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4E468A">
      <w:pPr>
        <w:pStyle w:val="5"/>
        <w:spacing w:line="248" w:lineRule="auto"/>
        <w:rPr>
          <w:color w:val="auto"/>
          <w:highlight w:val="none"/>
        </w:rPr>
      </w:pPr>
      <w:bookmarkStart w:id="0" w:name="bookmark10"/>
      <w:bookmarkEnd w:id="0"/>
      <w:bookmarkStart w:id="1" w:name="bookmark44"/>
      <w:bookmarkEnd w:id="1"/>
    </w:p>
    <w:p w14:paraId="31E9E975">
      <w:pPr>
        <w:pStyle w:val="5"/>
        <w:spacing w:line="248" w:lineRule="auto"/>
        <w:rPr>
          <w:color w:val="auto"/>
          <w:highlight w:val="none"/>
        </w:rPr>
      </w:pPr>
    </w:p>
    <w:p w14:paraId="5B5C9690">
      <w:pPr>
        <w:pStyle w:val="5"/>
        <w:spacing w:line="248" w:lineRule="auto"/>
        <w:rPr>
          <w:color w:val="auto"/>
          <w:highlight w:val="none"/>
        </w:rPr>
      </w:pPr>
    </w:p>
    <w:p w14:paraId="78CB3A95">
      <w:pPr>
        <w:pStyle w:val="5"/>
        <w:spacing w:line="248" w:lineRule="auto"/>
        <w:rPr>
          <w:color w:val="auto"/>
          <w:highlight w:val="none"/>
        </w:rPr>
      </w:pPr>
    </w:p>
    <w:p w14:paraId="64C487A4">
      <w:pPr>
        <w:pStyle w:val="5"/>
        <w:spacing w:line="248" w:lineRule="auto"/>
        <w:rPr>
          <w:color w:val="auto"/>
          <w:highlight w:val="none"/>
        </w:rPr>
      </w:pPr>
    </w:p>
    <w:p w14:paraId="7EA28EA0">
      <w:pPr>
        <w:pStyle w:val="5"/>
        <w:spacing w:line="248" w:lineRule="auto"/>
        <w:rPr>
          <w:color w:val="auto"/>
          <w:highlight w:val="none"/>
        </w:rPr>
      </w:pPr>
    </w:p>
    <w:p w14:paraId="7801B74B">
      <w:pPr>
        <w:pStyle w:val="5"/>
        <w:spacing w:line="248" w:lineRule="auto"/>
        <w:rPr>
          <w:color w:val="auto"/>
          <w:highlight w:val="none"/>
        </w:rPr>
      </w:pPr>
    </w:p>
    <w:p w14:paraId="6A1D1079">
      <w:pPr>
        <w:pStyle w:val="5"/>
        <w:spacing w:line="248" w:lineRule="auto"/>
        <w:rPr>
          <w:color w:val="auto"/>
          <w:highlight w:val="none"/>
        </w:rPr>
      </w:pPr>
    </w:p>
    <w:p w14:paraId="10FB0E70">
      <w:pPr>
        <w:pStyle w:val="5"/>
        <w:spacing w:line="249" w:lineRule="auto"/>
        <w:rPr>
          <w:color w:val="auto"/>
          <w:highlight w:val="none"/>
        </w:rPr>
      </w:pPr>
    </w:p>
    <w:p w14:paraId="5A1076DA">
      <w:pPr>
        <w:pStyle w:val="5"/>
        <w:spacing w:line="249" w:lineRule="auto"/>
        <w:rPr>
          <w:color w:val="auto"/>
          <w:highlight w:val="none"/>
        </w:rPr>
      </w:pPr>
    </w:p>
    <w:p w14:paraId="24DFB996">
      <w:pPr>
        <w:pStyle w:val="5"/>
        <w:spacing w:line="249" w:lineRule="auto"/>
        <w:rPr>
          <w:color w:val="auto"/>
          <w:highlight w:val="none"/>
        </w:rPr>
      </w:pPr>
    </w:p>
    <w:p w14:paraId="0046507F">
      <w:pPr>
        <w:pStyle w:val="5"/>
        <w:spacing w:line="249" w:lineRule="auto"/>
        <w:rPr>
          <w:color w:val="auto"/>
          <w:highlight w:val="none"/>
        </w:rPr>
      </w:pPr>
    </w:p>
    <w:p w14:paraId="7E0B39B0">
      <w:pPr>
        <w:pStyle w:val="5"/>
        <w:spacing w:line="249" w:lineRule="auto"/>
        <w:rPr>
          <w:color w:val="auto"/>
          <w:highlight w:val="none"/>
        </w:rPr>
      </w:pPr>
    </w:p>
    <w:p w14:paraId="125FE07F">
      <w:pPr>
        <w:spacing w:before="117" w:line="220" w:lineRule="auto"/>
        <w:ind w:left="1806"/>
        <w:outlineLvl w:val="0"/>
        <w:rPr>
          <w:rFonts w:ascii="宋体" w:hAnsi="宋体" w:eastAsia="宋体" w:cs="宋体"/>
          <w:color w:val="auto"/>
          <w:sz w:val="36"/>
          <w:szCs w:val="36"/>
          <w:highlight w:val="none"/>
          <w:lang w:eastAsia="zh-CN"/>
        </w:rPr>
      </w:pPr>
      <w:bookmarkStart w:id="2" w:name="_Toc7584"/>
      <w:r>
        <w:rPr>
          <w:rFonts w:ascii="宋体" w:hAnsi="宋体" w:eastAsia="宋体" w:cs="宋体"/>
          <w:b/>
          <w:bCs/>
          <w:color w:val="auto"/>
          <w:spacing w:val="-4"/>
          <w:sz w:val="36"/>
          <w:szCs w:val="36"/>
          <w:highlight w:val="none"/>
          <w:lang w:eastAsia="zh-CN"/>
        </w:rPr>
        <w:t>房屋建筑和市政基础设施工程</w:t>
      </w:r>
      <w:bookmarkEnd w:id="2"/>
    </w:p>
    <w:p w14:paraId="3483591E">
      <w:pPr>
        <w:spacing w:before="234" w:line="220" w:lineRule="auto"/>
        <w:ind w:left="2715"/>
        <w:outlineLvl w:val="0"/>
        <w:rPr>
          <w:rFonts w:ascii="宋体" w:hAnsi="宋体" w:eastAsia="宋体" w:cs="宋体"/>
          <w:color w:val="auto"/>
          <w:sz w:val="36"/>
          <w:szCs w:val="36"/>
          <w:highlight w:val="none"/>
          <w:lang w:eastAsia="zh-CN"/>
        </w:rPr>
      </w:pPr>
      <w:bookmarkStart w:id="3" w:name="_Toc14764"/>
      <w:r>
        <w:rPr>
          <w:rFonts w:ascii="宋体" w:hAnsi="宋体" w:eastAsia="宋体" w:cs="宋体"/>
          <w:b/>
          <w:bCs/>
          <w:color w:val="auto"/>
          <w:spacing w:val="-6"/>
          <w:sz w:val="36"/>
          <w:szCs w:val="36"/>
          <w:highlight w:val="none"/>
          <w:lang w:eastAsia="zh-CN"/>
        </w:rPr>
        <w:t>安全管理资料导则</w:t>
      </w:r>
      <w:bookmarkEnd w:id="3"/>
    </w:p>
    <w:p w14:paraId="7E1268A9">
      <w:pPr>
        <w:spacing w:before="236" w:line="220" w:lineRule="auto"/>
        <w:ind w:left="3440"/>
        <w:outlineLvl w:val="0"/>
        <w:rPr>
          <w:rFonts w:ascii="宋体" w:hAnsi="宋体" w:eastAsia="宋体" w:cs="宋体"/>
          <w:color w:val="auto"/>
          <w:sz w:val="36"/>
          <w:szCs w:val="36"/>
          <w:highlight w:val="none"/>
          <w:lang w:eastAsia="zh-CN"/>
        </w:rPr>
      </w:pPr>
      <w:bookmarkStart w:id="4" w:name="_Toc16446"/>
      <w:r>
        <w:rPr>
          <w:rFonts w:ascii="宋体" w:hAnsi="宋体" w:eastAsia="宋体" w:cs="宋体"/>
          <w:b/>
          <w:bCs/>
          <w:color w:val="auto"/>
          <w:spacing w:val="-13"/>
          <w:sz w:val="36"/>
          <w:szCs w:val="36"/>
          <w:highlight w:val="none"/>
          <w:lang w:eastAsia="zh-CN"/>
        </w:rPr>
        <w:t>（试行）</w:t>
      </w:r>
      <w:bookmarkEnd w:id="4"/>
    </w:p>
    <w:p w14:paraId="774F14A0">
      <w:pPr>
        <w:pStyle w:val="5"/>
        <w:tabs>
          <w:tab w:val="left" w:pos="6394"/>
        </w:tabs>
        <w:spacing w:line="441" w:lineRule="auto"/>
        <w:rPr>
          <w:color w:val="auto"/>
          <w:highlight w:val="none"/>
          <w:lang w:eastAsia="zh-CN"/>
        </w:rPr>
      </w:pPr>
      <w:r>
        <w:rPr>
          <w:rFonts w:hint="eastAsia"/>
          <w:color w:val="auto"/>
          <w:highlight w:val="none"/>
          <w:lang w:eastAsia="zh-CN"/>
        </w:rPr>
        <w:tab/>
      </w:r>
    </w:p>
    <w:p w14:paraId="4BBD5C2D">
      <w:pPr>
        <w:spacing w:before="60" w:line="199" w:lineRule="auto"/>
        <w:ind w:left="1360"/>
        <w:rPr>
          <w:rFonts w:ascii="Times New Roman" w:hAnsi="Times New Roman" w:eastAsia="Times New Roman" w:cs="Times New Roman"/>
          <w:color w:val="auto"/>
          <w:highlight w:val="none"/>
        </w:rPr>
      </w:pPr>
      <w:r>
        <w:rPr>
          <w:rFonts w:ascii="Times New Roman" w:hAnsi="Times New Roman" w:eastAsia="Times New Roman" w:cs="Times New Roman"/>
          <w:color w:val="auto"/>
          <w:spacing w:val="5"/>
          <w:highlight w:val="none"/>
        </w:rPr>
        <w:t xml:space="preserve">Guideines for safety </w:t>
      </w:r>
      <w:r>
        <w:rPr>
          <w:rFonts w:ascii="Times New Roman" w:hAnsi="Times New Roman" w:eastAsia="Times New Roman" w:cs="Times New Roman"/>
          <w:color w:val="auto"/>
          <w:spacing w:val="4"/>
          <w:highlight w:val="none"/>
        </w:rPr>
        <w:t>management data of</w:t>
      </w:r>
      <w:r>
        <w:rPr>
          <w:rFonts w:ascii="Times New Roman" w:hAnsi="Times New Roman" w:eastAsia="Times New Roman" w:cs="Times New Roman"/>
          <w:color w:val="auto"/>
          <w:spacing w:val="37"/>
          <w:highlight w:val="none"/>
        </w:rPr>
        <w:t xml:space="preserve"> </w:t>
      </w:r>
      <w:r>
        <w:rPr>
          <w:rFonts w:ascii="Times New Roman" w:hAnsi="Times New Roman" w:eastAsia="Times New Roman" w:cs="Times New Roman"/>
          <w:color w:val="auto"/>
          <w:spacing w:val="4"/>
          <w:highlight w:val="none"/>
        </w:rPr>
        <w:t>housing construction</w:t>
      </w:r>
    </w:p>
    <w:p w14:paraId="1D2D6C8C">
      <w:pPr>
        <w:spacing w:before="134" w:line="198" w:lineRule="auto"/>
        <w:ind w:left="2353"/>
        <w:rPr>
          <w:rFonts w:ascii="Times New Roman" w:hAnsi="Times New Roman" w:eastAsia="Times New Roman" w:cs="Times New Roman"/>
          <w:color w:val="auto"/>
          <w:highlight w:val="none"/>
        </w:rPr>
      </w:pPr>
      <w:r>
        <w:rPr>
          <w:rFonts w:ascii="Times New Roman" w:hAnsi="Times New Roman" w:eastAsia="Times New Roman" w:cs="Times New Roman"/>
          <w:color w:val="auto"/>
          <w:spacing w:val="4"/>
          <w:highlight w:val="none"/>
        </w:rPr>
        <w:t>and municipal infrastructure eng</w:t>
      </w:r>
      <w:r>
        <w:rPr>
          <w:rFonts w:ascii="Times New Roman" w:hAnsi="Times New Roman" w:eastAsia="Times New Roman" w:cs="Times New Roman"/>
          <w:color w:val="auto"/>
          <w:spacing w:val="3"/>
          <w:highlight w:val="none"/>
        </w:rPr>
        <w:t>ineering</w:t>
      </w:r>
    </w:p>
    <w:p w14:paraId="220A1EF7">
      <w:pPr>
        <w:pStyle w:val="5"/>
        <w:spacing w:line="266" w:lineRule="auto"/>
        <w:rPr>
          <w:color w:val="auto"/>
          <w:highlight w:val="none"/>
        </w:rPr>
      </w:pPr>
    </w:p>
    <w:p w14:paraId="0DE26D27">
      <w:pPr>
        <w:pStyle w:val="5"/>
        <w:spacing w:line="266" w:lineRule="auto"/>
        <w:rPr>
          <w:color w:val="auto"/>
          <w:highlight w:val="none"/>
        </w:rPr>
      </w:pPr>
    </w:p>
    <w:p w14:paraId="5BBF50EB">
      <w:pPr>
        <w:pStyle w:val="5"/>
        <w:spacing w:line="267" w:lineRule="auto"/>
        <w:rPr>
          <w:color w:val="auto"/>
          <w:highlight w:val="none"/>
        </w:rPr>
      </w:pPr>
    </w:p>
    <w:p w14:paraId="72D6880A">
      <w:pPr>
        <w:pStyle w:val="5"/>
        <w:spacing w:line="267" w:lineRule="auto"/>
        <w:rPr>
          <w:color w:val="auto"/>
          <w:highlight w:val="none"/>
        </w:rPr>
      </w:pPr>
    </w:p>
    <w:p w14:paraId="50E56098">
      <w:pPr>
        <w:spacing w:before="78" w:line="220" w:lineRule="auto"/>
        <w:ind w:left="1985"/>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主编部门：吉林省建设标准化管理办公室</w:t>
      </w:r>
    </w:p>
    <w:p w14:paraId="1DD5F525">
      <w:pPr>
        <w:spacing w:before="113" w:line="220" w:lineRule="auto"/>
        <w:ind w:left="1982"/>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批准部门：吉林省住房和城乡建设厅</w:t>
      </w:r>
    </w:p>
    <w:p w14:paraId="07B69B59">
      <w:pPr>
        <w:spacing w:before="115" w:line="233" w:lineRule="auto"/>
        <w:ind w:left="1982"/>
        <w:rPr>
          <w:rFonts w:ascii="宋体" w:hAnsi="宋体" w:eastAsia="宋体" w:cs="宋体"/>
          <w:color w:val="auto"/>
          <w:sz w:val="24"/>
          <w:szCs w:val="24"/>
          <w:highlight w:val="none"/>
        </w:rPr>
      </w:pPr>
      <w:r>
        <w:rPr>
          <w:rFonts w:ascii="宋体" w:hAnsi="宋体" w:eastAsia="宋体" w:cs="宋体"/>
          <w:color w:val="auto"/>
          <w:spacing w:val="-5"/>
          <w:sz w:val="24"/>
          <w:szCs w:val="24"/>
          <w:highlight w:val="none"/>
        </w:rPr>
        <w:t>施行日期：</w:t>
      </w:r>
      <w:r>
        <w:rPr>
          <w:rFonts w:ascii="Times New Roman" w:hAnsi="Times New Roman" w:eastAsia="Times New Roman" w:cs="Times New Roman"/>
          <w:color w:val="auto"/>
          <w:spacing w:val="-5"/>
          <w:sz w:val="24"/>
          <w:szCs w:val="24"/>
          <w:highlight w:val="none"/>
        </w:rPr>
        <w:t>202</w:t>
      </w:r>
      <w:r>
        <w:rPr>
          <w:rFonts w:hint="eastAsia" w:ascii="Times New Roman" w:hAnsi="Times New Roman" w:eastAsia="宋体" w:cs="Times New Roman"/>
          <w:color w:val="auto"/>
          <w:spacing w:val="-5"/>
          <w:sz w:val="24"/>
          <w:szCs w:val="24"/>
          <w:highlight w:val="none"/>
          <w:lang w:val="en-US" w:eastAsia="zh-CN"/>
        </w:rPr>
        <w:t>*</w:t>
      </w:r>
      <w:r>
        <w:rPr>
          <w:rFonts w:ascii="Times New Roman" w:hAnsi="Times New Roman" w:eastAsia="Times New Roman" w:cs="Times New Roman"/>
          <w:color w:val="auto"/>
          <w:spacing w:val="-5"/>
          <w:sz w:val="24"/>
          <w:szCs w:val="24"/>
          <w:highlight w:val="none"/>
        </w:rPr>
        <w:t xml:space="preserve"> </w:t>
      </w:r>
      <w:r>
        <w:rPr>
          <w:rFonts w:ascii="宋体" w:hAnsi="宋体" w:eastAsia="宋体" w:cs="宋体"/>
          <w:color w:val="auto"/>
          <w:spacing w:val="-5"/>
          <w:sz w:val="24"/>
          <w:szCs w:val="24"/>
          <w:highlight w:val="none"/>
        </w:rPr>
        <w:t>年</w:t>
      </w:r>
      <w:r>
        <w:rPr>
          <w:rFonts w:hint="eastAsia" w:ascii="宋体" w:hAnsi="宋体" w:eastAsia="宋体" w:cs="宋体"/>
          <w:color w:val="auto"/>
          <w:spacing w:val="-42"/>
          <w:sz w:val="24"/>
          <w:szCs w:val="24"/>
          <w:highlight w:val="none"/>
          <w:lang w:val="en-US" w:eastAsia="zh-CN"/>
        </w:rPr>
        <w:t>**</w:t>
      </w:r>
      <w:r>
        <w:rPr>
          <w:rFonts w:ascii="Times New Roman" w:hAnsi="Times New Roman" w:eastAsia="Times New Roman" w:cs="Times New Roman"/>
          <w:color w:val="auto"/>
          <w:spacing w:val="-5"/>
          <w:sz w:val="24"/>
          <w:szCs w:val="24"/>
          <w:highlight w:val="none"/>
        </w:rPr>
        <w:t xml:space="preserve"> </w:t>
      </w:r>
      <w:r>
        <w:rPr>
          <w:rFonts w:ascii="宋体" w:hAnsi="宋体" w:eastAsia="宋体" w:cs="宋体"/>
          <w:color w:val="auto"/>
          <w:spacing w:val="-5"/>
          <w:sz w:val="24"/>
          <w:szCs w:val="24"/>
          <w:highlight w:val="none"/>
        </w:rPr>
        <w:t>月</w:t>
      </w:r>
      <w:r>
        <w:rPr>
          <w:rFonts w:ascii="宋体" w:hAnsi="宋体" w:eastAsia="宋体" w:cs="宋体"/>
          <w:color w:val="auto"/>
          <w:spacing w:val="-32"/>
          <w:sz w:val="24"/>
          <w:szCs w:val="24"/>
          <w:highlight w:val="none"/>
        </w:rPr>
        <w:t xml:space="preserve"> </w:t>
      </w:r>
      <w:r>
        <w:rPr>
          <w:rFonts w:hint="eastAsia" w:ascii="Times New Roman" w:hAnsi="Times New Roman" w:eastAsia="宋体" w:cs="Times New Roman"/>
          <w:color w:val="auto"/>
          <w:spacing w:val="-5"/>
          <w:sz w:val="24"/>
          <w:szCs w:val="24"/>
          <w:highlight w:val="none"/>
          <w:lang w:val="en-US" w:eastAsia="zh-CN"/>
        </w:rPr>
        <w:t>**</w:t>
      </w:r>
      <w:r>
        <w:rPr>
          <w:rFonts w:ascii="Times New Roman" w:hAnsi="Times New Roman" w:eastAsia="Times New Roman" w:cs="Times New Roman"/>
          <w:color w:val="auto"/>
          <w:spacing w:val="39"/>
          <w:sz w:val="24"/>
          <w:szCs w:val="24"/>
          <w:highlight w:val="none"/>
        </w:rPr>
        <w:t xml:space="preserve"> </w:t>
      </w:r>
      <w:r>
        <w:rPr>
          <w:rFonts w:ascii="宋体" w:hAnsi="宋体" w:eastAsia="宋体" w:cs="宋体"/>
          <w:color w:val="auto"/>
          <w:spacing w:val="-5"/>
          <w:sz w:val="24"/>
          <w:szCs w:val="24"/>
          <w:highlight w:val="none"/>
        </w:rPr>
        <w:t>日</w:t>
      </w:r>
    </w:p>
    <w:p w14:paraId="43FA5AEC">
      <w:pPr>
        <w:spacing w:line="233" w:lineRule="auto"/>
        <w:rPr>
          <w:rFonts w:ascii="宋体" w:hAnsi="宋体" w:eastAsia="宋体" w:cs="宋体"/>
          <w:color w:val="auto"/>
          <w:sz w:val="24"/>
          <w:szCs w:val="24"/>
          <w:highlight w:val="none"/>
        </w:rPr>
      </w:pPr>
    </w:p>
    <w:p w14:paraId="03B9F12E">
      <w:pPr>
        <w:rPr>
          <w:color w:val="auto"/>
          <w:highlight w:val="none"/>
        </w:rPr>
      </w:pPr>
    </w:p>
    <w:p w14:paraId="654A835F">
      <w:pPr>
        <w:tabs>
          <w:tab w:val="left" w:pos="2307"/>
        </w:tabs>
        <w:rPr>
          <w:rFonts w:eastAsia="宋体"/>
          <w:color w:val="auto"/>
          <w:highlight w:val="none"/>
          <w:lang w:eastAsia="zh-CN"/>
        </w:rPr>
        <w:sectPr>
          <w:footerReference r:id="rId5" w:type="default"/>
          <w:pgSz w:w="11906" w:h="16838"/>
          <w:pgMar w:top="2098" w:right="1587" w:bottom="1984" w:left="1587" w:header="0" w:footer="1932" w:gutter="0"/>
          <w:pgBorders>
            <w:top w:val="none" w:sz="0" w:space="0"/>
            <w:left w:val="none" w:sz="0" w:space="0"/>
            <w:bottom w:val="none" w:sz="0" w:space="0"/>
            <w:right w:val="none" w:sz="0" w:space="0"/>
          </w:pgBorders>
          <w:cols w:space="0" w:num="1"/>
        </w:sectPr>
      </w:pPr>
      <w:r>
        <w:rPr>
          <w:rFonts w:hint="eastAsia" w:eastAsia="宋体"/>
          <w:color w:val="auto"/>
          <w:highlight w:val="none"/>
          <w:lang w:eastAsia="zh-CN"/>
        </w:rPr>
        <w:tab/>
      </w:r>
    </w:p>
    <w:p w14:paraId="4FDC4521">
      <w:pPr>
        <w:pStyle w:val="5"/>
        <w:spacing w:line="275" w:lineRule="auto"/>
        <w:rPr>
          <w:color w:val="auto"/>
          <w:highlight w:val="none"/>
          <w:lang w:eastAsia="zh-CN"/>
        </w:rPr>
      </w:pPr>
    </w:p>
    <w:p w14:paraId="2A591FB3">
      <w:pPr>
        <w:spacing w:before="88" w:line="226" w:lineRule="auto"/>
        <w:ind w:left="3736"/>
        <w:outlineLvl w:val="0"/>
        <w:rPr>
          <w:rFonts w:ascii="黑体" w:hAnsi="黑体" w:eastAsia="黑体" w:cs="黑体"/>
          <w:color w:val="auto"/>
          <w:sz w:val="27"/>
          <w:szCs w:val="27"/>
          <w:highlight w:val="none"/>
          <w:lang w:eastAsia="zh-CN"/>
        </w:rPr>
      </w:pPr>
      <w:bookmarkStart w:id="5" w:name="_Toc28440"/>
      <w:r>
        <w:rPr>
          <w:rFonts w:ascii="黑体" w:hAnsi="黑体" w:eastAsia="黑体" w:cs="黑体"/>
          <w:color w:val="auto"/>
          <w:spacing w:val="-5"/>
          <w:sz w:val="27"/>
          <w:szCs w:val="27"/>
          <w:highlight w:val="none"/>
          <w:lang w:eastAsia="zh-CN"/>
        </w:rPr>
        <w:t>前</w:t>
      </w:r>
      <w:r>
        <w:rPr>
          <w:rFonts w:hint="eastAsia" w:ascii="黑体" w:hAnsi="黑体" w:eastAsia="黑体" w:cs="黑体"/>
          <w:color w:val="auto"/>
          <w:spacing w:val="15"/>
          <w:sz w:val="27"/>
          <w:szCs w:val="27"/>
          <w:highlight w:val="none"/>
          <w:lang w:eastAsia="zh-CN"/>
        </w:rPr>
        <w:t xml:space="preserve"> </w:t>
      </w:r>
      <w:r>
        <w:rPr>
          <w:rFonts w:ascii="黑体" w:hAnsi="黑体" w:eastAsia="黑体" w:cs="黑体"/>
          <w:color w:val="auto"/>
          <w:spacing w:val="-5"/>
          <w:sz w:val="27"/>
          <w:szCs w:val="27"/>
          <w:highlight w:val="none"/>
          <w:lang w:eastAsia="zh-CN"/>
        </w:rPr>
        <w:t>言</w:t>
      </w:r>
      <w:bookmarkEnd w:id="5"/>
    </w:p>
    <w:p w14:paraId="79B8F9C9">
      <w:pPr>
        <w:pStyle w:val="5"/>
        <w:spacing w:line="463" w:lineRule="auto"/>
        <w:rPr>
          <w:color w:val="auto"/>
          <w:highlight w:val="none"/>
          <w:lang w:eastAsia="zh-CN"/>
        </w:rPr>
      </w:pPr>
    </w:p>
    <w:p w14:paraId="32D1901D">
      <w:pPr>
        <w:spacing w:before="69" w:line="292" w:lineRule="auto"/>
        <w:ind w:left="1141" w:right="1135" w:firstLine="420"/>
        <w:jc w:val="both"/>
        <w:rPr>
          <w:rFonts w:ascii="宋体" w:hAnsi="宋体" w:eastAsia="宋体" w:cs="宋体"/>
          <w:color w:val="auto"/>
          <w:highlight w:val="none"/>
          <w:lang w:eastAsia="zh-CN"/>
        </w:rPr>
      </w:pPr>
      <w:r>
        <w:rPr>
          <w:rFonts w:ascii="宋体" w:hAnsi="宋体" w:eastAsia="宋体" w:cs="宋体"/>
          <w:color w:val="auto"/>
          <w:spacing w:val="4"/>
          <w:highlight w:val="none"/>
          <w:lang w:eastAsia="zh-CN"/>
        </w:rPr>
        <w:t>根据工作需要，将原《房屋建筑和市政基础设施工程安全管</w:t>
      </w:r>
      <w:r>
        <w:rPr>
          <w:rFonts w:ascii="宋体" w:hAnsi="宋体" w:eastAsia="宋体" w:cs="宋体"/>
          <w:color w:val="auto"/>
          <w:highlight w:val="none"/>
          <w:lang w:eastAsia="zh-CN"/>
        </w:rPr>
        <w:t>理资料标准》</w:t>
      </w:r>
      <w:r>
        <w:rPr>
          <w:rFonts w:ascii="Times New Roman" w:hAnsi="Times New Roman" w:eastAsia="Times New Roman" w:cs="Times New Roman"/>
          <w:color w:val="auto"/>
          <w:highlight w:val="none"/>
          <w:lang w:eastAsia="zh-CN"/>
        </w:rPr>
        <w:t>DB22/T</w:t>
      </w:r>
      <w:r>
        <w:rPr>
          <w:rFonts w:ascii="Times New Roman" w:hAnsi="Times New Roman" w:eastAsia="Times New Roman" w:cs="Times New Roman"/>
          <w:color w:val="auto"/>
          <w:spacing w:val="53"/>
          <w:highlight w:val="none"/>
          <w:lang w:eastAsia="zh-CN"/>
        </w:rPr>
        <w:t xml:space="preserve"> </w:t>
      </w:r>
      <w:r>
        <w:rPr>
          <w:rFonts w:ascii="Times New Roman" w:hAnsi="Times New Roman" w:eastAsia="Times New Roman" w:cs="Times New Roman"/>
          <w:color w:val="auto"/>
          <w:highlight w:val="none"/>
          <w:lang w:eastAsia="zh-CN"/>
        </w:rPr>
        <w:t>5115-2022</w:t>
      </w:r>
      <w:r>
        <w:rPr>
          <w:rFonts w:ascii="Times New Roman" w:hAnsi="Times New Roman" w:eastAsia="Times New Roman" w:cs="Times New Roman"/>
          <w:color w:val="auto"/>
          <w:spacing w:val="43"/>
          <w:highlight w:val="none"/>
          <w:lang w:eastAsia="zh-CN"/>
        </w:rPr>
        <w:t xml:space="preserve"> </w:t>
      </w:r>
      <w:r>
        <w:rPr>
          <w:rFonts w:ascii="宋体" w:hAnsi="宋体" w:eastAsia="宋体" w:cs="宋体"/>
          <w:color w:val="auto"/>
          <w:highlight w:val="none"/>
          <w:lang w:eastAsia="zh-CN"/>
        </w:rPr>
        <w:t>转化为《房屋建筑和市政基础设</w:t>
      </w:r>
      <w:r>
        <w:rPr>
          <w:rFonts w:ascii="宋体" w:hAnsi="宋体" w:eastAsia="宋体" w:cs="宋体"/>
          <w:color w:val="auto"/>
          <w:spacing w:val="-1"/>
          <w:highlight w:val="none"/>
          <w:lang w:eastAsia="zh-CN"/>
        </w:rPr>
        <w:t>施工程安全管理资料导则》</w:t>
      </w:r>
      <w:r>
        <w:rPr>
          <w:rFonts w:ascii="Times New Roman" w:hAnsi="Times New Roman" w:eastAsia="Times New Roman" w:cs="Times New Roman"/>
          <w:color w:val="auto"/>
          <w:spacing w:val="-1"/>
          <w:highlight w:val="none"/>
          <w:lang w:eastAsia="zh-CN"/>
        </w:rPr>
        <w:t>JJD 008-2026</w:t>
      </w:r>
      <w:r>
        <w:rPr>
          <w:rFonts w:ascii="宋体" w:hAnsi="宋体" w:eastAsia="宋体" w:cs="宋体"/>
          <w:color w:val="auto"/>
          <w:spacing w:val="-1"/>
          <w:highlight w:val="none"/>
          <w:lang w:eastAsia="zh-CN"/>
        </w:rPr>
        <w:t>。</w:t>
      </w:r>
    </w:p>
    <w:p w14:paraId="20741A08">
      <w:pPr>
        <w:spacing w:before="2" w:line="288" w:lineRule="auto"/>
        <w:ind w:left="1142" w:right="1132" w:firstLine="420"/>
        <w:jc w:val="both"/>
        <w:rPr>
          <w:rFonts w:ascii="宋体" w:hAnsi="宋体" w:eastAsia="宋体" w:cs="宋体"/>
          <w:color w:val="auto"/>
          <w:highlight w:val="none"/>
          <w:lang w:eastAsia="zh-CN"/>
        </w:rPr>
      </w:pPr>
      <w:r>
        <w:rPr>
          <w:rFonts w:ascii="宋体" w:hAnsi="宋体" w:eastAsia="宋体" w:cs="宋体"/>
          <w:color w:val="auto"/>
          <w:spacing w:val="-3"/>
          <w:highlight w:val="none"/>
          <w:lang w:eastAsia="zh-CN"/>
        </w:rPr>
        <w:t xml:space="preserve">本导则共分 </w:t>
      </w:r>
      <w:r>
        <w:rPr>
          <w:rFonts w:ascii="Times New Roman" w:hAnsi="Times New Roman" w:eastAsia="Times New Roman" w:cs="Times New Roman"/>
          <w:color w:val="auto"/>
          <w:spacing w:val="-3"/>
          <w:highlight w:val="none"/>
          <w:lang w:eastAsia="zh-CN"/>
        </w:rPr>
        <w:t>7</w:t>
      </w:r>
      <w:r>
        <w:rPr>
          <w:rFonts w:ascii="Times New Roman" w:hAnsi="Times New Roman" w:eastAsia="Times New Roman" w:cs="Times New Roman"/>
          <w:color w:val="auto"/>
          <w:spacing w:val="34"/>
          <w:highlight w:val="none"/>
          <w:lang w:eastAsia="zh-CN"/>
        </w:rPr>
        <w:t xml:space="preserve"> </w:t>
      </w:r>
      <w:r>
        <w:rPr>
          <w:rFonts w:ascii="宋体" w:hAnsi="宋体" w:eastAsia="宋体" w:cs="宋体"/>
          <w:color w:val="auto"/>
          <w:spacing w:val="-3"/>
          <w:highlight w:val="none"/>
          <w:lang w:eastAsia="zh-CN"/>
        </w:rPr>
        <w:t>章，主要技术内容是：</w:t>
      </w:r>
      <w:r>
        <w:rPr>
          <w:rFonts w:ascii="Times New Roman" w:hAnsi="Times New Roman" w:eastAsia="Times New Roman" w:cs="Times New Roman"/>
          <w:color w:val="auto"/>
          <w:spacing w:val="-3"/>
          <w:highlight w:val="none"/>
          <w:lang w:eastAsia="zh-CN"/>
        </w:rPr>
        <w:t>1</w:t>
      </w:r>
      <w:r>
        <w:rPr>
          <w:rFonts w:ascii="Times New Roman" w:hAnsi="Times New Roman" w:eastAsia="Times New Roman" w:cs="Times New Roman"/>
          <w:color w:val="auto"/>
          <w:spacing w:val="25"/>
          <w:w w:val="101"/>
          <w:highlight w:val="none"/>
          <w:lang w:eastAsia="zh-CN"/>
        </w:rPr>
        <w:t xml:space="preserve"> </w:t>
      </w:r>
      <w:r>
        <w:rPr>
          <w:rFonts w:ascii="宋体" w:hAnsi="宋体" w:eastAsia="宋体" w:cs="宋体"/>
          <w:color w:val="auto"/>
          <w:spacing w:val="-3"/>
          <w:highlight w:val="none"/>
          <w:lang w:eastAsia="zh-CN"/>
        </w:rPr>
        <w:t>总则、</w:t>
      </w:r>
      <w:r>
        <w:rPr>
          <w:rFonts w:ascii="Times New Roman" w:hAnsi="Times New Roman" w:eastAsia="Times New Roman" w:cs="Times New Roman"/>
          <w:color w:val="auto"/>
          <w:spacing w:val="-3"/>
          <w:highlight w:val="none"/>
          <w:lang w:eastAsia="zh-CN"/>
        </w:rPr>
        <w:t>2</w:t>
      </w:r>
      <w:r>
        <w:rPr>
          <w:rFonts w:ascii="Times New Roman" w:hAnsi="Times New Roman" w:eastAsia="Times New Roman" w:cs="Times New Roman"/>
          <w:color w:val="auto"/>
          <w:spacing w:val="21"/>
          <w:w w:val="101"/>
          <w:highlight w:val="none"/>
          <w:lang w:eastAsia="zh-CN"/>
        </w:rPr>
        <w:t xml:space="preserve"> </w:t>
      </w:r>
      <w:r>
        <w:rPr>
          <w:rFonts w:ascii="宋体" w:hAnsi="宋体" w:eastAsia="宋体" w:cs="宋体"/>
          <w:color w:val="auto"/>
          <w:spacing w:val="-3"/>
          <w:highlight w:val="none"/>
          <w:lang w:eastAsia="zh-CN"/>
        </w:rPr>
        <w:t>术语、</w:t>
      </w:r>
      <w:r>
        <w:rPr>
          <w:rFonts w:ascii="Times New Roman" w:hAnsi="Times New Roman" w:eastAsia="Times New Roman" w:cs="Times New Roman"/>
          <w:color w:val="auto"/>
          <w:spacing w:val="-3"/>
          <w:highlight w:val="none"/>
          <w:lang w:eastAsia="zh-CN"/>
        </w:rPr>
        <w:t>3</w:t>
      </w:r>
      <w:r>
        <w:rPr>
          <w:rFonts w:ascii="Times New Roman" w:hAnsi="Times New Roman" w:eastAsia="Times New Roman" w:cs="Times New Roman"/>
          <w:color w:val="auto"/>
          <w:spacing w:val="19"/>
          <w:highlight w:val="none"/>
          <w:lang w:eastAsia="zh-CN"/>
        </w:rPr>
        <w:t xml:space="preserve"> </w:t>
      </w:r>
      <w:r>
        <w:rPr>
          <w:rFonts w:ascii="宋体" w:hAnsi="宋体" w:eastAsia="宋体" w:cs="宋体"/>
          <w:color w:val="auto"/>
          <w:spacing w:val="-3"/>
          <w:highlight w:val="none"/>
          <w:lang w:eastAsia="zh-CN"/>
        </w:rPr>
        <w:t>施工</w:t>
      </w:r>
      <w:r>
        <w:rPr>
          <w:rFonts w:ascii="宋体" w:hAnsi="宋体" w:eastAsia="宋体" w:cs="宋体"/>
          <w:color w:val="auto"/>
          <w:spacing w:val="-1"/>
          <w:highlight w:val="none"/>
          <w:lang w:eastAsia="zh-CN"/>
        </w:rPr>
        <w:t>现场安全资料管理职责、</w:t>
      </w:r>
      <w:r>
        <w:rPr>
          <w:rFonts w:ascii="Times New Roman" w:hAnsi="Times New Roman" w:eastAsia="Times New Roman" w:cs="Times New Roman"/>
          <w:color w:val="auto"/>
          <w:spacing w:val="-1"/>
          <w:highlight w:val="none"/>
          <w:lang w:eastAsia="zh-CN"/>
        </w:rPr>
        <w:t>4</w:t>
      </w:r>
      <w:r>
        <w:rPr>
          <w:rFonts w:ascii="Times New Roman" w:hAnsi="Times New Roman" w:eastAsia="Times New Roman" w:cs="Times New Roman"/>
          <w:color w:val="auto"/>
          <w:spacing w:val="26"/>
          <w:highlight w:val="none"/>
          <w:lang w:eastAsia="zh-CN"/>
        </w:rPr>
        <w:t xml:space="preserve"> </w:t>
      </w:r>
      <w:r>
        <w:rPr>
          <w:rFonts w:ascii="宋体" w:hAnsi="宋体" w:eastAsia="宋体" w:cs="宋体"/>
          <w:color w:val="auto"/>
          <w:spacing w:val="-1"/>
          <w:highlight w:val="none"/>
          <w:lang w:eastAsia="zh-CN"/>
        </w:rPr>
        <w:t>建设单位施工现场安全资料、</w:t>
      </w:r>
      <w:r>
        <w:rPr>
          <w:rFonts w:ascii="Times New Roman" w:hAnsi="Times New Roman" w:eastAsia="Times New Roman" w:cs="Times New Roman"/>
          <w:color w:val="auto"/>
          <w:spacing w:val="-1"/>
          <w:highlight w:val="none"/>
          <w:lang w:eastAsia="zh-CN"/>
        </w:rPr>
        <w:t>5</w:t>
      </w:r>
      <w:r>
        <w:rPr>
          <w:rFonts w:ascii="Times New Roman" w:hAnsi="Times New Roman" w:eastAsia="Times New Roman" w:cs="Times New Roman"/>
          <w:color w:val="auto"/>
          <w:spacing w:val="20"/>
          <w:highlight w:val="none"/>
          <w:lang w:eastAsia="zh-CN"/>
        </w:rPr>
        <w:t xml:space="preserve"> </w:t>
      </w:r>
      <w:r>
        <w:rPr>
          <w:rFonts w:ascii="宋体" w:hAnsi="宋体" w:eastAsia="宋体" w:cs="宋体"/>
          <w:color w:val="auto"/>
          <w:spacing w:val="-1"/>
          <w:highlight w:val="none"/>
          <w:lang w:eastAsia="zh-CN"/>
        </w:rPr>
        <w:t>施工单位施工现场安全资料、</w:t>
      </w:r>
      <w:r>
        <w:rPr>
          <w:rFonts w:ascii="Times New Roman" w:hAnsi="Times New Roman" w:eastAsia="Times New Roman" w:cs="Times New Roman"/>
          <w:color w:val="auto"/>
          <w:spacing w:val="-1"/>
          <w:highlight w:val="none"/>
          <w:lang w:eastAsia="zh-CN"/>
        </w:rPr>
        <w:t>6</w:t>
      </w:r>
      <w:r>
        <w:rPr>
          <w:rFonts w:ascii="Times New Roman" w:hAnsi="Times New Roman" w:eastAsia="Times New Roman" w:cs="Times New Roman"/>
          <w:color w:val="auto"/>
          <w:spacing w:val="26"/>
          <w:highlight w:val="none"/>
          <w:lang w:eastAsia="zh-CN"/>
        </w:rPr>
        <w:t xml:space="preserve"> </w:t>
      </w:r>
      <w:r>
        <w:rPr>
          <w:rFonts w:ascii="宋体" w:hAnsi="宋体" w:eastAsia="宋体" w:cs="宋体"/>
          <w:color w:val="auto"/>
          <w:spacing w:val="-1"/>
          <w:highlight w:val="none"/>
          <w:lang w:eastAsia="zh-CN"/>
        </w:rPr>
        <w:t>监理单位施工现场安全资料、</w:t>
      </w:r>
      <w:r>
        <w:rPr>
          <w:rFonts w:ascii="Times New Roman" w:hAnsi="Times New Roman" w:eastAsia="Times New Roman" w:cs="Times New Roman"/>
          <w:color w:val="auto"/>
          <w:spacing w:val="-1"/>
          <w:highlight w:val="none"/>
          <w:lang w:eastAsia="zh-CN"/>
        </w:rPr>
        <w:t>7</w:t>
      </w:r>
      <w:r>
        <w:rPr>
          <w:rFonts w:ascii="Times New Roman" w:hAnsi="Times New Roman" w:eastAsia="Times New Roman" w:cs="Times New Roman"/>
          <w:color w:val="auto"/>
          <w:spacing w:val="20"/>
          <w:highlight w:val="none"/>
          <w:lang w:eastAsia="zh-CN"/>
        </w:rPr>
        <w:t xml:space="preserve"> </w:t>
      </w:r>
      <w:r>
        <w:rPr>
          <w:rFonts w:ascii="宋体" w:hAnsi="宋体" w:eastAsia="宋体" w:cs="宋体"/>
          <w:color w:val="auto"/>
          <w:spacing w:val="-1"/>
          <w:highlight w:val="none"/>
          <w:lang w:eastAsia="zh-CN"/>
        </w:rPr>
        <w:t>施工现场</w:t>
      </w:r>
      <w:r>
        <w:rPr>
          <w:rFonts w:ascii="宋体" w:hAnsi="宋体" w:eastAsia="宋体" w:cs="宋体"/>
          <w:color w:val="auto"/>
          <w:spacing w:val="-3"/>
          <w:highlight w:val="none"/>
          <w:lang w:eastAsia="zh-CN"/>
        </w:rPr>
        <w:t>安全资料的编制与组卷等部分。</w:t>
      </w:r>
    </w:p>
    <w:p w14:paraId="2AD5A2C9">
      <w:pPr>
        <w:spacing w:before="12" w:line="292" w:lineRule="auto"/>
        <w:ind w:left="1142" w:right="1133" w:firstLine="420"/>
        <w:jc w:val="both"/>
        <w:rPr>
          <w:rFonts w:ascii="宋体" w:hAnsi="宋体" w:eastAsia="宋体" w:cs="宋体"/>
          <w:color w:val="auto"/>
          <w:highlight w:val="none"/>
          <w:lang w:eastAsia="zh-CN"/>
        </w:rPr>
      </w:pPr>
      <w:r>
        <w:rPr>
          <w:rFonts w:ascii="宋体" w:hAnsi="宋体" w:eastAsia="宋体" w:cs="宋体"/>
          <w:color w:val="auto"/>
          <w:spacing w:val="3"/>
          <w:highlight w:val="none"/>
          <w:lang w:eastAsia="zh-CN"/>
        </w:rPr>
        <w:t>本导则由吉林省建设标准化管理办公室负责管理，</w:t>
      </w:r>
      <w:r>
        <w:rPr>
          <w:rFonts w:ascii="宋体" w:hAnsi="宋体" w:eastAsia="宋体" w:cs="宋体"/>
          <w:color w:val="auto"/>
          <w:spacing w:val="-62"/>
          <w:highlight w:val="none"/>
          <w:lang w:eastAsia="zh-CN"/>
        </w:rPr>
        <w:t xml:space="preserve"> </w:t>
      </w:r>
      <w:r>
        <w:rPr>
          <w:rFonts w:ascii="宋体" w:hAnsi="宋体" w:eastAsia="宋体" w:cs="宋体"/>
          <w:color w:val="auto"/>
          <w:spacing w:val="2"/>
          <w:highlight w:val="none"/>
          <w:lang w:eastAsia="zh-CN"/>
        </w:rPr>
        <w:t>由主编单</w:t>
      </w:r>
      <w:r>
        <w:rPr>
          <w:rFonts w:ascii="宋体" w:hAnsi="宋体" w:eastAsia="宋体" w:cs="宋体"/>
          <w:color w:val="auto"/>
          <w:spacing w:val="4"/>
          <w:highlight w:val="none"/>
          <w:lang w:eastAsia="zh-CN"/>
        </w:rPr>
        <w:t>位负责具体技术内容的解释。本导则在执行过程中，请各单位随时将有关意见和建议反馈给吉林省建设标准化管理办公室（长春</w:t>
      </w:r>
      <w:r>
        <w:rPr>
          <w:rFonts w:ascii="宋体" w:hAnsi="宋体" w:eastAsia="宋体" w:cs="宋体"/>
          <w:color w:val="auto"/>
          <w:highlight w:val="none"/>
          <w:lang w:eastAsia="zh-CN"/>
        </w:rPr>
        <w:t xml:space="preserve">市民康路 </w:t>
      </w:r>
      <w:r>
        <w:rPr>
          <w:rFonts w:ascii="Times New Roman" w:hAnsi="Times New Roman" w:eastAsia="Times New Roman" w:cs="Times New Roman"/>
          <w:color w:val="auto"/>
          <w:highlight w:val="none"/>
          <w:lang w:eastAsia="zh-CN"/>
        </w:rPr>
        <w:t>519</w:t>
      </w:r>
      <w:r>
        <w:rPr>
          <w:rFonts w:hint="eastAsia" w:ascii="Times New Roman" w:hAnsi="Times New Roman" w:eastAsia="Times New Roman" w:cs="Times New Roman"/>
          <w:color w:val="auto"/>
          <w:highlight w:val="none"/>
          <w:lang w:eastAsia="zh-CN"/>
        </w:rPr>
        <w:t xml:space="preserve"> </w:t>
      </w:r>
      <w:r>
        <w:rPr>
          <w:rFonts w:ascii="宋体" w:hAnsi="宋体" w:eastAsia="宋体" w:cs="宋体"/>
          <w:color w:val="auto"/>
          <w:highlight w:val="none"/>
          <w:lang w:eastAsia="zh-CN"/>
        </w:rPr>
        <w:t xml:space="preserve">号，邮编 </w:t>
      </w:r>
      <w:r>
        <w:rPr>
          <w:rFonts w:ascii="Times New Roman" w:hAnsi="Times New Roman" w:eastAsia="Times New Roman" w:cs="Times New Roman"/>
          <w:color w:val="auto"/>
          <w:highlight w:val="none"/>
          <w:lang w:eastAsia="zh-CN"/>
        </w:rPr>
        <w:t>130041</w:t>
      </w:r>
      <w:r>
        <w:rPr>
          <w:rFonts w:ascii="宋体" w:hAnsi="宋体" w:eastAsia="宋体" w:cs="宋体"/>
          <w:color w:val="auto"/>
          <w:highlight w:val="none"/>
          <w:lang w:eastAsia="zh-CN"/>
        </w:rPr>
        <w:t>，电子邮箱：</w:t>
      </w:r>
      <w:r>
        <w:rPr>
          <w:color w:val="auto"/>
          <w:highlight w:val="none"/>
        </w:rPr>
        <w:fldChar w:fldCharType="begin"/>
      </w:r>
      <w:r>
        <w:rPr>
          <w:color w:val="auto"/>
          <w:highlight w:val="none"/>
        </w:rPr>
        <w:instrText xml:space="preserve"> HYPERLINK "jljsbz@126.com" </w:instrText>
      </w:r>
      <w:r>
        <w:rPr>
          <w:color w:val="auto"/>
          <w:highlight w:val="none"/>
        </w:rPr>
        <w:fldChar w:fldCharType="separate"/>
      </w:r>
      <w:r>
        <w:rPr>
          <w:rFonts w:ascii="Times New Roman" w:hAnsi="Times New Roman" w:eastAsia="Times New Roman" w:cs="Times New Roman"/>
          <w:color w:val="auto"/>
          <w:highlight w:val="none"/>
          <w:lang w:eastAsia="zh-CN"/>
        </w:rPr>
        <w:t>jljsbz@126.com</w:t>
      </w:r>
      <w:r>
        <w:rPr>
          <w:rFonts w:ascii="Times New Roman" w:hAnsi="Times New Roman" w:eastAsia="Times New Roman" w:cs="Times New Roman"/>
          <w:color w:val="auto"/>
          <w:highlight w:val="none"/>
          <w:lang w:eastAsia="zh-CN"/>
        </w:rPr>
        <w:fldChar w:fldCharType="end"/>
      </w:r>
      <w:r>
        <w:rPr>
          <w:rFonts w:ascii="宋体" w:hAnsi="宋体" w:eastAsia="宋体" w:cs="宋体"/>
          <w:color w:val="auto"/>
          <w:spacing w:val="1"/>
          <w:highlight w:val="none"/>
          <w:lang w:eastAsia="zh-CN"/>
        </w:rPr>
        <w:t>），</w:t>
      </w:r>
      <w:r>
        <w:rPr>
          <w:rFonts w:ascii="宋体" w:hAnsi="宋体" w:eastAsia="宋体" w:cs="宋体"/>
          <w:color w:val="auto"/>
          <w:spacing w:val="-5"/>
          <w:highlight w:val="none"/>
          <w:lang w:eastAsia="zh-CN"/>
        </w:rPr>
        <w:t>以供修订时参考。</w:t>
      </w:r>
    </w:p>
    <w:p w14:paraId="1D332D43">
      <w:pPr>
        <w:pStyle w:val="5"/>
        <w:spacing w:line="263" w:lineRule="auto"/>
        <w:rPr>
          <w:color w:val="auto"/>
          <w:highlight w:val="none"/>
          <w:lang w:eastAsia="zh-CN"/>
        </w:rPr>
      </w:pPr>
    </w:p>
    <w:p w14:paraId="7A181552">
      <w:pPr>
        <w:spacing w:before="69" w:line="292" w:lineRule="auto"/>
        <w:ind w:right="2740" w:firstLine="1588" w:firstLineChars="700"/>
        <w:jc w:val="both"/>
        <w:rPr>
          <w:rFonts w:ascii="宋体" w:hAnsi="宋体" w:eastAsia="宋体" w:cs="宋体"/>
          <w:color w:val="auto"/>
          <w:highlight w:val="none"/>
          <w:lang w:eastAsia="zh-CN"/>
        </w:rPr>
      </w:pPr>
      <w:r>
        <w:rPr>
          <w:rFonts w:ascii="宋体" w:hAnsi="宋体" w:eastAsia="宋体" w:cs="宋体"/>
          <w:b/>
          <w:bCs/>
          <w:color w:val="auto"/>
          <w:spacing w:val="8"/>
          <w:highlight w:val="none"/>
          <w:lang w:eastAsia="zh-CN"/>
        </w:rPr>
        <w:t>本导则主编单位：</w:t>
      </w:r>
      <w:r>
        <w:rPr>
          <w:rFonts w:hint="eastAsia" w:ascii="宋体" w:hAnsi="宋体" w:eastAsia="宋体" w:cs="宋体"/>
          <w:color w:val="auto"/>
          <w:spacing w:val="8"/>
          <w:highlight w:val="none"/>
          <w:lang w:val="en-US" w:eastAsia="zh-CN"/>
        </w:rPr>
        <w:t xml:space="preserve"> </w:t>
      </w:r>
    </w:p>
    <w:p w14:paraId="25D91017">
      <w:pPr>
        <w:spacing w:before="69" w:line="292" w:lineRule="auto"/>
        <w:ind w:right="2740" w:firstLine="1588" w:firstLineChars="700"/>
        <w:jc w:val="both"/>
        <w:rPr>
          <w:rFonts w:ascii="宋体" w:hAnsi="宋体" w:eastAsia="宋体" w:cs="宋体"/>
          <w:b/>
          <w:bCs/>
          <w:color w:val="auto"/>
          <w:spacing w:val="8"/>
          <w:highlight w:val="none"/>
          <w:lang w:eastAsia="zh-CN"/>
        </w:rPr>
      </w:pPr>
      <w:r>
        <w:rPr>
          <w:rFonts w:ascii="宋体" w:hAnsi="宋体" w:eastAsia="宋体" w:cs="宋体"/>
          <w:b/>
          <w:bCs/>
          <w:color w:val="auto"/>
          <w:spacing w:val="8"/>
          <w:highlight w:val="none"/>
          <w:lang w:eastAsia="zh-CN"/>
        </w:rPr>
        <w:t>本导则参编单位：</w:t>
      </w:r>
    </w:p>
    <w:p w14:paraId="641DB6A2">
      <w:pPr>
        <w:spacing w:before="69" w:line="292" w:lineRule="auto"/>
        <w:ind w:right="2740" w:firstLine="1588" w:firstLineChars="700"/>
        <w:jc w:val="both"/>
        <w:rPr>
          <w:rFonts w:hint="eastAsia" w:ascii="宋体" w:hAnsi="宋体" w:eastAsia="宋体" w:cs="宋体"/>
          <w:b/>
          <w:bCs/>
          <w:color w:val="auto"/>
          <w:spacing w:val="8"/>
          <w:highlight w:val="none"/>
          <w:lang w:val="en-US" w:eastAsia="zh-CN"/>
        </w:rPr>
      </w:pPr>
      <w:r>
        <w:rPr>
          <w:rFonts w:ascii="宋体" w:hAnsi="宋体" w:eastAsia="宋体" w:cs="宋体"/>
          <w:b/>
          <w:bCs/>
          <w:color w:val="auto"/>
          <w:spacing w:val="8"/>
          <w:highlight w:val="none"/>
          <w:lang w:eastAsia="zh-CN"/>
        </w:rPr>
        <w:t>本导则主要起草人员：</w:t>
      </w:r>
      <w:r>
        <w:rPr>
          <w:rFonts w:hint="eastAsia" w:ascii="宋体" w:hAnsi="宋体" w:eastAsia="宋体" w:cs="宋体"/>
          <w:b/>
          <w:bCs/>
          <w:color w:val="auto"/>
          <w:spacing w:val="8"/>
          <w:highlight w:val="none"/>
          <w:lang w:val="en-US" w:eastAsia="zh-CN"/>
        </w:rPr>
        <w:t xml:space="preserve"> </w:t>
      </w:r>
    </w:p>
    <w:p w14:paraId="6B02DE04">
      <w:pPr>
        <w:spacing w:before="69" w:line="292" w:lineRule="auto"/>
        <w:ind w:right="2740" w:firstLine="1588" w:firstLineChars="700"/>
        <w:jc w:val="both"/>
        <w:rPr>
          <w:color w:val="auto"/>
          <w:highlight w:val="none"/>
          <w:lang w:eastAsia="zh-CN"/>
        </w:rPr>
        <w:sectPr>
          <w:headerReference r:id="rId6" w:type="default"/>
          <w:footerReference r:id="rId7" w:type="default"/>
          <w:pgSz w:w="11906" w:h="16838"/>
          <w:pgMar w:top="2098" w:right="1587" w:bottom="1984" w:left="1587" w:header="0" w:footer="0" w:gutter="0"/>
          <w:pgBorders>
            <w:top w:val="none" w:sz="0" w:space="0"/>
            <w:left w:val="none" w:sz="0" w:space="0"/>
            <w:bottom w:val="none" w:sz="0" w:space="0"/>
            <w:right w:val="none" w:sz="0" w:space="0"/>
          </w:pgBorders>
          <w:cols w:space="0" w:num="1"/>
        </w:sectPr>
      </w:pPr>
      <w:r>
        <w:rPr>
          <w:rFonts w:ascii="宋体" w:hAnsi="宋体" w:eastAsia="宋体" w:cs="宋体"/>
          <w:b/>
          <w:bCs/>
          <w:color w:val="auto"/>
          <w:spacing w:val="8"/>
          <w:highlight w:val="none"/>
          <w:lang w:eastAsia="zh-CN"/>
        </w:rPr>
        <w:t>本导则主要审查人员：</w:t>
      </w:r>
      <w:r>
        <w:rPr>
          <w:rFonts w:hint="eastAsia" w:ascii="宋体" w:hAnsi="宋体" w:eastAsia="宋体" w:cs="宋体"/>
          <w:b/>
          <w:bCs/>
          <w:color w:val="auto"/>
          <w:spacing w:val="8"/>
          <w:highlight w:val="none"/>
          <w:lang w:val="en-US" w:eastAsia="zh-CN"/>
        </w:rPr>
        <w:t xml:space="preserve"> </w:t>
      </w:r>
    </w:p>
    <w:p w14:paraId="427D2584">
      <w:bookmarkStart w:id="6" w:name="bookmark39"/>
      <w:bookmarkEnd w:id="6"/>
      <w:bookmarkStart w:id="7" w:name="bookmark2"/>
      <w:bookmarkEnd w:id="7"/>
      <w:bookmarkStart w:id="8" w:name="_Toc25288"/>
    </w:p>
    <w:p w14:paraId="4572E7BF">
      <w:pPr>
        <w:spacing w:before="88"/>
        <w:ind w:left="3681"/>
        <w:outlineLvl w:val="0"/>
        <w:rPr>
          <w:rFonts w:ascii="黑体" w:hAnsi="黑体" w:eastAsia="黑体" w:cs="黑体"/>
          <w:color w:val="auto"/>
          <w:sz w:val="27"/>
          <w:szCs w:val="27"/>
          <w:highlight w:val="none"/>
          <w:lang w:eastAsia="zh-CN"/>
        </w:rPr>
      </w:pPr>
      <w:r>
        <w:rPr>
          <w:rFonts w:ascii="Times New Roman" w:hAnsi="Times New Roman" w:eastAsia="Times New Roman" w:cs="Times New Roman"/>
          <w:color w:val="auto"/>
          <w:spacing w:val="-11"/>
          <w:sz w:val="27"/>
          <w:szCs w:val="27"/>
          <w:highlight w:val="none"/>
          <w:lang w:eastAsia="zh-CN"/>
        </w:rPr>
        <w:t>1</w:t>
      </w:r>
      <w:r>
        <w:rPr>
          <w:rFonts w:hint="eastAsia" w:ascii="Times New Roman" w:hAnsi="Times New Roman" w:eastAsia="Times New Roman" w:cs="Times New Roman"/>
          <w:color w:val="auto"/>
          <w:spacing w:val="9"/>
          <w:sz w:val="27"/>
          <w:szCs w:val="27"/>
          <w:highlight w:val="none"/>
          <w:lang w:eastAsia="zh-CN"/>
        </w:rPr>
        <w:t xml:space="preserve"> </w:t>
      </w:r>
      <w:r>
        <w:rPr>
          <w:rFonts w:ascii="黑体" w:hAnsi="黑体" w:eastAsia="黑体" w:cs="黑体"/>
          <w:color w:val="auto"/>
          <w:spacing w:val="-11"/>
          <w:sz w:val="27"/>
          <w:szCs w:val="27"/>
          <w:highlight w:val="none"/>
          <w:lang w:eastAsia="zh-CN"/>
        </w:rPr>
        <w:t>总</w:t>
      </w:r>
      <w:r>
        <w:rPr>
          <w:rFonts w:ascii="黑体" w:hAnsi="黑体" w:eastAsia="黑体" w:cs="黑体"/>
          <w:color w:val="auto"/>
          <w:spacing w:val="22"/>
          <w:sz w:val="27"/>
          <w:szCs w:val="27"/>
          <w:highlight w:val="none"/>
          <w:lang w:eastAsia="zh-CN"/>
        </w:rPr>
        <w:t xml:space="preserve"> </w:t>
      </w:r>
      <w:r>
        <w:rPr>
          <w:rFonts w:ascii="黑体" w:hAnsi="黑体" w:eastAsia="黑体" w:cs="黑体"/>
          <w:color w:val="auto"/>
          <w:spacing w:val="-11"/>
          <w:sz w:val="27"/>
          <w:szCs w:val="27"/>
          <w:highlight w:val="none"/>
          <w:lang w:eastAsia="zh-CN"/>
        </w:rPr>
        <w:t>则</w:t>
      </w:r>
      <w:bookmarkEnd w:id="8"/>
    </w:p>
    <w:p w14:paraId="4E6E4787">
      <w:pPr>
        <w:pStyle w:val="5"/>
        <w:spacing w:line="436" w:lineRule="auto"/>
        <w:rPr>
          <w:color w:val="auto"/>
          <w:highlight w:val="none"/>
          <w:lang w:eastAsia="zh-CN"/>
        </w:rPr>
      </w:pPr>
    </w:p>
    <w:p w14:paraId="1A182EE3">
      <w:pPr>
        <w:spacing w:before="68" w:line="289" w:lineRule="auto"/>
        <w:ind w:left="1141" w:right="971" w:firstLine="6"/>
        <w:jc w:val="both"/>
        <w:rPr>
          <w:rFonts w:ascii="宋体" w:hAnsi="宋体" w:eastAsia="宋体" w:cs="宋体"/>
          <w:color w:val="auto"/>
          <w:highlight w:val="none"/>
          <w:lang w:eastAsia="zh-CN"/>
        </w:rPr>
      </w:pPr>
      <w:r>
        <w:rPr>
          <w:rFonts w:ascii="Times New Roman" w:hAnsi="Times New Roman" w:eastAsia="Times New Roman" w:cs="Times New Roman"/>
          <w:b/>
          <w:bCs/>
          <w:color w:val="auto"/>
          <w:spacing w:val="-1"/>
          <w:highlight w:val="none"/>
          <w:lang w:eastAsia="zh-CN"/>
        </w:rPr>
        <w:t>1.0.1</w:t>
      </w:r>
      <w:r>
        <w:rPr>
          <w:rFonts w:hint="eastAsia" w:ascii="Times New Roman" w:hAnsi="Times New Roman" w:eastAsia="Times New Roman" w:cs="Times New Roman"/>
          <w:b/>
          <w:bCs/>
          <w:color w:val="auto"/>
          <w:spacing w:val="-1"/>
          <w:highlight w:val="none"/>
          <w:lang w:val="en-US" w:eastAsia="zh-CN"/>
        </w:rPr>
        <w:t xml:space="preserve"> </w:t>
      </w:r>
      <w:r>
        <w:rPr>
          <w:rFonts w:ascii="宋体" w:hAnsi="宋体" w:eastAsia="宋体" w:cs="宋体"/>
          <w:color w:val="auto"/>
          <w:spacing w:val="-1"/>
          <w:highlight w:val="none"/>
          <w:lang w:eastAsia="zh-CN"/>
        </w:rPr>
        <w:t>为规范房屋建筑和市政基础设施工程（以下</w:t>
      </w:r>
      <w:r>
        <w:rPr>
          <w:rFonts w:ascii="宋体" w:hAnsi="宋体" w:eastAsia="宋体" w:cs="宋体"/>
          <w:color w:val="auto"/>
          <w:spacing w:val="-2"/>
          <w:highlight w:val="none"/>
          <w:lang w:eastAsia="zh-CN"/>
        </w:rPr>
        <w:t>简称“房屋和市</w:t>
      </w:r>
      <w:r>
        <w:rPr>
          <w:rFonts w:ascii="宋体" w:hAnsi="宋体" w:eastAsia="宋体" w:cs="宋体"/>
          <w:color w:val="auto"/>
          <w:spacing w:val="3"/>
          <w:highlight w:val="none"/>
          <w:lang w:eastAsia="zh-CN"/>
        </w:rPr>
        <w:t>政工程</w:t>
      </w:r>
      <w:r>
        <w:rPr>
          <w:rFonts w:ascii="宋体" w:hAnsi="宋体" w:eastAsia="宋体" w:cs="宋体"/>
          <w:color w:val="auto"/>
          <w:spacing w:val="-66"/>
          <w:highlight w:val="none"/>
          <w:lang w:eastAsia="zh-CN"/>
        </w:rPr>
        <w:t xml:space="preserve"> </w:t>
      </w:r>
      <w:r>
        <w:rPr>
          <w:rFonts w:ascii="宋体" w:hAnsi="宋体" w:eastAsia="宋体" w:cs="宋体"/>
          <w:color w:val="auto"/>
          <w:spacing w:val="3"/>
          <w:highlight w:val="none"/>
          <w:lang w:eastAsia="zh-CN"/>
        </w:rPr>
        <w:t>”）施工现场安全资料管理，提高全省房屋和市政工程安</w:t>
      </w:r>
      <w:r>
        <w:rPr>
          <w:rFonts w:ascii="宋体" w:hAnsi="宋体" w:eastAsia="宋体" w:cs="宋体"/>
          <w:color w:val="auto"/>
          <w:spacing w:val="2"/>
          <w:highlight w:val="none"/>
          <w:lang w:eastAsia="zh-CN"/>
        </w:rPr>
        <w:t>全生产管理水平，根据国家有关安全生产的法律法规及标准规定，</w:t>
      </w:r>
      <w:r>
        <w:rPr>
          <w:rFonts w:ascii="宋体" w:hAnsi="宋体" w:eastAsia="宋体" w:cs="宋体"/>
          <w:color w:val="auto"/>
          <w:spacing w:val="-3"/>
          <w:highlight w:val="none"/>
          <w:lang w:eastAsia="zh-CN"/>
        </w:rPr>
        <w:t>制定本导则。</w:t>
      </w:r>
    </w:p>
    <w:p w14:paraId="1A8FB59D">
      <w:pPr>
        <w:spacing w:line="283" w:lineRule="auto"/>
        <w:ind w:left="1141" w:right="953" w:firstLine="6"/>
        <w:rPr>
          <w:rFonts w:ascii="宋体" w:hAnsi="宋体" w:eastAsia="宋体" w:cs="宋体"/>
          <w:color w:val="auto"/>
          <w:highlight w:val="none"/>
          <w:lang w:eastAsia="zh-CN"/>
        </w:rPr>
      </w:pPr>
      <w:r>
        <w:rPr>
          <w:rFonts w:ascii="Times New Roman" w:hAnsi="Times New Roman" w:eastAsia="Times New Roman" w:cs="Times New Roman"/>
          <w:b/>
          <w:bCs/>
          <w:color w:val="auto"/>
          <w:spacing w:val="-2"/>
          <w:highlight w:val="none"/>
          <w:lang w:eastAsia="zh-CN"/>
        </w:rPr>
        <w:t>1.0.2</w:t>
      </w:r>
      <w:r>
        <w:rPr>
          <w:rFonts w:hint="eastAsia" w:ascii="Times New Roman" w:hAnsi="Times New Roman" w:eastAsia="Times New Roman" w:cs="Times New Roman"/>
          <w:b/>
          <w:bCs/>
          <w:color w:val="auto"/>
          <w:spacing w:val="-1"/>
          <w:highlight w:val="none"/>
          <w:lang w:val="en-US" w:eastAsia="zh-CN"/>
        </w:rPr>
        <w:t xml:space="preserve"> </w:t>
      </w:r>
      <w:r>
        <w:rPr>
          <w:rFonts w:ascii="宋体" w:hAnsi="宋体" w:eastAsia="宋体" w:cs="宋体"/>
          <w:color w:val="auto"/>
          <w:spacing w:val="-2"/>
          <w:highlight w:val="none"/>
          <w:lang w:eastAsia="zh-CN"/>
        </w:rPr>
        <w:t>本导则适用于在吉林省行政区域内，房屋和市政工程的</w:t>
      </w:r>
      <w:r>
        <w:rPr>
          <w:rFonts w:ascii="宋体" w:hAnsi="宋体" w:eastAsia="宋体" w:cs="宋体"/>
          <w:color w:val="auto"/>
          <w:spacing w:val="-3"/>
          <w:highlight w:val="none"/>
          <w:lang w:eastAsia="zh-CN"/>
        </w:rPr>
        <w:t>建设、</w:t>
      </w:r>
      <w:r>
        <w:rPr>
          <w:rFonts w:ascii="宋体" w:hAnsi="宋体" w:eastAsia="宋体" w:cs="宋体"/>
          <w:color w:val="auto"/>
          <w:spacing w:val="-2"/>
          <w:highlight w:val="none"/>
          <w:lang w:eastAsia="zh-CN"/>
        </w:rPr>
        <w:t>施工、监理单位施工现场安全管理资料建立、归档等管理</w:t>
      </w:r>
      <w:r>
        <w:rPr>
          <w:rFonts w:ascii="宋体" w:hAnsi="宋体" w:eastAsia="宋体" w:cs="宋体"/>
          <w:color w:val="auto"/>
          <w:spacing w:val="-3"/>
          <w:highlight w:val="none"/>
          <w:lang w:eastAsia="zh-CN"/>
        </w:rPr>
        <w:t>工作。</w:t>
      </w:r>
    </w:p>
    <w:p w14:paraId="3D9C3849">
      <w:pPr>
        <w:spacing w:before="13" w:line="283" w:lineRule="auto"/>
        <w:ind w:left="1146" w:right="1132" w:firstLine="1"/>
        <w:rPr>
          <w:rFonts w:ascii="宋体" w:hAnsi="宋体" w:eastAsia="宋体" w:cs="宋体"/>
          <w:color w:val="auto"/>
          <w:highlight w:val="none"/>
          <w:lang w:eastAsia="zh-CN"/>
        </w:rPr>
      </w:pPr>
      <w:r>
        <w:rPr>
          <w:rFonts w:ascii="Times New Roman" w:hAnsi="Times New Roman" w:eastAsia="Times New Roman" w:cs="Times New Roman"/>
          <w:b/>
          <w:bCs/>
          <w:color w:val="auto"/>
          <w:spacing w:val="-1"/>
          <w:highlight w:val="none"/>
          <w:lang w:eastAsia="zh-CN"/>
        </w:rPr>
        <w:t>1.0.3</w:t>
      </w:r>
      <w:r>
        <w:rPr>
          <w:rFonts w:hint="eastAsia" w:ascii="Times New Roman" w:hAnsi="Times New Roman" w:eastAsia="Times New Roman" w:cs="Times New Roman"/>
          <w:b/>
          <w:bCs/>
          <w:color w:val="auto"/>
          <w:spacing w:val="-1"/>
          <w:highlight w:val="none"/>
          <w:lang w:eastAsia="zh-CN"/>
        </w:rPr>
        <w:t xml:space="preserve"> </w:t>
      </w:r>
      <w:r>
        <w:rPr>
          <w:rFonts w:ascii="宋体" w:hAnsi="宋体" w:eastAsia="宋体" w:cs="宋体"/>
          <w:color w:val="auto"/>
          <w:spacing w:val="-1"/>
          <w:highlight w:val="none"/>
          <w:lang w:eastAsia="zh-CN"/>
        </w:rPr>
        <w:t>房屋和市政工程施工现场安全管理资料除应</w:t>
      </w:r>
      <w:r>
        <w:rPr>
          <w:rFonts w:ascii="宋体" w:hAnsi="宋体" w:eastAsia="宋体" w:cs="宋体"/>
          <w:color w:val="auto"/>
          <w:spacing w:val="-2"/>
          <w:highlight w:val="none"/>
          <w:lang w:eastAsia="zh-CN"/>
        </w:rPr>
        <w:t>符合本导则规定</w:t>
      </w:r>
      <w:r>
        <w:rPr>
          <w:rFonts w:ascii="宋体" w:hAnsi="宋体" w:eastAsia="宋体" w:cs="宋体"/>
          <w:color w:val="auto"/>
          <w:spacing w:val="-3"/>
          <w:highlight w:val="none"/>
          <w:lang w:eastAsia="zh-CN"/>
        </w:rPr>
        <w:t>外，尚应符合国家现行有关标准的规定。</w:t>
      </w:r>
    </w:p>
    <w:p w14:paraId="23154069">
      <w:pPr>
        <w:spacing w:line="283" w:lineRule="auto"/>
        <w:rPr>
          <w:rFonts w:ascii="宋体" w:hAnsi="宋体" w:eastAsia="宋体" w:cs="宋体"/>
          <w:color w:val="auto"/>
          <w:highlight w:val="none"/>
          <w:lang w:eastAsia="zh-CN"/>
        </w:rPr>
        <w:sectPr>
          <w:headerReference r:id="rId8" w:type="default"/>
          <w:footerReference r:id="rId9" w:type="default"/>
          <w:pgSz w:w="11906" w:h="16838"/>
          <w:pgMar w:top="2098" w:right="1587" w:bottom="1984" w:left="1587" w:header="0" w:footer="957" w:gutter="0"/>
          <w:pgBorders>
            <w:top w:val="none" w:sz="0" w:space="0"/>
            <w:left w:val="none" w:sz="0" w:space="0"/>
            <w:bottom w:val="none" w:sz="0" w:space="0"/>
            <w:right w:val="none" w:sz="0" w:space="0"/>
          </w:pgBorders>
          <w:cols w:space="0" w:num="1"/>
        </w:sectPr>
      </w:pPr>
    </w:p>
    <w:p w14:paraId="3F61B4F3">
      <w:pPr>
        <w:spacing w:before="87"/>
        <w:ind w:left="3654"/>
        <w:outlineLvl w:val="0"/>
        <w:rPr>
          <w:rFonts w:ascii="黑体" w:hAnsi="黑体" w:eastAsia="黑体" w:cs="黑体"/>
          <w:color w:val="auto"/>
          <w:sz w:val="27"/>
          <w:szCs w:val="27"/>
          <w:highlight w:val="none"/>
        </w:rPr>
      </w:pPr>
      <w:bookmarkStart w:id="9" w:name="bookmark40"/>
      <w:bookmarkEnd w:id="9"/>
      <w:bookmarkStart w:id="10" w:name="bookmark3"/>
      <w:bookmarkEnd w:id="10"/>
      <w:bookmarkStart w:id="11" w:name="_Toc28467"/>
      <w:r>
        <w:rPr>
          <w:rFonts w:ascii="Times New Roman" w:hAnsi="Times New Roman" w:eastAsia="Times New Roman" w:cs="Times New Roman"/>
          <w:color w:val="auto"/>
          <w:spacing w:val="-3"/>
          <w:sz w:val="27"/>
          <w:szCs w:val="27"/>
          <w:highlight w:val="none"/>
        </w:rPr>
        <w:t>2</w:t>
      </w:r>
      <w:r>
        <w:rPr>
          <w:rFonts w:hint="eastAsia" w:ascii="Times New Roman" w:hAnsi="Times New Roman" w:eastAsia="宋体" w:cs="Times New Roman"/>
          <w:color w:val="auto"/>
          <w:spacing w:val="10"/>
          <w:sz w:val="27"/>
          <w:szCs w:val="27"/>
          <w:highlight w:val="none"/>
          <w:lang w:eastAsia="zh-CN"/>
        </w:rPr>
        <w:t xml:space="preserve"> </w:t>
      </w:r>
      <w:r>
        <w:rPr>
          <w:rFonts w:ascii="黑体" w:hAnsi="黑体" w:eastAsia="黑体" w:cs="黑体"/>
          <w:color w:val="auto"/>
          <w:spacing w:val="-3"/>
          <w:sz w:val="27"/>
          <w:szCs w:val="27"/>
          <w:highlight w:val="none"/>
        </w:rPr>
        <w:t>术</w:t>
      </w:r>
      <w:r>
        <w:rPr>
          <w:rFonts w:ascii="黑体" w:hAnsi="黑体" w:eastAsia="黑体" w:cs="黑体"/>
          <w:color w:val="auto"/>
          <w:spacing w:val="23"/>
          <w:sz w:val="27"/>
          <w:szCs w:val="27"/>
          <w:highlight w:val="none"/>
        </w:rPr>
        <w:t xml:space="preserve"> </w:t>
      </w:r>
      <w:r>
        <w:rPr>
          <w:rFonts w:ascii="黑体" w:hAnsi="黑体" w:eastAsia="黑体" w:cs="黑体"/>
          <w:color w:val="auto"/>
          <w:spacing w:val="-3"/>
          <w:sz w:val="27"/>
          <w:szCs w:val="27"/>
          <w:highlight w:val="none"/>
        </w:rPr>
        <w:t>语</w:t>
      </w:r>
      <w:bookmarkEnd w:id="11"/>
    </w:p>
    <w:p w14:paraId="4CA4E3B9">
      <w:pPr>
        <w:pStyle w:val="5"/>
        <w:spacing w:line="435" w:lineRule="auto"/>
        <w:rPr>
          <w:color w:val="auto"/>
          <w:highlight w:val="none"/>
        </w:rPr>
      </w:pPr>
    </w:p>
    <w:p w14:paraId="1D65D335">
      <w:pPr>
        <w:spacing w:before="68" w:line="212" w:lineRule="auto"/>
        <w:ind w:left="1139"/>
        <w:rPr>
          <w:rFonts w:ascii="Times New Roman" w:hAnsi="Times New Roman" w:eastAsia="Times New Roman" w:cs="Times New Roman"/>
          <w:color w:val="auto"/>
          <w:highlight w:val="none"/>
        </w:rPr>
      </w:pPr>
      <w:r>
        <w:rPr>
          <w:rFonts w:ascii="Times New Roman" w:hAnsi="Times New Roman" w:eastAsia="Times New Roman" w:cs="Times New Roman"/>
          <w:b/>
          <w:bCs/>
          <w:color w:val="auto"/>
          <w:highlight w:val="none"/>
        </w:rPr>
        <w:t>2.0.1</w:t>
      </w:r>
      <w:r>
        <w:rPr>
          <w:rFonts w:hint="eastAsia" w:ascii="Times New Roman" w:hAnsi="Times New Roman" w:eastAsia="宋体" w:cs="Times New Roman"/>
          <w:b/>
          <w:bCs/>
          <w:color w:val="auto"/>
          <w:highlight w:val="none"/>
          <w:lang w:eastAsia="zh-CN"/>
        </w:rPr>
        <w:t xml:space="preserve"> </w:t>
      </w:r>
      <w:r>
        <w:rPr>
          <w:rFonts w:ascii="宋体" w:hAnsi="宋体" w:eastAsia="宋体" w:cs="宋体"/>
          <w:color w:val="auto"/>
          <w:highlight w:val="none"/>
        </w:rPr>
        <w:t xml:space="preserve">安全管理资料 </w:t>
      </w:r>
      <w:r>
        <w:rPr>
          <w:rFonts w:ascii="Times New Roman" w:hAnsi="Times New Roman" w:eastAsia="Times New Roman" w:cs="Times New Roman"/>
          <w:color w:val="auto"/>
          <w:highlight w:val="none"/>
        </w:rPr>
        <w:t>Safety ma</w:t>
      </w:r>
      <w:r>
        <w:rPr>
          <w:rFonts w:ascii="Times New Roman" w:hAnsi="Times New Roman" w:eastAsia="Times New Roman" w:cs="Times New Roman"/>
          <w:color w:val="auto"/>
          <w:spacing w:val="-1"/>
          <w:highlight w:val="none"/>
        </w:rPr>
        <w:t>nagement</w:t>
      </w:r>
      <w:r>
        <w:rPr>
          <w:rFonts w:ascii="Times New Roman" w:hAnsi="Times New Roman" w:eastAsia="Times New Roman" w:cs="Times New Roman"/>
          <w:color w:val="auto"/>
          <w:spacing w:val="7"/>
          <w:highlight w:val="none"/>
        </w:rPr>
        <w:t xml:space="preserve"> </w:t>
      </w:r>
      <w:r>
        <w:rPr>
          <w:rFonts w:ascii="Times New Roman" w:hAnsi="Times New Roman" w:eastAsia="Times New Roman" w:cs="Times New Roman"/>
          <w:color w:val="auto"/>
          <w:spacing w:val="-1"/>
          <w:highlight w:val="none"/>
        </w:rPr>
        <w:t>data</w:t>
      </w:r>
    </w:p>
    <w:p w14:paraId="595739A5">
      <w:pPr>
        <w:spacing w:before="87" w:line="289" w:lineRule="auto"/>
        <w:ind w:left="1141" w:right="960" w:firstLine="423"/>
        <w:jc w:val="both"/>
        <w:rPr>
          <w:rFonts w:ascii="宋体" w:hAnsi="宋体" w:eastAsia="宋体" w:cs="宋体"/>
          <w:color w:val="auto"/>
          <w:highlight w:val="none"/>
        </w:rPr>
      </w:pPr>
      <w:r>
        <w:rPr>
          <w:rFonts w:ascii="宋体" w:hAnsi="宋体" w:eastAsia="宋体" w:cs="宋体"/>
          <w:color w:val="auto"/>
          <w:spacing w:val="4"/>
          <w:highlight w:val="none"/>
        </w:rPr>
        <w:t>建设、施工、监理单位在建设工程施工过程中形成的，有关</w:t>
      </w:r>
      <w:r>
        <w:rPr>
          <w:rFonts w:ascii="宋体" w:hAnsi="宋体" w:eastAsia="宋体" w:cs="宋体"/>
          <w:color w:val="auto"/>
          <w:spacing w:val="3"/>
          <w:highlight w:val="none"/>
        </w:rPr>
        <w:t>施工安全的信息记录。包括施工现场安全生产和文明施工的</w:t>
      </w:r>
      <w:r>
        <w:rPr>
          <w:rFonts w:ascii="宋体" w:hAnsi="宋体" w:eastAsia="宋体" w:cs="宋体"/>
          <w:color w:val="auto"/>
          <w:spacing w:val="2"/>
          <w:highlight w:val="none"/>
        </w:rPr>
        <w:t>文字、</w:t>
      </w:r>
      <w:r>
        <w:rPr>
          <w:rFonts w:ascii="宋体" w:hAnsi="宋体" w:eastAsia="宋体" w:cs="宋体"/>
          <w:color w:val="auto"/>
          <w:spacing w:val="-4"/>
          <w:highlight w:val="none"/>
        </w:rPr>
        <w:t>表格、影像资料等。</w:t>
      </w:r>
    </w:p>
    <w:p w14:paraId="72F3D5FD">
      <w:pPr>
        <w:spacing w:line="302" w:lineRule="auto"/>
        <w:ind w:left="1135" w:right="1135" w:firstLine="3"/>
        <w:rPr>
          <w:rFonts w:ascii="Times New Roman" w:hAnsi="Times New Roman" w:eastAsia="Times New Roman" w:cs="Times New Roman"/>
          <w:color w:val="auto"/>
          <w:highlight w:val="none"/>
        </w:rPr>
      </w:pPr>
      <w:r>
        <w:rPr>
          <w:rFonts w:ascii="Times New Roman" w:hAnsi="Times New Roman" w:eastAsia="Times New Roman" w:cs="Times New Roman"/>
          <w:b/>
          <w:bCs/>
          <w:color w:val="auto"/>
          <w:highlight w:val="none"/>
        </w:rPr>
        <w:t>2.0.2</w:t>
      </w:r>
      <w:r>
        <w:rPr>
          <w:rFonts w:hint="eastAsia" w:ascii="Times New Roman" w:hAnsi="Times New Roman" w:eastAsia="宋体" w:cs="Times New Roman"/>
          <w:b/>
          <w:bCs/>
          <w:color w:val="auto"/>
          <w:spacing w:val="13"/>
          <w:highlight w:val="none"/>
          <w:lang w:eastAsia="zh-CN"/>
        </w:rPr>
        <w:t xml:space="preserve"> </w:t>
      </w:r>
      <w:r>
        <w:rPr>
          <w:rFonts w:ascii="宋体" w:hAnsi="宋体" w:eastAsia="宋体" w:cs="宋体"/>
          <w:color w:val="auto"/>
          <w:highlight w:val="none"/>
        </w:rPr>
        <w:t xml:space="preserve">危险性较大分部分项工程 </w:t>
      </w:r>
      <w:r>
        <w:rPr>
          <w:rFonts w:ascii="Times New Roman" w:hAnsi="Times New Roman" w:eastAsia="Times New Roman" w:cs="Times New Roman"/>
          <w:color w:val="auto"/>
          <w:highlight w:val="none"/>
        </w:rPr>
        <w:t>Divisional and</w:t>
      </w:r>
      <w:r>
        <w:rPr>
          <w:rFonts w:ascii="Times New Roman" w:hAnsi="Times New Roman" w:eastAsia="Times New Roman" w:cs="Times New Roman"/>
          <w:color w:val="auto"/>
          <w:spacing w:val="15"/>
          <w:w w:val="101"/>
          <w:highlight w:val="none"/>
        </w:rPr>
        <w:t xml:space="preserve"> </w:t>
      </w:r>
      <w:r>
        <w:rPr>
          <w:rFonts w:ascii="Times New Roman" w:hAnsi="Times New Roman" w:eastAsia="Times New Roman" w:cs="Times New Roman"/>
          <w:color w:val="auto"/>
          <w:highlight w:val="none"/>
        </w:rPr>
        <w:t>subdi</w:t>
      </w:r>
      <w:r>
        <w:rPr>
          <w:rFonts w:ascii="Times New Roman" w:hAnsi="Times New Roman" w:eastAsia="Times New Roman" w:cs="Times New Roman"/>
          <w:color w:val="auto"/>
          <w:spacing w:val="-1"/>
          <w:highlight w:val="none"/>
        </w:rPr>
        <w:t>visional works</w:t>
      </w:r>
      <w:r>
        <w:rPr>
          <w:rFonts w:ascii="Times New Roman" w:hAnsi="Times New Roman" w:eastAsia="Times New Roman" w:cs="Times New Roman"/>
          <w:color w:val="auto"/>
          <w:highlight w:val="none"/>
        </w:rPr>
        <w:t xml:space="preserve"> with high risk</w:t>
      </w:r>
    </w:p>
    <w:p w14:paraId="2CB24007">
      <w:pPr>
        <w:spacing w:before="11" w:line="291" w:lineRule="auto"/>
        <w:ind w:left="1142" w:right="1136" w:firstLine="420"/>
        <w:rPr>
          <w:rFonts w:ascii="宋体" w:hAnsi="宋体" w:eastAsia="宋体" w:cs="宋体"/>
          <w:color w:val="auto"/>
          <w:highlight w:val="none"/>
          <w:lang w:eastAsia="zh-CN"/>
        </w:rPr>
      </w:pPr>
      <w:r>
        <w:rPr>
          <w:rFonts w:ascii="宋体" w:hAnsi="宋体" w:eastAsia="宋体" w:cs="宋体"/>
          <w:color w:val="auto"/>
          <w:spacing w:val="4"/>
          <w:highlight w:val="none"/>
          <w:lang w:eastAsia="zh-CN"/>
        </w:rPr>
        <w:t>房屋建筑和市政基础设施工程在施工过程中，容易导致人员</w:t>
      </w:r>
      <w:r>
        <w:rPr>
          <w:rFonts w:ascii="宋体" w:hAnsi="宋体" w:eastAsia="宋体" w:cs="宋体"/>
          <w:color w:val="auto"/>
          <w:spacing w:val="-2"/>
          <w:highlight w:val="none"/>
          <w:lang w:eastAsia="zh-CN"/>
        </w:rPr>
        <w:t>群死群伤或者造成重大经济损失的分部分项工程。</w:t>
      </w:r>
    </w:p>
    <w:p w14:paraId="572DB390">
      <w:pPr>
        <w:spacing w:before="20" w:line="234" w:lineRule="auto"/>
        <w:ind w:left="1139"/>
        <w:rPr>
          <w:rFonts w:ascii="Times New Roman" w:hAnsi="Times New Roman" w:eastAsia="Times New Roman" w:cs="Times New Roman"/>
          <w:color w:val="auto"/>
          <w:highlight w:val="none"/>
          <w:lang w:eastAsia="zh-CN"/>
        </w:rPr>
      </w:pPr>
      <w:r>
        <w:rPr>
          <w:rFonts w:ascii="Times New Roman" w:hAnsi="Times New Roman" w:eastAsia="Times New Roman" w:cs="Times New Roman"/>
          <w:b/>
          <w:bCs/>
          <w:color w:val="auto"/>
          <w:highlight w:val="none"/>
          <w:lang w:eastAsia="zh-CN"/>
        </w:rPr>
        <w:t>2.0.3</w:t>
      </w:r>
      <w:r>
        <w:rPr>
          <w:rFonts w:hint="eastAsia" w:ascii="Times New Roman" w:hAnsi="Times New Roman" w:eastAsia="Times New Roman" w:cs="Times New Roman"/>
          <w:b/>
          <w:bCs/>
          <w:color w:val="auto"/>
          <w:highlight w:val="none"/>
          <w:lang w:eastAsia="zh-CN"/>
        </w:rPr>
        <w:t xml:space="preserve"> </w:t>
      </w:r>
      <w:r>
        <w:rPr>
          <w:rFonts w:ascii="宋体" w:hAnsi="宋体" w:eastAsia="宋体" w:cs="宋体"/>
          <w:color w:val="auto"/>
          <w:highlight w:val="none"/>
          <w:lang w:eastAsia="zh-CN"/>
        </w:rPr>
        <w:t xml:space="preserve">事故隐患 </w:t>
      </w:r>
      <w:r>
        <w:rPr>
          <w:rFonts w:ascii="Times New Roman" w:hAnsi="Times New Roman" w:eastAsia="Times New Roman" w:cs="Times New Roman"/>
          <w:color w:val="auto"/>
          <w:highlight w:val="none"/>
          <w:lang w:eastAsia="zh-CN"/>
        </w:rPr>
        <w:t xml:space="preserve">hidden </w:t>
      </w:r>
      <w:r>
        <w:rPr>
          <w:rFonts w:ascii="Times New Roman" w:hAnsi="Times New Roman" w:eastAsia="Times New Roman" w:cs="Times New Roman"/>
          <w:color w:val="auto"/>
          <w:spacing w:val="-1"/>
          <w:highlight w:val="none"/>
          <w:lang w:eastAsia="zh-CN"/>
        </w:rPr>
        <w:t>risk</w:t>
      </w:r>
    </w:p>
    <w:p w14:paraId="58024866">
      <w:pPr>
        <w:spacing w:before="89" w:line="289" w:lineRule="auto"/>
        <w:ind w:left="1141" w:right="1133" w:firstLine="423"/>
        <w:jc w:val="both"/>
        <w:rPr>
          <w:rFonts w:ascii="宋体" w:hAnsi="宋体" w:eastAsia="宋体" w:cs="宋体"/>
          <w:color w:val="auto"/>
          <w:highlight w:val="none"/>
          <w:lang w:eastAsia="zh-CN"/>
        </w:rPr>
      </w:pPr>
      <w:r>
        <w:rPr>
          <w:rFonts w:ascii="宋体" w:hAnsi="宋体" w:eastAsia="宋体" w:cs="宋体"/>
          <w:color w:val="auto"/>
          <w:spacing w:val="4"/>
          <w:highlight w:val="none"/>
          <w:lang w:eastAsia="zh-CN"/>
        </w:rPr>
        <w:t>建筑施工企业违反安全生产法律、法规、规章、标准、规程和安全生产管理制度的规定，或者因其他因素在生产经营活动中存在可能导致事故发生的物的不安全状态、人的不安全行为和管</w:t>
      </w:r>
      <w:r>
        <w:rPr>
          <w:rFonts w:ascii="宋体" w:hAnsi="宋体" w:eastAsia="宋体" w:cs="宋体"/>
          <w:color w:val="auto"/>
          <w:spacing w:val="-6"/>
          <w:highlight w:val="none"/>
          <w:lang w:eastAsia="zh-CN"/>
        </w:rPr>
        <w:t>理上的缺陷。</w:t>
      </w:r>
    </w:p>
    <w:p w14:paraId="21725DAF">
      <w:pPr>
        <w:keepNext w:val="0"/>
        <w:keepLines w:val="0"/>
        <w:pageBreakBefore w:val="0"/>
        <w:widowControl/>
        <w:kinsoku w:val="0"/>
        <w:wordWrap/>
        <w:overflowPunct/>
        <w:topLinePunct w:val="0"/>
        <w:autoSpaceDE w:val="0"/>
        <w:autoSpaceDN w:val="0"/>
        <w:bidi w:val="0"/>
        <w:adjustRightInd w:val="0"/>
        <w:snapToGrid w:val="0"/>
        <w:spacing w:before="0" w:beforeLines="100"/>
        <w:ind w:firstLine="1249" w:firstLineChars="600"/>
        <w:textAlignment w:val="baseline"/>
        <w:rPr>
          <w:rFonts w:hint="eastAsia"/>
          <w:color w:val="auto"/>
          <w:highlight w:val="none"/>
        </w:rPr>
      </w:pPr>
      <w:r>
        <w:rPr>
          <w:rFonts w:ascii="Times New Roman" w:hAnsi="Times New Roman" w:eastAsia="Times New Roman" w:cs="Times New Roman"/>
          <w:b/>
          <w:bCs/>
          <w:color w:val="auto"/>
          <w:spacing w:val="-1"/>
          <w:highlight w:val="none"/>
          <w:lang w:eastAsia="zh-CN"/>
        </w:rPr>
        <w:t>2.0.4</w:t>
      </w:r>
      <w:r>
        <w:rPr>
          <w:rFonts w:hint="eastAsia" w:ascii="Times New Roman" w:hAnsi="Times New Roman" w:eastAsia="Times New Roman" w:cs="Times New Roman"/>
          <w:b/>
          <w:bCs/>
          <w:color w:val="auto"/>
          <w:spacing w:val="5"/>
          <w:highlight w:val="none"/>
          <w:lang w:eastAsia="zh-CN"/>
        </w:rPr>
        <w:t xml:space="preserve"> </w:t>
      </w:r>
      <w:r>
        <w:rPr>
          <w:rFonts w:hint="eastAsia"/>
          <w:color w:val="auto"/>
          <w:highlight w:val="none"/>
        </w:rPr>
        <w:t>临时消防设施 Temporary Fire Control Facility</w:t>
      </w:r>
    </w:p>
    <w:p w14:paraId="47E6A100">
      <w:pPr>
        <w:spacing w:before="87" w:line="288" w:lineRule="auto"/>
        <w:ind w:left="1141" w:right="953" w:firstLine="419"/>
        <w:jc w:val="both"/>
        <w:rPr>
          <w:rFonts w:ascii="宋体" w:hAnsi="宋体" w:eastAsia="宋体" w:cs="宋体"/>
          <w:color w:val="auto"/>
          <w:highlight w:val="none"/>
          <w:lang w:eastAsia="zh-CN"/>
        </w:rPr>
      </w:pPr>
      <w:r>
        <w:rPr>
          <w:rFonts w:hint="eastAsia"/>
          <w:color w:val="auto"/>
          <w:highlight w:val="none"/>
        </w:rPr>
        <w:t>设置在建设工程施工现场，用于扑救施工现场火灾、引导施工人员安全疏散等的各类消防设施，包括灭火器、临时消防给水系统、消防应急照明、疏散指示标志和临时疏散通道等。</w:t>
      </w:r>
    </w:p>
    <w:p w14:paraId="0384EDA5">
      <w:pPr>
        <w:spacing w:before="5" w:line="212" w:lineRule="auto"/>
        <w:ind w:left="1139"/>
        <w:rPr>
          <w:rFonts w:ascii="Times New Roman" w:hAnsi="Times New Roman" w:eastAsia="Times New Roman" w:cs="Times New Roman"/>
          <w:color w:val="auto"/>
          <w:highlight w:val="none"/>
        </w:rPr>
      </w:pPr>
      <w:r>
        <w:rPr>
          <w:rFonts w:ascii="Times New Roman" w:hAnsi="Times New Roman" w:eastAsia="Times New Roman" w:cs="Times New Roman"/>
          <w:b/>
          <w:bCs/>
          <w:color w:val="auto"/>
          <w:highlight w:val="none"/>
        </w:rPr>
        <w:t>2.0.5</w:t>
      </w:r>
      <w:r>
        <w:rPr>
          <w:rFonts w:hint="eastAsia" w:ascii="Times New Roman" w:hAnsi="Times New Roman" w:eastAsia="宋体" w:cs="Times New Roman"/>
          <w:b/>
          <w:bCs/>
          <w:color w:val="auto"/>
          <w:highlight w:val="none"/>
          <w:lang w:eastAsia="zh-CN"/>
        </w:rPr>
        <w:t xml:space="preserve"> </w:t>
      </w:r>
      <w:r>
        <w:rPr>
          <w:rFonts w:hint="eastAsia"/>
          <w:color w:val="auto"/>
          <w:highlight w:val="none"/>
        </w:rPr>
        <w:t>有限空间</w:t>
      </w:r>
      <w:r>
        <w:rPr>
          <w:rFonts w:ascii="宋体" w:hAnsi="宋体" w:eastAsia="宋体" w:cs="宋体"/>
          <w:color w:val="auto"/>
          <w:highlight w:val="none"/>
        </w:rPr>
        <w:t xml:space="preserve"> </w:t>
      </w:r>
      <w:r>
        <w:rPr>
          <w:rFonts w:hint="eastAsia"/>
          <w:color w:val="auto"/>
          <w:highlight w:val="none"/>
          <w:lang w:val="en-US" w:eastAsia="zh-CN"/>
        </w:rPr>
        <w:t>C</w:t>
      </w:r>
      <w:r>
        <w:rPr>
          <w:rFonts w:hint="eastAsia"/>
          <w:color w:val="auto"/>
          <w:highlight w:val="none"/>
        </w:rPr>
        <w:t>onfined</w:t>
      </w:r>
      <w:r>
        <w:rPr>
          <w:rFonts w:hint="eastAsia"/>
          <w:color w:val="auto"/>
          <w:highlight w:val="none"/>
          <w:lang w:val="en-US" w:eastAsia="zh-CN"/>
        </w:rPr>
        <w:t xml:space="preserve"> s</w:t>
      </w:r>
      <w:r>
        <w:rPr>
          <w:rFonts w:hint="eastAsia"/>
          <w:color w:val="auto"/>
          <w:highlight w:val="none"/>
        </w:rPr>
        <w:t>pace</w:t>
      </w:r>
    </w:p>
    <w:p w14:paraId="64B4CF8A">
      <w:pPr>
        <w:spacing w:before="87" w:line="288" w:lineRule="auto"/>
        <w:ind w:left="1141" w:right="953" w:firstLine="419"/>
        <w:jc w:val="both"/>
        <w:rPr>
          <w:rFonts w:hint="eastAsia"/>
          <w:color w:val="auto"/>
          <w:highlight w:val="none"/>
        </w:rPr>
        <w:sectPr>
          <w:footerReference r:id="rId10" w:type="default"/>
          <w:pgSz w:w="11906" w:h="16838"/>
          <w:pgMar w:top="2098" w:right="1587" w:bottom="1984" w:left="1587" w:header="0" w:footer="957" w:gutter="0"/>
          <w:pgBorders>
            <w:top w:val="none" w:sz="0" w:space="0"/>
            <w:left w:val="none" w:sz="0" w:space="0"/>
            <w:bottom w:val="none" w:sz="0" w:space="0"/>
            <w:right w:val="none" w:sz="0" w:space="0"/>
          </w:pgBorders>
          <w:cols w:space="0" w:num="1"/>
        </w:sectPr>
      </w:pPr>
      <w:r>
        <w:rPr>
          <w:rFonts w:hint="eastAsia"/>
          <w:color w:val="auto"/>
          <w:highlight w:val="none"/>
        </w:rPr>
        <w:t>指封闭或部分封闭，人员可以进入或探入，但进出或活动受限，通风不良，易造成有毒有害、易燃易爆物质积聚或氧气含量不足的空间。</w:t>
      </w:r>
    </w:p>
    <w:p w14:paraId="39593709">
      <w:pPr>
        <w:spacing w:before="88" w:line="239" w:lineRule="auto"/>
        <w:ind w:left="2295"/>
        <w:outlineLvl w:val="0"/>
        <w:rPr>
          <w:rFonts w:ascii="黑体" w:hAnsi="黑体" w:eastAsia="黑体" w:cs="黑体"/>
          <w:color w:val="auto"/>
          <w:sz w:val="27"/>
          <w:szCs w:val="27"/>
          <w:highlight w:val="none"/>
          <w:lang w:eastAsia="zh-CN"/>
        </w:rPr>
      </w:pPr>
      <w:bookmarkStart w:id="12" w:name="bookmark41"/>
      <w:bookmarkEnd w:id="12"/>
      <w:bookmarkStart w:id="13" w:name="bookmark4"/>
      <w:bookmarkEnd w:id="13"/>
      <w:bookmarkStart w:id="14" w:name="_Toc6897"/>
      <w:r>
        <w:rPr>
          <w:rFonts w:ascii="Times New Roman" w:hAnsi="Times New Roman" w:eastAsia="Times New Roman" w:cs="Times New Roman"/>
          <w:color w:val="auto"/>
          <w:spacing w:val="7"/>
          <w:sz w:val="27"/>
          <w:szCs w:val="27"/>
          <w:highlight w:val="none"/>
          <w:lang w:eastAsia="zh-CN"/>
        </w:rPr>
        <w:t>3</w:t>
      </w:r>
      <w:r>
        <w:rPr>
          <w:rFonts w:hint="eastAsia" w:ascii="Times New Roman" w:hAnsi="Times New Roman" w:eastAsia="Times New Roman" w:cs="Times New Roman"/>
          <w:color w:val="auto"/>
          <w:spacing w:val="7"/>
          <w:sz w:val="27"/>
          <w:szCs w:val="27"/>
          <w:highlight w:val="none"/>
          <w:lang w:eastAsia="zh-CN"/>
        </w:rPr>
        <w:t xml:space="preserve"> </w:t>
      </w:r>
      <w:r>
        <w:rPr>
          <w:rFonts w:ascii="黑体" w:hAnsi="黑体" w:eastAsia="黑体" w:cs="黑体"/>
          <w:color w:val="auto"/>
          <w:spacing w:val="7"/>
          <w:sz w:val="27"/>
          <w:szCs w:val="27"/>
          <w:highlight w:val="none"/>
          <w:lang w:eastAsia="zh-CN"/>
        </w:rPr>
        <w:t>施工现场安全资料管理职责</w:t>
      </w:r>
      <w:bookmarkEnd w:id="14"/>
    </w:p>
    <w:p w14:paraId="7BE8D149">
      <w:pPr>
        <w:pStyle w:val="5"/>
        <w:spacing w:line="437" w:lineRule="auto"/>
        <w:rPr>
          <w:color w:val="auto"/>
          <w:highlight w:val="none"/>
          <w:lang w:eastAsia="zh-CN"/>
        </w:rPr>
      </w:pPr>
    </w:p>
    <w:p w14:paraId="09F62A9B">
      <w:pPr>
        <w:spacing w:before="68" w:line="232" w:lineRule="auto"/>
        <w:ind w:left="3491"/>
        <w:outlineLvl w:val="1"/>
        <w:rPr>
          <w:rFonts w:ascii="黑体" w:hAnsi="黑体" w:eastAsia="黑体" w:cs="黑体"/>
          <w:color w:val="auto"/>
          <w:highlight w:val="none"/>
          <w:lang w:eastAsia="zh-CN"/>
        </w:rPr>
      </w:pPr>
      <w:bookmarkStart w:id="15" w:name="bookmark5"/>
      <w:bookmarkEnd w:id="15"/>
      <w:bookmarkStart w:id="16" w:name="_Toc20075"/>
      <w:r>
        <w:rPr>
          <w:rFonts w:ascii="Times New Roman" w:hAnsi="Times New Roman" w:eastAsia="Times New Roman" w:cs="Times New Roman"/>
          <w:color w:val="auto"/>
          <w:spacing w:val="-4"/>
          <w:highlight w:val="none"/>
          <w:lang w:eastAsia="zh-CN"/>
        </w:rPr>
        <w:t>3.1</w:t>
      </w:r>
      <w:r>
        <w:rPr>
          <w:rFonts w:hint="eastAsia" w:ascii="Times New Roman" w:hAnsi="Times New Roman" w:eastAsia="Times New Roman" w:cs="Times New Roman"/>
          <w:color w:val="auto"/>
          <w:spacing w:val="4"/>
          <w:highlight w:val="none"/>
          <w:lang w:eastAsia="zh-CN"/>
        </w:rPr>
        <w:t xml:space="preserve"> </w:t>
      </w:r>
      <w:r>
        <w:rPr>
          <w:rFonts w:ascii="黑体" w:hAnsi="黑体" w:eastAsia="黑体" w:cs="黑体"/>
          <w:color w:val="auto"/>
          <w:spacing w:val="-4"/>
          <w:highlight w:val="none"/>
          <w:lang w:eastAsia="zh-CN"/>
        </w:rPr>
        <w:t>一般职责</w:t>
      </w:r>
      <w:bookmarkEnd w:id="16"/>
    </w:p>
    <w:p w14:paraId="355FAA9E">
      <w:pPr>
        <w:pStyle w:val="5"/>
        <w:spacing w:line="324" w:lineRule="auto"/>
        <w:rPr>
          <w:color w:val="auto"/>
          <w:highlight w:val="none"/>
          <w:lang w:eastAsia="zh-CN"/>
        </w:rPr>
      </w:pPr>
    </w:p>
    <w:p w14:paraId="695881A8">
      <w:pPr>
        <w:spacing w:before="68" w:line="289" w:lineRule="auto"/>
        <w:ind w:left="1143" w:right="955" w:hanging="6"/>
        <w:rPr>
          <w:rFonts w:ascii="宋体" w:hAnsi="宋体" w:eastAsia="宋体" w:cs="宋体"/>
          <w:color w:val="auto"/>
          <w:highlight w:val="none"/>
          <w:lang w:eastAsia="zh-CN"/>
        </w:rPr>
      </w:pPr>
      <w:r>
        <w:rPr>
          <w:rFonts w:ascii="Times New Roman" w:hAnsi="Times New Roman" w:eastAsia="Times New Roman" w:cs="Times New Roman"/>
          <w:b/>
          <w:bCs/>
          <w:color w:val="auto"/>
          <w:spacing w:val="2"/>
          <w:highlight w:val="none"/>
          <w:lang w:eastAsia="zh-CN"/>
        </w:rPr>
        <w:t>3.1.1</w:t>
      </w:r>
      <w:r>
        <w:rPr>
          <w:rFonts w:hint="eastAsia" w:ascii="Times New Roman" w:hAnsi="Times New Roman" w:eastAsia="Times New Roman" w:cs="Times New Roman"/>
          <w:b/>
          <w:bCs/>
          <w:color w:val="auto"/>
          <w:highlight w:val="none"/>
          <w:lang w:eastAsia="zh-CN"/>
        </w:rPr>
        <w:t xml:space="preserve"> </w:t>
      </w:r>
      <w:r>
        <w:rPr>
          <w:rFonts w:ascii="宋体" w:hAnsi="宋体" w:eastAsia="宋体" w:cs="宋体"/>
          <w:color w:val="auto"/>
          <w:spacing w:val="2"/>
          <w:highlight w:val="none"/>
          <w:lang w:eastAsia="zh-CN"/>
        </w:rPr>
        <w:t>建设、施工、监理单位应将施工现场安全管理资料的形</w:t>
      </w:r>
      <w:r>
        <w:rPr>
          <w:rFonts w:ascii="宋体" w:hAnsi="宋体" w:eastAsia="宋体" w:cs="宋体"/>
          <w:color w:val="auto"/>
          <w:spacing w:val="4"/>
          <w:highlight w:val="none"/>
          <w:lang w:eastAsia="zh-CN"/>
        </w:rPr>
        <w:t>成和积累纳入工程建设管理的各个环节，建立健全工程施工现场</w:t>
      </w:r>
      <w:r>
        <w:rPr>
          <w:rFonts w:ascii="宋体" w:hAnsi="宋体" w:eastAsia="宋体" w:cs="宋体"/>
          <w:color w:val="auto"/>
          <w:spacing w:val="3"/>
          <w:highlight w:val="none"/>
          <w:lang w:eastAsia="zh-CN"/>
        </w:rPr>
        <w:t>安全资料管理岗位责任制。应对施工现场安全管理资料的真实性、</w:t>
      </w:r>
      <w:r>
        <w:rPr>
          <w:rFonts w:ascii="宋体" w:hAnsi="宋体" w:eastAsia="宋体" w:cs="宋体"/>
          <w:color w:val="auto"/>
          <w:spacing w:val="-4"/>
          <w:highlight w:val="none"/>
          <w:lang w:eastAsia="zh-CN"/>
        </w:rPr>
        <w:t>完整性和有效性负责。</w:t>
      </w:r>
    </w:p>
    <w:p w14:paraId="060166A0">
      <w:pPr>
        <w:spacing w:before="1" w:line="289" w:lineRule="auto"/>
        <w:ind w:left="1140" w:right="1133" w:hanging="3"/>
        <w:rPr>
          <w:rFonts w:ascii="宋体" w:hAnsi="宋体" w:eastAsia="宋体" w:cs="宋体"/>
          <w:color w:val="auto"/>
          <w:highlight w:val="none"/>
          <w:lang w:eastAsia="zh-CN"/>
        </w:rPr>
      </w:pPr>
      <w:r>
        <w:rPr>
          <w:rFonts w:ascii="Times New Roman" w:hAnsi="Times New Roman" w:eastAsia="Times New Roman" w:cs="Times New Roman"/>
          <w:b/>
          <w:bCs/>
          <w:color w:val="auto"/>
          <w:spacing w:val="2"/>
          <w:highlight w:val="none"/>
          <w:lang w:eastAsia="zh-CN"/>
        </w:rPr>
        <w:t>3.1.2</w:t>
      </w:r>
      <w:r>
        <w:rPr>
          <w:rFonts w:hint="eastAsia" w:ascii="Times New Roman" w:hAnsi="Times New Roman" w:eastAsia="Times New Roman" w:cs="Times New Roman"/>
          <w:b/>
          <w:bCs/>
          <w:color w:val="auto"/>
          <w:highlight w:val="none"/>
          <w:lang w:eastAsia="zh-CN"/>
        </w:rPr>
        <w:t xml:space="preserve"> </w:t>
      </w:r>
      <w:r>
        <w:rPr>
          <w:rFonts w:ascii="宋体" w:hAnsi="宋体" w:eastAsia="宋体" w:cs="宋体"/>
          <w:color w:val="auto"/>
          <w:spacing w:val="2"/>
          <w:highlight w:val="none"/>
          <w:lang w:eastAsia="zh-CN"/>
        </w:rPr>
        <w:t>施工现场安全管理资料编制应符合工程实际情况，内容真</w:t>
      </w:r>
      <w:r>
        <w:rPr>
          <w:rFonts w:ascii="宋体" w:hAnsi="宋体" w:eastAsia="宋体" w:cs="宋体"/>
          <w:color w:val="auto"/>
          <w:spacing w:val="4"/>
          <w:highlight w:val="none"/>
          <w:lang w:eastAsia="zh-CN"/>
        </w:rPr>
        <w:t>实、准确、完整，并随工程进度同步记录、收集整理。工程竣工验收合格后，建设、施工、监理单位的安全管理资料至少保存</w:t>
      </w:r>
      <w:r>
        <w:rPr>
          <w:rFonts w:hint="eastAsia" w:ascii="宋体" w:hAnsi="宋体" w:eastAsia="宋体" w:cs="宋体"/>
          <w:color w:val="auto"/>
          <w:spacing w:val="4"/>
          <w:highlight w:val="none"/>
          <w:lang w:val="en-US" w:eastAsia="zh-CN"/>
        </w:rPr>
        <w:t>二</w:t>
      </w:r>
      <w:r>
        <w:rPr>
          <w:rFonts w:ascii="宋体" w:hAnsi="宋体" w:eastAsia="宋体" w:cs="宋体"/>
          <w:color w:val="auto"/>
          <w:spacing w:val="-10"/>
          <w:highlight w:val="none"/>
          <w:lang w:eastAsia="zh-CN"/>
        </w:rPr>
        <w:t>年。</w:t>
      </w:r>
    </w:p>
    <w:p w14:paraId="3FCB87D2">
      <w:pPr>
        <w:spacing w:before="2" w:line="288" w:lineRule="auto"/>
        <w:ind w:left="1141" w:right="1133" w:hanging="4"/>
        <w:rPr>
          <w:rFonts w:ascii="宋体" w:hAnsi="宋体" w:eastAsia="宋体" w:cs="宋体"/>
          <w:color w:val="auto"/>
          <w:highlight w:val="none"/>
          <w:lang w:eastAsia="zh-CN"/>
        </w:rPr>
      </w:pPr>
      <w:r>
        <w:rPr>
          <w:rFonts w:ascii="Times New Roman" w:hAnsi="Times New Roman" w:eastAsia="Times New Roman" w:cs="Times New Roman"/>
          <w:b/>
          <w:bCs/>
          <w:color w:val="auto"/>
          <w:spacing w:val="2"/>
          <w:highlight w:val="none"/>
          <w:lang w:eastAsia="zh-CN"/>
        </w:rPr>
        <w:t>3.1.3</w:t>
      </w:r>
      <w:r>
        <w:rPr>
          <w:rFonts w:hint="eastAsia" w:ascii="Times New Roman" w:hAnsi="Times New Roman" w:eastAsia="Times New Roman" w:cs="Times New Roman"/>
          <w:b/>
          <w:bCs/>
          <w:color w:val="auto"/>
          <w:highlight w:val="none"/>
          <w:lang w:eastAsia="zh-CN"/>
        </w:rPr>
        <w:t xml:space="preserve"> </w:t>
      </w:r>
      <w:r>
        <w:rPr>
          <w:rFonts w:ascii="宋体" w:hAnsi="宋体" w:eastAsia="宋体" w:cs="宋体"/>
          <w:color w:val="auto"/>
          <w:spacing w:val="2"/>
          <w:highlight w:val="none"/>
          <w:lang w:eastAsia="zh-CN"/>
        </w:rPr>
        <w:t>建设、施工、监理单位主管施工现场的负责人</w:t>
      </w:r>
      <w:r>
        <w:rPr>
          <w:rFonts w:ascii="宋体" w:hAnsi="宋体" w:eastAsia="宋体" w:cs="宋体"/>
          <w:color w:val="auto"/>
          <w:spacing w:val="1"/>
          <w:highlight w:val="none"/>
          <w:lang w:eastAsia="zh-CN"/>
        </w:rPr>
        <w:t>负责本单</w:t>
      </w:r>
      <w:r>
        <w:rPr>
          <w:rFonts w:ascii="宋体" w:hAnsi="宋体" w:eastAsia="宋体" w:cs="宋体"/>
          <w:color w:val="auto"/>
          <w:spacing w:val="4"/>
          <w:highlight w:val="none"/>
          <w:lang w:eastAsia="zh-CN"/>
        </w:rPr>
        <w:t>位施工现场安全资料的全过程管理工作。施工过程中施工现场安</w:t>
      </w:r>
      <w:r>
        <w:rPr>
          <w:rFonts w:ascii="宋体" w:hAnsi="宋体" w:eastAsia="宋体" w:cs="宋体"/>
          <w:color w:val="auto"/>
          <w:spacing w:val="-3"/>
          <w:highlight w:val="none"/>
          <w:lang w:eastAsia="zh-CN"/>
        </w:rPr>
        <w:t>全资料的收集整理工作应有专人负责。</w:t>
      </w:r>
    </w:p>
    <w:p w14:paraId="0BB9E252">
      <w:pPr>
        <w:pStyle w:val="5"/>
        <w:spacing w:line="261" w:lineRule="auto"/>
        <w:rPr>
          <w:color w:val="auto"/>
          <w:highlight w:val="none"/>
          <w:lang w:eastAsia="zh-CN"/>
        </w:rPr>
      </w:pPr>
    </w:p>
    <w:p w14:paraId="41F1300B">
      <w:pPr>
        <w:spacing w:before="68" w:line="232" w:lineRule="auto"/>
        <w:ind w:left="3071"/>
        <w:outlineLvl w:val="1"/>
        <w:rPr>
          <w:rFonts w:ascii="黑体" w:hAnsi="黑体" w:eastAsia="黑体" w:cs="黑体"/>
          <w:color w:val="auto"/>
          <w:highlight w:val="none"/>
          <w:lang w:eastAsia="zh-CN"/>
        </w:rPr>
      </w:pPr>
      <w:bookmarkStart w:id="17" w:name="bookmark6"/>
      <w:bookmarkEnd w:id="17"/>
      <w:bookmarkStart w:id="18" w:name="_Toc21199"/>
      <w:r>
        <w:rPr>
          <w:rFonts w:ascii="Times New Roman" w:hAnsi="Times New Roman" w:eastAsia="Times New Roman" w:cs="Times New Roman"/>
          <w:color w:val="auto"/>
          <w:spacing w:val="-1"/>
          <w:highlight w:val="none"/>
          <w:lang w:eastAsia="zh-CN"/>
        </w:rPr>
        <w:t>3.2</w:t>
      </w:r>
      <w:r>
        <w:rPr>
          <w:rFonts w:hint="eastAsia" w:ascii="Times New Roman" w:hAnsi="Times New Roman" w:eastAsia="Times New Roman" w:cs="Times New Roman"/>
          <w:color w:val="auto"/>
          <w:spacing w:val="-1"/>
          <w:highlight w:val="none"/>
          <w:lang w:eastAsia="zh-CN"/>
        </w:rPr>
        <w:t xml:space="preserve"> </w:t>
      </w:r>
      <w:r>
        <w:rPr>
          <w:rFonts w:ascii="黑体" w:hAnsi="黑体" w:eastAsia="黑体" w:cs="黑体"/>
          <w:color w:val="auto"/>
          <w:spacing w:val="-1"/>
          <w:highlight w:val="none"/>
          <w:lang w:eastAsia="zh-CN"/>
        </w:rPr>
        <w:t>建设单位管理职责</w:t>
      </w:r>
      <w:bookmarkEnd w:id="18"/>
    </w:p>
    <w:p w14:paraId="1CA6EE0C">
      <w:pPr>
        <w:pStyle w:val="5"/>
        <w:spacing w:line="323" w:lineRule="auto"/>
        <w:rPr>
          <w:color w:val="auto"/>
          <w:highlight w:val="none"/>
          <w:lang w:eastAsia="zh-CN"/>
        </w:rPr>
      </w:pPr>
    </w:p>
    <w:p w14:paraId="41DFEFD8">
      <w:pPr>
        <w:spacing w:before="69" w:line="233" w:lineRule="auto"/>
        <w:ind w:left="1137"/>
        <w:rPr>
          <w:rFonts w:ascii="宋体" w:hAnsi="宋体" w:eastAsia="宋体" w:cs="宋体"/>
          <w:color w:val="auto"/>
          <w:highlight w:val="none"/>
          <w:lang w:eastAsia="zh-CN"/>
        </w:rPr>
      </w:pPr>
      <w:r>
        <w:rPr>
          <w:rFonts w:ascii="Times New Roman" w:hAnsi="Times New Roman" w:eastAsia="Times New Roman" w:cs="Times New Roman"/>
          <w:b/>
          <w:bCs/>
          <w:color w:val="auto"/>
          <w:spacing w:val="-1"/>
          <w:highlight w:val="none"/>
          <w:lang w:eastAsia="zh-CN"/>
        </w:rPr>
        <w:t>3.2.1</w:t>
      </w:r>
      <w:r>
        <w:rPr>
          <w:rFonts w:hint="eastAsia" w:ascii="Times New Roman" w:hAnsi="Times New Roman" w:eastAsia="Times New Roman" w:cs="Times New Roman"/>
          <w:b/>
          <w:bCs/>
          <w:color w:val="auto"/>
          <w:highlight w:val="none"/>
          <w:lang w:eastAsia="zh-CN"/>
        </w:rPr>
        <w:t xml:space="preserve"> </w:t>
      </w:r>
      <w:r>
        <w:rPr>
          <w:rFonts w:ascii="宋体" w:hAnsi="宋体" w:eastAsia="宋体" w:cs="宋体"/>
          <w:color w:val="auto"/>
          <w:spacing w:val="-1"/>
          <w:highlight w:val="none"/>
          <w:lang w:eastAsia="zh-CN"/>
        </w:rPr>
        <w:t>负责建设单位施工现场安全资料的建立和管理工作。</w:t>
      </w:r>
    </w:p>
    <w:p w14:paraId="52CBE6EF">
      <w:pPr>
        <w:spacing w:before="64" w:line="284" w:lineRule="auto"/>
        <w:ind w:left="1141" w:right="1140" w:hanging="4"/>
        <w:rPr>
          <w:rFonts w:ascii="宋体" w:hAnsi="宋体" w:eastAsia="宋体" w:cs="宋体"/>
          <w:color w:val="auto"/>
          <w:highlight w:val="none"/>
          <w:lang w:eastAsia="zh-CN"/>
        </w:rPr>
      </w:pPr>
      <w:r>
        <w:rPr>
          <w:rFonts w:ascii="Times New Roman" w:hAnsi="Times New Roman" w:eastAsia="Times New Roman" w:cs="Times New Roman"/>
          <w:b/>
          <w:bCs/>
          <w:color w:val="auto"/>
          <w:spacing w:val="2"/>
          <w:highlight w:val="none"/>
          <w:lang w:eastAsia="zh-CN"/>
        </w:rPr>
        <w:t>3.2.2</w:t>
      </w:r>
      <w:r>
        <w:rPr>
          <w:rFonts w:hint="eastAsia" w:ascii="Times New Roman" w:hAnsi="Times New Roman" w:eastAsia="Times New Roman" w:cs="Times New Roman"/>
          <w:b/>
          <w:bCs/>
          <w:color w:val="auto"/>
          <w:highlight w:val="none"/>
          <w:lang w:eastAsia="zh-CN"/>
        </w:rPr>
        <w:t xml:space="preserve"> </w:t>
      </w:r>
      <w:r>
        <w:rPr>
          <w:rFonts w:ascii="宋体" w:hAnsi="宋体" w:eastAsia="宋体" w:cs="宋体"/>
          <w:color w:val="auto"/>
          <w:spacing w:val="2"/>
          <w:highlight w:val="none"/>
          <w:lang w:eastAsia="zh-CN"/>
        </w:rPr>
        <w:t>按照施工合同约定及时支付工程施工安全防护、</w:t>
      </w:r>
      <w:r>
        <w:rPr>
          <w:rFonts w:ascii="宋体" w:hAnsi="宋体" w:eastAsia="宋体" w:cs="宋体"/>
          <w:color w:val="auto"/>
          <w:spacing w:val="1"/>
          <w:highlight w:val="none"/>
          <w:lang w:eastAsia="zh-CN"/>
        </w:rPr>
        <w:t>文明施工</w:t>
      </w:r>
      <w:r>
        <w:rPr>
          <w:rFonts w:ascii="宋体" w:hAnsi="宋体" w:eastAsia="宋体" w:cs="宋体"/>
          <w:color w:val="auto"/>
          <w:spacing w:val="-2"/>
          <w:highlight w:val="none"/>
          <w:lang w:eastAsia="zh-CN"/>
        </w:rPr>
        <w:t>措施费，保障施工安全，并留存支付凭证。</w:t>
      </w:r>
    </w:p>
    <w:p w14:paraId="34A8A442">
      <w:pPr>
        <w:spacing w:before="13" w:line="283" w:lineRule="auto"/>
        <w:ind w:left="1143" w:right="1140" w:hanging="6"/>
        <w:rPr>
          <w:rFonts w:ascii="宋体" w:hAnsi="宋体" w:eastAsia="宋体" w:cs="宋体"/>
          <w:color w:val="auto"/>
          <w:highlight w:val="none"/>
          <w:lang w:eastAsia="zh-CN"/>
        </w:rPr>
      </w:pPr>
      <w:r>
        <w:rPr>
          <w:rFonts w:ascii="Times New Roman" w:hAnsi="Times New Roman" w:eastAsia="Times New Roman" w:cs="Times New Roman"/>
          <w:b/>
          <w:bCs/>
          <w:color w:val="auto"/>
          <w:spacing w:val="2"/>
          <w:highlight w:val="none"/>
          <w:lang w:eastAsia="zh-CN"/>
        </w:rPr>
        <w:t>3.2.3</w:t>
      </w:r>
      <w:r>
        <w:rPr>
          <w:rFonts w:hint="eastAsia" w:ascii="Times New Roman" w:hAnsi="Times New Roman" w:eastAsia="Times New Roman" w:cs="Times New Roman"/>
          <w:b/>
          <w:bCs/>
          <w:color w:val="auto"/>
          <w:highlight w:val="none"/>
          <w:lang w:eastAsia="zh-CN"/>
        </w:rPr>
        <w:t xml:space="preserve"> </w:t>
      </w:r>
      <w:r>
        <w:rPr>
          <w:rFonts w:hint="eastAsia"/>
          <w:color w:val="auto"/>
          <w:highlight w:val="none"/>
        </w:rPr>
        <w:t>建设单位在申请办理施工许可时，应提交危大工程清单及安全管理措施等资料</w:t>
      </w:r>
    </w:p>
    <w:p w14:paraId="43B66382">
      <w:pPr>
        <w:spacing w:before="13" w:line="284" w:lineRule="auto"/>
        <w:ind w:left="1142" w:right="1140" w:hanging="5"/>
        <w:rPr>
          <w:rFonts w:ascii="宋体" w:hAnsi="宋体" w:eastAsia="宋体" w:cs="宋体"/>
          <w:color w:val="auto"/>
          <w:highlight w:val="none"/>
          <w:lang w:eastAsia="zh-CN"/>
        </w:rPr>
      </w:pPr>
      <w:r>
        <w:rPr>
          <w:rFonts w:ascii="Times New Roman" w:hAnsi="Times New Roman" w:eastAsia="Times New Roman" w:cs="Times New Roman"/>
          <w:b/>
          <w:bCs/>
          <w:color w:val="auto"/>
          <w:spacing w:val="2"/>
          <w:highlight w:val="none"/>
          <w:lang w:eastAsia="zh-CN"/>
        </w:rPr>
        <w:t>3.2.4</w:t>
      </w:r>
      <w:r>
        <w:rPr>
          <w:rFonts w:hint="eastAsia" w:ascii="Times New Roman" w:hAnsi="Times New Roman" w:eastAsia="Times New Roman" w:cs="Times New Roman"/>
          <w:b/>
          <w:bCs/>
          <w:color w:val="auto"/>
          <w:spacing w:val="2"/>
          <w:highlight w:val="none"/>
          <w:lang w:eastAsia="zh-CN"/>
        </w:rPr>
        <w:t xml:space="preserve"> </w:t>
      </w:r>
      <w:r>
        <w:rPr>
          <w:rFonts w:ascii="宋体" w:hAnsi="宋体" w:eastAsia="宋体" w:cs="宋体"/>
          <w:color w:val="auto"/>
          <w:spacing w:val="2"/>
          <w:highlight w:val="none"/>
          <w:lang w:eastAsia="zh-CN"/>
        </w:rPr>
        <w:t>对于需要进行第三方监测的危大工程，建设单位</w:t>
      </w:r>
      <w:r>
        <w:rPr>
          <w:rFonts w:ascii="宋体" w:hAnsi="宋体" w:eastAsia="宋体" w:cs="宋体"/>
          <w:color w:val="auto"/>
          <w:spacing w:val="1"/>
          <w:highlight w:val="none"/>
          <w:lang w:eastAsia="zh-CN"/>
        </w:rPr>
        <w:t>应委托具</w:t>
      </w:r>
      <w:r>
        <w:rPr>
          <w:rFonts w:ascii="宋体" w:hAnsi="宋体" w:eastAsia="宋体" w:cs="宋体"/>
          <w:color w:val="auto"/>
          <w:spacing w:val="-3"/>
          <w:highlight w:val="none"/>
          <w:lang w:eastAsia="zh-CN"/>
        </w:rPr>
        <w:t>有相应专业资质的单位进行监测。</w:t>
      </w:r>
    </w:p>
    <w:p w14:paraId="321D2860">
      <w:pPr>
        <w:spacing w:line="284" w:lineRule="auto"/>
        <w:rPr>
          <w:rFonts w:ascii="宋体" w:hAnsi="宋体" w:eastAsia="宋体" w:cs="宋体"/>
          <w:color w:val="auto"/>
          <w:highlight w:val="none"/>
          <w:lang w:eastAsia="zh-CN"/>
        </w:rPr>
        <w:sectPr>
          <w:footerReference r:id="rId11" w:type="default"/>
          <w:pgSz w:w="11906" w:h="16838"/>
          <w:pgMar w:top="2098" w:right="1587" w:bottom="1984" w:left="1587" w:header="0" w:footer="959" w:gutter="0"/>
          <w:pgBorders>
            <w:top w:val="none" w:sz="0" w:space="0"/>
            <w:left w:val="none" w:sz="0" w:space="0"/>
            <w:bottom w:val="none" w:sz="0" w:space="0"/>
            <w:right w:val="none" w:sz="0" w:space="0"/>
          </w:pgBorders>
          <w:cols w:space="0" w:num="1"/>
        </w:sectPr>
      </w:pPr>
    </w:p>
    <w:p w14:paraId="7A0D95C3">
      <w:pPr>
        <w:spacing w:before="69" w:line="232" w:lineRule="auto"/>
        <w:ind w:left="3097"/>
        <w:outlineLvl w:val="1"/>
        <w:rPr>
          <w:rFonts w:ascii="黑体" w:hAnsi="黑体" w:eastAsia="黑体" w:cs="黑体"/>
          <w:color w:val="auto"/>
          <w:highlight w:val="none"/>
          <w:lang w:eastAsia="zh-CN"/>
        </w:rPr>
      </w:pPr>
      <w:bookmarkStart w:id="19" w:name="bookmark7"/>
      <w:bookmarkEnd w:id="19"/>
      <w:bookmarkStart w:id="20" w:name="bookmark42"/>
      <w:bookmarkEnd w:id="20"/>
      <w:bookmarkStart w:id="21" w:name="_Toc24663"/>
      <w:r>
        <w:rPr>
          <w:rFonts w:ascii="Times New Roman" w:hAnsi="Times New Roman" w:eastAsia="Times New Roman" w:cs="Times New Roman"/>
          <w:color w:val="auto"/>
          <w:spacing w:val="-1"/>
          <w:highlight w:val="none"/>
          <w:lang w:eastAsia="zh-CN"/>
        </w:rPr>
        <w:t>3.3</w:t>
      </w:r>
      <w:r>
        <w:rPr>
          <w:rFonts w:hint="eastAsia" w:ascii="Times New Roman" w:hAnsi="Times New Roman" w:eastAsia="Times New Roman" w:cs="Times New Roman"/>
          <w:color w:val="auto"/>
          <w:spacing w:val="-1"/>
          <w:highlight w:val="none"/>
          <w:lang w:eastAsia="zh-CN"/>
        </w:rPr>
        <w:t xml:space="preserve"> </w:t>
      </w:r>
      <w:r>
        <w:rPr>
          <w:rFonts w:ascii="黑体" w:hAnsi="黑体" w:eastAsia="黑体" w:cs="黑体"/>
          <w:color w:val="auto"/>
          <w:spacing w:val="-1"/>
          <w:highlight w:val="none"/>
          <w:lang w:eastAsia="zh-CN"/>
        </w:rPr>
        <w:t>施工单位管理职责</w:t>
      </w:r>
      <w:bookmarkEnd w:id="21"/>
    </w:p>
    <w:p w14:paraId="35201691">
      <w:pPr>
        <w:pStyle w:val="5"/>
        <w:spacing w:line="324" w:lineRule="auto"/>
        <w:rPr>
          <w:color w:val="auto"/>
          <w:highlight w:val="none"/>
          <w:lang w:eastAsia="zh-CN"/>
        </w:rPr>
      </w:pPr>
    </w:p>
    <w:p w14:paraId="6732FEEB">
      <w:pPr>
        <w:spacing w:before="68" w:line="233" w:lineRule="auto"/>
        <w:ind w:left="1137"/>
        <w:rPr>
          <w:rFonts w:ascii="宋体" w:hAnsi="宋体" w:eastAsia="宋体" w:cs="宋体"/>
          <w:color w:val="auto"/>
          <w:highlight w:val="none"/>
          <w:lang w:eastAsia="zh-CN"/>
        </w:rPr>
      </w:pPr>
      <w:r>
        <w:rPr>
          <w:rFonts w:ascii="Times New Roman" w:hAnsi="Times New Roman" w:eastAsia="Times New Roman" w:cs="Times New Roman"/>
          <w:b/>
          <w:bCs/>
          <w:color w:val="auto"/>
          <w:spacing w:val="-1"/>
          <w:highlight w:val="none"/>
          <w:lang w:eastAsia="zh-CN"/>
        </w:rPr>
        <w:t>3.3.1</w:t>
      </w:r>
      <w:r>
        <w:rPr>
          <w:rFonts w:hint="eastAsia" w:ascii="Times New Roman" w:hAnsi="Times New Roman" w:eastAsia="Times New Roman" w:cs="Times New Roman"/>
          <w:b/>
          <w:bCs/>
          <w:color w:val="auto"/>
          <w:highlight w:val="none"/>
          <w:lang w:eastAsia="zh-CN"/>
        </w:rPr>
        <w:t xml:space="preserve"> </w:t>
      </w:r>
      <w:r>
        <w:rPr>
          <w:rFonts w:ascii="宋体" w:hAnsi="宋体" w:eastAsia="宋体" w:cs="宋体"/>
          <w:color w:val="auto"/>
          <w:spacing w:val="-1"/>
          <w:highlight w:val="none"/>
          <w:lang w:eastAsia="zh-CN"/>
        </w:rPr>
        <w:t>负责施工单位施工现场安全资料的建立和管理工作。</w:t>
      </w:r>
    </w:p>
    <w:p w14:paraId="76572E18">
      <w:pPr>
        <w:spacing w:before="65" w:line="283" w:lineRule="auto"/>
        <w:ind w:left="1141" w:right="1140" w:hanging="4"/>
        <w:rPr>
          <w:rFonts w:ascii="宋体" w:hAnsi="宋体" w:eastAsia="宋体" w:cs="宋体"/>
          <w:color w:val="auto"/>
          <w:highlight w:val="none"/>
          <w:lang w:eastAsia="zh-CN"/>
        </w:rPr>
      </w:pPr>
      <w:r>
        <w:rPr>
          <w:rFonts w:ascii="Times New Roman" w:hAnsi="Times New Roman" w:eastAsia="Times New Roman" w:cs="Times New Roman"/>
          <w:b/>
          <w:bCs/>
          <w:color w:val="auto"/>
          <w:spacing w:val="2"/>
          <w:highlight w:val="none"/>
          <w:lang w:eastAsia="zh-CN"/>
        </w:rPr>
        <w:t>3.3.2</w:t>
      </w:r>
      <w:r>
        <w:rPr>
          <w:rFonts w:hint="eastAsia" w:ascii="Times New Roman" w:hAnsi="Times New Roman" w:eastAsia="Times New Roman" w:cs="Times New Roman"/>
          <w:b/>
          <w:bCs/>
          <w:color w:val="auto"/>
          <w:highlight w:val="none"/>
          <w:lang w:eastAsia="zh-CN"/>
        </w:rPr>
        <w:t xml:space="preserve"> </w:t>
      </w:r>
      <w:r>
        <w:rPr>
          <w:rFonts w:ascii="宋体" w:hAnsi="宋体" w:eastAsia="宋体" w:cs="宋体"/>
          <w:color w:val="auto"/>
          <w:spacing w:val="2"/>
          <w:highlight w:val="none"/>
          <w:lang w:eastAsia="zh-CN"/>
        </w:rPr>
        <w:t>在危大工程施工前编制专项施工方案，并建立危</w:t>
      </w:r>
      <w:r>
        <w:rPr>
          <w:rFonts w:ascii="宋体" w:hAnsi="宋体" w:eastAsia="宋体" w:cs="宋体"/>
          <w:color w:val="auto"/>
          <w:spacing w:val="1"/>
          <w:highlight w:val="none"/>
          <w:lang w:eastAsia="zh-CN"/>
        </w:rPr>
        <w:t>大工程安</w:t>
      </w:r>
      <w:r>
        <w:rPr>
          <w:rFonts w:ascii="宋体" w:hAnsi="宋体" w:eastAsia="宋体" w:cs="宋体"/>
          <w:color w:val="auto"/>
          <w:spacing w:val="-6"/>
          <w:highlight w:val="none"/>
          <w:lang w:eastAsia="zh-CN"/>
        </w:rPr>
        <w:t>全管理档案。</w:t>
      </w:r>
    </w:p>
    <w:p w14:paraId="225A7323">
      <w:pPr>
        <w:spacing w:before="13" w:line="288" w:lineRule="auto"/>
        <w:ind w:left="1142" w:right="1133" w:hanging="5"/>
        <w:rPr>
          <w:rFonts w:ascii="宋体" w:hAnsi="宋体" w:eastAsia="宋体" w:cs="宋体"/>
          <w:color w:val="auto"/>
          <w:highlight w:val="none"/>
          <w:lang w:eastAsia="zh-CN"/>
        </w:rPr>
      </w:pPr>
      <w:r>
        <w:rPr>
          <w:rFonts w:ascii="Times New Roman" w:hAnsi="Times New Roman" w:eastAsia="Times New Roman" w:cs="Times New Roman"/>
          <w:b/>
          <w:bCs/>
          <w:color w:val="auto"/>
          <w:spacing w:val="2"/>
          <w:highlight w:val="none"/>
          <w:lang w:eastAsia="zh-CN"/>
        </w:rPr>
        <w:t>3.3.3</w:t>
      </w:r>
      <w:r>
        <w:rPr>
          <w:rFonts w:hint="eastAsia" w:ascii="Times New Roman" w:hAnsi="Times New Roman" w:eastAsia="Times New Roman" w:cs="Times New Roman"/>
          <w:b/>
          <w:bCs/>
          <w:color w:val="auto"/>
          <w:highlight w:val="none"/>
          <w:lang w:eastAsia="zh-CN"/>
        </w:rPr>
        <w:t xml:space="preserve"> </w:t>
      </w:r>
      <w:r>
        <w:rPr>
          <w:rFonts w:ascii="宋体" w:hAnsi="宋体" w:eastAsia="宋体" w:cs="宋体"/>
          <w:color w:val="auto"/>
          <w:spacing w:val="2"/>
          <w:highlight w:val="none"/>
          <w:lang w:eastAsia="zh-CN"/>
        </w:rPr>
        <w:t>总承包单位督促检查各分包单位编制施工现场安全资料，</w:t>
      </w:r>
      <w:r>
        <w:rPr>
          <w:rFonts w:ascii="宋体" w:hAnsi="宋体" w:eastAsia="宋体" w:cs="宋体"/>
          <w:color w:val="auto"/>
          <w:spacing w:val="4"/>
          <w:highlight w:val="none"/>
          <w:lang w:eastAsia="zh-CN"/>
        </w:rPr>
        <w:t>分包单位负责其分包范围内施工现场安全资料的同步记录、收集</w:t>
      </w:r>
      <w:r>
        <w:rPr>
          <w:rFonts w:ascii="宋体" w:hAnsi="宋体" w:eastAsia="宋体" w:cs="宋体"/>
          <w:color w:val="auto"/>
          <w:spacing w:val="-3"/>
          <w:highlight w:val="none"/>
          <w:lang w:eastAsia="zh-CN"/>
        </w:rPr>
        <w:t>整理，并报送总承包单位备查。</w:t>
      </w:r>
    </w:p>
    <w:p w14:paraId="05021AF3">
      <w:pPr>
        <w:spacing w:before="3" w:line="284" w:lineRule="auto"/>
        <w:ind w:left="1141" w:right="1146" w:hanging="4"/>
        <w:rPr>
          <w:rFonts w:ascii="宋体" w:hAnsi="宋体" w:eastAsia="宋体" w:cs="宋体"/>
          <w:color w:val="auto"/>
          <w:highlight w:val="none"/>
          <w:lang w:eastAsia="zh-CN"/>
        </w:rPr>
      </w:pPr>
      <w:r>
        <w:rPr>
          <w:rFonts w:ascii="Times New Roman" w:hAnsi="Times New Roman" w:eastAsia="Times New Roman" w:cs="Times New Roman"/>
          <w:b/>
          <w:bCs/>
          <w:color w:val="auto"/>
          <w:spacing w:val="2"/>
          <w:highlight w:val="none"/>
          <w:lang w:eastAsia="zh-CN"/>
        </w:rPr>
        <w:t>3.3.4</w:t>
      </w:r>
      <w:r>
        <w:rPr>
          <w:rFonts w:hint="eastAsia" w:ascii="Times New Roman" w:hAnsi="Times New Roman" w:eastAsia="Times New Roman" w:cs="Times New Roman"/>
          <w:b/>
          <w:bCs/>
          <w:color w:val="auto"/>
          <w:highlight w:val="none"/>
          <w:lang w:eastAsia="zh-CN"/>
        </w:rPr>
        <w:t xml:space="preserve"> </w:t>
      </w:r>
      <w:r>
        <w:rPr>
          <w:rFonts w:ascii="宋体" w:hAnsi="宋体" w:eastAsia="宋体" w:cs="宋体"/>
          <w:color w:val="auto"/>
          <w:spacing w:val="2"/>
          <w:highlight w:val="none"/>
          <w:lang w:eastAsia="zh-CN"/>
        </w:rPr>
        <w:t>施工单位应建立安全技术交底制</w:t>
      </w:r>
      <w:r>
        <w:rPr>
          <w:rFonts w:ascii="宋体" w:hAnsi="宋体" w:eastAsia="宋体" w:cs="宋体"/>
          <w:color w:val="auto"/>
          <w:spacing w:val="1"/>
          <w:highlight w:val="none"/>
          <w:lang w:eastAsia="zh-CN"/>
        </w:rPr>
        <w:t>度，安全技术交底应履行</w:t>
      </w:r>
      <w:r>
        <w:rPr>
          <w:rFonts w:ascii="宋体" w:hAnsi="宋体" w:eastAsia="宋体" w:cs="宋体"/>
          <w:color w:val="auto"/>
          <w:spacing w:val="-1"/>
          <w:highlight w:val="none"/>
          <w:lang w:eastAsia="zh-CN"/>
        </w:rPr>
        <w:t>签字手续，并形成记录。</w:t>
      </w:r>
    </w:p>
    <w:p w14:paraId="4DC07861">
      <w:pPr>
        <w:pStyle w:val="5"/>
        <w:spacing w:line="270" w:lineRule="auto"/>
        <w:rPr>
          <w:color w:val="auto"/>
          <w:highlight w:val="none"/>
          <w:lang w:eastAsia="zh-CN"/>
        </w:rPr>
      </w:pPr>
    </w:p>
    <w:p w14:paraId="2030CB62">
      <w:pPr>
        <w:spacing w:before="69" w:line="232" w:lineRule="auto"/>
        <w:ind w:left="3097"/>
        <w:outlineLvl w:val="1"/>
        <w:rPr>
          <w:rFonts w:ascii="黑体" w:hAnsi="黑体" w:eastAsia="黑体" w:cs="黑体"/>
          <w:color w:val="auto"/>
          <w:highlight w:val="none"/>
          <w:lang w:eastAsia="zh-CN"/>
        </w:rPr>
      </w:pPr>
      <w:bookmarkStart w:id="22" w:name="bookmark8"/>
      <w:bookmarkEnd w:id="22"/>
      <w:bookmarkStart w:id="23" w:name="_Toc16916"/>
      <w:r>
        <w:rPr>
          <w:rFonts w:ascii="Times New Roman" w:hAnsi="Times New Roman" w:eastAsia="Times New Roman" w:cs="Times New Roman"/>
          <w:color w:val="auto"/>
          <w:spacing w:val="-1"/>
          <w:highlight w:val="none"/>
          <w:lang w:eastAsia="zh-CN"/>
        </w:rPr>
        <w:t>3.4</w:t>
      </w:r>
      <w:r>
        <w:rPr>
          <w:rFonts w:hint="eastAsia" w:ascii="Times New Roman" w:hAnsi="Times New Roman" w:eastAsia="Times New Roman" w:cs="Times New Roman"/>
          <w:color w:val="auto"/>
          <w:spacing w:val="-1"/>
          <w:highlight w:val="none"/>
          <w:lang w:eastAsia="zh-CN"/>
        </w:rPr>
        <w:t xml:space="preserve"> </w:t>
      </w:r>
      <w:r>
        <w:rPr>
          <w:rFonts w:ascii="黑体" w:hAnsi="黑体" w:eastAsia="黑体" w:cs="黑体"/>
          <w:color w:val="auto"/>
          <w:spacing w:val="-1"/>
          <w:highlight w:val="none"/>
          <w:lang w:eastAsia="zh-CN"/>
        </w:rPr>
        <w:t>监理单位管理职责</w:t>
      </w:r>
      <w:bookmarkEnd w:id="23"/>
    </w:p>
    <w:p w14:paraId="27D76124">
      <w:pPr>
        <w:pStyle w:val="5"/>
        <w:spacing w:line="324" w:lineRule="auto"/>
        <w:rPr>
          <w:color w:val="auto"/>
          <w:highlight w:val="none"/>
          <w:lang w:eastAsia="zh-CN"/>
        </w:rPr>
      </w:pPr>
    </w:p>
    <w:p w14:paraId="1CC00571">
      <w:pPr>
        <w:spacing w:before="69" w:line="233" w:lineRule="auto"/>
        <w:ind w:left="1137"/>
        <w:rPr>
          <w:rFonts w:ascii="宋体" w:hAnsi="宋体" w:eastAsia="宋体" w:cs="宋体"/>
          <w:color w:val="auto"/>
          <w:highlight w:val="none"/>
          <w:lang w:eastAsia="zh-CN"/>
        </w:rPr>
      </w:pPr>
      <w:r>
        <w:rPr>
          <w:rFonts w:ascii="Times New Roman" w:hAnsi="Times New Roman" w:eastAsia="Times New Roman" w:cs="Times New Roman"/>
          <w:b/>
          <w:bCs/>
          <w:color w:val="auto"/>
          <w:spacing w:val="-1"/>
          <w:highlight w:val="none"/>
          <w:lang w:eastAsia="zh-CN"/>
        </w:rPr>
        <w:t>3.4.1</w:t>
      </w:r>
      <w:r>
        <w:rPr>
          <w:rFonts w:hint="eastAsia" w:ascii="Times New Roman" w:hAnsi="Times New Roman" w:eastAsia="Times New Roman" w:cs="Times New Roman"/>
          <w:b/>
          <w:bCs/>
          <w:color w:val="auto"/>
          <w:highlight w:val="none"/>
          <w:lang w:eastAsia="zh-CN"/>
        </w:rPr>
        <w:t xml:space="preserve"> </w:t>
      </w:r>
      <w:r>
        <w:rPr>
          <w:rFonts w:ascii="宋体" w:hAnsi="宋体" w:eastAsia="宋体" w:cs="宋体"/>
          <w:color w:val="auto"/>
          <w:spacing w:val="-1"/>
          <w:highlight w:val="none"/>
          <w:lang w:eastAsia="zh-CN"/>
        </w:rPr>
        <w:t>监理单位负责施工现场监理安全资料的建立和管理工作。</w:t>
      </w:r>
    </w:p>
    <w:p w14:paraId="33DEC186">
      <w:pPr>
        <w:spacing w:before="62" w:line="289" w:lineRule="auto"/>
        <w:ind w:left="1144" w:right="943" w:hanging="7"/>
        <w:rPr>
          <w:rFonts w:ascii="宋体" w:hAnsi="宋体" w:eastAsia="宋体" w:cs="宋体"/>
          <w:color w:val="auto"/>
          <w:highlight w:val="none"/>
          <w:lang w:eastAsia="zh-CN"/>
        </w:rPr>
      </w:pPr>
      <w:r>
        <w:rPr>
          <w:rFonts w:ascii="Times New Roman" w:hAnsi="Times New Roman" w:eastAsia="Times New Roman" w:cs="Times New Roman"/>
          <w:b/>
          <w:bCs/>
          <w:color w:val="auto"/>
          <w:spacing w:val="1"/>
          <w:highlight w:val="none"/>
          <w:lang w:eastAsia="zh-CN"/>
        </w:rPr>
        <w:t>3.4.2</w:t>
      </w:r>
      <w:r>
        <w:rPr>
          <w:rFonts w:hint="eastAsia" w:ascii="Times New Roman" w:hAnsi="Times New Roman" w:eastAsia="Times New Roman" w:cs="Times New Roman"/>
          <w:b/>
          <w:bCs/>
          <w:color w:val="auto"/>
          <w:spacing w:val="1"/>
          <w:highlight w:val="none"/>
          <w:lang w:eastAsia="zh-CN"/>
        </w:rPr>
        <w:t xml:space="preserve"> </w:t>
      </w:r>
      <w:r>
        <w:rPr>
          <w:rFonts w:ascii="宋体" w:hAnsi="宋体" w:eastAsia="宋体" w:cs="宋体"/>
          <w:color w:val="auto"/>
          <w:spacing w:val="1"/>
          <w:highlight w:val="none"/>
          <w:lang w:eastAsia="zh-CN"/>
        </w:rPr>
        <w:t>负责对危险性较大的分部分项工程专项施工方案、开（复）</w:t>
      </w:r>
      <w:r>
        <w:rPr>
          <w:rFonts w:ascii="宋体" w:hAnsi="宋体" w:eastAsia="宋体" w:cs="宋体"/>
          <w:color w:val="auto"/>
          <w:spacing w:val="3"/>
          <w:highlight w:val="none"/>
          <w:lang w:eastAsia="zh-CN"/>
        </w:rPr>
        <w:t>工安全生产条件进行审查，对施工现场安全监理资</w:t>
      </w:r>
      <w:r>
        <w:rPr>
          <w:rFonts w:ascii="宋体" w:hAnsi="宋体" w:eastAsia="宋体" w:cs="宋体"/>
          <w:color w:val="auto"/>
          <w:spacing w:val="2"/>
          <w:highlight w:val="none"/>
          <w:lang w:eastAsia="zh-CN"/>
        </w:rPr>
        <w:t>料的同步记录、</w:t>
      </w:r>
      <w:r>
        <w:rPr>
          <w:rFonts w:ascii="宋体" w:hAnsi="宋体" w:eastAsia="宋体" w:cs="宋体"/>
          <w:color w:val="auto"/>
          <w:spacing w:val="-7"/>
          <w:highlight w:val="none"/>
          <w:lang w:eastAsia="zh-CN"/>
        </w:rPr>
        <w:t>收集整理。</w:t>
      </w:r>
    </w:p>
    <w:p w14:paraId="5212D891">
      <w:pPr>
        <w:spacing w:before="3" w:line="283" w:lineRule="auto"/>
        <w:ind w:left="1144" w:right="1140" w:hanging="7"/>
        <w:rPr>
          <w:rFonts w:ascii="宋体" w:hAnsi="宋体" w:eastAsia="宋体" w:cs="宋体"/>
          <w:color w:val="auto"/>
          <w:highlight w:val="none"/>
          <w:lang w:eastAsia="zh-CN"/>
        </w:rPr>
      </w:pPr>
      <w:r>
        <w:rPr>
          <w:rFonts w:ascii="Times New Roman" w:hAnsi="Times New Roman" w:eastAsia="Times New Roman" w:cs="Times New Roman"/>
          <w:b/>
          <w:bCs/>
          <w:color w:val="auto"/>
          <w:spacing w:val="2"/>
          <w:highlight w:val="none"/>
          <w:lang w:eastAsia="zh-CN"/>
        </w:rPr>
        <w:t>3.4.3</w:t>
      </w:r>
      <w:r>
        <w:rPr>
          <w:rFonts w:hint="eastAsia" w:ascii="Times New Roman" w:hAnsi="Times New Roman" w:eastAsia="Times New Roman" w:cs="Times New Roman"/>
          <w:b/>
          <w:bCs/>
          <w:color w:val="auto"/>
          <w:spacing w:val="2"/>
          <w:highlight w:val="none"/>
          <w:lang w:eastAsia="zh-CN"/>
        </w:rPr>
        <w:t xml:space="preserve"> </w:t>
      </w:r>
      <w:r>
        <w:rPr>
          <w:rFonts w:ascii="宋体" w:hAnsi="宋体" w:eastAsia="宋体" w:cs="宋体"/>
          <w:color w:val="auto"/>
          <w:spacing w:val="2"/>
          <w:highlight w:val="none"/>
          <w:lang w:eastAsia="zh-CN"/>
        </w:rPr>
        <w:t>对危险性较大的分部分项工程，编制专项监理实</w:t>
      </w:r>
      <w:r>
        <w:rPr>
          <w:rFonts w:ascii="宋体" w:hAnsi="宋体" w:eastAsia="宋体" w:cs="宋体"/>
          <w:color w:val="auto"/>
          <w:spacing w:val="1"/>
          <w:highlight w:val="none"/>
          <w:lang w:eastAsia="zh-CN"/>
        </w:rPr>
        <w:t>施细则并</w:t>
      </w:r>
      <w:r>
        <w:rPr>
          <w:rFonts w:ascii="宋体" w:hAnsi="宋体" w:eastAsia="宋体" w:cs="宋体"/>
          <w:color w:val="auto"/>
          <w:spacing w:val="-3"/>
          <w:highlight w:val="none"/>
          <w:lang w:eastAsia="zh-CN"/>
        </w:rPr>
        <w:t>建立危大工程安全管理档案。</w:t>
      </w:r>
    </w:p>
    <w:p w14:paraId="7FD7F489">
      <w:pPr>
        <w:spacing w:before="14" w:line="283" w:lineRule="auto"/>
        <w:ind w:left="1159" w:right="1140" w:hanging="22"/>
        <w:rPr>
          <w:rFonts w:ascii="宋体" w:hAnsi="宋体" w:eastAsia="宋体" w:cs="宋体"/>
          <w:color w:val="auto"/>
          <w:highlight w:val="none"/>
          <w:lang w:eastAsia="zh-CN"/>
        </w:rPr>
      </w:pPr>
      <w:r>
        <w:rPr>
          <w:rFonts w:ascii="Times New Roman" w:hAnsi="Times New Roman" w:eastAsia="Times New Roman" w:cs="Times New Roman"/>
          <w:b/>
          <w:bCs/>
          <w:color w:val="auto"/>
          <w:spacing w:val="2"/>
          <w:highlight w:val="none"/>
          <w:lang w:eastAsia="zh-CN"/>
        </w:rPr>
        <w:t>3.4.4</w:t>
      </w:r>
      <w:r>
        <w:rPr>
          <w:rFonts w:hint="eastAsia" w:ascii="Times New Roman" w:hAnsi="Times New Roman" w:eastAsia="Times New Roman" w:cs="Times New Roman"/>
          <w:b/>
          <w:bCs/>
          <w:color w:val="auto"/>
          <w:spacing w:val="2"/>
          <w:highlight w:val="none"/>
          <w:lang w:eastAsia="zh-CN"/>
        </w:rPr>
        <w:t xml:space="preserve"> </w:t>
      </w:r>
      <w:r>
        <w:rPr>
          <w:rFonts w:ascii="宋体" w:hAnsi="宋体" w:eastAsia="宋体" w:cs="宋体"/>
          <w:color w:val="auto"/>
          <w:spacing w:val="2"/>
          <w:highlight w:val="none"/>
          <w:lang w:eastAsia="zh-CN"/>
        </w:rPr>
        <w:t>负责对机械设备、设施、安全防护用品、用具、</w:t>
      </w:r>
      <w:r>
        <w:rPr>
          <w:rFonts w:ascii="宋体" w:hAnsi="宋体" w:eastAsia="宋体" w:cs="宋体"/>
          <w:color w:val="auto"/>
          <w:spacing w:val="1"/>
          <w:highlight w:val="none"/>
          <w:lang w:eastAsia="zh-CN"/>
        </w:rPr>
        <w:t>材料进场</w:t>
      </w:r>
      <w:r>
        <w:rPr>
          <w:rFonts w:ascii="宋体" w:hAnsi="宋体" w:eastAsia="宋体" w:cs="宋体"/>
          <w:color w:val="auto"/>
          <w:spacing w:val="-4"/>
          <w:highlight w:val="none"/>
          <w:lang w:eastAsia="zh-CN"/>
        </w:rPr>
        <w:t>的安全验收相关资料进行备案。</w:t>
      </w:r>
    </w:p>
    <w:p w14:paraId="1BD74C03">
      <w:pPr>
        <w:spacing w:line="283" w:lineRule="auto"/>
        <w:rPr>
          <w:rFonts w:ascii="宋体" w:hAnsi="宋体" w:eastAsia="宋体" w:cs="宋体"/>
          <w:color w:val="auto"/>
          <w:highlight w:val="none"/>
          <w:lang w:eastAsia="zh-CN"/>
        </w:rPr>
        <w:sectPr>
          <w:footerReference r:id="rId12" w:type="default"/>
          <w:pgSz w:w="11906" w:h="16838"/>
          <w:pgMar w:top="2098" w:right="1587" w:bottom="1984" w:left="1587" w:header="0" w:footer="957" w:gutter="0"/>
          <w:pgBorders>
            <w:top w:val="none" w:sz="0" w:space="0"/>
            <w:left w:val="none" w:sz="0" w:space="0"/>
            <w:bottom w:val="none" w:sz="0" w:space="0"/>
            <w:right w:val="none" w:sz="0" w:space="0"/>
          </w:pgBorders>
          <w:cols w:space="0" w:num="1"/>
        </w:sectPr>
      </w:pPr>
    </w:p>
    <w:p w14:paraId="2CFD4919">
      <w:pPr>
        <w:spacing w:before="88"/>
        <w:ind w:left="2288"/>
        <w:outlineLvl w:val="0"/>
        <w:rPr>
          <w:rFonts w:ascii="黑体" w:hAnsi="黑体" w:eastAsia="黑体" w:cs="黑体"/>
          <w:color w:val="auto"/>
          <w:sz w:val="27"/>
          <w:szCs w:val="27"/>
          <w:highlight w:val="none"/>
          <w:lang w:eastAsia="zh-CN"/>
        </w:rPr>
      </w:pPr>
      <w:bookmarkStart w:id="24" w:name="bookmark9"/>
      <w:bookmarkEnd w:id="24"/>
      <w:bookmarkStart w:id="25" w:name="bookmark43"/>
      <w:bookmarkEnd w:id="25"/>
      <w:bookmarkStart w:id="26" w:name="_Toc11920"/>
      <w:r>
        <w:rPr>
          <w:rFonts w:ascii="Times New Roman" w:hAnsi="Times New Roman" w:eastAsia="Times New Roman" w:cs="Times New Roman"/>
          <w:color w:val="auto"/>
          <w:spacing w:val="7"/>
          <w:sz w:val="27"/>
          <w:szCs w:val="27"/>
          <w:highlight w:val="none"/>
          <w:lang w:eastAsia="zh-CN"/>
        </w:rPr>
        <w:t>4</w:t>
      </w:r>
      <w:r>
        <w:rPr>
          <w:rFonts w:hint="eastAsia" w:ascii="Times New Roman" w:hAnsi="Times New Roman" w:eastAsia="Times New Roman" w:cs="Times New Roman"/>
          <w:color w:val="auto"/>
          <w:spacing w:val="7"/>
          <w:sz w:val="27"/>
          <w:szCs w:val="27"/>
          <w:highlight w:val="none"/>
          <w:lang w:eastAsia="zh-CN"/>
        </w:rPr>
        <w:t xml:space="preserve"> </w:t>
      </w:r>
      <w:r>
        <w:rPr>
          <w:rFonts w:ascii="黑体" w:hAnsi="黑体" w:eastAsia="黑体" w:cs="黑体"/>
          <w:color w:val="auto"/>
          <w:spacing w:val="7"/>
          <w:sz w:val="27"/>
          <w:szCs w:val="27"/>
          <w:highlight w:val="none"/>
          <w:lang w:eastAsia="zh-CN"/>
        </w:rPr>
        <w:t>建设单位施工现场安全资料</w:t>
      </w:r>
      <w:bookmarkEnd w:id="26"/>
    </w:p>
    <w:p w14:paraId="2A14E343">
      <w:pPr>
        <w:pStyle w:val="5"/>
        <w:spacing w:line="436" w:lineRule="auto"/>
        <w:rPr>
          <w:color w:val="auto"/>
          <w:highlight w:val="none"/>
          <w:lang w:eastAsia="zh-CN"/>
        </w:rPr>
      </w:pPr>
    </w:p>
    <w:p w14:paraId="4760163D">
      <w:pPr>
        <w:spacing w:before="68" w:line="234" w:lineRule="auto"/>
        <w:ind w:left="1139"/>
        <w:rPr>
          <w:rFonts w:ascii="宋体" w:hAnsi="宋体" w:eastAsia="宋体" w:cs="宋体"/>
          <w:color w:val="auto"/>
          <w:highlight w:val="none"/>
          <w:lang w:eastAsia="zh-CN"/>
        </w:rPr>
      </w:pPr>
      <w:r>
        <w:rPr>
          <w:rFonts w:ascii="Times New Roman" w:hAnsi="Times New Roman" w:eastAsia="Times New Roman" w:cs="Times New Roman"/>
          <w:b/>
          <w:bCs/>
          <w:color w:val="auto"/>
          <w:spacing w:val="-3"/>
          <w:highlight w:val="none"/>
          <w:lang w:eastAsia="zh-CN"/>
        </w:rPr>
        <w:t>4.1.1</w:t>
      </w:r>
      <w:r>
        <w:rPr>
          <w:rFonts w:hint="eastAsia" w:ascii="Times New Roman" w:hAnsi="Times New Roman" w:eastAsia="Times New Roman" w:cs="Times New Roman"/>
          <w:b/>
          <w:bCs/>
          <w:color w:val="auto"/>
          <w:spacing w:val="-3"/>
          <w:highlight w:val="none"/>
          <w:lang w:eastAsia="zh-CN"/>
        </w:rPr>
        <w:t xml:space="preserve"> </w:t>
      </w:r>
      <w:r>
        <w:rPr>
          <w:rFonts w:ascii="宋体" w:hAnsi="宋体" w:eastAsia="宋体" w:cs="宋体"/>
          <w:color w:val="auto"/>
          <w:spacing w:val="-3"/>
          <w:highlight w:val="none"/>
          <w:lang w:eastAsia="zh-CN"/>
        </w:rPr>
        <w:t>建筑工程施工许可证；</w:t>
      </w:r>
    </w:p>
    <w:p w14:paraId="4C4DD596">
      <w:pPr>
        <w:spacing w:before="62" w:line="233" w:lineRule="auto"/>
        <w:ind w:left="1139"/>
        <w:rPr>
          <w:rFonts w:ascii="宋体" w:hAnsi="宋体" w:eastAsia="宋体" w:cs="宋体"/>
          <w:color w:val="auto"/>
          <w:highlight w:val="none"/>
          <w:lang w:eastAsia="zh-CN"/>
        </w:rPr>
      </w:pPr>
      <w:r>
        <w:rPr>
          <w:rFonts w:ascii="Times New Roman" w:hAnsi="Times New Roman" w:eastAsia="Times New Roman" w:cs="Times New Roman"/>
          <w:b/>
          <w:bCs/>
          <w:color w:val="auto"/>
          <w:spacing w:val="-1"/>
          <w:highlight w:val="none"/>
          <w:lang w:eastAsia="zh-CN"/>
        </w:rPr>
        <w:t>4.1.2</w:t>
      </w:r>
      <w:r>
        <w:rPr>
          <w:rFonts w:hint="eastAsia" w:ascii="Times New Roman" w:hAnsi="Times New Roman" w:eastAsia="Times New Roman" w:cs="Times New Roman"/>
          <w:b/>
          <w:bCs/>
          <w:color w:val="auto"/>
          <w:spacing w:val="-1"/>
          <w:highlight w:val="none"/>
          <w:lang w:eastAsia="zh-CN"/>
        </w:rPr>
        <w:t xml:space="preserve"> </w:t>
      </w:r>
      <w:r>
        <w:rPr>
          <w:rFonts w:ascii="宋体" w:hAnsi="宋体" w:eastAsia="宋体" w:cs="宋体"/>
          <w:color w:val="auto"/>
          <w:spacing w:val="-1"/>
          <w:highlight w:val="none"/>
          <w:lang w:eastAsia="zh-CN"/>
        </w:rPr>
        <w:t>房屋和市政工程安全施工措施备案登记表（表</w:t>
      </w:r>
      <w:r>
        <w:rPr>
          <w:rFonts w:ascii="宋体" w:hAnsi="宋体" w:eastAsia="宋体" w:cs="宋体"/>
          <w:color w:val="auto"/>
          <w:spacing w:val="-49"/>
          <w:highlight w:val="none"/>
          <w:lang w:eastAsia="zh-CN"/>
        </w:rPr>
        <w:t xml:space="preserve"> </w:t>
      </w:r>
      <w:r>
        <w:rPr>
          <w:rFonts w:ascii="Times New Roman" w:hAnsi="Times New Roman" w:eastAsia="Times New Roman" w:cs="Times New Roman"/>
          <w:color w:val="auto"/>
          <w:spacing w:val="-1"/>
          <w:highlight w:val="none"/>
          <w:lang w:eastAsia="zh-CN"/>
        </w:rPr>
        <w:t>A.0.</w:t>
      </w:r>
      <w:r>
        <w:rPr>
          <w:rFonts w:ascii="Times New Roman" w:hAnsi="Times New Roman" w:eastAsia="Times New Roman" w:cs="Times New Roman"/>
          <w:color w:val="auto"/>
          <w:spacing w:val="-28"/>
          <w:highlight w:val="none"/>
          <w:lang w:eastAsia="zh-CN"/>
        </w:rPr>
        <w:t xml:space="preserve"> </w:t>
      </w:r>
      <w:r>
        <w:rPr>
          <w:rFonts w:ascii="Times New Roman" w:hAnsi="Times New Roman" w:eastAsia="Times New Roman" w:cs="Times New Roman"/>
          <w:color w:val="auto"/>
          <w:spacing w:val="-1"/>
          <w:highlight w:val="none"/>
          <w:lang w:eastAsia="zh-CN"/>
        </w:rPr>
        <w:t>1</w:t>
      </w:r>
      <w:r>
        <w:rPr>
          <w:rFonts w:ascii="宋体" w:hAnsi="宋体" w:eastAsia="宋体" w:cs="宋体"/>
          <w:color w:val="auto"/>
          <w:spacing w:val="-12"/>
          <w:highlight w:val="none"/>
          <w:lang w:eastAsia="zh-CN"/>
        </w:rPr>
        <w:t>）；</w:t>
      </w:r>
    </w:p>
    <w:p w14:paraId="6D604FB1">
      <w:pPr>
        <w:spacing w:before="63" w:line="232" w:lineRule="auto"/>
        <w:ind w:left="1139"/>
        <w:rPr>
          <w:rFonts w:ascii="宋体" w:hAnsi="宋体" w:eastAsia="宋体" w:cs="宋体"/>
          <w:color w:val="auto"/>
          <w:highlight w:val="none"/>
          <w:lang w:eastAsia="zh-CN"/>
        </w:rPr>
      </w:pPr>
      <w:r>
        <w:rPr>
          <w:rFonts w:ascii="Times New Roman" w:hAnsi="Times New Roman" w:eastAsia="Times New Roman" w:cs="Times New Roman"/>
          <w:b/>
          <w:bCs/>
          <w:color w:val="auto"/>
          <w:spacing w:val="-2"/>
          <w:highlight w:val="none"/>
          <w:lang w:eastAsia="zh-CN"/>
        </w:rPr>
        <w:t>4.1.3</w:t>
      </w:r>
      <w:r>
        <w:rPr>
          <w:rFonts w:hint="eastAsia" w:ascii="Times New Roman" w:hAnsi="Times New Roman" w:eastAsia="Times New Roman" w:cs="Times New Roman"/>
          <w:b/>
          <w:bCs/>
          <w:color w:val="auto"/>
          <w:spacing w:val="-2"/>
          <w:highlight w:val="none"/>
          <w:lang w:eastAsia="zh-CN"/>
        </w:rPr>
        <w:t xml:space="preserve"> </w:t>
      </w:r>
      <w:r>
        <w:rPr>
          <w:rFonts w:ascii="宋体" w:hAnsi="宋体" w:eastAsia="宋体" w:cs="宋体"/>
          <w:color w:val="auto"/>
          <w:spacing w:val="-2"/>
          <w:highlight w:val="none"/>
          <w:lang w:eastAsia="zh-CN"/>
        </w:rPr>
        <w:t>房屋和市政工程中止施工</w:t>
      </w:r>
      <w:r>
        <w:rPr>
          <w:rFonts w:ascii="宋体" w:hAnsi="宋体" w:eastAsia="宋体" w:cs="宋体"/>
          <w:color w:val="auto"/>
          <w:spacing w:val="-3"/>
          <w:highlight w:val="none"/>
          <w:lang w:eastAsia="zh-CN"/>
        </w:rPr>
        <w:t>报告；</w:t>
      </w:r>
    </w:p>
    <w:p w14:paraId="493997D3">
      <w:pPr>
        <w:spacing w:before="64" w:line="233" w:lineRule="auto"/>
        <w:ind w:left="1139"/>
        <w:rPr>
          <w:rFonts w:ascii="宋体" w:hAnsi="宋体" w:eastAsia="宋体" w:cs="宋体"/>
          <w:color w:val="auto"/>
          <w:highlight w:val="none"/>
          <w:lang w:eastAsia="zh-CN"/>
        </w:rPr>
      </w:pPr>
      <w:r>
        <w:rPr>
          <w:rFonts w:ascii="Times New Roman" w:hAnsi="Times New Roman" w:eastAsia="Times New Roman" w:cs="Times New Roman"/>
          <w:b/>
          <w:bCs/>
          <w:color w:val="auto"/>
          <w:spacing w:val="-2"/>
          <w:highlight w:val="none"/>
          <w:lang w:eastAsia="zh-CN"/>
        </w:rPr>
        <w:t>4.1.4</w:t>
      </w:r>
      <w:r>
        <w:rPr>
          <w:rFonts w:hint="eastAsia" w:ascii="Times New Roman" w:hAnsi="Times New Roman" w:eastAsia="Times New Roman" w:cs="Times New Roman"/>
          <w:b/>
          <w:bCs/>
          <w:color w:val="auto"/>
          <w:spacing w:val="-2"/>
          <w:highlight w:val="none"/>
          <w:lang w:eastAsia="zh-CN"/>
        </w:rPr>
        <w:t xml:space="preserve"> </w:t>
      </w:r>
      <w:r>
        <w:rPr>
          <w:rFonts w:ascii="宋体" w:hAnsi="宋体" w:eastAsia="宋体" w:cs="宋体"/>
          <w:color w:val="auto"/>
          <w:spacing w:val="-2"/>
          <w:highlight w:val="none"/>
          <w:lang w:eastAsia="zh-CN"/>
        </w:rPr>
        <w:t>房屋和市政工程复工申</w:t>
      </w:r>
      <w:r>
        <w:rPr>
          <w:rFonts w:ascii="宋体" w:hAnsi="宋体" w:eastAsia="宋体" w:cs="宋体"/>
          <w:color w:val="auto"/>
          <w:spacing w:val="-3"/>
          <w:highlight w:val="none"/>
          <w:lang w:eastAsia="zh-CN"/>
        </w:rPr>
        <w:t>请书；</w:t>
      </w:r>
    </w:p>
    <w:p w14:paraId="7F0DD591">
      <w:pPr>
        <w:spacing w:before="65" w:line="233" w:lineRule="auto"/>
        <w:ind w:left="1139"/>
        <w:rPr>
          <w:rFonts w:ascii="宋体" w:hAnsi="宋体" w:eastAsia="宋体" w:cs="宋体"/>
          <w:color w:val="auto"/>
          <w:highlight w:val="none"/>
          <w:lang w:eastAsia="zh-CN"/>
        </w:rPr>
      </w:pPr>
      <w:r>
        <w:rPr>
          <w:rFonts w:ascii="Times New Roman" w:hAnsi="Times New Roman" w:eastAsia="Times New Roman" w:cs="Times New Roman"/>
          <w:b/>
          <w:bCs/>
          <w:color w:val="auto"/>
          <w:spacing w:val="-1"/>
          <w:highlight w:val="none"/>
          <w:lang w:eastAsia="zh-CN"/>
        </w:rPr>
        <w:t>4.1.5</w:t>
      </w:r>
      <w:r>
        <w:rPr>
          <w:rFonts w:hint="eastAsia" w:ascii="Times New Roman" w:hAnsi="Times New Roman" w:eastAsia="Times New Roman" w:cs="Times New Roman"/>
          <w:b/>
          <w:bCs/>
          <w:color w:val="auto"/>
          <w:spacing w:val="-1"/>
          <w:highlight w:val="none"/>
          <w:lang w:eastAsia="zh-CN"/>
        </w:rPr>
        <w:t xml:space="preserve"> </w:t>
      </w:r>
      <w:r>
        <w:rPr>
          <w:rFonts w:ascii="宋体" w:hAnsi="宋体" w:eastAsia="宋体" w:cs="宋体"/>
          <w:color w:val="auto"/>
          <w:spacing w:val="-1"/>
          <w:highlight w:val="none"/>
          <w:lang w:eastAsia="zh-CN"/>
        </w:rPr>
        <w:t>地上、地下管线及建（构）筑物资料移交单（表</w:t>
      </w:r>
      <w:r>
        <w:rPr>
          <w:rFonts w:ascii="宋体" w:hAnsi="宋体" w:eastAsia="宋体" w:cs="宋体"/>
          <w:color w:val="auto"/>
          <w:spacing w:val="-40"/>
          <w:highlight w:val="none"/>
          <w:lang w:eastAsia="zh-CN"/>
        </w:rPr>
        <w:t xml:space="preserve"> </w:t>
      </w:r>
      <w:r>
        <w:rPr>
          <w:rFonts w:ascii="Times New Roman" w:hAnsi="Times New Roman" w:eastAsia="Times New Roman" w:cs="Times New Roman"/>
          <w:color w:val="auto"/>
          <w:spacing w:val="-1"/>
          <w:highlight w:val="none"/>
          <w:lang w:eastAsia="zh-CN"/>
        </w:rPr>
        <w:t>A.0.2</w:t>
      </w:r>
      <w:r>
        <w:rPr>
          <w:rFonts w:ascii="宋体" w:hAnsi="宋体" w:eastAsia="宋体" w:cs="宋体"/>
          <w:color w:val="auto"/>
          <w:spacing w:val="-4"/>
          <w:highlight w:val="none"/>
          <w:lang w:eastAsia="zh-CN"/>
        </w:rPr>
        <w:t>）；</w:t>
      </w:r>
    </w:p>
    <w:p w14:paraId="688E9468">
      <w:pPr>
        <w:spacing w:before="64" w:line="233" w:lineRule="auto"/>
        <w:ind w:left="1139"/>
        <w:rPr>
          <w:rFonts w:ascii="宋体" w:hAnsi="宋体" w:eastAsia="宋体" w:cs="宋体"/>
          <w:color w:val="auto"/>
          <w:highlight w:val="none"/>
          <w:lang w:eastAsia="zh-CN"/>
        </w:rPr>
      </w:pPr>
      <w:r>
        <w:rPr>
          <w:rFonts w:ascii="Times New Roman" w:hAnsi="Times New Roman" w:eastAsia="Times New Roman" w:cs="Times New Roman"/>
          <w:b/>
          <w:bCs/>
          <w:color w:val="auto"/>
          <w:spacing w:val="-2"/>
          <w:highlight w:val="none"/>
          <w:lang w:eastAsia="zh-CN"/>
        </w:rPr>
        <w:t>4.1.6</w:t>
      </w:r>
      <w:r>
        <w:rPr>
          <w:rFonts w:hint="eastAsia" w:ascii="Times New Roman" w:hAnsi="Times New Roman" w:eastAsia="Times New Roman" w:cs="Times New Roman"/>
          <w:b/>
          <w:bCs/>
          <w:color w:val="auto"/>
          <w:spacing w:val="-2"/>
          <w:highlight w:val="none"/>
          <w:lang w:eastAsia="zh-CN"/>
        </w:rPr>
        <w:t xml:space="preserve"> </w:t>
      </w:r>
      <w:r>
        <w:rPr>
          <w:rFonts w:ascii="宋体" w:hAnsi="宋体" w:eastAsia="宋体" w:cs="宋体"/>
          <w:color w:val="auto"/>
          <w:spacing w:val="-2"/>
          <w:highlight w:val="none"/>
          <w:lang w:eastAsia="zh-CN"/>
        </w:rPr>
        <w:t>安全防护、文明施工措施费用支付凭证；</w:t>
      </w:r>
    </w:p>
    <w:p w14:paraId="4956C0B2">
      <w:pPr>
        <w:spacing w:before="65" w:line="233" w:lineRule="auto"/>
        <w:ind w:left="1139"/>
        <w:rPr>
          <w:rFonts w:ascii="宋体" w:hAnsi="宋体" w:eastAsia="宋体" w:cs="宋体"/>
          <w:color w:val="auto"/>
          <w:highlight w:val="none"/>
          <w:lang w:eastAsia="zh-CN"/>
        </w:rPr>
      </w:pPr>
      <w:r>
        <w:rPr>
          <w:rFonts w:ascii="Times New Roman" w:hAnsi="Times New Roman" w:eastAsia="Times New Roman" w:cs="Times New Roman"/>
          <w:b/>
          <w:bCs/>
          <w:color w:val="auto"/>
          <w:highlight w:val="none"/>
          <w:lang w:eastAsia="zh-CN"/>
        </w:rPr>
        <w:t>4.1.7</w:t>
      </w:r>
      <w:r>
        <w:rPr>
          <w:rFonts w:hint="eastAsia" w:ascii="Times New Roman" w:hAnsi="Times New Roman" w:eastAsia="Times New Roman" w:cs="Times New Roman"/>
          <w:b/>
          <w:bCs/>
          <w:color w:val="auto"/>
          <w:highlight w:val="none"/>
          <w:lang w:eastAsia="zh-CN"/>
        </w:rPr>
        <w:t xml:space="preserve"> </w:t>
      </w:r>
      <w:r>
        <w:rPr>
          <w:rFonts w:ascii="宋体" w:hAnsi="宋体" w:eastAsia="宋体" w:cs="宋体"/>
          <w:color w:val="auto"/>
          <w:highlight w:val="none"/>
          <w:lang w:eastAsia="zh-CN"/>
        </w:rPr>
        <w:t>危险性较大分部分项工程清</w:t>
      </w:r>
      <w:r>
        <w:rPr>
          <w:rFonts w:ascii="宋体" w:hAnsi="宋体" w:eastAsia="宋体" w:cs="宋体"/>
          <w:color w:val="auto"/>
          <w:spacing w:val="-1"/>
          <w:highlight w:val="none"/>
          <w:lang w:eastAsia="zh-CN"/>
        </w:rPr>
        <w:t>单（表</w:t>
      </w:r>
      <w:r>
        <w:rPr>
          <w:rFonts w:ascii="宋体" w:hAnsi="宋体" w:eastAsia="宋体" w:cs="宋体"/>
          <w:color w:val="auto"/>
          <w:spacing w:val="-50"/>
          <w:highlight w:val="none"/>
          <w:lang w:eastAsia="zh-CN"/>
        </w:rPr>
        <w:t xml:space="preserve"> </w:t>
      </w:r>
      <w:r>
        <w:rPr>
          <w:rFonts w:ascii="Times New Roman" w:hAnsi="Times New Roman" w:eastAsia="Times New Roman" w:cs="Times New Roman"/>
          <w:color w:val="auto"/>
          <w:spacing w:val="-1"/>
          <w:highlight w:val="none"/>
          <w:lang w:eastAsia="zh-CN"/>
        </w:rPr>
        <w:t>A.0.3</w:t>
      </w:r>
      <w:r>
        <w:rPr>
          <w:rFonts w:ascii="宋体" w:hAnsi="宋体" w:eastAsia="宋体" w:cs="宋体"/>
          <w:color w:val="auto"/>
          <w:spacing w:val="-12"/>
          <w:highlight w:val="none"/>
          <w:lang w:eastAsia="zh-CN"/>
        </w:rPr>
        <w:t>）；</w:t>
      </w:r>
    </w:p>
    <w:p w14:paraId="102777AF">
      <w:pPr>
        <w:spacing w:before="63" w:line="234" w:lineRule="auto"/>
        <w:ind w:left="1139"/>
        <w:rPr>
          <w:rFonts w:ascii="宋体" w:hAnsi="宋体" w:eastAsia="宋体" w:cs="宋体"/>
          <w:color w:val="auto"/>
          <w:highlight w:val="none"/>
          <w:lang w:eastAsia="zh-CN"/>
        </w:rPr>
      </w:pPr>
      <w:r>
        <w:rPr>
          <w:rFonts w:ascii="Times New Roman" w:hAnsi="Times New Roman" w:eastAsia="Times New Roman" w:cs="Times New Roman"/>
          <w:b/>
          <w:bCs/>
          <w:color w:val="auto"/>
          <w:spacing w:val="-2"/>
          <w:highlight w:val="none"/>
          <w:lang w:eastAsia="zh-CN"/>
        </w:rPr>
        <w:t>4.1.8</w:t>
      </w:r>
      <w:r>
        <w:rPr>
          <w:rFonts w:hint="eastAsia" w:ascii="Times New Roman" w:hAnsi="Times New Roman" w:eastAsia="Times New Roman" w:cs="Times New Roman"/>
          <w:b/>
          <w:bCs/>
          <w:color w:val="auto"/>
          <w:spacing w:val="-2"/>
          <w:highlight w:val="none"/>
          <w:lang w:eastAsia="zh-CN"/>
        </w:rPr>
        <w:t xml:space="preserve"> </w:t>
      </w:r>
      <w:r>
        <w:rPr>
          <w:rFonts w:ascii="宋体" w:hAnsi="宋体" w:eastAsia="宋体" w:cs="宋体"/>
          <w:color w:val="auto"/>
          <w:spacing w:val="-2"/>
          <w:highlight w:val="none"/>
          <w:lang w:eastAsia="zh-CN"/>
        </w:rPr>
        <w:t>建设单位其他资料。</w:t>
      </w:r>
    </w:p>
    <w:p w14:paraId="40AFBBFA">
      <w:pPr>
        <w:spacing w:line="234" w:lineRule="auto"/>
        <w:rPr>
          <w:rFonts w:ascii="宋体" w:hAnsi="宋体" w:eastAsia="宋体" w:cs="宋体"/>
          <w:color w:val="auto"/>
          <w:highlight w:val="none"/>
          <w:lang w:eastAsia="zh-CN"/>
        </w:rPr>
        <w:sectPr>
          <w:footerReference r:id="rId13" w:type="default"/>
          <w:pgSz w:w="11906" w:h="16838"/>
          <w:pgMar w:top="2098" w:right="1587" w:bottom="1984" w:left="1587" w:header="0" w:footer="959" w:gutter="0"/>
          <w:pgBorders>
            <w:top w:val="none" w:sz="0" w:space="0"/>
            <w:left w:val="none" w:sz="0" w:space="0"/>
            <w:bottom w:val="none" w:sz="0" w:space="0"/>
            <w:right w:val="none" w:sz="0" w:space="0"/>
          </w:pgBorders>
          <w:cols w:space="0" w:num="1"/>
        </w:sectPr>
      </w:pPr>
    </w:p>
    <w:p w14:paraId="6D929789">
      <w:pPr>
        <w:spacing w:before="87"/>
        <w:ind w:left="2297"/>
        <w:outlineLvl w:val="0"/>
        <w:rPr>
          <w:rFonts w:ascii="黑体" w:hAnsi="黑体" w:eastAsia="黑体" w:cs="黑体"/>
          <w:color w:val="auto"/>
          <w:sz w:val="27"/>
          <w:szCs w:val="27"/>
          <w:highlight w:val="none"/>
        </w:rPr>
      </w:pPr>
      <w:bookmarkStart w:id="27" w:name="_Toc25076"/>
      <w:r>
        <w:rPr>
          <w:rFonts w:ascii="Times New Roman" w:hAnsi="Times New Roman" w:eastAsia="Times New Roman" w:cs="Times New Roman"/>
          <w:color w:val="auto"/>
          <w:spacing w:val="7"/>
          <w:sz w:val="27"/>
          <w:szCs w:val="27"/>
          <w:highlight w:val="none"/>
        </w:rPr>
        <w:t>5</w:t>
      </w:r>
      <w:r>
        <w:rPr>
          <w:rFonts w:hint="eastAsia" w:ascii="Times New Roman" w:hAnsi="Times New Roman" w:eastAsia="宋体" w:cs="Times New Roman"/>
          <w:color w:val="auto"/>
          <w:spacing w:val="7"/>
          <w:sz w:val="27"/>
          <w:szCs w:val="27"/>
          <w:highlight w:val="none"/>
          <w:lang w:eastAsia="zh-CN"/>
        </w:rPr>
        <w:t xml:space="preserve"> </w:t>
      </w:r>
      <w:r>
        <w:rPr>
          <w:rFonts w:ascii="黑体" w:hAnsi="黑体" w:eastAsia="黑体" w:cs="黑体"/>
          <w:color w:val="auto"/>
          <w:spacing w:val="7"/>
          <w:sz w:val="27"/>
          <w:szCs w:val="27"/>
          <w:highlight w:val="none"/>
        </w:rPr>
        <w:t>施工单位施工现场安全资料</w:t>
      </w:r>
      <w:bookmarkEnd w:id="27"/>
    </w:p>
    <w:p w14:paraId="4EA54815">
      <w:pPr>
        <w:pStyle w:val="5"/>
        <w:spacing w:line="435" w:lineRule="auto"/>
        <w:rPr>
          <w:color w:val="auto"/>
          <w:highlight w:val="none"/>
        </w:rPr>
      </w:pPr>
    </w:p>
    <w:p w14:paraId="548AE32B">
      <w:pPr>
        <w:spacing w:before="69" w:line="233" w:lineRule="auto"/>
        <w:ind w:left="3309"/>
        <w:outlineLvl w:val="1"/>
        <w:rPr>
          <w:rFonts w:ascii="黑体" w:hAnsi="黑体" w:eastAsia="黑体" w:cs="黑体"/>
          <w:color w:val="auto"/>
          <w:sz w:val="21"/>
          <w:szCs w:val="21"/>
          <w:highlight w:val="none"/>
        </w:rPr>
      </w:pPr>
      <w:bookmarkStart w:id="28" w:name="bookmark11"/>
      <w:bookmarkEnd w:id="28"/>
      <w:bookmarkStart w:id="29" w:name="_Toc4976"/>
      <w:r>
        <w:rPr>
          <w:rFonts w:ascii="Times New Roman" w:hAnsi="Times New Roman" w:eastAsia="Times New Roman" w:cs="Times New Roman"/>
          <w:color w:val="auto"/>
          <w:spacing w:val="-3"/>
          <w:sz w:val="21"/>
          <w:szCs w:val="21"/>
          <w:highlight w:val="none"/>
        </w:rPr>
        <w:t>5.1</w:t>
      </w:r>
      <w:r>
        <w:rPr>
          <w:rFonts w:hint="eastAsia" w:ascii="Times New Roman" w:hAnsi="Times New Roman" w:eastAsia="宋体" w:cs="Times New Roman"/>
          <w:color w:val="auto"/>
          <w:spacing w:val="5"/>
          <w:sz w:val="21"/>
          <w:szCs w:val="21"/>
          <w:highlight w:val="none"/>
          <w:lang w:eastAsia="zh-CN"/>
        </w:rPr>
        <w:t xml:space="preserve"> </w:t>
      </w:r>
      <w:r>
        <w:rPr>
          <w:rFonts w:ascii="黑体" w:hAnsi="黑体" w:eastAsia="黑体" w:cs="黑体"/>
          <w:color w:val="auto"/>
          <w:spacing w:val="-3"/>
          <w:sz w:val="21"/>
          <w:szCs w:val="21"/>
          <w:highlight w:val="none"/>
        </w:rPr>
        <w:t>安全管理资料</w:t>
      </w:r>
      <w:bookmarkEnd w:id="29"/>
    </w:p>
    <w:p w14:paraId="1A839CAF">
      <w:pPr>
        <w:pStyle w:val="5"/>
        <w:spacing w:line="323" w:lineRule="auto"/>
        <w:rPr>
          <w:color w:val="auto"/>
          <w:highlight w:val="none"/>
        </w:rPr>
      </w:pPr>
    </w:p>
    <w:p w14:paraId="1D1B72E1">
      <w:pPr>
        <w:spacing w:before="68" w:line="233" w:lineRule="auto"/>
        <w:ind w:left="1141"/>
        <w:rPr>
          <w:rFonts w:ascii="宋体" w:hAnsi="宋体" w:eastAsia="宋体" w:cs="宋体"/>
          <w:color w:val="auto"/>
          <w:sz w:val="21"/>
          <w:szCs w:val="21"/>
          <w:highlight w:val="none"/>
        </w:rPr>
      </w:pPr>
      <w:r>
        <w:rPr>
          <w:rFonts w:ascii="Times New Roman" w:hAnsi="Times New Roman" w:eastAsia="Times New Roman" w:cs="Times New Roman"/>
          <w:b/>
          <w:bCs/>
          <w:color w:val="auto"/>
          <w:spacing w:val="-2"/>
          <w:sz w:val="21"/>
          <w:szCs w:val="21"/>
          <w:highlight w:val="none"/>
        </w:rPr>
        <w:t>5.1.1</w:t>
      </w:r>
      <w:r>
        <w:rPr>
          <w:rFonts w:hint="eastAsia" w:ascii="Times New Roman" w:hAnsi="Times New Roman" w:eastAsia="宋体" w:cs="Times New Roman"/>
          <w:b/>
          <w:bCs/>
          <w:color w:val="auto"/>
          <w:spacing w:val="-2"/>
          <w:sz w:val="21"/>
          <w:szCs w:val="21"/>
          <w:highlight w:val="none"/>
          <w:lang w:eastAsia="zh-CN"/>
        </w:rPr>
        <w:t xml:space="preserve"> </w:t>
      </w:r>
      <w:r>
        <w:rPr>
          <w:rFonts w:ascii="宋体" w:hAnsi="宋体" w:eastAsia="宋体" w:cs="宋体"/>
          <w:color w:val="auto"/>
          <w:spacing w:val="-2"/>
          <w:sz w:val="21"/>
          <w:szCs w:val="21"/>
          <w:highlight w:val="none"/>
        </w:rPr>
        <w:t>工程概况（表</w:t>
      </w:r>
      <w:r>
        <w:rPr>
          <w:rFonts w:ascii="宋体" w:hAnsi="宋体" w:eastAsia="宋体" w:cs="宋体"/>
          <w:color w:val="auto"/>
          <w:spacing w:val="-49"/>
          <w:sz w:val="21"/>
          <w:szCs w:val="21"/>
          <w:highlight w:val="none"/>
        </w:rPr>
        <w:t xml:space="preserve"> </w:t>
      </w:r>
      <w:r>
        <w:rPr>
          <w:rFonts w:ascii="Times New Roman" w:hAnsi="Times New Roman" w:eastAsia="Times New Roman" w:cs="Times New Roman"/>
          <w:color w:val="auto"/>
          <w:spacing w:val="-2"/>
          <w:sz w:val="21"/>
          <w:szCs w:val="21"/>
          <w:highlight w:val="none"/>
        </w:rPr>
        <w:t>B.1.</w:t>
      </w:r>
      <w:r>
        <w:rPr>
          <w:rFonts w:ascii="Times New Roman" w:hAnsi="Times New Roman" w:eastAsia="Times New Roman" w:cs="Times New Roman"/>
          <w:color w:val="auto"/>
          <w:spacing w:val="-27"/>
          <w:sz w:val="21"/>
          <w:szCs w:val="21"/>
          <w:highlight w:val="none"/>
        </w:rPr>
        <w:t xml:space="preserve"> </w:t>
      </w:r>
      <w:r>
        <w:rPr>
          <w:rFonts w:ascii="Times New Roman" w:hAnsi="Times New Roman" w:eastAsia="Times New Roman" w:cs="Times New Roman"/>
          <w:color w:val="auto"/>
          <w:spacing w:val="-2"/>
          <w:sz w:val="21"/>
          <w:szCs w:val="21"/>
          <w:highlight w:val="none"/>
        </w:rPr>
        <w:t>1</w:t>
      </w:r>
      <w:r>
        <w:rPr>
          <w:rFonts w:ascii="宋体" w:hAnsi="宋体" w:eastAsia="宋体" w:cs="宋体"/>
          <w:color w:val="auto"/>
          <w:spacing w:val="3"/>
          <w:sz w:val="21"/>
          <w:szCs w:val="21"/>
          <w:highlight w:val="none"/>
        </w:rPr>
        <w:t>）；</w:t>
      </w:r>
    </w:p>
    <w:p w14:paraId="52917188">
      <w:pPr>
        <w:spacing w:before="62" w:line="233" w:lineRule="auto"/>
        <w:ind w:left="1141"/>
        <w:rPr>
          <w:rFonts w:ascii="宋体" w:hAnsi="宋体" w:eastAsia="宋体" w:cs="宋体"/>
          <w:color w:val="auto"/>
          <w:spacing w:val="-2"/>
          <w:sz w:val="21"/>
          <w:szCs w:val="21"/>
          <w:highlight w:val="none"/>
        </w:rPr>
      </w:pPr>
      <w:r>
        <w:rPr>
          <w:rFonts w:ascii="Times New Roman" w:hAnsi="Times New Roman" w:eastAsia="Times New Roman" w:cs="Times New Roman"/>
          <w:b/>
          <w:bCs/>
          <w:color w:val="auto"/>
          <w:spacing w:val="-2"/>
          <w:sz w:val="21"/>
          <w:szCs w:val="21"/>
          <w:highlight w:val="none"/>
        </w:rPr>
        <w:t>5.1.2</w:t>
      </w:r>
      <w:r>
        <w:rPr>
          <w:rFonts w:hint="eastAsia" w:ascii="Times New Roman" w:hAnsi="Times New Roman" w:eastAsia="宋体" w:cs="Times New Roman"/>
          <w:b/>
          <w:bCs/>
          <w:color w:val="auto"/>
          <w:spacing w:val="-2"/>
          <w:sz w:val="21"/>
          <w:szCs w:val="21"/>
          <w:highlight w:val="none"/>
          <w:lang w:eastAsia="zh-CN"/>
        </w:rPr>
        <w:t xml:space="preserve"> </w:t>
      </w:r>
      <w:r>
        <w:rPr>
          <w:rFonts w:ascii="宋体" w:hAnsi="宋体" w:eastAsia="宋体" w:cs="宋体"/>
          <w:color w:val="auto"/>
          <w:spacing w:val="-2"/>
          <w:sz w:val="21"/>
          <w:szCs w:val="21"/>
          <w:highlight w:val="none"/>
        </w:rPr>
        <w:t>施工现场总平面图和安全标志总平面布置图；</w:t>
      </w:r>
    </w:p>
    <w:p w14:paraId="0DFBFFB0">
      <w:pPr>
        <w:keepNext w:val="0"/>
        <w:keepLines w:val="0"/>
        <w:pageBreakBefore w:val="0"/>
        <w:widowControl/>
        <w:kinsoku w:val="0"/>
        <w:wordWrap/>
        <w:overflowPunct/>
        <w:topLinePunct w:val="0"/>
        <w:autoSpaceDE w:val="0"/>
        <w:autoSpaceDN w:val="0"/>
        <w:bidi w:val="0"/>
        <w:adjustRightInd w:val="0"/>
        <w:snapToGrid w:val="0"/>
        <w:spacing w:before="63" w:line="233" w:lineRule="auto"/>
        <w:ind w:left="1140" w:firstLine="4" w:firstLineChars="2"/>
        <w:textAlignment w:val="baseline"/>
        <w:rPr>
          <w:rFonts w:hint="eastAsia" w:ascii="宋体" w:hAnsi="宋体" w:eastAsia="宋体" w:cs="宋体"/>
          <w:color w:val="auto"/>
          <w:spacing w:val="-3"/>
          <w:sz w:val="21"/>
          <w:szCs w:val="21"/>
          <w:highlight w:val="none"/>
          <w:lang w:val="en-US" w:eastAsia="zh-CN"/>
        </w:rPr>
      </w:pPr>
      <w:r>
        <w:rPr>
          <w:rFonts w:ascii="Times New Roman" w:hAnsi="Times New Roman" w:eastAsia="Times New Roman" w:cs="Times New Roman"/>
          <w:b/>
          <w:bCs/>
          <w:color w:val="auto"/>
          <w:spacing w:val="-3"/>
          <w:sz w:val="21"/>
          <w:szCs w:val="21"/>
          <w:highlight w:val="none"/>
        </w:rPr>
        <w:t>5.1.3</w:t>
      </w:r>
      <w:r>
        <w:rPr>
          <w:rFonts w:hint="eastAsia" w:ascii="Times New Roman" w:hAnsi="Times New Roman" w:eastAsia="宋体" w:cs="Times New Roman"/>
          <w:b/>
          <w:bCs/>
          <w:color w:val="auto"/>
          <w:spacing w:val="-3"/>
          <w:sz w:val="21"/>
          <w:szCs w:val="21"/>
          <w:highlight w:val="none"/>
          <w:lang w:eastAsia="zh-CN"/>
        </w:rPr>
        <w:t xml:space="preserve"> </w:t>
      </w:r>
      <w:r>
        <w:rPr>
          <w:rFonts w:hint="eastAsia" w:ascii="宋体" w:hAnsi="宋体" w:eastAsia="宋体" w:cs="宋体"/>
          <w:color w:val="auto"/>
          <w:spacing w:val="-3"/>
          <w:sz w:val="21"/>
          <w:szCs w:val="21"/>
          <w:highlight w:val="none"/>
          <w:lang w:val="en-US" w:eastAsia="zh-CN"/>
        </w:rPr>
        <w:t>总包单位</w:t>
      </w:r>
      <w:r>
        <w:rPr>
          <w:rFonts w:ascii="宋体" w:hAnsi="宋体" w:eastAsia="宋体" w:cs="宋体"/>
          <w:color w:val="auto"/>
          <w:spacing w:val="-3"/>
          <w:sz w:val="21"/>
          <w:szCs w:val="21"/>
          <w:highlight w:val="none"/>
        </w:rPr>
        <w:t>安全生产许可证副本复印件</w:t>
      </w:r>
      <w:r>
        <w:rPr>
          <w:rFonts w:hint="eastAsia" w:ascii="宋体" w:hAnsi="宋体" w:eastAsia="宋体" w:cs="宋体"/>
          <w:color w:val="auto"/>
          <w:spacing w:val="-3"/>
          <w:sz w:val="21"/>
          <w:szCs w:val="21"/>
          <w:highlight w:val="none"/>
          <w:lang w:val="en-US" w:eastAsia="zh-CN"/>
        </w:rPr>
        <w:t>；分包单位安全生产许可证副</w:t>
      </w:r>
    </w:p>
    <w:p w14:paraId="46CFE10B">
      <w:pPr>
        <w:keepNext w:val="0"/>
        <w:keepLines w:val="0"/>
        <w:pageBreakBefore w:val="0"/>
        <w:widowControl/>
        <w:kinsoku w:val="0"/>
        <w:wordWrap/>
        <w:overflowPunct/>
        <w:topLinePunct w:val="0"/>
        <w:autoSpaceDE w:val="0"/>
        <w:autoSpaceDN w:val="0"/>
        <w:bidi w:val="0"/>
        <w:adjustRightInd w:val="0"/>
        <w:snapToGrid w:val="0"/>
        <w:spacing w:before="63" w:line="233" w:lineRule="auto"/>
        <w:ind w:left="1140" w:firstLine="4" w:firstLineChars="2"/>
        <w:textAlignment w:val="baseline"/>
        <w:rPr>
          <w:rFonts w:hint="eastAsia" w:ascii="宋体" w:hAnsi="宋体" w:eastAsia="宋体" w:cs="宋体"/>
          <w:color w:val="auto"/>
          <w:spacing w:val="-3"/>
          <w:sz w:val="21"/>
          <w:szCs w:val="21"/>
          <w:highlight w:val="none"/>
          <w:lang w:val="en-US" w:eastAsia="zh-CN"/>
        </w:rPr>
      </w:pPr>
      <w:r>
        <w:rPr>
          <w:rFonts w:hint="eastAsia" w:ascii="宋体" w:hAnsi="宋体" w:eastAsia="宋体" w:cs="宋体"/>
          <w:color w:val="auto"/>
          <w:spacing w:val="-3"/>
          <w:sz w:val="21"/>
          <w:szCs w:val="21"/>
          <w:highlight w:val="none"/>
          <w:lang w:val="en-US" w:eastAsia="zh-CN"/>
        </w:rPr>
        <w:t>本复印件；</w:t>
      </w:r>
    </w:p>
    <w:p w14:paraId="525EB092">
      <w:pPr>
        <w:spacing w:before="65" w:line="233" w:lineRule="auto"/>
        <w:ind w:left="1141"/>
        <w:rPr>
          <w:rFonts w:ascii="宋体" w:hAnsi="宋体" w:eastAsia="宋体" w:cs="宋体"/>
          <w:color w:val="auto"/>
          <w:sz w:val="21"/>
          <w:szCs w:val="21"/>
          <w:highlight w:val="none"/>
        </w:rPr>
      </w:pPr>
      <w:r>
        <w:rPr>
          <w:rFonts w:ascii="Times New Roman" w:hAnsi="Times New Roman" w:eastAsia="Times New Roman" w:cs="Times New Roman"/>
          <w:b/>
          <w:bCs/>
          <w:color w:val="auto"/>
          <w:spacing w:val="-5"/>
          <w:sz w:val="21"/>
          <w:szCs w:val="21"/>
          <w:highlight w:val="none"/>
        </w:rPr>
        <w:t>5.1.4</w:t>
      </w:r>
      <w:r>
        <w:rPr>
          <w:rFonts w:hint="eastAsia" w:ascii="Times New Roman" w:hAnsi="Times New Roman" w:eastAsia="宋体" w:cs="Times New Roman"/>
          <w:b/>
          <w:bCs/>
          <w:color w:val="auto"/>
          <w:spacing w:val="2"/>
          <w:sz w:val="21"/>
          <w:szCs w:val="21"/>
          <w:highlight w:val="none"/>
          <w:lang w:eastAsia="zh-CN"/>
        </w:rPr>
        <w:t xml:space="preserve"> </w:t>
      </w:r>
      <w:r>
        <w:rPr>
          <w:rFonts w:ascii="宋体" w:hAnsi="宋体" w:eastAsia="宋体" w:cs="宋体"/>
          <w:color w:val="auto"/>
          <w:spacing w:val="-5"/>
          <w:sz w:val="21"/>
          <w:szCs w:val="21"/>
          <w:highlight w:val="none"/>
        </w:rPr>
        <w:t>安全目标管理；</w:t>
      </w:r>
    </w:p>
    <w:p w14:paraId="1FE77C6E">
      <w:pPr>
        <w:spacing w:before="64" w:line="233" w:lineRule="auto"/>
        <w:ind w:left="1141"/>
        <w:rPr>
          <w:rFonts w:ascii="宋体" w:hAnsi="宋体" w:eastAsia="宋体" w:cs="宋体"/>
          <w:color w:val="auto"/>
          <w:spacing w:val="-2"/>
          <w:sz w:val="21"/>
          <w:szCs w:val="21"/>
          <w:highlight w:val="none"/>
        </w:rPr>
      </w:pPr>
      <w:r>
        <w:rPr>
          <w:rFonts w:ascii="Times New Roman" w:hAnsi="Times New Roman" w:eastAsia="Times New Roman" w:cs="Times New Roman"/>
          <w:b/>
          <w:bCs/>
          <w:color w:val="auto"/>
          <w:spacing w:val="-2"/>
          <w:sz w:val="21"/>
          <w:szCs w:val="21"/>
          <w:highlight w:val="none"/>
        </w:rPr>
        <w:t>5.1.5</w:t>
      </w:r>
      <w:r>
        <w:rPr>
          <w:rFonts w:hint="eastAsia" w:ascii="Times New Roman" w:hAnsi="Times New Roman" w:eastAsia="宋体" w:cs="Times New Roman"/>
          <w:b/>
          <w:bCs/>
          <w:color w:val="auto"/>
          <w:spacing w:val="-2"/>
          <w:sz w:val="21"/>
          <w:szCs w:val="21"/>
          <w:highlight w:val="none"/>
          <w:lang w:eastAsia="zh-CN"/>
        </w:rPr>
        <w:t xml:space="preserve"> </w:t>
      </w:r>
      <w:r>
        <w:rPr>
          <w:rFonts w:ascii="宋体" w:hAnsi="宋体" w:eastAsia="宋体" w:cs="宋体"/>
          <w:color w:val="auto"/>
          <w:spacing w:val="-2"/>
          <w:sz w:val="21"/>
          <w:szCs w:val="21"/>
          <w:highlight w:val="none"/>
        </w:rPr>
        <w:t>项目部安全生产组织机构</w:t>
      </w:r>
      <w:r>
        <w:rPr>
          <w:rFonts w:hint="eastAsia" w:ascii="宋体" w:hAnsi="宋体" w:eastAsia="宋体" w:cs="宋体"/>
          <w:color w:val="auto"/>
          <w:spacing w:val="-2"/>
          <w:sz w:val="21"/>
          <w:szCs w:val="21"/>
          <w:highlight w:val="none"/>
          <w:lang w:eastAsia="zh-CN"/>
        </w:rPr>
        <w:t>；</w:t>
      </w:r>
      <w:r>
        <w:rPr>
          <w:rFonts w:ascii="宋体" w:hAnsi="宋体" w:eastAsia="宋体" w:cs="宋体"/>
          <w:color w:val="auto"/>
          <w:spacing w:val="-2"/>
          <w:sz w:val="21"/>
          <w:szCs w:val="21"/>
          <w:highlight w:val="none"/>
        </w:rPr>
        <w:t>项目安全总监和专职安全生产管理人员</w:t>
      </w:r>
    </w:p>
    <w:p w14:paraId="520A4350">
      <w:pPr>
        <w:spacing w:before="64" w:line="233" w:lineRule="auto"/>
        <w:ind w:left="1141"/>
        <w:rPr>
          <w:rFonts w:hint="default" w:ascii="宋体" w:hAnsi="宋体" w:eastAsia="宋体" w:cs="宋体"/>
          <w:color w:val="auto"/>
          <w:sz w:val="21"/>
          <w:szCs w:val="21"/>
          <w:highlight w:val="none"/>
          <w:lang w:val="en-US" w:eastAsia="zh-CN"/>
        </w:rPr>
      </w:pPr>
      <w:r>
        <w:rPr>
          <w:rFonts w:hint="eastAsia" w:ascii="宋体" w:hAnsi="宋体" w:eastAsia="宋体" w:cs="宋体"/>
          <w:color w:val="auto"/>
          <w:spacing w:val="-2"/>
          <w:sz w:val="21"/>
          <w:szCs w:val="21"/>
          <w:highlight w:val="none"/>
          <w:lang w:val="en-US" w:eastAsia="zh-CN"/>
        </w:rPr>
        <w:t>企业</w:t>
      </w:r>
      <w:r>
        <w:rPr>
          <w:rFonts w:ascii="宋体" w:hAnsi="宋体" w:eastAsia="宋体" w:cs="宋体"/>
          <w:color w:val="auto"/>
          <w:spacing w:val="-2"/>
          <w:sz w:val="21"/>
          <w:szCs w:val="21"/>
          <w:highlight w:val="none"/>
        </w:rPr>
        <w:t>委派制度；</w:t>
      </w:r>
      <w:r>
        <w:rPr>
          <w:rFonts w:hint="eastAsia" w:ascii="宋体" w:hAnsi="宋体" w:eastAsia="宋体" w:cs="宋体"/>
          <w:color w:val="auto"/>
          <w:spacing w:val="-2"/>
          <w:sz w:val="21"/>
          <w:szCs w:val="21"/>
          <w:highlight w:val="none"/>
          <w:lang w:val="en-US" w:eastAsia="zh-CN"/>
        </w:rPr>
        <w:t>分包单位专职安全生产管理人员；</w:t>
      </w:r>
    </w:p>
    <w:p w14:paraId="68FF2B7F">
      <w:pPr>
        <w:spacing w:before="65" w:line="233" w:lineRule="auto"/>
        <w:ind w:left="1141"/>
        <w:rPr>
          <w:rFonts w:ascii="宋体" w:hAnsi="宋体" w:eastAsia="宋体" w:cs="宋体"/>
          <w:color w:val="auto"/>
          <w:sz w:val="21"/>
          <w:szCs w:val="21"/>
          <w:highlight w:val="none"/>
        </w:rPr>
      </w:pPr>
      <w:r>
        <w:rPr>
          <w:rFonts w:ascii="Times New Roman" w:hAnsi="Times New Roman" w:eastAsia="Times New Roman" w:cs="Times New Roman"/>
          <w:b/>
          <w:bCs/>
          <w:color w:val="auto"/>
          <w:spacing w:val="-3"/>
          <w:sz w:val="21"/>
          <w:szCs w:val="21"/>
          <w:highlight w:val="none"/>
        </w:rPr>
        <w:t>5.1.6</w:t>
      </w:r>
      <w:r>
        <w:rPr>
          <w:rFonts w:hint="eastAsia" w:ascii="Times New Roman" w:hAnsi="Times New Roman" w:eastAsia="宋体" w:cs="Times New Roman"/>
          <w:b/>
          <w:bCs/>
          <w:color w:val="auto"/>
          <w:spacing w:val="-3"/>
          <w:sz w:val="21"/>
          <w:szCs w:val="21"/>
          <w:highlight w:val="none"/>
          <w:lang w:eastAsia="zh-CN"/>
        </w:rPr>
        <w:t xml:space="preserve"> </w:t>
      </w:r>
      <w:r>
        <w:rPr>
          <w:rFonts w:ascii="宋体" w:hAnsi="宋体" w:eastAsia="宋体" w:cs="宋体"/>
          <w:color w:val="auto"/>
          <w:spacing w:val="-3"/>
          <w:sz w:val="21"/>
          <w:szCs w:val="21"/>
          <w:highlight w:val="none"/>
        </w:rPr>
        <w:t>安全生产责任制</w:t>
      </w:r>
      <w:r>
        <w:rPr>
          <w:rFonts w:hint="eastAsia" w:ascii="宋体" w:hAnsi="宋体" w:eastAsia="宋体" w:cs="宋体"/>
          <w:color w:val="auto"/>
          <w:spacing w:val="-3"/>
          <w:sz w:val="21"/>
          <w:szCs w:val="21"/>
          <w:highlight w:val="none"/>
          <w:lang w:val="en-US" w:eastAsia="zh-CN"/>
        </w:rPr>
        <w:t>和</w:t>
      </w:r>
      <w:r>
        <w:rPr>
          <w:rFonts w:ascii="宋体" w:hAnsi="宋体" w:eastAsia="宋体" w:cs="宋体"/>
          <w:color w:val="auto"/>
          <w:spacing w:val="-3"/>
          <w:sz w:val="21"/>
          <w:szCs w:val="21"/>
          <w:highlight w:val="none"/>
        </w:rPr>
        <w:t>安全生产责任</w:t>
      </w:r>
      <w:r>
        <w:rPr>
          <w:rFonts w:hint="eastAsia" w:ascii="宋体" w:hAnsi="宋体" w:eastAsia="宋体" w:cs="宋体"/>
          <w:color w:val="auto"/>
          <w:spacing w:val="-3"/>
          <w:sz w:val="21"/>
          <w:szCs w:val="21"/>
          <w:highlight w:val="none"/>
          <w:lang w:val="en-US" w:eastAsia="zh-CN"/>
        </w:rPr>
        <w:t>目标考核</w:t>
      </w:r>
      <w:r>
        <w:rPr>
          <w:rFonts w:ascii="宋体" w:hAnsi="宋体" w:eastAsia="宋体" w:cs="宋体"/>
          <w:color w:val="auto"/>
          <w:spacing w:val="-3"/>
          <w:sz w:val="21"/>
          <w:szCs w:val="21"/>
          <w:highlight w:val="none"/>
        </w:rPr>
        <w:t>；</w:t>
      </w:r>
    </w:p>
    <w:p w14:paraId="4A8A2752">
      <w:pPr>
        <w:spacing w:before="63" w:line="233" w:lineRule="auto"/>
        <w:ind w:left="1141"/>
        <w:rPr>
          <w:rFonts w:ascii="宋体" w:hAnsi="宋体" w:eastAsia="宋体" w:cs="宋体"/>
          <w:color w:val="auto"/>
          <w:spacing w:val="-3"/>
          <w:sz w:val="21"/>
          <w:szCs w:val="21"/>
          <w:highlight w:val="none"/>
        </w:rPr>
      </w:pPr>
      <w:r>
        <w:rPr>
          <w:rFonts w:ascii="Times New Roman" w:hAnsi="Times New Roman" w:eastAsia="Times New Roman" w:cs="Times New Roman"/>
          <w:b/>
          <w:bCs/>
          <w:color w:val="auto"/>
          <w:spacing w:val="-2"/>
          <w:sz w:val="21"/>
          <w:szCs w:val="21"/>
          <w:highlight w:val="none"/>
        </w:rPr>
        <w:t>5.1.7</w:t>
      </w:r>
      <w:r>
        <w:rPr>
          <w:rFonts w:hint="eastAsia" w:ascii="Times New Roman" w:hAnsi="Times New Roman" w:eastAsia="宋体" w:cs="Times New Roman"/>
          <w:b/>
          <w:bCs/>
          <w:color w:val="auto"/>
          <w:spacing w:val="-2"/>
          <w:sz w:val="21"/>
          <w:szCs w:val="21"/>
          <w:highlight w:val="none"/>
          <w:lang w:eastAsia="zh-CN"/>
        </w:rPr>
        <w:t xml:space="preserve"> </w:t>
      </w:r>
      <w:r>
        <w:rPr>
          <w:rFonts w:ascii="宋体" w:hAnsi="宋体" w:eastAsia="宋体" w:cs="宋体"/>
          <w:color w:val="auto"/>
          <w:spacing w:val="-3"/>
          <w:sz w:val="21"/>
          <w:szCs w:val="21"/>
          <w:highlight w:val="none"/>
        </w:rPr>
        <w:t>安全生产制度汇编和各工种安全技术操作规程；</w:t>
      </w:r>
    </w:p>
    <w:p w14:paraId="46787739">
      <w:pPr>
        <w:keepNext w:val="0"/>
        <w:keepLines w:val="0"/>
        <w:pageBreakBefore w:val="0"/>
        <w:widowControl/>
        <w:kinsoku w:val="0"/>
        <w:wordWrap/>
        <w:overflowPunct/>
        <w:topLinePunct w:val="0"/>
        <w:autoSpaceDE w:val="0"/>
        <w:autoSpaceDN w:val="0"/>
        <w:bidi w:val="0"/>
        <w:adjustRightInd w:val="0"/>
        <w:snapToGrid w:val="0"/>
        <w:spacing w:before="64" w:line="233" w:lineRule="auto"/>
        <w:ind w:left="1140" w:right="0" w:firstLine="0"/>
        <w:textAlignment w:val="baseline"/>
        <w:rPr>
          <w:rFonts w:hint="eastAsia" w:ascii="宋体" w:hAnsi="宋体" w:eastAsia="宋体" w:cs="宋体"/>
          <w:color w:val="auto"/>
          <w:spacing w:val="-3"/>
          <w:sz w:val="21"/>
          <w:szCs w:val="21"/>
          <w:highlight w:val="none"/>
          <w:lang w:val="en-US" w:eastAsia="zh-CN"/>
        </w:rPr>
      </w:pPr>
      <w:r>
        <w:rPr>
          <w:rFonts w:ascii="Times New Roman" w:hAnsi="Times New Roman" w:eastAsia="Times New Roman" w:cs="Times New Roman"/>
          <w:b/>
          <w:bCs/>
          <w:color w:val="auto"/>
          <w:sz w:val="21"/>
          <w:szCs w:val="21"/>
          <w:highlight w:val="none"/>
        </w:rPr>
        <w:t>5.1.8</w:t>
      </w:r>
      <w:r>
        <w:rPr>
          <w:rFonts w:hint="eastAsia" w:ascii="Times New Roman" w:hAnsi="Times New Roman" w:eastAsia="宋体" w:cs="Times New Roman"/>
          <w:b/>
          <w:bCs/>
          <w:color w:val="auto"/>
          <w:sz w:val="21"/>
          <w:szCs w:val="21"/>
          <w:highlight w:val="none"/>
          <w:lang w:eastAsia="zh-CN"/>
        </w:rPr>
        <w:t xml:space="preserve"> </w:t>
      </w:r>
      <w:r>
        <w:rPr>
          <w:rFonts w:hint="eastAsia" w:ascii="宋体" w:hAnsi="宋体" w:eastAsia="宋体" w:cs="宋体"/>
          <w:color w:val="auto"/>
          <w:spacing w:val="-3"/>
          <w:sz w:val="21"/>
          <w:szCs w:val="21"/>
          <w:highlight w:val="none"/>
          <w:lang w:val="en-US" w:eastAsia="zh-CN"/>
        </w:rPr>
        <w:t>专项施工方案会签表（表 B.1.2）和</w:t>
      </w:r>
      <w:r>
        <w:rPr>
          <w:rFonts w:hint="eastAsia" w:ascii="Times New Roman" w:hAnsi="Times New Roman" w:eastAsia="宋体" w:cs="Times New Roman"/>
          <w:b w:val="0"/>
          <w:bCs w:val="0"/>
          <w:color w:val="auto"/>
          <w:spacing w:val="-1"/>
          <w:sz w:val="21"/>
          <w:szCs w:val="21"/>
          <w:highlight w:val="none"/>
          <w:u w:val="single" w:color="auto"/>
          <w:lang w:eastAsia="zh-CN"/>
        </w:rPr>
        <w:t xml:space="preserve"> </w:t>
      </w:r>
      <w:r>
        <w:rPr>
          <w:rFonts w:hint="eastAsia" w:ascii="宋体" w:hAnsi="宋体" w:eastAsia="宋体" w:cs="宋体"/>
          <w:color w:val="auto"/>
          <w:spacing w:val="-3"/>
          <w:sz w:val="21"/>
          <w:szCs w:val="21"/>
          <w:highlight w:val="none"/>
          <w:lang w:val="en-US" w:eastAsia="zh-CN"/>
        </w:rPr>
        <w:t>专项施工方案报审表</w:t>
      </w:r>
    </w:p>
    <w:p w14:paraId="7B486EC6">
      <w:pPr>
        <w:keepNext w:val="0"/>
        <w:keepLines w:val="0"/>
        <w:pageBreakBefore w:val="0"/>
        <w:widowControl/>
        <w:kinsoku w:val="0"/>
        <w:wordWrap/>
        <w:overflowPunct/>
        <w:topLinePunct w:val="0"/>
        <w:autoSpaceDE w:val="0"/>
        <w:autoSpaceDN w:val="0"/>
        <w:bidi w:val="0"/>
        <w:adjustRightInd w:val="0"/>
        <w:snapToGrid w:val="0"/>
        <w:spacing w:before="64" w:line="233" w:lineRule="auto"/>
        <w:ind w:left="1140" w:right="0" w:firstLine="0"/>
        <w:textAlignment w:val="baseline"/>
        <w:rPr>
          <w:rFonts w:hint="eastAsia" w:ascii="宋体" w:hAnsi="宋体" w:eastAsia="宋体" w:cs="宋体"/>
          <w:color w:val="auto"/>
          <w:spacing w:val="-3"/>
          <w:sz w:val="21"/>
          <w:szCs w:val="21"/>
          <w:highlight w:val="none"/>
          <w:lang w:val="en-US" w:eastAsia="zh-CN"/>
        </w:rPr>
      </w:pPr>
      <w:r>
        <w:rPr>
          <w:rFonts w:hint="eastAsia" w:ascii="宋体" w:hAnsi="宋体" w:eastAsia="宋体" w:cs="宋体"/>
          <w:color w:val="auto"/>
          <w:spacing w:val="-3"/>
          <w:sz w:val="21"/>
          <w:szCs w:val="21"/>
          <w:highlight w:val="none"/>
          <w:lang w:val="en-US" w:eastAsia="zh-CN"/>
        </w:rPr>
        <w:t>（表 B.1.3）；</w:t>
      </w:r>
    </w:p>
    <w:p w14:paraId="21BC79C7">
      <w:pPr>
        <w:keepNext w:val="0"/>
        <w:keepLines w:val="0"/>
        <w:pageBreakBefore w:val="0"/>
        <w:widowControl/>
        <w:kinsoku w:val="0"/>
        <w:wordWrap/>
        <w:overflowPunct/>
        <w:topLinePunct w:val="0"/>
        <w:autoSpaceDE w:val="0"/>
        <w:autoSpaceDN w:val="0"/>
        <w:bidi w:val="0"/>
        <w:adjustRightInd w:val="0"/>
        <w:snapToGrid w:val="0"/>
        <w:spacing w:before="64" w:line="233" w:lineRule="auto"/>
        <w:ind w:left="1145" w:right="0" w:hanging="6"/>
        <w:textAlignment w:val="baseline"/>
        <w:rPr>
          <w:rFonts w:ascii="宋体" w:hAnsi="宋体" w:eastAsia="宋体" w:cs="宋体"/>
          <w:color w:val="auto"/>
          <w:sz w:val="21"/>
          <w:szCs w:val="21"/>
          <w:highlight w:val="none"/>
        </w:rPr>
      </w:pPr>
      <w:r>
        <w:rPr>
          <w:rFonts w:ascii="Times New Roman" w:hAnsi="Times New Roman" w:eastAsia="Times New Roman" w:cs="Times New Roman"/>
          <w:b/>
          <w:bCs/>
          <w:color w:val="auto"/>
          <w:spacing w:val="2"/>
          <w:sz w:val="21"/>
          <w:szCs w:val="21"/>
          <w:highlight w:val="none"/>
        </w:rPr>
        <w:t>5.1.9</w:t>
      </w:r>
      <w:r>
        <w:rPr>
          <w:rFonts w:hint="eastAsia" w:ascii="Times New Roman" w:hAnsi="Times New Roman" w:eastAsia="宋体" w:cs="Times New Roman"/>
          <w:b/>
          <w:bCs/>
          <w:color w:val="auto"/>
          <w:spacing w:val="2"/>
          <w:sz w:val="21"/>
          <w:szCs w:val="21"/>
          <w:highlight w:val="none"/>
          <w:lang w:eastAsia="zh-CN"/>
        </w:rPr>
        <w:t xml:space="preserve"> </w:t>
      </w:r>
      <w:r>
        <w:rPr>
          <w:rFonts w:ascii="宋体" w:hAnsi="宋体" w:eastAsia="宋体" w:cs="宋体"/>
          <w:color w:val="auto"/>
          <w:spacing w:val="2"/>
          <w:sz w:val="21"/>
          <w:szCs w:val="21"/>
          <w:highlight w:val="none"/>
        </w:rPr>
        <w:t>超过一定规模的危险</w:t>
      </w:r>
      <w:r>
        <w:rPr>
          <w:rFonts w:ascii="宋体" w:hAnsi="宋体" w:eastAsia="宋体" w:cs="宋体"/>
          <w:color w:val="auto"/>
          <w:sz w:val="21"/>
          <w:szCs w:val="21"/>
          <w:highlight w:val="none"/>
        </w:rPr>
        <w:t>性较大的分部分项工程专家论证报告</w:t>
      </w:r>
    </w:p>
    <w:p w14:paraId="47EA679D">
      <w:pPr>
        <w:keepNext w:val="0"/>
        <w:keepLines w:val="0"/>
        <w:pageBreakBefore w:val="0"/>
        <w:widowControl/>
        <w:kinsoku w:val="0"/>
        <w:wordWrap/>
        <w:overflowPunct/>
        <w:topLinePunct w:val="0"/>
        <w:autoSpaceDE w:val="0"/>
        <w:autoSpaceDN w:val="0"/>
        <w:bidi w:val="0"/>
        <w:adjustRightInd w:val="0"/>
        <w:snapToGrid w:val="0"/>
        <w:spacing w:before="64" w:line="233" w:lineRule="auto"/>
        <w:ind w:left="1145" w:right="0" w:hanging="6"/>
        <w:textAlignment w:val="baseline"/>
        <w:rPr>
          <w:rFonts w:ascii="宋体" w:hAnsi="宋体" w:eastAsia="宋体" w:cs="宋体"/>
          <w:color w:val="auto"/>
          <w:sz w:val="21"/>
          <w:szCs w:val="21"/>
          <w:highlight w:val="none"/>
        </w:rPr>
      </w:pPr>
      <w:r>
        <w:rPr>
          <w:rFonts w:ascii="宋体" w:hAnsi="宋体" w:eastAsia="宋体" w:cs="宋体"/>
          <w:color w:val="auto"/>
          <w:sz w:val="21"/>
          <w:szCs w:val="21"/>
          <w:highlight w:val="none"/>
        </w:rPr>
        <w:t>（表 B.1.4）；</w:t>
      </w:r>
    </w:p>
    <w:p w14:paraId="3240222E">
      <w:pPr>
        <w:spacing w:line="233" w:lineRule="auto"/>
        <w:ind w:left="1141"/>
        <w:rPr>
          <w:rFonts w:ascii="宋体" w:hAnsi="宋体" w:eastAsia="宋体" w:cs="宋体"/>
          <w:color w:val="auto"/>
          <w:sz w:val="21"/>
          <w:szCs w:val="21"/>
          <w:highlight w:val="none"/>
        </w:rPr>
      </w:pPr>
      <w:r>
        <w:rPr>
          <w:rFonts w:ascii="Times New Roman" w:hAnsi="Times New Roman" w:eastAsia="Times New Roman" w:cs="Times New Roman"/>
          <w:b/>
          <w:bCs/>
          <w:color w:val="auto"/>
          <w:spacing w:val="-1"/>
          <w:sz w:val="21"/>
          <w:szCs w:val="21"/>
          <w:highlight w:val="none"/>
        </w:rPr>
        <w:t>5.1.10</w:t>
      </w:r>
      <w:r>
        <w:rPr>
          <w:rFonts w:hint="eastAsia" w:ascii="Times New Roman" w:hAnsi="Times New Roman" w:eastAsia="宋体" w:cs="Times New Roman"/>
          <w:b/>
          <w:bCs/>
          <w:color w:val="auto"/>
          <w:spacing w:val="-1"/>
          <w:sz w:val="21"/>
          <w:szCs w:val="21"/>
          <w:highlight w:val="none"/>
          <w:lang w:eastAsia="zh-CN"/>
        </w:rPr>
        <w:t xml:space="preserve"> </w:t>
      </w:r>
      <w:r>
        <w:rPr>
          <w:rFonts w:ascii="宋体" w:hAnsi="宋体" w:eastAsia="宋体" w:cs="宋体"/>
          <w:color w:val="auto"/>
          <w:spacing w:val="-1"/>
          <w:sz w:val="21"/>
          <w:szCs w:val="21"/>
          <w:highlight w:val="none"/>
        </w:rPr>
        <w:t>工程专项施工方案修改后报审表（表</w:t>
      </w:r>
      <w:r>
        <w:rPr>
          <w:rFonts w:ascii="宋体" w:hAnsi="宋体" w:eastAsia="宋体" w:cs="宋体"/>
          <w:color w:val="auto"/>
          <w:spacing w:val="-48"/>
          <w:sz w:val="21"/>
          <w:szCs w:val="21"/>
          <w:highlight w:val="none"/>
        </w:rPr>
        <w:t xml:space="preserve"> </w:t>
      </w:r>
      <w:r>
        <w:rPr>
          <w:rFonts w:ascii="Times New Roman" w:hAnsi="Times New Roman" w:eastAsia="Times New Roman" w:cs="Times New Roman"/>
          <w:color w:val="auto"/>
          <w:spacing w:val="-1"/>
          <w:sz w:val="21"/>
          <w:szCs w:val="21"/>
          <w:highlight w:val="none"/>
        </w:rPr>
        <w:t>B.1.5</w:t>
      </w:r>
      <w:r>
        <w:rPr>
          <w:rFonts w:ascii="宋体" w:hAnsi="宋体" w:eastAsia="宋体" w:cs="宋体"/>
          <w:color w:val="auto"/>
          <w:spacing w:val="-6"/>
          <w:sz w:val="21"/>
          <w:szCs w:val="21"/>
          <w:highlight w:val="none"/>
        </w:rPr>
        <w:t>）；</w:t>
      </w:r>
    </w:p>
    <w:p w14:paraId="0CD38C18">
      <w:pPr>
        <w:spacing w:before="64" w:line="233" w:lineRule="auto"/>
        <w:ind w:left="1141"/>
        <w:rPr>
          <w:rFonts w:ascii="宋体" w:hAnsi="宋体" w:eastAsia="宋体" w:cs="宋体"/>
          <w:color w:val="auto"/>
          <w:sz w:val="21"/>
          <w:szCs w:val="21"/>
          <w:highlight w:val="none"/>
        </w:rPr>
      </w:pPr>
      <w:r>
        <w:rPr>
          <w:rFonts w:ascii="Times New Roman" w:hAnsi="Times New Roman" w:eastAsia="Times New Roman" w:cs="Times New Roman"/>
          <w:b/>
          <w:bCs/>
          <w:color w:val="auto"/>
          <w:spacing w:val="-2"/>
          <w:sz w:val="21"/>
          <w:szCs w:val="21"/>
          <w:highlight w:val="none"/>
        </w:rPr>
        <w:t>5.1.11</w:t>
      </w:r>
      <w:r>
        <w:rPr>
          <w:rFonts w:hint="eastAsia" w:ascii="Times New Roman" w:hAnsi="Times New Roman" w:eastAsia="宋体" w:cs="Times New Roman"/>
          <w:b/>
          <w:bCs/>
          <w:color w:val="auto"/>
          <w:spacing w:val="-2"/>
          <w:sz w:val="21"/>
          <w:szCs w:val="21"/>
          <w:highlight w:val="none"/>
          <w:lang w:eastAsia="zh-CN"/>
        </w:rPr>
        <w:t xml:space="preserve"> </w:t>
      </w:r>
      <w:r>
        <w:rPr>
          <w:rFonts w:ascii="宋体" w:hAnsi="宋体" w:eastAsia="宋体" w:cs="宋体"/>
          <w:color w:val="auto"/>
          <w:spacing w:val="-2"/>
          <w:sz w:val="21"/>
          <w:szCs w:val="21"/>
          <w:highlight w:val="none"/>
        </w:rPr>
        <w:t>冬、雨季施工专项施工方案；</w:t>
      </w:r>
    </w:p>
    <w:p w14:paraId="63625B61">
      <w:pPr>
        <w:spacing w:before="63" w:line="234" w:lineRule="auto"/>
        <w:ind w:left="1141"/>
        <w:rPr>
          <w:rFonts w:ascii="宋体" w:hAnsi="宋体" w:eastAsia="宋体" w:cs="宋体"/>
          <w:color w:val="auto"/>
          <w:sz w:val="21"/>
          <w:szCs w:val="21"/>
          <w:highlight w:val="none"/>
        </w:rPr>
      </w:pPr>
      <w:r>
        <w:rPr>
          <w:rFonts w:ascii="Times New Roman" w:hAnsi="Times New Roman" w:eastAsia="Times New Roman" w:cs="Times New Roman"/>
          <w:b/>
          <w:bCs/>
          <w:color w:val="auto"/>
          <w:spacing w:val="-3"/>
          <w:sz w:val="21"/>
          <w:szCs w:val="21"/>
          <w:highlight w:val="none"/>
        </w:rPr>
        <w:t>5.1.12</w:t>
      </w:r>
      <w:r>
        <w:rPr>
          <w:rFonts w:hint="eastAsia" w:ascii="Times New Roman" w:hAnsi="Times New Roman" w:eastAsia="宋体" w:cs="Times New Roman"/>
          <w:b/>
          <w:bCs/>
          <w:color w:val="auto"/>
          <w:spacing w:val="-3"/>
          <w:sz w:val="21"/>
          <w:szCs w:val="21"/>
          <w:highlight w:val="none"/>
          <w:lang w:eastAsia="zh-CN"/>
        </w:rPr>
        <w:t xml:space="preserve"> </w:t>
      </w:r>
      <w:r>
        <w:rPr>
          <w:rFonts w:ascii="宋体" w:hAnsi="宋体" w:eastAsia="宋体" w:cs="宋体"/>
          <w:color w:val="auto"/>
          <w:spacing w:val="-3"/>
          <w:sz w:val="21"/>
          <w:szCs w:val="21"/>
          <w:highlight w:val="none"/>
        </w:rPr>
        <w:t>职业危害防治措施；</w:t>
      </w:r>
    </w:p>
    <w:p w14:paraId="0943020C">
      <w:pPr>
        <w:spacing w:before="63" w:line="233" w:lineRule="auto"/>
        <w:ind w:left="1141"/>
        <w:rPr>
          <w:rFonts w:ascii="宋体" w:hAnsi="宋体" w:eastAsia="宋体" w:cs="宋体"/>
          <w:color w:val="auto"/>
          <w:sz w:val="21"/>
          <w:szCs w:val="21"/>
          <w:highlight w:val="none"/>
        </w:rPr>
      </w:pPr>
      <w:r>
        <w:rPr>
          <w:rFonts w:ascii="Times New Roman" w:hAnsi="Times New Roman" w:eastAsia="Times New Roman" w:cs="Times New Roman"/>
          <w:b/>
          <w:bCs/>
          <w:color w:val="auto"/>
          <w:spacing w:val="-1"/>
          <w:sz w:val="21"/>
          <w:szCs w:val="21"/>
          <w:highlight w:val="none"/>
        </w:rPr>
        <w:t>5.1.13</w:t>
      </w:r>
      <w:r>
        <w:rPr>
          <w:rFonts w:hint="eastAsia" w:ascii="Times New Roman" w:hAnsi="Times New Roman" w:eastAsia="宋体" w:cs="Times New Roman"/>
          <w:b/>
          <w:bCs/>
          <w:color w:val="auto"/>
          <w:spacing w:val="-1"/>
          <w:sz w:val="21"/>
          <w:szCs w:val="21"/>
          <w:highlight w:val="none"/>
          <w:lang w:eastAsia="zh-CN"/>
        </w:rPr>
        <w:t xml:space="preserve"> </w:t>
      </w:r>
      <w:r>
        <w:rPr>
          <w:rFonts w:ascii="宋体" w:hAnsi="宋体" w:eastAsia="宋体" w:cs="宋体"/>
          <w:color w:val="auto"/>
          <w:spacing w:val="-1"/>
          <w:sz w:val="21"/>
          <w:szCs w:val="21"/>
          <w:highlight w:val="none"/>
        </w:rPr>
        <w:t>施工现场安全防护和劳动保护用品台帐（表</w:t>
      </w:r>
      <w:r>
        <w:rPr>
          <w:rFonts w:ascii="宋体" w:hAnsi="宋体" w:eastAsia="宋体" w:cs="宋体"/>
          <w:color w:val="auto"/>
          <w:spacing w:val="-48"/>
          <w:sz w:val="21"/>
          <w:szCs w:val="21"/>
          <w:highlight w:val="none"/>
        </w:rPr>
        <w:t xml:space="preserve"> </w:t>
      </w:r>
      <w:r>
        <w:rPr>
          <w:rFonts w:ascii="Times New Roman" w:hAnsi="Times New Roman" w:eastAsia="Times New Roman" w:cs="Times New Roman"/>
          <w:color w:val="auto"/>
          <w:spacing w:val="-1"/>
          <w:sz w:val="21"/>
          <w:szCs w:val="21"/>
          <w:highlight w:val="none"/>
        </w:rPr>
        <w:t>B.</w:t>
      </w:r>
      <w:r>
        <w:rPr>
          <w:rFonts w:ascii="Times New Roman" w:hAnsi="Times New Roman" w:eastAsia="Times New Roman" w:cs="Times New Roman"/>
          <w:color w:val="auto"/>
          <w:spacing w:val="-28"/>
          <w:sz w:val="21"/>
          <w:szCs w:val="21"/>
          <w:highlight w:val="none"/>
        </w:rPr>
        <w:t xml:space="preserve"> </w:t>
      </w:r>
      <w:r>
        <w:rPr>
          <w:rFonts w:ascii="Times New Roman" w:hAnsi="Times New Roman" w:eastAsia="Times New Roman" w:cs="Times New Roman"/>
          <w:color w:val="auto"/>
          <w:spacing w:val="-2"/>
          <w:sz w:val="21"/>
          <w:szCs w:val="21"/>
          <w:highlight w:val="none"/>
        </w:rPr>
        <w:t>1.6</w:t>
      </w:r>
      <w:r>
        <w:rPr>
          <w:rFonts w:ascii="宋体" w:hAnsi="宋体" w:eastAsia="宋体" w:cs="宋体"/>
          <w:color w:val="auto"/>
          <w:sz w:val="21"/>
          <w:szCs w:val="21"/>
          <w:highlight w:val="none"/>
        </w:rPr>
        <w:t>）；</w:t>
      </w:r>
    </w:p>
    <w:p w14:paraId="2A1CC969">
      <w:pPr>
        <w:spacing w:before="64" w:line="233" w:lineRule="auto"/>
        <w:ind w:left="1141"/>
        <w:rPr>
          <w:rFonts w:ascii="宋体" w:hAnsi="宋体" w:eastAsia="宋体" w:cs="宋体"/>
          <w:color w:val="auto"/>
          <w:sz w:val="21"/>
          <w:szCs w:val="21"/>
          <w:highlight w:val="none"/>
        </w:rPr>
      </w:pPr>
      <w:r>
        <w:rPr>
          <w:rFonts w:ascii="Times New Roman" w:hAnsi="Times New Roman" w:eastAsia="Times New Roman" w:cs="Times New Roman"/>
          <w:b/>
          <w:bCs/>
          <w:color w:val="auto"/>
          <w:spacing w:val="-2"/>
          <w:sz w:val="21"/>
          <w:szCs w:val="21"/>
          <w:highlight w:val="none"/>
        </w:rPr>
        <w:t>5.1.14</w:t>
      </w:r>
      <w:r>
        <w:rPr>
          <w:rFonts w:hint="eastAsia" w:ascii="Times New Roman" w:hAnsi="Times New Roman" w:eastAsia="宋体" w:cs="Times New Roman"/>
          <w:b/>
          <w:bCs/>
          <w:color w:val="auto"/>
          <w:spacing w:val="-2"/>
          <w:sz w:val="21"/>
          <w:szCs w:val="21"/>
          <w:highlight w:val="none"/>
          <w:lang w:eastAsia="zh-CN"/>
        </w:rPr>
        <w:t xml:space="preserve"> </w:t>
      </w:r>
      <w:r>
        <w:rPr>
          <w:rFonts w:ascii="宋体" w:hAnsi="宋体" w:eastAsia="宋体" w:cs="宋体"/>
          <w:color w:val="auto"/>
          <w:spacing w:val="-2"/>
          <w:sz w:val="21"/>
          <w:szCs w:val="21"/>
          <w:highlight w:val="none"/>
        </w:rPr>
        <w:t>安全防护用品合格证及</w:t>
      </w:r>
      <w:r>
        <w:rPr>
          <w:rFonts w:ascii="宋体" w:hAnsi="宋体" w:eastAsia="宋体" w:cs="宋体"/>
          <w:color w:val="auto"/>
          <w:spacing w:val="-3"/>
          <w:sz w:val="21"/>
          <w:szCs w:val="21"/>
          <w:highlight w:val="none"/>
        </w:rPr>
        <w:t>检测资料；</w:t>
      </w:r>
    </w:p>
    <w:p w14:paraId="161BDC6D">
      <w:pPr>
        <w:spacing w:before="64" w:line="233" w:lineRule="auto"/>
        <w:ind w:left="1141"/>
        <w:rPr>
          <w:rFonts w:ascii="宋体" w:hAnsi="宋体" w:eastAsia="宋体" w:cs="宋体"/>
          <w:color w:val="auto"/>
          <w:sz w:val="21"/>
          <w:szCs w:val="21"/>
          <w:highlight w:val="none"/>
        </w:rPr>
      </w:pPr>
      <w:r>
        <w:rPr>
          <w:rFonts w:ascii="Times New Roman" w:hAnsi="Times New Roman" w:eastAsia="Times New Roman" w:cs="Times New Roman"/>
          <w:b/>
          <w:bCs/>
          <w:color w:val="auto"/>
          <w:spacing w:val="-1"/>
          <w:sz w:val="21"/>
          <w:szCs w:val="21"/>
          <w:highlight w:val="none"/>
        </w:rPr>
        <w:t>5.1.15</w:t>
      </w:r>
      <w:r>
        <w:rPr>
          <w:rFonts w:hint="eastAsia" w:ascii="Times New Roman" w:hAnsi="Times New Roman" w:eastAsia="宋体" w:cs="Times New Roman"/>
          <w:b/>
          <w:bCs/>
          <w:color w:val="auto"/>
          <w:spacing w:val="-1"/>
          <w:sz w:val="21"/>
          <w:szCs w:val="21"/>
          <w:highlight w:val="none"/>
          <w:lang w:eastAsia="zh-CN"/>
        </w:rPr>
        <w:t xml:space="preserve"> </w:t>
      </w:r>
      <w:r>
        <w:rPr>
          <w:rFonts w:ascii="宋体" w:hAnsi="宋体" w:eastAsia="宋体" w:cs="宋体"/>
          <w:color w:val="auto"/>
          <w:spacing w:val="-1"/>
          <w:sz w:val="21"/>
          <w:szCs w:val="21"/>
          <w:highlight w:val="none"/>
        </w:rPr>
        <w:t>项目部安全会议（活动）记录</w:t>
      </w:r>
      <w:r>
        <w:rPr>
          <w:rFonts w:ascii="宋体" w:hAnsi="宋体" w:eastAsia="宋体" w:cs="宋体"/>
          <w:color w:val="auto"/>
          <w:spacing w:val="-2"/>
          <w:sz w:val="21"/>
          <w:szCs w:val="21"/>
          <w:highlight w:val="none"/>
        </w:rPr>
        <w:t>（表</w:t>
      </w:r>
      <w:r>
        <w:rPr>
          <w:rFonts w:ascii="宋体" w:hAnsi="宋体" w:eastAsia="宋体" w:cs="宋体"/>
          <w:color w:val="auto"/>
          <w:spacing w:val="-47"/>
          <w:sz w:val="21"/>
          <w:szCs w:val="21"/>
          <w:highlight w:val="none"/>
        </w:rPr>
        <w:t xml:space="preserve"> </w:t>
      </w:r>
      <w:r>
        <w:rPr>
          <w:rFonts w:ascii="Times New Roman" w:hAnsi="Times New Roman" w:eastAsia="Times New Roman" w:cs="Times New Roman"/>
          <w:color w:val="auto"/>
          <w:spacing w:val="-2"/>
          <w:sz w:val="21"/>
          <w:szCs w:val="21"/>
          <w:highlight w:val="none"/>
        </w:rPr>
        <w:t>B.</w:t>
      </w:r>
      <w:r>
        <w:rPr>
          <w:rFonts w:ascii="Times New Roman" w:hAnsi="Times New Roman" w:eastAsia="Times New Roman" w:cs="Times New Roman"/>
          <w:color w:val="auto"/>
          <w:spacing w:val="-28"/>
          <w:sz w:val="21"/>
          <w:szCs w:val="21"/>
          <w:highlight w:val="none"/>
        </w:rPr>
        <w:t xml:space="preserve"> </w:t>
      </w:r>
      <w:r>
        <w:rPr>
          <w:rFonts w:ascii="Times New Roman" w:hAnsi="Times New Roman" w:eastAsia="Times New Roman" w:cs="Times New Roman"/>
          <w:color w:val="auto"/>
          <w:spacing w:val="-2"/>
          <w:sz w:val="21"/>
          <w:szCs w:val="21"/>
          <w:highlight w:val="none"/>
        </w:rPr>
        <w:t>1.7</w:t>
      </w:r>
      <w:r>
        <w:rPr>
          <w:rFonts w:ascii="宋体" w:hAnsi="宋体" w:eastAsia="宋体" w:cs="宋体"/>
          <w:color w:val="auto"/>
          <w:spacing w:val="-13"/>
          <w:sz w:val="21"/>
          <w:szCs w:val="21"/>
          <w:highlight w:val="none"/>
        </w:rPr>
        <w:t>）；</w:t>
      </w:r>
    </w:p>
    <w:p w14:paraId="0AD6A96D">
      <w:pPr>
        <w:spacing w:before="65" w:line="233" w:lineRule="auto"/>
        <w:ind w:left="1141"/>
        <w:rPr>
          <w:rFonts w:ascii="宋体" w:hAnsi="宋体" w:eastAsia="宋体" w:cs="宋体"/>
          <w:color w:val="auto"/>
          <w:sz w:val="21"/>
          <w:szCs w:val="21"/>
          <w:highlight w:val="none"/>
        </w:rPr>
      </w:pPr>
      <w:r>
        <w:rPr>
          <w:rFonts w:ascii="Times New Roman" w:hAnsi="Times New Roman" w:eastAsia="Times New Roman" w:cs="Times New Roman"/>
          <w:b/>
          <w:bCs/>
          <w:color w:val="auto"/>
          <w:spacing w:val="-2"/>
          <w:sz w:val="21"/>
          <w:szCs w:val="21"/>
          <w:highlight w:val="none"/>
        </w:rPr>
        <w:t>5.1.16</w:t>
      </w:r>
      <w:r>
        <w:rPr>
          <w:rFonts w:hint="eastAsia" w:ascii="Times New Roman" w:hAnsi="Times New Roman" w:eastAsia="宋体" w:cs="Times New Roman"/>
          <w:b/>
          <w:bCs/>
          <w:color w:val="auto"/>
          <w:spacing w:val="-2"/>
          <w:sz w:val="21"/>
          <w:szCs w:val="21"/>
          <w:highlight w:val="none"/>
          <w:lang w:eastAsia="zh-CN"/>
        </w:rPr>
        <w:t xml:space="preserve"> </w:t>
      </w:r>
      <w:r>
        <w:rPr>
          <w:rFonts w:ascii="宋体" w:hAnsi="宋体" w:eastAsia="宋体" w:cs="宋体"/>
          <w:color w:val="auto"/>
          <w:spacing w:val="-2"/>
          <w:sz w:val="21"/>
          <w:szCs w:val="21"/>
          <w:highlight w:val="none"/>
        </w:rPr>
        <w:t>级安全教育记录（表</w:t>
      </w:r>
      <w:r>
        <w:rPr>
          <w:rFonts w:ascii="宋体" w:hAnsi="宋体" w:eastAsia="宋体" w:cs="宋体"/>
          <w:color w:val="auto"/>
          <w:spacing w:val="-49"/>
          <w:sz w:val="21"/>
          <w:szCs w:val="21"/>
          <w:highlight w:val="none"/>
        </w:rPr>
        <w:t xml:space="preserve"> </w:t>
      </w:r>
      <w:r>
        <w:rPr>
          <w:rFonts w:ascii="Times New Roman" w:hAnsi="Times New Roman" w:eastAsia="Times New Roman" w:cs="Times New Roman"/>
          <w:color w:val="auto"/>
          <w:spacing w:val="-2"/>
          <w:sz w:val="21"/>
          <w:szCs w:val="21"/>
          <w:highlight w:val="none"/>
        </w:rPr>
        <w:t>B.</w:t>
      </w:r>
      <w:r>
        <w:rPr>
          <w:rFonts w:ascii="Times New Roman" w:hAnsi="Times New Roman" w:eastAsia="Times New Roman" w:cs="Times New Roman"/>
          <w:color w:val="auto"/>
          <w:spacing w:val="-28"/>
          <w:sz w:val="21"/>
          <w:szCs w:val="21"/>
          <w:highlight w:val="none"/>
        </w:rPr>
        <w:t xml:space="preserve"> </w:t>
      </w:r>
      <w:r>
        <w:rPr>
          <w:rFonts w:ascii="Times New Roman" w:hAnsi="Times New Roman" w:eastAsia="Times New Roman" w:cs="Times New Roman"/>
          <w:color w:val="auto"/>
          <w:spacing w:val="-2"/>
          <w:sz w:val="21"/>
          <w:szCs w:val="21"/>
          <w:highlight w:val="none"/>
        </w:rPr>
        <w:t>1.8</w:t>
      </w:r>
      <w:r>
        <w:rPr>
          <w:rFonts w:ascii="宋体" w:hAnsi="宋体" w:eastAsia="宋体" w:cs="宋体"/>
          <w:color w:val="auto"/>
          <w:spacing w:val="-9"/>
          <w:sz w:val="21"/>
          <w:szCs w:val="21"/>
          <w:highlight w:val="none"/>
        </w:rPr>
        <w:t>）；</w:t>
      </w:r>
    </w:p>
    <w:p w14:paraId="085DAA19">
      <w:pPr>
        <w:spacing w:before="63" w:line="234" w:lineRule="auto"/>
        <w:ind w:left="1141"/>
        <w:rPr>
          <w:rFonts w:ascii="宋体" w:hAnsi="宋体" w:eastAsia="宋体" w:cs="宋体"/>
          <w:color w:val="auto"/>
          <w:sz w:val="21"/>
          <w:szCs w:val="21"/>
          <w:highlight w:val="none"/>
        </w:rPr>
      </w:pPr>
      <w:r>
        <w:rPr>
          <w:rFonts w:ascii="Times New Roman" w:hAnsi="Times New Roman" w:eastAsia="Times New Roman" w:cs="Times New Roman"/>
          <w:b/>
          <w:bCs/>
          <w:color w:val="auto"/>
          <w:spacing w:val="-2"/>
          <w:sz w:val="21"/>
          <w:szCs w:val="21"/>
          <w:highlight w:val="none"/>
        </w:rPr>
        <w:t>5.1.17</w:t>
      </w:r>
      <w:r>
        <w:rPr>
          <w:rFonts w:hint="eastAsia" w:ascii="Times New Roman" w:hAnsi="Times New Roman" w:eastAsia="宋体" w:cs="Times New Roman"/>
          <w:b/>
          <w:bCs/>
          <w:color w:val="auto"/>
          <w:spacing w:val="-2"/>
          <w:sz w:val="21"/>
          <w:szCs w:val="21"/>
          <w:highlight w:val="none"/>
          <w:lang w:eastAsia="zh-CN"/>
        </w:rPr>
        <w:t xml:space="preserve"> </w:t>
      </w:r>
      <w:r>
        <w:rPr>
          <w:rFonts w:ascii="宋体" w:hAnsi="宋体" w:eastAsia="宋体" w:cs="宋体"/>
          <w:color w:val="auto"/>
          <w:spacing w:val="-2"/>
          <w:sz w:val="21"/>
          <w:szCs w:val="21"/>
          <w:highlight w:val="none"/>
        </w:rPr>
        <w:t>班组安全活动记录（表</w:t>
      </w:r>
      <w:r>
        <w:rPr>
          <w:rFonts w:ascii="宋体" w:hAnsi="宋体" w:eastAsia="宋体" w:cs="宋体"/>
          <w:color w:val="auto"/>
          <w:spacing w:val="-48"/>
          <w:sz w:val="21"/>
          <w:szCs w:val="21"/>
          <w:highlight w:val="none"/>
        </w:rPr>
        <w:t xml:space="preserve"> </w:t>
      </w:r>
      <w:r>
        <w:rPr>
          <w:rFonts w:ascii="Times New Roman" w:hAnsi="Times New Roman" w:eastAsia="Times New Roman" w:cs="Times New Roman"/>
          <w:color w:val="auto"/>
          <w:spacing w:val="-2"/>
          <w:sz w:val="21"/>
          <w:szCs w:val="21"/>
          <w:highlight w:val="none"/>
        </w:rPr>
        <w:t>B.</w:t>
      </w:r>
      <w:r>
        <w:rPr>
          <w:rFonts w:ascii="Times New Roman" w:hAnsi="Times New Roman" w:eastAsia="Times New Roman" w:cs="Times New Roman"/>
          <w:color w:val="auto"/>
          <w:spacing w:val="-28"/>
          <w:sz w:val="21"/>
          <w:szCs w:val="21"/>
          <w:highlight w:val="none"/>
        </w:rPr>
        <w:t xml:space="preserve"> </w:t>
      </w:r>
      <w:r>
        <w:rPr>
          <w:rFonts w:ascii="Times New Roman" w:hAnsi="Times New Roman" w:eastAsia="Times New Roman" w:cs="Times New Roman"/>
          <w:color w:val="auto"/>
          <w:spacing w:val="-2"/>
          <w:sz w:val="21"/>
          <w:szCs w:val="21"/>
          <w:highlight w:val="none"/>
        </w:rPr>
        <w:t>1.9</w:t>
      </w:r>
      <w:r>
        <w:rPr>
          <w:rFonts w:ascii="宋体" w:hAnsi="宋体" w:eastAsia="宋体" w:cs="宋体"/>
          <w:color w:val="auto"/>
          <w:spacing w:val="-6"/>
          <w:sz w:val="21"/>
          <w:szCs w:val="21"/>
          <w:highlight w:val="none"/>
        </w:rPr>
        <w:t>）；</w:t>
      </w:r>
    </w:p>
    <w:p w14:paraId="4BF308DA">
      <w:pPr>
        <w:spacing w:before="63" w:line="233" w:lineRule="auto"/>
        <w:ind w:left="1141"/>
        <w:rPr>
          <w:rFonts w:ascii="宋体" w:hAnsi="宋体" w:eastAsia="宋体" w:cs="宋体"/>
          <w:color w:val="auto"/>
          <w:sz w:val="21"/>
          <w:szCs w:val="21"/>
          <w:highlight w:val="none"/>
        </w:rPr>
      </w:pPr>
      <w:r>
        <w:rPr>
          <w:rFonts w:ascii="Times New Roman" w:hAnsi="Times New Roman" w:eastAsia="Times New Roman" w:cs="Times New Roman"/>
          <w:b/>
          <w:bCs/>
          <w:color w:val="auto"/>
          <w:spacing w:val="-2"/>
          <w:sz w:val="21"/>
          <w:szCs w:val="21"/>
          <w:highlight w:val="none"/>
        </w:rPr>
        <w:t>5.1.18</w:t>
      </w:r>
      <w:r>
        <w:rPr>
          <w:rFonts w:hint="eastAsia" w:ascii="Times New Roman" w:hAnsi="Times New Roman" w:eastAsia="宋体" w:cs="Times New Roman"/>
          <w:b/>
          <w:bCs/>
          <w:color w:val="auto"/>
          <w:spacing w:val="-2"/>
          <w:sz w:val="21"/>
          <w:szCs w:val="21"/>
          <w:highlight w:val="none"/>
          <w:lang w:eastAsia="zh-CN"/>
        </w:rPr>
        <w:t xml:space="preserve"> </w:t>
      </w:r>
      <w:r>
        <w:rPr>
          <w:rFonts w:ascii="宋体" w:hAnsi="宋体" w:eastAsia="宋体" w:cs="宋体"/>
          <w:color w:val="auto"/>
          <w:spacing w:val="-2"/>
          <w:sz w:val="21"/>
          <w:szCs w:val="21"/>
          <w:highlight w:val="none"/>
        </w:rPr>
        <w:t>安全技术交底总目录（表</w:t>
      </w:r>
      <w:r>
        <w:rPr>
          <w:rFonts w:ascii="宋体" w:hAnsi="宋体" w:eastAsia="宋体" w:cs="宋体"/>
          <w:color w:val="auto"/>
          <w:spacing w:val="-48"/>
          <w:sz w:val="21"/>
          <w:szCs w:val="21"/>
          <w:highlight w:val="none"/>
        </w:rPr>
        <w:t xml:space="preserve"> </w:t>
      </w:r>
      <w:r>
        <w:rPr>
          <w:rFonts w:ascii="Times New Roman" w:hAnsi="Times New Roman" w:eastAsia="Times New Roman" w:cs="Times New Roman"/>
          <w:color w:val="auto"/>
          <w:spacing w:val="-2"/>
          <w:sz w:val="21"/>
          <w:szCs w:val="21"/>
          <w:highlight w:val="none"/>
        </w:rPr>
        <w:t>B.</w:t>
      </w:r>
      <w:r>
        <w:rPr>
          <w:rFonts w:ascii="Times New Roman" w:hAnsi="Times New Roman" w:eastAsia="Times New Roman" w:cs="Times New Roman"/>
          <w:color w:val="auto"/>
          <w:spacing w:val="-28"/>
          <w:sz w:val="21"/>
          <w:szCs w:val="21"/>
          <w:highlight w:val="none"/>
        </w:rPr>
        <w:t xml:space="preserve"> </w:t>
      </w:r>
      <w:r>
        <w:rPr>
          <w:rFonts w:ascii="Times New Roman" w:hAnsi="Times New Roman" w:eastAsia="Times New Roman" w:cs="Times New Roman"/>
          <w:color w:val="auto"/>
          <w:spacing w:val="-2"/>
          <w:sz w:val="21"/>
          <w:szCs w:val="21"/>
          <w:highlight w:val="none"/>
        </w:rPr>
        <w:t>1.10</w:t>
      </w:r>
      <w:r>
        <w:rPr>
          <w:rFonts w:ascii="宋体" w:hAnsi="宋体" w:eastAsia="宋体" w:cs="宋体"/>
          <w:color w:val="auto"/>
          <w:spacing w:val="-4"/>
          <w:sz w:val="21"/>
          <w:szCs w:val="21"/>
          <w:highlight w:val="none"/>
        </w:rPr>
        <w:t>）；</w:t>
      </w:r>
    </w:p>
    <w:p w14:paraId="51D4CAD8">
      <w:pPr>
        <w:spacing w:before="64" w:line="233" w:lineRule="auto"/>
        <w:ind w:left="1141"/>
        <w:rPr>
          <w:rFonts w:ascii="宋体" w:hAnsi="宋体" w:eastAsia="宋体" w:cs="宋体"/>
          <w:color w:val="auto"/>
          <w:spacing w:val="-13"/>
          <w:sz w:val="21"/>
          <w:szCs w:val="21"/>
          <w:highlight w:val="none"/>
        </w:rPr>
      </w:pPr>
      <w:r>
        <w:rPr>
          <w:rFonts w:ascii="Times New Roman" w:hAnsi="Times New Roman" w:eastAsia="Times New Roman" w:cs="Times New Roman"/>
          <w:b/>
          <w:bCs/>
          <w:color w:val="auto"/>
          <w:spacing w:val="-1"/>
          <w:sz w:val="21"/>
          <w:szCs w:val="21"/>
          <w:highlight w:val="none"/>
        </w:rPr>
        <w:t>5.1.19</w:t>
      </w:r>
      <w:r>
        <w:rPr>
          <w:rFonts w:hint="eastAsia" w:ascii="Times New Roman" w:hAnsi="Times New Roman" w:eastAsia="宋体" w:cs="Times New Roman"/>
          <w:b/>
          <w:bCs/>
          <w:color w:val="auto"/>
          <w:spacing w:val="-1"/>
          <w:sz w:val="21"/>
          <w:szCs w:val="21"/>
          <w:highlight w:val="none"/>
          <w:lang w:eastAsia="zh-CN"/>
        </w:rPr>
        <w:t xml:space="preserve"> </w:t>
      </w:r>
      <w:r>
        <w:rPr>
          <w:rFonts w:ascii="宋体" w:hAnsi="宋体" w:eastAsia="宋体" w:cs="宋体"/>
          <w:color w:val="auto"/>
          <w:spacing w:val="-1"/>
          <w:sz w:val="21"/>
          <w:szCs w:val="21"/>
          <w:highlight w:val="none"/>
        </w:rPr>
        <w:t>分部（分项）工程安全技</w:t>
      </w:r>
      <w:r>
        <w:rPr>
          <w:rFonts w:ascii="宋体" w:hAnsi="宋体" w:eastAsia="宋体" w:cs="宋体"/>
          <w:color w:val="auto"/>
          <w:spacing w:val="-2"/>
          <w:sz w:val="21"/>
          <w:szCs w:val="21"/>
          <w:highlight w:val="none"/>
        </w:rPr>
        <w:t>术交底记录（表</w:t>
      </w:r>
      <w:r>
        <w:rPr>
          <w:rFonts w:ascii="宋体" w:hAnsi="宋体" w:eastAsia="宋体" w:cs="宋体"/>
          <w:color w:val="auto"/>
          <w:spacing w:val="-38"/>
          <w:sz w:val="21"/>
          <w:szCs w:val="21"/>
          <w:highlight w:val="none"/>
        </w:rPr>
        <w:t xml:space="preserve"> </w:t>
      </w:r>
      <w:r>
        <w:rPr>
          <w:rFonts w:ascii="Times New Roman" w:hAnsi="Times New Roman" w:eastAsia="Times New Roman" w:cs="Times New Roman"/>
          <w:color w:val="auto"/>
          <w:spacing w:val="-2"/>
          <w:sz w:val="21"/>
          <w:szCs w:val="21"/>
          <w:highlight w:val="none"/>
        </w:rPr>
        <w:t>B.</w:t>
      </w:r>
      <w:r>
        <w:rPr>
          <w:rFonts w:ascii="Times New Roman" w:hAnsi="Times New Roman" w:eastAsia="Times New Roman" w:cs="Times New Roman"/>
          <w:color w:val="auto"/>
          <w:spacing w:val="-27"/>
          <w:sz w:val="21"/>
          <w:szCs w:val="21"/>
          <w:highlight w:val="none"/>
        </w:rPr>
        <w:t xml:space="preserve"> </w:t>
      </w:r>
      <w:r>
        <w:rPr>
          <w:rFonts w:ascii="Times New Roman" w:hAnsi="Times New Roman" w:eastAsia="Times New Roman" w:cs="Times New Roman"/>
          <w:color w:val="auto"/>
          <w:spacing w:val="-2"/>
          <w:sz w:val="21"/>
          <w:szCs w:val="21"/>
          <w:highlight w:val="none"/>
        </w:rPr>
        <w:t>1.11</w:t>
      </w:r>
      <w:r>
        <w:rPr>
          <w:rFonts w:ascii="宋体" w:hAnsi="宋体" w:eastAsia="宋体" w:cs="宋体"/>
          <w:color w:val="auto"/>
          <w:spacing w:val="-13"/>
          <w:sz w:val="21"/>
          <w:szCs w:val="21"/>
          <w:highlight w:val="none"/>
        </w:rPr>
        <w:t>）；</w:t>
      </w:r>
    </w:p>
    <w:p w14:paraId="63FB68AD">
      <w:pPr>
        <w:spacing w:before="64" w:line="233" w:lineRule="auto"/>
        <w:ind w:left="1141"/>
        <w:rPr>
          <w:rFonts w:ascii="宋体" w:hAnsi="宋体" w:eastAsia="宋体" w:cs="宋体"/>
          <w:color w:val="auto"/>
          <w:spacing w:val="-13"/>
          <w:sz w:val="21"/>
          <w:szCs w:val="21"/>
          <w:highlight w:val="none"/>
        </w:rPr>
      </w:pPr>
      <w:r>
        <w:rPr>
          <w:rFonts w:ascii="Times New Roman" w:hAnsi="Times New Roman" w:eastAsia="Times New Roman" w:cs="Times New Roman"/>
          <w:b/>
          <w:bCs/>
          <w:color w:val="auto"/>
          <w:spacing w:val="-1"/>
          <w:sz w:val="21"/>
          <w:szCs w:val="21"/>
          <w:highlight w:val="none"/>
        </w:rPr>
        <w:t>5.1.20</w:t>
      </w:r>
      <w:r>
        <w:rPr>
          <w:rFonts w:hint="eastAsia" w:ascii="Times New Roman" w:hAnsi="Times New Roman" w:eastAsia="Times New Roman" w:cs="Times New Roman"/>
          <w:b/>
          <w:bCs/>
          <w:color w:val="auto"/>
          <w:spacing w:val="-1"/>
          <w:sz w:val="21"/>
          <w:szCs w:val="21"/>
          <w:highlight w:val="none"/>
          <w:lang w:eastAsia="zh-CN"/>
        </w:rPr>
        <w:t xml:space="preserve"> </w:t>
      </w:r>
      <w:r>
        <w:rPr>
          <w:rFonts w:hint="eastAsia" w:ascii="宋体" w:hAnsi="宋体" w:eastAsia="宋体" w:cs="宋体"/>
          <w:color w:val="auto"/>
          <w:spacing w:val="-1"/>
          <w:sz w:val="21"/>
          <w:szCs w:val="21"/>
          <w:highlight w:val="none"/>
          <w:lang w:val="en-US" w:eastAsia="zh-CN"/>
        </w:rPr>
        <w:t>工种安全技术交底记录</w:t>
      </w:r>
      <w:r>
        <w:rPr>
          <w:rFonts w:ascii="宋体" w:hAnsi="宋体" w:eastAsia="宋体" w:cs="宋体"/>
          <w:color w:val="auto"/>
          <w:spacing w:val="-2"/>
          <w:sz w:val="21"/>
          <w:szCs w:val="21"/>
          <w:highlight w:val="none"/>
        </w:rPr>
        <w:t>（表</w:t>
      </w:r>
      <w:r>
        <w:rPr>
          <w:rFonts w:ascii="宋体" w:hAnsi="宋体" w:eastAsia="宋体" w:cs="宋体"/>
          <w:color w:val="auto"/>
          <w:spacing w:val="-38"/>
          <w:sz w:val="21"/>
          <w:szCs w:val="21"/>
          <w:highlight w:val="none"/>
        </w:rPr>
        <w:t xml:space="preserve"> </w:t>
      </w:r>
      <w:r>
        <w:rPr>
          <w:rFonts w:ascii="Times New Roman" w:hAnsi="Times New Roman" w:eastAsia="Times New Roman" w:cs="Times New Roman"/>
          <w:color w:val="auto"/>
          <w:spacing w:val="-2"/>
          <w:sz w:val="21"/>
          <w:szCs w:val="21"/>
          <w:highlight w:val="none"/>
        </w:rPr>
        <w:t>B.</w:t>
      </w:r>
      <w:r>
        <w:rPr>
          <w:rFonts w:ascii="Times New Roman" w:hAnsi="Times New Roman" w:eastAsia="Times New Roman" w:cs="Times New Roman"/>
          <w:color w:val="auto"/>
          <w:spacing w:val="-27"/>
          <w:sz w:val="21"/>
          <w:szCs w:val="21"/>
          <w:highlight w:val="none"/>
        </w:rPr>
        <w:t xml:space="preserve"> </w:t>
      </w:r>
      <w:r>
        <w:rPr>
          <w:rFonts w:ascii="Times New Roman" w:hAnsi="Times New Roman" w:eastAsia="Times New Roman" w:cs="Times New Roman"/>
          <w:color w:val="auto"/>
          <w:spacing w:val="-2"/>
          <w:sz w:val="21"/>
          <w:szCs w:val="21"/>
          <w:highlight w:val="none"/>
        </w:rPr>
        <w:t>1.1</w:t>
      </w:r>
      <w:r>
        <w:rPr>
          <w:rFonts w:hint="eastAsia" w:ascii="Times New Roman" w:hAnsi="Times New Roman" w:eastAsia="宋体" w:cs="Times New Roman"/>
          <w:color w:val="auto"/>
          <w:spacing w:val="-2"/>
          <w:sz w:val="21"/>
          <w:szCs w:val="21"/>
          <w:highlight w:val="none"/>
          <w:lang w:val="en-US" w:eastAsia="zh-CN"/>
        </w:rPr>
        <w:t>2</w:t>
      </w:r>
      <w:r>
        <w:rPr>
          <w:rFonts w:ascii="宋体" w:hAnsi="宋体" w:eastAsia="宋体" w:cs="宋体"/>
          <w:color w:val="auto"/>
          <w:spacing w:val="-13"/>
          <w:sz w:val="21"/>
          <w:szCs w:val="21"/>
          <w:highlight w:val="none"/>
        </w:rPr>
        <w:t>）；</w:t>
      </w:r>
    </w:p>
    <w:p w14:paraId="7A4377E0">
      <w:pPr>
        <w:spacing w:before="64" w:line="233" w:lineRule="auto"/>
        <w:ind w:left="1141"/>
        <w:rPr>
          <w:rFonts w:ascii="宋体" w:hAnsi="宋体" w:eastAsia="宋体" w:cs="宋体"/>
          <w:color w:val="auto"/>
          <w:sz w:val="21"/>
          <w:szCs w:val="21"/>
          <w:highlight w:val="none"/>
        </w:rPr>
      </w:pPr>
      <w:r>
        <w:rPr>
          <w:rFonts w:ascii="Times New Roman" w:hAnsi="Times New Roman" w:eastAsia="Times New Roman" w:cs="Times New Roman"/>
          <w:b/>
          <w:bCs/>
          <w:color w:val="auto"/>
          <w:spacing w:val="-1"/>
          <w:sz w:val="21"/>
          <w:szCs w:val="21"/>
          <w:highlight w:val="none"/>
        </w:rPr>
        <w:t>5.1.21</w:t>
      </w:r>
      <w:r>
        <w:rPr>
          <w:rFonts w:hint="eastAsia" w:ascii="Times New Roman" w:hAnsi="Times New Roman" w:eastAsia="宋体" w:cs="Times New Roman"/>
          <w:b/>
          <w:bCs/>
          <w:color w:val="auto"/>
          <w:spacing w:val="-9"/>
          <w:sz w:val="21"/>
          <w:szCs w:val="21"/>
          <w:highlight w:val="none"/>
          <w:lang w:eastAsia="zh-CN"/>
        </w:rPr>
        <w:t xml:space="preserve"> </w:t>
      </w:r>
      <w:r>
        <w:rPr>
          <w:rFonts w:ascii="宋体" w:hAnsi="宋体" w:eastAsia="宋体" w:cs="宋体"/>
          <w:color w:val="auto"/>
          <w:spacing w:val="-9"/>
          <w:sz w:val="21"/>
          <w:szCs w:val="21"/>
          <w:highlight w:val="none"/>
        </w:rPr>
        <w:t>项目部安全检查记录（隐患排查记</w:t>
      </w:r>
      <w:r>
        <w:rPr>
          <w:rFonts w:ascii="宋体" w:hAnsi="宋体" w:eastAsia="宋体" w:cs="宋体"/>
          <w:color w:val="auto"/>
          <w:spacing w:val="-10"/>
          <w:sz w:val="21"/>
          <w:szCs w:val="21"/>
          <w:highlight w:val="none"/>
        </w:rPr>
        <w:t>录</w:t>
      </w:r>
      <w:r>
        <w:rPr>
          <w:rFonts w:ascii="Times New Roman" w:hAnsi="Times New Roman" w:eastAsia="Times New Roman" w:cs="Times New Roman"/>
          <w:color w:val="auto"/>
          <w:spacing w:val="-10"/>
          <w:sz w:val="21"/>
          <w:szCs w:val="21"/>
          <w:highlight w:val="none"/>
        </w:rPr>
        <w:t>/</w:t>
      </w:r>
      <w:r>
        <w:rPr>
          <w:rFonts w:ascii="宋体" w:hAnsi="宋体" w:eastAsia="宋体" w:cs="宋体"/>
          <w:color w:val="auto"/>
          <w:spacing w:val="-10"/>
          <w:sz w:val="21"/>
          <w:szCs w:val="21"/>
          <w:highlight w:val="none"/>
        </w:rPr>
        <w:t>通知单</w:t>
      </w:r>
      <w:r>
        <w:rPr>
          <w:rFonts w:ascii="宋体" w:hAnsi="宋体" w:eastAsia="宋体" w:cs="宋体"/>
          <w:color w:val="auto"/>
          <w:spacing w:val="-26"/>
          <w:sz w:val="21"/>
          <w:szCs w:val="21"/>
          <w:highlight w:val="none"/>
        </w:rPr>
        <w:t>）（</w:t>
      </w:r>
      <w:r>
        <w:rPr>
          <w:rFonts w:ascii="宋体" w:hAnsi="宋体" w:eastAsia="宋体" w:cs="宋体"/>
          <w:color w:val="auto"/>
          <w:spacing w:val="-10"/>
          <w:sz w:val="21"/>
          <w:szCs w:val="21"/>
          <w:highlight w:val="none"/>
        </w:rPr>
        <w:t>表</w:t>
      </w:r>
      <w:r>
        <w:rPr>
          <w:rFonts w:ascii="Times New Roman" w:hAnsi="Times New Roman" w:eastAsia="Times New Roman" w:cs="Times New Roman"/>
          <w:color w:val="auto"/>
          <w:spacing w:val="-10"/>
          <w:sz w:val="21"/>
          <w:szCs w:val="21"/>
          <w:highlight w:val="none"/>
        </w:rPr>
        <w:t>B.1.1</w:t>
      </w:r>
      <w:r>
        <w:rPr>
          <w:rFonts w:hint="eastAsia" w:ascii="Times New Roman" w:hAnsi="Times New Roman" w:eastAsia="宋体" w:cs="Times New Roman"/>
          <w:color w:val="auto"/>
          <w:spacing w:val="-10"/>
          <w:sz w:val="21"/>
          <w:szCs w:val="21"/>
          <w:highlight w:val="none"/>
          <w:lang w:val="en-US" w:eastAsia="zh-CN"/>
        </w:rPr>
        <w:t>3</w:t>
      </w:r>
      <w:r>
        <w:rPr>
          <w:rFonts w:ascii="宋体" w:hAnsi="宋体" w:eastAsia="宋体" w:cs="宋体"/>
          <w:color w:val="auto"/>
          <w:spacing w:val="-26"/>
          <w:sz w:val="21"/>
          <w:szCs w:val="21"/>
          <w:highlight w:val="none"/>
        </w:rPr>
        <w:t>）；</w:t>
      </w:r>
    </w:p>
    <w:p w14:paraId="4532C8E7">
      <w:pPr>
        <w:spacing w:before="68" w:line="233" w:lineRule="auto"/>
        <w:ind w:left="1141"/>
        <w:rPr>
          <w:rFonts w:ascii="宋体" w:hAnsi="宋体" w:eastAsia="宋体" w:cs="宋体"/>
          <w:color w:val="auto"/>
          <w:spacing w:val="-13"/>
          <w:sz w:val="21"/>
          <w:szCs w:val="21"/>
          <w:highlight w:val="none"/>
        </w:rPr>
      </w:pPr>
      <w:r>
        <w:rPr>
          <w:rFonts w:ascii="Times New Roman" w:hAnsi="Times New Roman" w:eastAsia="Times New Roman" w:cs="Times New Roman"/>
          <w:b/>
          <w:bCs/>
          <w:color w:val="auto"/>
          <w:spacing w:val="-2"/>
          <w:sz w:val="21"/>
          <w:szCs w:val="21"/>
          <w:highlight w:val="none"/>
        </w:rPr>
        <w:t>5.1.22</w:t>
      </w:r>
      <w:r>
        <w:rPr>
          <w:rFonts w:hint="eastAsia" w:ascii="Times New Roman" w:hAnsi="Times New Roman" w:eastAsia="宋体" w:cs="Times New Roman"/>
          <w:b/>
          <w:bCs/>
          <w:color w:val="auto"/>
          <w:spacing w:val="-1"/>
          <w:sz w:val="21"/>
          <w:szCs w:val="21"/>
          <w:highlight w:val="none"/>
          <w:lang w:eastAsia="zh-CN"/>
        </w:rPr>
        <w:t xml:space="preserve"> </w:t>
      </w:r>
      <w:r>
        <w:rPr>
          <w:rFonts w:ascii="宋体" w:hAnsi="宋体" w:eastAsia="宋体" w:cs="宋体"/>
          <w:color w:val="auto"/>
          <w:spacing w:val="-1"/>
          <w:sz w:val="21"/>
          <w:szCs w:val="21"/>
          <w:highlight w:val="none"/>
        </w:rPr>
        <w:t>项目</w:t>
      </w:r>
      <w:r>
        <w:rPr>
          <w:rFonts w:hint="eastAsia" w:ascii="宋体" w:hAnsi="宋体" w:eastAsia="宋体" w:cs="宋体"/>
          <w:color w:val="auto"/>
          <w:spacing w:val="-1"/>
          <w:sz w:val="21"/>
          <w:szCs w:val="21"/>
          <w:highlight w:val="none"/>
          <w:lang w:val="en-US" w:eastAsia="zh-CN"/>
        </w:rPr>
        <w:t>经理</w:t>
      </w:r>
      <w:r>
        <w:rPr>
          <w:rFonts w:hint="eastAsia" w:ascii="宋体" w:hAnsi="宋体" w:eastAsia="宋体" w:cs="宋体"/>
          <w:color w:val="auto"/>
          <w:spacing w:val="-1"/>
          <w:sz w:val="21"/>
          <w:szCs w:val="21"/>
          <w:highlight w:val="none"/>
          <w:lang w:eastAsia="zh-CN"/>
        </w:rPr>
        <w:t>、</w:t>
      </w:r>
      <w:r>
        <w:rPr>
          <w:rFonts w:hint="eastAsia" w:ascii="宋体" w:hAnsi="宋体" w:eastAsia="宋体" w:cs="宋体"/>
          <w:color w:val="auto"/>
          <w:spacing w:val="-1"/>
          <w:sz w:val="21"/>
          <w:szCs w:val="21"/>
          <w:highlight w:val="none"/>
          <w:lang w:val="en-US" w:eastAsia="zh-CN"/>
        </w:rPr>
        <w:t>项目安全总监</w:t>
      </w:r>
      <w:r>
        <w:rPr>
          <w:rFonts w:ascii="宋体" w:hAnsi="宋体" w:eastAsia="宋体" w:cs="宋体"/>
          <w:color w:val="auto"/>
          <w:spacing w:val="-1"/>
          <w:sz w:val="21"/>
          <w:szCs w:val="21"/>
          <w:highlight w:val="none"/>
        </w:rPr>
        <w:t>带班生产记</w:t>
      </w:r>
      <w:r>
        <w:rPr>
          <w:rFonts w:ascii="宋体" w:hAnsi="宋体" w:eastAsia="宋体" w:cs="宋体"/>
          <w:color w:val="auto"/>
          <w:spacing w:val="-2"/>
          <w:sz w:val="21"/>
          <w:szCs w:val="21"/>
          <w:highlight w:val="none"/>
        </w:rPr>
        <w:t>录（表</w:t>
      </w:r>
      <w:r>
        <w:rPr>
          <w:rFonts w:ascii="宋体" w:hAnsi="宋体" w:eastAsia="宋体" w:cs="宋体"/>
          <w:color w:val="auto"/>
          <w:spacing w:val="-47"/>
          <w:sz w:val="21"/>
          <w:szCs w:val="21"/>
          <w:highlight w:val="none"/>
        </w:rPr>
        <w:t xml:space="preserve"> </w:t>
      </w:r>
      <w:r>
        <w:rPr>
          <w:rFonts w:ascii="Times New Roman" w:hAnsi="Times New Roman" w:eastAsia="Times New Roman" w:cs="Times New Roman"/>
          <w:color w:val="auto"/>
          <w:spacing w:val="-2"/>
          <w:sz w:val="21"/>
          <w:szCs w:val="21"/>
          <w:highlight w:val="none"/>
        </w:rPr>
        <w:t>B.1.</w:t>
      </w:r>
      <w:r>
        <w:rPr>
          <w:rFonts w:ascii="Times New Roman" w:hAnsi="Times New Roman" w:eastAsia="Times New Roman" w:cs="Times New Roman"/>
          <w:color w:val="auto"/>
          <w:spacing w:val="-28"/>
          <w:sz w:val="21"/>
          <w:szCs w:val="21"/>
          <w:highlight w:val="none"/>
        </w:rPr>
        <w:t xml:space="preserve"> </w:t>
      </w:r>
      <w:r>
        <w:rPr>
          <w:rFonts w:ascii="Times New Roman" w:hAnsi="Times New Roman" w:eastAsia="Times New Roman" w:cs="Times New Roman"/>
          <w:color w:val="auto"/>
          <w:spacing w:val="-2"/>
          <w:sz w:val="21"/>
          <w:szCs w:val="21"/>
          <w:highlight w:val="none"/>
        </w:rPr>
        <w:t>1</w:t>
      </w:r>
      <w:r>
        <w:rPr>
          <w:rFonts w:hint="eastAsia" w:ascii="Times New Roman" w:hAnsi="Times New Roman" w:eastAsia="宋体" w:cs="Times New Roman"/>
          <w:color w:val="auto"/>
          <w:spacing w:val="-2"/>
          <w:sz w:val="21"/>
          <w:szCs w:val="21"/>
          <w:highlight w:val="none"/>
          <w:lang w:val="en-US" w:eastAsia="zh-CN"/>
        </w:rPr>
        <w:t>4</w:t>
      </w:r>
      <w:r>
        <w:rPr>
          <w:rFonts w:ascii="宋体" w:hAnsi="宋体" w:eastAsia="宋体" w:cs="宋体"/>
          <w:color w:val="auto"/>
          <w:spacing w:val="-13"/>
          <w:sz w:val="21"/>
          <w:szCs w:val="21"/>
          <w:highlight w:val="none"/>
        </w:rPr>
        <w:t>）；</w:t>
      </w:r>
    </w:p>
    <w:p w14:paraId="24692FB2">
      <w:pPr>
        <w:spacing w:before="68" w:line="233" w:lineRule="auto"/>
        <w:ind w:left="1141"/>
        <w:rPr>
          <w:rFonts w:hint="eastAsia" w:ascii="宋体" w:hAnsi="宋体" w:eastAsia="宋体" w:cs="宋体"/>
          <w:color w:val="auto"/>
          <w:spacing w:val="-13"/>
          <w:sz w:val="21"/>
          <w:szCs w:val="21"/>
          <w:highlight w:val="none"/>
        </w:rPr>
      </w:pPr>
      <w:r>
        <w:rPr>
          <w:rFonts w:hint="eastAsia" w:ascii="Times New Roman" w:hAnsi="Times New Roman" w:eastAsia="Times New Roman" w:cs="Times New Roman"/>
          <w:b/>
          <w:bCs/>
          <w:color w:val="auto"/>
          <w:spacing w:val="-2"/>
          <w:sz w:val="21"/>
          <w:szCs w:val="21"/>
          <w:highlight w:val="none"/>
        </w:rPr>
        <w:t>5.1.23</w:t>
      </w:r>
      <w:r>
        <w:rPr>
          <w:rFonts w:hint="eastAsia" w:ascii="Times New Roman" w:hAnsi="Times New Roman" w:eastAsia="宋体" w:cs="Times New Roman"/>
          <w:b/>
          <w:bCs/>
          <w:color w:val="auto"/>
          <w:spacing w:val="-2"/>
          <w:sz w:val="21"/>
          <w:szCs w:val="21"/>
          <w:highlight w:val="none"/>
          <w:lang w:eastAsia="zh-CN"/>
        </w:rPr>
        <w:t xml:space="preserve"> </w:t>
      </w:r>
      <w:r>
        <w:rPr>
          <w:rFonts w:hint="eastAsia" w:ascii="宋体" w:hAnsi="宋体" w:eastAsia="宋体" w:cs="宋体"/>
          <w:color w:val="auto"/>
          <w:spacing w:val="-13"/>
          <w:sz w:val="21"/>
          <w:szCs w:val="21"/>
          <w:highlight w:val="none"/>
        </w:rPr>
        <w:t xml:space="preserve">企业负责人带班检查记录（表 </w:t>
      </w:r>
      <w:r>
        <w:rPr>
          <w:rFonts w:hint="eastAsia" w:ascii="Times New Roman" w:hAnsi="Times New Roman" w:eastAsia="Times New Roman" w:cs="Times New Roman"/>
          <w:color w:val="auto"/>
          <w:spacing w:val="-2"/>
          <w:sz w:val="21"/>
          <w:szCs w:val="21"/>
          <w:highlight w:val="none"/>
        </w:rPr>
        <w:t>B.1.15</w:t>
      </w:r>
      <w:r>
        <w:rPr>
          <w:rFonts w:hint="eastAsia" w:ascii="宋体" w:hAnsi="宋体" w:eastAsia="宋体" w:cs="宋体"/>
          <w:color w:val="auto"/>
          <w:spacing w:val="-13"/>
          <w:sz w:val="21"/>
          <w:szCs w:val="21"/>
          <w:highlight w:val="none"/>
        </w:rPr>
        <w:t>）；</w:t>
      </w:r>
    </w:p>
    <w:p w14:paraId="60A9EDDF">
      <w:pPr>
        <w:spacing w:before="68" w:line="233" w:lineRule="auto"/>
        <w:ind w:left="1141"/>
        <w:rPr>
          <w:rFonts w:hint="eastAsia" w:ascii="宋体" w:hAnsi="宋体" w:eastAsia="宋体" w:cs="宋体"/>
          <w:color w:val="auto"/>
          <w:spacing w:val="-13"/>
          <w:sz w:val="21"/>
          <w:szCs w:val="21"/>
          <w:highlight w:val="none"/>
        </w:rPr>
      </w:pPr>
      <w:r>
        <w:rPr>
          <w:rFonts w:hint="eastAsia" w:ascii="Times New Roman" w:hAnsi="Times New Roman" w:eastAsia="Times New Roman" w:cs="Times New Roman"/>
          <w:b/>
          <w:bCs/>
          <w:color w:val="auto"/>
          <w:spacing w:val="-2"/>
          <w:sz w:val="21"/>
          <w:szCs w:val="21"/>
          <w:highlight w:val="none"/>
        </w:rPr>
        <w:t>5.1.24</w:t>
      </w:r>
      <w:r>
        <w:rPr>
          <w:rFonts w:hint="eastAsia" w:ascii="Times New Roman" w:hAnsi="Times New Roman" w:eastAsia="宋体" w:cs="Times New Roman"/>
          <w:b/>
          <w:bCs/>
          <w:color w:val="auto"/>
          <w:spacing w:val="-1"/>
          <w:sz w:val="21"/>
          <w:szCs w:val="21"/>
          <w:highlight w:val="none"/>
          <w:lang w:eastAsia="zh-CN"/>
        </w:rPr>
        <w:t xml:space="preserve"> </w:t>
      </w:r>
      <w:r>
        <w:rPr>
          <w:rFonts w:hint="eastAsia" w:ascii="宋体" w:hAnsi="宋体" w:eastAsia="宋体" w:cs="宋体"/>
          <w:color w:val="auto"/>
          <w:spacing w:val="-13"/>
          <w:sz w:val="21"/>
          <w:szCs w:val="21"/>
          <w:highlight w:val="none"/>
        </w:rPr>
        <w:t>安全日志（表</w:t>
      </w:r>
      <w:r>
        <w:rPr>
          <w:rFonts w:hint="eastAsia" w:ascii="Times New Roman" w:hAnsi="Times New Roman" w:eastAsia="Times New Roman" w:cs="Times New Roman"/>
          <w:color w:val="auto"/>
          <w:spacing w:val="-2"/>
          <w:sz w:val="21"/>
          <w:szCs w:val="21"/>
          <w:highlight w:val="none"/>
        </w:rPr>
        <w:t xml:space="preserve"> B.1.1</w:t>
      </w:r>
      <w:r>
        <w:rPr>
          <w:rFonts w:hint="eastAsia" w:ascii="Times New Roman" w:hAnsi="Times New Roman" w:eastAsia="Times New Roman" w:cs="Times New Roman"/>
          <w:color w:val="auto"/>
          <w:spacing w:val="-2"/>
          <w:sz w:val="21"/>
          <w:szCs w:val="21"/>
          <w:highlight w:val="none"/>
          <w:lang w:val="en-US" w:eastAsia="zh-CN"/>
        </w:rPr>
        <w:t>6</w:t>
      </w:r>
      <w:r>
        <w:rPr>
          <w:rFonts w:hint="eastAsia" w:ascii="宋体" w:hAnsi="宋体" w:eastAsia="宋体" w:cs="宋体"/>
          <w:color w:val="auto"/>
          <w:spacing w:val="-13"/>
          <w:sz w:val="21"/>
          <w:szCs w:val="21"/>
          <w:highlight w:val="none"/>
        </w:rPr>
        <w:t>）；</w:t>
      </w:r>
    </w:p>
    <w:p w14:paraId="3E208B43">
      <w:pPr>
        <w:spacing w:before="63" w:line="233" w:lineRule="auto"/>
        <w:ind w:left="1141"/>
        <w:rPr>
          <w:rFonts w:ascii="宋体" w:hAnsi="宋体" w:eastAsia="宋体" w:cs="宋体"/>
          <w:color w:val="auto"/>
          <w:spacing w:val="-4"/>
          <w:sz w:val="21"/>
          <w:szCs w:val="21"/>
          <w:highlight w:val="none"/>
        </w:rPr>
      </w:pPr>
      <w:r>
        <w:rPr>
          <w:rFonts w:ascii="Times New Roman" w:hAnsi="Times New Roman" w:eastAsia="Times New Roman" w:cs="Times New Roman"/>
          <w:b/>
          <w:bCs/>
          <w:color w:val="auto"/>
          <w:spacing w:val="-2"/>
          <w:sz w:val="21"/>
          <w:szCs w:val="21"/>
          <w:highlight w:val="none"/>
        </w:rPr>
        <w:t>5.1.2</w:t>
      </w:r>
      <w:r>
        <w:rPr>
          <w:rFonts w:hint="eastAsia" w:ascii="Times New Roman" w:hAnsi="Times New Roman" w:eastAsia="宋体" w:cs="Times New Roman"/>
          <w:b/>
          <w:bCs/>
          <w:color w:val="auto"/>
          <w:spacing w:val="-2"/>
          <w:sz w:val="21"/>
          <w:szCs w:val="21"/>
          <w:highlight w:val="none"/>
          <w:lang w:val="en-US" w:eastAsia="zh-CN"/>
        </w:rPr>
        <w:t>5</w:t>
      </w:r>
      <w:r>
        <w:rPr>
          <w:rFonts w:hint="eastAsia" w:ascii="Times New Roman" w:hAnsi="Times New Roman" w:eastAsia="宋体" w:cs="Times New Roman"/>
          <w:b/>
          <w:bCs/>
          <w:color w:val="auto"/>
          <w:spacing w:val="-2"/>
          <w:sz w:val="21"/>
          <w:szCs w:val="21"/>
          <w:highlight w:val="none"/>
          <w:lang w:eastAsia="zh-CN"/>
        </w:rPr>
        <w:t xml:space="preserve"> </w:t>
      </w:r>
      <w:r>
        <w:rPr>
          <w:rFonts w:ascii="宋体" w:hAnsi="宋体" w:eastAsia="宋体" w:cs="宋体"/>
          <w:color w:val="auto"/>
          <w:spacing w:val="-2"/>
          <w:sz w:val="21"/>
          <w:szCs w:val="21"/>
          <w:highlight w:val="none"/>
        </w:rPr>
        <w:t>特种作业人员登记表（表</w:t>
      </w:r>
      <w:r>
        <w:rPr>
          <w:rFonts w:ascii="宋体" w:hAnsi="宋体" w:eastAsia="宋体" w:cs="宋体"/>
          <w:color w:val="auto"/>
          <w:spacing w:val="-48"/>
          <w:sz w:val="21"/>
          <w:szCs w:val="21"/>
          <w:highlight w:val="none"/>
        </w:rPr>
        <w:t xml:space="preserve"> </w:t>
      </w:r>
      <w:r>
        <w:rPr>
          <w:rFonts w:ascii="Times New Roman" w:hAnsi="Times New Roman" w:eastAsia="Times New Roman" w:cs="Times New Roman"/>
          <w:color w:val="auto"/>
          <w:spacing w:val="-2"/>
          <w:sz w:val="21"/>
          <w:szCs w:val="21"/>
          <w:highlight w:val="none"/>
        </w:rPr>
        <w:t>B.1.</w:t>
      </w:r>
      <w:r>
        <w:rPr>
          <w:rFonts w:ascii="Times New Roman" w:hAnsi="Times New Roman" w:eastAsia="Times New Roman" w:cs="Times New Roman"/>
          <w:color w:val="auto"/>
          <w:spacing w:val="-28"/>
          <w:sz w:val="21"/>
          <w:szCs w:val="21"/>
          <w:highlight w:val="none"/>
        </w:rPr>
        <w:t xml:space="preserve"> </w:t>
      </w:r>
      <w:r>
        <w:rPr>
          <w:rFonts w:ascii="Times New Roman" w:hAnsi="Times New Roman" w:eastAsia="Times New Roman" w:cs="Times New Roman"/>
          <w:color w:val="auto"/>
          <w:spacing w:val="-2"/>
          <w:sz w:val="21"/>
          <w:szCs w:val="21"/>
          <w:highlight w:val="none"/>
        </w:rPr>
        <w:t>1</w:t>
      </w:r>
      <w:r>
        <w:rPr>
          <w:rFonts w:hint="eastAsia" w:ascii="Times New Roman" w:hAnsi="Times New Roman" w:eastAsia="宋体" w:cs="Times New Roman"/>
          <w:color w:val="auto"/>
          <w:spacing w:val="-2"/>
          <w:sz w:val="21"/>
          <w:szCs w:val="21"/>
          <w:highlight w:val="none"/>
          <w:lang w:val="en-US" w:eastAsia="zh-CN"/>
        </w:rPr>
        <w:t>7</w:t>
      </w:r>
      <w:r>
        <w:rPr>
          <w:rFonts w:ascii="宋体" w:hAnsi="宋体" w:eastAsia="宋体" w:cs="宋体"/>
          <w:color w:val="auto"/>
          <w:spacing w:val="-4"/>
          <w:sz w:val="21"/>
          <w:szCs w:val="21"/>
          <w:highlight w:val="none"/>
        </w:rPr>
        <w:t>）；</w:t>
      </w:r>
    </w:p>
    <w:p w14:paraId="55C2DCDC">
      <w:pPr>
        <w:spacing w:before="63" w:line="233" w:lineRule="auto"/>
        <w:ind w:left="1141"/>
        <w:rPr>
          <w:rFonts w:ascii="宋体" w:hAnsi="宋体" w:eastAsia="宋体" w:cs="宋体"/>
          <w:color w:val="auto"/>
          <w:spacing w:val="-4"/>
          <w:sz w:val="21"/>
          <w:szCs w:val="21"/>
          <w:highlight w:val="none"/>
        </w:rPr>
      </w:pPr>
      <w:r>
        <w:rPr>
          <w:rFonts w:hint="eastAsia" w:ascii="Times New Roman" w:hAnsi="Times New Roman" w:eastAsia="Times New Roman" w:cs="Times New Roman"/>
          <w:b/>
          <w:bCs/>
          <w:color w:val="auto"/>
          <w:spacing w:val="-2"/>
          <w:sz w:val="21"/>
          <w:szCs w:val="21"/>
          <w:highlight w:val="none"/>
        </w:rPr>
        <w:t>5.1.26</w:t>
      </w:r>
      <w:r>
        <w:rPr>
          <w:rFonts w:hint="eastAsia" w:ascii="Times New Roman" w:hAnsi="Times New Roman" w:eastAsia="宋体" w:cs="Times New Roman"/>
          <w:b/>
          <w:bCs/>
          <w:color w:val="auto"/>
          <w:spacing w:val="-2"/>
          <w:sz w:val="21"/>
          <w:szCs w:val="21"/>
          <w:highlight w:val="none"/>
          <w:lang w:val="en-US" w:eastAsia="zh-CN"/>
        </w:rPr>
        <w:t xml:space="preserve"> </w:t>
      </w:r>
      <w:r>
        <w:rPr>
          <w:rFonts w:hint="eastAsia" w:ascii="宋体" w:hAnsi="宋体" w:eastAsia="宋体" w:cs="宋体"/>
          <w:color w:val="auto"/>
          <w:spacing w:val="-4"/>
          <w:sz w:val="21"/>
          <w:szCs w:val="21"/>
          <w:highlight w:val="none"/>
        </w:rPr>
        <w:t>安全生产管理人员</w:t>
      </w:r>
      <w:r>
        <w:rPr>
          <w:rFonts w:hint="eastAsia" w:ascii="宋体" w:hAnsi="宋体" w:eastAsia="宋体" w:cs="宋体"/>
          <w:color w:val="auto"/>
          <w:spacing w:val="-4"/>
          <w:sz w:val="21"/>
          <w:szCs w:val="21"/>
          <w:highlight w:val="none"/>
          <w:lang w:val="en-US" w:eastAsia="zh-CN"/>
        </w:rPr>
        <w:t>登记表</w:t>
      </w:r>
      <w:r>
        <w:rPr>
          <w:rFonts w:ascii="宋体" w:hAnsi="宋体" w:eastAsia="宋体" w:cs="宋体"/>
          <w:color w:val="auto"/>
          <w:spacing w:val="-2"/>
          <w:sz w:val="21"/>
          <w:szCs w:val="21"/>
          <w:highlight w:val="none"/>
        </w:rPr>
        <w:t>（表</w:t>
      </w:r>
      <w:r>
        <w:rPr>
          <w:rFonts w:ascii="宋体" w:hAnsi="宋体" w:eastAsia="宋体" w:cs="宋体"/>
          <w:color w:val="auto"/>
          <w:spacing w:val="-48"/>
          <w:sz w:val="21"/>
          <w:szCs w:val="21"/>
          <w:highlight w:val="none"/>
        </w:rPr>
        <w:t xml:space="preserve"> </w:t>
      </w:r>
      <w:r>
        <w:rPr>
          <w:rFonts w:ascii="Times New Roman" w:hAnsi="Times New Roman" w:eastAsia="Times New Roman" w:cs="Times New Roman"/>
          <w:color w:val="auto"/>
          <w:spacing w:val="-2"/>
          <w:sz w:val="21"/>
          <w:szCs w:val="21"/>
          <w:highlight w:val="none"/>
        </w:rPr>
        <w:t>B.1.</w:t>
      </w:r>
      <w:r>
        <w:rPr>
          <w:rFonts w:ascii="Times New Roman" w:hAnsi="Times New Roman" w:eastAsia="Times New Roman" w:cs="Times New Roman"/>
          <w:color w:val="auto"/>
          <w:spacing w:val="-28"/>
          <w:sz w:val="21"/>
          <w:szCs w:val="21"/>
          <w:highlight w:val="none"/>
        </w:rPr>
        <w:t xml:space="preserve"> </w:t>
      </w:r>
      <w:r>
        <w:rPr>
          <w:rFonts w:ascii="Times New Roman" w:hAnsi="Times New Roman" w:eastAsia="Times New Roman" w:cs="Times New Roman"/>
          <w:color w:val="auto"/>
          <w:spacing w:val="-2"/>
          <w:sz w:val="21"/>
          <w:szCs w:val="21"/>
          <w:highlight w:val="none"/>
        </w:rPr>
        <w:t>1</w:t>
      </w:r>
      <w:r>
        <w:rPr>
          <w:rFonts w:hint="eastAsia" w:ascii="Times New Roman" w:hAnsi="Times New Roman" w:eastAsia="宋体" w:cs="Times New Roman"/>
          <w:color w:val="auto"/>
          <w:spacing w:val="-2"/>
          <w:sz w:val="21"/>
          <w:szCs w:val="21"/>
          <w:highlight w:val="none"/>
          <w:lang w:val="en-US" w:eastAsia="zh-CN"/>
        </w:rPr>
        <w:t>8</w:t>
      </w:r>
      <w:r>
        <w:rPr>
          <w:rFonts w:ascii="宋体" w:hAnsi="宋体" w:eastAsia="宋体" w:cs="宋体"/>
          <w:color w:val="auto"/>
          <w:spacing w:val="-4"/>
          <w:sz w:val="21"/>
          <w:szCs w:val="21"/>
          <w:highlight w:val="none"/>
        </w:rPr>
        <w:t>）；</w:t>
      </w:r>
    </w:p>
    <w:p w14:paraId="701F4A5B">
      <w:pPr>
        <w:spacing w:before="64" w:line="233" w:lineRule="auto"/>
        <w:ind w:left="1141"/>
        <w:rPr>
          <w:rFonts w:ascii="宋体" w:hAnsi="宋体" w:eastAsia="宋体" w:cs="宋体"/>
          <w:color w:val="auto"/>
          <w:sz w:val="21"/>
          <w:szCs w:val="21"/>
          <w:highlight w:val="none"/>
        </w:rPr>
      </w:pPr>
      <w:r>
        <w:rPr>
          <w:rFonts w:ascii="Times New Roman" w:hAnsi="Times New Roman" w:eastAsia="Times New Roman" w:cs="Times New Roman"/>
          <w:b/>
          <w:bCs/>
          <w:color w:val="auto"/>
          <w:spacing w:val="-3"/>
          <w:sz w:val="21"/>
          <w:szCs w:val="21"/>
          <w:highlight w:val="none"/>
        </w:rPr>
        <w:t>5.1.2</w:t>
      </w:r>
      <w:r>
        <w:rPr>
          <w:rFonts w:hint="eastAsia" w:ascii="Times New Roman" w:hAnsi="Times New Roman" w:eastAsia="宋体" w:cs="Times New Roman"/>
          <w:b/>
          <w:bCs/>
          <w:color w:val="auto"/>
          <w:spacing w:val="-3"/>
          <w:sz w:val="21"/>
          <w:szCs w:val="21"/>
          <w:highlight w:val="none"/>
          <w:lang w:val="en-US" w:eastAsia="zh-CN"/>
        </w:rPr>
        <w:t>7</w:t>
      </w:r>
      <w:r>
        <w:rPr>
          <w:rFonts w:hint="eastAsia" w:ascii="Times New Roman" w:hAnsi="Times New Roman" w:eastAsia="宋体" w:cs="Times New Roman"/>
          <w:b/>
          <w:bCs/>
          <w:color w:val="auto"/>
          <w:spacing w:val="-3"/>
          <w:sz w:val="21"/>
          <w:szCs w:val="21"/>
          <w:highlight w:val="none"/>
          <w:lang w:eastAsia="zh-CN"/>
        </w:rPr>
        <w:t xml:space="preserve"> </w:t>
      </w:r>
      <w:r>
        <w:rPr>
          <w:rFonts w:ascii="宋体" w:hAnsi="宋体" w:eastAsia="宋体" w:cs="宋体"/>
          <w:color w:val="auto"/>
          <w:spacing w:val="-3"/>
          <w:sz w:val="21"/>
          <w:szCs w:val="21"/>
          <w:highlight w:val="none"/>
        </w:rPr>
        <w:t>工程承包合同；</w:t>
      </w:r>
    </w:p>
    <w:p w14:paraId="3A601CE2">
      <w:pPr>
        <w:spacing w:before="62" w:line="233" w:lineRule="auto"/>
        <w:ind w:left="1141"/>
        <w:rPr>
          <w:rFonts w:ascii="宋体" w:hAnsi="宋体" w:eastAsia="宋体" w:cs="宋体"/>
          <w:color w:val="auto"/>
          <w:sz w:val="21"/>
          <w:szCs w:val="21"/>
          <w:highlight w:val="none"/>
        </w:rPr>
      </w:pPr>
      <w:r>
        <w:rPr>
          <w:rFonts w:ascii="Times New Roman" w:hAnsi="Times New Roman" w:eastAsia="Times New Roman" w:cs="Times New Roman"/>
          <w:b/>
          <w:bCs/>
          <w:color w:val="auto"/>
          <w:spacing w:val="-3"/>
          <w:sz w:val="21"/>
          <w:szCs w:val="21"/>
          <w:highlight w:val="none"/>
        </w:rPr>
        <w:t>5.1.2</w:t>
      </w:r>
      <w:r>
        <w:rPr>
          <w:rFonts w:hint="eastAsia" w:ascii="Times New Roman" w:hAnsi="Times New Roman" w:eastAsia="宋体" w:cs="Times New Roman"/>
          <w:b/>
          <w:bCs/>
          <w:color w:val="auto"/>
          <w:spacing w:val="-3"/>
          <w:sz w:val="21"/>
          <w:szCs w:val="21"/>
          <w:highlight w:val="none"/>
          <w:lang w:val="en-US" w:eastAsia="zh-CN"/>
        </w:rPr>
        <w:t>8</w:t>
      </w:r>
      <w:r>
        <w:rPr>
          <w:rFonts w:hint="eastAsia" w:ascii="Times New Roman" w:hAnsi="Times New Roman" w:eastAsia="宋体" w:cs="Times New Roman"/>
          <w:b/>
          <w:bCs/>
          <w:color w:val="auto"/>
          <w:spacing w:val="-3"/>
          <w:sz w:val="21"/>
          <w:szCs w:val="21"/>
          <w:highlight w:val="none"/>
          <w:lang w:eastAsia="zh-CN"/>
        </w:rPr>
        <w:t xml:space="preserve"> </w:t>
      </w:r>
      <w:r>
        <w:rPr>
          <w:rFonts w:ascii="宋体" w:hAnsi="宋体" w:eastAsia="宋体" w:cs="宋体"/>
          <w:color w:val="auto"/>
          <w:spacing w:val="-3"/>
          <w:sz w:val="21"/>
          <w:szCs w:val="21"/>
          <w:highlight w:val="none"/>
        </w:rPr>
        <w:t>总、分包单位安全管理协议书；</w:t>
      </w:r>
    </w:p>
    <w:p w14:paraId="393B650E">
      <w:pPr>
        <w:spacing w:before="65" w:line="233" w:lineRule="auto"/>
        <w:ind w:left="1141"/>
        <w:rPr>
          <w:rFonts w:ascii="宋体" w:hAnsi="宋体" w:eastAsia="宋体" w:cs="宋体"/>
          <w:color w:val="auto"/>
          <w:sz w:val="21"/>
          <w:szCs w:val="21"/>
          <w:highlight w:val="none"/>
        </w:rPr>
      </w:pPr>
      <w:r>
        <w:rPr>
          <w:rFonts w:ascii="Times New Roman" w:hAnsi="Times New Roman" w:eastAsia="Times New Roman" w:cs="Times New Roman"/>
          <w:b/>
          <w:bCs/>
          <w:color w:val="auto"/>
          <w:spacing w:val="-2"/>
          <w:sz w:val="21"/>
          <w:szCs w:val="21"/>
          <w:highlight w:val="none"/>
        </w:rPr>
        <w:t>5.1.</w:t>
      </w:r>
      <w:r>
        <w:rPr>
          <w:rFonts w:hint="eastAsia" w:ascii="Times New Roman" w:hAnsi="Times New Roman" w:eastAsia="宋体" w:cs="Times New Roman"/>
          <w:b/>
          <w:bCs/>
          <w:color w:val="auto"/>
          <w:spacing w:val="-2"/>
          <w:sz w:val="21"/>
          <w:szCs w:val="21"/>
          <w:highlight w:val="none"/>
          <w:lang w:val="en-US" w:eastAsia="zh-CN"/>
        </w:rPr>
        <w:t>29</w:t>
      </w:r>
      <w:r>
        <w:rPr>
          <w:rFonts w:hint="eastAsia" w:ascii="Times New Roman" w:hAnsi="Times New Roman" w:eastAsia="宋体" w:cs="Times New Roman"/>
          <w:b/>
          <w:bCs/>
          <w:color w:val="auto"/>
          <w:spacing w:val="-2"/>
          <w:sz w:val="21"/>
          <w:szCs w:val="21"/>
          <w:highlight w:val="none"/>
          <w:lang w:eastAsia="zh-CN"/>
        </w:rPr>
        <w:t xml:space="preserve"> </w:t>
      </w:r>
      <w:r>
        <w:rPr>
          <w:rFonts w:ascii="宋体" w:hAnsi="宋体" w:eastAsia="宋体" w:cs="宋体"/>
          <w:color w:val="auto"/>
          <w:spacing w:val="-2"/>
          <w:sz w:val="21"/>
          <w:szCs w:val="21"/>
          <w:highlight w:val="none"/>
        </w:rPr>
        <w:t>安全生产责任保险</w:t>
      </w:r>
      <w:r>
        <w:rPr>
          <w:rFonts w:hint="eastAsia" w:ascii="宋体" w:hAnsi="宋体" w:eastAsia="宋体" w:cs="宋体"/>
          <w:color w:val="auto"/>
          <w:spacing w:val="-2"/>
          <w:sz w:val="21"/>
          <w:szCs w:val="21"/>
          <w:highlight w:val="none"/>
          <w:lang w:eastAsia="zh-CN"/>
        </w:rPr>
        <w:t>、</w:t>
      </w:r>
      <w:r>
        <w:rPr>
          <w:rFonts w:ascii="宋体" w:hAnsi="宋体" w:eastAsia="宋体" w:cs="宋体"/>
          <w:color w:val="auto"/>
          <w:spacing w:val="-2"/>
          <w:sz w:val="21"/>
          <w:szCs w:val="21"/>
          <w:highlight w:val="none"/>
        </w:rPr>
        <w:t>工伤保险</w:t>
      </w:r>
      <w:r>
        <w:rPr>
          <w:rFonts w:hint="eastAsia" w:ascii="宋体" w:hAnsi="宋体" w:eastAsia="宋体" w:cs="宋体"/>
          <w:color w:val="auto"/>
          <w:spacing w:val="-2"/>
          <w:sz w:val="21"/>
          <w:szCs w:val="21"/>
          <w:highlight w:val="none"/>
          <w:lang w:val="en-US" w:eastAsia="zh-CN"/>
        </w:rPr>
        <w:t>和其他</w:t>
      </w:r>
      <w:r>
        <w:rPr>
          <w:rFonts w:ascii="宋体" w:hAnsi="宋体" w:eastAsia="宋体" w:cs="宋体"/>
          <w:color w:val="auto"/>
          <w:spacing w:val="-2"/>
          <w:sz w:val="21"/>
          <w:szCs w:val="21"/>
          <w:highlight w:val="none"/>
        </w:rPr>
        <w:t>保险凭证；</w:t>
      </w:r>
    </w:p>
    <w:p w14:paraId="2E4BB20E">
      <w:pPr>
        <w:spacing w:before="64" w:line="233" w:lineRule="auto"/>
        <w:ind w:left="1141"/>
        <w:rPr>
          <w:rFonts w:ascii="宋体" w:hAnsi="宋体" w:eastAsia="宋体" w:cs="宋体"/>
          <w:color w:val="auto"/>
          <w:sz w:val="21"/>
          <w:szCs w:val="21"/>
          <w:highlight w:val="none"/>
        </w:rPr>
      </w:pPr>
      <w:r>
        <w:rPr>
          <w:rFonts w:ascii="Times New Roman" w:hAnsi="Times New Roman" w:eastAsia="Times New Roman" w:cs="Times New Roman"/>
          <w:b/>
          <w:bCs/>
          <w:color w:val="auto"/>
          <w:spacing w:val="-1"/>
          <w:sz w:val="21"/>
          <w:szCs w:val="21"/>
          <w:highlight w:val="none"/>
        </w:rPr>
        <w:t>5.1.</w:t>
      </w:r>
      <w:r>
        <w:rPr>
          <w:rFonts w:hint="eastAsia" w:ascii="Times New Roman" w:hAnsi="Times New Roman" w:eastAsia="宋体" w:cs="Times New Roman"/>
          <w:b/>
          <w:bCs/>
          <w:color w:val="auto"/>
          <w:spacing w:val="-1"/>
          <w:sz w:val="21"/>
          <w:szCs w:val="21"/>
          <w:highlight w:val="none"/>
          <w:lang w:val="en-US" w:eastAsia="zh-CN"/>
        </w:rPr>
        <w:t>30</w:t>
      </w:r>
      <w:r>
        <w:rPr>
          <w:rFonts w:hint="eastAsia" w:ascii="Times New Roman" w:hAnsi="Times New Roman" w:eastAsia="宋体" w:cs="Times New Roman"/>
          <w:b/>
          <w:bCs/>
          <w:color w:val="auto"/>
          <w:spacing w:val="-1"/>
          <w:sz w:val="21"/>
          <w:szCs w:val="21"/>
          <w:highlight w:val="none"/>
          <w:lang w:eastAsia="zh-CN"/>
        </w:rPr>
        <w:t xml:space="preserve"> </w:t>
      </w:r>
      <w:r>
        <w:rPr>
          <w:rFonts w:hint="eastAsia" w:ascii="Times New Roman" w:hAnsi="Times New Roman" w:eastAsia="宋体" w:cs="Times New Roman"/>
          <w:b w:val="0"/>
          <w:bCs w:val="0"/>
          <w:color w:val="auto"/>
          <w:spacing w:val="-1"/>
          <w:sz w:val="21"/>
          <w:szCs w:val="21"/>
          <w:highlight w:val="none"/>
          <w:lang w:val="en-US" w:eastAsia="zh-CN"/>
        </w:rPr>
        <w:t>安全生产资金保障制度，</w:t>
      </w:r>
      <w:r>
        <w:rPr>
          <w:rFonts w:ascii="宋体" w:hAnsi="宋体" w:eastAsia="宋体" w:cs="宋体"/>
          <w:color w:val="auto"/>
          <w:spacing w:val="-1"/>
          <w:sz w:val="21"/>
          <w:szCs w:val="21"/>
          <w:highlight w:val="none"/>
        </w:rPr>
        <w:t>安全文明施工措施费使用计划及台账；</w:t>
      </w:r>
    </w:p>
    <w:p w14:paraId="4BF4D89F">
      <w:pPr>
        <w:spacing w:before="65" w:line="233" w:lineRule="auto"/>
        <w:ind w:left="1141"/>
        <w:rPr>
          <w:rFonts w:ascii="宋体" w:hAnsi="宋体" w:eastAsia="宋体" w:cs="宋体"/>
          <w:color w:val="auto"/>
          <w:sz w:val="21"/>
          <w:szCs w:val="21"/>
          <w:highlight w:val="none"/>
        </w:rPr>
      </w:pPr>
      <w:r>
        <w:rPr>
          <w:rFonts w:ascii="Times New Roman" w:hAnsi="Times New Roman" w:eastAsia="Times New Roman" w:cs="Times New Roman"/>
          <w:b/>
          <w:bCs/>
          <w:color w:val="auto"/>
          <w:spacing w:val="-1"/>
          <w:sz w:val="21"/>
          <w:szCs w:val="21"/>
          <w:highlight w:val="none"/>
        </w:rPr>
        <w:t>5.1.</w:t>
      </w:r>
      <w:r>
        <w:rPr>
          <w:rFonts w:hint="eastAsia" w:ascii="Times New Roman" w:hAnsi="Times New Roman" w:eastAsia="Times New Roman" w:cs="Times New Roman"/>
          <w:b/>
          <w:bCs/>
          <w:color w:val="auto"/>
          <w:spacing w:val="-1"/>
          <w:sz w:val="21"/>
          <w:szCs w:val="21"/>
          <w:highlight w:val="none"/>
          <w:lang w:val="en-US" w:eastAsia="zh-CN"/>
        </w:rPr>
        <w:t>31</w:t>
      </w:r>
      <w:r>
        <w:rPr>
          <w:rFonts w:hint="eastAsia" w:ascii="Times New Roman" w:hAnsi="Times New Roman" w:eastAsia="Times New Roman" w:cs="Times New Roman"/>
          <w:b/>
          <w:bCs/>
          <w:color w:val="auto"/>
          <w:spacing w:val="-1"/>
          <w:sz w:val="21"/>
          <w:szCs w:val="21"/>
          <w:highlight w:val="none"/>
          <w:lang w:eastAsia="zh-CN"/>
        </w:rPr>
        <w:t xml:space="preserve"> </w:t>
      </w:r>
      <w:r>
        <w:rPr>
          <w:rFonts w:ascii="宋体" w:hAnsi="宋体" w:eastAsia="宋体" w:cs="宋体"/>
          <w:color w:val="auto"/>
          <w:spacing w:val="-8"/>
          <w:sz w:val="21"/>
          <w:szCs w:val="21"/>
          <w:highlight w:val="none"/>
        </w:rPr>
        <w:t>房屋和市政工程施工阶段安全生产标准化</w:t>
      </w:r>
      <w:r>
        <w:rPr>
          <w:rFonts w:ascii="宋体" w:hAnsi="宋体" w:eastAsia="宋体" w:cs="宋体"/>
          <w:color w:val="auto"/>
          <w:spacing w:val="-9"/>
          <w:sz w:val="21"/>
          <w:szCs w:val="21"/>
          <w:highlight w:val="none"/>
        </w:rPr>
        <w:t>自评表（表</w:t>
      </w:r>
      <w:r>
        <w:rPr>
          <w:rFonts w:ascii="宋体" w:hAnsi="宋体" w:eastAsia="宋体" w:cs="宋体"/>
          <w:color w:val="auto"/>
          <w:spacing w:val="-62"/>
          <w:sz w:val="21"/>
          <w:szCs w:val="21"/>
          <w:highlight w:val="none"/>
        </w:rPr>
        <w:t xml:space="preserve"> </w:t>
      </w:r>
      <w:r>
        <w:rPr>
          <w:rFonts w:ascii="Times New Roman" w:hAnsi="Times New Roman" w:eastAsia="Times New Roman" w:cs="Times New Roman"/>
          <w:color w:val="auto"/>
          <w:spacing w:val="-9"/>
          <w:sz w:val="21"/>
          <w:szCs w:val="21"/>
          <w:highlight w:val="none"/>
        </w:rPr>
        <w:t>B.1.1</w:t>
      </w:r>
      <w:r>
        <w:rPr>
          <w:rFonts w:hint="eastAsia" w:ascii="Times New Roman" w:hAnsi="Times New Roman" w:eastAsia="宋体" w:cs="Times New Roman"/>
          <w:color w:val="auto"/>
          <w:spacing w:val="-9"/>
          <w:sz w:val="21"/>
          <w:szCs w:val="21"/>
          <w:highlight w:val="none"/>
          <w:lang w:val="en-US" w:eastAsia="zh-CN"/>
        </w:rPr>
        <w:t>9</w:t>
      </w:r>
      <w:r>
        <w:rPr>
          <w:rFonts w:ascii="宋体" w:hAnsi="宋体" w:eastAsia="宋体" w:cs="宋体"/>
          <w:color w:val="auto"/>
          <w:spacing w:val="-18"/>
          <w:sz w:val="21"/>
          <w:szCs w:val="21"/>
          <w:highlight w:val="none"/>
        </w:rPr>
        <w:t>）；</w:t>
      </w:r>
    </w:p>
    <w:p w14:paraId="5FDF5812">
      <w:pPr>
        <w:spacing w:before="63" w:line="233" w:lineRule="auto"/>
        <w:ind w:left="1141"/>
        <w:rPr>
          <w:rFonts w:ascii="宋体" w:hAnsi="宋体" w:eastAsia="宋体" w:cs="宋体"/>
          <w:color w:val="auto"/>
          <w:spacing w:val="-12"/>
          <w:sz w:val="21"/>
          <w:szCs w:val="21"/>
          <w:highlight w:val="none"/>
        </w:rPr>
      </w:pPr>
      <w:r>
        <w:rPr>
          <w:rFonts w:ascii="Times New Roman" w:hAnsi="Times New Roman" w:eastAsia="Times New Roman" w:cs="Times New Roman"/>
          <w:b/>
          <w:bCs/>
          <w:color w:val="auto"/>
          <w:spacing w:val="-1"/>
          <w:sz w:val="21"/>
          <w:szCs w:val="21"/>
          <w:highlight w:val="none"/>
        </w:rPr>
        <w:t>5.1.</w:t>
      </w:r>
      <w:r>
        <w:rPr>
          <w:rFonts w:hint="eastAsia" w:ascii="Times New Roman" w:hAnsi="Times New Roman" w:eastAsia="宋体" w:cs="Times New Roman"/>
          <w:b/>
          <w:bCs/>
          <w:color w:val="auto"/>
          <w:spacing w:val="-1"/>
          <w:sz w:val="21"/>
          <w:szCs w:val="21"/>
          <w:highlight w:val="none"/>
          <w:lang w:val="en-US" w:eastAsia="zh-CN"/>
        </w:rPr>
        <w:t>32</w:t>
      </w:r>
      <w:r>
        <w:rPr>
          <w:rFonts w:hint="eastAsia" w:ascii="Times New Roman" w:hAnsi="Times New Roman" w:eastAsia="宋体" w:cs="Times New Roman"/>
          <w:b/>
          <w:bCs/>
          <w:color w:val="auto"/>
          <w:spacing w:val="-1"/>
          <w:sz w:val="21"/>
          <w:szCs w:val="21"/>
          <w:highlight w:val="none"/>
          <w:lang w:eastAsia="zh-CN"/>
        </w:rPr>
        <w:t xml:space="preserve"> </w:t>
      </w:r>
      <w:r>
        <w:rPr>
          <w:rFonts w:ascii="宋体" w:hAnsi="宋体" w:eastAsia="宋体" w:cs="宋体"/>
          <w:color w:val="auto"/>
          <w:spacing w:val="-1"/>
          <w:sz w:val="21"/>
          <w:szCs w:val="21"/>
          <w:highlight w:val="none"/>
        </w:rPr>
        <w:t>施工现场生产安全事故登记表（</w:t>
      </w:r>
      <w:r>
        <w:rPr>
          <w:rFonts w:ascii="宋体" w:hAnsi="宋体" w:eastAsia="宋体" w:cs="宋体"/>
          <w:color w:val="auto"/>
          <w:spacing w:val="-2"/>
          <w:sz w:val="21"/>
          <w:szCs w:val="21"/>
          <w:highlight w:val="none"/>
        </w:rPr>
        <w:t>表</w:t>
      </w:r>
      <w:r>
        <w:rPr>
          <w:rFonts w:ascii="宋体" w:hAnsi="宋体" w:eastAsia="宋体" w:cs="宋体"/>
          <w:color w:val="auto"/>
          <w:spacing w:val="-49"/>
          <w:sz w:val="21"/>
          <w:szCs w:val="21"/>
          <w:highlight w:val="none"/>
        </w:rPr>
        <w:t xml:space="preserve"> </w:t>
      </w:r>
      <w:r>
        <w:rPr>
          <w:rFonts w:ascii="Times New Roman" w:hAnsi="Times New Roman" w:eastAsia="Times New Roman" w:cs="Times New Roman"/>
          <w:color w:val="auto"/>
          <w:spacing w:val="-2"/>
          <w:sz w:val="21"/>
          <w:szCs w:val="21"/>
          <w:highlight w:val="none"/>
        </w:rPr>
        <w:t>B.1.</w:t>
      </w:r>
      <w:r>
        <w:rPr>
          <w:rFonts w:ascii="Times New Roman" w:hAnsi="Times New Roman" w:eastAsia="Times New Roman" w:cs="Times New Roman"/>
          <w:color w:val="auto"/>
          <w:spacing w:val="-27"/>
          <w:sz w:val="21"/>
          <w:szCs w:val="21"/>
          <w:highlight w:val="none"/>
        </w:rPr>
        <w:t xml:space="preserve"> </w:t>
      </w:r>
      <w:r>
        <w:rPr>
          <w:rFonts w:hint="eastAsia" w:ascii="Times New Roman" w:hAnsi="Times New Roman" w:eastAsia="宋体" w:cs="Times New Roman"/>
          <w:color w:val="auto"/>
          <w:spacing w:val="-2"/>
          <w:sz w:val="21"/>
          <w:szCs w:val="21"/>
          <w:highlight w:val="none"/>
          <w:lang w:val="en-US" w:eastAsia="zh-CN"/>
        </w:rPr>
        <w:t>20</w:t>
      </w:r>
      <w:r>
        <w:rPr>
          <w:rFonts w:ascii="宋体" w:hAnsi="宋体" w:eastAsia="宋体" w:cs="宋体"/>
          <w:color w:val="auto"/>
          <w:spacing w:val="-12"/>
          <w:sz w:val="21"/>
          <w:szCs w:val="21"/>
          <w:highlight w:val="none"/>
        </w:rPr>
        <w:t>）；</w:t>
      </w:r>
    </w:p>
    <w:p w14:paraId="6D099D55">
      <w:pPr>
        <w:spacing w:before="63" w:line="233" w:lineRule="auto"/>
        <w:ind w:left="1141"/>
        <w:rPr>
          <w:rFonts w:hint="eastAsia" w:ascii="宋体" w:hAnsi="宋体" w:eastAsia="宋体" w:cs="宋体"/>
          <w:color w:val="auto"/>
          <w:spacing w:val="-12"/>
          <w:sz w:val="21"/>
          <w:szCs w:val="21"/>
          <w:highlight w:val="none"/>
          <w:lang w:val="en-US" w:eastAsia="zh-CN"/>
        </w:rPr>
      </w:pPr>
      <w:r>
        <w:rPr>
          <w:rFonts w:hint="eastAsia" w:ascii="Times New Roman" w:hAnsi="Times New Roman" w:eastAsia="Times New Roman" w:cs="Times New Roman"/>
          <w:b/>
          <w:bCs/>
          <w:color w:val="auto"/>
          <w:spacing w:val="-1"/>
          <w:sz w:val="21"/>
          <w:szCs w:val="21"/>
          <w:highlight w:val="none"/>
          <w:lang w:val="en-US" w:eastAsia="zh-CN"/>
        </w:rPr>
        <w:t xml:space="preserve">5.1.33 </w:t>
      </w:r>
      <w:r>
        <w:rPr>
          <w:rFonts w:hint="eastAsia" w:ascii="宋体" w:hAnsi="宋体" w:eastAsia="宋体" w:cs="宋体"/>
          <w:color w:val="auto"/>
          <w:spacing w:val="-12"/>
          <w:sz w:val="21"/>
          <w:szCs w:val="21"/>
          <w:highlight w:val="none"/>
          <w:lang w:val="en-US" w:eastAsia="zh-CN"/>
        </w:rPr>
        <w:t>现场安全标志布置图，重大危险源、危大工程公示牌</w:t>
      </w:r>
    </w:p>
    <w:p w14:paraId="383E02EC">
      <w:pPr>
        <w:spacing w:before="63" w:line="233" w:lineRule="auto"/>
        <w:ind w:left="1141"/>
        <w:rPr>
          <w:rFonts w:hint="default" w:ascii="宋体" w:hAnsi="宋体" w:eastAsia="宋体" w:cs="宋体"/>
          <w:color w:val="auto"/>
          <w:spacing w:val="-12"/>
          <w:sz w:val="21"/>
          <w:szCs w:val="21"/>
          <w:highlight w:val="none"/>
          <w:lang w:val="en-US" w:eastAsia="zh-CN"/>
        </w:rPr>
      </w:pPr>
    </w:p>
    <w:p w14:paraId="049F592A">
      <w:pPr>
        <w:spacing w:before="69" w:line="232" w:lineRule="auto"/>
        <w:ind w:left="3282"/>
        <w:outlineLvl w:val="1"/>
        <w:rPr>
          <w:rFonts w:ascii="黑体" w:hAnsi="黑体" w:eastAsia="黑体" w:cs="黑体"/>
          <w:color w:val="auto"/>
          <w:sz w:val="21"/>
          <w:szCs w:val="21"/>
          <w:highlight w:val="none"/>
        </w:rPr>
      </w:pPr>
      <w:bookmarkStart w:id="30" w:name="bookmark12"/>
      <w:bookmarkEnd w:id="30"/>
      <w:bookmarkStart w:id="31" w:name="_Toc14706"/>
      <w:r>
        <w:rPr>
          <w:rFonts w:ascii="Times New Roman" w:hAnsi="Times New Roman" w:eastAsia="Times New Roman" w:cs="Times New Roman"/>
          <w:color w:val="auto"/>
          <w:spacing w:val="-3"/>
          <w:sz w:val="21"/>
          <w:szCs w:val="21"/>
          <w:highlight w:val="none"/>
        </w:rPr>
        <w:t>5.2</w:t>
      </w:r>
      <w:r>
        <w:rPr>
          <w:rFonts w:hint="eastAsia" w:ascii="Times New Roman" w:hAnsi="Times New Roman" w:eastAsia="宋体" w:cs="Times New Roman"/>
          <w:color w:val="auto"/>
          <w:spacing w:val="4"/>
          <w:sz w:val="21"/>
          <w:szCs w:val="21"/>
          <w:highlight w:val="none"/>
          <w:lang w:eastAsia="zh-CN"/>
        </w:rPr>
        <w:t xml:space="preserve"> </w:t>
      </w:r>
      <w:r>
        <w:rPr>
          <w:rFonts w:ascii="黑体" w:hAnsi="黑体" w:eastAsia="黑体" w:cs="黑体"/>
          <w:color w:val="auto"/>
          <w:spacing w:val="-3"/>
          <w:sz w:val="21"/>
          <w:szCs w:val="21"/>
          <w:highlight w:val="none"/>
        </w:rPr>
        <w:t>文明施工资料</w:t>
      </w:r>
      <w:bookmarkEnd w:id="31"/>
    </w:p>
    <w:p w14:paraId="31891559">
      <w:pPr>
        <w:pStyle w:val="5"/>
        <w:spacing w:line="323" w:lineRule="auto"/>
        <w:rPr>
          <w:color w:val="auto"/>
          <w:highlight w:val="none"/>
        </w:rPr>
      </w:pPr>
    </w:p>
    <w:p w14:paraId="2F9F403B">
      <w:pPr>
        <w:spacing w:before="69" w:line="233" w:lineRule="auto"/>
        <w:ind w:left="1141"/>
        <w:rPr>
          <w:rFonts w:ascii="宋体" w:hAnsi="宋体" w:eastAsia="宋体" w:cs="宋体"/>
          <w:color w:val="auto"/>
          <w:sz w:val="21"/>
          <w:szCs w:val="21"/>
          <w:highlight w:val="none"/>
        </w:rPr>
      </w:pPr>
      <w:r>
        <w:rPr>
          <w:rFonts w:ascii="Times New Roman" w:hAnsi="Times New Roman" w:eastAsia="Times New Roman" w:cs="Times New Roman"/>
          <w:b/>
          <w:bCs/>
          <w:color w:val="auto"/>
          <w:spacing w:val="-1"/>
          <w:sz w:val="21"/>
          <w:szCs w:val="21"/>
          <w:highlight w:val="none"/>
        </w:rPr>
        <w:t>5.2.1</w:t>
      </w:r>
      <w:r>
        <w:rPr>
          <w:rFonts w:hint="eastAsia" w:ascii="Times New Roman" w:hAnsi="Times New Roman" w:eastAsia="宋体" w:cs="Times New Roman"/>
          <w:b/>
          <w:bCs/>
          <w:color w:val="auto"/>
          <w:spacing w:val="-1"/>
          <w:sz w:val="21"/>
          <w:szCs w:val="21"/>
          <w:highlight w:val="none"/>
          <w:lang w:eastAsia="zh-CN"/>
        </w:rPr>
        <w:t xml:space="preserve"> </w:t>
      </w:r>
      <w:r>
        <w:rPr>
          <w:rFonts w:ascii="宋体" w:hAnsi="宋体" w:eastAsia="宋体" w:cs="宋体"/>
          <w:color w:val="auto"/>
          <w:spacing w:val="-1"/>
          <w:sz w:val="21"/>
          <w:szCs w:val="21"/>
          <w:highlight w:val="none"/>
        </w:rPr>
        <w:t>基本要求</w:t>
      </w:r>
    </w:p>
    <w:p w14:paraId="62DCB48F">
      <w:pPr>
        <w:keepNext w:val="0"/>
        <w:keepLines w:val="0"/>
        <w:pageBreakBefore w:val="0"/>
        <w:widowControl/>
        <w:kinsoku w:val="0"/>
        <w:wordWrap/>
        <w:overflowPunct/>
        <w:topLinePunct w:val="0"/>
        <w:autoSpaceDE w:val="0"/>
        <w:autoSpaceDN w:val="0"/>
        <w:bidi w:val="0"/>
        <w:adjustRightInd w:val="0"/>
        <w:snapToGrid w:val="0"/>
        <w:spacing w:before="3" w:line="233" w:lineRule="auto"/>
        <w:ind w:left="1140" w:firstLine="408" w:firstLineChars="200"/>
        <w:textAlignment w:val="baseline"/>
        <w:rPr>
          <w:rFonts w:hint="eastAsia" w:ascii="宋体" w:hAnsi="宋体" w:eastAsia="宋体" w:cs="宋体"/>
          <w:color w:val="auto"/>
          <w:spacing w:val="-3"/>
          <w:sz w:val="21"/>
          <w:szCs w:val="21"/>
          <w:highlight w:val="none"/>
        </w:rPr>
      </w:pPr>
      <w:r>
        <w:rPr>
          <w:rFonts w:hint="eastAsia" w:ascii="宋体" w:hAnsi="宋体" w:eastAsia="宋体" w:cs="宋体"/>
          <w:color w:val="auto"/>
          <w:spacing w:val="-3"/>
          <w:sz w:val="21"/>
          <w:szCs w:val="21"/>
          <w:highlight w:val="none"/>
        </w:rPr>
        <w:t>文明施工措施应符合现行强制性工程建设规范《建筑与市政施工现场</w:t>
      </w:r>
    </w:p>
    <w:p w14:paraId="3C868B15">
      <w:pPr>
        <w:keepNext w:val="0"/>
        <w:keepLines w:val="0"/>
        <w:pageBreakBefore w:val="0"/>
        <w:widowControl/>
        <w:kinsoku w:val="0"/>
        <w:wordWrap/>
        <w:overflowPunct/>
        <w:topLinePunct w:val="0"/>
        <w:autoSpaceDE w:val="0"/>
        <w:autoSpaceDN w:val="0"/>
        <w:bidi w:val="0"/>
        <w:adjustRightInd w:val="0"/>
        <w:snapToGrid w:val="0"/>
        <w:spacing w:before="3" w:line="233" w:lineRule="auto"/>
        <w:ind w:left="1140" w:firstLine="408" w:firstLineChars="200"/>
        <w:textAlignment w:val="baseline"/>
        <w:rPr>
          <w:rFonts w:hint="eastAsia" w:ascii="宋体" w:hAnsi="宋体" w:eastAsia="宋体" w:cs="宋体"/>
          <w:color w:val="auto"/>
          <w:spacing w:val="-3"/>
          <w:sz w:val="21"/>
          <w:szCs w:val="21"/>
          <w:highlight w:val="none"/>
        </w:rPr>
      </w:pPr>
      <w:r>
        <w:rPr>
          <w:rFonts w:hint="eastAsia" w:ascii="宋体" w:hAnsi="宋体" w:eastAsia="宋体" w:cs="宋体"/>
          <w:color w:val="auto"/>
          <w:spacing w:val="-3"/>
          <w:sz w:val="21"/>
          <w:szCs w:val="21"/>
          <w:highlight w:val="none"/>
        </w:rPr>
        <w:t>安全卫生与职业健康通用规范》GB 55034 和现行行业标准《建设工程</w:t>
      </w:r>
    </w:p>
    <w:p w14:paraId="524AAA4C">
      <w:pPr>
        <w:keepNext w:val="0"/>
        <w:keepLines w:val="0"/>
        <w:pageBreakBefore w:val="0"/>
        <w:widowControl/>
        <w:kinsoku w:val="0"/>
        <w:wordWrap/>
        <w:overflowPunct/>
        <w:topLinePunct w:val="0"/>
        <w:autoSpaceDE w:val="0"/>
        <w:autoSpaceDN w:val="0"/>
        <w:bidi w:val="0"/>
        <w:adjustRightInd w:val="0"/>
        <w:snapToGrid w:val="0"/>
        <w:spacing w:before="3" w:line="233" w:lineRule="auto"/>
        <w:ind w:left="1140" w:firstLine="408" w:firstLineChars="200"/>
        <w:textAlignment w:val="baseline"/>
        <w:rPr>
          <w:rFonts w:hint="eastAsia" w:ascii="宋体" w:hAnsi="宋体" w:eastAsia="宋体" w:cs="宋体"/>
          <w:color w:val="auto"/>
          <w:spacing w:val="-3"/>
          <w:sz w:val="21"/>
          <w:szCs w:val="21"/>
          <w:highlight w:val="none"/>
        </w:rPr>
      </w:pPr>
      <w:r>
        <w:rPr>
          <w:rFonts w:hint="eastAsia" w:ascii="宋体" w:hAnsi="宋体" w:eastAsia="宋体" w:cs="宋体"/>
          <w:color w:val="auto"/>
          <w:spacing w:val="-3"/>
          <w:sz w:val="21"/>
          <w:szCs w:val="21"/>
          <w:highlight w:val="none"/>
        </w:rPr>
        <w:t>施工现场环境与卫生标准》JGJ 146、《施工现场临时建筑物技术规范》</w:t>
      </w:r>
    </w:p>
    <w:p w14:paraId="69CA91A8">
      <w:pPr>
        <w:keepNext w:val="0"/>
        <w:keepLines w:val="0"/>
        <w:pageBreakBefore w:val="0"/>
        <w:widowControl/>
        <w:kinsoku w:val="0"/>
        <w:wordWrap/>
        <w:overflowPunct/>
        <w:topLinePunct w:val="0"/>
        <w:autoSpaceDE w:val="0"/>
        <w:autoSpaceDN w:val="0"/>
        <w:bidi w:val="0"/>
        <w:adjustRightInd w:val="0"/>
        <w:snapToGrid w:val="0"/>
        <w:spacing w:before="3" w:line="233" w:lineRule="auto"/>
        <w:ind w:left="1140" w:firstLine="408" w:firstLineChars="200"/>
        <w:textAlignment w:val="baseline"/>
        <w:rPr>
          <w:rFonts w:hint="eastAsia" w:ascii="宋体" w:hAnsi="宋体" w:eastAsia="宋体" w:cs="宋体"/>
          <w:color w:val="auto"/>
          <w:spacing w:val="-3"/>
          <w:sz w:val="21"/>
          <w:szCs w:val="21"/>
          <w:highlight w:val="none"/>
        </w:rPr>
      </w:pPr>
      <w:r>
        <w:rPr>
          <w:rFonts w:hint="eastAsia" w:ascii="宋体" w:hAnsi="宋体" w:eastAsia="宋体" w:cs="宋体"/>
          <w:color w:val="auto"/>
          <w:spacing w:val="-3"/>
          <w:sz w:val="21"/>
          <w:szCs w:val="21"/>
          <w:highlight w:val="none"/>
        </w:rPr>
        <w:t>JGJ/T 188 的规定。</w:t>
      </w:r>
    </w:p>
    <w:p w14:paraId="4616ECF6">
      <w:pPr>
        <w:spacing w:before="3" w:line="233" w:lineRule="auto"/>
        <w:ind w:firstLine="1041" w:firstLineChars="500"/>
        <w:rPr>
          <w:rFonts w:ascii="宋体" w:hAnsi="宋体" w:eastAsia="宋体" w:cs="宋体"/>
          <w:color w:val="auto"/>
          <w:sz w:val="21"/>
          <w:szCs w:val="21"/>
          <w:highlight w:val="none"/>
        </w:rPr>
      </w:pPr>
      <w:r>
        <w:rPr>
          <w:rFonts w:ascii="Times New Roman" w:hAnsi="Times New Roman" w:eastAsia="Times New Roman" w:cs="Times New Roman"/>
          <w:b/>
          <w:bCs/>
          <w:color w:val="auto"/>
          <w:spacing w:val="-1"/>
          <w:sz w:val="21"/>
          <w:szCs w:val="21"/>
          <w:highlight w:val="none"/>
        </w:rPr>
        <w:t>5.2.2</w:t>
      </w:r>
      <w:r>
        <w:rPr>
          <w:rFonts w:hint="eastAsia" w:ascii="Times New Roman" w:hAnsi="Times New Roman" w:eastAsia="宋体" w:cs="Times New Roman"/>
          <w:b/>
          <w:bCs/>
          <w:color w:val="auto"/>
          <w:spacing w:val="-1"/>
          <w:sz w:val="21"/>
          <w:szCs w:val="21"/>
          <w:highlight w:val="none"/>
          <w:lang w:eastAsia="zh-CN"/>
        </w:rPr>
        <w:t xml:space="preserve"> </w:t>
      </w:r>
      <w:r>
        <w:rPr>
          <w:rFonts w:ascii="宋体" w:hAnsi="宋体" w:eastAsia="宋体" w:cs="宋体"/>
          <w:color w:val="auto"/>
          <w:spacing w:val="-1"/>
          <w:sz w:val="21"/>
          <w:szCs w:val="21"/>
          <w:highlight w:val="none"/>
        </w:rPr>
        <w:t>办公、生活区资料</w:t>
      </w:r>
    </w:p>
    <w:p w14:paraId="4B2F8857">
      <w:pPr>
        <w:spacing w:before="63" w:line="233" w:lineRule="auto"/>
        <w:ind w:left="1570"/>
        <w:rPr>
          <w:rFonts w:ascii="宋体" w:hAnsi="宋体" w:eastAsia="宋体" w:cs="宋体"/>
          <w:color w:val="auto"/>
          <w:sz w:val="21"/>
          <w:szCs w:val="21"/>
          <w:highlight w:val="none"/>
        </w:rPr>
      </w:pPr>
      <w:r>
        <w:rPr>
          <w:rFonts w:ascii="Times New Roman" w:hAnsi="Times New Roman" w:eastAsia="Times New Roman" w:cs="Times New Roman"/>
          <w:b/>
          <w:bCs/>
          <w:color w:val="auto"/>
          <w:spacing w:val="-4"/>
          <w:sz w:val="21"/>
          <w:szCs w:val="21"/>
          <w:highlight w:val="none"/>
        </w:rPr>
        <w:t>1</w:t>
      </w:r>
      <w:r>
        <w:rPr>
          <w:rFonts w:hint="eastAsia" w:ascii="Times New Roman" w:hAnsi="Times New Roman" w:eastAsia="宋体" w:cs="Times New Roman"/>
          <w:b/>
          <w:bCs/>
          <w:color w:val="auto"/>
          <w:spacing w:val="-4"/>
          <w:sz w:val="21"/>
          <w:szCs w:val="21"/>
          <w:highlight w:val="none"/>
          <w:lang w:eastAsia="zh-CN"/>
        </w:rPr>
        <w:t xml:space="preserve"> </w:t>
      </w:r>
      <w:r>
        <w:rPr>
          <w:rFonts w:ascii="宋体" w:hAnsi="宋体" w:eastAsia="宋体" w:cs="宋体"/>
          <w:color w:val="auto"/>
          <w:spacing w:val="-4"/>
          <w:sz w:val="21"/>
          <w:szCs w:val="21"/>
          <w:highlight w:val="none"/>
        </w:rPr>
        <w:t>现场卫生设施布置图；</w:t>
      </w:r>
    </w:p>
    <w:p w14:paraId="1CC0BBA8">
      <w:pPr>
        <w:spacing w:before="65" w:line="233" w:lineRule="auto"/>
        <w:ind w:left="1561"/>
        <w:rPr>
          <w:rFonts w:ascii="宋体" w:hAnsi="宋体" w:eastAsia="宋体" w:cs="宋体"/>
          <w:color w:val="auto"/>
          <w:sz w:val="21"/>
          <w:szCs w:val="21"/>
          <w:highlight w:val="none"/>
        </w:rPr>
      </w:pPr>
      <w:r>
        <w:rPr>
          <w:rFonts w:ascii="Times New Roman" w:hAnsi="Times New Roman" w:eastAsia="Times New Roman" w:cs="Times New Roman"/>
          <w:b/>
          <w:bCs/>
          <w:color w:val="auto"/>
          <w:spacing w:val="-2"/>
          <w:sz w:val="21"/>
          <w:szCs w:val="21"/>
          <w:highlight w:val="none"/>
        </w:rPr>
        <w:t>2</w:t>
      </w:r>
      <w:r>
        <w:rPr>
          <w:rFonts w:hint="eastAsia" w:ascii="Times New Roman" w:hAnsi="Times New Roman" w:eastAsia="宋体" w:cs="Times New Roman"/>
          <w:b/>
          <w:bCs/>
          <w:color w:val="auto"/>
          <w:spacing w:val="-2"/>
          <w:sz w:val="21"/>
          <w:szCs w:val="21"/>
          <w:highlight w:val="none"/>
          <w:lang w:eastAsia="zh-CN"/>
        </w:rPr>
        <w:t xml:space="preserve"> </w:t>
      </w:r>
      <w:r>
        <w:rPr>
          <w:rFonts w:ascii="宋体" w:hAnsi="宋体" w:eastAsia="宋体" w:cs="宋体"/>
          <w:color w:val="auto"/>
          <w:spacing w:val="-2"/>
          <w:sz w:val="21"/>
          <w:szCs w:val="21"/>
          <w:highlight w:val="none"/>
        </w:rPr>
        <w:t>办公、生活区等各项卫生、环境保护管理制度；</w:t>
      </w:r>
    </w:p>
    <w:p w14:paraId="00966F3C">
      <w:pPr>
        <w:spacing w:before="64" w:line="233" w:lineRule="auto"/>
        <w:ind w:left="1559"/>
        <w:rPr>
          <w:rFonts w:ascii="宋体" w:hAnsi="宋体" w:eastAsia="宋体" w:cs="宋体"/>
          <w:color w:val="auto"/>
          <w:sz w:val="21"/>
          <w:szCs w:val="21"/>
          <w:highlight w:val="none"/>
        </w:rPr>
      </w:pPr>
      <w:r>
        <w:rPr>
          <w:rFonts w:ascii="Times New Roman" w:hAnsi="Times New Roman" w:eastAsia="Times New Roman" w:cs="Times New Roman"/>
          <w:b/>
          <w:bCs/>
          <w:color w:val="auto"/>
          <w:spacing w:val="-3"/>
          <w:sz w:val="21"/>
          <w:szCs w:val="21"/>
          <w:highlight w:val="none"/>
        </w:rPr>
        <w:t>3</w:t>
      </w:r>
      <w:r>
        <w:rPr>
          <w:rFonts w:hint="eastAsia" w:ascii="Times New Roman" w:hAnsi="Times New Roman" w:eastAsia="宋体" w:cs="Times New Roman"/>
          <w:b/>
          <w:bCs/>
          <w:color w:val="auto"/>
          <w:spacing w:val="-3"/>
          <w:sz w:val="21"/>
          <w:szCs w:val="21"/>
          <w:highlight w:val="none"/>
          <w:lang w:eastAsia="zh-CN"/>
        </w:rPr>
        <w:t xml:space="preserve"> </w:t>
      </w:r>
      <w:r>
        <w:rPr>
          <w:rFonts w:ascii="宋体" w:hAnsi="宋体" w:eastAsia="宋体" w:cs="宋体"/>
          <w:color w:val="auto"/>
          <w:spacing w:val="-3"/>
          <w:sz w:val="21"/>
          <w:szCs w:val="21"/>
          <w:highlight w:val="none"/>
        </w:rPr>
        <w:t>办公、生活区临时用电管理制度；</w:t>
      </w:r>
    </w:p>
    <w:p w14:paraId="22B87BB6">
      <w:pPr>
        <w:spacing w:before="64" w:line="233" w:lineRule="auto"/>
        <w:ind w:left="1561"/>
        <w:rPr>
          <w:rFonts w:ascii="宋体" w:hAnsi="宋体" w:eastAsia="宋体" w:cs="宋体"/>
          <w:color w:val="auto"/>
          <w:sz w:val="21"/>
          <w:szCs w:val="21"/>
          <w:highlight w:val="none"/>
        </w:rPr>
      </w:pPr>
      <w:r>
        <w:rPr>
          <w:rFonts w:ascii="Times New Roman" w:hAnsi="Times New Roman" w:eastAsia="Times New Roman" w:cs="Times New Roman"/>
          <w:b/>
          <w:bCs/>
          <w:color w:val="auto"/>
          <w:spacing w:val="-3"/>
          <w:sz w:val="21"/>
          <w:szCs w:val="21"/>
          <w:highlight w:val="none"/>
        </w:rPr>
        <w:t>4</w:t>
      </w:r>
      <w:r>
        <w:rPr>
          <w:rFonts w:hint="eastAsia" w:ascii="Times New Roman" w:hAnsi="Times New Roman" w:eastAsia="宋体" w:cs="Times New Roman"/>
          <w:b/>
          <w:bCs/>
          <w:color w:val="auto"/>
          <w:spacing w:val="-3"/>
          <w:sz w:val="21"/>
          <w:szCs w:val="21"/>
          <w:highlight w:val="none"/>
          <w:lang w:eastAsia="zh-CN"/>
        </w:rPr>
        <w:t xml:space="preserve"> </w:t>
      </w:r>
      <w:r>
        <w:rPr>
          <w:rFonts w:ascii="宋体" w:hAnsi="宋体" w:eastAsia="宋体" w:cs="宋体"/>
          <w:color w:val="auto"/>
          <w:spacing w:val="-3"/>
          <w:sz w:val="21"/>
          <w:szCs w:val="21"/>
          <w:highlight w:val="none"/>
        </w:rPr>
        <w:t>应急药品、器材的登记及使用记录；</w:t>
      </w:r>
    </w:p>
    <w:p w14:paraId="22456CA9">
      <w:pPr>
        <w:spacing w:before="64" w:line="233" w:lineRule="auto"/>
        <w:ind w:left="1563"/>
        <w:rPr>
          <w:rFonts w:ascii="宋体" w:hAnsi="宋体" w:eastAsia="宋体" w:cs="宋体"/>
          <w:color w:val="auto"/>
          <w:sz w:val="21"/>
          <w:szCs w:val="21"/>
          <w:highlight w:val="none"/>
        </w:rPr>
      </w:pPr>
      <w:r>
        <w:rPr>
          <w:rFonts w:ascii="Times New Roman" w:hAnsi="Times New Roman" w:eastAsia="Times New Roman" w:cs="Times New Roman"/>
          <w:b/>
          <w:bCs/>
          <w:color w:val="auto"/>
          <w:spacing w:val="-4"/>
          <w:sz w:val="21"/>
          <w:szCs w:val="21"/>
          <w:highlight w:val="none"/>
        </w:rPr>
        <w:t>5</w:t>
      </w:r>
      <w:r>
        <w:rPr>
          <w:rFonts w:hint="eastAsia" w:ascii="Times New Roman" w:hAnsi="Times New Roman" w:eastAsia="宋体" w:cs="Times New Roman"/>
          <w:b/>
          <w:bCs/>
          <w:color w:val="auto"/>
          <w:spacing w:val="-4"/>
          <w:sz w:val="21"/>
          <w:szCs w:val="21"/>
          <w:highlight w:val="none"/>
          <w:lang w:eastAsia="zh-CN"/>
        </w:rPr>
        <w:t xml:space="preserve"> </w:t>
      </w:r>
      <w:r>
        <w:rPr>
          <w:rFonts w:ascii="宋体" w:hAnsi="宋体" w:eastAsia="宋体" w:cs="宋体"/>
          <w:color w:val="auto"/>
          <w:spacing w:val="-3"/>
          <w:sz w:val="21"/>
          <w:szCs w:val="21"/>
          <w:highlight w:val="none"/>
        </w:rPr>
        <w:t>《食品经营许可证》</w:t>
      </w:r>
      <w:r>
        <w:rPr>
          <w:rFonts w:hint="eastAsia" w:ascii="宋体" w:hAnsi="宋体" w:eastAsia="宋体" w:cs="宋体"/>
          <w:color w:val="auto"/>
          <w:spacing w:val="-3"/>
          <w:sz w:val="21"/>
          <w:szCs w:val="21"/>
          <w:highlight w:val="none"/>
          <w:lang w:eastAsia="zh-CN"/>
        </w:rPr>
        <w:t>，</w:t>
      </w:r>
      <w:r>
        <w:rPr>
          <w:rFonts w:ascii="宋体" w:hAnsi="宋体" w:eastAsia="宋体" w:cs="宋体"/>
          <w:color w:val="auto"/>
          <w:spacing w:val="-4"/>
          <w:sz w:val="21"/>
          <w:szCs w:val="21"/>
          <w:highlight w:val="none"/>
        </w:rPr>
        <w:t>和从业人员健康证件；</w:t>
      </w:r>
    </w:p>
    <w:p w14:paraId="4BF84C60">
      <w:pPr>
        <w:spacing w:before="64" w:line="233" w:lineRule="auto"/>
        <w:ind w:left="1564"/>
        <w:rPr>
          <w:rFonts w:ascii="宋体" w:hAnsi="宋体" w:eastAsia="宋体" w:cs="宋体"/>
          <w:color w:val="auto"/>
          <w:spacing w:val="-4"/>
          <w:sz w:val="21"/>
          <w:szCs w:val="21"/>
          <w:highlight w:val="none"/>
        </w:rPr>
      </w:pPr>
      <w:r>
        <w:rPr>
          <w:rFonts w:ascii="Times New Roman" w:hAnsi="Times New Roman" w:eastAsia="Times New Roman" w:cs="Times New Roman"/>
          <w:b/>
          <w:bCs/>
          <w:color w:val="auto"/>
          <w:spacing w:val="-4"/>
          <w:sz w:val="21"/>
          <w:szCs w:val="21"/>
          <w:highlight w:val="none"/>
        </w:rPr>
        <w:t>6</w:t>
      </w:r>
      <w:r>
        <w:rPr>
          <w:rFonts w:hint="eastAsia" w:ascii="Times New Roman" w:hAnsi="Times New Roman" w:eastAsia="宋体" w:cs="Times New Roman"/>
          <w:b/>
          <w:bCs/>
          <w:color w:val="auto"/>
          <w:spacing w:val="-4"/>
          <w:sz w:val="21"/>
          <w:szCs w:val="21"/>
          <w:highlight w:val="none"/>
          <w:lang w:eastAsia="zh-CN"/>
        </w:rPr>
        <w:t xml:space="preserve"> </w:t>
      </w:r>
      <w:r>
        <w:rPr>
          <w:rFonts w:hint="eastAsia" w:eastAsia="宋体"/>
          <w:color w:val="auto"/>
          <w:highlight w:val="none"/>
          <w:lang w:val="en-US" w:eastAsia="zh-CN"/>
        </w:rPr>
        <w:t>卫生防疫制度</w:t>
      </w:r>
      <w:r>
        <w:rPr>
          <w:rFonts w:ascii="宋体" w:hAnsi="宋体" w:eastAsia="宋体" w:cs="宋体"/>
          <w:color w:val="auto"/>
          <w:spacing w:val="-4"/>
          <w:sz w:val="21"/>
          <w:szCs w:val="21"/>
          <w:highlight w:val="none"/>
        </w:rPr>
        <w:t>；</w:t>
      </w:r>
    </w:p>
    <w:p w14:paraId="1BC76AAB">
      <w:pPr>
        <w:spacing w:before="64" w:line="233" w:lineRule="auto"/>
        <w:ind w:left="1563"/>
        <w:rPr>
          <w:rFonts w:ascii="宋体" w:hAnsi="宋体" w:eastAsia="宋体" w:cs="宋体"/>
          <w:color w:val="auto"/>
          <w:sz w:val="21"/>
          <w:szCs w:val="21"/>
          <w:highlight w:val="none"/>
        </w:rPr>
      </w:pPr>
      <w:r>
        <w:rPr>
          <w:rFonts w:ascii="Times New Roman" w:hAnsi="Times New Roman" w:eastAsia="Times New Roman" w:cs="Times New Roman"/>
          <w:b/>
          <w:bCs/>
          <w:color w:val="auto"/>
          <w:spacing w:val="-3"/>
          <w:sz w:val="21"/>
          <w:szCs w:val="21"/>
          <w:highlight w:val="none"/>
        </w:rPr>
        <w:t>7</w:t>
      </w:r>
      <w:r>
        <w:rPr>
          <w:rFonts w:hint="eastAsia" w:ascii="Times New Roman" w:hAnsi="Times New Roman" w:eastAsia="宋体" w:cs="Times New Roman"/>
          <w:b/>
          <w:bCs/>
          <w:color w:val="auto"/>
          <w:spacing w:val="-3"/>
          <w:sz w:val="21"/>
          <w:szCs w:val="21"/>
          <w:highlight w:val="none"/>
          <w:lang w:eastAsia="zh-CN"/>
        </w:rPr>
        <w:t xml:space="preserve"> </w:t>
      </w:r>
      <w:r>
        <w:rPr>
          <w:rFonts w:ascii="宋体" w:hAnsi="宋体" w:eastAsia="宋体" w:cs="宋体"/>
          <w:color w:val="auto"/>
          <w:spacing w:val="-3"/>
          <w:sz w:val="21"/>
          <w:szCs w:val="21"/>
          <w:highlight w:val="none"/>
        </w:rPr>
        <w:t>现场临时建筑验收表（表</w:t>
      </w:r>
      <w:r>
        <w:rPr>
          <w:rFonts w:ascii="宋体" w:hAnsi="宋体" w:eastAsia="宋体" w:cs="宋体"/>
          <w:color w:val="auto"/>
          <w:spacing w:val="-32"/>
          <w:sz w:val="21"/>
          <w:szCs w:val="21"/>
          <w:highlight w:val="none"/>
        </w:rPr>
        <w:t xml:space="preserve"> </w:t>
      </w:r>
      <w:r>
        <w:rPr>
          <w:rFonts w:ascii="Times New Roman" w:hAnsi="Times New Roman" w:eastAsia="Times New Roman" w:cs="Times New Roman"/>
          <w:color w:val="auto"/>
          <w:spacing w:val="-3"/>
          <w:sz w:val="21"/>
          <w:szCs w:val="21"/>
          <w:highlight w:val="none"/>
        </w:rPr>
        <w:t>B.2.</w:t>
      </w:r>
      <w:r>
        <w:rPr>
          <w:rFonts w:ascii="Times New Roman" w:hAnsi="Times New Roman" w:eastAsia="Times New Roman" w:cs="Times New Roman"/>
          <w:color w:val="auto"/>
          <w:spacing w:val="-28"/>
          <w:sz w:val="21"/>
          <w:szCs w:val="21"/>
          <w:highlight w:val="none"/>
        </w:rPr>
        <w:t xml:space="preserve"> </w:t>
      </w:r>
      <w:r>
        <w:rPr>
          <w:rFonts w:ascii="Times New Roman" w:hAnsi="Times New Roman" w:eastAsia="Times New Roman" w:cs="Times New Roman"/>
          <w:color w:val="auto"/>
          <w:spacing w:val="-3"/>
          <w:sz w:val="21"/>
          <w:szCs w:val="21"/>
          <w:highlight w:val="none"/>
        </w:rPr>
        <w:t>1</w:t>
      </w:r>
      <w:r>
        <w:rPr>
          <w:rFonts w:ascii="宋体" w:hAnsi="宋体" w:eastAsia="宋体" w:cs="宋体"/>
          <w:color w:val="auto"/>
          <w:spacing w:val="-3"/>
          <w:sz w:val="21"/>
          <w:szCs w:val="21"/>
          <w:highlight w:val="none"/>
        </w:rPr>
        <w:t>）。</w:t>
      </w:r>
    </w:p>
    <w:p w14:paraId="2E18B5C5">
      <w:pPr>
        <w:spacing w:before="63" w:line="233" w:lineRule="auto"/>
        <w:ind w:left="1141"/>
        <w:rPr>
          <w:rFonts w:ascii="宋体" w:hAnsi="宋体" w:eastAsia="宋体" w:cs="宋体"/>
          <w:color w:val="auto"/>
          <w:sz w:val="21"/>
          <w:szCs w:val="21"/>
          <w:highlight w:val="none"/>
        </w:rPr>
      </w:pPr>
      <w:r>
        <w:rPr>
          <w:rFonts w:ascii="Times New Roman" w:hAnsi="Times New Roman" w:eastAsia="Times New Roman" w:cs="Times New Roman"/>
          <w:b/>
          <w:bCs/>
          <w:color w:val="auto"/>
          <w:spacing w:val="-1"/>
          <w:sz w:val="21"/>
          <w:szCs w:val="21"/>
          <w:highlight w:val="none"/>
        </w:rPr>
        <w:t>5.2.3</w:t>
      </w:r>
      <w:r>
        <w:rPr>
          <w:rFonts w:hint="eastAsia" w:ascii="Times New Roman" w:hAnsi="Times New Roman" w:eastAsia="宋体" w:cs="Times New Roman"/>
          <w:b/>
          <w:bCs/>
          <w:color w:val="auto"/>
          <w:spacing w:val="-1"/>
          <w:sz w:val="21"/>
          <w:szCs w:val="21"/>
          <w:highlight w:val="none"/>
          <w:lang w:eastAsia="zh-CN"/>
        </w:rPr>
        <w:t xml:space="preserve"> </w:t>
      </w:r>
      <w:r>
        <w:rPr>
          <w:rFonts w:ascii="宋体" w:hAnsi="宋体" w:eastAsia="宋体" w:cs="宋体"/>
          <w:color w:val="auto"/>
          <w:spacing w:val="-1"/>
          <w:sz w:val="21"/>
          <w:szCs w:val="21"/>
          <w:highlight w:val="none"/>
        </w:rPr>
        <w:t>现场材料管理资料</w:t>
      </w:r>
    </w:p>
    <w:p w14:paraId="61055AC1">
      <w:pPr>
        <w:spacing w:before="64" w:line="233" w:lineRule="auto"/>
        <w:ind w:left="1570"/>
        <w:rPr>
          <w:rFonts w:ascii="宋体" w:hAnsi="宋体" w:eastAsia="宋体" w:cs="宋体"/>
          <w:color w:val="auto"/>
          <w:sz w:val="21"/>
          <w:szCs w:val="21"/>
          <w:highlight w:val="none"/>
        </w:rPr>
      </w:pPr>
      <w:r>
        <w:rPr>
          <w:rFonts w:ascii="Times New Roman" w:hAnsi="Times New Roman" w:eastAsia="Times New Roman" w:cs="Times New Roman"/>
          <w:b/>
          <w:bCs/>
          <w:color w:val="auto"/>
          <w:spacing w:val="-4"/>
          <w:sz w:val="21"/>
          <w:szCs w:val="21"/>
          <w:highlight w:val="none"/>
        </w:rPr>
        <w:t>1</w:t>
      </w:r>
      <w:r>
        <w:rPr>
          <w:rFonts w:hint="eastAsia" w:ascii="Times New Roman" w:hAnsi="Times New Roman" w:eastAsia="宋体" w:cs="Times New Roman"/>
          <w:b/>
          <w:bCs/>
          <w:color w:val="auto"/>
          <w:spacing w:val="-4"/>
          <w:sz w:val="21"/>
          <w:szCs w:val="21"/>
          <w:highlight w:val="none"/>
          <w:lang w:eastAsia="zh-CN"/>
        </w:rPr>
        <w:t xml:space="preserve"> </w:t>
      </w:r>
      <w:r>
        <w:rPr>
          <w:rFonts w:hint="eastAsia" w:ascii="宋体" w:hAnsi="宋体" w:eastAsia="宋体" w:cs="宋体"/>
          <w:color w:val="auto"/>
          <w:spacing w:val="-4"/>
          <w:sz w:val="21"/>
          <w:szCs w:val="21"/>
          <w:highlight w:val="none"/>
        </w:rPr>
        <w:t>建筑材料、构件、料具总平面</w:t>
      </w:r>
      <w:r>
        <w:rPr>
          <w:rFonts w:hint="eastAsia" w:ascii="宋体" w:hAnsi="宋体" w:eastAsia="宋体" w:cs="宋体"/>
          <w:color w:val="auto"/>
          <w:spacing w:val="-4"/>
          <w:sz w:val="21"/>
          <w:szCs w:val="21"/>
          <w:highlight w:val="none"/>
          <w:lang w:val="en-US" w:eastAsia="zh-CN"/>
        </w:rPr>
        <w:t>图</w:t>
      </w:r>
      <w:r>
        <w:rPr>
          <w:rFonts w:ascii="宋体" w:hAnsi="宋体" w:eastAsia="宋体" w:cs="宋体"/>
          <w:color w:val="auto"/>
          <w:spacing w:val="-4"/>
          <w:sz w:val="21"/>
          <w:szCs w:val="21"/>
          <w:highlight w:val="none"/>
        </w:rPr>
        <w:t>；</w:t>
      </w:r>
    </w:p>
    <w:p w14:paraId="4F341C60">
      <w:pPr>
        <w:spacing w:before="65" w:line="233" w:lineRule="auto"/>
        <w:ind w:left="1561"/>
        <w:rPr>
          <w:rFonts w:ascii="宋体" w:hAnsi="宋体" w:eastAsia="宋体" w:cs="宋体"/>
          <w:color w:val="auto"/>
          <w:sz w:val="21"/>
          <w:szCs w:val="21"/>
          <w:highlight w:val="none"/>
        </w:rPr>
      </w:pPr>
      <w:r>
        <w:rPr>
          <w:rFonts w:ascii="Times New Roman" w:hAnsi="Times New Roman" w:eastAsia="Times New Roman" w:cs="Times New Roman"/>
          <w:b/>
          <w:bCs/>
          <w:color w:val="auto"/>
          <w:spacing w:val="-4"/>
          <w:sz w:val="21"/>
          <w:szCs w:val="21"/>
          <w:highlight w:val="none"/>
        </w:rPr>
        <w:t>2</w:t>
      </w:r>
      <w:r>
        <w:rPr>
          <w:rFonts w:hint="eastAsia" w:ascii="Times New Roman" w:hAnsi="Times New Roman" w:eastAsia="宋体" w:cs="Times New Roman"/>
          <w:b/>
          <w:bCs/>
          <w:color w:val="auto"/>
          <w:spacing w:val="-4"/>
          <w:sz w:val="21"/>
          <w:szCs w:val="21"/>
          <w:highlight w:val="none"/>
          <w:lang w:eastAsia="zh-CN"/>
        </w:rPr>
        <w:t xml:space="preserve"> </w:t>
      </w:r>
      <w:r>
        <w:rPr>
          <w:rFonts w:ascii="宋体" w:hAnsi="宋体" w:eastAsia="宋体" w:cs="宋体"/>
          <w:color w:val="auto"/>
          <w:spacing w:val="-4"/>
          <w:sz w:val="21"/>
          <w:szCs w:val="21"/>
          <w:highlight w:val="none"/>
        </w:rPr>
        <w:t>材料保存、保管制度；</w:t>
      </w:r>
    </w:p>
    <w:p w14:paraId="6024F51F">
      <w:pPr>
        <w:spacing w:before="64" w:line="234" w:lineRule="auto"/>
        <w:ind w:left="1559"/>
        <w:rPr>
          <w:rFonts w:ascii="宋体" w:hAnsi="宋体" w:eastAsia="宋体" w:cs="宋体"/>
          <w:color w:val="auto"/>
          <w:sz w:val="21"/>
          <w:szCs w:val="21"/>
          <w:highlight w:val="none"/>
        </w:rPr>
      </w:pPr>
      <w:r>
        <w:rPr>
          <w:rFonts w:ascii="Times New Roman" w:hAnsi="Times New Roman" w:eastAsia="Times New Roman" w:cs="Times New Roman"/>
          <w:b/>
          <w:bCs/>
          <w:color w:val="auto"/>
          <w:spacing w:val="-6"/>
          <w:sz w:val="21"/>
          <w:szCs w:val="21"/>
          <w:highlight w:val="none"/>
        </w:rPr>
        <w:t>3</w:t>
      </w:r>
      <w:r>
        <w:rPr>
          <w:rFonts w:hint="eastAsia" w:ascii="Times New Roman" w:hAnsi="Times New Roman" w:eastAsia="宋体" w:cs="Times New Roman"/>
          <w:b/>
          <w:bCs/>
          <w:color w:val="auto"/>
          <w:spacing w:val="2"/>
          <w:sz w:val="21"/>
          <w:szCs w:val="21"/>
          <w:highlight w:val="none"/>
          <w:lang w:eastAsia="zh-CN"/>
        </w:rPr>
        <w:t xml:space="preserve"> </w:t>
      </w:r>
      <w:r>
        <w:rPr>
          <w:rFonts w:ascii="宋体" w:hAnsi="宋体" w:eastAsia="宋体" w:cs="宋体"/>
          <w:color w:val="auto"/>
          <w:spacing w:val="-6"/>
          <w:sz w:val="21"/>
          <w:szCs w:val="21"/>
          <w:highlight w:val="none"/>
        </w:rPr>
        <w:t>成品保护措施；</w:t>
      </w:r>
    </w:p>
    <w:p w14:paraId="03ADCBA4">
      <w:pPr>
        <w:spacing w:before="62" w:line="233" w:lineRule="auto"/>
        <w:ind w:left="1561"/>
        <w:rPr>
          <w:rFonts w:ascii="宋体" w:hAnsi="宋体" w:eastAsia="宋体" w:cs="宋体"/>
          <w:color w:val="auto"/>
          <w:sz w:val="21"/>
          <w:szCs w:val="21"/>
          <w:highlight w:val="none"/>
        </w:rPr>
      </w:pPr>
      <w:r>
        <w:rPr>
          <w:rFonts w:ascii="Times New Roman" w:hAnsi="Times New Roman" w:eastAsia="Times New Roman" w:cs="Times New Roman"/>
          <w:b/>
          <w:bCs/>
          <w:color w:val="auto"/>
          <w:spacing w:val="-2"/>
          <w:sz w:val="21"/>
          <w:szCs w:val="21"/>
          <w:highlight w:val="none"/>
        </w:rPr>
        <w:t>4</w:t>
      </w:r>
      <w:r>
        <w:rPr>
          <w:rFonts w:hint="eastAsia" w:ascii="Times New Roman" w:hAnsi="Times New Roman" w:eastAsia="宋体" w:cs="Times New Roman"/>
          <w:b/>
          <w:bCs/>
          <w:color w:val="auto"/>
          <w:spacing w:val="-2"/>
          <w:sz w:val="21"/>
          <w:szCs w:val="21"/>
          <w:highlight w:val="none"/>
          <w:lang w:eastAsia="zh-CN"/>
        </w:rPr>
        <w:t xml:space="preserve"> </w:t>
      </w:r>
      <w:r>
        <w:rPr>
          <w:rFonts w:ascii="宋体" w:hAnsi="宋体" w:eastAsia="宋体" w:cs="宋体"/>
          <w:color w:val="auto"/>
          <w:spacing w:val="-2"/>
          <w:sz w:val="21"/>
          <w:szCs w:val="21"/>
          <w:highlight w:val="none"/>
        </w:rPr>
        <w:t>材料进出场检查验收制度。</w:t>
      </w:r>
    </w:p>
    <w:p w14:paraId="525EDD40">
      <w:pPr>
        <w:spacing w:before="65" w:line="234" w:lineRule="auto"/>
        <w:ind w:left="1141"/>
        <w:rPr>
          <w:rFonts w:ascii="宋体" w:hAnsi="宋体" w:eastAsia="宋体" w:cs="宋体"/>
          <w:color w:val="auto"/>
          <w:spacing w:val="-1"/>
          <w:sz w:val="21"/>
          <w:szCs w:val="21"/>
          <w:highlight w:val="none"/>
        </w:rPr>
      </w:pPr>
      <w:r>
        <w:rPr>
          <w:rFonts w:ascii="Times New Roman" w:hAnsi="Times New Roman" w:eastAsia="Times New Roman" w:cs="Times New Roman"/>
          <w:b/>
          <w:bCs/>
          <w:color w:val="auto"/>
          <w:spacing w:val="-1"/>
          <w:sz w:val="21"/>
          <w:szCs w:val="21"/>
          <w:highlight w:val="none"/>
        </w:rPr>
        <w:t>5.2.4</w:t>
      </w:r>
      <w:r>
        <w:rPr>
          <w:rFonts w:hint="eastAsia" w:ascii="Times New Roman" w:hAnsi="Times New Roman" w:eastAsia="宋体" w:cs="Times New Roman"/>
          <w:b/>
          <w:bCs/>
          <w:color w:val="auto"/>
          <w:spacing w:val="-1"/>
          <w:sz w:val="21"/>
          <w:szCs w:val="21"/>
          <w:highlight w:val="none"/>
          <w:lang w:eastAsia="zh-CN"/>
        </w:rPr>
        <w:t xml:space="preserve"> </w:t>
      </w:r>
      <w:r>
        <w:rPr>
          <w:rFonts w:ascii="宋体" w:hAnsi="宋体" w:eastAsia="宋体" w:cs="宋体"/>
          <w:color w:val="auto"/>
          <w:spacing w:val="-1"/>
          <w:sz w:val="21"/>
          <w:szCs w:val="21"/>
          <w:highlight w:val="none"/>
        </w:rPr>
        <w:t>现场环境保护资料</w:t>
      </w:r>
    </w:p>
    <w:p w14:paraId="7D335426">
      <w:pPr>
        <w:spacing w:before="68" w:line="233" w:lineRule="auto"/>
        <w:ind w:left="1570"/>
        <w:rPr>
          <w:rFonts w:ascii="宋体" w:hAnsi="宋体" w:eastAsia="宋体" w:cs="宋体"/>
          <w:color w:val="auto"/>
          <w:sz w:val="21"/>
          <w:szCs w:val="21"/>
          <w:highlight w:val="none"/>
        </w:rPr>
      </w:pPr>
      <w:bookmarkStart w:id="32" w:name="bookmark45"/>
      <w:bookmarkEnd w:id="32"/>
      <w:r>
        <w:rPr>
          <w:rFonts w:ascii="Times New Roman" w:hAnsi="Times New Roman" w:eastAsia="Times New Roman" w:cs="Times New Roman"/>
          <w:b/>
          <w:bCs/>
          <w:color w:val="auto"/>
          <w:spacing w:val="-4"/>
          <w:sz w:val="21"/>
          <w:szCs w:val="21"/>
          <w:highlight w:val="none"/>
        </w:rPr>
        <w:t>1</w:t>
      </w:r>
      <w:r>
        <w:rPr>
          <w:rFonts w:hint="eastAsia" w:ascii="Times New Roman" w:hAnsi="Times New Roman" w:eastAsia="宋体" w:cs="Times New Roman"/>
          <w:b/>
          <w:bCs/>
          <w:color w:val="auto"/>
          <w:spacing w:val="-4"/>
          <w:sz w:val="21"/>
          <w:szCs w:val="21"/>
          <w:highlight w:val="none"/>
          <w:lang w:eastAsia="zh-CN"/>
        </w:rPr>
        <w:t xml:space="preserve"> </w:t>
      </w:r>
      <w:r>
        <w:rPr>
          <w:rFonts w:ascii="宋体" w:hAnsi="宋体" w:eastAsia="宋体" w:cs="宋体"/>
          <w:color w:val="auto"/>
          <w:spacing w:val="-4"/>
          <w:sz w:val="21"/>
          <w:szCs w:val="21"/>
          <w:highlight w:val="none"/>
        </w:rPr>
        <w:t>项目环境管理方案；</w:t>
      </w:r>
    </w:p>
    <w:p w14:paraId="61DD9BA4">
      <w:pPr>
        <w:spacing w:before="63" w:line="234" w:lineRule="auto"/>
        <w:ind w:left="1561"/>
        <w:rPr>
          <w:rFonts w:ascii="宋体" w:hAnsi="宋体" w:eastAsia="宋体" w:cs="宋体"/>
          <w:color w:val="auto"/>
          <w:sz w:val="21"/>
          <w:szCs w:val="21"/>
          <w:highlight w:val="none"/>
        </w:rPr>
      </w:pPr>
      <w:r>
        <w:rPr>
          <w:rFonts w:ascii="Times New Roman" w:hAnsi="Times New Roman" w:eastAsia="Times New Roman" w:cs="Times New Roman"/>
          <w:b/>
          <w:bCs/>
          <w:color w:val="auto"/>
          <w:spacing w:val="-4"/>
          <w:sz w:val="21"/>
          <w:szCs w:val="21"/>
          <w:highlight w:val="none"/>
        </w:rPr>
        <w:t>2</w:t>
      </w:r>
      <w:r>
        <w:rPr>
          <w:rFonts w:hint="eastAsia" w:ascii="Times New Roman" w:hAnsi="Times New Roman" w:eastAsia="宋体" w:cs="Times New Roman"/>
          <w:b/>
          <w:bCs/>
          <w:color w:val="auto"/>
          <w:spacing w:val="-4"/>
          <w:sz w:val="21"/>
          <w:szCs w:val="21"/>
          <w:highlight w:val="none"/>
          <w:lang w:eastAsia="zh-CN"/>
        </w:rPr>
        <w:t xml:space="preserve"> </w:t>
      </w:r>
      <w:r>
        <w:rPr>
          <w:rFonts w:ascii="宋体" w:hAnsi="宋体" w:eastAsia="宋体" w:cs="宋体"/>
          <w:color w:val="auto"/>
          <w:spacing w:val="-4"/>
          <w:sz w:val="21"/>
          <w:szCs w:val="21"/>
          <w:highlight w:val="none"/>
        </w:rPr>
        <w:t>环境保护职责；</w:t>
      </w:r>
    </w:p>
    <w:p w14:paraId="76E2314A">
      <w:pPr>
        <w:spacing w:before="63" w:line="233" w:lineRule="auto"/>
        <w:ind w:left="1559"/>
        <w:rPr>
          <w:rFonts w:ascii="宋体" w:hAnsi="宋体" w:eastAsia="宋体" w:cs="宋体"/>
          <w:color w:val="auto"/>
          <w:sz w:val="21"/>
          <w:szCs w:val="21"/>
          <w:highlight w:val="none"/>
        </w:rPr>
      </w:pPr>
      <w:r>
        <w:rPr>
          <w:rFonts w:ascii="Times New Roman" w:hAnsi="Times New Roman" w:eastAsia="Times New Roman" w:cs="Times New Roman"/>
          <w:b/>
          <w:bCs/>
          <w:color w:val="auto"/>
          <w:spacing w:val="-3"/>
          <w:sz w:val="21"/>
          <w:szCs w:val="21"/>
          <w:highlight w:val="none"/>
        </w:rPr>
        <w:t>3</w:t>
      </w:r>
      <w:r>
        <w:rPr>
          <w:rFonts w:hint="eastAsia" w:ascii="Times New Roman" w:hAnsi="Times New Roman" w:eastAsia="宋体" w:cs="Times New Roman"/>
          <w:b/>
          <w:bCs/>
          <w:color w:val="auto"/>
          <w:spacing w:val="-3"/>
          <w:sz w:val="21"/>
          <w:szCs w:val="21"/>
          <w:highlight w:val="none"/>
          <w:lang w:eastAsia="zh-CN"/>
        </w:rPr>
        <w:t xml:space="preserve"> </w:t>
      </w:r>
      <w:r>
        <w:rPr>
          <w:rFonts w:ascii="宋体" w:hAnsi="宋体" w:eastAsia="宋体" w:cs="宋体"/>
          <w:color w:val="auto"/>
          <w:spacing w:val="-3"/>
          <w:sz w:val="21"/>
          <w:szCs w:val="21"/>
          <w:highlight w:val="none"/>
        </w:rPr>
        <w:t>现场各种垃圾存放、消纳管理制度；</w:t>
      </w:r>
    </w:p>
    <w:p w14:paraId="291C1480">
      <w:pPr>
        <w:spacing w:before="63" w:line="234" w:lineRule="auto"/>
        <w:ind w:left="1561"/>
        <w:rPr>
          <w:rFonts w:ascii="宋体" w:hAnsi="宋体" w:eastAsia="宋体" w:cs="宋体"/>
          <w:color w:val="auto"/>
          <w:sz w:val="21"/>
          <w:szCs w:val="21"/>
          <w:highlight w:val="none"/>
        </w:rPr>
      </w:pPr>
      <w:r>
        <w:rPr>
          <w:rFonts w:ascii="Times New Roman" w:hAnsi="Times New Roman" w:eastAsia="Times New Roman" w:cs="Times New Roman"/>
          <w:b/>
          <w:bCs/>
          <w:color w:val="auto"/>
          <w:spacing w:val="-1"/>
          <w:sz w:val="21"/>
          <w:szCs w:val="21"/>
          <w:highlight w:val="none"/>
        </w:rPr>
        <w:t>4</w:t>
      </w:r>
      <w:r>
        <w:rPr>
          <w:rFonts w:hint="eastAsia" w:ascii="Times New Roman" w:hAnsi="Times New Roman" w:eastAsia="宋体" w:cs="Times New Roman"/>
          <w:b/>
          <w:bCs/>
          <w:color w:val="auto"/>
          <w:spacing w:val="-1"/>
          <w:sz w:val="21"/>
          <w:szCs w:val="21"/>
          <w:highlight w:val="none"/>
          <w:lang w:eastAsia="zh-CN"/>
        </w:rPr>
        <w:t xml:space="preserve"> </w:t>
      </w:r>
      <w:r>
        <w:rPr>
          <w:rFonts w:ascii="宋体" w:hAnsi="宋体" w:eastAsia="宋体" w:cs="宋体"/>
          <w:color w:val="auto"/>
          <w:spacing w:val="-1"/>
          <w:sz w:val="21"/>
          <w:szCs w:val="21"/>
          <w:highlight w:val="none"/>
        </w:rPr>
        <w:t>施工不扰民制度；</w:t>
      </w:r>
    </w:p>
    <w:p w14:paraId="4D051EB7">
      <w:pPr>
        <w:spacing w:before="63" w:line="233" w:lineRule="auto"/>
        <w:ind w:left="1563"/>
        <w:rPr>
          <w:rFonts w:ascii="宋体" w:hAnsi="宋体" w:eastAsia="宋体" w:cs="宋体"/>
          <w:color w:val="auto"/>
          <w:spacing w:val="-1"/>
          <w:sz w:val="21"/>
          <w:szCs w:val="21"/>
          <w:highlight w:val="none"/>
        </w:rPr>
      </w:pPr>
      <w:r>
        <w:rPr>
          <w:rFonts w:ascii="Times New Roman" w:hAnsi="Times New Roman" w:eastAsia="Times New Roman" w:cs="Times New Roman"/>
          <w:b/>
          <w:bCs/>
          <w:color w:val="auto"/>
          <w:spacing w:val="-1"/>
          <w:sz w:val="21"/>
          <w:szCs w:val="21"/>
          <w:highlight w:val="none"/>
        </w:rPr>
        <w:t>5</w:t>
      </w:r>
      <w:r>
        <w:rPr>
          <w:rFonts w:hint="eastAsia" w:ascii="Times New Roman" w:hAnsi="Times New Roman" w:eastAsia="宋体" w:cs="Times New Roman"/>
          <w:b/>
          <w:bCs/>
          <w:color w:val="auto"/>
          <w:spacing w:val="-1"/>
          <w:sz w:val="21"/>
          <w:szCs w:val="21"/>
          <w:highlight w:val="none"/>
          <w:lang w:eastAsia="zh-CN"/>
        </w:rPr>
        <w:t xml:space="preserve"> </w:t>
      </w:r>
      <w:r>
        <w:rPr>
          <w:rFonts w:ascii="宋体" w:hAnsi="宋体" w:eastAsia="宋体" w:cs="宋体"/>
          <w:color w:val="auto"/>
          <w:spacing w:val="-1"/>
          <w:sz w:val="21"/>
          <w:szCs w:val="21"/>
          <w:highlight w:val="none"/>
        </w:rPr>
        <w:t>防尘、防噪音、防光污染等措施。</w:t>
      </w:r>
    </w:p>
    <w:p w14:paraId="7B1915AE">
      <w:pPr>
        <w:spacing w:before="63" w:line="233" w:lineRule="auto"/>
        <w:ind w:left="1563"/>
        <w:rPr>
          <w:rFonts w:hint="default" w:ascii="宋体" w:hAnsi="宋体" w:eastAsia="宋体" w:cs="宋体"/>
          <w:color w:val="auto"/>
          <w:spacing w:val="-1"/>
          <w:sz w:val="21"/>
          <w:szCs w:val="21"/>
          <w:highlight w:val="none"/>
          <w:lang w:val="en-US" w:eastAsia="zh-CN"/>
        </w:rPr>
      </w:pPr>
      <w:r>
        <w:rPr>
          <w:rFonts w:hint="eastAsia" w:ascii="Times New Roman" w:hAnsi="Times New Roman" w:eastAsia="Times New Roman" w:cs="Times New Roman"/>
          <w:b/>
          <w:bCs/>
          <w:color w:val="auto"/>
          <w:spacing w:val="-1"/>
          <w:sz w:val="21"/>
          <w:szCs w:val="21"/>
          <w:highlight w:val="none"/>
          <w:lang w:val="en-US" w:eastAsia="zh-CN"/>
        </w:rPr>
        <w:t>6</w:t>
      </w:r>
      <w:r>
        <w:rPr>
          <w:rFonts w:hint="eastAsia" w:ascii="宋体" w:hAnsi="宋体" w:eastAsia="宋体" w:cs="宋体"/>
          <w:color w:val="auto"/>
          <w:spacing w:val="-1"/>
          <w:sz w:val="21"/>
          <w:szCs w:val="21"/>
          <w:highlight w:val="none"/>
          <w:lang w:val="en-US" w:eastAsia="zh-CN"/>
        </w:rPr>
        <w:t xml:space="preserve"> </w:t>
      </w:r>
      <w:r>
        <w:rPr>
          <w:rFonts w:ascii="宋体" w:hAnsi="宋体" w:eastAsia="宋体" w:cs="宋体"/>
          <w:color w:val="auto"/>
          <w:spacing w:val="-4"/>
          <w:sz w:val="21"/>
          <w:szCs w:val="21"/>
          <w:highlight w:val="none"/>
        </w:rPr>
        <w:t>夜间施工应办理审批手续</w:t>
      </w:r>
    </w:p>
    <w:p w14:paraId="2FAD3A22">
      <w:pPr>
        <w:spacing w:before="63" w:line="234" w:lineRule="auto"/>
        <w:ind w:left="1141"/>
        <w:rPr>
          <w:rFonts w:ascii="宋体" w:hAnsi="宋体" w:eastAsia="宋体" w:cs="宋体"/>
          <w:color w:val="auto"/>
          <w:spacing w:val="-1"/>
          <w:sz w:val="21"/>
          <w:szCs w:val="21"/>
          <w:highlight w:val="none"/>
        </w:rPr>
      </w:pPr>
      <w:r>
        <w:rPr>
          <w:rFonts w:ascii="Times New Roman" w:hAnsi="Times New Roman" w:eastAsia="Times New Roman" w:cs="Times New Roman"/>
          <w:b/>
          <w:bCs/>
          <w:color w:val="auto"/>
          <w:spacing w:val="-1"/>
          <w:sz w:val="21"/>
          <w:szCs w:val="21"/>
          <w:highlight w:val="none"/>
        </w:rPr>
        <w:t>5.2.5</w:t>
      </w:r>
      <w:r>
        <w:rPr>
          <w:rFonts w:hint="eastAsia" w:ascii="Times New Roman" w:hAnsi="Times New Roman" w:eastAsia="宋体" w:cs="Times New Roman"/>
          <w:b/>
          <w:bCs/>
          <w:color w:val="auto"/>
          <w:spacing w:val="-1"/>
          <w:sz w:val="21"/>
          <w:szCs w:val="21"/>
          <w:highlight w:val="none"/>
          <w:lang w:eastAsia="zh-CN"/>
        </w:rPr>
        <w:t xml:space="preserve"> </w:t>
      </w:r>
      <w:r>
        <w:rPr>
          <w:rFonts w:hint="eastAsia" w:ascii="宋体" w:hAnsi="宋体" w:eastAsia="宋体" w:cs="宋体"/>
          <w:color w:val="auto"/>
          <w:spacing w:val="-1"/>
          <w:sz w:val="21"/>
          <w:szCs w:val="21"/>
          <w:highlight w:val="none"/>
          <w:lang w:val="en-US" w:eastAsia="zh-CN"/>
        </w:rPr>
        <w:t>综合治理</w:t>
      </w:r>
      <w:r>
        <w:rPr>
          <w:rFonts w:ascii="宋体" w:hAnsi="宋体" w:eastAsia="宋体" w:cs="宋体"/>
          <w:color w:val="auto"/>
          <w:spacing w:val="-1"/>
          <w:sz w:val="21"/>
          <w:szCs w:val="21"/>
          <w:highlight w:val="none"/>
        </w:rPr>
        <w:t>资料</w:t>
      </w:r>
    </w:p>
    <w:p w14:paraId="6242FA71">
      <w:pPr>
        <w:spacing w:before="64" w:line="234" w:lineRule="auto"/>
        <w:ind w:left="1570"/>
        <w:rPr>
          <w:rFonts w:ascii="宋体" w:hAnsi="宋体" w:eastAsia="宋体" w:cs="宋体"/>
          <w:color w:val="auto"/>
          <w:sz w:val="21"/>
          <w:szCs w:val="21"/>
          <w:highlight w:val="none"/>
        </w:rPr>
      </w:pPr>
      <w:r>
        <w:rPr>
          <w:rFonts w:ascii="Times New Roman" w:hAnsi="Times New Roman" w:eastAsia="Times New Roman" w:cs="Times New Roman"/>
          <w:b/>
          <w:bCs/>
          <w:color w:val="auto"/>
          <w:spacing w:val="-4"/>
          <w:sz w:val="21"/>
          <w:szCs w:val="21"/>
          <w:highlight w:val="none"/>
        </w:rPr>
        <w:t>1</w:t>
      </w:r>
      <w:r>
        <w:rPr>
          <w:rFonts w:hint="eastAsia" w:ascii="Times New Roman" w:hAnsi="Times New Roman" w:eastAsia="宋体" w:cs="Times New Roman"/>
          <w:b/>
          <w:bCs/>
          <w:color w:val="auto"/>
          <w:spacing w:val="-4"/>
          <w:sz w:val="21"/>
          <w:szCs w:val="21"/>
          <w:highlight w:val="none"/>
          <w:lang w:eastAsia="zh-CN"/>
        </w:rPr>
        <w:t xml:space="preserve"> </w:t>
      </w:r>
      <w:r>
        <w:rPr>
          <w:rFonts w:ascii="宋体" w:hAnsi="宋体" w:eastAsia="宋体" w:cs="宋体"/>
          <w:color w:val="auto"/>
          <w:spacing w:val="-4"/>
          <w:sz w:val="21"/>
          <w:szCs w:val="21"/>
          <w:highlight w:val="none"/>
        </w:rPr>
        <w:t>施工现场治安保卫制度；</w:t>
      </w:r>
    </w:p>
    <w:p w14:paraId="56EA2781">
      <w:pPr>
        <w:spacing w:before="63" w:line="234" w:lineRule="auto"/>
        <w:ind w:left="1561"/>
        <w:rPr>
          <w:rFonts w:ascii="宋体" w:hAnsi="宋体" w:eastAsia="宋体" w:cs="宋体"/>
          <w:color w:val="auto"/>
          <w:sz w:val="21"/>
          <w:szCs w:val="21"/>
          <w:highlight w:val="none"/>
        </w:rPr>
      </w:pPr>
      <w:r>
        <w:rPr>
          <w:rFonts w:ascii="Times New Roman" w:hAnsi="Times New Roman" w:eastAsia="Times New Roman" w:cs="Times New Roman"/>
          <w:b/>
          <w:bCs/>
          <w:color w:val="auto"/>
          <w:spacing w:val="-7"/>
          <w:sz w:val="21"/>
          <w:szCs w:val="21"/>
          <w:highlight w:val="none"/>
        </w:rPr>
        <w:t>2</w:t>
      </w:r>
      <w:r>
        <w:rPr>
          <w:rFonts w:hint="eastAsia" w:ascii="Times New Roman" w:hAnsi="Times New Roman" w:eastAsia="宋体" w:cs="Times New Roman"/>
          <w:b/>
          <w:bCs/>
          <w:color w:val="auto"/>
          <w:spacing w:val="-4"/>
          <w:sz w:val="21"/>
          <w:szCs w:val="21"/>
          <w:highlight w:val="none"/>
          <w:lang w:eastAsia="zh-CN"/>
        </w:rPr>
        <w:t xml:space="preserve"> </w:t>
      </w:r>
      <w:r>
        <w:rPr>
          <w:rFonts w:ascii="宋体" w:hAnsi="宋体" w:eastAsia="宋体" w:cs="宋体"/>
          <w:color w:val="auto"/>
          <w:spacing w:val="-7"/>
          <w:sz w:val="21"/>
          <w:szCs w:val="21"/>
          <w:highlight w:val="none"/>
        </w:rPr>
        <w:t>门卫制度；</w:t>
      </w:r>
    </w:p>
    <w:p w14:paraId="07966CFA">
      <w:pPr>
        <w:spacing w:before="62" w:line="233" w:lineRule="auto"/>
        <w:ind w:left="1559"/>
        <w:rPr>
          <w:rFonts w:ascii="宋体" w:hAnsi="宋体" w:eastAsia="宋体" w:cs="宋体"/>
          <w:color w:val="auto"/>
          <w:sz w:val="21"/>
          <w:szCs w:val="21"/>
          <w:highlight w:val="none"/>
        </w:rPr>
      </w:pPr>
      <w:r>
        <w:rPr>
          <w:rFonts w:ascii="Times New Roman" w:hAnsi="Times New Roman" w:eastAsia="Times New Roman" w:cs="Times New Roman"/>
          <w:b/>
          <w:bCs/>
          <w:color w:val="auto"/>
          <w:spacing w:val="-3"/>
          <w:sz w:val="21"/>
          <w:szCs w:val="21"/>
          <w:highlight w:val="none"/>
        </w:rPr>
        <w:t>3</w:t>
      </w:r>
      <w:r>
        <w:rPr>
          <w:rFonts w:hint="eastAsia" w:ascii="Times New Roman" w:hAnsi="Times New Roman" w:eastAsia="宋体" w:cs="Times New Roman"/>
          <w:b/>
          <w:bCs/>
          <w:color w:val="auto"/>
          <w:spacing w:val="-3"/>
          <w:sz w:val="21"/>
          <w:szCs w:val="21"/>
          <w:highlight w:val="none"/>
          <w:lang w:eastAsia="zh-CN"/>
        </w:rPr>
        <w:t xml:space="preserve"> </w:t>
      </w:r>
      <w:r>
        <w:rPr>
          <w:rFonts w:ascii="宋体" w:hAnsi="宋体" w:eastAsia="宋体" w:cs="宋体"/>
          <w:color w:val="auto"/>
          <w:spacing w:val="-3"/>
          <w:sz w:val="21"/>
          <w:szCs w:val="21"/>
          <w:highlight w:val="none"/>
        </w:rPr>
        <w:t>值班员守则及交接班制度；</w:t>
      </w:r>
    </w:p>
    <w:p w14:paraId="57D55CF5">
      <w:pPr>
        <w:keepNext w:val="0"/>
        <w:keepLines w:val="0"/>
        <w:pageBreakBefore w:val="0"/>
        <w:widowControl/>
        <w:kinsoku w:val="0"/>
        <w:wordWrap/>
        <w:overflowPunct/>
        <w:topLinePunct w:val="0"/>
        <w:autoSpaceDE w:val="0"/>
        <w:autoSpaceDN w:val="0"/>
        <w:bidi w:val="0"/>
        <w:adjustRightInd w:val="0"/>
        <w:snapToGrid w:val="0"/>
        <w:spacing w:before="63" w:line="236" w:lineRule="auto"/>
        <w:ind w:left="1565"/>
        <w:textAlignment w:val="baseline"/>
        <w:rPr>
          <w:rFonts w:ascii="宋体" w:hAnsi="宋体" w:eastAsia="宋体" w:cs="宋体"/>
          <w:color w:val="auto"/>
          <w:sz w:val="21"/>
          <w:szCs w:val="21"/>
          <w:highlight w:val="none"/>
        </w:rPr>
      </w:pPr>
      <w:r>
        <w:rPr>
          <w:rFonts w:ascii="Times New Roman" w:hAnsi="Times New Roman" w:eastAsia="Times New Roman" w:cs="Times New Roman"/>
          <w:b/>
          <w:bCs/>
          <w:color w:val="auto"/>
          <w:spacing w:val="-6"/>
          <w:sz w:val="21"/>
          <w:szCs w:val="21"/>
          <w:highlight w:val="none"/>
        </w:rPr>
        <w:t>4</w:t>
      </w:r>
      <w:r>
        <w:rPr>
          <w:rFonts w:hint="eastAsia" w:ascii="Times New Roman" w:hAnsi="Times New Roman" w:eastAsia="宋体" w:cs="Times New Roman"/>
          <w:b/>
          <w:bCs/>
          <w:color w:val="auto"/>
          <w:spacing w:val="2"/>
          <w:sz w:val="21"/>
          <w:szCs w:val="21"/>
          <w:highlight w:val="none"/>
          <w:lang w:eastAsia="zh-CN"/>
        </w:rPr>
        <w:t xml:space="preserve"> </w:t>
      </w:r>
      <w:r>
        <w:rPr>
          <w:rFonts w:ascii="宋体" w:hAnsi="宋体" w:eastAsia="宋体" w:cs="宋体"/>
          <w:color w:val="auto"/>
          <w:spacing w:val="-6"/>
          <w:sz w:val="21"/>
          <w:szCs w:val="21"/>
          <w:highlight w:val="none"/>
        </w:rPr>
        <w:t>巡查工作记录；</w:t>
      </w:r>
    </w:p>
    <w:p w14:paraId="1B3EBB19">
      <w:pPr>
        <w:spacing w:before="63" w:line="233" w:lineRule="auto"/>
        <w:ind w:left="1563"/>
        <w:rPr>
          <w:rFonts w:ascii="宋体" w:hAnsi="宋体" w:eastAsia="宋体" w:cs="宋体"/>
          <w:color w:val="auto"/>
          <w:spacing w:val="-3"/>
          <w:sz w:val="21"/>
          <w:szCs w:val="21"/>
          <w:highlight w:val="none"/>
        </w:rPr>
      </w:pPr>
      <w:r>
        <w:rPr>
          <w:rFonts w:ascii="Times New Roman" w:hAnsi="Times New Roman" w:eastAsia="Times New Roman" w:cs="Times New Roman"/>
          <w:b/>
          <w:bCs/>
          <w:color w:val="auto"/>
          <w:spacing w:val="-3"/>
          <w:sz w:val="21"/>
          <w:szCs w:val="21"/>
          <w:highlight w:val="none"/>
        </w:rPr>
        <w:t>5</w:t>
      </w:r>
      <w:r>
        <w:rPr>
          <w:rFonts w:hint="eastAsia" w:ascii="Times New Roman" w:hAnsi="Times New Roman" w:eastAsia="宋体" w:cs="Times New Roman"/>
          <w:b/>
          <w:bCs/>
          <w:color w:val="auto"/>
          <w:spacing w:val="-3"/>
          <w:sz w:val="21"/>
          <w:szCs w:val="21"/>
          <w:highlight w:val="none"/>
          <w:lang w:eastAsia="zh-CN"/>
        </w:rPr>
        <w:t xml:space="preserve"> </w:t>
      </w:r>
      <w:r>
        <w:rPr>
          <w:rFonts w:ascii="宋体" w:hAnsi="宋体" w:eastAsia="宋体" w:cs="宋体"/>
          <w:color w:val="auto"/>
          <w:spacing w:val="-3"/>
          <w:sz w:val="21"/>
          <w:szCs w:val="21"/>
          <w:highlight w:val="none"/>
        </w:rPr>
        <w:t>外来人员来访记录。</w:t>
      </w:r>
    </w:p>
    <w:p w14:paraId="6CB6DF2D">
      <w:pPr>
        <w:spacing w:before="63" w:line="233" w:lineRule="auto"/>
        <w:rPr>
          <w:rFonts w:hint="eastAsia" w:ascii="Times New Roman" w:hAnsi="Times New Roman" w:eastAsia="Times New Roman" w:cs="Times New Roman"/>
          <w:b/>
          <w:bCs/>
          <w:color w:val="auto"/>
          <w:spacing w:val="-3"/>
          <w:sz w:val="21"/>
          <w:szCs w:val="21"/>
          <w:highlight w:val="none"/>
          <w:lang w:val="en-US" w:eastAsia="zh-CN"/>
        </w:rPr>
      </w:pPr>
      <w:r>
        <w:rPr>
          <w:rFonts w:hint="eastAsia" w:ascii="宋体" w:hAnsi="宋体" w:eastAsia="宋体" w:cs="宋体"/>
          <w:color w:val="auto"/>
          <w:spacing w:val="-3"/>
          <w:sz w:val="21"/>
          <w:szCs w:val="21"/>
          <w:highlight w:val="none"/>
          <w:lang w:val="en-US" w:eastAsia="zh-CN"/>
        </w:rPr>
        <w:t xml:space="preserve"> </w:t>
      </w:r>
      <w:r>
        <w:rPr>
          <w:rFonts w:hint="eastAsia" w:ascii="Times New Roman" w:hAnsi="Times New Roman" w:eastAsia="Times New Roman" w:cs="Times New Roman"/>
          <w:b/>
          <w:bCs/>
          <w:color w:val="auto"/>
          <w:spacing w:val="-1"/>
          <w:sz w:val="21"/>
          <w:szCs w:val="21"/>
          <w:highlight w:val="none"/>
          <w:lang w:val="en-US" w:eastAsia="zh-CN"/>
        </w:rPr>
        <w:t xml:space="preserve">          5.2.6 </w:t>
      </w:r>
      <w:r>
        <w:rPr>
          <w:rFonts w:hint="eastAsia" w:ascii="宋体" w:hAnsi="宋体" w:eastAsia="宋体" w:cs="宋体"/>
          <w:color w:val="auto"/>
          <w:spacing w:val="-3"/>
          <w:sz w:val="21"/>
          <w:szCs w:val="21"/>
          <w:highlight w:val="none"/>
          <w:lang w:val="en-US" w:eastAsia="zh-CN"/>
        </w:rPr>
        <w:t>内业资料</w:t>
      </w:r>
    </w:p>
    <w:p w14:paraId="77EF3D9A">
      <w:pPr>
        <w:keepNext w:val="0"/>
        <w:keepLines w:val="0"/>
        <w:pageBreakBefore w:val="0"/>
        <w:widowControl/>
        <w:kinsoku w:val="0"/>
        <w:wordWrap/>
        <w:overflowPunct/>
        <w:topLinePunct w:val="0"/>
        <w:autoSpaceDE w:val="0"/>
        <w:autoSpaceDN w:val="0"/>
        <w:bidi w:val="0"/>
        <w:adjustRightInd w:val="0"/>
        <w:snapToGrid w:val="0"/>
        <w:spacing w:before="63" w:line="233" w:lineRule="auto"/>
        <w:ind w:left="1565"/>
        <w:textAlignment w:val="baseline"/>
        <w:rPr>
          <w:rFonts w:hint="eastAsia" w:ascii="宋体" w:hAnsi="宋体" w:eastAsia="宋体" w:cs="宋体"/>
          <w:color w:val="auto"/>
          <w:spacing w:val="-1"/>
          <w:sz w:val="21"/>
          <w:szCs w:val="21"/>
          <w:highlight w:val="none"/>
          <w:lang w:val="en-US" w:eastAsia="zh-CN"/>
        </w:rPr>
      </w:pPr>
      <w:r>
        <w:rPr>
          <w:rFonts w:hint="eastAsia" w:ascii="Times New Roman" w:hAnsi="Times New Roman" w:eastAsia="Times New Roman" w:cs="Times New Roman"/>
          <w:b/>
          <w:bCs/>
          <w:color w:val="auto"/>
          <w:spacing w:val="-3"/>
          <w:sz w:val="21"/>
          <w:szCs w:val="21"/>
          <w:highlight w:val="none"/>
          <w:lang w:val="en-US" w:eastAsia="zh-CN"/>
        </w:rPr>
        <w:t xml:space="preserve">1 </w:t>
      </w:r>
      <w:r>
        <w:rPr>
          <w:rFonts w:hint="eastAsia" w:ascii="宋体" w:hAnsi="宋体" w:eastAsia="宋体" w:cs="宋体"/>
          <w:color w:val="auto"/>
          <w:spacing w:val="-1"/>
          <w:sz w:val="21"/>
          <w:szCs w:val="21"/>
          <w:highlight w:val="none"/>
          <w:lang w:val="en-US" w:eastAsia="zh-CN"/>
        </w:rPr>
        <w:t>文明施工管理制度</w:t>
      </w:r>
    </w:p>
    <w:p w14:paraId="3EE69907">
      <w:pPr>
        <w:spacing w:before="63" w:line="233" w:lineRule="auto"/>
        <w:ind w:left="1563"/>
        <w:rPr>
          <w:rFonts w:hint="default" w:ascii="宋体" w:hAnsi="宋体" w:eastAsia="宋体" w:cs="宋体"/>
          <w:color w:val="auto"/>
          <w:spacing w:val="-1"/>
          <w:sz w:val="21"/>
          <w:szCs w:val="21"/>
          <w:highlight w:val="none"/>
          <w:lang w:val="en-US" w:eastAsia="zh-CN"/>
        </w:rPr>
      </w:pPr>
      <w:r>
        <w:rPr>
          <w:rFonts w:hint="eastAsia" w:ascii="Times New Roman" w:hAnsi="Times New Roman" w:eastAsia="Times New Roman" w:cs="Times New Roman"/>
          <w:b/>
          <w:bCs/>
          <w:color w:val="auto"/>
          <w:spacing w:val="-1"/>
          <w:sz w:val="21"/>
          <w:szCs w:val="21"/>
          <w:highlight w:val="none"/>
          <w:lang w:val="en-US" w:eastAsia="zh-CN"/>
        </w:rPr>
        <w:t xml:space="preserve">2 </w:t>
      </w:r>
      <w:r>
        <w:rPr>
          <w:rFonts w:hint="eastAsia" w:ascii="宋体" w:hAnsi="宋体" w:eastAsia="宋体" w:cs="宋体"/>
          <w:color w:val="auto"/>
          <w:spacing w:val="-1"/>
          <w:sz w:val="21"/>
          <w:szCs w:val="21"/>
          <w:highlight w:val="none"/>
          <w:lang w:val="en-US" w:eastAsia="zh-CN"/>
        </w:rPr>
        <w:t>文明施工方案</w:t>
      </w:r>
    </w:p>
    <w:p w14:paraId="17C4B279">
      <w:pPr>
        <w:spacing w:before="64" w:line="234" w:lineRule="auto"/>
        <w:ind w:left="1561"/>
        <w:rPr>
          <w:rFonts w:hint="eastAsia" w:ascii="宋体" w:hAnsi="宋体" w:eastAsia="宋体" w:cs="宋体"/>
          <w:color w:val="auto"/>
          <w:spacing w:val="-3"/>
          <w:sz w:val="21"/>
          <w:szCs w:val="21"/>
          <w:highlight w:val="none"/>
          <w:lang w:val="en-US" w:eastAsia="zh-CN"/>
        </w:rPr>
      </w:pPr>
      <w:r>
        <w:rPr>
          <w:rFonts w:hint="eastAsia" w:ascii="Times New Roman" w:hAnsi="Times New Roman" w:eastAsia="Times New Roman" w:cs="Times New Roman"/>
          <w:b/>
          <w:bCs/>
          <w:color w:val="auto"/>
          <w:spacing w:val="-6"/>
          <w:sz w:val="21"/>
          <w:szCs w:val="21"/>
          <w:highlight w:val="none"/>
          <w:lang w:val="en-US" w:eastAsia="zh-CN"/>
        </w:rPr>
        <w:t xml:space="preserve">3 </w:t>
      </w:r>
      <w:r>
        <w:rPr>
          <w:rFonts w:hint="eastAsia" w:ascii="宋体" w:hAnsi="宋体" w:eastAsia="宋体" w:cs="宋体"/>
          <w:color w:val="auto"/>
          <w:spacing w:val="-3"/>
          <w:sz w:val="21"/>
          <w:szCs w:val="21"/>
          <w:highlight w:val="none"/>
          <w:lang w:val="en-US" w:eastAsia="zh-CN"/>
        </w:rPr>
        <w:t>文明施工专项检查记录</w:t>
      </w:r>
    </w:p>
    <w:p w14:paraId="030A2F0D">
      <w:pPr>
        <w:spacing w:before="69" w:line="232" w:lineRule="auto"/>
        <w:ind w:left="3099"/>
        <w:outlineLvl w:val="1"/>
        <w:rPr>
          <w:rFonts w:ascii="Times New Roman" w:hAnsi="Times New Roman" w:eastAsia="Times New Roman" w:cs="Times New Roman"/>
          <w:color w:val="auto"/>
          <w:spacing w:val="-1"/>
          <w:sz w:val="21"/>
          <w:szCs w:val="21"/>
          <w:highlight w:val="none"/>
        </w:rPr>
      </w:pPr>
      <w:bookmarkStart w:id="33" w:name="bookmark13"/>
      <w:bookmarkEnd w:id="33"/>
    </w:p>
    <w:p w14:paraId="1EA8A712">
      <w:pPr>
        <w:spacing w:before="69" w:line="232" w:lineRule="auto"/>
        <w:ind w:left="3099"/>
        <w:outlineLvl w:val="1"/>
        <w:rPr>
          <w:rFonts w:ascii="黑体" w:hAnsi="黑体" w:eastAsia="黑体" w:cs="黑体"/>
          <w:color w:val="auto"/>
          <w:sz w:val="21"/>
          <w:szCs w:val="21"/>
          <w:highlight w:val="none"/>
        </w:rPr>
      </w:pPr>
      <w:bookmarkStart w:id="34" w:name="_Toc32697"/>
      <w:r>
        <w:rPr>
          <w:rFonts w:ascii="Times New Roman" w:hAnsi="Times New Roman" w:eastAsia="Times New Roman" w:cs="Times New Roman"/>
          <w:color w:val="auto"/>
          <w:spacing w:val="-1"/>
          <w:sz w:val="21"/>
          <w:szCs w:val="21"/>
          <w:highlight w:val="none"/>
        </w:rPr>
        <w:t>5.3</w:t>
      </w:r>
      <w:r>
        <w:rPr>
          <w:rFonts w:hint="eastAsia" w:ascii="Times New Roman" w:hAnsi="Times New Roman" w:eastAsia="宋体" w:cs="Times New Roman"/>
          <w:color w:val="auto"/>
          <w:spacing w:val="-1"/>
          <w:sz w:val="21"/>
          <w:szCs w:val="21"/>
          <w:highlight w:val="none"/>
          <w:lang w:eastAsia="zh-CN"/>
        </w:rPr>
        <w:t xml:space="preserve"> </w:t>
      </w:r>
      <w:r>
        <w:rPr>
          <w:rFonts w:ascii="黑体" w:hAnsi="黑体" w:eastAsia="黑体" w:cs="黑体"/>
          <w:color w:val="auto"/>
          <w:spacing w:val="-1"/>
          <w:sz w:val="21"/>
          <w:szCs w:val="21"/>
          <w:highlight w:val="none"/>
        </w:rPr>
        <w:t>消防安全管理资料</w:t>
      </w:r>
      <w:bookmarkEnd w:id="34"/>
    </w:p>
    <w:p w14:paraId="6AE3C8A3">
      <w:pPr>
        <w:pStyle w:val="5"/>
        <w:spacing w:line="324" w:lineRule="auto"/>
        <w:rPr>
          <w:color w:val="auto"/>
          <w:highlight w:val="none"/>
        </w:rPr>
      </w:pPr>
    </w:p>
    <w:p w14:paraId="033AC23E">
      <w:pPr>
        <w:spacing w:before="69" w:line="233" w:lineRule="auto"/>
        <w:ind w:left="1141"/>
        <w:rPr>
          <w:rFonts w:ascii="宋体" w:hAnsi="宋体" w:eastAsia="宋体" w:cs="宋体"/>
          <w:color w:val="auto"/>
          <w:sz w:val="21"/>
          <w:szCs w:val="21"/>
          <w:highlight w:val="none"/>
        </w:rPr>
      </w:pPr>
      <w:r>
        <w:rPr>
          <w:rFonts w:ascii="Times New Roman" w:hAnsi="Times New Roman" w:eastAsia="Times New Roman" w:cs="Times New Roman"/>
          <w:b/>
          <w:bCs/>
          <w:color w:val="auto"/>
          <w:spacing w:val="-1"/>
          <w:sz w:val="21"/>
          <w:szCs w:val="21"/>
          <w:highlight w:val="none"/>
        </w:rPr>
        <w:t>5.3.1</w:t>
      </w:r>
      <w:r>
        <w:rPr>
          <w:rFonts w:hint="eastAsia" w:ascii="Times New Roman" w:hAnsi="Times New Roman" w:eastAsia="宋体" w:cs="Times New Roman"/>
          <w:b/>
          <w:bCs/>
          <w:color w:val="auto"/>
          <w:spacing w:val="-1"/>
          <w:sz w:val="21"/>
          <w:szCs w:val="21"/>
          <w:highlight w:val="none"/>
          <w:lang w:eastAsia="zh-CN"/>
        </w:rPr>
        <w:t xml:space="preserve"> </w:t>
      </w:r>
      <w:r>
        <w:rPr>
          <w:rFonts w:ascii="宋体" w:hAnsi="宋体" w:eastAsia="宋体" w:cs="宋体"/>
          <w:color w:val="auto"/>
          <w:spacing w:val="-1"/>
          <w:sz w:val="21"/>
          <w:szCs w:val="21"/>
          <w:highlight w:val="none"/>
        </w:rPr>
        <w:t>现场消防安全总平面布局；</w:t>
      </w:r>
    </w:p>
    <w:p w14:paraId="492D377B">
      <w:pPr>
        <w:spacing w:before="64" w:line="233" w:lineRule="auto"/>
        <w:ind w:left="1141"/>
        <w:rPr>
          <w:rFonts w:ascii="宋体" w:hAnsi="宋体" w:eastAsia="宋体" w:cs="宋体"/>
          <w:color w:val="auto"/>
          <w:sz w:val="21"/>
          <w:szCs w:val="21"/>
          <w:highlight w:val="none"/>
        </w:rPr>
      </w:pPr>
      <w:r>
        <w:rPr>
          <w:rFonts w:ascii="Times New Roman" w:hAnsi="Times New Roman" w:eastAsia="Times New Roman" w:cs="Times New Roman"/>
          <w:b/>
          <w:bCs/>
          <w:color w:val="auto"/>
          <w:spacing w:val="-3"/>
          <w:sz w:val="21"/>
          <w:szCs w:val="21"/>
          <w:highlight w:val="none"/>
        </w:rPr>
        <w:t>5.3.2</w:t>
      </w:r>
      <w:r>
        <w:rPr>
          <w:rFonts w:hint="eastAsia" w:ascii="Times New Roman" w:hAnsi="Times New Roman" w:eastAsia="宋体" w:cs="Times New Roman"/>
          <w:b/>
          <w:bCs/>
          <w:color w:val="auto"/>
          <w:spacing w:val="-3"/>
          <w:sz w:val="21"/>
          <w:szCs w:val="21"/>
          <w:highlight w:val="none"/>
          <w:lang w:eastAsia="zh-CN"/>
        </w:rPr>
        <w:t xml:space="preserve"> </w:t>
      </w:r>
      <w:r>
        <w:rPr>
          <w:rFonts w:ascii="宋体" w:hAnsi="宋体" w:eastAsia="宋体" w:cs="宋体"/>
          <w:color w:val="auto"/>
          <w:spacing w:val="-3"/>
          <w:sz w:val="21"/>
          <w:szCs w:val="21"/>
          <w:highlight w:val="none"/>
        </w:rPr>
        <w:t>消防安全管理组织机构；</w:t>
      </w:r>
    </w:p>
    <w:p w14:paraId="7762F2CD">
      <w:pPr>
        <w:spacing w:before="64" w:line="233" w:lineRule="auto"/>
        <w:ind w:left="1141"/>
        <w:rPr>
          <w:rFonts w:ascii="宋体" w:hAnsi="宋体" w:eastAsia="宋体" w:cs="宋体"/>
          <w:color w:val="auto"/>
          <w:sz w:val="21"/>
          <w:szCs w:val="21"/>
          <w:highlight w:val="none"/>
        </w:rPr>
      </w:pPr>
      <w:r>
        <w:rPr>
          <w:rFonts w:ascii="Times New Roman" w:hAnsi="Times New Roman" w:eastAsia="Times New Roman" w:cs="Times New Roman"/>
          <w:b/>
          <w:bCs/>
          <w:color w:val="auto"/>
          <w:spacing w:val="-3"/>
          <w:sz w:val="21"/>
          <w:szCs w:val="21"/>
          <w:highlight w:val="none"/>
        </w:rPr>
        <w:t>5.3.3</w:t>
      </w:r>
      <w:r>
        <w:rPr>
          <w:rFonts w:hint="eastAsia" w:ascii="Times New Roman" w:hAnsi="Times New Roman" w:eastAsia="宋体" w:cs="Times New Roman"/>
          <w:b/>
          <w:bCs/>
          <w:color w:val="auto"/>
          <w:spacing w:val="-3"/>
          <w:sz w:val="21"/>
          <w:szCs w:val="21"/>
          <w:highlight w:val="none"/>
          <w:lang w:eastAsia="zh-CN"/>
        </w:rPr>
        <w:t xml:space="preserve"> </w:t>
      </w:r>
      <w:r>
        <w:rPr>
          <w:rFonts w:ascii="宋体" w:hAnsi="宋体" w:eastAsia="宋体" w:cs="宋体"/>
          <w:color w:val="auto"/>
          <w:spacing w:val="-3"/>
          <w:sz w:val="21"/>
          <w:szCs w:val="21"/>
          <w:highlight w:val="none"/>
        </w:rPr>
        <w:t>消防安全管理制度；</w:t>
      </w:r>
    </w:p>
    <w:p w14:paraId="051D0012">
      <w:pPr>
        <w:spacing w:before="64" w:line="233" w:lineRule="auto"/>
        <w:ind w:left="1141"/>
        <w:rPr>
          <w:rFonts w:ascii="宋体" w:hAnsi="宋体" w:eastAsia="宋体" w:cs="宋体"/>
          <w:color w:val="auto"/>
          <w:sz w:val="21"/>
          <w:szCs w:val="21"/>
          <w:highlight w:val="none"/>
        </w:rPr>
      </w:pPr>
      <w:r>
        <w:rPr>
          <w:rFonts w:ascii="Times New Roman" w:hAnsi="Times New Roman" w:eastAsia="Times New Roman" w:cs="Times New Roman"/>
          <w:b/>
          <w:bCs/>
          <w:color w:val="auto"/>
          <w:spacing w:val="-3"/>
          <w:sz w:val="21"/>
          <w:szCs w:val="21"/>
          <w:highlight w:val="none"/>
        </w:rPr>
        <w:t>5.3.4</w:t>
      </w:r>
      <w:r>
        <w:rPr>
          <w:rFonts w:hint="eastAsia" w:ascii="Times New Roman" w:hAnsi="Times New Roman" w:eastAsia="宋体" w:cs="Times New Roman"/>
          <w:b/>
          <w:bCs/>
          <w:color w:val="auto"/>
          <w:spacing w:val="-3"/>
          <w:sz w:val="21"/>
          <w:szCs w:val="21"/>
          <w:highlight w:val="none"/>
          <w:lang w:eastAsia="zh-CN"/>
        </w:rPr>
        <w:t xml:space="preserve"> </w:t>
      </w:r>
      <w:r>
        <w:rPr>
          <w:rFonts w:ascii="宋体" w:hAnsi="宋体" w:eastAsia="宋体" w:cs="宋体"/>
          <w:color w:val="auto"/>
          <w:spacing w:val="-3"/>
          <w:sz w:val="21"/>
          <w:szCs w:val="21"/>
          <w:highlight w:val="none"/>
        </w:rPr>
        <w:t>施工现场防火技术方案；</w:t>
      </w:r>
    </w:p>
    <w:p w14:paraId="678595E5">
      <w:pPr>
        <w:spacing w:before="65" w:line="233" w:lineRule="auto"/>
        <w:ind w:left="1141"/>
        <w:rPr>
          <w:rFonts w:ascii="宋体" w:hAnsi="宋体" w:eastAsia="宋体" w:cs="宋体"/>
          <w:color w:val="auto"/>
          <w:sz w:val="21"/>
          <w:szCs w:val="21"/>
          <w:highlight w:val="none"/>
        </w:rPr>
      </w:pPr>
      <w:r>
        <w:rPr>
          <w:rFonts w:ascii="Times New Roman" w:hAnsi="Times New Roman" w:eastAsia="Times New Roman" w:cs="Times New Roman"/>
          <w:b/>
          <w:bCs/>
          <w:color w:val="auto"/>
          <w:spacing w:val="-3"/>
          <w:sz w:val="21"/>
          <w:szCs w:val="21"/>
          <w:highlight w:val="none"/>
        </w:rPr>
        <w:t>5.3.5</w:t>
      </w:r>
      <w:r>
        <w:rPr>
          <w:rFonts w:hint="eastAsia" w:ascii="Times New Roman" w:hAnsi="Times New Roman" w:eastAsia="宋体" w:cs="Times New Roman"/>
          <w:b/>
          <w:bCs/>
          <w:color w:val="auto"/>
          <w:spacing w:val="-3"/>
          <w:sz w:val="21"/>
          <w:szCs w:val="21"/>
          <w:highlight w:val="none"/>
          <w:lang w:eastAsia="zh-CN"/>
        </w:rPr>
        <w:t xml:space="preserve"> </w:t>
      </w:r>
      <w:r>
        <w:rPr>
          <w:rFonts w:ascii="宋体" w:hAnsi="宋体" w:eastAsia="宋体" w:cs="宋体"/>
          <w:color w:val="auto"/>
          <w:spacing w:val="-3"/>
          <w:sz w:val="21"/>
          <w:szCs w:val="21"/>
          <w:highlight w:val="none"/>
        </w:rPr>
        <w:t>施工现场灭火及应急疏散预案；</w:t>
      </w:r>
    </w:p>
    <w:p w14:paraId="312FBB9D">
      <w:pPr>
        <w:spacing w:before="63" w:line="233" w:lineRule="auto"/>
        <w:ind w:left="1141"/>
        <w:rPr>
          <w:rFonts w:ascii="宋体" w:hAnsi="宋体" w:eastAsia="宋体" w:cs="宋体"/>
          <w:color w:val="auto"/>
          <w:sz w:val="21"/>
          <w:szCs w:val="21"/>
          <w:highlight w:val="none"/>
        </w:rPr>
      </w:pPr>
      <w:r>
        <w:rPr>
          <w:rFonts w:ascii="Times New Roman" w:hAnsi="Times New Roman" w:eastAsia="Times New Roman" w:cs="Times New Roman"/>
          <w:b/>
          <w:bCs/>
          <w:color w:val="auto"/>
          <w:spacing w:val="-2"/>
          <w:sz w:val="21"/>
          <w:szCs w:val="21"/>
          <w:highlight w:val="none"/>
        </w:rPr>
        <w:t>5.3.6</w:t>
      </w:r>
      <w:r>
        <w:rPr>
          <w:rFonts w:hint="eastAsia" w:ascii="Times New Roman" w:hAnsi="Times New Roman" w:eastAsia="宋体" w:cs="Times New Roman"/>
          <w:b/>
          <w:bCs/>
          <w:color w:val="auto"/>
          <w:spacing w:val="-2"/>
          <w:sz w:val="21"/>
          <w:szCs w:val="21"/>
          <w:highlight w:val="none"/>
          <w:lang w:eastAsia="zh-CN"/>
        </w:rPr>
        <w:t xml:space="preserve"> </w:t>
      </w:r>
      <w:r>
        <w:rPr>
          <w:rFonts w:ascii="宋体" w:hAnsi="宋体" w:eastAsia="宋体" w:cs="宋体"/>
          <w:color w:val="auto"/>
          <w:spacing w:val="-2"/>
          <w:sz w:val="21"/>
          <w:szCs w:val="21"/>
          <w:highlight w:val="none"/>
        </w:rPr>
        <w:t>现场消防设施和消防警示标识布置</w:t>
      </w:r>
      <w:r>
        <w:rPr>
          <w:rFonts w:ascii="宋体" w:hAnsi="宋体" w:eastAsia="宋体" w:cs="宋体"/>
          <w:color w:val="auto"/>
          <w:spacing w:val="-3"/>
          <w:sz w:val="21"/>
          <w:szCs w:val="21"/>
          <w:highlight w:val="none"/>
        </w:rPr>
        <w:t>图；</w:t>
      </w:r>
    </w:p>
    <w:p w14:paraId="75DC0719">
      <w:pPr>
        <w:spacing w:before="64" w:line="233" w:lineRule="auto"/>
        <w:ind w:left="1141"/>
        <w:rPr>
          <w:rFonts w:ascii="宋体" w:hAnsi="宋体" w:eastAsia="宋体" w:cs="宋体"/>
          <w:color w:val="auto"/>
          <w:sz w:val="21"/>
          <w:szCs w:val="21"/>
          <w:highlight w:val="none"/>
        </w:rPr>
      </w:pPr>
      <w:r>
        <w:rPr>
          <w:rFonts w:ascii="Times New Roman" w:hAnsi="Times New Roman" w:eastAsia="Times New Roman" w:cs="Times New Roman"/>
          <w:b/>
          <w:bCs/>
          <w:color w:val="auto"/>
          <w:spacing w:val="-1"/>
          <w:sz w:val="21"/>
          <w:szCs w:val="21"/>
          <w:highlight w:val="none"/>
        </w:rPr>
        <w:t>5.3.7</w:t>
      </w:r>
      <w:r>
        <w:rPr>
          <w:rFonts w:hint="eastAsia" w:ascii="Times New Roman" w:hAnsi="Times New Roman" w:eastAsia="宋体" w:cs="Times New Roman"/>
          <w:b/>
          <w:bCs/>
          <w:color w:val="auto"/>
          <w:spacing w:val="-1"/>
          <w:sz w:val="21"/>
          <w:szCs w:val="21"/>
          <w:highlight w:val="none"/>
          <w:lang w:eastAsia="zh-CN"/>
        </w:rPr>
        <w:t xml:space="preserve"> </w:t>
      </w:r>
      <w:r>
        <w:rPr>
          <w:rFonts w:ascii="宋体" w:hAnsi="宋体" w:eastAsia="宋体" w:cs="宋体"/>
          <w:color w:val="auto"/>
          <w:spacing w:val="-1"/>
          <w:sz w:val="21"/>
          <w:szCs w:val="21"/>
          <w:highlight w:val="none"/>
        </w:rPr>
        <w:t>施工现场重点部位消防器材登记表（表</w:t>
      </w:r>
      <w:r>
        <w:rPr>
          <w:rFonts w:ascii="宋体" w:hAnsi="宋体" w:eastAsia="宋体" w:cs="宋体"/>
          <w:color w:val="auto"/>
          <w:spacing w:val="-49"/>
          <w:sz w:val="21"/>
          <w:szCs w:val="21"/>
          <w:highlight w:val="none"/>
        </w:rPr>
        <w:t xml:space="preserve"> </w:t>
      </w:r>
      <w:r>
        <w:rPr>
          <w:rFonts w:ascii="Times New Roman" w:hAnsi="Times New Roman" w:eastAsia="Times New Roman" w:cs="Times New Roman"/>
          <w:color w:val="auto"/>
          <w:spacing w:val="-1"/>
          <w:sz w:val="21"/>
          <w:szCs w:val="21"/>
          <w:highlight w:val="none"/>
        </w:rPr>
        <w:t>B</w:t>
      </w:r>
      <w:r>
        <w:rPr>
          <w:rFonts w:ascii="Times New Roman" w:hAnsi="Times New Roman" w:eastAsia="Times New Roman" w:cs="Times New Roman"/>
          <w:color w:val="auto"/>
          <w:spacing w:val="-2"/>
          <w:sz w:val="21"/>
          <w:szCs w:val="21"/>
          <w:highlight w:val="none"/>
        </w:rPr>
        <w:t>.3.</w:t>
      </w:r>
      <w:r>
        <w:rPr>
          <w:rFonts w:ascii="Times New Roman" w:hAnsi="Times New Roman" w:eastAsia="Times New Roman" w:cs="Times New Roman"/>
          <w:color w:val="auto"/>
          <w:spacing w:val="-28"/>
          <w:sz w:val="21"/>
          <w:szCs w:val="21"/>
          <w:highlight w:val="none"/>
        </w:rPr>
        <w:t xml:space="preserve"> </w:t>
      </w:r>
      <w:r>
        <w:rPr>
          <w:rFonts w:ascii="Times New Roman" w:hAnsi="Times New Roman" w:eastAsia="Times New Roman" w:cs="Times New Roman"/>
          <w:color w:val="auto"/>
          <w:spacing w:val="-2"/>
          <w:sz w:val="21"/>
          <w:szCs w:val="21"/>
          <w:highlight w:val="none"/>
        </w:rPr>
        <w:t>1</w:t>
      </w:r>
      <w:r>
        <w:rPr>
          <w:rFonts w:ascii="宋体" w:hAnsi="宋体" w:eastAsia="宋体" w:cs="宋体"/>
          <w:color w:val="auto"/>
          <w:spacing w:val="-12"/>
          <w:sz w:val="21"/>
          <w:szCs w:val="21"/>
          <w:highlight w:val="none"/>
        </w:rPr>
        <w:t>）；</w:t>
      </w:r>
    </w:p>
    <w:p w14:paraId="18954411">
      <w:pPr>
        <w:spacing w:before="64" w:line="233" w:lineRule="auto"/>
        <w:ind w:left="1141"/>
        <w:rPr>
          <w:rFonts w:ascii="宋体" w:hAnsi="宋体" w:eastAsia="宋体" w:cs="宋体"/>
          <w:color w:val="auto"/>
          <w:sz w:val="21"/>
          <w:szCs w:val="21"/>
          <w:highlight w:val="none"/>
        </w:rPr>
      </w:pPr>
      <w:r>
        <w:rPr>
          <w:rFonts w:ascii="Times New Roman" w:hAnsi="Times New Roman" w:eastAsia="Times New Roman" w:cs="Times New Roman"/>
          <w:b/>
          <w:bCs/>
          <w:color w:val="auto"/>
          <w:spacing w:val="-3"/>
          <w:sz w:val="21"/>
          <w:szCs w:val="21"/>
          <w:highlight w:val="none"/>
        </w:rPr>
        <w:t>5.3.8</w:t>
      </w:r>
      <w:r>
        <w:rPr>
          <w:rFonts w:hint="eastAsia" w:ascii="Times New Roman" w:hAnsi="Times New Roman" w:eastAsia="宋体" w:cs="Times New Roman"/>
          <w:b/>
          <w:bCs/>
          <w:color w:val="auto"/>
          <w:spacing w:val="-3"/>
          <w:sz w:val="21"/>
          <w:szCs w:val="21"/>
          <w:highlight w:val="none"/>
          <w:lang w:eastAsia="zh-CN"/>
        </w:rPr>
        <w:t xml:space="preserve"> </w:t>
      </w:r>
      <w:r>
        <w:rPr>
          <w:rFonts w:ascii="宋体" w:hAnsi="宋体" w:eastAsia="宋体" w:cs="宋体"/>
          <w:color w:val="auto"/>
          <w:spacing w:val="-3"/>
          <w:sz w:val="21"/>
          <w:szCs w:val="21"/>
          <w:highlight w:val="none"/>
        </w:rPr>
        <w:t>消防安全教育和培训；</w:t>
      </w:r>
    </w:p>
    <w:p w14:paraId="3837E204">
      <w:pPr>
        <w:spacing w:before="64" w:line="233" w:lineRule="auto"/>
        <w:ind w:left="1141"/>
        <w:rPr>
          <w:rFonts w:ascii="宋体" w:hAnsi="宋体" w:eastAsia="宋体" w:cs="宋体"/>
          <w:color w:val="auto"/>
          <w:sz w:val="21"/>
          <w:szCs w:val="21"/>
          <w:highlight w:val="none"/>
        </w:rPr>
      </w:pPr>
      <w:r>
        <w:rPr>
          <w:rFonts w:ascii="Times New Roman" w:hAnsi="Times New Roman" w:eastAsia="Times New Roman" w:cs="Times New Roman"/>
          <w:b/>
          <w:bCs/>
          <w:color w:val="auto"/>
          <w:spacing w:val="-1"/>
          <w:sz w:val="21"/>
          <w:szCs w:val="21"/>
          <w:highlight w:val="none"/>
        </w:rPr>
        <w:t>5.3.9</w:t>
      </w:r>
      <w:r>
        <w:rPr>
          <w:rFonts w:hint="eastAsia" w:ascii="Times New Roman" w:hAnsi="Times New Roman" w:eastAsia="宋体" w:cs="Times New Roman"/>
          <w:b/>
          <w:bCs/>
          <w:color w:val="auto"/>
          <w:spacing w:val="-1"/>
          <w:sz w:val="21"/>
          <w:szCs w:val="21"/>
          <w:highlight w:val="none"/>
          <w:lang w:eastAsia="zh-CN"/>
        </w:rPr>
        <w:t xml:space="preserve"> </w:t>
      </w:r>
      <w:r>
        <w:rPr>
          <w:rFonts w:ascii="宋体" w:hAnsi="宋体" w:eastAsia="宋体" w:cs="宋体"/>
          <w:color w:val="auto"/>
          <w:spacing w:val="-1"/>
          <w:sz w:val="21"/>
          <w:szCs w:val="21"/>
          <w:highlight w:val="none"/>
        </w:rPr>
        <w:t>用火作业审批表（表</w:t>
      </w:r>
      <w:r>
        <w:rPr>
          <w:rFonts w:ascii="宋体" w:hAnsi="宋体" w:eastAsia="宋体" w:cs="宋体"/>
          <w:color w:val="auto"/>
          <w:spacing w:val="-48"/>
          <w:sz w:val="21"/>
          <w:szCs w:val="21"/>
          <w:highlight w:val="none"/>
        </w:rPr>
        <w:t xml:space="preserve"> </w:t>
      </w:r>
      <w:r>
        <w:rPr>
          <w:rFonts w:ascii="Times New Roman" w:hAnsi="Times New Roman" w:eastAsia="Times New Roman" w:cs="Times New Roman"/>
          <w:color w:val="auto"/>
          <w:spacing w:val="-1"/>
          <w:sz w:val="21"/>
          <w:szCs w:val="21"/>
          <w:highlight w:val="none"/>
        </w:rPr>
        <w:t>B.3.2</w:t>
      </w:r>
      <w:r>
        <w:rPr>
          <w:rFonts w:ascii="宋体" w:hAnsi="宋体" w:eastAsia="宋体" w:cs="宋体"/>
          <w:color w:val="auto"/>
          <w:spacing w:val="-7"/>
          <w:sz w:val="21"/>
          <w:szCs w:val="21"/>
          <w:highlight w:val="none"/>
        </w:rPr>
        <w:t>）；</w:t>
      </w:r>
    </w:p>
    <w:p w14:paraId="23C75347">
      <w:pPr>
        <w:spacing w:before="64" w:line="233" w:lineRule="auto"/>
        <w:ind w:left="1141"/>
        <w:rPr>
          <w:rFonts w:ascii="宋体" w:hAnsi="宋体" w:eastAsia="宋体" w:cs="宋体"/>
          <w:color w:val="auto"/>
          <w:sz w:val="21"/>
          <w:szCs w:val="21"/>
          <w:highlight w:val="none"/>
        </w:rPr>
      </w:pPr>
      <w:r>
        <w:rPr>
          <w:rFonts w:ascii="Times New Roman" w:hAnsi="Times New Roman" w:eastAsia="Times New Roman" w:cs="Times New Roman"/>
          <w:b/>
          <w:bCs/>
          <w:color w:val="auto"/>
          <w:spacing w:val="-3"/>
          <w:sz w:val="21"/>
          <w:szCs w:val="21"/>
          <w:highlight w:val="none"/>
        </w:rPr>
        <w:t>5.3.10</w:t>
      </w:r>
      <w:r>
        <w:rPr>
          <w:rFonts w:hint="eastAsia" w:ascii="Times New Roman" w:hAnsi="Times New Roman" w:eastAsia="宋体" w:cs="Times New Roman"/>
          <w:b/>
          <w:bCs/>
          <w:color w:val="auto"/>
          <w:spacing w:val="-3"/>
          <w:sz w:val="21"/>
          <w:szCs w:val="21"/>
          <w:highlight w:val="none"/>
          <w:lang w:eastAsia="zh-CN"/>
        </w:rPr>
        <w:t xml:space="preserve"> </w:t>
      </w:r>
      <w:r>
        <w:rPr>
          <w:rFonts w:ascii="宋体" w:hAnsi="宋体" w:eastAsia="宋体" w:cs="宋体"/>
          <w:color w:val="auto"/>
          <w:spacing w:val="-3"/>
          <w:sz w:val="21"/>
          <w:szCs w:val="21"/>
          <w:highlight w:val="none"/>
        </w:rPr>
        <w:t>消防安全技术交底；</w:t>
      </w:r>
    </w:p>
    <w:p w14:paraId="4577000E">
      <w:pPr>
        <w:spacing w:before="65" w:line="233" w:lineRule="auto"/>
        <w:ind w:left="1141"/>
        <w:rPr>
          <w:rFonts w:ascii="宋体" w:hAnsi="宋体" w:eastAsia="宋体" w:cs="宋体"/>
          <w:color w:val="auto"/>
          <w:sz w:val="21"/>
          <w:szCs w:val="21"/>
          <w:highlight w:val="none"/>
        </w:rPr>
      </w:pPr>
      <w:r>
        <w:rPr>
          <w:rFonts w:ascii="Times New Roman" w:hAnsi="Times New Roman" w:eastAsia="Times New Roman" w:cs="Times New Roman"/>
          <w:b/>
          <w:bCs/>
          <w:color w:val="auto"/>
          <w:spacing w:val="-4"/>
          <w:sz w:val="21"/>
          <w:szCs w:val="21"/>
          <w:highlight w:val="none"/>
        </w:rPr>
        <w:t>5.3.11</w:t>
      </w:r>
      <w:r>
        <w:rPr>
          <w:rFonts w:hint="eastAsia" w:ascii="Times New Roman" w:hAnsi="Times New Roman" w:eastAsia="宋体" w:cs="Times New Roman"/>
          <w:b/>
          <w:bCs/>
          <w:color w:val="auto"/>
          <w:spacing w:val="-4"/>
          <w:sz w:val="21"/>
          <w:szCs w:val="21"/>
          <w:highlight w:val="none"/>
          <w:lang w:eastAsia="zh-CN"/>
        </w:rPr>
        <w:t xml:space="preserve"> </w:t>
      </w:r>
      <w:r>
        <w:rPr>
          <w:rFonts w:ascii="宋体" w:hAnsi="宋体" w:eastAsia="宋体" w:cs="宋体"/>
          <w:color w:val="auto"/>
          <w:spacing w:val="-4"/>
          <w:sz w:val="21"/>
          <w:szCs w:val="21"/>
          <w:highlight w:val="none"/>
        </w:rPr>
        <w:t>消防安全检查；</w:t>
      </w:r>
    </w:p>
    <w:p w14:paraId="7478FF82">
      <w:pPr>
        <w:spacing w:before="64" w:line="233" w:lineRule="auto"/>
        <w:ind w:left="1141"/>
        <w:rPr>
          <w:rFonts w:ascii="宋体" w:hAnsi="宋体" w:eastAsia="宋体" w:cs="宋体"/>
          <w:color w:val="auto"/>
          <w:sz w:val="21"/>
          <w:szCs w:val="21"/>
          <w:highlight w:val="none"/>
        </w:rPr>
      </w:pPr>
      <w:r>
        <w:rPr>
          <w:rFonts w:ascii="Times New Roman" w:hAnsi="Times New Roman" w:eastAsia="Times New Roman" w:cs="Times New Roman"/>
          <w:b/>
          <w:bCs/>
          <w:color w:val="auto"/>
          <w:spacing w:val="-1"/>
          <w:sz w:val="21"/>
          <w:szCs w:val="21"/>
          <w:highlight w:val="none"/>
        </w:rPr>
        <w:t>5.3.12</w:t>
      </w:r>
      <w:r>
        <w:rPr>
          <w:rFonts w:hint="eastAsia" w:ascii="Times New Roman" w:hAnsi="Times New Roman" w:eastAsia="宋体" w:cs="Times New Roman"/>
          <w:b/>
          <w:bCs/>
          <w:color w:val="auto"/>
          <w:spacing w:val="-1"/>
          <w:sz w:val="21"/>
          <w:szCs w:val="21"/>
          <w:highlight w:val="none"/>
          <w:lang w:eastAsia="zh-CN"/>
        </w:rPr>
        <w:t xml:space="preserve"> </w:t>
      </w:r>
      <w:r>
        <w:rPr>
          <w:rFonts w:ascii="宋体" w:hAnsi="宋体" w:eastAsia="宋体" w:cs="宋体"/>
          <w:color w:val="auto"/>
          <w:spacing w:val="-1"/>
          <w:sz w:val="21"/>
          <w:szCs w:val="21"/>
          <w:highlight w:val="none"/>
        </w:rPr>
        <w:t>施工现场消防验收表（表</w:t>
      </w:r>
      <w:r>
        <w:rPr>
          <w:rFonts w:ascii="宋体" w:hAnsi="宋体" w:eastAsia="宋体" w:cs="宋体"/>
          <w:color w:val="auto"/>
          <w:spacing w:val="-48"/>
          <w:sz w:val="21"/>
          <w:szCs w:val="21"/>
          <w:highlight w:val="none"/>
        </w:rPr>
        <w:t xml:space="preserve"> </w:t>
      </w:r>
      <w:r>
        <w:rPr>
          <w:rFonts w:ascii="Times New Roman" w:hAnsi="Times New Roman" w:eastAsia="Times New Roman" w:cs="Times New Roman"/>
          <w:color w:val="auto"/>
          <w:spacing w:val="-1"/>
          <w:sz w:val="21"/>
          <w:szCs w:val="21"/>
          <w:highlight w:val="none"/>
        </w:rPr>
        <w:t>B.3.3</w:t>
      </w:r>
      <w:r>
        <w:rPr>
          <w:rFonts w:ascii="宋体" w:hAnsi="宋体" w:eastAsia="宋体" w:cs="宋体"/>
          <w:color w:val="auto"/>
          <w:spacing w:val="-6"/>
          <w:sz w:val="21"/>
          <w:szCs w:val="21"/>
          <w:highlight w:val="none"/>
        </w:rPr>
        <w:t>）；</w:t>
      </w:r>
    </w:p>
    <w:p w14:paraId="1AA8E196">
      <w:pPr>
        <w:spacing w:before="64" w:line="233" w:lineRule="auto"/>
        <w:ind w:left="1141"/>
        <w:rPr>
          <w:rFonts w:ascii="Times New Roman" w:hAnsi="Times New Roman" w:eastAsia="Times New Roman" w:cs="Times New Roman"/>
          <w:color w:val="auto"/>
          <w:spacing w:val="-1"/>
          <w:sz w:val="21"/>
          <w:szCs w:val="21"/>
          <w:highlight w:val="none"/>
        </w:rPr>
      </w:pPr>
      <w:r>
        <w:rPr>
          <w:rFonts w:ascii="Times New Roman" w:hAnsi="Times New Roman" w:eastAsia="Times New Roman" w:cs="Times New Roman"/>
          <w:b/>
          <w:bCs/>
          <w:color w:val="auto"/>
          <w:spacing w:val="-1"/>
          <w:sz w:val="21"/>
          <w:szCs w:val="21"/>
          <w:highlight w:val="none"/>
        </w:rPr>
        <w:t>5.3.13</w:t>
      </w:r>
      <w:r>
        <w:rPr>
          <w:rFonts w:hint="eastAsia" w:ascii="Times New Roman" w:hAnsi="Times New Roman" w:eastAsia="宋体" w:cs="Times New Roman"/>
          <w:b/>
          <w:bCs/>
          <w:color w:val="auto"/>
          <w:spacing w:val="-1"/>
          <w:sz w:val="21"/>
          <w:szCs w:val="21"/>
          <w:highlight w:val="none"/>
          <w:lang w:eastAsia="zh-CN"/>
        </w:rPr>
        <w:t xml:space="preserve"> </w:t>
      </w:r>
      <w:r>
        <w:rPr>
          <w:rFonts w:ascii="宋体" w:hAnsi="宋体" w:eastAsia="宋体" w:cs="宋体"/>
          <w:color w:val="auto"/>
          <w:spacing w:val="-1"/>
          <w:sz w:val="21"/>
          <w:szCs w:val="21"/>
          <w:highlight w:val="none"/>
        </w:rPr>
        <w:t>施工现场消防安全管理档案。</w:t>
      </w:r>
    </w:p>
    <w:p w14:paraId="3EF8E7A1">
      <w:pPr>
        <w:rPr>
          <w:color w:val="auto"/>
          <w:highlight w:val="none"/>
        </w:rPr>
      </w:pPr>
    </w:p>
    <w:p w14:paraId="31EA4124">
      <w:pPr>
        <w:spacing w:before="69" w:line="233" w:lineRule="auto"/>
        <w:ind w:left="3020"/>
        <w:outlineLvl w:val="1"/>
        <w:rPr>
          <w:rFonts w:hint="eastAsia" w:ascii="黑体" w:hAnsi="黑体" w:eastAsia="黑体" w:cs="黑体"/>
          <w:color w:val="auto"/>
          <w:highlight w:val="none"/>
          <w:lang w:eastAsia="zh-CN"/>
        </w:rPr>
      </w:pPr>
      <w:bookmarkStart w:id="35" w:name="_Toc3309"/>
      <w:r>
        <w:rPr>
          <w:rFonts w:ascii="Times New Roman" w:hAnsi="Times New Roman" w:eastAsia="Times New Roman" w:cs="Times New Roman"/>
          <w:color w:val="auto"/>
          <w:spacing w:val="-1"/>
          <w:highlight w:val="none"/>
          <w:lang w:eastAsia="zh-CN"/>
        </w:rPr>
        <w:t>5.4</w:t>
      </w:r>
      <w:r>
        <w:rPr>
          <w:rFonts w:hint="eastAsia" w:ascii="Times New Roman" w:hAnsi="Times New Roman" w:eastAsia="Times New Roman" w:cs="Times New Roman"/>
          <w:color w:val="auto"/>
          <w:spacing w:val="-1"/>
          <w:highlight w:val="none"/>
          <w:lang w:eastAsia="zh-CN"/>
        </w:rPr>
        <w:t xml:space="preserve"> </w:t>
      </w:r>
      <w:r>
        <w:rPr>
          <w:rFonts w:ascii="黑体" w:hAnsi="黑体" w:eastAsia="黑体" w:cs="黑体"/>
          <w:color w:val="auto"/>
          <w:spacing w:val="-1"/>
          <w:highlight w:val="none"/>
          <w:lang w:eastAsia="zh-CN"/>
        </w:rPr>
        <w:t>脚手架工程安全资料</w:t>
      </w:r>
      <w:bookmarkEnd w:id="35"/>
    </w:p>
    <w:p w14:paraId="02D1C0A6">
      <w:pPr>
        <w:pStyle w:val="5"/>
        <w:spacing w:line="322" w:lineRule="auto"/>
        <w:rPr>
          <w:color w:val="auto"/>
          <w:highlight w:val="none"/>
          <w:lang w:eastAsia="zh-CN"/>
        </w:rPr>
      </w:pPr>
    </w:p>
    <w:p w14:paraId="43D8471E">
      <w:pPr>
        <w:spacing w:before="68" w:line="233" w:lineRule="auto"/>
        <w:ind w:left="1141"/>
        <w:rPr>
          <w:rFonts w:hint="eastAsia" w:ascii="宋体" w:hAnsi="宋体" w:eastAsia="宋体" w:cs="宋体"/>
          <w:color w:val="auto"/>
          <w:highlight w:val="none"/>
          <w:lang w:eastAsia="zh-CN"/>
        </w:rPr>
      </w:pPr>
      <w:r>
        <w:rPr>
          <w:rFonts w:ascii="Times New Roman" w:hAnsi="Times New Roman" w:eastAsia="Times New Roman" w:cs="Times New Roman"/>
          <w:b/>
          <w:bCs/>
          <w:color w:val="auto"/>
          <w:spacing w:val="-3"/>
          <w:highlight w:val="none"/>
          <w:lang w:eastAsia="zh-CN"/>
        </w:rPr>
        <w:t>5.4.1</w:t>
      </w:r>
      <w:r>
        <w:rPr>
          <w:rFonts w:hint="eastAsia" w:ascii="Times New Roman" w:hAnsi="Times New Roman" w:eastAsia="Times New Roman" w:cs="Times New Roman"/>
          <w:b/>
          <w:bCs/>
          <w:color w:val="auto"/>
          <w:spacing w:val="-3"/>
          <w:highlight w:val="none"/>
          <w:lang w:eastAsia="zh-CN"/>
        </w:rPr>
        <w:t xml:space="preserve"> </w:t>
      </w:r>
      <w:r>
        <w:rPr>
          <w:rFonts w:ascii="宋体" w:hAnsi="宋体" w:eastAsia="宋体" w:cs="宋体"/>
          <w:color w:val="auto"/>
          <w:spacing w:val="-3"/>
          <w:highlight w:val="none"/>
          <w:lang w:eastAsia="zh-CN"/>
        </w:rPr>
        <w:t>脚手架搭设、拆除专项施工方案；</w:t>
      </w:r>
    </w:p>
    <w:p w14:paraId="5B2D272F">
      <w:pPr>
        <w:spacing w:before="64" w:line="289" w:lineRule="auto"/>
        <w:ind w:left="1137" w:right="1135" w:firstLine="3"/>
        <w:rPr>
          <w:rFonts w:hint="eastAsia" w:ascii="宋体" w:hAnsi="宋体" w:eastAsia="宋体" w:cs="宋体"/>
          <w:color w:val="auto"/>
          <w:spacing w:val="-3"/>
          <w:sz w:val="21"/>
          <w:szCs w:val="21"/>
          <w:highlight w:val="none"/>
          <w:lang w:eastAsia="zh-CN"/>
        </w:rPr>
      </w:pPr>
      <w:r>
        <w:rPr>
          <w:rFonts w:ascii="Times New Roman" w:hAnsi="Times New Roman" w:eastAsia="Times New Roman" w:cs="Times New Roman"/>
          <w:b/>
          <w:bCs/>
          <w:color w:val="auto"/>
          <w:spacing w:val="9"/>
          <w:highlight w:val="none"/>
          <w:lang w:eastAsia="zh-CN"/>
        </w:rPr>
        <w:t>5.4.2</w:t>
      </w:r>
      <w:r>
        <w:rPr>
          <w:rFonts w:hint="eastAsia" w:ascii="Times New Roman" w:hAnsi="Times New Roman" w:eastAsia="Times New Roman" w:cs="Times New Roman"/>
          <w:b/>
          <w:bCs/>
          <w:color w:val="auto"/>
          <w:highlight w:val="none"/>
          <w:lang w:eastAsia="zh-CN"/>
        </w:rPr>
        <w:t xml:space="preserve"> </w:t>
      </w:r>
      <w:r>
        <w:rPr>
          <w:rFonts w:hint="eastAsia" w:ascii="宋体" w:hAnsi="宋体" w:eastAsia="宋体" w:cs="宋体"/>
          <w:color w:val="auto"/>
          <w:spacing w:val="-3"/>
          <w:sz w:val="21"/>
          <w:szCs w:val="21"/>
          <w:highlight w:val="none"/>
          <w:lang w:eastAsia="zh-CN"/>
        </w:rPr>
        <w:t>扣件式钢管（单、双排/满堂）脚手架搭设验收记录（表</w:t>
      </w:r>
      <w:r>
        <w:rPr>
          <w:rFonts w:hint="eastAsia" w:ascii="Times New Roman" w:hAnsi="Times New Roman" w:eastAsia="Times New Roman" w:cs="Times New Roman"/>
          <w:color w:val="auto"/>
          <w:spacing w:val="-1"/>
          <w:highlight w:val="none"/>
          <w:lang w:eastAsia="zh-CN"/>
        </w:rPr>
        <w:t>B.4.1</w:t>
      </w:r>
      <w:r>
        <w:rPr>
          <w:rFonts w:hint="eastAsia" w:ascii="宋体" w:hAnsi="宋体" w:eastAsia="宋体" w:cs="宋体"/>
          <w:color w:val="auto"/>
          <w:spacing w:val="-3"/>
          <w:sz w:val="21"/>
          <w:szCs w:val="21"/>
          <w:highlight w:val="none"/>
          <w:lang w:eastAsia="zh-CN"/>
        </w:rPr>
        <w:t>）；</w:t>
      </w:r>
    </w:p>
    <w:p w14:paraId="6E452C62">
      <w:pPr>
        <w:spacing w:line="232" w:lineRule="auto"/>
        <w:ind w:left="1141"/>
        <w:rPr>
          <w:rFonts w:hint="eastAsia" w:ascii="宋体" w:hAnsi="宋体" w:eastAsia="宋体" w:cs="宋体"/>
          <w:color w:val="auto"/>
          <w:highlight w:val="none"/>
          <w:lang w:eastAsia="zh-CN"/>
        </w:rPr>
      </w:pPr>
      <w:r>
        <w:rPr>
          <w:rFonts w:ascii="Times New Roman" w:hAnsi="Times New Roman" w:eastAsia="Times New Roman" w:cs="Times New Roman"/>
          <w:b/>
          <w:bCs/>
          <w:color w:val="auto"/>
          <w:spacing w:val="-1"/>
          <w:highlight w:val="none"/>
          <w:lang w:eastAsia="zh-CN"/>
        </w:rPr>
        <w:t>5.4.3</w:t>
      </w:r>
      <w:r>
        <w:rPr>
          <w:rFonts w:hint="eastAsia" w:ascii="Times New Roman" w:hAnsi="Times New Roman" w:eastAsia="Times New Roman" w:cs="Times New Roman"/>
          <w:b/>
          <w:bCs/>
          <w:color w:val="auto"/>
          <w:spacing w:val="-1"/>
          <w:highlight w:val="none"/>
          <w:lang w:eastAsia="zh-CN"/>
        </w:rPr>
        <w:t xml:space="preserve"> </w:t>
      </w:r>
      <w:r>
        <w:rPr>
          <w:rFonts w:ascii="宋体" w:hAnsi="宋体" w:eastAsia="宋体" w:cs="宋体"/>
          <w:color w:val="auto"/>
          <w:spacing w:val="-1"/>
          <w:highlight w:val="none"/>
          <w:lang w:eastAsia="zh-CN"/>
        </w:rPr>
        <w:t>门式钢管脚手架搭设验收记录（表</w:t>
      </w:r>
      <w:r>
        <w:rPr>
          <w:rFonts w:ascii="宋体" w:hAnsi="宋体" w:eastAsia="宋体" w:cs="宋体"/>
          <w:color w:val="auto"/>
          <w:spacing w:val="-48"/>
          <w:highlight w:val="none"/>
          <w:lang w:eastAsia="zh-CN"/>
        </w:rPr>
        <w:t xml:space="preserve"> </w:t>
      </w:r>
      <w:r>
        <w:rPr>
          <w:rFonts w:ascii="Times New Roman" w:hAnsi="Times New Roman" w:eastAsia="Times New Roman" w:cs="Times New Roman"/>
          <w:color w:val="auto"/>
          <w:spacing w:val="-1"/>
          <w:highlight w:val="none"/>
          <w:lang w:eastAsia="zh-CN"/>
        </w:rPr>
        <w:t>B.4.2</w:t>
      </w:r>
      <w:r>
        <w:rPr>
          <w:rFonts w:ascii="宋体" w:hAnsi="宋体" w:eastAsia="宋体" w:cs="宋体"/>
          <w:color w:val="auto"/>
          <w:spacing w:val="-4"/>
          <w:highlight w:val="none"/>
          <w:lang w:eastAsia="zh-CN"/>
        </w:rPr>
        <w:t>）；</w:t>
      </w:r>
    </w:p>
    <w:p w14:paraId="6EC4A489">
      <w:pPr>
        <w:spacing w:before="65" w:line="233" w:lineRule="auto"/>
        <w:ind w:left="1141"/>
        <w:rPr>
          <w:rFonts w:hint="eastAsia" w:ascii="宋体" w:hAnsi="宋体" w:eastAsia="宋体" w:cs="宋体"/>
          <w:color w:val="auto"/>
          <w:highlight w:val="none"/>
          <w:lang w:eastAsia="zh-CN"/>
        </w:rPr>
      </w:pPr>
      <w:r>
        <w:rPr>
          <w:rFonts w:ascii="Times New Roman" w:hAnsi="Times New Roman" w:eastAsia="Times New Roman" w:cs="Times New Roman"/>
          <w:b/>
          <w:bCs/>
          <w:color w:val="auto"/>
          <w:spacing w:val="-1"/>
          <w:highlight w:val="none"/>
          <w:lang w:eastAsia="zh-CN"/>
        </w:rPr>
        <w:t>5.4.4</w:t>
      </w:r>
      <w:r>
        <w:rPr>
          <w:rFonts w:hint="eastAsia" w:ascii="Times New Roman" w:hAnsi="Times New Roman" w:eastAsia="Times New Roman" w:cs="Times New Roman"/>
          <w:b/>
          <w:bCs/>
          <w:color w:val="auto"/>
          <w:spacing w:val="-1"/>
          <w:highlight w:val="none"/>
          <w:lang w:eastAsia="zh-CN"/>
        </w:rPr>
        <w:t xml:space="preserve"> </w:t>
      </w:r>
      <w:r>
        <w:rPr>
          <w:rFonts w:ascii="宋体" w:hAnsi="宋体" w:eastAsia="宋体" w:cs="宋体"/>
          <w:color w:val="auto"/>
          <w:spacing w:val="-1"/>
          <w:highlight w:val="none"/>
          <w:lang w:eastAsia="zh-CN"/>
        </w:rPr>
        <w:t>悬挑式脚手架搭设验收记录（表</w:t>
      </w:r>
      <w:r>
        <w:rPr>
          <w:rFonts w:ascii="宋体" w:hAnsi="宋体" w:eastAsia="宋体" w:cs="宋体"/>
          <w:color w:val="auto"/>
          <w:spacing w:val="-47"/>
          <w:highlight w:val="none"/>
          <w:lang w:eastAsia="zh-CN"/>
        </w:rPr>
        <w:t xml:space="preserve"> </w:t>
      </w:r>
      <w:r>
        <w:rPr>
          <w:rFonts w:ascii="Times New Roman" w:hAnsi="Times New Roman" w:eastAsia="Times New Roman" w:cs="Times New Roman"/>
          <w:color w:val="auto"/>
          <w:spacing w:val="-1"/>
          <w:highlight w:val="none"/>
          <w:lang w:eastAsia="zh-CN"/>
        </w:rPr>
        <w:t>B.4.3</w:t>
      </w:r>
      <w:r>
        <w:rPr>
          <w:rFonts w:ascii="宋体" w:hAnsi="宋体" w:eastAsia="宋体" w:cs="宋体"/>
          <w:color w:val="auto"/>
          <w:spacing w:val="-5"/>
          <w:highlight w:val="none"/>
          <w:lang w:eastAsia="zh-CN"/>
        </w:rPr>
        <w:t>）；</w:t>
      </w:r>
    </w:p>
    <w:p w14:paraId="08E8FC35">
      <w:pPr>
        <w:spacing w:before="63" w:line="233" w:lineRule="auto"/>
        <w:ind w:left="1141"/>
        <w:rPr>
          <w:rFonts w:hint="eastAsia" w:ascii="宋体" w:hAnsi="宋体" w:eastAsia="宋体" w:cs="宋体"/>
          <w:color w:val="auto"/>
          <w:spacing w:val="-13"/>
          <w:highlight w:val="none"/>
          <w:lang w:eastAsia="zh-CN"/>
        </w:rPr>
      </w:pPr>
      <w:r>
        <w:rPr>
          <w:rFonts w:ascii="Times New Roman" w:hAnsi="Times New Roman" w:eastAsia="Times New Roman" w:cs="Times New Roman"/>
          <w:b/>
          <w:bCs/>
          <w:color w:val="auto"/>
          <w:highlight w:val="none"/>
          <w:lang w:eastAsia="zh-CN"/>
        </w:rPr>
        <w:t>5.4.5</w:t>
      </w:r>
      <w:r>
        <w:rPr>
          <w:rFonts w:hint="eastAsia" w:ascii="Times New Roman" w:hAnsi="Times New Roman" w:eastAsia="Times New Roman" w:cs="Times New Roman"/>
          <w:b/>
          <w:bCs/>
          <w:color w:val="auto"/>
          <w:highlight w:val="none"/>
          <w:lang w:eastAsia="zh-CN"/>
        </w:rPr>
        <w:t xml:space="preserve"> </w:t>
      </w:r>
      <w:r>
        <w:rPr>
          <w:rFonts w:ascii="宋体" w:hAnsi="宋体" w:eastAsia="宋体" w:cs="宋体"/>
          <w:color w:val="auto"/>
          <w:highlight w:val="none"/>
          <w:lang w:eastAsia="zh-CN"/>
        </w:rPr>
        <w:t>承插型盘扣式钢管脚手架搭</w:t>
      </w:r>
      <w:r>
        <w:rPr>
          <w:rFonts w:ascii="宋体" w:hAnsi="宋体" w:eastAsia="宋体" w:cs="宋体"/>
          <w:color w:val="auto"/>
          <w:spacing w:val="-1"/>
          <w:highlight w:val="none"/>
          <w:lang w:eastAsia="zh-CN"/>
        </w:rPr>
        <w:t>设验收记录（表</w:t>
      </w:r>
      <w:r>
        <w:rPr>
          <w:rFonts w:ascii="宋体" w:hAnsi="宋体" w:eastAsia="宋体" w:cs="宋体"/>
          <w:color w:val="auto"/>
          <w:spacing w:val="-47"/>
          <w:highlight w:val="none"/>
          <w:lang w:eastAsia="zh-CN"/>
        </w:rPr>
        <w:t xml:space="preserve"> </w:t>
      </w:r>
      <w:r>
        <w:rPr>
          <w:rFonts w:ascii="Times New Roman" w:hAnsi="Times New Roman" w:eastAsia="Times New Roman" w:cs="Times New Roman"/>
          <w:color w:val="auto"/>
          <w:spacing w:val="-1"/>
          <w:highlight w:val="none"/>
          <w:lang w:eastAsia="zh-CN"/>
        </w:rPr>
        <w:t>B.4.4</w:t>
      </w:r>
      <w:r>
        <w:rPr>
          <w:rFonts w:ascii="宋体" w:hAnsi="宋体" w:eastAsia="宋体" w:cs="宋体"/>
          <w:color w:val="auto"/>
          <w:spacing w:val="-13"/>
          <w:highlight w:val="none"/>
          <w:lang w:eastAsia="zh-CN"/>
        </w:rPr>
        <w:t>）；</w:t>
      </w:r>
    </w:p>
    <w:p w14:paraId="6D202809">
      <w:pPr>
        <w:spacing w:before="63" w:line="233" w:lineRule="auto"/>
        <w:ind w:left="1141"/>
        <w:rPr>
          <w:rFonts w:ascii="Times New Roman" w:hAnsi="Times New Roman" w:eastAsia="Times New Roman" w:cs="Times New Roman"/>
          <w:b/>
          <w:bCs/>
          <w:color w:val="auto"/>
          <w:highlight w:val="none"/>
          <w:lang w:eastAsia="zh-CN"/>
        </w:rPr>
      </w:pPr>
      <w:r>
        <w:rPr>
          <w:rFonts w:hint="eastAsia" w:ascii="Times New Roman" w:hAnsi="Times New Roman" w:eastAsia="Times New Roman" w:cs="Times New Roman"/>
          <w:b/>
          <w:bCs/>
          <w:color w:val="auto"/>
          <w:highlight w:val="none"/>
          <w:lang w:eastAsia="zh-CN"/>
        </w:rPr>
        <w:t xml:space="preserve">5.4.6 </w:t>
      </w:r>
      <w:r>
        <w:rPr>
          <w:rFonts w:hint="eastAsia" w:ascii="宋体" w:hAnsi="宋体" w:eastAsia="宋体" w:cs="宋体"/>
          <w:color w:val="auto"/>
          <w:highlight w:val="none"/>
          <w:lang w:eastAsia="zh-CN"/>
        </w:rPr>
        <w:t>碗扣式钢管脚手架搭设验收记录</w:t>
      </w:r>
      <w:r>
        <w:rPr>
          <w:rFonts w:ascii="宋体" w:hAnsi="宋体" w:eastAsia="宋体" w:cs="宋体"/>
          <w:color w:val="auto"/>
          <w:spacing w:val="-1"/>
          <w:highlight w:val="none"/>
          <w:lang w:eastAsia="zh-CN"/>
        </w:rPr>
        <w:t>（表</w:t>
      </w:r>
      <w:r>
        <w:rPr>
          <w:rFonts w:ascii="宋体" w:hAnsi="宋体" w:eastAsia="宋体" w:cs="宋体"/>
          <w:color w:val="auto"/>
          <w:spacing w:val="-47"/>
          <w:highlight w:val="none"/>
          <w:lang w:eastAsia="zh-CN"/>
        </w:rPr>
        <w:t xml:space="preserve"> </w:t>
      </w:r>
      <w:r>
        <w:rPr>
          <w:rFonts w:ascii="Times New Roman" w:hAnsi="Times New Roman" w:eastAsia="Times New Roman" w:cs="Times New Roman"/>
          <w:color w:val="auto"/>
          <w:spacing w:val="-1"/>
          <w:highlight w:val="none"/>
          <w:lang w:eastAsia="zh-CN"/>
        </w:rPr>
        <w:t>B.4.</w:t>
      </w:r>
      <w:r>
        <w:rPr>
          <w:rFonts w:hint="eastAsia" w:ascii="Times New Roman" w:hAnsi="Times New Roman" w:eastAsia="宋体" w:cs="Times New Roman"/>
          <w:color w:val="auto"/>
          <w:spacing w:val="-1"/>
          <w:highlight w:val="none"/>
          <w:lang w:eastAsia="zh-CN"/>
        </w:rPr>
        <w:t>5</w:t>
      </w:r>
      <w:r>
        <w:rPr>
          <w:rFonts w:ascii="宋体" w:hAnsi="宋体" w:eastAsia="宋体" w:cs="宋体"/>
          <w:color w:val="auto"/>
          <w:spacing w:val="-13"/>
          <w:highlight w:val="none"/>
          <w:lang w:eastAsia="zh-CN"/>
        </w:rPr>
        <w:t>）；</w:t>
      </w:r>
    </w:p>
    <w:p w14:paraId="05ACD69C">
      <w:pPr>
        <w:spacing w:before="64" w:line="233" w:lineRule="auto"/>
        <w:ind w:left="1141"/>
        <w:rPr>
          <w:rFonts w:hint="eastAsia" w:ascii="宋体" w:hAnsi="宋体" w:eastAsia="宋体" w:cs="宋体"/>
          <w:color w:val="auto"/>
          <w:highlight w:val="none"/>
          <w:lang w:eastAsia="zh-CN"/>
        </w:rPr>
      </w:pPr>
      <w:r>
        <w:rPr>
          <w:rFonts w:ascii="Times New Roman" w:hAnsi="Times New Roman" w:eastAsia="Times New Roman" w:cs="Times New Roman"/>
          <w:b/>
          <w:bCs/>
          <w:color w:val="auto"/>
          <w:spacing w:val="-2"/>
          <w:highlight w:val="none"/>
          <w:lang w:eastAsia="zh-CN"/>
        </w:rPr>
        <w:t>5.4.</w:t>
      </w:r>
      <w:r>
        <w:rPr>
          <w:rFonts w:hint="eastAsia" w:ascii="Times New Roman" w:hAnsi="Times New Roman" w:eastAsia="宋体" w:cs="Times New Roman"/>
          <w:b/>
          <w:bCs/>
          <w:color w:val="auto"/>
          <w:spacing w:val="-2"/>
          <w:highlight w:val="none"/>
          <w:lang w:eastAsia="zh-CN"/>
        </w:rPr>
        <w:t>7</w:t>
      </w:r>
      <w:r>
        <w:rPr>
          <w:rFonts w:hint="eastAsia" w:ascii="Times New Roman" w:hAnsi="Times New Roman" w:eastAsia="Times New Roman" w:cs="Times New Roman"/>
          <w:b/>
          <w:bCs/>
          <w:color w:val="auto"/>
          <w:spacing w:val="-2"/>
          <w:highlight w:val="none"/>
          <w:lang w:eastAsia="zh-CN"/>
        </w:rPr>
        <w:t xml:space="preserve"> </w:t>
      </w:r>
      <w:r>
        <w:rPr>
          <w:rFonts w:ascii="宋体" w:hAnsi="宋体" w:eastAsia="宋体" w:cs="宋体"/>
          <w:color w:val="auto"/>
          <w:spacing w:val="-2"/>
          <w:highlight w:val="none"/>
          <w:lang w:eastAsia="zh-CN"/>
        </w:rPr>
        <w:t>钢管、扣件等材料质量证明。</w:t>
      </w:r>
    </w:p>
    <w:p w14:paraId="6CBE19D7">
      <w:pPr>
        <w:pStyle w:val="5"/>
        <w:spacing w:line="274" w:lineRule="auto"/>
        <w:rPr>
          <w:color w:val="auto"/>
          <w:highlight w:val="none"/>
          <w:lang w:eastAsia="zh-CN"/>
        </w:rPr>
      </w:pPr>
    </w:p>
    <w:p w14:paraId="0D72AF7A">
      <w:pPr>
        <w:spacing w:before="69" w:line="233" w:lineRule="auto"/>
        <w:ind w:left="2679"/>
        <w:outlineLvl w:val="1"/>
        <w:rPr>
          <w:rFonts w:hint="eastAsia" w:ascii="黑体" w:hAnsi="黑体" w:eastAsia="黑体" w:cs="黑体"/>
          <w:color w:val="auto"/>
          <w:highlight w:val="none"/>
          <w:lang w:eastAsia="zh-CN"/>
        </w:rPr>
      </w:pPr>
      <w:bookmarkStart w:id="36" w:name="_Toc27241"/>
      <w:r>
        <w:rPr>
          <w:rFonts w:ascii="Times New Roman" w:hAnsi="Times New Roman" w:eastAsia="Times New Roman" w:cs="Times New Roman"/>
          <w:color w:val="auto"/>
          <w:spacing w:val="-1"/>
          <w:highlight w:val="none"/>
          <w:lang w:eastAsia="zh-CN"/>
        </w:rPr>
        <w:t>5.5</w:t>
      </w:r>
      <w:r>
        <w:rPr>
          <w:rFonts w:hint="eastAsia" w:ascii="Times New Roman" w:hAnsi="Times New Roman" w:eastAsia="Times New Roman" w:cs="Times New Roman"/>
          <w:color w:val="auto"/>
          <w:spacing w:val="-1"/>
          <w:highlight w:val="none"/>
          <w:lang w:eastAsia="zh-CN"/>
        </w:rPr>
        <w:t xml:space="preserve"> </w:t>
      </w:r>
      <w:r>
        <w:rPr>
          <w:rFonts w:ascii="黑体" w:hAnsi="黑体" w:eastAsia="黑体" w:cs="黑体"/>
          <w:color w:val="auto"/>
          <w:spacing w:val="-1"/>
          <w:highlight w:val="none"/>
          <w:lang w:eastAsia="zh-CN"/>
        </w:rPr>
        <w:t>附着式升降脚手架安全资料</w:t>
      </w:r>
      <w:bookmarkEnd w:id="36"/>
    </w:p>
    <w:p w14:paraId="03C29159">
      <w:pPr>
        <w:pStyle w:val="5"/>
        <w:spacing w:line="324" w:lineRule="auto"/>
        <w:rPr>
          <w:color w:val="auto"/>
          <w:highlight w:val="none"/>
          <w:lang w:eastAsia="zh-CN"/>
        </w:rPr>
      </w:pPr>
    </w:p>
    <w:p w14:paraId="5A4EB562">
      <w:pPr>
        <w:keepNext w:val="0"/>
        <w:keepLines w:val="0"/>
        <w:pageBreakBefore w:val="0"/>
        <w:widowControl/>
        <w:kinsoku w:val="0"/>
        <w:wordWrap/>
        <w:overflowPunct/>
        <w:topLinePunct/>
        <w:autoSpaceDE/>
        <w:autoSpaceDN/>
        <w:bidi w:val="0"/>
        <w:adjustRightInd w:val="0"/>
        <w:snapToGrid w:val="0"/>
        <w:spacing w:line="284" w:lineRule="auto"/>
        <w:ind w:left="1157" w:right="1310" w:hanging="17"/>
        <w:textAlignment w:val="baseline"/>
        <w:rPr>
          <w:rFonts w:hint="eastAsia" w:ascii="宋体" w:hAnsi="宋体" w:eastAsia="宋体" w:cs="宋体"/>
          <w:color w:val="auto"/>
          <w:highlight w:val="none"/>
          <w:lang w:eastAsia="zh-CN"/>
        </w:rPr>
      </w:pPr>
      <w:r>
        <w:rPr>
          <w:rFonts w:ascii="Times New Roman" w:hAnsi="Times New Roman" w:eastAsia="Times New Roman" w:cs="Times New Roman"/>
          <w:b/>
          <w:bCs/>
          <w:color w:val="auto"/>
          <w:spacing w:val="-2"/>
          <w:highlight w:val="none"/>
          <w:lang w:eastAsia="zh-CN"/>
        </w:rPr>
        <w:t>5.5.1</w:t>
      </w:r>
      <w:r>
        <w:rPr>
          <w:rFonts w:hint="eastAsia" w:ascii="Times New Roman" w:hAnsi="Times New Roman" w:eastAsia="Times New Roman" w:cs="Times New Roman"/>
          <w:b/>
          <w:bCs/>
          <w:color w:val="auto"/>
          <w:spacing w:val="-2"/>
          <w:highlight w:val="none"/>
          <w:lang w:eastAsia="zh-CN"/>
        </w:rPr>
        <w:t xml:space="preserve"> </w:t>
      </w:r>
      <w:r>
        <w:rPr>
          <w:rFonts w:ascii="宋体" w:hAnsi="宋体" w:eastAsia="宋体" w:cs="宋体"/>
          <w:color w:val="auto"/>
          <w:spacing w:val="-2"/>
          <w:highlight w:val="none"/>
          <w:lang w:eastAsia="zh-CN"/>
        </w:rPr>
        <w:t>专业承包单位营业执照、资质证书、安全生产许可证（复</w:t>
      </w:r>
      <w:r>
        <w:rPr>
          <w:rFonts w:ascii="宋体" w:hAnsi="宋体" w:eastAsia="宋体" w:cs="宋体"/>
          <w:color w:val="auto"/>
          <w:spacing w:val="-21"/>
          <w:highlight w:val="none"/>
          <w:lang w:eastAsia="zh-CN"/>
        </w:rPr>
        <w:t>印件</w:t>
      </w:r>
      <w:r>
        <w:rPr>
          <w:rFonts w:ascii="宋体" w:hAnsi="宋体" w:eastAsia="宋体" w:cs="宋体"/>
          <w:color w:val="auto"/>
          <w:spacing w:val="-10"/>
          <w:highlight w:val="none"/>
          <w:lang w:eastAsia="zh-CN"/>
        </w:rPr>
        <w:t>）；</w:t>
      </w:r>
    </w:p>
    <w:p w14:paraId="18915755">
      <w:pPr>
        <w:spacing w:before="14" w:line="233" w:lineRule="auto"/>
        <w:ind w:left="1141"/>
        <w:rPr>
          <w:rFonts w:hint="eastAsia" w:ascii="宋体" w:hAnsi="宋体" w:eastAsia="宋体" w:cs="宋体"/>
          <w:color w:val="auto"/>
          <w:highlight w:val="none"/>
          <w:lang w:eastAsia="zh-CN"/>
        </w:rPr>
      </w:pPr>
      <w:r>
        <w:rPr>
          <w:rFonts w:ascii="Times New Roman" w:hAnsi="Times New Roman" w:eastAsia="Times New Roman" w:cs="Times New Roman"/>
          <w:b/>
          <w:bCs/>
          <w:color w:val="auto"/>
          <w:spacing w:val="-2"/>
          <w:highlight w:val="none"/>
          <w:lang w:eastAsia="zh-CN"/>
        </w:rPr>
        <w:t>5.5.2</w:t>
      </w:r>
      <w:r>
        <w:rPr>
          <w:rFonts w:hint="eastAsia" w:ascii="Times New Roman" w:hAnsi="Times New Roman" w:eastAsia="Times New Roman" w:cs="Times New Roman"/>
          <w:b/>
          <w:bCs/>
          <w:color w:val="auto"/>
          <w:spacing w:val="-2"/>
          <w:highlight w:val="none"/>
          <w:lang w:eastAsia="zh-CN"/>
        </w:rPr>
        <w:t xml:space="preserve"> </w:t>
      </w:r>
      <w:r>
        <w:rPr>
          <w:rFonts w:ascii="宋体" w:hAnsi="宋体" w:eastAsia="宋体" w:cs="宋体"/>
          <w:color w:val="auto"/>
          <w:spacing w:val="-2"/>
          <w:highlight w:val="none"/>
          <w:lang w:eastAsia="zh-CN"/>
        </w:rPr>
        <w:t>产品合格证、提升设备合格证、产品认证材料；</w:t>
      </w:r>
    </w:p>
    <w:p w14:paraId="1AD00C7B">
      <w:pPr>
        <w:spacing w:before="63" w:line="233" w:lineRule="auto"/>
        <w:ind w:left="1141"/>
        <w:rPr>
          <w:rFonts w:hint="eastAsia" w:ascii="宋体" w:hAnsi="宋体" w:eastAsia="宋体" w:cs="宋体"/>
          <w:color w:val="auto"/>
          <w:highlight w:val="none"/>
          <w:lang w:eastAsia="zh-CN"/>
        </w:rPr>
      </w:pPr>
      <w:r>
        <w:rPr>
          <w:rFonts w:ascii="Times New Roman" w:hAnsi="Times New Roman" w:eastAsia="Times New Roman" w:cs="Times New Roman"/>
          <w:b/>
          <w:bCs/>
          <w:color w:val="auto"/>
          <w:spacing w:val="-3"/>
          <w:highlight w:val="none"/>
          <w:lang w:eastAsia="zh-CN"/>
        </w:rPr>
        <w:t>5.5.3</w:t>
      </w:r>
      <w:r>
        <w:rPr>
          <w:rFonts w:hint="eastAsia" w:ascii="Times New Roman" w:hAnsi="Times New Roman" w:eastAsia="Times New Roman" w:cs="Times New Roman"/>
          <w:b/>
          <w:bCs/>
          <w:color w:val="auto"/>
          <w:spacing w:val="-3"/>
          <w:highlight w:val="none"/>
          <w:lang w:eastAsia="zh-CN"/>
        </w:rPr>
        <w:t xml:space="preserve"> </w:t>
      </w:r>
      <w:r>
        <w:rPr>
          <w:rFonts w:ascii="宋体" w:hAnsi="宋体" w:eastAsia="宋体" w:cs="宋体"/>
          <w:color w:val="auto"/>
          <w:spacing w:val="-3"/>
          <w:highlight w:val="none"/>
          <w:lang w:eastAsia="zh-CN"/>
        </w:rPr>
        <w:t>专业承包合同和安全协议书；</w:t>
      </w:r>
    </w:p>
    <w:p w14:paraId="3A7B91CB">
      <w:pPr>
        <w:spacing w:before="64" w:line="233" w:lineRule="auto"/>
        <w:ind w:left="1141"/>
        <w:rPr>
          <w:rFonts w:hint="eastAsia" w:ascii="宋体" w:hAnsi="宋体" w:eastAsia="宋体" w:cs="宋体"/>
          <w:color w:val="auto"/>
          <w:highlight w:val="none"/>
          <w:lang w:eastAsia="zh-CN"/>
        </w:rPr>
      </w:pPr>
      <w:r>
        <w:rPr>
          <w:rFonts w:ascii="Times New Roman" w:hAnsi="Times New Roman" w:eastAsia="Times New Roman" w:cs="Times New Roman"/>
          <w:b/>
          <w:bCs/>
          <w:color w:val="auto"/>
          <w:spacing w:val="-2"/>
          <w:highlight w:val="none"/>
          <w:lang w:eastAsia="zh-CN"/>
        </w:rPr>
        <w:t>5.5.4</w:t>
      </w:r>
      <w:r>
        <w:rPr>
          <w:rFonts w:hint="eastAsia" w:ascii="Times New Roman" w:hAnsi="Times New Roman" w:eastAsia="Times New Roman" w:cs="Times New Roman"/>
          <w:b/>
          <w:bCs/>
          <w:color w:val="auto"/>
          <w:spacing w:val="-2"/>
          <w:highlight w:val="none"/>
          <w:lang w:eastAsia="zh-CN"/>
        </w:rPr>
        <w:t xml:space="preserve"> </w:t>
      </w:r>
      <w:r>
        <w:rPr>
          <w:rFonts w:ascii="宋体" w:hAnsi="宋体" w:eastAsia="宋体" w:cs="宋体"/>
          <w:color w:val="auto"/>
          <w:spacing w:val="-2"/>
          <w:highlight w:val="none"/>
          <w:lang w:eastAsia="zh-CN"/>
        </w:rPr>
        <w:t>附着式升降脚手架特种作业操作资格证书；</w:t>
      </w:r>
    </w:p>
    <w:p w14:paraId="3194DAAF">
      <w:pPr>
        <w:spacing w:before="64" w:line="232" w:lineRule="auto"/>
        <w:ind w:left="1141"/>
        <w:rPr>
          <w:rFonts w:hint="eastAsia" w:ascii="宋体" w:hAnsi="宋体" w:eastAsia="宋体" w:cs="宋体"/>
          <w:color w:val="auto"/>
          <w:highlight w:val="none"/>
          <w:lang w:eastAsia="zh-CN"/>
        </w:rPr>
      </w:pPr>
      <w:r>
        <w:rPr>
          <w:rFonts w:ascii="Times New Roman" w:hAnsi="Times New Roman" w:eastAsia="Times New Roman" w:cs="Times New Roman"/>
          <w:b/>
          <w:bCs/>
          <w:color w:val="auto"/>
          <w:spacing w:val="-2"/>
          <w:highlight w:val="none"/>
          <w:lang w:eastAsia="zh-CN"/>
        </w:rPr>
        <w:t>5.5.5</w:t>
      </w:r>
      <w:r>
        <w:rPr>
          <w:rFonts w:hint="eastAsia" w:ascii="Times New Roman" w:hAnsi="Times New Roman" w:eastAsia="Times New Roman" w:cs="Times New Roman"/>
          <w:b/>
          <w:bCs/>
          <w:color w:val="auto"/>
          <w:spacing w:val="-2"/>
          <w:highlight w:val="none"/>
          <w:lang w:eastAsia="zh-CN"/>
        </w:rPr>
        <w:t xml:space="preserve"> </w:t>
      </w:r>
      <w:r>
        <w:rPr>
          <w:rFonts w:ascii="宋体" w:hAnsi="宋体" w:eastAsia="宋体" w:cs="宋体"/>
          <w:color w:val="auto"/>
          <w:spacing w:val="-2"/>
          <w:highlight w:val="none"/>
          <w:lang w:eastAsia="zh-CN"/>
        </w:rPr>
        <w:t>附着式升降脚手架安拆专项施工方案及专家论证报告；</w:t>
      </w:r>
    </w:p>
    <w:p w14:paraId="36963F6B">
      <w:pPr>
        <w:spacing w:before="66" w:line="233" w:lineRule="auto"/>
        <w:ind w:left="1141"/>
        <w:rPr>
          <w:rFonts w:hint="eastAsia" w:ascii="宋体" w:hAnsi="宋体" w:eastAsia="宋体" w:cs="宋体"/>
          <w:color w:val="auto"/>
          <w:highlight w:val="none"/>
          <w:lang w:eastAsia="zh-CN"/>
        </w:rPr>
      </w:pPr>
      <w:r>
        <w:rPr>
          <w:rFonts w:ascii="Times New Roman" w:hAnsi="Times New Roman" w:eastAsia="Times New Roman" w:cs="Times New Roman"/>
          <w:b/>
          <w:bCs/>
          <w:color w:val="auto"/>
          <w:spacing w:val="-2"/>
          <w:highlight w:val="none"/>
          <w:lang w:eastAsia="zh-CN"/>
        </w:rPr>
        <w:t>5.5.6</w:t>
      </w:r>
      <w:r>
        <w:rPr>
          <w:rFonts w:hint="eastAsia" w:ascii="Times New Roman" w:hAnsi="Times New Roman" w:eastAsia="Times New Roman" w:cs="Times New Roman"/>
          <w:b/>
          <w:bCs/>
          <w:color w:val="auto"/>
          <w:spacing w:val="-2"/>
          <w:highlight w:val="none"/>
          <w:lang w:eastAsia="zh-CN"/>
        </w:rPr>
        <w:t xml:space="preserve"> </w:t>
      </w:r>
      <w:r>
        <w:rPr>
          <w:rFonts w:ascii="宋体" w:hAnsi="宋体" w:eastAsia="宋体" w:cs="宋体"/>
          <w:color w:val="auto"/>
          <w:spacing w:val="-2"/>
          <w:highlight w:val="none"/>
          <w:lang w:eastAsia="zh-CN"/>
        </w:rPr>
        <w:t>附着式升降脚手架安拆专项安全技术交底；</w:t>
      </w:r>
    </w:p>
    <w:p w14:paraId="3D0BCF87">
      <w:pPr>
        <w:spacing w:before="64" w:line="232" w:lineRule="auto"/>
        <w:ind w:left="1141"/>
        <w:rPr>
          <w:rFonts w:hint="eastAsia" w:ascii="宋体" w:hAnsi="宋体" w:eastAsia="宋体" w:cs="宋体"/>
          <w:color w:val="auto"/>
          <w:highlight w:val="none"/>
          <w:lang w:eastAsia="zh-CN"/>
        </w:rPr>
      </w:pPr>
      <w:r>
        <w:rPr>
          <w:rFonts w:ascii="Times New Roman" w:hAnsi="Times New Roman" w:eastAsia="Times New Roman" w:cs="Times New Roman"/>
          <w:b/>
          <w:bCs/>
          <w:color w:val="auto"/>
          <w:spacing w:val="-2"/>
          <w:highlight w:val="none"/>
          <w:lang w:eastAsia="zh-CN"/>
        </w:rPr>
        <w:t>5.5.7</w:t>
      </w:r>
      <w:r>
        <w:rPr>
          <w:rFonts w:hint="eastAsia" w:ascii="Times New Roman" w:hAnsi="Times New Roman" w:eastAsia="Times New Roman" w:cs="Times New Roman"/>
          <w:b/>
          <w:bCs/>
          <w:color w:val="auto"/>
          <w:spacing w:val="-2"/>
          <w:highlight w:val="none"/>
          <w:lang w:eastAsia="zh-CN"/>
        </w:rPr>
        <w:t xml:space="preserve"> </w:t>
      </w:r>
      <w:r>
        <w:rPr>
          <w:rFonts w:ascii="宋体" w:hAnsi="宋体" w:eastAsia="宋体" w:cs="宋体"/>
          <w:color w:val="auto"/>
          <w:spacing w:val="-2"/>
          <w:highlight w:val="none"/>
          <w:lang w:eastAsia="zh-CN"/>
        </w:rPr>
        <w:t>附着式升降脚手架安</w:t>
      </w:r>
      <w:r>
        <w:rPr>
          <w:rFonts w:ascii="宋体" w:hAnsi="宋体" w:eastAsia="宋体" w:cs="宋体"/>
          <w:color w:val="auto"/>
          <w:spacing w:val="-3"/>
          <w:highlight w:val="none"/>
          <w:lang w:eastAsia="zh-CN"/>
        </w:rPr>
        <w:t>拆告知书；</w:t>
      </w:r>
    </w:p>
    <w:p w14:paraId="092537DA">
      <w:pPr>
        <w:spacing w:before="65" w:line="233" w:lineRule="auto"/>
        <w:ind w:left="1141"/>
        <w:rPr>
          <w:rFonts w:hint="eastAsia" w:ascii="宋体" w:hAnsi="宋体" w:eastAsia="宋体" w:cs="宋体"/>
          <w:color w:val="auto"/>
          <w:highlight w:val="none"/>
          <w:lang w:eastAsia="zh-CN"/>
        </w:rPr>
      </w:pPr>
      <w:r>
        <w:rPr>
          <w:rFonts w:ascii="Times New Roman" w:hAnsi="Times New Roman" w:eastAsia="Times New Roman" w:cs="Times New Roman"/>
          <w:b/>
          <w:bCs/>
          <w:color w:val="auto"/>
          <w:spacing w:val="-2"/>
          <w:highlight w:val="none"/>
          <w:lang w:eastAsia="zh-CN"/>
        </w:rPr>
        <w:t>5.5.8</w:t>
      </w:r>
      <w:r>
        <w:rPr>
          <w:rFonts w:hint="eastAsia" w:ascii="Times New Roman" w:hAnsi="Times New Roman" w:eastAsia="Times New Roman" w:cs="Times New Roman"/>
          <w:b/>
          <w:bCs/>
          <w:color w:val="auto"/>
          <w:spacing w:val="-2"/>
          <w:highlight w:val="none"/>
          <w:lang w:eastAsia="zh-CN"/>
        </w:rPr>
        <w:t xml:space="preserve"> </w:t>
      </w:r>
      <w:r>
        <w:rPr>
          <w:rFonts w:ascii="宋体" w:hAnsi="宋体" w:eastAsia="宋体" w:cs="宋体"/>
          <w:color w:val="auto"/>
          <w:spacing w:val="-2"/>
          <w:highlight w:val="none"/>
          <w:lang w:eastAsia="zh-CN"/>
        </w:rPr>
        <w:t>附着式升降脚手架进场验收记录（表</w:t>
      </w:r>
      <w:r>
        <w:rPr>
          <w:rFonts w:ascii="宋体" w:hAnsi="宋体" w:eastAsia="宋体" w:cs="宋体"/>
          <w:color w:val="auto"/>
          <w:spacing w:val="-39"/>
          <w:highlight w:val="none"/>
          <w:lang w:eastAsia="zh-CN"/>
        </w:rPr>
        <w:t xml:space="preserve"> </w:t>
      </w:r>
      <w:r>
        <w:rPr>
          <w:rFonts w:ascii="Times New Roman" w:hAnsi="Times New Roman" w:eastAsia="Times New Roman" w:cs="Times New Roman"/>
          <w:color w:val="auto"/>
          <w:spacing w:val="-2"/>
          <w:highlight w:val="none"/>
          <w:lang w:eastAsia="zh-CN"/>
        </w:rPr>
        <w:t>B.5.</w:t>
      </w:r>
      <w:r>
        <w:rPr>
          <w:rFonts w:ascii="Times New Roman" w:hAnsi="Times New Roman" w:eastAsia="Times New Roman" w:cs="Times New Roman"/>
          <w:color w:val="auto"/>
          <w:spacing w:val="-27"/>
          <w:highlight w:val="none"/>
          <w:lang w:eastAsia="zh-CN"/>
        </w:rPr>
        <w:t xml:space="preserve"> </w:t>
      </w:r>
      <w:r>
        <w:rPr>
          <w:rFonts w:ascii="Times New Roman" w:hAnsi="Times New Roman" w:eastAsia="Times New Roman" w:cs="Times New Roman"/>
          <w:color w:val="auto"/>
          <w:spacing w:val="-2"/>
          <w:highlight w:val="none"/>
          <w:lang w:eastAsia="zh-CN"/>
        </w:rPr>
        <w:t>1</w:t>
      </w:r>
      <w:r>
        <w:rPr>
          <w:rFonts w:ascii="宋体" w:hAnsi="宋体" w:eastAsia="宋体" w:cs="宋体"/>
          <w:color w:val="auto"/>
          <w:spacing w:val="-4"/>
          <w:highlight w:val="none"/>
          <w:lang w:eastAsia="zh-CN"/>
        </w:rPr>
        <w:t>）；</w:t>
      </w:r>
    </w:p>
    <w:p w14:paraId="73DC5672">
      <w:pPr>
        <w:spacing w:before="63" w:line="233" w:lineRule="auto"/>
        <w:ind w:left="1141"/>
        <w:rPr>
          <w:rFonts w:hint="eastAsia" w:ascii="宋体" w:hAnsi="宋体" w:eastAsia="宋体" w:cs="宋体"/>
          <w:color w:val="auto"/>
          <w:highlight w:val="none"/>
          <w:lang w:eastAsia="zh-CN"/>
        </w:rPr>
      </w:pPr>
      <w:r>
        <w:rPr>
          <w:rFonts w:ascii="Times New Roman" w:hAnsi="Times New Roman" w:eastAsia="Times New Roman" w:cs="Times New Roman"/>
          <w:b/>
          <w:bCs/>
          <w:color w:val="auto"/>
          <w:spacing w:val="-7"/>
          <w:highlight w:val="none"/>
          <w:lang w:eastAsia="zh-CN"/>
        </w:rPr>
        <w:t>5.5.9</w:t>
      </w:r>
      <w:r>
        <w:rPr>
          <w:rFonts w:hint="eastAsia" w:ascii="Times New Roman" w:hAnsi="Times New Roman" w:eastAsia="Times New Roman" w:cs="Times New Roman"/>
          <w:b/>
          <w:bCs/>
          <w:color w:val="auto"/>
          <w:spacing w:val="-7"/>
          <w:highlight w:val="none"/>
          <w:lang w:eastAsia="zh-CN"/>
        </w:rPr>
        <w:t xml:space="preserve"> </w:t>
      </w:r>
      <w:r>
        <w:rPr>
          <w:rFonts w:ascii="宋体" w:hAnsi="宋体" w:eastAsia="宋体" w:cs="宋体"/>
          <w:color w:val="auto"/>
          <w:spacing w:val="-7"/>
          <w:highlight w:val="none"/>
          <w:lang w:eastAsia="zh-CN"/>
        </w:rPr>
        <w:t>附着式升降脚手架设备安装完成自检验收记录（表</w:t>
      </w:r>
      <w:r>
        <w:rPr>
          <w:rFonts w:ascii="宋体" w:hAnsi="宋体" w:eastAsia="宋体" w:cs="宋体"/>
          <w:color w:val="auto"/>
          <w:spacing w:val="-60"/>
          <w:highlight w:val="none"/>
          <w:lang w:eastAsia="zh-CN"/>
        </w:rPr>
        <w:t xml:space="preserve"> </w:t>
      </w:r>
      <w:r>
        <w:rPr>
          <w:rFonts w:ascii="Times New Roman" w:hAnsi="Times New Roman" w:eastAsia="Times New Roman" w:cs="Times New Roman"/>
          <w:color w:val="auto"/>
          <w:spacing w:val="-7"/>
          <w:highlight w:val="none"/>
          <w:lang w:eastAsia="zh-CN"/>
        </w:rPr>
        <w:t>B.5</w:t>
      </w:r>
      <w:r>
        <w:rPr>
          <w:rFonts w:ascii="Times New Roman" w:hAnsi="Times New Roman" w:eastAsia="Times New Roman" w:cs="Times New Roman"/>
          <w:color w:val="auto"/>
          <w:spacing w:val="-8"/>
          <w:highlight w:val="none"/>
          <w:lang w:eastAsia="zh-CN"/>
        </w:rPr>
        <w:t>.2</w:t>
      </w:r>
      <w:r>
        <w:rPr>
          <w:rFonts w:ascii="宋体" w:hAnsi="宋体" w:eastAsia="宋体" w:cs="宋体"/>
          <w:color w:val="auto"/>
          <w:spacing w:val="-18"/>
          <w:highlight w:val="none"/>
          <w:lang w:eastAsia="zh-CN"/>
        </w:rPr>
        <w:t>）；</w:t>
      </w:r>
    </w:p>
    <w:p w14:paraId="398B27B3">
      <w:pPr>
        <w:spacing w:before="64" w:line="290" w:lineRule="auto"/>
        <w:ind w:left="1137" w:right="1420" w:firstLine="3"/>
        <w:rPr>
          <w:rFonts w:hint="eastAsia" w:ascii="宋体" w:hAnsi="宋体" w:eastAsia="宋体" w:cs="宋体"/>
          <w:color w:val="auto"/>
          <w:highlight w:val="none"/>
          <w:lang w:eastAsia="zh-CN"/>
        </w:rPr>
      </w:pPr>
      <w:r>
        <w:rPr>
          <w:rFonts w:ascii="Times New Roman" w:hAnsi="Times New Roman" w:eastAsia="Times New Roman" w:cs="Times New Roman"/>
          <w:b/>
          <w:bCs/>
          <w:color w:val="auto"/>
          <w:highlight w:val="none"/>
          <w:lang w:eastAsia="zh-CN"/>
        </w:rPr>
        <w:t>5.5.10</w:t>
      </w:r>
      <w:r>
        <w:rPr>
          <w:rFonts w:hint="eastAsia" w:ascii="Times New Roman" w:hAnsi="Times New Roman" w:eastAsia="Times New Roman" w:cs="Times New Roman"/>
          <w:b/>
          <w:bCs/>
          <w:color w:val="auto"/>
          <w:highlight w:val="none"/>
          <w:lang w:eastAsia="zh-CN"/>
        </w:rPr>
        <w:t xml:space="preserve"> </w:t>
      </w:r>
      <w:r>
        <w:rPr>
          <w:rFonts w:hint="eastAsia" w:ascii="宋体" w:hAnsi="宋体" w:eastAsia="宋体" w:cs="宋体"/>
          <w:color w:val="auto"/>
          <w:spacing w:val="-3"/>
          <w:sz w:val="21"/>
          <w:szCs w:val="21"/>
          <w:highlight w:val="none"/>
          <w:lang w:eastAsia="zh-CN"/>
        </w:rPr>
        <w:t>附着式升降脚手架首次安装完毕及使用前验收记录（</w:t>
      </w:r>
      <w:r>
        <w:rPr>
          <w:rFonts w:ascii="宋体" w:hAnsi="宋体" w:eastAsia="宋体" w:cs="宋体"/>
          <w:color w:val="auto"/>
          <w:spacing w:val="-7"/>
          <w:highlight w:val="none"/>
          <w:lang w:eastAsia="zh-CN"/>
        </w:rPr>
        <w:t>表</w:t>
      </w:r>
      <w:r>
        <w:rPr>
          <w:rFonts w:ascii="宋体" w:hAnsi="宋体" w:eastAsia="宋体" w:cs="宋体"/>
          <w:color w:val="auto"/>
          <w:spacing w:val="-60"/>
          <w:highlight w:val="none"/>
          <w:lang w:eastAsia="zh-CN"/>
        </w:rPr>
        <w:t xml:space="preserve"> </w:t>
      </w:r>
      <w:r>
        <w:rPr>
          <w:rFonts w:ascii="Times New Roman" w:hAnsi="Times New Roman" w:eastAsia="Times New Roman" w:cs="Times New Roman"/>
          <w:color w:val="auto"/>
          <w:spacing w:val="-7"/>
          <w:highlight w:val="none"/>
          <w:lang w:eastAsia="zh-CN"/>
        </w:rPr>
        <w:t>B.5</w:t>
      </w:r>
      <w:r>
        <w:rPr>
          <w:rFonts w:ascii="Times New Roman" w:hAnsi="Times New Roman" w:eastAsia="Times New Roman" w:cs="Times New Roman"/>
          <w:color w:val="auto"/>
          <w:spacing w:val="-8"/>
          <w:highlight w:val="none"/>
          <w:lang w:eastAsia="zh-CN"/>
        </w:rPr>
        <w:t>.</w:t>
      </w:r>
      <w:r>
        <w:rPr>
          <w:rFonts w:hint="eastAsia" w:ascii="Times New Roman" w:hAnsi="Times New Roman" w:eastAsia="Times New Roman" w:cs="Times New Roman"/>
          <w:color w:val="auto"/>
          <w:spacing w:val="-8"/>
          <w:highlight w:val="none"/>
          <w:lang w:val="en-US" w:eastAsia="zh-CN"/>
        </w:rPr>
        <w:t>3</w:t>
      </w:r>
      <w:r>
        <w:rPr>
          <w:rFonts w:hint="eastAsia" w:ascii="Times New Roman" w:hAnsi="Times New Roman" w:eastAsia="Times New Roman" w:cs="Times New Roman"/>
          <w:color w:val="auto"/>
          <w:spacing w:val="-8"/>
          <w:highlight w:val="none"/>
          <w:lang w:eastAsia="zh-CN"/>
        </w:rPr>
        <w:t>）</w:t>
      </w:r>
      <w:r>
        <w:rPr>
          <w:rFonts w:hint="eastAsia" w:ascii="宋体" w:hAnsi="宋体" w:eastAsia="宋体" w:cs="宋体"/>
          <w:color w:val="auto"/>
          <w:spacing w:val="-18"/>
          <w:highlight w:val="none"/>
          <w:lang w:eastAsia="zh-CN"/>
        </w:rPr>
        <w:t>；</w:t>
      </w:r>
      <w:r>
        <w:rPr>
          <w:rFonts w:ascii="Times New Roman" w:hAnsi="Times New Roman" w:eastAsia="Times New Roman" w:cs="Times New Roman"/>
          <w:b/>
          <w:bCs/>
          <w:color w:val="auto"/>
          <w:spacing w:val="-3"/>
          <w:highlight w:val="none"/>
          <w:lang w:eastAsia="zh-CN"/>
        </w:rPr>
        <w:t>5.5.11</w:t>
      </w:r>
      <w:r>
        <w:rPr>
          <w:rFonts w:hint="eastAsia" w:ascii="Times New Roman" w:hAnsi="Times New Roman" w:eastAsia="Times New Roman" w:cs="Times New Roman"/>
          <w:b/>
          <w:bCs/>
          <w:color w:val="auto"/>
          <w:spacing w:val="-3"/>
          <w:highlight w:val="none"/>
          <w:lang w:eastAsia="zh-CN"/>
        </w:rPr>
        <w:t xml:space="preserve"> </w:t>
      </w:r>
      <w:r>
        <w:rPr>
          <w:rFonts w:ascii="宋体" w:hAnsi="宋体" w:eastAsia="宋体" w:cs="宋体"/>
          <w:color w:val="auto"/>
          <w:spacing w:val="-3"/>
          <w:highlight w:val="none"/>
          <w:lang w:eastAsia="zh-CN"/>
        </w:rPr>
        <w:t>附着式升降脚手架提升（下降）前检查记录（表</w:t>
      </w:r>
      <w:r>
        <w:rPr>
          <w:rFonts w:ascii="宋体" w:hAnsi="宋体" w:eastAsia="宋体" w:cs="宋体"/>
          <w:color w:val="auto"/>
          <w:spacing w:val="-53"/>
          <w:highlight w:val="none"/>
          <w:lang w:eastAsia="zh-CN"/>
        </w:rPr>
        <w:t xml:space="preserve"> </w:t>
      </w:r>
      <w:r>
        <w:rPr>
          <w:rFonts w:ascii="Times New Roman" w:hAnsi="Times New Roman" w:eastAsia="Times New Roman" w:cs="Times New Roman"/>
          <w:color w:val="auto"/>
          <w:spacing w:val="-3"/>
          <w:highlight w:val="none"/>
          <w:lang w:eastAsia="zh-CN"/>
        </w:rPr>
        <w:t>B.</w:t>
      </w:r>
      <w:r>
        <w:rPr>
          <w:rFonts w:ascii="Times New Roman" w:hAnsi="Times New Roman" w:eastAsia="Times New Roman" w:cs="Times New Roman"/>
          <w:color w:val="auto"/>
          <w:spacing w:val="-4"/>
          <w:highlight w:val="none"/>
          <w:lang w:eastAsia="zh-CN"/>
        </w:rPr>
        <w:t>5.4</w:t>
      </w:r>
      <w:r>
        <w:rPr>
          <w:rFonts w:ascii="宋体" w:hAnsi="宋体" w:eastAsia="宋体" w:cs="宋体"/>
          <w:color w:val="auto"/>
          <w:spacing w:val="-15"/>
          <w:highlight w:val="none"/>
          <w:lang w:eastAsia="zh-CN"/>
        </w:rPr>
        <w:t>）；</w:t>
      </w:r>
    </w:p>
    <w:p w14:paraId="2A7EC31D">
      <w:pPr>
        <w:spacing w:before="64" w:line="232" w:lineRule="auto"/>
        <w:ind w:left="1141"/>
        <w:rPr>
          <w:rFonts w:hint="eastAsia" w:ascii="宋体" w:hAnsi="宋体" w:eastAsia="宋体" w:cs="宋体"/>
          <w:color w:val="auto"/>
          <w:highlight w:val="none"/>
          <w:lang w:eastAsia="zh-CN"/>
        </w:rPr>
      </w:pPr>
      <w:r>
        <w:rPr>
          <w:rFonts w:ascii="Times New Roman" w:hAnsi="Times New Roman" w:eastAsia="Times New Roman" w:cs="Times New Roman"/>
          <w:b/>
          <w:bCs/>
          <w:color w:val="auto"/>
          <w:spacing w:val="-3"/>
          <w:highlight w:val="none"/>
          <w:lang w:eastAsia="zh-CN"/>
        </w:rPr>
        <w:t>5.5.12</w:t>
      </w:r>
      <w:r>
        <w:rPr>
          <w:rFonts w:hint="eastAsia" w:ascii="Times New Roman" w:hAnsi="Times New Roman" w:eastAsia="Times New Roman" w:cs="Times New Roman"/>
          <w:b/>
          <w:bCs/>
          <w:color w:val="auto"/>
          <w:spacing w:val="-3"/>
          <w:highlight w:val="none"/>
          <w:lang w:eastAsia="zh-CN"/>
        </w:rPr>
        <w:t xml:space="preserve"> </w:t>
      </w:r>
      <w:r>
        <w:rPr>
          <w:rFonts w:ascii="宋体" w:hAnsi="宋体" w:eastAsia="宋体" w:cs="宋体"/>
          <w:color w:val="auto"/>
          <w:spacing w:val="-3"/>
          <w:highlight w:val="none"/>
          <w:lang w:eastAsia="zh-CN"/>
        </w:rPr>
        <w:t>附着式升降脚手架检测报告；</w:t>
      </w:r>
    </w:p>
    <w:p w14:paraId="5C0FF524">
      <w:pPr>
        <w:spacing w:before="65" w:line="233" w:lineRule="auto"/>
        <w:ind w:left="1141"/>
        <w:rPr>
          <w:rFonts w:hint="eastAsia" w:ascii="宋体" w:hAnsi="宋体" w:eastAsia="宋体" w:cs="宋体"/>
          <w:color w:val="auto"/>
          <w:highlight w:val="none"/>
          <w:lang w:eastAsia="zh-CN"/>
        </w:rPr>
      </w:pPr>
      <w:r>
        <w:rPr>
          <w:rFonts w:ascii="Times New Roman" w:hAnsi="Times New Roman" w:eastAsia="Times New Roman" w:cs="Times New Roman"/>
          <w:b/>
          <w:bCs/>
          <w:color w:val="auto"/>
          <w:spacing w:val="-3"/>
          <w:highlight w:val="none"/>
          <w:lang w:eastAsia="zh-CN"/>
        </w:rPr>
        <w:t>5.5.13</w:t>
      </w:r>
      <w:r>
        <w:rPr>
          <w:rFonts w:hint="eastAsia" w:ascii="Times New Roman" w:hAnsi="Times New Roman" w:eastAsia="Times New Roman" w:cs="Times New Roman"/>
          <w:b/>
          <w:bCs/>
          <w:color w:val="auto"/>
          <w:spacing w:val="-3"/>
          <w:highlight w:val="none"/>
          <w:lang w:eastAsia="zh-CN"/>
        </w:rPr>
        <w:t xml:space="preserve"> </w:t>
      </w:r>
      <w:r>
        <w:rPr>
          <w:rFonts w:ascii="宋体" w:hAnsi="宋体" w:eastAsia="宋体" w:cs="宋体"/>
          <w:color w:val="auto"/>
          <w:spacing w:val="-3"/>
          <w:highlight w:val="none"/>
          <w:lang w:eastAsia="zh-CN"/>
        </w:rPr>
        <w:t>附着式升降脚手架使用登记；</w:t>
      </w:r>
    </w:p>
    <w:p w14:paraId="6B3C5C76">
      <w:pPr>
        <w:spacing w:before="64" w:line="233" w:lineRule="auto"/>
        <w:ind w:left="1141"/>
        <w:rPr>
          <w:rFonts w:ascii="宋体" w:hAnsi="宋体" w:eastAsia="宋体" w:cs="宋体"/>
          <w:color w:val="auto"/>
          <w:spacing w:val="-1"/>
          <w:highlight w:val="none"/>
          <w:lang w:eastAsia="zh-CN"/>
        </w:rPr>
      </w:pPr>
      <w:r>
        <w:rPr>
          <w:rFonts w:ascii="Times New Roman" w:hAnsi="Times New Roman" w:eastAsia="Times New Roman" w:cs="Times New Roman"/>
          <w:b/>
          <w:bCs/>
          <w:color w:val="auto"/>
          <w:spacing w:val="-1"/>
          <w:highlight w:val="none"/>
          <w:lang w:eastAsia="zh-CN"/>
        </w:rPr>
        <w:t>5.5.14</w:t>
      </w:r>
      <w:r>
        <w:rPr>
          <w:rFonts w:hint="eastAsia" w:ascii="Times New Roman" w:hAnsi="Times New Roman" w:eastAsia="Times New Roman" w:cs="Times New Roman"/>
          <w:b/>
          <w:bCs/>
          <w:color w:val="auto"/>
          <w:spacing w:val="-1"/>
          <w:highlight w:val="none"/>
          <w:lang w:eastAsia="zh-CN"/>
        </w:rPr>
        <w:t xml:space="preserve"> </w:t>
      </w:r>
      <w:r>
        <w:rPr>
          <w:rFonts w:ascii="宋体" w:hAnsi="宋体" w:eastAsia="宋体" w:cs="宋体"/>
          <w:color w:val="auto"/>
          <w:spacing w:val="-1"/>
          <w:highlight w:val="none"/>
          <w:lang w:eastAsia="zh-CN"/>
        </w:rPr>
        <w:t>附着式脚手架日常维修保养记录（表</w:t>
      </w:r>
      <w:r>
        <w:rPr>
          <w:rFonts w:ascii="宋体" w:hAnsi="宋体" w:eastAsia="宋体" w:cs="宋体"/>
          <w:color w:val="auto"/>
          <w:spacing w:val="-42"/>
          <w:highlight w:val="none"/>
          <w:lang w:eastAsia="zh-CN"/>
        </w:rPr>
        <w:t xml:space="preserve"> </w:t>
      </w:r>
      <w:r>
        <w:rPr>
          <w:rFonts w:ascii="Times New Roman" w:hAnsi="Times New Roman" w:eastAsia="Times New Roman" w:cs="Times New Roman"/>
          <w:color w:val="auto"/>
          <w:spacing w:val="-1"/>
          <w:highlight w:val="none"/>
          <w:lang w:eastAsia="zh-CN"/>
        </w:rPr>
        <w:t>B.5.5</w:t>
      </w:r>
      <w:r>
        <w:rPr>
          <w:rFonts w:ascii="宋体" w:hAnsi="宋体" w:eastAsia="宋体" w:cs="宋体"/>
          <w:color w:val="auto"/>
          <w:spacing w:val="-1"/>
          <w:highlight w:val="none"/>
          <w:lang w:eastAsia="zh-CN"/>
        </w:rPr>
        <w:t>）。</w:t>
      </w:r>
    </w:p>
    <w:p w14:paraId="734F8482">
      <w:pPr>
        <w:rPr>
          <w:color w:val="auto"/>
          <w:highlight w:val="none"/>
        </w:rPr>
      </w:pPr>
    </w:p>
    <w:p w14:paraId="6F094F85">
      <w:pPr>
        <w:rPr>
          <w:color w:val="auto"/>
          <w:highlight w:val="none"/>
        </w:rPr>
      </w:pPr>
    </w:p>
    <w:p w14:paraId="123ED8D0">
      <w:pPr>
        <w:spacing w:before="69" w:line="233" w:lineRule="auto"/>
        <w:ind w:left="3020"/>
        <w:outlineLvl w:val="1"/>
        <w:rPr>
          <w:rFonts w:ascii="黑体" w:hAnsi="黑体" w:eastAsia="黑体" w:cs="黑体"/>
          <w:color w:val="auto"/>
          <w:spacing w:val="-1"/>
          <w:highlight w:val="none"/>
          <w:lang w:eastAsia="zh-CN"/>
        </w:rPr>
      </w:pPr>
      <w:bookmarkStart w:id="37" w:name="_Toc4889"/>
      <w:r>
        <w:rPr>
          <w:rFonts w:ascii="Times New Roman" w:hAnsi="Times New Roman" w:eastAsia="Times New Roman" w:cs="Times New Roman"/>
          <w:color w:val="auto"/>
          <w:spacing w:val="-1"/>
          <w:highlight w:val="none"/>
          <w:lang w:eastAsia="zh-CN"/>
        </w:rPr>
        <w:t>5.</w:t>
      </w:r>
      <w:r>
        <w:rPr>
          <w:rFonts w:hint="eastAsia" w:ascii="Times New Roman" w:hAnsi="Times New Roman" w:eastAsia="Times New Roman" w:cs="Times New Roman"/>
          <w:color w:val="auto"/>
          <w:spacing w:val="-1"/>
          <w:highlight w:val="none"/>
          <w:lang w:val="en-US" w:eastAsia="zh-CN"/>
        </w:rPr>
        <w:t>6</w:t>
      </w:r>
      <w:r>
        <w:rPr>
          <w:rFonts w:hint="eastAsia" w:ascii="Times New Roman" w:hAnsi="Times New Roman" w:eastAsia="Times New Roman" w:cs="Times New Roman"/>
          <w:color w:val="auto"/>
          <w:spacing w:val="-1"/>
          <w:highlight w:val="none"/>
          <w:lang w:eastAsia="zh-CN"/>
        </w:rPr>
        <w:t xml:space="preserve"> </w:t>
      </w:r>
      <w:r>
        <w:rPr>
          <w:rFonts w:hint="eastAsia" w:ascii="黑体" w:hAnsi="黑体" w:eastAsia="黑体" w:cs="黑体"/>
          <w:color w:val="auto"/>
          <w:spacing w:val="-1"/>
          <w:highlight w:val="none"/>
          <w:lang w:val="en-US" w:eastAsia="zh-CN"/>
        </w:rPr>
        <w:t>高处作业吊篮</w:t>
      </w:r>
      <w:r>
        <w:rPr>
          <w:rFonts w:ascii="黑体" w:hAnsi="黑体" w:eastAsia="黑体" w:cs="黑体"/>
          <w:color w:val="auto"/>
          <w:spacing w:val="-1"/>
          <w:highlight w:val="none"/>
          <w:lang w:eastAsia="zh-CN"/>
        </w:rPr>
        <w:t>安全资料</w:t>
      </w:r>
      <w:bookmarkEnd w:id="37"/>
    </w:p>
    <w:p w14:paraId="184FC1E7">
      <w:pPr>
        <w:spacing w:before="68" w:line="233" w:lineRule="auto"/>
        <w:ind w:left="1141"/>
        <w:rPr>
          <w:rFonts w:hint="eastAsia" w:ascii="宋体" w:hAnsi="宋体" w:eastAsia="宋体" w:cs="宋体"/>
          <w:color w:val="auto"/>
          <w:highlight w:val="none"/>
          <w:lang w:eastAsia="zh-CN"/>
        </w:rPr>
      </w:pPr>
      <w:r>
        <w:rPr>
          <w:rFonts w:ascii="Times New Roman" w:hAnsi="Times New Roman" w:eastAsia="Times New Roman" w:cs="Times New Roman"/>
          <w:b/>
          <w:bCs/>
          <w:color w:val="auto"/>
          <w:spacing w:val="-3"/>
          <w:highlight w:val="none"/>
          <w:lang w:eastAsia="zh-CN"/>
        </w:rPr>
        <w:t>5.6.1</w:t>
      </w:r>
      <w:r>
        <w:rPr>
          <w:rFonts w:hint="eastAsia" w:ascii="Times New Roman" w:hAnsi="Times New Roman" w:eastAsia="Times New Roman" w:cs="Times New Roman"/>
          <w:b/>
          <w:bCs/>
          <w:color w:val="auto"/>
          <w:spacing w:val="-3"/>
          <w:highlight w:val="none"/>
          <w:lang w:eastAsia="zh-CN"/>
        </w:rPr>
        <w:t xml:space="preserve"> </w:t>
      </w:r>
      <w:r>
        <w:rPr>
          <w:rFonts w:ascii="宋体" w:hAnsi="宋体" w:eastAsia="宋体" w:cs="宋体"/>
          <w:color w:val="auto"/>
          <w:spacing w:val="-3"/>
          <w:highlight w:val="none"/>
          <w:lang w:eastAsia="zh-CN"/>
        </w:rPr>
        <w:t>产品出厂合格证、使用说明书；</w:t>
      </w:r>
    </w:p>
    <w:p w14:paraId="46CE8279">
      <w:pPr>
        <w:spacing w:before="64" w:line="234" w:lineRule="auto"/>
        <w:ind w:left="1141"/>
        <w:rPr>
          <w:rFonts w:hint="eastAsia" w:ascii="宋体" w:hAnsi="宋体" w:eastAsia="宋体" w:cs="宋体"/>
          <w:color w:val="auto"/>
          <w:highlight w:val="none"/>
          <w:lang w:eastAsia="zh-CN"/>
        </w:rPr>
      </w:pPr>
      <w:r>
        <w:rPr>
          <w:rFonts w:ascii="Times New Roman" w:hAnsi="Times New Roman" w:eastAsia="Times New Roman" w:cs="Times New Roman"/>
          <w:b/>
          <w:bCs/>
          <w:color w:val="auto"/>
          <w:spacing w:val="-2"/>
          <w:highlight w:val="none"/>
          <w:lang w:eastAsia="zh-CN"/>
        </w:rPr>
        <w:t>5.6.2</w:t>
      </w:r>
      <w:r>
        <w:rPr>
          <w:rFonts w:hint="eastAsia" w:ascii="Times New Roman" w:hAnsi="Times New Roman" w:eastAsia="Times New Roman" w:cs="Times New Roman"/>
          <w:b/>
          <w:bCs/>
          <w:color w:val="auto"/>
          <w:spacing w:val="-2"/>
          <w:highlight w:val="none"/>
          <w:lang w:eastAsia="zh-CN"/>
        </w:rPr>
        <w:t xml:space="preserve"> </w:t>
      </w:r>
      <w:r>
        <w:rPr>
          <w:rFonts w:ascii="宋体" w:hAnsi="宋体" w:eastAsia="宋体" w:cs="宋体"/>
          <w:color w:val="auto"/>
          <w:spacing w:val="-2"/>
          <w:highlight w:val="none"/>
          <w:lang w:eastAsia="zh-CN"/>
        </w:rPr>
        <w:t>租赁合同，安装、拆卸合同和安全协议；</w:t>
      </w:r>
    </w:p>
    <w:p w14:paraId="7B7047B3">
      <w:pPr>
        <w:spacing w:before="62" w:line="232" w:lineRule="auto"/>
        <w:ind w:left="1141"/>
        <w:rPr>
          <w:rFonts w:hint="eastAsia" w:ascii="宋体" w:hAnsi="宋体" w:eastAsia="宋体" w:cs="宋体"/>
          <w:color w:val="auto"/>
          <w:spacing w:val="-2"/>
          <w:highlight w:val="none"/>
          <w:lang w:eastAsia="zh-CN"/>
        </w:rPr>
      </w:pPr>
      <w:r>
        <w:rPr>
          <w:rFonts w:ascii="Times New Roman" w:hAnsi="Times New Roman" w:eastAsia="Times New Roman" w:cs="Times New Roman"/>
          <w:b/>
          <w:bCs/>
          <w:color w:val="auto"/>
          <w:spacing w:val="-2"/>
          <w:highlight w:val="none"/>
          <w:lang w:eastAsia="zh-CN"/>
        </w:rPr>
        <w:t>5.6.3</w:t>
      </w:r>
      <w:r>
        <w:rPr>
          <w:rFonts w:hint="eastAsia" w:ascii="Times New Roman" w:hAnsi="Times New Roman" w:eastAsia="Times New Roman" w:cs="Times New Roman"/>
          <w:b/>
          <w:bCs/>
          <w:color w:val="auto"/>
          <w:spacing w:val="-2"/>
          <w:highlight w:val="none"/>
          <w:lang w:eastAsia="zh-CN"/>
        </w:rPr>
        <w:t xml:space="preserve"> </w:t>
      </w:r>
      <w:r>
        <w:rPr>
          <w:rFonts w:ascii="宋体" w:hAnsi="宋体" w:eastAsia="宋体" w:cs="宋体"/>
          <w:color w:val="auto"/>
          <w:spacing w:val="-2"/>
          <w:highlight w:val="none"/>
          <w:lang w:eastAsia="zh-CN"/>
        </w:rPr>
        <w:t>安装、拆卸专项施工方案及专家论证报告；</w:t>
      </w:r>
    </w:p>
    <w:p w14:paraId="3A0247BD">
      <w:pPr>
        <w:spacing w:before="62" w:line="232" w:lineRule="auto"/>
        <w:ind w:left="1141"/>
        <w:rPr>
          <w:rFonts w:hint="eastAsia" w:ascii="宋体" w:hAnsi="宋体" w:eastAsia="宋体" w:cs="宋体"/>
          <w:color w:val="auto"/>
          <w:spacing w:val="-2"/>
          <w:highlight w:val="none"/>
          <w:lang w:eastAsia="zh-CN"/>
        </w:rPr>
      </w:pPr>
      <w:r>
        <w:rPr>
          <w:rFonts w:ascii="Times New Roman" w:hAnsi="Times New Roman" w:eastAsia="Times New Roman" w:cs="Times New Roman"/>
          <w:b/>
          <w:bCs/>
          <w:color w:val="auto"/>
          <w:spacing w:val="-2"/>
          <w:highlight w:val="none"/>
          <w:lang w:eastAsia="zh-CN"/>
        </w:rPr>
        <w:t>5.6.</w:t>
      </w:r>
      <w:r>
        <w:rPr>
          <w:rFonts w:hint="eastAsia" w:cs="Times New Roman" w:asciiTheme="minorEastAsia" w:hAnsiTheme="minorEastAsia" w:eastAsiaTheme="minorEastAsia"/>
          <w:b/>
          <w:bCs/>
          <w:color w:val="auto"/>
          <w:spacing w:val="-2"/>
          <w:highlight w:val="none"/>
          <w:lang w:eastAsia="zh-CN"/>
        </w:rPr>
        <w:t>4</w:t>
      </w:r>
      <w:r>
        <w:rPr>
          <w:rFonts w:hint="eastAsia" w:ascii="Times New Roman" w:hAnsi="Times New Roman" w:eastAsia="Times New Roman" w:cs="Times New Roman"/>
          <w:b/>
          <w:bCs/>
          <w:color w:val="auto"/>
          <w:spacing w:val="-2"/>
          <w:highlight w:val="none"/>
          <w:lang w:eastAsia="zh-CN"/>
        </w:rPr>
        <w:t xml:space="preserve"> </w:t>
      </w:r>
      <w:r>
        <w:rPr>
          <w:rFonts w:hint="eastAsia" w:ascii="宋体" w:hAnsi="宋体" w:eastAsia="宋体" w:cs="宋体"/>
          <w:color w:val="auto"/>
          <w:spacing w:val="-2"/>
          <w:highlight w:val="none"/>
          <w:lang w:eastAsia="zh-CN"/>
        </w:rPr>
        <w:t>安全技术交底</w:t>
      </w:r>
      <w:r>
        <w:rPr>
          <w:rFonts w:ascii="宋体" w:hAnsi="宋体" w:eastAsia="宋体" w:cs="宋体"/>
          <w:color w:val="auto"/>
          <w:spacing w:val="-2"/>
          <w:highlight w:val="none"/>
          <w:lang w:eastAsia="zh-CN"/>
        </w:rPr>
        <w:t>；</w:t>
      </w:r>
    </w:p>
    <w:p w14:paraId="1D7BA5E0">
      <w:pPr>
        <w:spacing w:before="64" w:line="232" w:lineRule="auto"/>
        <w:ind w:left="1141"/>
        <w:rPr>
          <w:rFonts w:hint="eastAsia" w:ascii="宋体" w:hAnsi="宋体" w:eastAsia="宋体" w:cs="宋体"/>
          <w:color w:val="auto"/>
          <w:highlight w:val="none"/>
          <w:lang w:eastAsia="zh-CN"/>
        </w:rPr>
      </w:pPr>
      <w:r>
        <w:rPr>
          <w:rFonts w:ascii="Times New Roman" w:hAnsi="Times New Roman" w:eastAsia="Times New Roman" w:cs="Times New Roman"/>
          <w:b/>
          <w:bCs/>
          <w:color w:val="auto"/>
          <w:spacing w:val="-4"/>
          <w:highlight w:val="none"/>
          <w:lang w:eastAsia="zh-CN"/>
        </w:rPr>
        <w:t>5.6.</w:t>
      </w:r>
      <w:r>
        <w:rPr>
          <w:rFonts w:hint="eastAsia" w:ascii="Times New Roman" w:hAnsi="Times New Roman" w:cs="Times New Roman" w:eastAsiaTheme="minorEastAsia"/>
          <w:b/>
          <w:bCs/>
          <w:color w:val="auto"/>
          <w:spacing w:val="-4"/>
          <w:highlight w:val="none"/>
          <w:lang w:eastAsia="zh-CN"/>
        </w:rPr>
        <w:t>5</w:t>
      </w:r>
      <w:r>
        <w:rPr>
          <w:rFonts w:hint="eastAsia" w:ascii="Times New Roman" w:hAnsi="Times New Roman" w:eastAsia="Times New Roman" w:cs="Times New Roman"/>
          <w:b/>
          <w:bCs/>
          <w:color w:val="auto"/>
          <w:spacing w:val="8"/>
          <w:highlight w:val="none"/>
          <w:lang w:eastAsia="zh-CN"/>
        </w:rPr>
        <w:t xml:space="preserve"> </w:t>
      </w:r>
      <w:r>
        <w:rPr>
          <w:rFonts w:ascii="宋体" w:hAnsi="宋体" w:eastAsia="宋体" w:cs="宋体"/>
          <w:color w:val="auto"/>
          <w:spacing w:val="-4"/>
          <w:highlight w:val="none"/>
          <w:lang w:eastAsia="zh-CN"/>
        </w:rPr>
        <w:t>吊篮安全锁（防坠落装置）检测报告；</w:t>
      </w:r>
    </w:p>
    <w:p w14:paraId="2B9741FE">
      <w:pPr>
        <w:spacing w:before="67" w:line="233" w:lineRule="auto"/>
        <w:ind w:left="1141"/>
        <w:rPr>
          <w:rFonts w:hint="eastAsia" w:ascii="宋体" w:hAnsi="宋体" w:eastAsia="宋体" w:cs="宋体"/>
          <w:color w:val="auto"/>
          <w:spacing w:val="-2"/>
          <w:highlight w:val="none"/>
          <w:lang w:eastAsia="zh-CN"/>
        </w:rPr>
      </w:pPr>
      <w:r>
        <w:rPr>
          <w:rFonts w:ascii="Times New Roman" w:hAnsi="Times New Roman" w:eastAsia="Times New Roman" w:cs="Times New Roman"/>
          <w:b/>
          <w:bCs/>
          <w:color w:val="auto"/>
          <w:spacing w:val="-2"/>
          <w:highlight w:val="none"/>
          <w:lang w:eastAsia="zh-CN"/>
        </w:rPr>
        <w:t>5.6.</w:t>
      </w:r>
      <w:r>
        <w:rPr>
          <w:rFonts w:hint="eastAsia" w:ascii="Times New Roman" w:hAnsi="Times New Roman" w:cs="Times New Roman" w:eastAsiaTheme="minorEastAsia"/>
          <w:b/>
          <w:bCs/>
          <w:color w:val="auto"/>
          <w:spacing w:val="-2"/>
          <w:highlight w:val="none"/>
          <w:lang w:eastAsia="zh-CN"/>
        </w:rPr>
        <w:t>6</w:t>
      </w:r>
      <w:r>
        <w:rPr>
          <w:rFonts w:hint="eastAsia" w:ascii="Times New Roman" w:hAnsi="Times New Roman" w:eastAsia="Times New Roman" w:cs="Times New Roman"/>
          <w:b/>
          <w:bCs/>
          <w:color w:val="auto"/>
          <w:spacing w:val="-2"/>
          <w:highlight w:val="none"/>
          <w:lang w:eastAsia="zh-CN"/>
        </w:rPr>
        <w:t xml:space="preserve"> </w:t>
      </w:r>
      <w:r>
        <w:rPr>
          <w:rFonts w:ascii="宋体" w:hAnsi="宋体" w:eastAsia="宋体" w:cs="宋体"/>
          <w:color w:val="auto"/>
          <w:spacing w:val="-2"/>
          <w:highlight w:val="none"/>
          <w:lang w:eastAsia="zh-CN"/>
        </w:rPr>
        <w:t>高处作业吊篮安装验收记录（表</w:t>
      </w:r>
      <w:r>
        <w:rPr>
          <w:rFonts w:ascii="宋体" w:hAnsi="宋体" w:eastAsia="宋体" w:cs="宋体"/>
          <w:color w:val="auto"/>
          <w:spacing w:val="-41"/>
          <w:highlight w:val="none"/>
          <w:lang w:eastAsia="zh-CN"/>
        </w:rPr>
        <w:t xml:space="preserve"> </w:t>
      </w:r>
      <w:r>
        <w:rPr>
          <w:rFonts w:ascii="Times New Roman" w:hAnsi="Times New Roman" w:eastAsia="Times New Roman" w:cs="Times New Roman"/>
          <w:color w:val="auto"/>
          <w:spacing w:val="-2"/>
          <w:highlight w:val="none"/>
          <w:lang w:eastAsia="zh-CN"/>
        </w:rPr>
        <w:t>B.6.</w:t>
      </w:r>
      <w:r>
        <w:rPr>
          <w:rFonts w:ascii="Times New Roman" w:hAnsi="Times New Roman" w:eastAsia="Times New Roman" w:cs="Times New Roman"/>
          <w:color w:val="auto"/>
          <w:spacing w:val="-27"/>
          <w:highlight w:val="none"/>
          <w:lang w:eastAsia="zh-CN"/>
        </w:rPr>
        <w:t xml:space="preserve"> </w:t>
      </w:r>
      <w:r>
        <w:rPr>
          <w:rFonts w:ascii="Times New Roman" w:hAnsi="Times New Roman" w:eastAsia="Times New Roman" w:cs="Times New Roman"/>
          <w:color w:val="auto"/>
          <w:spacing w:val="-2"/>
          <w:highlight w:val="none"/>
          <w:lang w:eastAsia="zh-CN"/>
        </w:rPr>
        <w:t>1</w:t>
      </w:r>
      <w:r>
        <w:rPr>
          <w:rFonts w:ascii="宋体" w:hAnsi="宋体" w:eastAsia="宋体" w:cs="宋体"/>
          <w:color w:val="auto"/>
          <w:spacing w:val="-2"/>
          <w:highlight w:val="none"/>
          <w:lang w:eastAsia="zh-CN"/>
        </w:rPr>
        <w:t>）。</w:t>
      </w:r>
    </w:p>
    <w:p w14:paraId="6F1E5FF4">
      <w:pPr>
        <w:spacing w:before="69" w:line="233" w:lineRule="auto"/>
        <w:ind w:left="3099"/>
        <w:outlineLvl w:val="1"/>
        <w:rPr>
          <w:rFonts w:ascii="Times New Roman" w:hAnsi="Times New Roman" w:eastAsia="Times New Roman" w:cs="Times New Roman"/>
          <w:color w:val="auto"/>
          <w:spacing w:val="-1"/>
          <w:highlight w:val="none"/>
          <w:lang w:eastAsia="zh-CN"/>
        </w:rPr>
      </w:pPr>
    </w:p>
    <w:p w14:paraId="22C0DA0C">
      <w:pPr>
        <w:spacing w:before="69" w:line="233" w:lineRule="auto"/>
        <w:ind w:left="3099"/>
        <w:outlineLvl w:val="1"/>
        <w:rPr>
          <w:rFonts w:hint="eastAsia" w:ascii="黑体" w:hAnsi="黑体" w:eastAsia="黑体" w:cs="黑体"/>
          <w:color w:val="auto"/>
          <w:highlight w:val="none"/>
          <w:lang w:eastAsia="zh-CN"/>
        </w:rPr>
      </w:pPr>
      <w:bookmarkStart w:id="38" w:name="_Toc9295"/>
      <w:r>
        <w:rPr>
          <w:rFonts w:ascii="Times New Roman" w:hAnsi="Times New Roman" w:eastAsia="Times New Roman" w:cs="Times New Roman"/>
          <w:color w:val="auto"/>
          <w:spacing w:val="-1"/>
          <w:highlight w:val="none"/>
          <w:lang w:eastAsia="zh-CN"/>
        </w:rPr>
        <w:t>5.7</w:t>
      </w:r>
      <w:r>
        <w:rPr>
          <w:rFonts w:hint="eastAsia" w:ascii="Times New Roman" w:hAnsi="Times New Roman" w:eastAsia="Times New Roman" w:cs="Times New Roman"/>
          <w:color w:val="auto"/>
          <w:spacing w:val="-1"/>
          <w:highlight w:val="none"/>
          <w:lang w:eastAsia="zh-CN"/>
        </w:rPr>
        <w:t xml:space="preserve"> </w:t>
      </w:r>
      <w:r>
        <w:rPr>
          <w:rFonts w:ascii="黑体" w:hAnsi="黑体" w:eastAsia="黑体" w:cs="黑体"/>
          <w:color w:val="auto"/>
          <w:spacing w:val="-1"/>
          <w:highlight w:val="none"/>
          <w:lang w:eastAsia="zh-CN"/>
        </w:rPr>
        <w:t>基坑工程安全资料</w:t>
      </w:r>
      <w:bookmarkEnd w:id="38"/>
    </w:p>
    <w:p w14:paraId="5B79BD86">
      <w:pPr>
        <w:pStyle w:val="5"/>
        <w:spacing w:line="322" w:lineRule="auto"/>
        <w:rPr>
          <w:color w:val="auto"/>
          <w:highlight w:val="none"/>
          <w:lang w:eastAsia="zh-CN"/>
        </w:rPr>
      </w:pPr>
    </w:p>
    <w:p w14:paraId="68689C3D">
      <w:pPr>
        <w:spacing w:before="68" w:line="232" w:lineRule="auto"/>
        <w:ind w:left="1141"/>
        <w:rPr>
          <w:rFonts w:hint="eastAsia" w:ascii="宋体" w:hAnsi="宋体" w:eastAsia="宋体" w:cs="宋体"/>
          <w:color w:val="auto"/>
          <w:highlight w:val="none"/>
          <w:lang w:eastAsia="zh-CN"/>
        </w:rPr>
      </w:pPr>
      <w:r>
        <w:rPr>
          <w:rFonts w:ascii="Times New Roman" w:hAnsi="Times New Roman" w:eastAsia="Times New Roman" w:cs="Times New Roman"/>
          <w:b/>
          <w:bCs/>
          <w:color w:val="auto"/>
          <w:spacing w:val="-2"/>
          <w:highlight w:val="none"/>
          <w:lang w:eastAsia="zh-CN"/>
        </w:rPr>
        <w:t>5.7.1</w:t>
      </w:r>
      <w:r>
        <w:rPr>
          <w:rFonts w:hint="eastAsia" w:ascii="Times New Roman" w:hAnsi="Times New Roman" w:eastAsia="Times New Roman" w:cs="Times New Roman"/>
          <w:b/>
          <w:bCs/>
          <w:color w:val="auto"/>
          <w:spacing w:val="-2"/>
          <w:highlight w:val="none"/>
          <w:lang w:eastAsia="zh-CN"/>
        </w:rPr>
        <w:t xml:space="preserve"> </w:t>
      </w:r>
      <w:r>
        <w:rPr>
          <w:rFonts w:ascii="宋体" w:hAnsi="宋体" w:eastAsia="宋体" w:cs="宋体"/>
          <w:color w:val="auto"/>
          <w:spacing w:val="-2"/>
          <w:highlight w:val="none"/>
          <w:lang w:eastAsia="zh-CN"/>
        </w:rPr>
        <w:t>基坑工程专项施工方案及专家论证报告；</w:t>
      </w:r>
    </w:p>
    <w:p w14:paraId="103EB2D8">
      <w:pPr>
        <w:spacing w:before="66" w:line="233" w:lineRule="auto"/>
        <w:ind w:left="1141"/>
        <w:rPr>
          <w:rFonts w:hint="eastAsia" w:ascii="宋体" w:hAnsi="宋体" w:eastAsia="宋体" w:cs="宋体"/>
          <w:color w:val="auto"/>
          <w:highlight w:val="none"/>
          <w:lang w:eastAsia="zh-CN"/>
        </w:rPr>
      </w:pPr>
      <w:r>
        <w:rPr>
          <w:rFonts w:ascii="Times New Roman" w:hAnsi="Times New Roman" w:eastAsia="Times New Roman" w:cs="Times New Roman"/>
          <w:b/>
          <w:bCs/>
          <w:color w:val="auto"/>
          <w:spacing w:val="-2"/>
          <w:highlight w:val="none"/>
          <w:lang w:eastAsia="zh-CN"/>
        </w:rPr>
        <w:t>5.7.2</w:t>
      </w:r>
      <w:r>
        <w:rPr>
          <w:rFonts w:hint="eastAsia" w:ascii="Times New Roman" w:hAnsi="Times New Roman" w:eastAsia="Times New Roman" w:cs="Times New Roman"/>
          <w:b/>
          <w:bCs/>
          <w:color w:val="auto"/>
          <w:spacing w:val="-2"/>
          <w:highlight w:val="none"/>
          <w:lang w:eastAsia="zh-CN"/>
        </w:rPr>
        <w:t xml:space="preserve"> </w:t>
      </w:r>
      <w:r>
        <w:rPr>
          <w:rFonts w:ascii="宋体" w:hAnsi="宋体" w:eastAsia="宋体" w:cs="宋体"/>
          <w:color w:val="auto"/>
          <w:spacing w:val="-2"/>
          <w:highlight w:val="none"/>
          <w:lang w:eastAsia="zh-CN"/>
        </w:rPr>
        <w:t>基坑工程检查验收记录（表</w:t>
      </w:r>
      <w:r>
        <w:rPr>
          <w:rFonts w:ascii="宋体" w:hAnsi="宋体" w:eastAsia="宋体" w:cs="宋体"/>
          <w:color w:val="auto"/>
          <w:spacing w:val="-48"/>
          <w:highlight w:val="none"/>
          <w:lang w:eastAsia="zh-CN"/>
        </w:rPr>
        <w:t xml:space="preserve"> </w:t>
      </w:r>
      <w:r>
        <w:rPr>
          <w:rFonts w:ascii="Times New Roman" w:hAnsi="Times New Roman" w:eastAsia="Times New Roman" w:cs="Times New Roman"/>
          <w:color w:val="auto"/>
          <w:spacing w:val="-2"/>
          <w:highlight w:val="none"/>
          <w:lang w:eastAsia="zh-CN"/>
        </w:rPr>
        <w:t>B.7.</w:t>
      </w:r>
      <w:r>
        <w:rPr>
          <w:rFonts w:ascii="Times New Roman" w:hAnsi="Times New Roman" w:eastAsia="Times New Roman" w:cs="Times New Roman"/>
          <w:color w:val="auto"/>
          <w:spacing w:val="-29"/>
          <w:highlight w:val="none"/>
          <w:lang w:eastAsia="zh-CN"/>
        </w:rPr>
        <w:t xml:space="preserve"> </w:t>
      </w:r>
      <w:r>
        <w:rPr>
          <w:rFonts w:ascii="Times New Roman" w:hAnsi="Times New Roman" w:eastAsia="Times New Roman" w:cs="Times New Roman"/>
          <w:color w:val="auto"/>
          <w:spacing w:val="-2"/>
          <w:highlight w:val="none"/>
          <w:lang w:eastAsia="zh-CN"/>
        </w:rPr>
        <w:t>1</w:t>
      </w:r>
      <w:r>
        <w:rPr>
          <w:rFonts w:ascii="宋体" w:hAnsi="宋体" w:eastAsia="宋体" w:cs="宋体"/>
          <w:color w:val="auto"/>
          <w:spacing w:val="-4"/>
          <w:highlight w:val="none"/>
          <w:lang w:eastAsia="zh-CN"/>
        </w:rPr>
        <w:t>）；</w:t>
      </w:r>
    </w:p>
    <w:p w14:paraId="505FC469">
      <w:pPr>
        <w:spacing w:before="65" w:line="234" w:lineRule="auto"/>
        <w:ind w:left="1141"/>
        <w:rPr>
          <w:rFonts w:hint="eastAsia" w:ascii="宋体" w:hAnsi="宋体" w:eastAsia="宋体" w:cs="宋体"/>
          <w:color w:val="auto"/>
          <w:highlight w:val="none"/>
          <w:lang w:eastAsia="zh-CN"/>
        </w:rPr>
      </w:pPr>
      <w:r>
        <w:rPr>
          <w:rFonts w:ascii="Times New Roman" w:hAnsi="Times New Roman" w:eastAsia="Times New Roman" w:cs="Times New Roman"/>
          <w:b/>
          <w:bCs/>
          <w:color w:val="auto"/>
          <w:spacing w:val="-1"/>
          <w:highlight w:val="none"/>
          <w:lang w:eastAsia="zh-CN"/>
        </w:rPr>
        <w:t>5.7.3</w:t>
      </w:r>
      <w:r>
        <w:rPr>
          <w:rFonts w:hint="eastAsia" w:ascii="Times New Roman" w:hAnsi="Times New Roman" w:eastAsia="Times New Roman" w:cs="Times New Roman"/>
          <w:b/>
          <w:bCs/>
          <w:color w:val="auto"/>
          <w:spacing w:val="-1"/>
          <w:highlight w:val="none"/>
          <w:lang w:eastAsia="zh-CN"/>
        </w:rPr>
        <w:t xml:space="preserve"> </w:t>
      </w:r>
      <w:r>
        <w:rPr>
          <w:rFonts w:ascii="宋体" w:hAnsi="宋体" w:eastAsia="宋体" w:cs="宋体"/>
          <w:color w:val="auto"/>
          <w:spacing w:val="-1"/>
          <w:highlight w:val="none"/>
          <w:lang w:eastAsia="zh-CN"/>
        </w:rPr>
        <w:t>基坑工程安全巡视记录（表</w:t>
      </w:r>
      <w:r>
        <w:rPr>
          <w:rFonts w:ascii="宋体" w:hAnsi="宋体" w:eastAsia="宋体" w:cs="宋体"/>
          <w:color w:val="auto"/>
          <w:spacing w:val="-48"/>
          <w:highlight w:val="none"/>
          <w:lang w:eastAsia="zh-CN"/>
        </w:rPr>
        <w:t xml:space="preserve"> </w:t>
      </w:r>
      <w:r>
        <w:rPr>
          <w:rFonts w:ascii="Times New Roman" w:hAnsi="Times New Roman" w:eastAsia="Times New Roman" w:cs="Times New Roman"/>
          <w:color w:val="auto"/>
          <w:spacing w:val="-1"/>
          <w:highlight w:val="none"/>
          <w:lang w:eastAsia="zh-CN"/>
        </w:rPr>
        <w:t>B.7.2</w:t>
      </w:r>
      <w:r>
        <w:rPr>
          <w:rFonts w:ascii="宋体" w:hAnsi="宋体" w:eastAsia="宋体" w:cs="宋体"/>
          <w:color w:val="auto"/>
          <w:spacing w:val="-5"/>
          <w:highlight w:val="none"/>
          <w:lang w:eastAsia="zh-CN"/>
        </w:rPr>
        <w:t>）；</w:t>
      </w:r>
    </w:p>
    <w:p w14:paraId="04FED5FA">
      <w:pPr>
        <w:spacing w:before="62" w:line="233" w:lineRule="auto"/>
        <w:ind w:left="1141"/>
        <w:rPr>
          <w:rFonts w:hint="eastAsia" w:ascii="宋体" w:hAnsi="宋体" w:eastAsia="宋体" w:cs="宋体"/>
          <w:color w:val="auto"/>
          <w:highlight w:val="none"/>
          <w:lang w:eastAsia="zh-CN"/>
        </w:rPr>
      </w:pPr>
      <w:r>
        <w:rPr>
          <w:rFonts w:ascii="Times New Roman" w:hAnsi="Times New Roman" w:eastAsia="Times New Roman" w:cs="Times New Roman"/>
          <w:b/>
          <w:bCs/>
          <w:color w:val="auto"/>
          <w:highlight w:val="none"/>
          <w:lang w:eastAsia="zh-CN"/>
        </w:rPr>
        <w:t>5.7.4</w:t>
      </w:r>
      <w:r>
        <w:rPr>
          <w:rFonts w:hint="eastAsia" w:ascii="Times New Roman" w:hAnsi="Times New Roman" w:eastAsia="Times New Roman" w:cs="Times New Roman"/>
          <w:b/>
          <w:bCs/>
          <w:color w:val="auto"/>
          <w:highlight w:val="none"/>
          <w:lang w:eastAsia="zh-CN"/>
        </w:rPr>
        <w:t xml:space="preserve"> </w:t>
      </w:r>
      <w:r>
        <w:rPr>
          <w:rFonts w:ascii="宋体" w:hAnsi="宋体" w:eastAsia="宋体" w:cs="宋体"/>
          <w:color w:val="auto"/>
          <w:highlight w:val="none"/>
          <w:lang w:eastAsia="zh-CN"/>
        </w:rPr>
        <w:t>毗邻建筑物、道路、管线沉</w:t>
      </w:r>
      <w:r>
        <w:rPr>
          <w:rFonts w:ascii="宋体" w:hAnsi="宋体" w:eastAsia="宋体" w:cs="宋体"/>
          <w:color w:val="auto"/>
          <w:spacing w:val="-1"/>
          <w:highlight w:val="none"/>
          <w:lang w:eastAsia="zh-CN"/>
        </w:rPr>
        <w:t>降观测记录（表</w:t>
      </w:r>
      <w:r>
        <w:rPr>
          <w:rFonts w:ascii="宋体" w:hAnsi="宋体" w:eastAsia="宋体" w:cs="宋体"/>
          <w:color w:val="auto"/>
          <w:spacing w:val="-47"/>
          <w:highlight w:val="none"/>
          <w:lang w:eastAsia="zh-CN"/>
        </w:rPr>
        <w:t xml:space="preserve"> </w:t>
      </w:r>
      <w:r>
        <w:rPr>
          <w:rFonts w:ascii="Times New Roman" w:hAnsi="Times New Roman" w:eastAsia="Times New Roman" w:cs="Times New Roman"/>
          <w:color w:val="auto"/>
          <w:spacing w:val="-1"/>
          <w:highlight w:val="none"/>
          <w:lang w:eastAsia="zh-CN"/>
        </w:rPr>
        <w:t>B.7.3</w:t>
      </w:r>
      <w:r>
        <w:rPr>
          <w:rFonts w:ascii="宋体" w:hAnsi="宋体" w:eastAsia="宋体" w:cs="宋体"/>
          <w:color w:val="auto"/>
          <w:spacing w:val="-13"/>
          <w:highlight w:val="none"/>
          <w:lang w:eastAsia="zh-CN"/>
        </w:rPr>
        <w:t>）</w:t>
      </w:r>
      <w:r>
        <w:rPr>
          <w:rFonts w:hint="eastAsia" w:ascii="宋体" w:hAnsi="宋体" w:eastAsia="宋体" w:cs="宋体"/>
          <w:color w:val="auto"/>
          <w:spacing w:val="-13"/>
          <w:highlight w:val="none"/>
          <w:lang w:eastAsia="zh-CN"/>
        </w:rPr>
        <w:t>。</w:t>
      </w:r>
    </w:p>
    <w:p w14:paraId="68065E3D">
      <w:pPr>
        <w:pStyle w:val="5"/>
        <w:spacing w:line="321" w:lineRule="auto"/>
        <w:rPr>
          <w:color w:val="auto"/>
          <w:highlight w:val="none"/>
          <w:lang w:eastAsia="zh-CN"/>
        </w:rPr>
      </w:pPr>
    </w:p>
    <w:p w14:paraId="575A2DF7">
      <w:pPr>
        <w:spacing w:before="69" w:line="232" w:lineRule="auto"/>
        <w:ind w:left="3099"/>
        <w:outlineLvl w:val="1"/>
        <w:rPr>
          <w:rFonts w:hint="eastAsia" w:ascii="黑体" w:hAnsi="黑体" w:eastAsia="黑体" w:cs="黑体"/>
          <w:color w:val="auto"/>
          <w:highlight w:val="none"/>
          <w:lang w:eastAsia="zh-CN"/>
        </w:rPr>
      </w:pPr>
      <w:bookmarkStart w:id="39" w:name="bookmark18"/>
      <w:bookmarkEnd w:id="39"/>
      <w:bookmarkStart w:id="40" w:name="_Toc8910"/>
      <w:r>
        <w:rPr>
          <w:rFonts w:ascii="Times New Roman" w:hAnsi="Times New Roman" w:eastAsia="Times New Roman" w:cs="Times New Roman"/>
          <w:color w:val="auto"/>
          <w:spacing w:val="-1"/>
          <w:highlight w:val="none"/>
          <w:lang w:eastAsia="zh-CN"/>
        </w:rPr>
        <w:t>5.8</w:t>
      </w:r>
      <w:r>
        <w:rPr>
          <w:rFonts w:hint="eastAsia" w:ascii="Times New Roman" w:hAnsi="Times New Roman" w:eastAsia="Times New Roman" w:cs="Times New Roman"/>
          <w:color w:val="auto"/>
          <w:spacing w:val="-1"/>
          <w:highlight w:val="none"/>
          <w:lang w:eastAsia="zh-CN"/>
        </w:rPr>
        <w:t xml:space="preserve"> </w:t>
      </w:r>
      <w:r>
        <w:rPr>
          <w:rFonts w:ascii="黑体" w:hAnsi="黑体" w:eastAsia="黑体" w:cs="黑体"/>
          <w:color w:val="auto"/>
          <w:spacing w:val="-1"/>
          <w:highlight w:val="none"/>
          <w:lang w:eastAsia="zh-CN"/>
        </w:rPr>
        <w:t>模板工程安全资料</w:t>
      </w:r>
      <w:bookmarkEnd w:id="40"/>
    </w:p>
    <w:p w14:paraId="39A23479">
      <w:pPr>
        <w:pStyle w:val="5"/>
        <w:spacing w:line="324" w:lineRule="auto"/>
        <w:rPr>
          <w:color w:val="auto"/>
          <w:highlight w:val="none"/>
          <w:lang w:eastAsia="zh-CN"/>
        </w:rPr>
      </w:pPr>
    </w:p>
    <w:p w14:paraId="1EC3D456">
      <w:pPr>
        <w:spacing w:before="69" w:line="232" w:lineRule="auto"/>
        <w:ind w:left="1141"/>
        <w:rPr>
          <w:rFonts w:hint="eastAsia" w:ascii="宋体" w:hAnsi="宋体" w:eastAsia="宋体" w:cs="宋体"/>
          <w:color w:val="auto"/>
          <w:highlight w:val="none"/>
          <w:lang w:eastAsia="zh-CN"/>
        </w:rPr>
      </w:pPr>
      <w:r>
        <w:rPr>
          <w:rFonts w:ascii="Times New Roman" w:hAnsi="Times New Roman" w:eastAsia="Times New Roman" w:cs="Times New Roman"/>
          <w:b/>
          <w:bCs/>
          <w:color w:val="auto"/>
          <w:spacing w:val="-2"/>
          <w:highlight w:val="none"/>
          <w:lang w:eastAsia="zh-CN"/>
        </w:rPr>
        <w:t>5.8.1</w:t>
      </w:r>
      <w:r>
        <w:rPr>
          <w:rFonts w:hint="eastAsia" w:ascii="Times New Roman" w:hAnsi="Times New Roman" w:eastAsia="Times New Roman" w:cs="Times New Roman"/>
          <w:b/>
          <w:bCs/>
          <w:color w:val="auto"/>
          <w:spacing w:val="-2"/>
          <w:highlight w:val="none"/>
          <w:lang w:eastAsia="zh-CN"/>
        </w:rPr>
        <w:t xml:space="preserve"> </w:t>
      </w:r>
      <w:r>
        <w:rPr>
          <w:rFonts w:ascii="宋体" w:hAnsi="宋体" w:eastAsia="宋体" w:cs="宋体"/>
          <w:color w:val="auto"/>
          <w:spacing w:val="-2"/>
          <w:highlight w:val="none"/>
          <w:lang w:eastAsia="zh-CN"/>
        </w:rPr>
        <w:t>模板工程专项施工方案及专家论证报告；</w:t>
      </w:r>
    </w:p>
    <w:p w14:paraId="59B59A91">
      <w:pPr>
        <w:spacing w:before="64" w:line="233" w:lineRule="auto"/>
        <w:ind w:left="1141"/>
        <w:rPr>
          <w:rFonts w:hint="eastAsia" w:ascii="宋体" w:hAnsi="宋体" w:eastAsia="宋体" w:cs="宋体"/>
          <w:color w:val="auto"/>
          <w:highlight w:val="none"/>
          <w:lang w:eastAsia="zh-CN"/>
        </w:rPr>
      </w:pPr>
      <w:r>
        <w:rPr>
          <w:rFonts w:ascii="Times New Roman" w:hAnsi="Times New Roman" w:eastAsia="Times New Roman" w:cs="Times New Roman"/>
          <w:b/>
          <w:bCs/>
          <w:color w:val="auto"/>
          <w:spacing w:val="-1"/>
          <w:highlight w:val="none"/>
          <w:lang w:eastAsia="zh-CN"/>
        </w:rPr>
        <w:t>5.8.2</w:t>
      </w:r>
      <w:r>
        <w:rPr>
          <w:rFonts w:hint="eastAsia" w:ascii="Times New Roman" w:hAnsi="Times New Roman" w:eastAsia="Times New Roman" w:cs="Times New Roman"/>
          <w:b/>
          <w:bCs/>
          <w:color w:val="auto"/>
          <w:spacing w:val="-1"/>
          <w:highlight w:val="none"/>
          <w:lang w:eastAsia="zh-CN"/>
        </w:rPr>
        <w:t xml:space="preserve"> </w:t>
      </w:r>
      <w:r>
        <w:rPr>
          <w:rFonts w:ascii="宋体" w:hAnsi="宋体" w:eastAsia="宋体" w:cs="宋体"/>
          <w:color w:val="auto"/>
          <w:spacing w:val="-1"/>
          <w:highlight w:val="none"/>
          <w:lang w:eastAsia="zh-CN"/>
        </w:rPr>
        <w:t>扣件式钢管模板支架验收记</w:t>
      </w:r>
      <w:r>
        <w:rPr>
          <w:rFonts w:ascii="宋体" w:hAnsi="宋体" w:eastAsia="宋体" w:cs="宋体"/>
          <w:color w:val="auto"/>
          <w:spacing w:val="-2"/>
          <w:highlight w:val="none"/>
          <w:lang w:eastAsia="zh-CN"/>
        </w:rPr>
        <w:t>录（表</w:t>
      </w:r>
      <w:r>
        <w:rPr>
          <w:rFonts w:ascii="宋体" w:hAnsi="宋体" w:eastAsia="宋体" w:cs="宋体"/>
          <w:color w:val="auto"/>
          <w:spacing w:val="-49"/>
          <w:highlight w:val="none"/>
          <w:lang w:eastAsia="zh-CN"/>
        </w:rPr>
        <w:t xml:space="preserve"> </w:t>
      </w:r>
      <w:r>
        <w:rPr>
          <w:rFonts w:ascii="Times New Roman" w:hAnsi="Times New Roman" w:eastAsia="Times New Roman" w:cs="Times New Roman"/>
          <w:color w:val="auto"/>
          <w:spacing w:val="-2"/>
          <w:highlight w:val="none"/>
          <w:lang w:eastAsia="zh-CN"/>
        </w:rPr>
        <w:t>B.8.</w:t>
      </w:r>
      <w:r>
        <w:rPr>
          <w:rFonts w:ascii="Times New Roman" w:hAnsi="Times New Roman" w:eastAsia="Times New Roman" w:cs="Times New Roman"/>
          <w:color w:val="auto"/>
          <w:spacing w:val="-27"/>
          <w:highlight w:val="none"/>
          <w:lang w:eastAsia="zh-CN"/>
        </w:rPr>
        <w:t xml:space="preserve"> </w:t>
      </w:r>
      <w:r>
        <w:rPr>
          <w:rFonts w:ascii="Times New Roman" w:hAnsi="Times New Roman" w:eastAsia="Times New Roman" w:cs="Times New Roman"/>
          <w:color w:val="auto"/>
          <w:spacing w:val="-2"/>
          <w:highlight w:val="none"/>
          <w:lang w:eastAsia="zh-CN"/>
        </w:rPr>
        <w:t>1</w:t>
      </w:r>
      <w:r>
        <w:rPr>
          <w:rFonts w:ascii="宋体" w:hAnsi="宋体" w:eastAsia="宋体" w:cs="宋体"/>
          <w:color w:val="auto"/>
          <w:spacing w:val="-12"/>
          <w:highlight w:val="none"/>
          <w:lang w:eastAsia="zh-CN"/>
        </w:rPr>
        <w:t>）；</w:t>
      </w:r>
    </w:p>
    <w:p w14:paraId="26F796C7">
      <w:pPr>
        <w:spacing w:before="64" w:line="233" w:lineRule="auto"/>
        <w:ind w:left="1141"/>
        <w:rPr>
          <w:rFonts w:hint="eastAsia" w:ascii="宋体" w:hAnsi="宋体" w:eastAsia="宋体" w:cs="宋体"/>
          <w:color w:val="auto"/>
          <w:highlight w:val="none"/>
          <w:lang w:eastAsia="zh-CN"/>
        </w:rPr>
      </w:pPr>
      <w:r>
        <w:rPr>
          <w:rFonts w:ascii="Times New Roman" w:hAnsi="Times New Roman" w:eastAsia="Times New Roman" w:cs="Times New Roman"/>
          <w:b/>
          <w:bCs/>
          <w:color w:val="auto"/>
          <w:spacing w:val="-1"/>
          <w:highlight w:val="none"/>
          <w:lang w:eastAsia="zh-CN"/>
        </w:rPr>
        <w:t>5.8.3</w:t>
      </w:r>
      <w:r>
        <w:rPr>
          <w:rFonts w:hint="eastAsia" w:ascii="Times New Roman" w:hAnsi="Times New Roman" w:eastAsia="Times New Roman" w:cs="Times New Roman"/>
          <w:b/>
          <w:bCs/>
          <w:color w:val="auto"/>
          <w:spacing w:val="-1"/>
          <w:highlight w:val="none"/>
          <w:lang w:eastAsia="zh-CN"/>
        </w:rPr>
        <w:t xml:space="preserve"> </w:t>
      </w:r>
      <w:r>
        <w:rPr>
          <w:rFonts w:ascii="宋体" w:hAnsi="宋体" w:eastAsia="宋体" w:cs="宋体"/>
          <w:color w:val="auto"/>
          <w:spacing w:val="-1"/>
          <w:highlight w:val="none"/>
          <w:lang w:eastAsia="zh-CN"/>
        </w:rPr>
        <w:t>碗扣式钢管模板支架验收记录（表</w:t>
      </w:r>
      <w:r>
        <w:rPr>
          <w:rFonts w:ascii="宋体" w:hAnsi="宋体" w:eastAsia="宋体" w:cs="宋体"/>
          <w:color w:val="auto"/>
          <w:spacing w:val="-47"/>
          <w:highlight w:val="none"/>
          <w:lang w:eastAsia="zh-CN"/>
        </w:rPr>
        <w:t xml:space="preserve"> </w:t>
      </w:r>
      <w:r>
        <w:rPr>
          <w:rFonts w:ascii="Times New Roman" w:hAnsi="Times New Roman" w:eastAsia="Times New Roman" w:cs="Times New Roman"/>
          <w:color w:val="auto"/>
          <w:spacing w:val="-1"/>
          <w:highlight w:val="none"/>
          <w:lang w:eastAsia="zh-CN"/>
        </w:rPr>
        <w:t>B.8.2</w:t>
      </w:r>
      <w:r>
        <w:rPr>
          <w:rFonts w:ascii="宋体" w:hAnsi="宋体" w:eastAsia="宋体" w:cs="宋体"/>
          <w:color w:val="auto"/>
          <w:spacing w:val="8"/>
          <w:highlight w:val="none"/>
          <w:lang w:eastAsia="zh-CN"/>
        </w:rPr>
        <w:t>）；</w:t>
      </w:r>
    </w:p>
    <w:p w14:paraId="03600B91">
      <w:pPr>
        <w:spacing w:before="64" w:line="233" w:lineRule="auto"/>
        <w:ind w:left="1141"/>
        <w:rPr>
          <w:rFonts w:hint="eastAsia" w:ascii="宋体" w:hAnsi="宋体" w:eastAsia="宋体" w:cs="宋体"/>
          <w:color w:val="auto"/>
          <w:highlight w:val="none"/>
          <w:lang w:eastAsia="zh-CN"/>
        </w:rPr>
      </w:pPr>
      <w:r>
        <w:rPr>
          <w:rFonts w:ascii="Times New Roman" w:hAnsi="Times New Roman" w:eastAsia="Times New Roman" w:cs="Times New Roman"/>
          <w:b/>
          <w:bCs/>
          <w:color w:val="auto"/>
          <w:highlight w:val="none"/>
          <w:lang w:eastAsia="zh-CN"/>
        </w:rPr>
        <w:t>5.8.4</w:t>
      </w:r>
      <w:r>
        <w:rPr>
          <w:rFonts w:hint="eastAsia" w:ascii="Times New Roman" w:hAnsi="Times New Roman" w:eastAsia="Times New Roman" w:cs="Times New Roman"/>
          <w:b/>
          <w:bCs/>
          <w:color w:val="auto"/>
          <w:highlight w:val="none"/>
          <w:lang w:eastAsia="zh-CN"/>
        </w:rPr>
        <w:t xml:space="preserve"> </w:t>
      </w:r>
      <w:r>
        <w:rPr>
          <w:rFonts w:ascii="宋体" w:hAnsi="宋体" w:eastAsia="宋体" w:cs="宋体"/>
          <w:color w:val="auto"/>
          <w:highlight w:val="none"/>
          <w:lang w:eastAsia="zh-CN"/>
        </w:rPr>
        <w:t>承插型盘扣式钢管模板支</w:t>
      </w:r>
      <w:r>
        <w:rPr>
          <w:rFonts w:ascii="宋体" w:hAnsi="宋体" w:eastAsia="宋体" w:cs="宋体"/>
          <w:color w:val="auto"/>
          <w:spacing w:val="-1"/>
          <w:highlight w:val="none"/>
          <w:lang w:eastAsia="zh-CN"/>
        </w:rPr>
        <w:t>架验收记录（表</w:t>
      </w:r>
      <w:r>
        <w:rPr>
          <w:rFonts w:ascii="宋体" w:hAnsi="宋体" w:eastAsia="宋体" w:cs="宋体"/>
          <w:color w:val="auto"/>
          <w:spacing w:val="-48"/>
          <w:highlight w:val="none"/>
          <w:lang w:eastAsia="zh-CN"/>
        </w:rPr>
        <w:t xml:space="preserve"> </w:t>
      </w:r>
      <w:r>
        <w:rPr>
          <w:rFonts w:ascii="Times New Roman" w:hAnsi="Times New Roman" w:eastAsia="Times New Roman" w:cs="Times New Roman"/>
          <w:color w:val="auto"/>
          <w:spacing w:val="-1"/>
          <w:highlight w:val="none"/>
          <w:lang w:eastAsia="zh-CN"/>
        </w:rPr>
        <w:t>B.8.3</w:t>
      </w:r>
      <w:r>
        <w:rPr>
          <w:rFonts w:ascii="宋体" w:hAnsi="宋体" w:eastAsia="宋体" w:cs="宋体"/>
          <w:color w:val="auto"/>
          <w:spacing w:val="-12"/>
          <w:highlight w:val="none"/>
          <w:lang w:eastAsia="zh-CN"/>
        </w:rPr>
        <w:t>）；</w:t>
      </w:r>
    </w:p>
    <w:p w14:paraId="16A860CB">
      <w:pPr>
        <w:spacing w:before="63" w:line="233" w:lineRule="auto"/>
        <w:ind w:left="1141"/>
        <w:rPr>
          <w:rFonts w:hint="eastAsia" w:ascii="宋体" w:hAnsi="宋体" w:eastAsia="宋体" w:cs="宋体"/>
          <w:color w:val="auto"/>
          <w:highlight w:val="none"/>
          <w:lang w:eastAsia="zh-CN"/>
        </w:rPr>
      </w:pPr>
      <w:r>
        <w:rPr>
          <w:rFonts w:ascii="Times New Roman" w:hAnsi="Times New Roman" w:eastAsia="Times New Roman" w:cs="Times New Roman"/>
          <w:b/>
          <w:bCs/>
          <w:color w:val="auto"/>
          <w:spacing w:val="-1"/>
          <w:highlight w:val="none"/>
          <w:lang w:eastAsia="zh-CN"/>
        </w:rPr>
        <w:t>5.8.5</w:t>
      </w:r>
      <w:r>
        <w:rPr>
          <w:rFonts w:hint="eastAsia" w:ascii="Times New Roman" w:hAnsi="Times New Roman" w:eastAsia="Times New Roman" w:cs="Times New Roman"/>
          <w:b/>
          <w:bCs/>
          <w:color w:val="auto"/>
          <w:spacing w:val="-1"/>
          <w:highlight w:val="none"/>
          <w:lang w:eastAsia="zh-CN"/>
        </w:rPr>
        <w:t xml:space="preserve"> </w:t>
      </w:r>
      <w:r>
        <w:rPr>
          <w:rFonts w:ascii="宋体" w:hAnsi="宋体" w:eastAsia="宋体" w:cs="宋体"/>
          <w:color w:val="auto"/>
          <w:spacing w:val="-1"/>
          <w:highlight w:val="none"/>
          <w:lang w:eastAsia="zh-CN"/>
        </w:rPr>
        <w:t>模板及支架拆除申请单（表</w:t>
      </w:r>
      <w:r>
        <w:rPr>
          <w:rFonts w:ascii="宋体" w:hAnsi="宋体" w:eastAsia="宋体" w:cs="宋体"/>
          <w:color w:val="auto"/>
          <w:spacing w:val="-48"/>
          <w:highlight w:val="none"/>
          <w:lang w:eastAsia="zh-CN"/>
        </w:rPr>
        <w:t xml:space="preserve"> </w:t>
      </w:r>
      <w:r>
        <w:rPr>
          <w:rFonts w:ascii="Times New Roman" w:hAnsi="Times New Roman" w:eastAsia="Times New Roman" w:cs="Times New Roman"/>
          <w:color w:val="auto"/>
          <w:spacing w:val="-1"/>
          <w:highlight w:val="none"/>
          <w:lang w:eastAsia="zh-CN"/>
        </w:rPr>
        <w:t>B.8.4</w:t>
      </w:r>
      <w:r>
        <w:rPr>
          <w:rFonts w:ascii="宋体" w:hAnsi="宋体" w:eastAsia="宋体" w:cs="宋体"/>
          <w:color w:val="auto"/>
          <w:spacing w:val="-5"/>
          <w:highlight w:val="none"/>
          <w:lang w:eastAsia="zh-CN"/>
        </w:rPr>
        <w:t>）；</w:t>
      </w:r>
    </w:p>
    <w:p w14:paraId="5495F82D">
      <w:pPr>
        <w:spacing w:before="65" w:line="232" w:lineRule="auto"/>
        <w:ind w:left="1141"/>
        <w:rPr>
          <w:rFonts w:hint="eastAsia" w:ascii="宋体" w:hAnsi="宋体" w:eastAsia="宋体" w:cs="宋体"/>
          <w:color w:val="auto"/>
          <w:highlight w:val="none"/>
          <w:lang w:eastAsia="zh-CN"/>
        </w:rPr>
      </w:pPr>
      <w:r>
        <w:rPr>
          <w:rFonts w:ascii="Times New Roman" w:hAnsi="Times New Roman" w:eastAsia="Times New Roman" w:cs="Times New Roman"/>
          <w:b/>
          <w:bCs/>
          <w:color w:val="auto"/>
          <w:spacing w:val="-1"/>
          <w:highlight w:val="none"/>
          <w:lang w:eastAsia="zh-CN"/>
        </w:rPr>
        <w:t>5.8.6</w:t>
      </w:r>
      <w:r>
        <w:rPr>
          <w:rFonts w:hint="eastAsia" w:ascii="Times New Roman" w:hAnsi="Times New Roman" w:eastAsia="Times New Roman" w:cs="Times New Roman"/>
          <w:b/>
          <w:bCs/>
          <w:color w:val="auto"/>
          <w:spacing w:val="-1"/>
          <w:highlight w:val="none"/>
          <w:lang w:eastAsia="zh-CN"/>
        </w:rPr>
        <w:t xml:space="preserve"> </w:t>
      </w:r>
      <w:r>
        <w:rPr>
          <w:rFonts w:ascii="宋体" w:hAnsi="宋体" w:eastAsia="宋体" w:cs="宋体"/>
          <w:color w:val="auto"/>
          <w:spacing w:val="-1"/>
          <w:highlight w:val="none"/>
          <w:lang w:eastAsia="zh-CN"/>
        </w:rPr>
        <w:t>混凝土强度报告材料。</w:t>
      </w:r>
    </w:p>
    <w:p w14:paraId="185ECB8A">
      <w:pPr>
        <w:pStyle w:val="5"/>
        <w:spacing w:line="324" w:lineRule="auto"/>
        <w:rPr>
          <w:color w:val="auto"/>
          <w:highlight w:val="none"/>
          <w:lang w:eastAsia="zh-CN"/>
        </w:rPr>
      </w:pPr>
    </w:p>
    <w:p w14:paraId="07B323E9">
      <w:pPr>
        <w:spacing w:before="68" w:line="233" w:lineRule="auto"/>
        <w:ind w:left="3099"/>
        <w:outlineLvl w:val="1"/>
        <w:rPr>
          <w:rFonts w:hint="eastAsia" w:ascii="黑体" w:hAnsi="黑体" w:eastAsia="黑体" w:cs="黑体"/>
          <w:color w:val="auto"/>
          <w:highlight w:val="none"/>
          <w:lang w:eastAsia="zh-CN"/>
        </w:rPr>
      </w:pPr>
      <w:bookmarkStart w:id="41" w:name="bookmark19"/>
      <w:bookmarkEnd w:id="41"/>
      <w:bookmarkStart w:id="42" w:name="_Toc21783"/>
      <w:r>
        <w:rPr>
          <w:rFonts w:ascii="Times New Roman" w:hAnsi="Times New Roman" w:eastAsia="Times New Roman" w:cs="Times New Roman"/>
          <w:color w:val="auto"/>
          <w:spacing w:val="-3"/>
          <w:highlight w:val="none"/>
          <w:lang w:eastAsia="zh-CN"/>
        </w:rPr>
        <w:t>5.9</w:t>
      </w:r>
      <w:r>
        <w:rPr>
          <w:rFonts w:hint="eastAsia" w:ascii="Times New Roman" w:hAnsi="Times New Roman" w:eastAsia="Times New Roman" w:cs="Times New Roman"/>
          <w:color w:val="auto"/>
          <w:spacing w:val="7"/>
          <w:highlight w:val="none"/>
          <w:lang w:eastAsia="zh-CN"/>
        </w:rPr>
        <w:t xml:space="preserve"> </w:t>
      </w:r>
      <w:r>
        <w:rPr>
          <w:rFonts w:ascii="黑体" w:hAnsi="黑体" w:eastAsia="黑体" w:cs="黑体"/>
          <w:color w:val="auto"/>
          <w:spacing w:val="-3"/>
          <w:highlight w:val="none"/>
          <w:lang w:eastAsia="zh-CN"/>
        </w:rPr>
        <w:t>高处作业安全资料</w:t>
      </w:r>
      <w:bookmarkEnd w:id="42"/>
    </w:p>
    <w:p w14:paraId="7E754CA6">
      <w:pPr>
        <w:pStyle w:val="5"/>
        <w:spacing w:line="323" w:lineRule="auto"/>
        <w:rPr>
          <w:color w:val="auto"/>
          <w:highlight w:val="none"/>
          <w:lang w:eastAsia="zh-CN"/>
        </w:rPr>
      </w:pPr>
    </w:p>
    <w:p w14:paraId="7E94FE42">
      <w:pPr>
        <w:spacing w:before="69" w:line="233" w:lineRule="auto"/>
        <w:ind w:left="1141"/>
        <w:rPr>
          <w:rFonts w:ascii="宋体" w:hAnsi="宋体" w:eastAsia="宋体" w:cs="宋体"/>
          <w:color w:val="auto"/>
          <w:spacing w:val="-3"/>
          <w:highlight w:val="none"/>
          <w:lang w:eastAsia="zh-CN"/>
        </w:rPr>
      </w:pPr>
      <w:r>
        <w:rPr>
          <w:rFonts w:ascii="Times New Roman" w:hAnsi="Times New Roman" w:eastAsia="Times New Roman" w:cs="Times New Roman"/>
          <w:b/>
          <w:bCs/>
          <w:color w:val="auto"/>
          <w:spacing w:val="-3"/>
          <w:highlight w:val="none"/>
          <w:lang w:eastAsia="zh-CN"/>
        </w:rPr>
        <w:t>5.9.1</w:t>
      </w:r>
      <w:r>
        <w:rPr>
          <w:rFonts w:hint="eastAsia" w:ascii="Times New Roman" w:hAnsi="Times New Roman" w:eastAsia="Times New Roman" w:cs="Times New Roman"/>
          <w:b/>
          <w:bCs/>
          <w:color w:val="auto"/>
          <w:spacing w:val="-2"/>
          <w:highlight w:val="none"/>
          <w:lang w:eastAsia="zh-CN"/>
        </w:rPr>
        <w:t xml:space="preserve"> </w:t>
      </w:r>
      <w:r>
        <w:rPr>
          <w:rFonts w:ascii="宋体" w:hAnsi="宋体" w:eastAsia="宋体" w:cs="宋体"/>
          <w:color w:val="auto"/>
          <w:spacing w:val="-3"/>
          <w:highlight w:val="none"/>
          <w:lang w:eastAsia="zh-CN"/>
        </w:rPr>
        <w:t>操作平台专项施工方案</w:t>
      </w:r>
      <w:r>
        <w:rPr>
          <w:rFonts w:hint="eastAsia" w:ascii="宋体" w:hAnsi="宋体" w:eastAsia="宋体" w:cs="宋体"/>
          <w:color w:val="auto"/>
          <w:spacing w:val="-3"/>
          <w:highlight w:val="none"/>
          <w:lang w:eastAsia="zh-CN"/>
        </w:rPr>
        <w:t>；</w:t>
      </w:r>
    </w:p>
    <w:p w14:paraId="7D50DE63">
      <w:pPr>
        <w:spacing w:before="69" w:line="233" w:lineRule="auto"/>
        <w:ind w:left="1141"/>
        <w:rPr>
          <w:rFonts w:hint="eastAsia" w:ascii="宋体" w:hAnsi="宋体" w:eastAsia="宋体" w:cs="宋体"/>
          <w:color w:val="auto"/>
          <w:highlight w:val="none"/>
          <w:lang w:eastAsia="zh-CN"/>
        </w:rPr>
      </w:pPr>
      <w:r>
        <w:rPr>
          <w:rFonts w:ascii="Times New Roman" w:hAnsi="Times New Roman" w:eastAsia="Times New Roman" w:cs="Times New Roman"/>
          <w:b/>
          <w:bCs/>
          <w:color w:val="auto"/>
          <w:spacing w:val="-1"/>
          <w:highlight w:val="none"/>
          <w:lang w:eastAsia="zh-CN"/>
        </w:rPr>
        <w:t>5.9.2</w:t>
      </w:r>
      <w:r>
        <w:rPr>
          <w:rFonts w:hint="eastAsia" w:ascii="Times New Roman" w:hAnsi="Times New Roman" w:eastAsia="Times New Roman" w:cs="Times New Roman"/>
          <w:b/>
          <w:bCs/>
          <w:color w:val="auto"/>
          <w:spacing w:val="-1"/>
          <w:highlight w:val="none"/>
          <w:lang w:eastAsia="zh-CN"/>
        </w:rPr>
        <w:t xml:space="preserve"> </w:t>
      </w:r>
      <w:r>
        <w:rPr>
          <w:rFonts w:ascii="宋体" w:hAnsi="宋体" w:eastAsia="宋体" w:cs="宋体"/>
          <w:color w:val="auto"/>
          <w:spacing w:val="-1"/>
          <w:highlight w:val="none"/>
          <w:lang w:eastAsia="zh-CN"/>
        </w:rPr>
        <w:t>落地式操作平台验收记</w:t>
      </w:r>
      <w:r>
        <w:rPr>
          <w:rFonts w:ascii="宋体" w:hAnsi="宋体" w:eastAsia="宋体" w:cs="宋体"/>
          <w:color w:val="auto"/>
          <w:spacing w:val="-2"/>
          <w:highlight w:val="none"/>
          <w:lang w:eastAsia="zh-CN"/>
        </w:rPr>
        <w:t>录（表</w:t>
      </w:r>
      <w:r>
        <w:rPr>
          <w:rFonts w:ascii="宋体" w:hAnsi="宋体" w:eastAsia="宋体" w:cs="宋体"/>
          <w:color w:val="auto"/>
          <w:spacing w:val="-49"/>
          <w:highlight w:val="none"/>
          <w:lang w:eastAsia="zh-CN"/>
        </w:rPr>
        <w:t xml:space="preserve"> </w:t>
      </w:r>
      <w:r>
        <w:rPr>
          <w:rFonts w:ascii="Times New Roman" w:hAnsi="Times New Roman" w:eastAsia="Times New Roman" w:cs="Times New Roman"/>
          <w:color w:val="auto"/>
          <w:spacing w:val="-2"/>
          <w:highlight w:val="none"/>
          <w:lang w:eastAsia="zh-CN"/>
        </w:rPr>
        <w:t>B.9.</w:t>
      </w:r>
      <w:r>
        <w:rPr>
          <w:rFonts w:ascii="Times New Roman" w:hAnsi="Times New Roman" w:eastAsia="Times New Roman" w:cs="Times New Roman"/>
          <w:color w:val="auto"/>
          <w:spacing w:val="-28"/>
          <w:highlight w:val="none"/>
          <w:lang w:eastAsia="zh-CN"/>
        </w:rPr>
        <w:t xml:space="preserve"> </w:t>
      </w:r>
      <w:r>
        <w:rPr>
          <w:rFonts w:ascii="Times New Roman" w:hAnsi="Times New Roman" w:eastAsia="Times New Roman" w:cs="Times New Roman"/>
          <w:color w:val="auto"/>
          <w:spacing w:val="-2"/>
          <w:highlight w:val="none"/>
          <w:lang w:eastAsia="zh-CN"/>
        </w:rPr>
        <w:t>1</w:t>
      </w:r>
      <w:r>
        <w:rPr>
          <w:rFonts w:ascii="宋体" w:hAnsi="宋体" w:eastAsia="宋体" w:cs="宋体"/>
          <w:color w:val="auto"/>
          <w:spacing w:val="-12"/>
          <w:highlight w:val="none"/>
          <w:lang w:eastAsia="zh-CN"/>
        </w:rPr>
        <w:t>）；</w:t>
      </w:r>
    </w:p>
    <w:p w14:paraId="22707FEA">
      <w:pPr>
        <w:spacing w:before="63" w:line="233" w:lineRule="auto"/>
        <w:ind w:left="1141"/>
        <w:rPr>
          <w:rFonts w:hint="eastAsia" w:ascii="宋体" w:hAnsi="宋体" w:eastAsia="宋体" w:cs="宋体"/>
          <w:color w:val="auto"/>
          <w:highlight w:val="none"/>
          <w:lang w:eastAsia="zh-CN"/>
        </w:rPr>
      </w:pPr>
      <w:r>
        <w:rPr>
          <w:rFonts w:ascii="Times New Roman" w:hAnsi="Times New Roman" w:eastAsia="Times New Roman" w:cs="Times New Roman"/>
          <w:b/>
          <w:bCs/>
          <w:color w:val="auto"/>
          <w:spacing w:val="-1"/>
          <w:highlight w:val="none"/>
          <w:lang w:eastAsia="zh-CN"/>
        </w:rPr>
        <w:t>5.9.3</w:t>
      </w:r>
      <w:r>
        <w:rPr>
          <w:rFonts w:hint="eastAsia" w:ascii="Times New Roman" w:hAnsi="Times New Roman" w:eastAsia="Times New Roman" w:cs="Times New Roman"/>
          <w:b/>
          <w:bCs/>
          <w:color w:val="auto"/>
          <w:spacing w:val="-1"/>
          <w:highlight w:val="none"/>
          <w:lang w:eastAsia="zh-CN"/>
        </w:rPr>
        <w:t xml:space="preserve"> </w:t>
      </w:r>
      <w:r>
        <w:rPr>
          <w:rFonts w:ascii="宋体" w:hAnsi="宋体" w:eastAsia="宋体" w:cs="宋体"/>
          <w:color w:val="auto"/>
          <w:spacing w:val="-1"/>
          <w:highlight w:val="none"/>
          <w:lang w:eastAsia="zh-CN"/>
        </w:rPr>
        <w:t>悬挑式操作平台验收记录（表</w:t>
      </w:r>
      <w:r>
        <w:rPr>
          <w:rFonts w:ascii="宋体" w:hAnsi="宋体" w:eastAsia="宋体" w:cs="宋体"/>
          <w:color w:val="auto"/>
          <w:spacing w:val="-48"/>
          <w:highlight w:val="none"/>
          <w:lang w:eastAsia="zh-CN"/>
        </w:rPr>
        <w:t xml:space="preserve"> </w:t>
      </w:r>
      <w:r>
        <w:rPr>
          <w:rFonts w:ascii="Times New Roman" w:hAnsi="Times New Roman" w:eastAsia="Times New Roman" w:cs="Times New Roman"/>
          <w:color w:val="auto"/>
          <w:spacing w:val="-1"/>
          <w:highlight w:val="none"/>
          <w:lang w:eastAsia="zh-CN"/>
        </w:rPr>
        <w:t>B.9.2</w:t>
      </w:r>
      <w:r>
        <w:rPr>
          <w:rFonts w:ascii="宋体" w:hAnsi="宋体" w:eastAsia="宋体" w:cs="宋体"/>
          <w:color w:val="auto"/>
          <w:spacing w:val="-4"/>
          <w:highlight w:val="none"/>
          <w:lang w:eastAsia="zh-CN"/>
        </w:rPr>
        <w:t>）；</w:t>
      </w:r>
    </w:p>
    <w:p w14:paraId="50E808E7">
      <w:pPr>
        <w:spacing w:before="64" w:line="233" w:lineRule="auto"/>
        <w:ind w:left="1141"/>
        <w:rPr>
          <w:rFonts w:hint="eastAsia" w:ascii="宋体" w:hAnsi="宋体" w:eastAsia="宋体" w:cs="宋体"/>
          <w:color w:val="auto"/>
          <w:highlight w:val="none"/>
          <w:lang w:eastAsia="zh-CN"/>
        </w:rPr>
      </w:pPr>
      <w:r>
        <w:rPr>
          <w:rFonts w:ascii="Times New Roman" w:hAnsi="Times New Roman" w:eastAsia="Times New Roman" w:cs="Times New Roman"/>
          <w:b/>
          <w:bCs/>
          <w:color w:val="auto"/>
          <w:spacing w:val="-1"/>
          <w:highlight w:val="none"/>
          <w:lang w:eastAsia="zh-CN"/>
        </w:rPr>
        <w:t>5.9.4</w:t>
      </w:r>
      <w:r>
        <w:rPr>
          <w:rFonts w:hint="eastAsia" w:ascii="Times New Roman" w:hAnsi="Times New Roman" w:eastAsia="Times New Roman" w:cs="Times New Roman"/>
          <w:b/>
          <w:bCs/>
          <w:color w:val="auto"/>
          <w:spacing w:val="-1"/>
          <w:highlight w:val="none"/>
          <w:lang w:eastAsia="zh-CN"/>
        </w:rPr>
        <w:t xml:space="preserve"> </w:t>
      </w:r>
      <w:r>
        <w:rPr>
          <w:rFonts w:ascii="宋体" w:hAnsi="宋体" w:eastAsia="宋体" w:cs="宋体"/>
          <w:color w:val="auto"/>
          <w:spacing w:val="-1"/>
          <w:highlight w:val="none"/>
          <w:lang w:eastAsia="zh-CN"/>
        </w:rPr>
        <w:t>移动式操作平台验收记录（表</w:t>
      </w:r>
      <w:r>
        <w:rPr>
          <w:rFonts w:ascii="宋体" w:hAnsi="宋体" w:eastAsia="宋体" w:cs="宋体"/>
          <w:color w:val="auto"/>
          <w:spacing w:val="-48"/>
          <w:highlight w:val="none"/>
          <w:lang w:eastAsia="zh-CN"/>
        </w:rPr>
        <w:t xml:space="preserve"> </w:t>
      </w:r>
      <w:r>
        <w:rPr>
          <w:rFonts w:ascii="Times New Roman" w:hAnsi="Times New Roman" w:eastAsia="Times New Roman" w:cs="Times New Roman"/>
          <w:color w:val="auto"/>
          <w:spacing w:val="-1"/>
          <w:highlight w:val="none"/>
          <w:lang w:eastAsia="zh-CN"/>
        </w:rPr>
        <w:t>B.9.3</w:t>
      </w:r>
      <w:r>
        <w:rPr>
          <w:rFonts w:ascii="宋体" w:hAnsi="宋体" w:eastAsia="宋体" w:cs="宋体"/>
          <w:color w:val="auto"/>
          <w:spacing w:val="-4"/>
          <w:highlight w:val="none"/>
          <w:lang w:eastAsia="zh-CN"/>
        </w:rPr>
        <w:t>）；</w:t>
      </w:r>
    </w:p>
    <w:p w14:paraId="264EBA20">
      <w:pPr>
        <w:spacing w:before="64" w:line="233" w:lineRule="auto"/>
        <w:ind w:left="1141"/>
        <w:rPr>
          <w:rFonts w:ascii="宋体" w:hAnsi="宋体" w:eastAsia="宋体" w:cs="宋体"/>
          <w:color w:val="auto"/>
          <w:spacing w:val="-1"/>
          <w:highlight w:val="none"/>
          <w:lang w:eastAsia="zh-CN"/>
        </w:rPr>
      </w:pPr>
      <w:r>
        <w:rPr>
          <w:rFonts w:ascii="Times New Roman" w:hAnsi="Times New Roman" w:eastAsia="Times New Roman" w:cs="Times New Roman"/>
          <w:b/>
          <w:bCs/>
          <w:color w:val="auto"/>
          <w:highlight w:val="none"/>
          <w:lang w:eastAsia="zh-CN"/>
        </w:rPr>
        <w:t>5.9.5</w:t>
      </w:r>
      <w:r>
        <w:rPr>
          <w:rFonts w:hint="eastAsia" w:ascii="Times New Roman" w:hAnsi="Times New Roman" w:eastAsia="Times New Roman" w:cs="Times New Roman"/>
          <w:b/>
          <w:bCs/>
          <w:color w:val="auto"/>
          <w:highlight w:val="none"/>
          <w:lang w:eastAsia="zh-CN"/>
        </w:rPr>
        <w:t xml:space="preserve"> </w:t>
      </w:r>
      <w:r>
        <w:rPr>
          <w:rFonts w:ascii="宋体" w:hAnsi="宋体" w:eastAsia="宋体" w:cs="宋体"/>
          <w:color w:val="auto"/>
          <w:highlight w:val="none"/>
          <w:lang w:eastAsia="zh-CN"/>
        </w:rPr>
        <w:t>高处作业防护设施验收</w:t>
      </w:r>
      <w:r>
        <w:rPr>
          <w:rFonts w:ascii="宋体" w:hAnsi="宋体" w:eastAsia="宋体" w:cs="宋体"/>
          <w:color w:val="auto"/>
          <w:spacing w:val="-1"/>
          <w:highlight w:val="none"/>
          <w:lang w:eastAsia="zh-CN"/>
        </w:rPr>
        <w:t>记录（表</w:t>
      </w:r>
      <w:r>
        <w:rPr>
          <w:rFonts w:ascii="宋体" w:hAnsi="宋体" w:eastAsia="宋体" w:cs="宋体"/>
          <w:color w:val="auto"/>
          <w:spacing w:val="-49"/>
          <w:highlight w:val="none"/>
          <w:lang w:eastAsia="zh-CN"/>
        </w:rPr>
        <w:t xml:space="preserve"> </w:t>
      </w:r>
      <w:r>
        <w:rPr>
          <w:rFonts w:ascii="Times New Roman" w:hAnsi="Times New Roman" w:eastAsia="Times New Roman" w:cs="Times New Roman"/>
          <w:color w:val="auto"/>
          <w:spacing w:val="-1"/>
          <w:highlight w:val="none"/>
          <w:lang w:eastAsia="zh-CN"/>
        </w:rPr>
        <w:t>B.9.4</w:t>
      </w:r>
      <w:r>
        <w:rPr>
          <w:rFonts w:ascii="宋体" w:hAnsi="宋体" w:eastAsia="宋体" w:cs="宋体"/>
          <w:color w:val="auto"/>
          <w:spacing w:val="-1"/>
          <w:highlight w:val="none"/>
          <w:lang w:eastAsia="zh-CN"/>
        </w:rPr>
        <w:t>）。</w:t>
      </w:r>
    </w:p>
    <w:p w14:paraId="466B2AA0">
      <w:pPr>
        <w:spacing w:before="69" w:line="233" w:lineRule="auto"/>
        <w:ind w:left="3046"/>
        <w:outlineLvl w:val="1"/>
        <w:rPr>
          <w:rFonts w:ascii="Times New Roman" w:hAnsi="Times New Roman" w:eastAsia="Times New Roman" w:cs="Times New Roman"/>
          <w:color w:val="auto"/>
          <w:spacing w:val="-3"/>
          <w:sz w:val="21"/>
          <w:szCs w:val="21"/>
          <w:highlight w:val="none"/>
        </w:rPr>
      </w:pPr>
    </w:p>
    <w:p w14:paraId="4C1675E0">
      <w:pPr>
        <w:spacing w:before="69" w:line="233" w:lineRule="auto"/>
        <w:ind w:left="3046"/>
        <w:outlineLvl w:val="1"/>
        <w:rPr>
          <w:rFonts w:ascii="黑体" w:hAnsi="黑体" w:eastAsia="黑体" w:cs="黑体"/>
          <w:color w:val="auto"/>
          <w:sz w:val="21"/>
          <w:szCs w:val="21"/>
          <w:highlight w:val="none"/>
        </w:rPr>
      </w:pPr>
      <w:bookmarkStart w:id="43" w:name="_Toc10331"/>
      <w:r>
        <w:rPr>
          <w:rFonts w:ascii="Times New Roman" w:hAnsi="Times New Roman" w:eastAsia="Times New Roman" w:cs="Times New Roman"/>
          <w:color w:val="auto"/>
          <w:spacing w:val="-3"/>
          <w:sz w:val="21"/>
          <w:szCs w:val="21"/>
          <w:highlight w:val="none"/>
        </w:rPr>
        <w:t>5.10</w:t>
      </w:r>
      <w:r>
        <w:rPr>
          <w:rFonts w:hint="eastAsia" w:ascii="Times New Roman" w:hAnsi="Times New Roman" w:eastAsia="宋体" w:cs="Times New Roman"/>
          <w:color w:val="auto"/>
          <w:spacing w:val="8"/>
          <w:sz w:val="21"/>
          <w:szCs w:val="21"/>
          <w:highlight w:val="none"/>
          <w:lang w:eastAsia="zh-CN"/>
        </w:rPr>
        <w:t xml:space="preserve"> </w:t>
      </w:r>
      <w:r>
        <w:rPr>
          <w:rFonts w:ascii="黑体" w:hAnsi="黑体" w:eastAsia="黑体" w:cs="黑体"/>
          <w:color w:val="auto"/>
          <w:spacing w:val="-3"/>
          <w:sz w:val="21"/>
          <w:szCs w:val="21"/>
          <w:highlight w:val="none"/>
        </w:rPr>
        <w:t>临时用电安全资料</w:t>
      </w:r>
      <w:bookmarkEnd w:id="43"/>
    </w:p>
    <w:p w14:paraId="7B9F790C">
      <w:pPr>
        <w:spacing w:before="68" w:line="233" w:lineRule="auto"/>
        <w:ind w:left="1141"/>
        <w:rPr>
          <w:rFonts w:ascii="Times New Roman" w:hAnsi="Times New Roman" w:eastAsia="Times New Roman" w:cs="Times New Roman"/>
          <w:b/>
          <w:bCs/>
          <w:color w:val="auto"/>
          <w:spacing w:val="-3"/>
          <w:sz w:val="21"/>
          <w:szCs w:val="21"/>
          <w:highlight w:val="none"/>
        </w:rPr>
      </w:pPr>
    </w:p>
    <w:p w14:paraId="68BC6F9F">
      <w:pPr>
        <w:spacing w:before="68" w:line="233" w:lineRule="auto"/>
        <w:ind w:left="1141"/>
        <w:rPr>
          <w:rFonts w:ascii="宋体" w:hAnsi="宋体" w:eastAsia="宋体" w:cs="宋体"/>
          <w:color w:val="auto"/>
          <w:spacing w:val="-3"/>
          <w:sz w:val="21"/>
          <w:szCs w:val="21"/>
          <w:highlight w:val="none"/>
        </w:rPr>
      </w:pPr>
      <w:r>
        <w:rPr>
          <w:rFonts w:ascii="Times New Roman" w:hAnsi="Times New Roman" w:eastAsia="Times New Roman" w:cs="Times New Roman"/>
          <w:b/>
          <w:bCs/>
          <w:color w:val="auto"/>
          <w:spacing w:val="-3"/>
          <w:sz w:val="21"/>
          <w:szCs w:val="21"/>
          <w:highlight w:val="none"/>
        </w:rPr>
        <w:t>5.10.1</w:t>
      </w:r>
      <w:r>
        <w:rPr>
          <w:rFonts w:hint="eastAsia" w:ascii="Times New Roman" w:hAnsi="Times New Roman" w:eastAsia="宋体" w:cs="Times New Roman"/>
          <w:b/>
          <w:bCs/>
          <w:color w:val="auto"/>
          <w:spacing w:val="-3"/>
          <w:sz w:val="21"/>
          <w:szCs w:val="21"/>
          <w:highlight w:val="none"/>
          <w:lang w:eastAsia="zh-CN"/>
        </w:rPr>
        <w:t xml:space="preserve"> </w:t>
      </w:r>
      <w:r>
        <w:rPr>
          <w:rFonts w:hint="eastAsia" w:ascii="宋体" w:hAnsi="宋体" w:eastAsia="宋体" w:cs="宋体"/>
          <w:color w:val="auto"/>
          <w:spacing w:val="-3"/>
          <w:sz w:val="21"/>
          <w:szCs w:val="21"/>
          <w:highlight w:val="none"/>
        </w:rPr>
        <w:t>临时用电工程组织设计编制、修改、审核和审查的全部资料</w:t>
      </w:r>
      <w:r>
        <w:rPr>
          <w:rFonts w:ascii="宋体" w:hAnsi="宋体" w:eastAsia="宋体" w:cs="宋体"/>
          <w:color w:val="auto"/>
          <w:spacing w:val="-3"/>
          <w:sz w:val="21"/>
          <w:szCs w:val="21"/>
          <w:highlight w:val="none"/>
        </w:rPr>
        <w:t>；</w:t>
      </w:r>
    </w:p>
    <w:p w14:paraId="2E21F043">
      <w:pPr>
        <w:spacing w:before="68" w:line="233" w:lineRule="auto"/>
        <w:ind w:left="1141"/>
        <w:rPr>
          <w:rFonts w:hint="eastAsia" w:ascii="宋体" w:hAnsi="宋体" w:eastAsia="宋体" w:cs="宋体"/>
          <w:color w:val="auto"/>
          <w:spacing w:val="-3"/>
          <w:sz w:val="21"/>
          <w:szCs w:val="21"/>
          <w:highlight w:val="none"/>
          <w:lang w:eastAsia="zh-CN"/>
        </w:rPr>
      </w:pPr>
      <w:r>
        <w:rPr>
          <w:rFonts w:hint="eastAsia" w:ascii="Times New Roman" w:hAnsi="Times New Roman" w:eastAsia="Times New Roman" w:cs="Times New Roman"/>
          <w:b/>
          <w:bCs/>
          <w:color w:val="auto"/>
          <w:spacing w:val="-3"/>
          <w:sz w:val="21"/>
          <w:szCs w:val="21"/>
          <w:highlight w:val="none"/>
          <w:lang w:val="en-US" w:eastAsia="zh-CN"/>
        </w:rPr>
        <w:t xml:space="preserve">5.10.2 </w:t>
      </w:r>
      <w:r>
        <w:rPr>
          <w:rFonts w:hint="eastAsia" w:ascii="宋体" w:hAnsi="宋体" w:eastAsia="宋体" w:cs="宋体"/>
          <w:color w:val="auto"/>
          <w:spacing w:val="-3"/>
          <w:sz w:val="21"/>
          <w:szCs w:val="21"/>
          <w:highlight w:val="none"/>
        </w:rPr>
        <w:t>临时用电工程主要设备、材料的产品合格证、相关认证报告、检测报告等</w:t>
      </w:r>
      <w:r>
        <w:rPr>
          <w:rFonts w:hint="eastAsia" w:ascii="宋体" w:hAnsi="宋体" w:eastAsia="宋体" w:cs="宋体"/>
          <w:color w:val="auto"/>
          <w:spacing w:val="-3"/>
          <w:sz w:val="21"/>
          <w:szCs w:val="21"/>
          <w:highlight w:val="none"/>
          <w:lang w:eastAsia="zh-CN"/>
        </w:rPr>
        <w:t>；</w:t>
      </w:r>
    </w:p>
    <w:p w14:paraId="1D4F9FFF">
      <w:pPr>
        <w:spacing w:before="68" w:line="233" w:lineRule="auto"/>
        <w:ind w:left="1141"/>
        <w:rPr>
          <w:rFonts w:hint="eastAsia" w:ascii="宋体" w:hAnsi="宋体" w:eastAsia="宋体" w:cs="宋体"/>
          <w:color w:val="auto"/>
          <w:spacing w:val="-3"/>
          <w:sz w:val="21"/>
          <w:szCs w:val="21"/>
          <w:highlight w:val="none"/>
          <w:lang w:eastAsia="zh-CN"/>
        </w:rPr>
      </w:pPr>
      <w:r>
        <w:rPr>
          <w:rFonts w:ascii="Times New Roman" w:hAnsi="Times New Roman" w:eastAsia="Times New Roman" w:cs="Times New Roman"/>
          <w:b/>
          <w:bCs/>
          <w:color w:val="auto"/>
          <w:spacing w:val="-1"/>
          <w:sz w:val="21"/>
          <w:szCs w:val="21"/>
          <w:highlight w:val="none"/>
        </w:rPr>
        <w:t>5.10.3</w:t>
      </w:r>
      <w:r>
        <w:rPr>
          <w:rFonts w:hint="eastAsia" w:ascii="Times New Roman" w:hAnsi="Times New Roman" w:eastAsia="宋体" w:cs="Times New Roman"/>
          <w:b/>
          <w:bCs/>
          <w:color w:val="auto"/>
          <w:spacing w:val="-1"/>
          <w:sz w:val="21"/>
          <w:szCs w:val="21"/>
          <w:highlight w:val="none"/>
          <w:lang w:val="en-US" w:eastAsia="zh-CN"/>
        </w:rPr>
        <w:t xml:space="preserve"> </w:t>
      </w:r>
      <w:r>
        <w:rPr>
          <w:rFonts w:hint="eastAsia" w:ascii="宋体" w:hAnsi="宋体" w:eastAsia="宋体" w:cs="宋体"/>
          <w:color w:val="auto"/>
          <w:spacing w:val="-3"/>
          <w:sz w:val="21"/>
          <w:szCs w:val="21"/>
          <w:highlight w:val="none"/>
        </w:rPr>
        <w:t>临时用电工程技术交底资料</w:t>
      </w:r>
      <w:r>
        <w:rPr>
          <w:rFonts w:hint="eastAsia" w:ascii="宋体" w:hAnsi="宋体" w:eastAsia="宋体" w:cs="宋体"/>
          <w:color w:val="auto"/>
          <w:spacing w:val="-3"/>
          <w:sz w:val="21"/>
          <w:szCs w:val="21"/>
          <w:highlight w:val="none"/>
          <w:lang w:eastAsia="zh-CN"/>
        </w:rPr>
        <w:t>（</w:t>
      </w:r>
      <w:r>
        <w:rPr>
          <w:rFonts w:ascii="宋体" w:hAnsi="宋体" w:eastAsia="宋体" w:cs="宋体"/>
          <w:color w:val="auto"/>
          <w:spacing w:val="-1"/>
          <w:sz w:val="21"/>
          <w:szCs w:val="21"/>
          <w:highlight w:val="none"/>
        </w:rPr>
        <w:t>表</w:t>
      </w:r>
      <w:r>
        <w:rPr>
          <w:rFonts w:ascii="宋体" w:hAnsi="宋体" w:eastAsia="宋体" w:cs="宋体"/>
          <w:color w:val="auto"/>
          <w:spacing w:val="-49"/>
          <w:sz w:val="21"/>
          <w:szCs w:val="21"/>
          <w:highlight w:val="none"/>
        </w:rPr>
        <w:t xml:space="preserve"> </w:t>
      </w:r>
      <w:r>
        <w:rPr>
          <w:rFonts w:ascii="Times New Roman" w:hAnsi="Times New Roman" w:eastAsia="Times New Roman" w:cs="Times New Roman"/>
          <w:color w:val="auto"/>
          <w:spacing w:val="-1"/>
          <w:sz w:val="21"/>
          <w:szCs w:val="21"/>
          <w:highlight w:val="none"/>
        </w:rPr>
        <w:t>B.</w:t>
      </w:r>
      <w:r>
        <w:rPr>
          <w:rFonts w:ascii="Times New Roman" w:hAnsi="Times New Roman" w:eastAsia="Times New Roman" w:cs="Times New Roman"/>
          <w:color w:val="auto"/>
          <w:spacing w:val="-2"/>
          <w:sz w:val="21"/>
          <w:szCs w:val="21"/>
          <w:highlight w:val="none"/>
        </w:rPr>
        <w:t>1.</w:t>
      </w:r>
      <w:r>
        <w:rPr>
          <w:rFonts w:ascii="Times New Roman" w:hAnsi="Times New Roman" w:eastAsia="Times New Roman" w:cs="Times New Roman"/>
          <w:color w:val="auto"/>
          <w:spacing w:val="-27"/>
          <w:sz w:val="21"/>
          <w:szCs w:val="21"/>
          <w:highlight w:val="none"/>
        </w:rPr>
        <w:t xml:space="preserve"> </w:t>
      </w:r>
      <w:r>
        <w:rPr>
          <w:rFonts w:ascii="Times New Roman" w:hAnsi="Times New Roman" w:eastAsia="Times New Roman" w:cs="Times New Roman"/>
          <w:color w:val="auto"/>
          <w:spacing w:val="-2"/>
          <w:sz w:val="21"/>
          <w:szCs w:val="21"/>
          <w:highlight w:val="none"/>
        </w:rPr>
        <w:t>1</w:t>
      </w:r>
      <w:r>
        <w:rPr>
          <w:rFonts w:hint="eastAsia" w:ascii="Times New Roman" w:hAnsi="Times New Roman" w:eastAsia="宋体" w:cs="Times New Roman"/>
          <w:color w:val="auto"/>
          <w:spacing w:val="-2"/>
          <w:sz w:val="21"/>
          <w:szCs w:val="21"/>
          <w:highlight w:val="none"/>
          <w:lang w:val="en-US" w:eastAsia="zh-CN"/>
        </w:rPr>
        <w:t>1</w:t>
      </w:r>
      <w:r>
        <w:rPr>
          <w:rFonts w:hint="eastAsia" w:ascii="宋体" w:hAnsi="宋体" w:eastAsia="宋体" w:cs="宋体"/>
          <w:color w:val="auto"/>
          <w:spacing w:val="-3"/>
          <w:sz w:val="21"/>
          <w:szCs w:val="21"/>
          <w:highlight w:val="none"/>
          <w:lang w:eastAsia="zh-CN"/>
        </w:rPr>
        <w:t>）</w:t>
      </w:r>
    </w:p>
    <w:p w14:paraId="061E8175">
      <w:pPr>
        <w:spacing w:before="64" w:line="233" w:lineRule="auto"/>
        <w:ind w:left="1141"/>
        <w:rPr>
          <w:rFonts w:ascii="宋体" w:hAnsi="宋体" w:eastAsia="宋体" w:cs="宋体"/>
          <w:color w:val="auto"/>
          <w:spacing w:val="-12"/>
          <w:sz w:val="21"/>
          <w:szCs w:val="21"/>
          <w:highlight w:val="none"/>
        </w:rPr>
      </w:pPr>
      <w:r>
        <w:rPr>
          <w:rFonts w:ascii="Times New Roman" w:hAnsi="Times New Roman" w:eastAsia="Times New Roman" w:cs="Times New Roman"/>
          <w:b/>
          <w:bCs/>
          <w:color w:val="auto"/>
          <w:spacing w:val="-1"/>
          <w:sz w:val="21"/>
          <w:szCs w:val="21"/>
          <w:highlight w:val="none"/>
        </w:rPr>
        <w:t>5.10.</w:t>
      </w:r>
      <w:r>
        <w:rPr>
          <w:rFonts w:hint="eastAsia" w:ascii="Times New Roman" w:hAnsi="Times New Roman" w:eastAsia="宋体" w:cs="Times New Roman"/>
          <w:b/>
          <w:bCs/>
          <w:color w:val="auto"/>
          <w:spacing w:val="-1"/>
          <w:sz w:val="21"/>
          <w:szCs w:val="21"/>
          <w:highlight w:val="none"/>
          <w:lang w:val="en-US" w:eastAsia="zh-CN"/>
        </w:rPr>
        <w:t>4</w:t>
      </w:r>
      <w:r>
        <w:rPr>
          <w:rFonts w:hint="eastAsia" w:ascii="Times New Roman" w:hAnsi="Times New Roman" w:eastAsia="宋体" w:cs="Times New Roman"/>
          <w:b/>
          <w:bCs/>
          <w:color w:val="auto"/>
          <w:spacing w:val="-1"/>
          <w:sz w:val="21"/>
          <w:szCs w:val="21"/>
          <w:highlight w:val="none"/>
          <w:lang w:eastAsia="zh-CN"/>
        </w:rPr>
        <w:t xml:space="preserve"> </w:t>
      </w:r>
      <w:r>
        <w:rPr>
          <w:rFonts w:ascii="宋体" w:hAnsi="宋体" w:eastAsia="宋体" w:cs="宋体"/>
          <w:color w:val="auto"/>
          <w:spacing w:val="-1"/>
          <w:sz w:val="21"/>
          <w:szCs w:val="21"/>
          <w:highlight w:val="none"/>
        </w:rPr>
        <w:t>临时用电工程</w:t>
      </w:r>
      <w:r>
        <w:rPr>
          <w:rFonts w:hint="eastAsia" w:ascii="宋体" w:hAnsi="宋体" w:eastAsia="宋体" w:cs="宋体"/>
          <w:color w:val="auto"/>
          <w:spacing w:val="-1"/>
          <w:sz w:val="21"/>
          <w:szCs w:val="21"/>
          <w:highlight w:val="none"/>
          <w:lang w:val="en-US" w:eastAsia="zh-CN"/>
        </w:rPr>
        <w:t>检查</w:t>
      </w:r>
      <w:r>
        <w:rPr>
          <w:rFonts w:ascii="宋体" w:hAnsi="宋体" w:eastAsia="宋体" w:cs="宋体"/>
          <w:color w:val="auto"/>
          <w:spacing w:val="-1"/>
          <w:sz w:val="21"/>
          <w:szCs w:val="21"/>
          <w:highlight w:val="none"/>
        </w:rPr>
        <w:t>验收</w:t>
      </w:r>
      <w:r>
        <w:rPr>
          <w:rFonts w:hint="eastAsia" w:ascii="宋体" w:hAnsi="宋体" w:eastAsia="宋体" w:cs="宋体"/>
          <w:color w:val="auto"/>
          <w:spacing w:val="-1"/>
          <w:sz w:val="21"/>
          <w:szCs w:val="21"/>
          <w:highlight w:val="none"/>
          <w:lang w:val="en-US" w:eastAsia="zh-CN"/>
        </w:rPr>
        <w:t>表</w:t>
      </w:r>
      <w:r>
        <w:rPr>
          <w:rFonts w:ascii="宋体" w:hAnsi="宋体" w:eastAsia="宋体" w:cs="宋体"/>
          <w:color w:val="auto"/>
          <w:spacing w:val="-1"/>
          <w:sz w:val="21"/>
          <w:szCs w:val="21"/>
          <w:highlight w:val="none"/>
        </w:rPr>
        <w:t>（表</w:t>
      </w:r>
      <w:r>
        <w:rPr>
          <w:rFonts w:ascii="宋体" w:hAnsi="宋体" w:eastAsia="宋体" w:cs="宋体"/>
          <w:color w:val="auto"/>
          <w:spacing w:val="-49"/>
          <w:sz w:val="21"/>
          <w:szCs w:val="21"/>
          <w:highlight w:val="none"/>
        </w:rPr>
        <w:t xml:space="preserve"> </w:t>
      </w:r>
      <w:r>
        <w:rPr>
          <w:rFonts w:ascii="Times New Roman" w:hAnsi="Times New Roman" w:eastAsia="Times New Roman" w:cs="Times New Roman"/>
          <w:color w:val="auto"/>
          <w:spacing w:val="-1"/>
          <w:sz w:val="21"/>
          <w:szCs w:val="21"/>
          <w:highlight w:val="none"/>
        </w:rPr>
        <w:t>B.</w:t>
      </w:r>
      <w:r>
        <w:rPr>
          <w:rFonts w:ascii="Times New Roman" w:hAnsi="Times New Roman" w:eastAsia="Times New Roman" w:cs="Times New Roman"/>
          <w:color w:val="auto"/>
          <w:spacing w:val="-2"/>
          <w:sz w:val="21"/>
          <w:szCs w:val="21"/>
          <w:highlight w:val="none"/>
        </w:rPr>
        <w:t>10.</w:t>
      </w:r>
      <w:r>
        <w:rPr>
          <w:rFonts w:ascii="Times New Roman" w:hAnsi="Times New Roman" w:eastAsia="Times New Roman" w:cs="Times New Roman"/>
          <w:color w:val="auto"/>
          <w:spacing w:val="-27"/>
          <w:sz w:val="21"/>
          <w:szCs w:val="21"/>
          <w:highlight w:val="none"/>
        </w:rPr>
        <w:t xml:space="preserve"> </w:t>
      </w:r>
      <w:r>
        <w:rPr>
          <w:rFonts w:ascii="Times New Roman" w:hAnsi="Times New Roman" w:eastAsia="Times New Roman" w:cs="Times New Roman"/>
          <w:color w:val="auto"/>
          <w:spacing w:val="-2"/>
          <w:sz w:val="21"/>
          <w:szCs w:val="21"/>
          <w:highlight w:val="none"/>
        </w:rPr>
        <w:t>1</w:t>
      </w:r>
      <w:r>
        <w:rPr>
          <w:rFonts w:ascii="宋体" w:hAnsi="宋体" w:eastAsia="宋体" w:cs="宋体"/>
          <w:color w:val="auto"/>
          <w:spacing w:val="-12"/>
          <w:sz w:val="21"/>
          <w:szCs w:val="21"/>
          <w:highlight w:val="none"/>
        </w:rPr>
        <w:t>）；</w:t>
      </w:r>
    </w:p>
    <w:p w14:paraId="7FD3D481">
      <w:pPr>
        <w:spacing w:before="64" w:line="233" w:lineRule="auto"/>
        <w:ind w:left="1141"/>
        <w:rPr>
          <w:rFonts w:hint="eastAsia" w:ascii="宋体" w:hAnsi="宋体" w:eastAsia="宋体" w:cs="宋体"/>
          <w:color w:val="auto"/>
          <w:spacing w:val="-12"/>
          <w:sz w:val="21"/>
          <w:szCs w:val="21"/>
          <w:highlight w:val="none"/>
          <w:lang w:eastAsia="zh-CN"/>
        </w:rPr>
      </w:pPr>
      <w:r>
        <w:rPr>
          <w:rFonts w:ascii="Times New Roman" w:hAnsi="Times New Roman" w:eastAsia="Times New Roman" w:cs="Times New Roman"/>
          <w:b/>
          <w:bCs/>
          <w:color w:val="auto"/>
          <w:spacing w:val="-1"/>
          <w:sz w:val="21"/>
          <w:szCs w:val="21"/>
          <w:highlight w:val="none"/>
        </w:rPr>
        <w:t>5.10.</w:t>
      </w:r>
      <w:r>
        <w:rPr>
          <w:rFonts w:hint="eastAsia" w:ascii="Times New Roman" w:hAnsi="Times New Roman" w:eastAsia="宋体" w:cs="Times New Roman"/>
          <w:b/>
          <w:bCs/>
          <w:color w:val="auto"/>
          <w:spacing w:val="-1"/>
          <w:sz w:val="21"/>
          <w:szCs w:val="21"/>
          <w:highlight w:val="none"/>
          <w:lang w:val="en-US" w:eastAsia="zh-CN"/>
        </w:rPr>
        <w:t xml:space="preserve">5 </w:t>
      </w:r>
      <w:r>
        <w:rPr>
          <w:rFonts w:hint="eastAsia" w:ascii="宋体" w:hAnsi="宋体" w:eastAsia="宋体" w:cs="宋体"/>
          <w:color w:val="auto"/>
          <w:spacing w:val="-12"/>
          <w:sz w:val="21"/>
          <w:szCs w:val="21"/>
          <w:highlight w:val="none"/>
        </w:rPr>
        <w:t>电气设备的试验、检验凭单和调试记录</w:t>
      </w:r>
      <w:r>
        <w:rPr>
          <w:rFonts w:hint="eastAsia" w:ascii="宋体" w:hAnsi="宋体" w:eastAsia="宋体" w:cs="宋体"/>
          <w:color w:val="auto"/>
          <w:spacing w:val="-12"/>
          <w:sz w:val="21"/>
          <w:szCs w:val="21"/>
          <w:highlight w:val="none"/>
          <w:lang w:eastAsia="zh-CN"/>
        </w:rPr>
        <w:t>；</w:t>
      </w:r>
    </w:p>
    <w:p w14:paraId="3E82BA1E">
      <w:pPr>
        <w:spacing w:before="63" w:line="235" w:lineRule="auto"/>
        <w:ind w:left="1141"/>
        <w:rPr>
          <w:rFonts w:ascii="宋体" w:hAnsi="宋体" w:eastAsia="宋体" w:cs="宋体"/>
          <w:color w:val="auto"/>
          <w:spacing w:val="-6"/>
          <w:sz w:val="21"/>
          <w:szCs w:val="21"/>
          <w:highlight w:val="none"/>
        </w:rPr>
      </w:pPr>
      <w:r>
        <w:rPr>
          <w:rFonts w:ascii="Times New Roman" w:hAnsi="Times New Roman" w:eastAsia="Times New Roman" w:cs="Times New Roman"/>
          <w:b/>
          <w:bCs/>
          <w:color w:val="auto"/>
          <w:spacing w:val="-1"/>
          <w:sz w:val="21"/>
          <w:szCs w:val="21"/>
          <w:highlight w:val="none"/>
        </w:rPr>
        <w:t>5.10.</w:t>
      </w:r>
      <w:r>
        <w:rPr>
          <w:rFonts w:hint="eastAsia" w:ascii="Times New Roman" w:hAnsi="Times New Roman" w:eastAsia="宋体" w:cs="Times New Roman"/>
          <w:b/>
          <w:bCs/>
          <w:color w:val="auto"/>
          <w:spacing w:val="-1"/>
          <w:sz w:val="21"/>
          <w:szCs w:val="21"/>
          <w:highlight w:val="none"/>
          <w:lang w:val="en-US" w:eastAsia="zh-CN"/>
        </w:rPr>
        <w:t>6</w:t>
      </w:r>
      <w:r>
        <w:rPr>
          <w:rFonts w:hint="eastAsia" w:ascii="Times New Roman" w:hAnsi="Times New Roman" w:eastAsia="宋体" w:cs="Times New Roman"/>
          <w:b/>
          <w:bCs/>
          <w:color w:val="auto"/>
          <w:spacing w:val="-1"/>
          <w:sz w:val="21"/>
          <w:szCs w:val="21"/>
          <w:highlight w:val="none"/>
          <w:lang w:eastAsia="zh-CN"/>
        </w:rPr>
        <w:t xml:space="preserve"> </w:t>
      </w:r>
      <w:r>
        <w:rPr>
          <w:rFonts w:ascii="宋体" w:hAnsi="宋体" w:eastAsia="宋体" w:cs="宋体"/>
          <w:color w:val="auto"/>
          <w:spacing w:val="-1"/>
          <w:sz w:val="21"/>
          <w:szCs w:val="21"/>
          <w:highlight w:val="none"/>
        </w:rPr>
        <w:t>接地电阻测试记录（表</w:t>
      </w:r>
      <w:r>
        <w:rPr>
          <w:rFonts w:ascii="宋体" w:hAnsi="宋体" w:eastAsia="宋体" w:cs="宋体"/>
          <w:color w:val="auto"/>
          <w:spacing w:val="-48"/>
          <w:sz w:val="21"/>
          <w:szCs w:val="21"/>
          <w:highlight w:val="none"/>
        </w:rPr>
        <w:t xml:space="preserve"> </w:t>
      </w:r>
      <w:r>
        <w:rPr>
          <w:rFonts w:ascii="Times New Roman" w:hAnsi="Times New Roman" w:eastAsia="Times New Roman" w:cs="Times New Roman"/>
          <w:color w:val="auto"/>
          <w:spacing w:val="-1"/>
          <w:sz w:val="21"/>
          <w:szCs w:val="21"/>
          <w:highlight w:val="none"/>
        </w:rPr>
        <w:t>B.10.</w:t>
      </w:r>
      <w:r>
        <w:rPr>
          <w:rFonts w:hint="eastAsia" w:ascii="Times New Roman" w:hAnsi="Times New Roman" w:eastAsia="宋体" w:cs="Times New Roman"/>
          <w:color w:val="auto"/>
          <w:spacing w:val="-1"/>
          <w:sz w:val="21"/>
          <w:szCs w:val="21"/>
          <w:highlight w:val="none"/>
          <w:lang w:val="en-US" w:eastAsia="zh-CN"/>
        </w:rPr>
        <w:t>2</w:t>
      </w:r>
      <w:r>
        <w:rPr>
          <w:rFonts w:ascii="宋体" w:hAnsi="宋体" w:eastAsia="宋体" w:cs="宋体"/>
          <w:color w:val="auto"/>
          <w:spacing w:val="-6"/>
          <w:sz w:val="21"/>
          <w:szCs w:val="21"/>
          <w:highlight w:val="none"/>
        </w:rPr>
        <w:t>）；</w:t>
      </w:r>
    </w:p>
    <w:p w14:paraId="11318E1E">
      <w:pPr>
        <w:spacing w:before="63" w:line="235" w:lineRule="auto"/>
        <w:ind w:left="1141"/>
        <w:rPr>
          <w:rFonts w:ascii="宋体" w:hAnsi="宋体" w:eastAsia="宋体" w:cs="宋体"/>
          <w:color w:val="auto"/>
          <w:sz w:val="21"/>
          <w:szCs w:val="21"/>
          <w:highlight w:val="none"/>
        </w:rPr>
      </w:pPr>
      <w:r>
        <w:rPr>
          <w:rFonts w:ascii="Times New Roman" w:hAnsi="Times New Roman" w:eastAsia="Times New Roman" w:cs="Times New Roman"/>
          <w:b/>
          <w:bCs/>
          <w:color w:val="auto"/>
          <w:spacing w:val="-1"/>
          <w:sz w:val="21"/>
          <w:szCs w:val="21"/>
          <w:highlight w:val="none"/>
        </w:rPr>
        <w:t>5.10.</w:t>
      </w:r>
      <w:r>
        <w:rPr>
          <w:rFonts w:hint="eastAsia" w:ascii="Times New Roman" w:hAnsi="Times New Roman" w:eastAsia="宋体" w:cs="Times New Roman"/>
          <w:b/>
          <w:bCs/>
          <w:color w:val="auto"/>
          <w:spacing w:val="-1"/>
          <w:sz w:val="21"/>
          <w:szCs w:val="21"/>
          <w:highlight w:val="none"/>
          <w:lang w:val="en-US" w:eastAsia="zh-CN"/>
        </w:rPr>
        <w:t>7</w:t>
      </w:r>
      <w:r>
        <w:rPr>
          <w:rFonts w:hint="eastAsia" w:ascii="Times New Roman" w:hAnsi="Times New Roman" w:eastAsia="宋体" w:cs="Times New Roman"/>
          <w:b/>
          <w:bCs/>
          <w:color w:val="auto"/>
          <w:spacing w:val="-1"/>
          <w:sz w:val="21"/>
          <w:szCs w:val="21"/>
          <w:highlight w:val="none"/>
          <w:lang w:eastAsia="zh-CN"/>
        </w:rPr>
        <w:t xml:space="preserve"> </w:t>
      </w:r>
      <w:r>
        <w:rPr>
          <w:rFonts w:ascii="宋体" w:hAnsi="宋体" w:eastAsia="宋体" w:cs="宋体"/>
          <w:color w:val="auto"/>
          <w:spacing w:val="-1"/>
          <w:sz w:val="21"/>
          <w:szCs w:val="21"/>
          <w:highlight w:val="none"/>
        </w:rPr>
        <w:t>绝缘电阻测试记录（表</w:t>
      </w:r>
      <w:r>
        <w:rPr>
          <w:rFonts w:ascii="宋体" w:hAnsi="宋体" w:eastAsia="宋体" w:cs="宋体"/>
          <w:color w:val="auto"/>
          <w:spacing w:val="-48"/>
          <w:sz w:val="21"/>
          <w:szCs w:val="21"/>
          <w:highlight w:val="none"/>
        </w:rPr>
        <w:t xml:space="preserve"> </w:t>
      </w:r>
      <w:r>
        <w:rPr>
          <w:rFonts w:ascii="Times New Roman" w:hAnsi="Times New Roman" w:eastAsia="Times New Roman" w:cs="Times New Roman"/>
          <w:color w:val="auto"/>
          <w:spacing w:val="-1"/>
          <w:sz w:val="21"/>
          <w:szCs w:val="21"/>
          <w:highlight w:val="none"/>
        </w:rPr>
        <w:t>B.10.3</w:t>
      </w:r>
      <w:r>
        <w:rPr>
          <w:rFonts w:ascii="宋体" w:hAnsi="宋体" w:eastAsia="宋体" w:cs="宋体"/>
          <w:color w:val="auto"/>
          <w:spacing w:val="-6"/>
          <w:sz w:val="21"/>
          <w:szCs w:val="21"/>
          <w:highlight w:val="none"/>
        </w:rPr>
        <w:t>）；</w:t>
      </w:r>
    </w:p>
    <w:p w14:paraId="4B83A307">
      <w:pPr>
        <w:spacing w:before="62" w:line="234" w:lineRule="auto"/>
        <w:ind w:left="1141"/>
        <w:rPr>
          <w:rFonts w:ascii="宋体" w:hAnsi="宋体" w:eastAsia="宋体" w:cs="宋体"/>
          <w:color w:val="auto"/>
          <w:sz w:val="21"/>
          <w:szCs w:val="21"/>
          <w:highlight w:val="none"/>
        </w:rPr>
      </w:pPr>
      <w:r>
        <w:rPr>
          <w:rFonts w:ascii="Times New Roman" w:hAnsi="Times New Roman" w:eastAsia="Times New Roman" w:cs="Times New Roman"/>
          <w:b/>
          <w:bCs/>
          <w:color w:val="auto"/>
          <w:spacing w:val="-1"/>
          <w:sz w:val="21"/>
          <w:szCs w:val="21"/>
          <w:highlight w:val="none"/>
        </w:rPr>
        <w:t>5.10.</w:t>
      </w:r>
      <w:r>
        <w:rPr>
          <w:rFonts w:hint="eastAsia" w:ascii="Times New Roman" w:hAnsi="Times New Roman" w:eastAsia="宋体" w:cs="Times New Roman"/>
          <w:b/>
          <w:bCs/>
          <w:color w:val="auto"/>
          <w:spacing w:val="-1"/>
          <w:sz w:val="21"/>
          <w:szCs w:val="21"/>
          <w:highlight w:val="none"/>
          <w:lang w:val="en-US" w:eastAsia="zh-CN"/>
        </w:rPr>
        <w:t>8</w:t>
      </w:r>
      <w:r>
        <w:rPr>
          <w:rFonts w:hint="eastAsia" w:ascii="Times New Roman" w:hAnsi="Times New Roman" w:eastAsia="宋体" w:cs="Times New Roman"/>
          <w:b/>
          <w:bCs/>
          <w:color w:val="auto"/>
          <w:spacing w:val="-1"/>
          <w:sz w:val="21"/>
          <w:szCs w:val="21"/>
          <w:highlight w:val="none"/>
          <w:lang w:eastAsia="zh-CN"/>
        </w:rPr>
        <w:t xml:space="preserve"> </w:t>
      </w:r>
      <w:r>
        <w:rPr>
          <w:rFonts w:hint="eastAsia" w:ascii="宋体" w:hAnsi="宋体" w:eastAsia="宋体" w:cs="宋体"/>
          <w:color w:val="auto"/>
          <w:spacing w:val="-1"/>
          <w:sz w:val="21"/>
          <w:szCs w:val="21"/>
          <w:highlight w:val="none"/>
          <w:lang w:val="en-US" w:eastAsia="zh-CN"/>
        </w:rPr>
        <w:t>剩余电流动作</w:t>
      </w:r>
      <w:r>
        <w:rPr>
          <w:rFonts w:ascii="宋体" w:hAnsi="宋体" w:eastAsia="宋体" w:cs="宋体"/>
          <w:color w:val="auto"/>
          <w:spacing w:val="-1"/>
          <w:sz w:val="21"/>
          <w:szCs w:val="21"/>
          <w:highlight w:val="none"/>
        </w:rPr>
        <w:t>保护器</w:t>
      </w:r>
      <w:r>
        <w:rPr>
          <w:rFonts w:hint="eastAsia" w:ascii="宋体" w:hAnsi="宋体" w:eastAsia="宋体" w:cs="宋体"/>
          <w:color w:val="auto"/>
          <w:spacing w:val="-1"/>
          <w:sz w:val="21"/>
          <w:szCs w:val="21"/>
          <w:highlight w:val="none"/>
          <w:lang w:val="en-US" w:eastAsia="zh-CN"/>
        </w:rPr>
        <w:t>动作参数</w:t>
      </w:r>
      <w:r>
        <w:rPr>
          <w:rFonts w:ascii="宋体" w:hAnsi="宋体" w:eastAsia="宋体" w:cs="宋体"/>
          <w:color w:val="auto"/>
          <w:spacing w:val="-1"/>
          <w:sz w:val="21"/>
          <w:szCs w:val="21"/>
          <w:highlight w:val="none"/>
        </w:rPr>
        <w:t>测试记录（表</w:t>
      </w:r>
      <w:r>
        <w:rPr>
          <w:rFonts w:ascii="宋体" w:hAnsi="宋体" w:eastAsia="宋体" w:cs="宋体"/>
          <w:color w:val="auto"/>
          <w:spacing w:val="-47"/>
          <w:sz w:val="21"/>
          <w:szCs w:val="21"/>
          <w:highlight w:val="none"/>
        </w:rPr>
        <w:t xml:space="preserve"> </w:t>
      </w:r>
      <w:r>
        <w:rPr>
          <w:rFonts w:ascii="Times New Roman" w:hAnsi="Times New Roman" w:eastAsia="Times New Roman" w:cs="Times New Roman"/>
          <w:color w:val="auto"/>
          <w:spacing w:val="-1"/>
          <w:sz w:val="21"/>
          <w:szCs w:val="21"/>
          <w:highlight w:val="none"/>
        </w:rPr>
        <w:t>B.10.4</w:t>
      </w:r>
      <w:r>
        <w:rPr>
          <w:rFonts w:ascii="宋体" w:hAnsi="宋体" w:eastAsia="宋体" w:cs="宋体"/>
          <w:color w:val="auto"/>
          <w:spacing w:val="-5"/>
          <w:sz w:val="21"/>
          <w:szCs w:val="21"/>
          <w:highlight w:val="none"/>
        </w:rPr>
        <w:t>）；</w:t>
      </w:r>
    </w:p>
    <w:p w14:paraId="59BFF2C8">
      <w:pPr>
        <w:spacing w:before="63" w:line="235" w:lineRule="auto"/>
        <w:ind w:left="1141"/>
        <w:rPr>
          <w:rFonts w:ascii="宋体" w:hAnsi="宋体" w:eastAsia="宋体" w:cs="宋体"/>
          <w:color w:val="auto"/>
          <w:sz w:val="21"/>
          <w:szCs w:val="21"/>
          <w:highlight w:val="none"/>
        </w:rPr>
      </w:pPr>
      <w:r>
        <w:rPr>
          <w:rFonts w:ascii="Times New Roman" w:hAnsi="Times New Roman" w:eastAsia="Times New Roman" w:cs="Times New Roman"/>
          <w:b/>
          <w:bCs/>
          <w:color w:val="auto"/>
          <w:spacing w:val="6"/>
          <w:sz w:val="21"/>
          <w:szCs w:val="21"/>
          <w:highlight w:val="none"/>
        </w:rPr>
        <w:t>5.10.</w:t>
      </w:r>
      <w:r>
        <w:rPr>
          <w:rFonts w:hint="eastAsia" w:ascii="Times New Roman" w:hAnsi="Times New Roman" w:eastAsia="宋体" w:cs="Times New Roman"/>
          <w:b/>
          <w:bCs/>
          <w:color w:val="auto"/>
          <w:spacing w:val="6"/>
          <w:sz w:val="21"/>
          <w:szCs w:val="21"/>
          <w:highlight w:val="none"/>
          <w:lang w:val="en-US" w:eastAsia="zh-CN"/>
        </w:rPr>
        <w:t xml:space="preserve">9 </w:t>
      </w:r>
      <w:r>
        <w:rPr>
          <w:rFonts w:hint="eastAsia" w:ascii="宋体" w:hAnsi="宋体" w:eastAsia="宋体" w:cs="宋体"/>
          <w:color w:val="auto"/>
          <w:spacing w:val="-1"/>
          <w:sz w:val="21"/>
          <w:szCs w:val="21"/>
          <w:highlight w:val="none"/>
          <w:lang w:val="en-US" w:eastAsia="zh-CN"/>
        </w:rPr>
        <w:t>临时用电工程</w:t>
      </w:r>
      <w:r>
        <w:rPr>
          <w:rFonts w:hint="eastAsia" w:ascii="宋体" w:hAnsi="宋体" w:eastAsia="宋体" w:cs="宋体"/>
          <w:color w:val="auto"/>
          <w:sz w:val="21"/>
          <w:szCs w:val="21"/>
          <w:highlight w:val="none"/>
        </w:rPr>
        <w:t>定期检（复）查表</w:t>
      </w:r>
      <w:r>
        <w:rPr>
          <w:rFonts w:ascii="宋体" w:hAnsi="宋体" w:eastAsia="宋体" w:cs="宋体"/>
          <w:color w:val="auto"/>
          <w:spacing w:val="-1"/>
          <w:sz w:val="21"/>
          <w:szCs w:val="21"/>
          <w:highlight w:val="none"/>
        </w:rPr>
        <w:t>（表</w:t>
      </w:r>
      <w:r>
        <w:rPr>
          <w:rFonts w:ascii="宋体" w:hAnsi="宋体" w:eastAsia="宋体" w:cs="宋体"/>
          <w:color w:val="auto"/>
          <w:spacing w:val="-48"/>
          <w:sz w:val="21"/>
          <w:szCs w:val="21"/>
          <w:highlight w:val="none"/>
        </w:rPr>
        <w:t xml:space="preserve"> </w:t>
      </w:r>
      <w:r>
        <w:rPr>
          <w:rFonts w:ascii="Times New Roman" w:hAnsi="Times New Roman" w:eastAsia="Times New Roman" w:cs="Times New Roman"/>
          <w:color w:val="auto"/>
          <w:spacing w:val="-1"/>
          <w:sz w:val="21"/>
          <w:szCs w:val="21"/>
          <w:highlight w:val="none"/>
        </w:rPr>
        <w:t>B.10.</w:t>
      </w:r>
      <w:r>
        <w:rPr>
          <w:rFonts w:hint="eastAsia" w:ascii="Times New Roman" w:hAnsi="Times New Roman" w:eastAsia="宋体" w:cs="Times New Roman"/>
          <w:color w:val="auto"/>
          <w:spacing w:val="-1"/>
          <w:sz w:val="21"/>
          <w:szCs w:val="21"/>
          <w:highlight w:val="none"/>
          <w:lang w:val="en-US" w:eastAsia="zh-CN"/>
        </w:rPr>
        <w:t>5</w:t>
      </w:r>
      <w:r>
        <w:rPr>
          <w:rFonts w:ascii="宋体" w:hAnsi="宋体" w:eastAsia="宋体" w:cs="宋体"/>
          <w:color w:val="auto"/>
          <w:spacing w:val="-4"/>
          <w:sz w:val="21"/>
          <w:szCs w:val="21"/>
          <w:highlight w:val="none"/>
        </w:rPr>
        <w:t>）；</w:t>
      </w:r>
    </w:p>
    <w:p w14:paraId="3D59A50E">
      <w:pPr>
        <w:spacing w:before="63" w:line="289" w:lineRule="auto"/>
        <w:ind w:left="1137" w:right="1141" w:firstLine="3"/>
        <w:rPr>
          <w:rFonts w:ascii="宋体" w:hAnsi="宋体" w:eastAsia="宋体" w:cs="宋体"/>
          <w:color w:val="auto"/>
          <w:sz w:val="21"/>
          <w:szCs w:val="21"/>
          <w:highlight w:val="none"/>
        </w:rPr>
      </w:pPr>
      <w:r>
        <w:rPr>
          <w:rFonts w:ascii="Times New Roman" w:hAnsi="Times New Roman" w:eastAsia="Times New Roman" w:cs="Times New Roman"/>
          <w:b/>
          <w:bCs/>
          <w:color w:val="auto"/>
          <w:spacing w:val="6"/>
          <w:sz w:val="21"/>
          <w:szCs w:val="21"/>
          <w:highlight w:val="none"/>
        </w:rPr>
        <w:t>5.10.</w:t>
      </w:r>
      <w:r>
        <w:rPr>
          <w:rFonts w:hint="eastAsia" w:ascii="Times New Roman" w:hAnsi="Times New Roman" w:eastAsia="宋体" w:cs="Times New Roman"/>
          <w:b/>
          <w:bCs/>
          <w:color w:val="auto"/>
          <w:spacing w:val="6"/>
          <w:sz w:val="21"/>
          <w:szCs w:val="21"/>
          <w:highlight w:val="none"/>
          <w:lang w:val="en-US" w:eastAsia="zh-CN"/>
        </w:rPr>
        <w:t xml:space="preserve">10 </w:t>
      </w:r>
      <w:r>
        <w:rPr>
          <w:rFonts w:hint="eastAsia" w:ascii="宋体" w:hAnsi="宋体" w:eastAsia="宋体" w:cs="宋体"/>
          <w:color w:val="auto"/>
          <w:spacing w:val="6"/>
          <w:sz w:val="21"/>
          <w:szCs w:val="21"/>
          <w:highlight w:val="none"/>
        </w:rPr>
        <w:t>电工安装、巡检、维修、拆除工作记录</w:t>
      </w:r>
      <w:r>
        <w:rPr>
          <w:rFonts w:ascii="宋体" w:hAnsi="宋体" w:eastAsia="宋体" w:cs="宋体"/>
          <w:color w:val="auto"/>
          <w:spacing w:val="6"/>
          <w:sz w:val="21"/>
          <w:szCs w:val="21"/>
          <w:highlight w:val="none"/>
        </w:rPr>
        <w:t>（表</w:t>
      </w:r>
      <w:r>
        <w:rPr>
          <w:rFonts w:ascii="Times New Roman" w:hAnsi="Times New Roman" w:eastAsia="Times New Roman" w:cs="Times New Roman"/>
          <w:color w:val="auto"/>
          <w:spacing w:val="-1"/>
          <w:sz w:val="21"/>
          <w:szCs w:val="21"/>
          <w:highlight w:val="none"/>
        </w:rPr>
        <w:t>B.10.6</w:t>
      </w:r>
      <w:r>
        <w:rPr>
          <w:rFonts w:ascii="宋体" w:hAnsi="宋体" w:eastAsia="宋体" w:cs="宋体"/>
          <w:color w:val="auto"/>
          <w:spacing w:val="-11"/>
          <w:sz w:val="21"/>
          <w:szCs w:val="21"/>
          <w:highlight w:val="none"/>
        </w:rPr>
        <w:t>）；</w:t>
      </w:r>
    </w:p>
    <w:p w14:paraId="5FC1E131">
      <w:pPr>
        <w:spacing w:before="63" w:line="289" w:lineRule="auto"/>
        <w:ind w:left="1137" w:right="1141" w:firstLine="3"/>
        <w:rPr>
          <w:rFonts w:ascii="宋体" w:hAnsi="宋体" w:eastAsia="宋体" w:cs="宋体"/>
          <w:color w:val="auto"/>
          <w:spacing w:val="-2"/>
          <w:sz w:val="21"/>
          <w:szCs w:val="21"/>
          <w:highlight w:val="none"/>
        </w:rPr>
      </w:pPr>
      <w:r>
        <w:rPr>
          <w:rFonts w:ascii="Times New Roman" w:hAnsi="Times New Roman" w:eastAsia="Times New Roman" w:cs="Times New Roman"/>
          <w:b/>
          <w:bCs/>
          <w:color w:val="auto"/>
          <w:spacing w:val="-2"/>
          <w:sz w:val="21"/>
          <w:szCs w:val="21"/>
          <w:highlight w:val="none"/>
        </w:rPr>
        <w:t>5.10.</w:t>
      </w:r>
      <w:r>
        <w:rPr>
          <w:rFonts w:hint="eastAsia" w:ascii="Times New Roman" w:hAnsi="Times New Roman" w:eastAsia="宋体" w:cs="Times New Roman"/>
          <w:b/>
          <w:bCs/>
          <w:color w:val="auto"/>
          <w:spacing w:val="-2"/>
          <w:sz w:val="21"/>
          <w:szCs w:val="21"/>
          <w:highlight w:val="none"/>
          <w:lang w:val="en-US" w:eastAsia="zh-CN"/>
        </w:rPr>
        <w:t xml:space="preserve">11 </w:t>
      </w:r>
      <w:r>
        <w:rPr>
          <w:rFonts w:hint="eastAsia" w:ascii="宋体" w:hAnsi="宋体" w:eastAsia="宋体" w:cs="宋体"/>
          <w:color w:val="auto"/>
          <w:spacing w:val="6"/>
          <w:sz w:val="21"/>
          <w:szCs w:val="21"/>
          <w:highlight w:val="none"/>
        </w:rPr>
        <w:t>临时用电工程管理制度、分包单位临时用电安全生产协议、电工特种作业操作资格证等</w:t>
      </w:r>
      <w:r>
        <w:rPr>
          <w:rFonts w:ascii="宋体" w:hAnsi="宋体" w:eastAsia="宋体" w:cs="宋体"/>
          <w:color w:val="auto"/>
          <w:spacing w:val="-2"/>
          <w:sz w:val="21"/>
          <w:szCs w:val="21"/>
          <w:highlight w:val="none"/>
        </w:rPr>
        <w:t>。</w:t>
      </w:r>
    </w:p>
    <w:p w14:paraId="26A5C1FA">
      <w:pPr>
        <w:spacing w:before="64" w:line="233" w:lineRule="auto"/>
        <w:rPr>
          <w:rFonts w:ascii="宋体" w:hAnsi="宋体" w:eastAsia="宋体" w:cs="宋体"/>
          <w:color w:val="auto"/>
          <w:spacing w:val="-2"/>
          <w:sz w:val="21"/>
          <w:szCs w:val="21"/>
          <w:highlight w:val="none"/>
        </w:rPr>
      </w:pPr>
    </w:p>
    <w:p w14:paraId="1EB85438">
      <w:pPr>
        <w:spacing w:before="69" w:line="233" w:lineRule="auto"/>
        <w:ind w:left="3046"/>
        <w:outlineLvl w:val="1"/>
        <w:rPr>
          <w:rFonts w:hint="eastAsia" w:ascii="黑体" w:hAnsi="黑体" w:eastAsia="黑体" w:cs="黑体"/>
          <w:color w:val="auto"/>
          <w:spacing w:val="-3"/>
          <w:sz w:val="21"/>
          <w:szCs w:val="21"/>
          <w:highlight w:val="none"/>
          <w:lang w:val="en-US" w:eastAsia="zh-CN"/>
        </w:rPr>
      </w:pPr>
      <w:bookmarkStart w:id="44" w:name="_Toc21991"/>
      <w:r>
        <w:rPr>
          <w:rFonts w:hint="eastAsia" w:ascii="黑体" w:hAnsi="黑体" w:eastAsia="黑体" w:cs="黑体"/>
          <w:color w:val="auto"/>
          <w:spacing w:val="-3"/>
          <w:sz w:val="21"/>
          <w:szCs w:val="21"/>
          <w:highlight w:val="none"/>
          <w:lang w:val="en-US" w:eastAsia="zh-CN"/>
        </w:rPr>
        <w:t>5.11 有限空间安全资料</w:t>
      </w:r>
      <w:bookmarkEnd w:id="44"/>
    </w:p>
    <w:p w14:paraId="0AE2DD4E">
      <w:pPr>
        <w:spacing w:before="69" w:line="233" w:lineRule="auto"/>
        <w:ind w:left="3046"/>
        <w:outlineLvl w:val="1"/>
        <w:rPr>
          <w:rFonts w:hint="eastAsia" w:ascii="黑体" w:hAnsi="黑体" w:eastAsia="黑体" w:cs="黑体"/>
          <w:color w:val="auto"/>
          <w:spacing w:val="-3"/>
          <w:sz w:val="21"/>
          <w:szCs w:val="21"/>
          <w:highlight w:val="none"/>
          <w:lang w:val="en-US" w:eastAsia="zh-CN"/>
        </w:rPr>
      </w:pPr>
    </w:p>
    <w:p w14:paraId="02B596AE">
      <w:pPr>
        <w:spacing w:before="69" w:line="233" w:lineRule="auto"/>
        <w:ind w:left="1141"/>
        <w:rPr>
          <w:rFonts w:ascii="Times New Roman" w:hAnsi="Times New Roman" w:eastAsia="Times New Roman" w:cs="Times New Roman"/>
          <w:b/>
          <w:bCs/>
          <w:color w:val="auto"/>
          <w:spacing w:val="-3"/>
          <w:sz w:val="21"/>
          <w:szCs w:val="21"/>
          <w:highlight w:val="none"/>
        </w:rPr>
      </w:pPr>
      <w:r>
        <w:rPr>
          <w:rFonts w:ascii="Times New Roman" w:hAnsi="Times New Roman" w:eastAsia="Times New Roman" w:cs="Times New Roman"/>
          <w:b/>
          <w:bCs/>
          <w:color w:val="auto"/>
          <w:spacing w:val="-3"/>
          <w:sz w:val="21"/>
          <w:szCs w:val="21"/>
          <w:highlight w:val="none"/>
          <w:lang w:val="en-US" w:eastAsia="en-US"/>
        </w:rPr>
        <w:t>5.11.1</w:t>
      </w:r>
      <w:r>
        <w:rPr>
          <w:rFonts w:hint="eastAsia" w:ascii="Times New Roman" w:hAnsi="Times New Roman" w:eastAsia="Times New Roman" w:cs="Times New Roman"/>
          <w:b/>
          <w:bCs/>
          <w:color w:val="auto"/>
          <w:spacing w:val="-3"/>
          <w:sz w:val="21"/>
          <w:szCs w:val="21"/>
          <w:highlight w:val="none"/>
          <w:lang w:val="en-US" w:eastAsia="zh-CN"/>
        </w:rPr>
        <w:t xml:space="preserve"> </w:t>
      </w:r>
      <w:r>
        <w:rPr>
          <w:rFonts w:hint="eastAsia" w:ascii="Times New Roman" w:hAnsi="Times New Roman" w:eastAsia="Times New Roman" w:cs="Times New Roman"/>
          <w:b w:val="0"/>
          <w:bCs w:val="0"/>
          <w:color w:val="auto"/>
          <w:spacing w:val="-3"/>
          <w:sz w:val="21"/>
          <w:szCs w:val="21"/>
          <w:highlight w:val="none"/>
          <w:lang w:val="en-US" w:eastAsia="zh-CN"/>
        </w:rPr>
        <w:fldChar w:fldCharType="begin"/>
      </w:r>
      <w:r>
        <w:rPr>
          <w:rFonts w:hint="eastAsia" w:ascii="Times New Roman" w:hAnsi="Times New Roman" w:eastAsia="Times New Roman" w:cs="Times New Roman"/>
          <w:b w:val="0"/>
          <w:bCs w:val="0"/>
          <w:color w:val="auto"/>
          <w:spacing w:val="-3"/>
          <w:sz w:val="21"/>
          <w:szCs w:val="21"/>
          <w:highlight w:val="none"/>
          <w:lang w:val="en-US" w:eastAsia="zh-CN"/>
        </w:rPr>
        <w:instrText xml:space="preserve"> HYPERLINK \l _Toc17641 </w:instrText>
      </w:r>
      <w:r>
        <w:rPr>
          <w:rFonts w:hint="eastAsia" w:ascii="Times New Roman" w:hAnsi="Times New Roman" w:eastAsia="Times New Roman" w:cs="Times New Roman"/>
          <w:b w:val="0"/>
          <w:bCs w:val="0"/>
          <w:color w:val="auto"/>
          <w:spacing w:val="-3"/>
          <w:sz w:val="21"/>
          <w:szCs w:val="21"/>
          <w:highlight w:val="none"/>
          <w:lang w:val="en-US" w:eastAsia="zh-CN"/>
        </w:rPr>
        <w:fldChar w:fldCharType="separate"/>
      </w:r>
      <w:r>
        <w:rPr>
          <w:rFonts w:hint="eastAsia" w:ascii="Times New Roman" w:hAnsi="Times New Roman" w:eastAsia="Times New Roman" w:cs="Times New Roman"/>
          <w:b w:val="0"/>
          <w:bCs w:val="0"/>
          <w:color w:val="auto"/>
          <w:spacing w:val="-3"/>
          <w:sz w:val="21"/>
          <w:szCs w:val="21"/>
          <w:highlight w:val="none"/>
          <w:lang w:val="en-US" w:eastAsia="zh-CN"/>
        </w:rPr>
        <w:t>有限空间作业部位识别清单</w:t>
      </w:r>
      <w:r>
        <w:rPr>
          <w:rFonts w:hint="eastAsia" w:ascii="Times New Roman" w:hAnsi="Times New Roman" w:eastAsia="Times New Roman" w:cs="Times New Roman"/>
          <w:b w:val="0"/>
          <w:bCs w:val="0"/>
          <w:color w:val="auto"/>
          <w:spacing w:val="-3"/>
          <w:sz w:val="21"/>
          <w:szCs w:val="21"/>
          <w:highlight w:val="none"/>
          <w:lang w:val="en-US" w:eastAsia="zh-CN"/>
        </w:rPr>
        <w:fldChar w:fldCharType="end"/>
      </w:r>
      <w:r>
        <w:rPr>
          <w:rFonts w:ascii="宋体" w:hAnsi="宋体" w:eastAsia="宋体" w:cs="宋体"/>
          <w:color w:val="auto"/>
          <w:spacing w:val="-1"/>
          <w:sz w:val="21"/>
          <w:szCs w:val="21"/>
          <w:highlight w:val="none"/>
        </w:rPr>
        <w:t>（表</w:t>
      </w:r>
      <w:r>
        <w:rPr>
          <w:rFonts w:ascii="宋体" w:hAnsi="宋体" w:eastAsia="宋体" w:cs="宋体"/>
          <w:color w:val="auto"/>
          <w:spacing w:val="-48"/>
          <w:sz w:val="21"/>
          <w:szCs w:val="21"/>
          <w:highlight w:val="none"/>
        </w:rPr>
        <w:t xml:space="preserve"> </w:t>
      </w:r>
      <w:r>
        <w:rPr>
          <w:rFonts w:ascii="Times New Roman" w:hAnsi="Times New Roman" w:eastAsia="Times New Roman" w:cs="Times New Roman"/>
          <w:color w:val="auto"/>
          <w:spacing w:val="-1"/>
          <w:sz w:val="21"/>
          <w:szCs w:val="21"/>
          <w:highlight w:val="none"/>
        </w:rPr>
        <w:t>B.</w:t>
      </w:r>
      <w:r>
        <w:rPr>
          <w:rFonts w:hint="eastAsia" w:ascii="Times New Roman" w:hAnsi="Times New Roman" w:eastAsia="宋体" w:cs="Times New Roman"/>
          <w:color w:val="auto"/>
          <w:spacing w:val="-1"/>
          <w:sz w:val="21"/>
          <w:szCs w:val="21"/>
          <w:highlight w:val="none"/>
          <w:lang w:val="en-US" w:eastAsia="zh-CN"/>
        </w:rPr>
        <w:t>11.1</w:t>
      </w:r>
      <w:r>
        <w:rPr>
          <w:rFonts w:ascii="宋体" w:hAnsi="宋体" w:eastAsia="宋体" w:cs="宋体"/>
          <w:color w:val="auto"/>
          <w:spacing w:val="-6"/>
          <w:sz w:val="21"/>
          <w:szCs w:val="21"/>
          <w:highlight w:val="none"/>
        </w:rPr>
        <w:t>）</w:t>
      </w:r>
      <w:r>
        <w:rPr>
          <w:rFonts w:hint="eastAsia" w:ascii="Times New Roman" w:hAnsi="Times New Roman" w:eastAsia="Times New Roman" w:cs="Times New Roman"/>
          <w:b w:val="0"/>
          <w:bCs w:val="0"/>
          <w:color w:val="auto"/>
          <w:spacing w:val="-3"/>
          <w:sz w:val="21"/>
          <w:szCs w:val="21"/>
          <w:highlight w:val="none"/>
          <w:lang w:val="en-US" w:eastAsia="zh-CN"/>
        </w:rPr>
        <w:t>；</w:t>
      </w:r>
    </w:p>
    <w:p w14:paraId="0424A814">
      <w:pPr>
        <w:spacing w:before="69" w:line="233" w:lineRule="auto"/>
        <w:ind w:left="1141"/>
        <w:rPr>
          <w:rFonts w:hint="default" w:ascii="Times New Roman" w:hAnsi="Times New Roman" w:eastAsia="Times New Roman" w:cs="Times New Roman"/>
          <w:b/>
          <w:bCs/>
          <w:color w:val="auto"/>
          <w:spacing w:val="-3"/>
          <w:sz w:val="21"/>
          <w:szCs w:val="21"/>
          <w:highlight w:val="none"/>
          <w:lang w:val="en-US" w:eastAsia="zh-CN"/>
        </w:rPr>
      </w:pPr>
      <w:r>
        <w:rPr>
          <w:rFonts w:hint="eastAsia" w:ascii="Times New Roman" w:hAnsi="Times New Roman" w:eastAsia="Times New Roman" w:cs="Times New Roman"/>
          <w:b/>
          <w:bCs/>
          <w:color w:val="auto"/>
          <w:spacing w:val="-3"/>
          <w:sz w:val="21"/>
          <w:szCs w:val="21"/>
          <w:highlight w:val="none"/>
          <w:lang w:val="en-US" w:eastAsia="zh-CN"/>
        </w:rPr>
        <w:t xml:space="preserve">5.11.2 </w:t>
      </w:r>
      <w:r>
        <w:rPr>
          <w:rFonts w:hint="eastAsia" w:ascii="Times New Roman" w:hAnsi="Times New Roman" w:eastAsia="Times New Roman" w:cs="Times New Roman"/>
          <w:b w:val="0"/>
          <w:bCs w:val="0"/>
          <w:color w:val="auto"/>
          <w:spacing w:val="-3"/>
          <w:sz w:val="21"/>
          <w:szCs w:val="21"/>
          <w:highlight w:val="none"/>
          <w:lang w:val="en-US" w:eastAsia="zh-CN"/>
        </w:rPr>
        <w:t>有限空间作业方案编制及审批；</w:t>
      </w:r>
    </w:p>
    <w:p w14:paraId="320F40D6">
      <w:pPr>
        <w:spacing w:before="69" w:line="233" w:lineRule="auto"/>
        <w:ind w:left="1141"/>
        <w:rPr>
          <w:rFonts w:hint="eastAsia" w:ascii="Times New Roman" w:hAnsi="Times New Roman" w:eastAsia="Times New Roman" w:cs="Times New Roman"/>
          <w:b/>
          <w:bCs/>
          <w:color w:val="auto"/>
          <w:spacing w:val="-3"/>
          <w:sz w:val="21"/>
          <w:szCs w:val="21"/>
          <w:highlight w:val="none"/>
          <w:lang w:val="en-US" w:eastAsia="zh-CN"/>
        </w:rPr>
      </w:pPr>
      <w:r>
        <w:rPr>
          <w:rFonts w:ascii="Times New Roman" w:hAnsi="Times New Roman" w:eastAsia="Times New Roman" w:cs="Times New Roman"/>
          <w:b/>
          <w:bCs/>
          <w:color w:val="auto"/>
          <w:spacing w:val="-3"/>
          <w:sz w:val="21"/>
          <w:szCs w:val="21"/>
          <w:highlight w:val="none"/>
          <w:lang w:val="en-US" w:eastAsia="en-US"/>
        </w:rPr>
        <w:t>5.</w:t>
      </w:r>
      <w:r>
        <w:rPr>
          <w:rFonts w:hint="eastAsia" w:ascii="Times New Roman" w:hAnsi="Times New Roman" w:eastAsia="宋体" w:cs="Times New Roman"/>
          <w:b/>
          <w:bCs/>
          <w:color w:val="auto"/>
          <w:spacing w:val="-3"/>
          <w:sz w:val="21"/>
          <w:szCs w:val="21"/>
          <w:highlight w:val="none"/>
          <w:lang w:val="en-US" w:eastAsia="zh-CN"/>
        </w:rPr>
        <w:t>11</w:t>
      </w:r>
      <w:r>
        <w:rPr>
          <w:rFonts w:ascii="Times New Roman" w:hAnsi="Times New Roman" w:eastAsia="Times New Roman" w:cs="Times New Roman"/>
          <w:b/>
          <w:bCs/>
          <w:color w:val="auto"/>
          <w:spacing w:val="-3"/>
          <w:sz w:val="21"/>
          <w:szCs w:val="21"/>
          <w:highlight w:val="none"/>
          <w:lang w:val="en-US" w:eastAsia="en-US"/>
        </w:rPr>
        <w:t>.3</w:t>
      </w:r>
      <w:r>
        <w:rPr>
          <w:rFonts w:hint="eastAsia" w:ascii="Times New Roman" w:hAnsi="Times New Roman" w:eastAsia="Times New Roman" w:cs="Times New Roman"/>
          <w:b/>
          <w:bCs/>
          <w:color w:val="auto"/>
          <w:spacing w:val="-3"/>
          <w:sz w:val="21"/>
          <w:szCs w:val="21"/>
          <w:highlight w:val="none"/>
          <w:lang w:val="en-US" w:eastAsia="zh-CN"/>
        </w:rPr>
        <w:t xml:space="preserve"> </w:t>
      </w:r>
      <w:r>
        <w:rPr>
          <w:rFonts w:hint="eastAsia" w:ascii="Times New Roman" w:hAnsi="Times New Roman" w:eastAsia="Times New Roman" w:cs="Times New Roman"/>
          <w:b w:val="0"/>
          <w:bCs w:val="0"/>
          <w:color w:val="auto"/>
          <w:spacing w:val="-3"/>
          <w:sz w:val="21"/>
          <w:szCs w:val="21"/>
          <w:highlight w:val="none"/>
          <w:lang w:val="en-US" w:eastAsia="zh-CN"/>
        </w:rPr>
        <w:t>专家论证报告；</w:t>
      </w:r>
    </w:p>
    <w:p w14:paraId="40523596">
      <w:pPr>
        <w:spacing w:before="69" w:line="233" w:lineRule="auto"/>
        <w:ind w:left="1141"/>
        <w:rPr>
          <w:rFonts w:hint="eastAsia" w:ascii="Times New Roman" w:hAnsi="Times New Roman" w:eastAsia="Times New Roman" w:cs="Times New Roman"/>
          <w:b w:val="0"/>
          <w:bCs w:val="0"/>
          <w:color w:val="auto"/>
          <w:spacing w:val="-3"/>
          <w:sz w:val="21"/>
          <w:szCs w:val="21"/>
          <w:highlight w:val="none"/>
          <w:lang w:val="en-US" w:eastAsia="zh-CN"/>
        </w:rPr>
      </w:pPr>
      <w:r>
        <w:rPr>
          <w:rFonts w:hint="eastAsia" w:ascii="Times New Roman" w:hAnsi="Times New Roman" w:eastAsia="Times New Roman" w:cs="Times New Roman"/>
          <w:b/>
          <w:bCs/>
          <w:color w:val="auto"/>
          <w:spacing w:val="-3"/>
          <w:sz w:val="21"/>
          <w:szCs w:val="21"/>
          <w:highlight w:val="none"/>
          <w:lang w:val="en-US" w:eastAsia="zh-CN"/>
        </w:rPr>
        <w:t>5</w:t>
      </w:r>
      <w:r>
        <w:rPr>
          <w:rFonts w:ascii="Times New Roman" w:hAnsi="Times New Roman" w:eastAsia="Times New Roman" w:cs="Times New Roman"/>
          <w:b/>
          <w:bCs/>
          <w:color w:val="auto"/>
          <w:spacing w:val="-3"/>
          <w:sz w:val="21"/>
          <w:szCs w:val="21"/>
          <w:highlight w:val="none"/>
          <w:lang w:val="en-US" w:eastAsia="en-US"/>
        </w:rPr>
        <w:t>.1</w:t>
      </w:r>
      <w:r>
        <w:rPr>
          <w:rFonts w:hint="eastAsia" w:ascii="Times New Roman" w:hAnsi="Times New Roman" w:eastAsia="宋体" w:cs="Times New Roman"/>
          <w:b/>
          <w:bCs/>
          <w:color w:val="auto"/>
          <w:spacing w:val="-3"/>
          <w:sz w:val="21"/>
          <w:szCs w:val="21"/>
          <w:highlight w:val="none"/>
          <w:lang w:val="en-US" w:eastAsia="zh-CN"/>
        </w:rPr>
        <w:t>1</w:t>
      </w:r>
      <w:r>
        <w:rPr>
          <w:rFonts w:ascii="Times New Roman" w:hAnsi="Times New Roman" w:eastAsia="Times New Roman" w:cs="Times New Roman"/>
          <w:b/>
          <w:bCs/>
          <w:color w:val="auto"/>
          <w:spacing w:val="-3"/>
          <w:sz w:val="21"/>
          <w:szCs w:val="21"/>
          <w:highlight w:val="none"/>
          <w:lang w:val="en-US" w:eastAsia="en-US"/>
        </w:rPr>
        <w:t>.</w:t>
      </w:r>
      <w:r>
        <w:rPr>
          <w:rFonts w:hint="eastAsia" w:ascii="Times New Roman" w:hAnsi="Times New Roman" w:eastAsia="宋体" w:cs="Times New Roman"/>
          <w:b/>
          <w:bCs/>
          <w:color w:val="auto"/>
          <w:spacing w:val="-3"/>
          <w:sz w:val="21"/>
          <w:szCs w:val="21"/>
          <w:highlight w:val="none"/>
          <w:lang w:val="en-US" w:eastAsia="zh-CN"/>
        </w:rPr>
        <w:t>4</w:t>
      </w:r>
      <w:r>
        <w:rPr>
          <w:rFonts w:hint="eastAsia" w:ascii="Times New Roman" w:hAnsi="Times New Roman" w:eastAsia="Times New Roman" w:cs="Times New Roman"/>
          <w:b/>
          <w:bCs/>
          <w:color w:val="auto"/>
          <w:spacing w:val="-3"/>
          <w:sz w:val="21"/>
          <w:szCs w:val="21"/>
          <w:highlight w:val="none"/>
          <w:lang w:val="en-US" w:eastAsia="zh-CN"/>
        </w:rPr>
        <w:t xml:space="preserve"> </w:t>
      </w:r>
      <w:r>
        <w:rPr>
          <w:rFonts w:hint="eastAsia" w:ascii="Times New Roman" w:hAnsi="Times New Roman" w:eastAsia="Times New Roman" w:cs="Times New Roman"/>
          <w:b w:val="0"/>
          <w:bCs w:val="0"/>
          <w:color w:val="auto"/>
          <w:spacing w:val="-3"/>
          <w:sz w:val="21"/>
          <w:szCs w:val="21"/>
          <w:highlight w:val="none"/>
          <w:lang w:val="en-US" w:eastAsia="zh-CN"/>
        </w:rPr>
        <w:t>有限空间作业专项方案交底记录；</w:t>
      </w:r>
    </w:p>
    <w:p w14:paraId="00A69FC6">
      <w:pPr>
        <w:spacing w:before="69" w:line="233" w:lineRule="auto"/>
        <w:ind w:left="1141"/>
        <w:rPr>
          <w:rFonts w:hint="default" w:ascii="Times New Roman" w:hAnsi="Times New Roman" w:eastAsia="Times New Roman" w:cs="Times New Roman"/>
          <w:b w:val="0"/>
          <w:bCs w:val="0"/>
          <w:color w:val="auto"/>
          <w:spacing w:val="-3"/>
          <w:sz w:val="21"/>
          <w:szCs w:val="21"/>
          <w:highlight w:val="none"/>
          <w:lang w:val="en-US" w:eastAsia="zh-CN"/>
        </w:rPr>
      </w:pPr>
      <w:r>
        <w:rPr>
          <w:rFonts w:hint="eastAsia" w:ascii="Times New Roman" w:hAnsi="Times New Roman" w:eastAsia="Times New Roman" w:cs="Times New Roman"/>
          <w:b/>
          <w:bCs/>
          <w:color w:val="auto"/>
          <w:spacing w:val="-3"/>
          <w:sz w:val="21"/>
          <w:szCs w:val="21"/>
          <w:highlight w:val="none"/>
          <w:lang w:val="en-US" w:eastAsia="zh-CN"/>
        </w:rPr>
        <w:t xml:space="preserve">5.11.5 </w:t>
      </w:r>
      <w:r>
        <w:rPr>
          <w:rFonts w:hint="eastAsia" w:ascii="Times New Roman" w:hAnsi="Times New Roman" w:eastAsia="Times New Roman" w:cs="Times New Roman"/>
          <w:b w:val="0"/>
          <w:bCs w:val="0"/>
          <w:color w:val="auto"/>
          <w:spacing w:val="-3"/>
          <w:sz w:val="21"/>
          <w:szCs w:val="21"/>
          <w:highlight w:val="none"/>
          <w:lang w:val="en-US" w:eastAsia="zh-CN"/>
        </w:rPr>
        <w:t>有限空间作业安全教育；</w:t>
      </w:r>
    </w:p>
    <w:p w14:paraId="4450C1EC">
      <w:pPr>
        <w:spacing w:before="69" w:line="233" w:lineRule="auto"/>
        <w:ind w:left="1141"/>
        <w:rPr>
          <w:rFonts w:ascii="Times New Roman" w:hAnsi="Times New Roman" w:eastAsia="Times New Roman" w:cs="Times New Roman"/>
          <w:b/>
          <w:bCs/>
          <w:color w:val="auto"/>
          <w:spacing w:val="-3"/>
          <w:sz w:val="21"/>
          <w:szCs w:val="21"/>
          <w:highlight w:val="none"/>
        </w:rPr>
      </w:pPr>
      <w:r>
        <w:rPr>
          <w:rFonts w:ascii="Times New Roman" w:hAnsi="Times New Roman" w:eastAsia="Times New Roman" w:cs="Times New Roman"/>
          <w:b/>
          <w:bCs/>
          <w:color w:val="auto"/>
          <w:spacing w:val="-3"/>
          <w:sz w:val="21"/>
          <w:szCs w:val="21"/>
          <w:highlight w:val="none"/>
          <w:lang w:val="en-US" w:eastAsia="en-US"/>
        </w:rPr>
        <w:t>5.11.</w:t>
      </w:r>
      <w:r>
        <w:rPr>
          <w:rFonts w:hint="eastAsia" w:ascii="Times New Roman" w:hAnsi="Times New Roman" w:eastAsia="宋体" w:cs="Times New Roman"/>
          <w:b/>
          <w:bCs/>
          <w:color w:val="auto"/>
          <w:spacing w:val="-3"/>
          <w:sz w:val="21"/>
          <w:szCs w:val="21"/>
          <w:highlight w:val="none"/>
          <w:lang w:val="en-US" w:eastAsia="zh-CN"/>
        </w:rPr>
        <w:t xml:space="preserve">6 </w:t>
      </w:r>
      <w:r>
        <w:rPr>
          <w:rFonts w:hint="eastAsia" w:ascii="Times New Roman" w:hAnsi="Times New Roman" w:eastAsia="Times New Roman" w:cs="Times New Roman"/>
          <w:b w:val="0"/>
          <w:bCs w:val="0"/>
          <w:color w:val="auto"/>
          <w:spacing w:val="-3"/>
          <w:sz w:val="21"/>
          <w:szCs w:val="21"/>
          <w:highlight w:val="none"/>
          <w:lang w:val="en-US" w:eastAsia="zh-CN"/>
        </w:rPr>
        <w:t>有限空间作业台账</w:t>
      </w:r>
      <w:r>
        <w:rPr>
          <w:rFonts w:ascii="宋体" w:hAnsi="宋体" w:eastAsia="宋体" w:cs="宋体"/>
          <w:color w:val="auto"/>
          <w:spacing w:val="-1"/>
          <w:sz w:val="21"/>
          <w:szCs w:val="21"/>
          <w:highlight w:val="none"/>
        </w:rPr>
        <w:t>（表</w:t>
      </w:r>
      <w:r>
        <w:rPr>
          <w:rFonts w:ascii="宋体" w:hAnsi="宋体" w:eastAsia="宋体" w:cs="宋体"/>
          <w:color w:val="auto"/>
          <w:spacing w:val="-48"/>
          <w:sz w:val="21"/>
          <w:szCs w:val="21"/>
          <w:highlight w:val="none"/>
        </w:rPr>
        <w:t xml:space="preserve"> </w:t>
      </w:r>
      <w:r>
        <w:rPr>
          <w:rFonts w:ascii="Times New Roman" w:hAnsi="Times New Roman" w:eastAsia="Times New Roman" w:cs="Times New Roman"/>
          <w:color w:val="auto"/>
          <w:spacing w:val="-1"/>
          <w:sz w:val="21"/>
          <w:szCs w:val="21"/>
          <w:highlight w:val="none"/>
        </w:rPr>
        <w:t>B.</w:t>
      </w:r>
      <w:r>
        <w:rPr>
          <w:rFonts w:hint="eastAsia" w:ascii="Times New Roman" w:hAnsi="Times New Roman" w:eastAsia="宋体" w:cs="Times New Roman"/>
          <w:color w:val="auto"/>
          <w:spacing w:val="-1"/>
          <w:sz w:val="21"/>
          <w:szCs w:val="21"/>
          <w:highlight w:val="none"/>
          <w:lang w:val="en-US" w:eastAsia="zh-CN"/>
        </w:rPr>
        <w:t>11.2</w:t>
      </w:r>
      <w:r>
        <w:rPr>
          <w:rFonts w:ascii="宋体" w:hAnsi="宋体" w:eastAsia="宋体" w:cs="宋体"/>
          <w:color w:val="auto"/>
          <w:spacing w:val="-6"/>
          <w:sz w:val="21"/>
          <w:szCs w:val="21"/>
          <w:highlight w:val="none"/>
        </w:rPr>
        <w:t>）</w:t>
      </w:r>
      <w:r>
        <w:rPr>
          <w:rFonts w:ascii="Times New Roman" w:hAnsi="Times New Roman" w:eastAsia="Times New Roman" w:cs="Times New Roman"/>
          <w:b w:val="0"/>
          <w:bCs w:val="0"/>
          <w:color w:val="auto"/>
          <w:spacing w:val="-3"/>
          <w:sz w:val="21"/>
          <w:szCs w:val="21"/>
          <w:highlight w:val="none"/>
        </w:rPr>
        <w:t>；</w:t>
      </w:r>
    </w:p>
    <w:p w14:paraId="02235FE3">
      <w:pPr>
        <w:spacing w:before="69" w:line="233" w:lineRule="auto"/>
        <w:ind w:left="1141"/>
        <w:rPr>
          <w:rFonts w:ascii="Times New Roman" w:hAnsi="Times New Roman" w:eastAsia="Times New Roman" w:cs="Times New Roman"/>
          <w:b/>
          <w:bCs/>
          <w:color w:val="auto"/>
          <w:spacing w:val="-3"/>
          <w:sz w:val="21"/>
          <w:szCs w:val="21"/>
          <w:highlight w:val="none"/>
        </w:rPr>
      </w:pPr>
      <w:r>
        <w:rPr>
          <w:rFonts w:ascii="Times New Roman" w:hAnsi="Times New Roman" w:eastAsia="Times New Roman" w:cs="Times New Roman"/>
          <w:b/>
          <w:bCs/>
          <w:color w:val="auto"/>
          <w:spacing w:val="-3"/>
          <w:sz w:val="21"/>
          <w:szCs w:val="21"/>
          <w:highlight w:val="none"/>
        </w:rPr>
        <w:t>5.11.</w:t>
      </w:r>
      <w:r>
        <w:rPr>
          <w:rFonts w:hint="eastAsia" w:ascii="Times New Roman" w:hAnsi="Times New Roman" w:eastAsia="宋体" w:cs="Times New Roman"/>
          <w:b/>
          <w:bCs/>
          <w:color w:val="auto"/>
          <w:spacing w:val="-3"/>
          <w:sz w:val="21"/>
          <w:szCs w:val="21"/>
          <w:highlight w:val="none"/>
          <w:lang w:val="en-US" w:eastAsia="zh-CN"/>
        </w:rPr>
        <w:t>7</w:t>
      </w:r>
      <w:r>
        <w:rPr>
          <w:rFonts w:hint="eastAsia" w:ascii="Times New Roman" w:hAnsi="Times New Roman" w:eastAsia="宋体" w:cs="Times New Roman"/>
          <w:b/>
          <w:bCs/>
          <w:color w:val="auto"/>
          <w:spacing w:val="-3"/>
          <w:sz w:val="21"/>
          <w:szCs w:val="21"/>
          <w:highlight w:val="none"/>
          <w:lang w:eastAsia="zh-CN"/>
        </w:rPr>
        <w:t xml:space="preserve"> </w:t>
      </w:r>
      <w:r>
        <w:rPr>
          <w:rFonts w:hint="eastAsia" w:ascii="Times New Roman" w:hAnsi="Times New Roman" w:eastAsia="Times New Roman" w:cs="Times New Roman"/>
          <w:b w:val="0"/>
          <w:bCs w:val="0"/>
          <w:color w:val="auto"/>
          <w:spacing w:val="-3"/>
          <w:sz w:val="21"/>
          <w:szCs w:val="21"/>
          <w:highlight w:val="none"/>
          <w:lang w:val="en-US" w:eastAsia="zh-CN"/>
        </w:rPr>
        <w:t>有限空间作业气体检测记录</w:t>
      </w:r>
      <w:r>
        <w:rPr>
          <w:rFonts w:ascii="宋体" w:hAnsi="宋体" w:eastAsia="宋体" w:cs="宋体"/>
          <w:color w:val="auto"/>
          <w:spacing w:val="-1"/>
          <w:sz w:val="21"/>
          <w:szCs w:val="21"/>
          <w:highlight w:val="none"/>
        </w:rPr>
        <w:t>（表</w:t>
      </w:r>
      <w:r>
        <w:rPr>
          <w:rFonts w:ascii="宋体" w:hAnsi="宋体" w:eastAsia="宋体" w:cs="宋体"/>
          <w:color w:val="auto"/>
          <w:spacing w:val="-48"/>
          <w:sz w:val="21"/>
          <w:szCs w:val="21"/>
          <w:highlight w:val="none"/>
        </w:rPr>
        <w:t xml:space="preserve"> </w:t>
      </w:r>
      <w:r>
        <w:rPr>
          <w:rFonts w:ascii="Times New Roman" w:hAnsi="Times New Roman" w:eastAsia="Times New Roman" w:cs="Times New Roman"/>
          <w:color w:val="auto"/>
          <w:spacing w:val="-1"/>
          <w:sz w:val="21"/>
          <w:szCs w:val="21"/>
          <w:highlight w:val="none"/>
        </w:rPr>
        <w:t>B.</w:t>
      </w:r>
      <w:r>
        <w:rPr>
          <w:rFonts w:hint="eastAsia" w:ascii="Times New Roman" w:hAnsi="Times New Roman" w:eastAsia="宋体" w:cs="Times New Roman"/>
          <w:color w:val="auto"/>
          <w:spacing w:val="-1"/>
          <w:sz w:val="21"/>
          <w:szCs w:val="21"/>
          <w:highlight w:val="none"/>
          <w:lang w:val="en-US" w:eastAsia="zh-CN"/>
        </w:rPr>
        <w:t>11.3</w:t>
      </w:r>
      <w:r>
        <w:rPr>
          <w:rFonts w:ascii="宋体" w:hAnsi="宋体" w:eastAsia="宋体" w:cs="宋体"/>
          <w:color w:val="auto"/>
          <w:spacing w:val="-6"/>
          <w:sz w:val="21"/>
          <w:szCs w:val="21"/>
          <w:highlight w:val="none"/>
        </w:rPr>
        <w:t>）</w:t>
      </w:r>
      <w:r>
        <w:rPr>
          <w:rFonts w:ascii="Times New Roman" w:hAnsi="Times New Roman" w:eastAsia="Times New Roman" w:cs="Times New Roman"/>
          <w:b w:val="0"/>
          <w:bCs w:val="0"/>
          <w:color w:val="auto"/>
          <w:spacing w:val="-3"/>
          <w:sz w:val="21"/>
          <w:szCs w:val="21"/>
          <w:highlight w:val="none"/>
        </w:rPr>
        <w:t>；</w:t>
      </w:r>
    </w:p>
    <w:p w14:paraId="1821BA47">
      <w:pPr>
        <w:spacing w:before="69" w:line="233" w:lineRule="auto"/>
        <w:ind w:left="1141"/>
        <w:rPr>
          <w:rFonts w:hint="eastAsia" w:ascii="Times New Roman" w:hAnsi="Times New Roman" w:eastAsia="Times New Roman" w:cs="Times New Roman"/>
          <w:b w:val="0"/>
          <w:bCs w:val="0"/>
          <w:color w:val="auto"/>
          <w:spacing w:val="-3"/>
          <w:sz w:val="21"/>
          <w:szCs w:val="21"/>
          <w:highlight w:val="none"/>
          <w:lang w:val="en-US" w:eastAsia="zh-CN"/>
        </w:rPr>
      </w:pPr>
      <w:r>
        <w:rPr>
          <w:rFonts w:hint="eastAsia" w:ascii="Times New Roman" w:hAnsi="Times New Roman" w:eastAsia="Times New Roman" w:cs="Times New Roman"/>
          <w:b w:val="0"/>
          <w:bCs w:val="0"/>
          <w:color w:val="auto"/>
          <w:spacing w:val="-3"/>
          <w:sz w:val="21"/>
          <w:szCs w:val="21"/>
          <w:highlight w:val="none"/>
          <w:lang w:val="en-US" w:eastAsia="zh-CN"/>
        </w:rPr>
        <w:t>5.11.8 有限空间作业审批表（表 B.11.4）；</w:t>
      </w:r>
    </w:p>
    <w:p w14:paraId="62617AAF">
      <w:pPr>
        <w:spacing w:before="64" w:line="233" w:lineRule="auto"/>
        <w:jc w:val="center"/>
        <w:rPr>
          <w:rFonts w:ascii="黑体" w:hAnsi="黑体" w:eastAsia="黑体" w:cs="黑体"/>
          <w:color w:val="auto"/>
          <w:spacing w:val="-3"/>
          <w:highlight w:val="none"/>
          <w:lang w:eastAsia="zh-CN"/>
        </w:rPr>
      </w:pPr>
    </w:p>
    <w:p w14:paraId="4EC31C78">
      <w:pPr>
        <w:spacing w:before="64" w:line="233" w:lineRule="auto"/>
        <w:jc w:val="center"/>
        <w:rPr>
          <w:rFonts w:ascii="黑体" w:hAnsi="黑体" w:eastAsia="黑体" w:cs="黑体"/>
          <w:color w:val="auto"/>
          <w:highlight w:val="none"/>
          <w:lang w:eastAsia="zh-CN"/>
        </w:rPr>
      </w:pPr>
      <w:r>
        <w:rPr>
          <w:rFonts w:ascii="Times New Roman" w:hAnsi="Times New Roman" w:eastAsia="Times New Roman" w:cs="Times New Roman"/>
          <w:color w:val="auto"/>
          <w:spacing w:val="-1"/>
          <w:highlight w:val="none"/>
          <w:lang w:eastAsia="zh-CN"/>
        </w:rPr>
        <w:t>5.12</w:t>
      </w:r>
      <w:r>
        <w:rPr>
          <w:rFonts w:hint="eastAsia" w:ascii="Times New Roman" w:hAnsi="Times New Roman" w:eastAsia="Times New Roman" w:cs="Times New Roman"/>
          <w:color w:val="auto"/>
          <w:spacing w:val="-1"/>
          <w:highlight w:val="none"/>
          <w:lang w:eastAsia="zh-CN"/>
        </w:rPr>
        <w:t xml:space="preserve"> </w:t>
      </w:r>
      <w:r>
        <w:rPr>
          <w:rFonts w:ascii="黑体" w:hAnsi="黑体" w:eastAsia="黑体" w:cs="黑体"/>
          <w:color w:val="auto"/>
          <w:spacing w:val="-1"/>
          <w:highlight w:val="none"/>
          <w:lang w:eastAsia="zh-CN"/>
        </w:rPr>
        <w:t>塔式起重机安全资料</w:t>
      </w:r>
    </w:p>
    <w:p w14:paraId="0B500CA2">
      <w:pPr>
        <w:pStyle w:val="5"/>
        <w:spacing w:line="323" w:lineRule="auto"/>
        <w:rPr>
          <w:color w:val="auto"/>
          <w:highlight w:val="none"/>
          <w:lang w:eastAsia="zh-CN"/>
        </w:rPr>
      </w:pPr>
    </w:p>
    <w:p w14:paraId="5C6B9392">
      <w:pPr>
        <w:spacing w:before="69" w:line="233" w:lineRule="auto"/>
        <w:ind w:left="1141"/>
        <w:rPr>
          <w:rFonts w:ascii="宋体" w:hAnsi="宋体" w:eastAsia="宋体" w:cs="宋体"/>
          <w:color w:val="auto"/>
          <w:highlight w:val="none"/>
          <w:lang w:eastAsia="zh-CN"/>
        </w:rPr>
      </w:pPr>
      <w:r>
        <w:rPr>
          <w:rFonts w:ascii="Times New Roman" w:hAnsi="Times New Roman" w:eastAsia="Times New Roman" w:cs="Times New Roman"/>
          <w:b/>
          <w:bCs/>
          <w:color w:val="auto"/>
          <w:spacing w:val="-3"/>
          <w:highlight w:val="none"/>
          <w:lang w:eastAsia="zh-CN"/>
        </w:rPr>
        <w:t>5.12.1</w:t>
      </w:r>
      <w:r>
        <w:rPr>
          <w:rFonts w:hint="eastAsia" w:ascii="Times New Roman" w:hAnsi="Times New Roman" w:eastAsia="Times New Roman" w:cs="Times New Roman"/>
          <w:b/>
          <w:bCs/>
          <w:color w:val="auto"/>
          <w:spacing w:val="-3"/>
          <w:highlight w:val="none"/>
          <w:lang w:eastAsia="zh-CN"/>
        </w:rPr>
        <w:t xml:space="preserve"> </w:t>
      </w:r>
      <w:r>
        <w:rPr>
          <w:rFonts w:ascii="宋体" w:hAnsi="宋体" w:eastAsia="宋体" w:cs="宋体"/>
          <w:color w:val="auto"/>
          <w:spacing w:val="-3"/>
          <w:highlight w:val="none"/>
          <w:lang w:eastAsia="zh-CN"/>
        </w:rPr>
        <w:t>塔式起重机（登记）备案证明；</w:t>
      </w:r>
    </w:p>
    <w:p w14:paraId="4790980C">
      <w:pPr>
        <w:spacing w:before="63" w:line="233" w:lineRule="auto"/>
        <w:ind w:left="1141"/>
        <w:rPr>
          <w:rFonts w:ascii="宋体" w:hAnsi="宋体" w:eastAsia="宋体" w:cs="宋体"/>
          <w:color w:val="auto"/>
          <w:highlight w:val="none"/>
          <w:lang w:eastAsia="zh-CN"/>
        </w:rPr>
      </w:pPr>
      <w:r>
        <w:rPr>
          <w:rFonts w:ascii="Times New Roman" w:hAnsi="Times New Roman" w:eastAsia="Times New Roman" w:cs="Times New Roman"/>
          <w:b/>
          <w:bCs/>
          <w:color w:val="auto"/>
          <w:spacing w:val="-2"/>
          <w:highlight w:val="none"/>
          <w:lang w:eastAsia="zh-CN"/>
        </w:rPr>
        <w:t>5.12.2</w:t>
      </w:r>
      <w:r>
        <w:rPr>
          <w:rFonts w:hint="eastAsia" w:ascii="Times New Roman" w:hAnsi="Times New Roman" w:eastAsia="Times New Roman" w:cs="Times New Roman"/>
          <w:b/>
          <w:bCs/>
          <w:color w:val="auto"/>
          <w:spacing w:val="-2"/>
          <w:highlight w:val="none"/>
          <w:lang w:eastAsia="zh-CN"/>
        </w:rPr>
        <w:t xml:space="preserve"> </w:t>
      </w:r>
      <w:r>
        <w:rPr>
          <w:rFonts w:ascii="宋体" w:hAnsi="宋体" w:eastAsia="宋体" w:cs="宋体"/>
          <w:color w:val="auto"/>
          <w:spacing w:val="-2"/>
          <w:highlight w:val="none"/>
          <w:lang w:eastAsia="zh-CN"/>
        </w:rPr>
        <w:t>安装、拆卸单位资质证书、安全生产许可证；</w:t>
      </w:r>
    </w:p>
    <w:p w14:paraId="6E1EE403">
      <w:pPr>
        <w:spacing w:before="65" w:line="233" w:lineRule="auto"/>
        <w:ind w:left="1141"/>
        <w:rPr>
          <w:rFonts w:ascii="宋体" w:hAnsi="宋体" w:eastAsia="宋体" w:cs="宋体"/>
          <w:color w:val="auto"/>
          <w:highlight w:val="none"/>
          <w:lang w:eastAsia="zh-CN"/>
        </w:rPr>
      </w:pPr>
      <w:r>
        <w:rPr>
          <w:rFonts w:ascii="Times New Roman" w:hAnsi="Times New Roman" w:eastAsia="Times New Roman" w:cs="Times New Roman"/>
          <w:b/>
          <w:bCs/>
          <w:color w:val="auto"/>
          <w:spacing w:val="-2"/>
          <w:highlight w:val="none"/>
          <w:lang w:eastAsia="zh-CN"/>
        </w:rPr>
        <w:t>5.12.3</w:t>
      </w:r>
      <w:r>
        <w:rPr>
          <w:rFonts w:hint="eastAsia" w:ascii="Times New Roman" w:hAnsi="Times New Roman" w:eastAsia="Times New Roman" w:cs="Times New Roman"/>
          <w:b/>
          <w:bCs/>
          <w:color w:val="auto"/>
          <w:spacing w:val="-2"/>
          <w:highlight w:val="none"/>
          <w:lang w:eastAsia="zh-CN"/>
        </w:rPr>
        <w:t xml:space="preserve"> </w:t>
      </w:r>
      <w:r>
        <w:rPr>
          <w:rFonts w:ascii="宋体" w:hAnsi="宋体" w:eastAsia="宋体" w:cs="宋体"/>
          <w:color w:val="auto"/>
          <w:spacing w:val="-2"/>
          <w:highlight w:val="none"/>
          <w:lang w:eastAsia="zh-CN"/>
        </w:rPr>
        <w:t>租赁合同</w:t>
      </w:r>
      <w:r>
        <w:rPr>
          <w:rFonts w:ascii="Times New Roman" w:hAnsi="Times New Roman" w:eastAsia="Times New Roman" w:cs="Times New Roman"/>
          <w:color w:val="auto"/>
          <w:spacing w:val="-2"/>
          <w:highlight w:val="none"/>
          <w:lang w:eastAsia="zh-CN"/>
        </w:rPr>
        <w:t>/</w:t>
      </w:r>
      <w:r>
        <w:rPr>
          <w:rFonts w:ascii="宋体" w:hAnsi="宋体" w:eastAsia="宋体" w:cs="宋体"/>
          <w:color w:val="auto"/>
          <w:spacing w:val="-2"/>
          <w:highlight w:val="none"/>
          <w:lang w:eastAsia="zh-CN"/>
        </w:rPr>
        <w:t>安装、拆卸合同、安全管理协议；</w:t>
      </w:r>
    </w:p>
    <w:p w14:paraId="3787ED78">
      <w:pPr>
        <w:spacing w:before="63" w:line="232" w:lineRule="auto"/>
        <w:ind w:left="1141"/>
        <w:rPr>
          <w:rFonts w:ascii="宋体" w:hAnsi="宋体" w:eastAsia="宋体" w:cs="宋体"/>
          <w:color w:val="auto"/>
          <w:highlight w:val="none"/>
          <w:lang w:eastAsia="zh-CN"/>
        </w:rPr>
      </w:pPr>
      <w:r>
        <w:rPr>
          <w:rFonts w:ascii="Times New Roman" w:hAnsi="Times New Roman" w:eastAsia="Times New Roman" w:cs="Times New Roman"/>
          <w:b/>
          <w:bCs/>
          <w:color w:val="auto"/>
          <w:spacing w:val="-3"/>
          <w:highlight w:val="none"/>
          <w:lang w:eastAsia="zh-CN"/>
        </w:rPr>
        <w:t>5.12.</w:t>
      </w:r>
      <w:r>
        <w:rPr>
          <w:rFonts w:hint="eastAsia" w:ascii="Times New Roman" w:hAnsi="Times New Roman" w:eastAsia="Times New Roman" w:cs="Times New Roman"/>
          <w:b/>
          <w:bCs/>
          <w:color w:val="auto"/>
          <w:spacing w:val="-3"/>
          <w:highlight w:val="none"/>
          <w:lang w:val="en-US" w:eastAsia="zh-CN"/>
        </w:rPr>
        <w:t>4</w:t>
      </w:r>
      <w:r>
        <w:rPr>
          <w:rFonts w:hint="eastAsia" w:ascii="Times New Roman" w:hAnsi="Times New Roman" w:eastAsia="Times New Roman" w:cs="Times New Roman"/>
          <w:b/>
          <w:bCs/>
          <w:color w:val="auto"/>
          <w:spacing w:val="-3"/>
          <w:highlight w:val="none"/>
          <w:lang w:eastAsia="zh-CN"/>
        </w:rPr>
        <w:t xml:space="preserve"> </w:t>
      </w:r>
      <w:r>
        <w:rPr>
          <w:rFonts w:ascii="宋体" w:hAnsi="宋体" w:eastAsia="宋体" w:cs="宋体"/>
          <w:color w:val="auto"/>
          <w:spacing w:val="-3"/>
          <w:highlight w:val="none"/>
          <w:lang w:eastAsia="zh-CN"/>
        </w:rPr>
        <w:t>塔式起重机安装、拆卸告知书；</w:t>
      </w:r>
    </w:p>
    <w:p w14:paraId="36E97491">
      <w:pPr>
        <w:spacing w:before="65" w:line="233" w:lineRule="auto"/>
        <w:ind w:left="1141"/>
        <w:rPr>
          <w:rFonts w:ascii="宋体" w:hAnsi="宋体" w:eastAsia="宋体" w:cs="宋体"/>
          <w:color w:val="auto"/>
          <w:highlight w:val="none"/>
          <w:lang w:eastAsia="zh-CN"/>
        </w:rPr>
      </w:pPr>
      <w:r>
        <w:rPr>
          <w:rFonts w:ascii="Times New Roman" w:hAnsi="Times New Roman" w:eastAsia="Times New Roman" w:cs="Times New Roman"/>
          <w:b/>
          <w:bCs/>
          <w:color w:val="auto"/>
          <w:spacing w:val="-2"/>
          <w:highlight w:val="none"/>
          <w:lang w:eastAsia="zh-CN"/>
        </w:rPr>
        <w:t>5.12.</w:t>
      </w:r>
      <w:r>
        <w:rPr>
          <w:rFonts w:hint="eastAsia" w:ascii="Times New Roman" w:hAnsi="Times New Roman" w:eastAsia="Times New Roman" w:cs="Times New Roman"/>
          <w:b/>
          <w:bCs/>
          <w:color w:val="auto"/>
          <w:spacing w:val="-2"/>
          <w:highlight w:val="none"/>
          <w:lang w:val="en-US" w:eastAsia="zh-CN"/>
        </w:rPr>
        <w:t>5</w:t>
      </w:r>
      <w:r>
        <w:rPr>
          <w:rFonts w:hint="eastAsia" w:ascii="Times New Roman" w:hAnsi="Times New Roman" w:eastAsia="Times New Roman" w:cs="Times New Roman"/>
          <w:b/>
          <w:bCs/>
          <w:color w:val="auto"/>
          <w:spacing w:val="-2"/>
          <w:highlight w:val="none"/>
          <w:lang w:eastAsia="zh-CN"/>
        </w:rPr>
        <w:t xml:space="preserve"> </w:t>
      </w:r>
      <w:r>
        <w:rPr>
          <w:rFonts w:ascii="宋体" w:hAnsi="宋体" w:eastAsia="宋体" w:cs="宋体"/>
          <w:color w:val="auto"/>
          <w:spacing w:val="-2"/>
          <w:highlight w:val="none"/>
          <w:lang w:eastAsia="zh-CN"/>
        </w:rPr>
        <w:t>塔式起重机安装、拆卸专项施工方案；</w:t>
      </w:r>
    </w:p>
    <w:p w14:paraId="04A93A0A">
      <w:pPr>
        <w:spacing w:before="66" w:line="233" w:lineRule="auto"/>
        <w:ind w:left="1141"/>
        <w:rPr>
          <w:rFonts w:ascii="宋体" w:hAnsi="宋体" w:eastAsia="宋体" w:cs="宋体"/>
          <w:color w:val="auto"/>
          <w:highlight w:val="none"/>
          <w:lang w:eastAsia="zh-CN"/>
        </w:rPr>
      </w:pPr>
      <w:r>
        <w:rPr>
          <w:rFonts w:ascii="Times New Roman" w:hAnsi="Times New Roman" w:eastAsia="Times New Roman" w:cs="Times New Roman"/>
          <w:b/>
          <w:bCs/>
          <w:color w:val="auto"/>
          <w:spacing w:val="-3"/>
          <w:highlight w:val="none"/>
          <w:lang w:eastAsia="zh-CN"/>
        </w:rPr>
        <w:t>5.12.</w:t>
      </w:r>
      <w:r>
        <w:rPr>
          <w:rFonts w:hint="eastAsia" w:ascii="Times New Roman" w:hAnsi="Times New Roman" w:eastAsia="Times New Roman" w:cs="Times New Roman"/>
          <w:b/>
          <w:bCs/>
          <w:color w:val="auto"/>
          <w:spacing w:val="-3"/>
          <w:highlight w:val="none"/>
          <w:lang w:val="en-US" w:eastAsia="zh-CN"/>
        </w:rPr>
        <w:t>6</w:t>
      </w:r>
      <w:r>
        <w:rPr>
          <w:rFonts w:hint="eastAsia" w:ascii="Times New Roman" w:hAnsi="Times New Roman" w:eastAsia="Times New Roman" w:cs="Times New Roman"/>
          <w:b/>
          <w:bCs/>
          <w:color w:val="auto"/>
          <w:spacing w:val="-3"/>
          <w:highlight w:val="none"/>
          <w:lang w:eastAsia="zh-CN"/>
        </w:rPr>
        <w:t xml:space="preserve"> </w:t>
      </w:r>
      <w:r>
        <w:rPr>
          <w:rFonts w:hint="eastAsia" w:ascii="宋体" w:hAnsi="宋体" w:eastAsia="宋体" w:cs="宋体"/>
          <w:color w:val="auto"/>
          <w:spacing w:val="-2"/>
          <w:highlight w:val="none"/>
          <w:lang w:eastAsia="zh-CN"/>
        </w:rPr>
        <w:t>方案交底、安全技术交底、安全教育记录、特种作业人员证件</w:t>
      </w:r>
      <w:r>
        <w:rPr>
          <w:rFonts w:ascii="宋体" w:hAnsi="宋体" w:eastAsia="宋体" w:cs="宋体"/>
          <w:color w:val="auto"/>
          <w:spacing w:val="-3"/>
          <w:highlight w:val="none"/>
          <w:lang w:eastAsia="zh-CN"/>
        </w:rPr>
        <w:t>；</w:t>
      </w:r>
    </w:p>
    <w:p w14:paraId="69451004">
      <w:pPr>
        <w:spacing w:before="63" w:line="232" w:lineRule="auto"/>
        <w:ind w:left="1141"/>
        <w:rPr>
          <w:rFonts w:ascii="宋体" w:hAnsi="宋体" w:eastAsia="宋体" w:cs="宋体"/>
          <w:color w:val="auto"/>
          <w:highlight w:val="none"/>
          <w:lang w:eastAsia="zh-CN"/>
        </w:rPr>
      </w:pPr>
      <w:r>
        <w:rPr>
          <w:rFonts w:ascii="Times New Roman" w:hAnsi="Times New Roman" w:eastAsia="Times New Roman" w:cs="Times New Roman"/>
          <w:b/>
          <w:bCs/>
          <w:color w:val="auto"/>
          <w:spacing w:val="-2"/>
          <w:highlight w:val="none"/>
          <w:lang w:eastAsia="zh-CN"/>
        </w:rPr>
        <w:t>5.12.</w:t>
      </w:r>
      <w:r>
        <w:rPr>
          <w:rFonts w:hint="eastAsia" w:ascii="Times New Roman" w:hAnsi="Times New Roman" w:eastAsia="Times New Roman" w:cs="Times New Roman"/>
          <w:b/>
          <w:bCs/>
          <w:color w:val="auto"/>
          <w:spacing w:val="-2"/>
          <w:highlight w:val="none"/>
          <w:lang w:val="en-US" w:eastAsia="zh-CN"/>
        </w:rPr>
        <w:t>7</w:t>
      </w:r>
      <w:r>
        <w:rPr>
          <w:rFonts w:hint="eastAsia" w:ascii="Times New Roman" w:hAnsi="Times New Roman" w:eastAsia="Times New Roman" w:cs="Times New Roman"/>
          <w:b/>
          <w:bCs/>
          <w:color w:val="auto"/>
          <w:spacing w:val="-2"/>
          <w:highlight w:val="none"/>
          <w:lang w:eastAsia="zh-CN"/>
        </w:rPr>
        <w:t xml:space="preserve"> </w:t>
      </w:r>
      <w:r>
        <w:rPr>
          <w:rFonts w:ascii="宋体" w:hAnsi="宋体" w:eastAsia="宋体" w:cs="宋体"/>
          <w:color w:val="auto"/>
          <w:spacing w:val="-2"/>
          <w:highlight w:val="none"/>
          <w:lang w:eastAsia="zh-CN"/>
        </w:rPr>
        <w:t>塔式起重机基础隐蔽工程资料、基础混凝土强度报告；</w:t>
      </w:r>
    </w:p>
    <w:p w14:paraId="777AFF69">
      <w:pPr>
        <w:spacing w:before="65" w:line="233" w:lineRule="auto"/>
        <w:ind w:left="1141"/>
        <w:rPr>
          <w:rFonts w:ascii="宋体" w:hAnsi="宋体" w:eastAsia="宋体" w:cs="宋体"/>
          <w:color w:val="auto"/>
          <w:highlight w:val="none"/>
          <w:lang w:eastAsia="zh-CN"/>
        </w:rPr>
      </w:pPr>
      <w:r>
        <w:rPr>
          <w:rFonts w:ascii="Times New Roman" w:hAnsi="Times New Roman" w:eastAsia="Times New Roman" w:cs="Times New Roman"/>
          <w:b/>
          <w:bCs/>
          <w:color w:val="auto"/>
          <w:spacing w:val="-1"/>
          <w:highlight w:val="none"/>
          <w:lang w:eastAsia="zh-CN"/>
        </w:rPr>
        <w:t>5.12.</w:t>
      </w:r>
      <w:r>
        <w:rPr>
          <w:rFonts w:hint="eastAsia" w:ascii="Times New Roman" w:hAnsi="Times New Roman" w:eastAsia="Times New Roman" w:cs="Times New Roman"/>
          <w:b/>
          <w:bCs/>
          <w:color w:val="auto"/>
          <w:spacing w:val="-1"/>
          <w:highlight w:val="none"/>
          <w:lang w:val="en-US" w:eastAsia="zh-CN"/>
        </w:rPr>
        <w:t>8</w:t>
      </w:r>
      <w:r>
        <w:rPr>
          <w:rFonts w:hint="eastAsia" w:ascii="Times New Roman" w:hAnsi="Times New Roman" w:eastAsia="Times New Roman" w:cs="Times New Roman"/>
          <w:b/>
          <w:bCs/>
          <w:color w:val="auto"/>
          <w:spacing w:val="-1"/>
          <w:highlight w:val="none"/>
          <w:lang w:eastAsia="zh-CN"/>
        </w:rPr>
        <w:t xml:space="preserve"> </w:t>
      </w:r>
      <w:r>
        <w:rPr>
          <w:rFonts w:ascii="宋体" w:hAnsi="宋体" w:eastAsia="宋体" w:cs="宋体"/>
          <w:color w:val="auto"/>
          <w:spacing w:val="-1"/>
          <w:highlight w:val="none"/>
          <w:lang w:eastAsia="zh-CN"/>
        </w:rPr>
        <w:t>塔式起重机基础验收记录（</w:t>
      </w:r>
      <w:r>
        <w:rPr>
          <w:rFonts w:ascii="宋体" w:hAnsi="宋体" w:eastAsia="宋体" w:cs="宋体"/>
          <w:color w:val="auto"/>
          <w:spacing w:val="-2"/>
          <w:highlight w:val="none"/>
          <w:lang w:eastAsia="zh-CN"/>
        </w:rPr>
        <w:t>表</w:t>
      </w:r>
      <w:r>
        <w:rPr>
          <w:rFonts w:ascii="宋体" w:hAnsi="宋体" w:eastAsia="宋体" w:cs="宋体"/>
          <w:color w:val="auto"/>
          <w:spacing w:val="-48"/>
          <w:highlight w:val="none"/>
          <w:lang w:eastAsia="zh-CN"/>
        </w:rPr>
        <w:t xml:space="preserve"> </w:t>
      </w:r>
      <w:r>
        <w:rPr>
          <w:rFonts w:ascii="Times New Roman" w:hAnsi="Times New Roman" w:eastAsia="Times New Roman" w:cs="Times New Roman"/>
          <w:color w:val="auto"/>
          <w:spacing w:val="-2"/>
          <w:highlight w:val="none"/>
          <w:lang w:eastAsia="zh-CN"/>
        </w:rPr>
        <w:t>B.12.</w:t>
      </w:r>
      <w:r>
        <w:rPr>
          <w:rFonts w:ascii="Times New Roman" w:hAnsi="Times New Roman" w:eastAsia="Times New Roman" w:cs="Times New Roman"/>
          <w:color w:val="auto"/>
          <w:spacing w:val="-29"/>
          <w:highlight w:val="none"/>
          <w:lang w:eastAsia="zh-CN"/>
        </w:rPr>
        <w:t xml:space="preserve"> </w:t>
      </w:r>
      <w:r>
        <w:rPr>
          <w:rFonts w:ascii="Times New Roman" w:hAnsi="Times New Roman" w:eastAsia="Times New Roman" w:cs="Times New Roman"/>
          <w:color w:val="auto"/>
          <w:spacing w:val="-2"/>
          <w:highlight w:val="none"/>
          <w:lang w:eastAsia="zh-CN"/>
        </w:rPr>
        <w:t>1</w:t>
      </w:r>
      <w:r>
        <w:rPr>
          <w:rFonts w:ascii="宋体" w:hAnsi="宋体" w:eastAsia="宋体" w:cs="宋体"/>
          <w:color w:val="auto"/>
          <w:spacing w:val="-13"/>
          <w:highlight w:val="none"/>
          <w:lang w:eastAsia="zh-CN"/>
        </w:rPr>
        <w:t>）；</w:t>
      </w:r>
    </w:p>
    <w:p w14:paraId="2B9B86F9">
      <w:pPr>
        <w:spacing w:before="64" w:line="233" w:lineRule="auto"/>
        <w:ind w:left="1141"/>
        <w:rPr>
          <w:rFonts w:ascii="宋体" w:hAnsi="宋体" w:eastAsia="宋体" w:cs="宋体"/>
          <w:color w:val="auto"/>
          <w:highlight w:val="none"/>
          <w:lang w:eastAsia="zh-CN"/>
        </w:rPr>
      </w:pPr>
      <w:r>
        <w:rPr>
          <w:rFonts w:ascii="Times New Roman" w:hAnsi="Times New Roman" w:eastAsia="Times New Roman" w:cs="Times New Roman"/>
          <w:b/>
          <w:bCs/>
          <w:color w:val="auto"/>
          <w:spacing w:val="-2"/>
          <w:highlight w:val="none"/>
          <w:lang w:eastAsia="zh-CN"/>
        </w:rPr>
        <w:t>5.12.</w:t>
      </w:r>
      <w:r>
        <w:rPr>
          <w:rFonts w:hint="eastAsia" w:ascii="Times New Roman" w:hAnsi="Times New Roman" w:eastAsia="Times New Roman" w:cs="Times New Roman"/>
          <w:b/>
          <w:bCs/>
          <w:color w:val="auto"/>
          <w:spacing w:val="-2"/>
          <w:highlight w:val="none"/>
          <w:lang w:val="en-US" w:eastAsia="zh-CN"/>
        </w:rPr>
        <w:t>9</w:t>
      </w:r>
      <w:r>
        <w:rPr>
          <w:rFonts w:hint="eastAsia" w:ascii="Times New Roman" w:hAnsi="Times New Roman" w:eastAsia="Times New Roman" w:cs="Times New Roman"/>
          <w:b/>
          <w:bCs/>
          <w:color w:val="auto"/>
          <w:spacing w:val="-2"/>
          <w:highlight w:val="none"/>
          <w:lang w:eastAsia="zh-CN"/>
        </w:rPr>
        <w:t xml:space="preserve"> </w:t>
      </w:r>
      <w:r>
        <w:rPr>
          <w:rFonts w:ascii="宋体" w:hAnsi="宋体" w:eastAsia="宋体" w:cs="宋体"/>
          <w:color w:val="auto"/>
          <w:spacing w:val="-2"/>
          <w:highlight w:val="none"/>
          <w:lang w:eastAsia="zh-CN"/>
        </w:rPr>
        <w:t>塔式起重机预埋件或地脚螺栓产品合格证；</w:t>
      </w:r>
    </w:p>
    <w:p w14:paraId="64B14260">
      <w:pPr>
        <w:spacing w:before="69" w:line="233" w:lineRule="auto"/>
        <w:ind w:left="1141"/>
        <w:rPr>
          <w:rFonts w:ascii="宋体" w:hAnsi="宋体" w:eastAsia="宋体" w:cs="宋体"/>
          <w:color w:val="auto"/>
          <w:highlight w:val="none"/>
          <w:lang w:eastAsia="zh-CN"/>
        </w:rPr>
      </w:pPr>
      <w:r>
        <w:rPr>
          <w:rFonts w:ascii="Times New Roman" w:hAnsi="Times New Roman" w:eastAsia="Times New Roman" w:cs="Times New Roman"/>
          <w:b/>
          <w:bCs/>
          <w:color w:val="auto"/>
          <w:spacing w:val="-1"/>
          <w:highlight w:val="none"/>
          <w:lang w:eastAsia="zh-CN"/>
        </w:rPr>
        <w:t>5.12.1</w:t>
      </w:r>
      <w:r>
        <w:rPr>
          <w:rFonts w:hint="eastAsia" w:ascii="Times New Roman" w:hAnsi="Times New Roman" w:eastAsia="Times New Roman" w:cs="Times New Roman"/>
          <w:b/>
          <w:bCs/>
          <w:color w:val="auto"/>
          <w:spacing w:val="-1"/>
          <w:highlight w:val="none"/>
          <w:lang w:val="en-US" w:eastAsia="zh-CN"/>
        </w:rPr>
        <w:t>0</w:t>
      </w:r>
      <w:r>
        <w:rPr>
          <w:rFonts w:hint="eastAsia" w:ascii="Times New Roman" w:hAnsi="Times New Roman" w:eastAsia="Times New Roman" w:cs="Times New Roman"/>
          <w:b/>
          <w:bCs/>
          <w:color w:val="auto"/>
          <w:spacing w:val="-1"/>
          <w:highlight w:val="none"/>
          <w:lang w:eastAsia="zh-CN"/>
        </w:rPr>
        <w:t xml:space="preserve"> </w:t>
      </w:r>
      <w:r>
        <w:rPr>
          <w:rFonts w:ascii="宋体" w:hAnsi="宋体" w:eastAsia="宋体" w:cs="宋体"/>
          <w:color w:val="auto"/>
          <w:spacing w:val="-1"/>
          <w:highlight w:val="none"/>
          <w:lang w:eastAsia="zh-CN"/>
        </w:rPr>
        <w:t>塔式起重机安装前检查表（表</w:t>
      </w:r>
      <w:r>
        <w:rPr>
          <w:rFonts w:ascii="宋体" w:hAnsi="宋体" w:eastAsia="宋体" w:cs="宋体"/>
          <w:color w:val="auto"/>
          <w:spacing w:val="-49"/>
          <w:highlight w:val="none"/>
          <w:lang w:eastAsia="zh-CN"/>
        </w:rPr>
        <w:t xml:space="preserve"> </w:t>
      </w:r>
      <w:r>
        <w:rPr>
          <w:rFonts w:ascii="Times New Roman" w:hAnsi="Times New Roman" w:eastAsia="Times New Roman" w:cs="Times New Roman"/>
          <w:color w:val="auto"/>
          <w:spacing w:val="-1"/>
          <w:highlight w:val="none"/>
          <w:lang w:eastAsia="zh-CN"/>
        </w:rPr>
        <w:t>B.12.2</w:t>
      </w:r>
      <w:r>
        <w:rPr>
          <w:rFonts w:ascii="宋体" w:hAnsi="宋体" w:eastAsia="宋体" w:cs="宋体"/>
          <w:color w:val="auto"/>
          <w:spacing w:val="-4"/>
          <w:highlight w:val="none"/>
          <w:lang w:eastAsia="zh-CN"/>
        </w:rPr>
        <w:t>）；</w:t>
      </w:r>
    </w:p>
    <w:p w14:paraId="56DC4142">
      <w:pPr>
        <w:spacing w:before="63" w:line="233" w:lineRule="auto"/>
        <w:ind w:left="1141"/>
        <w:rPr>
          <w:rFonts w:ascii="宋体" w:hAnsi="宋体" w:eastAsia="宋体" w:cs="宋体"/>
          <w:color w:val="auto"/>
          <w:highlight w:val="none"/>
          <w:lang w:eastAsia="zh-CN"/>
        </w:rPr>
      </w:pPr>
      <w:r>
        <w:rPr>
          <w:rFonts w:ascii="Times New Roman" w:hAnsi="Times New Roman" w:eastAsia="Times New Roman" w:cs="Times New Roman"/>
          <w:b/>
          <w:bCs/>
          <w:color w:val="auto"/>
          <w:spacing w:val="-1"/>
          <w:highlight w:val="none"/>
          <w:lang w:eastAsia="zh-CN"/>
        </w:rPr>
        <w:t>5.12.1</w:t>
      </w:r>
      <w:r>
        <w:rPr>
          <w:rFonts w:hint="eastAsia" w:ascii="Times New Roman" w:hAnsi="Times New Roman" w:eastAsia="Times New Roman" w:cs="Times New Roman"/>
          <w:b/>
          <w:bCs/>
          <w:color w:val="auto"/>
          <w:spacing w:val="-1"/>
          <w:highlight w:val="none"/>
          <w:lang w:val="en-US" w:eastAsia="zh-CN"/>
        </w:rPr>
        <w:t>1</w:t>
      </w:r>
      <w:r>
        <w:rPr>
          <w:rFonts w:hint="eastAsia" w:ascii="Times New Roman" w:hAnsi="Times New Roman" w:eastAsia="Times New Roman" w:cs="Times New Roman"/>
          <w:b/>
          <w:bCs/>
          <w:color w:val="auto"/>
          <w:spacing w:val="-1"/>
          <w:highlight w:val="none"/>
          <w:lang w:eastAsia="zh-CN"/>
        </w:rPr>
        <w:t xml:space="preserve"> </w:t>
      </w:r>
      <w:r>
        <w:rPr>
          <w:rFonts w:ascii="宋体" w:hAnsi="宋体" w:eastAsia="宋体" w:cs="宋体"/>
          <w:color w:val="auto"/>
          <w:spacing w:val="-1"/>
          <w:highlight w:val="none"/>
          <w:lang w:eastAsia="zh-CN"/>
        </w:rPr>
        <w:t>塔式起重机安装验收记录（表</w:t>
      </w:r>
      <w:r>
        <w:rPr>
          <w:rFonts w:ascii="宋体" w:hAnsi="宋体" w:eastAsia="宋体" w:cs="宋体"/>
          <w:color w:val="auto"/>
          <w:spacing w:val="-49"/>
          <w:highlight w:val="none"/>
          <w:lang w:eastAsia="zh-CN"/>
        </w:rPr>
        <w:t xml:space="preserve"> </w:t>
      </w:r>
      <w:r>
        <w:rPr>
          <w:rFonts w:ascii="Times New Roman" w:hAnsi="Times New Roman" w:eastAsia="Times New Roman" w:cs="Times New Roman"/>
          <w:color w:val="auto"/>
          <w:spacing w:val="-1"/>
          <w:highlight w:val="none"/>
          <w:lang w:eastAsia="zh-CN"/>
        </w:rPr>
        <w:t>B.12.3</w:t>
      </w:r>
      <w:r>
        <w:rPr>
          <w:rFonts w:ascii="宋体" w:hAnsi="宋体" w:eastAsia="宋体" w:cs="宋体"/>
          <w:color w:val="auto"/>
          <w:spacing w:val="-4"/>
          <w:highlight w:val="none"/>
          <w:lang w:eastAsia="zh-CN"/>
        </w:rPr>
        <w:t>）；</w:t>
      </w:r>
    </w:p>
    <w:p w14:paraId="50BC185B">
      <w:pPr>
        <w:spacing w:before="64" w:line="232" w:lineRule="auto"/>
        <w:ind w:left="1141"/>
        <w:rPr>
          <w:rFonts w:ascii="宋体" w:hAnsi="宋体" w:eastAsia="宋体" w:cs="宋体"/>
          <w:color w:val="auto"/>
          <w:highlight w:val="none"/>
          <w:lang w:eastAsia="zh-CN"/>
        </w:rPr>
      </w:pPr>
      <w:r>
        <w:rPr>
          <w:rFonts w:ascii="Times New Roman" w:hAnsi="Times New Roman" w:eastAsia="Times New Roman" w:cs="Times New Roman"/>
          <w:b/>
          <w:bCs/>
          <w:color w:val="auto"/>
          <w:spacing w:val="-2"/>
          <w:highlight w:val="none"/>
          <w:lang w:eastAsia="zh-CN"/>
        </w:rPr>
        <w:t>5.12.1</w:t>
      </w:r>
      <w:r>
        <w:rPr>
          <w:rFonts w:hint="eastAsia" w:ascii="Times New Roman" w:hAnsi="Times New Roman" w:eastAsia="Times New Roman" w:cs="Times New Roman"/>
          <w:b/>
          <w:bCs/>
          <w:color w:val="auto"/>
          <w:spacing w:val="-2"/>
          <w:highlight w:val="none"/>
          <w:lang w:val="en-US" w:eastAsia="zh-CN"/>
        </w:rPr>
        <w:t>2</w:t>
      </w:r>
      <w:r>
        <w:rPr>
          <w:rFonts w:hint="eastAsia" w:ascii="Times New Roman" w:hAnsi="Times New Roman" w:eastAsia="Times New Roman" w:cs="Times New Roman"/>
          <w:b/>
          <w:bCs/>
          <w:color w:val="auto"/>
          <w:spacing w:val="-2"/>
          <w:highlight w:val="none"/>
          <w:lang w:eastAsia="zh-CN"/>
        </w:rPr>
        <w:t xml:space="preserve"> </w:t>
      </w:r>
      <w:r>
        <w:rPr>
          <w:rFonts w:ascii="宋体" w:hAnsi="宋体" w:eastAsia="宋体" w:cs="宋体"/>
          <w:color w:val="auto"/>
          <w:spacing w:val="-2"/>
          <w:highlight w:val="none"/>
          <w:lang w:eastAsia="zh-CN"/>
        </w:rPr>
        <w:t>塔式起重机检验报告、建筑起重机械设备使用登记；</w:t>
      </w:r>
    </w:p>
    <w:p w14:paraId="6F9BF260">
      <w:pPr>
        <w:spacing w:before="64" w:line="233" w:lineRule="auto"/>
        <w:ind w:left="1141"/>
        <w:rPr>
          <w:rFonts w:ascii="宋体" w:hAnsi="宋体" w:eastAsia="宋体" w:cs="宋体"/>
          <w:color w:val="auto"/>
          <w:highlight w:val="none"/>
          <w:lang w:eastAsia="zh-CN"/>
        </w:rPr>
      </w:pPr>
      <w:r>
        <w:rPr>
          <w:rFonts w:ascii="Times New Roman" w:hAnsi="Times New Roman" w:eastAsia="Times New Roman" w:cs="Times New Roman"/>
          <w:b/>
          <w:bCs/>
          <w:color w:val="auto"/>
          <w:highlight w:val="none"/>
          <w:lang w:eastAsia="zh-CN"/>
        </w:rPr>
        <w:t>5.12.1</w:t>
      </w:r>
      <w:r>
        <w:rPr>
          <w:rFonts w:hint="eastAsia" w:ascii="Times New Roman" w:hAnsi="Times New Roman" w:eastAsia="Times New Roman" w:cs="Times New Roman"/>
          <w:b/>
          <w:bCs/>
          <w:color w:val="auto"/>
          <w:highlight w:val="none"/>
          <w:lang w:val="en-US" w:eastAsia="zh-CN"/>
        </w:rPr>
        <w:t>3</w:t>
      </w:r>
      <w:r>
        <w:rPr>
          <w:rFonts w:hint="eastAsia" w:ascii="Times New Roman" w:hAnsi="Times New Roman" w:eastAsia="Times New Roman" w:cs="Times New Roman"/>
          <w:b/>
          <w:bCs/>
          <w:color w:val="auto"/>
          <w:highlight w:val="none"/>
          <w:lang w:eastAsia="zh-CN"/>
        </w:rPr>
        <w:t xml:space="preserve"> </w:t>
      </w:r>
      <w:r>
        <w:rPr>
          <w:rFonts w:ascii="宋体" w:hAnsi="宋体" w:eastAsia="宋体" w:cs="宋体"/>
          <w:color w:val="auto"/>
          <w:highlight w:val="none"/>
          <w:lang w:eastAsia="zh-CN"/>
        </w:rPr>
        <w:t>塔式起重机顶升加节</w:t>
      </w:r>
      <w:r>
        <w:rPr>
          <w:rFonts w:ascii="宋体" w:hAnsi="宋体" w:eastAsia="宋体" w:cs="宋体"/>
          <w:color w:val="auto"/>
          <w:spacing w:val="-1"/>
          <w:highlight w:val="none"/>
          <w:lang w:eastAsia="zh-CN"/>
        </w:rPr>
        <w:t>验收记录（表</w:t>
      </w:r>
      <w:r>
        <w:rPr>
          <w:rFonts w:ascii="宋体" w:hAnsi="宋体" w:eastAsia="宋体" w:cs="宋体"/>
          <w:color w:val="auto"/>
          <w:spacing w:val="-49"/>
          <w:highlight w:val="none"/>
          <w:lang w:eastAsia="zh-CN"/>
        </w:rPr>
        <w:t xml:space="preserve"> </w:t>
      </w:r>
      <w:r>
        <w:rPr>
          <w:rFonts w:ascii="Times New Roman" w:hAnsi="Times New Roman" w:eastAsia="Times New Roman" w:cs="Times New Roman"/>
          <w:color w:val="auto"/>
          <w:spacing w:val="-1"/>
          <w:highlight w:val="none"/>
          <w:lang w:eastAsia="zh-CN"/>
        </w:rPr>
        <w:t>B.12.4</w:t>
      </w:r>
      <w:r>
        <w:rPr>
          <w:rFonts w:ascii="宋体" w:hAnsi="宋体" w:eastAsia="宋体" w:cs="宋体"/>
          <w:color w:val="auto"/>
          <w:spacing w:val="-12"/>
          <w:highlight w:val="none"/>
          <w:lang w:eastAsia="zh-CN"/>
        </w:rPr>
        <w:t>）；</w:t>
      </w:r>
    </w:p>
    <w:p w14:paraId="7D6CAFC5">
      <w:pPr>
        <w:spacing w:before="64" w:line="234" w:lineRule="auto"/>
        <w:ind w:left="1141"/>
        <w:rPr>
          <w:rFonts w:ascii="宋体" w:hAnsi="宋体" w:eastAsia="宋体" w:cs="宋体"/>
          <w:color w:val="auto"/>
          <w:highlight w:val="none"/>
          <w:lang w:eastAsia="zh-CN"/>
        </w:rPr>
      </w:pPr>
      <w:r>
        <w:rPr>
          <w:rFonts w:ascii="Times New Roman" w:hAnsi="Times New Roman" w:eastAsia="Times New Roman" w:cs="Times New Roman"/>
          <w:b/>
          <w:bCs/>
          <w:color w:val="auto"/>
          <w:spacing w:val="-3"/>
          <w:highlight w:val="none"/>
          <w:lang w:eastAsia="zh-CN"/>
        </w:rPr>
        <w:t>5.12.1</w:t>
      </w:r>
      <w:r>
        <w:rPr>
          <w:rFonts w:hint="eastAsia" w:ascii="Times New Roman" w:hAnsi="Times New Roman" w:eastAsia="Times New Roman" w:cs="Times New Roman"/>
          <w:b/>
          <w:bCs/>
          <w:color w:val="auto"/>
          <w:spacing w:val="-3"/>
          <w:highlight w:val="none"/>
          <w:lang w:val="en-US" w:eastAsia="zh-CN"/>
        </w:rPr>
        <w:t>4</w:t>
      </w:r>
      <w:r>
        <w:rPr>
          <w:rFonts w:hint="eastAsia" w:ascii="Times New Roman" w:hAnsi="Times New Roman" w:eastAsia="Times New Roman" w:cs="Times New Roman"/>
          <w:b/>
          <w:bCs/>
          <w:color w:val="auto"/>
          <w:spacing w:val="-3"/>
          <w:highlight w:val="none"/>
          <w:lang w:eastAsia="zh-CN"/>
        </w:rPr>
        <w:t xml:space="preserve"> </w:t>
      </w:r>
      <w:r>
        <w:rPr>
          <w:rFonts w:ascii="宋体" w:hAnsi="宋体" w:eastAsia="宋体" w:cs="宋体"/>
          <w:color w:val="auto"/>
          <w:spacing w:val="-3"/>
          <w:highlight w:val="none"/>
          <w:lang w:eastAsia="zh-CN"/>
        </w:rPr>
        <w:t>多塔作业防碰撞专项施工方案；</w:t>
      </w:r>
    </w:p>
    <w:p w14:paraId="3B461D46">
      <w:pPr>
        <w:spacing w:before="62" w:line="233" w:lineRule="auto"/>
        <w:ind w:left="1141"/>
        <w:rPr>
          <w:rFonts w:ascii="宋体" w:hAnsi="宋体" w:eastAsia="宋体" w:cs="宋体"/>
          <w:color w:val="auto"/>
          <w:highlight w:val="none"/>
          <w:lang w:eastAsia="zh-CN"/>
        </w:rPr>
      </w:pPr>
      <w:r>
        <w:rPr>
          <w:rFonts w:ascii="Times New Roman" w:hAnsi="Times New Roman" w:eastAsia="Times New Roman" w:cs="Times New Roman"/>
          <w:b/>
          <w:bCs/>
          <w:color w:val="auto"/>
          <w:spacing w:val="-2"/>
          <w:highlight w:val="none"/>
          <w:lang w:eastAsia="zh-CN"/>
        </w:rPr>
        <w:t>5.12.1</w:t>
      </w:r>
      <w:r>
        <w:rPr>
          <w:rFonts w:hint="eastAsia" w:ascii="Times New Roman" w:hAnsi="Times New Roman" w:eastAsia="Times New Roman" w:cs="Times New Roman"/>
          <w:b/>
          <w:bCs/>
          <w:color w:val="auto"/>
          <w:spacing w:val="-2"/>
          <w:highlight w:val="none"/>
          <w:lang w:val="en-US" w:eastAsia="zh-CN"/>
        </w:rPr>
        <w:t>5</w:t>
      </w:r>
      <w:r>
        <w:rPr>
          <w:rFonts w:hint="eastAsia" w:ascii="Times New Roman" w:hAnsi="Times New Roman" w:eastAsia="Times New Roman" w:cs="Times New Roman"/>
          <w:b/>
          <w:bCs/>
          <w:color w:val="auto"/>
          <w:spacing w:val="-2"/>
          <w:highlight w:val="none"/>
          <w:lang w:eastAsia="zh-CN"/>
        </w:rPr>
        <w:t xml:space="preserve"> </w:t>
      </w:r>
      <w:r>
        <w:rPr>
          <w:rFonts w:ascii="宋体" w:hAnsi="宋体" w:eastAsia="宋体" w:cs="宋体"/>
          <w:color w:val="auto"/>
          <w:spacing w:val="-2"/>
          <w:highlight w:val="none"/>
          <w:lang w:eastAsia="zh-CN"/>
        </w:rPr>
        <w:t>塔式起重机维修保养记录。</w:t>
      </w:r>
    </w:p>
    <w:p w14:paraId="58086540">
      <w:pPr>
        <w:pStyle w:val="5"/>
        <w:spacing w:line="323" w:lineRule="auto"/>
        <w:rPr>
          <w:color w:val="auto"/>
          <w:highlight w:val="none"/>
          <w:lang w:eastAsia="zh-CN"/>
        </w:rPr>
      </w:pPr>
    </w:p>
    <w:p w14:paraId="2B80904F">
      <w:pPr>
        <w:spacing w:before="64" w:line="233" w:lineRule="auto"/>
        <w:jc w:val="center"/>
        <w:rPr>
          <w:rFonts w:ascii="黑体" w:hAnsi="黑体" w:eastAsia="黑体" w:cs="黑体"/>
          <w:color w:val="auto"/>
          <w:highlight w:val="none"/>
          <w:lang w:eastAsia="zh-CN"/>
        </w:rPr>
      </w:pPr>
      <w:bookmarkStart w:id="45" w:name="bookmark22"/>
      <w:bookmarkEnd w:id="45"/>
      <w:bookmarkStart w:id="46" w:name="OLE_LINK1"/>
      <w:r>
        <w:rPr>
          <w:rFonts w:ascii="Times New Roman" w:hAnsi="Times New Roman" w:eastAsia="Times New Roman" w:cs="Times New Roman"/>
          <w:color w:val="auto"/>
          <w:spacing w:val="-1"/>
          <w:highlight w:val="none"/>
          <w:lang w:eastAsia="zh-CN"/>
        </w:rPr>
        <w:t>5.13</w:t>
      </w:r>
      <w:r>
        <w:rPr>
          <w:rFonts w:hint="eastAsia" w:ascii="Times New Roman" w:hAnsi="Times New Roman" w:eastAsia="Times New Roman" w:cs="Times New Roman"/>
          <w:color w:val="auto"/>
          <w:spacing w:val="-1"/>
          <w:highlight w:val="none"/>
          <w:lang w:eastAsia="zh-CN"/>
        </w:rPr>
        <w:t xml:space="preserve"> </w:t>
      </w:r>
      <w:r>
        <w:rPr>
          <w:rFonts w:ascii="黑体" w:hAnsi="黑体" w:eastAsia="黑体" w:cs="黑体"/>
          <w:color w:val="auto"/>
          <w:spacing w:val="-1"/>
          <w:highlight w:val="none"/>
          <w:lang w:eastAsia="zh-CN"/>
        </w:rPr>
        <w:t>施工升降机安全资料</w:t>
      </w:r>
    </w:p>
    <w:bookmarkEnd w:id="46"/>
    <w:p w14:paraId="79B51CB7">
      <w:pPr>
        <w:pStyle w:val="5"/>
        <w:spacing w:line="322" w:lineRule="auto"/>
        <w:rPr>
          <w:color w:val="auto"/>
          <w:highlight w:val="none"/>
          <w:lang w:eastAsia="zh-CN"/>
        </w:rPr>
      </w:pPr>
    </w:p>
    <w:p w14:paraId="3A29BFDA">
      <w:pPr>
        <w:spacing w:before="68" w:line="233" w:lineRule="auto"/>
        <w:ind w:left="1141"/>
        <w:rPr>
          <w:rFonts w:ascii="宋体" w:hAnsi="宋体" w:eastAsia="宋体" w:cs="宋体"/>
          <w:color w:val="auto"/>
          <w:highlight w:val="none"/>
          <w:lang w:eastAsia="zh-CN"/>
        </w:rPr>
      </w:pPr>
      <w:r>
        <w:rPr>
          <w:rFonts w:ascii="Times New Roman" w:hAnsi="Times New Roman" w:eastAsia="Times New Roman" w:cs="Times New Roman"/>
          <w:b/>
          <w:bCs/>
          <w:color w:val="auto"/>
          <w:spacing w:val="-2"/>
          <w:highlight w:val="none"/>
          <w:lang w:eastAsia="zh-CN"/>
        </w:rPr>
        <w:t>5.13.1</w:t>
      </w:r>
      <w:r>
        <w:rPr>
          <w:rFonts w:hint="eastAsia" w:ascii="Times New Roman" w:hAnsi="Times New Roman" w:eastAsia="Times New Roman" w:cs="Times New Roman"/>
          <w:b/>
          <w:bCs/>
          <w:color w:val="auto"/>
          <w:spacing w:val="-2"/>
          <w:highlight w:val="none"/>
          <w:lang w:eastAsia="zh-CN"/>
        </w:rPr>
        <w:t xml:space="preserve"> </w:t>
      </w:r>
      <w:r>
        <w:rPr>
          <w:rFonts w:ascii="宋体" w:hAnsi="宋体" w:eastAsia="宋体" w:cs="宋体"/>
          <w:color w:val="auto"/>
          <w:spacing w:val="-2"/>
          <w:highlight w:val="none"/>
          <w:lang w:eastAsia="zh-CN"/>
        </w:rPr>
        <w:t>施工升降机（登记</w:t>
      </w:r>
      <w:r>
        <w:rPr>
          <w:rFonts w:ascii="宋体" w:hAnsi="宋体" w:eastAsia="宋体" w:cs="宋体"/>
          <w:color w:val="auto"/>
          <w:spacing w:val="-3"/>
          <w:highlight w:val="none"/>
          <w:lang w:eastAsia="zh-CN"/>
        </w:rPr>
        <w:t>）备案证；</w:t>
      </w:r>
    </w:p>
    <w:p w14:paraId="23C0518E">
      <w:pPr>
        <w:spacing w:before="64" w:line="234" w:lineRule="auto"/>
        <w:ind w:left="1141"/>
        <w:rPr>
          <w:rFonts w:ascii="宋体" w:hAnsi="宋体" w:eastAsia="宋体" w:cs="宋体"/>
          <w:color w:val="auto"/>
          <w:highlight w:val="none"/>
          <w:lang w:eastAsia="zh-CN"/>
        </w:rPr>
      </w:pPr>
      <w:r>
        <w:rPr>
          <w:rFonts w:ascii="Times New Roman" w:hAnsi="Times New Roman" w:eastAsia="Times New Roman" w:cs="Times New Roman"/>
          <w:b/>
          <w:bCs/>
          <w:color w:val="auto"/>
          <w:spacing w:val="-5"/>
          <w:highlight w:val="none"/>
          <w:lang w:eastAsia="zh-CN"/>
        </w:rPr>
        <w:t>5.13.2</w:t>
      </w:r>
      <w:r>
        <w:rPr>
          <w:rFonts w:hint="eastAsia" w:ascii="Times New Roman" w:hAnsi="Times New Roman" w:eastAsia="Times New Roman" w:cs="Times New Roman"/>
          <w:b/>
          <w:bCs/>
          <w:color w:val="auto"/>
          <w:spacing w:val="2"/>
          <w:highlight w:val="none"/>
          <w:lang w:eastAsia="zh-CN"/>
        </w:rPr>
        <w:t xml:space="preserve"> </w:t>
      </w:r>
      <w:r>
        <w:rPr>
          <w:rFonts w:ascii="宋体" w:hAnsi="宋体" w:eastAsia="宋体" w:cs="宋体"/>
          <w:color w:val="auto"/>
          <w:spacing w:val="-5"/>
          <w:highlight w:val="none"/>
          <w:lang w:eastAsia="zh-CN"/>
        </w:rPr>
        <w:t>租赁合同；</w:t>
      </w:r>
    </w:p>
    <w:p w14:paraId="1D3A19DB">
      <w:pPr>
        <w:spacing w:before="63" w:line="233" w:lineRule="auto"/>
        <w:ind w:left="1141"/>
        <w:rPr>
          <w:rFonts w:ascii="宋体" w:hAnsi="宋体" w:eastAsia="宋体" w:cs="宋体"/>
          <w:color w:val="auto"/>
          <w:highlight w:val="none"/>
          <w:lang w:eastAsia="zh-CN"/>
        </w:rPr>
      </w:pPr>
      <w:r>
        <w:rPr>
          <w:rFonts w:ascii="Times New Roman" w:hAnsi="Times New Roman" w:eastAsia="Times New Roman" w:cs="Times New Roman"/>
          <w:b/>
          <w:bCs/>
          <w:color w:val="auto"/>
          <w:spacing w:val="-2"/>
          <w:highlight w:val="none"/>
          <w:lang w:eastAsia="zh-CN"/>
        </w:rPr>
        <w:t>5.13.3</w:t>
      </w:r>
      <w:r>
        <w:rPr>
          <w:rFonts w:hint="eastAsia" w:ascii="Times New Roman" w:hAnsi="Times New Roman" w:eastAsia="Times New Roman" w:cs="Times New Roman"/>
          <w:b/>
          <w:bCs/>
          <w:color w:val="auto"/>
          <w:spacing w:val="-2"/>
          <w:highlight w:val="none"/>
          <w:lang w:eastAsia="zh-CN"/>
        </w:rPr>
        <w:t xml:space="preserve"> </w:t>
      </w:r>
      <w:r>
        <w:rPr>
          <w:rFonts w:ascii="宋体" w:hAnsi="宋体" w:eastAsia="宋体" w:cs="宋体"/>
          <w:color w:val="auto"/>
          <w:spacing w:val="-2"/>
          <w:highlight w:val="none"/>
          <w:lang w:eastAsia="zh-CN"/>
        </w:rPr>
        <w:t>施工升降机安装、拆卸合同，安全协议；</w:t>
      </w:r>
    </w:p>
    <w:p w14:paraId="2F139865">
      <w:pPr>
        <w:spacing w:before="65" w:line="233" w:lineRule="auto"/>
        <w:ind w:left="1141"/>
        <w:rPr>
          <w:rFonts w:ascii="宋体" w:hAnsi="宋体" w:eastAsia="宋体" w:cs="宋体"/>
          <w:color w:val="auto"/>
          <w:highlight w:val="none"/>
          <w:lang w:eastAsia="zh-CN"/>
        </w:rPr>
      </w:pPr>
      <w:r>
        <w:rPr>
          <w:rFonts w:ascii="Times New Roman" w:hAnsi="Times New Roman" w:eastAsia="Times New Roman" w:cs="Times New Roman"/>
          <w:b/>
          <w:bCs/>
          <w:color w:val="auto"/>
          <w:spacing w:val="-2"/>
          <w:highlight w:val="none"/>
          <w:lang w:eastAsia="zh-CN"/>
        </w:rPr>
        <w:t>5.13.4</w:t>
      </w:r>
      <w:r>
        <w:rPr>
          <w:rFonts w:hint="eastAsia" w:ascii="Times New Roman" w:hAnsi="Times New Roman" w:eastAsia="Times New Roman" w:cs="Times New Roman"/>
          <w:b/>
          <w:bCs/>
          <w:color w:val="auto"/>
          <w:spacing w:val="-2"/>
          <w:highlight w:val="none"/>
          <w:lang w:eastAsia="zh-CN"/>
        </w:rPr>
        <w:t xml:space="preserve"> </w:t>
      </w:r>
      <w:r>
        <w:rPr>
          <w:rFonts w:ascii="宋体" w:hAnsi="宋体" w:eastAsia="宋体" w:cs="宋体"/>
          <w:color w:val="auto"/>
          <w:spacing w:val="-2"/>
          <w:highlight w:val="none"/>
          <w:lang w:eastAsia="zh-CN"/>
        </w:rPr>
        <w:t>施工升降机安装、拆卸专项施工方案；</w:t>
      </w:r>
    </w:p>
    <w:p w14:paraId="2B7CE1B1">
      <w:pPr>
        <w:spacing w:before="64" w:line="232" w:lineRule="auto"/>
        <w:ind w:left="1141"/>
        <w:rPr>
          <w:rFonts w:ascii="宋体" w:hAnsi="宋体" w:eastAsia="宋体" w:cs="宋体"/>
          <w:color w:val="auto"/>
          <w:highlight w:val="none"/>
          <w:lang w:eastAsia="zh-CN"/>
        </w:rPr>
      </w:pPr>
      <w:r>
        <w:rPr>
          <w:rFonts w:ascii="Times New Roman" w:hAnsi="Times New Roman" w:eastAsia="Times New Roman" w:cs="Times New Roman"/>
          <w:b/>
          <w:bCs/>
          <w:color w:val="auto"/>
          <w:spacing w:val="-2"/>
          <w:highlight w:val="none"/>
          <w:lang w:eastAsia="zh-CN"/>
        </w:rPr>
        <w:t>5.13.5</w:t>
      </w:r>
      <w:r>
        <w:rPr>
          <w:rFonts w:hint="eastAsia" w:ascii="Times New Roman" w:hAnsi="Times New Roman" w:eastAsia="Times New Roman" w:cs="Times New Roman"/>
          <w:b/>
          <w:bCs/>
          <w:color w:val="auto"/>
          <w:spacing w:val="-2"/>
          <w:highlight w:val="none"/>
          <w:lang w:eastAsia="zh-CN"/>
        </w:rPr>
        <w:t xml:space="preserve"> </w:t>
      </w:r>
      <w:r>
        <w:rPr>
          <w:rFonts w:ascii="宋体" w:hAnsi="宋体" w:eastAsia="宋体" w:cs="宋体"/>
          <w:color w:val="auto"/>
          <w:spacing w:val="-2"/>
          <w:highlight w:val="none"/>
          <w:lang w:eastAsia="zh-CN"/>
        </w:rPr>
        <w:t>施工升降机安装、拆卸</w:t>
      </w:r>
      <w:r>
        <w:rPr>
          <w:rFonts w:ascii="宋体" w:hAnsi="宋体" w:eastAsia="宋体" w:cs="宋体"/>
          <w:color w:val="auto"/>
          <w:spacing w:val="-3"/>
          <w:highlight w:val="none"/>
          <w:lang w:eastAsia="zh-CN"/>
        </w:rPr>
        <w:t>告知书；</w:t>
      </w:r>
    </w:p>
    <w:p w14:paraId="43A11281">
      <w:pPr>
        <w:spacing w:before="65" w:line="233" w:lineRule="auto"/>
        <w:ind w:left="1141"/>
        <w:rPr>
          <w:rFonts w:ascii="宋体" w:hAnsi="宋体" w:eastAsia="宋体" w:cs="宋体"/>
          <w:color w:val="auto"/>
          <w:highlight w:val="none"/>
          <w:lang w:eastAsia="zh-CN"/>
        </w:rPr>
      </w:pPr>
      <w:r>
        <w:rPr>
          <w:rFonts w:ascii="Times New Roman" w:hAnsi="Times New Roman" w:eastAsia="Times New Roman" w:cs="Times New Roman"/>
          <w:b/>
          <w:bCs/>
          <w:color w:val="auto"/>
          <w:spacing w:val="-2"/>
          <w:highlight w:val="none"/>
          <w:lang w:eastAsia="zh-CN"/>
        </w:rPr>
        <w:t>5.13.6</w:t>
      </w:r>
      <w:r>
        <w:rPr>
          <w:rFonts w:hint="eastAsia" w:ascii="Times New Roman" w:hAnsi="Times New Roman" w:eastAsia="Times New Roman" w:cs="Times New Roman"/>
          <w:b/>
          <w:bCs/>
          <w:color w:val="auto"/>
          <w:spacing w:val="-2"/>
          <w:highlight w:val="none"/>
          <w:lang w:eastAsia="zh-CN"/>
        </w:rPr>
        <w:t xml:space="preserve"> </w:t>
      </w:r>
      <w:r>
        <w:rPr>
          <w:rFonts w:ascii="宋体" w:hAnsi="宋体" w:eastAsia="宋体" w:cs="宋体"/>
          <w:color w:val="auto"/>
          <w:spacing w:val="-2"/>
          <w:highlight w:val="none"/>
          <w:lang w:eastAsia="zh-CN"/>
        </w:rPr>
        <w:t>安装、拆卸单位资质证书、安全生产许可证；</w:t>
      </w:r>
    </w:p>
    <w:p w14:paraId="045F86E7">
      <w:pPr>
        <w:spacing w:before="64" w:line="233" w:lineRule="auto"/>
        <w:ind w:left="1141"/>
        <w:rPr>
          <w:rFonts w:ascii="宋体" w:hAnsi="宋体" w:eastAsia="宋体" w:cs="宋体"/>
          <w:color w:val="auto"/>
          <w:highlight w:val="none"/>
          <w:lang w:eastAsia="zh-CN"/>
        </w:rPr>
      </w:pPr>
      <w:r>
        <w:rPr>
          <w:rFonts w:ascii="Times New Roman" w:hAnsi="Times New Roman" w:eastAsia="Times New Roman" w:cs="Times New Roman"/>
          <w:b/>
          <w:bCs/>
          <w:color w:val="auto"/>
          <w:spacing w:val="-2"/>
          <w:highlight w:val="none"/>
          <w:lang w:eastAsia="zh-CN"/>
        </w:rPr>
        <w:t>5.13.7</w:t>
      </w:r>
      <w:r>
        <w:rPr>
          <w:rFonts w:hint="eastAsia" w:ascii="Times New Roman" w:hAnsi="Times New Roman" w:eastAsia="Times New Roman" w:cs="Times New Roman"/>
          <w:b/>
          <w:bCs/>
          <w:color w:val="auto"/>
          <w:spacing w:val="-2"/>
          <w:highlight w:val="none"/>
          <w:lang w:eastAsia="zh-CN"/>
        </w:rPr>
        <w:t xml:space="preserve"> </w:t>
      </w:r>
      <w:r>
        <w:rPr>
          <w:rFonts w:hint="eastAsia" w:ascii="宋体" w:hAnsi="宋体" w:eastAsia="宋体" w:cs="宋体"/>
          <w:color w:val="auto"/>
          <w:spacing w:val="-2"/>
          <w:highlight w:val="none"/>
          <w:lang w:eastAsia="zh-CN"/>
        </w:rPr>
        <w:t>方案交底、安全技术交底、安全教育记录、特种作业人员证件</w:t>
      </w:r>
      <w:r>
        <w:rPr>
          <w:rFonts w:ascii="宋体" w:hAnsi="宋体" w:eastAsia="宋体" w:cs="宋体"/>
          <w:color w:val="auto"/>
          <w:spacing w:val="-3"/>
          <w:highlight w:val="none"/>
          <w:lang w:eastAsia="zh-CN"/>
        </w:rPr>
        <w:t>；</w:t>
      </w:r>
    </w:p>
    <w:p w14:paraId="30A8F577">
      <w:pPr>
        <w:spacing w:before="63" w:line="232" w:lineRule="auto"/>
        <w:ind w:left="1141"/>
        <w:rPr>
          <w:rFonts w:ascii="宋体" w:hAnsi="宋体" w:eastAsia="宋体" w:cs="宋体"/>
          <w:color w:val="auto"/>
          <w:highlight w:val="none"/>
          <w:lang w:eastAsia="zh-CN"/>
        </w:rPr>
      </w:pPr>
      <w:r>
        <w:rPr>
          <w:rFonts w:ascii="Times New Roman" w:hAnsi="Times New Roman" w:eastAsia="Times New Roman" w:cs="Times New Roman"/>
          <w:b/>
          <w:bCs/>
          <w:color w:val="auto"/>
          <w:spacing w:val="-3"/>
          <w:highlight w:val="none"/>
          <w:lang w:eastAsia="zh-CN"/>
        </w:rPr>
        <w:t>5.13.8</w:t>
      </w:r>
      <w:r>
        <w:rPr>
          <w:rFonts w:hint="eastAsia" w:ascii="Times New Roman" w:hAnsi="Times New Roman" w:eastAsia="Times New Roman" w:cs="Times New Roman"/>
          <w:b/>
          <w:bCs/>
          <w:color w:val="auto"/>
          <w:spacing w:val="-3"/>
          <w:highlight w:val="none"/>
          <w:lang w:eastAsia="zh-CN"/>
        </w:rPr>
        <w:t xml:space="preserve"> </w:t>
      </w:r>
      <w:r>
        <w:rPr>
          <w:rFonts w:ascii="宋体" w:hAnsi="宋体" w:eastAsia="宋体" w:cs="宋体"/>
          <w:color w:val="auto"/>
          <w:spacing w:val="-3"/>
          <w:highlight w:val="none"/>
          <w:lang w:eastAsia="zh-CN"/>
        </w:rPr>
        <w:t>防坠安全器标定检测报告；</w:t>
      </w:r>
    </w:p>
    <w:p w14:paraId="351C7A4D">
      <w:pPr>
        <w:spacing w:before="65" w:line="233" w:lineRule="auto"/>
        <w:ind w:left="1141"/>
        <w:rPr>
          <w:rFonts w:ascii="宋体" w:hAnsi="宋体" w:eastAsia="宋体" w:cs="宋体"/>
          <w:color w:val="auto"/>
          <w:highlight w:val="none"/>
          <w:lang w:eastAsia="zh-CN"/>
        </w:rPr>
      </w:pPr>
      <w:r>
        <w:rPr>
          <w:rFonts w:ascii="Times New Roman" w:hAnsi="Times New Roman" w:eastAsia="Times New Roman" w:cs="Times New Roman"/>
          <w:b/>
          <w:bCs/>
          <w:color w:val="auto"/>
          <w:spacing w:val="-1"/>
          <w:highlight w:val="none"/>
          <w:lang w:eastAsia="zh-CN"/>
        </w:rPr>
        <w:t>5.13.9</w:t>
      </w:r>
      <w:r>
        <w:rPr>
          <w:rFonts w:hint="eastAsia" w:ascii="Times New Roman" w:hAnsi="Times New Roman" w:eastAsia="Times New Roman" w:cs="Times New Roman"/>
          <w:b/>
          <w:bCs/>
          <w:color w:val="auto"/>
          <w:spacing w:val="-1"/>
          <w:highlight w:val="none"/>
          <w:lang w:eastAsia="zh-CN"/>
        </w:rPr>
        <w:t xml:space="preserve"> </w:t>
      </w:r>
      <w:r>
        <w:rPr>
          <w:rFonts w:ascii="宋体" w:hAnsi="宋体" w:eastAsia="宋体" w:cs="宋体"/>
          <w:color w:val="auto"/>
          <w:spacing w:val="-1"/>
          <w:highlight w:val="none"/>
          <w:lang w:eastAsia="zh-CN"/>
        </w:rPr>
        <w:t>施工升降机基础验收记录（表</w:t>
      </w:r>
      <w:r>
        <w:rPr>
          <w:rFonts w:ascii="宋体" w:hAnsi="宋体" w:eastAsia="宋体" w:cs="宋体"/>
          <w:color w:val="auto"/>
          <w:spacing w:val="-48"/>
          <w:highlight w:val="none"/>
          <w:lang w:eastAsia="zh-CN"/>
        </w:rPr>
        <w:t xml:space="preserve"> </w:t>
      </w:r>
      <w:r>
        <w:rPr>
          <w:rFonts w:ascii="Times New Roman" w:hAnsi="Times New Roman" w:eastAsia="Times New Roman" w:cs="Times New Roman"/>
          <w:color w:val="auto"/>
          <w:spacing w:val="-2"/>
          <w:highlight w:val="none"/>
          <w:lang w:eastAsia="zh-CN"/>
        </w:rPr>
        <w:t>B.13.</w:t>
      </w:r>
      <w:r>
        <w:rPr>
          <w:rFonts w:ascii="Times New Roman" w:hAnsi="Times New Roman" w:eastAsia="Times New Roman" w:cs="Times New Roman"/>
          <w:color w:val="auto"/>
          <w:spacing w:val="-28"/>
          <w:highlight w:val="none"/>
          <w:lang w:eastAsia="zh-CN"/>
        </w:rPr>
        <w:t xml:space="preserve"> </w:t>
      </w:r>
      <w:r>
        <w:rPr>
          <w:rFonts w:ascii="Times New Roman" w:hAnsi="Times New Roman" w:eastAsia="Times New Roman" w:cs="Times New Roman"/>
          <w:color w:val="auto"/>
          <w:spacing w:val="-2"/>
          <w:highlight w:val="none"/>
          <w:lang w:eastAsia="zh-CN"/>
        </w:rPr>
        <w:t>1</w:t>
      </w:r>
      <w:r>
        <w:rPr>
          <w:rFonts w:ascii="宋体" w:hAnsi="宋体" w:eastAsia="宋体" w:cs="宋体"/>
          <w:color w:val="auto"/>
          <w:spacing w:val="-13"/>
          <w:highlight w:val="none"/>
          <w:lang w:eastAsia="zh-CN"/>
        </w:rPr>
        <w:t>）；</w:t>
      </w:r>
    </w:p>
    <w:p w14:paraId="33AD8B4F">
      <w:pPr>
        <w:spacing w:before="65" w:line="232" w:lineRule="auto"/>
        <w:ind w:left="1141"/>
        <w:rPr>
          <w:rFonts w:ascii="宋体" w:hAnsi="宋体" w:eastAsia="宋体" w:cs="宋体"/>
          <w:color w:val="auto"/>
          <w:highlight w:val="none"/>
          <w:lang w:eastAsia="zh-CN"/>
        </w:rPr>
      </w:pPr>
      <w:r>
        <w:rPr>
          <w:rFonts w:ascii="Times New Roman" w:hAnsi="Times New Roman" w:eastAsia="Times New Roman" w:cs="Times New Roman"/>
          <w:b/>
          <w:bCs/>
          <w:color w:val="auto"/>
          <w:spacing w:val="-2"/>
          <w:highlight w:val="none"/>
          <w:lang w:eastAsia="zh-CN"/>
        </w:rPr>
        <w:t>5.13.10</w:t>
      </w:r>
      <w:r>
        <w:rPr>
          <w:rFonts w:hint="eastAsia" w:ascii="Times New Roman" w:hAnsi="Times New Roman" w:eastAsia="Times New Roman" w:cs="Times New Roman"/>
          <w:b/>
          <w:bCs/>
          <w:color w:val="auto"/>
          <w:spacing w:val="-2"/>
          <w:highlight w:val="none"/>
          <w:lang w:eastAsia="zh-CN"/>
        </w:rPr>
        <w:t xml:space="preserve"> </w:t>
      </w:r>
      <w:r>
        <w:rPr>
          <w:rFonts w:ascii="宋体" w:hAnsi="宋体" w:eastAsia="宋体" w:cs="宋体"/>
          <w:color w:val="auto"/>
          <w:spacing w:val="-2"/>
          <w:highlight w:val="none"/>
          <w:lang w:eastAsia="zh-CN"/>
        </w:rPr>
        <w:t>施工升降机基础隐蔽工程资料，基础混凝土强度报告；</w:t>
      </w:r>
    </w:p>
    <w:p w14:paraId="7540D621">
      <w:pPr>
        <w:spacing w:before="65" w:line="233" w:lineRule="auto"/>
        <w:ind w:left="1141"/>
        <w:rPr>
          <w:rFonts w:ascii="宋体" w:hAnsi="宋体" w:eastAsia="宋体" w:cs="宋体"/>
          <w:color w:val="auto"/>
          <w:highlight w:val="none"/>
          <w:lang w:eastAsia="zh-CN"/>
        </w:rPr>
      </w:pPr>
      <w:r>
        <w:rPr>
          <w:rFonts w:ascii="Times New Roman" w:hAnsi="Times New Roman" w:eastAsia="Times New Roman" w:cs="Times New Roman"/>
          <w:b/>
          <w:bCs/>
          <w:color w:val="auto"/>
          <w:spacing w:val="-1"/>
          <w:highlight w:val="none"/>
          <w:lang w:eastAsia="zh-CN"/>
        </w:rPr>
        <w:t>5.13.11</w:t>
      </w:r>
      <w:r>
        <w:rPr>
          <w:rFonts w:hint="eastAsia" w:ascii="Times New Roman" w:hAnsi="Times New Roman" w:eastAsia="Times New Roman" w:cs="Times New Roman"/>
          <w:b/>
          <w:bCs/>
          <w:color w:val="auto"/>
          <w:spacing w:val="-1"/>
          <w:highlight w:val="none"/>
          <w:lang w:eastAsia="zh-CN"/>
        </w:rPr>
        <w:t xml:space="preserve"> </w:t>
      </w:r>
      <w:r>
        <w:rPr>
          <w:rFonts w:ascii="宋体" w:hAnsi="宋体" w:eastAsia="宋体" w:cs="宋体"/>
          <w:color w:val="auto"/>
          <w:spacing w:val="-1"/>
          <w:highlight w:val="none"/>
          <w:lang w:eastAsia="zh-CN"/>
        </w:rPr>
        <w:t>施工升降机安装前检查表（表</w:t>
      </w:r>
      <w:r>
        <w:rPr>
          <w:rFonts w:ascii="宋体" w:hAnsi="宋体" w:eastAsia="宋体" w:cs="宋体"/>
          <w:color w:val="auto"/>
          <w:spacing w:val="-49"/>
          <w:highlight w:val="none"/>
          <w:lang w:eastAsia="zh-CN"/>
        </w:rPr>
        <w:t xml:space="preserve"> </w:t>
      </w:r>
      <w:r>
        <w:rPr>
          <w:rFonts w:ascii="Times New Roman" w:hAnsi="Times New Roman" w:eastAsia="Times New Roman" w:cs="Times New Roman"/>
          <w:color w:val="auto"/>
          <w:spacing w:val="-1"/>
          <w:highlight w:val="none"/>
          <w:lang w:eastAsia="zh-CN"/>
        </w:rPr>
        <w:t>B.13.2</w:t>
      </w:r>
      <w:r>
        <w:rPr>
          <w:rFonts w:ascii="宋体" w:hAnsi="宋体" w:eastAsia="宋体" w:cs="宋体"/>
          <w:color w:val="auto"/>
          <w:spacing w:val="-4"/>
          <w:highlight w:val="none"/>
          <w:lang w:eastAsia="zh-CN"/>
        </w:rPr>
        <w:t>）；</w:t>
      </w:r>
    </w:p>
    <w:p w14:paraId="6E8D29FA">
      <w:pPr>
        <w:spacing w:before="64" w:line="233" w:lineRule="auto"/>
        <w:ind w:left="1141"/>
        <w:rPr>
          <w:rFonts w:ascii="宋体" w:hAnsi="宋体" w:eastAsia="宋体" w:cs="宋体"/>
          <w:color w:val="auto"/>
          <w:highlight w:val="none"/>
          <w:lang w:eastAsia="zh-CN"/>
        </w:rPr>
      </w:pPr>
      <w:r>
        <w:rPr>
          <w:rFonts w:ascii="Times New Roman" w:hAnsi="Times New Roman" w:eastAsia="Times New Roman" w:cs="Times New Roman"/>
          <w:b/>
          <w:bCs/>
          <w:color w:val="auto"/>
          <w:spacing w:val="-1"/>
          <w:highlight w:val="none"/>
          <w:lang w:eastAsia="zh-CN"/>
        </w:rPr>
        <w:t>5.13.12</w:t>
      </w:r>
      <w:r>
        <w:rPr>
          <w:rFonts w:hint="eastAsia" w:ascii="Times New Roman" w:hAnsi="Times New Roman" w:eastAsia="Times New Roman" w:cs="Times New Roman"/>
          <w:b/>
          <w:bCs/>
          <w:color w:val="auto"/>
          <w:spacing w:val="-1"/>
          <w:highlight w:val="none"/>
          <w:lang w:eastAsia="zh-CN"/>
        </w:rPr>
        <w:t xml:space="preserve"> </w:t>
      </w:r>
      <w:r>
        <w:rPr>
          <w:rFonts w:ascii="宋体" w:hAnsi="宋体" w:eastAsia="宋体" w:cs="宋体"/>
          <w:color w:val="auto"/>
          <w:spacing w:val="-1"/>
          <w:highlight w:val="none"/>
          <w:lang w:eastAsia="zh-CN"/>
        </w:rPr>
        <w:t>施工升降机安装验收记录（表</w:t>
      </w:r>
      <w:r>
        <w:rPr>
          <w:rFonts w:ascii="宋体" w:hAnsi="宋体" w:eastAsia="宋体" w:cs="宋体"/>
          <w:color w:val="auto"/>
          <w:spacing w:val="-49"/>
          <w:highlight w:val="none"/>
          <w:lang w:eastAsia="zh-CN"/>
        </w:rPr>
        <w:t xml:space="preserve"> </w:t>
      </w:r>
      <w:r>
        <w:rPr>
          <w:rFonts w:ascii="Times New Roman" w:hAnsi="Times New Roman" w:eastAsia="Times New Roman" w:cs="Times New Roman"/>
          <w:color w:val="auto"/>
          <w:spacing w:val="-1"/>
          <w:highlight w:val="none"/>
          <w:lang w:eastAsia="zh-CN"/>
        </w:rPr>
        <w:t>B.13.3</w:t>
      </w:r>
      <w:r>
        <w:rPr>
          <w:rFonts w:ascii="宋体" w:hAnsi="宋体" w:eastAsia="宋体" w:cs="宋体"/>
          <w:color w:val="auto"/>
          <w:spacing w:val="-4"/>
          <w:highlight w:val="none"/>
          <w:lang w:eastAsia="zh-CN"/>
        </w:rPr>
        <w:t>）；</w:t>
      </w:r>
    </w:p>
    <w:p w14:paraId="4103E655">
      <w:pPr>
        <w:spacing w:before="63" w:line="233" w:lineRule="auto"/>
        <w:ind w:left="1141"/>
        <w:rPr>
          <w:rFonts w:ascii="宋体" w:hAnsi="宋体" w:eastAsia="宋体" w:cs="宋体"/>
          <w:color w:val="auto"/>
          <w:highlight w:val="none"/>
          <w:lang w:eastAsia="zh-CN"/>
        </w:rPr>
      </w:pPr>
      <w:r>
        <w:rPr>
          <w:rFonts w:ascii="Times New Roman" w:hAnsi="Times New Roman" w:eastAsia="Times New Roman" w:cs="Times New Roman"/>
          <w:b/>
          <w:bCs/>
          <w:color w:val="auto"/>
          <w:spacing w:val="-1"/>
          <w:highlight w:val="none"/>
          <w:lang w:eastAsia="zh-CN"/>
        </w:rPr>
        <w:t>5.13.13</w:t>
      </w:r>
      <w:r>
        <w:rPr>
          <w:rFonts w:hint="eastAsia" w:ascii="Times New Roman" w:hAnsi="Times New Roman" w:eastAsia="Times New Roman" w:cs="Times New Roman"/>
          <w:b/>
          <w:bCs/>
          <w:color w:val="auto"/>
          <w:spacing w:val="-1"/>
          <w:highlight w:val="none"/>
          <w:lang w:eastAsia="zh-CN"/>
        </w:rPr>
        <w:t xml:space="preserve"> </w:t>
      </w:r>
      <w:r>
        <w:rPr>
          <w:rFonts w:ascii="宋体" w:hAnsi="宋体" w:eastAsia="宋体" w:cs="宋体"/>
          <w:color w:val="auto"/>
          <w:spacing w:val="-1"/>
          <w:highlight w:val="none"/>
          <w:lang w:eastAsia="zh-CN"/>
        </w:rPr>
        <w:t>施工升降机加节验收记录（表</w:t>
      </w:r>
      <w:r>
        <w:rPr>
          <w:rFonts w:ascii="宋体" w:hAnsi="宋体" w:eastAsia="宋体" w:cs="宋体"/>
          <w:color w:val="auto"/>
          <w:spacing w:val="-49"/>
          <w:highlight w:val="none"/>
          <w:lang w:eastAsia="zh-CN"/>
        </w:rPr>
        <w:t xml:space="preserve"> </w:t>
      </w:r>
      <w:r>
        <w:rPr>
          <w:rFonts w:ascii="Times New Roman" w:hAnsi="Times New Roman" w:eastAsia="Times New Roman" w:cs="Times New Roman"/>
          <w:color w:val="auto"/>
          <w:spacing w:val="-1"/>
          <w:highlight w:val="none"/>
          <w:lang w:eastAsia="zh-CN"/>
        </w:rPr>
        <w:t>B.13.4</w:t>
      </w:r>
      <w:r>
        <w:rPr>
          <w:rFonts w:ascii="宋体" w:hAnsi="宋体" w:eastAsia="宋体" w:cs="宋体"/>
          <w:color w:val="auto"/>
          <w:spacing w:val="-4"/>
          <w:highlight w:val="none"/>
          <w:lang w:eastAsia="zh-CN"/>
        </w:rPr>
        <w:t>）；</w:t>
      </w:r>
    </w:p>
    <w:p w14:paraId="621554A0">
      <w:pPr>
        <w:spacing w:before="64" w:line="232" w:lineRule="auto"/>
        <w:ind w:left="1141"/>
        <w:rPr>
          <w:rFonts w:ascii="宋体" w:hAnsi="宋体" w:eastAsia="宋体" w:cs="宋体"/>
          <w:color w:val="auto"/>
          <w:highlight w:val="none"/>
          <w:lang w:eastAsia="zh-CN"/>
        </w:rPr>
      </w:pPr>
      <w:r>
        <w:rPr>
          <w:rFonts w:ascii="Times New Roman" w:hAnsi="Times New Roman" w:eastAsia="Times New Roman" w:cs="Times New Roman"/>
          <w:b/>
          <w:bCs/>
          <w:color w:val="auto"/>
          <w:spacing w:val="-2"/>
          <w:highlight w:val="none"/>
          <w:lang w:eastAsia="zh-CN"/>
        </w:rPr>
        <w:t>5.13.14</w:t>
      </w:r>
      <w:r>
        <w:rPr>
          <w:rFonts w:hint="eastAsia" w:ascii="Times New Roman" w:hAnsi="Times New Roman" w:eastAsia="Times New Roman" w:cs="Times New Roman"/>
          <w:b/>
          <w:bCs/>
          <w:color w:val="auto"/>
          <w:spacing w:val="-2"/>
          <w:highlight w:val="none"/>
          <w:lang w:eastAsia="zh-CN"/>
        </w:rPr>
        <w:t xml:space="preserve"> </w:t>
      </w:r>
      <w:r>
        <w:rPr>
          <w:rFonts w:ascii="宋体" w:hAnsi="宋体" w:eastAsia="宋体" w:cs="宋体"/>
          <w:color w:val="auto"/>
          <w:spacing w:val="-2"/>
          <w:highlight w:val="none"/>
          <w:lang w:eastAsia="zh-CN"/>
        </w:rPr>
        <w:t>施工升降机检验报告，建筑起重机械使用登记；</w:t>
      </w:r>
    </w:p>
    <w:p w14:paraId="1DFF3C7F">
      <w:pPr>
        <w:spacing w:before="65" w:line="233" w:lineRule="auto"/>
        <w:ind w:left="1141"/>
        <w:rPr>
          <w:rFonts w:ascii="宋体" w:hAnsi="宋体" w:eastAsia="宋体" w:cs="宋体"/>
          <w:color w:val="auto"/>
          <w:highlight w:val="none"/>
          <w:lang w:eastAsia="zh-CN"/>
        </w:rPr>
      </w:pPr>
      <w:r>
        <w:rPr>
          <w:rFonts w:ascii="Times New Roman" w:hAnsi="Times New Roman" w:eastAsia="Times New Roman" w:cs="Times New Roman"/>
          <w:b/>
          <w:bCs/>
          <w:color w:val="auto"/>
          <w:spacing w:val="-2"/>
          <w:highlight w:val="none"/>
          <w:lang w:eastAsia="zh-CN"/>
        </w:rPr>
        <w:t>5.13.15</w:t>
      </w:r>
      <w:r>
        <w:rPr>
          <w:rFonts w:hint="eastAsia" w:ascii="Times New Roman" w:hAnsi="Times New Roman" w:eastAsia="Times New Roman" w:cs="Times New Roman"/>
          <w:b/>
          <w:bCs/>
          <w:color w:val="auto"/>
          <w:spacing w:val="-2"/>
          <w:highlight w:val="none"/>
          <w:lang w:eastAsia="zh-CN"/>
        </w:rPr>
        <w:t xml:space="preserve"> </w:t>
      </w:r>
      <w:r>
        <w:rPr>
          <w:rFonts w:ascii="宋体" w:hAnsi="宋体" w:eastAsia="宋体" w:cs="宋体"/>
          <w:color w:val="auto"/>
          <w:spacing w:val="-2"/>
          <w:highlight w:val="none"/>
          <w:lang w:eastAsia="zh-CN"/>
        </w:rPr>
        <w:t>施工升降机维修保养记录。</w:t>
      </w:r>
    </w:p>
    <w:p w14:paraId="6322EF68">
      <w:pPr>
        <w:pStyle w:val="5"/>
        <w:spacing w:line="323" w:lineRule="auto"/>
        <w:rPr>
          <w:color w:val="auto"/>
          <w:highlight w:val="none"/>
          <w:lang w:eastAsia="zh-CN"/>
        </w:rPr>
      </w:pPr>
    </w:p>
    <w:p w14:paraId="767ACA6E">
      <w:pPr>
        <w:spacing w:before="64" w:line="233" w:lineRule="auto"/>
        <w:jc w:val="center"/>
        <w:rPr>
          <w:rFonts w:ascii="黑体" w:hAnsi="黑体" w:eastAsia="黑体" w:cs="黑体"/>
          <w:color w:val="auto"/>
          <w:highlight w:val="none"/>
          <w:lang w:eastAsia="zh-CN"/>
        </w:rPr>
      </w:pPr>
      <w:bookmarkStart w:id="47" w:name="bookmark23"/>
      <w:bookmarkEnd w:id="47"/>
      <w:r>
        <w:rPr>
          <w:rFonts w:ascii="Times New Roman" w:hAnsi="Times New Roman" w:eastAsia="Times New Roman" w:cs="Times New Roman"/>
          <w:color w:val="auto"/>
          <w:spacing w:val="-3"/>
          <w:highlight w:val="none"/>
          <w:lang w:eastAsia="zh-CN"/>
        </w:rPr>
        <w:t>5.14</w:t>
      </w:r>
      <w:r>
        <w:rPr>
          <w:rFonts w:hint="eastAsia" w:ascii="Times New Roman" w:hAnsi="Times New Roman" w:eastAsia="Times New Roman" w:cs="Times New Roman"/>
          <w:color w:val="auto"/>
          <w:spacing w:val="9"/>
          <w:highlight w:val="none"/>
          <w:lang w:eastAsia="zh-CN"/>
        </w:rPr>
        <w:t xml:space="preserve"> </w:t>
      </w:r>
      <w:r>
        <w:rPr>
          <w:rFonts w:ascii="黑体" w:hAnsi="黑体" w:eastAsia="黑体" w:cs="黑体"/>
          <w:color w:val="auto"/>
          <w:spacing w:val="-3"/>
          <w:highlight w:val="none"/>
          <w:lang w:eastAsia="zh-CN"/>
        </w:rPr>
        <w:t>门式起重机安全资料</w:t>
      </w:r>
    </w:p>
    <w:p w14:paraId="1722A860">
      <w:pPr>
        <w:pStyle w:val="5"/>
        <w:spacing w:line="322" w:lineRule="auto"/>
        <w:rPr>
          <w:color w:val="auto"/>
          <w:highlight w:val="none"/>
          <w:lang w:eastAsia="zh-CN"/>
        </w:rPr>
      </w:pPr>
    </w:p>
    <w:p w14:paraId="731C683B">
      <w:pPr>
        <w:spacing w:before="69" w:line="233" w:lineRule="auto"/>
        <w:ind w:left="1141"/>
        <w:rPr>
          <w:rFonts w:ascii="宋体" w:hAnsi="宋体" w:eastAsia="宋体" w:cs="宋体"/>
          <w:color w:val="auto"/>
          <w:highlight w:val="none"/>
          <w:lang w:eastAsia="zh-CN"/>
        </w:rPr>
      </w:pPr>
      <w:r>
        <w:rPr>
          <w:rFonts w:ascii="Times New Roman" w:hAnsi="Times New Roman" w:eastAsia="Times New Roman" w:cs="Times New Roman"/>
          <w:b/>
          <w:bCs/>
          <w:color w:val="auto"/>
          <w:spacing w:val="-5"/>
          <w:highlight w:val="none"/>
          <w:lang w:eastAsia="zh-CN"/>
        </w:rPr>
        <w:t>5.14.1</w:t>
      </w:r>
      <w:r>
        <w:rPr>
          <w:rFonts w:hint="eastAsia" w:ascii="Times New Roman" w:hAnsi="Times New Roman" w:eastAsia="Times New Roman" w:cs="Times New Roman"/>
          <w:b/>
          <w:bCs/>
          <w:color w:val="auto"/>
          <w:spacing w:val="8"/>
          <w:highlight w:val="none"/>
          <w:lang w:eastAsia="zh-CN"/>
        </w:rPr>
        <w:t xml:space="preserve"> </w:t>
      </w:r>
      <w:r>
        <w:rPr>
          <w:rFonts w:ascii="宋体" w:hAnsi="宋体" w:eastAsia="宋体" w:cs="宋体"/>
          <w:color w:val="auto"/>
          <w:spacing w:val="-5"/>
          <w:highlight w:val="none"/>
          <w:lang w:eastAsia="zh-CN"/>
        </w:rPr>
        <w:t>门式起重机（登记）备案证；</w:t>
      </w:r>
    </w:p>
    <w:p w14:paraId="2CAD3EF5">
      <w:pPr>
        <w:spacing w:before="68" w:line="232" w:lineRule="auto"/>
        <w:ind w:left="1141"/>
        <w:rPr>
          <w:rFonts w:ascii="宋体" w:hAnsi="宋体" w:eastAsia="宋体" w:cs="宋体"/>
          <w:color w:val="auto"/>
          <w:highlight w:val="none"/>
          <w:lang w:eastAsia="zh-CN"/>
        </w:rPr>
      </w:pPr>
      <w:bookmarkStart w:id="48" w:name="bookmark46"/>
      <w:bookmarkEnd w:id="48"/>
      <w:r>
        <w:rPr>
          <w:rFonts w:ascii="Times New Roman" w:hAnsi="Times New Roman" w:eastAsia="Times New Roman" w:cs="Times New Roman"/>
          <w:b/>
          <w:bCs/>
          <w:color w:val="auto"/>
          <w:spacing w:val="-5"/>
          <w:highlight w:val="none"/>
          <w:lang w:eastAsia="zh-CN"/>
        </w:rPr>
        <w:t>5.14.2</w:t>
      </w:r>
      <w:r>
        <w:rPr>
          <w:rFonts w:hint="eastAsia" w:ascii="Times New Roman" w:hAnsi="Times New Roman" w:eastAsia="Times New Roman" w:cs="Times New Roman"/>
          <w:b/>
          <w:bCs/>
          <w:color w:val="auto"/>
          <w:spacing w:val="9"/>
          <w:highlight w:val="none"/>
          <w:lang w:eastAsia="zh-CN"/>
        </w:rPr>
        <w:t xml:space="preserve"> </w:t>
      </w:r>
      <w:r>
        <w:rPr>
          <w:rFonts w:ascii="宋体" w:hAnsi="宋体" w:eastAsia="宋体" w:cs="宋体"/>
          <w:color w:val="auto"/>
          <w:spacing w:val="-5"/>
          <w:highlight w:val="none"/>
          <w:lang w:eastAsia="zh-CN"/>
        </w:rPr>
        <w:t>门式起重机安装、拆卸告知书；</w:t>
      </w:r>
    </w:p>
    <w:p w14:paraId="23ADB1DA">
      <w:pPr>
        <w:spacing w:before="64" w:line="233" w:lineRule="auto"/>
        <w:ind w:left="1141"/>
        <w:rPr>
          <w:rFonts w:ascii="宋体" w:hAnsi="宋体" w:eastAsia="宋体" w:cs="宋体"/>
          <w:color w:val="auto"/>
          <w:highlight w:val="none"/>
          <w:lang w:eastAsia="zh-CN"/>
        </w:rPr>
      </w:pPr>
      <w:r>
        <w:rPr>
          <w:rFonts w:ascii="Times New Roman" w:hAnsi="Times New Roman" w:eastAsia="Times New Roman" w:cs="Times New Roman"/>
          <w:b/>
          <w:bCs/>
          <w:color w:val="auto"/>
          <w:spacing w:val="-2"/>
          <w:highlight w:val="none"/>
          <w:lang w:eastAsia="zh-CN"/>
        </w:rPr>
        <w:t>5.14.3</w:t>
      </w:r>
      <w:r>
        <w:rPr>
          <w:rFonts w:hint="eastAsia" w:ascii="Times New Roman" w:hAnsi="Times New Roman" w:eastAsia="Times New Roman" w:cs="Times New Roman"/>
          <w:b/>
          <w:bCs/>
          <w:color w:val="auto"/>
          <w:spacing w:val="-2"/>
          <w:highlight w:val="none"/>
          <w:lang w:eastAsia="zh-CN"/>
        </w:rPr>
        <w:t xml:space="preserve"> </w:t>
      </w:r>
      <w:r>
        <w:rPr>
          <w:rFonts w:ascii="宋体" w:hAnsi="宋体" w:eastAsia="宋体" w:cs="宋体"/>
          <w:color w:val="auto"/>
          <w:spacing w:val="-2"/>
          <w:highlight w:val="none"/>
          <w:lang w:eastAsia="zh-CN"/>
        </w:rPr>
        <w:t>安装、拆卸单位资质证书、安全生产许可证；</w:t>
      </w:r>
    </w:p>
    <w:p w14:paraId="1B9A8DF1">
      <w:pPr>
        <w:spacing w:before="64" w:line="233" w:lineRule="auto"/>
        <w:ind w:left="1141"/>
        <w:rPr>
          <w:rFonts w:ascii="宋体" w:hAnsi="宋体" w:eastAsia="宋体" w:cs="宋体"/>
          <w:color w:val="auto"/>
          <w:highlight w:val="none"/>
          <w:lang w:eastAsia="zh-CN"/>
        </w:rPr>
      </w:pPr>
      <w:r>
        <w:rPr>
          <w:rFonts w:ascii="Times New Roman" w:hAnsi="Times New Roman" w:eastAsia="Times New Roman" w:cs="Times New Roman"/>
          <w:b/>
          <w:bCs/>
          <w:color w:val="auto"/>
          <w:spacing w:val="-6"/>
          <w:highlight w:val="none"/>
          <w:lang w:eastAsia="zh-CN"/>
        </w:rPr>
        <w:t>5.14.4</w:t>
      </w:r>
      <w:r>
        <w:rPr>
          <w:rFonts w:hint="eastAsia" w:ascii="Times New Roman" w:hAnsi="Times New Roman" w:eastAsia="Times New Roman" w:cs="Times New Roman"/>
          <w:b/>
          <w:bCs/>
          <w:color w:val="auto"/>
          <w:spacing w:val="9"/>
          <w:highlight w:val="none"/>
          <w:lang w:eastAsia="zh-CN"/>
        </w:rPr>
        <w:t xml:space="preserve"> </w:t>
      </w:r>
      <w:r>
        <w:rPr>
          <w:rFonts w:ascii="宋体" w:hAnsi="宋体" w:eastAsia="宋体" w:cs="宋体"/>
          <w:color w:val="auto"/>
          <w:spacing w:val="-6"/>
          <w:highlight w:val="none"/>
          <w:lang w:eastAsia="zh-CN"/>
        </w:rPr>
        <w:t>门式起重机租赁合同；</w:t>
      </w:r>
    </w:p>
    <w:p w14:paraId="44891E10">
      <w:pPr>
        <w:spacing w:before="63" w:line="233" w:lineRule="auto"/>
        <w:ind w:left="1141"/>
        <w:rPr>
          <w:rFonts w:ascii="宋体" w:hAnsi="宋体" w:eastAsia="宋体" w:cs="宋体"/>
          <w:color w:val="auto"/>
          <w:highlight w:val="none"/>
          <w:lang w:eastAsia="zh-CN"/>
        </w:rPr>
      </w:pPr>
      <w:r>
        <w:rPr>
          <w:rFonts w:ascii="Times New Roman" w:hAnsi="Times New Roman" w:eastAsia="Times New Roman" w:cs="Times New Roman"/>
          <w:b/>
          <w:bCs/>
          <w:color w:val="auto"/>
          <w:spacing w:val="-2"/>
          <w:highlight w:val="none"/>
          <w:lang w:eastAsia="zh-CN"/>
        </w:rPr>
        <w:t>5.14.5</w:t>
      </w:r>
      <w:r>
        <w:rPr>
          <w:rFonts w:hint="eastAsia" w:ascii="Times New Roman" w:hAnsi="Times New Roman" w:eastAsia="Times New Roman" w:cs="Times New Roman"/>
          <w:b/>
          <w:bCs/>
          <w:color w:val="auto"/>
          <w:spacing w:val="-2"/>
          <w:highlight w:val="none"/>
          <w:lang w:eastAsia="zh-CN"/>
        </w:rPr>
        <w:t xml:space="preserve"> </w:t>
      </w:r>
      <w:r>
        <w:rPr>
          <w:rFonts w:ascii="宋体" w:hAnsi="宋体" w:eastAsia="宋体" w:cs="宋体"/>
          <w:color w:val="auto"/>
          <w:spacing w:val="-2"/>
          <w:highlight w:val="none"/>
          <w:lang w:eastAsia="zh-CN"/>
        </w:rPr>
        <w:t>门式起重机安装、拆卸合同；安全协议；</w:t>
      </w:r>
    </w:p>
    <w:p w14:paraId="0D61B044">
      <w:pPr>
        <w:spacing w:before="63" w:line="233" w:lineRule="auto"/>
        <w:ind w:left="1141"/>
        <w:rPr>
          <w:rFonts w:ascii="宋体" w:hAnsi="宋体" w:eastAsia="宋体" w:cs="宋体"/>
          <w:color w:val="auto"/>
          <w:highlight w:val="none"/>
          <w:lang w:eastAsia="zh-CN"/>
        </w:rPr>
      </w:pPr>
      <w:r>
        <w:rPr>
          <w:rFonts w:ascii="Times New Roman" w:hAnsi="Times New Roman" w:eastAsia="Times New Roman" w:cs="Times New Roman"/>
          <w:b/>
          <w:bCs/>
          <w:color w:val="auto"/>
          <w:spacing w:val="-2"/>
          <w:highlight w:val="none"/>
          <w:lang w:eastAsia="zh-CN"/>
        </w:rPr>
        <w:t>5.14.6</w:t>
      </w:r>
      <w:r>
        <w:rPr>
          <w:rFonts w:hint="eastAsia" w:ascii="Times New Roman" w:hAnsi="Times New Roman" w:eastAsia="Times New Roman" w:cs="Times New Roman"/>
          <w:b/>
          <w:bCs/>
          <w:color w:val="auto"/>
          <w:spacing w:val="-2"/>
          <w:highlight w:val="none"/>
          <w:lang w:eastAsia="zh-CN"/>
        </w:rPr>
        <w:t xml:space="preserve"> </w:t>
      </w:r>
      <w:r>
        <w:rPr>
          <w:rFonts w:ascii="宋体" w:hAnsi="宋体" w:eastAsia="宋体" w:cs="宋体"/>
          <w:color w:val="auto"/>
          <w:spacing w:val="-2"/>
          <w:highlight w:val="none"/>
          <w:lang w:eastAsia="zh-CN"/>
        </w:rPr>
        <w:t>门式起重机安装、拆卸专项施工方案；</w:t>
      </w:r>
    </w:p>
    <w:p w14:paraId="275C6D97">
      <w:pPr>
        <w:spacing w:before="65" w:line="233" w:lineRule="auto"/>
        <w:ind w:left="1141"/>
        <w:rPr>
          <w:rFonts w:ascii="宋体" w:hAnsi="宋体" w:eastAsia="宋体" w:cs="宋体"/>
          <w:color w:val="auto"/>
          <w:highlight w:val="none"/>
          <w:lang w:eastAsia="zh-CN"/>
        </w:rPr>
      </w:pPr>
      <w:r>
        <w:rPr>
          <w:rFonts w:ascii="Times New Roman" w:hAnsi="Times New Roman" w:eastAsia="Times New Roman" w:cs="Times New Roman"/>
          <w:b/>
          <w:bCs/>
          <w:color w:val="auto"/>
          <w:spacing w:val="-2"/>
          <w:highlight w:val="none"/>
          <w:lang w:eastAsia="zh-CN"/>
        </w:rPr>
        <w:t>5.14.7</w:t>
      </w:r>
      <w:bookmarkStart w:id="49" w:name="OLE_LINK10"/>
      <w:r>
        <w:rPr>
          <w:rFonts w:hint="eastAsia" w:ascii="Times New Roman" w:hAnsi="Times New Roman" w:eastAsia="Times New Roman" w:cs="Times New Roman"/>
          <w:b/>
          <w:bCs/>
          <w:color w:val="auto"/>
          <w:spacing w:val="-2"/>
          <w:highlight w:val="none"/>
          <w:lang w:eastAsia="zh-CN"/>
        </w:rPr>
        <w:t xml:space="preserve"> </w:t>
      </w:r>
      <w:r>
        <w:rPr>
          <w:rFonts w:hint="eastAsia" w:ascii="宋体" w:hAnsi="宋体" w:eastAsia="宋体" w:cs="宋体"/>
          <w:color w:val="auto"/>
          <w:spacing w:val="-2"/>
          <w:highlight w:val="none"/>
          <w:lang w:eastAsia="zh-CN"/>
        </w:rPr>
        <w:t>方案交底、安全技术交底、安全教育记录、特种作业人员证件</w:t>
      </w:r>
      <w:bookmarkEnd w:id="49"/>
      <w:r>
        <w:rPr>
          <w:rFonts w:ascii="宋体" w:hAnsi="宋体" w:eastAsia="宋体" w:cs="宋体"/>
          <w:color w:val="auto"/>
          <w:spacing w:val="-3"/>
          <w:highlight w:val="none"/>
          <w:lang w:eastAsia="zh-CN"/>
        </w:rPr>
        <w:t>；</w:t>
      </w:r>
    </w:p>
    <w:p w14:paraId="2E5490F5">
      <w:pPr>
        <w:spacing w:before="64" w:line="233" w:lineRule="auto"/>
        <w:ind w:left="1141"/>
        <w:rPr>
          <w:rFonts w:ascii="宋体" w:hAnsi="宋体" w:eastAsia="宋体" w:cs="宋体"/>
          <w:color w:val="auto"/>
          <w:highlight w:val="none"/>
          <w:lang w:eastAsia="zh-CN"/>
        </w:rPr>
      </w:pPr>
      <w:r>
        <w:rPr>
          <w:rFonts w:ascii="Times New Roman" w:hAnsi="Times New Roman" w:eastAsia="Times New Roman" w:cs="Times New Roman"/>
          <w:b/>
          <w:bCs/>
          <w:color w:val="auto"/>
          <w:spacing w:val="-3"/>
          <w:highlight w:val="none"/>
          <w:lang w:eastAsia="zh-CN"/>
        </w:rPr>
        <w:t>5.14.8</w:t>
      </w:r>
      <w:r>
        <w:rPr>
          <w:rFonts w:hint="eastAsia" w:ascii="Times New Roman" w:hAnsi="Times New Roman" w:eastAsia="Times New Roman" w:cs="Times New Roman"/>
          <w:b/>
          <w:bCs/>
          <w:color w:val="auto"/>
          <w:spacing w:val="6"/>
          <w:highlight w:val="none"/>
          <w:lang w:eastAsia="zh-CN"/>
        </w:rPr>
        <w:t xml:space="preserve"> </w:t>
      </w:r>
      <w:r>
        <w:rPr>
          <w:rFonts w:ascii="宋体" w:hAnsi="宋体" w:eastAsia="宋体" w:cs="宋体"/>
          <w:color w:val="auto"/>
          <w:spacing w:val="-3"/>
          <w:highlight w:val="none"/>
          <w:lang w:eastAsia="zh-CN"/>
        </w:rPr>
        <w:t>门式起重机基础验收记录（表</w:t>
      </w:r>
      <w:bookmarkStart w:id="50" w:name="OLE_LINK11"/>
      <w:r>
        <w:rPr>
          <w:rFonts w:ascii="宋体" w:hAnsi="宋体" w:eastAsia="宋体" w:cs="宋体"/>
          <w:color w:val="auto"/>
          <w:spacing w:val="-45"/>
          <w:highlight w:val="none"/>
          <w:lang w:eastAsia="zh-CN"/>
        </w:rPr>
        <w:t xml:space="preserve"> </w:t>
      </w:r>
      <w:r>
        <w:rPr>
          <w:rFonts w:ascii="Times New Roman" w:hAnsi="Times New Roman" w:eastAsia="Times New Roman" w:cs="Times New Roman"/>
          <w:color w:val="auto"/>
          <w:spacing w:val="-3"/>
          <w:highlight w:val="none"/>
          <w:lang w:eastAsia="zh-CN"/>
        </w:rPr>
        <w:t>B.14.</w:t>
      </w:r>
      <w:r>
        <w:rPr>
          <w:rFonts w:ascii="Times New Roman" w:hAnsi="Times New Roman" w:eastAsia="Times New Roman" w:cs="Times New Roman"/>
          <w:color w:val="auto"/>
          <w:spacing w:val="-28"/>
          <w:highlight w:val="none"/>
          <w:lang w:eastAsia="zh-CN"/>
        </w:rPr>
        <w:t xml:space="preserve"> </w:t>
      </w:r>
      <w:r>
        <w:rPr>
          <w:rFonts w:ascii="Times New Roman" w:hAnsi="Times New Roman" w:eastAsia="Times New Roman" w:cs="Times New Roman"/>
          <w:color w:val="auto"/>
          <w:spacing w:val="-3"/>
          <w:highlight w:val="none"/>
          <w:lang w:eastAsia="zh-CN"/>
        </w:rPr>
        <w:t>1</w:t>
      </w:r>
      <w:bookmarkEnd w:id="50"/>
      <w:r>
        <w:rPr>
          <w:rFonts w:ascii="宋体" w:hAnsi="宋体" w:eastAsia="宋体" w:cs="宋体"/>
          <w:color w:val="auto"/>
          <w:spacing w:val="-10"/>
          <w:highlight w:val="none"/>
          <w:lang w:eastAsia="zh-CN"/>
        </w:rPr>
        <w:t>）；</w:t>
      </w:r>
    </w:p>
    <w:p w14:paraId="64F70CD9">
      <w:pPr>
        <w:spacing w:before="64" w:line="233" w:lineRule="auto"/>
        <w:ind w:left="1141"/>
        <w:rPr>
          <w:rFonts w:ascii="宋体" w:hAnsi="宋体" w:eastAsia="宋体" w:cs="宋体"/>
          <w:color w:val="auto"/>
          <w:highlight w:val="none"/>
          <w:lang w:eastAsia="zh-CN"/>
        </w:rPr>
      </w:pPr>
      <w:r>
        <w:rPr>
          <w:rFonts w:ascii="Times New Roman" w:hAnsi="Times New Roman" w:eastAsia="Times New Roman" w:cs="Times New Roman"/>
          <w:b/>
          <w:bCs/>
          <w:color w:val="auto"/>
          <w:highlight w:val="none"/>
          <w:lang w:eastAsia="zh-CN"/>
        </w:rPr>
        <w:t>5.14.9</w:t>
      </w:r>
      <w:r>
        <w:rPr>
          <w:rFonts w:hint="eastAsia" w:ascii="Times New Roman" w:hAnsi="Times New Roman" w:eastAsia="Times New Roman" w:cs="Times New Roman"/>
          <w:b/>
          <w:bCs/>
          <w:color w:val="auto"/>
          <w:highlight w:val="none"/>
          <w:lang w:eastAsia="zh-CN"/>
        </w:rPr>
        <w:t xml:space="preserve"> </w:t>
      </w:r>
      <w:r>
        <w:rPr>
          <w:rFonts w:ascii="宋体" w:hAnsi="宋体" w:eastAsia="宋体" w:cs="宋体"/>
          <w:color w:val="auto"/>
          <w:highlight w:val="none"/>
          <w:lang w:eastAsia="zh-CN"/>
        </w:rPr>
        <w:t>门式起重机安装前</w:t>
      </w:r>
      <w:r>
        <w:rPr>
          <w:rFonts w:ascii="宋体" w:hAnsi="宋体" w:eastAsia="宋体" w:cs="宋体"/>
          <w:color w:val="auto"/>
          <w:spacing w:val="-1"/>
          <w:highlight w:val="none"/>
          <w:lang w:eastAsia="zh-CN"/>
        </w:rPr>
        <w:t>检查记录（表</w:t>
      </w:r>
      <w:r>
        <w:rPr>
          <w:rFonts w:ascii="宋体" w:hAnsi="宋体" w:eastAsia="宋体" w:cs="宋体"/>
          <w:color w:val="auto"/>
          <w:spacing w:val="-47"/>
          <w:highlight w:val="none"/>
          <w:lang w:eastAsia="zh-CN"/>
        </w:rPr>
        <w:t xml:space="preserve"> </w:t>
      </w:r>
      <w:r>
        <w:rPr>
          <w:rFonts w:ascii="Times New Roman" w:hAnsi="Times New Roman" w:eastAsia="Times New Roman" w:cs="Times New Roman"/>
          <w:color w:val="auto"/>
          <w:spacing w:val="-1"/>
          <w:highlight w:val="none"/>
          <w:lang w:eastAsia="zh-CN"/>
        </w:rPr>
        <w:t>B.14.2</w:t>
      </w:r>
      <w:r>
        <w:rPr>
          <w:rFonts w:ascii="宋体" w:hAnsi="宋体" w:eastAsia="宋体" w:cs="宋体"/>
          <w:color w:val="auto"/>
          <w:spacing w:val="-13"/>
          <w:highlight w:val="none"/>
          <w:lang w:eastAsia="zh-CN"/>
        </w:rPr>
        <w:t>）；</w:t>
      </w:r>
    </w:p>
    <w:p w14:paraId="45EA2083">
      <w:pPr>
        <w:spacing w:before="63" w:line="233" w:lineRule="auto"/>
        <w:ind w:left="1141"/>
        <w:rPr>
          <w:rFonts w:ascii="宋体" w:hAnsi="宋体" w:eastAsia="宋体" w:cs="宋体"/>
          <w:color w:val="auto"/>
          <w:highlight w:val="none"/>
          <w:lang w:eastAsia="zh-CN"/>
        </w:rPr>
      </w:pPr>
      <w:r>
        <w:rPr>
          <w:rFonts w:ascii="Times New Roman" w:hAnsi="Times New Roman" w:eastAsia="Times New Roman" w:cs="Times New Roman"/>
          <w:b/>
          <w:bCs/>
          <w:color w:val="auto"/>
          <w:spacing w:val="-1"/>
          <w:highlight w:val="none"/>
          <w:lang w:eastAsia="zh-CN"/>
        </w:rPr>
        <w:t>5.14.10</w:t>
      </w:r>
      <w:r>
        <w:rPr>
          <w:rFonts w:hint="eastAsia" w:ascii="Times New Roman" w:hAnsi="Times New Roman" w:eastAsia="Times New Roman" w:cs="Times New Roman"/>
          <w:b/>
          <w:bCs/>
          <w:color w:val="auto"/>
          <w:spacing w:val="-1"/>
          <w:highlight w:val="none"/>
          <w:lang w:eastAsia="zh-CN"/>
        </w:rPr>
        <w:t xml:space="preserve"> </w:t>
      </w:r>
      <w:r>
        <w:rPr>
          <w:rFonts w:ascii="宋体" w:hAnsi="宋体" w:eastAsia="宋体" w:cs="宋体"/>
          <w:color w:val="auto"/>
          <w:spacing w:val="-1"/>
          <w:highlight w:val="none"/>
          <w:lang w:eastAsia="zh-CN"/>
        </w:rPr>
        <w:t>门式起重机安装验收记录（表</w:t>
      </w:r>
      <w:r>
        <w:rPr>
          <w:rFonts w:ascii="宋体" w:hAnsi="宋体" w:eastAsia="宋体" w:cs="宋体"/>
          <w:color w:val="auto"/>
          <w:spacing w:val="-49"/>
          <w:highlight w:val="none"/>
          <w:lang w:eastAsia="zh-CN"/>
        </w:rPr>
        <w:t xml:space="preserve"> </w:t>
      </w:r>
      <w:r>
        <w:rPr>
          <w:rFonts w:ascii="Times New Roman" w:hAnsi="Times New Roman" w:eastAsia="Times New Roman" w:cs="Times New Roman"/>
          <w:color w:val="auto"/>
          <w:spacing w:val="-1"/>
          <w:highlight w:val="none"/>
          <w:lang w:eastAsia="zh-CN"/>
        </w:rPr>
        <w:t>B.14.3</w:t>
      </w:r>
      <w:r>
        <w:rPr>
          <w:rFonts w:ascii="宋体" w:hAnsi="宋体" w:eastAsia="宋体" w:cs="宋体"/>
          <w:color w:val="auto"/>
          <w:spacing w:val="-4"/>
          <w:highlight w:val="none"/>
          <w:lang w:eastAsia="zh-CN"/>
        </w:rPr>
        <w:t>）；</w:t>
      </w:r>
    </w:p>
    <w:p w14:paraId="684D8E8F">
      <w:pPr>
        <w:spacing w:before="65" w:line="232" w:lineRule="auto"/>
        <w:ind w:left="1141"/>
        <w:rPr>
          <w:rFonts w:ascii="宋体" w:hAnsi="宋体" w:eastAsia="宋体" w:cs="宋体"/>
          <w:color w:val="auto"/>
          <w:highlight w:val="none"/>
          <w:lang w:eastAsia="zh-CN"/>
        </w:rPr>
      </w:pPr>
      <w:r>
        <w:rPr>
          <w:rFonts w:ascii="Times New Roman" w:hAnsi="Times New Roman" w:eastAsia="Times New Roman" w:cs="Times New Roman"/>
          <w:b/>
          <w:bCs/>
          <w:color w:val="auto"/>
          <w:spacing w:val="-9"/>
          <w:highlight w:val="none"/>
          <w:lang w:eastAsia="zh-CN"/>
        </w:rPr>
        <w:t>5.14.11</w:t>
      </w:r>
      <w:r>
        <w:rPr>
          <w:rFonts w:hint="eastAsia" w:ascii="Times New Roman" w:hAnsi="Times New Roman" w:eastAsia="Times New Roman" w:cs="Times New Roman"/>
          <w:b/>
          <w:bCs/>
          <w:color w:val="auto"/>
          <w:spacing w:val="17"/>
          <w:highlight w:val="none"/>
          <w:lang w:eastAsia="zh-CN"/>
        </w:rPr>
        <w:t xml:space="preserve"> </w:t>
      </w:r>
      <w:r>
        <w:rPr>
          <w:rFonts w:ascii="宋体" w:hAnsi="宋体" w:eastAsia="宋体" w:cs="宋体"/>
          <w:color w:val="auto"/>
          <w:spacing w:val="-9"/>
          <w:highlight w:val="none"/>
          <w:lang w:eastAsia="zh-CN"/>
        </w:rPr>
        <w:t>门式起重机检验报告，建筑施工起重机械设备使用登记；</w:t>
      </w:r>
    </w:p>
    <w:p w14:paraId="16716EB5">
      <w:pPr>
        <w:spacing w:before="64" w:line="233" w:lineRule="auto"/>
        <w:ind w:left="1141"/>
        <w:rPr>
          <w:rFonts w:ascii="宋体" w:hAnsi="宋体" w:eastAsia="宋体" w:cs="宋体"/>
          <w:color w:val="auto"/>
          <w:spacing w:val="-4"/>
          <w:highlight w:val="none"/>
          <w:lang w:eastAsia="zh-CN"/>
        </w:rPr>
      </w:pPr>
      <w:r>
        <w:rPr>
          <w:rFonts w:ascii="Times New Roman" w:hAnsi="Times New Roman" w:eastAsia="Times New Roman" w:cs="Times New Roman"/>
          <w:b/>
          <w:bCs/>
          <w:color w:val="auto"/>
          <w:spacing w:val="-4"/>
          <w:highlight w:val="none"/>
          <w:lang w:eastAsia="zh-CN"/>
        </w:rPr>
        <w:t>5.14.12</w:t>
      </w:r>
      <w:r>
        <w:rPr>
          <w:rFonts w:hint="eastAsia" w:ascii="Times New Roman" w:hAnsi="Times New Roman" w:eastAsia="Times New Roman" w:cs="Times New Roman"/>
          <w:b/>
          <w:bCs/>
          <w:color w:val="auto"/>
          <w:spacing w:val="13"/>
          <w:w w:val="101"/>
          <w:highlight w:val="none"/>
          <w:lang w:eastAsia="zh-CN"/>
        </w:rPr>
        <w:t xml:space="preserve"> </w:t>
      </w:r>
      <w:r>
        <w:rPr>
          <w:rFonts w:ascii="宋体" w:hAnsi="宋体" w:eastAsia="宋体" w:cs="宋体"/>
          <w:color w:val="auto"/>
          <w:spacing w:val="-4"/>
          <w:highlight w:val="none"/>
          <w:lang w:eastAsia="zh-CN"/>
        </w:rPr>
        <w:t>门式起重机维修保养记录。</w:t>
      </w:r>
    </w:p>
    <w:p w14:paraId="2E25B027">
      <w:pPr>
        <w:spacing w:before="64" w:line="233" w:lineRule="auto"/>
        <w:ind w:left="1141"/>
        <w:rPr>
          <w:rFonts w:ascii="宋体" w:hAnsi="宋体" w:eastAsia="宋体" w:cs="宋体"/>
          <w:color w:val="auto"/>
          <w:spacing w:val="-4"/>
          <w:highlight w:val="none"/>
          <w:lang w:eastAsia="zh-CN"/>
        </w:rPr>
      </w:pPr>
    </w:p>
    <w:p w14:paraId="7C681B8B">
      <w:pPr>
        <w:spacing w:before="64" w:line="233" w:lineRule="auto"/>
        <w:jc w:val="center"/>
        <w:rPr>
          <w:rFonts w:ascii="黑体" w:hAnsi="黑体" w:eastAsia="黑体" w:cs="黑体"/>
          <w:color w:val="auto"/>
          <w:highlight w:val="none"/>
          <w:lang w:eastAsia="zh-CN"/>
        </w:rPr>
      </w:pPr>
      <w:r>
        <w:rPr>
          <w:rFonts w:ascii="Times New Roman" w:hAnsi="Times New Roman" w:eastAsia="Times New Roman" w:cs="Times New Roman"/>
          <w:color w:val="auto"/>
          <w:spacing w:val="-1"/>
          <w:highlight w:val="none"/>
          <w:lang w:eastAsia="zh-CN"/>
        </w:rPr>
        <w:t>5.15</w:t>
      </w:r>
      <w:r>
        <w:rPr>
          <w:rFonts w:hint="eastAsia" w:ascii="Times New Roman" w:hAnsi="Times New Roman" w:eastAsia="Times New Roman" w:cs="Times New Roman"/>
          <w:color w:val="auto"/>
          <w:spacing w:val="-1"/>
          <w:highlight w:val="none"/>
          <w:lang w:eastAsia="zh-CN"/>
        </w:rPr>
        <w:t xml:space="preserve"> </w:t>
      </w:r>
      <w:r>
        <w:rPr>
          <w:rFonts w:hint="eastAsia" w:ascii="黑体" w:hAnsi="黑体" w:eastAsia="黑体" w:cs="黑体"/>
          <w:color w:val="auto"/>
          <w:spacing w:val="-1"/>
          <w:highlight w:val="none"/>
          <w:lang w:eastAsia="zh-CN"/>
        </w:rPr>
        <w:t>起重吊装</w:t>
      </w:r>
      <w:r>
        <w:rPr>
          <w:rFonts w:ascii="黑体" w:hAnsi="黑体" w:eastAsia="黑体" w:cs="黑体"/>
          <w:color w:val="auto"/>
          <w:spacing w:val="-1"/>
          <w:highlight w:val="none"/>
          <w:lang w:eastAsia="zh-CN"/>
        </w:rPr>
        <w:t>安全资料</w:t>
      </w:r>
    </w:p>
    <w:p w14:paraId="03B097B0">
      <w:pPr>
        <w:pStyle w:val="5"/>
        <w:spacing w:line="323" w:lineRule="auto"/>
        <w:rPr>
          <w:color w:val="auto"/>
          <w:highlight w:val="none"/>
          <w:lang w:eastAsia="zh-CN"/>
        </w:rPr>
      </w:pPr>
    </w:p>
    <w:p w14:paraId="5DBBD9E3">
      <w:pPr>
        <w:spacing w:before="64" w:line="233" w:lineRule="auto"/>
        <w:ind w:left="1141"/>
        <w:rPr>
          <w:rFonts w:ascii="宋体" w:hAnsi="宋体" w:eastAsia="宋体" w:cs="宋体"/>
          <w:color w:val="auto"/>
          <w:spacing w:val="-1"/>
          <w:highlight w:val="none"/>
          <w:lang w:eastAsia="zh-CN"/>
        </w:rPr>
      </w:pPr>
      <w:r>
        <w:rPr>
          <w:rFonts w:ascii="Times New Roman" w:hAnsi="Times New Roman" w:eastAsia="Times New Roman" w:cs="Times New Roman"/>
          <w:b/>
          <w:bCs/>
          <w:color w:val="auto"/>
          <w:spacing w:val="-4"/>
          <w:highlight w:val="none"/>
          <w:lang w:eastAsia="zh-CN"/>
        </w:rPr>
        <w:t>5.15.1</w:t>
      </w:r>
      <w:r>
        <w:rPr>
          <w:rFonts w:hint="eastAsia" w:ascii="Times New Roman" w:hAnsi="Times New Roman" w:eastAsia="Times New Roman" w:cs="Times New Roman"/>
          <w:b/>
          <w:bCs/>
          <w:color w:val="auto"/>
          <w:spacing w:val="-4"/>
          <w:highlight w:val="none"/>
          <w:lang w:eastAsia="zh-CN"/>
        </w:rPr>
        <w:t xml:space="preserve"> </w:t>
      </w:r>
      <w:r>
        <w:rPr>
          <w:rFonts w:hint="eastAsia" w:ascii="宋体" w:hAnsi="宋体" w:eastAsia="宋体" w:cs="宋体"/>
          <w:color w:val="auto"/>
          <w:spacing w:val="-1"/>
          <w:highlight w:val="none"/>
          <w:lang w:eastAsia="zh-CN"/>
        </w:rPr>
        <w:t>使用</w:t>
      </w:r>
      <w:r>
        <w:rPr>
          <w:rFonts w:ascii="宋体" w:hAnsi="宋体" w:eastAsia="宋体" w:cs="宋体"/>
          <w:color w:val="auto"/>
          <w:spacing w:val="-1"/>
          <w:highlight w:val="none"/>
          <w:lang w:eastAsia="zh-CN"/>
        </w:rPr>
        <w:t>登记备案证明</w:t>
      </w:r>
      <w:r>
        <w:rPr>
          <w:rFonts w:hint="eastAsia" w:ascii="宋体" w:hAnsi="宋体" w:eastAsia="宋体" w:cs="宋体"/>
          <w:color w:val="auto"/>
          <w:spacing w:val="-1"/>
          <w:highlight w:val="none"/>
          <w:lang w:eastAsia="zh-CN"/>
        </w:rPr>
        <w:t>；</w:t>
      </w:r>
    </w:p>
    <w:p w14:paraId="4DB4A9DD">
      <w:pPr>
        <w:spacing w:before="65" w:line="232" w:lineRule="auto"/>
        <w:ind w:left="1141"/>
        <w:rPr>
          <w:rFonts w:ascii="宋体" w:hAnsi="宋体" w:eastAsia="宋体" w:cs="宋体"/>
          <w:color w:val="auto"/>
          <w:spacing w:val="-1"/>
          <w:highlight w:val="none"/>
          <w:lang w:eastAsia="zh-CN"/>
        </w:rPr>
      </w:pPr>
      <w:r>
        <w:rPr>
          <w:rFonts w:ascii="Times New Roman" w:hAnsi="Times New Roman" w:eastAsia="Times New Roman" w:cs="Times New Roman"/>
          <w:b/>
          <w:bCs/>
          <w:color w:val="auto"/>
          <w:spacing w:val="-4"/>
          <w:highlight w:val="none"/>
          <w:lang w:eastAsia="zh-CN"/>
        </w:rPr>
        <w:t>5.15.2</w:t>
      </w:r>
      <w:r>
        <w:rPr>
          <w:rFonts w:hint="eastAsia" w:ascii="Times New Roman" w:hAnsi="Times New Roman" w:eastAsia="Times New Roman" w:cs="Times New Roman"/>
          <w:b/>
          <w:bCs/>
          <w:color w:val="auto"/>
          <w:spacing w:val="-4"/>
          <w:highlight w:val="none"/>
          <w:lang w:eastAsia="zh-CN"/>
        </w:rPr>
        <w:t xml:space="preserve"> </w:t>
      </w:r>
      <w:r>
        <w:rPr>
          <w:rFonts w:ascii="宋体" w:hAnsi="宋体" w:eastAsia="宋体" w:cs="宋体"/>
          <w:color w:val="auto"/>
          <w:spacing w:val="-1"/>
          <w:highlight w:val="none"/>
          <w:lang w:eastAsia="zh-CN"/>
        </w:rPr>
        <w:t>起重吊装专项施工方案</w:t>
      </w:r>
      <w:r>
        <w:rPr>
          <w:rFonts w:hint="eastAsia" w:ascii="宋体" w:hAnsi="宋体" w:eastAsia="宋体" w:cs="宋体"/>
          <w:color w:val="auto"/>
          <w:spacing w:val="-1"/>
          <w:highlight w:val="none"/>
          <w:lang w:eastAsia="zh-CN"/>
        </w:rPr>
        <w:t>；</w:t>
      </w:r>
    </w:p>
    <w:p w14:paraId="5EB14336">
      <w:pPr>
        <w:spacing w:before="65" w:line="232" w:lineRule="auto"/>
        <w:ind w:left="1141"/>
        <w:rPr>
          <w:rFonts w:ascii="Times New Roman" w:hAnsi="Times New Roman" w:cs="Times New Roman" w:eastAsiaTheme="minorEastAsia"/>
          <w:bCs/>
          <w:color w:val="auto"/>
          <w:spacing w:val="-4"/>
          <w:highlight w:val="none"/>
          <w:lang w:eastAsia="zh-CN"/>
        </w:rPr>
      </w:pPr>
      <w:r>
        <w:rPr>
          <w:rFonts w:ascii="Times New Roman" w:hAnsi="Times New Roman" w:eastAsia="Times New Roman" w:cs="Times New Roman"/>
          <w:b/>
          <w:bCs/>
          <w:color w:val="auto"/>
          <w:spacing w:val="-4"/>
          <w:highlight w:val="none"/>
          <w:lang w:eastAsia="zh-CN"/>
        </w:rPr>
        <w:t>5.15.3</w:t>
      </w:r>
      <w:r>
        <w:rPr>
          <w:rFonts w:hint="eastAsia" w:ascii="Times New Roman" w:hAnsi="Times New Roman" w:eastAsia="Times New Roman" w:cs="Times New Roman"/>
          <w:b/>
          <w:bCs/>
          <w:color w:val="auto"/>
          <w:spacing w:val="-4"/>
          <w:highlight w:val="none"/>
          <w:lang w:eastAsia="zh-CN"/>
        </w:rPr>
        <w:t xml:space="preserve"> </w:t>
      </w:r>
      <w:r>
        <w:rPr>
          <w:rFonts w:hint="eastAsia" w:ascii="宋体" w:hAnsi="宋体" w:eastAsia="宋体" w:cs="宋体"/>
          <w:color w:val="auto"/>
          <w:spacing w:val="-2"/>
          <w:highlight w:val="none"/>
          <w:lang w:eastAsia="zh-CN"/>
        </w:rPr>
        <w:t>方案交底、安全技术交底、安全教育记录、特种作业人员证件</w:t>
      </w:r>
      <w:r>
        <w:rPr>
          <w:rFonts w:hint="eastAsia" w:ascii="Times New Roman" w:hAnsi="Times New Roman" w:cs="Times New Roman" w:eastAsiaTheme="minorEastAsia"/>
          <w:bCs/>
          <w:color w:val="auto"/>
          <w:spacing w:val="-4"/>
          <w:highlight w:val="none"/>
          <w:lang w:eastAsia="zh-CN"/>
        </w:rPr>
        <w:t>；</w:t>
      </w:r>
    </w:p>
    <w:p w14:paraId="05BE4F11">
      <w:pPr>
        <w:spacing w:before="65" w:line="232" w:lineRule="auto"/>
        <w:ind w:left="1141"/>
        <w:rPr>
          <w:rFonts w:ascii="宋体" w:hAnsi="宋体" w:cs="宋体" w:eastAsiaTheme="minorEastAsia"/>
          <w:color w:val="auto"/>
          <w:spacing w:val="-9"/>
          <w:highlight w:val="none"/>
          <w:lang w:eastAsia="zh-CN"/>
        </w:rPr>
      </w:pPr>
      <w:r>
        <w:rPr>
          <w:rFonts w:ascii="Times New Roman" w:hAnsi="Times New Roman" w:eastAsia="Times New Roman" w:cs="Times New Roman"/>
          <w:b/>
          <w:bCs/>
          <w:color w:val="auto"/>
          <w:spacing w:val="-4"/>
          <w:highlight w:val="none"/>
          <w:lang w:eastAsia="zh-CN"/>
        </w:rPr>
        <w:t>5.15.4</w:t>
      </w:r>
      <w:r>
        <w:rPr>
          <w:rFonts w:hint="eastAsia" w:ascii="Times New Roman" w:hAnsi="Times New Roman" w:eastAsia="Times New Roman" w:cs="Times New Roman"/>
          <w:b/>
          <w:bCs/>
          <w:color w:val="auto"/>
          <w:spacing w:val="-4"/>
          <w:highlight w:val="none"/>
          <w:lang w:eastAsia="zh-CN"/>
        </w:rPr>
        <w:t xml:space="preserve"> </w:t>
      </w:r>
      <w:r>
        <w:rPr>
          <w:rFonts w:hint="eastAsia" w:ascii="宋体" w:hAnsi="宋体" w:eastAsia="宋体" w:cs="宋体"/>
          <w:color w:val="auto"/>
          <w:spacing w:val="-2"/>
          <w:highlight w:val="none"/>
          <w:lang w:eastAsia="zh-CN"/>
        </w:rPr>
        <w:t>起重吊装</w:t>
      </w:r>
      <w:r>
        <w:rPr>
          <w:rFonts w:ascii="宋体" w:hAnsi="宋体" w:eastAsia="宋体" w:cs="宋体"/>
          <w:color w:val="auto"/>
          <w:spacing w:val="-2"/>
          <w:highlight w:val="none"/>
          <w:lang w:eastAsia="zh-CN"/>
        </w:rPr>
        <w:t>验收记录（</w:t>
      </w:r>
      <w:r>
        <w:rPr>
          <w:rFonts w:hint="eastAsia" w:ascii="宋体" w:hAnsi="宋体" w:eastAsia="宋体" w:cs="宋体"/>
          <w:color w:val="auto"/>
          <w:spacing w:val="-2"/>
          <w:highlight w:val="none"/>
          <w:lang w:eastAsia="zh-CN"/>
        </w:rPr>
        <w:t>表</w:t>
      </w:r>
      <w:r>
        <w:rPr>
          <w:rFonts w:ascii="Times New Roman" w:hAnsi="Times New Roman" w:eastAsia="Times New Roman" w:cs="Times New Roman"/>
          <w:color w:val="auto"/>
          <w:spacing w:val="-3"/>
          <w:highlight w:val="none"/>
          <w:lang w:eastAsia="zh-CN"/>
        </w:rPr>
        <w:t>B.15.</w:t>
      </w:r>
      <w:r>
        <w:rPr>
          <w:rFonts w:ascii="Times New Roman" w:hAnsi="Times New Roman" w:eastAsia="Times New Roman" w:cs="Times New Roman"/>
          <w:color w:val="auto"/>
          <w:spacing w:val="-28"/>
          <w:highlight w:val="none"/>
          <w:lang w:eastAsia="zh-CN"/>
        </w:rPr>
        <w:t xml:space="preserve"> </w:t>
      </w:r>
      <w:r>
        <w:rPr>
          <w:rFonts w:ascii="Times New Roman" w:hAnsi="Times New Roman" w:eastAsia="Times New Roman" w:cs="Times New Roman"/>
          <w:color w:val="auto"/>
          <w:spacing w:val="-3"/>
          <w:highlight w:val="none"/>
          <w:lang w:eastAsia="zh-CN"/>
        </w:rPr>
        <w:t>1</w:t>
      </w:r>
      <w:r>
        <w:rPr>
          <w:rFonts w:ascii="宋体" w:hAnsi="宋体" w:eastAsia="宋体" w:cs="宋体"/>
          <w:color w:val="auto"/>
          <w:spacing w:val="-2"/>
          <w:highlight w:val="none"/>
          <w:lang w:eastAsia="zh-CN"/>
        </w:rPr>
        <w:t>）</w:t>
      </w:r>
      <w:r>
        <w:rPr>
          <w:rFonts w:hint="eastAsia" w:ascii="宋体" w:hAnsi="宋体" w:eastAsia="宋体" w:cs="宋体"/>
          <w:color w:val="auto"/>
          <w:spacing w:val="-2"/>
          <w:highlight w:val="none"/>
          <w:lang w:eastAsia="zh-CN"/>
        </w:rPr>
        <w:t>。</w:t>
      </w:r>
    </w:p>
    <w:p w14:paraId="7126C63D">
      <w:pPr>
        <w:spacing w:before="64" w:line="233" w:lineRule="auto"/>
        <w:ind w:left="1141"/>
        <w:rPr>
          <w:rFonts w:ascii="宋体" w:hAnsi="宋体" w:cs="宋体" w:eastAsiaTheme="minorEastAsia"/>
          <w:color w:val="auto"/>
          <w:highlight w:val="none"/>
          <w:lang w:eastAsia="zh-CN"/>
        </w:rPr>
      </w:pPr>
    </w:p>
    <w:p w14:paraId="4A436605">
      <w:pPr>
        <w:spacing w:before="64" w:line="233" w:lineRule="auto"/>
        <w:jc w:val="center"/>
        <w:rPr>
          <w:rFonts w:ascii="黑体" w:hAnsi="黑体" w:eastAsia="黑体" w:cs="黑体"/>
          <w:color w:val="auto"/>
          <w:highlight w:val="none"/>
          <w:lang w:eastAsia="zh-CN"/>
        </w:rPr>
      </w:pPr>
      <w:bookmarkStart w:id="51" w:name="bookmark24"/>
      <w:bookmarkEnd w:id="51"/>
      <w:r>
        <w:rPr>
          <w:rFonts w:ascii="Times New Roman" w:hAnsi="Times New Roman" w:eastAsia="Times New Roman" w:cs="Times New Roman"/>
          <w:color w:val="auto"/>
          <w:spacing w:val="-1"/>
          <w:highlight w:val="none"/>
          <w:lang w:eastAsia="zh-CN"/>
        </w:rPr>
        <w:t>5.16</w:t>
      </w:r>
      <w:r>
        <w:rPr>
          <w:rFonts w:hint="eastAsia" w:ascii="Times New Roman" w:hAnsi="Times New Roman" w:eastAsia="Times New Roman" w:cs="Times New Roman"/>
          <w:color w:val="auto"/>
          <w:spacing w:val="-1"/>
          <w:highlight w:val="none"/>
          <w:lang w:eastAsia="zh-CN"/>
        </w:rPr>
        <w:t xml:space="preserve"> </w:t>
      </w:r>
      <w:r>
        <w:rPr>
          <w:rFonts w:ascii="黑体" w:hAnsi="黑体" w:eastAsia="黑体" w:cs="黑体"/>
          <w:color w:val="auto"/>
          <w:spacing w:val="-1"/>
          <w:highlight w:val="none"/>
          <w:lang w:eastAsia="zh-CN"/>
        </w:rPr>
        <w:t>施工机具安全资料</w:t>
      </w:r>
    </w:p>
    <w:p w14:paraId="40633B39">
      <w:pPr>
        <w:pStyle w:val="5"/>
        <w:spacing w:line="323" w:lineRule="auto"/>
        <w:rPr>
          <w:color w:val="auto"/>
          <w:highlight w:val="none"/>
          <w:lang w:eastAsia="zh-CN"/>
        </w:rPr>
      </w:pPr>
    </w:p>
    <w:p w14:paraId="2218E486">
      <w:pPr>
        <w:spacing w:before="69" w:line="233" w:lineRule="auto"/>
        <w:ind w:left="1141"/>
        <w:rPr>
          <w:rFonts w:ascii="宋体" w:hAnsi="宋体" w:eastAsia="宋体" w:cs="宋体"/>
          <w:color w:val="auto"/>
          <w:highlight w:val="none"/>
          <w:lang w:eastAsia="zh-CN"/>
        </w:rPr>
      </w:pPr>
      <w:r>
        <w:rPr>
          <w:rFonts w:ascii="Times New Roman" w:hAnsi="Times New Roman" w:eastAsia="Times New Roman" w:cs="Times New Roman"/>
          <w:b/>
          <w:bCs/>
          <w:color w:val="auto"/>
          <w:spacing w:val="-1"/>
          <w:highlight w:val="none"/>
          <w:lang w:eastAsia="zh-CN"/>
        </w:rPr>
        <w:t>5.16.1</w:t>
      </w:r>
      <w:bookmarkStart w:id="52" w:name="OLE_LINK8"/>
      <w:bookmarkStart w:id="53" w:name="OLE_LINK9"/>
      <w:r>
        <w:rPr>
          <w:rFonts w:hint="eastAsia" w:ascii="Times New Roman" w:hAnsi="Times New Roman" w:eastAsia="Times New Roman" w:cs="Times New Roman"/>
          <w:b/>
          <w:bCs/>
          <w:color w:val="auto"/>
          <w:spacing w:val="-1"/>
          <w:highlight w:val="none"/>
          <w:lang w:eastAsia="zh-CN"/>
        </w:rPr>
        <w:t xml:space="preserve"> </w:t>
      </w:r>
      <w:r>
        <w:rPr>
          <w:rFonts w:ascii="宋体" w:hAnsi="宋体" w:eastAsia="宋体" w:cs="宋体"/>
          <w:color w:val="auto"/>
          <w:spacing w:val="-1"/>
          <w:highlight w:val="none"/>
          <w:lang w:eastAsia="zh-CN"/>
        </w:rPr>
        <w:t>施工机具检查验收记录（</w:t>
      </w:r>
      <w:r>
        <w:rPr>
          <w:rFonts w:ascii="宋体" w:hAnsi="宋体" w:eastAsia="宋体" w:cs="宋体"/>
          <w:color w:val="auto"/>
          <w:spacing w:val="-2"/>
          <w:highlight w:val="none"/>
          <w:lang w:eastAsia="zh-CN"/>
        </w:rPr>
        <w:t>表</w:t>
      </w:r>
      <w:r>
        <w:rPr>
          <w:rFonts w:ascii="宋体" w:hAnsi="宋体" w:eastAsia="宋体" w:cs="宋体"/>
          <w:color w:val="auto"/>
          <w:spacing w:val="-49"/>
          <w:highlight w:val="none"/>
          <w:lang w:eastAsia="zh-CN"/>
        </w:rPr>
        <w:t xml:space="preserve"> </w:t>
      </w:r>
      <w:r>
        <w:rPr>
          <w:rFonts w:ascii="Times New Roman" w:hAnsi="Times New Roman" w:eastAsia="Times New Roman" w:cs="Times New Roman"/>
          <w:color w:val="auto"/>
          <w:spacing w:val="-2"/>
          <w:highlight w:val="none"/>
          <w:lang w:eastAsia="zh-CN"/>
        </w:rPr>
        <w:t>B.16.</w:t>
      </w:r>
      <w:r>
        <w:rPr>
          <w:rFonts w:ascii="Times New Roman" w:hAnsi="Times New Roman" w:eastAsia="Times New Roman" w:cs="Times New Roman"/>
          <w:color w:val="auto"/>
          <w:spacing w:val="-28"/>
          <w:highlight w:val="none"/>
          <w:lang w:eastAsia="zh-CN"/>
        </w:rPr>
        <w:t xml:space="preserve"> </w:t>
      </w:r>
      <w:r>
        <w:rPr>
          <w:rFonts w:ascii="Times New Roman" w:hAnsi="Times New Roman" w:eastAsia="Times New Roman" w:cs="Times New Roman"/>
          <w:color w:val="auto"/>
          <w:spacing w:val="-2"/>
          <w:highlight w:val="none"/>
          <w:lang w:eastAsia="zh-CN"/>
        </w:rPr>
        <w:t>1</w:t>
      </w:r>
      <w:r>
        <w:rPr>
          <w:rFonts w:ascii="宋体" w:hAnsi="宋体" w:eastAsia="宋体" w:cs="宋体"/>
          <w:color w:val="auto"/>
          <w:spacing w:val="-12"/>
          <w:highlight w:val="none"/>
          <w:lang w:eastAsia="zh-CN"/>
        </w:rPr>
        <w:t>）；</w:t>
      </w:r>
      <w:bookmarkEnd w:id="52"/>
      <w:bookmarkEnd w:id="53"/>
    </w:p>
    <w:p w14:paraId="05EA6347">
      <w:pPr>
        <w:spacing w:before="64" w:line="233" w:lineRule="auto"/>
        <w:ind w:left="1141"/>
        <w:rPr>
          <w:rFonts w:ascii="宋体" w:hAnsi="宋体" w:eastAsia="宋体" w:cs="宋体"/>
          <w:color w:val="auto"/>
          <w:highlight w:val="none"/>
          <w:lang w:eastAsia="zh-CN"/>
        </w:rPr>
      </w:pPr>
      <w:r>
        <w:rPr>
          <w:rFonts w:ascii="Times New Roman" w:hAnsi="Times New Roman" w:eastAsia="Times New Roman" w:cs="Times New Roman"/>
          <w:b/>
          <w:bCs/>
          <w:color w:val="auto"/>
          <w:spacing w:val="-1"/>
          <w:highlight w:val="none"/>
          <w:lang w:eastAsia="zh-CN"/>
        </w:rPr>
        <w:t>5.16.2</w:t>
      </w:r>
      <w:r>
        <w:rPr>
          <w:rFonts w:hint="eastAsia" w:ascii="Times New Roman" w:hAnsi="Times New Roman" w:eastAsia="Times New Roman" w:cs="Times New Roman"/>
          <w:b/>
          <w:bCs/>
          <w:color w:val="auto"/>
          <w:spacing w:val="-1"/>
          <w:highlight w:val="none"/>
          <w:lang w:eastAsia="zh-CN"/>
        </w:rPr>
        <w:t xml:space="preserve"> </w:t>
      </w:r>
      <w:r>
        <w:rPr>
          <w:rFonts w:ascii="宋体" w:hAnsi="宋体" w:eastAsia="宋体" w:cs="宋体"/>
          <w:color w:val="auto"/>
          <w:spacing w:val="-1"/>
          <w:highlight w:val="none"/>
          <w:lang w:eastAsia="zh-CN"/>
        </w:rPr>
        <w:t>打桩（钻孔）机械验收记录（表</w:t>
      </w:r>
      <w:r>
        <w:rPr>
          <w:rFonts w:ascii="宋体" w:hAnsi="宋体" w:eastAsia="宋体" w:cs="宋体"/>
          <w:color w:val="auto"/>
          <w:spacing w:val="-38"/>
          <w:highlight w:val="none"/>
          <w:lang w:eastAsia="zh-CN"/>
        </w:rPr>
        <w:t xml:space="preserve"> </w:t>
      </w:r>
      <w:r>
        <w:rPr>
          <w:rFonts w:ascii="Times New Roman" w:hAnsi="Times New Roman" w:eastAsia="Times New Roman" w:cs="Times New Roman"/>
          <w:color w:val="auto"/>
          <w:spacing w:val="-1"/>
          <w:highlight w:val="none"/>
          <w:lang w:eastAsia="zh-CN"/>
        </w:rPr>
        <w:t>B.16.2</w:t>
      </w:r>
      <w:r>
        <w:rPr>
          <w:rFonts w:ascii="宋体" w:hAnsi="宋体" w:eastAsia="宋体" w:cs="宋体"/>
          <w:color w:val="auto"/>
          <w:spacing w:val="-8"/>
          <w:highlight w:val="none"/>
          <w:lang w:eastAsia="zh-CN"/>
        </w:rPr>
        <w:t>）；</w:t>
      </w:r>
    </w:p>
    <w:p w14:paraId="0A04E579">
      <w:pPr>
        <w:spacing w:before="63" w:line="233" w:lineRule="auto"/>
        <w:ind w:left="1141"/>
        <w:rPr>
          <w:rFonts w:hint="eastAsia" w:ascii="Times New Roman" w:hAnsi="Times New Roman" w:eastAsia="Times New Roman" w:cs="Times New Roman"/>
          <w:color w:val="auto"/>
          <w:spacing w:val="-1"/>
          <w:highlight w:val="none"/>
          <w:lang w:val="en-US" w:eastAsia="zh-CN"/>
        </w:rPr>
      </w:pPr>
      <w:r>
        <w:rPr>
          <w:rFonts w:ascii="Times New Roman" w:hAnsi="Times New Roman" w:eastAsia="Times New Roman" w:cs="Times New Roman"/>
          <w:b/>
          <w:bCs/>
          <w:color w:val="auto"/>
          <w:highlight w:val="none"/>
          <w:lang w:eastAsia="zh-CN"/>
        </w:rPr>
        <w:t>5.16.3</w:t>
      </w:r>
      <w:r>
        <w:rPr>
          <w:rFonts w:hint="eastAsia" w:ascii="Times New Roman" w:hAnsi="Times New Roman" w:eastAsia="Times New Roman" w:cs="Times New Roman"/>
          <w:b/>
          <w:bCs/>
          <w:color w:val="auto"/>
          <w:highlight w:val="none"/>
          <w:lang w:eastAsia="zh-CN"/>
        </w:rPr>
        <w:t xml:space="preserve"> </w:t>
      </w:r>
      <w:r>
        <w:rPr>
          <w:rFonts w:ascii="宋体" w:hAnsi="宋体" w:eastAsia="宋体" w:cs="宋体"/>
          <w:color w:val="auto"/>
          <w:highlight w:val="none"/>
          <w:lang w:eastAsia="zh-CN"/>
        </w:rPr>
        <w:t>机械设备维修保养记</w:t>
      </w:r>
      <w:r>
        <w:rPr>
          <w:rFonts w:ascii="宋体" w:hAnsi="宋体" w:eastAsia="宋体" w:cs="宋体"/>
          <w:color w:val="auto"/>
          <w:spacing w:val="-1"/>
          <w:highlight w:val="none"/>
          <w:lang w:eastAsia="zh-CN"/>
        </w:rPr>
        <w:t>录（表</w:t>
      </w:r>
      <w:r>
        <w:rPr>
          <w:rFonts w:ascii="宋体" w:hAnsi="宋体" w:eastAsia="宋体" w:cs="宋体"/>
          <w:color w:val="auto"/>
          <w:spacing w:val="-49"/>
          <w:highlight w:val="none"/>
          <w:lang w:eastAsia="zh-CN"/>
        </w:rPr>
        <w:t xml:space="preserve"> </w:t>
      </w:r>
      <w:r>
        <w:rPr>
          <w:rFonts w:ascii="Times New Roman" w:hAnsi="Times New Roman" w:eastAsia="Times New Roman" w:cs="Times New Roman"/>
          <w:color w:val="auto"/>
          <w:spacing w:val="-1"/>
          <w:highlight w:val="none"/>
          <w:lang w:eastAsia="zh-CN"/>
        </w:rPr>
        <w:t>B.16.</w:t>
      </w:r>
      <w:bookmarkStart w:id="54" w:name="bookmark26"/>
      <w:bookmarkEnd w:id="54"/>
      <w:r>
        <w:rPr>
          <w:rFonts w:hint="eastAsia" w:ascii="Times New Roman" w:hAnsi="Times New Roman" w:eastAsia="Times New Roman" w:cs="Times New Roman"/>
          <w:color w:val="auto"/>
          <w:spacing w:val="-1"/>
          <w:highlight w:val="none"/>
          <w:lang w:val="en-US" w:eastAsia="zh-CN"/>
        </w:rPr>
        <w:t>3）。</w:t>
      </w:r>
    </w:p>
    <w:p w14:paraId="799AD433">
      <w:pPr>
        <w:spacing w:before="63" w:line="233" w:lineRule="auto"/>
        <w:ind w:left="1141"/>
        <w:rPr>
          <w:rFonts w:hint="eastAsia" w:ascii="Times New Roman" w:hAnsi="Times New Roman" w:eastAsia="Times New Roman" w:cs="Times New Roman"/>
          <w:color w:val="auto"/>
          <w:spacing w:val="-1"/>
          <w:highlight w:val="none"/>
          <w:lang w:val="en-US" w:eastAsia="zh-CN"/>
        </w:rPr>
      </w:pPr>
    </w:p>
    <w:p w14:paraId="2474216A">
      <w:pPr>
        <w:spacing w:before="69" w:line="233" w:lineRule="auto"/>
        <w:ind w:left="3046"/>
        <w:outlineLvl w:val="1"/>
        <w:rPr>
          <w:rFonts w:ascii="黑体" w:hAnsi="黑体" w:eastAsia="黑体" w:cs="黑体"/>
          <w:color w:val="auto"/>
          <w:sz w:val="21"/>
          <w:szCs w:val="21"/>
          <w:highlight w:val="none"/>
        </w:rPr>
      </w:pPr>
      <w:bookmarkStart w:id="55" w:name="_Toc26157"/>
      <w:r>
        <w:rPr>
          <w:rFonts w:ascii="Times New Roman" w:hAnsi="Times New Roman" w:eastAsia="Times New Roman" w:cs="Times New Roman"/>
          <w:color w:val="auto"/>
          <w:spacing w:val="-1"/>
          <w:sz w:val="21"/>
          <w:szCs w:val="21"/>
          <w:highlight w:val="none"/>
        </w:rPr>
        <w:t>5.1</w:t>
      </w:r>
      <w:r>
        <w:rPr>
          <w:rFonts w:hint="eastAsia" w:ascii="Times New Roman" w:hAnsi="Times New Roman" w:eastAsia="宋体" w:cs="Times New Roman"/>
          <w:color w:val="auto"/>
          <w:spacing w:val="-1"/>
          <w:sz w:val="21"/>
          <w:szCs w:val="21"/>
          <w:highlight w:val="none"/>
          <w:lang w:val="en-US" w:eastAsia="zh-CN"/>
        </w:rPr>
        <w:t>7</w:t>
      </w:r>
      <w:r>
        <w:rPr>
          <w:rFonts w:hint="eastAsia" w:ascii="Times New Roman" w:hAnsi="Times New Roman" w:eastAsia="宋体" w:cs="Times New Roman"/>
          <w:color w:val="auto"/>
          <w:spacing w:val="-1"/>
          <w:sz w:val="21"/>
          <w:szCs w:val="21"/>
          <w:highlight w:val="none"/>
          <w:lang w:eastAsia="zh-CN"/>
        </w:rPr>
        <w:t xml:space="preserve"> </w:t>
      </w:r>
      <w:r>
        <w:rPr>
          <w:rFonts w:ascii="黑体" w:hAnsi="黑体" w:eastAsia="黑体" w:cs="黑体"/>
          <w:color w:val="auto"/>
          <w:spacing w:val="-1"/>
          <w:sz w:val="21"/>
          <w:szCs w:val="21"/>
          <w:highlight w:val="none"/>
        </w:rPr>
        <w:t>危大工程安全资料</w:t>
      </w:r>
      <w:bookmarkEnd w:id="55"/>
    </w:p>
    <w:p w14:paraId="6EC4AE8D">
      <w:pPr>
        <w:pStyle w:val="5"/>
        <w:spacing w:line="324" w:lineRule="auto"/>
        <w:rPr>
          <w:color w:val="auto"/>
          <w:highlight w:val="none"/>
        </w:rPr>
      </w:pPr>
    </w:p>
    <w:p w14:paraId="650550E3">
      <w:pPr>
        <w:spacing w:before="68" w:line="234" w:lineRule="auto"/>
        <w:ind w:left="1141"/>
        <w:rPr>
          <w:rFonts w:ascii="宋体" w:hAnsi="宋体" w:eastAsia="宋体" w:cs="宋体"/>
          <w:color w:val="auto"/>
          <w:sz w:val="21"/>
          <w:szCs w:val="21"/>
          <w:highlight w:val="none"/>
        </w:rPr>
      </w:pPr>
      <w:r>
        <w:rPr>
          <w:rFonts w:ascii="Times New Roman" w:hAnsi="Times New Roman" w:eastAsia="Times New Roman" w:cs="Times New Roman"/>
          <w:b/>
          <w:bCs/>
          <w:color w:val="auto"/>
          <w:spacing w:val="-3"/>
          <w:sz w:val="21"/>
          <w:szCs w:val="21"/>
          <w:highlight w:val="none"/>
        </w:rPr>
        <w:t>5.1</w:t>
      </w:r>
      <w:r>
        <w:rPr>
          <w:rFonts w:hint="eastAsia" w:ascii="Times New Roman" w:hAnsi="Times New Roman" w:eastAsia="宋体" w:cs="Times New Roman"/>
          <w:b/>
          <w:bCs/>
          <w:color w:val="auto"/>
          <w:spacing w:val="-3"/>
          <w:sz w:val="21"/>
          <w:szCs w:val="21"/>
          <w:highlight w:val="none"/>
          <w:lang w:val="en-US" w:eastAsia="zh-CN"/>
        </w:rPr>
        <w:t>7</w:t>
      </w:r>
      <w:r>
        <w:rPr>
          <w:rFonts w:ascii="Times New Roman" w:hAnsi="Times New Roman" w:eastAsia="Times New Roman" w:cs="Times New Roman"/>
          <w:b/>
          <w:bCs/>
          <w:color w:val="auto"/>
          <w:spacing w:val="-3"/>
          <w:sz w:val="21"/>
          <w:szCs w:val="21"/>
          <w:highlight w:val="none"/>
        </w:rPr>
        <w:t>.1</w:t>
      </w:r>
      <w:r>
        <w:rPr>
          <w:rFonts w:hint="eastAsia" w:ascii="Times New Roman" w:hAnsi="Times New Roman" w:eastAsia="宋体" w:cs="Times New Roman"/>
          <w:b/>
          <w:bCs/>
          <w:color w:val="auto"/>
          <w:spacing w:val="-3"/>
          <w:sz w:val="21"/>
          <w:szCs w:val="21"/>
          <w:highlight w:val="none"/>
          <w:lang w:eastAsia="zh-CN"/>
        </w:rPr>
        <w:t xml:space="preserve"> </w:t>
      </w:r>
      <w:r>
        <w:rPr>
          <w:rFonts w:ascii="宋体" w:hAnsi="宋体" w:eastAsia="宋体" w:cs="宋体"/>
          <w:color w:val="auto"/>
          <w:spacing w:val="-3"/>
          <w:sz w:val="21"/>
          <w:szCs w:val="21"/>
          <w:highlight w:val="none"/>
        </w:rPr>
        <w:t>危大工程清单；</w:t>
      </w:r>
    </w:p>
    <w:p w14:paraId="79021C82">
      <w:pPr>
        <w:spacing w:before="63" w:line="233" w:lineRule="auto"/>
        <w:ind w:left="1141"/>
        <w:rPr>
          <w:rFonts w:ascii="宋体" w:hAnsi="宋体" w:eastAsia="宋体" w:cs="宋体"/>
          <w:color w:val="auto"/>
          <w:sz w:val="21"/>
          <w:szCs w:val="21"/>
          <w:highlight w:val="none"/>
        </w:rPr>
      </w:pPr>
      <w:r>
        <w:rPr>
          <w:rFonts w:ascii="Times New Roman" w:hAnsi="Times New Roman" w:eastAsia="Times New Roman" w:cs="Times New Roman"/>
          <w:b/>
          <w:bCs/>
          <w:color w:val="auto"/>
          <w:spacing w:val="-3"/>
          <w:sz w:val="21"/>
          <w:szCs w:val="21"/>
          <w:highlight w:val="none"/>
        </w:rPr>
        <w:t>5.1</w:t>
      </w:r>
      <w:r>
        <w:rPr>
          <w:rFonts w:hint="eastAsia" w:ascii="Times New Roman" w:hAnsi="Times New Roman" w:eastAsia="宋体" w:cs="Times New Roman"/>
          <w:b/>
          <w:bCs/>
          <w:color w:val="auto"/>
          <w:spacing w:val="-3"/>
          <w:sz w:val="21"/>
          <w:szCs w:val="21"/>
          <w:highlight w:val="none"/>
          <w:lang w:val="en-US" w:eastAsia="zh-CN"/>
        </w:rPr>
        <w:t>7</w:t>
      </w:r>
      <w:r>
        <w:rPr>
          <w:rFonts w:ascii="Times New Roman" w:hAnsi="Times New Roman" w:eastAsia="Times New Roman" w:cs="Times New Roman"/>
          <w:b/>
          <w:bCs/>
          <w:color w:val="auto"/>
          <w:spacing w:val="-3"/>
          <w:sz w:val="21"/>
          <w:szCs w:val="21"/>
          <w:highlight w:val="none"/>
        </w:rPr>
        <w:t>.2</w:t>
      </w:r>
      <w:r>
        <w:rPr>
          <w:rFonts w:hint="eastAsia" w:ascii="Times New Roman" w:hAnsi="Times New Roman" w:eastAsia="宋体" w:cs="Times New Roman"/>
          <w:b/>
          <w:bCs/>
          <w:color w:val="auto"/>
          <w:spacing w:val="-3"/>
          <w:sz w:val="21"/>
          <w:szCs w:val="21"/>
          <w:highlight w:val="none"/>
          <w:lang w:eastAsia="zh-CN"/>
        </w:rPr>
        <w:t xml:space="preserve"> </w:t>
      </w:r>
      <w:r>
        <w:rPr>
          <w:rFonts w:ascii="宋体" w:hAnsi="宋体" w:eastAsia="宋体" w:cs="宋体"/>
          <w:color w:val="auto"/>
          <w:spacing w:val="-3"/>
          <w:sz w:val="21"/>
          <w:szCs w:val="21"/>
          <w:highlight w:val="none"/>
        </w:rPr>
        <w:t>专项施工方案编制及审批；</w:t>
      </w:r>
    </w:p>
    <w:p w14:paraId="22F91B8C">
      <w:pPr>
        <w:spacing w:before="63" w:line="232" w:lineRule="auto"/>
        <w:ind w:left="1141"/>
        <w:rPr>
          <w:rFonts w:ascii="宋体" w:hAnsi="宋体" w:eastAsia="宋体" w:cs="宋体"/>
          <w:color w:val="auto"/>
          <w:sz w:val="21"/>
          <w:szCs w:val="21"/>
          <w:highlight w:val="none"/>
        </w:rPr>
      </w:pPr>
      <w:r>
        <w:rPr>
          <w:rFonts w:ascii="Times New Roman" w:hAnsi="Times New Roman" w:eastAsia="Times New Roman" w:cs="Times New Roman"/>
          <w:b/>
          <w:bCs/>
          <w:color w:val="auto"/>
          <w:spacing w:val="-3"/>
          <w:sz w:val="21"/>
          <w:szCs w:val="21"/>
          <w:highlight w:val="none"/>
        </w:rPr>
        <w:t>5.1</w:t>
      </w:r>
      <w:r>
        <w:rPr>
          <w:rFonts w:hint="eastAsia" w:ascii="Times New Roman" w:hAnsi="Times New Roman" w:eastAsia="宋体" w:cs="Times New Roman"/>
          <w:b/>
          <w:bCs/>
          <w:color w:val="auto"/>
          <w:spacing w:val="-3"/>
          <w:sz w:val="21"/>
          <w:szCs w:val="21"/>
          <w:highlight w:val="none"/>
          <w:lang w:val="en-US" w:eastAsia="zh-CN"/>
        </w:rPr>
        <w:t>7</w:t>
      </w:r>
      <w:r>
        <w:rPr>
          <w:rFonts w:ascii="Times New Roman" w:hAnsi="Times New Roman" w:eastAsia="Times New Roman" w:cs="Times New Roman"/>
          <w:b/>
          <w:bCs/>
          <w:color w:val="auto"/>
          <w:spacing w:val="-3"/>
          <w:sz w:val="21"/>
          <w:szCs w:val="21"/>
          <w:highlight w:val="none"/>
        </w:rPr>
        <w:t>.3</w:t>
      </w:r>
      <w:r>
        <w:rPr>
          <w:rFonts w:hint="eastAsia" w:ascii="Times New Roman" w:hAnsi="Times New Roman" w:eastAsia="宋体" w:cs="Times New Roman"/>
          <w:b/>
          <w:bCs/>
          <w:color w:val="auto"/>
          <w:spacing w:val="-3"/>
          <w:sz w:val="21"/>
          <w:szCs w:val="21"/>
          <w:highlight w:val="none"/>
          <w:lang w:eastAsia="zh-CN"/>
        </w:rPr>
        <w:t xml:space="preserve"> </w:t>
      </w:r>
      <w:r>
        <w:rPr>
          <w:rFonts w:ascii="宋体" w:hAnsi="宋体" w:eastAsia="宋体" w:cs="宋体"/>
          <w:color w:val="auto"/>
          <w:spacing w:val="-3"/>
          <w:sz w:val="21"/>
          <w:szCs w:val="21"/>
          <w:highlight w:val="none"/>
        </w:rPr>
        <w:t>专家论证报告；</w:t>
      </w:r>
    </w:p>
    <w:p w14:paraId="5AC796F8">
      <w:pPr>
        <w:spacing w:before="66" w:line="233" w:lineRule="auto"/>
        <w:ind w:left="1141"/>
        <w:rPr>
          <w:rFonts w:ascii="宋体" w:hAnsi="宋体" w:eastAsia="宋体" w:cs="宋体"/>
          <w:color w:val="auto"/>
          <w:sz w:val="21"/>
          <w:szCs w:val="21"/>
          <w:highlight w:val="none"/>
        </w:rPr>
      </w:pPr>
      <w:r>
        <w:rPr>
          <w:rFonts w:ascii="Times New Roman" w:hAnsi="Times New Roman" w:eastAsia="Times New Roman" w:cs="Times New Roman"/>
          <w:b/>
          <w:bCs/>
          <w:color w:val="auto"/>
          <w:spacing w:val="-1"/>
          <w:sz w:val="21"/>
          <w:szCs w:val="21"/>
          <w:highlight w:val="none"/>
        </w:rPr>
        <w:t>5.1</w:t>
      </w:r>
      <w:r>
        <w:rPr>
          <w:rFonts w:hint="eastAsia" w:ascii="Times New Roman" w:hAnsi="Times New Roman" w:eastAsia="宋体" w:cs="Times New Roman"/>
          <w:b/>
          <w:bCs/>
          <w:color w:val="auto"/>
          <w:spacing w:val="-1"/>
          <w:sz w:val="21"/>
          <w:szCs w:val="21"/>
          <w:highlight w:val="none"/>
          <w:lang w:val="en-US" w:eastAsia="zh-CN"/>
        </w:rPr>
        <w:t>7</w:t>
      </w:r>
      <w:r>
        <w:rPr>
          <w:rFonts w:ascii="Times New Roman" w:hAnsi="Times New Roman" w:eastAsia="Times New Roman" w:cs="Times New Roman"/>
          <w:b/>
          <w:bCs/>
          <w:color w:val="auto"/>
          <w:spacing w:val="-1"/>
          <w:sz w:val="21"/>
          <w:szCs w:val="21"/>
          <w:highlight w:val="none"/>
        </w:rPr>
        <w:t>.4</w:t>
      </w:r>
      <w:r>
        <w:rPr>
          <w:rFonts w:hint="eastAsia" w:ascii="Times New Roman" w:hAnsi="Times New Roman" w:eastAsia="宋体" w:cs="Times New Roman"/>
          <w:b/>
          <w:bCs/>
          <w:color w:val="auto"/>
          <w:spacing w:val="-1"/>
          <w:sz w:val="21"/>
          <w:szCs w:val="21"/>
          <w:highlight w:val="none"/>
          <w:lang w:eastAsia="zh-CN"/>
        </w:rPr>
        <w:t xml:space="preserve"> </w:t>
      </w:r>
      <w:r>
        <w:rPr>
          <w:rFonts w:ascii="宋体" w:hAnsi="宋体" w:eastAsia="宋体" w:cs="宋体"/>
          <w:color w:val="auto"/>
          <w:spacing w:val="-1"/>
          <w:sz w:val="21"/>
          <w:szCs w:val="21"/>
          <w:highlight w:val="none"/>
        </w:rPr>
        <w:t>危险性较大分部分项工程专项方案交底记录</w:t>
      </w:r>
      <w:r>
        <w:rPr>
          <w:rFonts w:ascii="宋体" w:hAnsi="宋体" w:eastAsia="宋体" w:cs="宋体"/>
          <w:color w:val="auto"/>
          <w:spacing w:val="-2"/>
          <w:sz w:val="21"/>
          <w:szCs w:val="21"/>
          <w:highlight w:val="none"/>
        </w:rPr>
        <w:t>（表</w:t>
      </w:r>
      <w:r>
        <w:rPr>
          <w:rFonts w:ascii="宋体" w:hAnsi="宋体" w:eastAsia="宋体" w:cs="宋体"/>
          <w:color w:val="auto"/>
          <w:spacing w:val="-47"/>
          <w:sz w:val="21"/>
          <w:szCs w:val="21"/>
          <w:highlight w:val="none"/>
        </w:rPr>
        <w:t xml:space="preserve"> </w:t>
      </w:r>
      <w:r>
        <w:rPr>
          <w:rFonts w:ascii="Times New Roman" w:hAnsi="Times New Roman" w:eastAsia="Times New Roman" w:cs="Times New Roman"/>
          <w:color w:val="auto"/>
          <w:spacing w:val="-2"/>
          <w:sz w:val="21"/>
          <w:szCs w:val="21"/>
          <w:highlight w:val="none"/>
        </w:rPr>
        <w:t>B.1</w:t>
      </w:r>
      <w:r>
        <w:rPr>
          <w:rFonts w:hint="eastAsia" w:ascii="Times New Roman" w:hAnsi="Times New Roman" w:eastAsia="宋体" w:cs="Times New Roman"/>
          <w:color w:val="auto"/>
          <w:spacing w:val="-2"/>
          <w:sz w:val="21"/>
          <w:szCs w:val="21"/>
          <w:highlight w:val="none"/>
          <w:lang w:val="en-US" w:eastAsia="zh-CN"/>
        </w:rPr>
        <w:t>7</w:t>
      </w:r>
      <w:r>
        <w:rPr>
          <w:rFonts w:ascii="Times New Roman" w:hAnsi="Times New Roman" w:eastAsia="Times New Roman" w:cs="Times New Roman"/>
          <w:color w:val="auto"/>
          <w:spacing w:val="-2"/>
          <w:sz w:val="21"/>
          <w:szCs w:val="21"/>
          <w:highlight w:val="none"/>
        </w:rPr>
        <w:t>.</w:t>
      </w:r>
      <w:r>
        <w:rPr>
          <w:rFonts w:ascii="Times New Roman" w:hAnsi="Times New Roman" w:eastAsia="Times New Roman" w:cs="Times New Roman"/>
          <w:color w:val="auto"/>
          <w:spacing w:val="-28"/>
          <w:sz w:val="21"/>
          <w:szCs w:val="21"/>
          <w:highlight w:val="none"/>
        </w:rPr>
        <w:t xml:space="preserve"> </w:t>
      </w:r>
      <w:r>
        <w:rPr>
          <w:rFonts w:ascii="Times New Roman" w:hAnsi="Times New Roman" w:eastAsia="Times New Roman" w:cs="Times New Roman"/>
          <w:color w:val="auto"/>
          <w:spacing w:val="-2"/>
          <w:sz w:val="21"/>
          <w:szCs w:val="21"/>
          <w:highlight w:val="none"/>
        </w:rPr>
        <w:t>1</w:t>
      </w:r>
      <w:r>
        <w:rPr>
          <w:rFonts w:ascii="宋体" w:hAnsi="宋体" w:eastAsia="宋体" w:cs="宋体"/>
          <w:color w:val="auto"/>
          <w:spacing w:val="-13"/>
          <w:sz w:val="21"/>
          <w:szCs w:val="21"/>
          <w:highlight w:val="none"/>
        </w:rPr>
        <w:t>）；</w:t>
      </w:r>
    </w:p>
    <w:p w14:paraId="01516AFE">
      <w:pPr>
        <w:spacing w:before="65" w:line="233" w:lineRule="auto"/>
        <w:ind w:left="1141"/>
        <w:rPr>
          <w:rFonts w:ascii="宋体" w:hAnsi="宋体" w:eastAsia="宋体" w:cs="宋体"/>
          <w:color w:val="auto"/>
          <w:sz w:val="21"/>
          <w:szCs w:val="21"/>
          <w:highlight w:val="none"/>
        </w:rPr>
      </w:pPr>
      <w:r>
        <w:rPr>
          <w:rFonts w:ascii="Times New Roman" w:hAnsi="Times New Roman" w:eastAsia="Times New Roman" w:cs="Times New Roman"/>
          <w:b/>
          <w:bCs/>
          <w:color w:val="auto"/>
          <w:spacing w:val="-3"/>
          <w:sz w:val="21"/>
          <w:szCs w:val="21"/>
          <w:highlight w:val="none"/>
        </w:rPr>
        <w:t>5.1</w:t>
      </w:r>
      <w:r>
        <w:rPr>
          <w:rFonts w:hint="eastAsia" w:ascii="Times New Roman" w:hAnsi="Times New Roman" w:eastAsia="宋体" w:cs="Times New Roman"/>
          <w:b/>
          <w:bCs/>
          <w:color w:val="auto"/>
          <w:spacing w:val="-3"/>
          <w:sz w:val="21"/>
          <w:szCs w:val="21"/>
          <w:highlight w:val="none"/>
          <w:lang w:val="en-US" w:eastAsia="zh-CN"/>
        </w:rPr>
        <w:t>7</w:t>
      </w:r>
      <w:r>
        <w:rPr>
          <w:rFonts w:ascii="Times New Roman" w:hAnsi="Times New Roman" w:eastAsia="Times New Roman" w:cs="Times New Roman"/>
          <w:b/>
          <w:bCs/>
          <w:color w:val="auto"/>
          <w:spacing w:val="-3"/>
          <w:sz w:val="21"/>
          <w:szCs w:val="21"/>
          <w:highlight w:val="none"/>
        </w:rPr>
        <w:t>.5</w:t>
      </w:r>
      <w:r>
        <w:rPr>
          <w:rFonts w:hint="eastAsia" w:ascii="Times New Roman" w:hAnsi="Times New Roman" w:eastAsia="宋体" w:cs="Times New Roman"/>
          <w:b/>
          <w:bCs/>
          <w:color w:val="auto"/>
          <w:spacing w:val="-3"/>
          <w:sz w:val="21"/>
          <w:szCs w:val="21"/>
          <w:highlight w:val="none"/>
          <w:lang w:eastAsia="zh-CN"/>
        </w:rPr>
        <w:t xml:space="preserve"> </w:t>
      </w:r>
      <w:r>
        <w:rPr>
          <w:rFonts w:ascii="宋体" w:hAnsi="宋体" w:eastAsia="宋体" w:cs="宋体"/>
          <w:color w:val="auto"/>
          <w:spacing w:val="-3"/>
          <w:sz w:val="21"/>
          <w:szCs w:val="21"/>
          <w:highlight w:val="none"/>
        </w:rPr>
        <w:t>危大工程验收记录；</w:t>
      </w:r>
    </w:p>
    <w:p w14:paraId="250C348D">
      <w:pPr>
        <w:spacing w:before="65" w:line="233" w:lineRule="auto"/>
        <w:ind w:left="1141"/>
        <w:rPr>
          <w:rFonts w:ascii="宋体" w:hAnsi="宋体" w:eastAsia="宋体" w:cs="宋体"/>
          <w:color w:val="auto"/>
          <w:spacing w:val="-2"/>
          <w:sz w:val="21"/>
          <w:szCs w:val="21"/>
          <w:highlight w:val="none"/>
        </w:rPr>
      </w:pPr>
      <w:r>
        <w:rPr>
          <w:rFonts w:ascii="Times New Roman" w:hAnsi="Times New Roman" w:eastAsia="Times New Roman" w:cs="Times New Roman"/>
          <w:b/>
          <w:bCs/>
          <w:color w:val="auto"/>
          <w:spacing w:val="-2"/>
          <w:sz w:val="21"/>
          <w:szCs w:val="21"/>
          <w:highlight w:val="none"/>
        </w:rPr>
        <w:t>5.1</w:t>
      </w:r>
      <w:r>
        <w:rPr>
          <w:rFonts w:hint="eastAsia" w:ascii="Times New Roman" w:hAnsi="Times New Roman" w:eastAsia="宋体" w:cs="Times New Roman"/>
          <w:b/>
          <w:bCs/>
          <w:color w:val="auto"/>
          <w:spacing w:val="-2"/>
          <w:sz w:val="21"/>
          <w:szCs w:val="21"/>
          <w:highlight w:val="none"/>
          <w:lang w:val="en-US" w:eastAsia="zh-CN"/>
        </w:rPr>
        <w:t>7</w:t>
      </w:r>
      <w:r>
        <w:rPr>
          <w:rFonts w:ascii="Times New Roman" w:hAnsi="Times New Roman" w:eastAsia="Times New Roman" w:cs="Times New Roman"/>
          <w:b/>
          <w:bCs/>
          <w:color w:val="auto"/>
          <w:spacing w:val="-2"/>
          <w:sz w:val="21"/>
          <w:szCs w:val="21"/>
          <w:highlight w:val="none"/>
        </w:rPr>
        <w:t>.6</w:t>
      </w:r>
      <w:r>
        <w:rPr>
          <w:rFonts w:hint="eastAsia" w:ascii="Times New Roman" w:hAnsi="Times New Roman" w:eastAsia="宋体" w:cs="Times New Roman"/>
          <w:b/>
          <w:bCs/>
          <w:color w:val="auto"/>
          <w:spacing w:val="-2"/>
          <w:sz w:val="21"/>
          <w:szCs w:val="21"/>
          <w:highlight w:val="none"/>
          <w:lang w:eastAsia="zh-CN"/>
        </w:rPr>
        <w:t xml:space="preserve"> </w:t>
      </w:r>
      <w:r>
        <w:rPr>
          <w:rFonts w:ascii="宋体" w:hAnsi="宋体" w:eastAsia="宋体" w:cs="宋体"/>
          <w:color w:val="auto"/>
          <w:spacing w:val="-2"/>
          <w:sz w:val="21"/>
          <w:szCs w:val="21"/>
          <w:highlight w:val="none"/>
        </w:rPr>
        <w:t>危大工程专项检查及整改记录</w:t>
      </w:r>
    </w:p>
    <w:p w14:paraId="6B1FCB8D">
      <w:pPr>
        <w:spacing w:before="65" w:line="233" w:lineRule="auto"/>
        <w:ind w:left="1141"/>
        <w:rPr>
          <w:rFonts w:hint="default" w:ascii="宋体" w:hAnsi="宋体" w:eastAsia="宋体" w:cs="宋体"/>
          <w:color w:val="auto"/>
          <w:spacing w:val="-2"/>
          <w:sz w:val="21"/>
          <w:szCs w:val="21"/>
          <w:highlight w:val="none"/>
          <w:lang w:val="en-US" w:eastAsia="zh-CN"/>
        </w:rPr>
      </w:pPr>
    </w:p>
    <w:p w14:paraId="5797555E">
      <w:pPr>
        <w:spacing w:before="68" w:line="232" w:lineRule="auto"/>
        <w:ind w:left="2102"/>
        <w:outlineLvl w:val="1"/>
        <w:rPr>
          <w:rFonts w:ascii="黑体" w:hAnsi="黑体" w:eastAsia="黑体" w:cs="黑体"/>
          <w:color w:val="auto"/>
          <w:sz w:val="21"/>
          <w:szCs w:val="21"/>
          <w:highlight w:val="none"/>
        </w:rPr>
      </w:pPr>
      <w:bookmarkStart w:id="56" w:name="_Toc32201"/>
      <w:r>
        <w:rPr>
          <w:rFonts w:ascii="Times New Roman" w:hAnsi="Times New Roman" w:eastAsia="Times New Roman" w:cs="Times New Roman"/>
          <w:color w:val="auto"/>
          <w:spacing w:val="-1"/>
          <w:sz w:val="21"/>
          <w:szCs w:val="21"/>
          <w:highlight w:val="none"/>
        </w:rPr>
        <w:t>5.1</w:t>
      </w:r>
      <w:r>
        <w:rPr>
          <w:rFonts w:hint="eastAsia" w:ascii="Times New Roman" w:hAnsi="Times New Roman" w:eastAsia="宋体" w:cs="Times New Roman"/>
          <w:color w:val="auto"/>
          <w:spacing w:val="-1"/>
          <w:sz w:val="21"/>
          <w:szCs w:val="21"/>
          <w:highlight w:val="none"/>
          <w:lang w:val="en-US" w:eastAsia="zh-CN"/>
        </w:rPr>
        <w:t>8</w:t>
      </w:r>
      <w:r>
        <w:rPr>
          <w:rFonts w:hint="eastAsia" w:ascii="Times New Roman" w:hAnsi="Times New Roman" w:eastAsia="宋体" w:cs="Times New Roman"/>
          <w:color w:val="auto"/>
          <w:spacing w:val="-1"/>
          <w:sz w:val="21"/>
          <w:szCs w:val="21"/>
          <w:highlight w:val="none"/>
          <w:lang w:eastAsia="zh-CN"/>
        </w:rPr>
        <w:t xml:space="preserve"> </w:t>
      </w:r>
      <w:r>
        <w:rPr>
          <w:rFonts w:ascii="黑体" w:hAnsi="黑体" w:eastAsia="黑体" w:cs="黑体"/>
          <w:color w:val="auto"/>
          <w:spacing w:val="-1"/>
          <w:sz w:val="21"/>
          <w:szCs w:val="21"/>
          <w:highlight w:val="none"/>
        </w:rPr>
        <w:t>安全风险分级管控和隐患排查治理资料</w:t>
      </w:r>
      <w:bookmarkEnd w:id="56"/>
    </w:p>
    <w:p w14:paraId="239491E8">
      <w:pPr>
        <w:pStyle w:val="5"/>
        <w:spacing w:line="323" w:lineRule="auto"/>
        <w:rPr>
          <w:color w:val="auto"/>
          <w:highlight w:val="none"/>
        </w:rPr>
      </w:pPr>
    </w:p>
    <w:p w14:paraId="1D67A82C">
      <w:pPr>
        <w:spacing w:before="68" w:line="233" w:lineRule="auto"/>
        <w:ind w:left="1141"/>
        <w:rPr>
          <w:rFonts w:ascii="宋体" w:hAnsi="宋体" w:eastAsia="宋体" w:cs="宋体"/>
          <w:color w:val="auto"/>
          <w:sz w:val="21"/>
          <w:szCs w:val="21"/>
          <w:highlight w:val="none"/>
        </w:rPr>
      </w:pPr>
      <w:r>
        <w:rPr>
          <w:rFonts w:ascii="Times New Roman" w:hAnsi="Times New Roman" w:eastAsia="Times New Roman" w:cs="Times New Roman"/>
          <w:b/>
          <w:bCs/>
          <w:color w:val="auto"/>
          <w:spacing w:val="-2"/>
          <w:sz w:val="21"/>
          <w:szCs w:val="21"/>
          <w:highlight w:val="none"/>
        </w:rPr>
        <w:t>5.</w:t>
      </w:r>
      <w:r>
        <w:rPr>
          <w:rFonts w:hint="eastAsia" w:ascii="Times New Roman" w:hAnsi="Times New Roman" w:eastAsia="宋体" w:cs="Times New Roman"/>
          <w:b/>
          <w:bCs/>
          <w:color w:val="auto"/>
          <w:spacing w:val="-2"/>
          <w:sz w:val="21"/>
          <w:szCs w:val="21"/>
          <w:highlight w:val="none"/>
          <w:lang w:val="en-US" w:eastAsia="zh-CN"/>
        </w:rPr>
        <w:t>18</w:t>
      </w:r>
      <w:r>
        <w:rPr>
          <w:rFonts w:ascii="Times New Roman" w:hAnsi="Times New Roman" w:eastAsia="Times New Roman" w:cs="Times New Roman"/>
          <w:b/>
          <w:bCs/>
          <w:color w:val="auto"/>
          <w:spacing w:val="-2"/>
          <w:sz w:val="21"/>
          <w:szCs w:val="21"/>
          <w:highlight w:val="none"/>
        </w:rPr>
        <w:t>.1</w:t>
      </w:r>
      <w:r>
        <w:rPr>
          <w:rFonts w:hint="eastAsia" w:ascii="Times New Roman" w:hAnsi="Times New Roman" w:eastAsia="宋体" w:cs="Times New Roman"/>
          <w:b/>
          <w:bCs/>
          <w:color w:val="auto"/>
          <w:spacing w:val="-2"/>
          <w:sz w:val="21"/>
          <w:szCs w:val="21"/>
          <w:highlight w:val="none"/>
          <w:lang w:eastAsia="zh-CN"/>
        </w:rPr>
        <w:t xml:space="preserve"> </w:t>
      </w:r>
      <w:r>
        <w:rPr>
          <w:rFonts w:ascii="宋体" w:hAnsi="宋体" w:eastAsia="宋体" w:cs="宋体"/>
          <w:color w:val="auto"/>
          <w:spacing w:val="-2"/>
          <w:sz w:val="21"/>
          <w:szCs w:val="21"/>
          <w:highlight w:val="none"/>
        </w:rPr>
        <w:t>安全风险分级管控和隐患排查治理组织机构；</w:t>
      </w:r>
    </w:p>
    <w:p w14:paraId="6B4F8DEE">
      <w:pPr>
        <w:spacing w:before="65" w:line="233" w:lineRule="auto"/>
        <w:ind w:left="1141"/>
        <w:rPr>
          <w:rFonts w:ascii="宋体" w:hAnsi="宋体" w:eastAsia="宋体" w:cs="宋体"/>
          <w:color w:val="auto"/>
          <w:sz w:val="21"/>
          <w:szCs w:val="21"/>
          <w:highlight w:val="none"/>
        </w:rPr>
      </w:pPr>
      <w:r>
        <w:rPr>
          <w:rFonts w:ascii="Times New Roman" w:hAnsi="Times New Roman" w:eastAsia="Times New Roman" w:cs="Times New Roman"/>
          <w:b/>
          <w:bCs/>
          <w:color w:val="auto"/>
          <w:spacing w:val="-2"/>
          <w:sz w:val="21"/>
          <w:szCs w:val="21"/>
          <w:highlight w:val="none"/>
        </w:rPr>
        <w:t>5.</w:t>
      </w:r>
      <w:r>
        <w:rPr>
          <w:rFonts w:hint="eastAsia" w:ascii="Times New Roman" w:hAnsi="Times New Roman" w:eastAsia="宋体" w:cs="Times New Roman"/>
          <w:b/>
          <w:bCs/>
          <w:color w:val="auto"/>
          <w:spacing w:val="-2"/>
          <w:sz w:val="21"/>
          <w:szCs w:val="21"/>
          <w:highlight w:val="none"/>
          <w:lang w:val="en-US" w:eastAsia="zh-CN"/>
        </w:rPr>
        <w:t>18</w:t>
      </w:r>
      <w:r>
        <w:rPr>
          <w:rFonts w:ascii="Times New Roman" w:hAnsi="Times New Roman" w:eastAsia="Times New Roman" w:cs="Times New Roman"/>
          <w:b/>
          <w:bCs/>
          <w:color w:val="auto"/>
          <w:spacing w:val="-2"/>
          <w:sz w:val="21"/>
          <w:szCs w:val="21"/>
          <w:highlight w:val="none"/>
        </w:rPr>
        <w:t>.2</w:t>
      </w:r>
      <w:r>
        <w:rPr>
          <w:rFonts w:hint="eastAsia" w:ascii="Times New Roman" w:hAnsi="Times New Roman" w:eastAsia="宋体" w:cs="Times New Roman"/>
          <w:b/>
          <w:bCs/>
          <w:color w:val="auto"/>
          <w:spacing w:val="-2"/>
          <w:sz w:val="21"/>
          <w:szCs w:val="21"/>
          <w:highlight w:val="none"/>
          <w:lang w:eastAsia="zh-CN"/>
        </w:rPr>
        <w:t xml:space="preserve"> </w:t>
      </w:r>
      <w:r>
        <w:rPr>
          <w:rFonts w:ascii="宋体" w:hAnsi="宋体" w:eastAsia="宋体" w:cs="宋体"/>
          <w:color w:val="auto"/>
          <w:spacing w:val="-2"/>
          <w:sz w:val="21"/>
          <w:szCs w:val="21"/>
          <w:highlight w:val="none"/>
        </w:rPr>
        <w:t>安全风险分级管控和隐患排查治理制度；</w:t>
      </w:r>
    </w:p>
    <w:p w14:paraId="3669B12B">
      <w:pPr>
        <w:spacing w:before="63" w:line="233" w:lineRule="auto"/>
        <w:ind w:left="1141"/>
        <w:rPr>
          <w:rFonts w:ascii="宋体" w:hAnsi="宋体" w:eastAsia="宋体" w:cs="宋体"/>
          <w:color w:val="auto"/>
          <w:sz w:val="21"/>
          <w:szCs w:val="21"/>
          <w:highlight w:val="none"/>
        </w:rPr>
      </w:pPr>
      <w:r>
        <w:rPr>
          <w:rFonts w:ascii="Times New Roman" w:hAnsi="Times New Roman" w:eastAsia="Times New Roman" w:cs="Times New Roman"/>
          <w:b/>
          <w:bCs/>
          <w:color w:val="auto"/>
          <w:spacing w:val="-1"/>
          <w:sz w:val="21"/>
          <w:szCs w:val="21"/>
          <w:highlight w:val="none"/>
        </w:rPr>
        <w:t>5.</w:t>
      </w:r>
      <w:r>
        <w:rPr>
          <w:rFonts w:hint="eastAsia" w:ascii="Times New Roman" w:hAnsi="Times New Roman" w:eastAsia="宋体" w:cs="Times New Roman"/>
          <w:b/>
          <w:bCs/>
          <w:color w:val="auto"/>
          <w:spacing w:val="-1"/>
          <w:sz w:val="21"/>
          <w:szCs w:val="21"/>
          <w:highlight w:val="none"/>
          <w:lang w:val="en-US" w:eastAsia="zh-CN"/>
        </w:rPr>
        <w:t>18</w:t>
      </w:r>
      <w:r>
        <w:rPr>
          <w:rFonts w:ascii="Times New Roman" w:hAnsi="Times New Roman" w:eastAsia="Times New Roman" w:cs="Times New Roman"/>
          <w:b/>
          <w:bCs/>
          <w:color w:val="auto"/>
          <w:spacing w:val="-1"/>
          <w:sz w:val="21"/>
          <w:szCs w:val="21"/>
          <w:highlight w:val="none"/>
        </w:rPr>
        <w:t>.3</w:t>
      </w:r>
      <w:r>
        <w:rPr>
          <w:rFonts w:hint="eastAsia" w:ascii="Times New Roman" w:hAnsi="Times New Roman" w:eastAsia="宋体" w:cs="Times New Roman"/>
          <w:b/>
          <w:bCs/>
          <w:color w:val="auto"/>
          <w:spacing w:val="-1"/>
          <w:sz w:val="21"/>
          <w:szCs w:val="21"/>
          <w:highlight w:val="none"/>
          <w:lang w:eastAsia="zh-CN"/>
        </w:rPr>
        <w:t xml:space="preserve"> </w:t>
      </w:r>
      <w:r>
        <w:rPr>
          <w:rFonts w:hint="eastAsia" w:ascii="Times New Roman" w:hAnsi="Times New Roman" w:eastAsia="宋体" w:cs="Times New Roman"/>
          <w:b w:val="0"/>
          <w:bCs w:val="0"/>
          <w:color w:val="auto"/>
          <w:spacing w:val="-1"/>
          <w:sz w:val="21"/>
          <w:szCs w:val="21"/>
          <w:highlight w:val="none"/>
          <w:u w:val="single"/>
          <w:lang w:val="en-US" w:eastAsia="zh-CN"/>
        </w:rPr>
        <w:t xml:space="preserve">   </w:t>
      </w:r>
      <w:r>
        <w:rPr>
          <w:rFonts w:ascii="宋体" w:hAnsi="宋体" w:eastAsia="宋体" w:cs="宋体"/>
          <w:color w:val="auto"/>
          <w:spacing w:val="-1"/>
          <w:sz w:val="21"/>
          <w:szCs w:val="21"/>
          <w:highlight w:val="none"/>
        </w:rPr>
        <w:t>年度重大危险源及其控制计划清单（表</w:t>
      </w:r>
      <w:r>
        <w:rPr>
          <w:rFonts w:ascii="宋体" w:hAnsi="宋体" w:eastAsia="宋体" w:cs="宋体"/>
          <w:b w:val="0"/>
          <w:bCs w:val="0"/>
          <w:color w:val="auto"/>
          <w:spacing w:val="-49"/>
          <w:sz w:val="21"/>
          <w:szCs w:val="21"/>
          <w:highlight w:val="none"/>
        </w:rPr>
        <w:t xml:space="preserve"> </w:t>
      </w:r>
      <w:r>
        <w:rPr>
          <w:rFonts w:ascii="Times New Roman" w:hAnsi="Times New Roman" w:eastAsia="Times New Roman" w:cs="Times New Roman"/>
          <w:b w:val="0"/>
          <w:bCs w:val="0"/>
          <w:color w:val="auto"/>
          <w:spacing w:val="-1"/>
          <w:sz w:val="21"/>
          <w:szCs w:val="21"/>
          <w:highlight w:val="none"/>
        </w:rPr>
        <w:t>B.</w:t>
      </w:r>
      <w:r>
        <w:rPr>
          <w:rFonts w:hint="eastAsia" w:ascii="Times New Roman" w:hAnsi="Times New Roman" w:eastAsia="宋体" w:cs="Times New Roman"/>
          <w:b w:val="0"/>
          <w:bCs w:val="0"/>
          <w:color w:val="auto"/>
          <w:spacing w:val="-1"/>
          <w:sz w:val="21"/>
          <w:szCs w:val="21"/>
          <w:highlight w:val="none"/>
          <w:lang w:val="en-US" w:eastAsia="zh-CN"/>
        </w:rPr>
        <w:t>18</w:t>
      </w:r>
      <w:r>
        <w:rPr>
          <w:rFonts w:ascii="Times New Roman" w:hAnsi="Times New Roman" w:eastAsia="Times New Roman" w:cs="Times New Roman"/>
          <w:b w:val="0"/>
          <w:bCs w:val="0"/>
          <w:color w:val="auto"/>
          <w:spacing w:val="-2"/>
          <w:sz w:val="21"/>
          <w:szCs w:val="21"/>
          <w:highlight w:val="none"/>
        </w:rPr>
        <w:t>.</w:t>
      </w:r>
      <w:r>
        <w:rPr>
          <w:rFonts w:ascii="Times New Roman" w:hAnsi="Times New Roman" w:eastAsia="Times New Roman" w:cs="Times New Roman"/>
          <w:b w:val="0"/>
          <w:bCs w:val="0"/>
          <w:color w:val="auto"/>
          <w:spacing w:val="-27"/>
          <w:sz w:val="21"/>
          <w:szCs w:val="21"/>
          <w:highlight w:val="none"/>
        </w:rPr>
        <w:t xml:space="preserve"> </w:t>
      </w:r>
      <w:r>
        <w:rPr>
          <w:rFonts w:ascii="Times New Roman" w:hAnsi="Times New Roman" w:eastAsia="Times New Roman" w:cs="Times New Roman"/>
          <w:b w:val="0"/>
          <w:bCs w:val="0"/>
          <w:color w:val="auto"/>
          <w:spacing w:val="-2"/>
          <w:sz w:val="21"/>
          <w:szCs w:val="21"/>
          <w:highlight w:val="none"/>
        </w:rPr>
        <w:t>1</w:t>
      </w:r>
      <w:r>
        <w:rPr>
          <w:rFonts w:ascii="宋体" w:hAnsi="宋体" w:eastAsia="宋体" w:cs="宋体"/>
          <w:color w:val="auto"/>
          <w:spacing w:val="-12"/>
          <w:sz w:val="21"/>
          <w:szCs w:val="21"/>
          <w:highlight w:val="none"/>
        </w:rPr>
        <w:t>）；</w:t>
      </w:r>
    </w:p>
    <w:p w14:paraId="6178989A">
      <w:pPr>
        <w:spacing w:before="64" w:line="233" w:lineRule="auto"/>
        <w:ind w:left="1141"/>
        <w:rPr>
          <w:rFonts w:ascii="宋体" w:hAnsi="宋体" w:eastAsia="宋体" w:cs="宋体"/>
          <w:color w:val="auto"/>
          <w:sz w:val="21"/>
          <w:szCs w:val="21"/>
          <w:highlight w:val="none"/>
        </w:rPr>
      </w:pPr>
      <w:r>
        <w:rPr>
          <w:rFonts w:ascii="Times New Roman" w:hAnsi="Times New Roman" w:eastAsia="Times New Roman" w:cs="Times New Roman"/>
          <w:b/>
          <w:bCs/>
          <w:color w:val="auto"/>
          <w:spacing w:val="-1"/>
          <w:sz w:val="21"/>
          <w:szCs w:val="21"/>
          <w:highlight w:val="none"/>
        </w:rPr>
        <w:t>5.</w:t>
      </w:r>
      <w:r>
        <w:rPr>
          <w:rFonts w:hint="eastAsia" w:ascii="Times New Roman" w:hAnsi="Times New Roman" w:eastAsia="宋体" w:cs="Times New Roman"/>
          <w:b/>
          <w:bCs/>
          <w:color w:val="auto"/>
          <w:spacing w:val="-1"/>
          <w:sz w:val="21"/>
          <w:szCs w:val="21"/>
          <w:highlight w:val="none"/>
          <w:lang w:val="en-US" w:eastAsia="zh-CN"/>
        </w:rPr>
        <w:t>18</w:t>
      </w:r>
      <w:r>
        <w:rPr>
          <w:rFonts w:ascii="Times New Roman" w:hAnsi="Times New Roman" w:eastAsia="Times New Roman" w:cs="Times New Roman"/>
          <w:b/>
          <w:bCs/>
          <w:color w:val="auto"/>
          <w:spacing w:val="-1"/>
          <w:sz w:val="21"/>
          <w:szCs w:val="21"/>
          <w:highlight w:val="none"/>
        </w:rPr>
        <w:t>.4</w:t>
      </w:r>
      <w:r>
        <w:rPr>
          <w:rFonts w:hint="eastAsia" w:ascii="Times New Roman" w:hAnsi="Times New Roman" w:eastAsia="宋体" w:cs="Times New Roman"/>
          <w:b/>
          <w:bCs/>
          <w:color w:val="auto"/>
          <w:spacing w:val="-1"/>
          <w:sz w:val="21"/>
          <w:szCs w:val="21"/>
          <w:highlight w:val="none"/>
          <w:lang w:eastAsia="zh-CN"/>
        </w:rPr>
        <w:t xml:space="preserve"> </w:t>
      </w:r>
      <w:r>
        <w:rPr>
          <w:rFonts w:hint="eastAsia" w:ascii="Times New Roman" w:hAnsi="Times New Roman" w:eastAsia="宋体" w:cs="Times New Roman"/>
          <w:b w:val="0"/>
          <w:bCs w:val="0"/>
          <w:color w:val="auto"/>
          <w:spacing w:val="-1"/>
          <w:sz w:val="21"/>
          <w:szCs w:val="21"/>
          <w:highlight w:val="none"/>
          <w:u w:val="single" w:color="auto"/>
          <w:lang w:val="en-US" w:eastAsia="zh-CN"/>
        </w:rPr>
        <w:t xml:space="preserve">  </w:t>
      </w:r>
      <w:r>
        <w:rPr>
          <w:rFonts w:hint="eastAsia" w:ascii="Times New Roman" w:hAnsi="Times New Roman" w:eastAsia="宋体" w:cs="Times New Roman"/>
          <w:b w:val="0"/>
          <w:bCs w:val="0"/>
          <w:color w:val="auto"/>
          <w:spacing w:val="-1"/>
          <w:sz w:val="21"/>
          <w:szCs w:val="21"/>
          <w:highlight w:val="none"/>
          <w:u w:val="single" w:color="auto"/>
          <w:lang w:eastAsia="zh-CN"/>
        </w:rPr>
        <w:t xml:space="preserve"> </w:t>
      </w:r>
      <w:r>
        <w:rPr>
          <w:rFonts w:ascii="宋体" w:hAnsi="宋体" w:eastAsia="宋体" w:cs="宋体"/>
          <w:color w:val="auto"/>
          <w:spacing w:val="-1"/>
          <w:sz w:val="21"/>
          <w:szCs w:val="21"/>
          <w:highlight w:val="none"/>
        </w:rPr>
        <w:t>月度重大危险源安全监控台账（表</w:t>
      </w:r>
      <w:r>
        <w:rPr>
          <w:rFonts w:ascii="宋体" w:hAnsi="宋体" w:eastAsia="宋体" w:cs="宋体"/>
          <w:color w:val="auto"/>
          <w:spacing w:val="-48"/>
          <w:sz w:val="21"/>
          <w:szCs w:val="21"/>
          <w:highlight w:val="none"/>
        </w:rPr>
        <w:t xml:space="preserve"> </w:t>
      </w:r>
      <w:r>
        <w:rPr>
          <w:rFonts w:ascii="Times New Roman" w:hAnsi="Times New Roman" w:eastAsia="Times New Roman" w:cs="Times New Roman"/>
          <w:b w:val="0"/>
          <w:bCs w:val="0"/>
          <w:color w:val="auto"/>
          <w:spacing w:val="-1"/>
          <w:sz w:val="21"/>
          <w:szCs w:val="21"/>
          <w:highlight w:val="none"/>
        </w:rPr>
        <w:t>B.</w:t>
      </w:r>
      <w:r>
        <w:rPr>
          <w:rFonts w:hint="eastAsia" w:ascii="Times New Roman" w:hAnsi="Times New Roman" w:eastAsia="宋体" w:cs="Times New Roman"/>
          <w:b w:val="0"/>
          <w:bCs w:val="0"/>
          <w:color w:val="auto"/>
          <w:spacing w:val="-1"/>
          <w:sz w:val="21"/>
          <w:szCs w:val="21"/>
          <w:highlight w:val="none"/>
          <w:lang w:val="en-US" w:eastAsia="zh-CN"/>
        </w:rPr>
        <w:t>18</w:t>
      </w:r>
      <w:r>
        <w:rPr>
          <w:rFonts w:ascii="Times New Roman" w:hAnsi="Times New Roman" w:eastAsia="Times New Roman" w:cs="Times New Roman"/>
          <w:b w:val="0"/>
          <w:bCs w:val="0"/>
          <w:color w:val="auto"/>
          <w:spacing w:val="-1"/>
          <w:sz w:val="21"/>
          <w:szCs w:val="21"/>
          <w:highlight w:val="none"/>
        </w:rPr>
        <w:t>.2</w:t>
      </w:r>
      <w:r>
        <w:rPr>
          <w:rFonts w:ascii="宋体" w:hAnsi="宋体" w:eastAsia="宋体" w:cs="宋体"/>
          <w:color w:val="auto"/>
          <w:spacing w:val="-5"/>
          <w:sz w:val="21"/>
          <w:szCs w:val="21"/>
          <w:highlight w:val="none"/>
        </w:rPr>
        <w:t>）；</w:t>
      </w:r>
    </w:p>
    <w:p w14:paraId="77477457">
      <w:pPr>
        <w:spacing w:before="64" w:line="233" w:lineRule="auto"/>
        <w:ind w:left="1141"/>
        <w:rPr>
          <w:rFonts w:ascii="宋体" w:hAnsi="宋体" w:eastAsia="宋体" w:cs="宋体"/>
          <w:color w:val="auto"/>
          <w:sz w:val="21"/>
          <w:szCs w:val="21"/>
          <w:highlight w:val="none"/>
        </w:rPr>
      </w:pPr>
      <w:r>
        <w:rPr>
          <w:rFonts w:ascii="Times New Roman" w:hAnsi="Times New Roman" w:eastAsia="Times New Roman" w:cs="Times New Roman"/>
          <w:b/>
          <w:bCs/>
          <w:color w:val="auto"/>
          <w:spacing w:val="-1"/>
          <w:sz w:val="21"/>
          <w:szCs w:val="21"/>
          <w:highlight w:val="none"/>
        </w:rPr>
        <w:t>5.</w:t>
      </w:r>
      <w:r>
        <w:rPr>
          <w:rFonts w:hint="eastAsia" w:ascii="Times New Roman" w:hAnsi="Times New Roman" w:eastAsia="宋体" w:cs="Times New Roman"/>
          <w:b/>
          <w:bCs/>
          <w:color w:val="auto"/>
          <w:spacing w:val="-1"/>
          <w:sz w:val="21"/>
          <w:szCs w:val="21"/>
          <w:highlight w:val="none"/>
          <w:lang w:val="en-US" w:eastAsia="zh-CN"/>
        </w:rPr>
        <w:t>18</w:t>
      </w:r>
      <w:r>
        <w:rPr>
          <w:rFonts w:ascii="Times New Roman" w:hAnsi="Times New Roman" w:eastAsia="Times New Roman" w:cs="Times New Roman"/>
          <w:b/>
          <w:bCs/>
          <w:color w:val="auto"/>
          <w:spacing w:val="-1"/>
          <w:sz w:val="21"/>
          <w:szCs w:val="21"/>
          <w:highlight w:val="none"/>
        </w:rPr>
        <w:t>.5</w:t>
      </w:r>
      <w:r>
        <w:rPr>
          <w:rFonts w:hint="eastAsia" w:ascii="Times New Roman" w:hAnsi="Times New Roman" w:eastAsia="宋体" w:cs="Times New Roman"/>
          <w:b/>
          <w:bCs/>
          <w:color w:val="auto"/>
          <w:spacing w:val="-1"/>
          <w:sz w:val="21"/>
          <w:szCs w:val="21"/>
          <w:highlight w:val="none"/>
          <w:lang w:eastAsia="zh-CN"/>
        </w:rPr>
        <w:t xml:space="preserve"> </w:t>
      </w:r>
      <w:r>
        <w:rPr>
          <w:rFonts w:ascii="宋体" w:hAnsi="宋体" w:eastAsia="宋体" w:cs="宋体"/>
          <w:color w:val="auto"/>
          <w:spacing w:val="-1"/>
          <w:sz w:val="21"/>
          <w:szCs w:val="21"/>
          <w:highlight w:val="none"/>
        </w:rPr>
        <w:t>生产安全隐患排查台帐（表</w:t>
      </w:r>
      <w:r>
        <w:rPr>
          <w:rFonts w:ascii="宋体" w:hAnsi="宋体" w:eastAsia="宋体" w:cs="宋体"/>
          <w:color w:val="auto"/>
          <w:spacing w:val="-47"/>
          <w:sz w:val="21"/>
          <w:szCs w:val="21"/>
          <w:highlight w:val="none"/>
        </w:rPr>
        <w:t xml:space="preserve"> </w:t>
      </w:r>
      <w:r>
        <w:rPr>
          <w:rFonts w:ascii="Times New Roman" w:hAnsi="Times New Roman" w:eastAsia="Times New Roman" w:cs="Times New Roman"/>
          <w:color w:val="auto"/>
          <w:spacing w:val="-1"/>
          <w:sz w:val="21"/>
          <w:szCs w:val="21"/>
          <w:highlight w:val="none"/>
        </w:rPr>
        <w:t>B</w:t>
      </w:r>
      <w:r>
        <w:rPr>
          <w:rFonts w:ascii="Times New Roman" w:hAnsi="Times New Roman" w:eastAsia="Times New Roman" w:cs="Times New Roman"/>
          <w:b w:val="0"/>
          <w:bCs w:val="0"/>
          <w:color w:val="auto"/>
          <w:spacing w:val="-1"/>
          <w:sz w:val="21"/>
          <w:szCs w:val="21"/>
          <w:highlight w:val="none"/>
        </w:rPr>
        <w:t>.</w:t>
      </w:r>
      <w:r>
        <w:rPr>
          <w:rFonts w:hint="eastAsia" w:ascii="Times New Roman" w:hAnsi="Times New Roman" w:eastAsia="宋体" w:cs="Times New Roman"/>
          <w:b w:val="0"/>
          <w:bCs w:val="0"/>
          <w:color w:val="auto"/>
          <w:spacing w:val="-1"/>
          <w:sz w:val="21"/>
          <w:szCs w:val="21"/>
          <w:highlight w:val="none"/>
          <w:lang w:val="en-US" w:eastAsia="zh-CN"/>
        </w:rPr>
        <w:t>18</w:t>
      </w:r>
      <w:r>
        <w:rPr>
          <w:rFonts w:ascii="Times New Roman" w:hAnsi="Times New Roman" w:eastAsia="Times New Roman" w:cs="Times New Roman"/>
          <w:b w:val="0"/>
          <w:bCs w:val="0"/>
          <w:color w:val="auto"/>
          <w:spacing w:val="-1"/>
          <w:sz w:val="21"/>
          <w:szCs w:val="21"/>
          <w:highlight w:val="none"/>
        </w:rPr>
        <w:t>.3</w:t>
      </w:r>
      <w:r>
        <w:rPr>
          <w:rFonts w:ascii="宋体" w:hAnsi="宋体" w:eastAsia="宋体" w:cs="宋体"/>
          <w:color w:val="auto"/>
          <w:spacing w:val="-4"/>
          <w:sz w:val="21"/>
          <w:szCs w:val="21"/>
          <w:highlight w:val="none"/>
        </w:rPr>
        <w:t>）；</w:t>
      </w:r>
    </w:p>
    <w:p w14:paraId="3135F361">
      <w:pPr>
        <w:spacing w:before="63" w:line="235" w:lineRule="auto"/>
        <w:ind w:left="1141"/>
        <w:rPr>
          <w:rFonts w:ascii="宋体" w:hAnsi="宋体" w:eastAsia="宋体" w:cs="宋体"/>
          <w:color w:val="auto"/>
          <w:sz w:val="21"/>
          <w:szCs w:val="21"/>
          <w:highlight w:val="none"/>
        </w:rPr>
      </w:pPr>
      <w:r>
        <w:rPr>
          <w:rFonts w:ascii="Times New Roman" w:hAnsi="Times New Roman" w:eastAsia="Times New Roman" w:cs="Times New Roman"/>
          <w:b/>
          <w:bCs/>
          <w:color w:val="auto"/>
          <w:spacing w:val="-2"/>
          <w:sz w:val="21"/>
          <w:szCs w:val="21"/>
          <w:highlight w:val="none"/>
        </w:rPr>
        <w:t>5.</w:t>
      </w:r>
      <w:r>
        <w:rPr>
          <w:rFonts w:hint="eastAsia" w:ascii="Times New Roman" w:hAnsi="Times New Roman" w:eastAsia="宋体" w:cs="Times New Roman"/>
          <w:b/>
          <w:bCs/>
          <w:color w:val="auto"/>
          <w:spacing w:val="-1"/>
          <w:sz w:val="21"/>
          <w:szCs w:val="21"/>
          <w:highlight w:val="none"/>
          <w:lang w:val="en-US" w:eastAsia="zh-CN"/>
        </w:rPr>
        <w:t>18</w:t>
      </w:r>
      <w:r>
        <w:rPr>
          <w:rFonts w:ascii="Times New Roman" w:hAnsi="Times New Roman" w:eastAsia="Times New Roman" w:cs="Times New Roman"/>
          <w:b/>
          <w:bCs/>
          <w:color w:val="auto"/>
          <w:spacing w:val="-1"/>
          <w:sz w:val="21"/>
          <w:szCs w:val="21"/>
          <w:highlight w:val="none"/>
        </w:rPr>
        <w:t>.</w:t>
      </w:r>
      <w:r>
        <w:rPr>
          <w:rFonts w:ascii="Times New Roman" w:hAnsi="Times New Roman" w:eastAsia="Times New Roman" w:cs="Times New Roman"/>
          <w:b/>
          <w:bCs/>
          <w:color w:val="auto"/>
          <w:spacing w:val="-2"/>
          <w:sz w:val="21"/>
          <w:szCs w:val="21"/>
          <w:highlight w:val="none"/>
        </w:rPr>
        <w:t>6</w:t>
      </w:r>
      <w:r>
        <w:rPr>
          <w:rFonts w:hint="eastAsia" w:ascii="Times New Roman" w:hAnsi="Times New Roman" w:eastAsia="宋体" w:cs="Times New Roman"/>
          <w:b/>
          <w:bCs/>
          <w:color w:val="auto"/>
          <w:spacing w:val="-2"/>
          <w:sz w:val="21"/>
          <w:szCs w:val="21"/>
          <w:highlight w:val="none"/>
          <w:lang w:eastAsia="zh-CN"/>
        </w:rPr>
        <w:t xml:space="preserve"> </w:t>
      </w:r>
      <w:r>
        <w:rPr>
          <w:rFonts w:ascii="宋体" w:hAnsi="宋体" w:eastAsia="宋体" w:cs="宋体"/>
          <w:color w:val="auto"/>
          <w:spacing w:val="-2"/>
          <w:sz w:val="21"/>
          <w:szCs w:val="21"/>
          <w:highlight w:val="none"/>
        </w:rPr>
        <w:t>隐患排查记录（与表</w:t>
      </w:r>
      <w:r>
        <w:rPr>
          <w:rFonts w:ascii="宋体" w:hAnsi="宋体" w:eastAsia="宋体" w:cs="宋体"/>
          <w:color w:val="auto"/>
          <w:spacing w:val="-48"/>
          <w:sz w:val="21"/>
          <w:szCs w:val="21"/>
          <w:highlight w:val="none"/>
        </w:rPr>
        <w:t xml:space="preserve"> </w:t>
      </w:r>
      <w:r>
        <w:rPr>
          <w:rFonts w:ascii="Times New Roman" w:hAnsi="Times New Roman" w:eastAsia="Times New Roman" w:cs="Times New Roman"/>
          <w:color w:val="auto"/>
          <w:spacing w:val="-2"/>
          <w:sz w:val="21"/>
          <w:szCs w:val="21"/>
          <w:highlight w:val="none"/>
        </w:rPr>
        <w:t>B.1.</w:t>
      </w:r>
      <w:r>
        <w:rPr>
          <w:rFonts w:ascii="Times New Roman" w:hAnsi="Times New Roman" w:eastAsia="Times New Roman" w:cs="Times New Roman"/>
          <w:color w:val="auto"/>
          <w:spacing w:val="-28"/>
          <w:sz w:val="21"/>
          <w:szCs w:val="21"/>
          <w:highlight w:val="none"/>
        </w:rPr>
        <w:t xml:space="preserve"> </w:t>
      </w:r>
      <w:r>
        <w:rPr>
          <w:rFonts w:ascii="Times New Roman" w:hAnsi="Times New Roman" w:eastAsia="Times New Roman" w:cs="Times New Roman"/>
          <w:color w:val="auto"/>
          <w:spacing w:val="-2"/>
          <w:sz w:val="21"/>
          <w:szCs w:val="21"/>
          <w:highlight w:val="none"/>
        </w:rPr>
        <w:t>1</w:t>
      </w:r>
      <w:r>
        <w:rPr>
          <w:rFonts w:hint="eastAsia" w:ascii="Times New Roman" w:hAnsi="Times New Roman" w:eastAsia="宋体" w:cs="Times New Roman"/>
          <w:color w:val="auto"/>
          <w:spacing w:val="-2"/>
          <w:sz w:val="21"/>
          <w:szCs w:val="21"/>
          <w:highlight w:val="none"/>
          <w:lang w:val="en-US" w:eastAsia="zh-CN"/>
        </w:rPr>
        <w:t>3</w:t>
      </w:r>
      <w:r>
        <w:rPr>
          <w:rFonts w:ascii="Times New Roman" w:hAnsi="Times New Roman" w:eastAsia="Times New Roman" w:cs="Times New Roman"/>
          <w:color w:val="auto"/>
          <w:spacing w:val="5"/>
          <w:sz w:val="21"/>
          <w:szCs w:val="21"/>
          <w:highlight w:val="none"/>
        </w:rPr>
        <w:t xml:space="preserve"> </w:t>
      </w:r>
      <w:r>
        <w:rPr>
          <w:rFonts w:ascii="宋体" w:hAnsi="宋体" w:eastAsia="宋体" w:cs="宋体"/>
          <w:color w:val="auto"/>
          <w:spacing w:val="-2"/>
          <w:sz w:val="21"/>
          <w:szCs w:val="21"/>
          <w:highlight w:val="none"/>
        </w:rPr>
        <w:t>公用</w:t>
      </w:r>
      <w:r>
        <w:rPr>
          <w:rFonts w:ascii="宋体" w:hAnsi="宋体" w:eastAsia="宋体" w:cs="宋体"/>
          <w:color w:val="auto"/>
          <w:spacing w:val="2"/>
          <w:sz w:val="21"/>
          <w:szCs w:val="21"/>
          <w:highlight w:val="none"/>
        </w:rPr>
        <w:t>）；</w:t>
      </w:r>
    </w:p>
    <w:p w14:paraId="566B8ACE">
      <w:pPr>
        <w:spacing w:before="63" w:line="235" w:lineRule="auto"/>
        <w:ind w:left="1141"/>
        <w:rPr>
          <w:rFonts w:ascii="宋体" w:hAnsi="宋体" w:eastAsia="宋体" w:cs="宋体"/>
          <w:color w:val="auto"/>
          <w:spacing w:val="-2"/>
          <w:sz w:val="21"/>
          <w:szCs w:val="21"/>
          <w:highlight w:val="none"/>
        </w:rPr>
      </w:pPr>
      <w:r>
        <w:rPr>
          <w:rFonts w:ascii="Times New Roman" w:hAnsi="Times New Roman" w:eastAsia="Times New Roman" w:cs="Times New Roman"/>
          <w:b/>
          <w:bCs/>
          <w:color w:val="auto"/>
          <w:spacing w:val="-2"/>
          <w:sz w:val="21"/>
          <w:szCs w:val="21"/>
          <w:highlight w:val="none"/>
        </w:rPr>
        <w:t>5.</w:t>
      </w:r>
      <w:r>
        <w:rPr>
          <w:rFonts w:hint="eastAsia" w:ascii="Times New Roman" w:hAnsi="Times New Roman" w:eastAsia="宋体" w:cs="Times New Roman"/>
          <w:b/>
          <w:bCs/>
          <w:color w:val="auto"/>
          <w:spacing w:val="-1"/>
          <w:sz w:val="21"/>
          <w:szCs w:val="21"/>
          <w:highlight w:val="none"/>
          <w:lang w:val="en-US" w:eastAsia="zh-CN"/>
        </w:rPr>
        <w:t>18</w:t>
      </w:r>
      <w:r>
        <w:rPr>
          <w:rFonts w:ascii="Times New Roman" w:hAnsi="Times New Roman" w:eastAsia="Times New Roman" w:cs="Times New Roman"/>
          <w:b/>
          <w:bCs/>
          <w:color w:val="auto"/>
          <w:spacing w:val="-1"/>
          <w:sz w:val="21"/>
          <w:szCs w:val="21"/>
          <w:highlight w:val="none"/>
        </w:rPr>
        <w:t>.</w:t>
      </w:r>
      <w:r>
        <w:rPr>
          <w:rFonts w:ascii="Times New Roman" w:hAnsi="Times New Roman" w:eastAsia="Times New Roman" w:cs="Times New Roman"/>
          <w:b/>
          <w:bCs/>
          <w:color w:val="auto"/>
          <w:spacing w:val="-2"/>
          <w:sz w:val="21"/>
          <w:szCs w:val="21"/>
          <w:highlight w:val="none"/>
        </w:rPr>
        <w:t>7</w:t>
      </w:r>
      <w:r>
        <w:rPr>
          <w:rFonts w:hint="eastAsia" w:ascii="Times New Roman" w:hAnsi="Times New Roman" w:eastAsia="宋体" w:cs="Times New Roman"/>
          <w:b/>
          <w:bCs/>
          <w:color w:val="auto"/>
          <w:spacing w:val="-2"/>
          <w:sz w:val="21"/>
          <w:szCs w:val="21"/>
          <w:highlight w:val="none"/>
          <w:lang w:eastAsia="zh-CN"/>
        </w:rPr>
        <w:t xml:space="preserve"> </w:t>
      </w:r>
      <w:r>
        <w:rPr>
          <w:rFonts w:ascii="宋体" w:hAnsi="宋体" w:eastAsia="宋体" w:cs="宋体"/>
          <w:color w:val="auto"/>
          <w:spacing w:val="-2"/>
          <w:sz w:val="21"/>
          <w:szCs w:val="21"/>
          <w:highlight w:val="none"/>
        </w:rPr>
        <w:t>重大事故隐患治理方案。</w:t>
      </w:r>
    </w:p>
    <w:p w14:paraId="47C8E260">
      <w:pPr>
        <w:spacing w:before="63" w:line="235" w:lineRule="auto"/>
        <w:ind w:left="1141"/>
        <w:rPr>
          <w:rFonts w:ascii="宋体" w:hAnsi="宋体" w:eastAsia="宋体" w:cs="宋体"/>
          <w:color w:val="auto"/>
          <w:spacing w:val="-2"/>
          <w:sz w:val="21"/>
          <w:szCs w:val="21"/>
          <w:highlight w:val="none"/>
        </w:rPr>
      </w:pPr>
    </w:p>
    <w:p w14:paraId="52174426">
      <w:pPr>
        <w:spacing w:before="69" w:line="233" w:lineRule="auto"/>
        <w:jc w:val="center"/>
        <w:outlineLvl w:val="1"/>
        <w:rPr>
          <w:rFonts w:ascii="黑体" w:hAnsi="黑体" w:eastAsia="黑体" w:cs="黑体"/>
          <w:color w:val="auto"/>
          <w:spacing w:val="-1"/>
          <w:sz w:val="21"/>
          <w:szCs w:val="21"/>
          <w:highlight w:val="none"/>
        </w:rPr>
      </w:pPr>
      <w:bookmarkStart w:id="57" w:name="_Toc25624"/>
      <w:r>
        <w:rPr>
          <w:rFonts w:ascii="Times New Roman" w:hAnsi="Times New Roman" w:eastAsia="Times New Roman" w:cs="Times New Roman"/>
          <w:color w:val="auto"/>
          <w:spacing w:val="-1"/>
          <w:sz w:val="21"/>
          <w:szCs w:val="21"/>
          <w:highlight w:val="none"/>
        </w:rPr>
        <w:t>5.</w:t>
      </w:r>
      <w:r>
        <w:rPr>
          <w:rFonts w:hint="eastAsia" w:ascii="Times New Roman" w:hAnsi="Times New Roman" w:eastAsia="宋体" w:cs="Times New Roman"/>
          <w:color w:val="auto"/>
          <w:spacing w:val="-1"/>
          <w:sz w:val="21"/>
          <w:szCs w:val="21"/>
          <w:highlight w:val="none"/>
          <w:lang w:val="en-US" w:eastAsia="zh-CN"/>
        </w:rPr>
        <w:t>19</w:t>
      </w:r>
      <w:r>
        <w:rPr>
          <w:rFonts w:hint="eastAsia" w:ascii="Times New Roman" w:hAnsi="Times New Roman" w:eastAsia="宋体" w:cs="Times New Roman"/>
          <w:color w:val="auto"/>
          <w:spacing w:val="-1"/>
          <w:sz w:val="21"/>
          <w:szCs w:val="21"/>
          <w:highlight w:val="none"/>
          <w:lang w:eastAsia="zh-CN"/>
        </w:rPr>
        <w:t xml:space="preserve"> </w:t>
      </w:r>
      <w:r>
        <w:rPr>
          <w:rFonts w:ascii="黑体" w:hAnsi="黑体" w:eastAsia="黑体" w:cs="黑体"/>
          <w:color w:val="auto"/>
          <w:spacing w:val="-1"/>
          <w:sz w:val="21"/>
          <w:szCs w:val="21"/>
          <w:highlight w:val="none"/>
        </w:rPr>
        <w:t>应急管理资料</w:t>
      </w:r>
      <w:bookmarkEnd w:id="57"/>
    </w:p>
    <w:p w14:paraId="1AED297F">
      <w:pPr>
        <w:spacing w:before="69" w:line="233" w:lineRule="auto"/>
        <w:jc w:val="center"/>
        <w:outlineLvl w:val="1"/>
        <w:rPr>
          <w:rFonts w:ascii="黑体" w:hAnsi="黑体" w:eastAsia="黑体" w:cs="黑体"/>
          <w:color w:val="auto"/>
          <w:spacing w:val="-1"/>
          <w:sz w:val="21"/>
          <w:szCs w:val="21"/>
          <w:highlight w:val="none"/>
        </w:rPr>
      </w:pPr>
    </w:p>
    <w:p w14:paraId="38E0CF00">
      <w:pPr>
        <w:spacing w:before="69" w:line="234" w:lineRule="auto"/>
        <w:ind w:left="1141"/>
        <w:rPr>
          <w:rFonts w:ascii="宋体" w:hAnsi="宋体" w:eastAsia="宋体" w:cs="宋体"/>
          <w:color w:val="auto"/>
          <w:sz w:val="21"/>
          <w:szCs w:val="21"/>
          <w:highlight w:val="none"/>
        </w:rPr>
      </w:pPr>
      <w:r>
        <w:rPr>
          <w:rFonts w:ascii="Times New Roman" w:hAnsi="Times New Roman" w:eastAsia="Times New Roman" w:cs="Times New Roman"/>
          <w:b/>
          <w:bCs/>
          <w:color w:val="auto"/>
          <w:spacing w:val="-1"/>
          <w:sz w:val="21"/>
          <w:szCs w:val="21"/>
          <w:highlight w:val="none"/>
        </w:rPr>
        <w:t>5.</w:t>
      </w:r>
      <w:r>
        <w:rPr>
          <w:rFonts w:hint="eastAsia" w:ascii="Times New Roman" w:hAnsi="Times New Roman" w:eastAsia="Times New Roman" w:cs="Times New Roman"/>
          <w:b/>
          <w:bCs/>
          <w:color w:val="auto"/>
          <w:spacing w:val="-1"/>
          <w:sz w:val="21"/>
          <w:szCs w:val="21"/>
          <w:highlight w:val="none"/>
          <w:lang w:val="en-US" w:eastAsia="zh-CN"/>
        </w:rPr>
        <w:t>19</w:t>
      </w:r>
      <w:r>
        <w:rPr>
          <w:rFonts w:ascii="Times New Roman" w:hAnsi="Times New Roman" w:eastAsia="Times New Roman" w:cs="Times New Roman"/>
          <w:b/>
          <w:bCs/>
          <w:color w:val="auto"/>
          <w:spacing w:val="-1"/>
          <w:sz w:val="21"/>
          <w:szCs w:val="21"/>
          <w:highlight w:val="none"/>
        </w:rPr>
        <w:t>.1</w:t>
      </w:r>
      <w:r>
        <w:rPr>
          <w:rFonts w:hint="eastAsia" w:ascii="Times New Roman" w:hAnsi="Times New Roman" w:eastAsia="宋体" w:cs="Times New Roman"/>
          <w:b/>
          <w:bCs/>
          <w:color w:val="auto"/>
          <w:spacing w:val="-1"/>
          <w:sz w:val="21"/>
          <w:szCs w:val="21"/>
          <w:highlight w:val="none"/>
          <w:lang w:eastAsia="zh-CN"/>
        </w:rPr>
        <w:t xml:space="preserve"> </w:t>
      </w:r>
      <w:r>
        <w:rPr>
          <w:rFonts w:ascii="宋体" w:hAnsi="宋体" w:eastAsia="宋体" w:cs="宋体"/>
          <w:color w:val="auto"/>
          <w:spacing w:val="-2"/>
          <w:sz w:val="21"/>
          <w:szCs w:val="21"/>
          <w:highlight w:val="none"/>
        </w:rPr>
        <w:t>综合应急预案、专项应急预案、现场处置方案；</w:t>
      </w:r>
    </w:p>
    <w:p w14:paraId="28D1F5E3">
      <w:pPr>
        <w:spacing w:before="63" w:line="233" w:lineRule="auto"/>
        <w:ind w:left="1141"/>
        <w:rPr>
          <w:rFonts w:ascii="宋体" w:hAnsi="宋体" w:eastAsia="宋体" w:cs="宋体"/>
          <w:color w:val="auto"/>
          <w:sz w:val="21"/>
          <w:szCs w:val="21"/>
          <w:highlight w:val="none"/>
        </w:rPr>
      </w:pPr>
      <w:r>
        <w:rPr>
          <w:rFonts w:ascii="Times New Roman" w:hAnsi="Times New Roman" w:eastAsia="Times New Roman" w:cs="Times New Roman"/>
          <w:b/>
          <w:bCs/>
          <w:color w:val="auto"/>
          <w:spacing w:val="-1"/>
          <w:sz w:val="21"/>
          <w:szCs w:val="21"/>
          <w:highlight w:val="none"/>
        </w:rPr>
        <w:t>5.</w:t>
      </w:r>
      <w:r>
        <w:rPr>
          <w:rFonts w:hint="eastAsia" w:ascii="Times New Roman" w:hAnsi="Times New Roman" w:eastAsia="Times New Roman" w:cs="Times New Roman"/>
          <w:b/>
          <w:bCs/>
          <w:color w:val="auto"/>
          <w:spacing w:val="-1"/>
          <w:sz w:val="21"/>
          <w:szCs w:val="21"/>
          <w:highlight w:val="none"/>
          <w:lang w:val="en-US" w:eastAsia="zh-CN"/>
        </w:rPr>
        <w:t>19</w:t>
      </w:r>
      <w:r>
        <w:rPr>
          <w:rFonts w:ascii="Times New Roman" w:hAnsi="Times New Roman" w:eastAsia="Times New Roman" w:cs="Times New Roman"/>
          <w:b/>
          <w:bCs/>
          <w:color w:val="auto"/>
          <w:spacing w:val="-1"/>
          <w:sz w:val="21"/>
          <w:szCs w:val="21"/>
          <w:highlight w:val="none"/>
        </w:rPr>
        <w:t>.2</w:t>
      </w:r>
      <w:r>
        <w:rPr>
          <w:rFonts w:hint="eastAsia" w:ascii="Times New Roman" w:hAnsi="Times New Roman" w:eastAsia="宋体" w:cs="Times New Roman"/>
          <w:b/>
          <w:bCs/>
          <w:color w:val="auto"/>
          <w:spacing w:val="-1"/>
          <w:sz w:val="21"/>
          <w:szCs w:val="21"/>
          <w:highlight w:val="none"/>
          <w:lang w:eastAsia="zh-CN"/>
        </w:rPr>
        <w:t xml:space="preserve"> </w:t>
      </w:r>
      <w:r>
        <w:rPr>
          <w:rFonts w:ascii="宋体" w:hAnsi="宋体" w:eastAsia="宋体" w:cs="宋体"/>
          <w:color w:val="auto"/>
          <w:spacing w:val="-1"/>
          <w:sz w:val="21"/>
          <w:szCs w:val="21"/>
          <w:highlight w:val="none"/>
        </w:rPr>
        <w:t>施工现场应急救援组织机构示意图（表</w:t>
      </w:r>
      <w:r>
        <w:rPr>
          <w:rFonts w:ascii="宋体" w:hAnsi="宋体" w:eastAsia="宋体" w:cs="宋体"/>
          <w:color w:val="auto"/>
          <w:spacing w:val="-49"/>
          <w:sz w:val="21"/>
          <w:szCs w:val="21"/>
          <w:highlight w:val="none"/>
        </w:rPr>
        <w:t xml:space="preserve"> </w:t>
      </w:r>
      <w:r>
        <w:rPr>
          <w:rFonts w:ascii="Times New Roman" w:hAnsi="Times New Roman" w:eastAsia="Times New Roman" w:cs="Times New Roman"/>
          <w:color w:val="auto"/>
          <w:spacing w:val="-1"/>
          <w:sz w:val="21"/>
          <w:szCs w:val="21"/>
          <w:highlight w:val="none"/>
        </w:rPr>
        <w:t>B.</w:t>
      </w:r>
      <w:r>
        <w:rPr>
          <w:rFonts w:hint="eastAsia" w:ascii="Times New Roman" w:hAnsi="Times New Roman" w:eastAsia="宋体" w:cs="Times New Roman"/>
          <w:color w:val="auto"/>
          <w:spacing w:val="-1"/>
          <w:sz w:val="21"/>
          <w:szCs w:val="21"/>
          <w:highlight w:val="none"/>
          <w:lang w:val="en-US" w:eastAsia="zh-CN"/>
        </w:rPr>
        <w:t>19</w:t>
      </w:r>
      <w:r>
        <w:rPr>
          <w:rFonts w:ascii="Times New Roman" w:hAnsi="Times New Roman" w:eastAsia="Times New Roman" w:cs="Times New Roman"/>
          <w:color w:val="auto"/>
          <w:spacing w:val="-2"/>
          <w:sz w:val="21"/>
          <w:szCs w:val="21"/>
          <w:highlight w:val="none"/>
        </w:rPr>
        <w:t>.</w:t>
      </w:r>
      <w:r>
        <w:rPr>
          <w:rFonts w:ascii="Times New Roman" w:hAnsi="Times New Roman" w:eastAsia="Times New Roman" w:cs="Times New Roman"/>
          <w:color w:val="auto"/>
          <w:spacing w:val="-27"/>
          <w:sz w:val="21"/>
          <w:szCs w:val="21"/>
          <w:highlight w:val="none"/>
        </w:rPr>
        <w:t xml:space="preserve"> </w:t>
      </w:r>
      <w:r>
        <w:rPr>
          <w:rFonts w:ascii="Times New Roman" w:hAnsi="Times New Roman" w:eastAsia="Times New Roman" w:cs="Times New Roman"/>
          <w:color w:val="auto"/>
          <w:spacing w:val="-2"/>
          <w:sz w:val="21"/>
          <w:szCs w:val="21"/>
          <w:highlight w:val="none"/>
        </w:rPr>
        <w:t>1</w:t>
      </w:r>
      <w:r>
        <w:rPr>
          <w:rFonts w:ascii="宋体" w:hAnsi="宋体" w:eastAsia="宋体" w:cs="宋体"/>
          <w:color w:val="auto"/>
          <w:spacing w:val="-12"/>
          <w:sz w:val="21"/>
          <w:szCs w:val="21"/>
          <w:highlight w:val="none"/>
        </w:rPr>
        <w:t>）；</w:t>
      </w:r>
    </w:p>
    <w:p w14:paraId="0330DBE6">
      <w:pPr>
        <w:spacing w:before="64" w:line="234" w:lineRule="auto"/>
        <w:ind w:left="1141"/>
        <w:rPr>
          <w:rFonts w:ascii="宋体" w:hAnsi="宋体" w:eastAsia="宋体" w:cs="宋体"/>
          <w:color w:val="auto"/>
          <w:sz w:val="21"/>
          <w:szCs w:val="21"/>
          <w:highlight w:val="none"/>
        </w:rPr>
      </w:pPr>
      <w:r>
        <w:rPr>
          <w:rFonts w:ascii="Times New Roman" w:hAnsi="Times New Roman" w:eastAsia="Times New Roman" w:cs="Times New Roman"/>
          <w:b/>
          <w:bCs/>
          <w:color w:val="auto"/>
          <w:spacing w:val="-1"/>
          <w:sz w:val="21"/>
          <w:szCs w:val="21"/>
          <w:highlight w:val="none"/>
        </w:rPr>
        <w:t>5.</w:t>
      </w:r>
      <w:r>
        <w:rPr>
          <w:rFonts w:hint="eastAsia" w:ascii="Times New Roman" w:hAnsi="Times New Roman" w:eastAsia="Times New Roman" w:cs="Times New Roman"/>
          <w:b/>
          <w:bCs/>
          <w:color w:val="auto"/>
          <w:spacing w:val="-1"/>
          <w:sz w:val="21"/>
          <w:szCs w:val="21"/>
          <w:highlight w:val="none"/>
          <w:lang w:val="en-US" w:eastAsia="zh-CN"/>
        </w:rPr>
        <w:t>19</w:t>
      </w:r>
      <w:r>
        <w:rPr>
          <w:rFonts w:ascii="Times New Roman" w:hAnsi="Times New Roman" w:eastAsia="Times New Roman" w:cs="Times New Roman"/>
          <w:b/>
          <w:bCs/>
          <w:color w:val="auto"/>
          <w:spacing w:val="-1"/>
          <w:sz w:val="21"/>
          <w:szCs w:val="21"/>
          <w:highlight w:val="none"/>
        </w:rPr>
        <w:t>.3</w:t>
      </w:r>
      <w:r>
        <w:rPr>
          <w:rFonts w:hint="eastAsia" w:ascii="Times New Roman" w:hAnsi="Times New Roman" w:eastAsia="宋体" w:cs="Times New Roman"/>
          <w:b/>
          <w:bCs/>
          <w:color w:val="auto"/>
          <w:spacing w:val="-1"/>
          <w:sz w:val="21"/>
          <w:szCs w:val="21"/>
          <w:highlight w:val="none"/>
          <w:lang w:eastAsia="zh-CN"/>
        </w:rPr>
        <w:t xml:space="preserve"> </w:t>
      </w:r>
      <w:r>
        <w:rPr>
          <w:rFonts w:ascii="宋体" w:hAnsi="宋体" w:eastAsia="宋体" w:cs="宋体"/>
          <w:color w:val="auto"/>
          <w:spacing w:val="-1"/>
          <w:sz w:val="21"/>
          <w:szCs w:val="21"/>
          <w:highlight w:val="none"/>
        </w:rPr>
        <w:t>应急物资装备清单（表</w:t>
      </w:r>
      <w:r>
        <w:rPr>
          <w:rFonts w:ascii="宋体" w:hAnsi="宋体" w:eastAsia="宋体" w:cs="宋体"/>
          <w:color w:val="auto"/>
          <w:spacing w:val="-38"/>
          <w:sz w:val="21"/>
          <w:szCs w:val="21"/>
          <w:highlight w:val="none"/>
        </w:rPr>
        <w:t xml:space="preserve"> </w:t>
      </w:r>
      <w:r>
        <w:rPr>
          <w:rFonts w:ascii="Times New Roman" w:hAnsi="Times New Roman" w:eastAsia="Times New Roman" w:cs="Times New Roman"/>
          <w:color w:val="auto"/>
          <w:spacing w:val="-1"/>
          <w:sz w:val="21"/>
          <w:szCs w:val="21"/>
          <w:highlight w:val="none"/>
        </w:rPr>
        <w:t>B.</w:t>
      </w:r>
      <w:r>
        <w:rPr>
          <w:rFonts w:hint="eastAsia" w:ascii="Times New Roman" w:hAnsi="Times New Roman" w:eastAsia="宋体" w:cs="Times New Roman"/>
          <w:color w:val="auto"/>
          <w:spacing w:val="-1"/>
          <w:sz w:val="21"/>
          <w:szCs w:val="21"/>
          <w:highlight w:val="none"/>
          <w:lang w:val="en-US" w:eastAsia="zh-CN"/>
        </w:rPr>
        <w:t>19</w:t>
      </w:r>
      <w:r>
        <w:rPr>
          <w:rFonts w:ascii="Times New Roman" w:hAnsi="Times New Roman" w:eastAsia="Times New Roman" w:cs="Times New Roman"/>
          <w:color w:val="auto"/>
          <w:spacing w:val="-1"/>
          <w:sz w:val="21"/>
          <w:szCs w:val="21"/>
          <w:highlight w:val="none"/>
        </w:rPr>
        <w:t>.2</w:t>
      </w:r>
      <w:r>
        <w:rPr>
          <w:rFonts w:ascii="宋体" w:hAnsi="宋体" w:eastAsia="宋体" w:cs="宋体"/>
          <w:color w:val="auto"/>
          <w:spacing w:val="-10"/>
          <w:sz w:val="21"/>
          <w:szCs w:val="21"/>
          <w:highlight w:val="none"/>
        </w:rPr>
        <w:t>）；</w:t>
      </w:r>
    </w:p>
    <w:p w14:paraId="3A93A874">
      <w:pPr>
        <w:spacing w:before="63" w:line="233" w:lineRule="auto"/>
        <w:ind w:left="1141"/>
        <w:rPr>
          <w:rFonts w:ascii="宋体" w:hAnsi="宋体" w:eastAsia="宋体" w:cs="宋体"/>
          <w:color w:val="auto"/>
          <w:sz w:val="21"/>
          <w:szCs w:val="21"/>
          <w:highlight w:val="none"/>
        </w:rPr>
      </w:pPr>
      <w:r>
        <w:rPr>
          <w:rFonts w:ascii="Times New Roman" w:hAnsi="Times New Roman" w:eastAsia="Times New Roman" w:cs="Times New Roman"/>
          <w:b/>
          <w:bCs/>
          <w:color w:val="auto"/>
          <w:spacing w:val="-1"/>
          <w:sz w:val="21"/>
          <w:szCs w:val="21"/>
          <w:highlight w:val="none"/>
        </w:rPr>
        <w:t>5.</w:t>
      </w:r>
      <w:r>
        <w:rPr>
          <w:rFonts w:hint="eastAsia" w:ascii="Times New Roman" w:hAnsi="Times New Roman" w:eastAsia="Times New Roman" w:cs="Times New Roman"/>
          <w:b/>
          <w:bCs/>
          <w:color w:val="auto"/>
          <w:spacing w:val="-1"/>
          <w:sz w:val="21"/>
          <w:szCs w:val="21"/>
          <w:highlight w:val="none"/>
          <w:lang w:val="en-US" w:eastAsia="zh-CN"/>
        </w:rPr>
        <w:t>19</w:t>
      </w:r>
      <w:r>
        <w:rPr>
          <w:rFonts w:ascii="Times New Roman" w:hAnsi="Times New Roman" w:eastAsia="Times New Roman" w:cs="Times New Roman"/>
          <w:b/>
          <w:bCs/>
          <w:color w:val="auto"/>
          <w:spacing w:val="-1"/>
          <w:sz w:val="21"/>
          <w:szCs w:val="21"/>
          <w:highlight w:val="none"/>
        </w:rPr>
        <w:t>.4</w:t>
      </w:r>
      <w:r>
        <w:rPr>
          <w:rFonts w:hint="eastAsia" w:ascii="Times New Roman" w:hAnsi="Times New Roman" w:eastAsia="宋体" w:cs="Times New Roman"/>
          <w:b/>
          <w:bCs/>
          <w:color w:val="auto"/>
          <w:spacing w:val="-1"/>
          <w:sz w:val="21"/>
          <w:szCs w:val="21"/>
          <w:highlight w:val="none"/>
          <w:lang w:eastAsia="zh-CN"/>
        </w:rPr>
        <w:t xml:space="preserve"> </w:t>
      </w:r>
      <w:r>
        <w:rPr>
          <w:rFonts w:ascii="宋体" w:hAnsi="宋体" w:eastAsia="宋体" w:cs="宋体"/>
          <w:color w:val="auto"/>
          <w:spacing w:val="-1"/>
          <w:sz w:val="21"/>
          <w:szCs w:val="21"/>
          <w:highlight w:val="none"/>
        </w:rPr>
        <w:t>应急部门、机构或人员联系方式（表</w:t>
      </w:r>
      <w:r>
        <w:rPr>
          <w:rFonts w:ascii="宋体" w:hAnsi="宋体" w:eastAsia="宋体" w:cs="宋体"/>
          <w:color w:val="auto"/>
          <w:spacing w:val="-39"/>
          <w:sz w:val="21"/>
          <w:szCs w:val="21"/>
          <w:highlight w:val="none"/>
        </w:rPr>
        <w:t xml:space="preserve"> </w:t>
      </w:r>
      <w:r>
        <w:rPr>
          <w:rFonts w:ascii="Times New Roman" w:hAnsi="Times New Roman" w:eastAsia="Times New Roman" w:cs="Times New Roman"/>
          <w:color w:val="auto"/>
          <w:spacing w:val="-1"/>
          <w:sz w:val="21"/>
          <w:szCs w:val="21"/>
          <w:highlight w:val="none"/>
        </w:rPr>
        <w:t>B.</w:t>
      </w:r>
      <w:r>
        <w:rPr>
          <w:rFonts w:hint="eastAsia" w:ascii="Times New Roman" w:hAnsi="Times New Roman" w:eastAsia="宋体" w:cs="Times New Roman"/>
          <w:color w:val="auto"/>
          <w:spacing w:val="-1"/>
          <w:sz w:val="21"/>
          <w:szCs w:val="21"/>
          <w:highlight w:val="none"/>
          <w:lang w:val="en-US" w:eastAsia="zh-CN"/>
        </w:rPr>
        <w:t>19</w:t>
      </w:r>
      <w:r>
        <w:rPr>
          <w:rFonts w:ascii="Times New Roman" w:hAnsi="Times New Roman" w:eastAsia="Times New Roman" w:cs="Times New Roman"/>
          <w:color w:val="auto"/>
          <w:spacing w:val="-1"/>
          <w:sz w:val="21"/>
          <w:szCs w:val="21"/>
          <w:highlight w:val="none"/>
        </w:rPr>
        <w:t>.3</w:t>
      </w:r>
      <w:r>
        <w:rPr>
          <w:rFonts w:ascii="宋体" w:hAnsi="宋体" w:eastAsia="宋体" w:cs="宋体"/>
          <w:color w:val="auto"/>
          <w:spacing w:val="-6"/>
          <w:sz w:val="21"/>
          <w:szCs w:val="21"/>
          <w:highlight w:val="none"/>
        </w:rPr>
        <w:t>）；</w:t>
      </w:r>
    </w:p>
    <w:p w14:paraId="5FC6B623">
      <w:pPr>
        <w:spacing w:before="64" w:line="233" w:lineRule="auto"/>
        <w:ind w:left="1141"/>
        <w:rPr>
          <w:rFonts w:ascii="Times New Roman" w:hAnsi="Times New Roman" w:eastAsia="Times New Roman" w:cs="Times New Roman"/>
          <w:b/>
          <w:bCs/>
          <w:color w:val="auto"/>
          <w:spacing w:val="13"/>
          <w:sz w:val="21"/>
          <w:szCs w:val="21"/>
          <w:highlight w:val="none"/>
        </w:rPr>
      </w:pPr>
      <w:r>
        <w:rPr>
          <w:rFonts w:ascii="Times New Roman" w:hAnsi="Times New Roman" w:eastAsia="Times New Roman" w:cs="Times New Roman"/>
          <w:b/>
          <w:bCs/>
          <w:color w:val="auto"/>
          <w:spacing w:val="-1"/>
          <w:sz w:val="21"/>
          <w:szCs w:val="21"/>
          <w:highlight w:val="none"/>
        </w:rPr>
        <w:t>5.</w:t>
      </w:r>
      <w:r>
        <w:rPr>
          <w:rFonts w:hint="eastAsia" w:ascii="Times New Roman" w:hAnsi="Times New Roman" w:eastAsia="Times New Roman" w:cs="Times New Roman"/>
          <w:b/>
          <w:bCs/>
          <w:color w:val="auto"/>
          <w:spacing w:val="-1"/>
          <w:sz w:val="21"/>
          <w:szCs w:val="21"/>
          <w:highlight w:val="none"/>
          <w:lang w:val="en-US" w:eastAsia="zh-CN"/>
        </w:rPr>
        <w:t>19</w:t>
      </w:r>
      <w:r>
        <w:rPr>
          <w:rFonts w:ascii="Times New Roman" w:hAnsi="Times New Roman" w:eastAsia="Times New Roman" w:cs="Times New Roman"/>
          <w:b/>
          <w:bCs/>
          <w:color w:val="auto"/>
          <w:spacing w:val="-1"/>
          <w:sz w:val="21"/>
          <w:szCs w:val="21"/>
          <w:highlight w:val="none"/>
        </w:rPr>
        <w:t>.5</w:t>
      </w:r>
      <w:r>
        <w:rPr>
          <w:rFonts w:hint="eastAsia" w:ascii="Times New Roman" w:hAnsi="Times New Roman" w:eastAsia="宋体" w:cs="Times New Roman"/>
          <w:b w:val="0"/>
          <w:bCs w:val="0"/>
          <w:color w:val="auto"/>
          <w:spacing w:val="13"/>
          <w:sz w:val="21"/>
          <w:szCs w:val="21"/>
          <w:highlight w:val="none"/>
          <w:lang w:eastAsia="zh-CN"/>
        </w:rPr>
        <w:t xml:space="preserve"> </w:t>
      </w:r>
      <w:r>
        <w:rPr>
          <w:rFonts w:hint="eastAsia" w:ascii="宋体" w:hAnsi="宋体" w:eastAsia="宋体" w:cs="宋体"/>
          <w:b w:val="0"/>
          <w:bCs w:val="0"/>
          <w:color w:val="auto"/>
          <w:spacing w:val="13"/>
          <w:sz w:val="21"/>
          <w:szCs w:val="21"/>
          <w:highlight w:val="none"/>
        </w:rPr>
        <w:t>生产经营单位生产安全事故应急预案备案申报表</w:t>
      </w:r>
      <w:r>
        <w:rPr>
          <w:rFonts w:ascii="Times New Roman" w:hAnsi="Times New Roman" w:eastAsia="Times New Roman" w:cs="Times New Roman"/>
          <w:b w:val="0"/>
          <w:bCs w:val="0"/>
          <w:color w:val="auto"/>
          <w:spacing w:val="13"/>
          <w:sz w:val="21"/>
          <w:szCs w:val="21"/>
          <w:highlight w:val="none"/>
        </w:rPr>
        <w:t>（表B.</w:t>
      </w:r>
      <w:r>
        <w:rPr>
          <w:rFonts w:hint="eastAsia" w:ascii="Times New Roman" w:hAnsi="Times New Roman" w:eastAsia="Times New Roman" w:cs="Times New Roman"/>
          <w:b w:val="0"/>
          <w:bCs w:val="0"/>
          <w:color w:val="auto"/>
          <w:spacing w:val="13"/>
          <w:sz w:val="21"/>
          <w:szCs w:val="21"/>
          <w:highlight w:val="none"/>
          <w:lang w:val="en-US" w:eastAsia="zh-CN"/>
        </w:rPr>
        <w:t>19</w:t>
      </w:r>
      <w:r>
        <w:rPr>
          <w:rFonts w:ascii="Times New Roman" w:hAnsi="Times New Roman" w:eastAsia="Times New Roman" w:cs="Times New Roman"/>
          <w:b w:val="0"/>
          <w:bCs w:val="0"/>
          <w:color w:val="auto"/>
          <w:spacing w:val="13"/>
          <w:sz w:val="21"/>
          <w:szCs w:val="21"/>
          <w:highlight w:val="none"/>
        </w:rPr>
        <w:t>.4）；</w:t>
      </w:r>
    </w:p>
    <w:p w14:paraId="67FD407E">
      <w:pPr>
        <w:spacing w:before="64" w:line="233" w:lineRule="auto"/>
        <w:ind w:left="1141"/>
        <w:rPr>
          <w:rFonts w:ascii="宋体" w:hAnsi="宋体" w:eastAsia="宋体" w:cs="宋体"/>
          <w:color w:val="auto"/>
          <w:spacing w:val="-2"/>
          <w:sz w:val="21"/>
          <w:szCs w:val="21"/>
          <w:highlight w:val="none"/>
        </w:rPr>
      </w:pPr>
      <w:r>
        <w:rPr>
          <w:rFonts w:ascii="Times New Roman" w:hAnsi="Times New Roman" w:eastAsia="Times New Roman" w:cs="Times New Roman"/>
          <w:b/>
          <w:bCs/>
          <w:color w:val="auto"/>
          <w:spacing w:val="-1"/>
          <w:sz w:val="21"/>
          <w:szCs w:val="21"/>
          <w:highlight w:val="none"/>
        </w:rPr>
        <w:t>5.</w:t>
      </w:r>
      <w:r>
        <w:rPr>
          <w:rFonts w:hint="eastAsia" w:ascii="Times New Roman" w:hAnsi="Times New Roman" w:eastAsia="Times New Roman" w:cs="Times New Roman"/>
          <w:b/>
          <w:bCs/>
          <w:color w:val="auto"/>
          <w:spacing w:val="-1"/>
          <w:sz w:val="21"/>
          <w:szCs w:val="21"/>
          <w:highlight w:val="none"/>
          <w:lang w:val="en-US" w:eastAsia="zh-CN"/>
        </w:rPr>
        <w:t>19</w:t>
      </w:r>
      <w:r>
        <w:rPr>
          <w:rFonts w:ascii="Times New Roman" w:hAnsi="Times New Roman" w:eastAsia="Times New Roman" w:cs="Times New Roman"/>
          <w:b/>
          <w:bCs/>
          <w:color w:val="auto"/>
          <w:spacing w:val="-1"/>
          <w:sz w:val="21"/>
          <w:szCs w:val="21"/>
          <w:highlight w:val="none"/>
        </w:rPr>
        <w:t>.6</w:t>
      </w:r>
      <w:r>
        <w:rPr>
          <w:rFonts w:hint="eastAsia" w:ascii="Times New Roman" w:hAnsi="Times New Roman" w:eastAsia="宋体" w:cs="Times New Roman"/>
          <w:b/>
          <w:bCs/>
          <w:color w:val="auto"/>
          <w:spacing w:val="-1"/>
          <w:sz w:val="21"/>
          <w:szCs w:val="21"/>
          <w:highlight w:val="none"/>
          <w:lang w:eastAsia="zh-CN"/>
        </w:rPr>
        <w:t xml:space="preserve"> </w:t>
      </w:r>
      <w:r>
        <w:rPr>
          <w:rFonts w:hint="eastAsia" w:ascii="宋体" w:hAnsi="宋体" w:eastAsia="宋体" w:cs="宋体"/>
          <w:b w:val="0"/>
          <w:bCs w:val="0"/>
          <w:color w:val="auto"/>
          <w:spacing w:val="13"/>
          <w:sz w:val="21"/>
          <w:szCs w:val="21"/>
          <w:highlight w:val="none"/>
        </w:rPr>
        <w:t>生产经营单位生产安全事故应急预案备案登记表</w:t>
      </w:r>
      <w:r>
        <w:rPr>
          <w:rFonts w:ascii="宋体" w:hAnsi="宋体" w:eastAsia="宋体" w:cs="宋体"/>
          <w:color w:val="auto"/>
          <w:spacing w:val="13"/>
          <w:sz w:val="21"/>
          <w:szCs w:val="21"/>
          <w:highlight w:val="none"/>
        </w:rPr>
        <w:t>（表</w:t>
      </w:r>
      <w:r>
        <w:rPr>
          <w:rFonts w:ascii="Times New Roman" w:hAnsi="Times New Roman" w:eastAsia="Times New Roman" w:cs="Times New Roman"/>
          <w:color w:val="auto"/>
          <w:spacing w:val="-1"/>
          <w:sz w:val="21"/>
          <w:szCs w:val="21"/>
          <w:highlight w:val="none"/>
        </w:rPr>
        <w:t>B.</w:t>
      </w:r>
      <w:r>
        <w:rPr>
          <w:rFonts w:hint="eastAsia" w:ascii="Times New Roman" w:hAnsi="Times New Roman" w:eastAsia="宋体" w:cs="Times New Roman"/>
          <w:color w:val="auto"/>
          <w:spacing w:val="-1"/>
          <w:sz w:val="21"/>
          <w:szCs w:val="21"/>
          <w:highlight w:val="none"/>
          <w:lang w:val="en-US" w:eastAsia="zh-CN"/>
        </w:rPr>
        <w:t>19</w:t>
      </w:r>
      <w:r>
        <w:rPr>
          <w:rFonts w:ascii="Times New Roman" w:hAnsi="Times New Roman" w:eastAsia="Times New Roman" w:cs="Times New Roman"/>
          <w:color w:val="auto"/>
          <w:spacing w:val="-1"/>
          <w:sz w:val="21"/>
          <w:szCs w:val="21"/>
          <w:highlight w:val="none"/>
        </w:rPr>
        <w:t>.5</w:t>
      </w:r>
      <w:r>
        <w:rPr>
          <w:rFonts w:ascii="宋体" w:hAnsi="宋体" w:eastAsia="宋体" w:cs="宋体"/>
          <w:color w:val="auto"/>
          <w:spacing w:val="-11"/>
          <w:sz w:val="21"/>
          <w:szCs w:val="21"/>
          <w:highlight w:val="none"/>
        </w:rPr>
        <w:t>）</w:t>
      </w:r>
    </w:p>
    <w:p w14:paraId="15A4D18A">
      <w:pPr>
        <w:spacing w:before="87"/>
        <w:ind w:left="2296"/>
        <w:outlineLvl w:val="0"/>
        <w:rPr>
          <w:rFonts w:ascii="Times New Roman" w:hAnsi="Times New Roman" w:eastAsia="Times New Roman" w:cs="Times New Roman"/>
          <w:spacing w:val="7"/>
          <w:sz w:val="27"/>
          <w:szCs w:val="27"/>
          <w:highlight w:val="none"/>
        </w:rPr>
      </w:pPr>
    </w:p>
    <w:p w14:paraId="77B89D8C">
      <w:pPr>
        <w:spacing w:before="87"/>
        <w:ind w:left="2296"/>
        <w:outlineLvl w:val="0"/>
        <w:rPr>
          <w:rFonts w:ascii="黑体" w:hAnsi="黑体" w:eastAsia="黑体" w:cs="黑体"/>
          <w:sz w:val="27"/>
          <w:szCs w:val="27"/>
          <w:highlight w:val="none"/>
        </w:rPr>
      </w:pPr>
      <w:bookmarkStart w:id="58" w:name="_Toc22130"/>
      <w:r>
        <w:rPr>
          <w:rFonts w:ascii="Times New Roman" w:hAnsi="Times New Roman" w:eastAsia="Times New Roman" w:cs="Times New Roman"/>
          <w:spacing w:val="7"/>
          <w:sz w:val="27"/>
          <w:szCs w:val="27"/>
          <w:highlight w:val="none"/>
        </w:rPr>
        <w:t>6</w:t>
      </w:r>
      <w:r>
        <w:rPr>
          <w:rFonts w:hint="eastAsia" w:ascii="Times New Roman" w:hAnsi="Times New Roman" w:eastAsia="宋体" w:cs="Times New Roman"/>
          <w:spacing w:val="7"/>
          <w:sz w:val="27"/>
          <w:szCs w:val="27"/>
          <w:highlight w:val="none"/>
          <w:lang w:eastAsia="zh-CN"/>
        </w:rPr>
        <w:t xml:space="preserve"> </w:t>
      </w:r>
      <w:r>
        <w:rPr>
          <w:rFonts w:ascii="黑体" w:hAnsi="黑体" w:eastAsia="黑体" w:cs="黑体"/>
          <w:spacing w:val="7"/>
          <w:sz w:val="27"/>
          <w:szCs w:val="27"/>
          <w:highlight w:val="none"/>
        </w:rPr>
        <w:t>监理单位施工现场安全资料</w:t>
      </w:r>
      <w:bookmarkEnd w:id="58"/>
    </w:p>
    <w:p w14:paraId="11222F07">
      <w:pPr>
        <w:pStyle w:val="5"/>
        <w:spacing w:line="436" w:lineRule="auto"/>
        <w:rPr>
          <w:highlight w:val="none"/>
        </w:rPr>
      </w:pPr>
    </w:p>
    <w:p w14:paraId="0A027EBC">
      <w:pPr>
        <w:spacing w:before="69" w:line="283" w:lineRule="auto"/>
        <w:ind w:left="1157" w:right="1130" w:hanging="16"/>
        <w:rPr>
          <w:rFonts w:ascii="宋体" w:hAnsi="宋体" w:eastAsia="宋体" w:cs="宋体"/>
          <w:sz w:val="21"/>
          <w:szCs w:val="21"/>
          <w:highlight w:val="none"/>
        </w:rPr>
      </w:pPr>
      <w:r>
        <w:rPr>
          <w:rFonts w:ascii="Times New Roman" w:hAnsi="Times New Roman" w:eastAsia="Times New Roman" w:cs="Times New Roman"/>
          <w:b/>
          <w:bCs/>
          <w:color w:val="auto"/>
          <w:spacing w:val="-1"/>
          <w:sz w:val="21"/>
          <w:szCs w:val="21"/>
          <w:highlight w:val="none"/>
        </w:rPr>
        <w:t>6.0.1</w:t>
      </w:r>
      <w:r>
        <w:rPr>
          <w:rFonts w:hint="eastAsia" w:ascii="Times New Roman" w:hAnsi="Times New Roman" w:eastAsia="宋体" w:cs="Times New Roman"/>
          <w:b/>
          <w:bCs/>
          <w:color w:val="auto"/>
          <w:spacing w:val="-1"/>
          <w:sz w:val="21"/>
          <w:szCs w:val="21"/>
          <w:highlight w:val="none"/>
          <w:lang w:eastAsia="zh-CN"/>
        </w:rPr>
        <w:t xml:space="preserve"> </w:t>
      </w:r>
      <w:r>
        <w:rPr>
          <w:rFonts w:ascii="宋体" w:hAnsi="宋体" w:eastAsia="宋体" w:cs="宋体"/>
          <w:spacing w:val="-1"/>
          <w:sz w:val="21"/>
          <w:szCs w:val="21"/>
          <w:highlight w:val="none"/>
        </w:rPr>
        <w:t>项目监理机构安全生产组织机构及监理单位资质证书副本复</w:t>
      </w:r>
      <w:r>
        <w:rPr>
          <w:rFonts w:ascii="宋体" w:hAnsi="宋体" w:eastAsia="宋体" w:cs="宋体"/>
          <w:spacing w:val="-9"/>
          <w:sz w:val="21"/>
          <w:szCs w:val="21"/>
          <w:highlight w:val="none"/>
        </w:rPr>
        <w:t>印件；</w:t>
      </w:r>
    </w:p>
    <w:p w14:paraId="35908BFE">
      <w:pPr>
        <w:spacing w:before="13" w:line="233" w:lineRule="auto"/>
        <w:ind w:left="1141"/>
        <w:rPr>
          <w:rFonts w:ascii="宋体" w:hAnsi="宋体" w:eastAsia="宋体" w:cs="宋体"/>
          <w:sz w:val="21"/>
          <w:szCs w:val="21"/>
          <w:highlight w:val="none"/>
        </w:rPr>
      </w:pPr>
      <w:r>
        <w:rPr>
          <w:rFonts w:ascii="Times New Roman" w:hAnsi="Times New Roman" w:eastAsia="Times New Roman" w:cs="Times New Roman"/>
          <w:b/>
          <w:bCs/>
          <w:spacing w:val="-3"/>
          <w:sz w:val="21"/>
          <w:szCs w:val="21"/>
          <w:highlight w:val="none"/>
        </w:rPr>
        <w:t>6.0.2</w:t>
      </w:r>
      <w:r>
        <w:rPr>
          <w:rFonts w:hint="eastAsia" w:ascii="Times New Roman" w:hAnsi="Times New Roman" w:eastAsia="宋体" w:cs="Times New Roman"/>
          <w:b/>
          <w:bCs/>
          <w:spacing w:val="-3"/>
          <w:sz w:val="21"/>
          <w:szCs w:val="21"/>
          <w:highlight w:val="none"/>
          <w:lang w:eastAsia="zh-CN"/>
        </w:rPr>
        <w:t xml:space="preserve"> </w:t>
      </w:r>
      <w:r>
        <w:rPr>
          <w:rFonts w:ascii="宋体" w:hAnsi="宋体" w:eastAsia="宋体" w:cs="宋体"/>
          <w:spacing w:val="-3"/>
          <w:sz w:val="21"/>
          <w:szCs w:val="21"/>
          <w:highlight w:val="none"/>
        </w:rPr>
        <w:t>项目监理安全生产责任制度；</w:t>
      </w:r>
    </w:p>
    <w:p w14:paraId="1DEE80B9">
      <w:pPr>
        <w:spacing w:before="63" w:line="234" w:lineRule="auto"/>
        <w:ind w:left="1141"/>
        <w:rPr>
          <w:rFonts w:ascii="宋体" w:hAnsi="宋体" w:eastAsia="宋体" w:cs="宋体"/>
          <w:sz w:val="21"/>
          <w:szCs w:val="21"/>
          <w:highlight w:val="none"/>
        </w:rPr>
      </w:pPr>
      <w:r>
        <w:rPr>
          <w:rFonts w:ascii="Times New Roman" w:hAnsi="Times New Roman" w:eastAsia="Times New Roman" w:cs="Times New Roman"/>
          <w:b/>
          <w:bCs/>
          <w:spacing w:val="-3"/>
          <w:sz w:val="21"/>
          <w:szCs w:val="21"/>
          <w:highlight w:val="none"/>
        </w:rPr>
        <w:t>6.0.3</w:t>
      </w:r>
      <w:r>
        <w:rPr>
          <w:rFonts w:hint="eastAsia" w:ascii="Times New Roman" w:hAnsi="Times New Roman" w:eastAsia="宋体" w:cs="Times New Roman"/>
          <w:b/>
          <w:bCs/>
          <w:spacing w:val="-3"/>
          <w:sz w:val="21"/>
          <w:szCs w:val="21"/>
          <w:highlight w:val="none"/>
          <w:lang w:eastAsia="zh-CN"/>
        </w:rPr>
        <w:t xml:space="preserve"> </w:t>
      </w:r>
      <w:r>
        <w:rPr>
          <w:rFonts w:ascii="宋体" w:hAnsi="宋体" w:eastAsia="宋体" w:cs="宋体"/>
          <w:spacing w:val="-3"/>
          <w:sz w:val="21"/>
          <w:szCs w:val="21"/>
          <w:highlight w:val="none"/>
        </w:rPr>
        <w:t>监理规划和监理实施细则</w:t>
      </w:r>
      <w:r>
        <w:rPr>
          <w:rFonts w:hint="eastAsia" w:ascii="宋体" w:hAnsi="宋体" w:eastAsia="宋体" w:cs="宋体"/>
          <w:spacing w:val="-3"/>
          <w:sz w:val="21"/>
          <w:szCs w:val="21"/>
          <w:highlight w:val="none"/>
          <w:lang w:eastAsia="zh-CN"/>
        </w:rPr>
        <w:t>、</w:t>
      </w:r>
      <w:r>
        <w:rPr>
          <w:rFonts w:hint="eastAsia" w:ascii="宋体" w:hAnsi="宋体" w:eastAsia="宋体" w:cs="宋体"/>
          <w:spacing w:val="-3"/>
          <w:sz w:val="21"/>
          <w:szCs w:val="21"/>
          <w:highlight w:val="none"/>
          <w:lang w:val="en-US" w:eastAsia="zh-CN"/>
        </w:rPr>
        <w:t>危大工程专项实施细则</w:t>
      </w:r>
      <w:r>
        <w:rPr>
          <w:rFonts w:ascii="宋体" w:hAnsi="宋体" w:eastAsia="宋体" w:cs="宋体"/>
          <w:spacing w:val="-3"/>
          <w:sz w:val="21"/>
          <w:szCs w:val="21"/>
          <w:highlight w:val="none"/>
        </w:rPr>
        <w:t>；</w:t>
      </w:r>
    </w:p>
    <w:p w14:paraId="1A019F2E">
      <w:pPr>
        <w:spacing w:before="62" w:line="213" w:lineRule="auto"/>
        <w:ind w:left="1141"/>
        <w:rPr>
          <w:rFonts w:ascii="宋体" w:hAnsi="宋体" w:eastAsia="宋体" w:cs="宋体"/>
          <w:sz w:val="21"/>
          <w:szCs w:val="21"/>
          <w:highlight w:val="none"/>
        </w:rPr>
      </w:pPr>
      <w:r>
        <w:rPr>
          <w:rFonts w:ascii="Times New Roman" w:hAnsi="Times New Roman" w:eastAsia="Times New Roman" w:cs="Times New Roman"/>
          <w:b/>
          <w:bCs/>
          <w:spacing w:val="-2"/>
          <w:sz w:val="21"/>
          <w:szCs w:val="21"/>
          <w:highlight w:val="none"/>
        </w:rPr>
        <w:t>6.0.4</w:t>
      </w:r>
      <w:r>
        <w:rPr>
          <w:rFonts w:hint="eastAsia" w:ascii="Times New Roman" w:hAnsi="Times New Roman" w:eastAsia="宋体" w:cs="Times New Roman"/>
          <w:b/>
          <w:bCs/>
          <w:spacing w:val="-2"/>
          <w:sz w:val="21"/>
          <w:szCs w:val="21"/>
          <w:highlight w:val="none"/>
          <w:lang w:eastAsia="zh-CN"/>
        </w:rPr>
        <w:t xml:space="preserve"> </w:t>
      </w:r>
      <w:r>
        <w:rPr>
          <w:rFonts w:ascii="宋体" w:hAnsi="宋体" w:eastAsia="宋体" w:cs="宋体"/>
          <w:spacing w:val="-2"/>
          <w:sz w:val="21"/>
          <w:szCs w:val="21"/>
          <w:highlight w:val="none"/>
        </w:rPr>
        <w:t>总监理工程师</w:t>
      </w:r>
      <w:r>
        <w:rPr>
          <w:rFonts w:hint="eastAsia" w:ascii="宋体" w:hAnsi="宋体" w:eastAsia="宋体" w:cs="宋体"/>
          <w:spacing w:val="-2"/>
          <w:sz w:val="21"/>
          <w:szCs w:val="21"/>
          <w:highlight w:val="none"/>
          <w:lang w:eastAsia="zh-CN"/>
        </w:rPr>
        <w:t>、</w:t>
      </w:r>
      <w:r>
        <w:rPr>
          <w:rFonts w:hint="eastAsia" w:ascii="宋体" w:hAnsi="宋体" w:eastAsia="宋体" w:cs="宋体"/>
          <w:spacing w:val="-2"/>
          <w:sz w:val="21"/>
          <w:szCs w:val="21"/>
          <w:highlight w:val="none"/>
          <w:lang w:val="en-US" w:eastAsia="zh-CN"/>
        </w:rPr>
        <w:t>安全监理工程师</w:t>
      </w:r>
      <w:r>
        <w:rPr>
          <w:rFonts w:ascii="宋体" w:hAnsi="宋体" w:eastAsia="宋体" w:cs="宋体"/>
          <w:spacing w:val="-2"/>
          <w:sz w:val="21"/>
          <w:szCs w:val="21"/>
          <w:highlight w:val="none"/>
        </w:rPr>
        <w:t>任命书</w:t>
      </w:r>
      <w:r>
        <w:rPr>
          <w:rFonts w:ascii="宋体" w:hAnsi="宋体" w:eastAsia="宋体" w:cs="宋体"/>
          <w:spacing w:val="-37"/>
          <w:sz w:val="21"/>
          <w:szCs w:val="21"/>
          <w:highlight w:val="none"/>
        </w:rPr>
        <w:t xml:space="preserve"> </w:t>
      </w:r>
      <w:r>
        <w:rPr>
          <w:rFonts w:ascii="Times New Roman" w:hAnsi="Times New Roman" w:eastAsia="Times New Roman" w:cs="Times New Roman"/>
          <w:spacing w:val="-2"/>
          <w:sz w:val="21"/>
          <w:szCs w:val="21"/>
          <w:highlight w:val="none"/>
        </w:rPr>
        <w:t>(</w:t>
      </w:r>
      <w:r>
        <w:rPr>
          <w:rFonts w:ascii="宋体" w:hAnsi="宋体" w:eastAsia="宋体" w:cs="宋体"/>
          <w:spacing w:val="-2"/>
          <w:sz w:val="21"/>
          <w:szCs w:val="21"/>
          <w:highlight w:val="none"/>
        </w:rPr>
        <w:t>表</w:t>
      </w:r>
      <w:r>
        <w:rPr>
          <w:rFonts w:ascii="宋体" w:hAnsi="宋体" w:eastAsia="宋体" w:cs="宋体"/>
          <w:spacing w:val="-45"/>
          <w:sz w:val="21"/>
          <w:szCs w:val="21"/>
          <w:highlight w:val="none"/>
        </w:rPr>
        <w:t xml:space="preserve"> </w:t>
      </w:r>
      <w:r>
        <w:rPr>
          <w:rFonts w:ascii="Times New Roman" w:hAnsi="Times New Roman" w:eastAsia="Times New Roman" w:cs="Times New Roman"/>
          <w:spacing w:val="-2"/>
          <w:sz w:val="21"/>
          <w:szCs w:val="21"/>
          <w:highlight w:val="none"/>
        </w:rPr>
        <w:t>C.0.</w:t>
      </w:r>
      <w:r>
        <w:rPr>
          <w:rFonts w:ascii="Times New Roman" w:hAnsi="Times New Roman" w:eastAsia="Times New Roman" w:cs="Times New Roman"/>
          <w:spacing w:val="-28"/>
          <w:sz w:val="21"/>
          <w:szCs w:val="21"/>
          <w:highlight w:val="none"/>
        </w:rPr>
        <w:t xml:space="preserve"> </w:t>
      </w:r>
      <w:r>
        <w:rPr>
          <w:rFonts w:ascii="Times New Roman" w:hAnsi="Times New Roman" w:eastAsia="Times New Roman" w:cs="Times New Roman"/>
          <w:spacing w:val="-2"/>
          <w:sz w:val="21"/>
          <w:szCs w:val="21"/>
          <w:highlight w:val="none"/>
        </w:rPr>
        <w:t xml:space="preserve">1) </w:t>
      </w:r>
      <w:r>
        <w:rPr>
          <w:rFonts w:ascii="宋体" w:hAnsi="宋体" w:eastAsia="宋体" w:cs="宋体"/>
          <w:spacing w:val="-2"/>
          <w:sz w:val="21"/>
          <w:szCs w:val="21"/>
          <w:highlight w:val="none"/>
        </w:rPr>
        <w:t>；</w:t>
      </w:r>
    </w:p>
    <w:p w14:paraId="2927B9CE">
      <w:pPr>
        <w:spacing w:before="87" w:line="234" w:lineRule="auto"/>
        <w:ind w:left="1141"/>
        <w:rPr>
          <w:rFonts w:ascii="宋体" w:hAnsi="宋体" w:eastAsia="宋体" w:cs="宋体"/>
          <w:sz w:val="21"/>
          <w:szCs w:val="21"/>
          <w:highlight w:val="none"/>
        </w:rPr>
      </w:pPr>
      <w:r>
        <w:rPr>
          <w:rFonts w:ascii="Times New Roman" w:hAnsi="Times New Roman" w:eastAsia="Times New Roman" w:cs="Times New Roman"/>
          <w:b/>
          <w:bCs/>
          <w:spacing w:val="-1"/>
          <w:sz w:val="21"/>
          <w:szCs w:val="21"/>
          <w:highlight w:val="none"/>
        </w:rPr>
        <w:t>6.0.5</w:t>
      </w:r>
      <w:r>
        <w:rPr>
          <w:rFonts w:hint="eastAsia" w:ascii="Times New Roman" w:hAnsi="Times New Roman" w:eastAsia="宋体" w:cs="Times New Roman"/>
          <w:b/>
          <w:bCs/>
          <w:spacing w:val="-1"/>
          <w:sz w:val="21"/>
          <w:szCs w:val="21"/>
          <w:highlight w:val="none"/>
          <w:lang w:eastAsia="zh-CN"/>
        </w:rPr>
        <w:t xml:space="preserve"> </w:t>
      </w:r>
      <w:r>
        <w:rPr>
          <w:rFonts w:ascii="宋体" w:hAnsi="宋体" w:eastAsia="宋体" w:cs="宋体"/>
          <w:spacing w:val="-1"/>
          <w:sz w:val="21"/>
          <w:szCs w:val="21"/>
          <w:highlight w:val="none"/>
        </w:rPr>
        <w:t>工程开（复）工安全审查表（表</w:t>
      </w:r>
      <w:r>
        <w:rPr>
          <w:rFonts w:ascii="宋体" w:hAnsi="宋体" w:eastAsia="宋体" w:cs="宋体"/>
          <w:spacing w:val="-44"/>
          <w:sz w:val="21"/>
          <w:szCs w:val="21"/>
          <w:highlight w:val="none"/>
        </w:rPr>
        <w:t xml:space="preserve"> </w:t>
      </w:r>
      <w:r>
        <w:rPr>
          <w:rFonts w:ascii="Times New Roman" w:hAnsi="Times New Roman" w:eastAsia="Times New Roman" w:cs="Times New Roman"/>
          <w:spacing w:val="-1"/>
          <w:sz w:val="21"/>
          <w:szCs w:val="21"/>
          <w:highlight w:val="none"/>
        </w:rPr>
        <w:t>C.0.2</w:t>
      </w:r>
      <w:r>
        <w:rPr>
          <w:rFonts w:ascii="宋体" w:hAnsi="宋体" w:eastAsia="宋体" w:cs="宋体"/>
          <w:spacing w:val="-7"/>
          <w:sz w:val="21"/>
          <w:szCs w:val="21"/>
          <w:highlight w:val="none"/>
        </w:rPr>
        <w:t>）；</w:t>
      </w:r>
    </w:p>
    <w:p w14:paraId="115E16EC">
      <w:pPr>
        <w:spacing w:before="63" w:line="213" w:lineRule="auto"/>
        <w:ind w:left="1141"/>
        <w:rPr>
          <w:rFonts w:ascii="宋体" w:hAnsi="宋体" w:eastAsia="宋体" w:cs="宋体"/>
          <w:sz w:val="21"/>
          <w:szCs w:val="21"/>
          <w:highlight w:val="none"/>
        </w:rPr>
      </w:pPr>
      <w:r>
        <w:rPr>
          <w:rFonts w:ascii="Times New Roman" w:hAnsi="Times New Roman" w:eastAsia="Times New Roman" w:cs="Times New Roman"/>
          <w:b/>
          <w:bCs/>
          <w:spacing w:val="-1"/>
          <w:sz w:val="21"/>
          <w:szCs w:val="21"/>
          <w:highlight w:val="none"/>
        </w:rPr>
        <w:t>6.0.6</w:t>
      </w:r>
      <w:r>
        <w:rPr>
          <w:rFonts w:hint="eastAsia" w:ascii="Times New Roman" w:hAnsi="Times New Roman" w:eastAsia="宋体" w:cs="Times New Roman"/>
          <w:b/>
          <w:bCs/>
          <w:spacing w:val="-1"/>
          <w:sz w:val="21"/>
          <w:szCs w:val="21"/>
          <w:highlight w:val="none"/>
          <w:lang w:eastAsia="zh-CN"/>
        </w:rPr>
        <w:t xml:space="preserve"> </w:t>
      </w:r>
      <w:r>
        <w:rPr>
          <w:rFonts w:ascii="宋体" w:hAnsi="宋体" w:eastAsia="宋体" w:cs="宋体"/>
          <w:spacing w:val="-2"/>
          <w:sz w:val="21"/>
          <w:szCs w:val="21"/>
          <w:highlight w:val="none"/>
        </w:rPr>
        <w:t>安全隐患整改(停工)通知单</w:t>
      </w:r>
      <w:r>
        <w:rPr>
          <w:rFonts w:ascii="宋体" w:hAnsi="宋体" w:eastAsia="宋体" w:cs="宋体"/>
          <w:spacing w:val="-1"/>
          <w:sz w:val="21"/>
          <w:szCs w:val="21"/>
          <w:highlight w:val="none"/>
        </w:rPr>
        <w:t>（表</w:t>
      </w:r>
      <w:r>
        <w:rPr>
          <w:rFonts w:ascii="宋体" w:hAnsi="宋体" w:eastAsia="宋体" w:cs="宋体"/>
          <w:spacing w:val="-45"/>
          <w:sz w:val="21"/>
          <w:szCs w:val="21"/>
          <w:highlight w:val="none"/>
        </w:rPr>
        <w:t xml:space="preserve"> </w:t>
      </w:r>
      <w:r>
        <w:rPr>
          <w:rFonts w:ascii="Times New Roman" w:hAnsi="Times New Roman" w:eastAsia="Times New Roman" w:cs="Times New Roman"/>
          <w:spacing w:val="-1"/>
          <w:sz w:val="21"/>
          <w:szCs w:val="21"/>
          <w:highlight w:val="none"/>
        </w:rPr>
        <w:t>C.0.3</w:t>
      </w:r>
      <w:r>
        <w:rPr>
          <w:rFonts w:ascii="宋体" w:hAnsi="宋体" w:eastAsia="宋体" w:cs="宋体"/>
          <w:spacing w:val="-6"/>
          <w:sz w:val="21"/>
          <w:szCs w:val="21"/>
          <w:highlight w:val="none"/>
        </w:rPr>
        <w:t>）；</w:t>
      </w:r>
    </w:p>
    <w:p w14:paraId="6A15B8E0">
      <w:pPr>
        <w:spacing w:before="87" w:line="232" w:lineRule="auto"/>
        <w:ind w:left="1141"/>
        <w:rPr>
          <w:rFonts w:ascii="宋体" w:hAnsi="宋体" w:eastAsia="宋体" w:cs="宋体"/>
          <w:sz w:val="21"/>
          <w:szCs w:val="21"/>
          <w:highlight w:val="none"/>
        </w:rPr>
      </w:pPr>
      <w:r>
        <w:rPr>
          <w:rFonts w:ascii="Times New Roman" w:hAnsi="Times New Roman" w:eastAsia="Times New Roman" w:cs="Times New Roman"/>
          <w:b/>
          <w:bCs/>
          <w:spacing w:val="-1"/>
          <w:sz w:val="21"/>
          <w:szCs w:val="21"/>
          <w:highlight w:val="none"/>
        </w:rPr>
        <w:t>6.0.7</w:t>
      </w:r>
      <w:r>
        <w:rPr>
          <w:rFonts w:hint="eastAsia" w:ascii="Times New Roman" w:hAnsi="Times New Roman" w:eastAsia="宋体" w:cs="Times New Roman"/>
          <w:b/>
          <w:bCs/>
          <w:spacing w:val="-1"/>
          <w:sz w:val="21"/>
          <w:szCs w:val="21"/>
          <w:highlight w:val="none"/>
          <w:lang w:eastAsia="zh-CN"/>
        </w:rPr>
        <w:t xml:space="preserve"> </w:t>
      </w:r>
      <w:r>
        <w:rPr>
          <w:rFonts w:ascii="宋体" w:hAnsi="宋体" w:eastAsia="宋体" w:cs="宋体"/>
          <w:spacing w:val="-1"/>
          <w:sz w:val="21"/>
          <w:szCs w:val="21"/>
          <w:highlight w:val="none"/>
        </w:rPr>
        <w:t>安全监理报告（表</w:t>
      </w:r>
      <w:r>
        <w:rPr>
          <w:rFonts w:ascii="宋体" w:hAnsi="宋体" w:eastAsia="宋体" w:cs="宋体"/>
          <w:spacing w:val="-43"/>
          <w:sz w:val="21"/>
          <w:szCs w:val="21"/>
          <w:highlight w:val="none"/>
        </w:rPr>
        <w:t xml:space="preserve"> </w:t>
      </w:r>
      <w:r>
        <w:rPr>
          <w:rFonts w:ascii="Times New Roman" w:hAnsi="Times New Roman" w:eastAsia="Times New Roman" w:cs="Times New Roman"/>
          <w:spacing w:val="-1"/>
          <w:sz w:val="21"/>
          <w:szCs w:val="21"/>
          <w:highlight w:val="none"/>
        </w:rPr>
        <w:t>C.0.4</w:t>
      </w:r>
      <w:r>
        <w:rPr>
          <w:rFonts w:ascii="宋体" w:hAnsi="宋体" w:eastAsia="宋体" w:cs="宋体"/>
          <w:spacing w:val="-10"/>
          <w:sz w:val="21"/>
          <w:szCs w:val="21"/>
          <w:highlight w:val="none"/>
        </w:rPr>
        <w:t>）；</w:t>
      </w:r>
    </w:p>
    <w:p w14:paraId="4A674CFD">
      <w:pPr>
        <w:spacing w:before="65" w:line="234" w:lineRule="auto"/>
        <w:ind w:left="1141"/>
        <w:rPr>
          <w:rFonts w:ascii="宋体" w:hAnsi="宋体" w:eastAsia="宋体" w:cs="宋体"/>
          <w:sz w:val="21"/>
          <w:szCs w:val="21"/>
          <w:highlight w:val="none"/>
        </w:rPr>
      </w:pPr>
      <w:r>
        <w:rPr>
          <w:rFonts w:ascii="Times New Roman" w:hAnsi="Times New Roman" w:eastAsia="Times New Roman" w:cs="Times New Roman"/>
          <w:b/>
          <w:bCs/>
          <w:spacing w:val="-1"/>
          <w:sz w:val="21"/>
          <w:szCs w:val="21"/>
          <w:highlight w:val="none"/>
        </w:rPr>
        <w:t>6.0.8</w:t>
      </w:r>
      <w:r>
        <w:rPr>
          <w:rFonts w:hint="eastAsia" w:ascii="Times New Roman" w:hAnsi="Times New Roman" w:eastAsia="宋体" w:cs="Times New Roman"/>
          <w:b/>
          <w:bCs/>
          <w:spacing w:val="-1"/>
          <w:sz w:val="21"/>
          <w:szCs w:val="21"/>
          <w:highlight w:val="none"/>
          <w:lang w:eastAsia="zh-CN"/>
        </w:rPr>
        <w:t xml:space="preserve"> </w:t>
      </w:r>
      <w:r>
        <w:rPr>
          <w:rFonts w:ascii="宋体" w:hAnsi="宋体" w:eastAsia="宋体" w:cs="宋体"/>
          <w:spacing w:val="-1"/>
          <w:sz w:val="21"/>
          <w:szCs w:val="21"/>
          <w:highlight w:val="none"/>
        </w:rPr>
        <w:t>安全监理回复单（表</w:t>
      </w:r>
      <w:r>
        <w:rPr>
          <w:rFonts w:ascii="宋体" w:hAnsi="宋体" w:eastAsia="宋体" w:cs="宋体"/>
          <w:spacing w:val="-45"/>
          <w:sz w:val="21"/>
          <w:szCs w:val="21"/>
          <w:highlight w:val="none"/>
        </w:rPr>
        <w:t xml:space="preserve"> </w:t>
      </w:r>
      <w:r>
        <w:rPr>
          <w:rFonts w:ascii="Times New Roman" w:hAnsi="Times New Roman" w:eastAsia="Times New Roman" w:cs="Times New Roman"/>
          <w:spacing w:val="-1"/>
          <w:sz w:val="21"/>
          <w:szCs w:val="21"/>
          <w:highlight w:val="none"/>
        </w:rPr>
        <w:t>C.0.5</w:t>
      </w:r>
      <w:r>
        <w:rPr>
          <w:rFonts w:ascii="宋体" w:hAnsi="宋体" w:eastAsia="宋体" w:cs="宋体"/>
          <w:spacing w:val="-9"/>
          <w:sz w:val="21"/>
          <w:szCs w:val="21"/>
          <w:highlight w:val="none"/>
        </w:rPr>
        <w:t>）；</w:t>
      </w:r>
    </w:p>
    <w:p w14:paraId="163F1F73">
      <w:pPr>
        <w:spacing w:before="63" w:line="233" w:lineRule="auto"/>
        <w:ind w:left="1141"/>
        <w:rPr>
          <w:rFonts w:ascii="宋体" w:hAnsi="宋体" w:eastAsia="宋体" w:cs="宋体"/>
          <w:sz w:val="21"/>
          <w:szCs w:val="21"/>
          <w:highlight w:val="none"/>
        </w:rPr>
      </w:pPr>
      <w:r>
        <w:rPr>
          <w:rFonts w:ascii="Times New Roman" w:hAnsi="Times New Roman" w:eastAsia="Times New Roman" w:cs="Times New Roman"/>
          <w:b/>
          <w:bCs/>
          <w:spacing w:val="-1"/>
          <w:sz w:val="21"/>
          <w:szCs w:val="21"/>
          <w:highlight w:val="none"/>
        </w:rPr>
        <w:t>6.0.9</w:t>
      </w:r>
      <w:r>
        <w:rPr>
          <w:rFonts w:hint="eastAsia" w:ascii="Times New Roman" w:hAnsi="Times New Roman" w:eastAsia="宋体" w:cs="Times New Roman"/>
          <w:b/>
          <w:bCs/>
          <w:spacing w:val="-1"/>
          <w:sz w:val="21"/>
          <w:szCs w:val="21"/>
          <w:highlight w:val="none"/>
          <w:lang w:eastAsia="zh-CN"/>
        </w:rPr>
        <w:t xml:space="preserve"> </w:t>
      </w:r>
      <w:r>
        <w:rPr>
          <w:rFonts w:ascii="宋体" w:hAnsi="宋体" w:eastAsia="宋体" w:cs="宋体"/>
          <w:spacing w:val="-1"/>
          <w:sz w:val="21"/>
          <w:szCs w:val="21"/>
          <w:highlight w:val="none"/>
        </w:rPr>
        <w:t>危大工程巡视检查记录（表</w:t>
      </w:r>
      <w:r>
        <w:rPr>
          <w:rFonts w:ascii="宋体" w:hAnsi="宋体" w:eastAsia="宋体" w:cs="宋体"/>
          <w:spacing w:val="-43"/>
          <w:sz w:val="21"/>
          <w:szCs w:val="21"/>
          <w:highlight w:val="none"/>
        </w:rPr>
        <w:t xml:space="preserve"> </w:t>
      </w:r>
      <w:r>
        <w:rPr>
          <w:rFonts w:ascii="Times New Roman" w:hAnsi="Times New Roman" w:eastAsia="Times New Roman" w:cs="Times New Roman"/>
          <w:spacing w:val="-1"/>
          <w:sz w:val="21"/>
          <w:szCs w:val="21"/>
          <w:highlight w:val="none"/>
        </w:rPr>
        <w:t>C.0.6</w:t>
      </w:r>
      <w:r>
        <w:rPr>
          <w:rFonts w:ascii="宋体" w:hAnsi="宋体" w:eastAsia="宋体" w:cs="宋体"/>
          <w:spacing w:val="-8"/>
          <w:sz w:val="21"/>
          <w:szCs w:val="21"/>
          <w:highlight w:val="none"/>
        </w:rPr>
        <w:t>）；</w:t>
      </w:r>
    </w:p>
    <w:p w14:paraId="66744E33">
      <w:pPr>
        <w:spacing w:before="64" w:line="233" w:lineRule="auto"/>
        <w:ind w:left="1141"/>
        <w:rPr>
          <w:rFonts w:ascii="宋体" w:hAnsi="宋体" w:eastAsia="宋体" w:cs="宋体"/>
          <w:spacing w:val="-8"/>
          <w:sz w:val="21"/>
          <w:szCs w:val="21"/>
          <w:highlight w:val="none"/>
        </w:rPr>
      </w:pPr>
      <w:r>
        <w:rPr>
          <w:rFonts w:ascii="Times New Roman" w:hAnsi="Times New Roman" w:eastAsia="Times New Roman" w:cs="Times New Roman"/>
          <w:b/>
          <w:bCs/>
          <w:spacing w:val="-1"/>
          <w:sz w:val="21"/>
          <w:szCs w:val="21"/>
          <w:highlight w:val="none"/>
        </w:rPr>
        <w:t>6.0.10</w:t>
      </w:r>
      <w:r>
        <w:rPr>
          <w:rFonts w:hint="eastAsia" w:ascii="Times New Roman" w:hAnsi="Times New Roman" w:eastAsia="宋体" w:cs="Times New Roman"/>
          <w:b/>
          <w:bCs/>
          <w:spacing w:val="-1"/>
          <w:sz w:val="21"/>
          <w:szCs w:val="21"/>
          <w:highlight w:val="none"/>
          <w:lang w:eastAsia="zh-CN"/>
        </w:rPr>
        <w:t xml:space="preserve"> </w:t>
      </w:r>
      <w:r>
        <w:rPr>
          <w:rFonts w:ascii="宋体" w:hAnsi="宋体" w:eastAsia="宋体" w:cs="宋体"/>
          <w:spacing w:val="-1"/>
          <w:sz w:val="21"/>
          <w:szCs w:val="21"/>
          <w:highlight w:val="none"/>
        </w:rPr>
        <w:t>危大工程旁站监理记录（表</w:t>
      </w:r>
      <w:r>
        <w:rPr>
          <w:rFonts w:ascii="宋体" w:hAnsi="宋体" w:eastAsia="宋体" w:cs="宋体"/>
          <w:spacing w:val="-44"/>
          <w:sz w:val="21"/>
          <w:szCs w:val="21"/>
          <w:highlight w:val="none"/>
        </w:rPr>
        <w:t xml:space="preserve"> </w:t>
      </w:r>
      <w:r>
        <w:rPr>
          <w:rFonts w:ascii="Times New Roman" w:hAnsi="Times New Roman" w:eastAsia="Times New Roman" w:cs="Times New Roman"/>
          <w:spacing w:val="-1"/>
          <w:sz w:val="21"/>
          <w:szCs w:val="21"/>
          <w:highlight w:val="none"/>
        </w:rPr>
        <w:t>C.0.7</w:t>
      </w:r>
      <w:r>
        <w:rPr>
          <w:rFonts w:ascii="宋体" w:hAnsi="宋体" w:eastAsia="宋体" w:cs="宋体"/>
          <w:spacing w:val="-8"/>
          <w:sz w:val="21"/>
          <w:szCs w:val="21"/>
          <w:highlight w:val="none"/>
        </w:rPr>
        <w:t>）；</w:t>
      </w:r>
    </w:p>
    <w:p w14:paraId="0B101D77">
      <w:pPr>
        <w:spacing w:before="64" w:line="233" w:lineRule="auto"/>
        <w:ind w:left="1141"/>
        <w:rPr>
          <w:rFonts w:hint="default" w:ascii="宋体" w:hAnsi="宋体" w:eastAsia="宋体" w:cs="宋体"/>
          <w:spacing w:val="-8"/>
          <w:sz w:val="21"/>
          <w:szCs w:val="21"/>
          <w:highlight w:val="none"/>
          <w:lang w:val="en-US" w:eastAsia="zh-CN"/>
        </w:rPr>
      </w:pPr>
      <w:r>
        <w:rPr>
          <w:rFonts w:hint="eastAsia" w:ascii="Times New Roman" w:hAnsi="Times New Roman" w:eastAsia="Times New Roman" w:cs="Times New Roman"/>
          <w:b/>
          <w:bCs/>
          <w:spacing w:val="-1"/>
          <w:sz w:val="21"/>
          <w:szCs w:val="21"/>
          <w:highlight w:val="none"/>
          <w:lang w:val="en-US" w:eastAsia="zh-CN"/>
        </w:rPr>
        <w:t>6.0.11</w:t>
      </w:r>
      <w:r>
        <w:rPr>
          <w:rFonts w:hint="eastAsia" w:ascii="Times New Roman" w:hAnsi="Times New Roman" w:eastAsia="宋体" w:cs="Times New Roman"/>
          <w:b/>
          <w:bCs/>
          <w:spacing w:val="-1"/>
          <w:sz w:val="21"/>
          <w:szCs w:val="21"/>
          <w:highlight w:val="none"/>
          <w:lang w:eastAsia="zh-CN"/>
        </w:rPr>
        <w:t xml:space="preserve"> </w:t>
      </w:r>
      <w:r>
        <w:rPr>
          <w:rFonts w:hint="eastAsia" w:ascii="宋体" w:hAnsi="宋体" w:eastAsia="宋体" w:cs="宋体"/>
          <w:spacing w:val="-8"/>
          <w:sz w:val="21"/>
          <w:szCs w:val="21"/>
          <w:highlight w:val="none"/>
          <w:lang w:val="en-US" w:eastAsia="zh-CN"/>
        </w:rPr>
        <w:t>危大工程安全管理档案；</w:t>
      </w:r>
    </w:p>
    <w:p w14:paraId="4EE86E54">
      <w:pPr>
        <w:spacing w:before="63" w:line="234" w:lineRule="auto"/>
        <w:ind w:left="1141"/>
        <w:rPr>
          <w:rFonts w:ascii="宋体" w:hAnsi="宋体" w:eastAsia="宋体" w:cs="宋体"/>
          <w:spacing w:val="-2"/>
          <w:sz w:val="21"/>
          <w:szCs w:val="21"/>
          <w:highlight w:val="none"/>
        </w:rPr>
      </w:pPr>
      <w:r>
        <w:rPr>
          <w:rFonts w:ascii="Times New Roman" w:hAnsi="Times New Roman" w:eastAsia="Times New Roman" w:cs="Times New Roman"/>
          <w:b/>
          <w:bCs/>
          <w:spacing w:val="-2"/>
          <w:sz w:val="21"/>
          <w:szCs w:val="21"/>
          <w:highlight w:val="none"/>
        </w:rPr>
        <w:t>6.0.1</w:t>
      </w:r>
      <w:r>
        <w:rPr>
          <w:rFonts w:hint="eastAsia" w:ascii="Times New Roman" w:hAnsi="Times New Roman" w:eastAsia="宋体" w:cs="Times New Roman"/>
          <w:b/>
          <w:bCs/>
          <w:spacing w:val="-2"/>
          <w:sz w:val="21"/>
          <w:szCs w:val="21"/>
          <w:highlight w:val="none"/>
          <w:lang w:val="en-US" w:eastAsia="zh-CN"/>
        </w:rPr>
        <w:t>2</w:t>
      </w:r>
      <w:r>
        <w:rPr>
          <w:rFonts w:hint="eastAsia" w:ascii="Times New Roman" w:hAnsi="Times New Roman" w:eastAsia="宋体" w:cs="Times New Roman"/>
          <w:b/>
          <w:bCs/>
          <w:spacing w:val="-1"/>
          <w:sz w:val="21"/>
          <w:szCs w:val="21"/>
          <w:highlight w:val="none"/>
          <w:lang w:eastAsia="zh-CN"/>
        </w:rPr>
        <w:t xml:space="preserve"> </w:t>
      </w:r>
      <w:r>
        <w:rPr>
          <w:rFonts w:ascii="宋体" w:hAnsi="宋体" w:eastAsia="宋体" w:cs="宋体"/>
          <w:spacing w:val="-2"/>
          <w:sz w:val="21"/>
          <w:szCs w:val="21"/>
          <w:highlight w:val="none"/>
        </w:rPr>
        <w:t>其它安全监理资料。</w:t>
      </w:r>
    </w:p>
    <w:p w14:paraId="68CC9874">
      <w:pPr>
        <w:spacing w:before="63" w:line="234" w:lineRule="auto"/>
        <w:ind w:left="1141"/>
        <w:rPr>
          <w:rFonts w:ascii="宋体" w:hAnsi="宋体" w:eastAsia="宋体" w:cs="宋体"/>
          <w:spacing w:val="-2"/>
          <w:sz w:val="21"/>
          <w:szCs w:val="21"/>
          <w:highlight w:val="none"/>
        </w:rPr>
      </w:pPr>
    </w:p>
    <w:p w14:paraId="0303A98B">
      <w:pPr>
        <w:spacing w:before="88" w:line="239" w:lineRule="auto"/>
        <w:ind w:left="2014"/>
        <w:outlineLvl w:val="0"/>
        <w:rPr>
          <w:rFonts w:ascii="黑体" w:hAnsi="黑体" w:eastAsia="黑体" w:cs="黑体"/>
          <w:sz w:val="27"/>
          <w:szCs w:val="27"/>
          <w:highlight w:val="none"/>
        </w:rPr>
      </w:pPr>
      <w:bookmarkStart w:id="59" w:name="_Toc18820"/>
      <w:r>
        <w:rPr>
          <w:rFonts w:ascii="Times New Roman" w:hAnsi="Times New Roman" w:eastAsia="Times New Roman" w:cs="Times New Roman"/>
          <w:spacing w:val="7"/>
          <w:sz w:val="27"/>
          <w:szCs w:val="27"/>
          <w:highlight w:val="none"/>
        </w:rPr>
        <w:t>7</w:t>
      </w:r>
      <w:r>
        <w:rPr>
          <w:rFonts w:hint="eastAsia" w:ascii="Times New Roman" w:hAnsi="Times New Roman" w:eastAsia="宋体" w:cs="Times New Roman"/>
          <w:spacing w:val="7"/>
          <w:sz w:val="27"/>
          <w:szCs w:val="27"/>
          <w:highlight w:val="none"/>
          <w:lang w:eastAsia="zh-CN"/>
        </w:rPr>
        <w:t xml:space="preserve"> </w:t>
      </w:r>
      <w:r>
        <w:rPr>
          <w:rFonts w:ascii="黑体" w:hAnsi="黑体" w:eastAsia="黑体" w:cs="黑体"/>
          <w:spacing w:val="7"/>
          <w:sz w:val="27"/>
          <w:szCs w:val="27"/>
          <w:highlight w:val="none"/>
        </w:rPr>
        <w:t>施工现场安全资料的编制与组卷</w:t>
      </w:r>
      <w:bookmarkEnd w:id="59"/>
    </w:p>
    <w:p w14:paraId="3E46621C">
      <w:pPr>
        <w:pStyle w:val="5"/>
        <w:spacing w:line="437" w:lineRule="auto"/>
        <w:rPr>
          <w:highlight w:val="none"/>
        </w:rPr>
      </w:pPr>
    </w:p>
    <w:p w14:paraId="376035AA">
      <w:pPr>
        <w:spacing w:before="68" w:line="232" w:lineRule="auto"/>
        <w:ind w:left="3516"/>
        <w:outlineLvl w:val="1"/>
        <w:rPr>
          <w:rFonts w:ascii="黑体" w:hAnsi="黑体" w:eastAsia="黑体" w:cs="黑体"/>
          <w:sz w:val="21"/>
          <w:szCs w:val="21"/>
          <w:highlight w:val="none"/>
        </w:rPr>
      </w:pPr>
      <w:bookmarkStart w:id="60" w:name="bookmark32"/>
      <w:bookmarkEnd w:id="60"/>
      <w:bookmarkStart w:id="61" w:name="_Toc9249"/>
      <w:r>
        <w:rPr>
          <w:rFonts w:ascii="Times New Roman" w:hAnsi="Times New Roman" w:eastAsia="Times New Roman" w:cs="Times New Roman"/>
          <w:spacing w:val="-1"/>
          <w:sz w:val="21"/>
          <w:szCs w:val="21"/>
          <w:highlight w:val="none"/>
        </w:rPr>
        <w:t>7.1</w:t>
      </w:r>
      <w:r>
        <w:rPr>
          <w:rFonts w:hint="eastAsia" w:ascii="Times New Roman" w:hAnsi="Times New Roman" w:eastAsia="宋体" w:cs="Times New Roman"/>
          <w:spacing w:val="-1"/>
          <w:sz w:val="21"/>
          <w:szCs w:val="21"/>
          <w:highlight w:val="none"/>
          <w:lang w:eastAsia="zh-CN"/>
        </w:rPr>
        <w:t xml:space="preserve"> </w:t>
      </w:r>
      <w:r>
        <w:rPr>
          <w:rFonts w:ascii="黑体" w:hAnsi="黑体" w:eastAsia="黑体" w:cs="黑体"/>
          <w:spacing w:val="-1"/>
          <w:sz w:val="21"/>
          <w:szCs w:val="21"/>
          <w:highlight w:val="none"/>
        </w:rPr>
        <w:t>编制要求</w:t>
      </w:r>
      <w:bookmarkEnd w:id="61"/>
    </w:p>
    <w:p w14:paraId="1594A91C">
      <w:pPr>
        <w:pStyle w:val="5"/>
        <w:spacing w:line="324" w:lineRule="auto"/>
        <w:rPr>
          <w:highlight w:val="none"/>
        </w:rPr>
      </w:pPr>
    </w:p>
    <w:p w14:paraId="119CEAEC">
      <w:pPr>
        <w:keepNext w:val="0"/>
        <w:keepLines w:val="0"/>
        <w:pageBreakBefore w:val="0"/>
        <w:widowControl/>
        <w:kinsoku w:val="0"/>
        <w:wordWrap/>
        <w:overflowPunct/>
        <w:topLinePunct w:val="0"/>
        <w:autoSpaceDE w:val="0"/>
        <w:autoSpaceDN w:val="0"/>
        <w:bidi w:val="0"/>
        <w:adjustRightInd w:val="0"/>
        <w:snapToGrid w:val="0"/>
        <w:spacing w:before="69" w:line="284" w:lineRule="auto"/>
        <w:ind w:left="1157" w:right="1134" w:hanging="17"/>
        <w:textAlignment w:val="baseline"/>
        <w:rPr>
          <w:rFonts w:ascii="宋体" w:hAnsi="宋体" w:eastAsia="宋体" w:cs="宋体"/>
          <w:spacing w:val="-3"/>
          <w:sz w:val="21"/>
          <w:szCs w:val="21"/>
          <w:highlight w:val="none"/>
        </w:rPr>
      </w:pPr>
      <w:r>
        <w:rPr>
          <w:rFonts w:ascii="Times New Roman" w:hAnsi="Times New Roman" w:eastAsia="Times New Roman" w:cs="Times New Roman"/>
          <w:b/>
          <w:bCs/>
          <w:spacing w:val="-1"/>
          <w:sz w:val="21"/>
          <w:szCs w:val="21"/>
          <w:highlight w:val="none"/>
        </w:rPr>
        <w:t>7.1.1</w:t>
      </w:r>
      <w:r>
        <w:rPr>
          <w:rFonts w:hint="eastAsia" w:ascii="Times New Roman" w:hAnsi="Times New Roman" w:eastAsia="宋体" w:cs="Times New Roman"/>
          <w:b/>
          <w:bCs/>
          <w:spacing w:val="-1"/>
          <w:sz w:val="21"/>
          <w:szCs w:val="21"/>
          <w:highlight w:val="none"/>
          <w:lang w:eastAsia="zh-CN"/>
        </w:rPr>
        <w:t xml:space="preserve"> </w:t>
      </w:r>
      <w:r>
        <w:rPr>
          <w:rFonts w:hint="eastAsia" w:ascii="宋体" w:hAnsi="宋体" w:eastAsia="宋体" w:cs="宋体"/>
          <w:spacing w:val="-3"/>
          <w:sz w:val="21"/>
          <w:szCs w:val="21"/>
          <w:highlight w:val="none"/>
        </w:rPr>
        <w:t>施工现场安全资料应与施工过程同步形成、真实、准确、完整反映工程现场实际状况。</w:t>
      </w:r>
      <w:r>
        <w:rPr>
          <w:rFonts w:hint="eastAsia" w:ascii="宋体" w:hAnsi="宋体" w:eastAsia="宋体" w:cs="宋体"/>
          <w:spacing w:val="-3"/>
          <w:sz w:val="21"/>
          <w:szCs w:val="21"/>
          <w:highlight w:val="none"/>
          <w:lang w:val="en-US" w:eastAsia="zh-CN"/>
        </w:rPr>
        <w:t>危险性较大的分部分项</w:t>
      </w:r>
      <w:r>
        <w:rPr>
          <w:rFonts w:hint="eastAsia" w:ascii="宋体" w:hAnsi="宋体" w:eastAsia="宋体" w:cs="宋体"/>
          <w:spacing w:val="-3"/>
          <w:sz w:val="21"/>
          <w:szCs w:val="21"/>
          <w:highlight w:val="none"/>
        </w:rPr>
        <w:t>工程专项方案交底、验收记录、监理危大工程安全巡视记录、超过一定规模</w:t>
      </w:r>
      <w:r>
        <w:rPr>
          <w:rFonts w:hint="eastAsia" w:ascii="宋体" w:hAnsi="宋体" w:eastAsia="宋体" w:cs="宋体"/>
          <w:spacing w:val="-3"/>
          <w:sz w:val="21"/>
          <w:szCs w:val="21"/>
          <w:highlight w:val="none"/>
          <w:lang w:val="en-US" w:eastAsia="zh-CN"/>
        </w:rPr>
        <w:t>危险性较大的分部分项</w:t>
      </w:r>
      <w:r>
        <w:rPr>
          <w:rFonts w:hint="eastAsia" w:ascii="宋体" w:hAnsi="宋体" w:eastAsia="宋体" w:cs="宋体"/>
          <w:spacing w:val="-3"/>
          <w:sz w:val="21"/>
          <w:szCs w:val="21"/>
          <w:highlight w:val="none"/>
        </w:rPr>
        <w:t>工程旁站记录应同步留存现场影像资料；影像资料应能体现拍摄时间、部位、作业人员，原始图片不得剪辑篡改，统一编号归档。</w:t>
      </w:r>
    </w:p>
    <w:p w14:paraId="44350E27">
      <w:pPr>
        <w:spacing w:before="1" w:line="289" w:lineRule="auto"/>
        <w:ind w:left="1141" w:right="954"/>
        <w:rPr>
          <w:rFonts w:ascii="宋体" w:hAnsi="宋体" w:eastAsia="宋体" w:cs="宋体"/>
          <w:sz w:val="21"/>
          <w:szCs w:val="21"/>
          <w:highlight w:val="none"/>
        </w:rPr>
      </w:pPr>
      <w:r>
        <w:rPr>
          <w:rFonts w:ascii="Times New Roman" w:hAnsi="Times New Roman" w:eastAsia="Times New Roman" w:cs="Times New Roman"/>
          <w:b/>
          <w:bCs/>
          <w:color w:val="auto"/>
          <w:spacing w:val="-1"/>
          <w:sz w:val="21"/>
          <w:szCs w:val="21"/>
          <w:highlight w:val="none"/>
        </w:rPr>
        <w:t>7.1.2</w:t>
      </w:r>
      <w:r>
        <w:rPr>
          <w:rFonts w:hint="eastAsia" w:ascii="Times New Roman" w:hAnsi="Times New Roman" w:eastAsia="宋体" w:cs="Times New Roman"/>
          <w:b/>
          <w:bCs/>
          <w:spacing w:val="-1"/>
          <w:sz w:val="21"/>
          <w:szCs w:val="21"/>
          <w:highlight w:val="none"/>
          <w:lang w:eastAsia="zh-CN"/>
        </w:rPr>
        <w:t xml:space="preserve"> </w:t>
      </w:r>
      <w:r>
        <w:rPr>
          <w:rFonts w:ascii="宋体" w:hAnsi="宋体" w:eastAsia="宋体" w:cs="宋体"/>
          <w:spacing w:val="-1"/>
          <w:sz w:val="21"/>
          <w:szCs w:val="21"/>
          <w:highlight w:val="none"/>
        </w:rPr>
        <w:t>施工现场安全资料应使用原件，不能使用原件的，</w:t>
      </w:r>
      <w:r>
        <w:rPr>
          <w:rFonts w:hint="eastAsia" w:ascii="宋体" w:hAnsi="宋体" w:eastAsia="宋体" w:cs="宋体"/>
          <w:spacing w:val="-1"/>
          <w:sz w:val="21"/>
          <w:szCs w:val="21"/>
          <w:highlight w:val="none"/>
        </w:rPr>
        <w:t>复印件应清晰可辨，加盖原件存放单位公章，</w:t>
      </w:r>
      <w:r>
        <w:rPr>
          <w:rFonts w:ascii="宋体" w:hAnsi="宋体" w:eastAsia="宋体" w:cs="宋体"/>
          <w:spacing w:val="4"/>
          <w:sz w:val="21"/>
          <w:szCs w:val="21"/>
          <w:highlight w:val="none"/>
        </w:rPr>
        <w:t>注明原件存放处，并有经办人签字</w:t>
      </w:r>
      <w:r>
        <w:rPr>
          <w:rFonts w:ascii="宋体" w:hAnsi="宋体" w:eastAsia="宋体" w:cs="宋体"/>
          <w:spacing w:val="3"/>
          <w:sz w:val="21"/>
          <w:szCs w:val="21"/>
          <w:highlight w:val="none"/>
        </w:rPr>
        <w:t>及时间，对在线形成的原生电子文件，可作为电子档案直接存档。</w:t>
      </w:r>
    </w:p>
    <w:p w14:paraId="3BDD1CFE">
      <w:pPr>
        <w:keepNext w:val="0"/>
        <w:keepLines w:val="0"/>
        <w:pageBreakBefore w:val="0"/>
        <w:widowControl/>
        <w:kinsoku w:val="0"/>
        <w:wordWrap/>
        <w:overflowPunct/>
        <w:topLinePunct w:val="0"/>
        <w:autoSpaceDE w:val="0"/>
        <w:autoSpaceDN w:val="0"/>
        <w:bidi w:val="0"/>
        <w:adjustRightInd w:val="0"/>
        <w:snapToGrid w:val="0"/>
        <w:spacing w:before="2" w:line="233" w:lineRule="auto"/>
        <w:ind w:left="1140"/>
        <w:textAlignment w:val="baseline"/>
        <w:rPr>
          <w:rFonts w:ascii="宋体" w:hAnsi="宋体" w:eastAsia="宋体" w:cs="宋体"/>
          <w:sz w:val="21"/>
          <w:szCs w:val="21"/>
          <w:highlight w:val="none"/>
        </w:rPr>
      </w:pPr>
      <w:r>
        <w:rPr>
          <w:rFonts w:ascii="Times New Roman" w:hAnsi="Times New Roman" w:eastAsia="Times New Roman" w:cs="Times New Roman"/>
          <w:b/>
          <w:bCs/>
          <w:spacing w:val="-1"/>
          <w:sz w:val="21"/>
          <w:szCs w:val="21"/>
          <w:highlight w:val="none"/>
        </w:rPr>
        <w:t>7.1.3</w:t>
      </w:r>
      <w:r>
        <w:rPr>
          <w:rFonts w:hint="eastAsia" w:ascii="Times New Roman" w:hAnsi="Times New Roman" w:eastAsia="宋体" w:cs="Times New Roman"/>
          <w:b/>
          <w:bCs/>
          <w:spacing w:val="-1"/>
          <w:sz w:val="21"/>
          <w:szCs w:val="21"/>
          <w:highlight w:val="none"/>
          <w:lang w:eastAsia="zh-CN"/>
        </w:rPr>
        <w:t xml:space="preserve"> </w:t>
      </w:r>
      <w:r>
        <w:rPr>
          <w:rFonts w:ascii="宋体" w:hAnsi="宋体" w:eastAsia="宋体" w:cs="宋体"/>
          <w:spacing w:val="-1"/>
          <w:sz w:val="21"/>
          <w:szCs w:val="21"/>
          <w:highlight w:val="none"/>
        </w:rPr>
        <w:t>施工现场安全资料应保证字迹清晰，签字盖章手续</w:t>
      </w:r>
      <w:r>
        <w:rPr>
          <w:rFonts w:ascii="宋体" w:hAnsi="宋体" w:eastAsia="宋体" w:cs="宋体"/>
          <w:spacing w:val="-2"/>
          <w:sz w:val="21"/>
          <w:szCs w:val="21"/>
          <w:highlight w:val="none"/>
        </w:rPr>
        <w:t>齐全。</w:t>
      </w:r>
    </w:p>
    <w:p w14:paraId="19FEBA5B">
      <w:pPr>
        <w:pStyle w:val="5"/>
        <w:spacing w:line="272" w:lineRule="auto"/>
        <w:rPr>
          <w:highlight w:val="none"/>
        </w:rPr>
      </w:pPr>
    </w:p>
    <w:p w14:paraId="0AA560A0">
      <w:pPr>
        <w:spacing w:before="69" w:line="233" w:lineRule="auto"/>
        <w:ind w:left="3201"/>
        <w:outlineLvl w:val="1"/>
        <w:rPr>
          <w:rFonts w:ascii="黑体" w:hAnsi="黑体" w:eastAsia="黑体" w:cs="黑体"/>
          <w:sz w:val="21"/>
          <w:szCs w:val="21"/>
          <w:highlight w:val="none"/>
        </w:rPr>
      </w:pPr>
      <w:bookmarkStart w:id="62" w:name="bookmark33"/>
      <w:bookmarkEnd w:id="62"/>
      <w:bookmarkStart w:id="63" w:name="_Toc576"/>
      <w:r>
        <w:rPr>
          <w:rFonts w:ascii="Times New Roman" w:hAnsi="Times New Roman" w:eastAsia="Times New Roman" w:cs="Times New Roman"/>
          <w:spacing w:val="-1"/>
          <w:sz w:val="21"/>
          <w:szCs w:val="21"/>
          <w:highlight w:val="none"/>
        </w:rPr>
        <w:t>7.2</w:t>
      </w:r>
      <w:r>
        <w:rPr>
          <w:rFonts w:hint="eastAsia" w:ascii="Times New Roman" w:hAnsi="Times New Roman" w:eastAsia="宋体" w:cs="Times New Roman"/>
          <w:spacing w:val="-1"/>
          <w:sz w:val="21"/>
          <w:szCs w:val="21"/>
          <w:highlight w:val="none"/>
          <w:lang w:eastAsia="zh-CN"/>
        </w:rPr>
        <w:t xml:space="preserve"> </w:t>
      </w:r>
      <w:r>
        <w:rPr>
          <w:rFonts w:ascii="黑体" w:hAnsi="黑体" w:eastAsia="黑体" w:cs="黑体"/>
          <w:spacing w:val="-1"/>
          <w:sz w:val="21"/>
          <w:szCs w:val="21"/>
          <w:highlight w:val="none"/>
        </w:rPr>
        <w:t>组卷的基本原则</w:t>
      </w:r>
      <w:bookmarkEnd w:id="63"/>
    </w:p>
    <w:p w14:paraId="3C589934">
      <w:pPr>
        <w:pStyle w:val="5"/>
        <w:spacing w:line="324" w:lineRule="auto"/>
        <w:rPr>
          <w:highlight w:val="none"/>
        </w:rPr>
      </w:pPr>
    </w:p>
    <w:p w14:paraId="462D977B">
      <w:pPr>
        <w:keepNext w:val="0"/>
        <w:keepLines w:val="0"/>
        <w:pageBreakBefore w:val="0"/>
        <w:widowControl/>
        <w:kinsoku w:val="0"/>
        <w:wordWrap/>
        <w:overflowPunct/>
        <w:topLinePunct w:val="0"/>
        <w:autoSpaceDE w:val="0"/>
        <w:autoSpaceDN w:val="0"/>
        <w:bidi w:val="0"/>
        <w:adjustRightInd w:val="0"/>
        <w:snapToGrid w:val="0"/>
        <w:spacing w:before="69" w:line="284" w:lineRule="auto"/>
        <w:ind w:left="1140" w:right="418" w:rightChars="199" w:firstLine="4" w:firstLineChars="2"/>
        <w:textAlignment w:val="baseline"/>
        <w:rPr>
          <w:rFonts w:hint="eastAsia"/>
          <w:lang w:eastAsia="zh-CN"/>
        </w:rPr>
      </w:pPr>
      <w:r>
        <w:rPr>
          <w:rFonts w:ascii="Times New Roman" w:hAnsi="Times New Roman" w:eastAsia="Times New Roman" w:cs="Times New Roman"/>
          <w:b/>
          <w:bCs/>
          <w:spacing w:val="-1"/>
          <w:sz w:val="21"/>
          <w:szCs w:val="21"/>
          <w:highlight w:val="none"/>
        </w:rPr>
        <w:t>7.2.1</w:t>
      </w:r>
      <w:r>
        <w:rPr>
          <w:rFonts w:hint="eastAsia" w:ascii="Times New Roman" w:hAnsi="Times New Roman" w:eastAsia="Times New Roman" w:cs="Times New Roman"/>
          <w:b/>
          <w:bCs/>
          <w:spacing w:val="-1"/>
          <w:sz w:val="21"/>
          <w:szCs w:val="21"/>
          <w:highlight w:val="none"/>
          <w:lang w:eastAsia="zh-CN"/>
        </w:rPr>
        <w:t xml:space="preserve"> </w:t>
      </w:r>
      <w:r>
        <w:rPr>
          <w:rFonts w:hint="eastAsia"/>
        </w:rPr>
        <w:t>施工现场安全资料应按</w:t>
      </w:r>
      <w:r>
        <w:rPr>
          <w:rFonts w:hint="eastAsia"/>
          <w:lang w:val="en-US" w:eastAsia="zh-CN"/>
        </w:rPr>
        <w:t>导则</w:t>
      </w:r>
      <w:r>
        <w:rPr>
          <w:rFonts w:hint="eastAsia"/>
        </w:rPr>
        <w:t>的</w:t>
      </w:r>
      <w:r>
        <w:rPr>
          <w:rFonts w:hint="eastAsia"/>
          <w:lang w:val="en-US" w:eastAsia="zh-CN"/>
        </w:rPr>
        <w:t>章节</w:t>
      </w:r>
      <w:r>
        <w:rPr>
          <w:rFonts w:hint="eastAsia"/>
        </w:rPr>
        <w:t>进行分类组卷</w:t>
      </w:r>
      <w:r>
        <w:rPr>
          <w:rFonts w:hint="eastAsia"/>
          <w:lang w:eastAsia="zh-CN"/>
        </w:rPr>
        <w:t>；总包单位统一归</w:t>
      </w:r>
    </w:p>
    <w:p w14:paraId="40620812">
      <w:pPr>
        <w:keepNext w:val="0"/>
        <w:keepLines w:val="0"/>
        <w:pageBreakBefore w:val="0"/>
        <w:widowControl/>
        <w:kinsoku w:val="0"/>
        <w:wordWrap/>
        <w:overflowPunct/>
        <w:topLinePunct w:val="0"/>
        <w:autoSpaceDE w:val="0"/>
        <w:autoSpaceDN w:val="0"/>
        <w:bidi w:val="0"/>
        <w:adjustRightInd w:val="0"/>
        <w:snapToGrid w:val="0"/>
        <w:spacing w:before="69" w:line="284" w:lineRule="auto"/>
        <w:ind w:left="1140" w:right="418" w:rightChars="199" w:firstLine="4" w:firstLineChars="2"/>
        <w:textAlignment w:val="baseline"/>
        <w:rPr>
          <w:rFonts w:hint="eastAsia" w:ascii="宋体" w:hAnsi="宋体" w:eastAsia="宋体" w:cs="宋体"/>
          <w:sz w:val="21"/>
          <w:szCs w:val="21"/>
          <w:highlight w:val="none"/>
          <w:lang w:eastAsia="zh-CN"/>
        </w:rPr>
      </w:pPr>
      <w:r>
        <w:rPr>
          <w:rFonts w:hint="eastAsia"/>
          <w:lang w:eastAsia="zh-CN"/>
        </w:rPr>
        <w:t>集总包及分包单位安全资料；多个单位工程的项目宜按单位工程分别组卷。</w:t>
      </w:r>
    </w:p>
    <w:p w14:paraId="1FC6B2FF">
      <w:pPr>
        <w:keepNext w:val="0"/>
        <w:keepLines w:val="0"/>
        <w:pageBreakBefore w:val="0"/>
        <w:widowControl/>
        <w:kinsoku w:val="0"/>
        <w:wordWrap/>
        <w:overflowPunct/>
        <w:topLinePunct w:val="0"/>
        <w:autoSpaceDE w:val="0"/>
        <w:autoSpaceDN w:val="0"/>
        <w:bidi w:val="0"/>
        <w:adjustRightInd w:val="0"/>
        <w:snapToGrid w:val="0"/>
        <w:spacing w:before="69" w:line="284" w:lineRule="auto"/>
        <w:ind w:left="1140" w:right="418" w:rightChars="199" w:firstLine="4" w:firstLineChars="2"/>
        <w:textAlignment w:val="baseline"/>
        <w:rPr>
          <w:rFonts w:ascii="宋体" w:hAnsi="宋体" w:eastAsia="宋体" w:cs="宋体"/>
          <w:spacing w:val="-1"/>
          <w:sz w:val="21"/>
          <w:szCs w:val="21"/>
          <w:highlight w:val="none"/>
        </w:rPr>
      </w:pPr>
      <w:r>
        <w:rPr>
          <w:rFonts w:ascii="Times New Roman" w:hAnsi="Times New Roman" w:eastAsia="Times New Roman" w:cs="Times New Roman"/>
          <w:b/>
          <w:bCs/>
          <w:spacing w:val="-1"/>
          <w:sz w:val="21"/>
          <w:szCs w:val="21"/>
          <w:highlight w:val="none"/>
        </w:rPr>
        <w:t>7.2.2</w:t>
      </w:r>
      <w:r>
        <w:rPr>
          <w:rFonts w:hint="eastAsia"/>
          <w:lang w:eastAsia="zh-CN"/>
        </w:rPr>
        <w:t xml:space="preserve"> </w:t>
      </w:r>
      <w:r>
        <w:rPr>
          <w:rFonts w:ascii="宋体" w:hAnsi="宋体" w:eastAsia="宋体" w:cs="宋体"/>
          <w:spacing w:val="-1"/>
          <w:sz w:val="21"/>
          <w:szCs w:val="21"/>
          <w:highlight w:val="none"/>
        </w:rPr>
        <w:t>卷内资料排列顺序应根据卷内资料构成而定，一般顺序为封面、目</w:t>
      </w:r>
    </w:p>
    <w:p w14:paraId="6D9C770C">
      <w:pPr>
        <w:keepNext w:val="0"/>
        <w:keepLines w:val="0"/>
        <w:pageBreakBefore w:val="0"/>
        <w:widowControl/>
        <w:kinsoku w:val="0"/>
        <w:wordWrap/>
        <w:overflowPunct/>
        <w:topLinePunct w:val="0"/>
        <w:autoSpaceDE w:val="0"/>
        <w:autoSpaceDN w:val="0"/>
        <w:bidi w:val="0"/>
        <w:adjustRightInd w:val="0"/>
        <w:snapToGrid w:val="0"/>
        <w:spacing w:before="69" w:line="284" w:lineRule="auto"/>
        <w:ind w:left="1140" w:right="418" w:rightChars="199" w:firstLine="4" w:firstLineChars="2"/>
        <w:textAlignment w:val="baseline"/>
        <w:rPr>
          <w:rFonts w:ascii="宋体" w:hAnsi="宋体" w:eastAsia="宋体" w:cs="宋体"/>
          <w:spacing w:val="-1"/>
          <w:sz w:val="21"/>
          <w:szCs w:val="21"/>
          <w:highlight w:val="none"/>
        </w:rPr>
      </w:pPr>
      <w:r>
        <w:rPr>
          <w:rFonts w:ascii="宋体" w:hAnsi="宋体" w:eastAsia="宋体" w:cs="宋体"/>
          <w:spacing w:val="-1"/>
          <w:sz w:val="21"/>
          <w:szCs w:val="21"/>
          <w:highlight w:val="none"/>
        </w:rPr>
        <w:t>录、资料部分和封底。组成的案卷应美观、整齐。</w:t>
      </w:r>
    </w:p>
    <w:p w14:paraId="072E0CDD">
      <w:pPr>
        <w:keepNext w:val="0"/>
        <w:keepLines w:val="0"/>
        <w:pageBreakBefore w:val="0"/>
        <w:widowControl/>
        <w:kinsoku w:val="0"/>
        <w:wordWrap/>
        <w:overflowPunct/>
        <w:topLinePunct w:val="0"/>
        <w:autoSpaceDE w:val="0"/>
        <w:autoSpaceDN w:val="0"/>
        <w:bidi w:val="0"/>
        <w:adjustRightInd w:val="0"/>
        <w:snapToGrid w:val="0"/>
        <w:spacing w:before="69" w:line="284" w:lineRule="auto"/>
        <w:ind w:left="1140" w:right="418" w:rightChars="199" w:firstLine="4" w:firstLineChars="2"/>
        <w:textAlignment w:val="baseline"/>
      </w:pPr>
      <w:r>
        <w:rPr>
          <w:rFonts w:ascii="Times New Roman" w:hAnsi="Times New Roman" w:eastAsia="Times New Roman" w:cs="Times New Roman"/>
          <w:b/>
          <w:bCs/>
          <w:spacing w:val="-1"/>
          <w:sz w:val="21"/>
          <w:szCs w:val="21"/>
          <w:highlight w:val="none"/>
        </w:rPr>
        <w:t>7.2.3</w:t>
      </w:r>
      <w:r>
        <w:rPr>
          <w:rFonts w:hint="eastAsia"/>
          <w:lang w:eastAsia="zh-CN"/>
        </w:rPr>
        <w:t xml:space="preserve"> </w:t>
      </w:r>
      <w:r>
        <w:t>案卷页号的编写应以独立卷为单位。在案卷内资料材料排列顺序</w:t>
      </w:r>
    </w:p>
    <w:p w14:paraId="1F950874">
      <w:pPr>
        <w:keepNext w:val="0"/>
        <w:keepLines w:val="0"/>
        <w:pageBreakBefore w:val="0"/>
        <w:widowControl/>
        <w:kinsoku w:val="0"/>
        <w:wordWrap/>
        <w:overflowPunct/>
        <w:topLinePunct w:val="0"/>
        <w:autoSpaceDE w:val="0"/>
        <w:autoSpaceDN w:val="0"/>
        <w:bidi w:val="0"/>
        <w:adjustRightInd w:val="0"/>
        <w:snapToGrid w:val="0"/>
        <w:spacing w:before="69" w:line="284" w:lineRule="auto"/>
        <w:ind w:left="1140" w:right="418" w:rightChars="199" w:firstLine="4" w:firstLineChars="2"/>
        <w:textAlignment w:val="baseline"/>
      </w:pPr>
      <w:r>
        <w:t>确定后，均以有书写内容的页码编写页号。每卷从阿拉伯数字1 开始，</w:t>
      </w:r>
    </w:p>
    <w:p w14:paraId="4773F7EA">
      <w:pPr>
        <w:keepNext w:val="0"/>
        <w:keepLines w:val="0"/>
        <w:pageBreakBefore w:val="0"/>
        <w:widowControl/>
        <w:kinsoku w:val="0"/>
        <w:wordWrap/>
        <w:overflowPunct/>
        <w:topLinePunct w:val="0"/>
        <w:autoSpaceDE w:val="0"/>
        <w:autoSpaceDN w:val="0"/>
        <w:bidi w:val="0"/>
        <w:adjustRightInd w:val="0"/>
        <w:snapToGrid w:val="0"/>
        <w:spacing w:before="69" w:line="284" w:lineRule="auto"/>
        <w:ind w:left="1140" w:right="418" w:rightChars="199" w:firstLine="4" w:firstLineChars="2"/>
        <w:textAlignment w:val="baseline"/>
      </w:pPr>
      <w:r>
        <w:t>用打号机或</w:t>
      </w:r>
      <w:r>
        <w:rPr>
          <w:rFonts w:hint="eastAsia"/>
        </w:rPr>
        <w:t>耐久性</w:t>
      </w:r>
      <w:r>
        <w:t>笔依次逐张连续标注页号。</w:t>
      </w:r>
    </w:p>
    <w:p w14:paraId="1D9F3119">
      <w:pPr>
        <w:keepNext w:val="0"/>
        <w:keepLines w:val="0"/>
        <w:pageBreakBefore w:val="0"/>
        <w:widowControl/>
        <w:kinsoku w:val="0"/>
        <w:wordWrap/>
        <w:overflowPunct/>
        <w:topLinePunct w:val="0"/>
        <w:autoSpaceDE w:val="0"/>
        <w:autoSpaceDN w:val="0"/>
        <w:bidi w:val="0"/>
        <w:adjustRightInd w:val="0"/>
        <w:snapToGrid w:val="0"/>
        <w:spacing w:before="69" w:line="284" w:lineRule="auto"/>
        <w:ind w:left="1140" w:right="418" w:rightChars="199" w:firstLine="4" w:firstLineChars="2"/>
        <w:textAlignment w:val="baseline"/>
        <w:rPr>
          <w:rFonts w:hint="eastAsia"/>
        </w:rPr>
      </w:pPr>
      <w:r>
        <w:rPr>
          <w:rFonts w:ascii="Times New Roman" w:hAnsi="Times New Roman" w:eastAsia="Times New Roman" w:cs="Times New Roman"/>
          <w:b/>
          <w:bCs/>
          <w:spacing w:val="-1"/>
          <w:sz w:val="21"/>
          <w:szCs w:val="21"/>
          <w:highlight w:val="none"/>
        </w:rPr>
        <w:t>7.2.4</w:t>
      </w:r>
      <w:r>
        <w:rPr>
          <w:rFonts w:hint="eastAsia"/>
          <w:lang w:eastAsia="zh-CN"/>
        </w:rPr>
        <w:t xml:space="preserve"> </w:t>
      </w:r>
      <w:r>
        <w:t>案卷封面要包括</w:t>
      </w:r>
      <w:r>
        <w:rPr>
          <w:rFonts w:hint="eastAsia"/>
        </w:rPr>
        <w:t>工程名称、案卷题名、编制单位、编制人、编制</w:t>
      </w:r>
    </w:p>
    <w:p w14:paraId="26123B0C">
      <w:pPr>
        <w:keepNext w:val="0"/>
        <w:keepLines w:val="0"/>
        <w:pageBreakBefore w:val="0"/>
        <w:widowControl/>
        <w:kinsoku w:val="0"/>
        <w:wordWrap/>
        <w:overflowPunct/>
        <w:topLinePunct w:val="0"/>
        <w:autoSpaceDE w:val="0"/>
        <w:autoSpaceDN w:val="0"/>
        <w:bidi w:val="0"/>
        <w:adjustRightInd w:val="0"/>
        <w:snapToGrid w:val="0"/>
        <w:spacing w:before="69" w:line="284" w:lineRule="auto"/>
        <w:ind w:left="1140" w:right="418" w:rightChars="199" w:firstLine="4" w:firstLineChars="2"/>
        <w:textAlignment w:val="baseline"/>
      </w:pPr>
      <w:r>
        <w:rPr>
          <w:rFonts w:hint="eastAsia"/>
        </w:rPr>
        <w:t>日期、保管期限、</w:t>
      </w:r>
      <w:r>
        <w:rPr>
          <w:rFonts w:hint="eastAsia" w:ascii="宋体" w:hAnsi="宋体" w:eastAsia="宋体" w:cs="宋体"/>
        </w:rPr>
        <w:t>共 XX 册 第 XX 册</w:t>
      </w:r>
      <w:r>
        <w:rPr>
          <w:rFonts w:hint="eastAsia" w:ascii="宋体" w:hAnsi="宋体" w:eastAsia="宋体" w:cs="宋体"/>
          <w:lang w:val="en-US" w:eastAsia="zh-CN"/>
        </w:rPr>
        <w:t>等</w:t>
      </w:r>
      <w:r>
        <w:rPr>
          <w:rFonts w:hint="eastAsia" w:ascii="宋体" w:hAnsi="宋体" w:eastAsia="宋体" w:cs="宋体"/>
        </w:rPr>
        <w:t>。</w:t>
      </w:r>
    </w:p>
    <w:p w14:paraId="2990A930">
      <w:pPr>
        <w:keepNext w:val="0"/>
        <w:keepLines w:val="0"/>
        <w:pageBreakBefore w:val="0"/>
        <w:widowControl/>
        <w:kinsoku w:val="0"/>
        <w:wordWrap/>
        <w:overflowPunct/>
        <w:topLinePunct w:val="0"/>
        <w:autoSpaceDE w:val="0"/>
        <w:autoSpaceDN w:val="0"/>
        <w:bidi w:val="0"/>
        <w:adjustRightInd w:val="0"/>
        <w:snapToGrid w:val="0"/>
        <w:spacing w:before="69" w:line="284" w:lineRule="auto"/>
        <w:ind w:left="1140" w:right="418" w:rightChars="199" w:firstLine="4" w:firstLineChars="2"/>
        <w:textAlignment w:val="baseline"/>
        <w:rPr>
          <w:rFonts w:hint="eastAsia" w:ascii="宋体" w:hAnsi="宋体" w:eastAsia="宋体" w:cs="宋体"/>
        </w:rPr>
      </w:pPr>
      <w:r>
        <w:rPr>
          <w:rFonts w:ascii="Times New Roman" w:hAnsi="Times New Roman" w:eastAsia="Times New Roman" w:cs="Times New Roman"/>
          <w:b/>
          <w:bCs/>
          <w:spacing w:val="-1"/>
          <w:sz w:val="21"/>
          <w:szCs w:val="21"/>
          <w:highlight w:val="none"/>
        </w:rPr>
        <w:t>7.2.5</w:t>
      </w:r>
      <w:r>
        <w:rPr>
          <w:rFonts w:hint="eastAsia"/>
          <w:lang w:eastAsia="zh-CN"/>
        </w:rPr>
        <w:t xml:space="preserve"> </w:t>
      </w:r>
      <w:r>
        <w:rPr>
          <w:rFonts w:hint="eastAsia" w:ascii="宋体" w:hAnsi="宋体" w:eastAsia="宋体" w:cs="宋体"/>
        </w:rPr>
        <w:t>卷内资料、封面、目录、备考表统一采用 A4</w:t>
      </w:r>
      <w:r>
        <w:rPr>
          <w:rFonts w:hint="eastAsia" w:ascii="宋体" w:hAnsi="宋体" w:eastAsia="宋体" w:cs="宋体"/>
          <w:lang w:eastAsia="zh-CN"/>
        </w:rPr>
        <w:t xml:space="preserve"> </w:t>
      </w:r>
      <w:r>
        <w:rPr>
          <w:rFonts w:hint="eastAsia" w:ascii="宋体" w:hAnsi="宋体" w:eastAsia="宋体" w:cs="宋体"/>
        </w:rPr>
        <w:t>幅（297</w:t>
      </w:r>
      <w:r>
        <w:rPr>
          <w:rFonts w:hint="eastAsia" w:ascii="宋体" w:hAnsi="宋体" w:eastAsia="宋体" w:cs="宋体"/>
          <w:lang w:eastAsia="zh-CN"/>
        </w:rPr>
        <w:t xml:space="preserve"> </w:t>
      </w:r>
      <w:r>
        <w:rPr>
          <w:rFonts w:hint="eastAsia" w:ascii="宋体" w:hAnsi="宋体" w:eastAsia="宋体" w:cs="宋体"/>
        </w:rPr>
        <w:t xml:space="preserve">㎜ x210 </w:t>
      </w:r>
    </w:p>
    <w:p w14:paraId="5A3EFD1B">
      <w:pPr>
        <w:keepNext w:val="0"/>
        <w:keepLines w:val="0"/>
        <w:pageBreakBefore w:val="0"/>
        <w:widowControl/>
        <w:kinsoku w:val="0"/>
        <w:wordWrap/>
        <w:overflowPunct/>
        <w:topLinePunct w:val="0"/>
        <w:autoSpaceDE w:val="0"/>
        <w:autoSpaceDN w:val="0"/>
        <w:bidi w:val="0"/>
        <w:adjustRightInd w:val="0"/>
        <w:snapToGrid w:val="0"/>
        <w:spacing w:before="69" w:line="284" w:lineRule="auto"/>
        <w:ind w:left="1140" w:right="418" w:rightChars="199" w:firstLine="4" w:firstLineChars="2"/>
        <w:textAlignment w:val="baseline"/>
        <w:rPr>
          <w:rFonts w:hint="eastAsia" w:ascii="宋体" w:hAnsi="宋体" w:eastAsia="宋体" w:cs="宋体"/>
          <w:lang w:eastAsia="zh-CN"/>
        </w:rPr>
      </w:pPr>
      <w:r>
        <w:rPr>
          <w:rFonts w:hint="eastAsia" w:ascii="宋体" w:hAnsi="宋体" w:eastAsia="宋体" w:cs="宋体"/>
        </w:rPr>
        <w:t>㎜）尺寸，小于 A4 幅面的资料要用 A4 白纸（297 ㎜x210 ㎜）衬托</w:t>
      </w:r>
      <w:r>
        <w:rPr>
          <w:rFonts w:hint="eastAsia" w:ascii="宋体" w:hAnsi="宋体" w:eastAsia="宋体" w:cs="宋体"/>
          <w:lang w:eastAsia="zh-CN"/>
        </w:rPr>
        <w:t>，</w:t>
      </w:r>
    </w:p>
    <w:p w14:paraId="7AF321B2">
      <w:pPr>
        <w:keepNext w:val="0"/>
        <w:keepLines w:val="0"/>
        <w:pageBreakBefore w:val="0"/>
        <w:widowControl/>
        <w:kinsoku w:val="0"/>
        <w:wordWrap/>
        <w:overflowPunct/>
        <w:topLinePunct w:val="0"/>
        <w:autoSpaceDE w:val="0"/>
        <w:autoSpaceDN w:val="0"/>
        <w:bidi w:val="0"/>
        <w:adjustRightInd w:val="0"/>
        <w:snapToGrid w:val="0"/>
        <w:spacing w:before="69" w:line="284" w:lineRule="auto"/>
        <w:ind w:left="1140" w:right="418" w:rightChars="199" w:firstLine="4" w:firstLineChars="2"/>
        <w:textAlignment w:val="baseline"/>
        <w:rPr>
          <w:rFonts w:hint="eastAsia" w:ascii="宋体" w:hAnsi="宋体" w:eastAsia="宋体" w:cs="宋体"/>
          <w:lang w:eastAsia="zh-CN"/>
        </w:rPr>
      </w:pPr>
      <w:r>
        <w:rPr>
          <w:rFonts w:hint="eastAsia" w:ascii="宋体" w:hAnsi="宋体" w:eastAsia="宋体" w:cs="宋体"/>
          <w:lang w:eastAsia="zh-CN"/>
        </w:rPr>
        <w:t>大于 A4 的图纸、表格按档案折叠规范折叠成 A4 尺寸，图面朝外。</w:t>
      </w:r>
    </w:p>
    <w:p w14:paraId="50EAF59D">
      <w:pPr>
        <w:keepNext w:val="0"/>
        <w:keepLines w:val="0"/>
        <w:pageBreakBefore w:val="0"/>
        <w:widowControl/>
        <w:kinsoku w:val="0"/>
        <w:wordWrap/>
        <w:overflowPunct/>
        <w:topLinePunct w:val="0"/>
        <w:autoSpaceDE w:val="0"/>
        <w:autoSpaceDN w:val="0"/>
        <w:bidi w:val="0"/>
        <w:adjustRightInd w:val="0"/>
        <w:snapToGrid w:val="0"/>
        <w:spacing w:before="69" w:line="284" w:lineRule="auto"/>
        <w:ind w:left="1140" w:right="418" w:rightChars="199" w:firstLine="4" w:firstLineChars="2"/>
        <w:textAlignment w:val="baseline"/>
        <w:rPr>
          <w:rFonts w:hint="eastAsia"/>
          <w:lang w:val="en-US" w:eastAsia="zh-CN"/>
        </w:rPr>
      </w:pPr>
      <w:r>
        <w:rPr>
          <w:rFonts w:ascii="Times New Roman" w:hAnsi="Times New Roman" w:eastAsia="Times New Roman" w:cs="Times New Roman"/>
          <w:b/>
          <w:bCs/>
          <w:spacing w:val="-1"/>
          <w:sz w:val="21"/>
          <w:szCs w:val="21"/>
          <w:highlight w:val="none"/>
        </w:rPr>
        <w:t>7.2.6</w:t>
      </w:r>
      <w:r>
        <w:rPr>
          <w:rFonts w:hint="eastAsia" w:ascii="Times New Roman" w:hAnsi="Times New Roman" w:eastAsia="Times New Roman" w:cs="Times New Roman"/>
          <w:b/>
          <w:bCs/>
          <w:spacing w:val="-1"/>
          <w:sz w:val="21"/>
          <w:szCs w:val="21"/>
          <w:highlight w:val="none"/>
          <w:lang w:eastAsia="zh-CN"/>
        </w:rPr>
        <w:t xml:space="preserve"> </w:t>
      </w:r>
      <w:r>
        <w:t>危险性较大分部分项工程专项施工方案及安全措施编制，</w:t>
      </w:r>
      <w:r>
        <w:rPr>
          <w:rFonts w:hint="eastAsia"/>
          <w:lang w:val="en-US" w:eastAsia="zh-CN"/>
        </w:rPr>
        <w:t>按照公文</w:t>
      </w:r>
    </w:p>
    <w:p w14:paraId="2ABF032B">
      <w:pPr>
        <w:keepNext w:val="0"/>
        <w:keepLines w:val="0"/>
        <w:pageBreakBefore w:val="0"/>
        <w:widowControl/>
        <w:kinsoku w:val="0"/>
        <w:wordWrap/>
        <w:overflowPunct/>
        <w:topLinePunct w:val="0"/>
        <w:autoSpaceDE w:val="0"/>
        <w:autoSpaceDN w:val="0"/>
        <w:bidi w:val="0"/>
        <w:adjustRightInd w:val="0"/>
        <w:snapToGrid w:val="0"/>
        <w:spacing w:before="69" w:line="284" w:lineRule="auto"/>
        <w:ind w:left="1140" w:right="418" w:rightChars="199" w:firstLine="4" w:firstLineChars="2"/>
        <w:textAlignment w:val="baseline"/>
        <w:rPr>
          <w:rFonts w:hint="default"/>
          <w:lang w:val="en-US" w:eastAsia="zh-CN"/>
        </w:rPr>
      </w:pPr>
      <w:r>
        <w:rPr>
          <w:rFonts w:hint="eastAsia"/>
          <w:lang w:val="en-US" w:eastAsia="zh-CN"/>
        </w:rPr>
        <w:t>统一格式和字号编制、排版。</w:t>
      </w:r>
    </w:p>
    <w:p w14:paraId="34C3BA3D">
      <w:pPr>
        <w:keepNext w:val="0"/>
        <w:keepLines w:val="0"/>
        <w:pageBreakBefore w:val="0"/>
        <w:widowControl/>
        <w:kinsoku w:val="0"/>
        <w:wordWrap/>
        <w:overflowPunct/>
        <w:topLinePunct w:val="0"/>
        <w:autoSpaceDE w:val="0"/>
        <w:autoSpaceDN w:val="0"/>
        <w:bidi w:val="0"/>
        <w:adjustRightInd w:val="0"/>
        <w:snapToGrid w:val="0"/>
        <w:spacing w:before="69" w:line="284" w:lineRule="auto"/>
        <w:ind w:left="1140" w:right="418" w:rightChars="199" w:firstLine="4" w:firstLineChars="2"/>
        <w:textAlignment w:val="baseline"/>
        <w:rPr>
          <w:rFonts w:hint="eastAsia"/>
        </w:rPr>
      </w:pPr>
      <w:r>
        <w:rPr>
          <w:rFonts w:ascii="Times New Roman" w:hAnsi="Times New Roman" w:eastAsia="Times New Roman" w:cs="Times New Roman"/>
          <w:b/>
          <w:bCs/>
          <w:spacing w:val="-1"/>
          <w:sz w:val="21"/>
          <w:szCs w:val="21"/>
          <w:highlight w:val="none"/>
        </w:rPr>
        <w:t>7.2.7</w:t>
      </w:r>
      <w:r>
        <w:rPr>
          <w:rFonts w:hint="eastAsia"/>
          <w:lang w:eastAsia="zh-CN"/>
        </w:rPr>
        <w:t xml:space="preserve"> </w:t>
      </w:r>
      <w:r>
        <w:t>施工现场安全资料用表印章使用：</w:t>
      </w:r>
      <w:r>
        <w:rPr>
          <w:rFonts w:hint="eastAsia"/>
        </w:rPr>
        <w:t>表格明确标注 “公章” 位置的，</w:t>
      </w:r>
    </w:p>
    <w:p w14:paraId="752918A0">
      <w:pPr>
        <w:keepNext w:val="0"/>
        <w:keepLines w:val="0"/>
        <w:pageBreakBefore w:val="0"/>
        <w:widowControl/>
        <w:kinsoku w:val="0"/>
        <w:wordWrap/>
        <w:overflowPunct/>
        <w:topLinePunct w:val="0"/>
        <w:autoSpaceDE w:val="0"/>
        <w:autoSpaceDN w:val="0"/>
        <w:bidi w:val="0"/>
        <w:adjustRightInd w:val="0"/>
        <w:snapToGrid w:val="0"/>
        <w:spacing w:before="69" w:line="284" w:lineRule="auto"/>
        <w:ind w:left="1140" w:right="418" w:rightChars="199" w:firstLine="4" w:firstLineChars="2"/>
        <w:textAlignment w:val="baseline"/>
        <w:rPr>
          <w:rFonts w:hint="eastAsia"/>
        </w:rPr>
      </w:pPr>
      <w:r>
        <w:rPr>
          <w:rFonts w:hint="eastAsia"/>
        </w:rPr>
        <w:t>加盖施工单位法人公章；标注盖章的，可加盖项目部公章。专项施工方</w:t>
      </w:r>
    </w:p>
    <w:p w14:paraId="5EA47F80">
      <w:pPr>
        <w:keepNext w:val="0"/>
        <w:keepLines w:val="0"/>
        <w:pageBreakBefore w:val="0"/>
        <w:widowControl/>
        <w:kinsoku w:val="0"/>
        <w:wordWrap/>
        <w:overflowPunct/>
        <w:topLinePunct w:val="0"/>
        <w:autoSpaceDE w:val="0"/>
        <w:autoSpaceDN w:val="0"/>
        <w:bidi w:val="0"/>
        <w:adjustRightInd w:val="0"/>
        <w:snapToGrid w:val="0"/>
        <w:spacing w:before="69" w:line="284" w:lineRule="auto"/>
        <w:ind w:left="1140" w:right="418" w:rightChars="199" w:firstLine="4" w:firstLineChars="2"/>
        <w:textAlignment w:val="baseline"/>
        <w:rPr>
          <w:rFonts w:hint="eastAsia"/>
        </w:rPr>
      </w:pPr>
      <w:r>
        <w:rPr>
          <w:rFonts w:hint="eastAsia"/>
        </w:rPr>
        <w:t>案、专家论证报审、安全专项报审等法定需企业技术负责人审批文件，</w:t>
      </w:r>
    </w:p>
    <w:p w14:paraId="553D229A">
      <w:pPr>
        <w:keepNext w:val="0"/>
        <w:keepLines w:val="0"/>
        <w:pageBreakBefore w:val="0"/>
        <w:widowControl/>
        <w:kinsoku w:val="0"/>
        <w:wordWrap/>
        <w:overflowPunct/>
        <w:topLinePunct w:val="0"/>
        <w:autoSpaceDE w:val="0"/>
        <w:autoSpaceDN w:val="0"/>
        <w:bidi w:val="0"/>
        <w:adjustRightInd w:val="0"/>
        <w:snapToGrid w:val="0"/>
        <w:spacing w:before="69" w:line="284" w:lineRule="auto"/>
        <w:ind w:left="1140" w:right="418" w:rightChars="199" w:firstLine="4" w:firstLineChars="2"/>
        <w:textAlignment w:val="baseline"/>
        <w:rPr>
          <w:rFonts w:ascii="黑体" w:hAnsi="黑体" w:eastAsia="黑体" w:cs="黑体"/>
          <w:color w:val="auto"/>
          <w:spacing w:val="6"/>
          <w:sz w:val="27"/>
          <w:szCs w:val="27"/>
          <w:highlight w:val="none"/>
        </w:rPr>
      </w:pPr>
      <w:r>
        <w:rPr>
          <w:rFonts w:hint="eastAsia"/>
        </w:rPr>
        <w:t>应加盖企业公章，不得以项目机构章替代。</w:t>
      </w:r>
    </w:p>
    <w:p w14:paraId="0DD85370">
      <w:pPr>
        <w:spacing w:before="88" w:line="225" w:lineRule="auto"/>
        <w:ind w:left="2255"/>
        <w:rPr>
          <w:rFonts w:ascii="黑体" w:hAnsi="黑体" w:eastAsia="黑体" w:cs="黑体"/>
          <w:color w:val="auto"/>
          <w:spacing w:val="6"/>
          <w:sz w:val="27"/>
          <w:szCs w:val="27"/>
          <w:highlight w:val="none"/>
        </w:rPr>
      </w:pPr>
    </w:p>
    <w:p w14:paraId="0F5F56E5">
      <w:pPr>
        <w:spacing w:before="88" w:line="225" w:lineRule="auto"/>
        <w:ind w:left="2255"/>
        <w:rPr>
          <w:rFonts w:ascii="黑体" w:hAnsi="黑体" w:eastAsia="黑体" w:cs="黑体"/>
          <w:color w:val="auto"/>
          <w:spacing w:val="6"/>
          <w:sz w:val="27"/>
          <w:szCs w:val="27"/>
          <w:highlight w:val="none"/>
        </w:rPr>
      </w:pPr>
    </w:p>
    <w:p w14:paraId="10243704">
      <w:pPr>
        <w:spacing w:before="88" w:line="225" w:lineRule="auto"/>
        <w:ind w:left="2255"/>
        <w:rPr>
          <w:rFonts w:ascii="黑体" w:hAnsi="黑体" w:eastAsia="黑体" w:cs="黑体"/>
          <w:color w:val="auto"/>
          <w:spacing w:val="6"/>
          <w:sz w:val="27"/>
          <w:szCs w:val="27"/>
          <w:highlight w:val="none"/>
        </w:rPr>
      </w:pPr>
    </w:p>
    <w:p w14:paraId="7EAFF4F9">
      <w:pPr>
        <w:spacing w:before="88" w:line="225" w:lineRule="auto"/>
        <w:ind w:left="2255"/>
        <w:rPr>
          <w:rFonts w:ascii="黑体" w:hAnsi="黑体" w:eastAsia="黑体" w:cs="黑体"/>
          <w:color w:val="auto"/>
          <w:spacing w:val="6"/>
          <w:sz w:val="27"/>
          <w:szCs w:val="27"/>
          <w:highlight w:val="none"/>
        </w:rPr>
      </w:pPr>
    </w:p>
    <w:p w14:paraId="5BDB23CB">
      <w:pPr>
        <w:spacing w:before="88" w:line="225" w:lineRule="auto"/>
        <w:ind w:left="2255"/>
        <w:rPr>
          <w:rFonts w:ascii="黑体" w:hAnsi="黑体" w:eastAsia="黑体" w:cs="黑体"/>
          <w:color w:val="auto"/>
          <w:spacing w:val="6"/>
          <w:sz w:val="27"/>
          <w:szCs w:val="27"/>
          <w:highlight w:val="none"/>
        </w:rPr>
      </w:pPr>
    </w:p>
    <w:p w14:paraId="30A101CA">
      <w:pPr>
        <w:spacing w:before="88" w:line="225" w:lineRule="auto"/>
        <w:ind w:left="2255"/>
        <w:rPr>
          <w:rFonts w:ascii="黑体" w:hAnsi="黑体" w:eastAsia="黑体" w:cs="黑体"/>
          <w:color w:val="auto"/>
          <w:spacing w:val="6"/>
          <w:sz w:val="27"/>
          <w:szCs w:val="27"/>
          <w:highlight w:val="none"/>
        </w:rPr>
      </w:pPr>
    </w:p>
    <w:p w14:paraId="56AA24F3">
      <w:pPr>
        <w:spacing w:before="88" w:line="225" w:lineRule="auto"/>
        <w:ind w:left="2255"/>
        <w:rPr>
          <w:rFonts w:ascii="黑体" w:hAnsi="黑体" w:eastAsia="黑体" w:cs="黑体"/>
          <w:color w:val="auto"/>
          <w:spacing w:val="6"/>
          <w:sz w:val="27"/>
          <w:szCs w:val="27"/>
          <w:highlight w:val="none"/>
        </w:rPr>
      </w:pPr>
    </w:p>
    <w:p w14:paraId="22028AA1">
      <w:pPr>
        <w:spacing w:before="88" w:line="225" w:lineRule="auto"/>
        <w:ind w:left="2255"/>
        <w:rPr>
          <w:rFonts w:ascii="黑体" w:hAnsi="黑体" w:eastAsia="黑体" w:cs="黑体"/>
          <w:color w:val="auto"/>
          <w:spacing w:val="6"/>
          <w:sz w:val="27"/>
          <w:szCs w:val="27"/>
          <w:highlight w:val="none"/>
        </w:rPr>
      </w:pPr>
    </w:p>
    <w:p w14:paraId="0D8D7B5E">
      <w:pPr>
        <w:spacing w:before="88" w:line="225" w:lineRule="auto"/>
        <w:ind w:left="2255"/>
        <w:rPr>
          <w:rFonts w:ascii="黑体" w:hAnsi="黑体" w:eastAsia="黑体" w:cs="黑体"/>
          <w:color w:val="auto"/>
          <w:spacing w:val="6"/>
          <w:sz w:val="27"/>
          <w:szCs w:val="27"/>
          <w:highlight w:val="none"/>
        </w:rPr>
      </w:pPr>
    </w:p>
    <w:p w14:paraId="35F368C6">
      <w:pPr>
        <w:spacing w:before="88" w:line="225" w:lineRule="auto"/>
        <w:ind w:left="2255"/>
        <w:rPr>
          <w:rFonts w:ascii="黑体" w:hAnsi="黑体" w:eastAsia="黑体" w:cs="黑体"/>
          <w:color w:val="auto"/>
          <w:spacing w:val="6"/>
          <w:sz w:val="27"/>
          <w:szCs w:val="27"/>
          <w:highlight w:val="none"/>
        </w:rPr>
      </w:pPr>
    </w:p>
    <w:p w14:paraId="3E4D07C3">
      <w:pPr>
        <w:spacing w:before="88" w:line="225" w:lineRule="auto"/>
        <w:ind w:left="2255"/>
        <w:rPr>
          <w:rFonts w:ascii="黑体" w:hAnsi="黑体" w:eastAsia="黑体" w:cs="黑体"/>
          <w:color w:val="auto"/>
          <w:spacing w:val="6"/>
          <w:sz w:val="27"/>
          <w:szCs w:val="27"/>
          <w:highlight w:val="none"/>
        </w:rPr>
      </w:pPr>
    </w:p>
    <w:p w14:paraId="24C62B03">
      <w:pPr>
        <w:spacing w:before="88" w:line="225" w:lineRule="auto"/>
        <w:ind w:left="2255"/>
        <w:rPr>
          <w:rFonts w:ascii="黑体" w:hAnsi="黑体" w:eastAsia="黑体" w:cs="黑体"/>
          <w:color w:val="auto"/>
          <w:spacing w:val="6"/>
          <w:sz w:val="27"/>
          <w:szCs w:val="27"/>
          <w:highlight w:val="none"/>
        </w:rPr>
      </w:pPr>
    </w:p>
    <w:p w14:paraId="2680E536">
      <w:pPr>
        <w:spacing w:before="88" w:line="225" w:lineRule="auto"/>
        <w:ind w:left="2255"/>
        <w:rPr>
          <w:rFonts w:ascii="黑体" w:hAnsi="黑体" w:eastAsia="黑体" w:cs="黑体"/>
          <w:color w:val="auto"/>
          <w:spacing w:val="6"/>
          <w:sz w:val="27"/>
          <w:szCs w:val="27"/>
          <w:highlight w:val="none"/>
        </w:rPr>
      </w:pPr>
    </w:p>
    <w:p w14:paraId="1D37A6A5">
      <w:pPr>
        <w:spacing w:before="88" w:line="225" w:lineRule="auto"/>
        <w:ind w:left="2255"/>
        <w:rPr>
          <w:rFonts w:ascii="黑体" w:hAnsi="黑体" w:eastAsia="黑体" w:cs="黑体"/>
          <w:color w:val="auto"/>
          <w:spacing w:val="6"/>
          <w:sz w:val="27"/>
          <w:szCs w:val="27"/>
          <w:highlight w:val="none"/>
        </w:rPr>
      </w:pPr>
    </w:p>
    <w:p w14:paraId="73ADAF02">
      <w:pPr>
        <w:spacing w:before="88" w:line="225" w:lineRule="auto"/>
        <w:ind w:left="2255"/>
        <w:rPr>
          <w:rFonts w:ascii="黑体" w:hAnsi="黑体" w:eastAsia="黑体" w:cs="黑体"/>
          <w:color w:val="auto"/>
          <w:spacing w:val="6"/>
          <w:sz w:val="27"/>
          <w:szCs w:val="27"/>
          <w:highlight w:val="none"/>
        </w:rPr>
      </w:pPr>
    </w:p>
    <w:p w14:paraId="308A4F84">
      <w:pPr>
        <w:spacing w:before="88" w:line="225" w:lineRule="auto"/>
        <w:ind w:left="2248"/>
        <w:outlineLvl w:val="0"/>
        <w:rPr>
          <w:rFonts w:ascii="黑体" w:hAnsi="黑体" w:eastAsia="黑体" w:cs="黑体"/>
          <w:color w:val="auto"/>
          <w:sz w:val="27"/>
          <w:szCs w:val="27"/>
          <w:highlight w:val="none"/>
          <w:lang w:eastAsia="zh-CN"/>
        </w:rPr>
      </w:pPr>
      <w:bookmarkStart w:id="64" w:name="_Toc16819"/>
      <w:r>
        <w:rPr>
          <w:rFonts w:ascii="黑体" w:hAnsi="黑体" w:eastAsia="黑体" w:cs="黑体"/>
          <w:color w:val="auto"/>
          <w:spacing w:val="6"/>
          <w:sz w:val="27"/>
          <w:szCs w:val="27"/>
          <w:highlight w:val="none"/>
          <w:lang w:eastAsia="zh-CN"/>
        </w:rPr>
        <w:t>附录</w:t>
      </w:r>
      <w:r>
        <w:rPr>
          <w:rFonts w:ascii="黑体" w:hAnsi="黑体" w:eastAsia="黑体" w:cs="黑体"/>
          <w:color w:val="auto"/>
          <w:spacing w:val="-59"/>
          <w:sz w:val="27"/>
          <w:szCs w:val="27"/>
          <w:highlight w:val="none"/>
          <w:lang w:eastAsia="zh-CN"/>
        </w:rPr>
        <w:t xml:space="preserve"> </w:t>
      </w:r>
      <w:r>
        <w:rPr>
          <w:rFonts w:ascii="Times New Roman" w:hAnsi="Times New Roman" w:eastAsia="Times New Roman" w:cs="Times New Roman"/>
          <w:color w:val="auto"/>
          <w:spacing w:val="6"/>
          <w:sz w:val="27"/>
          <w:szCs w:val="27"/>
          <w:highlight w:val="none"/>
          <w:lang w:eastAsia="zh-CN"/>
        </w:rPr>
        <w:t>A</w:t>
      </w:r>
      <w:r>
        <w:rPr>
          <w:rFonts w:hint="eastAsia" w:ascii="Times New Roman" w:hAnsi="Times New Roman" w:eastAsia="Times New Roman" w:cs="Times New Roman"/>
          <w:color w:val="auto"/>
          <w:spacing w:val="6"/>
          <w:sz w:val="27"/>
          <w:szCs w:val="27"/>
          <w:highlight w:val="none"/>
          <w:lang w:eastAsia="zh-CN"/>
        </w:rPr>
        <w:t xml:space="preserve"> </w:t>
      </w:r>
      <w:r>
        <w:rPr>
          <w:rFonts w:ascii="黑体" w:hAnsi="黑体" w:eastAsia="黑体" w:cs="黑体"/>
          <w:color w:val="auto"/>
          <w:spacing w:val="6"/>
          <w:sz w:val="27"/>
          <w:szCs w:val="27"/>
          <w:highlight w:val="none"/>
          <w:lang w:eastAsia="zh-CN"/>
        </w:rPr>
        <w:t>建设单位安全资料用表</w:t>
      </w:r>
      <w:bookmarkEnd w:id="64"/>
    </w:p>
    <w:p w14:paraId="253050A6">
      <w:pPr>
        <w:pStyle w:val="5"/>
        <w:rPr>
          <w:color w:val="auto"/>
          <w:highlight w:val="none"/>
          <w:lang w:eastAsia="zh-CN"/>
        </w:rPr>
      </w:pPr>
    </w:p>
    <w:p w14:paraId="2C6410AC">
      <w:pPr>
        <w:pStyle w:val="5"/>
        <w:spacing w:line="241" w:lineRule="auto"/>
        <w:rPr>
          <w:color w:val="auto"/>
          <w:highlight w:val="none"/>
          <w:lang w:eastAsia="zh-CN"/>
        </w:rPr>
      </w:pPr>
    </w:p>
    <w:p w14:paraId="7FDA7670">
      <w:pPr>
        <w:spacing w:before="59" w:line="231" w:lineRule="auto"/>
        <w:ind w:left="2125"/>
        <w:rPr>
          <w:rFonts w:ascii="黑体" w:hAnsi="黑体" w:eastAsia="黑体" w:cs="黑体"/>
          <w:color w:val="auto"/>
          <w:sz w:val="18"/>
          <w:szCs w:val="18"/>
          <w:highlight w:val="none"/>
          <w:lang w:eastAsia="zh-CN"/>
        </w:rPr>
      </w:pPr>
      <w:r>
        <w:rPr>
          <w:rFonts w:ascii="黑体" w:hAnsi="黑体" w:eastAsia="黑体" w:cs="黑体"/>
          <w:color w:val="auto"/>
          <w:spacing w:val="-1"/>
          <w:sz w:val="18"/>
          <w:szCs w:val="18"/>
          <w:highlight w:val="none"/>
          <w:lang w:eastAsia="zh-CN"/>
        </w:rPr>
        <w:t>表</w:t>
      </w:r>
      <w:r>
        <w:rPr>
          <w:rFonts w:ascii="黑体" w:hAnsi="黑体" w:eastAsia="黑体" w:cs="黑体"/>
          <w:color w:val="auto"/>
          <w:spacing w:val="-28"/>
          <w:sz w:val="18"/>
          <w:szCs w:val="18"/>
          <w:highlight w:val="none"/>
          <w:lang w:eastAsia="zh-CN"/>
        </w:rPr>
        <w:t xml:space="preserve"> </w:t>
      </w:r>
      <w:r>
        <w:rPr>
          <w:rFonts w:ascii="Times New Roman" w:hAnsi="Times New Roman" w:eastAsia="Times New Roman" w:cs="Times New Roman"/>
          <w:color w:val="auto"/>
          <w:spacing w:val="-1"/>
          <w:sz w:val="18"/>
          <w:szCs w:val="18"/>
          <w:highlight w:val="none"/>
          <w:lang w:eastAsia="zh-CN"/>
        </w:rPr>
        <w:t>A.0.1</w:t>
      </w:r>
      <w:r>
        <w:rPr>
          <w:rFonts w:hint="eastAsia" w:ascii="Times New Roman" w:hAnsi="Times New Roman" w:eastAsia="Times New Roman" w:cs="Times New Roman"/>
          <w:color w:val="auto"/>
          <w:spacing w:val="-1"/>
          <w:sz w:val="18"/>
          <w:szCs w:val="18"/>
          <w:highlight w:val="none"/>
          <w:lang w:eastAsia="zh-CN"/>
        </w:rPr>
        <w:t xml:space="preserve"> </w:t>
      </w:r>
      <w:r>
        <w:rPr>
          <w:rFonts w:ascii="黑体" w:hAnsi="黑体" w:eastAsia="黑体" w:cs="黑体"/>
          <w:color w:val="auto"/>
          <w:spacing w:val="-1"/>
          <w:sz w:val="18"/>
          <w:szCs w:val="18"/>
          <w:highlight w:val="none"/>
          <w:lang w:eastAsia="zh-CN"/>
        </w:rPr>
        <w:t>房屋和市政工程安全施工措施备案登记表</w:t>
      </w:r>
    </w:p>
    <w:p w14:paraId="7B0DA1E9">
      <w:pPr>
        <w:spacing w:before="103" w:line="219" w:lineRule="auto"/>
        <w:ind w:left="1143"/>
        <w:rPr>
          <w:rFonts w:ascii="宋体" w:hAnsi="宋体" w:eastAsia="宋体" w:cs="宋体"/>
          <w:color w:val="auto"/>
          <w:sz w:val="18"/>
          <w:szCs w:val="18"/>
          <w:highlight w:val="none"/>
          <w:lang w:eastAsia="zh-CN"/>
        </w:rPr>
      </w:pPr>
      <w:r>
        <w:rPr>
          <w:rFonts w:ascii="宋体" w:hAnsi="宋体" w:eastAsia="宋体" w:cs="宋体"/>
          <w:color w:val="auto"/>
          <w:spacing w:val="-7"/>
          <w:sz w:val="18"/>
          <w:szCs w:val="18"/>
          <w:highlight w:val="none"/>
          <w:lang w:eastAsia="zh-CN"/>
        </w:rPr>
        <w:t>建设单位（公章</w:t>
      </w:r>
      <w:r>
        <w:rPr>
          <w:rFonts w:ascii="宋体" w:hAnsi="宋体" w:eastAsia="宋体" w:cs="宋体"/>
          <w:color w:val="auto"/>
          <w:spacing w:val="4"/>
          <w:sz w:val="18"/>
          <w:szCs w:val="18"/>
          <w:highlight w:val="none"/>
          <w:lang w:eastAsia="zh-CN"/>
        </w:rPr>
        <w:t>）：</w:t>
      </w:r>
      <w:r>
        <w:rPr>
          <w:rFonts w:hint="eastAsia" w:ascii="宋体" w:hAnsi="宋体" w:eastAsia="宋体" w:cs="宋体"/>
          <w:color w:val="auto"/>
          <w:spacing w:val="2"/>
          <w:sz w:val="18"/>
          <w:szCs w:val="18"/>
          <w:highlight w:val="none"/>
          <w:lang w:eastAsia="zh-CN"/>
        </w:rPr>
        <w:t xml:space="preserve">  </w:t>
      </w:r>
      <w:r>
        <w:rPr>
          <w:rFonts w:ascii="宋体" w:hAnsi="宋体" w:eastAsia="宋体" w:cs="宋体"/>
          <w:color w:val="auto"/>
          <w:spacing w:val="-7"/>
          <w:sz w:val="18"/>
          <w:szCs w:val="18"/>
          <w:highlight w:val="none"/>
          <w:lang w:eastAsia="zh-CN"/>
        </w:rPr>
        <w:t>日期：</w:t>
      </w:r>
      <w:r>
        <w:rPr>
          <w:rFonts w:hint="eastAsia" w:ascii="宋体" w:hAnsi="宋体" w:eastAsia="宋体" w:cs="宋体"/>
          <w:color w:val="auto"/>
          <w:sz w:val="18"/>
          <w:szCs w:val="18"/>
          <w:highlight w:val="none"/>
          <w:lang w:eastAsia="zh-CN"/>
        </w:rPr>
        <w:t xml:space="preserve"> </w:t>
      </w:r>
      <w:r>
        <w:rPr>
          <w:rFonts w:ascii="宋体" w:hAnsi="宋体" w:eastAsia="宋体" w:cs="宋体"/>
          <w:color w:val="auto"/>
          <w:spacing w:val="-7"/>
          <w:sz w:val="18"/>
          <w:szCs w:val="18"/>
          <w:highlight w:val="none"/>
          <w:lang w:eastAsia="zh-CN"/>
        </w:rPr>
        <w:t>编号：</w:t>
      </w:r>
    </w:p>
    <w:p w14:paraId="74E11535">
      <w:pPr>
        <w:spacing w:line="40" w:lineRule="exact"/>
        <w:rPr>
          <w:color w:val="auto"/>
          <w:highlight w:val="none"/>
          <w:lang w:eastAsia="zh-CN"/>
        </w:rPr>
      </w:pPr>
    </w:p>
    <w:tbl>
      <w:tblPr>
        <w:tblStyle w:val="14"/>
        <w:tblW w:w="6283" w:type="dxa"/>
        <w:tblInd w:w="99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92"/>
        <w:gridCol w:w="279"/>
        <w:gridCol w:w="571"/>
        <w:gridCol w:w="1260"/>
        <w:gridCol w:w="1416"/>
        <w:gridCol w:w="1526"/>
        <w:gridCol w:w="939"/>
      </w:tblGrid>
      <w:tr w14:paraId="7453B2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0" w:hRule="atLeast"/>
        </w:trPr>
        <w:tc>
          <w:tcPr>
            <w:tcW w:w="571" w:type="dxa"/>
            <w:gridSpan w:val="2"/>
            <w:vMerge w:val="restart"/>
            <w:tcBorders>
              <w:bottom w:val="nil"/>
            </w:tcBorders>
            <w:textDirection w:val="tbRlV"/>
          </w:tcPr>
          <w:p w14:paraId="1CF4DAC8">
            <w:pPr>
              <w:spacing w:before="191" w:line="209" w:lineRule="auto"/>
              <w:ind w:left="1355"/>
              <w:rPr>
                <w:rFonts w:ascii="宋体" w:hAnsi="宋体" w:eastAsia="宋体" w:cs="宋体"/>
                <w:color w:val="auto"/>
                <w:sz w:val="18"/>
                <w:szCs w:val="18"/>
                <w:highlight w:val="none"/>
              </w:rPr>
            </w:pPr>
            <w:r>
              <w:rPr>
                <w:rFonts w:ascii="宋体" w:hAnsi="宋体" w:eastAsia="宋体" w:cs="宋体"/>
                <w:color w:val="auto"/>
                <w:sz w:val="18"/>
                <w:szCs w:val="18"/>
                <w:highlight w:val="none"/>
              </w:rPr>
              <w:t>建设单位填写</w:t>
            </w:r>
          </w:p>
        </w:tc>
        <w:tc>
          <w:tcPr>
            <w:tcW w:w="571" w:type="dxa"/>
            <w:vMerge w:val="restart"/>
            <w:tcBorders>
              <w:bottom w:val="nil"/>
            </w:tcBorders>
            <w:textDirection w:val="tbRlV"/>
          </w:tcPr>
          <w:p w14:paraId="7009F062">
            <w:pPr>
              <w:spacing w:before="195" w:line="209" w:lineRule="auto"/>
              <w:ind w:left="1175"/>
              <w:rPr>
                <w:rFonts w:ascii="宋体" w:hAnsi="宋体" w:eastAsia="宋体" w:cs="宋体"/>
                <w:color w:val="auto"/>
                <w:sz w:val="18"/>
                <w:szCs w:val="18"/>
                <w:highlight w:val="none"/>
              </w:rPr>
            </w:pPr>
            <w:r>
              <w:rPr>
                <w:rFonts w:ascii="宋体" w:hAnsi="宋体" w:eastAsia="宋体" w:cs="宋体"/>
                <w:color w:val="auto"/>
                <w:sz w:val="18"/>
                <w:szCs w:val="18"/>
                <w:highlight w:val="none"/>
              </w:rPr>
              <w:t>工程项目主要情况</w:t>
            </w:r>
          </w:p>
        </w:tc>
        <w:tc>
          <w:tcPr>
            <w:tcW w:w="1260" w:type="dxa"/>
          </w:tcPr>
          <w:p w14:paraId="2A7E1F84">
            <w:pPr>
              <w:spacing w:before="52" w:line="213" w:lineRule="auto"/>
              <w:ind w:left="274"/>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工程名称</w:t>
            </w:r>
          </w:p>
        </w:tc>
        <w:tc>
          <w:tcPr>
            <w:tcW w:w="1416" w:type="dxa"/>
          </w:tcPr>
          <w:p w14:paraId="29658E82">
            <w:pPr>
              <w:pStyle w:val="15"/>
              <w:rPr>
                <w:color w:val="auto"/>
                <w:highlight w:val="none"/>
              </w:rPr>
            </w:pPr>
          </w:p>
        </w:tc>
        <w:tc>
          <w:tcPr>
            <w:tcW w:w="1526" w:type="dxa"/>
          </w:tcPr>
          <w:p w14:paraId="76C455CE">
            <w:pPr>
              <w:spacing w:before="52" w:line="213" w:lineRule="auto"/>
              <w:ind w:left="410"/>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建筑面积</w:t>
            </w:r>
          </w:p>
        </w:tc>
        <w:tc>
          <w:tcPr>
            <w:tcW w:w="939" w:type="dxa"/>
          </w:tcPr>
          <w:p w14:paraId="336D2AA3">
            <w:pPr>
              <w:pStyle w:val="15"/>
              <w:rPr>
                <w:color w:val="auto"/>
                <w:highlight w:val="none"/>
              </w:rPr>
            </w:pPr>
          </w:p>
        </w:tc>
      </w:tr>
      <w:tr w14:paraId="21DC33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6" w:hRule="atLeast"/>
        </w:trPr>
        <w:tc>
          <w:tcPr>
            <w:tcW w:w="571" w:type="dxa"/>
            <w:gridSpan w:val="2"/>
            <w:vMerge w:val="continue"/>
            <w:tcBorders>
              <w:top w:val="nil"/>
              <w:bottom w:val="nil"/>
            </w:tcBorders>
            <w:textDirection w:val="tbRlV"/>
          </w:tcPr>
          <w:p w14:paraId="222FC87B">
            <w:pPr>
              <w:pStyle w:val="15"/>
              <w:rPr>
                <w:color w:val="auto"/>
                <w:highlight w:val="none"/>
              </w:rPr>
            </w:pPr>
          </w:p>
        </w:tc>
        <w:tc>
          <w:tcPr>
            <w:tcW w:w="571" w:type="dxa"/>
            <w:vMerge w:val="continue"/>
            <w:tcBorders>
              <w:top w:val="nil"/>
              <w:bottom w:val="nil"/>
            </w:tcBorders>
            <w:textDirection w:val="tbRlV"/>
          </w:tcPr>
          <w:p w14:paraId="09513A6B">
            <w:pPr>
              <w:pStyle w:val="15"/>
              <w:rPr>
                <w:color w:val="auto"/>
                <w:highlight w:val="none"/>
              </w:rPr>
            </w:pPr>
          </w:p>
        </w:tc>
        <w:tc>
          <w:tcPr>
            <w:tcW w:w="1260" w:type="dxa"/>
          </w:tcPr>
          <w:p w14:paraId="0CBF8F95">
            <w:pPr>
              <w:spacing w:before="49" w:line="212" w:lineRule="auto"/>
              <w:ind w:left="187"/>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结构、层数</w:t>
            </w:r>
          </w:p>
        </w:tc>
        <w:tc>
          <w:tcPr>
            <w:tcW w:w="1416" w:type="dxa"/>
          </w:tcPr>
          <w:p w14:paraId="5C9A9726">
            <w:pPr>
              <w:pStyle w:val="15"/>
              <w:rPr>
                <w:color w:val="auto"/>
                <w:highlight w:val="none"/>
              </w:rPr>
            </w:pPr>
          </w:p>
        </w:tc>
        <w:tc>
          <w:tcPr>
            <w:tcW w:w="1526" w:type="dxa"/>
          </w:tcPr>
          <w:p w14:paraId="619AA007">
            <w:pPr>
              <w:spacing w:before="49" w:line="212" w:lineRule="auto"/>
              <w:ind w:left="320"/>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工程总造价</w:t>
            </w:r>
          </w:p>
        </w:tc>
        <w:tc>
          <w:tcPr>
            <w:tcW w:w="939" w:type="dxa"/>
          </w:tcPr>
          <w:p w14:paraId="3B19FC70">
            <w:pPr>
              <w:pStyle w:val="15"/>
              <w:rPr>
                <w:color w:val="auto"/>
                <w:highlight w:val="none"/>
              </w:rPr>
            </w:pPr>
          </w:p>
        </w:tc>
      </w:tr>
      <w:tr w14:paraId="4517D2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5" w:hRule="atLeast"/>
        </w:trPr>
        <w:tc>
          <w:tcPr>
            <w:tcW w:w="571" w:type="dxa"/>
            <w:gridSpan w:val="2"/>
            <w:vMerge w:val="continue"/>
            <w:tcBorders>
              <w:top w:val="nil"/>
              <w:bottom w:val="nil"/>
            </w:tcBorders>
            <w:textDirection w:val="tbRlV"/>
          </w:tcPr>
          <w:p w14:paraId="2DFC1A3B">
            <w:pPr>
              <w:pStyle w:val="15"/>
              <w:rPr>
                <w:color w:val="auto"/>
                <w:highlight w:val="none"/>
              </w:rPr>
            </w:pPr>
          </w:p>
        </w:tc>
        <w:tc>
          <w:tcPr>
            <w:tcW w:w="571" w:type="dxa"/>
            <w:vMerge w:val="continue"/>
            <w:tcBorders>
              <w:top w:val="nil"/>
              <w:bottom w:val="nil"/>
            </w:tcBorders>
            <w:textDirection w:val="tbRlV"/>
          </w:tcPr>
          <w:p w14:paraId="70541D35">
            <w:pPr>
              <w:pStyle w:val="15"/>
              <w:rPr>
                <w:color w:val="auto"/>
                <w:highlight w:val="none"/>
              </w:rPr>
            </w:pPr>
          </w:p>
        </w:tc>
        <w:tc>
          <w:tcPr>
            <w:tcW w:w="1260" w:type="dxa"/>
          </w:tcPr>
          <w:p w14:paraId="6062D04E">
            <w:pPr>
              <w:spacing w:before="49" w:line="211" w:lineRule="auto"/>
              <w:ind w:left="272"/>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施工单位</w:t>
            </w:r>
          </w:p>
        </w:tc>
        <w:tc>
          <w:tcPr>
            <w:tcW w:w="1416" w:type="dxa"/>
          </w:tcPr>
          <w:p w14:paraId="6A0AD46D">
            <w:pPr>
              <w:pStyle w:val="15"/>
              <w:rPr>
                <w:color w:val="auto"/>
                <w:highlight w:val="none"/>
              </w:rPr>
            </w:pPr>
          </w:p>
        </w:tc>
        <w:tc>
          <w:tcPr>
            <w:tcW w:w="1526" w:type="dxa"/>
          </w:tcPr>
          <w:p w14:paraId="23488AF0">
            <w:pPr>
              <w:spacing w:before="49" w:line="211" w:lineRule="auto"/>
              <w:ind w:left="416"/>
              <w:rPr>
                <w:rFonts w:ascii="宋体" w:hAnsi="宋体" w:eastAsia="宋体" w:cs="宋体"/>
                <w:color w:val="auto"/>
                <w:sz w:val="18"/>
                <w:szCs w:val="18"/>
                <w:highlight w:val="none"/>
              </w:rPr>
            </w:pPr>
            <w:r>
              <w:rPr>
                <w:rFonts w:ascii="宋体" w:hAnsi="宋体" w:eastAsia="宋体" w:cs="宋体"/>
                <w:color w:val="auto"/>
                <w:spacing w:val="-3"/>
                <w:sz w:val="18"/>
                <w:szCs w:val="18"/>
                <w:highlight w:val="none"/>
              </w:rPr>
              <w:t>资质等级</w:t>
            </w:r>
          </w:p>
        </w:tc>
        <w:tc>
          <w:tcPr>
            <w:tcW w:w="939" w:type="dxa"/>
          </w:tcPr>
          <w:p w14:paraId="0074548D">
            <w:pPr>
              <w:pStyle w:val="15"/>
              <w:rPr>
                <w:color w:val="auto"/>
                <w:highlight w:val="none"/>
              </w:rPr>
            </w:pPr>
          </w:p>
        </w:tc>
      </w:tr>
      <w:tr w14:paraId="51C547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6" w:hRule="atLeast"/>
        </w:trPr>
        <w:tc>
          <w:tcPr>
            <w:tcW w:w="571" w:type="dxa"/>
            <w:gridSpan w:val="2"/>
            <w:vMerge w:val="continue"/>
            <w:tcBorders>
              <w:top w:val="nil"/>
              <w:bottom w:val="nil"/>
            </w:tcBorders>
            <w:textDirection w:val="tbRlV"/>
          </w:tcPr>
          <w:p w14:paraId="09E815EC">
            <w:pPr>
              <w:pStyle w:val="15"/>
              <w:rPr>
                <w:color w:val="auto"/>
                <w:highlight w:val="none"/>
              </w:rPr>
            </w:pPr>
          </w:p>
        </w:tc>
        <w:tc>
          <w:tcPr>
            <w:tcW w:w="571" w:type="dxa"/>
            <w:vMerge w:val="continue"/>
            <w:tcBorders>
              <w:top w:val="nil"/>
              <w:bottom w:val="nil"/>
            </w:tcBorders>
            <w:textDirection w:val="tbRlV"/>
          </w:tcPr>
          <w:p w14:paraId="726C14B8">
            <w:pPr>
              <w:pStyle w:val="15"/>
              <w:rPr>
                <w:color w:val="auto"/>
                <w:highlight w:val="none"/>
              </w:rPr>
            </w:pPr>
          </w:p>
        </w:tc>
        <w:tc>
          <w:tcPr>
            <w:tcW w:w="1260" w:type="dxa"/>
          </w:tcPr>
          <w:p w14:paraId="3D6797B9">
            <w:pPr>
              <w:spacing w:before="50" w:line="211" w:lineRule="auto"/>
              <w:ind w:left="273"/>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监理单位</w:t>
            </w:r>
          </w:p>
        </w:tc>
        <w:tc>
          <w:tcPr>
            <w:tcW w:w="1416" w:type="dxa"/>
          </w:tcPr>
          <w:p w14:paraId="37D1E706">
            <w:pPr>
              <w:pStyle w:val="15"/>
              <w:rPr>
                <w:color w:val="auto"/>
                <w:highlight w:val="none"/>
              </w:rPr>
            </w:pPr>
          </w:p>
        </w:tc>
        <w:tc>
          <w:tcPr>
            <w:tcW w:w="1526" w:type="dxa"/>
          </w:tcPr>
          <w:p w14:paraId="065C526C">
            <w:pPr>
              <w:spacing w:before="50" w:line="211" w:lineRule="auto"/>
              <w:ind w:left="416"/>
              <w:rPr>
                <w:rFonts w:ascii="宋体" w:hAnsi="宋体" w:eastAsia="宋体" w:cs="宋体"/>
                <w:color w:val="auto"/>
                <w:sz w:val="18"/>
                <w:szCs w:val="18"/>
                <w:highlight w:val="none"/>
              </w:rPr>
            </w:pPr>
            <w:r>
              <w:rPr>
                <w:rFonts w:ascii="宋体" w:hAnsi="宋体" w:eastAsia="宋体" w:cs="宋体"/>
                <w:color w:val="auto"/>
                <w:spacing w:val="-3"/>
                <w:sz w:val="18"/>
                <w:szCs w:val="18"/>
                <w:highlight w:val="none"/>
              </w:rPr>
              <w:t>资质等级</w:t>
            </w:r>
          </w:p>
        </w:tc>
        <w:tc>
          <w:tcPr>
            <w:tcW w:w="939" w:type="dxa"/>
          </w:tcPr>
          <w:p w14:paraId="56929F9B">
            <w:pPr>
              <w:pStyle w:val="15"/>
              <w:rPr>
                <w:color w:val="auto"/>
                <w:highlight w:val="none"/>
              </w:rPr>
            </w:pPr>
          </w:p>
        </w:tc>
      </w:tr>
      <w:tr w14:paraId="72A06D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6" w:hRule="atLeast"/>
        </w:trPr>
        <w:tc>
          <w:tcPr>
            <w:tcW w:w="571" w:type="dxa"/>
            <w:gridSpan w:val="2"/>
            <w:vMerge w:val="continue"/>
            <w:tcBorders>
              <w:top w:val="nil"/>
              <w:bottom w:val="nil"/>
            </w:tcBorders>
            <w:textDirection w:val="tbRlV"/>
          </w:tcPr>
          <w:p w14:paraId="5665DA8E">
            <w:pPr>
              <w:pStyle w:val="15"/>
              <w:rPr>
                <w:color w:val="auto"/>
                <w:highlight w:val="none"/>
              </w:rPr>
            </w:pPr>
          </w:p>
        </w:tc>
        <w:tc>
          <w:tcPr>
            <w:tcW w:w="571" w:type="dxa"/>
            <w:vMerge w:val="continue"/>
            <w:tcBorders>
              <w:top w:val="nil"/>
              <w:bottom w:val="nil"/>
            </w:tcBorders>
            <w:textDirection w:val="tbRlV"/>
          </w:tcPr>
          <w:p w14:paraId="11DA6F35">
            <w:pPr>
              <w:pStyle w:val="15"/>
              <w:rPr>
                <w:color w:val="auto"/>
                <w:highlight w:val="none"/>
              </w:rPr>
            </w:pPr>
          </w:p>
        </w:tc>
        <w:tc>
          <w:tcPr>
            <w:tcW w:w="1260" w:type="dxa"/>
          </w:tcPr>
          <w:p w14:paraId="2E1B7D44">
            <w:pPr>
              <w:spacing w:before="49" w:line="212" w:lineRule="auto"/>
              <w:ind w:left="273"/>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开工时间</w:t>
            </w:r>
          </w:p>
        </w:tc>
        <w:tc>
          <w:tcPr>
            <w:tcW w:w="1416" w:type="dxa"/>
          </w:tcPr>
          <w:p w14:paraId="33982F85">
            <w:pPr>
              <w:pStyle w:val="15"/>
              <w:rPr>
                <w:color w:val="auto"/>
                <w:highlight w:val="none"/>
              </w:rPr>
            </w:pPr>
          </w:p>
        </w:tc>
        <w:tc>
          <w:tcPr>
            <w:tcW w:w="1526" w:type="dxa"/>
          </w:tcPr>
          <w:p w14:paraId="74D19088">
            <w:pPr>
              <w:spacing w:before="49" w:line="212" w:lineRule="auto"/>
              <w:ind w:left="228"/>
              <w:rPr>
                <w:rFonts w:ascii="宋体" w:hAnsi="宋体" w:eastAsia="宋体" w:cs="宋体"/>
                <w:color w:val="auto"/>
                <w:sz w:val="18"/>
                <w:szCs w:val="18"/>
                <w:highlight w:val="none"/>
              </w:rPr>
            </w:pPr>
            <w:r>
              <w:rPr>
                <w:rFonts w:ascii="宋体" w:hAnsi="宋体" w:eastAsia="宋体" w:cs="宋体"/>
                <w:color w:val="auto"/>
                <w:spacing w:val="-1"/>
                <w:sz w:val="18"/>
                <w:szCs w:val="18"/>
                <w:highlight w:val="none"/>
              </w:rPr>
              <w:t>计划竣工时间</w:t>
            </w:r>
          </w:p>
        </w:tc>
        <w:tc>
          <w:tcPr>
            <w:tcW w:w="939" w:type="dxa"/>
          </w:tcPr>
          <w:p w14:paraId="00C10C97">
            <w:pPr>
              <w:pStyle w:val="15"/>
              <w:rPr>
                <w:color w:val="auto"/>
                <w:highlight w:val="none"/>
              </w:rPr>
            </w:pPr>
          </w:p>
        </w:tc>
      </w:tr>
      <w:tr w14:paraId="1DAC81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6" w:hRule="atLeast"/>
        </w:trPr>
        <w:tc>
          <w:tcPr>
            <w:tcW w:w="571" w:type="dxa"/>
            <w:gridSpan w:val="2"/>
            <w:vMerge w:val="continue"/>
            <w:tcBorders>
              <w:top w:val="nil"/>
              <w:bottom w:val="nil"/>
            </w:tcBorders>
            <w:textDirection w:val="tbRlV"/>
          </w:tcPr>
          <w:p w14:paraId="78E0F5D7">
            <w:pPr>
              <w:pStyle w:val="15"/>
              <w:rPr>
                <w:color w:val="auto"/>
                <w:highlight w:val="none"/>
              </w:rPr>
            </w:pPr>
          </w:p>
        </w:tc>
        <w:tc>
          <w:tcPr>
            <w:tcW w:w="571" w:type="dxa"/>
            <w:vMerge w:val="continue"/>
            <w:tcBorders>
              <w:top w:val="nil"/>
              <w:bottom w:val="nil"/>
            </w:tcBorders>
            <w:textDirection w:val="tbRlV"/>
          </w:tcPr>
          <w:p w14:paraId="693C02F6">
            <w:pPr>
              <w:pStyle w:val="15"/>
              <w:rPr>
                <w:color w:val="auto"/>
                <w:highlight w:val="none"/>
              </w:rPr>
            </w:pPr>
          </w:p>
        </w:tc>
        <w:tc>
          <w:tcPr>
            <w:tcW w:w="1260" w:type="dxa"/>
            <w:vMerge w:val="restart"/>
            <w:tcBorders>
              <w:bottom w:val="nil"/>
            </w:tcBorders>
          </w:tcPr>
          <w:p w14:paraId="73347A8F">
            <w:pPr>
              <w:spacing w:before="184" w:line="220" w:lineRule="auto"/>
              <w:ind w:left="185"/>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项目负责人</w:t>
            </w:r>
          </w:p>
        </w:tc>
        <w:tc>
          <w:tcPr>
            <w:tcW w:w="1416" w:type="dxa"/>
          </w:tcPr>
          <w:p w14:paraId="30330433">
            <w:pPr>
              <w:pStyle w:val="15"/>
              <w:rPr>
                <w:color w:val="auto"/>
                <w:highlight w:val="none"/>
              </w:rPr>
            </w:pPr>
          </w:p>
        </w:tc>
        <w:tc>
          <w:tcPr>
            <w:tcW w:w="1526" w:type="dxa"/>
            <w:vMerge w:val="restart"/>
            <w:tcBorders>
              <w:bottom w:val="nil"/>
            </w:tcBorders>
          </w:tcPr>
          <w:p w14:paraId="48998B46">
            <w:pPr>
              <w:pStyle w:val="15"/>
              <w:spacing w:line="316" w:lineRule="auto"/>
              <w:rPr>
                <w:color w:val="auto"/>
                <w:highlight w:val="none"/>
                <w:lang w:eastAsia="zh-CN"/>
              </w:rPr>
            </w:pPr>
          </w:p>
          <w:p w14:paraId="61096CD5">
            <w:pPr>
              <w:pStyle w:val="15"/>
              <w:spacing w:line="317" w:lineRule="auto"/>
              <w:rPr>
                <w:color w:val="auto"/>
                <w:highlight w:val="none"/>
                <w:lang w:eastAsia="zh-CN"/>
              </w:rPr>
            </w:pPr>
          </w:p>
          <w:p w14:paraId="50EB3D46">
            <w:pPr>
              <w:pStyle w:val="15"/>
              <w:spacing w:line="317" w:lineRule="auto"/>
              <w:rPr>
                <w:color w:val="auto"/>
                <w:highlight w:val="none"/>
                <w:lang w:eastAsia="zh-CN"/>
              </w:rPr>
            </w:pPr>
          </w:p>
          <w:p w14:paraId="62F587D7">
            <w:pPr>
              <w:spacing w:before="59" w:line="248" w:lineRule="auto"/>
              <w:ind w:left="408" w:right="219" w:hanging="176"/>
              <w:rPr>
                <w:rFonts w:ascii="宋体" w:hAnsi="宋体" w:eastAsia="宋体" w:cs="宋体"/>
                <w:color w:val="auto"/>
                <w:sz w:val="18"/>
                <w:szCs w:val="18"/>
                <w:highlight w:val="none"/>
                <w:lang w:eastAsia="zh-CN"/>
              </w:rPr>
            </w:pPr>
            <w:r>
              <w:rPr>
                <w:rFonts w:ascii="宋体" w:hAnsi="宋体" w:eastAsia="宋体" w:cs="宋体"/>
                <w:color w:val="auto"/>
                <w:spacing w:val="-2"/>
                <w:sz w:val="18"/>
                <w:szCs w:val="18"/>
                <w:highlight w:val="none"/>
                <w:lang w:eastAsia="zh-CN"/>
              </w:rPr>
              <w:t>安全考核合格证书编号</w:t>
            </w:r>
          </w:p>
        </w:tc>
        <w:tc>
          <w:tcPr>
            <w:tcW w:w="939" w:type="dxa"/>
          </w:tcPr>
          <w:p w14:paraId="7E3D4BCE">
            <w:pPr>
              <w:pStyle w:val="15"/>
              <w:rPr>
                <w:color w:val="auto"/>
                <w:highlight w:val="none"/>
                <w:lang w:eastAsia="zh-CN"/>
              </w:rPr>
            </w:pPr>
          </w:p>
        </w:tc>
      </w:tr>
      <w:tr w14:paraId="520971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6" w:hRule="atLeast"/>
        </w:trPr>
        <w:tc>
          <w:tcPr>
            <w:tcW w:w="571" w:type="dxa"/>
            <w:gridSpan w:val="2"/>
            <w:vMerge w:val="continue"/>
            <w:tcBorders>
              <w:top w:val="nil"/>
              <w:bottom w:val="nil"/>
            </w:tcBorders>
            <w:textDirection w:val="tbRlV"/>
          </w:tcPr>
          <w:p w14:paraId="0AE3DAE2">
            <w:pPr>
              <w:pStyle w:val="15"/>
              <w:rPr>
                <w:color w:val="auto"/>
                <w:highlight w:val="none"/>
                <w:lang w:eastAsia="zh-CN"/>
              </w:rPr>
            </w:pPr>
          </w:p>
        </w:tc>
        <w:tc>
          <w:tcPr>
            <w:tcW w:w="571" w:type="dxa"/>
            <w:vMerge w:val="continue"/>
            <w:tcBorders>
              <w:top w:val="nil"/>
              <w:bottom w:val="nil"/>
            </w:tcBorders>
            <w:textDirection w:val="tbRlV"/>
          </w:tcPr>
          <w:p w14:paraId="5D828F87">
            <w:pPr>
              <w:pStyle w:val="15"/>
              <w:rPr>
                <w:color w:val="auto"/>
                <w:highlight w:val="none"/>
                <w:lang w:eastAsia="zh-CN"/>
              </w:rPr>
            </w:pPr>
          </w:p>
        </w:tc>
        <w:tc>
          <w:tcPr>
            <w:tcW w:w="1260" w:type="dxa"/>
            <w:vMerge w:val="continue"/>
            <w:tcBorders>
              <w:top w:val="nil"/>
            </w:tcBorders>
          </w:tcPr>
          <w:p w14:paraId="70C83D3C">
            <w:pPr>
              <w:pStyle w:val="15"/>
              <w:rPr>
                <w:color w:val="auto"/>
                <w:highlight w:val="none"/>
                <w:lang w:eastAsia="zh-CN"/>
              </w:rPr>
            </w:pPr>
          </w:p>
        </w:tc>
        <w:tc>
          <w:tcPr>
            <w:tcW w:w="1416" w:type="dxa"/>
          </w:tcPr>
          <w:p w14:paraId="562E559E">
            <w:pPr>
              <w:pStyle w:val="15"/>
              <w:rPr>
                <w:color w:val="auto"/>
                <w:highlight w:val="none"/>
                <w:lang w:eastAsia="zh-CN"/>
              </w:rPr>
            </w:pPr>
          </w:p>
        </w:tc>
        <w:tc>
          <w:tcPr>
            <w:tcW w:w="1526" w:type="dxa"/>
            <w:vMerge w:val="continue"/>
            <w:tcBorders>
              <w:top w:val="nil"/>
              <w:bottom w:val="nil"/>
            </w:tcBorders>
          </w:tcPr>
          <w:p w14:paraId="1AB61777">
            <w:pPr>
              <w:pStyle w:val="15"/>
              <w:rPr>
                <w:color w:val="auto"/>
                <w:highlight w:val="none"/>
                <w:lang w:eastAsia="zh-CN"/>
              </w:rPr>
            </w:pPr>
          </w:p>
        </w:tc>
        <w:tc>
          <w:tcPr>
            <w:tcW w:w="939" w:type="dxa"/>
          </w:tcPr>
          <w:p w14:paraId="36469C05">
            <w:pPr>
              <w:pStyle w:val="15"/>
              <w:rPr>
                <w:color w:val="auto"/>
                <w:highlight w:val="none"/>
                <w:lang w:eastAsia="zh-CN"/>
              </w:rPr>
            </w:pPr>
          </w:p>
        </w:tc>
      </w:tr>
      <w:tr w14:paraId="716211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6" w:hRule="atLeast"/>
        </w:trPr>
        <w:tc>
          <w:tcPr>
            <w:tcW w:w="571" w:type="dxa"/>
            <w:gridSpan w:val="2"/>
            <w:vMerge w:val="continue"/>
            <w:tcBorders>
              <w:top w:val="nil"/>
              <w:bottom w:val="nil"/>
            </w:tcBorders>
            <w:textDirection w:val="tbRlV"/>
          </w:tcPr>
          <w:p w14:paraId="10C90DFE">
            <w:pPr>
              <w:pStyle w:val="15"/>
              <w:rPr>
                <w:color w:val="auto"/>
                <w:highlight w:val="none"/>
                <w:lang w:eastAsia="zh-CN"/>
              </w:rPr>
            </w:pPr>
          </w:p>
        </w:tc>
        <w:tc>
          <w:tcPr>
            <w:tcW w:w="571" w:type="dxa"/>
            <w:vMerge w:val="continue"/>
            <w:tcBorders>
              <w:top w:val="nil"/>
              <w:bottom w:val="nil"/>
            </w:tcBorders>
            <w:textDirection w:val="tbRlV"/>
          </w:tcPr>
          <w:p w14:paraId="53AA8334">
            <w:pPr>
              <w:pStyle w:val="15"/>
              <w:rPr>
                <w:color w:val="auto"/>
                <w:highlight w:val="none"/>
                <w:lang w:eastAsia="zh-CN"/>
              </w:rPr>
            </w:pPr>
          </w:p>
        </w:tc>
        <w:tc>
          <w:tcPr>
            <w:tcW w:w="1260" w:type="dxa"/>
            <w:vMerge w:val="restart"/>
            <w:tcBorders>
              <w:bottom w:val="nil"/>
            </w:tcBorders>
          </w:tcPr>
          <w:p w14:paraId="63471A64">
            <w:pPr>
              <w:pStyle w:val="15"/>
              <w:spacing w:line="261" w:lineRule="auto"/>
              <w:rPr>
                <w:color w:val="auto"/>
                <w:highlight w:val="none"/>
                <w:lang w:eastAsia="zh-CN"/>
              </w:rPr>
            </w:pPr>
          </w:p>
          <w:p w14:paraId="260B1B4A">
            <w:pPr>
              <w:spacing w:before="58" w:line="220" w:lineRule="auto"/>
              <w:ind w:left="183"/>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专职安全员</w:t>
            </w:r>
          </w:p>
        </w:tc>
        <w:tc>
          <w:tcPr>
            <w:tcW w:w="1416" w:type="dxa"/>
          </w:tcPr>
          <w:p w14:paraId="6086535A">
            <w:pPr>
              <w:pStyle w:val="15"/>
              <w:rPr>
                <w:color w:val="auto"/>
                <w:highlight w:val="none"/>
              </w:rPr>
            </w:pPr>
          </w:p>
        </w:tc>
        <w:tc>
          <w:tcPr>
            <w:tcW w:w="1526" w:type="dxa"/>
            <w:vMerge w:val="continue"/>
            <w:tcBorders>
              <w:top w:val="nil"/>
              <w:bottom w:val="nil"/>
            </w:tcBorders>
          </w:tcPr>
          <w:p w14:paraId="330DE962">
            <w:pPr>
              <w:pStyle w:val="15"/>
              <w:rPr>
                <w:color w:val="auto"/>
                <w:highlight w:val="none"/>
              </w:rPr>
            </w:pPr>
          </w:p>
        </w:tc>
        <w:tc>
          <w:tcPr>
            <w:tcW w:w="939" w:type="dxa"/>
          </w:tcPr>
          <w:p w14:paraId="1A5EC4C3">
            <w:pPr>
              <w:pStyle w:val="15"/>
              <w:rPr>
                <w:color w:val="auto"/>
                <w:highlight w:val="none"/>
              </w:rPr>
            </w:pPr>
          </w:p>
        </w:tc>
      </w:tr>
      <w:tr w14:paraId="3E72DE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6" w:hRule="atLeast"/>
        </w:trPr>
        <w:tc>
          <w:tcPr>
            <w:tcW w:w="571" w:type="dxa"/>
            <w:gridSpan w:val="2"/>
            <w:vMerge w:val="continue"/>
            <w:tcBorders>
              <w:top w:val="nil"/>
              <w:bottom w:val="nil"/>
            </w:tcBorders>
            <w:textDirection w:val="tbRlV"/>
          </w:tcPr>
          <w:p w14:paraId="2D18A8B2">
            <w:pPr>
              <w:pStyle w:val="15"/>
              <w:rPr>
                <w:color w:val="auto"/>
                <w:highlight w:val="none"/>
              </w:rPr>
            </w:pPr>
          </w:p>
        </w:tc>
        <w:tc>
          <w:tcPr>
            <w:tcW w:w="571" w:type="dxa"/>
            <w:vMerge w:val="continue"/>
            <w:tcBorders>
              <w:top w:val="nil"/>
              <w:bottom w:val="nil"/>
            </w:tcBorders>
            <w:textDirection w:val="tbRlV"/>
          </w:tcPr>
          <w:p w14:paraId="3E4C7489">
            <w:pPr>
              <w:pStyle w:val="15"/>
              <w:rPr>
                <w:color w:val="auto"/>
                <w:highlight w:val="none"/>
              </w:rPr>
            </w:pPr>
          </w:p>
        </w:tc>
        <w:tc>
          <w:tcPr>
            <w:tcW w:w="1260" w:type="dxa"/>
            <w:vMerge w:val="continue"/>
            <w:tcBorders>
              <w:top w:val="nil"/>
              <w:bottom w:val="nil"/>
            </w:tcBorders>
          </w:tcPr>
          <w:p w14:paraId="480FDED7">
            <w:pPr>
              <w:pStyle w:val="15"/>
              <w:rPr>
                <w:color w:val="auto"/>
                <w:highlight w:val="none"/>
              </w:rPr>
            </w:pPr>
          </w:p>
        </w:tc>
        <w:tc>
          <w:tcPr>
            <w:tcW w:w="1416" w:type="dxa"/>
          </w:tcPr>
          <w:p w14:paraId="1552018C">
            <w:pPr>
              <w:pStyle w:val="15"/>
              <w:rPr>
                <w:color w:val="auto"/>
                <w:highlight w:val="none"/>
              </w:rPr>
            </w:pPr>
          </w:p>
        </w:tc>
        <w:tc>
          <w:tcPr>
            <w:tcW w:w="1526" w:type="dxa"/>
            <w:vMerge w:val="continue"/>
            <w:tcBorders>
              <w:top w:val="nil"/>
              <w:bottom w:val="nil"/>
            </w:tcBorders>
          </w:tcPr>
          <w:p w14:paraId="603E1EB6">
            <w:pPr>
              <w:pStyle w:val="15"/>
              <w:rPr>
                <w:color w:val="auto"/>
                <w:highlight w:val="none"/>
              </w:rPr>
            </w:pPr>
          </w:p>
        </w:tc>
        <w:tc>
          <w:tcPr>
            <w:tcW w:w="939" w:type="dxa"/>
          </w:tcPr>
          <w:p w14:paraId="0213A2C7">
            <w:pPr>
              <w:pStyle w:val="15"/>
              <w:rPr>
                <w:color w:val="auto"/>
                <w:highlight w:val="none"/>
              </w:rPr>
            </w:pPr>
          </w:p>
        </w:tc>
      </w:tr>
      <w:tr w14:paraId="7BBAFE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5" w:hRule="atLeast"/>
        </w:trPr>
        <w:tc>
          <w:tcPr>
            <w:tcW w:w="571" w:type="dxa"/>
            <w:gridSpan w:val="2"/>
            <w:vMerge w:val="continue"/>
            <w:tcBorders>
              <w:top w:val="nil"/>
              <w:bottom w:val="nil"/>
            </w:tcBorders>
            <w:textDirection w:val="tbRlV"/>
          </w:tcPr>
          <w:p w14:paraId="0E4041E4">
            <w:pPr>
              <w:pStyle w:val="15"/>
              <w:rPr>
                <w:color w:val="auto"/>
                <w:highlight w:val="none"/>
              </w:rPr>
            </w:pPr>
          </w:p>
        </w:tc>
        <w:tc>
          <w:tcPr>
            <w:tcW w:w="571" w:type="dxa"/>
            <w:vMerge w:val="continue"/>
            <w:tcBorders>
              <w:top w:val="nil"/>
              <w:bottom w:val="nil"/>
            </w:tcBorders>
            <w:textDirection w:val="tbRlV"/>
          </w:tcPr>
          <w:p w14:paraId="792C48B1">
            <w:pPr>
              <w:pStyle w:val="15"/>
              <w:rPr>
                <w:color w:val="auto"/>
                <w:highlight w:val="none"/>
              </w:rPr>
            </w:pPr>
          </w:p>
        </w:tc>
        <w:tc>
          <w:tcPr>
            <w:tcW w:w="1260" w:type="dxa"/>
            <w:vMerge w:val="continue"/>
            <w:tcBorders>
              <w:top w:val="nil"/>
            </w:tcBorders>
          </w:tcPr>
          <w:p w14:paraId="05E233F5">
            <w:pPr>
              <w:pStyle w:val="15"/>
              <w:rPr>
                <w:color w:val="auto"/>
                <w:highlight w:val="none"/>
              </w:rPr>
            </w:pPr>
          </w:p>
        </w:tc>
        <w:tc>
          <w:tcPr>
            <w:tcW w:w="1416" w:type="dxa"/>
          </w:tcPr>
          <w:p w14:paraId="7E4219FD">
            <w:pPr>
              <w:pStyle w:val="15"/>
              <w:rPr>
                <w:color w:val="auto"/>
                <w:highlight w:val="none"/>
              </w:rPr>
            </w:pPr>
          </w:p>
        </w:tc>
        <w:tc>
          <w:tcPr>
            <w:tcW w:w="1526" w:type="dxa"/>
            <w:vMerge w:val="continue"/>
            <w:tcBorders>
              <w:top w:val="nil"/>
              <w:bottom w:val="nil"/>
            </w:tcBorders>
          </w:tcPr>
          <w:p w14:paraId="7056D3CF">
            <w:pPr>
              <w:pStyle w:val="15"/>
              <w:rPr>
                <w:color w:val="auto"/>
                <w:highlight w:val="none"/>
              </w:rPr>
            </w:pPr>
          </w:p>
        </w:tc>
        <w:tc>
          <w:tcPr>
            <w:tcW w:w="939" w:type="dxa"/>
          </w:tcPr>
          <w:p w14:paraId="68DAA3FB">
            <w:pPr>
              <w:pStyle w:val="15"/>
              <w:rPr>
                <w:color w:val="auto"/>
                <w:highlight w:val="none"/>
              </w:rPr>
            </w:pPr>
          </w:p>
        </w:tc>
      </w:tr>
      <w:tr w14:paraId="3DAFA4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6" w:hRule="atLeast"/>
        </w:trPr>
        <w:tc>
          <w:tcPr>
            <w:tcW w:w="571" w:type="dxa"/>
            <w:gridSpan w:val="2"/>
            <w:vMerge w:val="continue"/>
            <w:tcBorders>
              <w:top w:val="nil"/>
              <w:bottom w:val="nil"/>
            </w:tcBorders>
            <w:textDirection w:val="tbRlV"/>
          </w:tcPr>
          <w:p w14:paraId="5D28F540">
            <w:pPr>
              <w:pStyle w:val="15"/>
              <w:rPr>
                <w:color w:val="auto"/>
                <w:highlight w:val="none"/>
              </w:rPr>
            </w:pPr>
          </w:p>
        </w:tc>
        <w:tc>
          <w:tcPr>
            <w:tcW w:w="571" w:type="dxa"/>
            <w:vMerge w:val="continue"/>
            <w:tcBorders>
              <w:top w:val="nil"/>
              <w:bottom w:val="nil"/>
            </w:tcBorders>
            <w:textDirection w:val="tbRlV"/>
          </w:tcPr>
          <w:p w14:paraId="35BFA4CB">
            <w:pPr>
              <w:pStyle w:val="15"/>
              <w:rPr>
                <w:color w:val="auto"/>
                <w:highlight w:val="none"/>
              </w:rPr>
            </w:pPr>
          </w:p>
        </w:tc>
        <w:tc>
          <w:tcPr>
            <w:tcW w:w="1260" w:type="dxa"/>
            <w:vMerge w:val="restart"/>
            <w:tcBorders>
              <w:bottom w:val="nil"/>
            </w:tcBorders>
          </w:tcPr>
          <w:p w14:paraId="1AEFA30E">
            <w:pPr>
              <w:spacing w:before="185" w:line="220" w:lineRule="auto"/>
              <w:ind w:left="97"/>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总监理工程师</w:t>
            </w:r>
          </w:p>
        </w:tc>
        <w:tc>
          <w:tcPr>
            <w:tcW w:w="1416" w:type="dxa"/>
          </w:tcPr>
          <w:p w14:paraId="6F5E461E">
            <w:pPr>
              <w:pStyle w:val="15"/>
              <w:rPr>
                <w:color w:val="auto"/>
                <w:highlight w:val="none"/>
              </w:rPr>
            </w:pPr>
          </w:p>
        </w:tc>
        <w:tc>
          <w:tcPr>
            <w:tcW w:w="1526" w:type="dxa"/>
            <w:vMerge w:val="continue"/>
            <w:tcBorders>
              <w:top w:val="nil"/>
              <w:bottom w:val="nil"/>
            </w:tcBorders>
          </w:tcPr>
          <w:p w14:paraId="17A8EBEB">
            <w:pPr>
              <w:pStyle w:val="15"/>
              <w:rPr>
                <w:color w:val="auto"/>
                <w:highlight w:val="none"/>
              </w:rPr>
            </w:pPr>
          </w:p>
        </w:tc>
        <w:tc>
          <w:tcPr>
            <w:tcW w:w="939" w:type="dxa"/>
          </w:tcPr>
          <w:p w14:paraId="47D51E20">
            <w:pPr>
              <w:pStyle w:val="15"/>
              <w:rPr>
                <w:color w:val="auto"/>
                <w:highlight w:val="none"/>
              </w:rPr>
            </w:pPr>
          </w:p>
        </w:tc>
      </w:tr>
      <w:tr w14:paraId="7374FC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6" w:hRule="atLeast"/>
        </w:trPr>
        <w:tc>
          <w:tcPr>
            <w:tcW w:w="571" w:type="dxa"/>
            <w:gridSpan w:val="2"/>
            <w:vMerge w:val="continue"/>
            <w:tcBorders>
              <w:top w:val="nil"/>
              <w:bottom w:val="nil"/>
            </w:tcBorders>
            <w:textDirection w:val="tbRlV"/>
          </w:tcPr>
          <w:p w14:paraId="09340F1B">
            <w:pPr>
              <w:pStyle w:val="15"/>
              <w:rPr>
                <w:color w:val="auto"/>
                <w:highlight w:val="none"/>
              </w:rPr>
            </w:pPr>
          </w:p>
        </w:tc>
        <w:tc>
          <w:tcPr>
            <w:tcW w:w="571" w:type="dxa"/>
            <w:vMerge w:val="continue"/>
            <w:tcBorders>
              <w:top w:val="nil"/>
              <w:bottom w:val="nil"/>
            </w:tcBorders>
            <w:textDirection w:val="tbRlV"/>
          </w:tcPr>
          <w:p w14:paraId="63759626">
            <w:pPr>
              <w:pStyle w:val="15"/>
              <w:rPr>
                <w:color w:val="auto"/>
                <w:highlight w:val="none"/>
              </w:rPr>
            </w:pPr>
          </w:p>
        </w:tc>
        <w:tc>
          <w:tcPr>
            <w:tcW w:w="1260" w:type="dxa"/>
            <w:vMerge w:val="continue"/>
            <w:tcBorders>
              <w:top w:val="nil"/>
            </w:tcBorders>
          </w:tcPr>
          <w:p w14:paraId="3440854B">
            <w:pPr>
              <w:pStyle w:val="15"/>
              <w:rPr>
                <w:color w:val="auto"/>
                <w:highlight w:val="none"/>
              </w:rPr>
            </w:pPr>
          </w:p>
        </w:tc>
        <w:tc>
          <w:tcPr>
            <w:tcW w:w="1416" w:type="dxa"/>
          </w:tcPr>
          <w:p w14:paraId="6BA478BB">
            <w:pPr>
              <w:pStyle w:val="15"/>
              <w:rPr>
                <w:color w:val="auto"/>
                <w:highlight w:val="none"/>
              </w:rPr>
            </w:pPr>
          </w:p>
        </w:tc>
        <w:tc>
          <w:tcPr>
            <w:tcW w:w="1526" w:type="dxa"/>
            <w:vMerge w:val="continue"/>
            <w:tcBorders>
              <w:top w:val="nil"/>
              <w:bottom w:val="nil"/>
            </w:tcBorders>
          </w:tcPr>
          <w:p w14:paraId="1CC705CA">
            <w:pPr>
              <w:pStyle w:val="15"/>
              <w:rPr>
                <w:color w:val="auto"/>
                <w:highlight w:val="none"/>
              </w:rPr>
            </w:pPr>
          </w:p>
        </w:tc>
        <w:tc>
          <w:tcPr>
            <w:tcW w:w="939" w:type="dxa"/>
          </w:tcPr>
          <w:p w14:paraId="3C8516C2">
            <w:pPr>
              <w:pStyle w:val="15"/>
              <w:rPr>
                <w:color w:val="auto"/>
                <w:highlight w:val="none"/>
              </w:rPr>
            </w:pPr>
          </w:p>
        </w:tc>
      </w:tr>
      <w:tr w14:paraId="3E8635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6" w:hRule="atLeast"/>
        </w:trPr>
        <w:tc>
          <w:tcPr>
            <w:tcW w:w="571" w:type="dxa"/>
            <w:gridSpan w:val="2"/>
            <w:vMerge w:val="continue"/>
            <w:tcBorders>
              <w:top w:val="nil"/>
              <w:bottom w:val="nil"/>
            </w:tcBorders>
            <w:textDirection w:val="tbRlV"/>
          </w:tcPr>
          <w:p w14:paraId="49B5604B">
            <w:pPr>
              <w:pStyle w:val="15"/>
              <w:rPr>
                <w:color w:val="auto"/>
                <w:highlight w:val="none"/>
              </w:rPr>
            </w:pPr>
          </w:p>
        </w:tc>
        <w:tc>
          <w:tcPr>
            <w:tcW w:w="571" w:type="dxa"/>
            <w:vMerge w:val="continue"/>
            <w:tcBorders>
              <w:top w:val="nil"/>
              <w:bottom w:val="nil"/>
            </w:tcBorders>
            <w:textDirection w:val="tbRlV"/>
          </w:tcPr>
          <w:p w14:paraId="190FBCE9">
            <w:pPr>
              <w:pStyle w:val="15"/>
              <w:rPr>
                <w:color w:val="auto"/>
                <w:highlight w:val="none"/>
              </w:rPr>
            </w:pPr>
          </w:p>
        </w:tc>
        <w:tc>
          <w:tcPr>
            <w:tcW w:w="1260" w:type="dxa"/>
            <w:vMerge w:val="restart"/>
            <w:tcBorders>
              <w:bottom w:val="nil"/>
            </w:tcBorders>
          </w:tcPr>
          <w:p w14:paraId="36271F91">
            <w:pPr>
              <w:spacing w:before="186" w:line="220" w:lineRule="auto"/>
              <w:ind w:left="183"/>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监理工程师</w:t>
            </w:r>
          </w:p>
        </w:tc>
        <w:tc>
          <w:tcPr>
            <w:tcW w:w="1416" w:type="dxa"/>
          </w:tcPr>
          <w:p w14:paraId="41A31A35">
            <w:pPr>
              <w:pStyle w:val="15"/>
              <w:rPr>
                <w:color w:val="auto"/>
                <w:highlight w:val="none"/>
              </w:rPr>
            </w:pPr>
          </w:p>
        </w:tc>
        <w:tc>
          <w:tcPr>
            <w:tcW w:w="1526" w:type="dxa"/>
            <w:vMerge w:val="continue"/>
            <w:tcBorders>
              <w:top w:val="nil"/>
              <w:bottom w:val="nil"/>
            </w:tcBorders>
          </w:tcPr>
          <w:p w14:paraId="63C20DD9">
            <w:pPr>
              <w:pStyle w:val="15"/>
              <w:rPr>
                <w:color w:val="auto"/>
                <w:highlight w:val="none"/>
              </w:rPr>
            </w:pPr>
          </w:p>
        </w:tc>
        <w:tc>
          <w:tcPr>
            <w:tcW w:w="939" w:type="dxa"/>
          </w:tcPr>
          <w:p w14:paraId="0DF59FA0">
            <w:pPr>
              <w:pStyle w:val="15"/>
              <w:rPr>
                <w:color w:val="auto"/>
                <w:highlight w:val="none"/>
              </w:rPr>
            </w:pPr>
          </w:p>
        </w:tc>
      </w:tr>
      <w:tr w14:paraId="48CC4D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6" w:hRule="atLeast"/>
        </w:trPr>
        <w:tc>
          <w:tcPr>
            <w:tcW w:w="571" w:type="dxa"/>
            <w:gridSpan w:val="2"/>
            <w:vMerge w:val="continue"/>
            <w:tcBorders>
              <w:top w:val="nil"/>
            </w:tcBorders>
            <w:textDirection w:val="tbRlV"/>
          </w:tcPr>
          <w:p w14:paraId="1EE66D76">
            <w:pPr>
              <w:pStyle w:val="15"/>
              <w:rPr>
                <w:color w:val="auto"/>
                <w:highlight w:val="none"/>
              </w:rPr>
            </w:pPr>
          </w:p>
        </w:tc>
        <w:tc>
          <w:tcPr>
            <w:tcW w:w="571" w:type="dxa"/>
            <w:vMerge w:val="continue"/>
            <w:tcBorders>
              <w:top w:val="nil"/>
            </w:tcBorders>
            <w:textDirection w:val="tbRlV"/>
          </w:tcPr>
          <w:p w14:paraId="362B284E">
            <w:pPr>
              <w:pStyle w:val="15"/>
              <w:rPr>
                <w:color w:val="auto"/>
                <w:highlight w:val="none"/>
              </w:rPr>
            </w:pPr>
          </w:p>
        </w:tc>
        <w:tc>
          <w:tcPr>
            <w:tcW w:w="1260" w:type="dxa"/>
            <w:vMerge w:val="continue"/>
            <w:tcBorders>
              <w:top w:val="nil"/>
            </w:tcBorders>
          </w:tcPr>
          <w:p w14:paraId="49E14CB9">
            <w:pPr>
              <w:pStyle w:val="15"/>
              <w:rPr>
                <w:color w:val="auto"/>
                <w:highlight w:val="none"/>
              </w:rPr>
            </w:pPr>
          </w:p>
        </w:tc>
        <w:tc>
          <w:tcPr>
            <w:tcW w:w="1416" w:type="dxa"/>
          </w:tcPr>
          <w:p w14:paraId="0758CB09">
            <w:pPr>
              <w:pStyle w:val="15"/>
              <w:rPr>
                <w:color w:val="auto"/>
                <w:highlight w:val="none"/>
              </w:rPr>
            </w:pPr>
          </w:p>
        </w:tc>
        <w:tc>
          <w:tcPr>
            <w:tcW w:w="1526" w:type="dxa"/>
            <w:vMerge w:val="continue"/>
            <w:tcBorders>
              <w:top w:val="nil"/>
            </w:tcBorders>
          </w:tcPr>
          <w:p w14:paraId="749C986B">
            <w:pPr>
              <w:pStyle w:val="15"/>
              <w:rPr>
                <w:color w:val="auto"/>
                <w:highlight w:val="none"/>
              </w:rPr>
            </w:pPr>
          </w:p>
        </w:tc>
        <w:tc>
          <w:tcPr>
            <w:tcW w:w="939" w:type="dxa"/>
          </w:tcPr>
          <w:p w14:paraId="09F922CC">
            <w:pPr>
              <w:pStyle w:val="15"/>
              <w:rPr>
                <w:color w:val="auto"/>
                <w:highlight w:val="none"/>
              </w:rPr>
            </w:pPr>
          </w:p>
        </w:tc>
      </w:tr>
      <w:tr w14:paraId="3D466A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2" w:hRule="atLeast"/>
        </w:trPr>
        <w:tc>
          <w:tcPr>
            <w:tcW w:w="292" w:type="dxa"/>
            <w:vMerge w:val="restart"/>
            <w:tcBorders>
              <w:bottom w:val="nil"/>
              <w:right w:val="nil"/>
            </w:tcBorders>
            <w:textDirection w:val="tbRlV"/>
          </w:tcPr>
          <w:p w14:paraId="24E0408D">
            <w:pPr>
              <w:spacing w:before="35" w:line="206" w:lineRule="auto"/>
              <w:ind w:left="477"/>
              <w:rPr>
                <w:rFonts w:ascii="宋体" w:hAnsi="宋体" w:eastAsia="宋体" w:cs="宋体"/>
                <w:color w:val="auto"/>
                <w:sz w:val="18"/>
                <w:szCs w:val="18"/>
                <w:highlight w:val="none"/>
              </w:rPr>
            </w:pPr>
            <w:r>
              <w:rPr>
                <w:rFonts w:ascii="宋体" w:hAnsi="宋体" w:eastAsia="宋体" w:cs="宋体"/>
                <w:color w:val="auto"/>
                <w:spacing w:val="37"/>
                <w:sz w:val="18"/>
                <w:szCs w:val="18"/>
                <w:highlight w:val="none"/>
              </w:rPr>
              <w:t>主管部门备案</w:t>
            </w:r>
          </w:p>
        </w:tc>
        <w:tc>
          <w:tcPr>
            <w:tcW w:w="279" w:type="dxa"/>
            <w:vMerge w:val="restart"/>
            <w:tcBorders>
              <w:left w:val="nil"/>
              <w:bottom w:val="nil"/>
            </w:tcBorders>
            <w:textDirection w:val="tbRlV"/>
          </w:tcPr>
          <w:p w14:paraId="351FAF17">
            <w:pPr>
              <w:spacing w:before="71" w:line="209" w:lineRule="auto"/>
              <w:ind w:left="318"/>
              <w:rPr>
                <w:rFonts w:ascii="宋体" w:hAnsi="宋体" w:eastAsia="宋体" w:cs="宋体"/>
                <w:color w:val="auto"/>
                <w:sz w:val="18"/>
                <w:szCs w:val="18"/>
                <w:highlight w:val="none"/>
              </w:rPr>
            </w:pPr>
            <w:r>
              <w:rPr>
                <w:rFonts w:ascii="宋体" w:hAnsi="宋体" w:eastAsia="宋体" w:cs="宋体"/>
                <w:color w:val="auto"/>
                <w:spacing w:val="-5"/>
                <w:sz w:val="18"/>
                <w:szCs w:val="18"/>
                <w:highlight w:val="none"/>
              </w:rPr>
              <w:t>市 （县）</w:t>
            </w:r>
            <w:r>
              <w:rPr>
                <w:rFonts w:ascii="宋体" w:hAnsi="宋体" w:eastAsia="宋体" w:cs="宋体"/>
                <w:color w:val="auto"/>
                <w:spacing w:val="43"/>
                <w:w w:val="101"/>
                <w:sz w:val="18"/>
                <w:szCs w:val="18"/>
                <w:highlight w:val="none"/>
              </w:rPr>
              <w:t xml:space="preserve"> </w:t>
            </w:r>
            <w:r>
              <w:rPr>
                <w:rFonts w:ascii="宋体" w:hAnsi="宋体" w:eastAsia="宋体" w:cs="宋体"/>
                <w:color w:val="auto"/>
                <w:spacing w:val="-5"/>
                <w:sz w:val="18"/>
                <w:szCs w:val="18"/>
                <w:highlight w:val="none"/>
              </w:rPr>
              <w:t>建设行政</w:t>
            </w:r>
          </w:p>
        </w:tc>
        <w:tc>
          <w:tcPr>
            <w:tcW w:w="4773" w:type="dxa"/>
            <w:gridSpan w:val="4"/>
          </w:tcPr>
          <w:p w14:paraId="53F538CD">
            <w:pPr>
              <w:spacing w:before="69" w:line="220" w:lineRule="auto"/>
              <w:ind w:left="1561"/>
              <w:rPr>
                <w:rFonts w:ascii="宋体" w:hAnsi="宋体" w:eastAsia="宋体" w:cs="宋体"/>
                <w:color w:val="auto"/>
                <w:sz w:val="18"/>
                <w:szCs w:val="18"/>
                <w:highlight w:val="none"/>
              </w:rPr>
            </w:pPr>
            <w:r>
              <w:rPr>
                <w:rFonts w:ascii="宋体" w:hAnsi="宋体" w:eastAsia="宋体" w:cs="宋体"/>
                <w:color w:val="auto"/>
                <w:spacing w:val="-8"/>
                <w:sz w:val="18"/>
                <w:szCs w:val="18"/>
                <w:highlight w:val="none"/>
              </w:rPr>
              <w:t>备</w:t>
            </w:r>
            <w:r>
              <w:rPr>
                <w:rFonts w:hint="eastAsia" w:ascii="宋体" w:hAnsi="宋体" w:eastAsia="宋体" w:cs="宋体"/>
                <w:color w:val="auto"/>
                <w:spacing w:val="18"/>
                <w:sz w:val="18"/>
                <w:szCs w:val="18"/>
                <w:highlight w:val="none"/>
                <w:lang w:eastAsia="zh-CN"/>
              </w:rPr>
              <w:t xml:space="preserve"> </w:t>
            </w:r>
            <w:r>
              <w:rPr>
                <w:rFonts w:ascii="宋体" w:hAnsi="宋体" w:eastAsia="宋体" w:cs="宋体"/>
                <w:color w:val="auto"/>
                <w:spacing w:val="-8"/>
                <w:sz w:val="18"/>
                <w:szCs w:val="18"/>
                <w:highlight w:val="none"/>
              </w:rPr>
              <w:t>案</w:t>
            </w:r>
            <w:r>
              <w:rPr>
                <w:rFonts w:hint="eastAsia" w:ascii="宋体" w:hAnsi="宋体" w:eastAsia="宋体" w:cs="宋体"/>
                <w:color w:val="auto"/>
                <w:spacing w:val="-8"/>
                <w:sz w:val="18"/>
                <w:szCs w:val="18"/>
                <w:highlight w:val="none"/>
                <w:lang w:eastAsia="zh-CN"/>
              </w:rPr>
              <w:t xml:space="preserve"> </w:t>
            </w:r>
            <w:r>
              <w:rPr>
                <w:rFonts w:ascii="宋体" w:hAnsi="宋体" w:eastAsia="宋体" w:cs="宋体"/>
                <w:color w:val="auto"/>
                <w:spacing w:val="-8"/>
                <w:sz w:val="18"/>
                <w:szCs w:val="18"/>
                <w:highlight w:val="none"/>
              </w:rPr>
              <w:t>内</w:t>
            </w:r>
            <w:r>
              <w:rPr>
                <w:rFonts w:hint="eastAsia" w:ascii="宋体" w:hAnsi="宋体" w:eastAsia="宋体" w:cs="宋体"/>
                <w:color w:val="auto"/>
                <w:spacing w:val="18"/>
                <w:sz w:val="18"/>
                <w:szCs w:val="18"/>
                <w:highlight w:val="none"/>
                <w:lang w:eastAsia="zh-CN"/>
              </w:rPr>
              <w:t xml:space="preserve"> </w:t>
            </w:r>
            <w:r>
              <w:rPr>
                <w:rFonts w:ascii="宋体" w:hAnsi="宋体" w:eastAsia="宋体" w:cs="宋体"/>
                <w:color w:val="auto"/>
                <w:spacing w:val="-8"/>
                <w:sz w:val="18"/>
                <w:szCs w:val="18"/>
                <w:highlight w:val="none"/>
              </w:rPr>
              <w:t>容</w:t>
            </w:r>
          </w:p>
        </w:tc>
        <w:tc>
          <w:tcPr>
            <w:tcW w:w="939" w:type="dxa"/>
          </w:tcPr>
          <w:p w14:paraId="7EAD9828">
            <w:pPr>
              <w:spacing w:before="69" w:line="220" w:lineRule="auto"/>
              <w:ind w:left="116"/>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核查情况</w:t>
            </w:r>
          </w:p>
        </w:tc>
      </w:tr>
      <w:tr w14:paraId="7E19C8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292" w:type="dxa"/>
            <w:vMerge w:val="continue"/>
            <w:tcBorders>
              <w:top w:val="nil"/>
              <w:bottom w:val="nil"/>
              <w:right w:val="nil"/>
            </w:tcBorders>
            <w:textDirection w:val="tbRlV"/>
          </w:tcPr>
          <w:p w14:paraId="0376DB6C">
            <w:pPr>
              <w:pStyle w:val="15"/>
              <w:rPr>
                <w:color w:val="auto"/>
                <w:highlight w:val="none"/>
              </w:rPr>
            </w:pPr>
          </w:p>
        </w:tc>
        <w:tc>
          <w:tcPr>
            <w:tcW w:w="279" w:type="dxa"/>
            <w:vMerge w:val="continue"/>
            <w:tcBorders>
              <w:top w:val="nil"/>
              <w:left w:val="nil"/>
              <w:bottom w:val="nil"/>
            </w:tcBorders>
            <w:textDirection w:val="tbRlV"/>
          </w:tcPr>
          <w:p w14:paraId="4F542C48">
            <w:pPr>
              <w:pStyle w:val="15"/>
              <w:rPr>
                <w:color w:val="auto"/>
                <w:highlight w:val="none"/>
              </w:rPr>
            </w:pPr>
          </w:p>
        </w:tc>
        <w:tc>
          <w:tcPr>
            <w:tcW w:w="4773" w:type="dxa"/>
            <w:gridSpan w:val="4"/>
          </w:tcPr>
          <w:p w14:paraId="49987325">
            <w:pPr>
              <w:spacing w:before="41" w:line="222" w:lineRule="auto"/>
              <w:ind w:left="21" w:right="6" w:hanging="12"/>
              <w:rPr>
                <w:rFonts w:ascii="宋体" w:hAnsi="宋体" w:eastAsia="宋体" w:cs="宋体"/>
                <w:color w:val="auto"/>
                <w:sz w:val="18"/>
                <w:szCs w:val="18"/>
                <w:highlight w:val="none"/>
                <w:lang w:eastAsia="zh-CN"/>
              </w:rPr>
            </w:pPr>
            <w:r>
              <w:rPr>
                <w:rFonts w:ascii="宋体" w:hAnsi="宋体" w:eastAsia="宋体" w:cs="宋体"/>
                <w:color w:val="auto"/>
                <w:spacing w:val="3"/>
                <w:sz w:val="18"/>
                <w:szCs w:val="18"/>
                <w:highlight w:val="none"/>
                <w:lang w:eastAsia="zh-CN"/>
              </w:rPr>
              <w:t>建设单位承诺按合同约定拨付安全防护、文</w:t>
            </w:r>
            <w:r>
              <w:rPr>
                <w:rFonts w:ascii="宋体" w:hAnsi="宋体" w:eastAsia="宋体" w:cs="宋体"/>
                <w:color w:val="auto"/>
                <w:spacing w:val="2"/>
                <w:sz w:val="18"/>
                <w:szCs w:val="18"/>
                <w:highlight w:val="none"/>
                <w:lang w:eastAsia="zh-CN"/>
              </w:rPr>
              <w:t>明施工措施费用</w:t>
            </w:r>
            <w:r>
              <w:rPr>
                <w:rFonts w:ascii="宋体" w:hAnsi="宋体" w:eastAsia="宋体" w:cs="宋体"/>
                <w:color w:val="auto"/>
                <w:spacing w:val="-3"/>
                <w:sz w:val="18"/>
                <w:szCs w:val="18"/>
                <w:highlight w:val="none"/>
                <w:lang w:eastAsia="zh-CN"/>
              </w:rPr>
              <w:t>的承诺书扫描件</w:t>
            </w:r>
          </w:p>
        </w:tc>
        <w:tc>
          <w:tcPr>
            <w:tcW w:w="939" w:type="dxa"/>
          </w:tcPr>
          <w:p w14:paraId="72A7778B">
            <w:pPr>
              <w:pStyle w:val="15"/>
              <w:rPr>
                <w:color w:val="auto"/>
                <w:highlight w:val="none"/>
                <w:lang w:eastAsia="zh-CN"/>
              </w:rPr>
            </w:pPr>
          </w:p>
        </w:tc>
      </w:tr>
      <w:tr w14:paraId="593CB6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7" w:hRule="atLeast"/>
        </w:trPr>
        <w:tc>
          <w:tcPr>
            <w:tcW w:w="292" w:type="dxa"/>
            <w:vMerge w:val="continue"/>
            <w:tcBorders>
              <w:top w:val="nil"/>
              <w:bottom w:val="nil"/>
              <w:right w:val="nil"/>
            </w:tcBorders>
            <w:textDirection w:val="tbRlV"/>
          </w:tcPr>
          <w:p w14:paraId="4D8FC2A1">
            <w:pPr>
              <w:pStyle w:val="15"/>
              <w:rPr>
                <w:color w:val="auto"/>
                <w:highlight w:val="none"/>
                <w:lang w:eastAsia="zh-CN"/>
              </w:rPr>
            </w:pPr>
          </w:p>
        </w:tc>
        <w:tc>
          <w:tcPr>
            <w:tcW w:w="279" w:type="dxa"/>
            <w:vMerge w:val="continue"/>
            <w:tcBorders>
              <w:top w:val="nil"/>
              <w:left w:val="nil"/>
              <w:bottom w:val="nil"/>
            </w:tcBorders>
            <w:textDirection w:val="tbRlV"/>
          </w:tcPr>
          <w:p w14:paraId="4D0B6E54">
            <w:pPr>
              <w:pStyle w:val="15"/>
              <w:rPr>
                <w:color w:val="auto"/>
                <w:highlight w:val="none"/>
                <w:lang w:eastAsia="zh-CN"/>
              </w:rPr>
            </w:pPr>
          </w:p>
        </w:tc>
        <w:tc>
          <w:tcPr>
            <w:tcW w:w="4773" w:type="dxa"/>
            <w:gridSpan w:val="4"/>
          </w:tcPr>
          <w:p w14:paraId="7A9EEC70">
            <w:pPr>
              <w:spacing w:before="98" w:line="248" w:lineRule="auto"/>
              <w:ind w:left="6" w:right="6" w:firstLine="2"/>
              <w:rPr>
                <w:rFonts w:ascii="宋体" w:hAnsi="宋体" w:eastAsia="宋体" w:cs="宋体"/>
                <w:color w:val="auto"/>
                <w:sz w:val="18"/>
                <w:szCs w:val="18"/>
                <w:highlight w:val="none"/>
                <w:lang w:eastAsia="zh-CN"/>
              </w:rPr>
            </w:pPr>
            <w:r>
              <w:rPr>
                <w:rFonts w:ascii="宋体" w:hAnsi="宋体" w:eastAsia="宋体" w:cs="宋体"/>
                <w:color w:val="auto"/>
                <w:spacing w:val="3"/>
                <w:sz w:val="18"/>
                <w:szCs w:val="18"/>
                <w:highlight w:val="none"/>
                <w:lang w:eastAsia="zh-CN"/>
              </w:rPr>
              <w:t>危大工程清单及其专项施工方案已编制完成</w:t>
            </w:r>
            <w:r>
              <w:rPr>
                <w:rFonts w:ascii="宋体" w:hAnsi="宋体" w:eastAsia="宋体" w:cs="宋体"/>
                <w:color w:val="auto"/>
                <w:spacing w:val="2"/>
                <w:sz w:val="18"/>
                <w:szCs w:val="18"/>
                <w:highlight w:val="none"/>
                <w:lang w:eastAsia="zh-CN"/>
              </w:rPr>
              <w:t>的承诺书的扫描</w:t>
            </w:r>
            <w:r>
              <w:rPr>
                <w:rFonts w:ascii="宋体" w:hAnsi="宋体" w:eastAsia="宋体" w:cs="宋体"/>
                <w:color w:val="auto"/>
                <w:sz w:val="18"/>
                <w:szCs w:val="18"/>
                <w:highlight w:val="none"/>
                <w:lang w:eastAsia="zh-CN"/>
              </w:rPr>
              <w:t>件</w:t>
            </w:r>
          </w:p>
        </w:tc>
        <w:tc>
          <w:tcPr>
            <w:tcW w:w="939" w:type="dxa"/>
          </w:tcPr>
          <w:p w14:paraId="30A2635D">
            <w:pPr>
              <w:pStyle w:val="15"/>
              <w:rPr>
                <w:color w:val="auto"/>
                <w:highlight w:val="none"/>
                <w:lang w:eastAsia="zh-CN"/>
              </w:rPr>
            </w:pPr>
          </w:p>
        </w:tc>
      </w:tr>
      <w:tr w14:paraId="7DD46E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5" w:hRule="atLeast"/>
        </w:trPr>
        <w:tc>
          <w:tcPr>
            <w:tcW w:w="292" w:type="dxa"/>
            <w:vMerge w:val="continue"/>
            <w:tcBorders>
              <w:top w:val="nil"/>
              <w:bottom w:val="nil"/>
              <w:right w:val="nil"/>
            </w:tcBorders>
            <w:textDirection w:val="tbRlV"/>
          </w:tcPr>
          <w:p w14:paraId="34DDF2DD">
            <w:pPr>
              <w:pStyle w:val="15"/>
              <w:rPr>
                <w:color w:val="auto"/>
                <w:highlight w:val="none"/>
                <w:lang w:eastAsia="zh-CN"/>
              </w:rPr>
            </w:pPr>
          </w:p>
        </w:tc>
        <w:tc>
          <w:tcPr>
            <w:tcW w:w="279" w:type="dxa"/>
            <w:vMerge w:val="continue"/>
            <w:tcBorders>
              <w:top w:val="nil"/>
              <w:left w:val="nil"/>
              <w:bottom w:val="nil"/>
            </w:tcBorders>
            <w:textDirection w:val="tbRlV"/>
          </w:tcPr>
          <w:p w14:paraId="137B507F">
            <w:pPr>
              <w:pStyle w:val="15"/>
              <w:rPr>
                <w:color w:val="auto"/>
                <w:highlight w:val="none"/>
                <w:lang w:eastAsia="zh-CN"/>
              </w:rPr>
            </w:pPr>
          </w:p>
        </w:tc>
        <w:tc>
          <w:tcPr>
            <w:tcW w:w="4773" w:type="dxa"/>
            <w:gridSpan w:val="4"/>
          </w:tcPr>
          <w:p w14:paraId="6E5A9AD7">
            <w:pPr>
              <w:spacing w:before="48" w:line="224" w:lineRule="auto"/>
              <w:ind w:left="8" w:right="6"/>
              <w:rPr>
                <w:rFonts w:ascii="宋体" w:hAnsi="宋体" w:eastAsia="宋体" w:cs="宋体"/>
                <w:color w:val="auto"/>
                <w:sz w:val="18"/>
                <w:szCs w:val="18"/>
                <w:highlight w:val="none"/>
                <w:lang w:eastAsia="zh-CN"/>
              </w:rPr>
            </w:pPr>
            <w:r>
              <w:rPr>
                <w:rFonts w:ascii="宋体" w:hAnsi="宋体" w:eastAsia="宋体" w:cs="宋体"/>
                <w:color w:val="auto"/>
                <w:spacing w:val="3"/>
                <w:sz w:val="18"/>
                <w:szCs w:val="18"/>
                <w:highlight w:val="none"/>
                <w:lang w:eastAsia="zh-CN"/>
              </w:rPr>
              <w:t>建设、施工单位法定代表人及项目负责人安</w:t>
            </w:r>
            <w:r>
              <w:rPr>
                <w:rFonts w:ascii="宋体" w:hAnsi="宋体" w:eastAsia="宋体" w:cs="宋体"/>
                <w:color w:val="auto"/>
                <w:spacing w:val="2"/>
                <w:sz w:val="18"/>
                <w:szCs w:val="18"/>
                <w:highlight w:val="none"/>
                <w:lang w:eastAsia="zh-CN"/>
              </w:rPr>
              <w:t>全生产承诺书扫</w:t>
            </w:r>
            <w:r>
              <w:rPr>
                <w:rFonts w:ascii="宋体" w:hAnsi="宋体" w:eastAsia="宋体" w:cs="宋体"/>
                <w:color w:val="auto"/>
                <w:spacing w:val="-3"/>
                <w:sz w:val="18"/>
                <w:szCs w:val="18"/>
                <w:highlight w:val="none"/>
                <w:lang w:eastAsia="zh-CN"/>
              </w:rPr>
              <w:t>描件</w:t>
            </w:r>
          </w:p>
        </w:tc>
        <w:tc>
          <w:tcPr>
            <w:tcW w:w="939" w:type="dxa"/>
          </w:tcPr>
          <w:p w14:paraId="55F0977D">
            <w:pPr>
              <w:pStyle w:val="15"/>
              <w:rPr>
                <w:color w:val="auto"/>
                <w:highlight w:val="none"/>
                <w:lang w:eastAsia="zh-CN"/>
              </w:rPr>
            </w:pPr>
          </w:p>
        </w:tc>
      </w:tr>
      <w:tr w14:paraId="37679B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7" w:hRule="atLeast"/>
        </w:trPr>
        <w:tc>
          <w:tcPr>
            <w:tcW w:w="292" w:type="dxa"/>
            <w:vMerge w:val="continue"/>
            <w:tcBorders>
              <w:top w:val="nil"/>
              <w:right w:val="nil"/>
            </w:tcBorders>
            <w:textDirection w:val="tbRlV"/>
          </w:tcPr>
          <w:p w14:paraId="23215554">
            <w:pPr>
              <w:pStyle w:val="15"/>
              <w:rPr>
                <w:color w:val="auto"/>
                <w:highlight w:val="none"/>
                <w:lang w:eastAsia="zh-CN"/>
              </w:rPr>
            </w:pPr>
          </w:p>
        </w:tc>
        <w:tc>
          <w:tcPr>
            <w:tcW w:w="279" w:type="dxa"/>
            <w:vMerge w:val="continue"/>
            <w:tcBorders>
              <w:top w:val="nil"/>
              <w:left w:val="nil"/>
            </w:tcBorders>
            <w:textDirection w:val="tbRlV"/>
          </w:tcPr>
          <w:p w14:paraId="7A6A60FC">
            <w:pPr>
              <w:pStyle w:val="15"/>
              <w:rPr>
                <w:color w:val="auto"/>
                <w:highlight w:val="none"/>
                <w:lang w:eastAsia="zh-CN"/>
              </w:rPr>
            </w:pPr>
          </w:p>
        </w:tc>
        <w:tc>
          <w:tcPr>
            <w:tcW w:w="4773" w:type="dxa"/>
            <w:gridSpan w:val="4"/>
          </w:tcPr>
          <w:p w14:paraId="7408F061">
            <w:pPr>
              <w:spacing w:before="98" w:line="219" w:lineRule="auto"/>
              <w:ind w:left="7"/>
              <w:rPr>
                <w:rFonts w:ascii="宋体" w:hAnsi="宋体" w:eastAsia="宋体" w:cs="宋体"/>
                <w:color w:val="auto"/>
                <w:sz w:val="18"/>
                <w:szCs w:val="18"/>
                <w:highlight w:val="none"/>
              </w:rPr>
            </w:pPr>
            <w:r>
              <w:rPr>
                <w:rFonts w:ascii="宋体" w:hAnsi="宋体" w:eastAsia="宋体" w:cs="宋体"/>
                <w:color w:val="auto"/>
                <w:spacing w:val="-4"/>
                <w:sz w:val="18"/>
                <w:szCs w:val="18"/>
                <w:highlight w:val="none"/>
              </w:rPr>
              <w:t>其它需提供材料。</w:t>
            </w:r>
          </w:p>
        </w:tc>
        <w:tc>
          <w:tcPr>
            <w:tcW w:w="939" w:type="dxa"/>
          </w:tcPr>
          <w:p w14:paraId="6737D6CF">
            <w:pPr>
              <w:pStyle w:val="15"/>
              <w:rPr>
                <w:color w:val="auto"/>
                <w:highlight w:val="none"/>
              </w:rPr>
            </w:pPr>
          </w:p>
        </w:tc>
      </w:tr>
      <w:tr w14:paraId="467219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9" w:hRule="atLeast"/>
        </w:trPr>
        <w:tc>
          <w:tcPr>
            <w:tcW w:w="6283" w:type="dxa"/>
            <w:gridSpan w:val="7"/>
          </w:tcPr>
          <w:p w14:paraId="5CC3B666">
            <w:pPr>
              <w:spacing w:before="43" w:line="220" w:lineRule="auto"/>
              <w:ind w:left="22"/>
              <w:rPr>
                <w:rFonts w:ascii="宋体" w:hAnsi="宋体" w:eastAsia="宋体" w:cs="宋体"/>
                <w:color w:val="auto"/>
                <w:sz w:val="18"/>
                <w:szCs w:val="18"/>
                <w:highlight w:val="none"/>
                <w:lang w:eastAsia="zh-CN"/>
              </w:rPr>
            </w:pPr>
            <w:r>
              <w:rPr>
                <w:rFonts w:ascii="宋体" w:hAnsi="宋体" w:eastAsia="宋体" w:cs="宋体"/>
                <w:color w:val="auto"/>
                <w:spacing w:val="-10"/>
                <w:sz w:val="18"/>
                <w:szCs w:val="18"/>
                <w:highlight w:val="none"/>
                <w:lang w:eastAsia="zh-CN"/>
              </w:rPr>
              <w:t>审查结论：</w:t>
            </w:r>
          </w:p>
          <w:p w14:paraId="18113563">
            <w:pPr>
              <w:spacing w:before="25" w:line="219" w:lineRule="auto"/>
              <w:ind w:left="17"/>
              <w:rPr>
                <w:rFonts w:ascii="宋体" w:hAnsi="宋体" w:eastAsia="宋体" w:cs="宋体"/>
                <w:color w:val="auto"/>
                <w:sz w:val="18"/>
                <w:szCs w:val="18"/>
                <w:highlight w:val="none"/>
                <w:lang w:eastAsia="zh-CN"/>
              </w:rPr>
            </w:pPr>
            <w:r>
              <w:rPr>
                <w:rFonts w:ascii="宋体" w:hAnsi="宋体" w:eastAsia="宋体" w:cs="宋体"/>
                <w:color w:val="auto"/>
                <w:spacing w:val="-2"/>
                <w:sz w:val="18"/>
                <w:szCs w:val="18"/>
                <w:highlight w:val="none"/>
                <w:lang w:eastAsia="zh-CN"/>
              </w:rPr>
              <w:t>市（县）建设行政主管部门（公章）</w:t>
            </w:r>
          </w:p>
          <w:p w14:paraId="18007A05">
            <w:pPr>
              <w:spacing w:before="26" w:line="220" w:lineRule="auto"/>
              <w:ind w:left="5097"/>
              <w:rPr>
                <w:rFonts w:ascii="宋体" w:hAnsi="宋体" w:eastAsia="宋体" w:cs="宋体"/>
                <w:color w:val="auto"/>
                <w:sz w:val="18"/>
                <w:szCs w:val="18"/>
                <w:highlight w:val="none"/>
              </w:rPr>
            </w:pPr>
            <w:r>
              <w:rPr>
                <w:rFonts w:ascii="宋体" w:hAnsi="宋体" w:eastAsia="宋体" w:cs="宋体"/>
                <w:color w:val="auto"/>
                <w:spacing w:val="-5"/>
                <w:sz w:val="18"/>
                <w:szCs w:val="18"/>
                <w:highlight w:val="none"/>
              </w:rPr>
              <w:t>年</w:t>
            </w:r>
            <w:r>
              <w:rPr>
                <w:rFonts w:hint="eastAsia" w:ascii="宋体" w:hAnsi="宋体" w:eastAsia="宋体" w:cs="宋体"/>
                <w:color w:val="auto"/>
                <w:spacing w:val="6"/>
                <w:sz w:val="18"/>
                <w:szCs w:val="18"/>
                <w:highlight w:val="none"/>
                <w:lang w:eastAsia="zh-CN"/>
              </w:rPr>
              <w:t xml:space="preserve"> </w:t>
            </w:r>
            <w:r>
              <w:rPr>
                <w:rFonts w:ascii="宋体" w:hAnsi="宋体" w:eastAsia="宋体" w:cs="宋体"/>
                <w:color w:val="auto"/>
                <w:spacing w:val="-5"/>
                <w:sz w:val="18"/>
                <w:szCs w:val="18"/>
                <w:highlight w:val="none"/>
              </w:rPr>
              <w:t>月</w:t>
            </w:r>
            <w:r>
              <w:rPr>
                <w:rFonts w:hint="eastAsia" w:ascii="宋体" w:hAnsi="宋体" w:eastAsia="宋体" w:cs="宋体"/>
                <w:color w:val="auto"/>
                <w:spacing w:val="-5"/>
                <w:sz w:val="18"/>
                <w:szCs w:val="18"/>
                <w:highlight w:val="none"/>
                <w:lang w:eastAsia="zh-CN"/>
              </w:rPr>
              <w:t xml:space="preserve"> </w:t>
            </w:r>
            <w:r>
              <w:rPr>
                <w:rFonts w:ascii="宋体" w:hAnsi="宋体" w:eastAsia="宋体" w:cs="宋体"/>
                <w:color w:val="auto"/>
                <w:spacing w:val="-5"/>
                <w:sz w:val="18"/>
                <w:szCs w:val="18"/>
                <w:highlight w:val="none"/>
              </w:rPr>
              <w:t>日</w:t>
            </w:r>
          </w:p>
        </w:tc>
      </w:tr>
    </w:tbl>
    <w:p w14:paraId="61EDB1AD">
      <w:pPr>
        <w:spacing w:before="74" w:line="219" w:lineRule="auto"/>
        <w:ind w:left="1005"/>
        <w:rPr>
          <w:rFonts w:ascii="宋体" w:hAnsi="宋体" w:eastAsia="宋体" w:cs="宋体"/>
          <w:color w:val="auto"/>
          <w:sz w:val="18"/>
          <w:szCs w:val="18"/>
          <w:highlight w:val="none"/>
          <w:lang w:eastAsia="zh-CN"/>
        </w:rPr>
      </w:pPr>
      <w:r>
        <w:rPr>
          <w:rFonts w:ascii="宋体" w:hAnsi="宋体" w:eastAsia="宋体" w:cs="宋体"/>
          <w:color w:val="auto"/>
          <w:sz w:val="18"/>
          <w:szCs w:val="18"/>
          <w:highlight w:val="none"/>
          <w:lang w:eastAsia="zh-CN"/>
        </w:rPr>
        <w:t>注：本表由建设单位填写，建设单位、施工单位、建设行政主管部门各存一份。</w:t>
      </w:r>
    </w:p>
    <w:p w14:paraId="4A4C2C44">
      <w:pPr>
        <w:spacing w:line="219" w:lineRule="auto"/>
        <w:rPr>
          <w:rFonts w:ascii="宋体" w:hAnsi="宋体" w:eastAsia="宋体" w:cs="宋体"/>
          <w:color w:val="auto"/>
          <w:sz w:val="18"/>
          <w:szCs w:val="18"/>
          <w:highlight w:val="none"/>
          <w:lang w:eastAsia="zh-CN"/>
        </w:rPr>
        <w:sectPr>
          <w:footerReference r:id="rId14" w:type="default"/>
          <w:pgSz w:w="11906" w:h="16838"/>
          <w:pgMar w:top="2098" w:right="1587" w:bottom="1984" w:left="1587" w:header="0" w:footer="959" w:gutter="0"/>
          <w:pgBorders>
            <w:top w:val="none" w:sz="0" w:space="0"/>
            <w:left w:val="none" w:sz="0" w:space="0"/>
            <w:bottom w:val="none" w:sz="0" w:space="0"/>
            <w:right w:val="none" w:sz="0" w:space="0"/>
          </w:pgBorders>
          <w:cols w:space="0" w:num="1"/>
        </w:sectPr>
      </w:pPr>
    </w:p>
    <w:p w14:paraId="091EC736">
      <w:pPr>
        <w:spacing w:before="58" w:line="230" w:lineRule="auto"/>
        <w:ind w:left="2035"/>
        <w:rPr>
          <w:rFonts w:ascii="黑体" w:hAnsi="黑体" w:eastAsia="黑体" w:cs="黑体"/>
          <w:color w:val="auto"/>
          <w:sz w:val="18"/>
          <w:szCs w:val="18"/>
          <w:highlight w:val="none"/>
          <w:lang w:eastAsia="zh-CN"/>
        </w:rPr>
      </w:pPr>
      <w:r>
        <w:rPr>
          <w:rFonts w:ascii="黑体" w:hAnsi="黑体" w:eastAsia="黑体" w:cs="黑体"/>
          <w:color w:val="auto"/>
          <w:spacing w:val="-1"/>
          <w:sz w:val="18"/>
          <w:szCs w:val="18"/>
          <w:highlight w:val="none"/>
          <w:lang w:eastAsia="zh-CN"/>
        </w:rPr>
        <w:t>表</w:t>
      </w:r>
      <w:r>
        <w:rPr>
          <w:rFonts w:ascii="黑体" w:hAnsi="黑体" w:eastAsia="黑体" w:cs="黑体"/>
          <w:color w:val="auto"/>
          <w:spacing w:val="-36"/>
          <w:sz w:val="18"/>
          <w:szCs w:val="18"/>
          <w:highlight w:val="none"/>
          <w:lang w:eastAsia="zh-CN"/>
        </w:rPr>
        <w:t xml:space="preserve"> </w:t>
      </w:r>
      <w:r>
        <w:rPr>
          <w:rFonts w:ascii="Times New Roman" w:hAnsi="Times New Roman" w:eastAsia="Times New Roman" w:cs="Times New Roman"/>
          <w:color w:val="auto"/>
          <w:spacing w:val="-1"/>
          <w:sz w:val="18"/>
          <w:szCs w:val="18"/>
          <w:highlight w:val="none"/>
          <w:lang w:eastAsia="zh-CN"/>
        </w:rPr>
        <w:t>A.0.2</w:t>
      </w:r>
      <w:r>
        <w:rPr>
          <w:rFonts w:hint="eastAsia" w:ascii="Times New Roman" w:hAnsi="Times New Roman" w:eastAsia="Times New Roman" w:cs="Times New Roman"/>
          <w:color w:val="auto"/>
          <w:spacing w:val="-1"/>
          <w:sz w:val="18"/>
          <w:szCs w:val="18"/>
          <w:highlight w:val="none"/>
          <w:lang w:eastAsia="zh-CN"/>
        </w:rPr>
        <w:t xml:space="preserve"> </w:t>
      </w:r>
      <w:r>
        <w:rPr>
          <w:rFonts w:ascii="黑体" w:hAnsi="黑体" w:eastAsia="黑体" w:cs="黑体"/>
          <w:color w:val="auto"/>
          <w:spacing w:val="-1"/>
          <w:sz w:val="18"/>
          <w:szCs w:val="18"/>
          <w:highlight w:val="none"/>
          <w:lang w:eastAsia="zh-CN"/>
        </w:rPr>
        <w:t>地上、地下管线及建（构）筑物资料移交单</w:t>
      </w:r>
    </w:p>
    <w:p w14:paraId="5931D720">
      <w:pPr>
        <w:spacing w:before="103" w:line="220" w:lineRule="auto"/>
        <w:ind w:left="6183"/>
        <w:rPr>
          <w:rFonts w:ascii="宋体" w:hAnsi="宋体" w:eastAsia="宋体" w:cs="宋体"/>
          <w:color w:val="auto"/>
          <w:sz w:val="18"/>
          <w:szCs w:val="18"/>
          <w:highlight w:val="none"/>
        </w:rPr>
      </w:pPr>
      <w:r>
        <w:rPr>
          <w:rFonts w:ascii="宋体" w:hAnsi="宋体" w:eastAsia="宋体" w:cs="宋体"/>
          <w:color w:val="auto"/>
          <w:spacing w:val="-12"/>
          <w:sz w:val="18"/>
          <w:szCs w:val="18"/>
          <w:highlight w:val="none"/>
        </w:rPr>
        <w:t>编号：</w:t>
      </w:r>
    </w:p>
    <w:p w14:paraId="5836F0F5">
      <w:pPr>
        <w:spacing w:line="40" w:lineRule="exact"/>
        <w:rPr>
          <w:color w:val="auto"/>
          <w:highlight w:val="none"/>
        </w:rPr>
      </w:pPr>
    </w:p>
    <w:tbl>
      <w:tblPr>
        <w:tblStyle w:val="14"/>
        <w:tblW w:w="6283" w:type="dxa"/>
        <w:tblInd w:w="99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32"/>
        <w:gridCol w:w="1935"/>
        <w:gridCol w:w="606"/>
        <w:gridCol w:w="1090"/>
        <w:gridCol w:w="1520"/>
      </w:tblGrid>
      <w:tr w14:paraId="763519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132" w:type="dxa"/>
          </w:tcPr>
          <w:p w14:paraId="2747B036">
            <w:pPr>
              <w:spacing w:before="82" w:line="220" w:lineRule="auto"/>
              <w:ind w:left="214"/>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工程名称</w:t>
            </w:r>
          </w:p>
        </w:tc>
        <w:tc>
          <w:tcPr>
            <w:tcW w:w="2541" w:type="dxa"/>
            <w:gridSpan w:val="2"/>
          </w:tcPr>
          <w:p w14:paraId="6584A8D1">
            <w:pPr>
              <w:pStyle w:val="15"/>
              <w:rPr>
                <w:color w:val="auto"/>
                <w:highlight w:val="none"/>
              </w:rPr>
            </w:pPr>
          </w:p>
        </w:tc>
        <w:tc>
          <w:tcPr>
            <w:tcW w:w="1090" w:type="dxa"/>
          </w:tcPr>
          <w:p w14:paraId="718B0E42">
            <w:pPr>
              <w:spacing w:before="82" w:line="220" w:lineRule="auto"/>
              <w:ind w:left="191"/>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建设单位</w:t>
            </w:r>
          </w:p>
        </w:tc>
        <w:tc>
          <w:tcPr>
            <w:tcW w:w="1520" w:type="dxa"/>
          </w:tcPr>
          <w:p w14:paraId="5932EE74">
            <w:pPr>
              <w:pStyle w:val="15"/>
              <w:rPr>
                <w:color w:val="auto"/>
                <w:highlight w:val="none"/>
              </w:rPr>
            </w:pPr>
          </w:p>
        </w:tc>
      </w:tr>
      <w:tr w14:paraId="1DAB7A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1" w:hRule="atLeast"/>
        </w:trPr>
        <w:tc>
          <w:tcPr>
            <w:tcW w:w="1132" w:type="dxa"/>
          </w:tcPr>
          <w:p w14:paraId="4CB8F15C">
            <w:pPr>
              <w:spacing w:before="77" w:line="220" w:lineRule="auto"/>
              <w:ind w:left="211"/>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施工单位</w:t>
            </w:r>
          </w:p>
        </w:tc>
        <w:tc>
          <w:tcPr>
            <w:tcW w:w="2541" w:type="dxa"/>
            <w:gridSpan w:val="2"/>
          </w:tcPr>
          <w:p w14:paraId="1B99687D">
            <w:pPr>
              <w:pStyle w:val="15"/>
              <w:rPr>
                <w:color w:val="auto"/>
                <w:highlight w:val="none"/>
              </w:rPr>
            </w:pPr>
          </w:p>
        </w:tc>
        <w:tc>
          <w:tcPr>
            <w:tcW w:w="1090" w:type="dxa"/>
          </w:tcPr>
          <w:p w14:paraId="25A6C26C">
            <w:pPr>
              <w:spacing w:before="77" w:line="220" w:lineRule="auto"/>
              <w:ind w:left="190"/>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移交日期</w:t>
            </w:r>
          </w:p>
        </w:tc>
        <w:tc>
          <w:tcPr>
            <w:tcW w:w="1520" w:type="dxa"/>
          </w:tcPr>
          <w:p w14:paraId="347F265D">
            <w:pPr>
              <w:pStyle w:val="15"/>
              <w:rPr>
                <w:color w:val="auto"/>
                <w:highlight w:val="none"/>
              </w:rPr>
            </w:pPr>
          </w:p>
        </w:tc>
      </w:tr>
      <w:tr w14:paraId="4E55D7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44" w:hRule="atLeast"/>
        </w:trPr>
        <w:tc>
          <w:tcPr>
            <w:tcW w:w="6283" w:type="dxa"/>
            <w:gridSpan w:val="5"/>
          </w:tcPr>
          <w:p w14:paraId="4C9948E3">
            <w:pPr>
              <w:spacing w:before="26" w:line="220" w:lineRule="auto"/>
              <w:ind w:left="13"/>
              <w:rPr>
                <w:rFonts w:ascii="宋体" w:hAnsi="宋体" w:eastAsia="宋体" w:cs="宋体"/>
                <w:color w:val="auto"/>
                <w:sz w:val="18"/>
                <w:szCs w:val="18"/>
                <w:highlight w:val="none"/>
              </w:rPr>
            </w:pPr>
            <w:r>
              <w:rPr>
                <w:rFonts w:ascii="宋体" w:hAnsi="宋体" w:eastAsia="宋体" w:cs="宋体"/>
                <w:color w:val="auto"/>
                <w:spacing w:val="-8"/>
                <w:sz w:val="18"/>
                <w:szCs w:val="18"/>
                <w:highlight w:val="none"/>
              </w:rPr>
              <w:t>移交内容：</w:t>
            </w:r>
          </w:p>
        </w:tc>
      </w:tr>
      <w:tr w14:paraId="771D87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59" w:hRule="atLeast"/>
        </w:trPr>
        <w:tc>
          <w:tcPr>
            <w:tcW w:w="3067" w:type="dxa"/>
            <w:gridSpan w:val="2"/>
          </w:tcPr>
          <w:p w14:paraId="08CE3633">
            <w:pPr>
              <w:spacing w:before="236" w:line="221" w:lineRule="auto"/>
              <w:ind w:left="13"/>
              <w:rPr>
                <w:rFonts w:ascii="宋体" w:hAnsi="宋体" w:eastAsia="宋体" w:cs="宋体"/>
                <w:color w:val="auto"/>
                <w:sz w:val="18"/>
                <w:szCs w:val="18"/>
                <w:highlight w:val="none"/>
                <w:lang w:eastAsia="zh-CN"/>
              </w:rPr>
            </w:pPr>
            <w:r>
              <w:rPr>
                <w:rFonts w:ascii="宋体" w:hAnsi="宋体" w:eastAsia="宋体" w:cs="宋体"/>
                <w:color w:val="auto"/>
                <w:spacing w:val="-10"/>
                <w:sz w:val="18"/>
                <w:szCs w:val="18"/>
                <w:highlight w:val="none"/>
                <w:lang w:eastAsia="zh-CN"/>
              </w:rPr>
              <w:t>移交人：</w:t>
            </w:r>
          </w:p>
          <w:p w14:paraId="2F12E959">
            <w:pPr>
              <w:spacing w:before="224" w:line="219" w:lineRule="auto"/>
              <w:ind w:left="14"/>
              <w:rPr>
                <w:rFonts w:ascii="宋体" w:hAnsi="宋体" w:eastAsia="宋体" w:cs="宋体"/>
                <w:color w:val="auto"/>
                <w:sz w:val="18"/>
                <w:szCs w:val="18"/>
                <w:highlight w:val="none"/>
                <w:lang w:eastAsia="zh-CN"/>
              </w:rPr>
            </w:pPr>
            <w:r>
              <w:rPr>
                <w:rFonts w:ascii="宋体" w:hAnsi="宋体" w:eastAsia="宋体" w:cs="宋体"/>
                <w:color w:val="auto"/>
                <w:spacing w:val="-3"/>
                <w:sz w:val="18"/>
                <w:szCs w:val="18"/>
                <w:highlight w:val="none"/>
                <w:lang w:eastAsia="zh-CN"/>
              </w:rPr>
              <w:t>建设单位（公章）</w:t>
            </w:r>
          </w:p>
        </w:tc>
        <w:tc>
          <w:tcPr>
            <w:tcW w:w="3216" w:type="dxa"/>
            <w:gridSpan w:val="3"/>
          </w:tcPr>
          <w:p w14:paraId="724FC051">
            <w:pPr>
              <w:spacing w:before="236" w:line="221" w:lineRule="auto"/>
              <w:ind w:left="9"/>
              <w:rPr>
                <w:rFonts w:ascii="宋体" w:hAnsi="宋体" w:eastAsia="宋体" w:cs="宋体"/>
                <w:color w:val="auto"/>
                <w:sz w:val="18"/>
                <w:szCs w:val="18"/>
                <w:highlight w:val="none"/>
                <w:lang w:eastAsia="zh-CN"/>
              </w:rPr>
            </w:pPr>
            <w:r>
              <w:rPr>
                <w:rFonts w:ascii="宋体" w:hAnsi="宋体" w:eastAsia="宋体" w:cs="宋体"/>
                <w:color w:val="auto"/>
                <w:spacing w:val="-9"/>
                <w:sz w:val="18"/>
                <w:szCs w:val="18"/>
                <w:highlight w:val="none"/>
                <w:lang w:eastAsia="zh-CN"/>
              </w:rPr>
              <w:t>接受人：</w:t>
            </w:r>
          </w:p>
          <w:p w14:paraId="344D0BE9">
            <w:pPr>
              <w:spacing w:before="224" w:line="219" w:lineRule="auto"/>
              <w:ind w:left="9"/>
              <w:rPr>
                <w:rFonts w:ascii="宋体" w:hAnsi="宋体" w:eastAsia="宋体" w:cs="宋体"/>
                <w:color w:val="auto"/>
                <w:sz w:val="18"/>
                <w:szCs w:val="18"/>
                <w:highlight w:val="none"/>
                <w:lang w:eastAsia="zh-CN"/>
              </w:rPr>
            </w:pPr>
            <w:r>
              <w:rPr>
                <w:rFonts w:ascii="宋体" w:hAnsi="宋体" w:eastAsia="宋体" w:cs="宋体"/>
                <w:color w:val="auto"/>
                <w:spacing w:val="-2"/>
                <w:sz w:val="18"/>
                <w:szCs w:val="18"/>
                <w:highlight w:val="none"/>
                <w:lang w:eastAsia="zh-CN"/>
              </w:rPr>
              <w:t>施工单位（公章）</w:t>
            </w:r>
          </w:p>
        </w:tc>
      </w:tr>
      <w:tr w14:paraId="4C6D3B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73" w:hRule="atLeast"/>
        </w:trPr>
        <w:tc>
          <w:tcPr>
            <w:tcW w:w="6283" w:type="dxa"/>
            <w:gridSpan w:val="5"/>
          </w:tcPr>
          <w:p w14:paraId="4CE7DC2B">
            <w:pPr>
              <w:pStyle w:val="15"/>
              <w:spacing w:line="382" w:lineRule="auto"/>
              <w:rPr>
                <w:color w:val="auto"/>
                <w:highlight w:val="none"/>
                <w:lang w:eastAsia="zh-CN"/>
              </w:rPr>
            </w:pPr>
          </w:p>
          <w:p w14:paraId="24C35EEB">
            <w:pPr>
              <w:spacing w:before="58" w:line="220" w:lineRule="auto"/>
              <w:ind w:left="104"/>
              <w:rPr>
                <w:rFonts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监理工程师（签字</w:t>
            </w:r>
            <w:r>
              <w:rPr>
                <w:rFonts w:ascii="宋体" w:hAnsi="宋体" w:eastAsia="宋体" w:cs="宋体"/>
                <w:color w:val="auto"/>
                <w:sz w:val="18"/>
                <w:szCs w:val="18"/>
                <w:highlight w:val="none"/>
                <w:lang w:eastAsia="zh-CN"/>
              </w:rPr>
              <w:t>）：</w:t>
            </w:r>
            <w:r>
              <w:rPr>
                <w:rFonts w:hint="eastAsia" w:ascii="宋体" w:hAnsi="宋体" w:eastAsia="宋体" w:cs="宋体"/>
                <w:color w:val="auto"/>
                <w:spacing w:val="1"/>
                <w:sz w:val="18"/>
                <w:szCs w:val="18"/>
                <w:highlight w:val="none"/>
                <w:lang w:eastAsia="zh-CN"/>
              </w:rPr>
              <w:t xml:space="preserve">  </w:t>
            </w:r>
            <w:r>
              <w:rPr>
                <w:rFonts w:ascii="宋体" w:hAnsi="宋体" w:eastAsia="宋体" w:cs="宋体"/>
                <w:color w:val="auto"/>
                <w:spacing w:val="-5"/>
                <w:sz w:val="18"/>
                <w:szCs w:val="18"/>
                <w:highlight w:val="none"/>
                <w:lang w:eastAsia="zh-CN"/>
              </w:rPr>
              <w:t>总监理工程师（签字</w:t>
            </w:r>
            <w:r>
              <w:rPr>
                <w:rFonts w:ascii="宋体" w:hAnsi="宋体" w:eastAsia="宋体" w:cs="宋体"/>
                <w:color w:val="auto"/>
                <w:sz w:val="18"/>
                <w:szCs w:val="18"/>
                <w:highlight w:val="none"/>
                <w:lang w:eastAsia="zh-CN"/>
              </w:rPr>
              <w:t>）：</w:t>
            </w:r>
          </w:p>
          <w:p w14:paraId="0DD32D4E">
            <w:pPr>
              <w:pStyle w:val="15"/>
              <w:spacing w:line="261" w:lineRule="auto"/>
              <w:rPr>
                <w:color w:val="auto"/>
                <w:highlight w:val="none"/>
                <w:lang w:eastAsia="zh-CN"/>
              </w:rPr>
            </w:pPr>
          </w:p>
          <w:p w14:paraId="65D8FAAA">
            <w:pPr>
              <w:pStyle w:val="15"/>
              <w:spacing w:line="261" w:lineRule="auto"/>
              <w:rPr>
                <w:color w:val="auto"/>
                <w:highlight w:val="none"/>
                <w:lang w:eastAsia="zh-CN"/>
              </w:rPr>
            </w:pPr>
          </w:p>
          <w:p w14:paraId="3ABDB084">
            <w:pPr>
              <w:pStyle w:val="15"/>
              <w:spacing w:line="262" w:lineRule="auto"/>
              <w:rPr>
                <w:color w:val="auto"/>
                <w:highlight w:val="none"/>
                <w:lang w:eastAsia="zh-CN"/>
              </w:rPr>
            </w:pPr>
          </w:p>
          <w:p w14:paraId="2F7E94E1">
            <w:pPr>
              <w:spacing w:before="58" w:line="220" w:lineRule="auto"/>
              <w:ind w:left="5097"/>
              <w:rPr>
                <w:rFonts w:ascii="宋体" w:hAnsi="宋体" w:eastAsia="宋体" w:cs="宋体"/>
                <w:color w:val="auto"/>
                <w:sz w:val="18"/>
                <w:szCs w:val="18"/>
                <w:highlight w:val="none"/>
              </w:rPr>
            </w:pPr>
            <w:r>
              <w:rPr>
                <w:rFonts w:ascii="宋体" w:hAnsi="宋体" w:eastAsia="宋体" w:cs="宋体"/>
                <w:color w:val="auto"/>
                <w:spacing w:val="-5"/>
                <w:sz w:val="18"/>
                <w:szCs w:val="18"/>
                <w:highlight w:val="none"/>
              </w:rPr>
              <w:t>年</w:t>
            </w:r>
            <w:r>
              <w:rPr>
                <w:rFonts w:hint="eastAsia" w:ascii="宋体" w:hAnsi="宋体" w:eastAsia="宋体" w:cs="宋体"/>
                <w:color w:val="auto"/>
                <w:spacing w:val="7"/>
                <w:sz w:val="18"/>
                <w:szCs w:val="18"/>
                <w:highlight w:val="none"/>
                <w:lang w:eastAsia="zh-CN"/>
              </w:rPr>
              <w:t xml:space="preserve"> </w:t>
            </w:r>
            <w:r>
              <w:rPr>
                <w:rFonts w:ascii="宋体" w:hAnsi="宋体" w:eastAsia="宋体" w:cs="宋体"/>
                <w:color w:val="auto"/>
                <w:spacing w:val="-5"/>
                <w:sz w:val="18"/>
                <w:szCs w:val="18"/>
                <w:highlight w:val="none"/>
              </w:rPr>
              <w:t>月</w:t>
            </w:r>
            <w:r>
              <w:rPr>
                <w:rFonts w:hint="eastAsia" w:ascii="宋体" w:hAnsi="宋体" w:eastAsia="宋体" w:cs="宋体"/>
                <w:color w:val="auto"/>
                <w:spacing w:val="-5"/>
                <w:sz w:val="18"/>
                <w:szCs w:val="18"/>
                <w:highlight w:val="none"/>
                <w:lang w:eastAsia="zh-CN"/>
              </w:rPr>
              <w:t xml:space="preserve"> </w:t>
            </w:r>
            <w:r>
              <w:rPr>
                <w:rFonts w:ascii="宋体" w:hAnsi="宋体" w:eastAsia="宋体" w:cs="宋体"/>
                <w:color w:val="auto"/>
                <w:spacing w:val="-5"/>
                <w:sz w:val="18"/>
                <w:szCs w:val="18"/>
                <w:highlight w:val="none"/>
              </w:rPr>
              <w:t>日</w:t>
            </w:r>
          </w:p>
        </w:tc>
      </w:tr>
    </w:tbl>
    <w:p w14:paraId="4B44AF41">
      <w:pPr>
        <w:spacing w:before="74" w:line="220" w:lineRule="auto"/>
        <w:ind w:left="1141"/>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注：由建设单位填写，建设单位、监理单位、施工单位各存一份。</w:t>
      </w:r>
    </w:p>
    <w:p w14:paraId="6281F0B2">
      <w:pPr>
        <w:pStyle w:val="5"/>
        <w:spacing w:line="273" w:lineRule="auto"/>
        <w:rPr>
          <w:color w:val="auto"/>
          <w:highlight w:val="none"/>
          <w:lang w:eastAsia="zh-CN"/>
        </w:rPr>
      </w:pPr>
    </w:p>
    <w:p w14:paraId="2BE0DABA">
      <w:pPr>
        <w:pStyle w:val="5"/>
        <w:spacing w:line="273" w:lineRule="auto"/>
        <w:rPr>
          <w:color w:val="auto"/>
          <w:highlight w:val="none"/>
          <w:lang w:eastAsia="zh-CN"/>
        </w:rPr>
      </w:pPr>
    </w:p>
    <w:p w14:paraId="29D93F81">
      <w:pPr>
        <w:pStyle w:val="5"/>
        <w:spacing w:line="273" w:lineRule="auto"/>
        <w:rPr>
          <w:color w:val="auto"/>
          <w:highlight w:val="none"/>
          <w:lang w:eastAsia="zh-CN"/>
        </w:rPr>
      </w:pPr>
    </w:p>
    <w:p w14:paraId="40B37C97">
      <w:pPr>
        <w:pStyle w:val="5"/>
        <w:spacing w:line="273" w:lineRule="auto"/>
        <w:rPr>
          <w:color w:val="auto"/>
          <w:highlight w:val="none"/>
          <w:lang w:eastAsia="zh-CN"/>
        </w:rPr>
      </w:pPr>
    </w:p>
    <w:p w14:paraId="1D02D70B">
      <w:pPr>
        <w:pStyle w:val="5"/>
        <w:spacing w:line="273" w:lineRule="auto"/>
        <w:rPr>
          <w:color w:val="auto"/>
          <w:highlight w:val="none"/>
          <w:lang w:eastAsia="zh-CN"/>
        </w:rPr>
      </w:pPr>
    </w:p>
    <w:p w14:paraId="4FCE5542">
      <w:pPr>
        <w:pStyle w:val="5"/>
        <w:spacing w:line="273" w:lineRule="auto"/>
        <w:rPr>
          <w:color w:val="auto"/>
          <w:highlight w:val="none"/>
          <w:lang w:eastAsia="zh-CN"/>
        </w:rPr>
      </w:pPr>
    </w:p>
    <w:p w14:paraId="4FC9F64F">
      <w:pPr>
        <w:pStyle w:val="5"/>
        <w:spacing w:line="273" w:lineRule="auto"/>
        <w:rPr>
          <w:color w:val="auto"/>
          <w:highlight w:val="none"/>
          <w:lang w:eastAsia="zh-CN"/>
        </w:rPr>
      </w:pPr>
    </w:p>
    <w:p w14:paraId="1C15FD6B">
      <w:pPr>
        <w:pStyle w:val="5"/>
        <w:spacing w:line="273" w:lineRule="auto"/>
        <w:rPr>
          <w:color w:val="auto"/>
          <w:highlight w:val="none"/>
          <w:lang w:eastAsia="zh-CN"/>
        </w:rPr>
      </w:pPr>
    </w:p>
    <w:p w14:paraId="6635F3D6">
      <w:pPr>
        <w:pStyle w:val="5"/>
        <w:spacing w:line="273" w:lineRule="auto"/>
        <w:rPr>
          <w:color w:val="auto"/>
          <w:highlight w:val="none"/>
          <w:lang w:eastAsia="zh-CN"/>
        </w:rPr>
      </w:pPr>
    </w:p>
    <w:p w14:paraId="36ADF3E3">
      <w:pPr>
        <w:pStyle w:val="5"/>
        <w:spacing w:line="273" w:lineRule="auto"/>
        <w:rPr>
          <w:color w:val="auto"/>
          <w:highlight w:val="none"/>
          <w:lang w:eastAsia="zh-CN"/>
        </w:rPr>
      </w:pPr>
    </w:p>
    <w:p w14:paraId="0E1B52DD">
      <w:pPr>
        <w:pStyle w:val="5"/>
        <w:spacing w:line="273" w:lineRule="auto"/>
        <w:rPr>
          <w:color w:val="auto"/>
          <w:highlight w:val="none"/>
          <w:lang w:eastAsia="zh-CN"/>
        </w:rPr>
      </w:pPr>
    </w:p>
    <w:p w14:paraId="6071BB0E">
      <w:pPr>
        <w:pStyle w:val="5"/>
        <w:spacing w:line="273" w:lineRule="auto"/>
        <w:rPr>
          <w:color w:val="auto"/>
          <w:highlight w:val="none"/>
          <w:lang w:eastAsia="zh-CN"/>
        </w:rPr>
      </w:pPr>
    </w:p>
    <w:p w14:paraId="5F7AEB9F">
      <w:pPr>
        <w:pStyle w:val="5"/>
        <w:spacing w:line="274" w:lineRule="auto"/>
        <w:rPr>
          <w:color w:val="auto"/>
          <w:highlight w:val="none"/>
          <w:lang w:eastAsia="zh-CN"/>
        </w:rPr>
      </w:pPr>
    </w:p>
    <w:p w14:paraId="67E6364F">
      <w:pPr>
        <w:spacing w:before="58" w:line="233" w:lineRule="auto"/>
        <w:ind w:left="2485"/>
        <w:rPr>
          <w:rFonts w:ascii="黑体" w:hAnsi="黑体" w:eastAsia="黑体" w:cs="黑体"/>
          <w:color w:val="auto"/>
          <w:sz w:val="18"/>
          <w:szCs w:val="18"/>
          <w:highlight w:val="none"/>
          <w:lang w:eastAsia="zh-CN"/>
        </w:rPr>
      </w:pPr>
      <w:r>
        <w:rPr>
          <w:rFonts w:ascii="黑体" w:hAnsi="黑体" w:eastAsia="黑体" w:cs="黑体"/>
          <w:color w:val="auto"/>
          <w:spacing w:val="-1"/>
          <w:sz w:val="18"/>
          <w:szCs w:val="18"/>
          <w:highlight w:val="none"/>
          <w:lang w:eastAsia="zh-CN"/>
        </w:rPr>
        <w:t>表</w:t>
      </w:r>
      <w:r>
        <w:rPr>
          <w:rFonts w:ascii="黑体" w:hAnsi="黑体" w:eastAsia="黑体" w:cs="黑体"/>
          <w:color w:val="auto"/>
          <w:spacing w:val="-31"/>
          <w:sz w:val="18"/>
          <w:szCs w:val="18"/>
          <w:highlight w:val="none"/>
          <w:lang w:eastAsia="zh-CN"/>
        </w:rPr>
        <w:t xml:space="preserve"> </w:t>
      </w:r>
      <w:r>
        <w:rPr>
          <w:rFonts w:ascii="Times New Roman" w:hAnsi="Times New Roman" w:eastAsia="Times New Roman" w:cs="Times New Roman"/>
          <w:color w:val="auto"/>
          <w:spacing w:val="-1"/>
          <w:sz w:val="18"/>
          <w:szCs w:val="18"/>
          <w:highlight w:val="none"/>
          <w:lang w:eastAsia="zh-CN"/>
        </w:rPr>
        <w:t>A.0.3</w:t>
      </w:r>
      <w:r>
        <w:rPr>
          <w:rFonts w:hint="eastAsia" w:ascii="Times New Roman" w:hAnsi="Times New Roman" w:eastAsia="Times New Roman" w:cs="Times New Roman"/>
          <w:color w:val="auto"/>
          <w:spacing w:val="-1"/>
          <w:sz w:val="18"/>
          <w:szCs w:val="18"/>
          <w:highlight w:val="none"/>
          <w:lang w:eastAsia="zh-CN"/>
        </w:rPr>
        <w:t xml:space="preserve"> </w:t>
      </w:r>
      <w:r>
        <w:rPr>
          <w:rFonts w:ascii="黑体" w:hAnsi="黑体" w:eastAsia="黑体" w:cs="黑体"/>
          <w:color w:val="auto"/>
          <w:spacing w:val="-1"/>
          <w:sz w:val="18"/>
          <w:szCs w:val="18"/>
          <w:highlight w:val="none"/>
          <w:lang w:eastAsia="zh-CN"/>
        </w:rPr>
        <w:t>危险性较大的分部分项工程清单</w:t>
      </w:r>
    </w:p>
    <w:p w14:paraId="0FE33969">
      <w:pPr>
        <w:spacing w:before="102" w:line="220" w:lineRule="auto"/>
        <w:ind w:left="6183"/>
        <w:rPr>
          <w:rFonts w:ascii="宋体" w:hAnsi="宋体" w:eastAsia="宋体" w:cs="宋体"/>
          <w:color w:val="auto"/>
          <w:sz w:val="18"/>
          <w:szCs w:val="18"/>
          <w:highlight w:val="none"/>
        </w:rPr>
      </w:pPr>
      <w:r>
        <w:rPr>
          <w:rFonts w:ascii="宋体" w:hAnsi="宋体" w:eastAsia="宋体" w:cs="宋体"/>
          <w:color w:val="auto"/>
          <w:spacing w:val="-12"/>
          <w:sz w:val="18"/>
          <w:szCs w:val="18"/>
          <w:highlight w:val="none"/>
        </w:rPr>
        <w:t>编号：</w:t>
      </w:r>
    </w:p>
    <w:p w14:paraId="6933C3FF">
      <w:pPr>
        <w:spacing w:line="40" w:lineRule="exact"/>
        <w:rPr>
          <w:color w:val="auto"/>
          <w:highlight w:val="none"/>
        </w:rPr>
      </w:pPr>
    </w:p>
    <w:tbl>
      <w:tblPr>
        <w:tblStyle w:val="14"/>
        <w:tblW w:w="6293" w:type="dxa"/>
        <w:tblInd w:w="99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25"/>
        <w:gridCol w:w="3957"/>
        <w:gridCol w:w="1211"/>
      </w:tblGrid>
      <w:tr w14:paraId="07859A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241" w:hRule="atLeast"/>
        </w:trPr>
        <w:tc>
          <w:tcPr>
            <w:tcW w:w="1125" w:type="dxa"/>
          </w:tcPr>
          <w:p w14:paraId="49415CB3">
            <w:pPr>
              <w:spacing w:before="33" w:line="203" w:lineRule="auto"/>
              <w:ind w:left="14"/>
              <w:rPr>
                <w:rFonts w:ascii="宋体" w:hAnsi="宋体" w:eastAsia="宋体" w:cs="宋体"/>
                <w:color w:val="auto"/>
                <w:sz w:val="18"/>
                <w:szCs w:val="18"/>
                <w:highlight w:val="none"/>
              </w:rPr>
            </w:pPr>
            <w:r>
              <w:rPr>
                <w:rFonts w:ascii="宋体" w:hAnsi="宋体" w:eastAsia="宋体" w:cs="宋体"/>
                <w:color w:val="auto"/>
                <w:spacing w:val="-9"/>
                <w:sz w:val="18"/>
                <w:szCs w:val="18"/>
                <w:highlight w:val="none"/>
              </w:rPr>
              <w:t>项目名称：</w:t>
            </w:r>
          </w:p>
        </w:tc>
        <w:tc>
          <w:tcPr>
            <w:tcW w:w="5168" w:type="dxa"/>
            <w:gridSpan w:val="2"/>
          </w:tcPr>
          <w:p w14:paraId="42842396">
            <w:pPr>
              <w:pStyle w:val="15"/>
              <w:spacing w:line="230" w:lineRule="exact"/>
              <w:rPr>
                <w:color w:val="auto"/>
                <w:sz w:val="20"/>
                <w:highlight w:val="none"/>
              </w:rPr>
            </w:pPr>
          </w:p>
        </w:tc>
      </w:tr>
      <w:tr w14:paraId="60CA0E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8" w:hRule="atLeast"/>
        </w:trPr>
        <w:tc>
          <w:tcPr>
            <w:tcW w:w="5082" w:type="dxa"/>
            <w:gridSpan w:val="2"/>
          </w:tcPr>
          <w:p w14:paraId="7BE6E410">
            <w:pPr>
              <w:spacing w:before="153" w:line="220" w:lineRule="auto"/>
              <w:ind w:left="14"/>
              <w:rPr>
                <w:rFonts w:ascii="宋体" w:hAnsi="宋体" w:eastAsia="宋体" w:cs="宋体"/>
                <w:color w:val="auto"/>
                <w:sz w:val="18"/>
                <w:szCs w:val="18"/>
                <w:highlight w:val="none"/>
                <w:lang w:eastAsia="zh-CN"/>
              </w:rPr>
            </w:pPr>
            <w:r>
              <w:rPr>
                <w:rFonts w:ascii="宋体" w:hAnsi="宋体" w:eastAsia="宋体" w:cs="宋体"/>
                <w:b/>
                <w:bCs/>
                <w:color w:val="auto"/>
                <w:spacing w:val="-3"/>
                <w:sz w:val="18"/>
                <w:szCs w:val="18"/>
                <w:highlight w:val="none"/>
                <w:lang w:eastAsia="zh-CN"/>
              </w:rPr>
              <w:t>一、危险性较大的分部分项工程清单</w:t>
            </w:r>
          </w:p>
        </w:tc>
        <w:tc>
          <w:tcPr>
            <w:tcW w:w="1211" w:type="dxa"/>
          </w:tcPr>
          <w:p w14:paraId="595027D9">
            <w:pPr>
              <w:spacing w:before="43" w:line="223" w:lineRule="auto"/>
              <w:ind w:left="10" w:right="126" w:hanging="1"/>
              <w:rPr>
                <w:rFonts w:ascii="Times New Roman" w:hAnsi="Times New Roman" w:eastAsia="Times New Roman" w:cs="Times New Roman"/>
                <w:color w:val="auto"/>
                <w:sz w:val="18"/>
                <w:szCs w:val="18"/>
                <w:highlight w:val="none"/>
                <w:lang w:eastAsia="zh-CN"/>
              </w:rPr>
            </w:pPr>
            <w:r>
              <w:rPr>
                <w:rFonts w:ascii="宋体" w:hAnsi="宋体" w:eastAsia="宋体" w:cs="宋体"/>
                <w:color w:val="auto"/>
                <w:spacing w:val="-2"/>
                <w:sz w:val="18"/>
                <w:szCs w:val="18"/>
                <w:highlight w:val="none"/>
                <w:lang w:eastAsia="zh-CN"/>
              </w:rPr>
              <w:t>如涉及请在括</w:t>
            </w:r>
            <w:r>
              <w:rPr>
                <w:rFonts w:ascii="宋体" w:hAnsi="宋体" w:eastAsia="宋体" w:cs="宋体"/>
                <w:color w:val="auto"/>
                <w:spacing w:val="-3"/>
                <w:sz w:val="18"/>
                <w:szCs w:val="18"/>
                <w:highlight w:val="none"/>
                <w:lang w:eastAsia="zh-CN"/>
              </w:rPr>
              <w:t>号里打</w:t>
            </w:r>
            <w:r>
              <w:rPr>
                <w:rFonts w:ascii="Times New Roman" w:hAnsi="Times New Roman" w:eastAsia="Times New Roman" w:cs="Times New Roman"/>
                <w:color w:val="auto"/>
                <w:spacing w:val="-3"/>
                <w:sz w:val="18"/>
                <w:szCs w:val="18"/>
                <w:highlight w:val="none"/>
                <w:lang w:eastAsia="zh-CN"/>
              </w:rPr>
              <w:t>√</w:t>
            </w:r>
          </w:p>
        </w:tc>
      </w:tr>
      <w:tr w14:paraId="1756A3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7" w:hRule="atLeast"/>
        </w:trPr>
        <w:tc>
          <w:tcPr>
            <w:tcW w:w="6293" w:type="dxa"/>
            <w:gridSpan w:val="3"/>
          </w:tcPr>
          <w:p w14:paraId="096F1523">
            <w:pPr>
              <w:spacing w:before="34" w:line="208" w:lineRule="auto"/>
              <w:ind w:left="16"/>
              <w:rPr>
                <w:rFonts w:ascii="宋体" w:hAnsi="宋体" w:eastAsia="宋体" w:cs="宋体"/>
                <w:color w:val="auto"/>
                <w:sz w:val="18"/>
                <w:szCs w:val="18"/>
                <w:highlight w:val="none"/>
                <w:lang w:eastAsia="zh-CN"/>
              </w:rPr>
            </w:pPr>
            <w:r>
              <w:rPr>
                <w:rFonts w:ascii="宋体" w:hAnsi="宋体" w:eastAsia="宋体" w:cs="宋体"/>
                <w:color w:val="auto"/>
                <w:spacing w:val="-2"/>
                <w:sz w:val="18"/>
                <w:szCs w:val="18"/>
                <w:highlight w:val="none"/>
                <w:lang w:eastAsia="zh-CN"/>
              </w:rPr>
              <w:t>（一）基坑及边坡工程</w:t>
            </w:r>
          </w:p>
        </w:tc>
      </w:tr>
      <w:tr w14:paraId="5920AB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92" w:hRule="atLeast"/>
        </w:trPr>
        <w:tc>
          <w:tcPr>
            <w:tcW w:w="5082" w:type="dxa"/>
            <w:gridSpan w:val="2"/>
          </w:tcPr>
          <w:p w14:paraId="21F4CC7B">
            <w:pPr>
              <w:spacing w:before="67" w:line="222" w:lineRule="auto"/>
              <w:ind w:left="11" w:right="7" w:firstLine="14"/>
              <w:rPr>
                <w:rFonts w:ascii="宋体" w:hAnsi="宋体" w:eastAsia="宋体" w:cs="宋体"/>
                <w:color w:val="auto"/>
                <w:sz w:val="18"/>
                <w:szCs w:val="18"/>
                <w:highlight w:val="none"/>
                <w:lang w:eastAsia="zh-CN"/>
              </w:rPr>
            </w:pPr>
            <w:r>
              <w:rPr>
                <w:rFonts w:ascii="Times New Roman" w:hAnsi="Times New Roman" w:eastAsia="Times New Roman" w:cs="Times New Roman"/>
                <w:color w:val="auto"/>
                <w:spacing w:val="1"/>
                <w:sz w:val="18"/>
                <w:szCs w:val="18"/>
                <w:highlight w:val="none"/>
                <w:lang w:eastAsia="zh-CN"/>
              </w:rPr>
              <w:t>1.</w:t>
            </w:r>
            <w:r>
              <w:rPr>
                <w:rFonts w:ascii="宋体" w:hAnsi="宋体" w:eastAsia="宋体" w:cs="宋体"/>
                <w:color w:val="auto"/>
                <w:spacing w:val="1"/>
                <w:sz w:val="18"/>
                <w:szCs w:val="18"/>
                <w:highlight w:val="none"/>
                <w:lang w:eastAsia="zh-CN"/>
              </w:rPr>
              <w:t xml:space="preserve">开挖深度超过 </w:t>
            </w:r>
            <w:r>
              <w:rPr>
                <w:rFonts w:ascii="Times New Roman" w:hAnsi="Times New Roman" w:eastAsia="Times New Roman" w:cs="Times New Roman"/>
                <w:color w:val="auto"/>
                <w:spacing w:val="1"/>
                <w:sz w:val="18"/>
                <w:szCs w:val="18"/>
                <w:highlight w:val="none"/>
                <w:lang w:eastAsia="zh-CN"/>
              </w:rPr>
              <w:t>3m</w:t>
            </w:r>
            <w:r>
              <w:rPr>
                <w:rFonts w:ascii="宋体" w:hAnsi="宋体" w:eastAsia="宋体" w:cs="宋体"/>
                <w:color w:val="auto"/>
                <w:spacing w:val="1"/>
                <w:sz w:val="18"/>
                <w:szCs w:val="18"/>
                <w:highlight w:val="none"/>
                <w:lang w:eastAsia="zh-CN"/>
              </w:rPr>
              <w:t xml:space="preserve">（含 </w:t>
            </w:r>
            <w:r>
              <w:rPr>
                <w:rFonts w:ascii="Times New Roman" w:hAnsi="Times New Roman" w:eastAsia="Times New Roman" w:cs="Times New Roman"/>
                <w:color w:val="auto"/>
                <w:spacing w:val="1"/>
                <w:sz w:val="18"/>
                <w:szCs w:val="18"/>
                <w:highlight w:val="none"/>
                <w:lang w:eastAsia="zh-CN"/>
              </w:rPr>
              <w:t>3m</w:t>
            </w:r>
            <w:r>
              <w:rPr>
                <w:rFonts w:ascii="宋体" w:hAnsi="宋体" w:eastAsia="宋体" w:cs="宋体"/>
                <w:color w:val="auto"/>
                <w:spacing w:val="1"/>
                <w:sz w:val="18"/>
                <w:szCs w:val="18"/>
                <w:highlight w:val="none"/>
                <w:lang w:eastAsia="zh-CN"/>
              </w:rPr>
              <w:t xml:space="preserve">）的基坑（槽）和高度超过 </w:t>
            </w:r>
            <w:r>
              <w:rPr>
                <w:rFonts w:ascii="Times New Roman" w:hAnsi="Times New Roman" w:eastAsia="Times New Roman" w:cs="Times New Roman"/>
                <w:color w:val="auto"/>
                <w:spacing w:val="1"/>
                <w:sz w:val="18"/>
                <w:szCs w:val="18"/>
                <w:highlight w:val="none"/>
                <w:lang w:eastAsia="zh-CN"/>
              </w:rPr>
              <w:t>3</w:t>
            </w:r>
            <w:r>
              <w:rPr>
                <w:rFonts w:ascii="宋体" w:hAnsi="宋体" w:eastAsia="宋体" w:cs="宋体"/>
                <w:color w:val="auto"/>
                <w:spacing w:val="1"/>
                <w:sz w:val="18"/>
                <w:szCs w:val="18"/>
                <w:highlight w:val="none"/>
                <w:lang w:eastAsia="zh-CN"/>
              </w:rPr>
              <w:t>m的边</w:t>
            </w:r>
            <w:r>
              <w:rPr>
                <w:rFonts w:ascii="宋体" w:hAnsi="宋体" w:eastAsia="宋体" w:cs="宋体"/>
                <w:color w:val="auto"/>
                <w:spacing w:val="-3"/>
                <w:sz w:val="18"/>
                <w:szCs w:val="18"/>
                <w:highlight w:val="none"/>
                <w:lang w:eastAsia="zh-CN"/>
              </w:rPr>
              <w:t>坡工程的土方开挖、支护、降水工程；</w:t>
            </w:r>
          </w:p>
          <w:p w14:paraId="3EE94AC8">
            <w:pPr>
              <w:spacing w:before="7" w:line="225" w:lineRule="auto"/>
              <w:ind w:left="11" w:hanging="3"/>
              <w:rPr>
                <w:rFonts w:ascii="宋体" w:hAnsi="宋体" w:eastAsia="宋体" w:cs="宋体"/>
                <w:color w:val="auto"/>
                <w:sz w:val="18"/>
                <w:szCs w:val="18"/>
                <w:highlight w:val="none"/>
                <w:lang w:eastAsia="zh-CN"/>
              </w:rPr>
            </w:pPr>
            <w:r>
              <w:rPr>
                <w:rFonts w:ascii="Times New Roman" w:hAnsi="Times New Roman" w:eastAsia="Times New Roman" w:cs="Times New Roman"/>
                <w:color w:val="auto"/>
                <w:spacing w:val="4"/>
                <w:sz w:val="18"/>
                <w:szCs w:val="18"/>
                <w:highlight w:val="none"/>
                <w:lang w:eastAsia="zh-CN"/>
              </w:rPr>
              <w:t>2.</w:t>
            </w:r>
            <w:r>
              <w:rPr>
                <w:rFonts w:ascii="宋体" w:hAnsi="宋体" w:eastAsia="宋体" w:cs="宋体"/>
                <w:color w:val="auto"/>
                <w:spacing w:val="4"/>
                <w:sz w:val="18"/>
                <w:szCs w:val="18"/>
                <w:highlight w:val="none"/>
                <w:lang w:eastAsia="zh-CN"/>
              </w:rPr>
              <w:t xml:space="preserve">开挖深度或高度虽未超过 </w:t>
            </w:r>
            <w:r>
              <w:rPr>
                <w:rFonts w:ascii="Times New Roman" w:hAnsi="Times New Roman" w:eastAsia="Times New Roman" w:cs="Times New Roman"/>
                <w:color w:val="auto"/>
                <w:spacing w:val="4"/>
                <w:sz w:val="18"/>
                <w:szCs w:val="18"/>
                <w:highlight w:val="none"/>
                <w:lang w:eastAsia="zh-CN"/>
              </w:rPr>
              <w:t>3m</w:t>
            </w:r>
            <w:r>
              <w:rPr>
                <w:rFonts w:ascii="宋体" w:hAnsi="宋体" w:eastAsia="宋体" w:cs="宋体"/>
                <w:color w:val="auto"/>
                <w:spacing w:val="4"/>
                <w:sz w:val="18"/>
                <w:szCs w:val="18"/>
                <w:highlight w:val="none"/>
                <w:lang w:eastAsia="zh-CN"/>
              </w:rPr>
              <w:t>，但地质</w:t>
            </w:r>
            <w:r>
              <w:rPr>
                <w:rFonts w:ascii="宋体" w:hAnsi="宋体" w:eastAsia="宋体" w:cs="宋体"/>
                <w:color w:val="auto"/>
                <w:spacing w:val="3"/>
                <w:sz w:val="18"/>
                <w:szCs w:val="18"/>
                <w:highlight w:val="none"/>
                <w:lang w:eastAsia="zh-CN"/>
              </w:rPr>
              <w:t>条件、周围环境和地下</w:t>
            </w:r>
            <w:r>
              <w:rPr>
                <w:rFonts w:ascii="宋体" w:hAnsi="宋体" w:eastAsia="宋体" w:cs="宋体"/>
                <w:color w:val="auto"/>
                <w:spacing w:val="1"/>
                <w:sz w:val="18"/>
                <w:szCs w:val="18"/>
                <w:highlight w:val="none"/>
                <w:lang w:eastAsia="zh-CN"/>
              </w:rPr>
              <w:t>管线复杂，或影响毗邻建、构筑物安全的基坑（槽）</w:t>
            </w:r>
            <w:r>
              <w:rPr>
                <w:rFonts w:ascii="宋体" w:hAnsi="宋体" w:eastAsia="宋体" w:cs="宋体"/>
                <w:color w:val="auto"/>
                <w:sz w:val="18"/>
                <w:szCs w:val="18"/>
                <w:highlight w:val="none"/>
                <w:lang w:eastAsia="zh-CN"/>
              </w:rPr>
              <w:t>及边坡的土</w:t>
            </w:r>
            <w:r>
              <w:rPr>
                <w:rFonts w:ascii="宋体" w:hAnsi="宋体" w:eastAsia="宋体" w:cs="宋体"/>
                <w:color w:val="auto"/>
                <w:spacing w:val="-3"/>
                <w:sz w:val="18"/>
                <w:szCs w:val="18"/>
                <w:highlight w:val="none"/>
                <w:lang w:eastAsia="zh-CN"/>
              </w:rPr>
              <w:t>方开挖、支护、降水工程。</w:t>
            </w:r>
          </w:p>
        </w:tc>
        <w:tc>
          <w:tcPr>
            <w:tcW w:w="1211" w:type="dxa"/>
          </w:tcPr>
          <w:p w14:paraId="4C23A5AB">
            <w:pPr>
              <w:jc w:val="center"/>
              <w:rPr>
                <w:rStyle w:val="16"/>
                <w:rFonts w:hint="eastAsia" w:ascii="宋体" w:hAnsi="宋体" w:eastAsia="宋体" w:cs="宋体"/>
                <w:color w:val="auto"/>
                <w:sz w:val="18"/>
                <w:szCs w:val="18"/>
                <w:highlight w:val="none"/>
              </w:rPr>
            </w:pPr>
          </w:p>
          <w:p w14:paraId="44AD03B2">
            <w:pPr>
              <w:jc w:val="center"/>
              <w:rPr>
                <w:rStyle w:val="16"/>
                <w:rFonts w:hint="eastAsia" w:ascii="宋体" w:hAnsi="宋体" w:eastAsia="宋体" w:cs="宋体"/>
                <w:color w:val="auto"/>
                <w:sz w:val="18"/>
                <w:szCs w:val="18"/>
                <w:highlight w:val="none"/>
              </w:rPr>
            </w:pPr>
            <w:r>
              <w:rPr>
                <w:rStyle w:val="16"/>
                <w:rFonts w:hint="eastAsia" w:ascii="宋体" w:hAnsi="宋体" w:eastAsia="宋体" w:cs="宋体"/>
                <w:color w:val="auto"/>
                <w:sz w:val="18"/>
                <w:szCs w:val="18"/>
                <w:highlight w:val="none"/>
              </w:rPr>
              <w:t>(</w:t>
            </w:r>
            <w:r>
              <w:rPr>
                <w:rStyle w:val="16"/>
                <w:rFonts w:hint="eastAsia" w:ascii="宋体" w:hAnsi="宋体" w:eastAsia="宋体" w:cs="宋体"/>
                <w:color w:val="auto"/>
                <w:sz w:val="18"/>
                <w:szCs w:val="18"/>
                <w:highlight w:val="none"/>
                <w:lang w:eastAsia="zh-CN"/>
              </w:rPr>
              <w:t xml:space="preserve"> </w:t>
            </w:r>
            <w:r>
              <w:rPr>
                <w:rStyle w:val="16"/>
                <w:rFonts w:hint="eastAsia" w:ascii="宋体" w:hAnsi="宋体" w:eastAsia="宋体" w:cs="宋体"/>
                <w:color w:val="auto"/>
                <w:sz w:val="18"/>
                <w:szCs w:val="18"/>
                <w:highlight w:val="none"/>
              </w:rPr>
              <w:t>)</w:t>
            </w:r>
          </w:p>
          <w:p w14:paraId="28E57E32">
            <w:pPr>
              <w:jc w:val="center"/>
              <w:rPr>
                <w:rStyle w:val="16"/>
                <w:rFonts w:hint="eastAsia" w:ascii="宋体" w:hAnsi="宋体" w:eastAsia="宋体" w:cs="宋体"/>
                <w:color w:val="auto"/>
                <w:sz w:val="18"/>
                <w:szCs w:val="18"/>
                <w:highlight w:val="none"/>
              </w:rPr>
            </w:pPr>
          </w:p>
          <w:p w14:paraId="0D2610A8">
            <w:pPr>
              <w:jc w:val="center"/>
              <w:rPr>
                <w:rStyle w:val="16"/>
                <w:rFonts w:hint="eastAsia" w:ascii="宋体" w:hAnsi="宋体" w:eastAsia="宋体" w:cs="宋体"/>
                <w:color w:val="auto"/>
                <w:sz w:val="18"/>
                <w:szCs w:val="18"/>
                <w:highlight w:val="none"/>
              </w:rPr>
            </w:pPr>
          </w:p>
          <w:p w14:paraId="140B94DD">
            <w:pPr>
              <w:jc w:val="center"/>
              <w:rPr>
                <w:rStyle w:val="16"/>
                <w:rFonts w:hint="eastAsia" w:ascii="宋体" w:hAnsi="宋体" w:eastAsia="宋体" w:cs="宋体"/>
                <w:color w:val="auto"/>
                <w:sz w:val="18"/>
                <w:szCs w:val="18"/>
                <w:highlight w:val="none"/>
              </w:rPr>
            </w:pPr>
            <w:r>
              <w:rPr>
                <w:rStyle w:val="16"/>
                <w:rFonts w:hint="eastAsia" w:ascii="宋体" w:hAnsi="宋体" w:eastAsia="宋体" w:cs="宋体"/>
                <w:color w:val="auto"/>
                <w:sz w:val="18"/>
                <w:szCs w:val="18"/>
                <w:highlight w:val="none"/>
              </w:rPr>
              <w:t>(</w:t>
            </w:r>
            <w:r>
              <w:rPr>
                <w:rStyle w:val="16"/>
                <w:rFonts w:hint="eastAsia" w:ascii="宋体" w:hAnsi="宋体" w:eastAsia="宋体" w:cs="宋体"/>
                <w:color w:val="auto"/>
                <w:sz w:val="18"/>
                <w:szCs w:val="18"/>
                <w:highlight w:val="none"/>
                <w:lang w:eastAsia="zh-CN"/>
              </w:rPr>
              <w:t xml:space="preserve"> </w:t>
            </w:r>
            <w:r>
              <w:rPr>
                <w:rStyle w:val="16"/>
                <w:rFonts w:hint="eastAsia" w:ascii="宋体" w:hAnsi="宋体" w:eastAsia="宋体" w:cs="宋体"/>
                <w:color w:val="auto"/>
                <w:sz w:val="18"/>
                <w:szCs w:val="18"/>
                <w:highlight w:val="none"/>
              </w:rPr>
              <w:t>)</w:t>
            </w:r>
          </w:p>
        </w:tc>
      </w:tr>
      <w:tr w14:paraId="5737F3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7" w:hRule="atLeast"/>
        </w:trPr>
        <w:tc>
          <w:tcPr>
            <w:tcW w:w="6293" w:type="dxa"/>
            <w:gridSpan w:val="3"/>
          </w:tcPr>
          <w:p w14:paraId="3CFE3149">
            <w:pPr>
              <w:rPr>
                <w:rStyle w:val="16"/>
                <w:rFonts w:hint="eastAsia" w:ascii="宋体" w:hAnsi="宋体" w:eastAsia="宋体" w:cs="宋体"/>
                <w:color w:val="auto"/>
                <w:sz w:val="18"/>
                <w:szCs w:val="18"/>
                <w:highlight w:val="none"/>
                <w:lang w:eastAsia="zh-CN"/>
              </w:rPr>
            </w:pPr>
            <w:r>
              <w:rPr>
                <w:rStyle w:val="16"/>
                <w:rFonts w:hint="eastAsia" w:ascii="宋体" w:hAnsi="宋体" w:eastAsia="宋体" w:cs="宋体"/>
                <w:color w:val="auto"/>
                <w:sz w:val="18"/>
                <w:szCs w:val="18"/>
                <w:highlight w:val="none"/>
                <w:lang w:eastAsia="zh-CN"/>
              </w:rPr>
              <w:t>（二）模板工程及支撑体系</w:t>
            </w:r>
          </w:p>
        </w:tc>
      </w:tr>
      <w:tr w14:paraId="22864D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48" w:hRule="atLeast"/>
        </w:trPr>
        <w:tc>
          <w:tcPr>
            <w:tcW w:w="5082" w:type="dxa"/>
            <w:gridSpan w:val="2"/>
          </w:tcPr>
          <w:p w14:paraId="4E1F05EF">
            <w:pPr>
              <w:spacing w:before="105" w:line="223" w:lineRule="auto"/>
              <w:ind w:left="10" w:right="8" w:firstLine="14"/>
              <w:rPr>
                <w:rFonts w:ascii="宋体" w:hAnsi="宋体" w:eastAsia="宋体" w:cs="宋体"/>
                <w:color w:val="auto"/>
                <w:sz w:val="18"/>
                <w:szCs w:val="18"/>
                <w:highlight w:val="none"/>
                <w:lang w:eastAsia="zh-CN"/>
              </w:rPr>
            </w:pPr>
            <w:r>
              <w:rPr>
                <w:rFonts w:ascii="Times New Roman" w:hAnsi="Times New Roman" w:eastAsia="Times New Roman" w:cs="Times New Roman"/>
                <w:color w:val="auto"/>
                <w:spacing w:val="8"/>
                <w:sz w:val="18"/>
                <w:szCs w:val="18"/>
                <w:highlight w:val="none"/>
                <w:lang w:eastAsia="zh-CN"/>
              </w:rPr>
              <w:t>1.</w:t>
            </w:r>
            <w:r>
              <w:rPr>
                <w:rFonts w:ascii="宋体" w:hAnsi="宋体" w:eastAsia="宋体" w:cs="宋体"/>
                <w:color w:val="auto"/>
                <w:spacing w:val="8"/>
                <w:sz w:val="18"/>
                <w:szCs w:val="18"/>
                <w:highlight w:val="none"/>
                <w:lang w:eastAsia="zh-CN"/>
              </w:rPr>
              <w:t>各类工具式模板工程：包括滑模、爬模、飞模、隧道模等工</w:t>
            </w:r>
            <w:r>
              <w:rPr>
                <w:rFonts w:ascii="宋体" w:hAnsi="宋体" w:eastAsia="宋体" w:cs="宋体"/>
                <w:color w:val="auto"/>
                <w:spacing w:val="-13"/>
                <w:sz w:val="18"/>
                <w:szCs w:val="18"/>
                <w:highlight w:val="none"/>
                <w:lang w:eastAsia="zh-CN"/>
              </w:rPr>
              <w:t>程；</w:t>
            </w:r>
          </w:p>
          <w:p w14:paraId="479F8AC9">
            <w:pPr>
              <w:rPr>
                <w:rStyle w:val="16"/>
                <w:rFonts w:hint="eastAsia" w:ascii="宋体" w:hAnsi="宋体" w:eastAsia="宋体" w:cs="宋体"/>
                <w:color w:val="auto"/>
                <w:sz w:val="18"/>
                <w:szCs w:val="18"/>
                <w:highlight w:val="none"/>
              </w:rPr>
            </w:pPr>
            <w:r>
              <w:rPr>
                <w:rStyle w:val="16"/>
                <w:rFonts w:hint="eastAsia" w:ascii="宋体" w:hAnsi="宋体" w:eastAsia="宋体" w:cs="宋体"/>
                <w:color w:val="auto"/>
                <w:sz w:val="18"/>
                <w:szCs w:val="18"/>
                <w:highlight w:val="none"/>
              </w:rPr>
              <w:t>2.混凝土模板支撑工程：搭设高度8m及以上，或搭设跨度18m及以上</w:t>
            </w:r>
            <w:r>
              <w:rPr>
                <w:rStyle w:val="16"/>
                <w:rFonts w:hint="eastAsia" w:ascii="宋体" w:hAnsi="宋体" w:eastAsia="宋体" w:cs="宋体"/>
                <w:color w:val="auto"/>
                <w:sz w:val="18"/>
                <w:szCs w:val="18"/>
                <w:highlight w:val="none"/>
                <w:lang w:eastAsia="zh-CN"/>
              </w:rPr>
              <w:t>，或</w:t>
            </w:r>
            <w:r>
              <w:rPr>
                <w:rStyle w:val="16"/>
                <w:rFonts w:hint="eastAsia" w:ascii="宋体" w:hAnsi="宋体" w:eastAsia="宋体" w:cs="宋体"/>
                <w:color w:val="auto"/>
                <w:sz w:val="18"/>
                <w:szCs w:val="18"/>
                <w:highlight w:val="none"/>
              </w:rPr>
              <w:t>施工总荷载（设计值）15kN/m2及以上，或集中线荷载（设计值）20kN/m及以上</w:t>
            </w:r>
            <w:r>
              <w:rPr>
                <w:rStyle w:val="16"/>
                <w:rFonts w:hint="eastAsia" w:ascii="宋体" w:hAnsi="宋体" w:eastAsia="宋体" w:cs="宋体"/>
                <w:color w:val="auto"/>
                <w:sz w:val="18"/>
                <w:szCs w:val="18"/>
                <w:highlight w:val="none"/>
                <w:lang w:eastAsia="zh-CN"/>
              </w:rPr>
              <w:t>，或型钢悬挑长度</w:t>
            </w:r>
            <w:r>
              <w:rPr>
                <w:rStyle w:val="16"/>
                <w:rFonts w:hint="eastAsia" w:ascii="宋体" w:hAnsi="宋体" w:eastAsia="宋体" w:cs="宋体"/>
                <w:color w:val="auto"/>
                <w:sz w:val="18"/>
                <w:szCs w:val="18"/>
                <w:highlight w:val="none"/>
                <w:lang w:val="en-US" w:eastAsia="zh-CN"/>
              </w:rPr>
              <w:t>3m及以上模板支撑工程</w:t>
            </w:r>
            <w:r>
              <w:rPr>
                <w:rStyle w:val="16"/>
                <w:rFonts w:hint="eastAsia" w:ascii="宋体" w:hAnsi="宋体" w:eastAsia="宋体" w:cs="宋体"/>
                <w:color w:val="auto"/>
                <w:sz w:val="18"/>
                <w:szCs w:val="18"/>
                <w:highlight w:val="none"/>
              </w:rPr>
              <w:t>；</w:t>
            </w:r>
          </w:p>
          <w:p w14:paraId="2CC6D99D">
            <w:pPr>
              <w:spacing w:before="2" w:line="226" w:lineRule="auto"/>
              <w:ind w:left="11"/>
              <w:rPr>
                <w:rFonts w:ascii="宋体" w:hAnsi="宋体" w:eastAsia="宋体" w:cs="宋体"/>
                <w:color w:val="auto"/>
                <w:sz w:val="18"/>
                <w:szCs w:val="18"/>
                <w:highlight w:val="none"/>
                <w:lang w:eastAsia="zh-CN"/>
              </w:rPr>
            </w:pPr>
            <w:r>
              <w:rPr>
                <w:rFonts w:ascii="Times New Roman" w:hAnsi="Times New Roman" w:eastAsia="Times New Roman" w:cs="Times New Roman"/>
                <w:color w:val="auto"/>
                <w:spacing w:val="2"/>
                <w:sz w:val="18"/>
                <w:szCs w:val="18"/>
                <w:highlight w:val="none"/>
                <w:lang w:eastAsia="zh-CN"/>
              </w:rPr>
              <w:t>3.</w:t>
            </w:r>
            <w:r>
              <w:rPr>
                <w:rFonts w:ascii="宋体" w:hAnsi="宋体" w:eastAsia="宋体" w:cs="宋体"/>
                <w:color w:val="auto"/>
                <w:spacing w:val="2"/>
                <w:sz w:val="18"/>
                <w:szCs w:val="18"/>
                <w:highlight w:val="none"/>
                <w:lang w:eastAsia="zh-CN"/>
              </w:rPr>
              <w:t>施工总荷载（荷载效应基本组合的设计</w:t>
            </w:r>
            <w:r>
              <w:rPr>
                <w:rFonts w:ascii="宋体" w:hAnsi="宋体" w:eastAsia="宋体" w:cs="宋体"/>
                <w:color w:val="auto"/>
                <w:spacing w:val="1"/>
                <w:sz w:val="18"/>
                <w:szCs w:val="18"/>
                <w:highlight w:val="none"/>
                <w:lang w:eastAsia="zh-CN"/>
              </w:rPr>
              <w:t>值，以下简称设计值）</w:t>
            </w:r>
            <w:r>
              <w:rPr>
                <w:rFonts w:ascii="宋体" w:hAnsi="宋体" w:eastAsia="宋体" w:cs="宋体"/>
                <w:color w:val="auto"/>
                <w:sz w:val="18"/>
                <w:szCs w:val="18"/>
                <w:highlight w:val="none"/>
                <w:lang w:eastAsia="zh-CN"/>
              </w:rPr>
              <w:t xml:space="preserve"> </w:t>
            </w:r>
            <w:r>
              <w:rPr>
                <w:rFonts w:ascii="Times New Roman" w:hAnsi="Times New Roman" w:eastAsia="Times New Roman" w:cs="Times New Roman"/>
                <w:color w:val="auto"/>
                <w:spacing w:val="1"/>
                <w:sz w:val="18"/>
                <w:szCs w:val="18"/>
                <w:highlight w:val="none"/>
                <w:lang w:eastAsia="zh-CN"/>
              </w:rPr>
              <w:t>10</w:t>
            </w:r>
            <w:r>
              <w:rPr>
                <w:rFonts w:ascii="Times New Roman" w:hAnsi="Times New Roman" w:eastAsia="Times New Roman" w:cs="Times New Roman"/>
                <w:color w:val="auto"/>
                <w:sz w:val="18"/>
                <w:szCs w:val="18"/>
                <w:highlight w:val="none"/>
                <w:lang w:eastAsia="zh-CN"/>
              </w:rPr>
              <w:t>kN</w:t>
            </w:r>
            <w:r>
              <w:rPr>
                <w:rFonts w:ascii="Times New Roman" w:hAnsi="Times New Roman" w:eastAsia="Times New Roman" w:cs="Times New Roman"/>
                <w:color w:val="auto"/>
                <w:spacing w:val="1"/>
                <w:sz w:val="18"/>
                <w:szCs w:val="18"/>
                <w:highlight w:val="none"/>
                <w:lang w:eastAsia="zh-CN"/>
              </w:rPr>
              <w:t>/m2</w:t>
            </w:r>
            <w:r>
              <w:rPr>
                <w:rFonts w:ascii="Times New Roman" w:hAnsi="Times New Roman" w:eastAsia="Times New Roman" w:cs="Times New Roman"/>
                <w:color w:val="auto"/>
                <w:spacing w:val="35"/>
                <w:w w:val="101"/>
                <w:sz w:val="18"/>
                <w:szCs w:val="18"/>
                <w:highlight w:val="none"/>
                <w:lang w:eastAsia="zh-CN"/>
              </w:rPr>
              <w:t xml:space="preserve"> </w:t>
            </w:r>
            <w:r>
              <w:rPr>
                <w:rFonts w:ascii="宋体" w:hAnsi="宋体" w:eastAsia="宋体" w:cs="宋体"/>
                <w:color w:val="auto"/>
                <w:spacing w:val="1"/>
                <w:sz w:val="18"/>
                <w:szCs w:val="18"/>
                <w:highlight w:val="none"/>
                <w:lang w:eastAsia="zh-CN"/>
              </w:rPr>
              <w:t>及以上，或集中线荷载（设计值）</w:t>
            </w:r>
            <w:r>
              <w:rPr>
                <w:rFonts w:ascii="Times New Roman" w:hAnsi="Times New Roman" w:eastAsia="Times New Roman" w:cs="Times New Roman"/>
                <w:color w:val="auto"/>
                <w:spacing w:val="1"/>
                <w:sz w:val="18"/>
                <w:szCs w:val="18"/>
                <w:highlight w:val="none"/>
                <w:lang w:eastAsia="zh-CN"/>
              </w:rPr>
              <w:t>15</w:t>
            </w:r>
            <w:r>
              <w:rPr>
                <w:rFonts w:ascii="Times New Roman" w:hAnsi="Times New Roman" w:eastAsia="Times New Roman" w:cs="Times New Roman"/>
                <w:color w:val="auto"/>
                <w:sz w:val="18"/>
                <w:szCs w:val="18"/>
                <w:highlight w:val="none"/>
                <w:lang w:eastAsia="zh-CN"/>
              </w:rPr>
              <w:t>kN</w:t>
            </w:r>
            <w:r>
              <w:rPr>
                <w:rFonts w:ascii="Times New Roman" w:hAnsi="Times New Roman" w:eastAsia="Times New Roman" w:cs="Times New Roman"/>
                <w:color w:val="auto"/>
                <w:spacing w:val="1"/>
                <w:sz w:val="18"/>
                <w:szCs w:val="18"/>
                <w:highlight w:val="none"/>
                <w:lang w:eastAsia="zh-CN"/>
              </w:rPr>
              <w:t>/m</w:t>
            </w:r>
            <w:r>
              <w:rPr>
                <w:rFonts w:ascii="Times New Roman" w:hAnsi="Times New Roman" w:eastAsia="Times New Roman" w:cs="Times New Roman"/>
                <w:color w:val="auto"/>
                <w:spacing w:val="36"/>
                <w:sz w:val="18"/>
                <w:szCs w:val="18"/>
                <w:highlight w:val="none"/>
                <w:lang w:eastAsia="zh-CN"/>
              </w:rPr>
              <w:t xml:space="preserve"> </w:t>
            </w:r>
            <w:r>
              <w:rPr>
                <w:rFonts w:ascii="宋体" w:hAnsi="宋体" w:eastAsia="宋体" w:cs="宋体"/>
                <w:color w:val="auto"/>
                <w:spacing w:val="1"/>
                <w:sz w:val="18"/>
                <w:szCs w:val="18"/>
                <w:highlight w:val="none"/>
                <w:lang w:eastAsia="zh-CN"/>
              </w:rPr>
              <w:t>及以上，或高度大于支撑水平投影宽度且相对独立无联系构件的</w:t>
            </w:r>
            <w:r>
              <w:rPr>
                <w:rFonts w:ascii="宋体" w:hAnsi="宋体" w:eastAsia="宋体" w:cs="宋体"/>
                <w:color w:val="auto"/>
                <w:sz w:val="18"/>
                <w:szCs w:val="18"/>
                <w:highlight w:val="none"/>
                <w:lang w:eastAsia="zh-CN"/>
              </w:rPr>
              <w:t>混凝土模板</w:t>
            </w:r>
            <w:r>
              <w:rPr>
                <w:rFonts w:ascii="宋体" w:hAnsi="宋体" w:eastAsia="宋体" w:cs="宋体"/>
                <w:color w:val="auto"/>
                <w:spacing w:val="-8"/>
                <w:sz w:val="18"/>
                <w:szCs w:val="18"/>
                <w:highlight w:val="none"/>
                <w:lang w:eastAsia="zh-CN"/>
              </w:rPr>
              <w:t>支撑工程；</w:t>
            </w:r>
          </w:p>
          <w:p w14:paraId="0C00BEFF">
            <w:pPr>
              <w:spacing w:line="233" w:lineRule="auto"/>
              <w:ind w:left="7"/>
              <w:rPr>
                <w:rFonts w:ascii="宋体" w:hAnsi="宋体" w:eastAsia="宋体" w:cs="宋体"/>
                <w:color w:val="auto"/>
                <w:sz w:val="18"/>
                <w:szCs w:val="18"/>
                <w:highlight w:val="none"/>
                <w:lang w:eastAsia="zh-CN"/>
              </w:rPr>
            </w:pPr>
            <w:r>
              <w:rPr>
                <w:rFonts w:ascii="Times New Roman" w:hAnsi="Times New Roman" w:eastAsia="Times New Roman" w:cs="Times New Roman"/>
                <w:color w:val="auto"/>
                <w:spacing w:val="-1"/>
                <w:sz w:val="18"/>
                <w:szCs w:val="18"/>
                <w:highlight w:val="none"/>
                <w:lang w:eastAsia="zh-CN"/>
              </w:rPr>
              <w:t>4.</w:t>
            </w:r>
            <w:r>
              <w:rPr>
                <w:rFonts w:ascii="宋体" w:hAnsi="宋体" w:eastAsia="宋体" w:cs="宋体"/>
                <w:color w:val="auto"/>
                <w:spacing w:val="-1"/>
                <w:sz w:val="18"/>
                <w:szCs w:val="18"/>
                <w:highlight w:val="none"/>
                <w:lang w:eastAsia="zh-CN"/>
              </w:rPr>
              <w:t>承重支撑体系：用于钢结构安装等满堂</w:t>
            </w:r>
            <w:r>
              <w:rPr>
                <w:rFonts w:ascii="宋体" w:hAnsi="宋体" w:eastAsia="宋体" w:cs="宋体"/>
                <w:color w:val="auto"/>
                <w:spacing w:val="-2"/>
                <w:sz w:val="18"/>
                <w:szCs w:val="18"/>
                <w:highlight w:val="none"/>
                <w:lang w:eastAsia="zh-CN"/>
              </w:rPr>
              <w:t>支撑体系。</w:t>
            </w:r>
          </w:p>
        </w:tc>
        <w:tc>
          <w:tcPr>
            <w:tcW w:w="1211" w:type="dxa"/>
          </w:tcPr>
          <w:p w14:paraId="25D43B6B">
            <w:pPr>
              <w:rPr>
                <w:rStyle w:val="16"/>
                <w:rFonts w:hint="eastAsia" w:ascii="宋体" w:hAnsi="宋体" w:eastAsia="宋体" w:cs="宋体"/>
                <w:color w:val="auto"/>
                <w:sz w:val="18"/>
                <w:szCs w:val="18"/>
                <w:highlight w:val="none"/>
              </w:rPr>
            </w:pPr>
          </w:p>
          <w:p w14:paraId="45D84328">
            <w:pPr>
              <w:jc w:val="center"/>
              <w:rPr>
                <w:rStyle w:val="16"/>
                <w:rFonts w:hint="eastAsia" w:ascii="宋体" w:hAnsi="宋体" w:eastAsia="宋体" w:cs="宋体"/>
                <w:color w:val="auto"/>
                <w:sz w:val="18"/>
                <w:szCs w:val="18"/>
                <w:highlight w:val="none"/>
              </w:rPr>
            </w:pPr>
            <w:r>
              <w:rPr>
                <w:rStyle w:val="16"/>
                <w:rFonts w:hint="eastAsia" w:ascii="宋体" w:hAnsi="宋体" w:eastAsia="宋体" w:cs="宋体"/>
                <w:color w:val="auto"/>
                <w:sz w:val="18"/>
                <w:szCs w:val="18"/>
                <w:highlight w:val="none"/>
              </w:rPr>
              <w:t>(</w:t>
            </w:r>
            <w:r>
              <w:rPr>
                <w:rStyle w:val="16"/>
                <w:rFonts w:hint="eastAsia" w:ascii="宋体" w:hAnsi="宋体" w:eastAsia="宋体" w:cs="宋体"/>
                <w:color w:val="auto"/>
                <w:sz w:val="18"/>
                <w:szCs w:val="18"/>
                <w:highlight w:val="none"/>
                <w:lang w:eastAsia="zh-CN"/>
              </w:rPr>
              <w:t xml:space="preserve"> </w:t>
            </w:r>
            <w:r>
              <w:rPr>
                <w:rStyle w:val="16"/>
                <w:rFonts w:hint="eastAsia" w:ascii="宋体" w:hAnsi="宋体" w:eastAsia="宋体" w:cs="宋体"/>
                <w:color w:val="auto"/>
                <w:sz w:val="18"/>
                <w:szCs w:val="18"/>
                <w:highlight w:val="none"/>
              </w:rPr>
              <w:t>)</w:t>
            </w:r>
          </w:p>
          <w:p w14:paraId="5C10632C">
            <w:pPr>
              <w:jc w:val="center"/>
              <w:rPr>
                <w:rStyle w:val="16"/>
                <w:rFonts w:hint="eastAsia" w:ascii="宋体" w:hAnsi="宋体" w:eastAsia="宋体" w:cs="宋体"/>
                <w:color w:val="auto"/>
                <w:sz w:val="18"/>
                <w:szCs w:val="18"/>
                <w:highlight w:val="none"/>
              </w:rPr>
            </w:pPr>
          </w:p>
          <w:p w14:paraId="7F40C7E9">
            <w:pPr>
              <w:jc w:val="center"/>
              <w:rPr>
                <w:rStyle w:val="16"/>
                <w:rFonts w:hint="eastAsia" w:ascii="宋体" w:hAnsi="宋体" w:eastAsia="宋体" w:cs="宋体"/>
                <w:color w:val="auto"/>
                <w:sz w:val="18"/>
                <w:szCs w:val="18"/>
                <w:highlight w:val="none"/>
              </w:rPr>
            </w:pPr>
          </w:p>
          <w:p w14:paraId="201E68B4">
            <w:pPr>
              <w:jc w:val="center"/>
              <w:rPr>
                <w:rStyle w:val="16"/>
                <w:rFonts w:hint="eastAsia" w:ascii="宋体" w:hAnsi="宋体" w:eastAsia="宋体" w:cs="宋体"/>
                <w:color w:val="auto"/>
                <w:sz w:val="18"/>
                <w:szCs w:val="18"/>
                <w:highlight w:val="none"/>
              </w:rPr>
            </w:pPr>
            <w:r>
              <w:rPr>
                <w:rStyle w:val="16"/>
                <w:rFonts w:hint="eastAsia" w:ascii="宋体" w:hAnsi="宋体" w:eastAsia="宋体" w:cs="宋体"/>
                <w:color w:val="auto"/>
                <w:sz w:val="18"/>
                <w:szCs w:val="18"/>
                <w:highlight w:val="none"/>
              </w:rPr>
              <w:t>(</w:t>
            </w:r>
            <w:r>
              <w:rPr>
                <w:rStyle w:val="16"/>
                <w:rFonts w:hint="eastAsia" w:ascii="宋体" w:hAnsi="宋体" w:eastAsia="宋体" w:cs="宋体"/>
                <w:color w:val="auto"/>
                <w:sz w:val="18"/>
                <w:szCs w:val="18"/>
                <w:highlight w:val="none"/>
                <w:lang w:eastAsia="zh-CN"/>
              </w:rPr>
              <w:t xml:space="preserve"> </w:t>
            </w:r>
            <w:r>
              <w:rPr>
                <w:rStyle w:val="16"/>
                <w:rFonts w:hint="eastAsia" w:ascii="宋体" w:hAnsi="宋体" w:eastAsia="宋体" w:cs="宋体"/>
                <w:color w:val="auto"/>
                <w:sz w:val="18"/>
                <w:szCs w:val="18"/>
                <w:highlight w:val="none"/>
              </w:rPr>
              <w:t>)</w:t>
            </w:r>
          </w:p>
          <w:p w14:paraId="39E8D794">
            <w:pPr>
              <w:jc w:val="center"/>
              <w:rPr>
                <w:rStyle w:val="16"/>
                <w:rFonts w:hint="eastAsia" w:ascii="宋体" w:hAnsi="宋体" w:eastAsia="宋体" w:cs="宋体"/>
                <w:color w:val="auto"/>
                <w:sz w:val="18"/>
                <w:szCs w:val="18"/>
                <w:highlight w:val="none"/>
              </w:rPr>
            </w:pPr>
          </w:p>
          <w:p w14:paraId="521C6B0D">
            <w:pPr>
              <w:jc w:val="center"/>
              <w:rPr>
                <w:rStyle w:val="16"/>
                <w:rFonts w:hint="eastAsia" w:ascii="宋体" w:hAnsi="宋体" w:eastAsia="宋体" w:cs="宋体"/>
                <w:color w:val="auto"/>
                <w:sz w:val="18"/>
                <w:szCs w:val="18"/>
                <w:highlight w:val="none"/>
              </w:rPr>
            </w:pPr>
          </w:p>
          <w:p w14:paraId="11854454">
            <w:pPr>
              <w:jc w:val="center"/>
              <w:rPr>
                <w:rStyle w:val="16"/>
                <w:rFonts w:hint="eastAsia" w:ascii="宋体" w:hAnsi="宋体" w:eastAsia="宋体" w:cs="宋体"/>
                <w:color w:val="auto"/>
                <w:sz w:val="18"/>
                <w:szCs w:val="18"/>
                <w:highlight w:val="none"/>
              </w:rPr>
            </w:pPr>
          </w:p>
          <w:p w14:paraId="28D3F870">
            <w:pPr>
              <w:jc w:val="center"/>
              <w:rPr>
                <w:rStyle w:val="16"/>
                <w:rFonts w:hint="eastAsia" w:ascii="宋体" w:hAnsi="宋体" w:eastAsia="宋体" w:cs="宋体"/>
                <w:color w:val="auto"/>
                <w:sz w:val="18"/>
                <w:szCs w:val="18"/>
                <w:highlight w:val="none"/>
              </w:rPr>
            </w:pPr>
            <w:r>
              <w:rPr>
                <w:rStyle w:val="16"/>
                <w:rFonts w:hint="eastAsia" w:ascii="宋体" w:hAnsi="宋体" w:eastAsia="宋体" w:cs="宋体"/>
                <w:color w:val="auto"/>
                <w:sz w:val="18"/>
                <w:szCs w:val="18"/>
                <w:highlight w:val="none"/>
              </w:rPr>
              <w:t>(</w:t>
            </w:r>
            <w:r>
              <w:rPr>
                <w:rStyle w:val="16"/>
                <w:rFonts w:hint="eastAsia" w:ascii="宋体" w:hAnsi="宋体" w:eastAsia="宋体" w:cs="宋体"/>
                <w:color w:val="auto"/>
                <w:sz w:val="18"/>
                <w:szCs w:val="18"/>
                <w:highlight w:val="none"/>
                <w:lang w:eastAsia="zh-CN"/>
              </w:rPr>
              <w:t xml:space="preserve"> </w:t>
            </w:r>
            <w:r>
              <w:rPr>
                <w:rStyle w:val="16"/>
                <w:rFonts w:hint="eastAsia" w:ascii="宋体" w:hAnsi="宋体" w:eastAsia="宋体" w:cs="宋体"/>
                <w:color w:val="auto"/>
                <w:sz w:val="18"/>
                <w:szCs w:val="18"/>
                <w:highlight w:val="none"/>
              </w:rPr>
              <w:t>)</w:t>
            </w:r>
          </w:p>
          <w:p w14:paraId="79CE47F1">
            <w:pPr>
              <w:jc w:val="center"/>
              <w:rPr>
                <w:rStyle w:val="16"/>
                <w:rFonts w:hint="eastAsia" w:ascii="宋体" w:hAnsi="宋体" w:eastAsia="宋体" w:cs="宋体"/>
                <w:color w:val="auto"/>
                <w:sz w:val="18"/>
                <w:szCs w:val="18"/>
                <w:highlight w:val="none"/>
              </w:rPr>
            </w:pPr>
            <w:r>
              <w:rPr>
                <w:rStyle w:val="16"/>
                <w:rFonts w:hint="eastAsia" w:ascii="宋体" w:hAnsi="宋体" w:eastAsia="宋体" w:cs="宋体"/>
                <w:color w:val="auto"/>
                <w:sz w:val="18"/>
                <w:szCs w:val="18"/>
                <w:highlight w:val="none"/>
              </w:rPr>
              <w:t>(</w:t>
            </w:r>
            <w:r>
              <w:rPr>
                <w:rStyle w:val="16"/>
                <w:rFonts w:hint="eastAsia" w:ascii="宋体" w:hAnsi="宋体" w:eastAsia="宋体" w:cs="宋体"/>
                <w:color w:val="auto"/>
                <w:sz w:val="18"/>
                <w:szCs w:val="18"/>
                <w:highlight w:val="none"/>
                <w:lang w:eastAsia="zh-CN"/>
              </w:rPr>
              <w:t xml:space="preserve"> </w:t>
            </w:r>
            <w:r>
              <w:rPr>
                <w:rStyle w:val="16"/>
                <w:rFonts w:hint="eastAsia" w:ascii="宋体" w:hAnsi="宋体" w:eastAsia="宋体" w:cs="宋体"/>
                <w:color w:val="auto"/>
                <w:sz w:val="18"/>
                <w:szCs w:val="18"/>
                <w:highlight w:val="none"/>
              </w:rPr>
              <w:t>)</w:t>
            </w:r>
          </w:p>
        </w:tc>
      </w:tr>
      <w:tr w14:paraId="007D8C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7" w:hRule="atLeast"/>
        </w:trPr>
        <w:tc>
          <w:tcPr>
            <w:tcW w:w="6293" w:type="dxa"/>
            <w:gridSpan w:val="3"/>
          </w:tcPr>
          <w:p w14:paraId="5294FEDB">
            <w:pPr>
              <w:rPr>
                <w:rStyle w:val="16"/>
                <w:rFonts w:hint="eastAsia" w:ascii="宋体" w:hAnsi="宋体" w:eastAsia="宋体" w:cs="宋体"/>
                <w:color w:val="auto"/>
                <w:sz w:val="18"/>
                <w:szCs w:val="18"/>
                <w:highlight w:val="none"/>
                <w:lang w:eastAsia="zh-CN"/>
              </w:rPr>
            </w:pPr>
            <w:r>
              <w:rPr>
                <w:rStyle w:val="16"/>
                <w:rFonts w:hint="eastAsia" w:ascii="宋体" w:hAnsi="宋体" w:eastAsia="宋体" w:cs="宋体"/>
                <w:color w:val="auto"/>
                <w:sz w:val="18"/>
                <w:szCs w:val="18"/>
                <w:highlight w:val="none"/>
                <w:lang w:eastAsia="zh-CN"/>
              </w:rPr>
              <w:t>（三）起重吊装及起重机械安装拆卸工程</w:t>
            </w:r>
          </w:p>
        </w:tc>
      </w:tr>
      <w:tr w14:paraId="468D45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33" w:hRule="atLeast"/>
        </w:trPr>
        <w:tc>
          <w:tcPr>
            <w:tcW w:w="5082" w:type="dxa"/>
            <w:gridSpan w:val="2"/>
          </w:tcPr>
          <w:p w14:paraId="084039F4">
            <w:pPr>
              <w:rPr>
                <w:rStyle w:val="16"/>
                <w:rFonts w:hint="eastAsia" w:ascii="宋体" w:hAnsi="宋体" w:eastAsia="宋体" w:cs="宋体"/>
                <w:color w:val="auto"/>
                <w:sz w:val="18"/>
                <w:szCs w:val="18"/>
                <w:highlight w:val="none"/>
              </w:rPr>
            </w:pPr>
            <w:r>
              <w:rPr>
                <w:rStyle w:val="16"/>
                <w:rFonts w:hint="eastAsia" w:ascii="宋体" w:hAnsi="宋体" w:eastAsia="宋体" w:cs="宋体"/>
                <w:color w:val="auto"/>
                <w:sz w:val="18"/>
                <w:szCs w:val="18"/>
                <w:highlight w:val="none"/>
              </w:rPr>
              <w:t>1.采用非常规起重设备、方法，且单件起吊重量在10kN及以上的起重吊装工程</w:t>
            </w:r>
            <w:r>
              <w:rPr>
                <w:rStyle w:val="16"/>
                <w:rFonts w:hint="eastAsia" w:ascii="宋体" w:hAnsi="宋体" w:eastAsia="宋体" w:cs="宋体"/>
                <w:color w:val="auto"/>
                <w:sz w:val="18"/>
                <w:szCs w:val="18"/>
                <w:highlight w:val="none"/>
                <w:lang w:eastAsia="zh-CN"/>
              </w:rPr>
              <w:t>，或</w:t>
            </w:r>
            <w:r>
              <w:rPr>
                <w:rStyle w:val="16"/>
                <w:rFonts w:hint="eastAsia" w:ascii="宋体" w:hAnsi="宋体" w:eastAsia="宋体" w:cs="宋体"/>
                <w:color w:val="auto"/>
                <w:sz w:val="18"/>
                <w:szCs w:val="18"/>
                <w:highlight w:val="none"/>
                <w:lang w:val="en-US" w:eastAsia="zh-CN"/>
              </w:rPr>
              <w:t>2台及以上起重设备联合作业工程</w:t>
            </w:r>
            <w:r>
              <w:rPr>
                <w:rStyle w:val="16"/>
                <w:rFonts w:hint="eastAsia" w:ascii="宋体" w:hAnsi="宋体" w:eastAsia="宋体" w:cs="宋体"/>
                <w:color w:val="auto"/>
                <w:sz w:val="18"/>
                <w:szCs w:val="18"/>
                <w:highlight w:val="none"/>
              </w:rPr>
              <w:t>；</w:t>
            </w:r>
          </w:p>
          <w:p w14:paraId="22FBF23A">
            <w:pPr>
              <w:rPr>
                <w:rStyle w:val="16"/>
                <w:rFonts w:hint="eastAsia" w:ascii="宋体" w:hAnsi="宋体" w:eastAsia="宋体" w:cs="宋体"/>
                <w:color w:val="auto"/>
                <w:sz w:val="18"/>
                <w:szCs w:val="18"/>
                <w:highlight w:val="none"/>
              </w:rPr>
            </w:pPr>
            <w:r>
              <w:rPr>
                <w:rStyle w:val="16"/>
                <w:rFonts w:hint="eastAsia" w:ascii="宋体" w:hAnsi="宋体" w:eastAsia="宋体" w:cs="宋体"/>
                <w:color w:val="auto"/>
                <w:sz w:val="18"/>
                <w:szCs w:val="18"/>
                <w:highlight w:val="none"/>
              </w:rPr>
              <w:t>2.采用起重机械进行安装的工程；</w:t>
            </w:r>
          </w:p>
          <w:p w14:paraId="36885178">
            <w:pPr>
              <w:rPr>
                <w:rStyle w:val="16"/>
                <w:rFonts w:hint="eastAsia" w:ascii="宋体" w:hAnsi="宋体" w:eastAsia="宋体" w:cs="宋体"/>
                <w:color w:val="auto"/>
                <w:sz w:val="18"/>
                <w:szCs w:val="18"/>
                <w:highlight w:val="none"/>
              </w:rPr>
            </w:pPr>
            <w:r>
              <w:rPr>
                <w:rStyle w:val="16"/>
                <w:rFonts w:hint="eastAsia" w:ascii="宋体" w:hAnsi="宋体" w:eastAsia="宋体" w:cs="宋体"/>
                <w:color w:val="auto"/>
                <w:sz w:val="18"/>
                <w:szCs w:val="18"/>
                <w:highlight w:val="none"/>
              </w:rPr>
              <w:t>3.起重机械安装和拆卸工程；</w:t>
            </w:r>
          </w:p>
          <w:p w14:paraId="335C6316">
            <w:pPr>
              <w:spacing w:before="1" w:line="224" w:lineRule="auto"/>
              <w:ind w:left="12" w:right="8" w:hanging="5"/>
              <w:rPr>
                <w:rFonts w:ascii="宋体" w:hAnsi="宋体" w:eastAsia="宋体" w:cs="宋体"/>
                <w:color w:val="auto"/>
                <w:sz w:val="18"/>
                <w:szCs w:val="18"/>
                <w:highlight w:val="none"/>
                <w:lang w:eastAsia="zh-CN"/>
              </w:rPr>
            </w:pPr>
            <w:r>
              <w:rPr>
                <w:rStyle w:val="16"/>
                <w:rFonts w:hint="eastAsia" w:ascii="宋体" w:hAnsi="宋体" w:eastAsia="宋体" w:cs="宋体"/>
                <w:color w:val="auto"/>
                <w:sz w:val="18"/>
                <w:szCs w:val="18"/>
                <w:highlight w:val="none"/>
              </w:rPr>
              <w:t>4.同一施工区域有</w:t>
            </w:r>
            <w:r>
              <w:rPr>
                <w:rStyle w:val="16"/>
                <w:rFonts w:hint="eastAsia" w:ascii="宋体" w:hAnsi="宋体" w:eastAsia="宋体" w:cs="宋体"/>
                <w:color w:val="auto"/>
                <w:sz w:val="18"/>
                <w:szCs w:val="18"/>
                <w:highlight w:val="none"/>
                <w:lang w:val="en-US" w:eastAsia="zh-CN"/>
              </w:rPr>
              <w:t>2</w:t>
            </w:r>
            <w:r>
              <w:rPr>
                <w:rStyle w:val="16"/>
                <w:rFonts w:hint="eastAsia" w:ascii="宋体" w:hAnsi="宋体" w:eastAsia="宋体" w:cs="宋体"/>
                <w:color w:val="auto"/>
                <w:sz w:val="18"/>
                <w:szCs w:val="18"/>
                <w:highlight w:val="none"/>
              </w:rPr>
              <w:t>台及以上同时作业塔式起重机</w:t>
            </w:r>
            <w:r>
              <w:rPr>
                <w:rStyle w:val="16"/>
                <w:rFonts w:hint="eastAsia" w:ascii="宋体" w:hAnsi="宋体" w:eastAsia="宋体" w:cs="宋体"/>
                <w:color w:val="auto"/>
                <w:sz w:val="18"/>
                <w:szCs w:val="18"/>
                <w:highlight w:val="none"/>
                <w:lang w:eastAsia="zh-CN"/>
              </w:rPr>
              <w:t>，</w:t>
            </w:r>
            <w:r>
              <w:rPr>
                <w:rStyle w:val="16"/>
                <w:rFonts w:hint="eastAsia" w:ascii="宋体" w:hAnsi="宋体" w:eastAsia="宋体" w:cs="宋体"/>
                <w:color w:val="auto"/>
                <w:sz w:val="18"/>
                <w:szCs w:val="18"/>
                <w:highlight w:val="none"/>
              </w:rPr>
              <w:t>且存在</w:t>
            </w:r>
            <w:r>
              <w:rPr>
                <w:rStyle w:val="16"/>
                <w:rFonts w:hint="eastAsia" w:ascii="宋体" w:hAnsi="宋体" w:eastAsia="宋体" w:cs="宋体"/>
                <w:color w:val="auto"/>
                <w:sz w:val="18"/>
                <w:szCs w:val="18"/>
                <w:highlight w:val="none"/>
                <w:lang w:eastAsia="zh-CN"/>
              </w:rPr>
              <w:t>起重臂</w:t>
            </w:r>
            <w:r>
              <w:rPr>
                <w:rStyle w:val="16"/>
                <w:rFonts w:hint="eastAsia" w:ascii="宋体" w:hAnsi="宋体" w:eastAsia="宋体" w:cs="宋体"/>
                <w:color w:val="auto"/>
                <w:sz w:val="18"/>
                <w:szCs w:val="18"/>
                <w:highlight w:val="none"/>
              </w:rPr>
              <w:t>交叉</w:t>
            </w:r>
            <w:r>
              <w:rPr>
                <w:rStyle w:val="16"/>
                <w:rFonts w:hint="eastAsia" w:ascii="宋体" w:hAnsi="宋体" w:eastAsia="宋体" w:cs="宋体"/>
                <w:color w:val="auto"/>
                <w:sz w:val="18"/>
                <w:szCs w:val="18"/>
                <w:highlight w:val="none"/>
                <w:lang w:eastAsia="zh-CN"/>
              </w:rPr>
              <w:t>作业的工程</w:t>
            </w:r>
            <w:r>
              <w:rPr>
                <w:rStyle w:val="16"/>
                <w:rFonts w:hint="eastAsia" w:ascii="宋体" w:hAnsi="宋体" w:eastAsia="宋体" w:cs="宋体"/>
                <w:color w:val="auto"/>
                <w:sz w:val="18"/>
                <w:szCs w:val="18"/>
                <w:highlight w:val="none"/>
              </w:rPr>
              <w:t>。</w:t>
            </w:r>
          </w:p>
        </w:tc>
        <w:tc>
          <w:tcPr>
            <w:tcW w:w="1211" w:type="dxa"/>
          </w:tcPr>
          <w:p w14:paraId="5C12B984">
            <w:pPr>
              <w:jc w:val="center"/>
              <w:rPr>
                <w:rStyle w:val="16"/>
                <w:rFonts w:hint="eastAsia" w:ascii="宋体" w:hAnsi="宋体" w:eastAsia="宋体" w:cs="宋体"/>
                <w:color w:val="auto"/>
                <w:sz w:val="18"/>
                <w:szCs w:val="18"/>
                <w:highlight w:val="none"/>
              </w:rPr>
            </w:pPr>
          </w:p>
          <w:p w14:paraId="462BE6AF">
            <w:pPr>
              <w:jc w:val="center"/>
              <w:rPr>
                <w:rStyle w:val="16"/>
                <w:rFonts w:hint="eastAsia" w:ascii="宋体" w:hAnsi="宋体" w:eastAsia="宋体" w:cs="宋体"/>
                <w:color w:val="auto"/>
                <w:sz w:val="18"/>
                <w:szCs w:val="18"/>
                <w:highlight w:val="none"/>
              </w:rPr>
            </w:pPr>
            <w:r>
              <w:rPr>
                <w:rStyle w:val="16"/>
                <w:rFonts w:hint="eastAsia" w:ascii="宋体" w:hAnsi="宋体" w:eastAsia="宋体" w:cs="宋体"/>
                <w:color w:val="auto"/>
                <w:sz w:val="18"/>
                <w:szCs w:val="18"/>
                <w:highlight w:val="none"/>
              </w:rPr>
              <w:t>(</w:t>
            </w:r>
            <w:r>
              <w:rPr>
                <w:rStyle w:val="16"/>
                <w:rFonts w:hint="eastAsia" w:ascii="宋体" w:hAnsi="宋体" w:eastAsia="宋体" w:cs="宋体"/>
                <w:color w:val="auto"/>
                <w:sz w:val="18"/>
                <w:szCs w:val="18"/>
                <w:highlight w:val="none"/>
                <w:lang w:eastAsia="zh-CN"/>
              </w:rPr>
              <w:t xml:space="preserve"> </w:t>
            </w:r>
            <w:r>
              <w:rPr>
                <w:rStyle w:val="16"/>
                <w:rFonts w:hint="eastAsia" w:ascii="宋体" w:hAnsi="宋体" w:eastAsia="宋体" w:cs="宋体"/>
                <w:color w:val="auto"/>
                <w:sz w:val="18"/>
                <w:szCs w:val="18"/>
                <w:highlight w:val="none"/>
              </w:rPr>
              <w:t>)</w:t>
            </w:r>
          </w:p>
          <w:p w14:paraId="7C5768B5">
            <w:pPr>
              <w:jc w:val="center"/>
              <w:rPr>
                <w:rStyle w:val="16"/>
                <w:rFonts w:hint="eastAsia" w:ascii="宋体" w:hAnsi="宋体" w:eastAsia="宋体" w:cs="宋体"/>
                <w:color w:val="auto"/>
                <w:sz w:val="18"/>
                <w:szCs w:val="18"/>
                <w:highlight w:val="none"/>
              </w:rPr>
            </w:pPr>
            <w:r>
              <w:rPr>
                <w:rStyle w:val="16"/>
                <w:rFonts w:hint="eastAsia" w:ascii="宋体" w:hAnsi="宋体" w:eastAsia="宋体" w:cs="宋体"/>
                <w:color w:val="auto"/>
                <w:sz w:val="18"/>
                <w:szCs w:val="18"/>
                <w:highlight w:val="none"/>
              </w:rPr>
              <w:t>(</w:t>
            </w:r>
            <w:r>
              <w:rPr>
                <w:rStyle w:val="16"/>
                <w:rFonts w:hint="eastAsia" w:ascii="宋体" w:hAnsi="宋体" w:eastAsia="宋体" w:cs="宋体"/>
                <w:color w:val="auto"/>
                <w:sz w:val="18"/>
                <w:szCs w:val="18"/>
                <w:highlight w:val="none"/>
                <w:lang w:eastAsia="zh-CN"/>
              </w:rPr>
              <w:t xml:space="preserve"> </w:t>
            </w:r>
            <w:r>
              <w:rPr>
                <w:rStyle w:val="16"/>
                <w:rFonts w:hint="eastAsia" w:ascii="宋体" w:hAnsi="宋体" w:eastAsia="宋体" w:cs="宋体"/>
                <w:color w:val="auto"/>
                <w:sz w:val="18"/>
                <w:szCs w:val="18"/>
                <w:highlight w:val="none"/>
              </w:rPr>
              <w:t>)</w:t>
            </w:r>
          </w:p>
          <w:p w14:paraId="6155F3C0">
            <w:pPr>
              <w:jc w:val="center"/>
              <w:rPr>
                <w:rStyle w:val="16"/>
                <w:rFonts w:hint="eastAsia" w:ascii="宋体" w:hAnsi="宋体" w:eastAsia="宋体" w:cs="宋体"/>
                <w:color w:val="auto"/>
                <w:sz w:val="18"/>
                <w:szCs w:val="18"/>
                <w:highlight w:val="none"/>
              </w:rPr>
            </w:pPr>
            <w:r>
              <w:rPr>
                <w:rStyle w:val="16"/>
                <w:rFonts w:hint="eastAsia" w:ascii="宋体" w:hAnsi="宋体" w:eastAsia="宋体" w:cs="宋体"/>
                <w:color w:val="auto"/>
                <w:sz w:val="18"/>
                <w:szCs w:val="18"/>
                <w:highlight w:val="none"/>
              </w:rPr>
              <w:t>(</w:t>
            </w:r>
            <w:r>
              <w:rPr>
                <w:rStyle w:val="16"/>
                <w:rFonts w:hint="eastAsia" w:ascii="宋体" w:hAnsi="宋体" w:eastAsia="宋体" w:cs="宋体"/>
                <w:color w:val="auto"/>
                <w:sz w:val="18"/>
                <w:szCs w:val="18"/>
                <w:highlight w:val="none"/>
                <w:lang w:eastAsia="zh-CN"/>
              </w:rPr>
              <w:t xml:space="preserve"> </w:t>
            </w:r>
            <w:r>
              <w:rPr>
                <w:rStyle w:val="16"/>
                <w:rFonts w:hint="eastAsia" w:ascii="宋体" w:hAnsi="宋体" w:eastAsia="宋体" w:cs="宋体"/>
                <w:color w:val="auto"/>
                <w:sz w:val="18"/>
                <w:szCs w:val="18"/>
                <w:highlight w:val="none"/>
              </w:rPr>
              <w:t>)</w:t>
            </w:r>
          </w:p>
          <w:p w14:paraId="63DB7788">
            <w:pPr>
              <w:jc w:val="center"/>
              <w:rPr>
                <w:rStyle w:val="16"/>
                <w:rFonts w:hint="eastAsia" w:ascii="宋体" w:hAnsi="宋体" w:eastAsia="宋体" w:cs="宋体"/>
                <w:color w:val="auto"/>
                <w:sz w:val="18"/>
                <w:szCs w:val="18"/>
                <w:highlight w:val="none"/>
              </w:rPr>
            </w:pPr>
          </w:p>
          <w:p w14:paraId="1110F496">
            <w:pPr>
              <w:jc w:val="center"/>
              <w:rPr>
                <w:rStyle w:val="16"/>
                <w:rFonts w:hint="eastAsia" w:ascii="宋体" w:hAnsi="宋体" w:eastAsia="宋体" w:cs="宋体"/>
                <w:color w:val="auto"/>
                <w:sz w:val="18"/>
                <w:szCs w:val="18"/>
                <w:highlight w:val="none"/>
              </w:rPr>
            </w:pPr>
            <w:r>
              <w:rPr>
                <w:rStyle w:val="16"/>
                <w:rFonts w:hint="eastAsia" w:ascii="宋体" w:hAnsi="宋体" w:eastAsia="宋体" w:cs="宋体"/>
                <w:color w:val="auto"/>
                <w:sz w:val="18"/>
                <w:szCs w:val="18"/>
                <w:highlight w:val="none"/>
              </w:rPr>
              <w:t>(</w:t>
            </w:r>
            <w:r>
              <w:rPr>
                <w:rStyle w:val="16"/>
                <w:rFonts w:hint="eastAsia" w:ascii="宋体" w:hAnsi="宋体" w:eastAsia="宋体" w:cs="宋体"/>
                <w:color w:val="auto"/>
                <w:sz w:val="18"/>
                <w:szCs w:val="18"/>
                <w:highlight w:val="none"/>
                <w:lang w:eastAsia="zh-CN"/>
              </w:rPr>
              <w:t xml:space="preserve"> </w:t>
            </w:r>
            <w:r>
              <w:rPr>
                <w:rStyle w:val="16"/>
                <w:rFonts w:hint="eastAsia" w:ascii="宋体" w:hAnsi="宋体" w:eastAsia="宋体" w:cs="宋体"/>
                <w:color w:val="auto"/>
                <w:sz w:val="18"/>
                <w:szCs w:val="18"/>
                <w:highlight w:val="none"/>
              </w:rPr>
              <w:t>)</w:t>
            </w:r>
          </w:p>
        </w:tc>
      </w:tr>
      <w:tr w14:paraId="65F32F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7" w:hRule="atLeast"/>
        </w:trPr>
        <w:tc>
          <w:tcPr>
            <w:tcW w:w="6293" w:type="dxa"/>
            <w:gridSpan w:val="3"/>
          </w:tcPr>
          <w:p w14:paraId="6714FF2E">
            <w:pPr>
              <w:rPr>
                <w:rStyle w:val="16"/>
                <w:rFonts w:hint="eastAsia" w:ascii="宋体" w:hAnsi="宋体" w:eastAsia="宋体" w:cs="宋体"/>
                <w:color w:val="auto"/>
                <w:sz w:val="18"/>
                <w:szCs w:val="18"/>
                <w:highlight w:val="none"/>
              </w:rPr>
            </w:pPr>
            <w:r>
              <w:rPr>
                <w:rStyle w:val="16"/>
                <w:rFonts w:hint="eastAsia" w:ascii="宋体" w:hAnsi="宋体" w:eastAsia="宋体" w:cs="宋体"/>
                <w:color w:val="auto"/>
                <w:sz w:val="18"/>
                <w:szCs w:val="18"/>
                <w:highlight w:val="none"/>
              </w:rPr>
              <w:t>（四）脚手架工程</w:t>
            </w:r>
          </w:p>
        </w:tc>
      </w:tr>
      <w:tr w14:paraId="5147EC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75" w:hRule="atLeast"/>
        </w:trPr>
        <w:tc>
          <w:tcPr>
            <w:tcW w:w="5082" w:type="dxa"/>
            <w:gridSpan w:val="2"/>
          </w:tcPr>
          <w:p w14:paraId="60DC7AC9">
            <w:pPr>
              <w:spacing w:before="91" w:line="222" w:lineRule="auto"/>
              <w:ind w:left="32" w:right="27" w:hanging="7"/>
              <w:rPr>
                <w:rFonts w:ascii="宋体" w:hAnsi="宋体" w:eastAsia="宋体" w:cs="宋体"/>
                <w:color w:val="auto"/>
                <w:sz w:val="18"/>
                <w:szCs w:val="18"/>
                <w:highlight w:val="none"/>
                <w:lang w:eastAsia="zh-CN"/>
              </w:rPr>
            </w:pPr>
            <w:r>
              <w:rPr>
                <w:rFonts w:ascii="Times New Roman" w:hAnsi="Times New Roman" w:eastAsia="Times New Roman" w:cs="Times New Roman"/>
                <w:color w:val="auto"/>
                <w:spacing w:val="-2"/>
                <w:sz w:val="18"/>
                <w:szCs w:val="18"/>
                <w:highlight w:val="none"/>
                <w:lang w:eastAsia="zh-CN"/>
              </w:rPr>
              <w:t>1.</w:t>
            </w:r>
            <w:r>
              <w:rPr>
                <w:rFonts w:ascii="宋体" w:hAnsi="宋体" w:eastAsia="宋体" w:cs="宋体"/>
                <w:color w:val="auto"/>
                <w:spacing w:val="-2"/>
                <w:sz w:val="18"/>
                <w:szCs w:val="18"/>
                <w:highlight w:val="none"/>
                <w:lang w:eastAsia="zh-CN"/>
              </w:rPr>
              <w:t>搭设高度</w:t>
            </w:r>
            <w:r>
              <w:rPr>
                <w:rFonts w:ascii="宋体" w:hAnsi="宋体" w:eastAsia="宋体" w:cs="宋体"/>
                <w:color w:val="auto"/>
                <w:spacing w:val="-5"/>
                <w:sz w:val="18"/>
                <w:szCs w:val="18"/>
                <w:highlight w:val="none"/>
                <w:lang w:eastAsia="zh-CN"/>
              </w:rPr>
              <w:t xml:space="preserve"> </w:t>
            </w:r>
            <w:r>
              <w:rPr>
                <w:rFonts w:ascii="Times New Roman" w:hAnsi="Times New Roman" w:eastAsia="Times New Roman" w:cs="Times New Roman"/>
                <w:color w:val="auto"/>
                <w:spacing w:val="-2"/>
                <w:sz w:val="18"/>
                <w:szCs w:val="18"/>
                <w:highlight w:val="none"/>
                <w:lang w:eastAsia="zh-CN"/>
              </w:rPr>
              <w:t xml:space="preserve">24m </w:t>
            </w:r>
            <w:r>
              <w:rPr>
                <w:rFonts w:ascii="宋体" w:hAnsi="宋体" w:eastAsia="宋体" w:cs="宋体"/>
                <w:color w:val="auto"/>
                <w:spacing w:val="-2"/>
                <w:sz w:val="18"/>
                <w:szCs w:val="18"/>
                <w:highlight w:val="none"/>
                <w:lang w:eastAsia="zh-CN"/>
              </w:rPr>
              <w:t>及以上的落地式钢管脚手架工程（包括采光井、</w:t>
            </w:r>
            <w:r>
              <w:rPr>
                <w:rFonts w:ascii="宋体" w:hAnsi="宋体" w:eastAsia="宋体" w:cs="宋体"/>
                <w:color w:val="auto"/>
                <w:spacing w:val="-9"/>
                <w:sz w:val="18"/>
                <w:szCs w:val="18"/>
                <w:highlight w:val="none"/>
                <w:lang w:eastAsia="zh-CN"/>
              </w:rPr>
              <w:t>电梯井脚手架</w:t>
            </w:r>
            <w:r>
              <w:rPr>
                <w:rFonts w:ascii="宋体" w:hAnsi="宋体" w:eastAsia="宋体" w:cs="宋体"/>
                <w:color w:val="auto"/>
                <w:spacing w:val="-5"/>
                <w:sz w:val="18"/>
                <w:szCs w:val="18"/>
                <w:highlight w:val="none"/>
                <w:lang w:eastAsia="zh-CN"/>
              </w:rPr>
              <w:t>）；</w:t>
            </w:r>
          </w:p>
          <w:p w14:paraId="0A69543F">
            <w:pPr>
              <w:spacing w:before="7" w:line="225" w:lineRule="auto"/>
              <w:ind w:left="8"/>
              <w:rPr>
                <w:rFonts w:ascii="宋体" w:hAnsi="宋体" w:eastAsia="宋体" w:cs="宋体"/>
                <w:color w:val="auto"/>
                <w:sz w:val="18"/>
                <w:szCs w:val="18"/>
                <w:highlight w:val="none"/>
                <w:lang w:eastAsia="zh-CN"/>
              </w:rPr>
            </w:pPr>
            <w:r>
              <w:rPr>
                <w:rFonts w:ascii="Times New Roman" w:hAnsi="Times New Roman" w:eastAsia="Times New Roman" w:cs="Times New Roman"/>
                <w:color w:val="auto"/>
                <w:spacing w:val="-3"/>
                <w:sz w:val="18"/>
                <w:szCs w:val="18"/>
                <w:highlight w:val="none"/>
                <w:lang w:eastAsia="zh-CN"/>
              </w:rPr>
              <w:t>2.</w:t>
            </w:r>
            <w:r>
              <w:rPr>
                <w:rFonts w:ascii="宋体" w:hAnsi="宋体" w:eastAsia="宋体" w:cs="宋体"/>
                <w:color w:val="auto"/>
                <w:spacing w:val="-3"/>
                <w:sz w:val="18"/>
                <w:szCs w:val="18"/>
                <w:highlight w:val="none"/>
                <w:lang w:eastAsia="zh-CN"/>
              </w:rPr>
              <w:t>附着式升降脚手架工程；</w:t>
            </w:r>
          </w:p>
          <w:p w14:paraId="5C5C998C">
            <w:pPr>
              <w:spacing w:line="225" w:lineRule="auto"/>
              <w:ind w:left="11"/>
              <w:rPr>
                <w:rFonts w:ascii="宋体" w:hAnsi="宋体" w:eastAsia="宋体" w:cs="宋体"/>
                <w:color w:val="auto"/>
                <w:sz w:val="18"/>
                <w:szCs w:val="18"/>
                <w:highlight w:val="none"/>
                <w:lang w:eastAsia="zh-CN"/>
              </w:rPr>
            </w:pPr>
            <w:r>
              <w:rPr>
                <w:rFonts w:ascii="Times New Roman" w:hAnsi="Times New Roman" w:eastAsia="Times New Roman" w:cs="Times New Roman"/>
                <w:color w:val="auto"/>
                <w:spacing w:val="-4"/>
                <w:sz w:val="18"/>
                <w:szCs w:val="18"/>
                <w:highlight w:val="none"/>
                <w:lang w:eastAsia="zh-CN"/>
              </w:rPr>
              <w:t>3.</w:t>
            </w:r>
            <w:r>
              <w:rPr>
                <w:rFonts w:ascii="宋体" w:hAnsi="宋体" w:eastAsia="宋体" w:cs="宋体"/>
                <w:color w:val="auto"/>
                <w:spacing w:val="-4"/>
                <w:sz w:val="18"/>
                <w:szCs w:val="18"/>
                <w:highlight w:val="none"/>
                <w:lang w:eastAsia="zh-CN"/>
              </w:rPr>
              <w:t>悬挑式脚手架工程；</w:t>
            </w:r>
          </w:p>
          <w:p w14:paraId="2F63409E">
            <w:pPr>
              <w:spacing w:line="226" w:lineRule="auto"/>
              <w:ind w:left="7"/>
              <w:rPr>
                <w:rFonts w:ascii="宋体" w:hAnsi="宋体" w:eastAsia="宋体" w:cs="宋体"/>
                <w:color w:val="auto"/>
                <w:sz w:val="18"/>
                <w:szCs w:val="18"/>
                <w:highlight w:val="none"/>
                <w:lang w:eastAsia="zh-CN"/>
              </w:rPr>
            </w:pPr>
            <w:r>
              <w:rPr>
                <w:rFonts w:ascii="Times New Roman" w:hAnsi="Times New Roman" w:eastAsia="Times New Roman" w:cs="Times New Roman"/>
                <w:color w:val="auto"/>
                <w:spacing w:val="-1"/>
                <w:sz w:val="18"/>
                <w:szCs w:val="18"/>
                <w:highlight w:val="none"/>
                <w:lang w:eastAsia="zh-CN"/>
              </w:rPr>
              <w:t>4.</w:t>
            </w:r>
            <w:r>
              <w:rPr>
                <w:rFonts w:ascii="宋体" w:hAnsi="宋体" w:eastAsia="宋体" w:cs="宋体"/>
                <w:color w:val="auto"/>
                <w:spacing w:val="-1"/>
                <w:sz w:val="18"/>
                <w:szCs w:val="18"/>
                <w:highlight w:val="none"/>
                <w:lang w:eastAsia="zh-CN"/>
              </w:rPr>
              <w:t>高处作业吊篮；</w:t>
            </w:r>
          </w:p>
          <w:p w14:paraId="0B723062">
            <w:pPr>
              <w:spacing w:line="232" w:lineRule="auto"/>
              <w:ind w:left="12"/>
              <w:rPr>
                <w:rFonts w:ascii="宋体" w:hAnsi="宋体" w:eastAsia="宋体" w:cs="宋体"/>
                <w:color w:val="auto"/>
                <w:sz w:val="18"/>
                <w:szCs w:val="18"/>
                <w:highlight w:val="none"/>
              </w:rPr>
            </w:pPr>
            <w:r>
              <w:rPr>
                <w:rStyle w:val="16"/>
                <w:rFonts w:hint="eastAsia" w:ascii="宋体" w:hAnsi="宋体" w:eastAsia="宋体" w:cs="宋体"/>
                <w:color w:val="auto"/>
                <w:sz w:val="18"/>
                <w:szCs w:val="18"/>
                <w:highlight w:val="none"/>
                <w:lang w:val="en-US" w:eastAsia="zh-CN"/>
              </w:rPr>
              <w:t>5.操作平台、卸料平台工程：落地式操作平台的高度大于15m，或施工荷载大于2.0</w:t>
            </w:r>
            <w:r>
              <w:rPr>
                <w:rStyle w:val="16"/>
                <w:rFonts w:hint="eastAsia" w:ascii="宋体" w:hAnsi="宋体" w:eastAsia="宋体" w:cs="宋体"/>
                <w:color w:val="auto"/>
                <w:sz w:val="18"/>
                <w:szCs w:val="18"/>
                <w:highlight w:val="none"/>
              </w:rPr>
              <w:t>kN/m2</w:t>
            </w:r>
            <w:r>
              <w:rPr>
                <w:rStyle w:val="16"/>
                <w:rFonts w:hint="eastAsia" w:ascii="宋体" w:hAnsi="宋体" w:eastAsia="宋体" w:cs="宋体"/>
                <w:color w:val="auto"/>
                <w:sz w:val="18"/>
                <w:szCs w:val="18"/>
                <w:highlight w:val="none"/>
                <w:lang w:eastAsia="zh-CN"/>
              </w:rPr>
              <w:t>；悬挑式卸料平台的悬挑长度大于</w:t>
            </w:r>
            <w:r>
              <w:rPr>
                <w:rStyle w:val="16"/>
                <w:rFonts w:hint="eastAsia" w:ascii="宋体" w:hAnsi="宋体" w:eastAsia="宋体" w:cs="宋体"/>
                <w:color w:val="auto"/>
                <w:sz w:val="18"/>
                <w:szCs w:val="18"/>
                <w:highlight w:val="none"/>
                <w:lang w:val="en-US" w:eastAsia="zh-CN"/>
              </w:rPr>
              <w:t>5m，或均布荷载大于5.5</w:t>
            </w:r>
            <w:r>
              <w:rPr>
                <w:rStyle w:val="16"/>
                <w:rFonts w:hint="eastAsia" w:ascii="宋体" w:hAnsi="宋体" w:eastAsia="宋体" w:cs="宋体"/>
                <w:color w:val="auto"/>
                <w:sz w:val="18"/>
                <w:szCs w:val="18"/>
                <w:highlight w:val="none"/>
              </w:rPr>
              <w:t>kN/m2</w:t>
            </w:r>
            <w:r>
              <w:rPr>
                <w:rStyle w:val="16"/>
                <w:rFonts w:hint="eastAsia" w:ascii="宋体" w:hAnsi="宋体" w:eastAsia="宋体" w:cs="宋体"/>
                <w:color w:val="auto"/>
                <w:sz w:val="18"/>
                <w:szCs w:val="18"/>
                <w:highlight w:val="none"/>
                <w:lang w:val="en-US" w:eastAsia="zh-CN"/>
              </w:rPr>
              <w:t>，集中荷载大于15</w:t>
            </w:r>
            <w:r>
              <w:rPr>
                <w:rStyle w:val="16"/>
                <w:rFonts w:hint="eastAsia" w:ascii="宋体" w:hAnsi="宋体" w:eastAsia="宋体" w:cs="宋体"/>
                <w:color w:val="auto"/>
                <w:sz w:val="18"/>
                <w:szCs w:val="18"/>
                <w:highlight w:val="none"/>
              </w:rPr>
              <w:t>kN</w:t>
            </w:r>
            <w:r>
              <w:rPr>
                <w:rStyle w:val="16"/>
                <w:rFonts w:hint="eastAsia" w:ascii="宋体" w:hAnsi="宋体" w:eastAsia="宋体" w:cs="宋体"/>
                <w:color w:val="auto"/>
                <w:sz w:val="18"/>
                <w:szCs w:val="18"/>
                <w:highlight w:val="none"/>
                <w:lang w:eastAsia="zh-CN"/>
              </w:rPr>
              <w:t>。</w:t>
            </w:r>
          </w:p>
        </w:tc>
        <w:tc>
          <w:tcPr>
            <w:tcW w:w="1211" w:type="dxa"/>
          </w:tcPr>
          <w:p w14:paraId="0B98F3A3">
            <w:pPr>
              <w:spacing w:before="7" w:line="225" w:lineRule="auto"/>
              <w:ind w:left="8"/>
              <w:rPr>
                <w:rFonts w:hint="eastAsia" w:ascii="宋体" w:hAnsi="宋体" w:eastAsia="宋体" w:cs="宋体"/>
                <w:color w:val="auto"/>
                <w:spacing w:val="-3"/>
                <w:sz w:val="18"/>
                <w:szCs w:val="18"/>
                <w:highlight w:val="none"/>
                <w:lang w:eastAsia="zh-CN"/>
              </w:rPr>
            </w:pPr>
          </w:p>
          <w:p w14:paraId="38620806">
            <w:pPr>
              <w:spacing w:before="7" w:line="225" w:lineRule="auto"/>
              <w:ind w:left="8"/>
              <w:jc w:val="center"/>
              <w:rPr>
                <w:rFonts w:hint="eastAsia" w:ascii="宋体" w:hAnsi="宋体" w:eastAsia="宋体" w:cs="宋体"/>
                <w:color w:val="auto"/>
                <w:spacing w:val="-3"/>
                <w:sz w:val="18"/>
                <w:szCs w:val="18"/>
                <w:highlight w:val="none"/>
                <w:lang w:eastAsia="zh-CN"/>
              </w:rPr>
            </w:pPr>
            <w:r>
              <w:rPr>
                <w:rFonts w:hint="eastAsia" w:ascii="宋体" w:hAnsi="宋体" w:eastAsia="宋体" w:cs="宋体"/>
                <w:color w:val="auto"/>
                <w:spacing w:val="-3"/>
                <w:sz w:val="18"/>
                <w:szCs w:val="18"/>
                <w:highlight w:val="none"/>
                <w:lang w:eastAsia="zh-CN"/>
              </w:rPr>
              <w:t>( )</w:t>
            </w:r>
          </w:p>
          <w:p w14:paraId="7D7647F4">
            <w:pPr>
              <w:spacing w:before="7" w:line="225" w:lineRule="auto"/>
              <w:ind w:left="8"/>
              <w:jc w:val="center"/>
              <w:rPr>
                <w:rFonts w:hint="eastAsia" w:ascii="宋体" w:hAnsi="宋体" w:eastAsia="宋体" w:cs="宋体"/>
                <w:color w:val="auto"/>
                <w:spacing w:val="-3"/>
                <w:sz w:val="18"/>
                <w:szCs w:val="18"/>
                <w:highlight w:val="none"/>
                <w:lang w:eastAsia="zh-CN"/>
              </w:rPr>
            </w:pPr>
            <w:r>
              <w:rPr>
                <w:rFonts w:hint="eastAsia" w:ascii="宋体" w:hAnsi="宋体" w:eastAsia="宋体" w:cs="宋体"/>
                <w:color w:val="auto"/>
                <w:spacing w:val="-3"/>
                <w:sz w:val="18"/>
                <w:szCs w:val="18"/>
                <w:highlight w:val="none"/>
                <w:lang w:eastAsia="zh-CN"/>
              </w:rPr>
              <w:t>( )</w:t>
            </w:r>
          </w:p>
          <w:p w14:paraId="1B52E57D">
            <w:pPr>
              <w:spacing w:before="7" w:line="225" w:lineRule="auto"/>
              <w:ind w:left="8"/>
              <w:jc w:val="center"/>
              <w:rPr>
                <w:rFonts w:hint="eastAsia" w:ascii="宋体" w:hAnsi="宋体" w:eastAsia="宋体" w:cs="宋体"/>
                <w:color w:val="auto"/>
                <w:spacing w:val="-3"/>
                <w:sz w:val="18"/>
                <w:szCs w:val="18"/>
                <w:highlight w:val="none"/>
                <w:lang w:eastAsia="zh-CN"/>
              </w:rPr>
            </w:pPr>
            <w:r>
              <w:rPr>
                <w:rFonts w:hint="eastAsia" w:ascii="宋体" w:hAnsi="宋体" w:eastAsia="宋体" w:cs="宋体"/>
                <w:color w:val="auto"/>
                <w:spacing w:val="-3"/>
                <w:sz w:val="18"/>
                <w:szCs w:val="18"/>
                <w:highlight w:val="none"/>
                <w:lang w:eastAsia="zh-CN"/>
              </w:rPr>
              <w:t>( )</w:t>
            </w:r>
          </w:p>
          <w:p w14:paraId="11F3040D">
            <w:pPr>
              <w:spacing w:before="7" w:line="225" w:lineRule="auto"/>
              <w:ind w:left="8"/>
              <w:jc w:val="center"/>
              <w:rPr>
                <w:rFonts w:hint="eastAsia" w:ascii="宋体" w:hAnsi="宋体" w:eastAsia="宋体" w:cs="宋体"/>
                <w:color w:val="auto"/>
                <w:spacing w:val="-3"/>
                <w:sz w:val="18"/>
                <w:szCs w:val="18"/>
                <w:highlight w:val="none"/>
                <w:lang w:eastAsia="zh-CN"/>
              </w:rPr>
            </w:pPr>
            <w:r>
              <w:rPr>
                <w:rFonts w:hint="eastAsia" w:ascii="宋体" w:hAnsi="宋体" w:eastAsia="宋体" w:cs="宋体"/>
                <w:color w:val="auto"/>
                <w:spacing w:val="-3"/>
                <w:sz w:val="18"/>
                <w:szCs w:val="18"/>
                <w:highlight w:val="none"/>
                <w:lang w:eastAsia="zh-CN"/>
              </w:rPr>
              <w:t>( )</w:t>
            </w:r>
          </w:p>
          <w:p w14:paraId="315C5EB5">
            <w:pPr>
              <w:spacing w:before="7" w:line="225" w:lineRule="auto"/>
              <w:ind w:left="8"/>
              <w:jc w:val="center"/>
              <w:rPr>
                <w:rFonts w:hint="eastAsia" w:ascii="宋体" w:hAnsi="宋体" w:eastAsia="宋体" w:cs="宋体"/>
                <w:color w:val="auto"/>
                <w:spacing w:val="-3"/>
                <w:sz w:val="18"/>
                <w:szCs w:val="18"/>
                <w:highlight w:val="none"/>
                <w:lang w:eastAsia="zh-CN"/>
              </w:rPr>
            </w:pPr>
          </w:p>
          <w:p w14:paraId="2675BA7A">
            <w:pPr>
              <w:spacing w:before="7" w:line="225" w:lineRule="auto"/>
              <w:ind w:left="8"/>
              <w:jc w:val="center"/>
              <w:rPr>
                <w:rFonts w:hint="eastAsia" w:ascii="宋体" w:hAnsi="宋体" w:eastAsia="宋体" w:cs="宋体"/>
                <w:color w:val="auto"/>
                <w:spacing w:val="-3"/>
                <w:sz w:val="18"/>
                <w:szCs w:val="18"/>
                <w:highlight w:val="none"/>
                <w:lang w:eastAsia="zh-CN"/>
              </w:rPr>
            </w:pPr>
          </w:p>
          <w:p w14:paraId="1136C498">
            <w:pPr>
              <w:spacing w:before="7" w:line="225" w:lineRule="auto"/>
              <w:ind w:left="8"/>
              <w:jc w:val="center"/>
              <w:rPr>
                <w:rStyle w:val="16"/>
                <w:rFonts w:hint="eastAsia" w:ascii="宋体" w:hAnsi="宋体" w:eastAsia="宋体" w:cs="宋体"/>
                <w:color w:val="auto"/>
                <w:sz w:val="18"/>
                <w:szCs w:val="18"/>
                <w:highlight w:val="none"/>
              </w:rPr>
            </w:pPr>
            <w:r>
              <w:rPr>
                <w:rFonts w:hint="eastAsia" w:ascii="宋体" w:hAnsi="宋体" w:eastAsia="宋体" w:cs="宋体"/>
                <w:color w:val="auto"/>
                <w:spacing w:val="-3"/>
                <w:sz w:val="18"/>
                <w:szCs w:val="18"/>
                <w:highlight w:val="none"/>
                <w:lang w:eastAsia="zh-CN"/>
              </w:rPr>
              <w:t>( )</w:t>
            </w:r>
          </w:p>
        </w:tc>
      </w:tr>
      <w:tr w14:paraId="4A1094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1" w:hRule="atLeast"/>
        </w:trPr>
        <w:tc>
          <w:tcPr>
            <w:tcW w:w="6293" w:type="dxa"/>
            <w:gridSpan w:val="3"/>
          </w:tcPr>
          <w:p w14:paraId="5A190176">
            <w:pPr>
              <w:spacing w:before="38" w:line="208" w:lineRule="auto"/>
              <w:ind w:left="16"/>
              <w:rPr>
                <w:rFonts w:ascii="宋体" w:hAnsi="宋体" w:eastAsia="宋体" w:cs="宋体"/>
                <w:color w:val="auto"/>
                <w:sz w:val="18"/>
                <w:szCs w:val="18"/>
                <w:highlight w:val="none"/>
              </w:rPr>
            </w:pPr>
            <w:r>
              <w:rPr>
                <w:rFonts w:ascii="宋体" w:hAnsi="宋体" w:eastAsia="宋体" w:cs="宋体"/>
                <w:color w:val="auto"/>
                <w:spacing w:val="-3"/>
                <w:sz w:val="18"/>
                <w:szCs w:val="18"/>
                <w:highlight w:val="none"/>
              </w:rPr>
              <w:t>（五）拆除工程</w:t>
            </w:r>
          </w:p>
        </w:tc>
      </w:tr>
    </w:tbl>
    <w:p w14:paraId="0C2D20EB">
      <w:pPr>
        <w:spacing w:before="88" w:line="225" w:lineRule="auto"/>
        <w:jc w:val="center"/>
        <w:rPr>
          <w:rFonts w:ascii="黑体" w:hAnsi="黑体" w:eastAsia="黑体" w:cs="黑体"/>
          <w:color w:val="auto"/>
          <w:spacing w:val="6"/>
          <w:sz w:val="27"/>
          <w:szCs w:val="27"/>
          <w:highlight w:val="none"/>
        </w:rPr>
      </w:pPr>
    </w:p>
    <w:p w14:paraId="4846D809">
      <w:pPr>
        <w:spacing w:before="88" w:line="225" w:lineRule="auto"/>
        <w:jc w:val="center"/>
        <w:rPr>
          <w:rFonts w:ascii="黑体" w:hAnsi="黑体" w:eastAsia="黑体" w:cs="黑体"/>
          <w:color w:val="auto"/>
          <w:spacing w:val="6"/>
          <w:sz w:val="27"/>
          <w:szCs w:val="27"/>
          <w:highlight w:val="none"/>
        </w:rPr>
      </w:pPr>
    </w:p>
    <w:p w14:paraId="0D53334A">
      <w:pPr>
        <w:spacing w:before="88" w:line="225" w:lineRule="auto"/>
        <w:jc w:val="center"/>
        <w:rPr>
          <w:rFonts w:ascii="黑体" w:hAnsi="黑体" w:eastAsia="黑体" w:cs="黑体"/>
          <w:color w:val="auto"/>
          <w:spacing w:val="6"/>
          <w:sz w:val="27"/>
          <w:szCs w:val="27"/>
          <w:highlight w:val="none"/>
        </w:rPr>
      </w:pPr>
    </w:p>
    <w:p w14:paraId="36577D63">
      <w:pPr>
        <w:spacing w:before="88" w:line="225" w:lineRule="auto"/>
        <w:jc w:val="center"/>
        <w:rPr>
          <w:rFonts w:ascii="黑体" w:hAnsi="黑体" w:eastAsia="黑体" w:cs="黑体"/>
          <w:color w:val="auto"/>
          <w:spacing w:val="6"/>
          <w:sz w:val="27"/>
          <w:szCs w:val="27"/>
          <w:highlight w:val="none"/>
        </w:rPr>
      </w:pPr>
    </w:p>
    <w:p w14:paraId="3DFBEC19">
      <w:pPr>
        <w:spacing w:before="88" w:line="225" w:lineRule="auto"/>
        <w:jc w:val="center"/>
        <w:rPr>
          <w:rFonts w:ascii="黑体" w:hAnsi="黑体" w:eastAsia="黑体" w:cs="黑体"/>
          <w:color w:val="auto"/>
          <w:spacing w:val="6"/>
          <w:sz w:val="27"/>
          <w:szCs w:val="27"/>
          <w:highlight w:val="none"/>
        </w:rPr>
      </w:pPr>
    </w:p>
    <w:p w14:paraId="3817DEFE">
      <w:pPr>
        <w:spacing w:before="88" w:line="225" w:lineRule="auto"/>
        <w:jc w:val="center"/>
        <w:rPr>
          <w:rFonts w:ascii="黑体" w:hAnsi="黑体" w:eastAsia="黑体" w:cs="黑体"/>
          <w:color w:val="auto"/>
          <w:spacing w:val="6"/>
          <w:sz w:val="27"/>
          <w:szCs w:val="27"/>
          <w:highlight w:val="none"/>
        </w:rPr>
      </w:pPr>
    </w:p>
    <w:p w14:paraId="6C1ABC42">
      <w:pPr>
        <w:spacing w:before="88" w:line="225" w:lineRule="auto"/>
        <w:jc w:val="center"/>
        <w:rPr>
          <w:rFonts w:ascii="黑体" w:hAnsi="黑体" w:eastAsia="黑体" w:cs="黑体"/>
          <w:color w:val="auto"/>
          <w:spacing w:val="6"/>
          <w:sz w:val="27"/>
          <w:szCs w:val="27"/>
          <w:highlight w:val="none"/>
        </w:rPr>
      </w:pPr>
    </w:p>
    <w:p w14:paraId="3F09373F">
      <w:pPr>
        <w:spacing w:before="59" w:line="234" w:lineRule="auto"/>
        <w:ind w:left="3675"/>
        <w:rPr>
          <w:rFonts w:ascii="黑体" w:hAnsi="黑体" w:eastAsia="黑体" w:cs="黑体"/>
          <w:color w:val="auto"/>
          <w:spacing w:val="-1"/>
          <w:sz w:val="18"/>
          <w:szCs w:val="18"/>
          <w:highlight w:val="none"/>
        </w:rPr>
      </w:pPr>
    </w:p>
    <w:p w14:paraId="5E486F99">
      <w:pPr>
        <w:spacing w:before="59" w:line="234" w:lineRule="auto"/>
        <w:ind w:left="3675"/>
        <w:rPr>
          <w:rFonts w:ascii="Times New Roman" w:hAnsi="Times New Roman" w:eastAsia="Times New Roman" w:cs="Times New Roman"/>
          <w:color w:val="auto"/>
          <w:sz w:val="18"/>
          <w:szCs w:val="18"/>
          <w:highlight w:val="none"/>
        </w:rPr>
      </w:pPr>
      <w:r>
        <w:rPr>
          <w:rFonts w:ascii="黑体" w:hAnsi="黑体" w:eastAsia="黑体" w:cs="黑体"/>
          <w:color w:val="auto"/>
          <w:spacing w:val="-1"/>
          <w:sz w:val="18"/>
          <w:szCs w:val="18"/>
          <w:highlight w:val="none"/>
        </w:rPr>
        <w:t>续表</w:t>
      </w:r>
      <w:r>
        <w:rPr>
          <w:rFonts w:hint="eastAsia" w:ascii="黑体" w:hAnsi="黑体" w:eastAsia="黑体" w:cs="黑体"/>
          <w:color w:val="auto"/>
          <w:spacing w:val="-1"/>
          <w:sz w:val="18"/>
          <w:szCs w:val="18"/>
          <w:highlight w:val="none"/>
          <w:lang w:eastAsia="zh-CN"/>
        </w:rPr>
        <w:t xml:space="preserve"> </w:t>
      </w:r>
      <w:r>
        <w:rPr>
          <w:rFonts w:ascii="Times New Roman" w:hAnsi="Times New Roman" w:eastAsia="Times New Roman" w:cs="Times New Roman"/>
          <w:color w:val="auto"/>
          <w:spacing w:val="-1"/>
          <w:sz w:val="18"/>
          <w:szCs w:val="18"/>
          <w:highlight w:val="none"/>
        </w:rPr>
        <w:t>A.0.3</w:t>
      </w:r>
    </w:p>
    <w:p w14:paraId="113729B8">
      <w:pPr>
        <w:spacing w:line="25" w:lineRule="exact"/>
        <w:rPr>
          <w:color w:val="auto"/>
          <w:highlight w:val="none"/>
        </w:rPr>
      </w:pPr>
    </w:p>
    <w:tbl>
      <w:tblPr>
        <w:tblStyle w:val="14"/>
        <w:tblW w:w="6252" w:type="dxa"/>
        <w:tblInd w:w="10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050"/>
        <w:gridCol w:w="1202"/>
      </w:tblGrid>
      <w:tr w14:paraId="6555D1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9" w:hRule="atLeast"/>
        </w:trPr>
        <w:tc>
          <w:tcPr>
            <w:tcW w:w="5050" w:type="dxa"/>
          </w:tcPr>
          <w:p w14:paraId="5A2960F2">
            <w:pPr>
              <w:rPr>
                <w:rStyle w:val="16"/>
                <w:rFonts w:hint="eastAsia" w:ascii="宋体" w:hAnsi="宋体" w:eastAsia="宋体" w:cs="宋体"/>
                <w:color w:val="auto"/>
                <w:sz w:val="18"/>
                <w:szCs w:val="18"/>
                <w:highlight w:val="none"/>
              </w:rPr>
            </w:pPr>
            <w:r>
              <w:rPr>
                <w:rStyle w:val="16"/>
                <w:rFonts w:hint="eastAsia" w:ascii="宋体" w:hAnsi="宋体" w:eastAsia="宋体" w:cs="宋体"/>
                <w:color w:val="auto"/>
                <w:sz w:val="18"/>
                <w:szCs w:val="18"/>
                <w:highlight w:val="none"/>
              </w:rPr>
              <w:t>1.可能影响行人、交通、电力设施、通讯设施或其他建、构筑物安全的拆除工程；</w:t>
            </w:r>
          </w:p>
          <w:p w14:paraId="5A8859D8">
            <w:pPr>
              <w:spacing w:before="5" w:line="213" w:lineRule="auto"/>
              <w:ind w:left="8"/>
              <w:rPr>
                <w:rFonts w:ascii="宋体" w:hAnsi="宋体" w:eastAsia="宋体" w:cs="宋体"/>
                <w:color w:val="auto"/>
                <w:sz w:val="18"/>
                <w:szCs w:val="18"/>
                <w:highlight w:val="none"/>
              </w:rPr>
            </w:pPr>
            <w:r>
              <w:rPr>
                <w:rStyle w:val="16"/>
                <w:rFonts w:hint="eastAsia" w:ascii="宋体" w:hAnsi="宋体" w:eastAsia="宋体" w:cs="宋体"/>
                <w:color w:val="auto"/>
                <w:sz w:val="18"/>
                <w:szCs w:val="18"/>
                <w:highlight w:val="none"/>
              </w:rPr>
              <w:t>2.拆除承重构件的房屋加固改造工程。</w:t>
            </w:r>
          </w:p>
        </w:tc>
        <w:tc>
          <w:tcPr>
            <w:tcW w:w="1202" w:type="dxa"/>
          </w:tcPr>
          <w:p w14:paraId="142EBCCF">
            <w:pPr>
              <w:jc w:val="center"/>
              <w:rPr>
                <w:rStyle w:val="16"/>
                <w:rFonts w:hint="eastAsia" w:ascii="宋体" w:hAnsi="宋体" w:eastAsia="宋体" w:cs="宋体"/>
                <w:color w:val="auto"/>
                <w:sz w:val="18"/>
                <w:szCs w:val="18"/>
                <w:highlight w:val="none"/>
              </w:rPr>
            </w:pPr>
            <w:r>
              <w:rPr>
                <w:rStyle w:val="16"/>
                <w:rFonts w:hint="eastAsia" w:ascii="宋体" w:hAnsi="宋体" w:eastAsia="宋体" w:cs="宋体"/>
                <w:color w:val="auto"/>
                <w:sz w:val="18"/>
                <w:szCs w:val="18"/>
                <w:highlight w:val="none"/>
              </w:rPr>
              <w:t>(</w:t>
            </w:r>
            <w:r>
              <w:rPr>
                <w:rStyle w:val="16"/>
                <w:rFonts w:hint="eastAsia" w:ascii="宋体" w:hAnsi="宋体" w:eastAsia="宋体" w:cs="宋体"/>
                <w:color w:val="auto"/>
                <w:sz w:val="18"/>
                <w:szCs w:val="18"/>
                <w:highlight w:val="none"/>
                <w:lang w:eastAsia="zh-CN"/>
              </w:rPr>
              <w:t xml:space="preserve"> </w:t>
            </w:r>
            <w:r>
              <w:rPr>
                <w:rStyle w:val="16"/>
                <w:rFonts w:hint="eastAsia" w:ascii="宋体" w:hAnsi="宋体" w:eastAsia="宋体" w:cs="宋体"/>
                <w:color w:val="auto"/>
                <w:sz w:val="18"/>
                <w:szCs w:val="18"/>
                <w:highlight w:val="none"/>
              </w:rPr>
              <w:t>)</w:t>
            </w:r>
          </w:p>
          <w:p w14:paraId="749C732D">
            <w:pPr>
              <w:rPr>
                <w:rStyle w:val="16"/>
                <w:rFonts w:hint="eastAsia" w:ascii="宋体" w:hAnsi="宋体" w:eastAsia="宋体" w:cs="宋体"/>
                <w:color w:val="auto"/>
                <w:sz w:val="18"/>
                <w:szCs w:val="18"/>
                <w:highlight w:val="none"/>
              </w:rPr>
            </w:pPr>
          </w:p>
          <w:p w14:paraId="28A48A98">
            <w:pPr>
              <w:jc w:val="center"/>
              <w:rPr>
                <w:rFonts w:ascii="宋体" w:hAnsi="宋体" w:eastAsia="宋体" w:cs="宋体"/>
                <w:color w:val="auto"/>
                <w:sz w:val="18"/>
                <w:szCs w:val="18"/>
                <w:highlight w:val="none"/>
              </w:rPr>
            </w:pPr>
            <w:r>
              <w:rPr>
                <w:rStyle w:val="16"/>
                <w:rFonts w:hint="eastAsia" w:ascii="宋体" w:hAnsi="宋体" w:eastAsia="宋体" w:cs="宋体"/>
                <w:color w:val="auto"/>
                <w:sz w:val="18"/>
                <w:szCs w:val="18"/>
                <w:highlight w:val="none"/>
              </w:rPr>
              <w:t>(</w:t>
            </w:r>
            <w:r>
              <w:rPr>
                <w:rStyle w:val="16"/>
                <w:rFonts w:hint="eastAsia" w:ascii="宋体" w:hAnsi="宋体" w:eastAsia="宋体" w:cs="宋体"/>
                <w:color w:val="auto"/>
                <w:sz w:val="18"/>
                <w:szCs w:val="18"/>
                <w:highlight w:val="none"/>
                <w:lang w:eastAsia="zh-CN"/>
              </w:rPr>
              <w:t xml:space="preserve"> </w:t>
            </w:r>
            <w:r>
              <w:rPr>
                <w:rStyle w:val="16"/>
                <w:rFonts w:hint="eastAsia" w:ascii="宋体" w:hAnsi="宋体" w:eastAsia="宋体" w:cs="宋体"/>
                <w:color w:val="auto"/>
                <w:sz w:val="18"/>
                <w:szCs w:val="18"/>
                <w:highlight w:val="none"/>
              </w:rPr>
              <w:t>)</w:t>
            </w:r>
          </w:p>
        </w:tc>
      </w:tr>
      <w:tr w14:paraId="1FFFA8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6252" w:type="dxa"/>
            <w:gridSpan w:val="2"/>
          </w:tcPr>
          <w:p w14:paraId="750D5083">
            <w:pPr>
              <w:spacing w:before="29" w:line="204" w:lineRule="auto"/>
              <w:ind w:left="16"/>
              <w:rPr>
                <w:rFonts w:ascii="宋体" w:hAnsi="宋体" w:eastAsia="宋体" w:cs="宋体"/>
                <w:color w:val="auto"/>
                <w:sz w:val="18"/>
                <w:szCs w:val="18"/>
                <w:highlight w:val="none"/>
              </w:rPr>
            </w:pPr>
            <w:r>
              <w:rPr>
                <w:rFonts w:ascii="宋体" w:hAnsi="宋体" w:eastAsia="宋体" w:cs="宋体"/>
                <w:color w:val="auto"/>
                <w:spacing w:val="-3"/>
                <w:sz w:val="18"/>
                <w:szCs w:val="18"/>
                <w:highlight w:val="none"/>
              </w:rPr>
              <w:t>（六）暗挖工程</w:t>
            </w:r>
          </w:p>
        </w:tc>
      </w:tr>
      <w:tr w14:paraId="0D684D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0" w:hRule="atLeast"/>
        </w:trPr>
        <w:tc>
          <w:tcPr>
            <w:tcW w:w="5050" w:type="dxa"/>
          </w:tcPr>
          <w:p w14:paraId="0A14551C">
            <w:pPr>
              <w:spacing w:before="31" w:line="204" w:lineRule="auto"/>
              <w:ind w:left="25"/>
              <w:rPr>
                <w:rFonts w:ascii="宋体" w:hAnsi="宋体" w:eastAsia="宋体" w:cs="宋体"/>
                <w:color w:val="auto"/>
                <w:sz w:val="18"/>
                <w:szCs w:val="18"/>
                <w:highlight w:val="none"/>
                <w:lang w:eastAsia="zh-CN"/>
              </w:rPr>
            </w:pPr>
            <w:r>
              <w:rPr>
                <w:rFonts w:ascii="Times New Roman" w:hAnsi="Times New Roman" w:eastAsia="Times New Roman" w:cs="Times New Roman"/>
                <w:color w:val="auto"/>
                <w:spacing w:val="-2"/>
                <w:sz w:val="18"/>
                <w:szCs w:val="18"/>
                <w:highlight w:val="none"/>
                <w:lang w:eastAsia="zh-CN"/>
              </w:rPr>
              <w:t>1.</w:t>
            </w:r>
            <w:r>
              <w:rPr>
                <w:rFonts w:ascii="宋体" w:hAnsi="宋体" w:eastAsia="宋体" w:cs="宋体"/>
                <w:color w:val="auto"/>
                <w:spacing w:val="-2"/>
                <w:sz w:val="18"/>
                <w:szCs w:val="18"/>
                <w:highlight w:val="none"/>
                <w:lang w:eastAsia="zh-CN"/>
              </w:rPr>
              <w:t>采用矿山法、盾构法、顶管法施工的隧道、洞室工程。</w:t>
            </w:r>
          </w:p>
        </w:tc>
        <w:tc>
          <w:tcPr>
            <w:tcW w:w="1202" w:type="dxa"/>
          </w:tcPr>
          <w:p w14:paraId="62865347">
            <w:pPr>
              <w:jc w:val="center"/>
              <w:rPr>
                <w:rFonts w:ascii="宋体" w:hAnsi="宋体" w:eastAsia="宋体" w:cs="宋体"/>
                <w:color w:val="auto"/>
                <w:sz w:val="18"/>
                <w:szCs w:val="18"/>
                <w:highlight w:val="none"/>
              </w:rPr>
            </w:pPr>
            <w:r>
              <w:rPr>
                <w:rFonts w:ascii="宋体" w:hAnsi="宋体" w:eastAsia="宋体" w:cs="宋体"/>
                <w:color w:val="auto"/>
                <w:spacing w:val="-15"/>
                <w:w w:val="95"/>
                <w:sz w:val="18"/>
                <w:szCs w:val="18"/>
                <w:highlight w:val="none"/>
              </w:rPr>
              <w:t>(</w:t>
            </w:r>
            <w:r>
              <w:rPr>
                <w:rFonts w:hint="eastAsia" w:ascii="宋体" w:hAnsi="宋体" w:eastAsia="宋体" w:cs="宋体"/>
                <w:color w:val="auto"/>
                <w:spacing w:val="3"/>
                <w:sz w:val="18"/>
                <w:szCs w:val="18"/>
                <w:highlight w:val="none"/>
                <w:lang w:eastAsia="zh-CN"/>
              </w:rPr>
              <w:t xml:space="preserve"> </w:t>
            </w:r>
            <w:r>
              <w:rPr>
                <w:rFonts w:ascii="宋体" w:hAnsi="宋体" w:eastAsia="宋体" w:cs="宋体"/>
                <w:color w:val="auto"/>
                <w:spacing w:val="-15"/>
                <w:w w:val="95"/>
                <w:sz w:val="18"/>
                <w:szCs w:val="18"/>
                <w:highlight w:val="none"/>
              </w:rPr>
              <w:t>)</w:t>
            </w:r>
          </w:p>
        </w:tc>
      </w:tr>
      <w:tr w14:paraId="2A03D1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6252" w:type="dxa"/>
            <w:gridSpan w:val="2"/>
          </w:tcPr>
          <w:p w14:paraId="560DFF54">
            <w:pPr>
              <w:spacing w:before="30" w:line="203" w:lineRule="auto"/>
              <w:ind w:left="16"/>
              <w:rPr>
                <w:rFonts w:ascii="宋体" w:hAnsi="宋体" w:eastAsia="宋体" w:cs="宋体"/>
                <w:color w:val="auto"/>
                <w:sz w:val="18"/>
                <w:szCs w:val="18"/>
                <w:highlight w:val="none"/>
              </w:rPr>
            </w:pPr>
            <w:r>
              <w:rPr>
                <w:rFonts w:ascii="宋体" w:hAnsi="宋体" w:eastAsia="宋体" w:cs="宋体"/>
                <w:color w:val="auto"/>
                <w:spacing w:val="-5"/>
                <w:sz w:val="18"/>
                <w:szCs w:val="18"/>
                <w:highlight w:val="none"/>
              </w:rPr>
              <w:t>（七）</w:t>
            </w:r>
            <w:r>
              <w:rPr>
                <w:rFonts w:hint="eastAsia" w:ascii="宋体" w:hAnsi="宋体" w:eastAsia="宋体" w:cs="宋体"/>
                <w:color w:val="auto"/>
                <w:spacing w:val="-5"/>
                <w:sz w:val="18"/>
                <w:szCs w:val="18"/>
                <w:highlight w:val="none"/>
                <w:lang w:eastAsia="zh-CN"/>
              </w:rPr>
              <w:t>其他</w:t>
            </w:r>
          </w:p>
        </w:tc>
      </w:tr>
      <w:tr w14:paraId="10D0FA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19" w:hRule="atLeast"/>
        </w:trPr>
        <w:tc>
          <w:tcPr>
            <w:tcW w:w="5050" w:type="dxa"/>
          </w:tcPr>
          <w:p w14:paraId="4879C92C">
            <w:pPr>
              <w:rPr>
                <w:rStyle w:val="16"/>
                <w:rFonts w:hint="eastAsia" w:ascii="宋体" w:hAnsi="宋体" w:eastAsia="宋体" w:cs="宋体"/>
                <w:color w:val="auto"/>
                <w:sz w:val="18"/>
                <w:szCs w:val="18"/>
                <w:highlight w:val="none"/>
              </w:rPr>
            </w:pPr>
            <w:r>
              <w:rPr>
                <w:rStyle w:val="16"/>
                <w:rFonts w:hint="eastAsia" w:ascii="宋体" w:hAnsi="宋体" w:eastAsia="宋体" w:cs="宋体"/>
                <w:color w:val="auto"/>
                <w:sz w:val="18"/>
                <w:szCs w:val="18"/>
                <w:highlight w:val="none"/>
              </w:rPr>
              <w:t>1.建筑幕墙安装工程；</w:t>
            </w:r>
          </w:p>
          <w:p w14:paraId="03277A93">
            <w:pPr>
              <w:rPr>
                <w:rStyle w:val="16"/>
                <w:rFonts w:hint="eastAsia" w:ascii="宋体" w:hAnsi="宋体" w:eastAsia="宋体" w:cs="宋体"/>
                <w:color w:val="auto"/>
                <w:sz w:val="18"/>
                <w:szCs w:val="18"/>
                <w:highlight w:val="none"/>
              </w:rPr>
            </w:pPr>
            <w:r>
              <w:rPr>
                <w:rStyle w:val="16"/>
                <w:rFonts w:hint="eastAsia" w:ascii="宋体" w:hAnsi="宋体" w:eastAsia="宋体" w:cs="宋体"/>
                <w:color w:val="auto"/>
                <w:sz w:val="18"/>
                <w:szCs w:val="18"/>
                <w:highlight w:val="none"/>
              </w:rPr>
              <w:t>2.钢结构、网架和索膜结构安装工程；</w:t>
            </w:r>
          </w:p>
          <w:p w14:paraId="1C9607DC">
            <w:pPr>
              <w:rPr>
                <w:rStyle w:val="16"/>
                <w:rFonts w:hint="eastAsia" w:ascii="宋体" w:hAnsi="宋体" w:eastAsia="宋体" w:cs="宋体"/>
                <w:color w:val="auto"/>
                <w:sz w:val="18"/>
                <w:szCs w:val="18"/>
                <w:highlight w:val="none"/>
              </w:rPr>
            </w:pPr>
            <w:r>
              <w:rPr>
                <w:rStyle w:val="16"/>
                <w:rFonts w:hint="eastAsia" w:ascii="宋体" w:hAnsi="宋体" w:eastAsia="宋体" w:cs="宋体"/>
                <w:color w:val="auto"/>
                <w:sz w:val="18"/>
                <w:szCs w:val="18"/>
                <w:highlight w:val="none"/>
              </w:rPr>
              <w:t>3.人工挖孔桩工程；</w:t>
            </w:r>
          </w:p>
          <w:p w14:paraId="42B84E14">
            <w:pPr>
              <w:rPr>
                <w:rStyle w:val="16"/>
                <w:rFonts w:hint="eastAsia" w:ascii="宋体" w:hAnsi="宋体" w:eastAsia="宋体" w:cs="宋体"/>
                <w:color w:val="auto"/>
                <w:sz w:val="18"/>
                <w:szCs w:val="18"/>
                <w:highlight w:val="none"/>
              </w:rPr>
            </w:pPr>
            <w:r>
              <w:rPr>
                <w:rStyle w:val="16"/>
                <w:rFonts w:hint="eastAsia" w:ascii="宋体" w:hAnsi="宋体" w:eastAsia="宋体" w:cs="宋体"/>
                <w:color w:val="auto"/>
                <w:sz w:val="18"/>
                <w:szCs w:val="18"/>
                <w:highlight w:val="none"/>
              </w:rPr>
              <w:t>4.水下作业工程；</w:t>
            </w:r>
          </w:p>
          <w:p w14:paraId="339826DD">
            <w:pPr>
              <w:rPr>
                <w:rStyle w:val="16"/>
                <w:rFonts w:hint="eastAsia" w:ascii="宋体" w:hAnsi="宋体" w:eastAsia="宋体" w:cs="宋体"/>
                <w:color w:val="auto"/>
                <w:sz w:val="18"/>
                <w:szCs w:val="18"/>
                <w:highlight w:val="none"/>
              </w:rPr>
            </w:pPr>
            <w:r>
              <w:rPr>
                <w:rStyle w:val="16"/>
                <w:rFonts w:hint="eastAsia" w:ascii="宋体" w:hAnsi="宋体" w:eastAsia="宋体" w:cs="宋体"/>
                <w:color w:val="auto"/>
                <w:sz w:val="18"/>
                <w:szCs w:val="18"/>
                <w:highlight w:val="none"/>
              </w:rPr>
              <w:t>5.装配式建筑混凝土预制构件安装工程；</w:t>
            </w:r>
          </w:p>
          <w:p w14:paraId="62505AC1">
            <w:pPr>
              <w:rPr>
                <w:rStyle w:val="16"/>
                <w:rFonts w:hint="eastAsia" w:ascii="宋体" w:hAnsi="宋体" w:eastAsia="宋体" w:cs="宋体"/>
                <w:color w:val="auto"/>
                <w:sz w:val="18"/>
                <w:szCs w:val="18"/>
                <w:highlight w:val="none"/>
                <w:lang w:eastAsia="zh-CN"/>
              </w:rPr>
            </w:pPr>
            <w:r>
              <w:rPr>
                <w:rStyle w:val="16"/>
                <w:rFonts w:hint="eastAsia" w:ascii="宋体" w:hAnsi="宋体" w:eastAsia="宋体" w:cs="宋体"/>
                <w:color w:val="auto"/>
                <w:sz w:val="18"/>
                <w:szCs w:val="18"/>
                <w:highlight w:val="none"/>
              </w:rPr>
              <w:t>6.</w:t>
            </w:r>
            <w:r>
              <w:rPr>
                <w:rStyle w:val="16"/>
                <w:rFonts w:hint="eastAsia" w:ascii="宋体" w:hAnsi="宋体" w:eastAsia="宋体" w:cs="宋体"/>
                <w:color w:val="auto"/>
                <w:sz w:val="18"/>
                <w:szCs w:val="18"/>
                <w:highlight w:val="none"/>
                <w:lang w:eastAsia="zh-CN"/>
              </w:rPr>
              <w:t>含有有限空间作业的分部分项工程；</w:t>
            </w:r>
          </w:p>
          <w:p w14:paraId="728064A4">
            <w:pPr>
              <w:spacing w:before="1" w:line="222" w:lineRule="auto"/>
              <w:ind w:left="11" w:right="3"/>
              <w:rPr>
                <w:rFonts w:ascii="宋体" w:hAnsi="宋体" w:eastAsia="宋体" w:cs="宋体"/>
                <w:color w:val="auto"/>
                <w:sz w:val="18"/>
                <w:szCs w:val="18"/>
                <w:highlight w:val="none"/>
                <w:lang w:eastAsia="zh-CN"/>
              </w:rPr>
            </w:pPr>
            <w:r>
              <w:rPr>
                <w:rStyle w:val="16"/>
                <w:rFonts w:hint="eastAsia" w:ascii="宋体" w:hAnsi="宋体" w:eastAsia="宋体" w:cs="宋体"/>
                <w:color w:val="auto"/>
                <w:sz w:val="18"/>
                <w:szCs w:val="18"/>
                <w:highlight w:val="none"/>
                <w:lang w:val="en-US" w:eastAsia="zh-CN"/>
              </w:rPr>
              <w:t>7.</w:t>
            </w:r>
            <w:r>
              <w:rPr>
                <w:rStyle w:val="16"/>
                <w:rFonts w:hint="eastAsia" w:ascii="宋体" w:hAnsi="宋体" w:eastAsia="宋体" w:cs="宋体"/>
                <w:color w:val="auto"/>
                <w:sz w:val="18"/>
                <w:szCs w:val="18"/>
                <w:highlight w:val="none"/>
              </w:rPr>
              <w:t>采用新技术、新工艺、新材料、新设备可能影响工程施工安全，尚无国家、行业及地方技术标准的分部分项工程。</w:t>
            </w:r>
          </w:p>
        </w:tc>
        <w:tc>
          <w:tcPr>
            <w:tcW w:w="1202" w:type="dxa"/>
            <w:vAlign w:val="top"/>
          </w:tcPr>
          <w:p w14:paraId="323F3A6C">
            <w:pPr>
              <w:jc w:val="center"/>
              <w:rPr>
                <w:rStyle w:val="16"/>
                <w:rFonts w:hint="eastAsia" w:ascii="宋体" w:hAnsi="宋体" w:eastAsia="宋体" w:cs="宋体"/>
                <w:color w:val="auto"/>
                <w:sz w:val="18"/>
                <w:szCs w:val="18"/>
                <w:highlight w:val="none"/>
              </w:rPr>
            </w:pPr>
            <w:r>
              <w:rPr>
                <w:rStyle w:val="16"/>
                <w:rFonts w:hint="eastAsia" w:ascii="宋体" w:hAnsi="宋体" w:eastAsia="宋体" w:cs="宋体"/>
                <w:color w:val="auto"/>
                <w:sz w:val="18"/>
                <w:szCs w:val="18"/>
                <w:highlight w:val="none"/>
              </w:rPr>
              <w:t>(</w:t>
            </w:r>
            <w:r>
              <w:rPr>
                <w:rStyle w:val="16"/>
                <w:rFonts w:hint="eastAsia" w:ascii="宋体" w:hAnsi="宋体" w:eastAsia="宋体" w:cs="宋体"/>
                <w:color w:val="auto"/>
                <w:sz w:val="18"/>
                <w:szCs w:val="18"/>
                <w:highlight w:val="none"/>
                <w:lang w:eastAsia="zh-CN"/>
              </w:rPr>
              <w:t xml:space="preserve"> </w:t>
            </w:r>
            <w:r>
              <w:rPr>
                <w:rStyle w:val="16"/>
                <w:rFonts w:hint="eastAsia" w:ascii="宋体" w:hAnsi="宋体" w:eastAsia="宋体" w:cs="宋体"/>
                <w:color w:val="auto"/>
                <w:sz w:val="18"/>
                <w:szCs w:val="18"/>
                <w:highlight w:val="none"/>
              </w:rPr>
              <w:t>)</w:t>
            </w:r>
          </w:p>
          <w:p w14:paraId="650EABFD">
            <w:pPr>
              <w:jc w:val="center"/>
              <w:rPr>
                <w:rStyle w:val="16"/>
                <w:rFonts w:hint="eastAsia" w:ascii="宋体" w:hAnsi="宋体" w:eastAsia="宋体" w:cs="宋体"/>
                <w:color w:val="auto"/>
                <w:sz w:val="18"/>
                <w:szCs w:val="18"/>
                <w:highlight w:val="none"/>
              </w:rPr>
            </w:pPr>
            <w:r>
              <w:rPr>
                <w:rStyle w:val="16"/>
                <w:rFonts w:hint="eastAsia" w:ascii="宋体" w:hAnsi="宋体" w:eastAsia="宋体" w:cs="宋体"/>
                <w:color w:val="auto"/>
                <w:sz w:val="18"/>
                <w:szCs w:val="18"/>
                <w:highlight w:val="none"/>
              </w:rPr>
              <w:t>(</w:t>
            </w:r>
            <w:r>
              <w:rPr>
                <w:rStyle w:val="16"/>
                <w:rFonts w:hint="eastAsia" w:ascii="宋体" w:hAnsi="宋体" w:eastAsia="宋体" w:cs="宋体"/>
                <w:color w:val="auto"/>
                <w:sz w:val="18"/>
                <w:szCs w:val="18"/>
                <w:highlight w:val="none"/>
                <w:lang w:eastAsia="zh-CN"/>
              </w:rPr>
              <w:t xml:space="preserve"> </w:t>
            </w:r>
            <w:r>
              <w:rPr>
                <w:rStyle w:val="16"/>
                <w:rFonts w:hint="eastAsia" w:ascii="宋体" w:hAnsi="宋体" w:eastAsia="宋体" w:cs="宋体"/>
                <w:color w:val="auto"/>
                <w:sz w:val="18"/>
                <w:szCs w:val="18"/>
                <w:highlight w:val="none"/>
              </w:rPr>
              <w:t>)</w:t>
            </w:r>
          </w:p>
          <w:p w14:paraId="6606EAD5">
            <w:pPr>
              <w:jc w:val="center"/>
              <w:rPr>
                <w:rStyle w:val="16"/>
                <w:rFonts w:hint="eastAsia" w:ascii="宋体" w:hAnsi="宋体" w:eastAsia="宋体" w:cs="宋体"/>
                <w:color w:val="auto"/>
                <w:sz w:val="18"/>
                <w:szCs w:val="18"/>
                <w:highlight w:val="none"/>
              </w:rPr>
            </w:pPr>
            <w:r>
              <w:rPr>
                <w:rStyle w:val="16"/>
                <w:rFonts w:hint="eastAsia" w:ascii="宋体" w:hAnsi="宋体" w:eastAsia="宋体" w:cs="宋体"/>
                <w:color w:val="auto"/>
                <w:sz w:val="18"/>
                <w:szCs w:val="18"/>
                <w:highlight w:val="none"/>
              </w:rPr>
              <w:t>(</w:t>
            </w:r>
            <w:r>
              <w:rPr>
                <w:rStyle w:val="16"/>
                <w:rFonts w:hint="eastAsia" w:ascii="宋体" w:hAnsi="宋体" w:eastAsia="宋体" w:cs="宋体"/>
                <w:color w:val="auto"/>
                <w:sz w:val="18"/>
                <w:szCs w:val="18"/>
                <w:highlight w:val="none"/>
                <w:lang w:eastAsia="zh-CN"/>
              </w:rPr>
              <w:t xml:space="preserve"> </w:t>
            </w:r>
            <w:r>
              <w:rPr>
                <w:rStyle w:val="16"/>
                <w:rFonts w:hint="eastAsia" w:ascii="宋体" w:hAnsi="宋体" w:eastAsia="宋体" w:cs="宋体"/>
                <w:color w:val="auto"/>
                <w:sz w:val="18"/>
                <w:szCs w:val="18"/>
                <w:highlight w:val="none"/>
              </w:rPr>
              <w:t>)</w:t>
            </w:r>
          </w:p>
          <w:p w14:paraId="0A464D5F">
            <w:pPr>
              <w:jc w:val="center"/>
              <w:rPr>
                <w:rStyle w:val="16"/>
                <w:rFonts w:hint="eastAsia" w:ascii="宋体" w:hAnsi="宋体" w:eastAsia="宋体" w:cs="宋体"/>
                <w:color w:val="auto"/>
                <w:sz w:val="18"/>
                <w:szCs w:val="18"/>
                <w:highlight w:val="none"/>
              </w:rPr>
            </w:pPr>
            <w:r>
              <w:rPr>
                <w:rStyle w:val="16"/>
                <w:rFonts w:hint="eastAsia" w:ascii="宋体" w:hAnsi="宋体" w:eastAsia="宋体" w:cs="宋体"/>
                <w:color w:val="auto"/>
                <w:sz w:val="18"/>
                <w:szCs w:val="18"/>
                <w:highlight w:val="none"/>
              </w:rPr>
              <w:t>(</w:t>
            </w:r>
            <w:r>
              <w:rPr>
                <w:rStyle w:val="16"/>
                <w:rFonts w:hint="eastAsia" w:ascii="宋体" w:hAnsi="宋体" w:eastAsia="宋体" w:cs="宋体"/>
                <w:color w:val="auto"/>
                <w:sz w:val="18"/>
                <w:szCs w:val="18"/>
                <w:highlight w:val="none"/>
                <w:lang w:eastAsia="zh-CN"/>
              </w:rPr>
              <w:t xml:space="preserve"> </w:t>
            </w:r>
            <w:r>
              <w:rPr>
                <w:rStyle w:val="16"/>
                <w:rFonts w:hint="eastAsia" w:ascii="宋体" w:hAnsi="宋体" w:eastAsia="宋体" w:cs="宋体"/>
                <w:color w:val="auto"/>
                <w:sz w:val="18"/>
                <w:szCs w:val="18"/>
                <w:highlight w:val="none"/>
              </w:rPr>
              <w:t>)</w:t>
            </w:r>
          </w:p>
          <w:p w14:paraId="308DE790">
            <w:pPr>
              <w:jc w:val="center"/>
              <w:rPr>
                <w:rStyle w:val="16"/>
                <w:rFonts w:hint="eastAsia" w:ascii="宋体" w:hAnsi="宋体" w:eastAsia="宋体" w:cs="宋体"/>
                <w:color w:val="auto"/>
                <w:sz w:val="18"/>
                <w:szCs w:val="18"/>
                <w:highlight w:val="none"/>
              </w:rPr>
            </w:pPr>
            <w:r>
              <w:rPr>
                <w:rStyle w:val="16"/>
                <w:rFonts w:hint="eastAsia" w:ascii="宋体" w:hAnsi="宋体" w:eastAsia="宋体" w:cs="宋体"/>
                <w:color w:val="auto"/>
                <w:sz w:val="18"/>
                <w:szCs w:val="18"/>
                <w:highlight w:val="none"/>
              </w:rPr>
              <w:t>(</w:t>
            </w:r>
            <w:r>
              <w:rPr>
                <w:rStyle w:val="16"/>
                <w:rFonts w:hint="eastAsia" w:ascii="宋体" w:hAnsi="宋体" w:eastAsia="宋体" w:cs="宋体"/>
                <w:color w:val="auto"/>
                <w:sz w:val="18"/>
                <w:szCs w:val="18"/>
                <w:highlight w:val="none"/>
                <w:lang w:eastAsia="zh-CN"/>
              </w:rPr>
              <w:t xml:space="preserve"> </w:t>
            </w:r>
            <w:r>
              <w:rPr>
                <w:rStyle w:val="16"/>
                <w:rFonts w:hint="eastAsia" w:ascii="宋体" w:hAnsi="宋体" w:eastAsia="宋体" w:cs="宋体"/>
                <w:color w:val="auto"/>
                <w:sz w:val="18"/>
                <w:szCs w:val="18"/>
                <w:highlight w:val="none"/>
              </w:rPr>
              <w:t>)</w:t>
            </w:r>
          </w:p>
          <w:p w14:paraId="786EDFF3">
            <w:pPr>
              <w:jc w:val="center"/>
              <w:rPr>
                <w:rStyle w:val="16"/>
                <w:rFonts w:hint="eastAsia" w:ascii="宋体" w:hAnsi="宋体" w:eastAsia="宋体" w:cs="宋体"/>
                <w:color w:val="auto"/>
                <w:sz w:val="18"/>
                <w:szCs w:val="18"/>
                <w:highlight w:val="none"/>
              </w:rPr>
            </w:pPr>
            <w:r>
              <w:rPr>
                <w:rStyle w:val="16"/>
                <w:rFonts w:hint="eastAsia" w:ascii="宋体" w:hAnsi="宋体" w:eastAsia="宋体" w:cs="宋体"/>
                <w:color w:val="auto"/>
                <w:sz w:val="18"/>
                <w:szCs w:val="18"/>
                <w:highlight w:val="none"/>
              </w:rPr>
              <w:t>(</w:t>
            </w:r>
            <w:r>
              <w:rPr>
                <w:rStyle w:val="16"/>
                <w:rFonts w:hint="eastAsia" w:ascii="宋体" w:hAnsi="宋体" w:eastAsia="宋体" w:cs="宋体"/>
                <w:color w:val="auto"/>
                <w:sz w:val="18"/>
                <w:szCs w:val="18"/>
                <w:highlight w:val="none"/>
                <w:lang w:eastAsia="zh-CN"/>
              </w:rPr>
              <w:t xml:space="preserve"> </w:t>
            </w:r>
            <w:r>
              <w:rPr>
                <w:rStyle w:val="16"/>
                <w:rFonts w:hint="eastAsia" w:ascii="宋体" w:hAnsi="宋体" w:eastAsia="宋体" w:cs="宋体"/>
                <w:color w:val="auto"/>
                <w:sz w:val="18"/>
                <w:szCs w:val="18"/>
                <w:highlight w:val="none"/>
              </w:rPr>
              <w:t>)</w:t>
            </w:r>
          </w:p>
          <w:p w14:paraId="5BC50756">
            <w:pPr>
              <w:jc w:val="center"/>
              <w:rPr>
                <w:rStyle w:val="16"/>
                <w:rFonts w:hint="eastAsia" w:ascii="宋体" w:hAnsi="宋体" w:eastAsia="宋体" w:cs="宋体"/>
                <w:color w:val="auto"/>
                <w:sz w:val="18"/>
                <w:szCs w:val="18"/>
                <w:highlight w:val="none"/>
              </w:rPr>
            </w:pPr>
          </w:p>
          <w:p w14:paraId="4E80F0FF">
            <w:pPr>
              <w:jc w:val="center"/>
              <w:rPr>
                <w:rFonts w:ascii="宋体" w:hAnsi="宋体" w:eastAsia="宋体" w:cs="宋体"/>
                <w:color w:val="auto"/>
                <w:spacing w:val="-15"/>
                <w:w w:val="95"/>
                <w:sz w:val="18"/>
                <w:szCs w:val="18"/>
                <w:highlight w:val="none"/>
              </w:rPr>
            </w:pPr>
            <w:r>
              <w:rPr>
                <w:rStyle w:val="16"/>
                <w:rFonts w:hint="eastAsia" w:ascii="宋体" w:hAnsi="宋体" w:eastAsia="宋体" w:cs="宋体"/>
                <w:color w:val="auto"/>
                <w:sz w:val="18"/>
                <w:szCs w:val="18"/>
                <w:highlight w:val="none"/>
              </w:rPr>
              <w:t>(</w:t>
            </w:r>
            <w:r>
              <w:rPr>
                <w:rStyle w:val="16"/>
                <w:rFonts w:hint="eastAsia" w:ascii="宋体" w:hAnsi="宋体" w:eastAsia="宋体" w:cs="宋体"/>
                <w:color w:val="auto"/>
                <w:sz w:val="18"/>
                <w:szCs w:val="18"/>
                <w:highlight w:val="none"/>
                <w:lang w:eastAsia="zh-CN"/>
              </w:rPr>
              <w:t xml:space="preserve"> </w:t>
            </w:r>
            <w:r>
              <w:rPr>
                <w:rStyle w:val="16"/>
                <w:rFonts w:hint="eastAsia" w:ascii="宋体" w:hAnsi="宋体" w:eastAsia="宋体" w:cs="宋体"/>
                <w:color w:val="auto"/>
                <w:sz w:val="18"/>
                <w:szCs w:val="18"/>
                <w:highlight w:val="none"/>
              </w:rPr>
              <w:t>)</w:t>
            </w:r>
          </w:p>
        </w:tc>
      </w:tr>
      <w:tr w14:paraId="29043A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5050" w:type="dxa"/>
          </w:tcPr>
          <w:p w14:paraId="2D427AB3">
            <w:pPr>
              <w:spacing w:before="148" w:line="220" w:lineRule="auto"/>
              <w:ind w:left="14"/>
              <w:rPr>
                <w:rFonts w:ascii="宋体" w:hAnsi="宋体" w:eastAsia="宋体" w:cs="宋体"/>
                <w:color w:val="auto"/>
                <w:sz w:val="18"/>
                <w:szCs w:val="18"/>
                <w:highlight w:val="none"/>
                <w:lang w:eastAsia="zh-CN"/>
              </w:rPr>
            </w:pPr>
            <w:r>
              <w:rPr>
                <w:rFonts w:ascii="宋体" w:hAnsi="宋体" w:eastAsia="宋体" w:cs="宋体"/>
                <w:b/>
                <w:bCs/>
                <w:color w:val="auto"/>
                <w:spacing w:val="-2"/>
                <w:sz w:val="18"/>
                <w:szCs w:val="18"/>
                <w:highlight w:val="none"/>
                <w:lang w:eastAsia="zh-CN"/>
              </w:rPr>
              <w:t>二、超过一定规模的危大工程清单</w:t>
            </w:r>
          </w:p>
        </w:tc>
        <w:tc>
          <w:tcPr>
            <w:tcW w:w="1202" w:type="dxa"/>
          </w:tcPr>
          <w:p w14:paraId="4F30E80A">
            <w:pPr>
              <w:spacing w:before="38" w:line="217" w:lineRule="auto"/>
              <w:ind w:left="8" w:right="119" w:hanging="1"/>
              <w:rPr>
                <w:rFonts w:ascii="Times New Roman" w:hAnsi="Times New Roman" w:eastAsia="Times New Roman" w:cs="Times New Roman"/>
                <w:color w:val="auto"/>
                <w:sz w:val="18"/>
                <w:szCs w:val="18"/>
                <w:highlight w:val="none"/>
                <w:lang w:eastAsia="zh-CN"/>
              </w:rPr>
            </w:pPr>
            <w:r>
              <w:rPr>
                <w:rFonts w:ascii="宋体" w:hAnsi="宋体" w:eastAsia="宋体" w:cs="宋体"/>
                <w:color w:val="auto"/>
                <w:spacing w:val="-2"/>
                <w:sz w:val="18"/>
                <w:szCs w:val="18"/>
                <w:highlight w:val="none"/>
                <w:lang w:eastAsia="zh-CN"/>
              </w:rPr>
              <w:t>如涉及请在括</w:t>
            </w:r>
            <w:r>
              <w:rPr>
                <w:rFonts w:ascii="宋体" w:hAnsi="宋体" w:eastAsia="宋体" w:cs="宋体"/>
                <w:color w:val="auto"/>
                <w:spacing w:val="-3"/>
                <w:sz w:val="18"/>
                <w:szCs w:val="18"/>
                <w:highlight w:val="none"/>
                <w:lang w:eastAsia="zh-CN"/>
              </w:rPr>
              <w:t>号里打</w:t>
            </w:r>
            <w:r>
              <w:rPr>
                <w:rFonts w:ascii="Times New Roman" w:hAnsi="Times New Roman" w:eastAsia="Times New Roman" w:cs="Times New Roman"/>
                <w:color w:val="auto"/>
                <w:spacing w:val="-3"/>
                <w:sz w:val="18"/>
                <w:szCs w:val="18"/>
                <w:highlight w:val="none"/>
                <w:lang w:eastAsia="zh-CN"/>
              </w:rPr>
              <w:t>√</w:t>
            </w:r>
          </w:p>
        </w:tc>
      </w:tr>
      <w:tr w14:paraId="6FA864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8" w:hRule="atLeast"/>
        </w:trPr>
        <w:tc>
          <w:tcPr>
            <w:tcW w:w="6252" w:type="dxa"/>
            <w:gridSpan w:val="2"/>
          </w:tcPr>
          <w:p w14:paraId="2810685E">
            <w:pPr>
              <w:spacing w:before="25" w:line="197" w:lineRule="auto"/>
              <w:ind w:left="16"/>
              <w:rPr>
                <w:rFonts w:ascii="宋体" w:hAnsi="宋体" w:eastAsia="宋体" w:cs="宋体"/>
                <w:color w:val="auto"/>
                <w:sz w:val="18"/>
                <w:szCs w:val="18"/>
                <w:highlight w:val="none"/>
                <w:lang w:eastAsia="zh-CN"/>
              </w:rPr>
            </w:pPr>
            <w:r>
              <w:rPr>
                <w:rFonts w:ascii="宋体" w:hAnsi="宋体" w:eastAsia="宋体" w:cs="宋体"/>
                <w:color w:val="auto"/>
                <w:spacing w:val="-2"/>
                <w:sz w:val="18"/>
                <w:szCs w:val="18"/>
                <w:highlight w:val="none"/>
                <w:lang w:eastAsia="zh-CN"/>
              </w:rPr>
              <w:t>（一）深基坑及高边坡工程</w:t>
            </w:r>
          </w:p>
        </w:tc>
      </w:tr>
      <w:tr w14:paraId="710FC3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62" w:hRule="atLeast"/>
        </w:trPr>
        <w:tc>
          <w:tcPr>
            <w:tcW w:w="5050" w:type="dxa"/>
          </w:tcPr>
          <w:p w14:paraId="1125CBE8">
            <w:pPr>
              <w:spacing w:before="52" w:line="226" w:lineRule="auto"/>
              <w:ind w:left="12" w:right="2" w:firstLine="13"/>
              <w:rPr>
                <w:rFonts w:ascii="宋体" w:hAnsi="宋体" w:eastAsia="宋体" w:cs="宋体"/>
                <w:color w:val="auto"/>
                <w:sz w:val="18"/>
                <w:szCs w:val="18"/>
                <w:highlight w:val="none"/>
                <w:lang w:eastAsia="zh-CN"/>
              </w:rPr>
            </w:pPr>
            <w:r>
              <w:rPr>
                <w:rFonts w:ascii="Times New Roman" w:hAnsi="Times New Roman" w:eastAsia="Times New Roman" w:cs="Times New Roman"/>
                <w:color w:val="auto"/>
                <w:spacing w:val="-2"/>
                <w:sz w:val="18"/>
                <w:szCs w:val="18"/>
                <w:highlight w:val="none"/>
                <w:lang w:eastAsia="zh-CN"/>
              </w:rPr>
              <w:t>1.</w:t>
            </w:r>
            <w:r>
              <w:rPr>
                <w:rFonts w:ascii="宋体" w:hAnsi="宋体" w:eastAsia="宋体" w:cs="宋体"/>
                <w:color w:val="auto"/>
                <w:spacing w:val="-2"/>
                <w:sz w:val="18"/>
                <w:szCs w:val="18"/>
                <w:highlight w:val="none"/>
                <w:lang w:eastAsia="zh-CN"/>
              </w:rPr>
              <w:t>开挖深度或高度在</w:t>
            </w:r>
            <w:r>
              <w:rPr>
                <w:rFonts w:ascii="宋体" w:hAnsi="宋体" w:eastAsia="宋体" w:cs="宋体"/>
                <w:color w:val="auto"/>
                <w:spacing w:val="-36"/>
                <w:sz w:val="18"/>
                <w:szCs w:val="18"/>
                <w:highlight w:val="none"/>
                <w:lang w:eastAsia="zh-CN"/>
              </w:rPr>
              <w:t xml:space="preserve"> </w:t>
            </w:r>
            <w:r>
              <w:rPr>
                <w:rFonts w:ascii="Times New Roman" w:hAnsi="Times New Roman" w:eastAsia="Times New Roman" w:cs="Times New Roman"/>
                <w:color w:val="auto"/>
                <w:spacing w:val="-2"/>
                <w:sz w:val="18"/>
                <w:szCs w:val="18"/>
                <w:highlight w:val="none"/>
                <w:lang w:eastAsia="zh-CN"/>
              </w:rPr>
              <w:t>3</w:t>
            </w:r>
            <w:r>
              <w:rPr>
                <w:rFonts w:ascii="Times New Roman" w:hAnsi="Times New Roman" w:eastAsia="Times New Roman" w:cs="Times New Roman"/>
                <w:color w:val="auto"/>
                <w:spacing w:val="27"/>
                <w:w w:val="101"/>
                <w:sz w:val="18"/>
                <w:szCs w:val="18"/>
                <w:highlight w:val="none"/>
                <w:lang w:eastAsia="zh-CN"/>
              </w:rPr>
              <w:t xml:space="preserve"> </w:t>
            </w:r>
            <w:r>
              <w:rPr>
                <w:rFonts w:ascii="Times New Roman" w:hAnsi="Times New Roman" w:eastAsia="Times New Roman" w:cs="Times New Roman"/>
                <w:color w:val="auto"/>
                <w:spacing w:val="-2"/>
                <w:sz w:val="18"/>
                <w:szCs w:val="18"/>
                <w:highlight w:val="none"/>
                <w:lang w:eastAsia="zh-CN"/>
              </w:rPr>
              <w:t xml:space="preserve">m </w:t>
            </w:r>
            <w:r>
              <w:rPr>
                <w:rFonts w:ascii="宋体" w:hAnsi="宋体" w:eastAsia="宋体" w:cs="宋体"/>
                <w:color w:val="auto"/>
                <w:spacing w:val="-2"/>
                <w:sz w:val="18"/>
                <w:szCs w:val="18"/>
                <w:highlight w:val="none"/>
                <w:lang w:eastAsia="zh-CN"/>
              </w:rPr>
              <w:t>至</w:t>
            </w:r>
            <w:r>
              <w:rPr>
                <w:rFonts w:ascii="宋体" w:hAnsi="宋体" w:eastAsia="宋体" w:cs="宋体"/>
                <w:color w:val="auto"/>
                <w:spacing w:val="-37"/>
                <w:sz w:val="18"/>
                <w:szCs w:val="18"/>
                <w:highlight w:val="none"/>
                <w:lang w:eastAsia="zh-CN"/>
              </w:rPr>
              <w:t xml:space="preserve"> </w:t>
            </w:r>
            <w:r>
              <w:rPr>
                <w:rFonts w:ascii="Times New Roman" w:hAnsi="Times New Roman" w:eastAsia="Times New Roman" w:cs="Times New Roman"/>
                <w:color w:val="auto"/>
                <w:spacing w:val="-2"/>
                <w:sz w:val="18"/>
                <w:szCs w:val="18"/>
                <w:highlight w:val="none"/>
                <w:lang w:eastAsia="zh-CN"/>
              </w:rPr>
              <w:t>5</w:t>
            </w:r>
            <w:r>
              <w:rPr>
                <w:rFonts w:ascii="Times New Roman" w:hAnsi="Times New Roman" w:eastAsia="Times New Roman" w:cs="Times New Roman"/>
                <w:color w:val="auto"/>
                <w:spacing w:val="28"/>
                <w:sz w:val="18"/>
                <w:szCs w:val="18"/>
                <w:highlight w:val="none"/>
                <w:lang w:eastAsia="zh-CN"/>
              </w:rPr>
              <w:t xml:space="preserve"> </w:t>
            </w:r>
            <w:r>
              <w:rPr>
                <w:rFonts w:ascii="Times New Roman" w:hAnsi="Times New Roman" w:eastAsia="Times New Roman" w:cs="Times New Roman"/>
                <w:color w:val="auto"/>
                <w:spacing w:val="-2"/>
                <w:sz w:val="18"/>
                <w:szCs w:val="18"/>
                <w:highlight w:val="none"/>
                <w:lang w:eastAsia="zh-CN"/>
              </w:rPr>
              <w:t xml:space="preserve">m </w:t>
            </w:r>
            <w:r>
              <w:rPr>
                <w:rFonts w:ascii="宋体" w:hAnsi="宋体" w:eastAsia="宋体" w:cs="宋体"/>
                <w:color w:val="auto"/>
                <w:spacing w:val="-2"/>
                <w:sz w:val="18"/>
                <w:szCs w:val="18"/>
                <w:highlight w:val="none"/>
                <w:lang w:eastAsia="zh-CN"/>
              </w:rPr>
              <w:t>范围内，但地质条件、周围环境</w:t>
            </w:r>
            <w:r>
              <w:rPr>
                <w:rFonts w:ascii="宋体" w:hAnsi="宋体" w:eastAsia="宋体" w:cs="宋体"/>
                <w:color w:val="auto"/>
                <w:spacing w:val="6"/>
                <w:sz w:val="18"/>
                <w:szCs w:val="18"/>
                <w:highlight w:val="none"/>
                <w:lang w:eastAsia="zh-CN"/>
              </w:rPr>
              <w:t>和地下管线复杂，或影响毗邻建、构筑物安全的基坑（槽）和</w:t>
            </w:r>
            <w:r>
              <w:rPr>
                <w:rFonts w:ascii="宋体" w:hAnsi="宋体" w:eastAsia="宋体" w:cs="宋体"/>
                <w:color w:val="auto"/>
                <w:spacing w:val="-3"/>
                <w:sz w:val="18"/>
                <w:szCs w:val="18"/>
                <w:highlight w:val="none"/>
                <w:lang w:eastAsia="zh-CN"/>
              </w:rPr>
              <w:t>高边坡的土方开挖、支护、降水工程；</w:t>
            </w:r>
          </w:p>
          <w:p w14:paraId="713ED652">
            <w:pPr>
              <w:spacing w:before="1" w:line="222" w:lineRule="auto"/>
              <w:ind w:left="11" w:right="10" w:hanging="3"/>
              <w:rPr>
                <w:rFonts w:ascii="宋体" w:hAnsi="宋体" w:eastAsia="宋体" w:cs="宋体"/>
                <w:color w:val="auto"/>
                <w:sz w:val="18"/>
                <w:szCs w:val="18"/>
                <w:highlight w:val="none"/>
                <w:lang w:eastAsia="zh-CN"/>
              </w:rPr>
            </w:pPr>
            <w:r>
              <w:rPr>
                <w:rFonts w:ascii="Times New Roman" w:hAnsi="Times New Roman" w:eastAsia="Times New Roman" w:cs="Times New Roman"/>
                <w:color w:val="auto"/>
                <w:spacing w:val="-2"/>
                <w:sz w:val="18"/>
                <w:szCs w:val="18"/>
                <w:highlight w:val="none"/>
                <w:lang w:eastAsia="zh-CN"/>
              </w:rPr>
              <w:t>2.</w:t>
            </w:r>
            <w:r>
              <w:rPr>
                <w:rFonts w:ascii="宋体" w:hAnsi="宋体" w:eastAsia="宋体" w:cs="宋体"/>
                <w:color w:val="auto"/>
                <w:spacing w:val="-2"/>
                <w:sz w:val="18"/>
                <w:szCs w:val="18"/>
                <w:highlight w:val="none"/>
                <w:lang w:eastAsia="zh-CN"/>
              </w:rPr>
              <w:t>开挖深度或高度超过</w:t>
            </w:r>
            <w:r>
              <w:rPr>
                <w:rFonts w:ascii="宋体" w:hAnsi="宋体" w:eastAsia="宋体" w:cs="宋体"/>
                <w:color w:val="auto"/>
                <w:spacing w:val="-9"/>
                <w:sz w:val="18"/>
                <w:szCs w:val="18"/>
                <w:highlight w:val="none"/>
                <w:lang w:eastAsia="zh-CN"/>
              </w:rPr>
              <w:t xml:space="preserve"> </w:t>
            </w:r>
            <w:r>
              <w:rPr>
                <w:rFonts w:ascii="Times New Roman" w:hAnsi="Times New Roman" w:eastAsia="Times New Roman" w:cs="Times New Roman"/>
                <w:color w:val="auto"/>
                <w:spacing w:val="-2"/>
                <w:sz w:val="18"/>
                <w:szCs w:val="18"/>
                <w:highlight w:val="none"/>
                <w:lang w:eastAsia="zh-CN"/>
              </w:rPr>
              <w:t>5m</w:t>
            </w:r>
            <w:r>
              <w:rPr>
                <w:rFonts w:ascii="宋体" w:hAnsi="宋体" w:eastAsia="宋体" w:cs="宋体"/>
                <w:color w:val="auto"/>
                <w:spacing w:val="-2"/>
                <w:sz w:val="18"/>
                <w:szCs w:val="18"/>
                <w:highlight w:val="none"/>
                <w:lang w:eastAsia="zh-CN"/>
              </w:rPr>
              <w:t xml:space="preserve">（含 </w:t>
            </w:r>
            <w:r>
              <w:rPr>
                <w:rFonts w:ascii="Times New Roman" w:hAnsi="Times New Roman" w:eastAsia="Times New Roman" w:cs="Times New Roman"/>
                <w:color w:val="auto"/>
                <w:spacing w:val="-2"/>
                <w:sz w:val="18"/>
                <w:szCs w:val="18"/>
                <w:highlight w:val="none"/>
                <w:lang w:eastAsia="zh-CN"/>
              </w:rPr>
              <w:t>5m</w:t>
            </w:r>
            <w:r>
              <w:rPr>
                <w:rFonts w:ascii="宋体" w:hAnsi="宋体" w:eastAsia="宋体" w:cs="宋体"/>
                <w:color w:val="auto"/>
                <w:spacing w:val="-2"/>
                <w:sz w:val="18"/>
                <w:szCs w:val="18"/>
                <w:highlight w:val="none"/>
                <w:lang w:eastAsia="zh-CN"/>
              </w:rPr>
              <w:t>）的基坑（槽）和高边坡的土</w:t>
            </w:r>
            <w:r>
              <w:rPr>
                <w:rFonts w:ascii="宋体" w:hAnsi="宋体" w:eastAsia="宋体" w:cs="宋体"/>
                <w:color w:val="auto"/>
                <w:spacing w:val="-3"/>
                <w:sz w:val="18"/>
                <w:szCs w:val="18"/>
                <w:highlight w:val="none"/>
                <w:lang w:eastAsia="zh-CN"/>
              </w:rPr>
              <w:t>方开挖、支护、降水工程。</w:t>
            </w:r>
          </w:p>
        </w:tc>
        <w:tc>
          <w:tcPr>
            <w:tcW w:w="1202" w:type="dxa"/>
          </w:tcPr>
          <w:p w14:paraId="1ED473D6">
            <w:pPr>
              <w:jc w:val="center"/>
              <w:rPr>
                <w:rStyle w:val="16"/>
                <w:rFonts w:hint="eastAsia" w:ascii="宋体" w:hAnsi="宋体" w:eastAsia="宋体" w:cs="宋体"/>
                <w:color w:val="auto"/>
                <w:sz w:val="18"/>
                <w:szCs w:val="18"/>
                <w:highlight w:val="none"/>
              </w:rPr>
            </w:pPr>
          </w:p>
          <w:p w14:paraId="4C771A41">
            <w:pPr>
              <w:jc w:val="center"/>
              <w:rPr>
                <w:rStyle w:val="16"/>
                <w:rFonts w:hint="eastAsia" w:ascii="宋体" w:hAnsi="宋体" w:eastAsia="宋体" w:cs="宋体"/>
                <w:color w:val="auto"/>
                <w:sz w:val="18"/>
                <w:szCs w:val="18"/>
                <w:highlight w:val="none"/>
              </w:rPr>
            </w:pPr>
          </w:p>
          <w:p w14:paraId="58934A57">
            <w:pPr>
              <w:jc w:val="center"/>
              <w:rPr>
                <w:rStyle w:val="16"/>
                <w:rFonts w:hint="eastAsia" w:ascii="宋体" w:hAnsi="宋体" w:eastAsia="宋体" w:cs="宋体"/>
                <w:color w:val="auto"/>
                <w:sz w:val="18"/>
                <w:szCs w:val="18"/>
                <w:highlight w:val="none"/>
              </w:rPr>
            </w:pPr>
            <w:r>
              <w:rPr>
                <w:rStyle w:val="16"/>
                <w:rFonts w:hint="eastAsia" w:ascii="宋体" w:hAnsi="宋体" w:eastAsia="宋体" w:cs="宋体"/>
                <w:color w:val="auto"/>
                <w:sz w:val="18"/>
                <w:szCs w:val="18"/>
                <w:highlight w:val="none"/>
              </w:rPr>
              <w:t>(</w:t>
            </w:r>
            <w:r>
              <w:rPr>
                <w:rStyle w:val="16"/>
                <w:rFonts w:hint="eastAsia" w:ascii="宋体" w:hAnsi="宋体" w:eastAsia="宋体" w:cs="宋体"/>
                <w:color w:val="auto"/>
                <w:sz w:val="18"/>
                <w:szCs w:val="18"/>
                <w:highlight w:val="none"/>
                <w:lang w:eastAsia="zh-CN"/>
              </w:rPr>
              <w:t xml:space="preserve"> </w:t>
            </w:r>
            <w:r>
              <w:rPr>
                <w:rStyle w:val="16"/>
                <w:rFonts w:hint="eastAsia" w:ascii="宋体" w:hAnsi="宋体" w:eastAsia="宋体" w:cs="宋体"/>
                <w:color w:val="auto"/>
                <w:sz w:val="18"/>
                <w:szCs w:val="18"/>
                <w:highlight w:val="none"/>
              </w:rPr>
              <w:t>)</w:t>
            </w:r>
          </w:p>
          <w:p w14:paraId="078D0B01">
            <w:pPr>
              <w:jc w:val="center"/>
              <w:rPr>
                <w:rStyle w:val="16"/>
                <w:rFonts w:hint="eastAsia" w:ascii="宋体" w:hAnsi="宋体" w:eastAsia="宋体" w:cs="宋体"/>
                <w:color w:val="auto"/>
                <w:sz w:val="18"/>
                <w:szCs w:val="18"/>
                <w:highlight w:val="none"/>
              </w:rPr>
            </w:pPr>
          </w:p>
          <w:p w14:paraId="4533BB4C">
            <w:pPr>
              <w:jc w:val="center"/>
              <w:rPr>
                <w:rFonts w:ascii="宋体" w:hAnsi="宋体" w:eastAsia="宋体" w:cs="宋体"/>
                <w:color w:val="auto"/>
                <w:sz w:val="18"/>
                <w:szCs w:val="18"/>
                <w:highlight w:val="none"/>
              </w:rPr>
            </w:pPr>
            <w:r>
              <w:rPr>
                <w:rStyle w:val="16"/>
                <w:rFonts w:hint="eastAsia" w:ascii="宋体" w:hAnsi="宋体" w:eastAsia="宋体" w:cs="宋体"/>
                <w:color w:val="auto"/>
                <w:sz w:val="18"/>
                <w:szCs w:val="18"/>
                <w:highlight w:val="none"/>
              </w:rPr>
              <w:t>(</w:t>
            </w:r>
            <w:r>
              <w:rPr>
                <w:rStyle w:val="16"/>
                <w:rFonts w:hint="eastAsia" w:ascii="宋体" w:hAnsi="宋体" w:eastAsia="宋体" w:cs="宋体"/>
                <w:color w:val="auto"/>
                <w:sz w:val="18"/>
                <w:szCs w:val="18"/>
                <w:highlight w:val="none"/>
                <w:lang w:eastAsia="zh-CN"/>
              </w:rPr>
              <w:t xml:space="preserve"> </w:t>
            </w:r>
            <w:r>
              <w:rPr>
                <w:rStyle w:val="16"/>
                <w:rFonts w:hint="eastAsia" w:ascii="宋体" w:hAnsi="宋体" w:eastAsia="宋体" w:cs="宋体"/>
                <w:color w:val="auto"/>
                <w:sz w:val="18"/>
                <w:szCs w:val="18"/>
                <w:highlight w:val="none"/>
              </w:rPr>
              <w:t>)</w:t>
            </w:r>
          </w:p>
        </w:tc>
      </w:tr>
      <w:tr w14:paraId="4C9897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8" w:hRule="atLeast"/>
        </w:trPr>
        <w:tc>
          <w:tcPr>
            <w:tcW w:w="6252" w:type="dxa"/>
            <w:gridSpan w:val="2"/>
          </w:tcPr>
          <w:p w14:paraId="58FC8EF9">
            <w:pPr>
              <w:spacing w:before="27" w:line="195" w:lineRule="auto"/>
              <w:ind w:left="16"/>
              <w:rPr>
                <w:rFonts w:ascii="宋体" w:hAnsi="宋体" w:eastAsia="宋体" w:cs="宋体"/>
                <w:color w:val="auto"/>
                <w:sz w:val="18"/>
                <w:szCs w:val="18"/>
                <w:highlight w:val="none"/>
                <w:lang w:eastAsia="zh-CN"/>
              </w:rPr>
            </w:pPr>
            <w:r>
              <w:rPr>
                <w:rFonts w:ascii="宋体" w:hAnsi="宋体" w:eastAsia="宋体" w:cs="宋体"/>
                <w:color w:val="auto"/>
                <w:spacing w:val="-3"/>
                <w:sz w:val="18"/>
                <w:szCs w:val="18"/>
                <w:highlight w:val="none"/>
                <w:lang w:eastAsia="zh-CN"/>
              </w:rPr>
              <w:t>（二）模板工程及支撑体系</w:t>
            </w:r>
          </w:p>
        </w:tc>
      </w:tr>
      <w:tr w14:paraId="411CEB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52" w:hRule="atLeast"/>
        </w:trPr>
        <w:tc>
          <w:tcPr>
            <w:tcW w:w="5050" w:type="dxa"/>
          </w:tcPr>
          <w:p w14:paraId="38DB6B29">
            <w:pPr>
              <w:spacing w:before="65" w:line="207" w:lineRule="auto"/>
              <w:ind w:left="10" w:right="3" w:firstLine="14"/>
              <w:rPr>
                <w:rStyle w:val="16"/>
                <w:rFonts w:hint="eastAsia" w:ascii="宋体" w:hAnsi="宋体" w:eastAsia="宋体" w:cs="宋体"/>
                <w:color w:val="auto"/>
                <w:sz w:val="18"/>
                <w:szCs w:val="18"/>
                <w:highlight w:val="none"/>
              </w:rPr>
            </w:pPr>
            <w:r>
              <w:rPr>
                <w:rStyle w:val="16"/>
                <w:rFonts w:hint="eastAsia" w:ascii="宋体" w:hAnsi="宋体" w:eastAsia="宋体" w:cs="宋体"/>
                <w:color w:val="auto"/>
                <w:sz w:val="18"/>
                <w:szCs w:val="18"/>
                <w:highlight w:val="none"/>
              </w:rPr>
              <w:t>1.各类工具式模板工程：包括滑模、爬模、飞模、隧道模等工程；</w:t>
            </w:r>
          </w:p>
          <w:p w14:paraId="7F050EF8">
            <w:pPr>
              <w:spacing w:before="27" w:line="206" w:lineRule="auto"/>
              <w:ind w:left="10" w:right="2" w:hanging="2"/>
              <w:rPr>
                <w:rFonts w:hint="eastAsia" w:ascii="宋体" w:hAnsi="宋体" w:eastAsia="宋体" w:cs="宋体"/>
                <w:color w:val="auto"/>
                <w:sz w:val="18"/>
                <w:szCs w:val="18"/>
                <w:highlight w:val="none"/>
                <w:lang w:eastAsia="zh-CN"/>
              </w:rPr>
            </w:pPr>
            <w:r>
              <w:rPr>
                <w:rStyle w:val="16"/>
                <w:rFonts w:hint="eastAsia" w:ascii="宋体" w:hAnsi="宋体" w:eastAsia="宋体" w:cs="宋体"/>
                <w:color w:val="auto"/>
                <w:sz w:val="18"/>
                <w:szCs w:val="18"/>
                <w:highlight w:val="none"/>
              </w:rPr>
              <w:t>2.混凝土模板支撑工程：搭设高度8m及以上，或搭设跨度18m及以上</w:t>
            </w:r>
            <w:r>
              <w:rPr>
                <w:rStyle w:val="16"/>
                <w:rFonts w:hint="eastAsia" w:ascii="宋体" w:hAnsi="宋体" w:eastAsia="宋体" w:cs="宋体"/>
                <w:color w:val="auto"/>
                <w:sz w:val="18"/>
                <w:szCs w:val="18"/>
                <w:highlight w:val="none"/>
                <w:lang w:eastAsia="zh-CN"/>
              </w:rPr>
              <w:t>，或</w:t>
            </w:r>
            <w:r>
              <w:rPr>
                <w:rStyle w:val="16"/>
                <w:rFonts w:hint="eastAsia" w:ascii="宋体" w:hAnsi="宋体" w:eastAsia="宋体" w:cs="宋体"/>
                <w:color w:val="auto"/>
                <w:sz w:val="18"/>
                <w:szCs w:val="18"/>
                <w:highlight w:val="none"/>
              </w:rPr>
              <w:t>施工总荷载（设计值）15kN/m2及以上，或集中线荷载（设计值）20kN/m及以上</w:t>
            </w:r>
            <w:r>
              <w:rPr>
                <w:rStyle w:val="16"/>
                <w:rFonts w:hint="eastAsia" w:ascii="宋体" w:hAnsi="宋体" w:eastAsia="宋体" w:cs="宋体"/>
                <w:color w:val="auto"/>
                <w:sz w:val="18"/>
                <w:szCs w:val="18"/>
                <w:highlight w:val="none"/>
                <w:lang w:eastAsia="zh-CN"/>
              </w:rPr>
              <w:t>，或型钢悬挑长度</w:t>
            </w:r>
            <w:r>
              <w:rPr>
                <w:rStyle w:val="16"/>
                <w:rFonts w:hint="eastAsia" w:ascii="宋体" w:hAnsi="宋体" w:eastAsia="宋体" w:cs="宋体"/>
                <w:color w:val="auto"/>
                <w:sz w:val="18"/>
                <w:szCs w:val="18"/>
                <w:highlight w:val="none"/>
                <w:lang w:val="en-US" w:eastAsia="zh-CN"/>
              </w:rPr>
              <w:t>3m及以上模板支撑工程</w:t>
            </w:r>
            <w:r>
              <w:rPr>
                <w:rStyle w:val="16"/>
                <w:rFonts w:hint="eastAsia" w:ascii="宋体" w:hAnsi="宋体" w:eastAsia="宋体" w:cs="宋体"/>
                <w:color w:val="auto"/>
                <w:sz w:val="18"/>
                <w:szCs w:val="18"/>
                <w:highlight w:val="none"/>
              </w:rPr>
              <w:t>；</w:t>
            </w:r>
          </w:p>
          <w:p w14:paraId="772651D5">
            <w:pPr>
              <w:spacing w:before="27" w:line="207" w:lineRule="auto"/>
              <w:ind w:left="11" w:right="4"/>
              <w:rPr>
                <w:rFonts w:hint="eastAsia" w:ascii="宋体" w:hAnsi="宋体" w:eastAsia="宋体" w:cs="宋体"/>
                <w:color w:val="auto"/>
                <w:sz w:val="18"/>
                <w:szCs w:val="18"/>
                <w:highlight w:val="none"/>
                <w:lang w:eastAsia="zh-CN"/>
              </w:rPr>
            </w:pPr>
            <w:r>
              <w:rPr>
                <w:rStyle w:val="16"/>
                <w:rFonts w:hint="eastAsia" w:ascii="宋体" w:hAnsi="宋体" w:eastAsia="宋体" w:cs="宋体"/>
                <w:color w:val="auto"/>
                <w:sz w:val="18"/>
                <w:szCs w:val="18"/>
                <w:highlight w:val="none"/>
                <w:lang w:val="en-US" w:eastAsia="zh-CN"/>
              </w:rPr>
              <w:t>3</w:t>
            </w:r>
            <w:r>
              <w:rPr>
                <w:rStyle w:val="16"/>
                <w:rFonts w:hint="eastAsia" w:ascii="宋体" w:hAnsi="宋体" w:eastAsia="宋体" w:cs="宋体"/>
                <w:color w:val="auto"/>
                <w:sz w:val="18"/>
                <w:szCs w:val="18"/>
                <w:highlight w:val="none"/>
              </w:rPr>
              <w:t>.承重支撑体系：用于钢结构安装等满堂支撑体系，承受单点集中荷载7kN及以上。</w:t>
            </w:r>
          </w:p>
          <w:p w14:paraId="071D4424">
            <w:pPr>
              <w:spacing w:before="25" w:line="223" w:lineRule="auto"/>
              <w:ind w:left="28" w:right="6" w:hanging="21"/>
              <w:rPr>
                <w:rFonts w:ascii="宋体" w:hAnsi="宋体" w:eastAsia="宋体" w:cs="宋体"/>
                <w:color w:val="auto"/>
                <w:sz w:val="18"/>
                <w:szCs w:val="18"/>
                <w:highlight w:val="none"/>
                <w:lang w:eastAsia="zh-CN"/>
              </w:rPr>
            </w:pPr>
          </w:p>
        </w:tc>
        <w:tc>
          <w:tcPr>
            <w:tcW w:w="1202" w:type="dxa"/>
          </w:tcPr>
          <w:p w14:paraId="371931BA">
            <w:pPr>
              <w:jc w:val="center"/>
              <w:rPr>
                <w:rStyle w:val="16"/>
                <w:rFonts w:hint="eastAsia" w:ascii="宋体" w:hAnsi="宋体" w:eastAsia="宋体" w:cs="宋体"/>
                <w:color w:val="auto"/>
                <w:sz w:val="18"/>
                <w:szCs w:val="18"/>
                <w:highlight w:val="none"/>
              </w:rPr>
            </w:pPr>
          </w:p>
          <w:p w14:paraId="477DB55E">
            <w:pPr>
              <w:jc w:val="center"/>
              <w:rPr>
                <w:rStyle w:val="16"/>
                <w:rFonts w:hint="eastAsia" w:ascii="宋体" w:hAnsi="宋体" w:eastAsia="宋体" w:cs="宋体"/>
                <w:color w:val="auto"/>
                <w:sz w:val="18"/>
                <w:szCs w:val="18"/>
                <w:highlight w:val="none"/>
              </w:rPr>
            </w:pPr>
            <w:r>
              <w:rPr>
                <w:rStyle w:val="16"/>
                <w:rFonts w:hint="eastAsia" w:ascii="宋体" w:hAnsi="宋体" w:eastAsia="宋体" w:cs="宋体"/>
                <w:color w:val="auto"/>
                <w:sz w:val="18"/>
                <w:szCs w:val="18"/>
                <w:highlight w:val="none"/>
              </w:rPr>
              <w:t>(</w:t>
            </w:r>
            <w:r>
              <w:rPr>
                <w:rStyle w:val="16"/>
                <w:rFonts w:hint="eastAsia" w:ascii="宋体" w:hAnsi="宋体" w:eastAsia="宋体" w:cs="宋体"/>
                <w:color w:val="auto"/>
                <w:sz w:val="18"/>
                <w:szCs w:val="18"/>
                <w:highlight w:val="none"/>
                <w:lang w:eastAsia="zh-CN"/>
              </w:rPr>
              <w:t xml:space="preserve"> </w:t>
            </w:r>
            <w:r>
              <w:rPr>
                <w:rStyle w:val="16"/>
                <w:rFonts w:hint="eastAsia" w:ascii="宋体" w:hAnsi="宋体" w:eastAsia="宋体" w:cs="宋体"/>
                <w:color w:val="auto"/>
                <w:sz w:val="18"/>
                <w:szCs w:val="18"/>
                <w:highlight w:val="none"/>
              </w:rPr>
              <w:t>)</w:t>
            </w:r>
          </w:p>
          <w:p w14:paraId="5459C85F">
            <w:pPr>
              <w:jc w:val="center"/>
              <w:rPr>
                <w:rStyle w:val="16"/>
                <w:rFonts w:hint="eastAsia" w:ascii="宋体" w:hAnsi="宋体" w:eastAsia="宋体" w:cs="宋体"/>
                <w:color w:val="auto"/>
                <w:sz w:val="18"/>
                <w:szCs w:val="18"/>
                <w:highlight w:val="none"/>
              </w:rPr>
            </w:pPr>
          </w:p>
          <w:p w14:paraId="12BAE7A8">
            <w:pPr>
              <w:jc w:val="center"/>
              <w:rPr>
                <w:rStyle w:val="16"/>
                <w:rFonts w:hint="eastAsia" w:ascii="宋体" w:hAnsi="宋体" w:eastAsia="宋体" w:cs="宋体"/>
                <w:color w:val="auto"/>
                <w:sz w:val="18"/>
                <w:szCs w:val="18"/>
                <w:highlight w:val="none"/>
              </w:rPr>
            </w:pPr>
          </w:p>
          <w:p w14:paraId="30B1311B">
            <w:pPr>
              <w:jc w:val="center"/>
              <w:rPr>
                <w:rStyle w:val="16"/>
                <w:rFonts w:hint="eastAsia" w:ascii="宋体" w:hAnsi="宋体" w:eastAsia="宋体" w:cs="宋体"/>
                <w:color w:val="auto"/>
                <w:sz w:val="18"/>
                <w:szCs w:val="18"/>
                <w:highlight w:val="none"/>
              </w:rPr>
            </w:pPr>
            <w:r>
              <w:rPr>
                <w:rStyle w:val="16"/>
                <w:rFonts w:hint="eastAsia" w:ascii="宋体" w:hAnsi="宋体" w:eastAsia="宋体" w:cs="宋体"/>
                <w:color w:val="auto"/>
                <w:sz w:val="18"/>
                <w:szCs w:val="18"/>
                <w:highlight w:val="none"/>
              </w:rPr>
              <w:t>(</w:t>
            </w:r>
            <w:r>
              <w:rPr>
                <w:rStyle w:val="16"/>
                <w:rFonts w:hint="eastAsia" w:ascii="宋体" w:hAnsi="宋体" w:eastAsia="宋体" w:cs="宋体"/>
                <w:color w:val="auto"/>
                <w:sz w:val="18"/>
                <w:szCs w:val="18"/>
                <w:highlight w:val="none"/>
                <w:lang w:eastAsia="zh-CN"/>
              </w:rPr>
              <w:t xml:space="preserve"> </w:t>
            </w:r>
            <w:r>
              <w:rPr>
                <w:rStyle w:val="16"/>
                <w:rFonts w:hint="eastAsia" w:ascii="宋体" w:hAnsi="宋体" w:eastAsia="宋体" w:cs="宋体"/>
                <w:color w:val="auto"/>
                <w:sz w:val="18"/>
                <w:szCs w:val="18"/>
                <w:highlight w:val="none"/>
              </w:rPr>
              <w:t>)</w:t>
            </w:r>
          </w:p>
          <w:p w14:paraId="21A25347">
            <w:pPr>
              <w:jc w:val="center"/>
              <w:rPr>
                <w:rStyle w:val="16"/>
                <w:rFonts w:hint="eastAsia" w:ascii="宋体" w:hAnsi="宋体" w:eastAsia="宋体" w:cs="宋体"/>
                <w:color w:val="auto"/>
                <w:sz w:val="18"/>
                <w:szCs w:val="18"/>
                <w:highlight w:val="none"/>
              </w:rPr>
            </w:pPr>
          </w:p>
          <w:p w14:paraId="175070B3">
            <w:pPr>
              <w:jc w:val="center"/>
              <w:rPr>
                <w:rFonts w:ascii="宋体" w:hAnsi="宋体" w:eastAsia="宋体" w:cs="宋体"/>
                <w:color w:val="auto"/>
                <w:sz w:val="18"/>
                <w:szCs w:val="18"/>
                <w:highlight w:val="none"/>
              </w:rPr>
            </w:pPr>
            <w:r>
              <w:rPr>
                <w:rStyle w:val="16"/>
                <w:rFonts w:hint="eastAsia" w:ascii="宋体" w:hAnsi="宋体" w:eastAsia="宋体" w:cs="宋体"/>
                <w:color w:val="auto"/>
                <w:sz w:val="18"/>
                <w:szCs w:val="18"/>
                <w:highlight w:val="none"/>
              </w:rPr>
              <w:t>(</w:t>
            </w:r>
            <w:r>
              <w:rPr>
                <w:rStyle w:val="16"/>
                <w:rFonts w:hint="eastAsia" w:ascii="宋体" w:hAnsi="宋体" w:eastAsia="宋体" w:cs="宋体"/>
                <w:color w:val="auto"/>
                <w:sz w:val="18"/>
                <w:szCs w:val="18"/>
                <w:highlight w:val="none"/>
                <w:lang w:eastAsia="zh-CN"/>
              </w:rPr>
              <w:t xml:space="preserve"> </w:t>
            </w:r>
            <w:r>
              <w:rPr>
                <w:rStyle w:val="16"/>
                <w:rFonts w:hint="eastAsia" w:ascii="宋体" w:hAnsi="宋体" w:eastAsia="宋体" w:cs="宋体"/>
                <w:color w:val="auto"/>
                <w:sz w:val="18"/>
                <w:szCs w:val="18"/>
                <w:highlight w:val="none"/>
              </w:rPr>
              <w:t>)</w:t>
            </w:r>
          </w:p>
        </w:tc>
      </w:tr>
      <w:tr w14:paraId="459E4D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0" w:hRule="atLeast"/>
        </w:trPr>
        <w:tc>
          <w:tcPr>
            <w:tcW w:w="6252" w:type="dxa"/>
            <w:gridSpan w:val="2"/>
          </w:tcPr>
          <w:p w14:paraId="0C751537">
            <w:pPr>
              <w:spacing w:before="35" w:line="200" w:lineRule="auto"/>
              <w:ind w:left="16"/>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（三）起重吊装及起重机械安装拆卸工程</w:t>
            </w:r>
          </w:p>
        </w:tc>
      </w:tr>
      <w:tr w14:paraId="0CFC2D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85" w:hRule="atLeast"/>
        </w:trPr>
        <w:tc>
          <w:tcPr>
            <w:tcW w:w="5050" w:type="dxa"/>
          </w:tcPr>
          <w:p w14:paraId="7A94B2F7">
            <w:pPr>
              <w:rPr>
                <w:rStyle w:val="16"/>
                <w:rFonts w:hint="eastAsia" w:ascii="宋体" w:hAnsi="宋体" w:eastAsia="宋体" w:cs="宋体"/>
                <w:color w:val="auto"/>
                <w:sz w:val="18"/>
                <w:szCs w:val="18"/>
                <w:highlight w:val="none"/>
              </w:rPr>
            </w:pPr>
            <w:r>
              <w:rPr>
                <w:rStyle w:val="16"/>
                <w:rFonts w:hint="eastAsia" w:ascii="宋体" w:hAnsi="宋体" w:eastAsia="宋体" w:cs="宋体"/>
                <w:color w:val="auto"/>
                <w:sz w:val="18"/>
                <w:szCs w:val="18"/>
                <w:highlight w:val="none"/>
              </w:rPr>
              <w:t>1.采用非常规起重设备、方法，且单件起吊重量在100kN及以上的起重吊装工程</w:t>
            </w:r>
            <w:r>
              <w:rPr>
                <w:rStyle w:val="16"/>
                <w:rFonts w:hint="eastAsia" w:ascii="宋体" w:hAnsi="宋体" w:eastAsia="宋体" w:cs="宋体"/>
                <w:color w:val="auto"/>
                <w:sz w:val="18"/>
                <w:szCs w:val="18"/>
                <w:highlight w:val="none"/>
                <w:lang w:eastAsia="zh-CN"/>
              </w:rPr>
              <w:t>，或</w:t>
            </w:r>
            <w:r>
              <w:rPr>
                <w:rStyle w:val="16"/>
                <w:rFonts w:hint="eastAsia" w:ascii="宋体" w:hAnsi="宋体" w:eastAsia="宋体" w:cs="宋体"/>
                <w:color w:val="auto"/>
                <w:sz w:val="18"/>
                <w:szCs w:val="18"/>
                <w:highlight w:val="none"/>
                <w:lang w:val="en-US" w:eastAsia="zh-CN"/>
              </w:rPr>
              <w:t>2台以上起重设备联合作业工程</w:t>
            </w:r>
            <w:r>
              <w:rPr>
                <w:rStyle w:val="16"/>
                <w:rFonts w:hint="eastAsia" w:ascii="宋体" w:hAnsi="宋体" w:eastAsia="宋体" w:cs="宋体"/>
                <w:color w:val="auto"/>
                <w:sz w:val="18"/>
                <w:szCs w:val="18"/>
                <w:highlight w:val="none"/>
              </w:rPr>
              <w:t>；</w:t>
            </w:r>
          </w:p>
          <w:p w14:paraId="67AC14EF">
            <w:pPr>
              <w:rPr>
                <w:rStyle w:val="16"/>
                <w:rFonts w:hint="eastAsia" w:ascii="宋体" w:hAnsi="宋体" w:eastAsia="宋体" w:cs="宋体"/>
                <w:color w:val="auto"/>
                <w:sz w:val="18"/>
                <w:szCs w:val="18"/>
                <w:highlight w:val="none"/>
              </w:rPr>
            </w:pPr>
            <w:r>
              <w:rPr>
                <w:rStyle w:val="16"/>
                <w:rFonts w:hint="eastAsia" w:ascii="宋体" w:hAnsi="宋体" w:eastAsia="宋体" w:cs="宋体"/>
                <w:color w:val="auto"/>
                <w:sz w:val="18"/>
                <w:szCs w:val="18"/>
                <w:highlight w:val="none"/>
              </w:rPr>
              <w:t>2.起重量300kN及以上，或搭设总高度200m及以上，或搭设基础标高在200m及以上的起重机械安装和拆卸工程，</w:t>
            </w:r>
          </w:p>
          <w:p w14:paraId="3856C377">
            <w:pPr>
              <w:spacing w:line="222" w:lineRule="auto"/>
              <w:ind w:left="14" w:right="6" w:hanging="3"/>
              <w:rPr>
                <w:rFonts w:hint="eastAsia" w:ascii="宋体" w:hAnsi="宋体" w:eastAsia="宋体" w:cs="宋体"/>
                <w:color w:val="auto"/>
                <w:sz w:val="18"/>
                <w:szCs w:val="18"/>
                <w:highlight w:val="none"/>
                <w:lang w:eastAsia="zh-CN"/>
              </w:rPr>
            </w:pPr>
            <w:r>
              <w:rPr>
                <w:rStyle w:val="16"/>
                <w:rFonts w:hint="eastAsia" w:ascii="宋体" w:hAnsi="宋体" w:eastAsia="宋体" w:cs="宋体"/>
                <w:color w:val="auto"/>
                <w:sz w:val="18"/>
                <w:szCs w:val="18"/>
                <w:highlight w:val="none"/>
              </w:rPr>
              <w:t>3.采用非常规安装方式或不能按照产品使用说明书要求安装的塔式起重机及施工升降机安装拆卸工程。</w:t>
            </w:r>
          </w:p>
        </w:tc>
        <w:tc>
          <w:tcPr>
            <w:tcW w:w="1202" w:type="dxa"/>
          </w:tcPr>
          <w:p w14:paraId="14F50E63">
            <w:pPr>
              <w:pStyle w:val="15"/>
              <w:spacing w:line="327" w:lineRule="auto"/>
              <w:rPr>
                <w:rFonts w:hint="eastAsia" w:ascii="宋体" w:hAnsi="宋体" w:eastAsia="宋体" w:cs="宋体"/>
                <w:color w:val="auto"/>
                <w:sz w:val="18"/>
                <w:szCs w:val="18"/>
                <w:highlight w:val="none"/>
                <w:lang w:eastAsia="zh-CN"/>
              </w:rPr>
            </w:pPr>
          </w:p>
          <w:p w14:paraId="42465B22">
            <w:pPr>
              <w:jc w:val="center"/>
              <w:rPr>
                <w:rStyle w:val="16"/>
                <w:rFonts w:hint="eastAsia" w:ascii="宋体" w:hAnsi="宋体" w:eastAsia="宋体" w:cs="宋体"/>
                <w:color w:val="auto"/>
                <w:sz w:val="18"/>
                <w:szCs w:val="18"/>
                <w:highlight w:val="none"/>
              </w:rPr>
            </w:pPr>
            <w:r>
              <w:rPr>
                <w:rStyle w:val="16"/>
                <w:rFonts w:hint="eastAsia" w:ascii="宋体" w:hAnsi="宋体" w:eastAsia="宋体" w:cs="宋体"/>
                <w:color w:val="auto"/>
                <w:sz w:val="18"/>
                <w:szCs w:val="18"/>
                <w:highlight w:val="none"/>
              </w:rPr>
              <w:t>(</w:t>
            </w:r>
            <w:r>
              <w:rPr>
                <w:rStyle w:val="16"/>
                <w:rFonts w:hint="eastAsia" w:ascii="宋体" w:hAnsi="宋体" w:eastAsia="宋体" w:cs="宋体"/>
                <w:color w:val="auto"/>
                <w:sz w:val="18"/>
                <w:szCs w:val="18"/>
                <w:highlight w:val="none"/>
                <w:lang w:eastAsia="zh-CN"/>
              </w:rPr>
              <w:t xml:space="preserve"> </w:t>
            </w:r>
            <w:r>
              <w:rPr>
                <w:rStyle w:val="16"/>
                <w:rFonts w:hint="eastAsia" w:ascii="宋体" w:hAnsi="宋体" w:eastAsia="宋体" w:cs="宋体"/>
                <w:color w:val="auto"/>
                <w:sz w:val="18"/>
                <w:szCs w:val="18"/>
                <w:highlight w:val="none"/>
              </w:rPr>
              <w:t>)</w:t>
            </w:r>
          </w:p>
          <w:p w14:paraId="155197C1">
            <w:pPr>
              <w:jc w:val="center"/>
              <w:rPr>
                <w:rStyle w:val="16"/>
                <w:rFonts w:hint="eastAsia" w:ascii="宋体" w:hAnsi="宋体" w:eastAsia="宋体" w:cs="宋体"/>
                <w:color w:val="auto"/>
                <w:sz w:val="18"/>
                <w:szCs w:val="18"/>
                <w:highlight w:val="none"/>
              </w:rPr>
            </w:pPr>
          </w:p>
          <w:p w14:paraId="78E7CE0E">
            <w:pPr>
              <w:jc w:val="center"/>
              <w:rPr>
                <w:rStyle w:val="16"/>
                <w:rFonts w:hint="eastAsia" w:ascii="宋体" w:hAnsi="宋体" w:eastAsia="宋体" w:cs="宋体"/>
                <w:color w:val="auto"/>
                <w:sz w:val="18"/>
                <w:szCs w:val="18"/>
                <w:highlight w:val="none"/>
              </w:rPr>
            </w:pPr>
            <w:r>
              <w:rPr>
                <w:rStyle w:val="16"/>
                <w:rFonts w:hint="eastAsia" w:ascii="宋体" w:hAnsi="宋体" w:eastAsia="宋体" w:cs="宋体"/>
                <w:color w:val="auto"/>
                <w:sz w:val="18"/>
                <w:szCs w:val="18"/>
                <w:highlight w:val="none"/>
              </w:rPr>
              <w:t>(</w:t>
            </w:r>
            <w:r>
              <w:rPr>
                <w:rStyle w:val="16"/>
                <w:rFonts w:hint="eastAsia" w:ascii="宋体" w:hAnsi="宋体" w:eastAsia="宋体" w:cs="宋体"/>
                <w:color w:val="auto"/>
                <w:sz w:val="18"/>
                <w:szCs w:val="18"/>
                <w:highlight w:val="none"/>
                <w:lang w:eastAsia="zh-CN"/>
              </w:rPr>
              <w:t xml:space="preserve"> </w:t>
            </w:r>
            <w:r>
              <w:rPr>
                <w:rStyle w:val="16"/>
                <w:rFonts w:hint="eastAsia" w:ascii="宋体" w:hAnsi="宋体" w:eastAsia="宋体" w:cs="宋体"/>
                <w:color w:val="auto"/>
                <w:sz w:val="18"/>
                <w:szCs w:val="18"/>
                <w:highlight w:val="none"/>
              </w:rPr>
              <w:t>)</w:t>
            </w:r>
          </w:p>
          <w:p w14:paraId="70349102">
            <w:pPr>
              <w:jc w:val="center"/>
              <w:rPr>
                <w:rStyle w:val="16"/>
                <w:rFonts w:hint="eastAsia" w:ascii="宋体" w:hAnsi="宋体" w:eastAsia="宋体" w:cs="宋体"/>
                <w:color w:val="auto"/>
                <w:sz w:val="18"/>
                <w:szCs w:val="18"/>
                <w:highlight w:val="none"/>
              </w:rPr>
            </w:pPr>
          </w:p>
          <w:p w14:paraId="5A37E59D">
            <w:pPr>
              <w:jc w:val="center"/>
              <w:rPr>
                <w:rFonts w:hint="eastAsia" w:ascii="宋体" w:hAnsi="宋体" w:eastAsia="宋体" w:cs="宋体"/>
                <w:color w:val="auto"/>
                <w:sz w:val="18"/>
                <w:szCs w:val="18"/>
                <w:highlight w:val="none"/>
              </w:rPr>
            </w:pPr>
            <w:r>
              <w:rPr>
                <w:rStyle w:val="16"/>
                <w:rFonts w:hint="eastAsia" w:ascii="宋体" w:hAnsi="宋体" w:eastAsia="宋体" w:cs="宋体"/>
                <w:color w:val="auto"/>
                <w:sz w:val="18"/>
                <w:szCs w:val="18"/>
                <w:highlight w:val="none"/>
              </w:rPr>
              <w:t>(</w:t>
            </w:r>
            <w:r>
              <w:rPr>
                <w:rStyle w:val="16"/>
                <w:rFonts w:hint="eastAsia" w:ascii="宋体" w:hAnsi="宋体" w:eastAsia="宋体" w:cs="宋体"/>
                <w:color w:val="auto"/>
                <w:sz w:val="18"/>
                <w:szCs w:val="18"/>
                <w:highlight w:val="none"/>
                <w:lang w:eastAsia="zh-CN"/>
              </w:rPr>
              <w:t xml:space="preserve"> </w:t>
            </w:r>
            <w:r>
              <w:rPr>
                <w:rStyle w:val="16"/>
                <w:rFonts w:hint="eastAsia" w:ascii="宋体" w:hAnsi="宋体" w:eastAsia="宋体" w:cs="宋体"/>
                <w:color w:val="auto"/>
                <w:sz w:val="18"/>
                <w:szCs w:val="18"/>
                <w:highlight w:val="none"/>
              </w:rPr>
              <w:t>)</w:t>
            </w:r>
          </w:p>
        </w:tc>
      </w:tr>
    </w:tbl>
    <w:p w14:paraId="75C81694">
      <w:pPr>
        <w:rPr>
          <w:color w:val="auto"/>
          <w:highlight w:val="none"/>
        </w:rPr>
      </w:pPr>
    </w:p>
    <w:p w14:paraId="68C472F9">
      <w:pPr>
        <w:rPr>
          <w:color w:val="auto"/>
          <w:highlight w:val="none"/>
        </w:rPr>
      </w:pPr>
    </w:p>
    <w:p w14:paraId="0749CFA5">
      <w:pPr>
        <w:rPr>
          <w:color w:val="auto"/>
          <w:highlight w:val="none"/>
        </w:rPr>
      </w:pPr>
    </w:p>
    <w:p w14:paraId="64CB6E32">
      <w:pPr>
        <w:rPr>
          <w:color w:val="auto"/>
          <w:highlight w:val="none"/>
        </w:rPr>
      </w:pPr>
    </w:p>
    <w:p w14:paraId="2CBC87DC">
      <w:pPr>
        <w:rPr>
          <w:color w:val="auto"/>
          <w:highlight w:val="none"/>
        </w:rPr>
      </w:pPr>
    </w:p>
    <w:p w14:paraId="684DD58B">
      <w:pPr>
        <w:rPr>
          <w:color w:val="auto"/>
          <w:highlight w:val="none"/>
        </w:rPr>
      </w:pPr>
    </w:p>
    <w:p w14:paraId="4293E110">
      <w:pPr>
        <w:rPr>
          <w:color w:val="auto"/>
          <w:highlight w:val="none"/>
        </w:rPr>
      </w:pPr>
    </w:p>
    <w:p w14:paraId="392722F7">
      <w:pPr>
        <w:rPr>
          <w:color w:val="auto"/>
          <w:highlight w:val="none"/>
        </w:rPr>
      </w:pPr>
    </w:p>
    <w:p w14:paraId="770E5F45">
      <w:pPr>
        <w:rPr>
          <w:color w:val="auto"/>
          <w:highlight w:val="none"/>
        </w:rPr>
      </w:pPr>
    </w:p>
    <w:p w14:paraId="533089A1">
      <w:pPr>
        <w:rPr>
          <w:color w:val="auto"/>
          <w:highlight w:val="none"/>
        </w:rPr>
      </w:pPr>
    </w:p>
    <w:p w14:paraId="481A2C94">
      <w:pPr>
        <w:rPr>
          <w:color w:val="auto"/>
          <w:highlight w:val="none"/>
        </w:rPr>
      </w:pPr>
    </w:p>
    <w:p w14:paraId="64B7AE09">
      <w:pPr>
        <w:rPr>
          <w:color w:val="auto"/>
          <w:highlight w:val="none"/>
        </w:rPr>
      </w:pPr>
    </w:p>
    <w:p w14:paraId="6A350ECA">
      <w:pPr>
        <w:rPr>
          <w:color w:val="auto"/>
          <w:highlight w:val="none"/>
        </w:rPr>
      </w:pPr>
    </w:p>
    <w:p w14:paraId="5F45CF54">
      <w:pPr>
        <w:spacing w:before="59" w:line="234" w:lineRule="auto"/>
        <w:ind w:left="3675"/>
        <w:rPr>
          <w:rFonts w:ascii="Times New Roman" w:hAnsi="Times New Roman" w:eastAsia="Times New Roman" w:cs="Times New Roman"/>
          <w:color w:val="auto"/>
          <w:sz w:val="18"/>
          <w:szCs w:val="18"/>
          <w:highlight w:val="none"/>
        </w:rPr>
      </w:pPr>
      <w:r>
        <w:rPr>
          <w:rFonts w:ascii="黑体" w:hAnsi="黑体" w:eastAsia="黑体" w:cs="黑体"/>
          <w:color w:val="auto"/>
          <w:spacing w:val="-1"/>
          <w:sz w:val="18"/>
          <w:szCs w:val="18"/>
          <w:highlight w:val="none"/>
        </w:rPr>
        <w:t>续表</w:t>
      </w:r>
      <w:r>
        <w:rPr>
          <w:rFonts w:hint="eastAsia" w:ascii="黑体" w:hAnsi="黑体" w:eastAsia="黑体" w:cs="黑体"/>
          <w:color w:val="auto"/>
          <w:spacing w:val="-1"/>
          <w:sz w:val="18"/>
          <w:szCs w:val="18"/>
          <w:highlight w:val="none"/>
          <w:lang w:eastAsia="zh-CN"/>
        </w:rPr>
        <w:t xml:space="preserve"> </w:t>
      </w:r>
      <w:r>
        <w:rPr>
          <w:rFonts w:ascii="Times New Roman" w:hAnsi="Times New Roman" w:eastAsia="Times New Roman" w:cs="Times New Roman"/>
          <w:color w:val="auto"/>
          <w:spacing w:val="-1"/>
          <w:sz w:val="18"/>
          <w:szCs w:val="18"/>
          <w:highlight w:val="none"/>
        </w:rPr>
        <w:t>A.0.3</w:t>
      </w:r>
    </w:p>
    <w:tbl>
      <w:tblPr>
        <w:tblStyle w:val="14"/>
        <w:tblW w:w="6252" w:type="dxa"/>
        <w:tblInd w:w="10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
        <w:gridCol w:w="5041"/>
        <w:gridCol w:w="1201"/>
        <w:gridCol w:w="5"/>
      </w:tblGrid>
      <w:tr w14:paraId="0E884E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4" w:hRule="atLeast"/>
        </w:trPr>
        <w:tc>
          <w:tcPr>
            <w:tcW w:w="6252" w:type="dxa"/>
            <w:gridSpan w:val="4"/>
          </w:tcPr>
          <w:p w14:paraId="3501BE56">
            <w:pPr>
              <w:spacing w:before="39" w:line="210" w:lineRule="auto"/>
              <w:ind w:left="16"/>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（四）脚手架工程</w:t>
            </w:r>
          </w:p>
        </w:tc>
      </w:tr>
      <w:tr w14:paraId="2A1A11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gridAfter w:val="1"/>
          <w:wBefore w:w="5" w:type="dxa"/>
          <w:wAfter w:w="5" w:type="dxa"/>
          <w:trHeight w:val="1489" w:hRule="atLeast"/>
        </w:trPr>
        <w:tc>
          <w:tcPr>
            <w:tcW w:w="5041" w:type="dxa"/>
          </w:tcPr>
          <w:p w14:paraId="179727F8">
            <w:pPr>
              <w:spacing w:before="65" w:line="201" w:lineRule="auto"/>
              <w:ind w:left="25"/>
              <w:rPr>
                <w:rFonts w:ascii="Times New Roman" w:hAnsi="Times New Roman" w:eastAsia="Times New Roman" w:cs="Times New Roman"/>
                <w:color w:val="auto"/>
                <w:spacing w:val="-1"/>
                <w:sz w:val="18"/>
                <w:szCs w:val="18"/>
                <w:highlight w:val="none"/>
                <w:lang w:eastAsia="zh-CN"/>
              </w:rPr>
            </w:pPr>
            <w:r>
              <w:rPr>
                <w:rStyle w:val="16"/>
                <w:rFonts w:ascii="宋体" w:hAnsi="宋体"/>
                <w:color w:val="auto"/>
                <w:sz w:val="15"/>
                <w:szCs w:val="15"/>
                <w:highlight w:val="none"/>
              </w:rPr>
              <w:t>1</w:t>
            </w:r>
            <w:r>
              <w:rPr>
                <w:rFonts w:ascii="Times New Roman" w:hAnsi="Times New Roman" w:eastAsia="Times New Roman" w:cs="Times New Roman"/>
                <w:color w:val="auto"/>
                <w:spacing w:val="-1"/>
                <w:sz w:val="18"/>
                <w:szCs w:val="18"/>
                <w:highlight w:val="none"/>
                <w:lang w:eastAsia="zh-CN"/>
              </w:rPr>
              <w:t>.搭设高度50m及以上的落地式钢管脚手架工程；</w:t>
            </w:r>
          </w:p>
          <w:p w14:paraId="1CE52113">
            <w:pPr>
              <w:spacing w:before="65" w:line="201" w:lineRule="auto"/>
              <w:ind w:left="25"/>
              <w:rPr>
                <w:rFonts w:ascii="Times New Roman" w:hAnsi="Times New Roman" w:eastAsia="Times New Roman" w:cs="Times New Roman"/>
                <w:color w:val="auto"/>
                <w:spacing w:val="-1"/>
                <w:sz w:val="18"/>
                <w:szCs w:val="18"/>
                <w:highlight w:val="none"/>
                <w:lang w:eastAsia="zh-CN"/>
              </w:rPr>
            </w:pPr>
            <w:r>
              <w:rPr>
                <w:rFonts w:ascii="Times New Roman" w:hAnsi="Times New Roman" w:eastAsia="Times New Roman" w:cs="Times New Roman"/>
                <w:color w:val="auto"/>
                <w:spacing w:val="-1"/>
                <w:sz w:val="18"/>
                <w:szCs w:val="18"/>
                <w:highlight w:val="none"/>
                <w:lang w:eastAsia="zh-CN"/>
              </w:rPr>
              <w:t>2.提升高度在150m及以上的附着式升降脚手架工程或附着式升降操作平台工程；</w:t>
            </w:r>
          </w:p>
          <w:p w14:paraId="1D32906C">
            <w:pPr>
              <w:spacing w:before="65" w:line="201" w:lineRule="auto"/>
              <w:ind w:left="25"/>
              <w:rPr>
                <w:rFonts w:ascii="Times New Roman" w:hAnsi="Times New Roman" w:eastAsia="Times New Roman" w:cs="Times New Roman"/>
                <w:color w:val="auto"/>
                <w:spacing w:val="-1"/>
                <w:sz w:val="18"/>
                <w:szCs w:val="18"/>
                <w:highlight w:val="none"/>
                <w:lang w:eastAsia="zh-CN"/>
              </w:rPr>
            </w:pPr>
            <w:r>
              <w:rPr>
                <w:rFonts w:ascii="Times New Roman" w:hAnsi="Times New Roman" w:eastAsia="Times New Roman" w:cs="Times New Roman"/>
                <w:color w:val="auto"/>
                <w:spacing w:val="-1"/>
                <w:sz w:val="18"/>
                <w:szCs w:val="18"/>
                <w:highlight w:val="none"/>
                <w:lang w:eastAsia="zh-CN"/>
              </w:rPr>
              <w:t>3.分段架体搭设高度20m及以上的悬挑式脚手架工程；</w:t>
            </w:r>
          </w:p>
          <w:p w14:paraId="37DB53C1">
            <w:pPr>
              <w:spacing w:before="65" w:line="201" w:lineRule="auto"/>
              <w:ind w:left="25"/>
              <w:rPr>
                <w:rFonts w:ascii="Times New Roman" w:hAnsi="Times New Roman" w:eastAsia="Times New Roman" w:cs="Times New Roman"/>
                <w:color w:val="auto"/>
                <w:spacing w:val="-1"/>
                <w:sz w:val="18"/>
                <w:szCs w:val="18"/>
                <w:highlight w:val="none"/>
                <w:lang w:eastAsia="zh-CN"/>
              </w:rPr>
            </w:pPr>
            <w:r>
              <w:rPr>
                <w:rFonts w:ascii="Times New Roman" w:hAnsi="Times New Roman" w:eastAsia="Times New Roman" w:cs="Times New Roman"/>
                <w:color w:val="auto"/>
                <w:spacing w:val="-1"/>
                <w:sz w:val="18"/>
                <w:szCs w:val="18"/>
                <w:highlight w:val="none"/>
                <w:lang w:eastAsia="zh-CN"/>
              </w:rPr>
              <w:t>4.采用非常规安装方式或不能按照产品使用说明书要求安装使用的高处作业吊篮。</w:t>
            </w:r>
          </w:p>
          <w:p w14:paraId="71532CBA">
            <w:pPr>
              <w:spacing w:before="65" w:line="201" w:lineRule="auto"/>
              <w:ind w:left="25"/>
              <w:rPr>
                <w:rFonts w:ascii="宋体" w:hAnsi="宋体" w:eastAsia="宋体" w:cs="宋体"/>
                <w:color w:val="auto"/>
                <w:sz w:val="18"/>
                <w:szCs w:val="18"/>
                <w:highlight w:val="none"/>
                <w:lang w:eastAsia="zh-CN"/>
              </w:rPr>
            </w:pPr>
            <w:r>
              <w:rPr>
                <w:rFonts w:hint="eastAsia" w:ascii="Times New Roman" w:hAnsi="Times New Roman" w:eastAsia="Times New Roman" w:cs="Times New Roman"/>
                <w:color w:val="auto"/>
                <w:spacing w:val="-1"/>
                <w:sz w:val="18"/>
                <w:szCs w:val="18"/>
                <w:highlight w:val="none"/>
                <w:lang w:val="en-US" w:eastAsia="zh-CN"/>
              </w:rPr>
              <w:t>5.操作平台、卸料平台工程：落地式操作平台的高度大于15m，或施工荷载大于2.0</w:t>
            </w:r>
            <w:r>
              <w:rPr>
                <w:rFonts w:ascii="Times New Roman" w:hAnsi="Times New Roman" w:eastAsia="Times New Roman" w:cs="Times New Roman"/>
                <w:color w:val="auto"/>
                <w:spacing w:val="-1"/>
                <w:sz w:val="18"/>
                <w:szCs w:val="18"/>
                <w:highlight w:val="none"/>
                <w:lang w:eastAsia="zh-CN"/>
              </w:rPr>
              <w:t>kN/m2</w:t>
            </w:r>
            <w:r>
              <w:rPr>
                <w:rFonts w:hint="eastAsia" w:ascii="Times New Roman" w:hAnsi="Times New Roman" w:eastAsia="Times New Roman" w:cs="Times New Roman"/>
                <w:color w:val="auto"/>
                <w:spacing w:val="-1"/>
                <w:sz w:val="18"/>
                <w:szCs w:val="18"/>
                <w:highlight w:val="none"/>
                <w:lang w:eastAsia="zh-CN"/>
              </w:rPr>
              <w:t>；悬挑式卸料平台的悬挑长度大于</w:t>
            </w:r>
            <w:r>
              <w:rPr>
                <w:rFonts w:hint="eastAsia" w:ascii="Times New Roman" w:hAnsi="Times New Roman" w:eastAsia="Times New Roman" w:cs="Times New Roman"/>
                <w:color w:val="auto"/>
                <w:spacing w:val="-1"/>
                <w:sz w:val="18"/>
                <w:szCs w:val="18"/>
                <w:highlight w:val="none"/>
                <w:lang w:val="en-US" w:eastAsia="zh-CN"/>
              </w:rPr>
              <w:t>5m，或均布荷载大于5.5</w:t>
            </w:r>
            <w:r>
              <w:rPr>
                <w:rFonts w:ascii="Times New Roman" w:hAnsi="Times New Roman" w:eastAsia="Times New Roman" w:cs="Times New Roman"/>
                <w:color w:val="auto"/>
                <w:spacing w:val="-1"/>
                <w:sz w:val="18"/>
                <w:szCs w:val="18"/>
                <w:highlight w:val="none"/>
                <w:lang w:eastAsia="zh-CN"/>
              </w:rPr>
              <w:t>kN/m2</w:t>
            </w:r>
            <w:r>
              <w:rPr>
                <w:rFonts w:hint="eastAsia" w:ascii="Times New Roman" w:hAnsi="Times New Roman" w:eastAsia="Times New Roman" w:cs="Times New Roman"/>
                <w:color w:val="auto"/>
                <w:spacing w:val="-1"/>
                <w:sz w:val="18"/>
                <w:szCs w:val="18"/>
                <w:highlight w:val="none"/>
                <w:lang w:val="en-US" w:eastAsia="zh-CN"/>
              </w:rPr>
              <w:t>，集中荷载大于15</w:t>
            </w:r>
            <w:r>
              <w:rPr>
                <w:rFonts w:ascii="Times New Roman" w:hAnsi="Times New Roman" w:eastAsia="Times New Roman" w:cs="Times New Roman"/>
                <w:color w:val="auto"/>
                <w:spacing w:val="-1"/>
                <w:sz w:val="18"/>
                <w:szCs w:val="18"/>
                <w:highlight w:val="none"/>
                <w:lang w:eastAsia="zh-CN"/>
              </w:rPr>
              <w:t>kN</w:t>
            </w:r>
            <w:r>
              <w:rPr>
                <w:rFonts w:hint="eastAsia" w:ascii="Times New Roman" w:hAnsi="Times New Roman" w:eastAsia="Times New Roman" w:cs="Times New Roman"/>
                <w:color w:val="auto"/>
                <w:spacing w:val="-1"/>
                <w:sz w:val="18"/>
                <w:szCs w:val="18"/>
                <w:highlight w:val="none"/>
                <w:lang w:eastAsia="zh-CN"/>
              </w:rPr>
              <w:t>。</w:t>
            </w:r>
          </w:p>
        </w:tc>
        <w:tc>
          <w:tcPr>
            <w:tcW w:w="1201" w:type="dxa"/>
          </w:tcPr>
          <w:p w14:paraId="32DBB083">
            <w:pPr>
              <w:spacing w:before="7" w:line="225" w:lineRule="auto"/>
              <w:ind w:left="8"/>
              <w:jc w:val="center"/>
              <w:rPr>
                <w:rFonts w:hint="eastAsia" w:ascii="宋体" w:hAnsi="宋体" w:eastAsia="宋体" w:cs="宋体"/>
                <w:color w:val="auto"/>
                <w:spacing w:val="-3"/>
                <w:sz w:val="18"/>
                <w:szCs w:val="18"/>
                <w:highlight w:val="none"/>
                <w:lang w:eastAsia="zh-CN"/>
              </w:rPr>
            </w:pPr>
            <w:r>
              <w:rPr>
                <w:rFonts w:hint="eastAsia" w:ascii="宋体" w:hAnsi="宋体" w:eastAsia="宋体" w:cs="宋体"/>
                <w:color w:val="auto"/>
                <w:spacing w:val="-3"/>
                <w:sz w:val="18"/>
                <w:szCs w:val="18"/>
                <w:highlight w:val="none"/>
                <w:lang w:eastAsia="zh-CN"/>
              </w:rPr>
              <w:t>( )</w:t>
            </w:r>
          </w:p>
          <w:p w14:paraId="4C5DED4E">
            <w:pPr>
              <w:spacing w:before="7" w:line="225" w:lineRule="auto"/>
              <w:ind w:left="8"/>
              <w:jc w:val="center"/>
              <w:rPr>
                <w:rFonts w:hint="eastAsia" w:ascii="宋体" w:hAnsi="宋体" w:eastAsia="宋体" w:cs="宋体"/>
                <w:color w:val="auto"/>
                <w:spacing w:val="-3"/>
                <w:sz w:val="18"/>
                <w:szCs w:val="18"/>
                <w:highlight w:val="none"/>
                <w:lang w:eastAsia="zh-CN"/>
              </w:rPr>
            </w:pPr>
          </w:p>
          <w:p w14:paraId="7B398EE4">
            <w:pPr>
              <w:spacing w:before="7" w:line="225" w:lineRule="auto"/>
              <w:ind w:left="8"/>
              <w:jc w:val="center"/>
              <w:rPr>
                <w:rFonts w:hint="eastAsia" w:ascii="宋体" w:hAnsi="宋体" w:eastAsia="宋体" w:cs="宋体"/>
                <w:color w:val="auto"/>
                <w:spacing w:val="-3"/>
                <w:sz w:val="18"/>
                <w:szCs w:val="18"/>
                <w:highlight w:val="none"/>
                <w:lang w:eastAsia="zh-CN"/>
              </w:rPr>
            </w:pPr>
            <w:r>
              <w:rPr>
                <w:rFonts w:hint="eastAsia" w:ascii="宋体" w:hAnsi="宋体" w:eastAsia="宋体" w:cs="宋体"/>
                <w:color w:val="auto"/>
                <w:spacing w:val="-3"/>
                <w:sz w:val="18"/>
                <w:szCs w:val="18"/>
                <w:highlight w:val="none"/>
                <w:lang w:eastAsia="zh-CN"/>
              </w:rPr>
              <w:t>( )</w:t>
            </w:r>
          </w:p>
          <w:p w14:paraId="2DEFB422">
            <w:pPr>
              <w:spacing w:before="7" w:line="225" w:lineRule="auto"/>
              <w:ind w:left="8"/>
              <w:jc w:val="center"/>
              <w:rPr>
                <w:rFonts w:hint="eastAsia" w:ascii="宋体" w:hAnsi="宋体" w:eastAsia="宋体" w:cs="宋体"/>
                <w:color w:val="auto"/>
                <w:spacing w:val="-3"/>
                <w:sz w:val="18"/>
                <w:szCs w:val="18"/>
                <w:highlight w:val="none"/>
                <w:lang w:eastAsia="zh-CN"/>
              </w:rPr>
            </w:pPr>
            <w:r>
              <w:rPr>
                <w:rFonts w:hint="eastAsia" w:ascii="宋体" w:hAnsi="宋体" w:eastAsia="宋体" w:cs="宋体"/>
                <w:color w:val="auto"/>
                <w:spacing w:val="-3"/>
                <w:sz w:val="18"/>
                <w:szCs w:val="18"/>
                <w:highlight w:val="none"/>
                <w:lang w:eastAsia="zh-CN"/>
              </w:rPr>
              <w:t>( )</w:t>
            </w:r>
          </w:p>
          <w:p w14:paraId="63B9CAEB">
            <w:pPr>
              <w:spacing w:before="7" w:line="225" w:lineRule="auto"/>
              <w:ind w:left="8"/>
              <w:jc w:val="center"/>
              <w:rPr>
                <w:rFonts w:hint="eastAsia" w:ascii="宋体" w:hAnsi="宋体" w:eastAsia="宋体" w:cs="宋体"/>
                <w:color w:val="auto"/>
                <w:spacing w:val="-3"/>
                <w:sz w:val="18"/>
                <w:szCs w:val="18"/>
                <w:highlight w:val="none"/>
                <w:lang w:eastAsia="zh-CN"/>
              </w:rPr>
            </w:pPr>
          </w:p>
          <w:p w14:paraId="6CB7F4B2">
            <w:pPr>
              <w:spacing w:before="7" w:line="225" w:lineRule="auto"/>
              <w:ind w:left="8"/>
              <w:jc w:val="center"/>
              <w:rPr>
                <w:rFonts w:hint="eastAsia" w:ascii="宋体" w:hAnsi="宋体" w:eastAsia="宋体" w:cs="宋体"/>
                <w:color w:val="auto"/>
                <w:spacing w:val="-3"/>
                <w:sz w:val="18"/>
                <w:szCs w:val="18"/>
                <w:highlight w:val="none"/>
                <w:lang w:eastAsia="zh-CN"/>
              </w:rPr>
            </w:pPr>
            <w:r>
              <w:rPr>
                <w:rFonts w:hint="eastAsia" w:ascii="宋体" w:hAnsi="宋体" w:eastAsia="宋体" w:cs="宋体"/>
                <w:color w:val="auto"/>
                <w:spacing w:val="-3"/>
                <w:sz w:val="18"/>
                <w:szCs w:val="18"/>
                <w:highlight w:val="none"/>
                <w:lang w:eastAsia="zh-CN"/>
              </w:rPr>
              <w:t>( )</w:t>
            </w:r>
          </w:p>
          <w:p w14:paraId="48EA612B">
            <w:pPr>
              <w:spacing w:before="7" w:line="225" w:lineRule="auto"/>
              <w:ind w:left="8"/>
              <w:jc w:val="center"/>
              <w:rPr>
                <w:rFonts w:hint="eastAsia" w:ascii="宋体" w:hAnsi="宋体" w:eastAsia="宋体" w:cs="宋体"/>
                <w:color w:val="auto"/>
                <w:spacing w:val="-3"/>
                <w:sz w:val="18"/>
                <w:szCs w:val="18"/>
                <w:highlight w:val="none"/>
                <w:lang w:eastAsia="zh-CN"/>
              </w:rPr>
            </w:pPr>
          </w:p>
          <w:p w14:paraId="1E0A4A93">
            <w:pPr>
              <w:spacing w:before="7" w:line="225" w:lineRule="auto"/>
              <w:ind w:left="8"/>
              <w:jc w:val="center"/>
              <w:rPr>
                <w:rFonts w:hint="eastAsia" w:ascii="宋体" w:hAnsi="宋体" w:eastAsia="宋体" w:cs="宋体"/>
                <w:color w:val="auto"/>
                <w:spacing w:val="-3"/>
                <w:sz w:val="18"/>
                <w:szCs w:val="18"/>
                <w:highlight w:val="none"/>
                <w:lang w:eastAsia="zh-CN"/>
              </w:rPr>
            </w:pPr>
          </w:p>
          <w:p w14:paraId="379B7FF1">
            <w:pPr>
              <w:spacing w:before="7" w:line="225" w:lineRule="auto"/>
              <w:ind w:left="8"/>
              <w:jc w:val="center"/>
              <w:rPr>
                <w:rFonts w:hint="eastAsia" w:ascii="宋体" w:hAnsi="宋体" w:eastAsia="宋体" w:cs="宋体"/>
                <w:color w:val="auto"/>
                <w:spacing w:val="-3"/>
                <w:sz w:val="18"/>
                <w:szCs w:val="18"/>
                <w:highlight w:val="none"/>
                <w:lang w:eastAsia="zh-CN"/>
              </w:rPr>
            </w:pPr>
            <w:r>
              <w:rPr>
                <w:rFonts w:hint="eastAsia" w:ascii="宋体" w:hAnsi="宋体" w:eastAsia="宋体" w:cs="宋体"/>
                <w:color w:val="auto"/>
                <w:spacing w:val="-3"/>
                <w:sz w:val="18"/>
                <w:szCs w:val="18"/>
                <w:highlight w:val="none"/>
                <w:lang w:eastAsia="zh-CN"/>
              </w:rPr>
              <w:t>( )</w:t>
            </w:r>
          </w:p>
        </w:tc>
      </w:tr>
      <w:tr w14:paraId="3BFA35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gridAfter w:val="1"/>
          <w:wBefore w:w="5" w:type="dxa"/>
          <w:wAfter w:w="5" w:type="dxa"/>
          <w:trHeight w:val="249" w:hRule="atLeast"/>
        </w:trPr>
        <w:tc>
          <w:tcPr>
            <w:tcW w:w="6242" w:type="dxa"/>
            <w:gridSpan w:val="2"/>
          </w:tcPr>
          <w:p w14:paraId="4310EBCC">
            <w:pPr>
              <w:spacing w:before="32" w:line="212" w:lineRule="auto"/>
              <w:ind w:left="16"/>
              <w:rPr>
                <w:rFonts w:ascii="宋体" w:hAnsi="宋体" w:eastAsia="宋体" w:cs="宋体"/>
                <w:color w:val="auto"/>
                <w:sz w:val="18"/>
                <w:szCs w:val="18"/>
                <w:highlight w:val="none"/>
              </w:rPr>
            </w:pPr>
            <w:r>
              <w:rPr>
                <w:rFonts w:ascii="宋体" w:hAnsi="宋体" w:eastAsia="宋体" w:cs="宋体"/>
                <w:color w:val="auto"/>
                <w:spacing w:val="-3"/>
                <w:sz w:val="18"/>
                <w:szCs w:val="18"/>
                <w:highlight w:val="none"/>
              </w:rPr>
              <w:t>（五）拆除工程</w:t>
            </w:r>
          </w:p>
        </w:tc>
      </w:tr>
      <w:tr w14:paraId="200C58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gridAfter w:val="1"/>
          <w:wBefore w:w="5" w:type="dxa"/>
          <w:wAfter w:w="5" w:type="dxa"/>
          <w:trHeight w:val="1721" w:hRule="atLeast"/>
        </w:trPr>
        <w:tc>
          <w:tcPr>
            <w:tcW w:w="5041" w:type="dxa"/>
          </w:tcPr>
          <w:p w14:paraId="7D03EFF1">
            <w:pPr>
              <w:spacing w:before="65" w:line="201" w:lineRule="auto"/>
              <w:ind w:left="25"/>
              <w:rPr>
                <w:rFonts w:ascii="Times New Roman" w:hAnsi="Times New Roman" w:eastAsia="Times New Roman" w:cs="Times New Roman"/>
                <w:color w:val="auto"/>
                <w:spacing w:val="-1"/>
                <w:sz w:val="18"/>
                <w:szCs w:val="18"/>
                <w:highlight w:val="none"/>
                <w:lang w:eastAsia="zh-CN"/>
              </w:rPr>
            </w:pPr>
            <w:r>
              <w:rPr>
                <w:rFonts w:ascii="Times New Roman" w:hAnsi="Times New Roman" w:eastAsia="Times New Roman" w:cs="Times New Roman"/>
                <w:color w:val="auto"/>
                <w:spacing w:val="-1"/>
                <w:sz w:val="18"/>
                <w:szCs w:val="18"/>
                <w:highlight w:val="none"/>
                <w:lang w:eastAsia="zh-CN"/>
              </w:rPr>
              <w:t>1.码头、桥梁、高架、烟囱、水塔或拆除中容易引起有毒有害气（液）体或粉尘扩散、易燃易爆事故发生的特殊建、构筑物的拆除工程；</w:t>
            </w:r>
          </w:p>
          <w:p w14:paraId="17867C8E">
            <w:pPr>
              <w:spacing w:before="65" w:line="201" w:lineRule="auto"/>
              <w:ind w:left="25"/>
              <w:rPr>
                <w:rFonts w:ascii="Times New Roman" w:hAnsi="Times New Roman" w:eastAsia="Times New Roman" w:cs="Times New Roman"/>
                <w:color w:val="auto"/>
                <w:spacing w:val="-1"/>
                <w:sz w:val="18"/>
                <w:szCs w:val="18"/>
                <w:highlight w:val="none"/>
                <w:lang w:eastAsia="zh-CN"/>
              </w:rPr>
            </w:pPr>
            <w:r>
              <w:rPr>
                <w:rFonts w:ascii="Times New Roman" w:hAnsi="Times New Roman" w:eastAsia="Times New Roman" w:cs="Times New Roman"/>
                <w:color w:val="auto"/>
                <w:spacing w:val="-1"/>
                <w:sz w:val="18"/>
                <w:szCs w:val="18"/>
                <w:highlight w:val="none"/>
                <w:lang w:eastAsia="zh-CN"/>
              </w:rPr>
              <w:t>2.置换承重构件的房屋加固改造工程；</w:t>
            </w:r>
          </w:p>
          <w:p w14:paraId="64F2BD24">
            <w:pPr>
              <w:spacing w:before="65" w:line="201" w:lineRule="auto"/>
              <w:ind w:left="25"/>
              <w:rPr>
                <w:rFonts w:ascii="Times New Roman" w:hAnsi="Times New Roman" w:eastAsia="Times New Roman" w:cs="Times New Roman"/>
                <w:color w:val="auto"/>
                <w:spacing w:val="-1"/>
                <w:sz w:val="18"/>
                <w:szCs w:val="18"/>
                <w:highlight w:val="none"/>
                <w:lang w:eastAsia="zh-CN"/>
              </w:rPr>
            </w:pPr>
            <w:r>
              <w:rPr>
                <w:rFonts w:ascii="Times New Roman" w:hAnsi="Times New Roman" w:eastAsia="Times New Roman" w:cs="Times New Roman"/>
                <w:color w:val="auto"/>
                <w:spacing w:val="-1"/>
                <w:sz w:val="18"/>
                <w:szCs w:val="18"/>
                <w:highlight w:val="none"/>
                <w:lang w:eastAsia="zh-CN"/>
              </w:rPr>
              <w:t>3.桥梁、隧道技术状况评定等级为四类、五类的加固工程；</w:t>
            </w:r>
          </w:p>
          <w:p w14:paraId="60E52149">
            <w:pPr>
              <w:spacing w:before="65" w:line="201" w:lineRule="auto"/>
              <w:ind w:left="25"/>
              <w:rPr>
                <w:rFonts w:ascii="宋体" w:hAnsi="宋体" w:eastAsia="宋体" w:cs="宋体"/>
                <w:color w:val="auto"/>
                <w:sz w:val="18"/>
                <w:szCs w:val="18"/>
                <w:highlight w:val="none"/>
                <w:lang w:eastAsia="zh-CN"/>
              </w:rPr>
            </w:pPr>
            <w:r>
              <w:rPr>
                <w:rFonts w:ascii="Times New Roman" w:hAnsi="Times New Roman" w:eastAsia="Times New Roman" w:cs="Times New Roman"/>
                <w:color w:val="auto"/>
                <w:spacing w:val="-1"/>
                <w:sz w:val="18"/>
                <w:szCs w:val="18"/>
                <w:highlight w:val="none"/>
                <w:lang w:eastAsia="zh-CN"/>
              </w:rPr>
              <w:t>4.文物保护建筑、优秀历史建筑或历史文化风貌区影响范围内的拆除工程。</w:t>
            </w:r>
          </w:p>
        </w:tc>
        <w:tc>
          <w:tcPr>
            <w:tcW w:w="1201" w:type="dxa"/>
          </w:tcPr>
          <w:p w14:paraId="630EC3F2">
            <w:pPr>
              <w:spacing w:before="7" w:line="225" w:lineRule="auto"/>
              <w:ind w:left="8"/>
              <w:jc w:val="center"/>
              <w:rPr>
                <w:rFonts w:hint="eastAsia" w:ascii="宋体" w:hAnsi="宋体" w:eastAsia="宋体" w:cs="宋体"/>
                <w:color w:val="auto"/>
                <w:spacing w:val="-3"/>
                <w:sz w:val="18"/>
                <w:szCs w:val="18"/>
                <w:highlight w:val="none"/>
                <w:lang w:eastAsia="zh-CN"/>
              </w:rPr>
            </w:pPr>
          </w:p>
          <w:p w14:paraId="6E476819">
            <w:pPr>
              <w:spacing w:before="7" w:line="225" w:lineRule="auto"/>
              <w:ind w:left="8"/>
              <w:jc w:val="center"/>
              <w:rPr>
                <w:rFonts w:hint="eastAsia" w:ascii="宋体" w:hAnsi="宋体" w:eastAsia="宋体" w:cs="宋体"/>
                <w:color w:val="auto"/>
                <w:spacing w:val="-3"/>
                <w:sz w:val="18"/>
                <w:szCs w:val="18"/>
                <w:highlight w:val="none"/>
                <w:lang w:eastAsia="zh-CN"/>
              </w:rPr>
            </w:pPr>
          </w:p>
          <w:p w14:paraId="6F60E2C8">
            <w:pPr>
              <w:spacing w:before="7" w:line="225" w:lineRule="auto"/>
              <w:ind w:left="8"/>
              <w:jc w:val="center"/>
              <w:rPr>
                <w:rFonts w:hint="eastAsia" w:ascii="宋体" w:hAnsi="宋体" w:eastAsia="宋体" w:cs="宋体"/>
                <w:color w:val="auto"/>
                <w:spacing w:val="-3"/>
                <w:sz w:val="18"/>
                <w:szCs w:val="18"/>
                <w:highlight w:val="none"/>
                <w:lang w:eastAsia="zh-CN"/>
              </w:rPr>
            </w:pPr>
            <w:r>
              <w:rPr>
                <w:rFonts w:hint="eastAsia" w:ascii="宋体" w:hAnsi="宋体" w:eastAsia="宋体" w:cs="宋体"/>
                <w:color w:val="auto"/>
                <w:spacing w:val="-3"/>
                <w:sz w:val="18"/>
                <w:szCs w:val="18"/>
                <w:highlight w:val="none"/>
                <w:lang w:eastAsia="zh-CN"/>
              </w:rPr>
              <w:t>( )</w:t>
            </w:r>
          </w:p>
          <w:p w14:paraId="1B64C1F5">
            <w:pPr>
              <w:spacing w:before="7" w:line="225" w:lineRule="auto"/>
              <w:ind w:left="8"/>
              <w:jc w:val="center"/>
              <w:rPr>
                <w:rFonts w:hint="eastAsia" w:ascii="宋体" w:hAnsi="宋体" w:eastAsia="宋体" w:cs="宋体"/>
                <w:color w:val="auto"/>
                <w:spacing w:val="-3"/>
                <w:sz w:val="18"/>
                <w:szCs w:val="18"/>
                <w:highlight w:val="none"/>
                <w:lang w:eastAsia="zh-CN"/>
              </w:rPr>
            </w:pPr>
            <w:r>
              <w:rPr>
                <w:rFonts w:hint="eastAsia" w:ascii="宋体" w:hAnsi="宋体" w:eastAsia="宋体" w:cs="宋体"/>
                <w:color w:val="auto"/>
                <w:spacing w:val="-3"/>
                <w:sz w:val="18"/>
                <w:szCs w:val="18"/>
                <w:highlight w:val="none"/>
                <w:lang w:eastAsia="zh-CN"/>
              </w:rPr>
              <w:t>( )</w:t>
            </w:r>
          </w:p>
          <w:p w14:paraId="776CF991">
            <w:pPr>
              <w:spacing w:before="7" w:line="225" w:lineRule="auto"/>
              <w:ind w:left="8"/>
              <w:jc w:val="center"/>
              <w:rPr>
                <w:rFonts w:hint="eastAsia" w:ascii="宋体" w:hAnsi="宋体" w:eastAsia="宋体" w:cs="宋体"/>
                <w:color w:val="auto"/>
                <w:spacing w:val="-3"/>
                <w:sz w:val="18"/>
                <w:szCs w:val="18"/>
                <w:highlight w:val="none"/>
                <w:lang w:eastAsia="zh-CN"/>
              </w:rPr>
            </w:pPr>
            <w:r>
              <w:rPr>
                <w:rFonts w:hint="eastAsia" w:ascii="宋体" w:hAnsi="宋体" w:eastAsia="宋体" w:cs="宋体"/>
                <w:color w:val="auto"/>
                <w:spacing w:val="-3"/>
                <w:sz w:val="18"/>
                <w:szCs w:val="18"/>
                <w:highlight w:val="none"/>
                <w:lang w:eastAsia="zh-CN"/>
              </w:rPr>
              <w:t>( )</w:t>
            </w:r>
          </w:p>
          <w:p w14:paraId="5546F5DC">
            <w:pPr>
              <w:spacing w:before="7" w:line="225" w:lineRule="auto"/>
              <w:ind w:left="8"/>
              <w:jc w:val="center"/>
              <w:rPr>
                <w:rFonts w:hint="eastAsia" w:ascii="宋体" w:hAnsi="宋体" w:eastAsia="宋体" w:cs="宋体"/>
                <w:color w:val="auto"/>
                <w:spacing w:val="-3"/>
                <w:sz w:val="18"/>
                <w:szCs w:val="18"/>
                <w:highlight w:val="none"/>
                <w:lang w:eastAsia="zh-CN"/>
              </w:rPr>
            </w:pPr>
          </w:p>
          <w:p w14:paraId="22CB1C62">
            <w:pPr>
              <w:spacing w:before="7" w:line="225" w:lineRule="auto"/>
              <w:ind w:left="8"/>
              <w:jc w:val="center"/>
              <w:rPr>
                <w:rFonts w:ascii="宋体" w:hAnsi="宋体" w:eastAsia="宋体" w:cs="宋体"/>
                <w:color w:val="auto"/>
                <w:sz w:val="18"/>
                <w:szCs w:val="18"/>
                <w:highlight w:val="none"/>
              </w:rPr>
            </w:pPr>
            <w:r>
              <w:rPr>
                <w:rFonts w:hint="eastAsia" w:ascii="宋体" w:hAnsi="宋体" w:eastAsia="宋体" w:cs="宋体"/>
                <w:color w:val="auto"/>
                <w:spacing w:val="-3"/>
                <w:sz w:val="18"/>
                <w:szCs w:val="18"/>
                <w:highlight w:val="none"/>
                <w:lang w:eastAsia="zh-CN"/>
              </w:rPr>
              <w:t>( )</w:t>
            </w:r>
          </w:p>
        </w:tc>
      </w:tr>
      <w:tr w14:paraId="7EA82B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gridAfter w:val="1"/>
          <w:wBefore w:w="5" w:type="dxa"/>
          <w:wAfter w:w="5" w:type="dxa"/>
          <w:trHeight w:val="249" w:hRule="atLeast"/>
        </w:trPr>
        <w:tc>
          <w:tcPr>
            <w:tcW w:w="6242" w:type="dxa"/>
            <w:gridSpan w:val="2"/>
          </w:tcPr>
          <w:p w14:paraId="780C9908">
            <w:pPr>
              <w:spacing w:before="33" w:line="211" w:lineRule="auto"/>
              <w:ind w:left="16"/>
              <w:rPr>
                <w:rFonts w:ascii="宋体" w:hAnsi="宋体" w:eastAsia="宋体" w:cs="宋体"/>
                <w:color w:val="auto"/>
                <w:sz w:val="18"/>
                <w:szCs w:val="18"/>
                <w:highlight w:val="none"/>
              </w:rPr>
            </w:pPr>
            <w:r>
              <w:rPr>
                <w:rFonts w:ascii="宋体" w:hAnsi="宋体" w:eastAsia="宋体" w:cs="宋体"/>
                <w:color w:val="auto"/>
                <w:spacing w:val="-3"/>
                <w:sz w:val="18"/>
                <w:szCs w:val="18"/>
                <w:highlight w:val="none"/>
              </w:rPr>
              <w:t>（六）暗挖工程</w:t>
            </w:r>
          </w:p>
        </w:tc>
      </w:tr>
      <w:tr w14:paraId="016C19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gridAfter w:val="1"/>
          <w:wBefore w:w="5" w:type="dxa"/>
          <w:wAfter w:w="5" w:type="dxa"/>
          <w:trHeight w:val="248" w:hRule="atLeast"/>
        </w:trPr>
        <w:tc>
          <w:tcPr>
            <w:tcW w:w="5041" w:type="dxa"/>
          </w:tcPr>
          <w:p w14:paraId="2F8620A5">
            <w:pPr>
              <w:spacing w:before="32" w:line="211" w:lineRule="auto"/>
              <w:ind w:left="25"/>
              <w:rPr>
                <w:rFonts w:ascii="宋体" w:hAnsi="宋体" w:eastAsia="宋体" w:cs="宋体"/>
                <w:color w:val="auto"/>
                <w:sz w:val="18"/>
                <w:szCs w:val="18"/>
                <w:highlight w:val="none"/>
                <w:lang w:eastAsia="zh-CN"/>
              </w:rPr>
            </w:pPr>
            <w:r>
              <w:rPr>
                <w:rFonts w:ascii="Times New Roman" w:hAnsi="Times New Roman" w:eastAsia="Times New Roman" w:cs="Times New Roman"/>
                <w:color w:val="auto"/>
                <w:spacing w:val="-2"/>
                <w:sz w:val="18"/>
                <w:szCs w:val="18"/>
                <w:highlight w:val="none"/>
                <w:lang w:eastAsia="zh-CN"/>
              </w:rPr>
              <w:t>1.</w:t>
            </w:r>
            <w:r>
              <w:rPr>
                <w:rFonts w:ascii="宋体" w:hAnsi="宋体" w:eastAsia="宋体" w:cs="宋体"/>
                <w:color w:val="auto"/>
                <w:spacing w:val="-2"/>
                <w:sz w:val="18"/>
                <w:szCs w:val="18"/>
                <w:highlight w:val="none"/>
                <w:lang w:eastAsia="zh-CN"/>
              </w:rPr>
              <w:t>采用矿山法、盾构法、顶管法施工的隧道、洞室工程。</w:t>
            </w:r>
          </w:p>
        </w:tc>
        <w:tc>
          <w:tcPr>
            <w:tcW w:w="1201" w:type="dxa"/>
          </w:tcPr>
          <w:p w14:paraId="3D3CF277">
            <w:pPr>
              <w:spacing w:before="7" w:line="225" w:lineRule="auto"/>
              <w:ind w:left="8"/>
              <w:jc w:val="center"/>
              <w:rPr>
                <w:rFonts w:ascii="宋体" w:hAnsi="宋体" w:eastAsia="宋体" w:cs="宋体"/>
                <w:color w:val="auto"/>
                <w:sz w:val="18"/>
                <w:szCs w:val="18"/>
                <w:highlight w:val="none"/>
              </w:rPr>
            </w:pPr>
            <w:r>
              <w:rPr>
                <w:rFonts w:hint="eastAsia" w:ascii="宋体" w:hAnsi="宋体" w:eastAsia="宋体" w:cs="宋体"/>
                <w:color w:val="auto"/>
                <w:spacing w:val="-3"/>
                <w:sz w:val="18"/>
                <w:szCs w:val="18"/>
                <w:highlight w:val="none"/>
                <w:lang w:eastAsia="zh-CN"/>
              </w:rPr>
              <w:t>( )</w:t>
            </w:r>
          </w:p>
        </w:tc>
      </w:tr>
      <w:tr w14:paraId="5C6D51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gridAfter w:val="1"/>
          <w:wBefore w:w="5" w:type="dxa"/>
          <w:wAfter w:w="5" w:type="dxa"/>
          <w:trHeight w:val="249" w:hRule="atLeast"/>
        </w:trPr>
        <w:tc>
          <w:tcPr>
            <w:tcW w:w="6242" w:type="dxa"/>
            <w:gridSpan w:val="2"/>
          </w:tcPr>
          <w:p w14:paraId="57B29D50">
            <w:pPr>
              <w:spacing w:before="34" w:line="210" w:lineRule="auto"/>
              <w:ind w:left="16"/>
              <w:rPr>
                <w:rFonts w:ascii="宋体" w:hAnsi="宋体" w:eastAsia="宋体" w:cs="宋体"/>
                <w:color w:val="auto"/>
                <w:sz w:val="18"/>
                <w:szCs w:val="18"/>
                <w:highlight w:val="none"/>
              </w:rPr>
            </w:pPr>
            <w:r>
              <w:rPr>
                <w:rFonts w:ascii="宋体" w:hAnsi="宋体" w:eastAsia="宋体" w:cs="宋体"/>
                <w:color w:val="auto"/>
                <w:spacing w:val="-4"/>
                <w:sz w:val="18"/>
                <w:szCs w:val="18"/>
                <w:highlight w:val="none"/>
              </w:rPr>
              <w:t>（七）其他</w:t>
            </w:r>
          </w:p>
        </w:tc>
      </w:tr>
      <w:tr w14:paraId="2ED152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gridAfter w:val="1"/>
          <w:wBefore w:w="5" w:type="dxa"/>
          <w:wAfter w:w="5" w:type="dxa"/>
          <w:trHeight w:val="2210" w:hRule="atLeast"/>
        </w:trPr>
        <w:tc>
          <w:tcPr>
            <w:tcW w:w="5041" w:type="dxa"/>
          </w:tcPr>
          <w:p w14:paraId="15DE8172">
            <w:pPr>
              <w:rPr>
                <w:rStyle w:val="16"/>
                <w:rFonts w:hint="eastAsia" w:ascii="宋体" w:hAnsi="宋体" w:eastAsia="宋体" w:cs="宋体"/>
                <w:color w:val="auto"/>
                <w:sz w:val="18"/>
                <w:szCs w:val="18"/>
                <w:highlight w:val="none"/>
              </w:rPr>
            </w:pPr>
            <w:r>
              <w:rPr>
                <w:rStyle w:val="16"/>
                <w:rFonts w:hint="eastAsia" w:ascii="宋体" w:hAnsi="宋体" w:eastAsia="宋体" w:cs="宋体"/>
                <w:color w:val="auto"/>
                <w:sz w:val="18"/>
                <w:szCs w:val="18"/>
                <w:highlight w:val="none"/>
              </w:rPr>
              <w:t>1.施工高度50m及以上的建筑幕墙安装工程；</w:t>
            </w:r>
          </w:p>
          <w:p w14:paraId="1418AC30">
            <w:pPr>
              <w:rPr>
                <w:rStyle w:val="16"/>
                <w:rFonts w:hint="eastAsia" w:ascii="宋体" w:hAnsi="宋体" w:eastAsia="宋体" w:cs="宋体"/>
                <w:color w:val="auto"/>
                <w:sz w:val="18"/>
                <w:szCs w:val="18"/>
                <w:highlight w:val="none"/>
              </w:rPr>
            </w:pPr>
            <w:r>
              <w:rPr>
                <w:rStyle w:val="16"/>
                <w:rFonts w:hint="eastAsia" w:ascii="宋体" w:hAnsi="宋体" w:eastAsia="宋体" w:cs="宋体"/>
                <w:color w:val="auto"/>
                <w:sz w:val="18"/>
                <w:szCs w:val="18"/>
                <w:highlight w:val="none"/>
              </w:rPr>
              <w:t>2.跨度36m及以上的钢结构安装工程，或跨度60m及以上的网架和索膜结构安装工程；</w:t>
            </w:r>
          </w:p>
          <w:p w14:paraId="119262A4">
            <w:pPr>
              <w:rPr>
                <w:rStyle w:val="16"/>
                <w:rFonts w:hint="eastAsia" w:ascii="宋体" w:hAnsi="宋体" w:eastAsia="宋体" w:cs="宋体"/>
                <w:color w:val="auto"/>
                <w:sz w:val="18"/>
                <w:szCs w:val="18"/>
                <w:highlight w:val="none"/>
              </w:rPr>
            </w:pPr>
            <w:r>
              <w:rPr>
                <w:rStyle w:val="16"/>
                <w:rFonts w:hint="eastAsia" w:ascii="宋体" w:hAnsi="宋体" w:eastAsia="宋体" w:cs="宋体"/>
                <w:color w:val="auto"/>
                <w:sz w:val="18"/>
                <w:szCs w:val="18"/>
                <w:highlight w:val="none"/>
              </w:rPr>
              <w:t>3.开挖深度16m及以上的人工挖孔桩工程；</w:t>
            </w:r>
          </w:p>
          <w:p w14:paraId="37DEDFB5">
            <w:pPr>
              <w:rPr>
                <w:rStyle w:val="16"/>
                <w:rFonts w:hint="eastAsia" w:ascii="宋体" w:hAnsi="宋体" w:eastAsia="宋体" w:cs="宋体"/>
                <w:color w:val="auto"/>
                <w:sz w:val="18"/>
                <w:szCs w:val="18"/>
                <w:highlight w:val="none"/>
              </w:rPr>
            </w:pPr>
            <w:r>
              <w:rPr>
                <w:rStyle w:val="16"/>
                <w:rFonts w:hint="eastAsia" w:ascii="宋体" w:hAnsi="宋体" w:eastAsia="宋体" w:cs="宋体"/>
                <w:color w:val="auto"/>
                <w:sz w:val="18"/>
                <w:szCs w:val="18"/>
                <w:highlight w:val="none"/>
              </w:rPr>
              <w:t>4.水下作业工程；</w:t>
            </w:r>
          </w:p>
          <w:p w14:paraId="7C38EA15">
            <w:pPr>
              <w:rPr>
                <w:rStyle w:val="16"/>
                <w:rFonts w:hint="eastAsia" w:ascii="宋体" w:hAnsi="宋体" w:eastAsia="宋体" w:cs="宋体"/>
                <w:color w:val="auto"/>
                <w:sz w:val="18"/>
                <w:szCs w:val="18"/>
                <w:highlight w:val="none"/>
              </w:rPr>
            </w:pPr>
            <w:r>
              <w:rPr>
                <w:rStyle w:val="16"/>
                <w:rFonts w:hint="eastAsia" w:ascii="宋体" w:hAnsi="宋体" w:eastAsia="宋体" w:cs="宋体"/>
                <w:color w:val="auto"/>
                <w:sz w:val="18"/>
                <w:szCs w:val="18"/>
                <w:highlight w:val="none"/>
              </w:rPr>
              <w:t>5.重量1000kN及以上的大型结构整体顶升、</w:t>
            </w:r>
            <w:r>
              <w:rPr>
                <w:rStyle w:val="16"/>
                <w:rFonts w:hint="eastAsia" w:ascii="宋体" w:hAnsi="宋体" w:eastAsia="宋体" w:cs="宋体"/>
                <w:color w:val="auto"/>
                <w:sz w:val="18"/>
                <w:szCs w:val="18"/>
                <w:highlight w:val="none"/>
                <w:lang w:eastAsia="zh-CN"/>
              </w:rPr>
              <w:t>提升、</w:t>
            </w:r>
            <w:r>
              <w:rPr>
                <w:rStyle w:val="16"/>
                <w:rFonts w:hint="eastAsia" w:ascii="宋体" w:hAnsi="宋体" w:eastAsia="宋体" w:cs="宋体"/>
                <w:color w:val="auto"/>
                <w:sz w:val="18"/>
                <w:szCs w:val="18"/>
                <w:highlight w:val="none"/>
              </w:rPr>
              <w:t>平移、转体等施工工艺；</w:t>
            </w:r>
          </w:p>
          <w:p w14:paraId="216A0746">
            <w:pPr>
              <w:rPr>
                <w:rStyle w:val="16"/>
                <w:rFonts w:hint="eastAsia" w:ascii="宋体" w:hAnsi="宋体" w:eastAsia="宋体" w:cs="宋体"/>
                <w:color w:val="auto"/>
                <w:sz w:val="18"/>
                <w:szCs w:val="18"/>
                <w:highlight w:val="none"/>
                <w:lang w:val="en-US" w:eastAsia="zh-CN"/>
              </w:rPr>
            </w:pPr>
            <w:r>
              <w:rPr>
                <w:rStyle w:val="16"/>
                <w:rFonts w:hint="eastAsia" w:ascii="宋体" w:hAnsi="宋体" w:eastAsia="宋体" w:cs="宋体"/>
                <w:color w:val="auto"/>
                <w:sz w:val="18"/>
                <w:szCs w:val="18"/>
                <w:highlight w:val="none"/>
                <w:lang w:val="en-US" w:eastAsia="zh-CN"/>
              </w:rPr>
              <w:t>6.市政排水管道、调蓄池等清淤工程；在有限空间内采用燃料加热或电加热等升温方式的冬期施工工程。</w:t>
            </w:r>
          </w:p>
          <w:p w14:paraId="41FA7F37">
            <w:pPr>
              <w:spacing w:before="65" w:line="201" w:lineRule="auto"/>
              <w:ind w:left="25"/>
              <w:rPr>
                <w:rFonts w:ascii="宋体" w:hAnsi="宋体" w:eastAsia="宋体" w:cs="宋体"/>
                <w:color w:val="auto"/>
                <w:sz w:val="18"/>
                <w:szCs w:val="18"/>
                <w:highlight w:val="none"/>
                <w:lang w:eastAsia="zh-CN"/>
              </w:rPr>
            </w:pPr>
            <w:r>
              <w:rPr>
                <w:rStyle w:val="16"/>
                <w:rFonts w:hint="eastAsia" w:ascii="宋体" w:hAnsi="宋体" w:eastAsia="宋体" w:cs="宋体"/>
                <w:color w:val="auto"/>
                <w:sz w:val="18"/>
                <w:szCs w:val="18"/>
                <w:highlight w:val="none"/>
                <w:lang w:val="en-US" w:eastAsia="zh-CN"/>
              </w:rPr>
              <w:t>7</w:t>
            </w:r>
            <w:r>
              <w:rPr>
                <w:rStyle w:val="16"/>
                <w:rFonts w:hint="eastAsia" w:ascii="宋体" w:hAnsi="宋体" w:eastAsia="宋体" w:cs="宋体"/>
                <w:color w:val="auto"/>
                <w:sz w:val="18"/>
                <w:szCs w:val="18"/>
                <w:highlight w:val="none"/>
              </w:rPr>
              <w:t>.采用新技术、新工艺、新材料、新设备可能影响工程施工安全，尚无国家、行业及地方技术标准的分部分项工程。</w:t>
            </w:r>
          </w:p>
        </w:tc>
        <w:tc>
          <w:tcPr>
            <w:tcW w:w="1201" w:type="dxa"/>
          </w:tcPr>
          <w:p w14:paraId="5FF4CCB3">
            <w:pPr>
              <w:spacing w:before="7" w:line="225" w:lineRule="auto"/>
              <w:ind w:left="8"/>
              <w:jc w:val="center"/>
              <w:rPr>
                <w:rFonts w:hint="eastAsia" w:ascii="宋体" w:hAnsi="宋体" w:eastAsia="宋体" w:cs="宋体"/>
                <w:color w:val="auto"/>
                <w:spacing w:val="-3"/>
                <w:sz w:val="18"/>
                <w:szCs w:val="18"/>
                <w:highlight w:val="none"/>
                <w:lang w:eastAsia="zh-CN"/>
              </w:rPr>
            </w:pPr>
            <w:r>
              <w:rPr>
                <w:rFonts w:hint="eastAsia" w:ascii="宋体" w:hAnsi="宋体" w:eastAsia="宋体" w:cs="宋体"/>
                <w:color w:val="auto"/>
                <w:spacing w:val="-3"/>
                <w:sz w:val="18"/>
                <w:szCs w:val="18"/>
                <w:highlight w:val="none"/>
                <w:lang w:eastAsia="zh-CN"/>
              </w:rPr>
              <w:t>( )</w:t>
            </w:r>
          </w:p>
          <w:p w14:paraId="1DE93AAE">
            <w:pPr>
              <w:spacing w:before="65" w:line="201" w:lineRule="auto"/>
              <w:ind w:left="25"/>
              <w:rPr>
                <w:rFonts w:hint="eastAsia" w:ascii="宋体" w:hAnsi="宋体" w:eastAsia="宋体" w:cs="宋体"/>
                <w:color w:val="auto"/>
                <w:spacing w:val="-3"/>
                <w:sz w:val="18"/>
                <w:szCs w:val="18"/>
                <w:highlight w:val="none"/>
                <w:lang w:eastAsia="zh-CN"/>
              </w:rPr>
            </w:pPr>
          </w:p>
          <w:p w14:paraId="007FBFDC">
            <w:pPr>
              <w:spacing w:before="7" w:line="225" w:lineRule="auto"/>
              <w:ind w:left="8"/>
              <w:jc w:val="center"/>
              <w:rPr>
                <w:rFonts w:hint="eastAsia" w:ascii="宋体" w:hAnsi="宋体" w:eastAsia="宋体" w:cs="宋体"/>
                <w:color w:val="auto"/>
                <w:spacing w:val="-3"/>
                <w:sz w:val="18"/>
                <w:szCs w:val="18"/>
                <w:highlight w:val="none"/>
                <w:lang w:eastAsia="zh-CN"/>
              </w:rPr>
            </w:pPr>
            <w:r>
              <w:rPr>
                <w:rFonts w:hint="eastAsia" w:ascii="宋体" w:hAnsi="宋体" w:eastAsia="宋体" w:cs="宋体"/>
                <w:color w:val="auto"/>
                <w:spacing w:val="-3"/>
                <w:sz w:val="18"/>
                <w:szCs w:val="18"/>
                <w:highlight w:val="none"/>
                <w:lang w:eastAsia="zh-CN"/>
              </w:rPr>
              <w:t>( )</w:t>
            </w:r>
          </w:p>
          <w:p w14:paraId="0E6865FF">
            <w:pPr>
              <w:spacing w:before="7" w:line="225" w:lineRule="auto"/>
              <w:ind w:left="8"/>
              <w:jc w:val="center"/>
              <w:rPr>
                <w:rFonts w:hint="eastAsia" w:ascii="宋体" w:hAnsi="宋体" w:eastAsia="宋体" w:cs="宋体"/>
                <w:color w:val="auto"/>
                <w:spacing w:val="-3"/>
                <w:sz w:val="18"/>
                <w:szCs w:val="18"/>
                <w:highlight w:val="none"/>
                <w:lang w:eastAsia="zh-CN"/>
              </w:rPr>
            </w:pPr>
            <w:r>
              <w:rPr>
                <w:rFonts w:hint="eastAsia" w:ascii="宋体" w:hAnsi="宋体" w:eastAsia="宋体" w:cs="宋体"/>
                <w:color w:val="auto"/>
                <w:spacing w:val="-3"/>
                <w:sz w:val="18"/>
                <w:szCs w:val="18"/>
                <w:highlight w:val="none"/>
                <w:lang w:eastAsia="zh-CN"/>
              </w:rPr>
              <w:t>( )</w:t>
            </w:r>
          </w:p>
          <w:p w14:paraId="032441DE">
            <w:pPr>
              <w:spacing w:before="7" w:line="225" w:lineRule="auto"/>
              <w:ind w:left="8"/>
              <w:jc w:val="center"/>
              <w:rPr>
                <w:rFonts w:hint="eastAsia" w:ascii="宋体" w:hAnsi="宋体" w:eastAsia="宋体" w:cs="宋体"/>
                <w:color w:val="auto"/>
                <w:spacing w:val="-3"/>
                <w:sz w:val="18"/>
                <w:szCs w:val="18"/>
                <w:highlight w:val="none"/>
                <w:lang w:eastAsia="zh-CN"/>
              </w:rPr>
            </w:pPr>
            <w:r>
              <w:rPr>
                <w:rFonts w:hint="eastAsia" w:ascii="宋体" w:hAnsi="宋体" w:eastAsia="宋体" w:cs="宋体"/>
                <w:color w:val="auto"/>
                <w:spacing w:val="-3"/>
                <w:sz w:val="18"/>
                <w:szCs w:val="18"/>
                <w:highlight w:val="none"/>
                <w:lang w:eastAsia="zh-CN"/>
              </w:rPr>
              <w:t>( )</w:t>
            </w:r>
          </w:p>
          <w:p w14:paraId="1516CDD2">
            <w:pPr>
              <w:spacing w:before="7" w:line="225" w:lineRule="auto"/>
              <w:ind w:left="8"/>
              <w:jc w:val="center"/>
              <w:rPr>
                <w:rFonts w:hint="eastAsia" w:ascii="宋体" w:hAnsi="宋体" w:eastAsia="宋体" w:cs="宋体"/>
                <w:color w:val="auto"/>
                <w:spacing w:val="-3"/>
                <w:sz w:val="18"/>
                <w:szCs w:val="18"/>
                <w:highlight w:val="none"/>
                <w:lang w:eastAsia="zh-CN"/>
              </w:rPr>
            </w:pPr>
            <w:r>
              <w:rPr>
                <w:rFonts w:hint="eastAsia" w:ascii="宋体" w:hAnsi="宋体" w:eastAsia="宋体" w:cs="宋体"/>
                <w:color w:val="auto"/>
                <w:spacing w:val="-3"/>
                <w:sz w:val="18"/>
                <w:szCs w:val="18"/>
                <w:highlight w:val="none"/>
                <w:lang w:eastAsia="zh-CN"/>
              </w:rPr>
              <w:t>( )</w:t>
            </w:r>
          </w:p>
          <w:p w14:paraId="49F68C73">
            <w:pPr>
              <w:spacing w:before="7" w:line="225" w:lineRule="auto"/>
              <w:ind w:left="8"/>
              <w:jc w:val="center"/>
              <w:rPr>
                <w:rFonts w:hint="eastAsia" w:ascii="宋体" w:hAnsi="宋体" w:eastAsia="宋体" w:cs="宋体"/>
                <w:color w:val="auto"/>
                <w:spacing w:val="-3"/>
                <w:sz w:val="18"/>
                <w:szCs w:val="18"/>
                <w:highlight w:val="none"/>
                <w:lang w:eastAsia="zh-CN"/>
              </w:rPr>
            </w:pPr>
          </w:p>
          <w:p w14:paraId="66F58F30">
            <w:pPr>
              <w:spacing w:before="7" w:line="225" w:lineRule="auto"/>
              <w:ind w:left="8"/>
              <w:jc w:val="center"/>
              <w:rPr>
                <w:rFonts w:hint="eastAsia" w:ascii="宋体" w:hAnsi="宋体" w:eastAsia="宋体" w:cs="宋体"/>
                <w:color w:val="auto"/>
                <w:spacing w:val="-3"/>
                <w:sz w:val="18"/>
                <w:szCs w:val="18"/>
                <w:highlight w:val="none"/>
                <w:lang w:eastAsia="zh-CN"/>
              </w:rPr>
            </w:pPr>
            <w:r>
              <w:rPr>
                <w:rFonts w:hint="eastAsia" w:ascii="宋体" w:hAnsi="宋体" w:eastAsia="宋体" w:cs="宋体"/>
                <w:color w:val="auto"/>
                <w:spacing w:val="-3"/>
                <w:sz w:val="18"/>
                <w:szCs w:val="18"/>
                <w:highlight w:val="none"/>
                <w:lang w:eastAsia="zh-CN"/>
              </w:rPr>
              <w:t>( )</w:t>
            </w:r>
          </w:p>
          <w:p w14:paraId="06DF9BC5">
            <w:pPr>
              <w:spacing w:before="7" w:line="225" w:lineRule="auto"/>
              <w:ind w:left="8"/>
              <w:jc w:val="center"/>
              <w:rPr>
                <w:rFonts w:hint="eastAsia" w:ascii="宋体" w:hAnsi="宋体" w:eastAsia="宋体" w:cs="宋体"/>
                <w:color w:val="auto"/>
                <w:spacing w:val="-3"/>
                <w:sz w:val="18"/>
                <w:szCs w:val="18"/>
                <w:highlight w:val="none"/>
                <w:lang w:eastAsia="zh-CN"/>
              </w:rPr>
            </w:pPr>
          </w:p>
          <w:p w14:paraId="20341E0B">
            <w:pPr>
              <w:spacing w:before="7" w:line="225" w:lineRule="auto"/>
              <w:ind w:left="8"/>
              <w:jc w:val="center"/>
              <w:rPr>
                <w:rFonts w:hint="eastAsia" w:ascii="宋体" w:hAnsi="宋体" w:eastAsia="宋体" w:cs="宋体"/>
                <w:color w:val="auto"/>
                <w:spacing w:val="-3"/>
                <w:sz w:val="18"/>
                <w:szCs w:val="18"/>
                <w:highlight w:val="none"/>
                <w:lang w:eastAsia="zh-CN"/>
              </w:rPr>
            </w:pPr>
          </w:p>
          <w:p w14:paraId="7AF4BEBB">
            <w:pPr>
              <w:spacing w:before="7" w:line="225" w:lineRule="auto"/>
              <w:ind w:left="8"/>
              <w:jc w:val="center"/>
              <w:rPr>
                <w:rFonts w:hint="eastAsia" w:ascii="宋体" w:hAnsi="宋体" w:eastAsia="宋体" w:cs="宋体"/>
                <w:color w:val="auto"/>
                <w:spacing w:val="-3"/>
                <w:sz w:val="18"/>
                <w:szCs w:val="18"/>
                <w:highlight w:val="none"/>
                <w:lang w:eastAsia="zh-CN"/>
              </w:rPr>
            </w:pPr>
            <w:r>
              <w:rPr>
                <w:rFonts w:hint="eastAsia" w:ascii="宋体" w:hAnsi="宋体" w:eastAsia="宋体" w:cs="宋体"/>
                <w:color w:val="auto"/>
                <w:spacing w:val="-3"/>
                <w:sz w:val="18"/>
                <w:szCs w:val="18"/>
                <w:highlight w:val="none"/>
                <w:lang w:eastAsia="zh-CN"/>
              </w:rPr>
              <w:t>( )</w:t>
            </w:r>
          </w:p>
        </w:tc>
      </w:tr>
      <w:tr w14:paraId="5ED436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gridAfter w:val="1"/>
          <w:wBefore w:w="5" w:type="dxa"/>
          <w:wAfter w:w="5" w:type="dxa"/>
          <w:trHeight w:val="2147" w:hRule="atLeast"/>
        </w:trPr>
        <w:tc>
          <w:tcPr>
            <w:tcW w:w="6242" w:type="dxa"/>
            <w:gridSpan w:val="2"/>
          </w:tcPr>
          <w:p w14:paraId="1BF7F57E">
            <w:pPr>
              <w:pStyle w:val="15"/>
              <w:spacing w:line="241" w:lineRule="auto"/>
              <w:rPr>
                <w:color w:val="auto"/>
                <w:highlight w:val="none"/>
                <w:lang w:eastAsia="zh-CN"/>
              </w:rPr>
            </w:pPr>
          </w:p>
          <w:p w14:paraId="6E3AB9FF">
            <w:pPr>
              <w:pStyle w:val="15"/>
              <w:spacing w:line="241" w:lineRule="auto"/>
              <w:rPr>
                <w:color w:val="auto"/>
                <w:highlight w:val="none"/>
                <w:lang w:eastAsia="zh-CN"/>
              </w:rPr>
            </w:pPr>
          </w:p>
          <w:p w14:paraId="1A3F0BAF">
            <w:pPr>
              <w:pStyle w:val="15"/>
              <w:spacing w:line="241" w:lineRule="auto"/>
              <w:rPr>
                <w:color w:val="auto"/>
                <w:highlight w:val="none"/>
                <w:lang w:eastAsia="zh-CN"/>
              </w:rPr>
            </w:pPr>
          </w:p>
          <w:p w14:paraId="0E2BD68D">
            <w:pPr>
              <w:pStyle w:val="15"/>
              <w:spacing w:line="242" w:lineRule="auto"/>
              <w:rPr>
                <w:color w:val="auto"/>
                <w:highlight w:val="none"/>
                <w:lang w:eastAsia="zh-CN"/>
              </w:rPr>
            </w:pPr>
          </w:p>
          <w:p w14:paraId="50C2AFFB">
            <w:pPr>
              <w:pStyle w:val="15"/>
              <w:spacing w:line="242" w:lineRule="auto"/>
              <w:rPr>
                <w:color w:val="auto"/>
                <w:highlight w:val="none"/>
                <w:lang w:eastAsia="zh-CN"/>
              </w:rPr>
            </w:pPr>
          </w:p>
          <w:p w14:paraId="5E9AEBC7">
            <w:pPr>
              <w:spacing w:before="58" w:line="219" w:lineRule="auto"/>
              <w:ind w:left="3576"/>
              <w:rPr>
                <w:rFonts w:ascii="宋体" w:hAnsi="宋体" w:eastAsia="宋体" w:cs="宋体"/>
                <w:color w:val="auto"/>
                <w:sz w:val="18"/>
                <w:szCs w:val="18"/>
                <w:highlight w:val="none"/>
                <w:lang w:eastAsia="zh-CN"/>
              </w:rPr>
            </w:pPr>
            <w:r>
              <w:rPr>
                <w:rFonts w:ascii="宋体" w:hAnsi="宋体" w:eastAsia="宋体" w:cs="宋体"/>
                <w:color w:val="auto"/>
                <w:spacing w:val="-3"/>
                <w:sz w:val="18"/>
                <w:szCs w:val="18"/>
                <w:highlight w:val="none"/>
                <w:lang w:eastAsia="zh-CN"/>
              </w:rPr>
              <w:t>建设单位（公章）</w:t>
            </w:r>
          </w:p>
          <w:p w14:paraId="57114124">
            <w:pPr>
              <w:spacing w:before="226" w:line="220" w:lineRule="auto"/>
              <w:ind w:left="4829"/>
              <w:rPr>
                <w:rFonts w:ascii="宋体" w:hAnsi="宋体" w:eastAsia="宋体" w:cs="宋体"/>
                <w:color w:val="auto"/>
                <w:sz w:val="18"/>
                <w:szCs w:val="18"/>
                <w:highlight w:val="none"/>
                <w:lang w:eastAsia="zh-CN"/>
              </w:rPr>
            </w:pPr>
            <w:r>
              <w:rPr>
                <w:rFonts w:ascii="宋体" w:hAnsi="宋体" w:eastAsia="宋体" w:cs="宋体"/>
                <w:color w:val="auto"/>
                <w:spacing w:val="-4"/>
                <w:sz w:val="18"/>
                <w:szCs w:val="18"/>
                <w:highlight w:val="none"/>
                <w:lang w:eastAsia="zh-CN"/>
              </w:rPr>
              <w:t>年</w:t>
            </w:r>
            <w:r>
              <w:rPr>
                <w:rFonts w:hint="eastAsia" w:ascii="宋体" w:hAnsi="宋体" w:eastAsia="宋体" w:cs="宋体"/>
                <w:color w:val="auto"/>
                <w:spacing w:val="19"/>
                <w:sz w:val="18"/>
                <w:szCs w:val="18"/>
                <w:highlight w:val="none"/>
                <w:lang w:eastAsia="zh-CN"/>
              </w:rPr>
              <w:t xml:space="preserve"> </w:t>
            </w:r>
            <w:r>
              <w:rPr>
                <w:rFonts w:ascii="宋体" w:hAnsi="宋体" w:eastAsia="宋体" w:cs="宋体"/>
                <w:color w:val="auto"/>
                <w:spacing w:val="-4"/>
                <w:sz w:val="18"/>
                <w:szCs w:val="18"/>
                <w:highlight w:val="none"/>
                <w:lang w:eastAsia="zh-CN"/>
              </w:rPr>
              <w:t>月</w:t>
            </w:r>
            <w:r>
              <w:rPr>
                <w:rFonts w:hint="eastAsia" w:ascii="宋体" w:hAnsi="宋体" w:eastAsia="宋体" w:cs="宋体"/>
                <w:color w:val="auto"/>
                <w:spacing w:val="-4"/>
                <w:sz w:val="18"/>
                <w:szCs w:val="18"/>
                <w:highlight w:val="none"/>
                <w:lang w:eastAsia="zh-CN"/>
              </w:rPr>
              <w:t xml:space="preserve"> </w:t>
            </w:r>
            <w:r>
              <w:rPr>
                <w:rFonts w:ascii="宋体" w:hAnsi="宋体" w:eastAsia="宋体" w:cs="宋体"/>
                <w:color w:val="auto"/>
                <w:spacing w:val="-4"/>
                <w:sz w:val="18"/>
                <w:szCs w:val="18"/>
                <w:highlight w:val="none"/>
                <w:lang w:eastAsia="zh-CN"/>
              </w:rPr>
              <w:t>日</w:t>
            </w:r>
          </w:p>
        </w:tc>
      </w:tr>
    </w:tbl>
    <w:p w14:paraId="378AB438">
      <w:pPr>
        <w:ind w:firstLine="1050" w:firstLineChars="700"/>
        <w:rPr>
          <w:rFonts w:ascii="宋体" w:hAnsi="宋体"/>
          <w:color w:val="auto"/>
          <w:sz w:val="15"/>
          <w:szCs w:val="15"/>
          <w:highlight w:val="none"/>
        </w:rPr>
      </w:pPr>
      <w:r>
        <w:rPr>
          <w:rStyle w:val="16"/>
          <w:rFonts w:ascii="宋体" w:hAnsi="宋体"/>
          <w:color w:val="auto"/>
          <w:sz w:val="15"/>
          <w:szCs w:val="15"/>
          <w:highlight w:val="none"/>
        </w:rPr>
        <w:t>注：施工单位危大工程清单参照本表。</w:t>
      </w:r>
    </w:p>
    <w:p w14:paraId="2062BC9E">
      <w:pPr>
        <w:spacing w:before="88" w:line="225" w:lineRule="auto"/>
        <w:jc w:val="center"/>
        <w:rPr>
          <w:rFonts w:hint="default" w:ascii="黑体" w:hAnsi="黑体" w:eastAsia="黑体" w:cs="黑体"/>
          <w:color w:val="auto"/>
          <w:spacing w:val="6"/>
          <w:sz w:val="27"/>
          <w:szCs w:val="27"/>
          <w:highlight w:val="none"/>
          <w:lang w:val="en-US" w:eastAsia="zh-CN"/>
        </w:rPr>
      </w:pPr>
      <w:r>
        <w:rPr>
          <w:rFonts w:hint="eastAsia" w:ascii="黑体" w:hAnsi="黑体" w:eastAsia="黑体" w:cs="黑体"/>
          <w:color w:val="auto"/>
          <w:spacing w:val="6"/>
          <w:sz w:val="27"/>
          <w:szCs w:val="27"/>
          <w:highlight w:val="none"/>
          <w:lang w:val="en-US" w:eastAsia="zh-CN"/>
        </w:rPr>
        <w:t xml:space="preserve">    </w:t>
      </w:r>
    </w:p>
    <w:p w14:paraId="1E13E3C7">
      <w:pPr>
        <w:spacing w:before="88" w:line="225" w:lineRule="auto"/>
        <w:jc w:val="center"/>
        <w:rPr>
          <w:rFonts w:ascii="黑体" w:hAnsi="黑体" w:eastAsia="黑体" w:cs="黑体"/>
          <w:color w:val="auto"/>
          <w:spacing w:val="6"/>
          <w:sz w:val="27"/>
          <w:szCs w:val="27"/>
          <w:highlight w:val="none"/>
        </w:rPr>
      </w:pPr>
    </w:p>
    <w:p w14:paraId="47B19B6D">
      <w:pPr>
        <w:spacing w:before="88" w:line="225" w:lineRule="auto"/>
        <w:jc w:val="center"/>
        <w:rPr>
          <w:rFonts w:ascii="黑体" w:hAnsi="黑体" w:eastAsia="黑体" w:cs="黑体"/>
          <w:color w:val="auto"/>
          <w:spacing w:val="6"/>
          <w:sz w:val="27"/>
          <w:szCs w:val="27"/>
          <w:highlight w:val="none"/>
        </w:rPr>
      </w:pPr>
    </w:p>
    <w:p w14:paraId="149C645B">
      <w:pPr>
        <w:spacing w:before="88" w:line="225" w:lineRule="auto"/>
        <w:jc w:val="center"/>
        <w:rPr>
          <w:rFonts w:ascii="黑体" w:hAnsi="黑体" w:eastAsia="黑体" w:cs="黑体"/>
          <w:color w:val="auto"/>
          <w:spacing w:val="6"/>
          <w:sz w:val="27"/>
          <w:szCs w:val="27"/>
          <w:highlight w:val="none"/>
        </w:rPr>
      </w:pPr>
    </w:p>
    <w:p w14:paraId="3FD26EBC">
      <w:pPr>
        <w:spacing w:before="88" w:line="225" w:lineRule="auto"/>
        <w:jc w:val="center"/>
        <w:rPr>
          <w:rFonts w:ascii="黑体" w:hAnsi="黑体" w:eastAsia="黑体" w:cs="黑体"/>
          <w:color w:val="auto"/>
          <w:spacing w:val="6"/>
          <w:sz w:val="27"/>
          <w:szCs w:val="27"/>
          <w:highlight w:val="none"/>
        </w:rPr>
      </w:pPr>
    </w:p>
    <w:p w14:paraId="5A30341C">
      <w:pPr>
        <w:spacing w:before="88" w:line="225" w:lineRule="auto"/>
        <w:jc w:val="center"/>
        <w:rPr>
          <w:rFonts w:ascii="黑体" w:hAnsi="黑体" w:eastAsia="黑体" w:cs="黑体"/>
          <w:color w:val="auto"/>
          <w:spacing w:val="6"/>
          <w:sz w:val="27"/>
          <w:szCs w:val="27"/>
          <w:highlight w:val="none"/>
        </w:rPr>
      </w:pPr>
    </w:p>
    <w:p w14:paraId="4AD18FB2">
      <w:pPr>
        <w:spacing w:before="88" w:line="225" w:lineRule="auto"/>
        <w:jc w:val="center"/>
        <w:rPr>
          <w:rFonts w:ascii="黑体" w:hAnsi="黑体" w:eastAsia="黑体" w:cs="黑体"/>
          <w:color w:val="auto"/>
          <w:sz w:val="27"/>
          <w:szCs w:val="27"/>
          <w:highlight w:val="none"/>
        </w:rPr>
      </w:pPr>
      <w:r>
        <w:rPr>
          <w:rFonts w:ascii="黑体" w:hAnsi="黑体" w:eastAsia="黑体" w:cs="黑体"/>
          <w:color w:val="auto"/>
          <w:spacing w:val="6"/>
          <w:sz w:val="27"/>
          <w:szCs w:val="27"/>
          <w:highlight w:val="none"/>
        </w:rPr>
        <w:t>附录</w:t>
      </w:r>
      <w:r>
        <w:rPr>
          <w:rFonts w:ascii="黑体" w:hAnsi="黑体" w:eastAsia="黑体" w:cs="黑体"/>
          <w:color w:val="auto"/>
          <w:spacing w:val="-58"/>
          <w:sz w:val="27"/>
          <w:szCs w:val="27"/>
          <w:highlight w:val="none"/>
        </w:rPr>
        <w:t xml:space="preserve"> </w:t>
      </w:r>
      <w:r>
        <w:rPr>
          <w:rFonts w:ascii="Times New Roman" w:hAnsi="Times New Roman" w:eastAsia="Times New Roman" w:cs="Times New Roman"/>
          <w:color w:val="auto"/>
          <w:spacing w:val="6"/>
          <w:sz w:val="27"/>
          <w:szCs w:val="27"/>
          <w:highlight w:val="none"/>
        </w:rPr>
        <w:t>B</w:t>
      </w:r>
      <w:r>
        <w:rPr>
          <w:rFonts w:hint="eastAsia" w:ascii="Times New Roman" w:hAnsi="Times New Roman" w:eastAsia="宋体" w:cs="Times New Roman"/>
          <w:color w:val="auto"/>
          <w:spacing w:val="6"/>
          <w:sz w:val="27"/>
          <w:szCs w:val="27"/>
          <w:highlight w:val="none"/>
          <w:lang w:eastAsia="zh-CN"/>
        </w:rPr>
        <w:t xml:space="preserve"> </w:t>
      </w:r>
      <w:r>
        <w:rPr>
          <w:rFonts w:ascii="黑体" w:hAnsi="黑体" w:eastAsia="黑体" w:cs="黑体"/>
          <w:color w:val="auto"/>
          <w:spacing w:val="6"/>
          <w:sz w:val="27"/>
          <w:szCs w:val="27"/>
          <w:highlight w:val="none"/>
        </w:rPr>
        <w:t>施工单位安全资料用表</w:t>
      </w:r>
    </w:p>
    <w:p w14:paraId="734C813C">
      <w:pPr>
        <w:pStyle w:val="5"/>
        <w:rPr>
          <w:color w:val="auto"/>
          <w:highlight w:val="none"/>
        </w:rPr>
      </w:pPr>
    </w:p>
    <w:p w14:paraId="1D083A48">
      <w:pPr>
        <w:spacing w:before="59" w:line="232" w:lineRule="auto"/>
        <w:ind w:left="3389"/>
        <w:rPr>
          <w:rFonts w:ascii="黑体" w:hAnsi="黑体" w:eastAsia="黑体" w:cs="黑体"/>
          <w:color w:val="auto"/>
          <w:sz w:val="18"/>
          <w:szCs w:val="18"/>
          <w:highlight w:val="none"/>
        </w:rPr>
      </w:pPr>
      <w:r>
        <w:rPr>
          <w:rFonts w:ascii="黑体" w:hAnsi="黑体" w:eastAsia="黑体" w:cs="黑体"/>
          <w:color w:val="auto"/>
          <w:spacing w:val="-3"/>
          <w:sz w:val="18"/>
          <w:szCs w:val="18"/>
          <w:highlight w:val="none"/>
        </w:rPr>
        <w:t>表</w:t>
      </w:r>
      <w:r>
        <w:rPr>
          <w:rFonts w:ascii="黑体" w:hAnsi="黑体" w:eastAsia="黑体" w:cs="黑体"/>
          <w:color w:val="auto"/>
          <w:spacing w:val="-36"/>
          <w:sz w:val="18"/>
          <w:szCs w:val="18"/>
          <w:highlight w:val="none"/>
        </w:rPr>
        <w:t xml:space="preserve"> </w:t>
      </w:r>
      <w:r>
        <w:rPr>
          <w:rFonts w:ascii="Times New Roman" w:hAnsi="Times New Roman" w:eastAsia="Times New Roman" w:cs="Times New Roman"/>
          <w:color w:val="auto"/>
          <w:spacing w:val="-3"/>
          <w:sz w:val="18"/>
          <w:szCs w:val="18"/>
          <w:highlight w:val="none"/>
        </w:rPr>
        <w:t>B.1.1</w:t>
      </w:r>
      <w:r>
        <w:rPr>
          <w:rFonts w:hint="eastAsia" w:ascii="Times New Roman" w:hAnsi="Times New Roman" w:eastAsia="宋体" w:cs="Times New Roman"/>
          <w:color w:val="auto"/>
          <w:spacing w:val="2"/>
          <w:sz w:val="18"/>
          <w:szCs w:val="18"/>
          <w:highlight w:val="none"/>
          <w:lang w:eastAsia="zh-CN"/>
        </w:rPr>
        <w:t xml:space="preserve"> </w:t>
      </w:r>
      <w:r>
        <w:rPr>
          <w:rFonts w:ascii="黑体" w:hAnsi="黑体" w:eastAsia="黑体" w:cs="黑体"/>
          <w:color w:val="auto"/>
          <w:spacing w:val="-3"/>
          <w:sz w:val="18"/>
          <w:szCs w:val="18"/>
          <w:highlight w:val="none"/>
        </w:rPr>
        <w:t>工程概况</w:t>
      </w:r>
    </w:p>
    <w:p w14:paraId="63B6AEF8">
      <w:pPr>
        <w:spacing w:before="102" w:line="220" w:lineRule="auto"/>
        <w:ind w:left="6183"/>
        <w:rPr>
          <w:rFonts w:ascii="宋体" w:hAnsi="宋体" w:eastAsia="宋体" w:cs="宋体"/>
          <w:color w:val="auto"/>
          <w:sz w:val="18"/>
          <w:szCs w:val="18"/>
          <w:highlight w:val="none"/>
        </w:rPr>
      </w:pPr>
      <w:r>
        <w:rPr>
          <w:rFonts w:ascii="宋体" w:hAnsi="宋体" w:eastAsia="宋体" w:cs="宋体"/>
          <w:color w:val="auto"/>
          <w:spacing w:val="-12"/>
          <w:sz w:val="18"/>
          <w:szCs w:val="18"/>
          <w:highlight w:val="none"/>
        </w:rPr>
        <w:t>编号：</w:t>
      </w:r>
    </w:p>
    <w:p w14:paraId="78EBB1E0">
      <w:pPr>
        <w:spacing w:line="40" w:lineRule="exact"/>
        <w:rPr>
          <w:color w:val="auto"/>
          <w:highlight w:val="none"/>
        </w:rPr>
      </w:pPr>
    </w:p>
    <w:tbl>
      <w:tblPr>
        <w:tblStyle w:val="14"/>
        <w:tblW w:w="6307" w:type="dxa"/>
        <w:tblInd w:w="98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93"/>
        <w:gridCol w:w="784"/>
        <w:gridCol w:w="1101"/>
        <w:gridCol w:w="440"/>
        <w:gridCol w:w="716"/>
        <w:gridCol w:w="828"/>
        <w:gridCol w:w="869"/>
        <w:gridCol w:w="876"/>
      </w:tblGrid>
      <w:tr w14:paraId="4DBC72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7" w:hRule="atLeast"/>
        </w:trPr>
        <w:tc>
          <w:tcPr>
            <w:tcW w:w="1477" w:type="dxa"/>
            <w:gridSpan w:val="2"/>
            <w:vAlign w:val="top"/>
          </w:tcPr>
          <w:p w14:paraId="7AF27AA8">
            <w:pPr>
              <w:spacing w:before="79" w:line="220" w:lineRule="auto"/>
              <w:ind w:left="384"/>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工程名称</w:t>
            </w:r>
          </w:p>
        </w:tc>
        <w:tc>
          <w:tcPr>
            <w:tcW w:w="4830" w:type="dxa"/>
            <w:gridSpan w:val="6"/>
            <w:vAlign w:val="top"/>
          </w:tcPr>
          <w:p w14:paraId="30E8478D">
            <w:pPr>
              <w:pStyle w:val="15"/>
              <w:rPr>
                <w:color w:val="auto"/>
                <w:highlight w:val="none"/>
              </w:rPr>
            </w:pPr>
          </w:p>
        </w:tc>
      </w:tr>
      <w:tr w14:paraId="21D79A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1" w:hRule="atLeast"/>
        </w:trPr>
        <w:tc>
          <w:tcPr>
            <w:tcW w:w="1477" w:type="dxa"/>
            <w:gridSpan w:val="2"/>
            <w:vAlign w:val="top"/>
          </w:tcPr>
          <w:p w14:paraId="0D863639">
            <w:pPr>
              <w:spacing w:before="74" w:line="220" w:lineRule="auto"/>
              <w:ind w:left="384"/>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工程地址</w:t>
            </w:r>
          </w:p>
        </w:tc>
        <w:tc>
          <w:tcPr>
            <w:tcW w:w="4830" w:type="dxa"/>
            <w:gridSpan w:val="6"/>
            <w:vAlign w:val="top"/>
          </w:tcPr>
          <w:p w14:paraId="5902CC4C">
            <w:pPr>
              <w:pStyle w:val="15"/>
              <w:rPr>
                <w:color w:val="auto"/>
                <w:highlight w:val="none"/>
              </w:rPr>
            </w:pPr>
          </w:p>
        </w:tc>
      </w:tr>
      <w:tr w14:paraId="1BB88C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2" w:hRule="atLeast"/>
        </w:trPr>
        <w:tc>
          <w:tcPr>
            <w:tcW w:w="1477" w:type="dxa"/>
            <w:gridSpan w:val="2"/>
            <w:vMerge w:val="restart"/>
            <w:tcBorders>
              <w:bottom w:val="nil"/>
            </w:tcBorders>
            <w:vAlign w:val="top"/>
          </w:tcPr>
          <w:p w14:paraId="5F39DB74">
            <w:pPr>
              <w:spacing w:before="249" w:line="220" w:lineRule="auto"/>
              <w:ind w:left="384"/>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建设单位</w:t>
            </w:r>
          </w:p>
        </w:tc>
        <w:tc>
          <w:tcPr>
            <w:tcW w:w="1541" w:type="dxa"/>
            <w:gridSpan w:val="2"/>
            <w:vMerge w:val="restart"/>
            <w:tcBorders>
              <w:bottom w:val="nil"/>
            </w:tcBorders>
            <w:vAlign w:val="top"/>
          </w:tcPr>
          <w:p w14:paraId="7289BA46">
            <w:pPr>
              <w:pStyle w:val="15"/>
              <w:rPr>
                <w:color w:val="auto"/>
                <w:highlight w:val="none"/>
              </w:rPr>
            </w:pPr>
          </w:p>
        </w:tc>
        <w:tc>
          <w:tcPr>
            <w:tcW w:w="1544" w:type="dxa"/>
            <w:gridSpan w:val="2"/>
            <w:vMerge w:val="restart"/>
            <w:tcBorders>
              <w:bottom w:val="nil"/>
            </w:tcBorders>
            <w:vAlign w:val="top"/>
          </w:tcPr>
          <w:p w14:paraId="239E56CB">
            <w:pPr>
              <w:spacing w:before="248" w:line="220" w:lineRule="auto"/>
              <w:ind w:left="329"/>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项目负责人</w:t>
            </w:r>
          </w:p>
        </w:tc>
        <w:tc>
          <w:tcPr>
            <w:tcW w:w="869" w:type="dxa"/>
            <w:vAlign w:val="top"/>
          </w:tcPr>
          <w:p w14:paraId="3CB2A97C">
            <w:pPr>
              <w:spacing w:before="74" w:line="220" w:lineRule="auto"/>
              <w:ind w:left="260"/>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姓名</w:t>
            </w:r>
          </w:p>
        </w:tc>
        <w:tc>
          <w:tcPr>
            <w:tcW w:w="876" w:type="dxa"/>
            <w:vAlign w:val="top"/>
          </w:tcPr>
          <w:p w14:paraId="27287157">
            <w:pPr>
              <w:pStyle w:val="15"/>
              <w:rPr>
                <w:color w:val="auto"/>
                <w:highlight w:val="none"/>
              </w:rPr>
            </w:pPr>
          </w:p>
        </w:tc>
      </w:tr>
      <w:tr w14:paraId="038B04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1" w:hRule="atLeast"/>
        </w:trPr>
        <w:tc>
          <w:tcPr>
            <w:tcW w:w="1477" w:type="dxa"/>
            <w:gridSpan w:val="2"/>
            <w:vMerge w:val="continue"/>
            <w:tcBorders>
              <w:top w:val="nil"/>
            </w:tcBorders>
            <w:vAlign w:val="top"/>
          </w:tcPr>
          <w:p w14:paraId="3BE9D11E">
            <w:pPr>
              <w:pStyle w:val="15"/>
              <w:rPr>
                <w:color w:val="auto"/>
                <w:highlight w:val="none"/>
              </w:rPr>
            </w:pPr>
          </w:p>
        </w:tc>
        <w:tc>
          <w:tcPr>
            <w:tcW w:w="1541" w:type="dxa"/>
            <w:gridSpan w:val="2"/>
            <w:vMerge w:val="continue"/>
            <w:tcBorders>
              <w:top w:val="nil"/>
            </w:tcBorders>
            <w:vAlign w:val="top"/>
          </w:tcPr>
          <w:p w14:paraId="5D874107">
            <w:pPr>
              <w:pStyle w:val="15"/>
              <w:rPr>
                <w:color w:val="auto"/>
                <w:highlight w:val="none"/>
              </w:rPr>
            </w:pPr>
          </w:p>
        </w:tc>
        <w:tc>
          <w:tcPr>
            <w:tcW w:w="1544" w:type="dxa"/>
            <w:gridSpan w:val="2"/>
            <w:vMerge w:val="continue"/>
            <w:tcBorders>
              <w:top w:val="nil"/>
            </w:tcBorders>
            <w:vAlign w:val="top"/>
          </w:tcPr>
          <w:p w14:paraId="7253D0F0">
            <w:pPr>
              <w:pStyle w:val="15"/>
              <w:rPr>
                <w:color w:val="auto"/>
                <w:highlight w:val="none"/>
              </w:rPr>
            </w:pPr>
          </w:p>
        </w:tc>
        <w:tc>
          <w:tcPr>
            <w:tcW w:w="869" w:type="dxa"/>
            <w:vAlign w:val="top"/>
          </w:tcPr>
          <w:p w14:paraId="38FC815E">
            <w:pPr>
              <w:spacing w:before="74" w:line="222" w:lineRule="auto"/>
              <w:ind w:left="281"/>
              <w:rPr>
                <w:rFonts w:ascii="宋体" w:hAnsi="宋体" w:eastAsia="宋体" w:cs="宋体"/>
                <w:color w:val="auto"/>
                <w:sz w:val="18"/>
                <w:szCs w:val="18"/>
                <w:highlight w:val="none"/>
              </w:rPr>
            </w:pPr>
            <w:r>
              <w:rPr>
                <w:rFonts w:ascii="宋体" w:hAnsi="宋体" w:eastAsia="宋体" w:cs="宋体"/>
                <w:color w:val="auto"/>
                <w:spacing w:val="-8"/>
                <w:sz w:val="18"/>
                <w:szCs w:val="18"/>
                <w:highlight w:val="none"/>
              </w:rPr>
              <w:t>电话</w:t>
            </w:r>
          </w:p>
        </w:tc>
        <w:tc>
          <w:tcPr>
            <w:tcW w:w="876" w:type="dxa"/>
            <w:vAlign w:val="top"/>
          </w:tcPr>
          <w:p w14:paraId="6BDC3A49">
            <w:pPr>
              <w:pStyle w:val="15"/>
              <w:rPr>
                <w:color w:val="auto"/>
                <w:highlight w:val="none"/>
              </w:rPr>
            </w:pPr>
          </w:p>
        </w:tc>
      </w:tr>
      <w:tr w14:paraId="7E63CA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2" w:hRule="atLeast"/>
        </w:trPr>
        <w:tc>
          <w:tcPr>
            <w:tcW w:w="1477" w:type="dxa"/>
            <w:gridSpan w:val="2"/>
            <w:vMerge w:val="restart"/>
            <w:tcBorders>
              <w:bottom w:val="nil"/>
            </w:tcBorders>
            <w:vAlign w:val="top"/>
          </w:tcPr>
          <w:p w14:paraId="1EFED719">
            <w:pPr>
              <w:spacing w:before="249" w:line="220" w:lineRule="auto"/>
              <w:ind w:left="381"/>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施工单位</w:t>
            </w:r>
          </w:p>
        </w:tc>
        <w:tc>
          <w:tcPr>
            <w:tcW w:w="1541" w:type="dxa"/>
            <w:gridSpan w:val="2"/>
            <w:vMerge w:val="restart"/>
            <w:tcBorders>
              <w:bottom w:val="nil"/>
            </w:tcBorders>
            <w:vAlign w:val="top"/>
          </w:tcPr>
          <w:p w14:paraId="1ED67984">
            <w:pPr>
              <w:pStyle w:val="15"/>
              <w:rPr>
                <w:color w:val="auto"/>
                <w:highlight w:val="none"/>
              </w:rPr>
            </w:pPr>
          </w:p>
        </w:tc>
        <w:tc>
          <w:tcPr>
            <w:tcW w:w="1544" w:type="dxa"/>
            <w:gridSpan w:val="2"/>
            <w:vMerge w:val="restart"/>
            <w:tcBorders>
              <w:bottom w:val="nil"/>
            </w:tcBorders>
            <w:vAlign w:val="top"/>
          </w:tcPr>
          <w:p w14:paraId="0D0A9570">
            <w:pPr>
              <w:spacing w:before="248" w:line="220" w:lineRule="auto"/>
              <w:ind w:left="329"/>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项目负责人</w:t>
            </w:r>
          </w:p>
        </w:tc>
        <w:tc>
          <w:tcPr>
            <w:tcW w:w="869" w:type="dxa"/>
            <w:vAlign w:val="top"/>
          </w:tcPr>
          <w:p w14:paraId="0867BCBA">
            <w:pPr>
              <w:spacing w:before="76" w:line="220" w:lineRule="auto"/>
              <w:ind w:left="260"/>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姓名</w:t>
            </w:r>
          </w:p>
        </w:tc>
        <w:tc>
          <w:tcPr>
            <w:tcW w:w="876" w:type="dxa"/>
            <w:vAlign w:val="top"/>
          </w:tcPr>
          <w:p w14:paraId="24A5310A">
            <w:pPr>
              <w:pStyle w:val="15"/>
              <w:rPr>
                <w:color w:val="auto"/>
                <w:highlight w:val="none"/>
              </w:rPr>
            </w:pPr>
          </w:p>
        </w:tc>
      </w:tr>
      <w:tr w14:paraId="72F580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3" w:hRule="atLeast"/>
        </w:trPr>
        <w:tc>
          <w:tcPr>
            <w:tcW w:w="1477" w:type="dxa"/>
            <w:gridSpan w:val="2"/>
            <w:vMerge w:val="continue"/>
            <w:tcBorders>
              <w:top w:val="nil"/>
            </w:tcBorders>
            <w:vAlign w:val="top"/>
          </w:tcPr>
          <w:p w14:paraId="376EC3CE">
            <w:pPr>
              <w:pStyle w:val="15"/>
              <w:rPr>
                <w:color w:val="auto"/>
                <w:highlight w:val="none"/>
              </w:rPr>
            </w:pPr>
          </w:p>
        </w:tc>
        <w:tc>
          <w:tcPr>
            <w:tcW w:w="1541" w:type="dxa"/>
            <w:gridSpan w:val="2"/>
            <w:vMerge w:val="continue"/>
            <w:tcBorders>
              <w:top w:val="nil"/>
            </w:tcBorders>
            <w:vAlign w:val="top"/>
          </w:tcPr>
          <w:p w14:paraId="673CCC79">
            <w:pPr>
              <w:pStyle w:val="15"/>
              <w:rPr>
                <w:color w:val="auto"/>
                <w:highlight w:val="none"/>
              </w:rPr>
            </w:pPr>
          </w:p>
        </w:tc>
        <w:tc>
          <w:tcPr>
            <w:tcW w:w="1544" w:type="dxa"/>
            <w:gridSpan w:val="2"/>
            <w:vMerge w:val="continue"/>
            <w:tcBorders>
              <w:top w:val="nil"/>
            </w:tcBorders>
            <w:vAlign w:val="top"/>
          </w:tcPr>
          <w:p w14:paraId="36643F16">
            <w:pPr>
              <w:pStyle w:val="15"/>
              <w:rPr>
                <w:color w:val="auto"/>
                <w:highlight w:val="none"/>
              </w:rPr>
            </w:pPr>
          </w:p>
        </w:tc>
        <w:tc>
          <w:tcPr>
            <w:tcW w:w="869" w:type="dxa"/>
            <w:vAlign w:val="top"/>
          </w:tcPr>
          <w:p w14:paraId="34077621">
            <w:pPr>
              <w:spacing w:before="76" w:line="219" w:lineRule="auto"/>
              <w:ind w:left="80"/>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证书编号</w:t>
            </w:r>
          </w:p>
        </w:tc>
        <w:tc>
          <w:tcPr>
            <w:tcW w:w="876" w:type="dxa"/>
            <w:vAlign w:val="top"/>
          </w:tcPr>
          <w:p w14:paraId="09D1D72B">
            <w:pPr>
              <w:pStyle w:val="15"/>
              <w:rPr>
                <w:color w:val="auto"/>
                <w:highlight w:val="none"/>
              </w:rPr>
            </w:pPr>
          </w:p>
        </w:tc>
      </w:tr>
      <w:tr w14:paraId="1BAE38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1" w:hRule="atLeast"/>
        </w:trPr>
        <w:tc>
          <w:tcPr>
            <w:tcW w:w="1477" w:type="dxa"/>
            <w:gridSpan w:val="2"/>
            <w:vMerge w:val="restart"/>
            <w:tcBorders>
              <w:bottom w:val="nil"/>
            </w:tcBorders>
            <w:vAlign w:val="top"/>
          </w:tcPr>
          <w:p w14:paraId="4CCCCFC2">
            <w:pPr>
              <w:pStyle w:val="15"/>
              <w:spacing w:line="267" w:lineRule="auto"/>
              <w:rPr>
                <w:color w:val="auto"/>
                <w:highlight w:val="none"/>
              </w:rPr>
            </w:pPr>
          </w:p>
          <w:p w14:paraId="151B5BA6">
            <w:pPr>
              <w:pStyle w:val="15"/>
              <w:spacing w:line="267" w:lineRule="auto"/>
              <w:rPr>
                <w:color w:val="auto"/>
                <w:highlight w:val="none"/>
              </w:rPr>
            </w:pPr>
          </w:p>
          <w:p w14:paraId="65221887">
            <w:pPr>
              <w:spacing w:before="58" w:line="220" w:lineRule="auto"/>
              <w:ind w:left="383"/>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监理单位</w:t>
            </w:r>
          </w:p>
        </w:tc>
        <w:tc>
          <w:tcPr>
            <w:tcW w:w="1541" w:type="dxa"/>
            <w:gridSpan w:val="2"/>
            <w:vMerge w:val="restart"/>
            <w:tcBorders>
              <w:bottom w:val="nil"/>
            </w:tcBorders>
            <w:vAlign w:val="top"/>
          </w:tcPr>
          <w:p w14:paraId="70C5A817">
            <w:pPr>
              <w:pStyle w:val="15"/>
              <w:rPr>
                <w:color w:val="auto"/>
                <w:highlight w:val="none"/>
              </w:rPr>
            </w:pPr>
          </w:p>
        </w:tc>
        <w:tc>
          <w:tcPr>
            <w:tcW w:w="1544" w:type="dxa"/>
            <w:gridSpan w:val="2"/>
            <w:vMerge w:val="restart"/>
            <w:tcBorders>
              <w:bottom w:val="nil"/>
            </w:tcBorders>
            <w:vAlign w:val="top"/>
          </w:tcPr>
          <w:p w14:paraId="0F16A90F">
            <w:pPr>
              <w:spacing w:before="248" w:line="220" w:lineRule="auto"/>
              <w:ind w:left="241"/>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总监理工程师</w:t>
            </w:r>
          </w:p>
        </w:tc>
        <w:tc>
          <w:tcPr>
            <w:tcW w:w="869" w:type="dxa"/>
            <w:vAlign w:val="top"/>
          </w:tcPr>
          <w:p w14:paraId="587F3541">
            <w:pPr>
              <w:spacing w:before="74" w:line="220" w:lineRule="auto"/>
              <w:ind w:left="260"/>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姓名</w:t>
            </w:r>
          </w:p>
        </w:tc>
        <w:tc>
          <w:tcPr>
            <w:tcW w:w="876" w:type="dxa"/>
            <w:vAlign w:val="top"/>
          </w:tcPr>
          <w:p w14:paraId="7F184D00">
            <w:pPr>
              <w:pStyle w:val="15"/>
              <w:rPr>
                <w:color w:val="auto"/>
                <w:highlight w:val="none"/>
              </w:rPr>
            </w:pPr>
          </w:p>
        </w:tc>
      </w:tr>
      <w:tr w14:paraId="7EA1F6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2" w:hRule="atLeast"/>
        </w:trPr>
        <w:tc>
          <w:tcPr>
            <w:tcW w:w="1477" w:type="dxa"/>
            <w:gridSpan w:val="2"/>
            <w:vMerge w:val="continue"/>
            <w:tcBorders>
              <w:top w:val="nil"/>
              <w:bottom w:val="nil"/>
            </w:tcBorders>
            <w:vAlign w:val="top"/>
          </w:tcPr>
          <w:p w14:paraId="4BA603EE">
            <w:pPr>
              <w:pStyle w:val="15"/>
              <w:rPr>
                <w:color w:val="auto"/>
                <w:highlight w:val="none"/>
              </w:rPr>
            </w:pPr>
          </w:p>
        </w:tc>
        <w:tc>
          <w:tcPr>
            <w:tcW w:w="1541" w:type="dxa"/>
            <w:gridSpan w:val="2"/>
            <w:vMerge w:val="continue"/>
            <w:tcBorders>
              <w:top w:val="nil"/>
            </w:tcBorders>
            <w:vAlign w:val="top"/>
          </w:tcPr>
          <w:p w14:paraId="5068ABCA">
            <w:pPr>
              <w:pStyle w:val="15"/>
              <w:rPr>
                <w:color w:val="auto"/>
                <w:highlight w:val="none"/>
              </w:rPr>
            </w:pPr>
          </w:p>
        </w:tc>
        <w:tc>
          <w:tcPr>
            <w:tcW w:w="1544" w:type="dxa"/>
            <w:gridSpan w:val="2"/>
            <w:vMerge w:val="continue"/>
            <w:tcBorders>
              <w:top w:val="nil"/>
            </w:tcBorders>
            <w:vAlign w:val="top"/>
          </w:tcPr>
          <w:p w14:paraId="26A38079">
            <w:pPr>
              <w:pStyle w:val="15"/>
              <w:rPr>
                <w:color w:val="auto"/>
                <w:highlight w:val="none"/>
              </w:rPr>
            </w:pPr>
          </w:p>
        </w:tc>
        <w:tc>
          <w:tcPr>
            <w:tcW w:w="869" w:type="dxa"/>
            <w:vAlign w:val="top"/>
          </w:tcPr>
          <w:p w14:paraId="4C970D99">
            <w:pPr>
              <w:spacing w:before="75" w:line="219" w:lineRule="auto"/>
              <w:ind w:left="80"/>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证书编号</w:t>
            </w:r>
          </w:p>
        </w:tc>
        <w:tc>
          <w:tcPr>
            <w:tcW w:w="876" w:type="dxa"/>
            <w:vAlign w:val="top"/>
          </w:tcPr>
          <w:p w14:paraId="3D9E1788">
            <w:pPr>
              <w:pStyle w:val="15"/>
              <w:rPr>
                <w:color w:val="auto"/>
                <w:highlight w:val="none"/>
              </w:rPr>
            </w:pPr>
          </w:p>
        </w:tc>
      </w:tr>
      <w:tr w14:paraId="28C8BE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2" w:hRule="atLeast"/>
        </w:trPr>
        <w:tc>
          <w:tcPr>
            <w:tcW w:w="1477" w:type="dxa"/>
            <w:gridSpan w:val="2"/>
            <w:vMerge w:val="continue"/>
            <w:tcBorders>
              <w:top w:val="nil"/>
              <w:bottom w:val="nil"/>
            </w:tcBorders>
            <w:vAlign w:val="top"/>
          </w:tcPr>
          <w:p w14:paraId="5AF5E861">
            <w:pPr>
              <w:pStyle w:val="15"/>
              <w:rPr>
                <w:color w:val="auto"/>
                <w:highlight w:val="none"/>
              </w:rPr>
            </w:pPr>
          </w:p>
        </w:tc>
        <w:tc>
          <w:tcPr>
            <w:tcW w:w="1541" w:type="dxa"/>
            <w:gridSpan w:val="2"/>
            <w:vMerge w:val="restart"/>
            <w:tcBorders>
              <w:bottom w:val="nil"/>
            </w:tcBorders>
            <w:vAlign w:val="top"/>
          </w:tcPr>
          <w:p w14:paraId="0B8C5DC7">
            <w:pPr>
              <w:pStyle w:val="15"/>
              <w:rPr>
                <w:color w:val="auto"/>
                <w:highlight w:val="none"/>
              </w:rPr>
            </w:pPr>
          </w:p>
        </w:tc>
        <w:tc>
          <w:tcPr>
            <w:tcW w:w="1544" w:type="dxa"/>
            <w:gridSpan w:val="2"/>
            <w:vMerge w:val="restart"/>
            <w:tcBorders>
              <w:bottom w:val="nil"/>
            </w:tcBorders>
            <w:vAlign w:val="top"/>
          </w:tcPr>
          <w:p w14:paraId="48896CB3">
            <w:pPr>
              <w:spacing w:before="249" w:line="220" w:lineRule="auto"/>
              <w:ind w:left="327"/>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监理工程师</w:t>
            </w:r>
          </w:p>
        </w:tc>
        <w:tc>
          <w:tcPr>
            <w:tcW w:w="869" w:type="dxa"/>
            <w:vAlign w:val="top"/>
          </w:tcPr>
          <w:p w14:paraId="085AF183">
            <w:pPr>
              <w:spacing w:before="75" w:line="220" w:lineRule="auto"/>
              <w:ind w:left="260"/>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姓名</w:t>
            </w:r>
          </w:p>
        </w:tc>
        <w:tc>
          <w:tcPr>
            <w:tcW w:w="876" w:type="dxa"/>
            <w:vAlign w:val="top"/>
          </w:tcPr>
          <w:p w14:paraId="015562BD">
            <w:pPr>
              <w:pStyle w:val="15"/>
              <w:rPr>
                <w:color w:val="auto"/>
                <w:highlight w:val="none"/>
              </w:rPr>
            </w:pPr>
          </w:p>
        </w:tc>
      </w:tr>
      <w:tr w14:paraId="74D3C3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2" w:hRule="atLeast"/>
        </w:trPr>
        <w:tc>
          <w:tcPr>
            <w:tcW w:w="1477" w:type="dxa"/>
            <w:gridSpan w:val="2"/>
            <w:vMerge w:val="continue"/>
            <w:tcBorders>
              <w:top w:val="nil"/>
            </w:tcBorders>
            <w:vAlign w:val="top"/>
          </w:tcPr>
          <w:p w14:paraId="08207534">
            <w:pPr>
              <w:pStyle w:val="15"/>
              <w:rPr>
                <w:color w:val="auto"/>
                <w:highlight w:val="none"/>
              </w:rPr>
            </w:pPr>
          </w:p>
        </w:tc>
        <w:tc>
          <w:tcPr>
            <w:tcW w:w="1541" w:type="dxa"/>
            <w:gridSpan w:val="2"/>
            <w:vMerge w:val="continue"/>
            <w:tcBorders>
              <w:top w:val="nil"/>
            </w:tcBorders>
            <w:vAlign w:val="top"/>
          </w:tcPr>
          <w:p w14:paraId="0F6798E2">
            <w:pPr>
              <w:pStyle w:val="15"/>
              <w:rPr>
                <w:color w:val="auto"/>
                <w:highlight w:val="none"/>
              </w:rPr>
            </w:pPr>
          </w:p>
        </w:tc>
        <w:tc>
          <w:tcPr>
            <w:tcW w:w="1544" w:type="dxa"/>
            <w:gridSpan w:val="2"/>
            <w:vMerge w:val="continue"/>
            <w:tcBorders>
              <w:top w:val="nil"/>
            </w:tcBorders>
            <w:vAlign w:val="top"/>
          </w:tcPr>
          <w:p w14:paraId="1AF15038">
            <w:pPr>
              <w:pStyle w:val="15"/>
              <w:rPr>
                <w:color w:val="auto"/>
                <w:highlight w:val="none"/>
              </w:rPr>
            </w:pPr>
          </w:p>
        </w:tc>
        <w:tc>
          <w:tcPr>
            <w:tcW w:w="869" w:type="dxa"/>
            <w:vAlign w:val="top"/>
          </w:tcPr>
          <w:p w14:paraId="5E5E38CD">
            <w:pPr>
              <w:spacing w:before="75" w:line="219" w:lineRule="auto"/>
              <w:ind w:left="80"/>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证书编号</w:t>
            </w:r>
          </w:p>
        </w:tc>
        <w:tc>
          <w:tcPr>
            <w:tcW w:w="876" w:type="dxa"/>
            <w:vAlign w:val="top"/>
          </w:tcPr>
          <w:p w14:paraId="191A742A">
            <w:pPr>
              <w:pStyle w:val="15"/>
              <w:rPr>
                <w:color w:val="auto"/>
                <w:highlight w:val="none"/>
              </w:rPr>
            </w:pPr>
          </w:p>
        </w:tc>
      </w:tr>
      <w:tr w14:paraId="019B48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1" w:hRule="atLeast"/>
        </w:trPr>
        <w:tc>
          <w:tcPr>
            <w:tcW w:w="1477" w:type="dxa"/>
            <w:gridSpan w:val="2"/>
            <w:vMerge w:val="restart"/>
            <w:tcBorders>
              <w:bottom w:val="nil"/>
            </w:tcBorders>
            <w:vAlign w:val="top"/>
          </w:tcPr>
          <w:p w14:paraId="676A1276">
            <w:pPr>
              <w:spacing w:before="249" w:line="220" w:lineRule="auto"/>
              <w:ind w:left="381"/>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勘察单位</w:t>
            </w:r>
          </w:p>
        </w:tc>
        <w:tc>
          <w:tcPr>
            <w:tcW w:w="1541" w:type="dxa"/>
            <w:gridSpan w:val="2"/>
            <w:vMerge w:val="restart"/>
            <w:tcBorders>
              <w:bottom w:val="nil"/>
            </w:tcBorders>
            <w:vAlign w:val="top"/>
          </w:tcPr>
          <w:p w14:paraId="21F4F9F6">
            <w:pPr>
              <w:pStyle w:val="15"/>
              <w:rPr>
                <w:color w:val="auto"/>
                <w:highlight w:val="none"/>
              </w:rPr>
            </w:pPr>
          </w:p>
        </w:tc>
        <w:tc>
          <w:tcPr>
            <w:tcW w:w="1544" w:type="dxa"/>
            <w:gridSpan w:val="2"/>
            <w:vMerge w:val="restart"/>
            <w:tcBorders>
              <w:bottom w:val="nil"/>
            </w:tcBorders>
            <w:vAlign w:val="top"/>
          </w:tcPr>
          <w:p w14:paraId="6FA976D3">
            <w:pPr>
              <w:spacing w:before="249" w:line="220" w:lineRule="auto"/>
              <w:ind w:left="329"/>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项目负责人</w:t>
            </w:r>
          </w:p>
        </w:tc>
        <w:tc>
          <w:tcPr>
            <w:tcW w:w="869" w:type="dxa"/>
            <w:vAlign w:val="top"/>
          </w:tcPr>
          <w:p w14:paraId="4C77A90A">
            <w:pPr>
              <w:spacing w:before="76" w:line="220" w:lineRule="auto"/>
              <w:ind w:left="260"/>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姓名</w:t>
            </w:r>
          </w:p>
        </w:tc>
        <w:tc>
          <w:tcPr>
            <w:tcW w:w="876" w:type="dxa"/>
            <w:vAlign w:val="top"/>
          </w:tcPr>
          <w:p w14:paraId="1F737338">
            <w:pPr>
              <w:pStyle w:val="15"/>
              <w:rPr>
                <w:color w:val="auto"/>
                <w:highlight w:val="none"/>
              </w:rPr>
            </w:pPr>
          </w:p>
        </w:tc>
      </w:tr>
      <w:tr w14:paraId="640916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3" w:hRule="atLeast"/>
        </w:trPr>
        <w:tc>
          <w:tcPr>
            <w:tcW w:w="1477" w:type="dxa"/>
            <w:gridSpan w:val="2"/>
            <w:vMerge w:val="continue"/>
            <w:tcBorders>
              <w:top w:val="nil"/>
            </w:tcBorders>
            <w:vAlign w:val="top"/>
          </w:tcPr>
          <w:p w14:paraId="7027825F">
            <w:pPr>
              <w:pStyle w:val="15"/>
              <w:rPr>
                <w:color w:val="auto"/>
                <w:highlight w:val="none"/>
              </w:rPr>
            </w:pPr>
          </w:p>
        </w:tc>
        <w:tc>
          <w:tcPr>
            <w:tcW w:w="1541" w:type="dxa"/>
            <w:gridSpan w:val="2"/>
            <w:vMerge w:val="continue"/>
            <w:tcBorders>
              <w:top w:val="nil"/>
            </w:tcBorders>
            <w:vAlign w:val="top"/>
          </w:tcPr>
          <w:p w14:paraId="6FDA7805">
            <w:pPr>
              <w:pStyle w:val="15"/>
              <w:rPr>
                <w:color w:val="auto"/>
                <w:highlight w:val="none"/>
              </w:rPr>
            </w:pPr>
          </w:p>
        </w:tc>
        <w:tc>
          <w:tcPr>
            <w:tcW w:w="1544" w:type="dxa"/>
            <w:gridSpan w:val="2"/>
            <w:vMerge w:val="continue"/>
            <w:tcBorders>
              <w:top w:val="nil"/>
            </w:tcBorders>
            <w:vAlign w:val="top"/>
          </w:tcPr>
          <w:p w14:paraId="26D4C504">
            <w:pPr>
              <w:pStyle w:val="15"/>
              <w:rPr>
                <w:color w:val="auto"/>
                <w:highlight w:val="none"/>
              </w:rPr>
            </w:pPr>
          </w:p>
        </w:tc>
        <w:tc>
          <w:tcPr>
            <w:tcW w:w="869" w:type="dxa"/>
            <w:vAlign w:val="top"/>
          </w:tcPr>
          <w:p w14:paraId="0DAC7AFF">
            <w:pPr>
              <w:spacing w:before="77" w:line="219" w:lineRule="auto"/>
              <w:ind w:left="80"/>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证书编号</w:t>
            </w:r>
          </w:p>
        </w:tc>
        <w:tc>
          <w:tcPr>
            <w:tcW w:w="876" w:type="dxa"/>
            <w:vAlign w:val="top"/>
          </w:tcPr>
          <w:p w14:paraId="5626200B">
            <w:pPr>
              <w:pStyle w:val="15"/>
              <w:rPr>
                <w:color w:val="auto"/>
                <w:highlight w:val="none"/>
              </w:rPr>
            </w:pPr>
          </w:p>
        </w:tc>
      </w:tr>
      <w:tr w14:paraId="71A318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2" w:hRule="atLeast"/>
        </w:trPr>
        <w:tc>
          <w:tcPr>
            <w:tcW w:w="1477" w:type="dxa"/>
            <w:gridSpan w:val="2"/>
            <w:vMerge w:val="restart"/>
            <w:tcBorders>
              <w:bottom w:val="nil"/>
            </w:tcBorders>
            <w:vAlign w:val="top"/>
          </w:tcPr>
          <w:p w14:paraId="61735230">
            <w:pPr>
              <w:spacing w:before="250" w:line="220" w:lineRule="auto"/>
              <w:ind w:left="385"/>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设计单位</w:t>
            </w:r>
          </w:p>
        </w:tc>
        <w:tc>
          <w:tcPr>
            <w:tcW w:w="1541" w:type="dxa"/>
            <w:gridSpan w:val="2"/>
            <w:vMerge w:val="restart"/>
            <w:tcBorders>
              <w:bottom w:val="nil"/>
            </w:tcBorders>
            <w:vAlign w:val="top"/>
          </w:tcPr>
          <w:p w14:paraId="3D1B0B46">
            <w:pPr>
              <w:pStyle w:val="15"/>
              <w:rPr>
                <w:color w:val="auto"/>
                <w:highlight w:val="none"/>
              </w:rPr>
            </w:pPr>
          </w:p>
        </w:tc>
        <w:tc>
          <w:tcPr>
            <w:tcW w:w="1544" w:type="dxa"/>
            <w:gridSpan w:val="2"/>
            <w:vMerge w:val="restart"/>
            <w:tcBorders>
              <w:bottom w:val="nil"/>
            </w:tcBorders>
            <w:vAlign w:val="top"/>
          </w:tcPr>
          <w:p w14:paraId="4F466005">
            <w:pPr>
              <w:spacing w:before="250" w:line="220" w:lineRule="auto"/>
              <w:ind w:left="329"/>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项目负责人</w:t>
            </w:r>
          </w:p>
        </w:tc>
        <w:tc>
          <w:tcPr>
            <w:tcW w:w="869" w:type="dxa"/>
            <w:vAlign w:val="top"/>
          </w:tcPr>
          <w:p w14:paraId="0877C33C">
            <w:pPr>
              <w:spacing w:before="76" w:line="220" w:lineRule="auto"/>
              <w:ind w:left="260"/>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姓名</w:t>
            </w:r>
          </w:p>
        </w:tc>
        <w:tc>
          <w:tcPr>
            <w:tcW w:w="876" w:type="dxa"/>
            <w:vAlign w:val="top"/>
          </w:tcPr>
          <w:p w14:paraId="42D93EE2">
            <w:pPr>
              <w:pStyle w:val="15"/>
              <w:rPr>
                <w:color w:val="auto"/>
                <w:highlight w:val="none"/>
              </w:rPr>
            </w:pPr>
          </w:p>
        </w:tc>
      </w:tr>
      <w:tr w14:paraId="7D6487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1" w:hRule="atLeast"/>
        </w:trPr>
        <w:tc>
          <w:tcPr>
            <w:tcW w:w="1477" w:type="dxa"/>
            <w:gridSpan w:val="2"/>
            <w:vMerge w:val="continue"/>
            <w:tcBorders>
              <w:top w:val="nil"/>
            </w:tcBorders>
            <w:vAlign w:val="top"/>
          </w:tcPr>
          <w:p w14:paraId="3FE06801">
            <w:pPr>
              <w:pStyle w:val="15"/>
              <w:rPr>
                <w:color w:val="auto"/>
                <w:highlight w:val="none"/>
              </w:rPr>
            </w:pPr>
          </w:p>
        </w:tc>
        <w:tc>
          <w:tcPr>
            <w:tcW w:w="1541" w:type="dxa"/>
            <w:gridSpan w:val="2"/>
            <w:vMerge w:val="continue"/>
            <w:tcBorders>
              <w:top w:val="nil"/>
            </w:tcBorders>
            <w:vAlign w:val="top"/>
          </w:tcPr>
          <w:p w14:paraId="68A146C2">
            <w:pPr>
              <w:pStyle w:val="15"/>
              <w:rPr>
                <w:color w:val="auto"/>
                <w:highlight w:val="none"/>
              </w:rPr>
            </w:pPr>
          </w:p>
        </w:tc>
        <w:tc>
          <w:tcPr>
            <w:tcW w:w="1544" w:type="dxa"/>
            <w:gridSpan w:val="2"/>
            <w:vMerge w:val="continue"/>
            <w:tcBorders>
              <w:top w:val="nil"/>
            </w:tcBorders>
            <w:vAlign w:val="top"/>
          </w:tcPr>
          <w:p w14:paraId="7E9CD3EF">
            <w:pPr>
              <w:pStyle w:val="15"/>
              <w:rPr>
                <w:color w:val="auto"/>
                <w:highlight w:val="none"/>
              </w:rPr>
            </w:pPr>
          </w:p>
        </w:tc>
        <w:tc>
          <w:tcPr>
            <w:tcW w:w="869" w:type="dxa"/>
            <w:vAlign w:val="top"/>
          </w:tcPr>
          <w:p w14:paraId="47646FC4">
            <w:pPr>
              <w:spacing w:before="76" w:line="219" w:lineRule="auto"/>
              <w:ind w:left="80"/>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证书编号</w:t>
            </w:r>
          </w:p>
        </w:tc>
        <w:tc>
          <w:tcPr>
            <w:tcW w:w="876" w:type="dxa"/>
            <w:vAlign w:val="top"/>
          </w:tcPr>
          <w:p w14:paraId="7D27CFC8">
            <w:pPr>
              <w:pStyle w:val="15"/>
              <w:rPr>
                <w:color w:val="auto"/>
                <w:highlight w:val="none"/>
              </w:rPr>
            </w:pPr>
          </w:p>
        </w:tc>
      </w:tr>
      <w:tr w14:paraId="2B40AE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1" w:hRule="atLeast"/>
        </w:trPr>
        <w:tc>
          <w:tcPr>
            <w:tcW w:w="1477" w:type="dxa"/>
            <w:gridSpan w:val="2"/>
            <w:vAlign w:val="top"/>
          </w:tcPr>
          <w:p w14:paraId="5952B374">
            <w:pPr>
              <w:spacing w:before="76" w:line="220" w:lineRule="auto"/>
              <w:ind w:left="24"/>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建设安全监管部门</w:t>
            </w:r>
          </w:p>
        </w:tc>
        <w:tc>
          <w:tcPr>
            <w:tcW w:w="1541" w:type="dxa"/>
            <w:gridSpan w:val="2"/>
            <w:vAlign w:val="top"/>
          </w:tcPr>
          <w:p w14:paraId="11A50696">
            <w:pPr>
              <w:pStyle w:val="15"/>
              <w:rPr>
                <w:color w:val="auto"/>
                <w:highlight w:val="none"/>
              </w:rPr>
            </w:pPr>
          </w:p>
        </w:tc>
        <w:tc>
          <w:tcPr>
            <w:tcW w:w="1544" w:type="dxa"/>
            <w:gridSpan w:val="2"/>
            <w:vAlign w:val="top"/>
          </w:tcPr>
          <w:p w14:paraId="3A79D1E7">
            <w:pPr>
              <w:spacing w:before="76" w:line="222" w:lineRule="auto"/>
              <w:ind w:left="505"/>
              <w:rPr>
                <w:rFonts w:ascii="宋体" w:hAnsi="宋体" w:eastAsia="宋体" w:cs="宋体"/>
                <w:color w:val="auto"/>
                <w:sz w:val="18"/>
                <w:szCs w:val="18"/>
                <w:highlight w:val="none"/>
              </w:rPr>
            </w:pPr>
            <w:r>
              <w:rPr>
                <w:rFonts w:ascii="宋体" w:hAnsi="宋体" w:eastAsia="宋体" w:cs="宋体"/>
                <w:color w:val="auto"/>
                <w:spacing w:val="-15"/>
                <w:sz w:val="18"/>
                <w:szCs w:val="18"/>
                <w:highlight w:val="none"/>
              </w:rPr>
              <w:t>电</w:t>
            </w:r>
            <w:r>
              <w:rPr>
                <w:rFonts w:hint="eastAsia" w:ascii="宋体" w:hAnsi="宋体" w:eastAsia="宋体" w:cs="宋体"/>
                <w:color w:val="auto"/>
                <w:spacing w:val="26"/>
                <w:sz w:val="18"/>
                <w:szCs w:val="18"/>
                <w:highlight w:val="none"/>
                <w:lang w:eastAsia="zh-CN"/>
              </w:rPr>
              <w:t xml:space="preserve"> </w:t>
            </w:r>
            <w:r>
              <w:rPr>
                <w:rFonts w:ascii="宋体" w:hAnsi="宋体" w:eastAsia="宋体" w:cs="宋体"/>
                <w:color w:val="auto"/>
                <w:spacing w:val="-15"/>
                <w:sz w:val="18"/>
                <w:szCs w:val="18"/>
                <w:highlight w:val="none"/>
              </w:rPr>
              <w:t>话</w:t>
            </w:r>
          </w:p>
        </w:tc>
        <w:tc>
          <w:tcPr>
            <w:tcW w:w="1745" w:type="dxa"/>
            <w:gridSpan w:val="2"/>
            <w:vAlign w:val="top"/>
          </w:tcPr>
          <w:p w14:paraId="25505881">
            <w:pPr>
              <w:pStyle w:val="15"/>
              <w:rPr>
                <w:color w:val="auto"/>
                <w:highlight w:val="none"/>
              </w:rPr>
            </w:pPr>
          </w:p>
        </w:tc>
      </w:tr>
      <w:tr w14:paraId="0B4056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1" w:hRule="atLeast"/>
        </w:trPr>
        <w:tc>
          <w:tcPr>
            <w:tcW w:w="1477" w:type="dxa"/>
            <w:gridSpan w:val="2"/>
            <w:vAlign w:val="top"/>
          </w:tcPr>
          <w:p w14:paraId="3CC9157B">
            <w:pPr>
              <w:spacing w:before="69" w:line="233" w:lineRule="auto"/>
              <w:ind w:left="104"/>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建筑面积（</w:t>
            </w:r>
            <w:r>
              <w:rPr>
                <w:rFonts w:ascii="Times New Roman" w:hAnsi="Times New Roman" w:eastAsia="Times New Roman" w:cs="Times New Roman"/>
                <w:color w:val="auto"/>
                <w:spacing w:val="-2"/>
                <w:sz w:val="18"/>
                <w:szCs w:val="18"/>
                <w:highlight w:val="none"/>
              </w:rPr>
              <w:t>m</w:t>
            </w:r>
            <w:r>
              <w:rPr>
                <w:rFonts w:ascii="Times New Roman" w:hAnsi="Times New Roman" w:eastAsia="Times New Roman" w:cs="Times New Roman"/>
                <w:color w:val="auto"/>
                <w:spacing w:val="-2"/>
                <w:position w:val="1"/>
                <w:sz w:val="12"/>
                <w:szCs w:val="12"/>
                <w:highlight w:val="none"/>
              </w:rPr>
              <w:t>2</w:t>
            </w:r>
            <w:r>
              <w:rPr>
                <w:rFonts w:ascii="宋体" w:hAnsi="宋体" w:eastAsia="宋体" w:cs="宋体"/>
                <w:color w:val="auto"/>
                <w:spacing w:val="-2"/>
                <w:position w:val="1"/>
                <w:sz w:val="18"/>
                <w:szCs w:val="18"/>
                <w:highlight w:val="none"/>
              </w:rPr>
              <w:t>）</w:t>
            </w:r>
          </w:p>
        </w:tc>
        <w:tc>
          <w:tcPr>
            <w:tcW w:w="1101" w:type="dxa"/>
            <w:vAlign w:val="top"/>
          </w:tcPr>
          <w:p w14:paraId="401764AC">
            <w:pPr>
              <w:pStyle w:val="15"/>
              <w:rPr>
                <w:color w:val="auto"/>
                <w:highlight w:val="none"/>
              </w:rPr>
            </w:pPr>
          </w:p>
        </w:tc>
        <w:tc>
          <w:tcPr>
            <w:tcW w:w="440" w:type="dxa"/>
            <w:vMerge w:val="restart"/>
            <w:tcBorders>
              <w:bottom w:val="nil"/>
            </w:tcBorders>
            <w:vAlign w:val="top"/>
          </w:tcPr>
          <w:p w14:paraId="2DBB1E10">
            <w:pPr>
              <w:spacing w:before="252" w:line="220" w:lineRule="auto"/>
              <w:ind w:left="32"/>
              <w:rPr>
                <w:rFonts w:ascii="宋体" w:hAnsi="宋体" w:eastAsia="宋体" w:cs="宋体"/>
                <w:color w:val="auto"/>
                <w:sz w:val="18"/>
                <w:szCs w:val="18"/>
                <w:highlight w:val="none"/>
              </w:rPr>
            </w:pPr>
            <w:r>
              <w:rPr>
                <w:rFonts w:ascii="宋体" w:hAnsi="宋体" w:eastAsia="宋体" w:cs="宋体"/>
                <w:color w:val="auto"/>
                <w:spacing w:val="-3"/>
                <w:sz w:val="18"/>
                <w:szCs w:val="18"/>
                <w:highlight w:val="none"/>
              </w:rPr>
              <w:t>结构</w:t>
            </w:r>
          </w:p>
        </w:tc>
        <w:tc>
          <w:tcPr>
            <w:tcW w:w="716" w:type="dxa"/>
            <w:vMerge w:val="restart"/>
            <w:tcBorders>
              <w:bottom w:val="nil"/>
            </w:tcBorders>
            <w:vAlign w:val="top"/>
          </w:tcPr>
          <w:p w14:paraId="5914237B">
            <w:pPr>
              <w:pStyle w:val="15"/>
              <w:rPr>
                <w:color w:val="auto"/>
                <w:highlight w:val="none"/>
              </w:rPr>
            </w:pPr>
          </w:p>
        </w:tc>
        <w:tc>
          <w:tcPr>
            <w:tcW w:w="828" w:type="dxa"/>
            <w:vMerge w:val="restart"/>
            <w:tcBorders>
              <w:bottom w:val="nil"/>
            </w:tcBorders>
            <w:vAlign w:val="top"/>
          </w:tcPr>
          <w:p w14:paraId="1009EAA2">
            <w:pPr>
              <w:spacing w:before="251" w:line="220" w:lineRule="auto"/>
              <w:ind w:left="239"/>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层数</w:t>
            </w:r>
          </w:p>
        </w:tc>
        <w:tc>
          <w:tcPr>
            <w:tcW w:w="869" w:type="dxa"/>
            <w:vAlign w:val="top"/>
          </w:tcPr>
          <w:p w14:paraId="012D31F7">
            <w:pPr>
              <w:spacing w:before="77" w:line="229" w:lineRule="auto"/>
              <w:ind w:left="260"/>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地上</w:t>
            </w:r>
          </w:p>
        </w:tc>
        <w:tc>
          <w:tcPr>
            <w:tcW w:w="876" w:type="dxa"/>
            <w:vAlign w:val="top"/>
          </w:tcPr>
          <w:p w14:paraId="3F932DFC">
            <w:pPr>
              <w:pStyle w:val="15"/>
              <w:rPr>
                <w:color w:val="auto"/>
                <w:highlight w:val="none"/>
              </w:rPr>
            </w:pPr>
          </w:p>
        </w:tc>
      </w:tr>
      <w:tr w14:paraId="3AB4EA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2" w:hRule="atLeast"/>
        </w:trPr>
        <w:tc>
          <w:tcPr>
            <w:tcW w:w="1477" w:type="dxa"/>
            <w:gridSpan w:val="2"/>
            <w:vAlign w:val="top"/>
          </w:tcPr>
          <w:p w14:paraId="349AFA58">
            <w:pPr>
              <w:spacing w:before="80" w:line="218" w:lineRule="auto"/>
              <w:ind w:left="24"/>
              <w:rPr>
                <w:rFonts w:ascii="宋体" w:hAnsi="宋体" w:eastAsia="宋体" w:cs="宋体"/>
                <w:color w:val="auto"/>
                <w:sz w:val="18"/>
                <w:szCs w:val="18"/>
                <w:highlight w:val="none"/>
              </w:rPr>
            </w:pPr>
            <w:r>
              <w:rPr>
                <w:rFonts w:ascii="宋体" w:hAnsi="宋体" w:eastAsia="宋体" w:cs="宋体"/>
                <w:color w:val="auto"/>
                <w:spacing w:val="-3"/>
                <w:sz w:val="18"/>
                <w:szCs w:val="18"/>
                <w:highlight w:val="none"/>
              </w:rPr>
              <w:t>工程造价（万元）</w:t>
            </w:r>
          </w:p>
        </w:tc>
        <w:tc>
          <w:tcPr>
            <w:tcW w:w="1101" w:type="dxa"/>
            <w:vAlign w:val="top"/>
          </w:tcPr>
          <w:p w14:paraId="467450DE">
            <w:pPr>
              <w:pStyle w:val="15"/>
              <w:rPr>
                <w:color w:val="auto"/>
                <w:highlight w:val="none"/>
              </w:rPr>
            </w:pPr>
          </w:p>
        </w:tc>
        <w:tc>
          <w:tcPr>
            <w:tcW w:w="440" w:type="dxa"/>
            <w:vMerge w:val="continue"/>
            <w:tcBorders>
              <w:top w:val="nil"/>
            </w:tcBorders>
            <w:vAlign w:val="top"/>
          </w:tcPr>
          <w:p w14:paraId="796218A2">
            <w:pPr>
              <w:pStyle w:val="15"/>
              <w:rPr>
                <w:color w:val="auto"/>
                <w:highlight w:val="none"/>
              </w:rPr>
            </w:pPr>
          </w:p>
        </w:tc>
        <w:tc>
          <w:tcPr>
            <w:tcW w:w="716" w:type="dxa"/>
            <w:vMerge w:val="continue"/>
            <w:tcBorders>
              <w:top w:val="nil"/>
            </w:tcBorders>
            <w:vAlign w:val="top"/>
          </w:tcPr>
          <w:p w14:paraId="71908AA1">
            <w:pPr>
              <w:pStyle w:val="15"/>
              <w:rPr>
                <w:color w:val="auto"/>
                <w:highlight w:val="none"/>
              </w:rPr>
            </w:pPr>
          </w:p>
        </w:tc>
        <w:tc>
          <w:tcPr>
            <w:tcW w:w="828" w:type="dxa"/>
            <w:vMerge w:val="continue"/>
            <w:tcBorders>
              <w:top w:val="nil"/>
            </w:tcBorders>
            <w:vAlign w:val="top"/>
          </w:tcPr>
          <w:p w14:paraId="3B0C76D5">
            <w:pPr>
              <w:pStyle w:val="15"/>
              <w:rPr>
                <w:color w:val="auto"/>
                <w:highlight w:val="none"/>
              </w:rPr>
            </w:pPr>
          </w:p>
        </w:tc>
        <w:tc>
          <w:tcPr>
            <w:tcW w:w="869" w:type="dxa"/>
            <w:vAlign w:val="top"/>
          </w:tcPr>
          <w:p w14:paraId="4AA54EE8">
            <w:pPr>
              <w:spacing w:before="79" w:line="221" w:lineRule="auto"/>
              <w:ind w:left="260"/>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地下</w:t>
            </w:r>
          </w:p>
        </w:tc>
        <w:tc>
          <w:tcPr>
            <w:tcW w:w="876" w:type="dxa"/>
            <w:vAlign w:val="top"/>
          </w:tcPr>
          <w:p w14:paraId="072DFF2D">
            <w:pPr>
              <w:pStyle w:val="15"/>
              <w:rPr>
                <w:color w:val="auto"/>
                <w:highlight w:val="none"/>
              </w:rPr>
            </w:pPr>
          </w:p>
        </w:tc>
      </w:tr>
      <w:tr w14:paraId="4E5E4A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3" w:hRule="atLeast"/>
        </w:trPr>
        <w:tc>
          <w:tcPr>
            <w:tcW w:w="1477" w:type="dxa"/>
            <w:gridSpan w:val="2"/>
            <w:vAlign w:val="top"/>
          </w:tcPr>
          <w:p w14:paraId="33DF48A6">
            <w:pPr>
              <w:spacing w:before="80" w:line="220" w:lineRule="auto"/>
              <w:ind w:left="202"/>
              <w:rPr>
                <w:rFonts w:ascii="宋体" w:hAnsi="宋体" w:eastAsia="宋体" w:cs="宋体"/>
                <w:color w:val="auto"/>
                <w:sz w:val="18"/>
                <w:szCs w:val="18"/>
                <w:highlight w:val="none"/>
              </w:rPr>
            </w:pPr>
            <w:r>
              <w:rPr>
                <w:rFonts w:ascii="宋体" w:hAnsi="宋体" w:eastAsia="宋体" w:cs="宋体"/>
                <w:color w:val="auto"/>
                <w:spacing w:val="-1"/>
                <w:sz w:val="18"/>
                <w:szCs w:val="18"/>
                <w:highlight w:val="none"/>
              </w:rPr>
              <w:t>计划开工日期</w:t>
            </w:r>
          </w:p>
        </w:tc>
        <w:tc>
          <w:tcPr>
            <w:tcW w:w="1541" w:type="dxa"/>
            <w:gridSpan w:val="2"/>
            <w:vAlign w:val="top"/>
          </w:tcPr>
          <w:p w14:paraId="0AF660CB">
            <w:pPr>
              <w:spacing w:before="79" w:line="220" w:lineRule="auto"/>
              <w:ind w:left="348"/>
              <w:rPr>
                <w:rFonts w:ascii="宋体" w:hAnsi="宋体" w:eastAsia="宋体" w:cs="宋体"/>
                <w:color w:val="auto"/>
                <w:sz w:val="18"/>
                <w:szCs w:val="18"/>
                <w:highlight w:val="none"/>
              </w:rPr>
            </w:pPr>
            <w:r>
              <w:rPr>
                <w:rFonts w:ascii="宋体" w:hAnsi="宋体" w:eastAsia="宋体" w:cs="宋体"/>
                <w:color w:val="auto"/>
                <w:spacing w:val="-7"/>
                <w:sz w:val="18"/>
                <w:szCs w:val="18"/>
                <w:highlight w:val="none"/>
              </w:rPr>
              <w:t>年</w:t>
            </w:r>
            <w:r>
              <w:rPr>
                <w:rFonts w:hint="eastAsia" w:ascii="宋体" w:hAnsi="宋体" w:eastAsia="宋体" w:cs="宋体"/>
                <w:color w:val="auto"/>
                <w:spacing w:val="4"/>
                <w:sz w:val="18"/>
                <w:szCs w:val="18"/>
                <w:highlight w:val="none"/>
                <w:lang w:eastAsia="zh-CN"/>
              </w:rPr>
              <w:t xml:space="preserve"> </w:t>
            </w:r>
            <w:r>
              <w:rPr>
                <w:rFonts w:ascii="宋体" w:hAnsi="宋体" w:eastAsia="宋体" w:cs="宋体"/>
                <w:color w:val="auto"/>
                <w:spacing w:val="-7"/>
                <w:sz w:val="18"/>
                <w:szCs w:val="18"/>
                <w:highlight w:val="none"/>
              </w:rPr>
              <w:t>月</w:t>
            </w:r>
            <w:r>
              <w:rPr>
                <w:rFonts w:hint="eastAsia" w:ascii="宋体" w:hAnsi="宋体" w:eastAsia="宋体" w:cs="宋体"/>
                <w:color w:val="auto"/>
                <w:spacing w:val="12"/>
                <w:sz w:val="18"/>
                <w:szCs w:val="18"/>
                <w:highlight w:val="none"/>
                <w:lang w:eastAsia="zh-CN"/>
              </w:rPr>
              <w:t xml:space="preserve"> </w:t>
            </w:r>
            <w:r>
              <w:rPr>
                <w:rFonts w:ascii="宋体" w:hAnsi="宋体" w:eastAsia="宋体" w:cs="宋体"/>
                <w:color w:val="auto"/>
                <w:spacing w:val="-7"/>
                <w:sz w:val="18"/>
                <w:szCs w:val="18"/>
                <w:highlight w:val="none"/>
              </w:rPr>
              <w:t>日</w:t>
            </w:r>
          </w:p>
        </w:tc>
        <w:tc>
          <w:tcPr>
            <w:tcW w:w="1544" w:type="dxa"/>
            <w:gridSpan w:val="2"/>
            <w:vAlign w:val="top"/>
          </w:tcPr>
          <w:p w14:paraId="047B55C1">
            <w:pPr>
              <w:spacing w:before="79" w:line="220" w:lineRule="auto"/>
              <w:ind w:left="236"/>
              <w:rPr>
                <w:rFonts w:ascii="宋体" w:hAnsi="宋体" w:eastAsia="宋体" w:cs="宋体"/>
                <w:color w:val="auto"/>
                <w:sz w:val="18"/>
                <w:szCs w:val="18"/>
                <w:highlight w:val="none"/>
              </w:rPr>
            </w:pPr>
            <w:r>
              <w:rPr>
                <w:rFonts w:ascii="宋体" w:hAnsi="宋体" w:eastAsia="宋体" w:cs="宋体"/>
                <w:color w:val="auto"/>
                <w:spacing w:val="-1"/>
                <w:sz w:val="18"/>
                <w:szCs w:val="18"/>
                <w:highlight w:val="none"/>
              </w:rPr>
              <w:t>计划竣工日期</w:t>
            </w:r>
          </w:p>
        </w:tc>
        <w:tc>
          <w:tcPr>
            <w:tcW w:w="1745" w:type="dxa"/>
            <w:gridSpan w:val="2"/>
            <w:vAlign w:val="top"/>
          </w:tcPr>
          <w:p w14:paraId="2C444B86">
            <w:pPr>
              <w:spacing w:before="79" w:line="220" w:lineRule="auto"/>
              <w:ind w:left="336"/>
              <w:rPr>
                <w:rFonts w:ascii="宋体" w:hAnsi="宋体" w:eastAsia="宋体" w:cs="宋体"/>
                <w:color w:val="auto"/>
                <w:sz w:val="18"/>
                <w:szCs w:val="18"/>
                <w:highlight w:val="none"/>
              </w:rPr>
            </w:pPr>
            <w:r>
              <w:rPr>
                <w:rFonts w:ascii="宋体" w:hAnsi="宋体" w:eastAsia="宋体" w:cs="宋体"/>
                <w:color w:val="auto"/>
                <w:spacing w:val="-7"/>
                <w:sz w:val="18"/>
                <w:szCs w:val="18"/>
                <w:highlight w:val="none"/>
              </w:rPr>
              <w:t>年</w:t>
            </w:r>
            <w:r>
              <w:rPr>
                <w:rFonts w:hint="eastAsia" w:ascii="宋体" w:hAnsi="宋体" w:eastAsia="宋体" w:cs="宋体"/>
                <w:color w:val="auto"/>
                <w:spacing w:val="4"/>
                <w:sz w:val="18"/>
                <w:szCs w:val="18"/>
                <w:highlight w:val="none"/>
                <w:lang w:eastAsia="zh-CN"/>
              </w:rPr>
              <w:t xml:space="preserve"> </w:t>
            </w:r>
            <w:r>
              <w:rPr>
                <w:rFonts w:ascii="宋体" w:hAnsi="宋体" w:eastAsia="宋体" w:cs="宋体"/>
                <w:color w:val="auto"/>
                <w:spacing w:val="-7"/>
                <w:sz w:val="18"/>
                <w:szCs w:val="18"/>
                <w:highlight w:val="none"/>
              </w:rPr>
              <w:t>月</w:t>
            </w:r>
            <w:r>
              <w:rPr>
                <w:rFonts w:hint="eastAsia" w:ascii="宋体" w:hAnsi="宋体" w:eastAsia="宋体" w:cs="宋体"/>
                <w:color w:val="auto"/>
                <w:spacing w:val="13"/>
                <w:sz w:val="18"/>
                <w:szCs w:val="18"/>
                <w:highlight w:val="none"/>
                <w:lang w:eastAsia="zh-CN"/>
              </w:rPr>
              <w:t xml:space="preserve"> </w:t>
            </w:r>
            <w:r>
              <w:rPr>
                <w:rFonts w:ascii="宋体" w:hAnsi="宋体" w:eastAsia="宋体" w:cs="宋体"/>
                <w:color w:val="auto"/>
                <w:spacing w:val="-7"/>
                <w:sz w:val="18"/>
                <w:szCs w:val="18"/>
                <w:highlight w:val="none"/>
              </w:rPr>
              <w:t>日</w:t>
            </w:r>
          </w:p>
        </w:tc>
      </w:tr>
      <w:tr w14:paraId="187A5A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2" w:hRule="atLeast"/>
        </w:trPr>
        <w:tc>
          <w:tcPr>
            <w:tcW w:w="1477" w:type="dxa"/>
            <w:gridSpan w:val="2"/>
            <w:vAlign w:val="top"/>
          </w:tcPr>
          <w:p w14:paraId="4B1DD992">
            <w:pPr>
              <w:spacing w:before="78" w:line="220" w:lineRule="auto"/>
              <w:ind w:left="111"/>
              <w:rPr>
                <w:rFonts w:ascii="宋体" w:hAnsi="宋体" w:eastAsia="宋体" w:cs="宋体"/>
                <w:color w:val="auto"/>
                <w:sz w:val="18"/>
                <w:szCs w:val="18"/>
                <w:highlight w:val="none"/>
              </w:rPr>
            </w:pPr>
            <w:r>
              <w:rPr>
                <w:rFonts w:ascii="宋体" w:hAnsi="宋体" w:eastAsia="宋体" w:cs="宋体"/>
                <w:color w:val="auto"/>
                <w:spacing w:val="-1"/>
                <w:sz w:val="18"/>
                <w:szCs w:val="18"/>
                <w:highlight w:val="none"/>
              </w:rPr>
              <w:t>施工许可证编号</w:t>
            </w:r>
          </w:p>
        </w:tc>
        <w:tc>
          <w:tcPr>
            <w:tcW w:w="1541" w:type="dxa"/>
            <w:gridSpan w:val="2"/>
            <w:vAlign w:val="top"/>
          </w:tcPr>
          <w:p w14:paraId="7655F199">
            <w:pPr>
              <w:pStyle w:val="15"/>
              <w:rPr>
                <w:color w:val="auto"/>
                <w:highlight w:val="none"/>
              </w:rPr>
            </w:pPr>
          </w:p>
        </w:tc>
        <w:tc>
          <w:tcPr>
            <w:tcW w:w="1544" w:type="dxa"/>
            <w:gridSpan w:val="2"/>
            <w:vAlign w:val="top"/>
          </w:tcPr>
          <w:p w14:paraId="6C17C410">
            <w:pPr>
              <w:spacing w:before="78" w:line="220" w:lineRule="auto"/>
              <w:ind w:left="60"/>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安全生产许可证号</w:t>
            </w:r>
          </w:p>
        </w:tc>
        <w:tc>
          <w:tcPr>
            <w:tcW w:w="1745" w:type="dxa"/>
            <w:gridSpan w:val="2"/>
            <w:vAlign w:val="top"/>
          </w:tcPr>
          <w:p w14:paraId="6DBCD958">
            <w:pPr>
              <w:pStyle w:val="15"/>
              <w:rPr>
                <w:color w:val="auto"/>
                <w:highlight w:val="none"/>
              </w:rPr>
            </w:pPr>
          </w:p>
        </w:tc>
      </w:tr>
      <w:tr w14:paraId="783262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693" w:type="dxa"/>
            <w:vMerge w:val="restart"/>
            <w:tcBorders>
              <w:bottom w:val="nil"/>
            </w:tcBorders>
            <w:vAlign w:val="top"/>
          </w:tcPr>
          <w:p w14:paraId="06A72F1D">
            <w:pPr>
              <w:spacing w:before="164" w:line="211" w:lineRule="auto"/>
              <w:ind w:left="171" w:right="165"/>
              <w:jc w:val="both"/>
              <w:rPr>
                <w:rFonts w:ascii="宋体" w:hAnsi="宋体" w:eastAsia="宋体" w:cs="宋体"/>
                <w:color w:val="auto"/>
                <w:sz w:val="18"/>
                <w:szCs w:val="18"/>
                <w:highlight w:val="none"/>
              </w:rPr>
            </w:pPr>
            <w:r>
              <w:rPr>
                <w:rFonts w:ascii="宋体" w:hAnsi="宋体" w:eastAsia="宋体" w:cs="宋体"/>
                <w:color w:val="auto"/>
                <w:spacing w:val="-5"/>
                <w:sz w:val="18"/>
                <w:szCs w:val="18"/>
                <w:highlight w:val="none"/>
              </w:rPr>
              <w:t>现场管理人员</w:t>
            </w:r>
          </w:p>
        </w:tc>
        <w:tc>
          <w:tcPr>
            <w:tcW w:w="784" w:type="dxa"/>
            <w:vMerge w:val="restart"/>
            <w:tcBorders>
              <w:bottom w:val="nil"/>
            </w:tcBorders>
            <w:vAlign w:val="top"/>
          </w:tcPr>
          <w:p w14:paraId="3DF20964">
            <w:pPr>
              <w:spacing w:before="264" w:line="214" w:lineRule="auto"/>
              <w:ind w:left="306" w:right="31" w:hanging="271"/>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技术负责</w:t>
            </w:r>
            <w:r>
              <w:rPr>
                <w:rFonts w:ascii="宋体" w:hAnsi="宋体" w:eastAsia="宋体" w:cs="宋体"/>
                <w:color w:val="auto"/>
                <w:sz w:val="18"/>
                <w:szCs w:val="18"/>
                <w:highlight w:val="none"/>
              </w:rPr>
              <w:t>人</w:t>
            </w:r>
          </w:p>
        </w:tc>
        <w:tc>
          <w:tcPr>
            <w:tcW w:w="1101" w:type="dxa"/>
            <w:vAlign w:val="top"/>
          </w:tcPr>
          <w:p w14:paraId="37AFF905">
            <w:pPr>
              <w:spacing w:before="127" w:line="220" w:lineRule="auto"/>
              <w:ind w:left="389"/>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姓名</w:t>
            </w:r>
          </w:p>
        </w:tc>
        <w:tc>
          <w:tcPr>
            <w:tcW w:w="440" w:type="dxa"/>
            <w:vAlign w:val="top"/>
          </w:tcPr>
          <w:p w14:paraId="5F2B2779">
            <w:pPr>
              <w:pStyle w:val="15"/>
              <w:rPr>
                <w:color w:val="auto"/>
                <w:highlight w:val="none"/>
              </w:rPr>
            </w:pPr>
          </w:p>
        </w:tc>
        <w:tc>
          <w:tcPr>
            <w:tcW w:w="716" w:type="dxa"/>
            <w:vMerge w:val="restart"/>
            <w:tcBorders>
              <w:bottom w:val="nil"/>
            </w:tcBorders>
            <w:vAlign w:val="top"/>
          </w:tcPr>
          <w:p w14:paraId="5C212EE9">
            <w:pPr>
              <w:pStyle w:val="15"/>
              <w:spacing w:line="305" w:lineRule="auto"/>
              <w:rPr>
                <w:color w:val="auto"/>
                <w:highlight w:val="none"/>
              </w:rPr>
            </w:pPr>
          </w:p>
          <w:p w14:paraId="25564E80">
            <w:pPr>
              <w:spacing w:before="58" w:line="221" w:lineRule="auto"/>
              <w:ind w:left="91"/>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施工员</w:t>
            </w:r>
          </w:p>
        </w:tc>
        <w:tc>
          <w:tcPr>
            <w:tcW w:w="828" w:type="dxa"/>
            <w:vAlign w:val="top"/>
          </w:tcPr>
          <w:p w14:paraId="5EEFEAF6">
            <w:pPr>
              <w:spacing w:before="127" w:line="220" w:lineRule="auto"/>
              <w:ind w:left="239"/>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姓名</w:t>
            </w:r>
          </w:p>
        </w:tc>
        <w:tc>
          <w:tcPr>
            <w:tcW w:w="1745" w:type="dxa"/>
            <w:gridSpan w:val="2"/>
            <w:vAlign w:val="top"/>
          </w:tcPr>
          <w:p w14:paraId="29769044">
            <w:pPr>
              <w:pStyle w:val="15"/>
              <w:rPr>
                <w:color w:val="auto"/>
                <w:highlight w:val="none"/>
              </w:rPr>
            </w:pPr>
          </w:p>
        </w:tc>
      </w:tr>
      <w:tr w14:paraId="6C48B2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693" w:type="dxa"/>
            <w:vMerge w:val="continue"/>
            <w:tcBorders>
              <w:top w:val="nil"/>
            </w:tcBorders>
            <w:vAlign w:val="top"/>
          </w:tcPr>
          <w:p w14:paraId="19E4C419">
            <w:pPr>
              <w:pStyle w:val="15"/>
              <w:rPr>
                <w:color w:val="auto"/>
                <w:highlight w:val="none"/>
              </w:rPr>
            </w:pPr>
          </w:p>
        </w:tc>
        <w:tc>
          <w:tcPr>
            <w:tcW w:w="784" w:type="dxa"/>
            <w:vMerge w:val="continue"/>
            <w:tcBorders>
              <w:top w:val="nil"/>
            </w:tcBorders>
            <w:vAlign w:val="top"/>
          </w:tcPr>
          <w:p w14:paraId="69AE5003">
            <w:pPr>
              <w:pStyle w:val="15"/>
              <w:rPr>
                <w:color w:val="auto"/>
                <w:highlight w:val="none"/>
              </w:rPr>
            </w:pPr>
          </w:p>
        </w:tc>
        <w:tc>
          <w:tcPr>
            <w:tcW w:w="1101" w:type="dxa"/>
            <w:vAlign w:val="top"/>
          </w:tcPr>
          <w:p w14:paraId="6703581A">
            <w:pPr>
              <w:spacing w:before="143" w:line="219" w:lineRule="auto"/>
              <w:ind w:left="209"/>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证书编号</w:t>
            </w:r>
          </w:p>
        </w:tc>
        <w:tc>
          <w:tcPr>
            <w:tcW w:w="440" w:type="dxa"/>
            <w:vAlign w:val="top"/>
          </w:tcPr>
          <w:p w14:paraId="53D11CA9">
            <w:pPr>
              <w:pStyle w:val="15"/>
              <w:rPr>
                <w:color w:val="auto"/>
                <w:highlight w:val="none"/>
              </w:rPr>
            </w:pPr>
          </w:p>
        </w:tc>
        <w:tc>
          <w:tcPr>
            <w:tcW w:w="716" w:type="dxa"/>
            <w:vMerge w:val="continue"/>
            <w:tcBorders>
              <w:top w:val="nil"/>
            </w:tcBorders>
            <w:vAlign w:val="top"/>
          </w:tcPr>
          <w:p w14:paraId="128BE43C">
            <w:pPr>
              <w:pStyle w:val="15"/>
              <w:rPr>
                <w:color w:val="auto"/>
                <w:highlight w:val="none"/>
              </w:rPr>
            </w:pPr>
          </w:p>
        </w:tc>
        <w:tc>
          <w:tcPr>
            <w:tcW w:w="828" w:type="dxa"/>
            <w:vAlign w:val="top"/>
          </w:tcPr>
          <w:p w14:paraId="74784C3A">
            <w:pPr>
              <w:spacing w:before="143" w:line="219" w:lineRule="auto"/>
              <w:ind w:left="59"/>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证书编号</w:t>
            </w:r>
          </w:p>
        </w:tc>
        <w:tc>
          <w:tcPr>
            <w:tcW w:w="1745" w:type="dxa"/>
            <w:gridSpan w:val="2"/>
            <w:vAlign w:val="top"/>
          </w:tcPr>
          <w:p w14:paraId="437B915B">
            <w:pPr>
              <w:pStyle w:val="15"/>
              <w:rPr>
                <w:color w:val="auto"/>
                <w:highlight w:val="none"/>
              </w:rPr>
            </w:pPr>
          </w:p>
        </w:tc>
      </w:tr>
    </w:tbl>
    <w:p w14:paraId="52FE7F9D">
      <w:pPr>
        <w:pStyle w:val="5"/>
        <w:rPr>
          <w:color w:val="auto"/>
          <w:highlight w:val="none"/>
        </w:rPr>
      </w:pPr>
    </w:p>
    <w:p w14:paraId="0D96A4E6">
      <w:pPr>
        <w:rPr>
          <w:color w:val="auto"/>
          <w:highlight w:val="none"/>
        </w:rPr>
        <w:sectPr>
          <w:headerReference r:id="rId15" w:type="default"/>
          <w:footerReference r:id="rId16" w:type="default"/>
          <w:pgSz w:w="11906" w:h="16838"/>
          <w:pgMar w:top="2098" w:right="1587" w:bottom="1984" w:left="1587" w:header="0" w:footer="959" w:gutter="0"/>
          <w:pgBorders>
            <w:top w:val="none" w:sz="0" w:space="0"/>
            <w:left w:val="none" w:sz="0" w:space="0"/>
            <w:bottom w:val="none" w:sz="0" w:space="0"/>
            <w:right w:val="none" w:sz="0" w:space="0"/>
          </w:pgBorders>
          <w:cols w:space="0" w:num="1"/>
          <w:rtlGutter w:val="0"/>
          <w:docGrid w:linePitch="0" w:charSpace="0"/>
        </w:sectPr>
      </w:pPr>
    </w:p>
    <w:p w14:paraId="02A5A621">
      <w:pPr>
        <w:spacing w:before="59" w:line="234" w:lineRule="auto"/>
        <w:ind w:left="3657"/>
        <w:rPr>
          <w:rFonts w:ascii="Times New Roman" w:hAnsi="Times New Roman" w:eastAsia="Times New Roman" w:cs="Times New Roman"/>
          <w:color w:val="auto"/>
          <w:sz w:val="18"/>
          <w:szCs w:val="18"/>
          <w:highlight w:val="none"/>
        </w:rPr>
      </w:pPr>
      <w:r>
        <w:rPr>
          <w:rFonts w:ascii="黑体" w:hAnsi="黑体" w:eastAsia="黑体" w:cs="黑体"/>
          <w:color w:val="auto"/>
          <w:spacing w:val="-2"/>
          <w:sz w:val="18"/>
          <w:szCs w:val="18"/>
          <w:highlight w:val="none"/>
        </w:rPr>
        <w:t>续表</w:t>
      </w:r>
      <w:r>
        <w:rPr>
          <w:rFonts w:hint="eastAsia" w:ascii="黑体" w:hAnsi="黑体" w:eastAsia="黑体" w:cs="黑体"/>
          <w:color w:val="auto"/>
          <w:spacing w:val="26"/>
          <w:sz w:val="18"/>
          <w:szCs w:val="18"/>
          <w:highlight w:val="none"/>
          <w:lang w:eastAsia="zh-CN"/>
        </w:rPr>
        <w:t xml:space="preserve"> </w:t>
      </w:r>
      <w:r>
        <w:rPr>
          <w:rFonts w:ascii="Times New Roman" w:hAnsi="Times New Roman" w:eastAsia="Times New Roman" w:cs="Times New Roman"/>
          <w:color w:val="auto"/>
          <w:spacing w:val="-2"/>
          <w:sz w:val="18"/>
          <w:szCs w:val="18"/>
          <w:highlight w:val="none"/>
        </w:rPr>
        <w:t>B.1.1</w:t>
      </w:r>
    </w:p>
    <w:p w14:paraId="2BB9C92A">
      <w:pPr>
        <w:spacing w:line="25" w:lineRule="exact"/>
        <w:rPr>
          <w:color w:val="auto"/>
          <w:highlight w:val="none"/>
        </w:rPr>
      </w:pPr>
    </w:p>
    <w:tbl>
      <w:tblPr>
        <w:tblStyle w:val="14"/>
        <w:tblW w:w="6242" w:type="dxa"/>
        <w:tblInd w:w="101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62"/>
        <w:gridCol w:w="1100"/>
        <w:gridCol w:w="1119"/>
        <w:gridCol w:w="406"/>
        <w:gridCol w:w="708"/>
        <w:gridCol w:w="819"/>
        <w:gridCol w:w="1728"/>
      </w:tblGrid>
      <w:tr w14:paraId="7877C7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1" w:hRule="atLeast"/>
        </w:trPr>
        <w:tc>
          <w:tcPr>
            <w:tcW w:w="362" w:type="dxa"/>
            <w:vMerge w:val="restart"/>
            <w:tcBorders>
              <w:bottom w:val="nil"/>
            </w:tcBorders>
            <w:textDirection w:val="tbRlV"/>
            <w:vAlign w:val="top"/>
          </w:tcPr>
          <w:p w14:paraId="538D354F">
            <w:pPr>
              <w:spacing w:before="89" w:line="209" w:lineRule="auto"/>
              <w:ind w:left="1033"/>
              <w:rPr>
                <w:rFonts w:ascii="宋体" w:hAnsi="宋体" w:eastAsia="宋体" w:cs="宋体"/>
                <w:color w:val="auto"/>
                <w:sz w:val="18"/>
                <w:szCs w:val="18"/>
                <w:highlight w:val="none"/>
              </w:rPr>
            </w:pPr>
            <w:r>
              <w:rPr>
                <w:rFonts w:ascii="宋体" w:hAnsi="宋体" w:eastAsia="宋体" w:cs="宋体"/>
                <w:color w:val="auto"/>
                <w:sz w:val="18"/>
                <w:szCs w:val="18"/>
                <w:highlight w:val="none"/>
              </w:rPr>
              <w:t>现</w:t>
            </w:r>
            <w:r>
              <w:rPr>
                <w:rFonts w:ascii="宋体" w:hAnsi="宋体" w:eastAsia="宋体" w:cs="宋体"/>
                <w:color w:val="auto"/>
                <w:spacing w:val="-30"/>
                <w:sz w:val="18"/>
                <w:szCs w:val="18"/>
                <w:highlight w:val="none"/>
              </w:rPr>
              <w:t xml:space="preserve"> </w:t>
            </w:r>
            <w:r>
              <w:rPr>
                <w:rFonts w:ascii="宋体" w:hAnsi="宋体" w:eastAsia="宋体" w:cs="宋体"/>
                <w:color w:val="auto"/>
                <w:sz w:val="18"/>
                <w:szCs w:val="18"/>
                <w:highlight w:val="none"/>
              </w:rPr>
              <w:t>场</w:t>
            </w:r>
            <w:r>
              <w:rPr>
                <w:rFonts w:ascii="宋体" w:hAnsi="宋体" w:eastAsia="宋体" w:cs="宋体"/>
                <w:color w:val="auto"/>
                <w:spacing w:val="-30"/>
                <w:sz w:val="18"/>
                <w:szCs w:val="18"/>
                <w:highlight w:val="none"/>
              </w:rPr>
              <w:t xml:space="preserve"> </w:t>
            </w:r>
            <w:r>
              <w:rPr>
                <w:rFonts w:ascii="宋体" w:hAnsi="宋体" w:eastAsia="宋体" w:cs="宋体"/>
                <w:color w:val="auto"/>
                <w:sz w:val="18"/>
                <w:szCs w:val="18"/>
                <w:highlight w:val="none"/>
              </w:rPr>
              <w:t>管</w:t>
            </w:r>
            <w:r>
              <w:rPr>
                <w:rFonts w:ascii="宋体" w:hAnsi="宋体" w:eastAsia="宋体" w:cs="宋体"/>
                <w:color w:val="auto"/>
                <w:spacing w:val="-30"/>
                <w:sz w:val="18"/>
                <w:szCs w:val="18"/>
                <w:highlight w:val="none"/>
              </w:rPr>
              <w:t xml:space="preserve"> </w:t>
            </w:r>
            <w:r>
              <w:rPr>
                <w:rFonts w:ascii="宋体" w:hAnsi="宋体" w:eastAsia="宋体" w:cs="宋体"/>
                <w:color w:val="auto"/>
                <w:sz w:val="18"/>
                <w:szCs w:val="18"/>
                <w:highlight w:val="none"/>
              </w:rPr>
              <w:t>理</w:t>
            </w:r>
            <w:r>
              <w:rPr>
                <w:rFonts w:ascii="宋体" w:hAnsi="宋体" w:eastAsia="宋体" w:cs="宋体"/>
                <w:color w:val="auto"/>
                <w:spacing w:val="-30"/>
                <w:sz w:val="18"/>
                <w:szCs w:val="18"/>
                <w:highlight w:val="none"/>
              </w:rPr>
              <w:t xml:space="preserve"> </w:t>
            </w:r>
            <w:r>
              <w:rPr>
                <w:rFonts w:ascii="宋体" w:hAnsi="宋体" w:eastAsia="宋体" w:cs="宋体"/>
                <w:color w:val="auto"/>
                <w:sz w:val="18"/>
                <w:szCs w:val="18"/>
                <w:highlight w:val="none"/>
              </w:rPr>
              <w:t>人</w:t>
            </w:r>
            <w:r>
              <w:rPr>
                <w:rFonts w:ascii="宋体" w:hAnsi="宋体" w:eastAsia="宋体" w:cs="宋体"/>
                <w:color w:val="auto"/>
                <w:spacing w:val="-30"/>
                <w:sz w:val="18"/>
                <w:szCs w:val="18"/>
                <w:highlight w:val="none"/>
              </w:rPr>
              <w:t xml:space="preserve"> </w:t>
            </w:r>
            <w:r>
              <w:rPr>
                <w:rFonts w:ascii="宋体" w:hAnsi="宋体" w:eastAsia="宋体" w:cs="宋体"/>
                <w:color w:val="auto"/>
                <w:sz w:val="18"/>
                <w:szCs w:val="18"/>
                <w:highlight w:val="none"/>
              </w:rPr>
              <w:t>员</w:t>
            </w:r>
          </w:p>
        </w:tc>
        <w:tc>
          <w:tcPr>
            <w:tcW w:w="1100" w:type="dxa"/>
            <w:vMerge w:val="restart"/>
            <w:tcBorders>
              <w:bottom w:val="nil"/>
            </w:tcBorders>
            <w:vAlign w:val="top"/>
          </w:tcPr>
          <w:p w14:paraId="623D199B">
            <w:pPr>
              <w:spacing w:before="272" w:line="206" w:lineRule="auto"/>
              <w:ind w:left="10"/>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安全总监（安</w:t>
            </w:r>
          </w:p>
          <w:p w14:paraId="778E48B7">
            <w:pPr>
              <w:spacing w:line="219" w:lineRule="auto"/>
              <w:ind w:left="7"/>
              <w:rPr>
                <w:rFonts w:ascii="宋体" w:hAnsi="宋体" w:eastAsia="宋体" w:cs="宋体"/>
                <w:color w:val="auto"/>
                <w:sz w:val="18"/>
                <w:szCs w:val="18"/>
                <w:highlight w:val="none"/>
              </w:rPr>
            </w:pPr>
            <w:r>
              <w:rPr>
                <w:rFonts w:ascii="宋体" w:hAnsi="宋体" w:eastAsia="宋体" w:cs="宋体"/>
                <w:color w:val="auto"/>
                <w:spacing w:val="-4"/>
                <w:sz w:val="18"/>
                <w:szCs w:val="18"/>
                <w:highlight w:val="none"/>
              </w:rPr>
              <w:t>全负责人）</w:t>
            </w:r>
          </w:p>
        </w:tc>
        <w:tc>
          <w:tcPr>
            <w:tcW w:w="1119" w:type="dxa"/>
            <w:vAlign w:val="top"/>
          </w:tcPr>
          <w:p w14:paraId="0F8C5BB2">
            <w:pPr>
              <w:spacing w:before="60" w:line="220" w:lineRule="auto"/>
              <w:ind w:left="382"/>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姓名</w:t>
            </w:r>
          </w:p>
        </w:tc>
        <w:tc>
          <w:tcPr>
            <w:tcW w:w="406" w:type="dxa"/>
            <w:vAlign w:val="top"/>
          </w:tcPr>
          <w:p w14:paraId="77BF34D7">
            <w:pPr>
              <w:pStyle w:val="15"/>
              <w:rPr>
                <w:color w:val="auto"/>
                <w:highlight w:val="none"/>
              </w:rPr>
            </w:pPr>
          </w:p>
        </w:tc>
        <w:tc>
          <w:tcPr>
            <w:tcW w:w="708" w:type="dxa"/>
            <w:vMerge w:val="restart"/>
            <w:tcBorders>
              <w:bottom w:val="nil"/>
            </w:tcBorders>
            <w:vAlign w:val="top"/>
          </w:tcPr>
          <w:p w14:paraId="664C0E7E">
            <w:pPr>
              <w:pStyle w:val="15"/>
              <w:spacing w:line="467" w:lineRule="auto"/>
              <w:rPr>
                <w:color w:val="auto"/>
                <w:highlight w:val="none"/>
              </w:rPr>
            </w:pPr>
          </w:p>
          <w:p w14:paraId="7A622AD8">
            <w:pPr>
              <w:spacing w:before="59" w:line="220" w:lineRule="auto"/>
              <w:ind w:left="89"/>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技术员</w:t>
            </w:r>
          </w:p>
        </w:tc>
        <w:tc>
          <w:tcPr>
            <w:tcW w:w="819" w:type="dxa"/>
            <w:vAlign w:val="top"/>
          </w:tcPr>
          <w:p w14:paraId="5F03D30F">
            <w:pPr>
              <w:spacing w:before="60" w:line="220" w:lineRule="auto"/>
              <w:ind w:left="235"/>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姓名</w:t>
            </w:r>
          </w:p>
        </w:tc>
        <w:tc>
          <w:tcPr>
            <w:tcW w:w="1728" w:type="dxa"/>
            <w:vAlign w:val="top"/>
          </w:tcPr>
          <w:p w14:paraId="4A9AA627">
            <w:pPr>
              <w:pStyle w:val="15"/>
              <w:rPr>
                <w:color w:val="auto"/>
                <w:highlight w:val="none"/>
              </w:rPr>
            </w:pPr>
          </w:p>
        </w:tc>
      </w:tr>
      <w:tr w14:paraId="1E8614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7" w:hRule="atLeast"/>
        </w:trPr>
        <w:tc>
          <w:tcPr>
            <w:tcW w:w="362" w:type="dxa"/>
            <w:vMerge w:val="continue"/>
            <w:tcBorders>
              <w:top w:val="nil"/>
              <w:bottom w:val="nil"/>
            </w:tcBorders>
            <w:textDirection w:val="tbRlV"/>
            <w:vAlign w:val="top"/>
          </w:tcPr>
          <w:p w14:paraId="2CF708AA">
            <w:pPr>
              <w:pStyle w:val="15"/>
              <w:rPr>
                <w:color w:val="auto"/>
                <w:highlight w:val="none"/>
              </w:rPr>
            </w:pPr>
          </w:p>
        </w:tc>
        <w:tc>
          <w:tcPr>
            <w:tcW w:w="1100" w:type="dxa"/>
            <w:vMerge w:val="continue"/>
            <w:tcBorders>
              <w:top w:val="nil"/>
              <w:bottom w:val="nil"/>
            </w:tcBorders>
            <w:vAlign w:val="top"/>
          </w:tcPr>
          <w:p w14:paraId="7E8C03C7">
            <w:pPr>
              <w:pStyle w:val="15"/>
              <w:rPr>
                <w:color w:val="auto"/>
                <w:highlight w:val="none"/>
              </w:rPr>
            </w:pPr>
          </w:p>
        </w:tc>
        <w:tc>
          <w:tcPr>
            <w:tcW w:w="1119" w:type="dxa"/>
            <w:vAlign w:val="top"/>
          </w:tcPr>
          <w:p w14:paraId="30D8FDA1">
            <w:pPr>
              <w:spacing w:before="57" w:line="219" w:lineRule="auto"/>
              <w:ind w:left="22"/>
              <w:rPr>
                <w:rFonts w:ascii="宋体" w:hAnsi="宋体" w:eastAsia="宋体" w:cs="宋体"/>
                <w:color w:val="auto"/>
                <w:sz w:val="18"/>
                <w:szCs w:val="18"/>
                <w:highlight w:val="none"/>
              </w:rPr>
            </w:pPr>
            <w:r>
              <w:rPr>
                <w:rFonts w:ascii="宋体" w:hAnsi="宋体" w:eastAsia="宋体" w:cs="宋体"/>
                <w:color w:val="auto"/>
                <w:spacing w:val="-1"/>
                <w:sz w:val="18"/>
                <w:szCs w:val="18"/>
                <w:highlight w:val="none"/>
              </w:rPr>
              <w:t>考核证书编号</w:t>
            </w:r>
          </w:p>
        </w:tc>
        <w:tc>
          <w:tcPr>
            <w:tcW w:w="406" w:type="dxa"/>
            <w:vAlign w:val="top"/>
          </w:tcPr>
          <w:p w14:paraId="53E15FD9">
            <w:pPr>
              <w:pStyle w:val="15"/>
              <w:rPr>
                <w:color w:val="auto"/>
                <w:highlight w:val="none"/>
              </w:rPr>
            </w:pPr>
          </w:p>
        </w:tc>
        <w:tc>
          <w:tcPr>
            <w:tcW w:w="708" w:type="dxa"/>
            <w:vMerge w:val="continue"/>
            <w:tcBorders>
              <w:top w:val="nil"/>
              <w:bottom w:val="nil"/>
            </w:tcBorders>
            <w:vAlign w:val="top"/>
          </w:tcPr>
          <w:p w14:paraId="5F60BD43">
            <w:pPr>
              <w:pStyle w:val="15"/>
              <w:rPr>
                <w:color w:val="auto"/>
                <w:highlight w:val="none"/>
              </w:rPr>
            </w:pPr>
          </w:p>
        </w:tc>
        <w:tc>
          <w:tcPr>
            <w:tcW w:w="819" w:type="dxa"/>
            <w:vAlign w:val="top"/>
          </w:tcPr>
          <w:p w14:paraId="03D85785">
            <w:pPr>
              <w:spacing w:before="57" w:line="219" w:lineRule="auto"/>
              <w:ind w:left="55"/>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证书编号</w:t>
            </w:r>
          </w:p>
        </w:tc>
        <w:tc>
          <w:tcPr>
            <w:tcW w:w="1728" w:type="dxa"/>
            <w:vAlign w:val="top"/>
          </w:tcPr>
          <w:p w14:paraId="6E97F150">
            <w:pPr>
              <w:pStyle w:val="15"/>
              <w:rPr>
                <w:color w:val="auto"/>
                <w:highlight w:val="none"/>
              </w:rPr>
            </w:pPr>
          </w:p>
        </w:tc>
      </w:tr>
      <w:tr w14:paraId="4A726B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7" w:hRule="atLeast"/>
        </w:trPr>
        <w:tc>
          <w:tcPr>
            <w:tcW w:w="362" w:type="dxa"/>
            <w:vMerge w:val="continue"/>
            <w:tcBorders>
              <w:top w:val="nil"/>
              <w:bottom w:val="nil"/>
            </w:tcBorders>
            <w:textDirection w:val="tbRlV"/>
            <w:vAlign w:val="top"/>
          </w:tcPr>
          <w:p w14:paraId="3E9B417F">
            <w:pPr>
              <w:pStyle w:val="15"/>
              <w:rPr>
                <w:color w:val="auto"/>
                <w:highlight w:val="none"/>
              </w:rPr>
            </w:pPr>
          </w:p>
        </w:tc>
        <w:tc>
          <w:tcPr>
            <w:tcW w:w="1100" w:type="dxa"/>
            <w:vMerge w:val="continue"/>
            <w:tcBorders>
              <w:top w:val="nil"/>
            </w:tcBorders>
            <w:vAlign w:val="top"/>
          </w:tcPr>
          <w:p w14:paraId="68058ADC">
            <w:pPr>
              <w:pStyle w:val="15"/>
              <w:rPr>
                <w:color w:val="auto"/>
                <w:highlight w:val="none"/>
              </w:rPr>
            </w:pPr>
          </w:p>
        </w:tc>
        <w:tc>
          <w:tcPr>
            <w:tcW w:w="1119" w:type="dxa"/>
            <w:vAlign w:val="top"/>
          </w:tcPr>
          <w:p w14:paraId="3AF4AB5D">
            <w:pPr>
              <w:spacing w:before="57" w:line="219" w:lineRule="auto"/>
              <w:ind w:left="22"/>
              <w:rPr>
                <w:rFonts w:ascii="宋体" w:hAnsi="宋体" w:eastAsia="宋体" w:cs="宋体"/>
                <w:color w:val="auto"/>
                <w:sz w:val="18"/>
                <w:szCs w:val="18"/>
                <w:highlight w:val="none"/>
              </w:rPr>
            </w:pPr>
            <w:r>
              <w:rPr>
                <w:rFonts w:ascii="宋体" w:hAnsi="宋体" w:eastAsia="宋体" w:cs="宋体"/>
                <w:color w:val="auto"/>
                <w:spacing w:val="-1"/>
                <w:sz w:val="18"/>
                <w:szCs w:val="18"/>
                <w:highlight w:val="none"/>
              </w:rPr>
              <w:t>注安证书编号</w:t>
            </w:r>
          </w:p>
        </w:tc>
        <w:tc>
          <w:tcPr>
            <w:tcW w:w="406" w:type="dxa"/>
            <w:vAlign w:val="top"/>
          </w:tcPr>
          <w:p w14:paraId="7656B661">
            <w:pPr>
              <w:pStyle w:val="15"/>
              <w:rPr>
                <w:color w:val="auto"/>
                <w:highlight w:val="none"/>
              </w:rPr>
            </w:pPr>
          </w:p>
        </w:tc>
        <w:tc>
          <w:tcPr>
            <w:tcW w:w="708" w:type="dxa"/>
            <w:vMerge w:val="continue"/>
            <w:tcBorders>
              <w:top w:val="nil"/>
              <w:bottom w:val="nil"/>
            </w:tcBorders>
            <w:vAlign w:val="top"/>
          </w:tcPr>
          <w:p w14:paraId="1CAD9D63">
            <w:pPr>
              <w:pStyle w:val="15"/>
              <w:rPr>
                <w:color w:val="auto"/>
                <w:highlight w:val="none"/>
              </w:rPr>
            </w:pPr>
          </w:p>
        </w:tc>
        <w:tc>
          <w:tcPr>
            <w:tcW w:w="819" w:type="dxa"/>
            <w:vAlign w:val="top"/>
          </w:tcPr>
          <w:p w14:paraId="479CC24B">
            <w:pPr>
              <w:spacing w:before="57" w:line="220" w:lineRule="auto"/>
              <w:ind w:left="235"/>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姓名</w:t>
            </w:r>
          </w:p>
        </w:tc>
        <w:tc>
          <w:tcPr>
            <w:tcW w:w="1728" w:type="dxa"/>
            <w:vAlign w:val="top"/>
          </w:tcPr>
          <w:p w14:paraId="061E4E5C">
            <w:pPr>
              <w:pStyle w:val="15"/>
              <w:rPr>
                <w:color w:val="auto"/>
                <w:highlight w:val="none"/>
              </w:rPr>
            </w:pPr>
          </w:p>
        </w:tc>
      </w:tr>
      <w:tr w14:paraId="12EA31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trPr>
        <w:tc>
          <w:tcPr>
            <w:tcW w:w="362" w:type="dxa"/>
            <w:vMerge w:val="continue"/>
            <w:tcBorders>
              <w:top w:val="nil"/>
              <w:bottom w:val="nil"/>
            </w:tcBorders>
            <w:textDirection w:val="tbRlV"/>
            <w:vAlign w:val="top"/>
          </w:tcPr>
          <w:p w14:paraId="02C0309E">
            <w:pPr>
              <w:pStyle w:val="15"/>
              <w:rPr>
                <w:color w:val="auto"/>
                <w:highlight w:val="none"/>
              </w:rPr>
            </w:pPr>
          </w:p>
        </w:tc>
        <w:tc>
          <w:tcPr>
            <w:tcW w:w="1100" w:type="dxa"/>
            <w:vMerge w:val="restart"/>
            <w:tcBorders>
              <w:bottom w:val="nil"/>
            </w:tcBorders>
            <w:vAlign w:val="top"/>
          </w:tcPr>
          <w:p w14:paraId="300674A7">
            <w:pPr>
              <w:pStyle w:val="15"/>
              <w:spacing w:line="262" w:lineRule="auto"/>
              <w:rPr>
                <w:color w:val="auto"/>
                <w:highlight w:val="none"/>
              </w:rPr>
            </w:pPr>
          </w:p>
          <w:p w14:paraId="4EFD799C">
            <w:pPr>
              <w:pStyle w:val="15"/>
              <w:spacing w:line="262" w:lineRule="auto"/>
              <w:rPr>
                <w:color w:val="auto"/>
                <w:highlight w:val="none"/>
              </w:rPr>
            </w:pPr>
          </w:p>
          <w:p w14:paraId="34DF0751">
            <w:pPr>
              <w:pStyle w:val="15"/>
              <w:spacing w:line="262" w:lineRule="auto"/>
              <w:rPr>
                <w:color w:val="auto"/>
                <w:highlight w:val="none"/>
              </w:rPr>
            </w:pPr>
          </w:p>
          <w:p w14:paraId="22266108">
            <w:pPr>
              <w:spacing w:before="58" w:line="221" w:lineRule="auto"/>
              <w:ind w:left="285"/>
              <w:rPr>
                <w:rFonts w:ascii="宋体" w:hAnsi="宋体" w:eastAsia="宋体" w:cs="宋体"/>
                <w:color w:val="auto"/>
                <w:sz w:val="18"/>
                <w:szCs w:val="18"/>
                <w:highlight w:val="none"/>
              </w:rPr>
            </w:pPr>
            <w:r>
              <w:rPr>
                <w:rFonts w:ascii="宋体" w:hAnsi="宋体" w:eastAsia="宋体" w:cs="宋体"/>
                <w:color w:val="auto"/>
                <w:spacing w:val="-3"/>
                <w:sz w:val="18"/>
                <w:szCs w:val="18"/>
                <w:highlight w:val="none"/>
              </w:rPr>
              <w:t>安全员</w:t>
            </w:r>
          </w:p>
        </w:tc>
        <w:tc>
          <w:tcPr>
            <w:tcW w:w="1119" w:type="dxa"/>
            <w:vAlign w:val="top"/>
          </w:tcPr>
          <w:p w14:paraId="1D715BE9">
            <w:pPr>
              <w:spacing w:before="57" w:line="220" w:lineRule="auto"/>
              <w:ind w:left="382"/>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姓名</w:t>
            </w:r>
          </w:p>
        </w:tc>
        <w:tc>
          <w:tcPr>
            <w:tcW w:w="406" w:type="dxa"/>
            <w:vAlign w:val="top"/>
          </w:tcPr>
          <w:p w14:paraId="65AEAD39">
            <w:pPr>
              <w:pStyle w:val="15"/>
              <w:rPr>
                <w:color w:val="auto"/>
                <w:highlight w:val="none"/>
              </w:rPr>
            </w:pPr>
          </w:p>
        </w:tc>
        <w:tc>
          <w:tcPr>
            <w:tcW w:w="708" w:type="dxa"/>
            <w:vMerge w:val="continue"/>
            <w:tcBorders>
              <w:top w:val="nil"/>
            </w:tcBorders>
            <w:vAlign w:val="top"/>
          </w:tcPr>
          <w:p w14:paraId="2926C6E3">
            <w:pPr>
              <w:pStyle w:val="15"/>
              <w:rPr>
                <w:color w:val="auto"/>
                <w:highlight w:val="none"/>
              </w:rPr>
            </w:pPr>
          </w:p>
        </w:tc>
        <w:tc>
          <w:tcPr>
            <w:tcW w:w="819" w:type="dxa"/>
            <w:vAlign w:val="top"/>
          </w:tcPr>
          <w:p w14:paraId="5811F28A">
            <w:pPr>
              <w:spacing w:before="57" w:line="219" w:lineRule="auto"/>
              <w:ind w:left="55"/>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证书编号</w:t>
            </w:r>
          </w:p>
        </w:tc>
        <w:tc>
          <w:tcPr>
            <w:tcW w:w="1728" w:type="dxa"/>
            <w:vAlign w:val="top"/>
          </w:tcPr>
          <w:p w14:paraId="431D33B5">
            <w:pPr>
              <w:pStyle w:val="15"/>
              <w:rPr>
                <w:color w:val="auto"/>
                <w:highlight w:val="none"/>
              </w:rPr>
            </w:pPr>
          </w:p>
        </w:tc>
      </w:tr>
      <w:tr w14:paraId="453AE3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trPr>
        <w:tc>
          <w:tcPr>
            <w:tcW w:w="362" w:type="dxa"/>
            <w:vMerge w:val="continue"/>
            <w:tcBorders>
              <w:top w:val="nil"/>
              <w:bottom w:val="nil"/>
            </w:tcBorders>
            <w:textDirection w:val="tbRlV"/>
            <w:vAlign w:val="top"/>
          </w:tcPr>
          <w:p w14:paraId="2AE38BFC">
            <w:pPr>
              <w:pStyle w:val="15"/>
              <w:rPr>
                <w:color w:val="auto"/>
                <w:highlight w:val="none"/>
              </w:rPr>
            </w:pPr>
          </w:p>
        </w:tc>
        <w:tc>
          <w:tcPr>
            <w:tcW w:w="1100" w:type="dxa"/>
            <w:vMerge w:val="continue"/>
            <w:tcBorders>
              <w:top w:val="nil"/>
              <w:bottom w:val="nil"/>
            </w:tcBorders>
            <w:vAlign w:val="top"/>
          </w:tcPr>
          <w:p w14:paraId="66103809">
            <w:pPr>
              <w:pStyle w:val="15"/>
              <w:rPr>
                <w:color w:val="auto"/>
                <w:highlight w:val="none"/>
              </w:rPr>
            </w:pPr>
          </w:p>
        </w:tc>
        <w:tc>
          <w:tcPr>
            <w:tcW w:w="1119" w:type="dxa"/>
            <w:vAlign w:val="top"/>
          </w:tcPr>
          <w:p w14:paraId="01CB3307">
            <w:pPr>
              <w:spacing w:before="70" w:line="219" w:lineRule="auto"/>
              <w:ind w:left="202"/>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证书编号</w:t>
            </w:r>
          </w:p>
        </w:tc>
        <w:tc>
          <w:tcPr>
            <w:tcW w:w="406" w:type="dxa"/>
            <w:vAlign w:val="top"/>
          </w:tcPr>
          <w:p w14:paraId="7F885BF1">
            <w:pPr>
              <w:pStyle w:val="15"/>
              <w:rPr>
                <w:color w:val="auto"/>
                <w:highlight w:val="none"/>
              </w:rPr>
            </w:pPr>
          </w:p>
        </w:tc>
        <w:tc>
          <w:tcPr>
            <w:tcW w:w="708" w:type="dxa"/>
            <w:vMerge w:val="restart"/>
            <w:tcBorders>
              <w:bottom w:val="nil"/>
            </w:tcBorders>
            <w:vAlign w:val="top"/>
          </w:tcPr>
          <w:p w14:paraId="7371A219">
            <w:pPr>
              <w:spacing w:before="226" w:line="220" w:lineRule="auto"/>
              <w:ind w:left="89"/>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质检员</w:t>
            </w:r>
          </w:p>
        </w:tc>
        <w:tc>
          <w:tcPr>
            <w:tcW w:w="819" w:type="dxa"/>
            <w:vAlign w:val="top"/>
          </w:tcPr>
          <w:p w14:paraId="65C440BD">
            <w:pPr>
              <w:spacing w:before="70" w:line="219" w:lineRule="auto"/>
              <w:ind w:left="55"/>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证书编号</w:t>
            </w:r>
          </w:p>
        </w:tc>
        <w:tc>
          <w:tcPr>
            <w:tcW w:w="1728" w:type="dxa"/>
            <w:vAlign w:val="top"/>
          </w:tcPr>
          <w:p w14:paraId="79F08DB0">
            <w:pPr>
              <w:pStyle w:val="15"/>
              <w:rPr>
                <w:color w:val="auto"/>
                <w:highlight w:val="none"/>
              </w:rPr>
            </w:pPr>
          </w:p>
        </w:tc>
      </w:tr>
      <w:tr w14:paraId="4E8E3C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7" w:hRule="atLeast"/>
        </w:trPr>
        <w:tc>
          <w:tcPr>
            <w:tcW w:w="362" w:type="dxa"/>
            <w:vMerge w:val="continue"/>
            <w:tcBorders>
              <w:top w:val="nil"/>
              <w:bottom w:val="nil"/>
            </w:tcBorders>
            <w:textDirection w:val="tbRlV"/>
            <w:vAlign w:val="top"/>
          </w:tcPr>
          <w:p w14:paraId="0320275B">
            <w:pPr>
              <w:pStyle w:val="15"/>
              <w:rPr>
                <w:color w:val="auto"/>
                <w:highlight w:val="none"/>
              </w:rPr>
            </w:pPr>
          </w:p>
        </w:tc>
        <w:tc>
          <w:tcPr>
            <w:tcW w:w="1100" w:type="dxa"/>
            <w:vMerge w:val="continue"/>
            <w:tcBorders>
              <w:top w:val="nil"/>
              <w:bottom w:val="nil"/>
            </w:tcBorders>
            <w:vAlign w:val="top"/>
          </w:tcPr>
          <w:p w14:paraId="059E033C">
            <w:pPr>
              <w:pStyle w:val="15"/>
              <w:rPr>
                <w:color w:val="auto"/>
                <w:highlight w:val="none"/>
              </w:rPr>
            </w:pPr>
          </w:p>
        </w:tc>
        <w:tc>
          <w:tcPr>
            <w:tcW w:w="1119" w:type="dxa"/>
            <w:vAlign w:val="top"/>
          </w:tcPr>
          <w:p w14:paraId="49FBA0EC">
            <w:pPr>
              <w:spacing w:before="71" w:line="220" w:lineRule="auto"/>
              <w:ind w:left="382"/>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姓名</w:t>
            </w:r>
          </w:p>
        </w:tc>
        <w:tc>
          <w:tcPr>
            <w:tcW w:w="406" w:type="dxa"/>
            <w:vAlign w:val="top"/>
          </w:tcPr>
          <w:p w14:paraId="046578EF">
            <w:pPr>
              <w:pStyle w:val="15"/>
              <w:rPr>
                <w:color w:val="auto"/>
                <w:highlight w:val="none"/>
              </w:rPr>
            </w:pPr>
          </w:p>
        </w:tc>
        <w:tc>
          <w:tcPr>
            <w:tcW w:w="708" w:type="dxa"/>
            <w:vMerge w:val="continue"/>
            <w:tcBorders>
              <w:top w:val="nil"/>
            </w:tcBorders>
            <w:vAlign w:val="top"/>
          </w:tcPr>
          <w:p w14:paraId="14914AB2">
            <w:pPr>
              <w:pStyle w:val="15"/>
              <w:rPr>
                <w:color w:val="auto"/>
                <w:highlight w:val="none"/>
              </w:rPr>
            </w:pPr>
          </w:p>
        </w:tc>
        <w:tc>
          <w:tcPr>
            <w:tcW w:w="819" w:type="dxa"/>
            <w:vAlign w:val="top"/>
          </w:tcPr>
          <w:p w14:paraId="2C2A6CD5">
            <w:pPr>
              <w:spacing w:before="71" w:line="220" w:lineRule="auto"/>
              <w:ind w:left="235"/>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姓名</w:t>
            </w:r>
          </w:p>
        </w:tc>
        <w:tc>
          <w:tcPr>
            <w:tcW w:w="1728" w:type="dxa"/>
            <w:vAlign w:val="top"/>
          </w:tcPr>
          <w:p w14:paraId="5D056B91">
            <w:pPr>
              <w:pStyle w:val="15"/>
              <w:rPr>
                <w:color w:val="auto"/>
                <w:highlight w:val="none"/>
              </w:rPr>
            </w:pPr>
          </w:p>
        </w:tc>
      </w:tr>
      <w:tr w14:paraId="14D141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trPr>
        <w:tc>
          <w:tcPr>
            <w:tcW w:w="362" w:type="dxa"/>
            <w:vMerge w:val="continue"/>
            <w:tcBorders>
              <w:top w:val="nil"/>
              <w:bottom w:val="nil"/>
            </w:tcBorders>
            <w:textDirection w:val="tbRlV"/>
            <w:vAlign w:val="top"/>
          </w:tcPr>
          <w:p w14:paraId="3AFDDA3D">
            <w:pPr>
              <w:pStyle w:val="15"/>
              <w:rPr>
                <w:color w:val="auto"/>
                <w:highlight w:val="none"/>
              </w:rPr>
            </w:pPr>
          </w:p>
        </w:tc>
        <w:tc>
          <w:tcPr>
            <w:tcW w:w="1100" w:type="dxa"/>
            <w:vMerge w:val="continue"/>
            <w:tcBorders>
              <w:top w:val="nil"/>
              <w:bottom w:val="nil"/>
            </w:tcBorders>
            <w:vAlign w:val="top"/>
          </w:tcPr>
          <w:p w14:paraId="1C493887">
            <w:pPr>
              <w:pStyle w:val="15"/>
              <w:rPr>
                <w:color w:val="auto"/>
                <w:highlight w:val="none"/>
              </w:rPr>
            </w:pPr>
          </w:p>
        </w:tc>
        <w:tc>
          <w:tcPr>
            <w:tcW w:w="1119" w:type="dxa"/>
            <w:vAlign w:val="top"/>
          </w:tcPr>
          <w:p w14:paraId="18D52D6C">
            <w:pPr>
              <w:spacing w:before="71" w:line="219" w:lineRule="auto"/>
              <w:ind w:left="202"/>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证书编号</w:t>
            </w:r>
          </w:p>
        </w:tc>
        <w:tc>
          <w:tcPr>
            <w:tcW w:w="406" w:type="dxa"/>
            <w:vAlign w:val="top"/>
          </w:tcPr>
          <w:p w14:paraId="2E4E4FF2">
            <w:pPr>
              <w:pStyle w:val="15"/>
              <w:rPr>
                <w:color w:val="auto"/>
                <w:highlight w:val="none"/>
              </w:rPr>
            </w:pPr>
          </w:p>
        </w:tc>
        <w:tc>
          <w:tcPr>
            <w:tcW w:w="708" w:type="dxa"/>
            <w:vMerge w:val="restart"/>
            <w:tcBorders>
              <w:bottom w:val="nil"/>
            </w:tcBorders>
            <w:vAlign w:val="top"/>
          </w:tcPr>
          <w:p w14:paraId="1AFBF1EC">
            <w:pPr>
              <w:pStyle w:val="15"/>
              <w:spacing w:line="322" w:lineRule="auto"/>
              <w:rPr>
                <w:color w:val="auto"/>
                <w:highlight w:val="none"/>
              </w:rPr>
            </w:pPr>
          </w:p>
          <w:p w14:paraId="51A0622F">
            <w:pPr>
              <w:spacing w:before="59" w:line="219" w:lineRule="auto"/>
              <w:ind w:left="87"/>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机械员</w:t>
            </w:r>
          </w:p>
        </w:tc>
        <w:tc>
          <w:tcPr>
            <w:tcW w:w="819" w:type="dxa"/>
            <w:vAlign w:val="top"/>
          </w:tcPr>
          <w:p w14:paraId="1DF81AB7">
            <w:pPr>
              <w:spacing w:before="71" w:line="220" w:lineRule="auto"/>
              <w:ind w:left="235"/>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姓名</w:t>
            </w:r>
          </w:p>
        </w:tc>
        <w:tc>
          <w:tcPr>
            <w:tcW w:w="1728" w:type="dxa"/>
            <w:vAlign w:val="top"/>
          </w:tcPr>
          <w:p w14:paraId="35FEEA66">
            <w:pPr>
              <w:pStyle w:val="15"/>
              <w:rPr>
                <w:color w:val="auto"/>
                <w:highlight w:val="none"/>
              </w:rPr>
            </w:pPr>
          </w:p>
        </w:tc>
      </w:tr>
      <w:tr w14:paraId="663333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7" w:hRule="atLeast"/>
        </w:trPr>
        <w:tc>
          <w:tcPr>
            <w:tcW w:w="362" w:type="dxa"/>
            <w:vMerge w:val="continue"/>
            <w:tcBorders>
              <w:top w:val="nil"/>
              <w:bottom w:val="nil"/>
            </w:tcBorders>
            <w:textDirection w:val="tbRlV"/>
            <w:vAlign w:val="top"/>
          </w:tcPr>
          <w:p w14:paraId="6D20D7B0">
            <w:pPr>
              <w:pStyle w:val="15"/>
              <w:rPr>
                <w:color w:val="auto"/>
                <w:highlight w:val="none"/>
              </w:rPr>
            </w:pPr>
          </w:p>
        </w:tc>
        <w:tc>
          <w:tcPr>
            <w:tcW w:w="1100" w:type="dxa"/>
            <w:vMerge w:val="continue"/>
            <w:tcBorders>
              <w:top w:val="nil"/>
              <w:bottom w:val="nil"/>
            </w:tcBorders>
            <w:vAlign w:val="top"/>
          </w:tcPr>
          <w:p w14:paraId="0B87F512">
            <w:pPr>
              <w:pStyle w:val="15"/>
              <w:rPr>
                <w:color w:val="auto"/>
                <w:highlight w:val="none"/>
              </w:rPr>
            </w:pPr>
          </w:p>
        </w:tc>
        <w:tc>
          <w:tcPr>
            <w:tcW w:w="1119" w:type="dxa"/>
            <w:vAlign w:val="top"/>
          </w:tcPr>
          <w:p w14:paraId="3D5C132F">
            <w:pPr>
              <w:spacing w:before="72" w:line="220" w:lineRule="auto"/>
              <w:ind w:left="382"/>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姓名</w:t>
            </w:r>
          </w:p>
        </w:tc>
        <w:tc>
          <w:tcPr>
            <w:tcW w:w="406" w:type="dxa"/>
            <w:vAlign w:val="top"/>
          </w:tcPr>
          <w:p w14:paraId="1C7A0BFA">
            <w:pPr>
              <w:pStyle w:val="15"/>
              <w:rPr>
                <w:color w:val="auto"/>
                <w:highlight w:val="none"/>
              </w:rPr>
            </w:pPr>
          </w:p>
        </w:tc>
        <w:tc>
          <w:tcPr>
            <w:tcW w:w="708" w:type="dxa"/>
            <w:vMerge w:val="continue"/>
            <w:tcBorders>
              <w:top w:val="nil"/>
              <w:bottom w:val="nil"/>
            </w:tcBorders>
            <w:vAlign w:val="top"/>
          </w:tcPr>
          <w:p w14:paraId="6FC35FD2">
            <w:pPr>
              <w:pStyle w:val="15"/>
              <w:rPr>
                <w:color w:val="auto"/>
                <w:highlight w:val="none"/>
              </w:rPr>
            </w:pPr>
          </w:p>
        </w:tc>
        <w:tc>
          <w:tcPr>
            <w:tcW w:w="819" w:type="dxa"/>
            <w:vAlign w:val="top"/>
          </w:tcPr>
          <w:p w14:paraId="46F912FB">
            <w:pPr>
              <w:spacing w:before="72" w:line="220" w:lineRule="auto"/>
              <w:ind w:left="235"/>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姓名</w:t>
            </w:r>
          </w:p>
        </w:tc>
        <w:tc>
          <w:tcPr>
            <w:tcW w:w="1728" w:type="dxa"/>
            <w:vAlign w:val="top"/>
          </w:tcPr>
          <w:p w14:paraId="44824A41">
            <w:pPr>
              <w:pStyle w:val="15"/>
              <w:rPr>
                <w:color w:val="auto"/>
                <w:highlight w:val="none"/>
              </w:rPr>
            </w:pPr>
          </w:p>
        </w:tc>
      </w:tr>
      <w:tr w14:paraId="2CC883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trPr>
        <w:tc>
          <w:tcPr>
            <w:tcW w:w="362" w:type="dxa"/>
            <w:vMerge w:val="continue"/>
            <w:tcBorders>
              <w:top w:val="nil"/>
              <w:bottom w:val="nil"/>
            </w:tcBorders>
            <w:textDirection w:val="tbRlV"/>
            <w:vAlign w:val="top"/>
          </w:tcPr>
          <w:p w14:paraId="4847A89B">
            <w:pPr>
              <w:pStyle w:val="15"/>
              <w:rPr>
                <w:color w:val="auto"/>
                <w:highlight w:val="none"/>
              </w:rPr>
            </w:pPr>
          </w:p>
        </w:tc>
        <w:tc>
          <w:tcPr>
            <w:tcW w:w="1100" w:type="dxa"/>
            <w:vMerge w:val="continue"/>
            <w:tcBorders>
              <w:top w:val="nil"/>
            </w:tcBorders>
            <w:vAlign w:val="top"/>
          </w:tcPr>
          <w:p w14:paraId="6C1E89B7">
            <w:pPr>
              <w:pStyle w:val="15"/>
              <w:rPr>
                <w:color w:val="auto"/>
                <w:highlight w:val="none"/>
              </w:rPr>
            </w:pPr>
          </w:p>
        </w:tc>
        <w:tc>
          <w:tcPr>
            <w:tcW w:w="1119" w:type="dxa"/>
            <w:vAlign w:val="top"/>
          </w:tcPr>
          <w:p w14:paraId="50B27BBB">
            <w:pPr>
              <w:spacing w:before="72" w:line="219" w:lineRule="auto"/>
              <w:ind w:left="202"/>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证书编号</w:t>
            </w:r>
          </w:p>
        </w:tc>
        <w:tc>
          <w:tcPr>
            <w:tcW w:w="406" w:type="dxa"/>
            <w:vAlign w:val="top"/>
          </w:tcPr>
          <w:p w14:paraId="52E64598">
            <w:pPr>
              <w:pStyle w:val="15"/>
              <w:rPr>
                <w:color w:val="auto"/>
                <w:highlight w:val="none"/>
              </w:rPr>
            </w:pPr>
          </w:p>
        </w:tc>
        <w:tc>
          <w:tcPr>
            <w:tcW w:w="708" w:type="dxa"/>
            <w:vMerge w:val="continue"/>
            <w:tcBorders>
              <w:top w:val="nil"/>
            </w:tcBorders>
            <w:vAlign w:val="top"/>
          </w:tcPr>
          <w:p w14:paraId="48180CE9">
            <w:pPr>
              <w:pStyle w:val="15"/>
              <w:rPr>
                <w:color w:val="auto"/>
                <w:highlight w:val="none"/>
              </w:rPr>
            </w:pPr>
          </w:p>
        </w:tc>
        <w:tc>
          <w:tcPr>
            <w:tcW w:w="819" w:type="dxa"/>
            <w:vAlign w:val="top"/>
          </w:tcPr>
          <w:p w14:paraId="09089E88">
            <w:pPr>
              <w:spacing w:before="72" w:line="220" w:lineRule="auto"/>
              <w:ind w:left="235"/>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姓名</w:t>
            </w:r>
          </w:p>
        </w:tc>
        <w:tc>
          <w:tcPr>
            <w:tcW w:w="1728" w:type="dxa"/>
            <w:vAlign w:val="top"/>
          </w:tcPr>
          <w:p w14:paraId="73E55E78">
            <w:pPr>
              <w:pStyle w:val="15"/>
              <w:rPr>
                <w:color w:val="auto"/>
                <w:highlight w:val="none"/>
              </w:rPr>
            </w:pPr>
          </w:p>
        </w:tc>
      </w:tr>
      <w:tr w14:paraId="00EEAB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7" w:hRule="atLeast"/>
        </w:trPr>
        <w:tc>
          <w:tcPr>
            <w:tcW w:w="362" w:type="dxa"/>
            <w:vMerge w:val="continue"/>
            <w:tcBorders>
              <w:top w:val="nil"/>
              <w:bottom w:val="nil"/>
            </w:tcBorders>
            <w:textDirection w:val="tbRlV"/>
            <w:vAlign w:val="top"/>
          </w:tcPr>
          <w:p w14:paraId="631154ED">
            <w:pPr>
              <w:pStyle w:val="15"/>
              <w:rPr>
                <w:color w:val="auto"/>
                <w:highlight w:val="none"/>
              </w:rPr>
            </w:pPr>
          </w:p>
        </w:tc>
        <w:tc>
          <w:tcPr>
            <w:tcW w:w="1100" w:type="dxa"/>
            <w:vMerge w:val="restart"/>
            <w:tcBorders>
              <w:bottom w:val="nil"/>
            </w:tcBorders>
            <w:vAlign w:val="top"/>
          </w:tcPr>
          <w:p w14:paraId="4FE12CD8">
            <w:pPr>
              <w:spacing w:before="229" w:line="219" w:lineRule="auto"/>
              <w:ind w:left="282"/>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材料员</w:t>
            </w:r>
          </w:p>
        </w:tc>
        <w:tc>
          <w:tcPr>
            <w:tcW w:w="1119" w:type="dxa"/>
            <w:vAlign w:val="top"/>
          </w:tcPr>
          <w:p w14:paraId="618318CE">
            <w:pPr>
              <w:spacing w:before="73" w:line="220" w:lineRule="auto"/>
              <w:ind w:left="382"/>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姓名</w:t>
            </w:r>
          </w:p>
        </w:tc>
        <w:tc>
          <w:tcPr>
            <w:tcW w:w="406" w:type="dxa"/>
            <w:vAlign w:val="top"/>
          </w:tcPr>
          <w:p w14:paraId="6423D1E6">
            <w:pPr>
              <w:pStyle w:val="15"/>
              <w:rPr>
                <w:color w:val="auto"/>
                <w:highlight w:val="none"/>
              </w:rPr>
            </w:pPr>
          </w:p>
        </w:tc>
        <w:tc>
          <w:tcPr>
            <w:tcW w:w="708" w:type="dxa"/>
            <w:vMerge w:val="restart"/>
            <w:tcBorders>
              <w:bottom w:val="nil"/>
            </w:tcBorders>
            <w:vAlign w:val="top"/>
          </w:tcPr>
          <w:p w14:paraId="3923E642">
            <w:pPr>
              <w:spacing w:before="229" w:line="221" w:lineRule="auto"/>
              <w:ind w:left="88"/>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试验员</w:t>
            </w:r>
          </w:p>
        </w:tc>
        <w:tc>
          <w:tcPr>
            <w:tcW w:w="819" w:type="dxa"/>
            <w:vAlign w:val="top"/>
          </w:tcPr>
          <w:p w14:paraId="2C8D2ABD">
            <w:pPr>
              <w:spacing w:before="73" w:line="220" w:lineRule="auto"/>
              <w:ind w:left="235"/>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姓名</w:t>
            </w:r>
          </w:p>
        </w:tc>
        <w:tc>
          <w:tcPr>
            <w:tcW w:w="1728" w:type="dxa"/>
            <w:vAlign w:val="top"/>
          </w:tcPr>
          <w:p w14:paraId="1F63C661">
            <w:pPr>
              <w:pStyle w:val="15"/>
              <w:rPr>
                <w:color w:val="auto"/>
                <w:highlight w:val="none"/>
              </w:rPr>
            </w:pPr>
          </w:p>
        </w:tc>
      </w:tr>
      <w:tr w14:paraId="5854EA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1" w:hRule="atLeast"/>
        </w:trPr>
        <w:tc>
          <w:tcPr>
            <w:tcW w:w="362" w:type="dxa"/>
            <w:vMerge w:val="continue"/>
            <w:tcBorders>
              <w:top w:val="nil"/>
            </w:tcBorders>
            <w:textDirection w:val="tbRlV"/>
            <w:vAlign w:val="top"/>
          </w:tcPr>
          <w:p w14:paraId="664D7AC4">
            <w:pPr>
              <w:pStyle w:val="15"/>
              <w:rPr>
                <w:color w:val="auto"/>
                <w:highlight w:val="none"/>
              </w:rPr>
            </w:pPr>
          </w:p>
        </w:tc>
        <w:tc>
          <w:tcPr>
            <w:tcW w:w="1100" w:type="dxa"/>
            <w:vMerge w:val="continue"/>
            <w:tcBorders>
              <w:top w:val="nil"/>
            </w:tcBorders>
            <w:vAlign w:val="top"/>
          </w:tcPr>
          <w:p w14:paraId="4CAB8E3F">
            <w:pPr>
              <w:pStyle w:val="15"/>
              <w:rPr>
                <w:color w:val="auto"/>
                <w:highlight w:val="none"/>
              </w:rPr>
            </w:pPr>
          </w:p>
        </w:tc>
        <w:tc>
          <w:tcPr>
            <w:tcW w:w="1119" w:type="dxa"/>
            <w:vAlign w:val="top"/>
          </w:tcPr>
          <w:p w14:paraId="72BE223D">
            <w:pPr>
              <w:spacing w:before="73" w:line="219" w:lineRule="auto"/>
              <w:ind w:left="202"/>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证书编号</w:t>
            </w:r>
          </w:p>
        </w:tc>
        <w:tc>
          <w:tcPr>
            <w:tcW w:w="406" w:type="dxa"/>
            <w:vAlign w:val="top"/>
          </w:tcPr>
          <w:p w14:paraId="104E2745">
            <w:pPr>
              <w:pStyle w:val="15"/>
              <w:rPr>
                <w:color w:val="auto"/>
                <w:highlight w:val="none"/>
              </w:rPr>
            </w:pPr>
          </w:p>
        </w:tc>
        <w:tc>
          <w:tcPr>
            <w:tcW w:w="708" w:type="dxa"/>
            <w:vMerge w:val="continue"/>
            <w:tcBorders>
              <w:top w:val="nil"/>
            </w:tcBorders>
            <w:vAlign w:val="top"/>
          </w:tcPr>
          <w:p w14:paraId="76EC8B54">
            <w:pPr>
              <w:pStyle w:val="15"/>
              <w:rPr>
                <w:color w:val="auto"/>
                <w:highlight w:val="none"/>
              </w:rPr>
            </w:pPr>
          </w:p>
        </w:tc>
        <w:tc>
          <w:tcPr>
            <w:tcW w:w="819" w:type="dxa"/>
            <w:vAlign w:val="top"/>
          </w:tcPr>
          <w:p w14:paraId="0EF685FA">
            <w:pPr>
              <w:spacing w:before="73" w:line="219" w:lineRule="auto"/>
              <w:ind w:left="55"/>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证书编号</w:t>
            </w:r>
          </w:p>
        </w:tc>
        <w:tc>
          <w:tcPr>
            <w:tcW w:w="1728" w:type="dxa"/>
            <w:vAlign w:val="top"/>
          </w:tcPr>
          <w:p w14:paraId="329386FA">
            <w:pPr>
              <w:pStyle w:val="15"/>
              <w:rPr>
                <w:color w:val="auto"/>
                <w:highlight w:val="none"/>
              </w:rPr>
            </w:pPr>
          </w:p>
        </w:tc>
      </w:tr>
    </w:tbl>
    <w:p w14:paraId="23EA0AD6">
      <w:pPr>
        <w:spacing w:before="75" w:line="339" w:lineRule="auto"/>
        <w:ind w:left="1143" w:right="1202" w:hanging="2"/>
        <w:rPr>
          <w:rFonts w:ascii="宋体" w:hAnsi="宋体" w:eastAsia="宋体" w:cs="宋体"/>
          <w:color w:val="auto"/>
          <w:sz w:val="18"/>
          <w:szCs w:val="18"/>
          <w:highlight w:val="none"/>
        </w:rPr>
      </w:pPr>
      <w:r>
        <w:rPr>
          <w:rFonts w:ascii="宋体" w:hAnsi="宋体" w:eastAsia="宋体" w:cs="宋体"/>
          <w:color w:val="auto"/>
          <w:sz w:val="18"/>
          <w:szCs w:val="18"/>
          <w:highlight w:val="none"/>
        </w:rPr>
        <w:t>注：现场管理人员中的安全总监（安全负责人）指施工单</w:t>
      </w:r>
      <w:r>
        <w:rPr>
          <w:rFonts w:ascii="宋体" w:hAnsi="宋体" w:eastAsia="宋体" w:cs="宋体"/>
          <w:color w:val="auto"/>
          <w:spacing w:val="-1"/>
          <w:sz w:val="18"/>
          <w:szCs w:val="18"/>
          <w:highlight w:val="none"/>
        </w:rPr>
        <w:t>位项目安全总监或</w:t>
      </w:r>
      <w:r>
        <w:rPr>
          <w:rFonts w:ascii="宋体" w:hAnsi="宋体" w:eastAsia="宋体" w:cs="宋体"/>
          <w:color w:val="auto"/>
          <w:spacing w:val="-2"/>
          <w:sz w:val="18"/>
          <w:szCs w:val="18"/>
          <w:highlight w:val="none"/>
        </w:rPr>
        <w:t>项目安全负责人。</w:t>
      </w:r>
    </w:p>
    <w:p w14:paraId="5FAD4853">
      <w:pPr>
        <w:spacing w:line="339" w:lineRule="auto"/>
        <w:rPr>
          <w:rFonts w:ascii="宋体" w:hAnsi="宋体" w:eastAsia="宋体" w:cs="宋体"/>
          <w:color w:val="auto"/>
          <w:sz w:val="18"/>
          <w:szCs w:val="18"/>
          <w:highlight w:val="none"/>
        </w:rPr>
        <w:sectPr>
          <w:footerReference r:id="rId17" w:type="default"/>
          <w:pgSz w:w="11906" w:h="16838"/>
          <w:pgMar w:top="2098" w:right="1587" w:bottom="1984" w:left="1587" w:header="0" w:footer="957" w:gutter="0"/>
          <w:pgBorders>
            <w:top w:val="none" w:sz="0" w:space="0"/>
            <w:left w:val="none" w:sz="0" w:space="0"/>
            <w:bottom w:val="none" w:sz="0" w:space="0"/>
            <w:right w:val="none" w:sz="0" w:space="0"/>
          </w:pgBorders>
          <w:cols w:space="0" w:num="1"/>
          <w:rtlGutter w:val="0"/>
          <w:docGrid w:linePitch="0" w:charSpace="0"/>
        </w:sectPr>
      </w:pPr>
    </w:p>
    <w:p w14:paraId="4102CA14">
      <w:pPr>
        <w:spacing w:before="59" w:line="232" w:lineRule="auto"/>
        <w:ind w:left="2692"/>
        <w:rPr>
          <w:rFonts w:ascii="黑体" w:hAnsi="黑体" w:eastAsia="黑体" w:cs="黑体"/>
          <w:color w:val="auto"/>
          <w:sz w:val="18"/>
          <w:szCs w:val="18"/>
          <w:highlight w:val="none"/>
        </w:rPr>
      </w:pPr>
      <w:r>
        <w:rPr>
          <w:rFonts w:ascii="黑体" w:hAnsi="黑体" w:eastAsia="黑体" w:cs="黑体"/>
          <w:color w:val="auto"/>
          <w:spacing w:val="-1"/>
          <w:sz w:val="18"/>
          <w:szCs w:val="18"/>
          <w:highlight w:val="none"/>
        </w:rPr>
        <w:t>表</w:t>
      </w:r>
      <w:r>
        <w:rPr>
          <w:rFonts w:ascii="黑体" w:hAnsi="黑体" w:eastAsia="黑体" w:cs="黑体"/>
          <w:color w:val="auto"/>
          <w:spacing w:val="-35"/>
          <w:sz w:val="18"/>
          <w:szCs w:val="18"/>
          <w:highlight w:val="none"/>
        </w:rPr>
        <w:t xml:space="preserve"> </w:t>
      </w:r>
      <w:r>
        <w:rPr>
          <w:rFonts w:ascii="Times New Roman" w:hAnsi="Times New Roman" w:eastAsia="Times New Roman" w:cs="Times New Roman"/>
          <w:color w:val="auto"/>
          <w:spacing w:val="-1"/>
          <w:sz w:val="18"/>
          <w:szCs w:val="18"/>
          <w:highlight w:val="none"/>
        </w:rPr>
        <w:t>B.1.2</w:t>
      </w:r>
      <w:r>
        <w:rPr>
          <w:rFonts w:hint="eastAsia" w:ascii="Times New Roman" w:hAnsi="Times New Roman" w:eastAsia="宋体" w:cs="Times New Roman"/>
          <w:color w:val="auto"/>
          <w:spacing w:val="-1"/>
          <w:sz w:val="18"/>
          <w:szCs w:val="18"/>
          <w:highlight w:val="none"/>
          <w:lang w:eastAsia="zh-CN"/>
        </w:rPr>
        <w:t xml:space="preserve"> </w:t>
      </w:r>
      <w:r>
        <w:rPr>
          <w:rFonts w:hint="eastAsia" w:ascii="Times New Roman" w:hAnsi="Times New Roman" w:eastAsia="宋体" w:cs="Times New Roman"/>
          <w:color w:val="auto"/>
          <w:spacing w:val="-1"/>
          <w:sz w:val="18"/>
          <w:szCs w:val="18"/>
          <w:highlight w:val="none"/>
          <w:u w:val="single" w:color="auto"/>
          <w:lang w:eastAsia="zh-CN"/>
        </w:rPr>
        <w:t xml:space="preserve"> </w:t>
      </w:r>
      <w:r>
        <w:rPr>
          <w:rFonts w:hint="eastAsia" w:ascii="Times New Roman" w:hAnsi="Times New Roman" w:eastAsia="宋体" w:cs="Times New Roman"/>
          <w:color w:val="auto"/>
          <w:spacing w:val="-1"/>
          <w:sz w:val="18"/>
          <w:szCs w:val="18"/>
          <w:highlight w:val="none"/>
          <w:u w:val="single" w:color="auto"/>
          <w:lang w:val="en-US" w:eastAsia="zh-CN"/>
        </w:rPr>
        <w:t xml:space="preserve">      </w:t>
      </w:r>
      <w:r>
        <w:rPr>
          <w:rFonts w:ascii="黑体" w:hAnsi="黑体" w:eastAsia="黑体" w:cs="黑体"/>
          <w:color w:val="auto"/>
          <w:spacing w:val="-1"/>
          <w:sz w:val="18"/>
          <w:szCs w:val="18"/>
          <w:highlight w:val="none"/>
        </w:rPr>
        <w:t>专项施工方案会签表</w:t>
      </w:r>
    </w:p>
    <w:p w14:paraId="4BB3BD16">
      <w:pPr>
        <w:spacing w:before="102" w:line="220" w:lineRule="auto"/>
        <w:ind w:left="6183" w:firstLine="156" w:firstLineChars="100"/>
        <w:rPr>
          <w:rFonts w:ascii="宋体" w:hAnsi="宋体" w:eastAsia="宋体" w:cs="宋体"/>
          <w:color w:val="auto"/>
          <w:sz w:val="18"/>
          <w:szCs w:val="18"/>
          <w:highlight w:val="none"/>
        </w:rPr>
      </w:pPr>
      <w:r>
        <w:rPr>
          <w:rFonts w:ascii="宋体" w:hAnsi="宋体" w:eastAsia="宋体" w:cs="宋体"/>
          <w:color w:val="auto"/>
          <w:spacing w:val="-12"/>
          <w:sz w:val="18"/>
          <w:szCs w:val="18"/>
          <w:highlight w:val="none"/>
        </w:rPr>
        <w:t>编号：</w:t>
      </w:r>
    </w:p>
    <w:p w14:paraId="5CA6010B">
      <w:pPr>
        <w:spacing w:line="40" w:lineRule="exact"/>
        <w:rPr>
          <w:color w:val="auto"/>
          <w:highlight w:val="none"/>
        </w:rPr>
      </w:pPr>
    </w:p>
    <w:tbl>
      <w:tblPr>
        <w:tblStyle w:val="14"/>
        <w:tblW w:w="6334" w:type="dxa"/>
        <w:tblInd w:w="97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81"/>
        <w:gridCol w:w="857"/>
        <w:gridCol w:w="1339"/>
        <w:gridCol w:w="961"/>
        <w:gridCol w:w="1035"/>
        <w:gridCol w:w="1061"/>
      </w:tblGrid>
      <w:tr w14:paraId="6C6C0E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1081" w:type="dxa"/>
            <w:vAlign w:val="top"/>
          </w:tcPr>
          <w:p w14:paraId="392C6DDF">
            <w:pPr>
              <w:spacing w:before="94" w:line="220" w:lineRule="auto"/>
              <w:ind w:left="187"/>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工程名称</w:t>
            </w:r>
          </w:p>
        </w:tc>
        <w:tc>
          <w:tcPr>
            <w:tcW w:w="5253" w:type="dxa"/>
            <w:gridSpan w:val="5"/>
            <w:vAlign w:val="top"/>
          </w:tcPr>
          <w:p w14:paraId="3B64E203">
            <w:pPr>
              <w:pStyle w:val="15"/>
              <w:rPr>
                <w:color w:val="auto"/>
                <w:highlight w:val="none"/>
              </w:rPr>
            </w:pPr>
          </w:p>
        </w:tc>
      </w:tr>
      <w:tr w14:paraId="12F0A7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6" w:hRule="atLeast"/>
        </w:trPr>
        <w:tc>
          <w:tcPr>
            <w:tcW w:w="1081" w:type="dxa"/>
            <w:vAlign w:val="top"/>
          </w:tcPr>
          <w:p w14:paraId="33ADEE1F">
            <w:pPr>
              <w:spacing w:before="89" w:line="220" w:lineRule="auto"/>
              <w:ind w:left="184"/>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施工单位</w:t>
            </w:r>
          </w:p>
        </w:tc>
        <w:tc>
          <w:tcPr>
            <w:tcW w:w="5253" w:type="dxa"/>
            <w:gridSpan w:val="5"/>
            <w:vAlign w:val="top"/>
          </w:tcPr>
          <w:p w14:paraId="44390899">
            <w:pPr>
              <w:pStyle w:val="15"/>
              <w:rPr>
                <w:color w:val="auto"/>
                <w:highlight w:val="none"/>
              </w:rPr>
            </w:pPr>
          </w:p>
        </w:tc>
      </w:tr>
      <w:tr w14:paraId="44DCD5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1081" w:type="dxa"/>
            <w:vAlign w:val="top"/>
          </w:tcPr>
          <w:p w14:paraId="5C0FF7BB">
            <w:pPr>
              <w:spacing w:before="88" w:line="220" w:lineRule="auto"/>
              <w:ind w:left="277"/>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编制人</w:t>
            </w:r>
          </w:p>
        </w:tc>
        <w:tc>
          <w:tcPr>
            <w:tcW w:w="857" w:type="dxa"/>
            <w:vAlign w:val="top"/>
          </w:tcPr>
          <w:p w14:paraId="738217B1">
            <w:pPr>
              <w:pStyle w:val="15"/>
              <w:rPr>
                <w:color w:val="auto"/>
                <w:highlight w:val="none"/>
              </w:rPr>
            </w:pPr>
          </w:p>
        </w:tc>
        <w:tc>
          <w:tcPr>
            <w:tcW w:w="1339" w:type="dxa"/>
            <w:vAlign w:val="top"/>
          </w:tcPr>
          <w:p w14:paraId="3B3A3F8C">
            <w:pPr>
              <w:spacing w:before="88" w:line="220" w:lineRule="auto"/>
              <w:ind w:left="46"/>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项目技术负责人</w:t>
            </w:r>
          </w:p>
        </w:tc>
        <w:tc>
          <w:tcPr>
            <w:tcW w:w="961" w:type="dxa"/>
            <w:vAlign w:val="top"/>
          </w:tcPr>
          <w:p w14:paraId="63871722">
            <w:pPr>
              <w:pStyle w:val="15"/>
              <w:rPr>
                <w:color w:val="auto"/>
                <w:highlight w:val="none"/>
              </w:rPr>
            </w:pPr>
          </w:p>
        </w:tc>
        <w:tc>
          <w:tcPr>
            <w:tcW w:w="1035" w:type="dxa"/>
            <w:vAlign w:val="top"/>
          </w:tcPr>
          <w:p w14:paraId="413F0E59">
            <w:pPr>
              <w:spacing w:before="88" w:line="220" w:lineRule="auto"/>
              <w:ind w:left="75"/>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项目负责人</w:t>
            </w:r>
          </w:p>
        </w:tc>
        <w:tc>
          <w:tcPr>
            <w:tcW w:w="1061" w:type="dxa"/>
            <w:vAlign w:val="top"/>
          </w:tcPr>
          <w:p w14:paraId="2B193106">
            <w:pPr>
              <w:pStyle w:val="15"/>
              <w:rPr>
                <w:color w:val="auto"/>
                <w:highlight w:val="none"/>
              </w:rPr>
            </w:pPr>
          </w:p>
        </w:tc>
      </w:tr>
      <w:tr w14:paraId="2406E5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63" w:hRule="atLeast"/>
        </w:trPr>
        <w:tc>
          <w:tcPr>
            <w:tcW w:w="6334" w:type="dxa"/>
            <w:gridSpan w:val="6"/>
            <w:vAlign w:val="top"/>
          </w:tcPr>
          <w:p w14:paraId="160C1861">
            <w:pPr>
              <w:pStyle w:val="15"/>
              <w:spacing w:line="344" w:lineRule="auto"/>
              <w:rPr>
                <w:color w:val="auto"/>
                <w:highlight w:val="none"/>
              </w:rPr>
            </w:pPr>
          </w:p>
          <w:p w14:paraId="05359FA9">
            <w:pPr>
              <w:spacing w:before="58" w:line="220" w:lineRule="auto"/>
              <w:ind w:left="14"/>
              <w:rPr>
                <w:rFonts w:ascii="宋体" w:hAnsi="宋体" w:eastAsia="宋体" w:cs="宋体"/>
                <w:color w:val="auto"/>
                <w:sz w:val="18"/>
                <w:szCs w:val="18"/>
                <w:highlight w:val="none"/>
              </w:rPr>
            </w:pPr>
            <w:r>
              <w:rPr>
                <w:rFonts w:ascii="宋体" w:hAnsi="宋体" w:eastAsia="宋体" w:cs="宋体"/>
                <w:color w:val="auto"/>
                <w:spacing w:val="-7"/>
                <w:sz w:val="18"/>
                <w:szCs w:val="18"/>
                <w:highlight w:val="none"/>
              </w:rPr>
              <w:t>生产计划部门：</w:t>
            </w:r>
          </w:p>
          <w:p w14:paraId="748CCC85">
            <w:pPr>
              <w:spacing w:before="19" w:line="220" w:lineRule="auto"/>
              <w:ind w:left="19"/>
              <w:rPr>
                <w:rFonts w:ascii="宋体" w:hAnsi="宋体" w:eastAsia="宋体" w:cs="宋体"/>
                <w:color w:val="auto"/>
                <w:sz w:val="18"/>
                <w:szCs w:val="18"/>
                <w:highlight w:val="none"/>
              </w:rPr>
            </w:pPr>
            <w:r>
              <w:rPr>
                <w:rFonts w:ascii="宋体" w:hAnsi="宋体" w:eastAsia="宋体" w:cs="宋体"/>
                <w:color w:val="auto"/>
                <w:spacing w:val="-8"/>
                <w:sz w:val="18"/>
                <w:szCs w:val="18"/>
                <w:highlight w:val="none"/>
              </w:rPr>
              <w:t>负责人签字：</w:t>
            </w:r>
          </w:p>
          <w:p w14:paraId="0D5C695D">
            <w:pPr>
              <w:spacing w:before="19" w:line="220" w:lineRule="auto"/>
              <w:ind w:left="5147"/>
              <w:rPr>
                <w:rFonts w:ascii="宋体" w:hAnsi="宋体" w:eastAsia="宋体" w:cs="宋体"/>
                <w:color w:val="auto"/>
                <w:sz w:val="18"/>
                <w:szCs w:val="18"/>
                <w:highlight w:val="none"/>
              </w:rPr>
            </w:pPr>
            <w:r>
              <w:rPr>
                <w:rFonts w:ascii="宋体" w:hAnsi="宋体" w:eastAsia="宋体" w:cs="宋体"/>
                <w:color w:val="auto"/>
                <w:spacing w:val="-5"/>
                <w:sz w:val="18"/>
                <w:szCs w:val="18"/>
                <w:highlight w:val="none"/>
              </w:rPr>
              <w:t>年</w:t>
            </w:r>
            <w:r>
              <w:rPr>
                <w:rFonts w:hint="eastAsia" w:ascii="宋体" w:hAnsi="宋体" w:eastAsia="宋体" w:cs="宋体"/>
                <w:color w:val="auto"/>
                <w:spacing w:val="7"/>
                <w:sz w:val="18"/>
                <w:szCs w:val="18"/>
                <w:highlight w:val="none"/>
                <w:lang w:eastAsia="zh-CN"/>
              </w:rPr>
              <w:t xml:space="preserve"> </w:t>
            </w:r>
            <w:r>
              <w:rPr>
                <w:rFonts w:ascii="宋体" w:hAnsi="宋体" w:eastAsia="宋体" w:cs="宋体"/>
                <w:color w:val="auto"/>
                <w:spacing w:val="-5"/>
                <w:sz w:val="18"/>
                <w:szCs w:val="18"/>
                <w:highlight w:val="none"/>
              </w:rPr>
              <w:t>月</w:t>
            </w:r>
            <w:r>
              <w:rPr>
                <w:rFonts w:hint="eastAsia" w:ascii="宋体" w:hAnsi="宋体" w:eastAsia="宋体" w:cs="宋体"/>
                <w:color w:val="auto"/>
                <w:spacing w:val="-5"/>
                <w:sz w:val="18"/>
                <w:szCs w:val="18"/>
                <w:highlight w:val="none"/>
                <w:lang w:eastAsia="zh-CN"/>
              </w:rPr>
              <w:t xml:space="preserve"> </w:t>
            </w:r>
            <w:r>
              <w:rPr>
                <w:rFonts w:ascii="宋体" w:hAnsi="宋体" w:eastAsia="宋体" w:cs="宋体"/>
                <w:color w:val="auto"/>
                <w:spacing w:val="-5"/>
                <w:sz w:val="18"/>
                <w:szCs w:val="18"/>
                <w:highlight w:val="none"/>
              </w:rPr>
              <w:t>日</w:t>
            </w:r>
          </w:p>
        </w:tc>
      </w:tr>
      <w:tr w14:paraId="743634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75" w:hRule="atLeast"/>
        </w:trPr>
        <w:tc>
          <w:tcPr>
            <w:tcW w:w="6334" w:type="dxa"/>
            <w:gridSpan w:val="6"/>
            <w:vAlign w:val="top"/>
          </w:tcPr>
          <w:p w14:paraId="23FA7B11">
            <w:pPr>
              <w:pStyle w:val="15"/>
              <w:spacing w:line="302" w:lineRule="auto"/>
              <w:rPr>
                <w:color w:val="auto"/>
                <w:highlight w:val="none"/>
              </w:rPr>
            </w:pPr>
          </w:p>
          <w:p w14:paraId="4290C6A0">
            <w:pPr>
              <w:spacing w:before="59" w:line="219" w:lineRule="auto"/>
              <w:ind w:left="12"/>
              <w:rPr>
                <w:rFonts w:ascii="宋体" w:hAnsi="宋体" w:eastAsia="宋体" w:cs="宋体"/>
                <w:color w:val="auto"/>
                <w:sz w:val="18"/>
                <w:szCs w:val="18"/>
                <w:highlight w:val="none"/>
              </w:rPr>
            </w:pPr>
            <w:r>
              <w:rPr>
                <w:rFonts w:ascii="宋体" w:hAnsi="宋体" w:eastAsia="宋体" w:cs="宋体"/>
                <w:color w:val="auto"/>
                <w:spacing w:val="-6"/>
                <w:sz w:val="18"/>
                <w:szCs w:val="18"/>
                <w:highlight w:val="none"/>
              </w:rPr>
              <w:t>材料设备部门：</w:t>
            </w:r>
          </w:p>
          <w:p w14:paraId="56665D4B">
            <w:pPr>
              <w:spacing w:before="19" w:line="220" w:lineRule="auto"/>
              <w:ind w:left="19"/>
              <w:rPr>
                <w:rFonts w:ascii="宋体" w:hAnsi="宋体" w:eastAsia="宋体" w:cs="宋体"/>
                <w:color w:val="auto"/>
                <w:sz w:val="18"/>
                <w:szCs w:val="18"/>
                <w:highlight w:val="none"/>
              </w:rPr>
            </w:pPr>
            <w:r>
              <w:rPr>
                <w:rFonts w:ascii="宋体" w:hAnsi="宋体" w:eastAsia="宋体" w:cs="宋体"/>
                <w:color w:val="auto"/>
                <w:spacing w:val="-8"/>
                <w:sz w:val="18"/>
                <w:szCs w:val="18"/>
                <w:highlight w:val="none"/>
              </w:rPr>
              <w:t>负责人签字：</w:t>
            </w:r>
          </w:p>
          <w:p w14:paraId="040AA1AC">
            <w:pPr>
              <w:spacing w:before="19" w:line="220" w:lineRule="auto"/>
              <w:ind w:left="5147"/>
              <w:rPr>
                <w:rFonts w:ascii="宋体" w:hAnsi="宋体" w:eastAsia="宋体" w:cs="宋体"/>
                <w:color w:val="auto"/>
                <w:sz w:val="18"/>
                <w:szCs w:val="18"/>
                <w:highlight w:val="none"/>
              </w:rPr>
            </w:pPr>
            <w:r>
              <w:rPr>
                <w:rFonts w:ascii="宋体" w:hAnsi="宋体" w:eastAsia="宋体" w:cs="宋体"/>
                <w:color w:val="auto"/>
                <w:spacing w:val="-5"/>
                <w:sz w:val="18"/>
                <w:szCs w:val="18"/>
                <w:highlight w:val="none"/>
              </w:rPr>
              <w:t>年</w:t>
            </w:r>
            <w:r>
              <w:rPr>
                <w:rFonts w:hint="eastAsia" w:ascii="宋体" w:hAnsi="宋体" w:eastAsia="宋体" w:cs="宋体"/>
                <w:color w:val="auto"/>
                <w:spacing w:val="7"/>
                <w:sz w:val="18"/>
                <w:szCs w:val="18"/>
                <w:highlight w:val="none"/>
                <w:lang w:eastAsia="zh-CN"/>
              </w:rPr>
              <w:t xml:space="preserve"> </w:t>
            </w:r>
            <w:r>
              <w:rPr>
                <w:rFonts w:ascii="宋体" w:hAnsi="宋体" w:eastAsia="宋体" w:cs="宋体"/>
                <w:color w:val="auto"/>
                <w:spacing w:val="-5"/>
                <w:sz w:val="18"/>
                <w:szCs w:val="18"/>
                <w:highlight w:val="none"/>
              </w:rPr>
              <w:t>月</w:t>
            </w:r>
            <w:r>
              <w:rPr>
                <w:rFonts w:hint="eastAsia" w:ascii="宋体" w:hAnsi="宋体" w:eastAsia="宋体" w:cs="宋体"/>
                <w:color w:val="auto"/>
                <w:spacing w:val="-5"/>
                <w:sz w:val="18"/>
                <w:szCs w:val="18"/>
                <w:highlight w:val="none"/>
                <w:lang w:eastAsia="zh-CN"/>
              </w:rPr>
              <w:t xml:space="preserve"> </w:t>
            </w:r>
            <w:r>
              <w:rPr>
                <w:rFonts w:ascii="宋体" w:hAnsi="宋体" w:eastAsia="宋体" w:cs="宋体"/>
                <w:color w:val="auto"/>
                <w:spacing w:val="-5"/>
                <w:sz w:val="18"/>
                <w:szCs w:val="18"/>
                <w:highlight w:val="none"/>
              </w:rPr>
              <w:t>日</w:t>
            </w:r>
          </w:p>
        </w:tc>
      </w:tr>
      <w:tr w14:paraId="111A11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49" w:hRule="atLeast"/>
        </w:trPr>
        <w:tc>
          <w:tcPr>
            <w:tcW w:w="6334" w:type="dxa"/>
            <w:gridSpan w:val="6"/>
            <w:vAlign w:val="top"/>
          </w:tcPr>
          <w:p w14:paraId="7E6B2E32">
            <w:pPr>
              <w:pStyle w:val="15"/>
              <w:spacing w:line="339" w:lineRule="auto"/>
              <w:rPr>
                <w:color w:val="auto"/>
                <w:highlight w:val="none"/>
              </w:rPr>
            </w:pPr>
          </w:p>
          <w:p w14:paraId="6B52D614">
            <w:pPr>
              <w:spacing w:before="59" w:line="220" w:lineRule="auto"/>
              <w:ind w:left="16"/>
              <w:rPr>
                <w:rFonts w:ascii="宋体" w:hAnsi="宋体" w:eastAsia="宋体" w:cs="宋体"/>
                <w:color w:val="auto"/>
                <w:sz w:val="18"/>
                <w:szCs w:val="18"/>
                <w:highlight w:val="none"/>
              </w:rPr>
            </w:pPr>
            <w:r>
              <w:rPr>
                <w:rFonts w:ascii="宋体" w:hAnsi="宋体" w:eastAsia="宋体" w:cs="宋体"/>
                <w:color w:val="auto"/>
                <w:spacing w:val="-9"/>
                <w:sz w:val="18"/>
                <w:szCs w:val="18"/>
                <w:highlight w:val="none"/>
              </w:rPr>
              <w:t>安全部门：</w:t>
            </w:r>
          </w:p>
          <w:p w14:paraId="4F34690E">
            <w:pPr>
              <w:spacing w:before="19" w:line="220" w:lineRule="auto"/>
              <w:ind w:left="19"/>
              <w:rPr>
                <w:rFonts w:ascii="宋体" w:hAnsi="宋体" w:eastAsia="宋体" w:cs="宋体"/>
                <w:color w:val="auto"/>
                <w:sz w:val="18"/>
                <w:szCs w:val="18"/>
                <w:highlight w:val="none"/>
              </w:rPr>
            </w:pPr>
            <w:r>
              <w:rPr>
                <w:rFonts w:ascii="宋体" w:hAnsi="宋体" w:eastAsia="宋体" w:cs="宋体"/>
                <w:color w:val="auto"/>
                <w:spacing w:val="-8"/>
                <w:sz w:val="18"/>
                <w:szCs w:val="18"/>
                <w:highlight w:val="none"/>
              </w:rPr>
              <w:t>负责人签字：</w:t>
            </w:r>
          </w:p>
          <w:p w14:paraId="13F0DC22">
            <w:pPr>
              <w:spacing w:before="18" w:line="220" w:lineRule="auto"/>
              <w:ind w:left="5147"/>
              <w:rPr>
                <w:rFonts w:ascii="宋体" w:hAnsi="宋体" w:eastAsia="宋体" w:cs="宋体"/>
                <w:color w:val="auto"/>
                <w:sz w:val="18"/>
                <w:szCs w:val="18"/>
                <w:highlight w:val="none"/>
              </w:rPr>
            </w:pPr>
            <w:r>
              <w:rPr>
                <w:rFonts w:ascii="宋体" w:hAnsi="宋体" w:eastAsia="宋体" w:cs="宋体"/>
                <w:color w:val="auto"/>
                <w:spacing w:val="-5"/>
                <w:sz w:val="18"/>
                <w:szCs w:val="18"/>
                <w:highlight w:val="none"/>
              </w:rPr>
              <w:t>年</w:t>
            </w:r>
            <w:r>
              <w:rPr>
                <w:rFonts w:hint="eastAsia" w:ascii="宋体" w:hAnsi="宋体" w:eastAsia="宋体" w:cs="宋体"/>
                <w:color w:val="auto"/>
                <w:spacing w:val="7"/>
                <w:sz w:val="18"/>
                <w:szCs w:val="18"/>
                <w:highlight w:val="none"/>
                <w:lang w:eastAsia="zh-CN"/>
              </w:rPr>
              <w:t xml:space="preserve"> </w:t>
            </w:r>
            <w:r>
              <w:rPr>
                <w:rFonts w:ascii="宋体" w:hAnsi="宋体" w:eastAsia="宋体" w:cs="宋体"/>
                <w:color w:val="auto"/>
                <w:spacing w:val="-5"/>
                <w:sz w:val="18"/>
                <w:szCs w:val="18"/>
                <w:highlight w:val="none"/>
              </w:rPr>
              <w:t>月</w:t>
            </w:r>
            <w:r>
              <w:rPr>
                <w:rFonts w:hint="eastAsia" w:ascii="宋体" w:hAnsi="宋体" w:eastAsia="宋体" w:cs="宋体"/>
                <w:color w:val="auto"/>
                <w:spacing w:val="-5"/>
                <w:sz w:val="18"/>
                <w:szCs w:val="18"/>
                <w:highlight w:val="none"/>
                <w:lang w:eastAsia="zh-CN"/>
              </w:rPr>
              <w:t xml:space="preserve"> </w:t>
            </w:r>
            <w:r>
              <w:rPr>
                <w:rFonts w:ascii="宋体" w:hAnsi="宋体" w:eastAsia="宋体" w:cs="宋体"/>
                <w:color w:val="auto"/>
                <w:spacing w:val="-5"/>
                <w:sz w:val="18"/>
                <w:szCs w:val="18"/>
                <w:highlight w:val="none"/>
              </w:rPr>
              <w:t>日</w:t>
            </w:r>
          </w:p>
        </w:tc>
      </w:tr>
      <w:tr w14:paraId="2C3995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41" w:hRule="atLeast"/>
        </w:trPr>
        <w:tc>
          <w:tcPr>
            <w:tcW w:w="6334" w:type="dxa"/>
            <w:gridSpan w:val="6"/>
            <w:vAlign w:val="top"/>
          </w:tcPr>
          <w:p w14:paraId="1B9973A1">
            <w:pPr>
              <w:spacing w:before="243" w:line="220" w:lineRule="auto"/>
              <w:ind w:left="13"/>
              <w:rPr>
                <w:rFonts w:ascii="宋体" w:hAnsi="宋体" w:eastAsia="宋体" w:cs="宋体"/>
                <w:color w:val="auto"/>
                <w:sz w:val="18"/>
                <w:szCs w:val="18"/>
                <w:highlight w:val="none"/>
              </w:rPr>
            </w:pPr>
            <w:r>
              <w:rPr>
                <w:rFonts w:ascii="宋体" w:hAnsi="宋体" w:eastAsia="宋体" w:cs="宋体"/>
                <w:color w:val="auto"/>
                <w:spacing w:val="-5"/>
                <w:sz w:val="18"/>
                <w:szCs w:val="18"/>
                <w:highlight w:val="none"/>
              </w:rPr>
              <w:t>技术（质量）部门：</w:t>
            </w:r>
          </w:p>
          <w:p w14:paraId="4CC2AD51">
            <w:pPr>
              <w:spacing w:before="225" w:line="220" w:lineRule="auto"/>
              <w:ind w:left="19"/>
              <w:rPr>
                <w:rFonts w:ascii="宋体" w:hAnsi="宋体" w:eastAsia="宋体" w:cs="宋体"/>
                <w:color w:val="auto"/>
                <w:sz w:val="18"/>
                <w:szCs w:val="18"/>
                <w:highlight w:val="none"/>
              </w:rPr>
            </w:pPr>
            <w:r>
              <w:rPr>
                <w:rFonts w:ascii="宋体" w:hAnsi="宋体" w:eastAsia="宋体" w:cs="宋体"/>
                <w:color w:val="auto"/>
                <w:spacing w:val="-8"/>
                <w:sz w:val="18"/>
                <w:szCs w:val="18"/>
                <w:highlight w:val="none"/>
              </w:rPr>
              <w:t>负责人签字：</w:t>
            </w:r>
          </w:p>
          <w:p w14:paraId="1B65DCB4">
            <w:pPr>
              <w:spacing w:before="19" w:line="220" w:lineRule="auto"/>
              <w:ind w:left="5147"/>
              <w:rPr>
                <w:rFonts w:ascii="宋体" w:hAnsi="宋体" w:eastAsia="宋体" w:cs="宋体"/>
                <w:color w:val="auto"/>
                <w:sz w:val="18"/>
                <w:szCs w:val="18"/>
                <w:highlight w:val="none"/>
              </w:rPr>
            </w:pPr>
            <w:r>
              <w:rPr>
                <w:rFonts w:ascii="宋体" w:hAnsi="宋体" w:eastAsia="宋体" w:cs="宋体"/>
                <w:color w:val="auto"/>
                <w:spacing w:val="-5"/>
                <w:sz w:val="18"/>
                <w:szCs w:val="18"/>
                <w:highlight w:val="none"/>
              </w:rPr>
              <w:t>年</w:t>
            </w:r>
            <w:r>
              <w:rPr>
                <w:rFonts w:hint="eastAsia" w:ascii="宋体" w:hAnsi="宋体" w:eastAsia="宋体" w:cs="宋体"/>
                <w:color w:val="auto"/>
                <w:spacing w:val="7"/>
                <w:sz w:val="18"/>
                <w:szCs w:val="18"/>
                <w:highlight w:val="none"/>
                <w:lang w:eastAsia="zh-CN"/>
              </w:rPr>
              <w:t xml:space="preserve"> </w:t>
            </w:r>
            <w:r>
              <w:rPr>
                <w:rFonts w:ascii="宋体" w:hAnsi="宋体" w:eastAsia="宋体" w:cs="宋体"/>
                <w:color w:val="auto"/>
                <w:spacing w:val="-5"/>
                <w:sz w:val="18"/>
                <w:szCs w:val="18"/>
                <w:highlight w:val="none"/>
              </w:rPr>
              <w:t>月</w:t>
            </w:r>
            <w:r>
              <w:rPr>
                <w:rFonts w:hint="eastAsia" w:ascii="宋体" w:hAnsi="宋体" w:eastAsia="宋体" w:cs="宋体"/>
                <w:color w:val="auto"/>
                <w:spacing w:val="-5"/>
                <w:sz w:val="18"/>
                <w:szCs w:val="18"/>
                <w:highlight w:val="none"/>
                <w:lang w:eastAsia="zh-CN"/>
              </w:rPr>
              <w:t xml:space="preserve"> </w:t>
            </w:r>
            <w:r>
              <w:rPr>
                <w:rFonts w:ascii="宋体" w:hAnsi="宋体" w:eastAsia="宋体" w:cs="宋体"/>
                <w:color w:val="auto"/>
                <w:spacing w:val="-5"/>
                <w:sz w:val="18"/>
                <w:szCs w:val="18"/>
                <w:highlight w:val="none"/>
              </w:rPr>
              <w:t>日</w:t>
            </w:r>
          </w:p>
        </w:tc>
      </w:tr>
      <w:tr w14:paraId="0298E5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83" w:hRule="atLeast"/>
        </w:trPr>
        <w:tc>
          <w:tcPr>
            <w:tcW w:w="6334" w:type="dxa"/>
            <w:gridSpan w:val="6"/>
            <w:vAlign w:val="top"/>
          </w:tcPr>
          <w:p w14:paraId="7D621AEB">
            <w:pPr>
              <w:spacing w:before="145" w:line="220" w:lineRule="auto"/>
              <w:ind w:left="12"/>
              <w:rPr>
                <w:rFonts w:ascii="宋体" w:hAnsi="宋体" w:eastAsia="宋体" w:cs="宋体"/>
                <w:color w:val="auto"/>
                <w:sz w:val="18"/>
                <w:szCs w:val="18"/>
                <w:highlight w:val="none"/>
              </w:rPr>
            </w:pPr>
            <w:r>
              <w:rPr>
                <w:rFonts w:ascii="宋体" w:hAnsi="宋体" w:eastAsia="宋体" w:cs="宋体"/>
                <w:color w:val="auto"/>
                <w:spacing w:val="-5"/>
                <w:sz w:val="18"/>
                <w:szCs w:val="18"/>
                <w:highlight w:val="none"/>
              </w:rPr>
              <w:t>施工单位技术负责人：</w:t>
            </w:r>
          </w:p>
          <w:p w14:paraId="26010430">
            <w:pPr>
              <w:spacing w:before="19" w:line="220" w:lineRule="auto"/>
              <w:ind w:left="12"/>
              <w:rPr>
                <w:rFonts w:ascii="宋体" w:hAnsi="宋体" w:eastAsia="宋体" w:cs="宋体"/>
                <w:color w:val="auto"/>
                <w:sz w:val="18"/>
                <w:szCs w:val="18"/>
                <w:highlight w:val="none"/>
              </w:rPr>
            </w:pPr>
            <w:r>
              <w:rPr>
                <w:rFonts w:ascii="宋体" w:hAnsi="宋体" w:eastAsia="宋体" w:cs="宋体"/>
                <w:color w:val="auto"/>
                <w:spacing w:val="-11"/>
                <w:sz w:val="18"/>
                <w:szCs w:val="18"/>
                <w:highlight w:val="none"/>
              </w:rPr>
              <w:t>签字：</w:t>
            </w:r>
          </w:p>
          <w:p w14:paraId="01ED38C3">
            <w:pPr>
              <w:spacing w:before="226" w:line="219" w:lineRule="auto"/>
              <w:ind w:left="3978"/>
              <w:rPr>
                <w:rFonts w:ascii="宋体" w:hAnsi="宋体" w:eastAsia="宋体" w:cs="宋体"/>
                <w:color w:val="auto"/>
                <w:sz w:val="18"/>
                <w:szCs w:val="18"/>
                <w:highlight w:val="none"/>
              </w:rPr>
            </w:pPr>
            <w:r>
              <w:rPr>
                <w:rFonts w:ascii="宋体" w:hAnsi="宋体" w:eastAsia="宋体" w:cs="宋体"/>
                <w:color w:val="auto"/>
                <w:spacing w:val="-11"/>
                <w:sz w:val="18"/>
                <w:szCs w:val="18"/>
                <w:highlight w:val="none"/>
              </w:rPr>
              <w:t>（公章</w:t>
            </w:r>
            <w:r>
              <w:rPr>
                <w:rFonts w:ascii="宋体" w:hAnsi="宋体" w:eastAsia="宋体" w:cs="宋体"/>
                <w:color w:val="auto"/>
                <w:spacing w:val="-6"/>
                <w:sz w:val="18"/>
                <w:szCs w:val="18"/>
                <w:highlight w:val="none"/>
              </w:rPr>
              <w:t>）：</w:t>
            </w:r>
          </w:p>
          <w:p w14:paraId="1706DA3B">
            <w:pPr>
              <w:spacing w:before="19" w:line="220" w:lineRule="auto"/>
              <w:ind w:left="5147"/>
              <w:rPr>
                <w:rFonts w:ascii="宋体" w:hAnsi="宋体" w:eastAsia="宋体" w:cs="宋体"/>
                <w:color w:val="auto"/>
                <w:sz w:val="18"/>
                <w:szCs w:val="18"/>
                <w:highlight w:val="none"/>
              </w:rPr>
            </w:pPr>
            <w:r>
              <w:rPr>
                <w:rFonts w:ascii="宋体" w:hAnsi="宋体" w:eastAsia="宋体" w:cs="宋体"/>
                <w:color w:val="auto"/>
                <w:spacing w:val="-5"/>
                <w:sz w:val="18"/>
                <w:szCs w:val="18"/>
                <w:highlight w:val="none"/>
              </w:rPr>
              <w:t>年</w:t>
            </w:r>
            <w:r>
              <w:rPr>
                <w:rFonts w:hint="eastAsia" w:ascii="宋体" w:hAnsi="宋体" w:eastAsia="宋体" w:cs="宋体"/>
                <w:color w:val="auto"/>
                <w:spacing w:val="7"/>
                <w:sz w:val="18"/>
                <w:szCs w:val="18"/>
                <w:highlight w:val="none"/>
                <w:lang w:eastAsia="zh-CN"/>
              </w:rPr>
              <w:t xml:space="preserve"> </w:t>
            </w:r>
            <w:r>
              <w:rPr>
                <w:rFonts w:ascii="宋体" w:hAnsi="宋体" w:eastAsia="宋体" w:cs="宋体"/>
                <w:color w:val="auto"/>
                <w:spacing w:val="-5"/>
                <w:sz w:val="18"/>
                <w:szCs w:val="18"/>
                <w:highlight w:val="none"/>
              </w:rPr>
              <w:t>月</w:t>
            </w:r>
            <w:r>
              <w:rPr>
                <w:rFonts w:hint="eastAsia" w:ascii="宋体" w:hAnsi="宋体" w:eastAsia="宋体" w:cs="宋体"/>
                <w:color w:val="auto"/>
                <w:spacing w:val="-5"/>
                <w:sz w:val="18"/>
                <w:szCs w:val="18"/>
                <w:highlight w:val="none"/>
                <w:lang w:eastAsia="zh-CN"/>
              </w:rPr>
              <w:t xml:space="preserve"> </w:t>
            </w:r>
            <w:r>
              <w:rPr>
                <w:rFonts w:ascii="宋体" w:hAnsi="宋体" w:eastAsia="宋体" w:cs="宋体"/>
                <w:color w:val="auto"/>
                <w:spacing w:val="-5"/>
                <w:sz w:val="18"/>
                <w:szCs w:val="18"/>
                <w:highlight w:val="none"/>
              </w:rPr>
              <w:t>日</w:t>
            </w:r>
          </w:p>
        </w:tc>
      </w:tr>
    </w:tbl>
    <w:p w14:paraId="03EDD7EE">
      <w:pPr>
        <w:spacing w:before="37" w:line="233" w:lineRule="auto"/>
        <w:ind w:left="1141"/>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注：</w:t>
      </w:r>
      <w:r>
        <w:rPr>
          <w:rFonts w:ascii="Times New Roman" w:hAnsi="Times New Roman" w:eastAsia="Times New Roman" w:cs="Times New Roman"/>
          <w:color w:val="auto"/>
          <w:spacing w:val="-2"/>
          <w:sz w:val="18"/>
          <w:szCs w:val="18"/>
          <w:highlight w:val="none"/>
        </w:rPr>
        <w:t>1.</w:t>
      </w:r>
      <w:r>
        <w:rPr>
          <w:rFonts w:ascii="宋体" w:hAnsi="宋体" w:eastAsia="宋体" w:cs="宋体"/>
          <w:color w:val="auto"/>
          <w:spacing w:val="-2"/>
          <w:sz w:val="18"/>
          <w:szCs w:val="18"/>
          <w:highlight w:val="none"/>
        </w:rPr>
        <w:t>编制人、项目技术负责人、项目负责人须本人签字；</w:t>
      </w:r>
    </w:p>
    <w:p w14:paraId="61CA73B6">
      <w:pPr>
        <w:spacing w:before="12" w:line="233" w:lineRule="auto"/>
        <w:ind w:left="1497"/>
        <w:rPr>
          <w:rFonts w:ascii="宋体" w:hAnsi="宋体" w:eastAsia="宋体" w:cs="宋体"/>
          <w:color w:val="auto"/>
          <w:sz w:val="18"/>
          <w:szCs w:val="18"/>
          <w:highlight w:val="none"/>
        </w:rPr>
      </w:pPr>
      <w:r>
        <w:rPr>
          <w:rFonts w:ascii="Times New Roman" w:hAnsi="Times New Roman" w:eastAsia="Times New Roman" w:cs="Times New Roman"/>
          <w:color w:val="auto"/>
          <w:spacing w:val="-2"/>
          <w:sz w:val="18"/>
          <w:szCs w:val="18"/>
          <w:highlight w:val="none"/>
        </w:rPr>
        <w:t>2.</w:t>
      </w:r>
      <w:r>
        <w:rPr>
          <w:rFonts w:ascii="宋体" w:hAnsi="宋体" w:eastAsia="宋体" w:cs="宋体"/>
          <w:color w:val="auto"/>
          <w:spacing w:val="-2"/>
          <w:sz w:val="18"/>
          <w:szCs w:val="18"/>
          <w:highlight w:val="none"/>
        </w:rPr>
        <w:t>分包单位专项施工方案会签参照此表。</w:t>
      </w:r>
    </w:p>
    <w:p w14:paraId="6F35A2C8">
      <w:pPr>
        <w:spacing w:line="233" w:lineRule="auto"/>
        <w:rPr>
          <w:rFonts w:ascii="宋体" w:hAnsi="宋体" w:eastAsia="宋体" w:cs="宋体"/>
          <w:color w:val="auto"/>
          <w:sz w:val="18"/>
          <w:szCs w:val="18"/>
          <w:highlight w:val="none"/>
        </w:rPr>
        <w:sectPr>
          <w:footerReference r:id="rId18" w:type="default"/>
          <w:pgSz w:w="11906" w:h="16838"/>
          <w:pgMar w:top="2098" w:right="1587" w:bottom="1984" w:left="1587" w:header="0" w:footer="959" w:gutter="0"/>
          <w:pgBorders>
            <w:top w:val="none" w:sz="0" w:space="0"/>
            <w:left w:val="none" w:sz="0" w:space="0"/>
            <w:bottom w:val="none" w:sz="0" w:space="0"/>
            <w:right w:val="none" w:sz="0" w:space="0"/>
          </w:pgBorders>
          <w:cols w:space="0" w:num="1"/>
          <w:rtlGutter w:val="0"/>
          <w:docGrid w:linePitch="0" w:charSpace="0"/>
        </w:sectPr>
      </w:pPr>
    </w:p>
    <w:p w14:paraId="713776C7">
      <w:pPr>
        <w:spacing w:before="59" w:line="232" w:lineRule="auto"/>
        <w:ind w:left="2738"/>
        <w:rPr>
          <w:rFonts w:ascii="黑体" w:hAnsi="黑体" w:eastAsia="黑体" w:cs="黑体"/>
          <w:color w:val="auto"/>
          <w:sz w:val="18"/>
          <w:szCs w:val="18"/>
          <w:highlight w:val="none"/>
        </w:rPr>
      </w:pPr>
      <w:r>
        <w:rPr>
          <w:rFonts w:ascii="黑体" w:hAnsi="黑体" w:eastAsia="黑体" w:cs="黑体"/>
          <w:color w:val="auto"/>
          <w:spacing w:val="-1"/>
          <w:sz w:val="18"/>
          <w:szCs w:val="18"/>
          <w:highlight w:val="none"/>
        </w:rPr>
        <w:t>表</w:t>
      </w:r>
      <w:r>
        <w:rPr>
          <w:rFonts w:ascii="黑体" w:hAnsi="黑体" w:eastAsia="黑体" w:cs="黑体"/>
          <w:color w:val="auto"/>
          <w:spacing w:val="-36"/>
          <w:sz w:val="18"/>
          <w:szCs w:val="18"/>
          <w:highlight w:val="none"/>
        </w:rPr>
        <w:t xml:space="preserve"> </w:t>
      </w:r>
      <w:r>
        <w:rPr>
          <w:rFonts w:ascii="Times New Roman" w:hAnsi="Times New Roman" w:eastAsia="Times New Roman" w:cs="Times New Roman"/>
          <w:color w:val="auto"/>
          <w:spacing w:val="-1"/>
          <w:sz w:val="18"/>
          <w:szCs w:val="18"/>
          <w:highlight w:val="none"/>
        </w:rPr>
        <w:t>B.1.3</w:t>
      </w:r>
      <w:r>
        <w:rPr>
          <w:rFonts w:hint="eastAsia" w:ascii="Times New Roman" w:hAnsi="Times New Roman" w:eastAsia="宋体" w:cs="Times New Roman"/>
          <w:color w:val="auto"/>
          <w:spacing w:val="-1"/>
          <w:sz w:val="18"/>
          <w:szCs w:val="18"/>
          <w:highlight w:val="none"/>
          <w:lang w:eastAsia="zh-CN"/>
        </w:rPr>
        <w:t xml:space="preserve"> </w:t>
      </w:r>
      <w:r>
        <w:rPr>
          <w:rFonts w:hint="eastAsia" w:ascii="Times New Roman" w:hAnsi="Times New Roman" w:eastAsia="宋体" w:cs="Times New Roman"/>
          <w:color w:val="auto"/>
          <w:spacing w:val="-1"/>
          <w:sz w:val="18"/>
          <w:szCs w:val="18"/>
          <w:highlight w:val="none"/>
          <w:u w:val="single" w:color="auto"/>
          <w:lang w:eastAsia="zh-CN"/>
        </w:rPr>
        <w:t xml:space="preserve"> </w:t>
      </w:r>
      <w:r>
        <w:rPr>
          <w:rFonts w:hint="eastAsia" w:ascii="Times New Roman" w:hAnsi="Times New Roman" w:eastAsia="宋体" w:cs="Times New Roman"/>
          <w:color w:val="auto"/>
          <w:spacing w:val="-1"/>
          <w:sz w:val="18"/>
          <w:szCs w:val="18"/>
          <w:highlight w:val="none"/>
          <w:u w:val="single" w:color="auto"/>
          <w:lang w:val="en-US" w:eastAsia="zh-CN"/>
        </w:rPr>
        <w:t xml:space="preserve">      </w:t>
      </w:r>
      <w:r>
        <w:rPr>
          <w:rFonts w:ascii="黑体" w:hAnsi="黑体" w:eastAsia="黑体" w:cs="黑体"/>
          <w:color w:val="auto"/>
          <w:spacing w:val="-1"/>
          <w:sz w:val="18"/>
          <w:szCs w:val="18"/>
          <w:highlight w:val="none"/>
        </w:rPr>
        <w:t>专项施工方案报审表</w:t>
      </w:r>
    </w:p>
    <w:p w14:paraId="1560805F">
      <w:pPr>
        <w:spacing w:before="102" w:line="220" w:lineRule="auto"/>
        <w:ind w:left="6183"/>
        <w:rPr>
          <w:rFonts w:ascii="宋体" w:hAnsi="宋体" w:eastAsia="宋体" w:cs="宋体"/>
          <w:color w:val="auto"/>
          <w:sz w:val="18"/>
          <w:szCs w:val="18"/>
          <w:highlight w:val="none"/>
        </w:rPr>
      </w:pPr>
      <w:r>
        <w:rPr>
          <w:rFonts w:ascii="宋体" w:hAnsi="宋体" w:eastAsia="宋体" w:cs="宋体"/>
          <w:color w:val="auto"/>
          <w:spacing w:val="-12"/>
          <w:sz w:val="18"/>
          <w:szCs w:val="18"/>
          <w:highlight w:val="none"/>
        </w:rPr>
        <w:t>编号：</w:t>
      </w:r>
    </w:p>
    <w:p w14:paraId="5FBB1E77">
      <w:pPr>
        <w:spacing w:line="40" w:lineRule="exact"/>
        <w:rPr>
          <w:color w:val="auto"/>
          <w:highlight w:val="none"/>
        </w:rPr>
      </w:pPr>
    </w:p>
    <w:tbl>
      <w:tblPr>
        <w:tblStyle w:val="14"/>
        <w:tblW w:w="6292" w:type="dxa"/>
        <w:tblInd w:w="99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20"/>
        <w:gridCol w:w="3001"/>
        <w:gridCol w:w="722"/>
        <w:gridCol w:w="1449"/>
      </w:tblGrid>
      <w:tr w14:paraId="0A0C65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trPr>
        <w:tc>
          <w:tcPr>
            <w:tcW w:w="1120" w:type="dxa"/>
            <w:tcBorders>
              <w:top w:val="single" w:color="000000" w:sz="2" w:space="0"/>
              <w:left w:val="single" w:color="000000" w:sz="2" w:space="0"/>
            </w:tcBorders>
            <w:vAlign w:val="top"/>
          </w:tcPr>
          <w:p w14:paraId="6A0BDFBB">
            <w:pPr>
              <w:spacing w:before="103" w:line="220" w:lineRule="auto"/>
              <w:ind w:left="205"/>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工程名称</w:t>
            </w:r>
          </w:p>
        </w:tc>
        <w:tc>
          <w:tcPr>
            <w:tcW w:w="3001" w:type="dxa"/>
            <w:tcBorders>
              <w:top w:val="single" w:color="000000" w:sz="2" w:space="0"/>
            </w:tcBorders>
            <w:vAlign w:val="top"/>
          </w:tcPr>
          <w:p w14:paraId="37DA9C69">
            <w:pPr>
              <w:pStyle w:val="15"/>
              <w:rPr>
                <w:color w:val="auto"/>
                <w:highlight w:val="none"/>
              </w:rPr>
            </w:pPr>
          </w:p>
        </w:tc>
        <w:tc>
          <w:tcPr>
            <w:tcW w:w="722" w:type="dxa"/>
            <w:tcBorders>
              <w:top w:val="single" w:color="000000" w:sz="2" w:space="0"/>
            </w:tcBorders>
            <w:vAlign w:val="top"/>
          </w:tcPr>
          <w:p w14:paraId="01C4D7BC">
            <w:pPr>
              <w:spacing w:before="103" w:line="220" w:lineRule="auto"/>
              <w:ind w:left="185"/>
              <w:rPr>
                <w:rFonts w:ascii="宋体" w:hAnsi="宋体" w:eastAsia="宋体" w:cs="宋体"/>
                <w:color w:val="auto"/>
                <w:sz w:val="18"/>
                <w:szCs w:val="18"/>
                <w:highlight w:val="none"/>
              </w:rPr>
            </w:pPr>
            <w:r>
              <w:rPr>
                <w:rFonts w:ascii="宋体" w:hAnsi="宋体" w:eastAsia="宋体" w:cs="宋体"/>
                <w:color w:val="auto"/>
                <w:spacing w:val="-3"/>
                <w:sz w:val="18"/>
                <w:szCs w:val="18"/>
                <w:highlight w:val="none"/>
              </w:rPr>
              <w:t>编号</w:t>
            </w:r>
          </w:p>
        </w:tc>
        <w:tc>
          <w:tcPr>
            <w:tcW w:w="1449" w:type="dxa"/>
            <w:tcBorders>
              <w:top w:val="single" w:color="000000" w:sz="2" w:space="0"/>
              <w:right w:val="single" w:color="000000" w:sz="2" w:space="0"/>
            </w:tcBorders>
            <w:vAlign w:val="top"/>
          </w:tcPr>
          <w:p w14:paraId="42C80E77">
            <w:pPr>
              <w:pStyle w:val="15"/>
              <w:rPr>
                <w:color w:val="auto"/>
                <w:highlight w:val="none"/>
              </w:rPr>
            </w:pPr>
          </w:p>
        </w:tc>
      </w:tr>
      <w:tr w14:paraId="120704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15" w:hRule="atLeast"/>
        </w:trPr>
        <w:tc>
          <w:tcPr>
            <w:tcW w:w="6292" w:type="dxa"/>
            <w:gridSpan w:val="4"/>
            <w:tcBorders>
              <w:left w:val="single" w:color="000000" w:sz="2" w:space="0"/>
              <w:right w:val="single" w:color="000000" w:sz="2" w:space="0"/>
            </w:tcBorders>
            <w:vAlign w:val="top"/>
          </w:tcPr>
          <w:p w14:paraId="0523CE9E">
            <w:pPr>
              <w:spacing w:before="230" w:line="219" w:lineRule="auto"/>
              <w:ind w:left="11"/>
              <w:rPr>
                <w:rFonts w:ascii="宋体" w:hAnsi="宋体" w:eastAsia="宋体" w:cs="宋体"/>
                <w:color w:val="auto"/>
                <w:sz w:val="18"/>
                <w:szCs w:val="18"/>
                <w:highlight w:val="none"/>
              </w:rPr>
            </w:pPr>
            <w:r>
              <w:rPr>
                <w:rFonts w:ascii="宋体" w:hAnsi="宋体" w:eastAsia="宋体" w:cs="宋体"/>
                <w:color w:val="auto"/>
                <w:spacing w:val="-3"/>
                <w:sz w:val="18"/>
                <w:szCs w:val="18"/>
                <w:highlight w:val="none"/>
              </w:rPr>
              <w:t>致</w:t>
            </w:r>
            <w:r>
              <w:rPr>
                <w:rFonts w:ascii="宋体" w:hAnsi="宋体" w:eastAsia="宋体" w:cs="宋体"/>
                <w:color w:val="auto"/>
                <w:spacing w:val="4"/>
                <w:sz w:val="18"/>
                <w:szCs w:val="18"/>
                <w:highlight w:val="none"/>
              </w:rPr>
              <w:t>：</w:t>
            </w:r>
            <w:r>
              <w:rPr>
                <w:rFonts w:hint="eastAsia" w:ascii="宋体" w:hAnsi="宋体" w:eastAsia="宋体" w:cs="宋体"/>
                <w:color w:val="auto"/>
                <w:spacing w:val="4"/>
                <w:sz w:val="18"/>
                <w:szCs w:val="18"/>
                <w:highlight w:val="none"/>
                <w:u w:val="single" w:color="auto"/>
                <w:lang w:eastAsia="zh-CN"/>
              </w:rPr>
              <w:t xml:space="preserve">  </w:t>
            </w:r>
            <w:r>
              <w:rPr>
                <w:rFonts w:ascii="宋体" w:hAnsi="宋体" w:eastAsia="宋体" w:cs="宋体"/>
                <w:color w:val="auto"/>
                <w:spacing w:val="4"/>
                <w:sz w:val="18"/>
                <w:szCs w:val="18"/>
                <w:highlight w:val="none"/>
                <w:u w:val="single" w:color="auto"/>
              </w:rPr>
              <w:t>（</w:t>
            </w:r>
            <w:r>
              <w:rPr>
                <w:rFonts w:ascii="宋体" w:hAnsi="宋体" w:eastAsia="宋体" w:cs="宋体"/>
                <w:color w:val="auto"/>
                <w:spacing w:val="-3"/>
                <w:sz w:val="18"/>
                <w:szCs w:val="18"/>
                <w:highlight w:val="none"/>
              </w:rPr>
              <w:t>项目监理机构）</w:t>
            </w:r>
          </w:p>
          <w:p w14:paraId="792E34D2">
            <w:pPr>
              <w:spacing w:before="227" w:line="236" w:lineRule="auto"/>
              <w:ind w:left="31" w:right="182" w:hanging="18"/>
              <w:rPr>
                <w:rFonts w:ascii="宋体" w:hAnsi="宋体" w:eastAsia="宋体" w:cs="宋体"/>
                <w:color w:val="auto"/>
                <w:sz w:val="18"/>
                <w:szCs w:val="18"/>
                <w:highlight w:val="none"/>
              </w:rPr>
            </w:pPr>
            <w:r>
              <w:rPr>
                <w:rFonts w:ascii="宋体" w:hAnsi="宋体" w:eastAsia="宋体" w:cs="宋体"/>
                <w:color w:val="auto"/>
                <w:spacing w:val="-1"/>
                <w:sz w:val="18"/>
                <w:szCs w:val="18"/>
                <w:highlight w:val="none"/>
              </w:rPr>
              <w:t>我方已完成</w:t>
            </w:r>
            <w:r>
              <w:rPr>
                <w:rFonts w:hint="eastAsia" w:ascii="宋体" w:hAnsi="宋体" w:eastAsia="宋体" w:cs="宋体"/>
                <w:color w:val="auto"/>
                <w:spacing w:val="-90"/>
                <w:sz w:val="18"/>
                <w:szCs w:val="18"/>
                <w:highlight w:val="none"/>
                <w:lang w:eastAsia="zh-CN"/>
              </w:rPr>
              <w:t xml:space="preserve"> </w:t>
            </w:r>
            <w:r>
              <w:rPr>
                <w:rFonts w:hint="eastAsia" w:ascii="宋体" w:hAnsi="宋体" w:eastAsia="宋体" w:cs="宋体"/>
                <w:color w:val="auto"/>
                <w:spacing w:val="2"/>
                <w:sz w:val="18"/>
                <w:szCs w:val="18"/>
                <w:highlight w:val="none"/>
                <w:u w:val="single" w:color="auto"/>
                <w:lang w:eastAsia="zh-CN"/>
              </w:rPr>
              <w:t xml:space="preserve"> </w:t>
            </w:r>
            <w:r>
              <w:rPr>
                <w:rFonts w:ascii="宋体" w:hAnsi="宋体" w:eastAsia="宋体" w:cs="宋体"/>
                <w:color w:val="auto"/>
                <w:spacing w:val="-1"/>
                <w:sz w:val="18"/>
                <w:szCs w:val="18"/>
                <w:highlight w:val="none"/>
              </w:rPr>
              <w:t>工程施工组织设计</w:t>
            </w:r>
            <w:r>
              <w:rPr>
                <w:rFonts w:ascii="Times New Roman" w:hAnsi="Times New Roman" w:eastAsia="Times New Roman" w:cs="Times New Roman"/>
                <w:color w:val="auto"/>
                <w:spacing w:val="-1"/>
                <w:sz w:val="18"/>
                <w:szCs w:val="18"/>
                <w:highlight w:val="none"/>
              </w:rPr>
              <w:t>/</w:t>
            </w:r>
            <w:r>
              <w:rPr>
                <w:rFonts w:ascii="宋体" w:hAnsi="宋体" w:eastAsia="宋体" w:cs="宋体"/>
                <w:color w:val="auto"/>
                <w:spacing w:val="-1"/>
                <w:sz w:val="18"/>
                <w:szCs w:val="18"/>
                <w:highlight w:val="none"/>
              </w:rPr>
              <w:t>（专项）施工方案的编制，请予</w:t>
            </w:r>
            <w:r>
              <w:rPr>
                <w:rFonts w:ascii="宋体" w:hAnsi="宋体" w:eastAsia="宋体" w:cs="宋体"/>
                <w:color w:val="auto"/>
                <w:spacing w:val="-11"/>
                <w:sz w:val="18"/>
                <w:szCs w:val="18"/>
                <w:highlight w:val="none"/>
              </w:rPr>
              <w:t>以审查。</w:t>
            </w:r>
          </w:p>
          <w:p w14:paraId="47095E02">
            <w:pPr>
              <w:spacing w:before="5" w:line="233" w:lineRule="auto"/>
              <w:ind w:left="25"/>
              <w:rPr>
                <w:rFonts w:ascii="宋体" w:hAnsi="宋体" w:eastAsia="宋体" w:cs="宋体"/>
                <w:color w:val="auto"/>
                <w:sz w:val="18"/>
                <w:szCs w:val="18"/>
                <w:highlight w:val="none"/>
              </w:rPr>
            </w:pPr>
            <w:r>
              <w:rPr>
                <w:rFonts w:ascii="宋体" w:hAnsi="宋体" w:eastAsia="宋体" w:cs="宋体"/>
                <w:color w:val="auto"/>
                <w:spacing w:val="-3"/>
                <w:sz w:val="18"/>
                <w:szCs w:val="18"/>
                <w:highlight w:val="none"/>
              </w:rPr>
              <w:t>附：</w:t>
            </w:r>
            <w:r>
              <w:rPr>
                <w:rFonts w:ascii="Times New Roman" w:hAnsi="Times New Roman" w:eastAsia="Times New Roman" w:cs="Times New Roman"/>
                <w:color w:val="auto"/>
                <w:spacing w:val="-3"/>
                <w:sz w:val="18"/>
                <w:szCs w:val="18"/>
                <w:highlight w:val="none"/>
              </w:rPr>
              <w:t>□</w:t>
            </w:r>
            <w:r>
              <w:rPr>
                <w:rFonts w:ascii="宋体" w:hAnsi="宋体" w:eastAsia="宋体" w:cs="宋体"/>
                <w:color w:val="auto"/>
                <w:spacing w:val="-3"/>
                <w:sz w:val="18"/>
                <w:szCs w:val="18"/>
                <w:highlight w:val="none"/>
              </w:rPr>
              <w:t>施工组织设计</w:t>
            </w:r>
          </w:p>
          <w:p w14:paraId="527A02B5">
            <w:pPr>
              <w:spacing w:before="7" w:line="234" w:lineRule="auto"/>
              <w:ind w:left="17"/>
              <w:rPr>
                <w:rFonts w:ascii="宋体" w:hAnsi="宋体" w:eastAsia="宋体" w:cs="宋体"/>
                <w:color w:val="auto"/>
                <w:sz w:val="18"/>
                <w:szCs w:val="18"/>
                <w:highlight w:val="none"/>
              </w:rPr>
            </w:pPr>
            <w:r>
              <w:rPr>
                <w:rFonts w:ascii="Times New Roman" w:hAnsi="Times New Roman" w:eastAsia="Times New Roman" w:cs="Times New Roman"/>
                <w:color w:val="auto"/>
                <w:spacing w:val="-2"/>
                <w:sz w:val="18"/>
                <w:szCs w:val="18"/>
                <w:highlight w:val="none"/>
              </w:rPr>
              <w:t>□</w:t>
            </w:r>
            <w:r>
              <w:rPr>
                <w:rFonts w:ascii="宋体" w:hAnsi="宋体" w:eastAsia="宋体" w:cs="宋体"/>
                <w:color w:val="auto"/>
                <w:spacing w:val="-2"/>
                <w:sz w:val="18"/>
                <w:szCs w:val="18"/>
                <w:highlight w:val="none"/>
              </w:rPr>
              <w:t>专项施工方案</w:t>
            </w:r>
          </w:p>
          <w:p w14:paraId="26254EAC">
            <w:pPr>
              <w:spacing w:before="4" w:line="234" w:lineRule="auto"/>
              <w:ind w:left="17"/>
              <w:rPr>
                <w:rFonts w:ascii="宋体" w:hAnsi="宋体" w:eastAsia="宋体" w:cs="宋体"/>
                <w:color w:val="auto"/>
                <w:sz w:val="18"/>
                <w:szCs w:val="18"/>
                <w:highlight w:val="none"/>
              </w:rPr>
            </w:pPr>
            <w:r>
              <w:rPr>
                <w:rFonts w:ascii="Times New Roman" w:hAnsi="Times New Roman" w:eastAsia="Times New Roman" w:cs="Times New Roman"/>
                <w:color w:val="auto"/>
                <w:spacing w:val="-3"/>
                <w:sz w:val="18"/>
                <w:szCs w:val="18"/>
                <w:highlight w:val="none"/>
              </w:rPr>
              <w:t>□</w:t>
            </w:r>
            <w:r>
              <w:rPr>
                <w:rFonts w:ascii="宋体" w:hAnsi="宋体" w:eastAsia="宋体" w:cs="宋体"/>
                <w:color w:val="auto"/>
                <w:spacing w:val="-3"/>
                <w:sz w:val="18"/>
                <w:szCs w:val="18"/>
                <w:highlight w:val="none"/>
              </w:rPr>
              <w:t>施工方案</w:t>
            </w:r>
          </w:p>
          <w:p w14:paraId="361E1275">
            <w:pPr>
              <w:spacing w:before="212" w:line="219" w:lineRule="auto"/>
              <w:ind w:left="2159"/>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施工项目经理部（盖章）</w:t>
            </w:r>
          </w:p>
          <w:p w14:paraId="5E7F33C7">
            <w:pPr>
              <w:spacing w:before="20" w:line="220" w:lineRule="auto"/>
              <w:ind w:left="2501"/>
              <w:rPr>
                <w:rFonts w:ascii="宋体" w:hAnsi="宋体" w:eastAsia="宋体" w:cs="宋体"/>
                <w:color w:val="auto"/>
                <w:sz w:val="18"/>
                <w:szCs w:val="18"/>
                <w:highlight w:val="none"/>
              </w:rPr>
            </w:pPr>
            <w:r>
              <w:rPr>
                <w:rFonts w:ascii="宋体" w:hAnsi="宋体" w:eastAsia="宋体" w:cs="宋体"/>
                <w:color w:val="auto"/>
                <w:spacing w:val="-3"/>
                <w:sz w:val="18"/>
                <w:szCs w:val="18"/>
                <w:highlight w:val="none"/>
              </w:rPr>
              <w:t>项目负责人（签字）</w:t>
            </w:r>
          </w:p>
          <w:p w14:paraId="22386F98">
            <w:pPr>
              <w:spacing w:before="226" w:line="220" w:lineRule="auto"/>
              <w:ind w:left="5091"/>
              <w:rPr>
                <w:rFonts w:ascii="宋体" w:hAnsi="宋体" w:eastAsia="宋体" w:cs="宋体"/>
                <w:color w:val="auto"/>
                <w:sz w:val="18"/>
                <w:szCs w:val="18"/>
                <w:highlight w:val="none"/>
              </w:rPr>
            </w:pPr>
            <w:r>
              <w:rPr>
                <w:rFonts w:ascii="宋体" w:hAnsi="宋体" w:eastAsia="宋体" w:cs="宋体"/>
                <w:color w:val="auto"/>
                <w:spacing w:val="-5"/>
                <w:sz w:val="18"/>
                <w:szCs w:val="18"/>
                <w:highlight w:val="none"/>
              </w:rPr>
              <w:t>年</w:t>
            </w:r>
            <w:r>
              <w:rPr>
                <w:rFonts w:hint="eastAsia" w:ascii="宋体" w:hAnsi="宋体" w:eastAsia="宋体" w:cs="宋体"/>
                <w:color w:val="auto"/>
                <w:spacing w:val="14"/>
                <w:sz w:val="18"/>
                <w:szCs w:val="18"/>
                <w:highlight w:val="none"/>
                <w:lang w:eastAsia="zh-CN"/>
              </w:rPr>
              <w:t xml:space="preserve"> </w:t>
            </w:r>
            <w:r>
              <w:rPr>
                <w:rFonts w:ascii="宋体" w:hAnsi="宋体" w:eastAsia="宋体" w:cs="宋体"/>
                <w:color w:val="auto"/>
                <w:spacing w:val="-5"/>
                <w:sz w:val="18"/>
                <w:szCs w:val="18"/>
                <w:highlight w:val="none"/>
              </w:rPr>
              <w:t>月</w:t>
            </w:r>
            <w:r>
              <w:rPr>
                <w:rFonts w:hint="eastAsia" w:ascii="宋体" w:hAnsi="宋体" w:eastAsia="宋体" w:cs="宋体"/>
                <w:color w:val="auto"/>
                <w:spacing w:val="-5"/>
                <w:sz w:val="18"/>
                <w:szCs w:val="18"/>
                <w:highlight w:val="none"/>
                <w:lang w:eastAsia="zh-CN"/>
              </w:rPr>
              <w:t xml:space="preserve"> </w:t>
            </w:r>
            <w:r>
              <w:rPr>
                <w:rFonts w:ascii="宋体" w:hAnsi="宋体" w:eastAsia="宋体" w:cs="宋体"/>
                <w:color w:val="auto"/>
                <w:spacing w:val="-5"/>
                <w:sz w:val="18"/>
                <w:szCs w:val="18"/>
                <w:highlight w:val="none"/>
              </w:rPr>
              <w:t>日</w:t>
            </w:r>
          </w:p>
        </w:tc>
      </w:tr>
      <w:tr w14:paraId="33890F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96" w:hRule="atLeast"/>
        </w:trPr>
        <w:tc>
          <w:tcPr>
            <w:tcW w:w="6292" w:type="dxa"/>
            <w:gridSpan w:val="4"/>
            <w:tcBorders>
              <w:left w:val="single" w:color="000000" w:sz="2" w:space="0"/>
              <w:right w:val="single" w:color="000000" w:sz="2" w:space="0"/>
            </w:tcBorders>
            <w:vAlign w:val="top"/>
          </w:tcPr>
          <w:p w14:paraId="36749FDC">
            <w:pPr>
              <w:spacing w:before="25" w:line="220" w:lineRule="auto"/>
              <w:ind w:left="20"/>
              <w:rPr>
                <w:rFonts w:ascii="宋体" w:hAnsi="宋体" w:eastAsia="宋体" w:cs="宋体"/>
                <w:color w:val="auto"/>
                <w:sz w:val="18"/>
                <w:szCs w:val="18"/>
                <w:highlight w:val="none"/>
              </w:rPr>
            </w:pPr>
            <w:r>
              <w:rPr>
                <w:rFonts w:ascii="宋体" w:hAnsi="宋体" w:eastAsia="宋体" w:cs="宋体"/>
                <w:color w:val="auto"/>
                <w:spacing w:val="-10"/>
                <w:sz w:val="18"/>
                <w:szCs w:val="18"/>
                <w:highlight w:val="none"/>
              </w:rPr>
              <w:t>审查意见：</w:t>
            </w:r>
          </w:p>
          <w:p w14:paraId="2B438D56">
            <w:pPr>
              <w:spacing w:before="18" w:line="220" w:lineRule="auto"/>
              <w:ind w:left="12"/>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专业监理工程师（签字）</w:t>
            </w:r>
          </w:p>
          <w:p w14:paraId="62D91402">
            <w:pPr>
              <w:pStyle w:val="15"/>
              <w:spacing w:line="288" w:lineRule="auto"/>
              <w:rPr>
                <w:color w:val="auto"/>
                <w:highlight w:val="none"/>
              </w:rPr>
            </w:pPr>
          </w:p>
          <w:p w14:paraId="5CFEEC5E">
            <w:pPr>
              <w:pStyle w:val="15"/>
              <w:spacing w:line="289" w:lineRule="auto"/>
              <w:rPr>
                <w:color w:val="auto"/>
                <w:highlight w:val="none"/>
              </w:rPr>
            </w:pPr>
          </w:p>
          <w:p w14:paraId="1868FE83">
            <w:pPr>
              <w:spacing w:before="59" w:line="220" w:lineRule="auto"/>
              <w:ind w:left="5000"/>
              <w:rPr>
                <w:rFonts w:ascii="宋体" w:hAnsi="宋体" w:eastAsia="宋体" w:cs="宋体"/>
                <w:color w:val="auto"/>
                <w:sz w:val="18"/>
                <w:szCs w:val="18"/>
                <w:highlight w:val="none"/>
              </w:rPr>
            </w:pPr>
            <w:r>
              <w:rPr>
                <w:rFonts w:ascii="宋体" w:hAnsi="宋体" w:eastAsia="宋体" w:cs="宋体"/>
                <w:color w:val="auto"/>
                <w:spacing w:val="-5"/>
                <w:sz w:val="18"/>
                <w:szCs w:val="18"/>
                <w:highlight w:val="none"/>
              </w:rPr>
              <w:t>年</w:t>
            </w:r>
            <w:r>
              <w:rPr>
                <w:rFonts w:hint="eastAsia" w:ascii="宋体" w:hAnsi="宋体" w:eastAsia="宋体" w:cs="宋体"/>
                <w:color w:val="auto"/>
                <w:spacing w:val="10"/>
                <w:sz w:val="18"/>
                <w:szCs w:val="18"/>
                <w:highlight w:val="none"/>
                <w:lang w:eastAsia="zh-CN"/>
              </w:rPr>
              <w:t xml:space="preserve"> </w:t>
            </w:r>
            <w:r>
              <w:rPr>
                <w:rFonts w:ascii="宋体" w:hAnsi="宋体" w:eastAsia="宋体" w:cs="宋体"/>
                <w:color w:val="auto"/>
                <w:spacing w:val="-5"/>
                <w:sz w:val="18"/>
                <w:szCs w:val="18"/>
                <w:highlight w:val="none"/>
              </w:rPr>
              <w:t>月</w:t>
            </w:r>
            <w:r>
              <w:rPr>
                <w:rFonts w:hint="eastAsia" w:ascii="宋体" w:hAnsi="宋体" w:eastAsia="宋体" w:cs="宋体"/>
                <w:color w:val="auto"/>
                <w:spacing w:val="-5"/>
                <w:sz w:val="18"/>
                <w:szCs w:val="18"/>
                <w:highlight w:val="none"/>
                <w:lang w:eastAsia="zh-CN"/>
              </w:rPr>
              <w:t xml:space="preserve"> </w:t>
            </w:r>
            <w:r>
              <w:rPr>
                <w:rFonts w:ascii="宋体" w:hAnsi="宋体" w:eastAsia="宋体" w:cs="宋体"/>
                <w:color w:val="auto"/>
                <w:spacing w:val="-5"/>
                <w:sz w:val="18"/>
                <w:szCs w:val="18"/>
                <w:highlight w:val="none"/>
              </w:rPr>
              <w:t>日</w:t>
            </w:r>
          </w:p>
        </w:tc>
      </w:tr>
      <w:tr w14:paraId="0F5146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59" w:hRule="atLeast"/>
        </w:trPr>
        <w:tc>
          <w:tcPr>
            <w:tcW w:w="6292" w:type="dxa"/>
            <w:gridSpan w:val="4"/>
            <w:tcBorders>
              <w:left w:val="single" w:color="000000" w:sz="2" w:space="0"/>
              <w:right w:val="single" w:color="000000" w:sz="2" w:space="0"/>
            </w:tcBorders>
            <w:vAlign w:val="top"/>
          </w:tcPr>
          <w:p w14:paraId="13C5C94A">
            <w:pPr>
              <w:spacing w:before="25" w:line="220" w:lineRule="auto"/>
              <w:ind w:left="20"/>
              <w:rPr>
                <w:rFonts w:ascii="宋体" w:hAnsi="宋体" w:eastAsia="宋体" w:cs="宋体"/>
                <w:color w:val="auto"/>
                <w:sz w:val="18"/>
                <w:szCs w:val="18"/>
                <w:highlight w:val="none"/>
              </w:rPr>
            </w:pPr>
            <w:r>
              <w:rPr>
                <w:rFonts w:ascii="宋体" w:hAnsi="宋体" w:eastAsia="宋体" w:cs="宋体"/>
                <w:color w:val="auto"/>
                <w:spacing w:val="-10"/>
                <w:sz w:val="18"/>
                <w:szCs w:val="18"/>
                <w:highlight w:val="none"/>
              </w:rPr>
              <w:t>审核意见：</w:t>
            </w:r>
          </w:p>
          <w:p w14:paraId="69770CAB">
            <w:pPr>
              <w:spacing w:before="226" w:line="219" w:lineRule="auto"/>
              <w:ind w:left="2102"/>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项目监理机构（盖章）</w:t>
            </w:r>
          </w:p>
          <w:p w14:paraId="36CDA80F">
            <w:pPr>
              <w:spacing w:before="226" w:line="219" w:lineRule="auto"/>
              <w:ind w:left="2503"/>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总监理工程师（签字、加盖执业印章）</w:t>
            </w:r>
          </w:p>
          <w:p w14:paraId="15FADB30">
            <w:pPr>
              <w:spacing w:before="227" w:line="207" w:lineRule="auto"/>
              <w:ind w:left="5015"/>
              <w:rPr>
                <w:rFonts w:ascii="宋体" w:hAnsi="宋体" w:eastAsia="宋体" w:cs="宋体"/>
                <w:color w:val="auto"/>
                <w:sz w:val="18"/>
                <w:szCs w:val="18"/>
                <w:highlight w:val="none"/>
              </w:rPr>
            </w:pPr>
            <w:r>
              <w:rPr>
                <w:rFonts w:ascii="宋体" w:hAnsi="宋体" w:eastAsia="宋体" w:cs="宋体"/>
                <w:color w:val="auto"/>
                <w:spacing w:val="-7"/>
                <w:sz w:val="18"/>
                <w:szCs w:val="18"/>
                <w:highlight w:val="none"/>
              </w:rPr>
              <w:t>年</w:t>
            </w:r>
            <w:r>
              <w:rPr>
                <w:rFonts w:hint="eastAsia" w:ascii="宋体" w:hAnsi="宋体" w:eastAsia="宋体" w:cs="宋体"/>
                <w:color w:val="auto"/>
                <w:spacing w:val="28"/>
                <w:w w:val="101"/>
                <w:sz w:val="18"/>
                <w:szCs w:val="18"/>
                <w:highlight w:val="none"/>
                <w:lang w:eastAsia="zh-CN"/>
              </w:rPr>
              <w:t xml:space="preserve"> </w:t>
            </w:r>
            <w:r>
              <w:rPr>
                <w:rFonts w:ascii="宋体" w:hAnsi="宋体" w:eastAsia="宋体" w:cs="宋体"/>
                <w:color w:val="auto"/>
                <w:spacing w:val="-7"/>
                <w:sz w:val="18"/>
                <w:szCs w:val="18"/>
                <w:highlight w:val="none"/>
              </w:rPr>
              <w:t>月</w:t>
            </w:r>
            <w:r>
              <w:rPr>
                <w:rFonts w:hint="eastAsia" w:ascii="宋体" w:hAnsi="宋体" w:eastAsia="宋体" w:cs="宋体"/>
                <w:color w:val="auto"/>
                <w:spacing w:val="12"/>
                <w:sz w:val="18"/>
                <w:szCs w:val="18"/>
                <w:highlight w:val="none"/>
                <w:lang w:eastAsia="zh-CN"/>
              </w:rPr>
              <w:t xml:space="preserve"> </w:t>
            </w:r>
            <w:r>
              <w:rPr>
                <w:rFonts w:ascii="宋体" w:hAnsi="宋体" w:eastAsia="宋体" w:cs="宋体"/>
                <w:color w:val="auto"/>
                <w:spacing w:val="-7"/>
                <w:sz w:val="18"/>
                <w:szCs w:val="18"/>
                <w:highlight w:val="none"/>
              </w:rPr>
              <w:t>日</w:t>
            </w:r>
          </w:p>
        </w:tc>
      </w:tr>
      <w:tr w14:paraId="654E18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17" w:hRule="atLeast"/>
        </w:trPr>
        <w:tc>
          <w:tcPr>
            <w:tcW w:w="6292" w:type="dxa"/>
            <w:gridSpan w:val="4"/>
            <w:tcBorders>
              <w:left w:val="single" w:color="000000" w:sz="2" w:space="0"/>
              <w:bottom w:val="single" w:color="000000" w:sz="2" w:space="0"/>
              <w:right w:val="single" w:color="000000" w:sz="2" w:space="0"/>
            </w:tcBorders>
            <w:vAlign w:val="top"/>
          </w:tcPr>
          <w:p w14:paraId="7389AC13">
            <w:pPr>
              <w:spacing w:before="25" w:line="220" w:lineRule="auto"/>
              <w:ind w:left="20"/>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审批意见（仅对超过一定规模的危险性较大分部分项工程专项方案</w:t>
            </w:r>
            <w:r>
              <w:rPr>
                <w:rFonts w:ascii="宋体" w:hAnsi="宋体" w:eastAsia="宋体" w:cs="宋体"/>
                <w:color w:val="auto"/>
                <w:sz w:val="18"/>
                <w:szCs w:val="18"/>
                <w:highlight w:val="none"/>
              </w:rPr>
              <w:t>）：</w:t>
            </w:r>
          </w:p>
          <w:p w14:paraId="0F7D6739">
            <w:pPr>
              <w:spacing w:before="226" w:line="219" w:lineRule="auto"/>
              <w:ind w:left="2597"/>
              <w:rPr>
                <w:rFonts w:ascii="宋体" w:hAnsi="宋体" w:eastAsia="宋体" w:cs="宋体"/>
                <w:color w:val="auto"/>
                <w:sz w:val="18"/>
                <w:szCs w:val="18"/>
                <w:highlight w:val="none"/>
              </w:rPr>
            </w:pPr>
            <w:r>
              <w:rPr>
                <w:rFonts w:ascii="宋体" w:hAnsi="宋体" w:eastAsia="宋体" w:cs="宋体"/>
                <w:color w:val="auto"/>
                <w:spacing w:val="-3"/>
                <w:sz w:val="18"/>
                <w:szCs w:val="18"/>
                <w:highlight w:val="none"/>
              </w:rPr>
              <w:t>建设单位（盖章）</w:t>
            </w:r>
          </w:p>
          <w:p w14:paraId="64B64814">
            <w:pPr>
              <w:spacing w:before="226" w:line="220" w:lineRule="auto"/>
              <w:ind w:left="13"/>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建设单位代表（签字）</w:t>
            </w:r>
            <w:r>
              <w:rPr>
                <w:rFonts w:hint="eastAsia" w:ascii="宋体" w:hAnsi="宋体" w:eastAsia="宋体" w:cs="宋体"/>
                <w:color w:val="auto"/>
                <w:spacing w:val="-2"/>
                <w:sz w:val="18"/>
                <w:szCs w:val="18"/>
                <w:highlight w:val="none"/>
                <w:u w:val="single" w:color="auto"/>
                <w:lang w:eastAsia="zh-CN"/>
              </w:rPr>
              <w:t xml:space="preserve"> </w:t>
            </w:r>
            <w:r>
              <w:rPr>
                <w:rFonts w:ascii="宋体" w:hAnsi="宋体" w:eastAsia="宋体" w:cs="宋体"/>
                <w:color w:val="auto"/>
                <w:spacing w:val="-2"/>
                <w:sz w:val="18"/>
                <w:szCs w:val="18"/>
                <w:highlight w:val="none"/>
                <w:u w:val="single" w:color="auto"/>
              </w:rPr>
              <w:t xml:space="preserve"> </w:t>
            </w:r>
          </w:p>
          <w:p w14:paraId="42C9E4F9">
            <w:pPr>
              <w:spacing w:before="19" w:line="220" w:lineRule="auto"/>
              <w:ind w:left="5061"/>
              <w:rPr>
                <w:rFonts w:ascii="宋体" w:hAnsi="宋体" w:eastAsia="宋体" w:cs="宋体"/>
                <w:color w:val="auto"/>
                <w:sz w:val="18"/>
                <w:szCs w:val="18"/>
                <w:highlight w:val="none"/>
              </w:rPr>
            </w:pPr>
            <w:r>
              <w:rPr>
                <w:rFonts w:ascii="宋体" w:hAnsi="宋体" w:eastAsia="宋体" w:cs="宋体"/>
                <w:color w:val="auto"/>
                <w:spacing w:val="-5"/>
                <w:sz w:val="18"/>
                <w:szCs w:val="18"/>
                <w:highlight w:val="none"/>
              </w:rPr>
              <w:t>年</w:t>
            </w:r>
            <w:r>
              <w:rPr>
                <w:rFonts w:hint="eastAsia" w:ascii="宋体" w:hAnsi="宋体" w:eastAsia="宋体" w:cs="宋体"/>
                <w:color w:val="auto"/>
                <w:spacing w:val="29"/>
                <w:sz w:val="18"/>
                <w:szCs w:val="18"/>
                <w:highlight w:val="none"/>
                <w:lang w:eastAsia="zh-CN"/>
              </w:rPr>
              <w:t xml:space="preserve"> </w:t>
            </w:r>
            <w:r>
              <w:rPr>
                <w:rFonts w:ascii="宋体" w:hAnsi="宋体" w:eastAsia="宋体" w:cs="宋体"/>
                <w:color w:val="auto"/>
                <w:spacing w:val="-5"/>
                <w:sz w:val="18"/>
                <w:szCs w:val="18"/>
                <w:highlight w:val="none"/>
              </w:rPr>
              <w:t>月</w:t>
            </w:r>
            <w:r>
              <w:rPr>
                <w:rFonts w:hint="eastAsia" w:ascii="宋体" w:hAnsi="宋体" w:eastAsia="宋体" w:cs="宋体"/>
                <w:color w:val="auto"/>
                <w:spacing w:val="-5"/>
                <w:sz w:val="18"/>
                <w:szCs w:val="18"/>
                <w:highlight w:val="none"/>
                <w:lang w:eastAsia="zh-CN"/>
              </w:rPr>
              <w:t xml:space="preserve"> </w:t>
            </w:r>
            <w:r>
              <w:rPr>
                <w:rFonts w:ascii="宋体" w:hAnsi="宋体" w:eastAsia="宋体" w:cs="宋体"/>
                <w:color w:val="auto"/>
                <w:spacing w:val="-5"/>
                <w:sz w:val="18"/>
                <w:szCs w:val="18"/>
                <w:highlight w:val="none"/>
              </w:rPr>
              <w:t>日</w:t>
            </w:r>
          </w:p>
        </w:tc>
      </w:tr>
    </w:tbl>
    <w:p w14:paraId="61C2B8D7">
      <w:pPr>
        <w:pStyle w:val="5"/>
        <w:rPr>
          <w:color w:val="auto"/>
          <w:highlight w:val="none"/>
        </w:rPr>
      </w:pPr>
    </w:p>
    <w:p w14:paraId="16E192FF">
      <w:pPr>
        <w:rPr>
          <w:color w:val="auto"/>
          <w:highlight w:val="none"/>
        </w:rPr>
        <w:sectPr>
          <w:footerReference r:id="rId19" w:type="default"/>
          <w:pgSz w:w="11906" w:h="16838"/>
          <w:pgMar w:top="2098" w:right="1587" w:bottom="1984" w:left="1587" w:header="0" w:footer="959" w:gutter="0"/>
          <w:pgBorders>
            <w:top w:val="none" w:sz="0" w:space="0"/>
            <w:left w:val="none" w:sz="0" w:space="0"/>
            <w:bottom w:val="none" w:sz="0" w:space="0"/>
            <w:right w:val="none" w:sz="0" w:space="0"/>
          </w:pgBorders>
          <w:cols w:space="0" w:num="1"/>
          <w:rtlGutter w:val="0"/>
          <w:docGrid w:linePitch="0" w:charSpace="0"/>
        </w:sectPr>
      </w:pPr>
    </w:p>
    <w:p w14:paraId="10DD1434">
      <w:pPr>
        <w:spacing w:before="59" w:line="299" w:lineRule="auto"/>
        <w:ind w:left="6182" w:right="1491" w:hanging="4683"/>
        <w:rPr>
          <w:rFonts w:ascii="黑体" w:hAnsi="黑体" w:eastAsia="黑体" w:cs="黑体"/>
          <w:color w:val="auto"/>
          <w:spacing w:val="-1"/>
          <w:sz w:val="18"/>
          <w:szCs w:val="18"/>
          <w:highlight w:val="none"/>
        </w:rPr>
      </w:pPr>
      <w:r>
        <w:rPr>
          <w:rFonts w:ascii="黑体" w:hAnsi="黑体" w:eastAsia="黑体" w:cs="黑体"/>
          <w:color w:val="auto"/>
          <w:sz w:val="18"/>
          <w:szCs w:val="18"/>
          <w:highlight w:val="none"/>
        </w:rPr>
        <w:t>表</w:t>
      </w:r>
      <w:r>
        <w:rPr>
          <w:rFonts w:ascii="黑体" w:hAnsi="黑体" w:eastAsia="黑体" w:cs="黑体"/>
          <w:color w:val="auto"/>
          <w:spacing w:val="-43"/>
          <w:sz w:val="18"/>
          <w:szCs w:val="18"/>
          <w:highlight w:val="none"/>
        </w:rPr>
        <w:t xml:space="preserve"> </w:t>
      </w:r>
      <w:r>
        <w:rPr>
          <w:rFonts w:ascii="Times New Roman" w:hAnsi="Times New Roman" w:eastAsia="Times New Roman" w:cs="Times New Roman"/>
          <w:color w:val="auto"/>
          <w:sz w:val="18"/>
          <w:szCs w:val="18"/>
          <w:highlight w:val="none"/>
        </w:rPr>
        <w:t>B.1.4</w:t>
      </w:r>
      <w:r>
        <w:rPr>
          <w:rFonts w:hint="eastAsia" w:ascii="Times New Roman" w:hAnsi="Times New Roman" w:eastAsia="宋体" w:cs="Times New Roman"/>
          <w:color w:val="auto"/>
          <w:sz w:val="18"/>
          <w:szCs w:val="18"/>
          <w:highlight w:val="none"/>
          <w:lang w:eastAsia="zh-CN"/>
        </w:rPr>
        <w:t xml:space="preserve"> </w:t>
      </w:r>
      <w:r>
        <w:rPr>
          <w:rFonts w:ascii="黑体" w:hAnsi="黑体" w:eastAsia="黑体" w:cs="黑体"/>
          <w:color w:val="auto"/>
          <w:sz w:val="18"/>
          <w:szCs w:val="18"/>
          <w:highlight w:val="none"/>
        </w:rPr>
        <w:t>超过一定规模的危险性较大的</w:t>
      </w:r>
      <w:r>
        <w:rPr>
          <w:rFonts w:ascii="黑体" w:hAnsi="黑体" w:eastAsia="黑体" w:cs="黑体"/>
          <w:color w:val="auto"/>
          <w:spacing w:val="-1"/>
          <w:sz w:val="18"/>
          <w:szCs w:val="18"/>
          <w:highlight w:val="none"/>
        </w:rPr>
        <w:t>分部分项工程专家论证报告</w:t>
      </w:r>
    </w:p>
    <w:p w14:paraId="16342293">
      <w:pPr>
        <w:spacing w:before="59" w:line="299" w:lineRule="auto"/>
        <w:ind w:left="6407" w:leftChars="2735" w:right="1491" w:hanging="664" w:hangingChars="426"/>
        <w:rPr>
          <w:rFonts w:ascii="宋体" w:hAnsi="宋体" w:eastAsia="宋体" w:cs="宋体"/>
          <w:color w:val="auto"/>
          <w:sz w:val="18"/>
          <w:szCs w:val="18"/>
          <w:highlight w:val="none"/>
        </w:rPr>
      </w:pPr>
      <w:r>
        <w:rPr>
          <w:rFonts w:ascii="宋体" w:hAnsi="宋体" w:eastAsia="宋体" w:cs="宋体"/>
          <w:color w:val="auto"/>
          <w:spacing w:val="-12"/>
          <w:sz w:val="18"/>
          <w:szCs w:val="18"/>
          <w:highlight w:val="none"/>
        </w:rPr>
        <w:t>编号：</w:t>
      </w:r>
    </w:p>
    <w:tbl>
      <w:tblPr>
        <w:tblStyle w:val="14"/>
        <w:tblW w:w="6288" w:type="dxa"/>
        <w:tblInd w:w="99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41"/>
        <w:gridCol w:w="796"/>
        <w:gridCol w:w="1593"/>
        <w:gridCol w:w="81"/>
        <w:gridCol w:w="733"/>
        <w:gridCol w:w="532"/>
        <w:gridCol w:w="580"/>
        <w:gridCol w:w="1132"/>
      </w:tblGrid>
      <w:tr w14:paraId="67D2C4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2" w:hRule="atLeast"/>
        </w:trPr>
        <w:tc>
          <w:tcPr>
            <w:tcW w:w="1637" w:type="dxa"/>
            <w:gridSpan w:val="2"/>
            <w:tcBorders>
              <w:top w:val="single" w:color="000000" w:sz="2" w:space="0"/>
              <w:left w:val="single" w:color="000000" w:sz="2" w:space="0"/>
            </w:tcBorders>
            <w:vAlign w:val="top"/>
          </w:tcPr>
          <w:p w14:paraId="21E504DE">
            <w:pPr>
              <w:spacing w:before="94" w:line="220" w:lineRule="auto"/>
              <w:ind w:left="463"/>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工程名称</w:t>
            </w:r>
          </w:p>
        </w:tc>
        <w:tc>
          <w:tcPr>
            <w:tcW w:w="4651" w:type="dxa"/>
            <w:gridSpan w:val="6"/>
            <w:tcBorders>
              <w:top w:val="single" w:color="000000" w:sz="2" w:space="0"/>
              <w:right w:val="single" w:color="000000" w:sz="2" w:space="0"/>
            </w:tcBorders>
            <w:vAlign w:val="top"/>
          </w:tcPr>
          <w:p w14:paraId="3F759069">
            <w:pPr>
              <w:pStyle w:val="15"/>
              <w:rPr>
                <w:color w:val="auto"/>
                <w:highlight w:val="none"/>
              </w:rPr>
            </w:pPr>
          </w:p>
        </w:tc>
      </w:tr>
      <w:tr w14:paraId="57C05F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637" w:type="dxa"/>
            <w:gridSpan w:val="2"/>
            <w:tcBorders>
              <w:left w:val="single" w:color="000000" w:sz="2" w:space="0"/>
            </w:tcBorders>
            <w:vAlign w:val="top"/>
          </w:tcPr>
          <w:p w14:paraId="5720C741">
            <w:pPr>
              <w:spacing w:before="83" w:line="220" w:lineRule="auto"/>
              <w:ind w:left="376"/>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总承包单位</w:t>
            </w:r>
          </w:p>
        </w:tc>
        <w:tc>
          <w:tcPr>
            <w:tcW w:w="1674" w:type="dxa"/>
            <w:gridSpan w:val="2"/>
            <w:vAlign w:val="top"/>
          </w:tcPr>
          <w:p w14:paraId="26D59A31">
            <w:pPr>
              <w:pStyle w:val="15"/>
              <w:rPr>
                <w:color w:val="auto"/>
                <w:highlight w:val="none"/>
              </w:rPr>
            </w:pPr>
          </w:p>
        </w:tc>
        <w:tc>
          <w:tcPr>
            <w:tcW w:w="1265" w:type="dxa"/>
            <w:gridSpan w:val="2"/>
            <w:vAlign w:val="top"/>
          </w:tcPr>
          <w:p w14:paraId="2F7C5881">
            <w:pPr>
              <w:spacing w:before="83" w:line="220" w:lineRule="auto"/>
              <w:ind w:left="181"/>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项目负责人</w:t>
            </w:r>
          </w:p>
        </w:tc>
        <w:tc>
          <w:tcPr>
            <w:tcW w:w="1712" w:type="dxa"/>
            <w:gridSpan w:val="2"/>
            <w:tcBorders>
              <w:right w:val="single" w:color="000000" w:sz="2" w:space="0"/>
            </w:tcBorders>
            <w:vAlign w:val="top"/>
          </w:tcPr>
          <w:p w14:paraId="2B8B08B5">
            <w:pPr>
              <w:pStyle w:val="15"/>
              <w:rPr>
                <w:color w:val="auto"/>
                <w:highlight w:val="none"/>
              </w:rPr>
            </w:pPr>
          </w:p>
        </w:tc>
      </w:tr>
      <w:tr w14:paraId="2FCEC7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1637" w:type="dxa"/>
            <w:gridSpan w:val="2"/>
            <w:tcBorders>
              <w:left w:val="single" w:color="000000" w:sz="2" w:space="0"/>
            </w:tcBorders>
            <w:vAlign w:val="top"/>
          </w:tcPr>
          <w:p w14:paraId="087E85C5">
            <w:pPr>
              <w:spacing w:before="85" w:line="220" w:lineRule="auto"/>
              <w:ind w:left="463"/>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分包单位</w:t>
            </w:r>
          </w:p>
        </w:tc>
        <w:tc>
          <w:tcPr>
            <w:tcW w:w="1674" w:type="dxa"/>
            <w:gridSpan w:val="2"/>
            <w:vAlign w:val="top"/>
          </w:tcPr>
          <w:p w14:paraId="338FB796">
            <w:pPr>
              <w:pStyle w:val="15"/>
              <w:rPr>
                <w:color w:val="auto"/>
                <w:highlight w:val="none"/>
              </w:rPr>
            </w:pPr>
          </w:p>
        </w:tc>
        <w:tc>
          <w:tcPr>
            <w:tcW w:w="1265" w:type="dxa"/>
            <w:gridSpan w:val="2"/>
            <w:vAlign w:val="top"/>
          </w:tcPr>
          <w:p w14:paraId="14CD64F3">
            <w:pPr>
              <w:spacing w:before="84" w:line="220" w:lineRule="auto"/>
              <w:ind w:left="181"/>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项目负责人</w:t>
            </w:r>
          </w:p>
        </w:tc>
        <w:tc>
          <w:tcPr>
            <w:tcW w:w="1712" w:type="dxa"/>
            <w:gridSpan w:val="2"/>
            <w:tcBorders>
              <w:right w:val="single" w:color="000000" w:sz="2" w:space="0"/>
            </w:tcBorders>
            <w:vAlign w:val="top"/>
          </w:tcPr>
          <w:p w14:paraId="35C336BE">
            <w:pPr>
              <w:pStyle w:val="15"/>
              <w:rPr>
                <w:color w:val="auto"/>
                <w:highlight w:val="none"/>
              </w:rPr>
            </w:pPr>
          </w:p>
        </w:tc>
      </w:tr>
      <w:tr w14:paraId="0340D1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1637" w:type="dxa"/>
            <w:gridSpan w:val="2"/>
            <w:tcBorders>
              <w:left w:val="single" w:color="000000" w:sz="2" w:space="0"/>
            </w:tcBorders>
            <w:vAlign w:val="top"/>
          </w:tcPr>
          <w:p w14:paraId="6ABC5BDE">
            <w:pPr>
              <w:spacing w:before="84" w:line="220" w:lineRule="auto"/>
              <w:ind w:left="103"/>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分部分项工程名称</w:t>
            </w:r>
          </w:p>
        </w:tc>
        <w:tc>
          <w:tcPr>
            <w:tcW w:w="4651" w:type="dxa"/>
            <w:gridSpan w:val="6"/>
            <w:tcBorders>
              <w:right w:val="single" w:color="000000" w:sz="2" w:space="0"/>
            </w:tcBorders>
            <w:vAlign w:val="top"/>
          </w:tcPr>
          <w:p w14:paraId="795F5B6D">
            <w:pPr>
              <w:pStyle w:val="15"/>
              <w:rPr>
                <w:color w:val="auto"/>
                <w:highlight w:val="none"/>
              </w:rPr>
            </w:pPr>
          </w:p>
        </w:tc>
      </w:tr>
      <w:tr w14:paraId="5DFCA1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16" w:hRule="atLeast"/>
        </w:trPr>
        <w:tc>
          <w:tcPr>
            <w:tcW w:w="6288" w:type="dxa"/>
            <w:gridSpan w:val="8"/>
            <w:tcBorders>
              <w:left w:val="single" w:color="000000" w:sz="2" w:space="0"/>
              <w:right w:val="single" w:color="000000" w:sz="2" w:space="0"/>
            </w:tcBorders>
            <w:vAlign w:val="top"/>
          </w:tcPr>
          <w:p w14:paraId="12E42073">
            <w:pPr>
              <w:spacing w:before="25" w:line="219" w:lineRule="auto"/>
              <w:ind w:left="12"/>
              <w:rPr>
                <w:rFonts w:ascii="宋体" w:hAnsi="宋体" w:eastAsia="宋体" w:cs="宋体"/>
                <w:color w:val="auto"/>
                <w:sz w:val="18"/>
                <w:szCs w:val="18"/>
                <w:highlight w:val="none"/>
              </w:rPr>
            </w:pPr>
            <w:r>
              <w:rPr>
                <w:rFonts w:ascii="宋体" w:hAnsi="宋体" w:eastAsia="宋体" w:cs="宋体"/>
                <w:color w:val="auto"/>
                <w:spacing w:val="-4"/>
                <w:sz w:val="18"/>
                <w:szCs w:val="18"/>
                <w:highlight w:val="none"/>
              </w:rPr>
              <w:t>专家论证意见（可另加附页</w:t>
            </w:r>
            <w:r>
              <w:rPr>
                <w:rFonts w:ascii="宋体" w:hAnsi="宋体" w:eastAsia="宋体" w:cs="宋体"/>
                <w:color w:val="auto"/>
                <w:sz w:val="18"/>
                <w:szCs w:val="18"/>
                <w:highlight w:val="none"/>
              </w:rPr>
              <w:t>）：</w:t>
            </w:r>
          </w:p>
          <w:p w14:paraId="23CD04FE">
            <w:pPr>
              <w:pStyle w:val="15"/>
              <w:spacing w:line="474" w:lineRule="auto"/>
              <w:rPr>
                <w:color w:val="auto"/>
                <w:highlight w:val="none"/>
              </w:rPr>
            </w:pPr>
          </w:p>
          <w:p w14:paraId="16BFEE45">
            <w:pPr>
              <w:spacing w:before="138" w:line="353" w:lineRule="exact"/>
              <w:ind w:left="15"/>
              <w:rPr>
                <w:rFonts w:ascii="宋体" w:hAnsi="宋体" w:eastAsia="宋体" w:cs="宋体"/>
                <w:color w:val="auto"/>
                <w:sz w:val="18"/>
                <w:szCs w:val="18"/>
                <w:highlight w:val="none"/>
              </w:rPr>
            </w:pPr>
            <w:r>
              <w:rPr>
                <w:rFonts w:ascii="宋体" w:hAnsi="宋体" w:eastAsia="宋体" w:cs="宋体"/>
                <w:color w:val="auto"/>
                <w:spacing w:val="6"/>
                <w:position w:val="-5"/>
                <w:sz w:val="18"/>
                <w:szCs w:val="18"/>
                <w:highlight w:val="none"/>
              </w:rPr>
              <w:t>结论性意见：</w:t>
            </w:r>
            <w:r>
              <w:rPr>
                <w:rFonts w:ascii="宋体" w:hAnsi="宋体" w:eastAsia="宋体" w:cs="宋体"/>
                <w:color w:val="auto"/>
                <w:spacing w:val="61"/>
                <w:position w:val="-5"/>
                <w:sz w:val="18"/>
                <w:szCs w:val="18"/>
                <w:highlight w:val="none"/>
              </w:rPr>
              <w:t xml:space="preserve"> </w:t>
            </w:r>
            <w:r>
              <w:rPr>
                <w:rFonts w:ascii="微软雅黑" w:hAnsi="微软雅黑" w:eastAsia="微软雅黑" w:cs="微软雅黑"/>
                <w:color w:val="auto"/>
                <w:spacing w:val="6"/>
                <w:position w:val="-1"/>
                <w:sz w:val="32"/>
                <w:szCs w:val="32"/>
                <w:highlight w:val="none"/>
              </w:rPr>
              <w:t>口</w:t>
            </w:r>
            <w:r>
              <w:rPr>
                <w:rFonts w:ascii="宋体" w:hAnsi="宋体" w:eastAsia="宋体" w:cs="宋体"/>
                <w:color w:val="auto"/>
                <w:spacing w:val="6"/>
                <w:position w:val="-5"/>
                <w:sz w:val="18"/>
                <w:szCs w:val="18"/>
                <w:highlight w:val="none"/>
              </w:rPr>
              <w:t>通过</w:t>
            </w:r>
            <w:r>
              <w:rPr>
                <w:rFonts w:hint="eastAsia" w:ascii="宋体" w:hAnsi="宋体" w:eastAsia="宋体" w:cs="宋体"/>
                <w:color w:val="auto"/>
                <w:spacing w:val="45"/>
                <w:position w:val="-5"/>
                <w:sz w:val="18"/>
                <w:szCs w:val="18"/>
                <w:highlight w:val="none"/>
                <w:lang w:eastAsia="zh-CN"/>
              </w:rPr>
              <w:t xml:space="preserve"> </w:t>
            </w:r>
            <w:r>
              <w:rPr>
                <w:rFonts w:ascii="微软雅黑" w:hAnsi="微软雅黑" w:eastAsia="微软雅黑" w:cs="微软雅黑"/>
                <w:color w:val="auto"/>
                <w:spacing w:val="6"/>
                <w:position w:val="-1"/>
                <w:sz w:val="32"/>
                <w:szCs w:val="32"/>
                <w:highlight w:val="none"/>
              </w:rPr>
              <w:t xml:space="preserve">口 </w:t>
            </w:r>
            <w:r>
              <w:rPr>
                <w:rFonts w:ascii="宋体" w:hAnsi="宋体" w:eastAsia="宋体" w:cs="宋体"/>
                <w:color w:val="auto"/>
                <w:spacing w:val="6"/>
                <w:position w:val="-5"/>
                <w:sz w:val="18"/>
                <w:szCs w:val="18"/>
                <w:highlight w:val="none"/>
              </w:rPr>
              <w:t>修改后通过</w:t>
            </w:r>
            <w:r>
              <w:rPr>
                <w:rFonts w:hint="eastAsia" w:ascii="宋体" w:hAnsi="宋体" w:eastAsia="宋体" w:cs="宋体"/>
                <w:color w:val="auto"/>
                <w:spacing w:val="23"/>
                <w:position w:val="-5"/>
                <w:sz w:val="18"/>
                <w:szCs w:val="18"/>
                <w:highlight w:val="none"/>
                <w:lang w:eastAsia="zh-CN"/>
              </w:rPr>
              <w:t xml:space="preserve"> </w:t>
            </w:r>
            <w:r>
              <w:rPr>
                <w:rFonts w:ascii="微软雅黑" w:hAnsi="微软雅黑" w:eastAsia="微软雅黑" w:cs="微软雅黑"/>
                <w:color w:val="auto"/>
                <w:spacing w:val="6"/>
                <w:position w:val="-1"/>
                <w:sz w:val="32"/>
                <w:szCs w:val="32"/>
                <w:highlight w:val="none"/>
              </w:rPr>
              <w:t xml:space="preserve">口 </w:t>
            </w:r>
            <w:r>
              <w:rPr>
                <w:rFonts w:ascii="宋体" w:hAnsi="宋体" w:eastAsia="宋体" w:cs="宋体"/>
                <w:color w:val="auto"/>
                <w:spacing w:val="6"/>
                <w:position w:val="-5"/>
                <w:sz w:val="18"/>
                <w:szCs w:val="18"/>
                <w:highlight w:val="none"/>
              </w:rPr>
              <w:t>不通过</w:t>
            </w:r>
          </w:p>
          <w:p w14:paraId="0E334382">
            <w:pPr>
              <w:pStyle w:val="15"/>
              <w:spacing w:line="242" w:lineRule="auto"/>
              <w:rPr>
                <w:color w:val="auto"/>
                <w:highlight w:val="none"/>
              </w:rPr>
            </w:pPr>
          </w:p>
          <w:p w14:paraId="562D04F8">
            <w:pPr>
              <w:pStyle w:val="15"/>
              <w:spacing w:line="243" w:lineRule="auto"/>
              <w:rPr>
                <w:color w:val="auto"/>
                <w:highlight w:val="none"/>
              </w:rPr>
            </w:pPr>
          </w:p>
          <w:p w14:paraId="460B8F41">
            <w:pPr>
              <w:pStyle w:val="15"/>
              <w:spacing w:line="243" w:lineRule="auto"/>
              <w:rPr>
                <w:color w:val="auto"/>
                <w:highlight w:val="none"/>
              </w:rPr>
            </w:pPr>
          </w:p>
          <w:p w14:paraId="222CF4CF">
            <w:pPr>
              <w:spacing w:before="59" w:line="220" w:lineRule="auto"/>
              <w:ind w:left="1997"/>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组长（签字</w:t>
            </w:r>
            <w:r>
              <w:rPr>
                <w:rFonts w:ascii="宋体" w:hAnsi="宋体" w:eastAsia="宋体" w:cs="宋体"/>
                <w:color w:val="auto"/>
                <w:spacing w:val="1"/>
                <w:sz w:val="18"/>
                <w:szCs w:val="18"/>
                <w:highlight w:val="none"/>
              </w:rPr>
              <w:t>）：</w:t>
            </w:r>
            <w:r>
              <w:rPr>
                <w:rFonts w:hint="eastAsia" w:ascii="宋体" w:hAnsi="宋体" w:eastAsia="宋体" w:cs="宋体"/>
                <w:color w:val="auto"/>
                <w:sz w:val="18"/>
                <w:szCs w:val="18"/>
                <w:highlight w:val="none"/>
                <w:lang w:eastAsia="zh-CN"/>
              </w:rPr>
              <w:t xml:space="preserve">  </w:t>
            </w:r>
            <w:r>
              <w:rPr>
                <w:rFonts w:ascii="宋体" w:hAnsi="宋体" w:eastAsia="宋体" w:cs="宋体"/>
                <w:color w:val="auto"/>
                <w:spacing w:val="-2"/>
                <w:sz w:val="18"/>
                <w:szCs w:val="18"/>
                <w:highlight w:val="none"/>
              </w:rPr>
              <w:t>年</w:t>
            </w:r>
            <w:r>
              <w:rPr>
                <w:rFonts w:hint="eastAsia" w:ascii="宋体" w:hAnsi="宋体" w:eastAsia="宋体" w:cs="宋体"/>
                <w:color w:val="auto"/>
                <w:spacing w:val="-2"/>
                <w:sz w:val="18"/>
                <w:szCs w:val="18"/>
                <w:highlight w:val="none"/>
                <w:lang w:eastAsia="zh-CN"/>
              </w:rPr>
              <w:t xml:space="preserve"> </w:t>
            </w:r>
            <w:r>
              <w:rPr>
                <w:rFonts w:ascii="宋体" w:hAnsi="宋体" w:eastAsia="宋体" w:cs="宋体"/>
                <w:color w:val="auto"/>
                <w:spacing w:val="-2"/>
                <w:sz w:val="18"/>
                <w:szCs w:val="18"/>
                <w:highlight w:val="none"/>
              </w:rPr>
              <w:t>月</w:t>
            </w:r>
            <w:r>
              <w:rPr>
                <w:rFonts w:hint="eastAsia" w:ascii="宋体" w:hAnsi="宋体" w:eastAsia="宋体" w:cs="宋体"/>
                <w:color w:val="auto"/>
                <w:spacing w:val="16"/>
                <w:sz w:val="18"/>
                <w:szCs w:val="18"/>
                <w:highlight w:val="none"/>
                <w:lang w:eastAsia="zh-CN"/>
              </w:rPr>
              <w:t xml:space="preserve"> </w:t>
            </w:r>
            <w:r>
              <w:rPr>
                <w:rFonts w:ascii="宋体" w:hAnsi="宋体" w:eastAsia="宋体" w:cs="宋体"/>
                <w:color w:val="auto"/>
                <w:spacing w:val="-2"/>
                <w:sz w:val="18"/>
                <w:szCs w:val="18"/>
                <w:highlight w:val="none"/>
              </w:rPr>
              <w:t>日</w:t>
            </w:r>
          </w:p>
        </w:tc>
      </w:tr>
      <w:tr w14:paraId="33A225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1" w:hRule="atLeast"/>
        </w:trPr>
        <w:tc>
          <w:tcPr>
            <w:tcW w:w="6288" w:type="dxa"/>
            <w:gridSpan w:val="8"/>
            <w:tcBorders>
              <w:left w:val="single" w:color="000000" w:sz="2" w:space="0"/>
              <w:right w:val="single" w:color="000000" w:sz="2" w:space="0"/>
            </w:tcBorders>
            <w:vAlign w:val="top"/>
          </w:tcPr>
          <w:p w14:paraId="51B6ABEB">
            <w:pPr>
              <w:spacing w:before="150" w:line="220" w:lineRule="auto"/>
              <w:ind w:left="2698"/>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专家一览表</w:t>
            </w:r>
          </w:p>
        </w:tc>
      </w:tr>
      <w:tr w14:paraId="1F5779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1" w:hRule="atLeast"/>
        </w:trPr>
        <w:tc>
          <w:tcPr>
            <w:tcW w:w="841" w:type="dxa"/>
            <w:tcBorders>
              <w:left w:val="single" w:color="000000" w:sz="2" w:space="0"/>
            </w:tcBorders>
            <w:vAlign w:val="top"/>
          </w:tcPr>
          <w:p w14:paraId="0248EE86">
            <w:pPr>
              <w:spacing w:before="150" w:line="220" w:lineRule="auto"/>
              <w:ind w:left="243"/>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姓名</w:t>
            </w:r>
          </w:p>
        </w:tc>
        <w:tc>
          <w:tcPr>
            <w:tcW w:w="2389" w:type="dxa"/>
            <w:gridSpan w:val="2"/>
            <w:vAlign w:val="top"/>
          </w:tcPr>
          <w:p w14:paraId="021F53DC">
            <w:pPr>
              <w:spacing w:before="151" w:line="220" w:lineRule="auto"/>
              <w:ind w:left="829"/>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工作单位</w:t>
            </w:r>
          </w:p>
        </w:tc>
        <w:tc>
          <w:tcPr>
            <w:tcW w:w="814" w:type="dxa"/>
            <w:gridSpan w:val="2"/>
            <w:vAlign w:val="top"/>
          </w:tcPr>
          <w:p w14:paraId="4676A736">
            <w:pPr>
              <w:spacing w:before="151" w:line="222" w:lineRule="auto"/>
              <w:ind w:left="223"/>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职称</w:t>
            </w:r>
          </w:p>
        </w:tc>
        <w:tc>
          <w:tcPr>
            <w:tcW w:w="1112" w:type="dxa"/>
            <w:gridSpan w:val="2"/>
            <w:vAlign w:val="top"/>
          </w:tcPr>
          <w:p w14:paraId="3231623E">
            <w:pPr>
              <w:spacing w:before="151" w:line="220" w:lineRule="auto"/>
              <w:ind w:left="373"/>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专业</w:t>
            </w:r>
          </w:p>
        </w:tc>
        <w:tc>
          <w:tcPr>
            <w:tcW w:w="1132" w:type="dxa"/>
            <w:tcBorders>
              <w:right w:val="single" w:color="000000" w:sz="2" w:space="0"/>
            </w:tcBorders>
            <w:vAlign w:val="top"/>
          </w:tcPr>
          <w:p w14:paraId="00E91607">
            <w:pPr>
              <w:spacing w:before="150" w:line="220" w:lineRule="auto"/>
              <w:ind w:left="382"/>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签字</w:t>
            </w:r>
          </w:p>
        </w:tc>
      </w:tr>
      <w:tr w14:paraId="50D6A2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841" w:type="dxa"/>
            <w:tcBorders>
              <w:left w:val="single" w:color="000000" w:sz="2" w:space="0"/>
              <w:bottom w:val="single" w:color="000000" w:sz="2" w:space="0"/>
            </w:tcBorders>
            <w:vAlign w:val="top"/>
          </w:tcPr>
          <w:p w14:paraId="2456B023">
            <w:pPr>
              <w:pStyle w:val="15"/>
              <w:rPr>
                <w:color w:val="auto"/>
                <w:highlight w:val="none"/>
              </w:rPr>
            </w:pPr>
          </w:p>
        </w:tc>
        <w:tc>
          <w:tcPr>
            <w:tcW w:w="2389" w:type="dxa"/>
            <w:gridSpan w:val="2"/>
            <w:tcBorders>
              <w:bottom w:val="single" w:color="000000" w:sz="2" w:space="0"/>
            </w:tcBorders>
            <w:vAlign w:val="top"/>
          </w:tcPr>
          <w:p w14:paraId="40E79E94">
            <w:pPr>
              <w:pStyle w:val="15"/>
              <w:rPr>
                <w:color w:val="auto"/>
                <w:highlight w:val="none"/>
              </w:rPr>
            </w:pPr>
          </w:p>
        </w:tc>
        <w:tc>
          <w:tcPr>
            <w:tcW w:w="814" w:type="dxa"/>
            <w:gridSpan w:val="2"/>
            <w:tcBorders>
              <w:bottom w:val="single" w:color="000000" w:sz="2" w:space="0"/>
            </w:tcBorders>
            <w:vAlign w:val="top"/>
          </w:tcPr>
          <w:p w14:paraId="4373747E">
            <w:pPr>
              <w:pStyle w:val="15"/>
              <w:rPr>
                <w:color w:val="auto"/>
                <w:highlight w:val="none"/>
              </w:rPr>
            </w:pPr>
          </w:p>
        </w:tc>
        <w:tc>
          <w:tcPr>
            <w:tcW w:w="1112" w:type="dxa"/>
            <w:gridSpan w:val="2"/>
            <w:tcBorders>
              <w:bottom w:val="single" w:color="000000" w:sz="2" w:space="0"/>
            </w:tcBorders>
            <w:vAlign w:val="top"/>
          </w:tcPr>
          <w:p w14:paraId="7333A2CB">
            <w:pPr>
              <w:pStyle w:val="15"/>
              <w:rPr>
                <w:color w:val="auto"/>
                <w:highlight w:val="none"/>
              </w:rPr>
            </w:pPr>
          </w:p>
        </w:tc>
        <w:tc>
          <w:tcPr>
            <w:tcW w:w="1132" w:type="dxa"/>
            <w:tcBorders>
              <w:bottom w:val="single" w:color="000000" w:sz="2" w:space="0"/>
              <w:right w:val="single" w:color="000000" w:sz="2" w:space="0"/>
            </w:tcBorders>
            <w:vAlign w:val="top"/>
          </w:tcPr>
          <w:p w14:paraId="2A8A1DD3">
            <w:pPr>
              <w:pStyle w:val="15"/>
              <w:rPr>
                <w:color w:val="auto"/>
                <w:highlight w:val="none"/>
              </w:rPr>
            </w:pPr>
          </w:p>
        </w:tc>
      </w:tr>
      <w:tr w14:paraId="1729B0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6" w:hRule="atLeast"/>
        </w:trPr>
        <w:tc>
          <w:tcPr>
            <w:tcW w:w="841" w:type="dxa"/>
            <w:tcBorders>
              <w:top w:val="single" w:color="000000" w:sz="2" w:space="0"/>
              <w:left w:val="single" w:color="000000" w:sz="2" w:space="0"/>
              <w:bottom w:val="single" w:color="000000" w:sz="2" w:space="0"/>
            </w:tcBorders>
            <w:vAlign w:val="top"/>
          </w:tcPr>
          <w:p w14:paraId="673D03E3">
            <w:pPr>
              <w:pStyle w:val="15"/>
              <w:rPr>
                <w:color w:val="auto"/>
                <w:highlight w:val="none"/>
              </w:rPr>
            </w:pPr>
          </w:p>
        </w:tc>
        <w:tc>
          <w:tcPr>
            <w:tcW w:w="2389" w:type="dxa"/>
            <w:gridSpan w:val="2"/>
            <w:tcBorders>
              <w:top w:val="single" w:color="000000" w:sz="2" w:space="0"/>
              <w:bottom w:val="single" w:color="000000" w:sz="2" w:space="0"/>
            </w:tcBorders>
            <w:vAlign w:val="top"/>
          </w:tcPr>
          <w:p w14:paraId="3D3EB1E8">
            <w:pPr>
              <w:pStyle w:val="15"/>
              <w:rPr>
                <w:color w:val="auto"/>
                <w:highlight w:val="none"/>
              </w:rPr>
            </w:pPr>
          </w:p>
        </w:tc>
        <w:tc>
          <w:tcPr>
            <w:tcW w:w="814" w:type="dxa"/>
            <w:gridSpan w:val="2"/>
            <w:tcBorders>
              <w:top w:val="single" w:color="000000" w:sz="2" w:space="0"/>
              <w:bottom w:val="single" w:color="000000" w:sz="2" w:space="0"/>
            </w:tcBorders>
            <w:vAlign w:val="top"/>
          </w:tcPr>
          <w:p w14:paraId="53B30084">
            <w:pPr>
              <w:pStyle w:val="15"/>
              <w:rPr>
                <w:color w:val="auto"/>
                <w:highlight w:val="none"/>
              </w:rPr>
            </w:pPr>
          </w:p>
        </w:tc>
        <w:tc>
          <w:tcPr>
            <w:tcW w:w="1112" w:type="dxa"/>
            <w:gridSpan w:val="2"/>
            <w:tcBorders>
              <w:top w:val="single" w:color="000000" w:sz="2" w:space="0"/>
              <w:bottom w:val="single" w:color="000000" w:sz="2" w:space="0"/>
            </w:tcBorders>
            <w:vAlign w:val="top"/>
          </w:tcPr>
          <w:p w14:paraId="25AA07E5">
            <w:pPr>
              <w:pStyle w:val="15"/>
              <w:rPr>
                <w:color w:val="auto"/>
                <w:highlight w:val="none"/>
              </w:rPr>
            </w:pPr>
          </w:p>
        </w:tc>
        <w:tc>
          <w:tcPr>
            <w:tcW w:w="1132" w:type="dxa"/>
            <w:tcBorders>
              <w:top w:val="single" w:color="000000" w:sz="2" w:space="0"/>
              <w:bottom w:val="single" w:color="000000" w:sz="2" w:space="0"/>
              <w:right w:val="single" w:color="000000" w:sz="2" w:space="0"/>
            </w:tcBorders>
            <w:vAlign w:val="top"/>
          </w:tcPr>
          <w:p w14:paraId="7D16144C">
            <w:pPr>
              <w:pStyle w:val="15"/>
              <w:rPr>
                <w:color w:val="auto"/>
                <w:highlight w:val="none"/>
              </w:rPr>
            </w:pPr>
          </w:p>
        </w:tc>
      </w:tr>
      <w:tr w14:paraId="6887E1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9" w:hRule="atLeast"/>
        </w:trPr>
        <w:tc>
          <w:tcPr>
            <w:tcW w:w="841" w:type="dxa"/>
            <w:tcBorders>
              <w:top w:val="single" w:color="000000" w:sz="2" w:space="0"/>
              <w:left w:val="single" w:color="000000" w:sz="2" w:space="0"/>
            </w:tcBorders>
            <w:vAlign w:val="top"/>
          </w:tcPr>
          <w:p w14:paraId="57BA3398">
            <w:pPr>
              <w:pStyle w:val="15"/>
              <w:rPr>
                <w:color w:val="auto"/>
                <w:highlight w:val="none"/>
              </w:rPr>
            </w:pPr>
          </w:p>
        </w:tc>
        <w:tc>
          <w:tcPr>
            <w:tcW w:w="2389" w:type="dxa"/>
            <w:gridSpan w:val="2"/>
            <w:tcBorders>
              <w:top w:val="single" w:color="000000" w:sz="2" w:space="0"/>
            </w:tcBorders>
            <w:vAlign w:val="top"/>
          </w:tcPr>
          <w:p w14:paraId="588ED43B">
            <w:pPr>
              <w:pStyle w:val="15"/>
              <w:rPr>
                <w:color w:val="auto"/>
                <w:highlight w:val="none"/>
              </w:rPr>
            </w:pPr>
          </w:p>
        </w:tc>
        <w:tc>
          <w:tcPr>
            <w:tcW w:w="814" w:type="dxa"/>
            <w:gridSpan w:val="2"/>
            <w:tcBorders>
              <w:top w:val="single" w:color="000000" w:sz="2" w:space="0"/>
            </w:tcBorders>
            <w:vAlign w:val="top"/>
          </w:tcPr>
          <w:p w14:paraId="10F7954D">
            <w:pPr>
              <w:pStyle w:val="15"/>
              <w:rPr>
                <w:color w:val="auto"/>
                <w:highlight w:val="none"/>
              </w:rPr>
            </w:pPr>
          </w:p>
        </w:tc>
        <w:tc>
          <w:tcPr>
            <w:tcW w:w="1112" w:type="dxa"/>
            <w:gridSpan w:val="2"/>
            <w:tcBorders>
              <w:top w:val="single" w:color="000000" w:sz="2" w:space="0"/>
            </w:tcBorders>
            <w:vAlign w:val="top"/>
          </w:tcPr>
          <w:p w14:paraId="7ECBD9A0">
            <w:pPr>
              <w:pStyle w:val="15"/>
              <w:rPr>
                <w:color w:val="auto"/>
                <w:highlight w:val="none"/>
              </w:rPr>
            </w:pPr>
          </w:p>
        </w:tc>
        <w:tc>
          <w:tcPr>
            <w:tcW w:w="1132" w:type="dxa"/>
            <w:tcBorders>
              <w:top w:val="single" w:color="000000" w:sz="2" w:space="0"/>
              <w:right w:val="single" w:color="000000" w:sz="2" w:space="0"/>
            </w:tcBorders>
            <w:vAlign w:val="top"/>
          </w:tcPr>
          <w:p w14:paraId="103D2236">
            <w:pPr>
              <w:pStyle w:val="15"/>
              <w:rPr>
                <w:color w:val="auto"/>
                <w:highlight w:val="none"/>
              </w:rPr>
            </w:pPr>
          </w:p>
        </w:tc>
      </w:tr>
      <w:tr w14:paraId="1890AA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1" w:hRule="atLeast"/>
        </w:trPr>
        <w:tc>
          <w:tcPr>
            <w:tcW w:w="841" w:type="dxa"/>
            <w:tcBorders>
              <w:left w:val="single" w:color="000000" w:sz="2" w:space="0"/>
            </w:tcBorders>
            <w:vAlign w:val="top"/>
          </w:tcPr>
          <w:p w14:paraId="41F42947">
            <w:pPr>
              <w:pStyle w:val="15"/>
              <w:rPr>
                <w:color w:val="auto"/>
                <w:highlight w:val="none"/>
              </w:rPr>
            </w:pPr>
          </w:p>
        </w:tc>
        <w:tc>
          <w:tcPr>
            <w:tcW w:w="2389" w:type="dxa"/>
            <w:gridSpan w:val="2"/>
            <w:vAlign w:val="top"/>
          </w:tcPr>
          <w:p w14:paraId="0BC457B2">
            <w:pPr>
              <w:pStyle w:val="15"/>
              <w:rPr>
                <w:color w:val="auto"/>
                <w:highlight w:val="none"/>
              </w:rPr>
            </w:pPr>
          </w:p>
        </w:tc>
        <w:tc>
          <w:tcPr>
            <w:tcW w:w="814" w:type="dxa"/>
            <w:gridSpan w:val="2"/>
            <w:vAlign w:val="top"/>
          </w:tcPr>
          <w:p w14:paraId="00BA4CE9">
            <w:pPr>
              <w:pStyle w:val="15"/>
              <w:rPr>
                <w:color w:val="auto"/>
                <w:highlight w:val="none"/>
              </w:rPr>
            </w:pPr>
          </w:p>
        </w:tc>
        <w:tc>
          <w:tcPr>
            <w:tcW w:w="1112" w:type="dxa"/>
            <w:gridSpan w:val="2"/>
            <w:vAlign w:val="top"/>
          </w:tcPr>
          <w:p w14:paraId="7A3683B6">
            <w:pPr>
              <w:pStyle w:val="15"/>
              <w:rPr>
                <w:color w:val="auto"/>
                <w:highlight w:val="none"/>
              </w:rPr>
            </w:pPr>
          </w:p>
        </w:tc>
        <w:tc>
          <w:tcPr>
            <w:tcW w:w="1132" w:type="dxa"/>
            <w:tcBorders>
              <w:right w:val="single" w:color="000000" w:sz="2" w:space="0"/>
            </w:tcBorders>
            <w:vAlign w:val="top"/>
          </w:tcPr>
          <w:p w14:paraId="3F4857DE">
            <w:pPr>
              <w:pStyle w:val="15"/>
              <w:rPr>
                <w:color w:val="auto"/>
                <w:highlight w:val="none"/>
              </w:rPr>
            </w:pPr>
          </w:p>
        </w:tc>
      </w:tr>
      <w:tr w14:paraId="41D01C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9" w:hRule="atLeast"/>
        </w:trPr>
        <w:tc>
          <w:tcPr>
            <w:tcW w:w="841" w:type="dxa"/>
            <w:tcBorders>
              <w:left w:val="single" w:color="000000" w:sz="2" w:space="0"/>
            </w:tcBorders>
            <w:vAlign w:val="top"/>
          </w:tcPr>
          <w:p w14:paraId="11E2572B">
            <w:pPr>
              <w:pStyle w:val="15"/>
              <w:rPr>
                <w:color w:val="auto"/>
                <w:highlight w:val="none"/>
              </w:rPr>
            </w:pPr>
          </w:p>
        </w:tc>
        <w:tc>
          <w:tcPr>
            <w:tcW w:w="2389" w:type="dxa"/>
            <w:gridSpan w:val="2"/>
            <w:vAlign w:val="top"/>
          </w:tcPr>
          <w:p w14:paraId="75B30B9F">
            <w:pPr>
              <w:pStyle w:val="15"/>
              <w:rPr>
                <w:color w:val="auto"/>
                <w:highlight w:val="none"/>
              </w:rPr>
            </w:pPr>
          </w:p>
        </w:tc>
        <w:tc>
          <w:tcPr>
            <w:tcW w:w="814" w:type="dxa"/>
            <w:gridSpan w:val="2"/>
            <w:vAlign w:val="top"/>
          </w:tcPr>
          <w:p w14:paraId="1E7B3833">
            <w:pPr>
              <w:pStyle w:val="15"/>
              <w:rPr>
                <w:color w:val="auto"/>
                <w:highlight w:val="none"/>
              </w:rPr>
            </w:pPr>
          </w:p>
        </w:tc>
        <w:tc>
          <w:tcPr>
            <w:tcW w:w="1112" w:type="dxa"/>
            <w:gridSpan w:val="2"/>
            <w:vAlign w:val="top"/>
          </w:tcPr>
          <w:p w14:paraId="2EA081F6">
            <w:pPr>
              <w:pStyle w:val="15"/>
              <w:rPr>
                <w:color w:val="auto"/>
                <w:highlight w:val="none"/>
              </w:rPr>
            </w:pPr>
          </w:p>
        </w:tc>
        <w:tc>
          <w:tcPr>
            <w:tcW w:w="1132" w:type="dxa"/>
            <w:tcBorders>
              <w:right w:val="single" w:color="000000" w:sz="2" w:space="0"/>
            </w:tcBorders>
            <w:vAlign w:val="top"/>
          </w:tcPr>
          <w:p w14:paraId="0330AB50">
            <w:pPr>
              <w:pStyle w:val="15"/>
              <w:rPr>
                <w:color w:val="auto"/>
                <w:highlight w:val="none"/>
              </w:rPr>
            </w:pPr>
          </w:p>
        </w:tc>
      </w:tr>
    </w:tbl>
    <w:p w14:paraId="6E915EE7">
      <w:pPr>
        <w:spacing w:before="74" w:line="219" w:lineRule="auto"/>
        <w:ind w:left="1415"/>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总承包单位（公章</w:t>
      </w:r>
      <w:r>
        <w:rPr>
          <w:rFonts w:ascii="宋体" w:hAnsi="宋体" w:eastAsia="宋体" w:cs="宋体"/>
          <w:color w:val="auto"/>
          <w:spacing w:val="1"/>
          <w:sz w:val="18"/>
          <w:szCs w:val="18"/>
          <w:highlight w:val="none"/>
        </w:rPr>
        <w:t>）：</w:t>
      </w:r>
      <w:r>
        <w:rPr>
          <w:rFonts w:hint="eastAsia" w:ascii="宋体" w:hAnsi="宋体" w:eastAsia="宋体" w:cs="宋体"/>
          <w:color w:val="auto"/>
          <w:sz w:val="18"/>
          <w:szCs w:val="18"/>
          <w:highlight w:val="none"/>
          <w:lang w:eastAsia="zh-CN"/>
        </w:rPr>
        <w:t xml:space="preserve">  </w:t>
      </w:r>
      <w:r>
        <w:rPr>
          <w:rFonts w:ascii="宋体" w:hAnsi="宋体" w:eastAsia="宋体" w:cs="宋体"/>
          <w:color w:val="auto"/>
          <w:spacing w:val="-2"/>
          <w:sz w:val="18"/>
          <w:szCs w:val="18"/>
          <w:highlight w:val="none"/>
        </w:rPr>
        <w:t>分包单位（公章）</w:t>
      </w:r>
    </w:p>
    <w:p w14:paraId="13C4D5A3">
      <w:pPr>
        <w:spacing w:before="115" w:line="220" w:lineRule="auto"/>
        <w:ind w:left="1681"/>
        <w:rPr>
          <w:rFonts w:ascii="宋体" w:hAnsi="宋体" w:eastAsia="宋体" w:cs="宋体"/>
          <w:color w:val="auto"/>
          <w:sz w:val="18"/>
          <w:szCs w:val="18"/>
          <w:highlight w:val="none"/>
        </w:rPr>
      </w:pPr>
      <w:r>
        <w:rPr>
          <w:rFonts w:ascii="宋体" w:hAnsi="宋体" w:eastAsia="宋体" w:cs="宋体"/>
          <w:color w:val="auto"/>
          <w:spacing w:val="-13"/>
          <w:sz w:val="18"/>
          <w:szCs w:val="18"/>
          <w:highlight w:val="none"/>
        </w:rPr>
        <w:t>年</w:t>
      </w:r>
      <w:r>
        <w:rPr>
          <w:rFonts w:hint="eastAsia" w:ascii="宋体" w:hAnsi="宋体" w:eastAsia="宋体" w:cs="宋体"/>
          <w:color w:val="auto"/>
          <w:spacing w:val="19"/>
          <w:sz w:val="18"/>
          <w:szCs w:val="18"/>
          <w:highlight w:val="none"/>
          <w:lang w:eastAsia="zh-CN"/>
        </w:rPr>
        <w:t xml:space="preserve"> </w:t>
      </w:r>
      <w:r>
        <w:rPr>
          <w:rFonts w:ascii="宋体" w:hAnsi="宋体" w:eastAsia="宋体" w:cs="宋体"/>
          <w:color w:val="auto"/>
          <w:spacing w:val="-13"/>
          <w:sz w:val="18"/>
          <w:szCs w:val="18"/>
          <w:highlight w:val="none"/>
        </w:rPr>
        <w:t>月</w:t>
      </w:r>
      <w:r>
        <w:rPr>
          <w:rFonts w:hint="eastAsia" w:ascii="宋体" w:hAnsi="宋体" w:eastAsia="宋体" w:cs="宋体"/>
          <w:color w:val="auto"/>
          <w:spacing w:val="13"/>
          <w:sz w:val="18"/>
          <w:szCs w:val="18"/>
          <w:highlight w:val="none"/>
          <w:lang w:eastAsia="zh-CN"/>
        </w:rPr>
        <w:t xml:space="preserve"> </w:t>
      </w:r>
      <w:r>
        <w:rPr>
          <w:rFonts w:ascii="宋体" w:hAnsi="宋体" w:eastAsia="宋体" w:cs="宋体"/>
          <w:color w:val="auto"/>
          <w:spacing w:val="-13"/>
          <w:sz w:val="18"/>
          <w:szCs w:val="18"/>
          <w:highlight w:val="none"/>
        </w:rPr>
        <w:t>日</w:t>
      </w:r>
      <w:r>
        <w:rPr>
          <w:rFonts w:hint="eastAsia" w:ascii="宋体" w:hAnsi="宋体" w:eastAsia="宋体" w:cs="宋体"/>
          <w:color w:val="auto"/>
          <w:spacing w:val="2"/>
          <w:sz w:val="18"/>
          <w:szCs w:val="18"/>
          <w:highlight w:val="none"/>
          <w:lang w:eastAsia="zh-CN"/>
        </w:rPr>
        <w:t xml:space="preserve">  </w:t>
      </w:r>
      <w:r>
        <w:rPr>
          <w:rFonts w:hint="eastAsia" w:ascii="宋体" w:hAnsi="宋体" w:eastAsia="宋体" w:cs="宋体"/>
          <w:color w:val="auto"/>
          <w:spacing w:val="1"/>
          <w:sz w:val="18"/>
          <w:szCs w:val="18"/>
          <w:highlight w:val="none"/>
          <w:lang w:eastAsia="zh-CN"/>
        </w:rPr>
        <w:t xml:space="preserve"> </w:t>
      </w:r>
      <w:r>
        <w:rPr>
          <w:rFonts w:ascii="宋体" w:hAnsi="宋体" w:eastAsia="宋体" w:cs="宋体"/>
          <w:color w:val="auto"/>
          <w:spacing w:val="-13"/>
          <w:sz w:val="18"/>
          <w:szCs w:val="18"/>
          <w:highlight w:val="none"/>
        </w:rPr>
        <w:t>年</w:t>
      </w:r>
      <w:r>
        <w:rPr>
          <w:rFonts w:hint="eastAsia" w:ascii="宋体" w:hAnsi="宋体" w:eastAsia="宋体" w:cs="宋体"/>
          <w:color w:val="auto"/>
          <w:spacing w:val="3"/>
          <w:sz w:val="18"/>
          <w:szCs w:val="18"/>
          <w:highlight w:val="none"/>
          <w:lang w:eastAsia="zh-CN"/>
        </w:rPr>
        <w:t xml:space="preserve"> </w:t>
      </w:r>
      <w:r>
        <w:rPr>
          <w:rFonts w:ascii="宋体" w:hAnsi="宋体" w:eastAsia="宋体" w:cs="宋体"/>
          <w:color w:val="auto"/>
          <w:spacing w:val="-13"/>
          <w:sz w:val="18"/>
          <w:szCs w:val="18"/>
          <w:highlight w:val="none"/>
        </w:rPr>
        <w:t>月</w:t>
      </w:r>
      <w:r>
        <w:rPr>
          <w:rFonts w:hint="eastAsia" w:ascii="宋体" w:hAnsi="宋体" w:eastAsia="宋体" w:cs="宋体"/>
          <w:color w:val="auto"/>
          <w:spacing w:val="9"/>
          <w:sz w:val="18"/>
          <w:szCs w:val="18"/>
          <w:highlight w:val="none"/>
          <w:lang w:eastAsia="zh-CN"/>
        </w:rPr>
        <w:t xml:space="preserve"> </w:t>
      </w:r>
      <w:r>
        <w:rPr>
          <w:rFonts w:ascii="宋体" w:hAnsi="宋体" w:eastAsia="宋体" w:cs="宋体"/>
          <w:color w:val="auto"/>
          <w:spacing w:val="-13"/>
          <w:sz w:val="18"/>
          <w:szCs w:val="18"/>
          <w:highlight w:val="none"/>
        </w:rPr>
        <w:t>日</w:t>
      </w:r>
    </w:p>
    <w:p w14:paraId="3D074A30">
      <w:pPr>
        <w:spacing w:line="220" w:lineRule="auto"/>
        <w:rPr>
          <w:rFonts w:ascii="宋体" w:hAnsi="宋体" w:eastAsia="宋体" w:cs="宋体"/>
          <w:color w:val="auto"/>
          <w:sz w:val="18"/>
          <w:szCs w:val="18"/>
          <w:highlight w:val="none"/>
        </w:rPr>
      </w:pPr>
    </w:p>
    <w:p w14:paraId="23AD0731">
      <w:pPr>
        <w:spacing w:line="220" w:lineRule="auto"/>
        <w:rPr>
          <w:rFonts w:ascii="宋体" w:hAnsi="宋体" w:eastAsia="宋体" w:cs="宋体"/>
          <w:color w:val="auto"/>
          <w:sz w:val="18"/>
          <w:szCs w:val="18"/>
          <w:highlight w:val="none"/>
        </w:rPr>
      </w:pPr>
    </w:p>
    <w:p w14:paraId="0852F2B5">
      <w:pPr>
        <w:spacing w:line="220" w:lineRule="auto"/>
        <w:rPr>
          <w:rFonts w:ascii="宋体" w:hAnsi="宋体" w:eastAsia="宋体" w:cs="宋体"/>
          <w:color w:val="auto"/>
          <w:sz w:val="18"/>
          <w:szCs w:val="18"/>
          <w:highlight w:val="none"/>
        </w:rPr>
      </w:pPr>
    </w:p>
    <w:p w14:paraId="1A0A3C65">
      <w:pPr>
        <w:spacing w:line="220" w:lineRule="auto"/>
        <w:rPr>
          <w:rFonts w:ascii="宋体" w:hAnsi="宋体" w:eastAsia="宋体" w:cs="宋体"/>
          <w:color w:val="auto"/>
          <w:sz w:val="18"/>
          <w:szCs w:val="18"/>
          <w:highlight w:val="none"/>
        </w:rPr>
      </w:pPr>
    </w:p>
    <w:p w14:paraId="720E24F4">
      <w:pPr>
        <w:spacing w:line="220" w:lineRule="auto"/>
        <w:rPr>
          <w:rFonts w:ascii="宋体" w:hAnsi="宋体" w:eastAsia="宋体" w:cs="宋体"/>
          <w:color w:val="auto"/>
          <w:sz w:val="18"/>
          <w:szCs w:val="18"/>
          <w:highlight w:val="none"/>
        </w:rPr>
      </w:pPr>
    </w:p>
    <w:p w14:paraId="58CC5922">
      <w:pPr>
        <w:spacing w:line="220" w:lineRule="auto"/>
        <w:rPr>
          <w:rFonts w:ascii="宋体" w:hAnsi="宋体" w:eastAsia="宋体" w:cs="宋体"/>
          <w:color w:val="auto"/>
          <w:sz w:val="18"/>
          <w:szCs w:val="18"/>
          <w:highlight w:val="none"/>
        </w:rPr>
      </w:pPr>
    </w:p>
    <w:p w14:paraId="7037385E">
      <w:pPr>
        <w:spacing w:line="220" w:lineRule="auto"/>
        <w:rPr>
          <w:rFonts w:ascii="宋体" w:hAnsi="宋体" w:eastAsia="宋体" w:cs="宋体"/>
          <w:color w:val="auto"/>
          <w:sz w:val="18"/>
          <w:szCs w:val="18"/>
          <w:highlight w:val="none"/>
        </w:rPr>
      </w:pPr>
    </w:p>
    <w:p w14:paraId="16899E9B">
      <w:pPr>
        <w:spacing w:line="220" w:lineRule="auto"/>
        <w:rPr>
          <w:rFonts w:ascii="宋体" w:hAnsi="宋体" w:eastAsia="宋体" w:cs="宋体"/>
          <w:color w:val="auto"/>
          <w:sz w:val="18"/>
          <w:szCs w:val="18"/>
          <w:highlight w:val="none"/>
        </w:rPr>
      </w:pPr>
    </w:p>
    <w:p w14:paraId="3442F4CD">
      <w:pPr>
        <w:spacing w:line="220" w:lineRule="auto"/>
        <w:rPr>
          <w:rFonts w:ascii="宋体" w:hAnsi="宋体" w:eastAsia="宋体" w:cs="宋体"/>
          <w:color w:val="auto"/>
          <w:sz w:val="18"/>
          <w:szCs w:val="18"/>
          <w:highlight w:val="none"/>
        </w:rPr>
      </w:pPr>
    </w:p>
    <w:p w14:paraId="7D2649A9">
      <w:pPr>
        <w:spacing w:line="220" w:lineRule="auto"/>
        <w:rPr>
          <w:rFonts w:ascii="宋体" w:hAnsi="宋体" w:eastAsia="宋体" w:cs="宋体"/>
          <w:color w:val="auto"/>
          <w:sz w:val="18"/>
          <w:szCs w:val="18"/>
          <w:highlight w:val="none"/>
        </w:rPr>
      </w:pPr>
    </w:p>
    <w:p w14:paraId="04913B19">
      <w:pPr>
        <w:spacing w:line="220" w:lineRule="auto"/>
        <w:rPr>
          <w:rFonts w:ascii="宋体" w:hAnsi="宋体" w:eastAsia="宋体" w:cs="宋体"/>
          <w:color w:val="auto"/>
          <w:sz w:val="18"/>
          <w:szCs w:val="18"/>
          <w:highlight w:val="none"/>
        </w:rPr>
      </w:pPr>
    </w:p>
    <w:p w14:paraId="552D42C0">
      <w:pPr>
        <w:spacing w:line="220" w:lineRule="auto"/>
        <w:rPr>
          <w:rFonts w:ascii="宋体" w:hAnsi="宋体" w:eastAsia="宋体" w:cs="宋体"/>
          <w:color w:val="auto"/>
          <w:sz w:val="18"/>
          <w:szCs w:val="18"/>
          <w:highlight w:val="none"/>
        </w:rPr>
      </w:pPr>
    </w:p>
    <w:p w14:paraId="42F1292B">
      <w:pPr>
        <w:spacing w:line="220" w:lineRule="auto"/>
        <w:rPr>
          <w:rFonts w:ascii="宋体" w:hAnsi="宋体" w:eastAsia="宋体" w:cs="宋体"/>
          <w:color w:val="auto"/>
          <w:sz w:val="18"/>
          <w:szCs w:val="18"/>
          <w:highlight w:val="none"/>
        </w:rPr>
      </w:pPr>
    </w:p>
    <w:p w14:paraId="5419FFFF">
      <w:pPr>
        <w:spacing w:line="220" w:lineRule="auto"/>
        <w:rPr>
          <w:rFonts w:ascii="宋体" w:hAnsi="宋体" w:eastAsia="宋体" w:cs="宋体"/>
          <w:color w:val="auto"/>
          <w:sz w:val="18"/>
          <w:szCs w:val="18"/>
          <w:highlight w:val="none"/>
        </w:rPr>
      </w:pPr>
    </w:p>
    <w:p w14:paraId="2A7DE9CF">
      <w:pPr>
        <w:spacing w:line="220" w:lineRule="auto"/>
        <w:rPr>
          <w:rFonts w:ascii="宋体" w:hAnsi="宋体" w:eastAsia="宋体" w:cs="宋体"/>
          <w:color w:val="auto"/>
          <w:sz w:val="18"/>
          <w:szCs w:val="18"/>
          <w:highlight w:val="none"/>
        </w:rPr>
      </w:pPr>
    </w:p>
    <w:p w14:paraId="48A95679">
      <w:pPr>
        <w:spacing w:line="220" w:lineRule="auto"/>
        <w:rPr>
          <w:rFonts w:ascii="宋体" w:hAnsi="宋体" w:eastAsia="宋体" w:cs="宋体"/>
          <w:color w:val="auto"/>
          <w:sz w:val="18"/>
          <w:szCs w:val="18"/>
          <w:highlight w:val="none"/>
        </w:rPr>
      </w:pPr>
    </w:p>
    <w:p w14:paraId="07E482F2">
      <w:pPr>
        <w:spacing w:line="220" w:lineRule="auto"/>
        <w:rPr>
          <w:rFonts w:ascii="宋体" w:hAnsi="宋体" w:eastAsia="宋体" w:cs="宋体"/>
          <w:color w:val="auto"/>
          <w:sz w:val="18"/>
          <w:szCs w:val="18"/>
          <w:highlight w:val="none"/>
        </w:rPr>
      </w:pPr>
    </w:p>
    <w:p w14:paraId="062A9459">
      <w:pPr>
        <w:spacing w:before="41" w:line="232" w:lineRule="auto"/>
        <w:ind w:left="2309"/>
        <w:rPr>
          <w:rFonts w:ascii="黑体" w:hAnsi="黑体" w:eastAsia="黑体" w:cs="黑体"/>
          <w:color w:val="auto"/>
          <w:sz w:val="18"/>
          <w:szCs w:val="18"/>
          <w:highlight w:val="none"/>
        </w:rPr>
      </w:pPr>
      <w:r>
        <w:rPr>
          <w:rFonts w:ascii="黑体" w:hAnsi="黑体" w:eastAsia="黑体" w:cs="黑体"/>
          <w:color w:val="auto"/>
          <w:spacing w:val="-1"/>
          <w:sz w:val="18"/>
          <w:szCs w:val="18"/>
          <w:highlight w:val="none"/>
        </w:rPr>
        <w:t>表</w:t>
      </w:r>
      <w:r>
        <w:rPr>
          <w:rFonts w:ascii="黑体" w:hAnsi="黑体" w:eastAsia="黑体" w:cs="黑体"/>
          <w:color w:val="auto"/>
          <w:spacing w:val="-33"/>
          <w:sz w:val="18"/>
          <w:szCs w:val="18"/>
          <w:highlight w:val="none"/>
        </w:rPr>
        <w:t xml:space="preserve"> </w:t>
      </w:r>
      <w:r>
        <w:rPr>
          <w:rFonts w:ascii="Times New Roman" w:hAnsi="Times New Roman" w:eastAsia="Times New Roman" w:cs="Times New Roman"/>
          <w:color w:val="auto"/>
          <w:spacing w:val="-1"/>
          <w:sz w:val="18"/>
          <w:szCs w:val="18"/>
          <w:highlight w:val="none"/>
        </w:rPr>
        <w:t>B.1.5</w:t>
      </w:r>
      <w:r>
        <w:rPr>
          <w:rFonts w:hint="eastAsia" w:ascii="Times New Roman" w:hAnsi="Times New Roman" w:eastAsia="宋体" w:cs="Times New Roman"/>
          <w:color w:val="auto"/>
          <w:spacing w:val="-1"/>
          <w:sz w:val="18"/>
          <w:szCs w:val="18"/>
          <w:highlight w:val="none"/>
          <w:lang w:eastAsia="zh-CN"/>
        </w:rPr>
        <w:t xml:space="preserve"> </w:t>
      </w:r>
      <w:r>
        <w:rPr>
          <w:rFonts w:ascii="Times New Roman" w:hAnsi="Times New Roman" w:eastAsia="Times New Roman" w:cs="Times New Roman"/>
          <w:color w:val="auto"/>
          <w:spacing w:val="-34"/>
          <w:sz w:val="18"/>
          <w:szCs w:val="18"/>
          <w:highlight w:val="none"/>
        </w:rPr>
        <w:t xml:space="preserve"> </w:t>
      </w:r>
      <w:r>
        <w:rPr>
          <w:rFonts w:ascii="黑体" w:hAnsi="黑体" w:eastAsia="黑体" w:cs="黑体"/>
          <w:color w:val="auto"/>
          <w:spacing w:val="-1"/>
          <w:sz w:val="18"/>
          <w:szCs w:val="18"/>
          <w:highlight w:val="none"/>
        </w:rPr>
        <w:t>工程专项施工方案修改后报审表</w:t>
      </w:r>
    </w:p>
    <w:tbl>
      <w:tblPr>
        <w:tblStyle w:val="14"/>
        <w:tblpPr w:leftFromText="180" w:rightFromText="180" w:vertAnchor="text" w:horzAnchor="page" w:tblpX="2751" w:tblpY="343"/>
        <w:tblOverlap w:val="never"/>
        <w:tblW w:w="6334"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67"/>
        <w:gridCol w:w="3377"/>
        <w:gridCol w:w="1590"/>
      </w:tblGrid>
      <w:tr w14:paraId="62CA29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1" w:hRule="atLeast"/>
        </w:trPr>
        <w:tc>
          <w:tcPr>
            <w:tcW w:w="6334" w:type="dxa"/>
            <w:gridSpan w:val="3"/>
            <w:tcBorders>
              <w:top w:val="nil"/>
            </w:tcBorders>
            <w:vAlign w:val="top"/>
          </w:tcPr>
          <w:p w14:paraId="1C1E4CA4">
            <w:pPr>
              <w:spacing w:before="233" w:line="220" w:lineRule="auto"/>
              <w:ind w:left="12"/>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致</w:t>
            </w:r>
            <w:r>
              <w:rPr>
                <w:rFonts w:ascii="宋体" w:hAnsi="宋体" w:eastAsia="宋体" w:cs="宋体"/>
                <w:color w:val="auto"/>
                <w:spacing w:val="-3"/>
                <w:sz w:val="18"/>
                <w:szCs w:val="18"/>
                <w:highlight w:val="none"/>
              </w:rPr>
              <w:t>：</w:t>
            </w:r>
            <w:r>
              <w:rPr>
                <w:rFonts w:hint="eastAsia" w:ascii="宋体" w:hAnsi="宋体" w:eastAsia="宋体" w:cs="宋体"/>
                <w:color w:val="auto"/>
                <w:spacing w:val="5"/>
                <w:sz w:val="18"/>
                <w:szCs w:val="18"/>
                <w:highlight w:val="none"/>
                <w:lang w:eastAsia="zh-CN"/>
              </w:rPr>
              <w:t xml:space="preserve"> </w:t>
            </w:r>
            <w:r>
              <w:rPr>
                <w:rFonts w:ascii="宋体" w:hAnsi="宋体" w:eastAsia="宋体" w:cs="宋体"/>
                <w:color w:val="auto"/>
                <w:spacing w:val="-3"/>
                <w:sz w:val="18"/>
                <w:szCs w:val="18"/>
                <w:highlight w:val="none"/>
              </w:rPr>
              <w:t>（</w:t>
            </w:r>
            <w:r>
              <w:rPr>
                <w:rFonts w:ascii="宋体" w:hAnsi="宋体" w:eastAsia="宋体" w:cs="宋体"/>
                <w:color w:val="auto"/>
                <w:spacing w:val="-2"/>
                <w:sz w:val="18"/>
                <w:szCs w:val="18"/>
                <w:highlight w:val="none"/>
              </w:rPr>
              <w:t>建设单位）</w:t>
            </w:r>
          </w:p>
          <w:p w14:paraId="547D1453">
            <w:pPr>
              <w:spacing w:before="18" w:line="220" w:lineRule="auto"/>
              <w:ind w:left="1142"/>
              <w:rPr>
                <w:rFonts w:ascii="宋体" w:hAnsi="宋体" w:eastAsia="宋体" w:cs="宋体"/>
                <w:color w:val="auto"/>
                <w:sz w:val="18"/>
                <w:szCs w:val="18"/>
                <w:highlight w:val="none"/>
              </w:rPr>
            </w:pPr>
            <w:r>
              <w:rPr>
                <w:rFonts w:ascii="宋体" w:hAnsi="宋体" w:eastAsia="宋体" w:cs="宋体"/>
                <w:color w:val="auto"/>
                <w:spacing w:val="-4"/>
                <w:sz w:val="18"/>
                <w:szCs w:val="18"/>
                <w:highlight w:val="none"/>
              </w:rPr>
              <w:t>（监理单位）</w:t>
            </w:r>
          </w:p>
          <w:p w14:paraId="35057074">
            <w:pPr>
              <w:spacing w:before="19" w:line="241" w:lineRule="auto"/>
              <w:ind w:left="13" w:right="23" w:firstLine="360"/>
              <w:jc w:val="both"/>
              <w:rPr>
                <w:rFonts w:ascii="宋体" w:hAnsi="宋体" w:eastAsia="宋体" w:cs="宋体"/>
                <w:color w:val="auto"/>
                <w:sz w:val="18"/>
                <w:szCs w:val="18"/>
                <w:highlight w:val="none"/>
              </w:rPr>
            </w:pPr>
            <w:r>
              <w:rPr>
                <w:rFonts w:ascii="宋体" w:hAnsi="宋体" w:eastAsia="宋体" w:cs="宋体"/>
                <w:color w:val="auto"/>
                <w:sz w:val="18"/>
                <w:szCs w:val="18"/>
                <w:highlight w:val="none"/>
              </w:rPr>
              <w:t>我单位已按照《专家论证报告》修改意见对方案的内</w:t>
            </w:r>
            <w:r>
              <w:rPr>
                <w:rFonts w:ascii="宋体" w:hAnsi="宋体" w:eastAsia="宋体" w:cs="宋体"/>
                <w:color w:val="auto"/>
                <w:spacing w:val="-1"/>
                <w:sz w:val="18"/>
                <w:szCs w:val="18"/>
                <w:highlight w:val="none"/>
              </w:rPr>
              <w:t>容进行了修改完善。并</w:t>
            </w:r>
            <w:r>
              <w:rPr>
                <w:rFonts w:ascii="宋体" w:hAnsi="宋体" w:eastAsia="宋体" w:cs="宋体"/>
                <w:color w:val="auto"/>
                <w:sz w:val="18"/>
                <w:szCs w:val="18"/>
                <w:highlight w:val="none"/>
              </w:rPr>
              <w:t>按照规定履行了企业内部相关审批手续，现报送监理单位、</w:t>
            </w:r>
            <w:r>
              <w:rPr>
                <w:rFonts w:ascii="宋体" w:hAnsi="宋体" w:eastAsia="宋体" w:cs="宋体"/>
                <w:color w:val="auto"/>
                <w:spacing w:val="-1"/>
                <w:sz w:val="18"/>
                <w:szCs w:val="18"/>
                <w:highlight w:val="none"/>
              </w:rPr>
              <w:t>建设单位审定。报送</w:t>
            </w:r>
            <w:r>
              <w:rPr>
                <w:rFonts w:ascii="宋体" w:hAnsi="宋体" w:eastAsia="宋体" w:cs="宋体"/>
                <w:color w:val="auto"/>
                <w:spacing w:val="-5"/>
                <w:sz w:val="18"/>
                <w:szCs w:val="18"/>
                <w:highlight w:val="none"/>
              </w:rPr>
              <w:t>专家组审核。</w:t>
            </w:r>
          </w:p>
          <w:p w14:paraId="4FE2866C">
            <w:pPr>
              <w:spacing w:before="202" w:line="232" w:lineRule="auto"/>
              <w:ind w:left="26"/>
              <w:rPr>
                <w:rFonts w:ascii="宋体" w:hAnsi="宋体" w:eastAsia="宋体" w:cs="宋体"/>
                <w:color w:val="auto"/>
                <w:sz w:val="18"/>
                <w:szCs w:val="18"/>
                <w:highlight w:val="none"/>
              </w:rPr>
            </w:pPr>
            <w:r>
              <w:rPr>
                <w:rFonts w:ascii="宋体" w:hAnsi="宋体" w:eastAsia="宋体" w:cs="宋体"/>
                <w:color w:val="auto"/>
                <w:spacing w:val="-5"/>
                <w:sz w:val="18"/>
                <w:szCs w:val="18"/>
                <w:highlight w:val="none"/>
              </w:rPr>
              <w:t>附件：</w:t>
            </w:r>
            <w:r>
              <w:rPr>
                <w:rFonts w:ascii="Times New Roman" w:hAnsi="Times New Roman" w:eastAsia="Times New Roman" w:cs="Times New Roman"/>
                <w:color w:val="auto"/>
                <w:spacing w:val="-5"/>
                <w:sz w:val="18"/>
                <w:szCs w:val="18"/>
                <w:highlight w:val="none"/>
              </w:rPr>
              <w:t>1</w:t>
            </w:r>
            <w:r>
              <w:rPr>
                <w:rFonts w:ascii="宋体" w:hAnsi="宋体" w:eastAsia="宋体" w:cs="宋体"/>
                <w:color w:val="auto"/>
                <w:spacing w:val="-5"/>
                <w:sz w:val="18"/>
                <w:szCs w:val="18"/>
                <w:highlight w:val="none"/>
              </w:rPr>
              <w:t>、专家论证报告；</w:t>
            </w:r>
          </w:p>
          <w:p w14:paraId="1C8F6A10">
            <w:pPr>
              <w:spacing w:before="7" w:line="233" w:lineRule="auto"/>
              <w:ind w:left="595"/>
              <w:rPr>
                <w:rFonts w:ascii="宋体" w:hAnsi="宋体" w:eastAsia="宋体" w:cs="宋体"/>
                <w:color w:val="auto"/>
                <w:sz w:val="18"/>
                <w:szCs w:val="18"/>
                <w:highlight w:val="none"/>
              </w:rPr>
            </w:pPr>
            <w:r>
              <w:rPr>
                <w:rFonts w:ascii="Times New Roman" w:hAnsi="Times New Roman" w:eastAsia="Times New Roman" w:cs="Times New Roman"/>
                <w:color w:val="auto"/>
                <w:spacing w:val="-2"/>
                <w:sz w:val="18"/>
                <w:szCs w:val="18"/>
                <w:highlight w:val="none"/>
              </w:rPr>
              <w:t>2</w:t>
            </w:r>
            <w:r>
              <w:rPr>
                <w:rFonts w:ascii="宋体" w:hAnsi="宋体" w:eastAsia="宋体" w:cs="宋体"/>
                <w:color w:val="auto"/>
                <w:spacing w:val="-2"/>
                <w:sz w:val="18"/>
                <w:szCs w:val="18"/>
                <w:highlight w:val="none"/>
              </w:rPr>
              <w:t>、修改后的安全专项施工方案。</w:t>
            </w:r>
          </w:p>
          <w:p w14:paraId="41D18029">
            <w:pPr>
              <w:spacing w:before="213" w:line="213" w:lineRule="auto"/>
              <w:ind w:left="2774"/>
              <w:rPr>
                <w:rFonts w:ascii="宋体" w:hAnsi="宋体" w:eastAsia="宋体" w:cs="宋体"/>
                <w:color w:val="auto"/>
                <w:sz w:val="18"/>
                <w:szCs w:val="18"/>
                <w:highlight w:val="none"/>
              </w:rPr>
            </w:pPr>
            <w:r>
              <w:rPr>
                <w:rFonts w:ascii="宋体" w:hAnsi="宋体" w:eastAsia="宋体" w:cs="宋体"/>
                <w:color w:val="auto"/>
                <w:spacing w:val="-1"/>
                <w:sz w:val="18"/>
                <w:szCs w:val="18"/>
                <w:highlight w:val="none"/>
              </w:rPr>
              <w:t>施工单位</w:t>
            </w:r>
            <w:r>
              <w:rPr>
                <w:rFonts w:ascii="Times New Roman" w:hAnsi="Times New Roman" w:eastAsia="Times New Roman" w:cs="Times New Roman"/>
                <w:color w:val="auto"/>
                <w:spacing w:val="-1"/>
                <w:sz w:val="18"/>
                <w:szCs w:val="18"/>
                <w:highlight w:val="none"/>
              </w:rPr>
              <w:t>(</w:t>
            </w:r>
            <w:r>
              <w:rPr>
                <w:rFonts w:ascii="宋体" w:hAnsi="宋体" w:eastAsia="宋体" w:cs="宋体"/>
                <w:color w:val="auto"/>
                <w:spacing w:val="-1"/>
                <w:sz w:val="18"/>
                <w:szCs w:val="18"/>
                <w:highlight w:val="none"/>
              </w:rPr>
              <w:t>公章</w:t>
            </w:r>
            <w:r>
              <w:rPr>
                <w:rFonts w:ascii="Times New Roman" w:hAnsi="Times New Roman" w:eastAsia="Times New Roman" w:cs="Times New Roman"/>
                <w:color w:val="auto"/>
                <w:spacing w:val="-1"/>
                <w:sz w:val="18"/>
                <w:szCs w:val="18"/>
                <w:highlight w:val="none"/>
              </w:rPr>
              <w:t>)</w:t>
            </w:r>
            <w:r>
              <w:rPr>
                <w:rFonts w:hint="eastAsia" w:ascii="Times New Roman" w:hAnsi="Times New Roman" w:eastAsia="宋体" w:cs="Times New Roman"/>
                <w:color w:val="auto"/>
                <w:spacing w:val="-1"/>
                <w:sz w:val="18"/>
                <w:szCs w:val="18"/>
                <w:highlight w:val="none"/>
                <w:lang w:eastAsia="zh-CN"/>
              </w:rPr>
              <w:t xml:space="preserve"> </w:t>
            </w:r>
            <w:r>
              <w:rPr>
                <w:rFonts w:ascii="宋体" w:hAnsi="宋体" w:eastAsia="宋体" w:cs="宋体"/>
                <w:color w:val="auto"/>
                <w:spacing w:val="-1"/>
                <w:sz w:val="18"/>
                <w:szCs w:val="18"/>
                <w:highlight w:val="none"/>
              </w:rPr>
              <w:t>：</w:t>
            </w:r>
          </w:p>
          <w:p w14:paraId="32C6F04C">
            <w:pPr>
              <w:spacing w:before="25" w:line="213" w:lineRule="auto"/>
              <w:ind w:left="2778"/>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项目负责人</w:t>
            </w:r>
            <w:r>
              <w:rPr>
                <w:rFonts w:ascii="宋体" w:hAnsi="宋体" w:eastAsia="宋体" w:cs="宋体"/>
                <w:color w:val="auto"/>
                <w:spacing w:val="-35"/>
                <w:sz w:val="18"/>
                <w:szCs w:val="18"/>
                <w:highlight w:val="none"/>
              </w:rPr>
              <w:t xml:space="preserve"> </w:t>
            </w:r>
            <w:r>
              <w:rPr>
                <w:rFonts w:ascii="Times New Roman" w:hAnsi="Times New Roman" w:eastAsia="Times New Roman" w:cs="Times New Roman"/>
                <w:color w:val="auto"/>
                <w:spacing w:val="-2"/>
                <w:sz w:val="18"/>
                <w:szCs w:val="18"/>
                <w:highlight w:val="none"/>
              </w:rPr>
              <w:t>(</w:t>
            </w:r>
            <w:r>
              <w:rPr>
                <w:rFonts w:ascii="宋体" w:hAnsi="宋体" w:eastAsia="宋体" w:cs="宋体"/>
                <w:color w:val="auto"/>
                <w:spacing w:val="-2"/>
                <w:sz w:val="18"/>
                <w:szCs w:val="18"/>
                <w:highlight w:val="none"/>
              </w:rPr>
              <w:t>签字</w:t>
            </w:r>
            <w:r>
              <w:rPr>
                <w:rFonts w:ascii="Times New Roman" w:hAnsi="Times New Roman" w:eastAsia="Times New Roman" w:cs="Times New Roman"/>
                <w:color w:val="auto"/>
                <w:spacing w:val="-2"/>
                <w:sz w:val="18"/>
                <w:szCs w:val="18"/>
                <w:highlight w:val="none"/>
              </w:rPr>
              <w:t xml:space="preserve">) </w:t>
            </w:r>
            <w:r>
              <w:rPr>
                <w:rFonts w:ascii="宋体" w:hAnsi="宋体" w:eastAsia="宋体" w:cs="宋体"/>
                <w:color w:val="auto"/>
                <w:spacing w:val="-2"/>
                <w:sz w:val="18"/>
                <w:szCs w:val="18"/>
                <w:highlight w:val="none"/>
              </w:rPr>
              <w:t>：</w:t>
            </w:r>
          </w:p>
          <w:p w14:paraId="14FABB96">
            <w:pPr>
              <w:spacing w:before="142" w:line="220" w:lineRule="auto"/>
              <w:ind w:left="5044"/>
              <w:rPr>
                <w:rFonts w:ascii="宋体" w:hAnsi="宋体" w:eastAsia="宋体" w:cs="宋体"/>
                <w:color w:val="auto"/>
                <w:sz w:val="18"/>
                <w:szCs w:val="18"/>
                <w:highlight w:val="none"/>
              </w:rPr>
            </w:pPr>
            <w:r>
              <w:rPr>
                <w:rFonts w:ascii="宋体" w:hAnsi="宋体" w:eastAsia="宋体" w:cs="宋体"/>
                <w:color w:val="auto"/>
                <w:spacing w:val="-5"/>
                <w:sz w:val="18"/>
                <w:szCs w:val="18"/>
                <w:highlight w:val="none"/>
              </w:rPr>
              <w:t>年</w:t>
            </w:r>
            <w:r>
              <w:rPr>
                <w:rFonts w:hint="eastAsia" w:ascii="宋体" w:hAnsi="宋体" w:eastAsia="宋体" w:cs="宋体"/>
                <w:color w:val="auto"/>
                <w:spacing w:val="30"/>
                <w:sz w:val="18"/>
                <w:szCs w:val="18"/>
                <w:highlight w:val="none"/>
                <w:lang w:eastAsia="zh-CN"/>
              </w:rPr>
              <w:t xml:space="preserve"> </w:t>
            </w:r>
            <w:r>
              <w:rPr>
                <w:rFonts w:ascii="宋体" w:hAnsi="宋体" w:eastAsia="宋体" w:cs="宋体"/>
                <w:color w:val="auto"/>
                <w:spacing w:val="-5"/>
                <w:sz w:val="18"/>
                <w:szCs w:val="18"/>
                <w:highlight w:val="none"/>
              </w:rPr>
              <w:t>月</w:t>
            </w:r>
            <w:r>
              <w:rPr>
                <w:rFonts w:hint="eastAsia" w:ascii="宋体" w:hAnsi="宋体" w:eastAsia="宋体" w:cs="宋体"/>
                <w:color w:val="auto"/>
                <w:spacing w:val="-5"/>
                <w:sz w:val="18"/>
                <w:szCs w:val="18"/>
                <w:highlight w:val="none"/>
                <w:lang w:eastAsia="zh-CN"/>
              </w:rPr>
              <w:t xml:space="preserve"> </w:t>
            </w:r>
            <w:r>
              <w:rPr>
                <w:rFonts w:ascii="宋体" w:hAnsi="宋体" w:eastAsia="宋体" w:cs="宋体"/>
                <w:color w:val="auto"/>
                <w:spacing w:val="-5"/>
                <w:sz w:val="18"/>
                <w:szCs w:val="18"/>
                <w:highlight w:val="none"/>
              </w:rPr>
              <w:t>日</w:t>
            </w:r>
          </w:p>
        </w:tc>
      </w:tr>
      <w:tr w14:paraId="53526C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42" w:hRule="atLeast"/>
        </w:trPr>
        <w:tc>
          <w:tcPr>
            <w:tcW w:w="6334" w:type="dxa"/>
            <w:gridSpan w:val="3"/>
            <w:vAlign w:val="top"/>
          </w:tcPr>
          <w:p w14:paraId="0048816A">
            <w:pPr>
              <w:spacing w:before="26" w:line="220" w:lineRule="auto"/>
              <w:ind w:left="13"/>
              <w:rPr>
                <w:rFonts w:ascii="宋体" w:hAnsi="宋体" w:eastAsia="宋体" w:cs="宋体"/>
                <w:color w:val="auto"/>
                <w:sz w:val="18"/>
                <w:szCs w:val="18"/>
                <w:highlight w:val="none"/>
              </w:rPr>
            </w:pPr>
            <w:r>
              <w:rPr>
                <w:rFonts w:ascii="宋体" w:hAnsi="宋体" w:eastAsia="宋体" w:cs="宋体"/>
                <w:color w:val="auto"/>
                <w:spacing w:val="-7"/>
                <w:sz w:val="18"/>
                <w:szCs w:val="18"/>
                <w:highlight w:val="none"/>
              </w:rPr>
              <w:t>监理单位意见：</w:t>
            </w:r>
          </w:p>
          <w:p w14:paraId="73B8B36B">
            <w:pPr>
              <w:spacing w:before="226" w:line="213" w:lineRule="auto"/>
              <w:ind w:left="2753"/>
              <w:rPr>
                <w:rFonts w:ascii="宋体" w:hAnsi="宋体" w:eastAsia="宋体" w:cs="宋体"/>
                <w:color w:val="auto"/>
                <w:sz w:val="18"/>
                <w:szCs w:val="18"/>
                <w:highlight w:val="none"/>
              </w:rPr>
            </w:pPr>
            <w:r>
              <w:rPr>
                <w:rFonts w:ascii="宋体" w:hAnsi="宋体" w:eastAsia="宋体" w:cs="宋体"/>
                <w:color w:val="auto"/>
                <w:spacing w:val="-1"/>
                <w:sz w:val="18"/>
                <w:szCs w:val="18"/>
                <w:highlight w:val="none"/>
              </w:rPr>
              <w:t>监理单位</w:t>
            </w:r>
            <w:r>
              <w:rPr>
                <w:rFonts w:ascii="Times New Roman" w:hAnsi="Times New Roman" w:eastAsia="Times New Roman" w:cs="Times New Roman"/>
                <w:color w:val="auto"/>
                <w:spacing w:val="-1"/>
                <w:sz w:val="18"/>
                <w:szCs w:val="18"/>
                <w:highlight w:val="none"/>
              </w:rPr>
              <w:t>(</w:t>
            </w:r>
            <w:r>
              <w:rPr>
                <w:rFonts w:ascii="宋体" w:hAnsi="宋体" w:eastAsia="宋体" w:cs="宋体"/>
                <w:color w:val="auto"/>
                <w:spacing w:val="-1"/>
                <w:sz w:val="18"/>
                <w:szCs w:val="18"/>
                <w:highlight w:val="none"/>
              </w:rPr>
              <w:t>公章</w:t>
            </w:r>
            <w:r>
              <w:rPr>
                <w:rFonts w:ascii="Times New Roman" w:hAnsi="Times New Roman" w:eastAsia="Times New Roman" w:cs="Times New Roman"/>
                <w:color w:val="auto"/>
                <w:spacing w:val="-1"/>
                <w:sz w:val="18"/>
                <w:szCs w:val="18"/>
                <w:highlight w:val="none"/>
              </w:rPr>
              <w:t>)</w:t>
            </w:r>
            <w:r>
              <w:rPr>
                <w:rFonts w:hint="eastAsia" w:ascii="Times New Roman" w:hAnsi="Times New Roman" w:eastAsia="宋体" w:cs="Times New Roman"/>
                <w:color w:val="auto"/>
                <w:spacing w:val="-1"/>
                <w:sz w:val="18"/>
                <w:szCs w:val="18"/>
                <w:highlight w:val="none"/>
                <w:lang w:eastAsia="zh-CN"/>
              </w:rPr>
              <w:t xml:space="preserve"> </w:t>
            </w:r>
            <w:r>
              <w:rPr>
                <w:rFonts w:ascii="宋体" w:hAnsi="宋体" w:eastAsia="宋体" w:cs="宋体"/>
                <w:color w:val="auto"/>
                <w:spacing w:val="-1"/>
                <w:sz w:val="18"/>
                <w:szCs w:val="18"/>
                <w:highlight w:val="none"/>
              </w:rPr>
              <w:t>：</w:t>
            </w:r>
          </w:p>
          <w:p w14:paraId="1B6F3974">
            <w:pPr>
              <w:spacing w:before="26" w:line="213" w:lineRule="auto"/>
              <w:ind w:left="2757"/>
              <w:rPr>
                <w:rFonts w:ascii="宋体" w:hAnsi="宋体" w:eastAsia="宋体" w:cs="宋体"/>
                <w:color w:val="auto"/>
                <w:sz w:val="18"/>
                <w:szCs w:val="18"/>
                <w:highlight w:val="none"/>
              </w:rPr>
            </w:pPr>
            <w:r>
              <w:rPr>
                <w:rFonts w:ascii="宋体" w:hAnsi="宋体" w:eastAsia="宋体" w:cs="宋体"/>
                <w:color w:val="auto"/>
                <w:spacing w:val="-1"/>
                <w:sz w:val="18"/>
                <w:szCs w:val="18"/>
                <w:highlight w:val="none"/>
              </w:rPr>
              <w:t>总监理工程师</w:t>
            </w:r>
            <w:r>
              <w:rPr>
                <w:rFonts w:ascii="Times New Roman" w:hAnsi="Times New Roman" w:eastAsia="Times New Roman" w:cs="Times New Roman"/>
                <w:color w:val="auto"/>
                <w:spacing w:val="-1"/>
                <w:sz w:val="18"/>
                <w:szCs w:val="18"/>
                <w:highlight w:val="none"/>
              </w:rPr>
              <w:t>(</w:t>
            </w:r>
            <w:r>
              <w:rPr>
                <w:rFonts w:ascii="宋体" w:hAnsi="宋体" w:eastAsia="宋体" w:cs="宋体"/>
                <w:color w:val="auto"/>
                <w:spacing w:val="-1"/>
                <w:sz w:val="18"/>
                <w:szCs w:val="18"/>
                <w:highlight w:val="none"/>
              </w:rPr>
              <w:t>签字、职业印章</w:t>
            </w:r>
            <w:r>
              <w:rPr>
                <w:rFonts w:ascii="Times New Roman" w:hAnsi="Times New Roman" w:eastAsia="Times New Roman" w:cs="Times New Roman"/>
                <w:color w:val="auto"/>
                <w:spacing w:val="-1"/>
                <w:sz w:val="18"/>
                <w:szCs w:val="18"/>
                <w:highlight w:val="none"/>
              </w:rPr>
              <w:t xml:space="preserve">) </w:t>
            </w:r>
            <w:r>
              <w:rPr>
                <w:rFonts w:ascii="宋体" w:hAnsi="宋体" w:eastAsia="宋体" w:cs="宋体"/>
                <w:color w:val="auto"/>
                <w:spacing w:val="-1"/>
                <w:sz w:val="18"/>
                <w:szCs w:val="18"/>
                <w:highlight w:val="none"/>
              </w:rPr>
              <w:t>：</w:t>
            </w:r>
          </w:p>
          <w:p w14:paraId="3C92003B">
            <w:pPr>
              <w:spacing w:before="142" w:line="220" w:lineRule="auto"/>
              <w:ind w:left="5072"/>
              <w:rPr>
                <w:rFonts w:ascii="宋体" w:hAnsi="宋体" w:eastAsia="宋体" w:cs="宋体"/>
                <w:color w:val="auto"/>
                <w:sz w:val="18"/>
                <w:szCs w:val="18"/>
                <w:highlight w:val="none"/>
              </w:rPr>
            </w:pPr>
            <w:r>
              <w:rPr>
                <w:rFonts w:ascii="宋体" w:hAnsi="宋体" w:eastAsia="宋体" w:cs="宋体"/>
                <w:color w:val="auto"/>
                <w:spacing w:val="-5"/>
                <w:sz w:val="18"/>
                <w:szCs w:val="18"/>
                <w:highlight w:val="none"/>
              </w:rPr>
              <w:t>年</w:t>
            </w:r>
            <w:r>
              <w:rPr>
                <w:rFonts w:hint="eastAsia" w:ascii="宋体" w:hAnsi="宋体" w:eastAsia="宋体" w:cs="宋体"/>
                <w:color w:val="auto"/>
                <w:spacing w:val="30"/>
                <w:sz w:val="18"/>
                <w:szCs w:val="18"/>
                <w:highlight w:val="none"/>
                <w:lang w:eastAsia="zh-CN"/>
              </w:rPr>
              <w:t xml:space="preserve"> </w:t>
            </w:r>
            <w:r>
              <w:rPr>
                <w:rFonts w:ascii="宋体" w:hAnsi="宋体" w:eastAsia="宋体" w:cs="宋体"/>
                <w:color w:val="auto"/>
                <w:spacing w:val="-5"/>
                <w:sz w:val="18"/>
                <w:szCs w:val="18"/>
                <w:highlight w:val="none"/>
              </w:rPr>
              <w:t>月</w:t>
            </w:r>
            <w:r>
              <w:rPr>
                <w:rFonts w:hint="eastAsia" w:ascii="宋体" w:hAnsi="宋体" w:eastAsia="宋体" w:cs="宋体"/>
                <w:color w:val="auto"/>
                <w:spacing w:val="-5"/>
                <w:sz w:val="18"/>
                <w:szCs w:val="18"/>
                <w:highlight w:val="none"/>
                <w:lang w:eastAsia="zh-CN"/>
              </w:rPr>
              <w:t xml:space="preserve"> </w:t>
            </w:r>
            <w:r>
              <w:rPr>
                <w:rFonts w:ascii="宋体" w:hAnsi="宋体" w:eastAsia="宋体" w:cs="宋体"/>
                <w:color w:val="auto"/>
                <w:spacing w:val="-5"/>
                <w:sz w:val="18"/>
                <w:szCs w:val="18"/>
                <w:highlight w:val="none"/>
              </w:rPr>
              <w:t>日</w:t>
            </w:r>
          </w:p>
        </w:tc>
      </w:tr>
      <w:tr w14:paraId="354FE6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95" w:hRule="atLeast"/>
        </w:trPr>
        <w:tc>
          <w:tcPr>
            <w:tcW w:w="1367" w:type="dxa"/>
            <w:tcBorders>
              <w:right w:val="nil"/>
            </w:tcBorders>
            <w:vAlign w:val="top"/>
          </w:tcPr>
          <w:p w14:paraId="22F35BBA">
            <w:pPr>
              <w:spacing w:before="28" w:line="220" w:lineRule="auto"/>
              <w:ind w:left="14"/>
              <w:rPr>
                <w:rFonts w:ascii="宋体" w:hAnsi="宋体" w:eastAsia="宋体" w:cs="宋体"/>
                <w:color w:val="auto"/>
                <w:sz w:val="18"/>
                <w:szCs w:val="18"/>
                <w:highlight w:val="none"/>
              </w:rPr>
            </w:pPr>
            <w:r>
              <w:rPr>
                <w:rFonts w:ascii="宋体" w:hAnsi="宋体" w:eastAsia="宋体" w:cs="宋体"/>
                <w:color w:val="auto"/>
                <w:spacing w:val="-7"/>
                <w:sz w:val="18"/>
                <w:szCs w:val="18"/>
                <w:highlight w:val="none"/>
              </w:rPr>
              <w:t>建设单位意见：</w:t>
            </w:r>
          </w:p>
        </w:tc>
        <w:tc>
          <w:tcPr>
            <w:tcW w:w="3377" w:type="dxa"/>
            <w:tcBorders>
              <w:left w:val="nil"/>
              <w:right w:val="nil"/>
            </w:tcBorders>
            <w:vAlign w:val="top"/>
          </w:tcPr>
          <w:p w14:paraId="4B951F45">
            <w:pPr>
              <w:pStyle w:val="15"/>
              <w:spacing w:line="407" w:lineRule="auto"/>
              <w:rPr>
                <w:color w:val="auto"/>
                <w:highlight w:val="none"/>
              </w:rPr>
            </w:pPr>
          </w:p>
          <w:p w14:paraId="66A3FD5A">
            <w:pPr>
              <w:spacing w:before="59" w:line="213" w:lineRule="auto"/>
              <w:ind w:left="1436"/>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建设单位</w:t>
            </w:r>
            <w:r>
              <w:rPr>
                <w:rFonts w:ascii="Times New Roman" w:hAnsi="Times New Roman" w:eastAsia="Times New Roman" w:cs="Times New Roman"/>
                <w:color w:val="auto"/>
                <w:spacing w:val="-2"/>
                <w:sz w:val="18"/>
                <w:szCs w:val="18"/>
                <w:highlight w:val="none"/>
              </w:rPr>
              <w:t>(</w:t>
            </w:r>
            <w:r>
              <w:rPr>
                <w:rFonts w:ascii="宋体" w:hAnsi="宋体" w:eastAsia="宋体" w:cs="宋体"/>
                <w:color w:val="auto"/>
                <w:spacing w:val="-2"/>
                <w:sz w:val="18"/>
                <w:szCs w:val="18"/>
                <w:highlight w:val="none"/>
              </w:rPr>
              <w:t>公章</w:t>
            </w:r>
            <w:r>
              <w:rPr>
                <w:rFonts w:ascii="Times New Roman" w:hAnsi="Times New Roman" w:eastAsia="Times New Roman" w:cs="Times New Roman"/>
                <w:color w:val="auto"/>
                <w:spacing w:val="-2"/>
                <w:sz w:val="18"/>
                <w:szCs w:val="18"/>
                <w:highlight w:val="none"/>
              </w:rPr>
              <w:t>)</w:t>
            </w:r>
            <w:r>
              <w:rPr>
                <w:rFonts w:ascii="宋体" w:hAnsi="宋体" w:eastAsia="宋体" w:cs="宋体"/>
                <w:color w:val="auto"/>
                <w:spacing w:val="-2"/>
                <w:sz w:val="18"/>
                <w:szCs w:val="18"/>
                <w:highlight w:val="none"/>
              </w:rPr>
              <w:t>：</w:t>
            </w:r>
          </w:p>
          <w:p w14:paraId="489C6352">
            <w:pPr>
              <w:spacing w:before="142" w:line="213" w:lineRule="auto"/>
              <w:ind w:left="1436"/>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项目负责人</w:t>
            </w:r>
            <w:r>
              <w:rPr>
                <w:rFonts w:ascii="宋体" w:hAnsi="宋体" w:eastAsia="宋体" w:cs="宋体"/>
                <w:color w:val="auto"/>
                <w:spacing w:val="-35"/>
                <w:sz w:val="18"/>
                <w:szCs w:val="18"/>
                <w:highlight w:val="none"/>
              </w:rPr>
              <w:t xml:space="preserve"> </w:t>
            </w:r>
            <w:r>
              <w:rPr>
                <w:rFonts w:ascii="Times New Roman" w:hAnsi="Times New Roman" w:eastAsia="Times New Roman" w:cs="Times New Roman"/>
                <w:color w:val="auto"/>
                <w:spacing w:val="-2"/>
                <w:sz w:val="18"/>
                <w:szCs w:val="18"/>
                <w:highlight w:val="none"/>
              </w:rPr>
              <w:t>(</w:t>
            </w:r>
            <w:r>
              <w:rPr>
                <w:rFonts w:ascii="宋体" w:hAnsi="宋体" w:eastAsia="宋体" w:cs="宋体"/>
                <w:color w:val="auto"/>
                <w:spacing w:val="-2"/>
                <w:sz w:val="18"/>
                <w:szCs w:val="18"/>
                <w:highlight w:val="none"/>
              </w:rPr>
              <w:t>签字</w:t>
            </w:r>
            <w:r>
              <w:rPr>
                <w:rFonts w:ascii="Times New Roman" w:hAnsi="Times New Roman" w:eastAsia="Times New Roman" w:cs="Times New Roman"/>
                <w:color w:val="auto"/>
                <w:spacing w:val="-2"/>
                <w:sz w:val="18"/>
                <w:szCs w:val="18"/>
                <w:highlight w:val="none"/>
              </w:rPr>
              <w:t xml:space="preserve">) </w:t>
            </w:r>
            <w:r>
              <w:rPr>
                <w:rFonts w:ascii="宋体" w:hAnsi="宋体" w:eastAsia="宋体" w:cs="宋体"/>
                <w:color w:val="auto"/>
                <w:spacing w:val="-2"/>
                <w:sz w:val="18"/>
                <w:szCs w:val="18"/>
                <w:highlight w:val="none"/>
              </w:rPr>
              <w:t>：</w:t>
            </w:r>
          </w:p>
        </w:tc>
        <w:tc>
          <w:tcPr>
            <w:tcW w:w="1590" w:type="dxa"/>
            <w:tcBorders>
              <w:left w:val="nil"/>
            </w:tcBorders>
            <w:vAlign w:val="top"/>
          </w:tcPr>
          <w:p w14:paraId="22EFFE2F">
            <w:pPr>
              <w:pStyle w:val="15"/>
              <w:spacing w:line="275" w:lineRule="auto"/>
              <w:rPr>
                <w:color w:val="auto"/>
                <w:highlight w:val="none"/>
              </w:rPr>
            </w:pPr>
          </w:p>
          <w:p w14:paraId="231AC4ED">
            <w:pPr>
              <w:pStyle w:val="15"/>
              <w:spacing w:line="276" w:lineRule="auto"/>
              <w:rPr>
                <w:color w:val="auto"/>
                <w:highlight w:val="none"/>
              </w:rPr>
            </w:pPr>
          </w:p>
          <w:p w14:paraId="45D2A41C">
            <w:pPr>
              <w:pStyle w:val="15"/>
              <w:spacing w:line="276" w:lineRule="auto"/>
              <w:rPr>
                <w:color w:val="auto"/>
                <w:highlight w:val="none"/>
              </w:rPr>
            </w:pPr>
          </w:p>
          <w:p w14:paraId="3F3B8B01">
            <w:pPr>
              <w:pStyle w:val="15"/>
              <w:spacing w:line="276" w:lineRule="auto"/>
              <w:rPr>
                <w:color w:val="auto"/>
                <w:highlight w:val="none"/>
              </w:rPr>
            </w:pPr>
          </w:p>
          <w:p w14:paraId="261C8D16">
            <w:pPr>
              <w:spacing w:before="58" w:line="220" w:lineRule="auto"/>
              <w:ind w:left="330"/>
              <w:rPr>
                <w:rFonts w:ascii="宋体" w:hAnsi="宋体" w:eastAsia="宋体" w:cs="宋体"/>
                <w:color w:val="auto"/>
                <w:sz w:val="18"/>
                <w:szCs w:val="18"/>
                <w:highlight w:val="none"/>
              </w:rPr>
            </w:pPr>
            <w:r>
              <w:rPr>
                <w:rFonts w:ascii="宋体" w:hAnsi="宋体" w:eastAsia="宋体" w:cs="宋体"/>
                <w:color w:val="auto"/>
                <w:spacing w:val="-5"/>
                <w:sz w:val="18"/>
                <w:szCs w:val="18"/>
                <w:highlight w:val="none"/>
              </w:rPr>
              <w:t>年</w:t>
            </w:r>
            <w:r>
              <w:rPr>
                <w:rFonts w:hint="eastAsia" w:ascii="宋体" w:hAnsi="宋体" w:eastAsia="宋体" w:cs="宋体"/>
                <w:color w:val="auto"/>
                <w:spacing w:val="30"/>
                <w:sz w:val="18"/>
                <w:szCs w:val="18"/>
                <w:highlight w:val="none"/>
                <w:lang w:eastAsia="zh-CN"/>
              </w:rPr>
              <w:t xml:space="preserve"> </w:t>
            </w:r>
            <w:r>
              <w:rPr>
                <w:rFonts w:ascii="宋体" w:hAnsi="宋体" w:eastAsia="宋体" w:cs="宋体"/>
                <w:color w:val="auto"/>
                <w:spacing w:val="-5"/>
                <w:sz w:val="18"/>
                <w:szCs w:val="18"/>
                <w:highlight w:val="none"/>
              </w:rPr>
              <w:t>月</w:t>
            </w:r>
            <w:r>
              <w:rPr>
                <w:rFonts w:hint="eastAsia" w:ascii="宋体" w:hAnsi="宋体" w:eastAsia="宋体" w:cs="宋体"/>
                <w:color w:val="auto"/>
                <w:spacing w:val="-5"/>
                <w:sz w:val="18"/>
                <w:szCs w:val="18"/>
                <w:highlight w:val="none"/>
                <w:lang w:eastAsia="zh-CN"/>
              </w:rPr>
              <w:t xml:space="preserve"> </w:t>
            </w:r>
            <w:r>
              <w:rPr>
                <w:rFonts w:ascii="宋体" w:hAnsi="宋体" w:eastAsia="宋体" w:cs="宋体"/>
                <w:color w:val="auto"/>
                <w:spacing w:val="-5"/>
                <w:sz w:val="18"/>
                <w:szCs w:val="18"/>
                <w:highlight w:val="none"/>
              </w:rPr>
              <w:t>日</w:t>
            </w:r>
          </w:p>
        </w:tc>
      </w:tr>
      <w:tr w14:paraId="57FF9C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35" w:hRule="atLeast"/>
        </w:trPr>
        <w:tc>
          <w:tcPr>
            <w:tcW w:w="1367" w:type="dxa"/>
            <w:tcBorders>
              <w:right w:val="nil"/>
            </w:tcBorders>
            <w:vAlign w:val="top"/>
          </w:tcPr>
          <w:p w14:paraId="739D37EE">
            <w:pPr>
              <w:spacing w:before="29" w:line="220" w:lineRule="auto"/>
              <w:ind w:left="13"/>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专家意见：</w:t>
            </w:r>
          </w:p>
        </w:tc>
        <w:tc>
          <w:tcPr>
            <w:tcW w:w="3377" w:type="dxa"/>
            <w:tcBorders>
              <w:left w:val="nil"/>
              <w:right w:val="nil"/>
            </w:tcBorders>
            <w:vAlign w:val="top"/>
          </w:tcPr>
          <w:p w14:paraId="0751CB77">
            <w:pPr>
              <w:pStyle w:val="15"/>
              <w:spacing w:line="409" w:lineRule="auto"/>
              <w:rPr>
                <w:color w:val="auto"/>
                <w:highlight w:val="none"/>
              </w:rPr>
            </w:pPr>
          </w:p>
          <w:p w14:paraId="69B037B2">
            <w:pPr>
              <w:spacing w:before="58" w:line="213" w:lineRule="auto"/>
              <w:ind w:left="328"/>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专家组组长</w:t>
            </w:r>
            <w:r>
              <w:rPr>
                <w:rFonts w:ascii="Times New Roman" w:hAnsi="Times New Roman" w:eastAsia="Times New Roman" w:cs="Times New Roman"/>
                <w:color w:val="auto"/>
                <w:spacing w:val="2"/>
                <w:sz w:val="18"/>
                <w:szCs w:val="18"/>
                <w:highlight w:val="none"/>
              </w:rPr>
              <w:t>/</w:t>
            </w:r>
            <w:r>
              <w:rPr>
                <w:rFonts w:ascii="宋体" w:hAnsi="宋体" w:eastAsia="宋体" w:cs="宋体"/>
                <w:color w:val="auto"/>
                <w:spacing w:val="2"/>
                <w:sz w:val="18"/>
                <w:szCs w:val="18"/>
                <w:highlight w:val="none"/>
              </w:rPr>
              <w:t>组长指定的专家</w:t>
            </w:r>
            <w:r>
              <w:rPr>
                <w:rFonts w:ascii="Times New Roman" w:hAnsi="Times New Roman" w:eastAsia="Times New Roman" w:cs="Times New Roman"/>
                <w:color w:val="auto"/>
                <w:spacing w:val="2"/>
                <w:sz w:val="18"/>
                <w:szCs w:val="18"/>
                <w:highlight w:val="none"/>
              </w:rPr>
              <w:t>(</w:t>
            </w:r>
            <w:r>
              <w:rPr>
                <w:rFonts w:ascii="宋体" w:hAnsi="宋体" w:eastAsia="宋体" w:cs="宋体"/>
                <w:color w:val="auto"/>
                <w:spacing w:val="2"/>
                <w:sz w:val="18"/>
                <w:szCs w:val="18"/>
                <w:highlight w:val="none"/>
              </w:rPr>
              <w:t>签字</w:t>
            </w:r>
            <w:r>
              <w:rPr>
                <w:rFonts w:ascii="Times New Roman" w:hAnsi="Times New Roman" w:eastAsia="Times New Roman" w:cs="Times New Roman"/>
                <w:color w:val="auto"/>
                <w:spacing w:val="2"/>
                <w:sz w:val="18"/>
                <w:szCs w:val="18"/>
                <w:highlight w:val="none"/>
              </w:rPr>
              <w:t xml:space="preserve">) </w:t>
            </w:r>
            <w:r>
              <w:rPr>
                <w:rFonts w:ascii="宋体" w:hAnsi="宋体" w:eastAsia="宋体" w:cs="宋体"/>
                <w:color w:val="auto"/>
                <w:spacing w:val="2"/>
                <w:sz w:val="18"/>
                <w:szCs w:val="18"/>
                <w:highlight w:val="none"/>
              </w:rPr>
              <w:t>：</w:t>
            </w:r>
          </w:p>
        </w:tc>
        <w:tc>
          <w:tcPr>
            <w:tcW w:w="1590" w:type="dxa"/>
            <w:tcBorders>
              <w:left w:val="nil"/>
            </w:tcBorders>
            <w:vAlign w:val="top"/>
          </w:tcPr>
          <w:p w14:paraId="375B386E">
            <w:pPr>
              <w:pStyle w:val="15"/>
              <w:spacing w:line="282" w:lineRule="auto"/>
              <w:rPr>
                <w:color w:val="auto"/>
                <w:highlight w:val="none"/>
              </w:rPr>
            </w:pPr>
          </w:p>
          <w:p w14:paraId="2D604286">
            <w:pPr>
              <w:pStyle w:val="15"/>
              <w:spacing w:line="282" w:lineRule="auto"/>
              <w:rPr>
                <w:color w:val="auto"/>
                <w:highlight w:val="none"/>
              </w:rPr>
            </w:pPr>
          </w:p>
          <w:p w14:paraId="7FBE069B">
            <w:pPr>
              <w:pStyle w:val="15"/>
              <w:spacing w:line="282" w:lineRule="auto"/>
              <w:rPr>
                <w:color w:val="auto"/>
                <w:highlight w:val="none"/>
              </w:rPr>
            </w:pPr>
          </w:p>
          <w:p w14:paraId="07DA768B">
            <w:pPr>
              <w:spacing w:before="59" w:line="220" w:lineRule="auto"/>
              <w:ind w:left="377"/>
              <w:rPr>
                <w:rFonts w:ascii="宋体" w:hAnsi="宋体" w:eastAsia="宋体" w:cs="宋体"/>
                <w:color w:val="auto"/>
                <w:sz w:val="18"/>
                <w:szCs w:val="18"/>
                <w:highlight w:val="none"/>
              </w:rPr>
            </w:pPr>
            <w:r>
              <w:rPr>
                <w:rFonts w:ascii="宋体" w:hAnsi="宋体" w:eastAsia="宋体" w:cs="宋体"/>
                <w:color w:val="auto"/>
                <w:spacing w:val="-5"/>
                <w:sz w:val="18"/>
                <w:szCs w:val="18"/>
                <w:highlight w:val="none"/>
              </w:rPr>
              <w:t>年</w:t>
            </w:r>
            <w:r>
              <w:rPr>
                <w:rFonts w:hint="eastAsia" w:ascii="宋体" w:hAnsi="宋体" w:eastAsia="宋体" w:cs="宋体"/>
                <w:color w:val="auto"/>
                <w:spacing w:val="6"/>
                <w:sz w:val="18"/>
                <w:szCs w:val="18"/>
                <w:highlight w:val="none"/>
                <w:lang w:eastAsia="zh-CN"/>
              </w:rPr>
              <w:t xml:space="preserve"> </w:t>
            </w:r>
            <w:r>
              <w:rPr>
                <w:rFonts w:ascii="宋体" w:hAnsi="宋体" w:eastAsia="宋体" w:cs="宋体"/>
                <w:color w:val="auto"/>
                <w:spacing w:val="-5"/>
                <w:sz w:val="18"/>
                <w:szCs w:val="18"/>
                <w:highlight w:val="none"/>
              </w:rPr>
              <w:t>月</w:t>
            </w:r>
            <w:r>
              <w:rPr>
                <w:rFonts w:hint="eastAsia" w:ascii="宋体" w:hAnsi="宋体" w:eastAsia="宋体" w:cs="宋体"/>
                <w:color w:val="auto"/>
                <w:spacing w:val="-5"/>
                <w:sz w:val="18"/>
                <w:szCs w:val="18"/>
                <w:highlight w:val="none"/>
                <w:lang w:eastAsia="zh-CN"/>
              </w:rPr>
              <w:t xml:space="preserve"> </w:t>
            </w:r>
            <w:r>
              <w:rPr>
                <w:rFonts w:ascii="宋体" w:hAnsi="宋体" w:eastAsia="宋体" w:cs="宋体"/>
                <w:color w:val="auto"/>
                <w:spacing w:val="-5"/>
                <w:sz w:val="18"/>
                <w:szCs w:val="18"/>
                <w:highlight w:val="none"/>
              </w:rPr>
              <w:t>日</w:t>
            </w:r>
          </w:p>
        </w:tc>
      </w:tr>
      <w:tr w14:paraId="35CC18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8" w:hRule="atLeast"/>
        </w:trPr>
        <w:tc>
          <w:tcPr>
            <w:tcW w:w="6334" w:type="dxa"/>
            <w:gridSpan w:val="3"/>
            <w:vAlign w:val="top"/>
          </w:tcPr>
          <w:p w14:paraId="191EC45B">
            <w:pPr>
              <w:spacing w:before="30" w:line="221" w:lineRule="auto"/>
              <w:ind w:left="14"/>
              <w:rPr>
                <w:rFonts w:ascii="宋体" w:hAnsi="宋体" w:eastAsia="宋体" w:cs="宋体"/>
                <w:color w:val="auto"/>
                <w:sz w:val="18"/>
                <w:szCs w:val="18"/>
                <w:highlight w:val="none"/>
              </w:rPr>
            </w:pPr>
            <w:r>
              <w:rPr>
                <w:rFonts w:ascii="宋体" w:hAnsi="宋体" w:eastAsia="宋体" w:cs="宋体"/>
                <w:color w:val="auto"/>
                <w:spacing w:val="-12"/>
                <w:sz w:val="18"/>
                <w:szCs w:val="18"/>
                <w:highlight w:val="none"/>
              </w:rPr>
              <w:t>备注：</w:t>
            </w:r>
          </w:p>
        </w:tc>
      </w:tr>
    </w:tbl>
    <w:p w14:paraId="4A60DE82">
      <w:pPr>
        <w:spacing w:before="102" w:line="220" w:lineRule="auto"/>
        <w:ind w:left="6150"/>
        <w:rPr>
          <w:rFonts w:ascii="宋体" w:hAnsi="宋体" w:eastAsia="宋体" w:cs="宋体"/>
          <w:color w:val="auto"/>
          <w:sz w:val="18"/>
          <w:szCs w:val="18"/>
          <w:highlight w:val="none"/>
        </w:rPr>
      </w:pPr>
      <w:r>
        <w:rPr>
          <w:rFonts w:ascii="宋体" w:hAnsi="宋体" w:eastAsia="宋体" w:cs="宋体"/>
          <w:color w:val="auto"/>
          <w:spacing w:val="6"/>
          <w:sz w:val="18"/>
          <w:szCs w:val="18"/>
          <w:highlight w:val="none"/>
        </w:rPr>
        <w:t>编号：</w:t>
      </w:r>
    </w:p>
    <w:p w14:paraId="51E19FC2">
      <w:pPr>
        <w:spacing w:line="220" w:lineRule="auto"/>
        <w:rPr>
          <w:rFonts w:ascii="宋体" w:hAnsi="宋体" w:eastAsia="宋体" w:cs="宋体"/>
          <w:color w:val="auto"/>
          <w:sz w:val="18"/>
          <w:szCs w:val="18"/>
          <w:highlight w:val="none"/>
        </w:rPr>
        <w:sectPr>
          <w:footerReference r:id="rId20" w:type="default"/>
          <w:pgSz w:w="11906" w:h="16838"/>
          <w:pgMar w:top="2098" w:right="1587" w:bottom="1984" w:left="1587" w:header="0" w:footer="960" w:gutter="0"/>
          <w:pgBorders>
            <w:top w:val="none" w:sz="0" w:space="0"/>
            <w:left w:val="none" w:sz="0" w:space="0"/>
            <w:bottom w:val="none" w:sz="0" w:space="0"/>
            <w:right w:val="none" w:sz="0" w:space="0"/>
          </w:pgBorders>
          <w:cols w:space="0" w:num="1"/>
          <w:rtlGutter w:val="0"/>
          <w:docGrid w:linePitch="0" w:charSpace="0"/>
        </w:sectPr>
      </w:pPr>
    </w:p>
    <w:p w14:paraId="2469D9C8">
      <w:pPr>
        <w:spacing w:before="59" w:line="232" w:lineRule="auto"/>
        <w:ind w:left="2219"/>
        <w:rPr>
          <w:rFonts w:ascii="黑体" w:hAnsi="黑体" w:eastAsia="黑体" w:cs="黑体"/>
          <w:color w:val="auto"/>
          <w:sz w:val="18"/>
          <w:szCs w:val="18"/>
          <w:highlight w:val="none"/>
        </w:rPr>
      </w:pPr>
      <w:r>
        <w:rPr>
          <w:rFonts w:ascii="黑体" w:hAnsi="黑体" w:eastAsia="黑体" w:cs="黑体"/>
          <w:color w:val="auto"/>
          <w:spacing w:val="-1"/>
          <w:sz w:val="18"/>
          <w:szCs w:val="18"/>
          <w:highlight w:val="none"/>
        </w:rPr>
        <w:t>表</w:t>
      </w:r>
      <w:r>
        <w:rPr>
          <w:rFonts w:ascii="黑体" w:hAnsi="黑体" w:eastAsia="黑体" w:cs="黑体"/>
          <w:color w:val="auto"/>
          <w:spacing w:val="-28"/>
          <w:sz w:val="18"/>
          <w:szCs w:val="18"/>
          <w:highlight w:val="none"/>
        </w:rPr>
        <w:t xml:space="preserve"> </w:t>
      </w:r>
      <w:r>
        <w:rPr>
          <w:rFonts w:ascii="Times New Roman" w:hAnsi="Times New Roman" w:eastAsia="Times New Roman" w:cs="Times New Roman"/>
          <w:color w:val="auto"/>
          <w:spacing w:val="-1"/>
          <w:sz w:val="18"/>
          <w:szCs w:val="18"/>
          <w:highlight w:val="none"/>
        </w:rPr>
        <w:t>B.1.6</w:t>
      </w:r>
      <w:r>
        <w:rPr>
          <w:rFonts w:hint="eastAsia" w:ascii="Times New Roman" w:hAnsi="Times New Roman" w:eastAsia="宋体" w:cs="Times New Roman"/>
          <w:color w:val="auto"/>
          <w:spacing w:val="-1"/>
          <w:sz w:val="18"/>
          <w:szCs w:val="18"/>
          <w:highlight w:val="none"/>
          <w:lang w:eastAsia="zh-CN"/>
        </w:rPr>
        <w:t xml:space="preserve"> </w:t>
      </w:r>
      <w:r>
        <w:rPr>
          <w:rFonts w:ascii="黑体" w:hAnsi="黑体" w:eastAsia="黑体" w:cs="黑体"/>
          <w:color w:val="auto"/>
          <w:spacing w:val="-1"/>
          <w:sz w:val="18"/>
          <w:szCs w:val="18"/>
          <w:highlight w:val="none"/>
        </w:rPr>
        <w:t>施工现场安全防护和劳动保护用品台帐</w:t>
      </w:r>
    </w:p>
    <w:p w14:paraId="6F0F1643">
      <w:pPr>
        <w:spacing w:before="102" w:line="220" w:lineRule="auto"/>
        <w:ind w:left="6183"/>
        <w:rPr>
          <w:rFonts w:ascii="宋体" w:hAnsi="宋体" w:eastAsia="宋体" w:cs="宋体"/>
          <w:color w:val="auto"/>
          <w:sz w:val="18"/>
          <w:szCs w:val="18"/>
          <w:highlight w:val="none"/>
        </w:rPr>
      </w:pPr>
      <w:r>
        <w:rPr>
          <w:rFonts w:ascii="宋体" w:hAnsi="宋体" w:eastAsia="宋体" w:cs="宋体"/>
          <w:color w:val="auto"/>
          <w:spacing w:val="-12"/>
          <w:sz w:val="18"/>
          <w:szCs w:val="18"/>
          <w:highlight w:val="none"/>
        </w:rPr>
        <w:t>编号：</w:t>
      </w:r>
    </w:p>
    <w:p w14:paraId="637BEDEA">
      <w:pPr>
        <w:spacing w:line="40" w:lineRule="exact"/>
        <w:rPr>
          <w:color w:val="auto"/>
          <w:highlight w:val="none"/>
        </w:rPr>
      </w:pPr>
    </w:p>
    <w:tbl>
      <w:tblPr>
        <w:tblStyle w:val="14"/>
        <w:tblW w:w="6202" w:type="dxa"/>
        <w:tblInd w:w="103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06"/>
        <w:gridCol w:w="1214"/>
        <w:gridCol w:w="862"/>
        <w:gridCol w:w="625"/>
        <w:gridCol w:w="598"/>
        <w:gridCol w:w="667"/>
        <w:gridCol w:w="569"/>
        <w:gridCol w:w="751"/>
        <w:gridCol w:w="510"/>
      </w:tblGrid>
      <w:tr w14:paraId="5B6F28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4" w:hRule="atLeast"/>
        </w:trPr>
        <w:tc>
          <w:tcPr>
            <w:tcW w:w="406" w:type="dxa"/>
            <w:vAlign w:val="top"/>
          </w:tcPr>
          <w:p w14:paraId="3AF011E2">
            <w:pPr>
              <w:spacing w:before="216" w:line="221" w:lineRule="auto"/>
              <w:ind w:left="27"/>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序号</w:t>
            </w:r>
          </w:p>
        </w:tc>
        <w:tc>
          <w:tcPr>
            <w:tcW w:w="1214" w:type="dxa"/>
            <w:vAlign w:val="top"/>
          </w:tcPr>
          <w:p w14:paraId="3F1D2E47">
            <w:pPr>
              <w:spacing w:before="216" w:line="222" w:lineRule="auto"/>
              <w:ind w:left="427"/>
              <w:rPr>
                <w:rFonts w:ascii="宋体" w:hAnsi="宋体" w:eastAsia="宋体" w:cs="宋体"/>
                <w:color w:val="auto"/>
                <w:sz w:val="18"/>
                <w:szCs w:val="18"/>
                <w:highlight w:val="none"/>
              </w:rPr>
            </w:pPr>
            <w:r>
              <w:rPr>
                <w:rFonts w:ascii="宋体" w:hAnsi="宋体" w:eastAsia="宋体" w:cs="宋体"/>
                <w:color w:val="auto"/>
                <w:spacing w:val="-3"/>
                <w:sz w:val="18"/>
                <w:szCs w:val="18"/>
                <w:highlight w:val="none"/>
              </w:rPr>
              <w:t>名称</w:t>
            </w:r>
          </w:p>
        </w:tc>
        <w:tc>
          <w:tcPr>
            <w:tcW w:w="862" w:type="dxa"/>
            <w:vAlign w:val="top"/>
          </w:tcPr>
          <w:p w14:paraId="39E9AADE">
            <w:pPr>
              <w:spacing w:before="216" w:line="220" w:lineRule="auto"/>
              <w:ind w:left="68"/>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购入时间</w:t>
            </w:r>
          </w:p>
        </w:tc>
        <w:tc>
          <w:tcPr>
            <w:tcW w:w="625" w:type="dxa"/>
            <w:vAlign w:val="top"/>
          </w:tcPr>
          <w:p w14:paraId="0077449F">
            <w:pPr>
              <w:spacing w:before="98" w:line="220" w:lineRule="auto"/>
              <w:ind w:left="131"/>
              <w:rPr>
                <w:rFonts w:ascii="宋体" w:hAnsi="宋体" w:eastAsia="宋体" w:cs="宋体"/>
                <w:color w:val="auto"/>
                <w:sz w:val="18"/>
                <w:szCs w:val="18"/>
                <w:highlight w:val="none"/>
              </w:rPr>
            </w:pPr>
            <w:r>
              <w:rPr>
                <w:rFonts w:ascii="宋体" w:hAnsi="宋体" w:eastAsia="宋体" w:cs="宋体"/>
                <w:color w:val="auto"/>
                <w:spacing w:val="-3"/>
                <w:sz w:val="18"/>
                <w:szCs w:val="18"/>
                <w:highlight w:val="none"/>
              </w:rPr>
              <w:t>生产</w:t>
            </w:r>
          </w:p>
          <w:p w14:paraId="65A28E44">
            <w:pPr>
              <w:spacing w:before="20" w:line="220" w:lineRule="auto"/>
              <w:ind w:left="132"/>
              <w:rPr>
                <w:rFonts w:ascii="宋体" w:hAnsi="宋体" w:eastAsia="宋体" w:cs="宋体"/>
                <w:color w:val="auto"/>
                <w:sz w:val="18"/>
                <w:szCs w:val="18"/>
                <w:highlight w:val="none"/>
              </w:rPr>
            </w:pPr>
            <w:r>
              <w:rPr>
                <w:rFonts w:ascii="宋体" w:hAnsi="宋体" w:eastAsia="宋体" w:cs="宋体"/>
                <w:color w:val="auto"/>
                <w:spacing w:val="-3"/>
                <w:sz w:val="18"/>
                <w:szCs w:val="18"/>
                <w:highlight w:val="none"/>
              </w:rPr>
              <w:t>厂家</w:t>
            </w:r>
          </w:p>
        </w:tc>
        <w:tc>
          <w:tcPr>
            <w:tcW w:w="598" w:type="dxa"/>
            <w:vAlign w:val="top"/>
          </w:tcPr>
          <w:p w14:paraId="0CEFE798">
            <w:pPr>
              <w:spacing w:before="98" w:line="244" w:lineRule="auto"/>
              <w:ind w:left="120" w:right="31" w:hanging="90"/>
              <w:rPr>
                <w:rFonts w:ascii="宋体" w:hAnsi="宋体" w:eastAsia="宋体" w:cs="宋体"/>
                <w:color w:val="auto"/>
                <w:sz w:val="18"/>
                <w:szCs w:val="18"/>
                <w:highlight w:val="none"/>
              </w:rPr>
            </w:pPr>
            <w:r>
              <w:rPr>
                <w:rFonts w:ascii="宋体" w:hAnsi="宋体" w:eastAsia="宋体" w:cs="宋体"/>
                <w:color w:val="auto"/>
                <w:spacing w:val="-3"/>
                <w:sz w:val="18"/>
                <w:szCs w:val="18"/>
                <w:highlight w:val="none"/>
              </w:rPr>
              <w:t>生产许可证</w:t>
            </w:r>
          </w:p>
        </w:tc>
        <w:tc>
          <w:tcPr>
            <w:tcW w:w="667" w:type="dxa"/>
            <w:vAlign w:val="top"/>
          </w:tcPr>
          <w:p w14:paraId="23C42E4D">
            <w:pPr>
              <w:spacing w:before="98" w:line="242" w:lineRule="auto"/>
              <w:ind w:left="153" w:right="66" w:hanging="90"/>
              <w:rPr>
                <w:rFonts w:ascii="宋体" w:hAnsi="宋体" w:eastAsia="宋体" w:cs="宋体"/>
                <w:color w:val="auto"/>
                <w:sz w:val="18"/>
                <w:szCs w:val="18"/>
                <w:highlight w:val="none"/>
              </w:rPr>
            </w:pPr>
            <w:r>
              <w:rPr>
                <w:rFonts w:ascii="宋体" w:hAnsi="宋体" w:eastAsia="宋体" w:cs="宋体"/>
                <w:color w:val="auto"/>
                <w:spacing w:val="-3"/>
                <w:sz w:val="18"/>
                <w:szCs w:val="18"/>
                <w:highlight w:val="none"/>
              </w:rPr>
              <w:t>产品合</w:t>
            </w:r>
            <w:r>
              <w:rPr>
                <w:rFonts w:ascii="宋体" w:hAnsi="宋体" w:eastAsia="宋体" w:cs="宋体"/>
                <w:color w:val="auto"/>
                <w:spacing w:val="-2"/>
                <w:sz w:val="18"/>
                <w:szCs w:val="18"/>
                <w:highlight w:val="none"/>
              </w:rPr>
              <w:t>格证</w:t>
            </w:r>
          </w:p>
        </w:tc>
        <w:tc>
          <w:tcPr>
            <w:tcW w:w="569" w:type="dxa"/>
            <w:vAlign w:val="top"/>
          </w:tcPr>
          <w:p w14:paraId="4A991444">
            <w:pPr>
              <w:spacing w:before="98" w:line="220" w:lineRule="auto"/>
              <w:ind w:left="105"/>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检验</w:t>
            </w:r>
          </w:p>
          <w:p w14:paraId="60DB42C3">
            <w:pPr>
              <w:spacing w:before="20" w:line="218" w:lineRule="auto"/>
              <w:ind w:left="104"/>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报告</w:t>
            </w:r>
          </w:p>
        </w:tc>
        <w:tc>
          <w:tcPr>
            <w:tcW w:w="751" w:type="dxa"/>
            <w:vAlign w:val="top"/>
          </w:tcPr>
          <w:p w14:paraId="7199F1DA">
            <w:pPr>
              <w:spacing w:before="98" w:line="242" w:lineRule="auto"/>
              <w:ind w:left="22" w:right="27" w:firstLine="180"/>
              <w:rPr>
                <w:rFonts w:ascii="宋体" w:hAnsi="宋体" w:eastAsia="宋体" w:cs="宋体"/>
                <w:color w:val="auto"/>
                <w:sz w:val="18"/>
                <w:szCs w:val="18"/>
                <w:highlight w:val="none"/>
              </w:rPr>
            </w:pPr>
            <w:r>
              <w:rPr>
                <w:rFonts w:ascii="宋体" w:hAnsi="宋体" w:eastAsia="宋体" w:cs="宋体"/>
                <w:color w:val="auto"/>
                <w:spacing w:val="-7"/>
                <w:sz w:val="18"/>
                <w:szCs w:val="18"/>
                <w:highlight w:val="none"/>
              </w:rPr>
              <w:t>型号</w:t>
            </w:r>
            <w:r>
              <w:rPr>
                <w:rFonts w:ascii="宋体" w:hAnsi="宋体" w:eastAsia="宋体" w:cs="宋体"/>
                <w:color w:val="auto"/>
                <w:spacing w:val="-6"/>
                <w:sz w:val="18"/>
                <w:szCs w:val="18"/>
                <w:highlight w:val="none"/>
              </w:rPr>
              <w:t>（规格）</w:t>
            </w:r>
          </w:p>
        </w:tc>
        <w:tc>
          <w:tcPr>
            <w:tcW w:w="510" w:type="dxa"/>
            <w:vAlign w:val="top"/>
          </w:tcPr>
          <w:p w14:paraId="64303E7D">
            <w:pPr>
              <w:spacing w:before="215" w:line="220" w:lineRule="auto"/>
              <w:ind w:left="75"/>
              <w:rPr>
                <w:rFonts w:ascii="宋体" w:hAnsi="宋体" w:eastAsia="宋体" w:cs="宋体"/>
                <w:color w:val="auto"/>
                <w:sz w:val="18"/>
                <w:szCs w:val="18"/>
                <w:highlight w:val="none"/>
              </w:rPr>
            </w:pPr>
            <w:r>
              <w:rPr>
                <w:rFonts w:ascii="宋体" w:hAnsi="宋体" w:eastAsia="宋体" w:cs="宋体"/>
                <w:color w:val="auto"/>
                <w:spacing w:val="-3"/>
                <w:sz w:val="18"/>
                <w:szCs w:val="18"/>
                <w:highlight w:val="none"/>
              </w:rPr>
              <w:t>数量</w:t>
            </w:r>
          </w:p>
        </w:tc>
      </w:tr>
      <w:tr w14:paraId="4AAA3D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3" w:hRule="atLeast"/>
        </w:trPr>
        <w:tc>
          <w:tcPr>
            <w:tcW w:w="406" w:type="dxa"/>
            <w:vAlign w:val="top"/>
          </w:tcPr>
          <w:p w14:paraId="015DAE82">
            <w:pPr>
              <w:spacing w:before="144" w:line="235" w:lineRule="auto"/>
              <w:ind w:left="176"/>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1</w:t>
            </w:r>
          </w:p>
        </w:tc>
        <w:tc>
          <w:tcPr>
            <w:tcW w:w="1214" w:type="dxa"/>
            <w:vAlign w:val="top"/>
          </w:tcPr>
          <w:p w14:paraId="446D1F31">
            <w:pPr>
              <w:pStyle w:val="15"/>
              <w:rPr>
                <w:color w:val="auto"/>
                <w:highlight w:val="none"/>
              </w:rPr>
            </w:pPr>
          </w:p>
        </w:tc>
        <w:tc>
          <w:tcPr>
            <w:tcW w:w="862" w:type="dxa"/>
            <w:vAlign w:val="top"/>
          </w:tcPr>
          <w:p w14:paraId="551FD5A3">
            <w:pPr>
              <w:pStyle w:val="15"/>
              <w:rPr>
                <w:color w:val="auto"/>
                <w:highlight w:val="none"/>
              </w:rPr>
            </w:pPr>
          </w:p>
        </w:tc>
        <w:tc>
          <w:tcPr>
            <w:tcW w:w="625" w:type="dxa"/>
            <w:vAlign w:val="top"/>
          </w:tcPr>
          <w:p w14:paraId="6D3572B9">
            <w:pPr>
              <w:pStyle w:val="15"/>
              <w:rPr>
                <w:color w:val="auto"/>
                <w:highlight w:val="none"/>
              </w:rPr>
            </w:pPr>
          </w:p>
        </w:tc>
        <w:tc>
          <w:tcPr>
            <w:tcW w:w="598" w:type="dxa"/>
            <w:vAlign w:val="top"/>
          </w:tcPr>
          <w:p w14:paraId="2BAE85AB">
            <w:pPr>
              <w:pStyle w:val="15"/>
              <w:rPr>
                <w:color w:val="auto"/>
                <w:highlight w:val="none"/>
              </w:rPr>
            </w:pPr>
          </w:p>
        </w:tc>
        <w:tc>
          <w:tcPr>
            <w:tcW w:w="667" w:type="dxa"/>
            <w:vAlign w:val="top"/>
          </w:tcPr>
          <w:p w14:paraId="1CB4847E">
            <w:pPr>
              <w:pStyle w:val="15"/>
              <w:rPr>
                <w:color w:val="auto"/>
                <w:highlight w:val="none"/>
              </w:rPr>
            </w:pPr>
          </w:p>
        </w:tc>
        <w:tc>
          <w:tcPr>
            <w:tcW w:w="569" w:type="dxa"/>
            <w:vAlign w:val="top"/>
          </w:tcPr>
          <w:p w14:paraId="50C9D4B9">
            <w:pPr>
              <w:pStyle w:val="15"/>
              <w:rPr>
                <w:color w:val="auto"/>
                <w:highlight w:val="none"/>
              </w:rPr>
            </w:pPr>
          </w:p>
        </w:tc>
        <w:tc>
          <w:tcPr>
            <w:tcW w:w="751" w:type="dxa"/>
            <w:vAlign w:val="top"/>
          </w:tcPr>
          <w:p w14:paraId="14EB9D5E">
            <w:pPr>
              <w:pStyle w:val="15"/>
              <w:rPr>
                <w:color w:val="auto"/>
                <w:highlight w:val="none"/>
              </w:rPr>
            </w:pPr>
          </w:p>
        </w:tc>
        <w:tc>
          <w:tcPr>
            <w:tcW w:w="510" w:type="dxa"/>
            <w:vAlign w:val="top"/>
          </w:tcPr>
          <w:p w14:paraId="33436A0E">
            <w:pPr>
              <w:pStyle w:val="15"/>
              <w:rPr>
                <w:color w:val="auto"/>
                <w:highlight w:val="none"/>
              </w:rPr>
            </w:pPr>
          </w:p>
        </w:tc>
      </w:tr>
      <w:tr w14:paraId="75C07E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4" w:hRule="atLeast"/>
        </w:trPr>
        <w:tc>
          <w:tcPr>
            <w:tcW w:w="406" w:type="dxa"/>
            <w:vAlign w:val="top"/>
          </w:tcPr>
          <w:p w14:paraId="6B20554E">
            <w:pPr>
              <w:spacing w:before="145" w:line="235" w:lineRule="auto"/>
              <w:ind w:left="159"/>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2</w:t>
            </w:r>
          </w:p>
        </w:tc>
        <w:tc>
          <w:tcPr>
            <w:tcW w:w="1214" w:type="dxa"/>
            <w:vAlign w:val="top"/>
          </w:tcPr>
          <w:p w14:paraId="50D59B0F">
            <w:pPr>
              <w:pStyle w:val="15"/>
              <w:rPr>
                <w:color w:val="auto"/>
                <w:highlight w:val="none"/>
              </w:rPr>
            </w:pPr>
          </w:p>
        </w:tc>
        <w:tc>
          <w:tcPr>
            <w:tcW w:w="862" w:type="dxa"/>
            <w:vAlign w:val="top"/>
          </w:tcPr>
          <w:p w14:paraId="1BDE4455">
            <w:pPr>
              <w:pStyle w:val="15"/>
              <w:rPr>
                <w:color w:val="auto"/>
                <w:highlight w:val="none"/>
              </w:rPr>
            </w:pPr>
          </w:p>
        </w:tc>
        <w:tc>
          <w:tcPr>
            <w:tcW w:w="625" w:type="dxa"/>
            <w:vAlign w:val="top"/>
          </w:tcPr>
          <w:p w14:paraId="6659ECFC">
            <w:pPr>
              <w:pStyle w:val="15"/>
              <w:rPr>
                <w:color w:val="auto"/>
                <w:highlight w:val="none"/>
              </w:rPr>
            </w:pPr>
          </w:p>
        </w:tc>
        <w:tc>
          <w:tcPr>
            <w:tcW w:w="598" w:type="dxa"/>
            <w:vAlign w:val="top"/>
          </w:tcPr>
          <w:p w14:paraId="4EB6264F">
            <w:pPr>
              <w:pStyle w:val="15"/>
              <w:rPr>
                <w:color w:val="auto"/>
                <w:highlight w:val="none"/>
              </w:rPr>
            </w:pPr>
          </w:p>
        </w:tc>
        <w:tc>
          <w:tcPr>
            <w:tcW w:w="667" w:type="dxa"/>
            <w:vAlign w:val="top"/>
          </w:tcPr>
          <w:p w14:paraId="6FE80245">
            <w:pPr>
              <w:pStyle w:val="15"/>
              <w:rPr>
                <w:color w:val="auto"/>
                <w:highlight w:val="none"/>
              </w:rPr>
            </w:pPr>
          </w:p>
        </w:tc>
        <w:tc>
          <w:tcPr>
            <w:tcW w:w="569" w:type="dxa"/>
            <w:vAlign w:val="top"/>
          </w:tcPr>
          <w:p w14:paraId="3CCF0671">
            <w:pPr>
              <w:pStyle w:val="15"/>
              <w:rPr>
                <w:color w:val="auto"/>
                <w:highlight w:val="none"/>
              </w:rPr>
            </w:pPr>
          </w:p>
        </w:tc>
        <w:tc>
          <w:tcPr>
            <w:tcW w:w="751" w:type="dxa"/>
            <w:vAlign w:val="top"/>
          </w:tcPr>
          <w:p w14:paraId="0877A263">
            <w:pPr>
              <w:pStyle w:val="15"/>
              <w:rPr>
                <w:color w:val="auto"/>
                <w:highlight w:val="none"/>
              </w:rPr>
            </w:pPr>
          </w:p>
        </w:tc>
        <w:tc>
          <w:tcPr>
            <w:tcW w:w="510" w:type="dxa"/>
            <w:vAlign w:val="top"/>
          </w:tcPr>
          <w:p w14:paraId="1F7410A7">
            <w:pPr>
              <w:pStyle w:val="15"/>
              <w:rPr>
                <w:color w:val="auto"/>
                <w:highlight w:val="none"/>
              </w:rPr>
            </w:pPr>
          </w:p>
        </w:tc>
      </w:tr>
      <w:tr w14:paraId="1B8073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3" w:hRule="atLeast"/>
        </w:trPr>
        <w:tc>
          <w:tcPr>
            <w:tcW w:w="406" w:type="dxa"/>
            <w:vAlign w:val="top"/>
          </w:tcPr>
          <w:p w14:paraId="731B96DD">
            <w:pPr>
              <w:spacing w:before="145" w:line="232" w:lineRule="auto"/>
              <w:ind w:left="163"/>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3</w:t>
            </w:r>
          </w:p>
        </w:tc>
        <w:tc>
          <w:tcPr>
            <w:tcW w:w="1214" w:type="dxa"/>
            <w:vAlign w:val="top"/>
          </w:tcPr>
          <w:p w14:paraId="674CCFFE">
            <w:pPr>
              <w:pStyle w:val="15"/>
              <w:rPr>
                <w:color w:val="auto"/>
                <w:highlight w:val="none"/>
              </w:rPr>
            </w:pPr>
          </w:p>
        </w:tc>
        <w:tc>
          <w:tcPr>
            <w:tcW w:w="862" w:type="dxa"/>
            <w:vAlign w:val="top"/>
          </w:tcPr>
          <w:p w14:paraId="6CEAB44C">
            <w:pPr>
              <w:pStyle w:val="15"/>
              <w:rPr>
                <w:color w:val="auto"/>
                <w:highlight w:val="none"/>
              </w:rPr>
            </w:pPr>
          </w:p>
        </w:tc>
        <w:tc>
          <w:tcPr>
            <w:tcW w:w="625" w:type="dxa"/>
            <w:vAlign w:val="top"/>
          </w:tcPr>
          <w:p w14:paraId="1F13980F">
            <w:pPr>
              <w:pStyle w:val="15"/>
              <w:rPr>
                <w:color w:val="auto"/>
                <w:highlight w:val="none"/>
              </w:rPr>
            </w:pPr>
          </w:p>
        </w:tc>
        <w:tc>
          <w:tcPr>
            <w:tcW w:w="598" w:type="dxa"/>
            <w:vAlign w:val="top"/>
          </w:tcPr>
          <w:p w14:paraId="5F5F3153">
            <w:pPr>
              <w:pStyle w:val="15"/>
              <w:rPr>
                <w:color w:val="auto"/>
                <w:highlight w:val="none"/>
              </w:rPr>
            </w:pPr>
          </w:p>
        </w:tc>
        <w:tc>
          <w:tcPr>
            <w:tcW w:w="667" w:type="dxa"/>
            <w:vAlign w:val="top"/>
          </w:tcPr>
          <w:p w14:paraId="3FA054AD">
            <w:pPr>
              <w:pStyle w:val="15"/>
              <w:rPr>
                <w:color w:val="auto"/>
                <w:highlight w:val="none"/>
              </w:rPr>
            </w:pPr>
          </w:p>
        </w:tc>
        <w:tc>
          <w:tcPr>
            <w:tcW w:w="569" w:type="dxa"/>
            <w:vAlign w:val="top"/>
          </w:tcPr>
          <w:p w14:paraId="53269575">
            <w:pPr>
              <w:pStyle w:val="15"/>
              <w:rPr>
                <w:color w:val="auto"/>
                <w:highlight w:val="none"/>
              </w:rPr>
            </w:pPr>
          </w:p>
        </w:tc>
        <w:tc>
          <w:tcPr>
            <w:tcW w:w="751" w:type="dxa"/>
            <w:vAlign w:val="top"/>
          </w:tcPr>
          <w:p w14:paraId="64089C52">
            <w:pPr>
              <w:pStyle w:val="15"/>
              <w:rPr>
                <w:color w:val="auto"/>
                <w:highlight w:val="none"/>
              </w:rPr>
            </w:pPr>
          </w:p>
        </w:tc>
        <w:tc>
          <w:tcPr>
            <w:tcW w:w="510" w:type="dxa"/>
            <w:vAlign w:val="top"/>
          </w:tcPr>
          <w:p w14:paraId="2DE4C334">
            <w:pPr>
              <w:pStyle w:val="15"/>
              <w:rPr>
                <w:color w:val="auto"/>
                <w:highlight w:val="none"/>
              </w:rPr>
            </w:pPr>
          </w:p>
        </w:tc>
      </w:tr>
      <w:tr w14:paraId="1B605D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5" w:hRule="atLeast"/>
        </w:trPr>
        <w:tc>
          <w:tcPr>
            <w:tcW w:w="406" w:type="dxa"/>
            <w:vAlign w:val="top"/>
          </w:tcPr>
          <w:p w14:paraId="2AF3277D">
            <w:pPr>
              <w:spacing w:before="146" w:line="235" w:lineRule="auto"/>
              <w:ind w:left="158"/>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4</w:t>
            </w:r>
          </w:p>
        </w:tc>
        <w:tc>
          <w:tcPr>
            <w:tcW w:w="1214" w:type="dxa"/>
            <w:vAlign w:val="top"/>
          </w:tcPr>
          <w:p w14:paraId="4CA71E3B">
            <w:pPr>
              <w:pStyle w:val="15"/>
              <w:rPr>
                <w:color w:val="auto"/>
                <w:highlight w:val="none"/>
              </w:rPr>
            </w:pPr>
          </w:p>
        </w:tc>
        <w:tc>
          <w:tcPr>
            <w:tcW w:w="862" w:type="dxa"/>
            <w:vAlign w:val="top"/>
          </w:tcPr>
          <w:p w14:paraId="5C9255E0">
            <w:pPr>
              <w:pStyle w:val="15"/>
              <w:rPr>
                <w:color w:val="auto"/>
                <w:highlight w:val="none"/>
              </w:rPr>
            </w:pPr>
          </w:p>
        </w:tc>
        <w:tc>
          <w:tcPr>
            <w:tcW w:w="625" w:type="dxa"/>
            <w:vAlign w:val="top"/>
          </w:tcPr>
          <w:p w14:paraId="514B1203">
            <w:pPr>
              <w:pStyle w:val="15"/>
              <w:rPr>
                <w:color w:val="auto"/>
                <w:highlight w:val="none"/>
              </w:rPr>
            </w:pPr>
          </w:p>
        </w:tc>
        <w:tc>
          <w:tcPr>
            <w:tcW w:w="598" w:type="dxa"/>
            <w:vAlign w:val="top"/>
          </w:tcPr>
          <w:p w14:paraId="68586EF9">
            <w:pPr>
              <w:pStyle w:val="15"/>
              <w:rPr>
                <w:color w:val="auto"/>
                <w:highlight w:val="none"/>
              </w:rPr>
            </w:pPr>
          </w:p>
        </w:tc>
        <w:tc>
          <w:tcPr>
            <w:tcW w:w="667" w:type="dxa"/>
            <w:vAlign w:val="top"/>
          </w:tcPr>
          <w:p w14:paraId="40123138">
            <w:pPr>
              <w:pStyle w:val="15"/>
              <w:rPr>
                <w:color w:val="auto"/>
                <w:highlight w:val="none"/>
              </w:rPr>
            </w:pPr>
          </w:p>
        </w:tc>
        <w:tc>
          <w:tcPr>
            <w:tcW w:w="569" w:type="dxa"/>
            <w:vAlign w:val="top"/>
          </w:tcPr>
          <w:p w14:paraId="2744E9BB">
            <w:pPr>
              <w:pStyle w:val="15"/>
              <w:rPr>
                <w:color w:val="auto"/>
                <w:highlight w:val="none"/>
              </w:rPr>
            </w:pPr>
          </w:p>
        </w:tc>
        <w:tc>
          <w:tcPr>
            <w:tcW w:w="751" w:type="dxa"/>
            <w:vAlign w:val="top"/>
          </w:tcPr>
          <w:p w14:paraId="5AFD95B5">
            <w:pPr>
              <w:pStyle w:val="15"/>
              <w:rPr>
                <w:color w:val="auto"/>
                <w:highlight w:val="none"/>
              </w:rPr>
            </w:pPr>
          </w:p>
        </w:tc>
        <w:tc>
          <w:tcPr>
            <w:tcW w:w="510" w:type="dxa"/>
            <w:vAlign w:val="top"/>
          </w:tcPr>
          <w:p w14:paraId="3FB3DE31">
            <w:pPr>
              <w:pStyle w:val="15"/>
              <w:rPr>
                <w:color w:val="auto"/>
                <w:highlight w:val="none"/>
              </w:rPr>
            </w:pPr>
          </w:p>
        </w:tc>
      </w:tr>
      <w:tr w14:paraId="69D5D0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3" w:hRule="atLeast"/>
        </w:trPr>
        <w:tc>
          <w:tcPr>
            <w:tcW w:w="406" w:type="dxa"/>
            <w:vAlign w:val="top"/>
          </w:tcPr>
          <w:p w14:paraId="0D722C9B">
            <w:pPr>
              <w:spacing w:before="145" w:line="232" w:lineRule="auto"/>
              <w:ind w:left="164"/>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5</w:t>
            </w:r>
          </w:p>
        </w:tc>
        <w:tc>
          <w:tcPr>
            <w:tcW w:w="1214" w:type="dxa"/>
            <w:vAlign w:val="top"/>
          </w:tcPr>
          <w:p w14:paraId="7B7F250A">
            <w:pPr>
              <w:pStyle w:val="15"/>
              <w:rPr>
                <w:color w:val="auto"/>
                <w:highlight w:val="none"/>
              </w:rPr>
            </w:pPr>
          </w:p>
        </w:tc>
        <w:tc>
          <w:tcPr>
            <w:tcW w:w="862" w:type="dxa"/>
            <w:vAlign w:val="top"/>
          </w:tcPr>
          <w:p w14:paraId="19136FB4">
            <w:pPr>
              <w:pStyle w:val="15"/>
              <w:rPr>
                <w:color w:val="auto"/>
                <w:highlight w:val="none"/>
              </w:rPr>
            </w:pPr>
          </w:p>
        </w:tc>
        <w:tc>
          <w:tcPr>
            <w:tcW w:w="625" w:type="dxa"/>
            <w:vAlign w:val="top"/>
          </w:tcPr>
          <w:p w14:paraId="22D1CE3D">
            <w:pPr>
              <w:pStyle w:val="15"/>
              <w:rPr>
                <w:color w:val="auto"/>
                <w:highlight w:val="none"/>
              </w:rPr>
            </w:pPr>
          </w:p>
        </w:tc>
        <w:tc>
          <w:tcPr>
            <w:tcW w:w="598" w:type="dxa"/>
            <w:vAlign w:val="top"/>
          </w:tcPr>
          <w:p w14:paraId="06EAF845">
            <w:pPr>
              <w:pStyle w:val="15"/>
              <w:rPr>
                <w:color w:val="auto"/>
                <w:highlight w:val="none"/>
              </w:rPr>
            </w:pPr>
          </w:p>
        </w:tc>
        <w:tc>
          <w:tcPr>
            <w:tcW w:w="667" w:type="dxa"/>
            <w:vAlign w:val="top"/>
          </w:tcPr>
          <w:p w14:paraId="7334EC03">
            <w:pPr>
              <w:pStyle w:val="15"/>
              <w:rPr>
                <w:color w:val="auto"/>
                <w:highlight w:val="none"/>
              </w:rPr>
            </w:pPr>
          </w:p>
        </w:tc>
        <w:tc>
          <w:tcPr>
            <w:tcW w:w="569" w:type="dxa"/>
            <w:vAlign w:val="top"/>
          </w:tcPr>
          <w:p w14:paraId="7F55A216">
            <w:pPr>
              <w:pStyle w:val="15"/>
              <w:rPr>
                <w:color w:val="auto"/>
                <w:highlight w:val="none"/>
              </w:rPr>
            </w:pPr>
          </w:p>
        </w:tc>
        <w:tc>
          <w:tcPr>
            <w:tcW w:w="751" w:type="dxa"/>
            <w:vAlign w:val="top"/>
          </w:tcPr>
          <w:p w14:paraId="38622802">
            <w:pPr>
              <w:pStyle w:val="15"/>
              <w:rPr>
                <w:color w:val="auto"/>
                <w:highlight w:val="none"/>
              </w:rPr>
            </w:pPr>
          </w:p>
        </w:tc>
        <w:tc>
          <w:tcPr>
            <w:tcW w:w="510" w:type="dxa"/>
            <w:vAlign w:val="top"/>
          </w:tcPr>
          <w:p w14:paraId="21873999">
            <w:pPr>
              <w:pStyle w:val="15"/>
              <w:rPr>
                <w:color w:val="auto"/>
                <w:highlight w:val="none"/>
              </w:rPr>
            </w:pPr>
          </w:p>
        </w:tc>
      </w:tr>
      <w:tr w14:paraId="6E6A6F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5" w:hRule="atLeast"/>
        </w:trPr>
        <w:tc>
          <w:tcPr>
            <w:tcW w:w="406" w:type="dxa"/>
            <w:vAlign w:val="top"/>
          </w:tcPr>
          <w:p w14:paraId="6B9781AE">
            <w:pPr>
              <w:spacing w:before="147" w:line="232" w:lineRule="auto"/>
              <w:ind w:left="163"/>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6</w:t>
            </w:r>
          </w:p>
        </w:tc>
        <w:tc>
          <w:tcPr>
            <w:tcW w:w="1214" w:type="dxa"/>
            <w:vAlign w:val="top"/>
          </w:tcPr>
          <w:p w14:paraId="54198D41">
            <w:pPr>
              <w:pStyle w:val="15"/>
              <w:rPr>
                <w:color w:val="auto"/>
                <w:highlight w:val="none"/>
              </w:rPr>
            </w:pPr>
          </w:p>
        </w:tc>
        <w:tc>
          <w:tcPr>
            <w:tcW w:w="862" w:type="dxa"/>
            <w:vAlign w:val="top"/>
          </w:tcPr>
          <w:p w14:paraId="658004A1">
            <w:pPr>
              <w:pStyle w:val="15"/>
              <w:rPr>
                <w:color w:val="auto"/>
                <w:highlight w:val="none"/>
              </w:rPr>
            </w:pPr>
          </w:p>
        </w:tc>
        <w:tc>
          <w:tcPr>
            <w:tcW w:w="625" w:type="dxa"/>
            <w:vAlign w:val="top"/>
          </w:tcPr>
          <w:p w14:paraId="17BAA242">
            <w:pPr>
              <w:pStyle w:val="15"/>
              <w:rPr>
                <w:color w:val="auto"/>
                <w:highlight w:val="none"/>
              </w:rPr>
            </w:pPr>
          </w:p>
        </w:tc>
        <w:tc>
          <w:tcPr>
            <w:tcW w:w="598" w:type="dxa"/>
            <w:vAlign w:val="top"/>
          </w:tcPr>
          <w:p w14:paraId="32A219EF">
            <w:pPr>
              <w:pStyle w:val="15"/>
              <w:rPr>
                <w:color w:val="auto"/>
                <w:highlight w:val="none"/>
              </w:rPr>
            </w:pPr>
          </w:p>
        </w:tc>
        <w:tc>
          <w:tcPr>
            <w:tcW w:w="667" w:type="dxa"/>
            <w:vAlign w:val="top"/>
          </w:tcPr>
          <w:p w14:paraId="049D4147">
            <w:pPr>
              <w:pStyle w:val="15"/>
              <w:rPr>
                <w:color w:val="auto"/>
                <w:highlight w:val="none"/>
              </w:rPr>
            </w:pPr>
          </w:p>
        </w:tc>
        <w:tc>
          <w:tcPr>
            <w:tcW w:w="569" w:type="dxa"/>
            <w:vAlign w:val="top"/>
          </w:tcPr>
          <w:p w14:paraId="298AD47F">
            <w:pPr>
              <w:pStyle w:val="15"/>
              <w:rPr>
                <w:color w:val="auto"/>
                <w:highlight w:val="none"/>
              </w:rPr>
            </w:pPr>
          </w:p>
        </w:tc>
        <w:tc>
          <w:tcPr>
            <w:tcW w:w="751" w:type="dxa"/>
            <w:vAlign w:val="top"/>
          </w:tcPr>
          <w:p w14:paraId="47F20259">
            <w:pPr>
              <w:pStyle w:val="15"/>
              <w:rPr>
                <w:color w:val="auto"/>
                <w:highlight w:val="none"/>
              </w:rPr>
            </w:pPr>
          </w:p>
        </w:tc>
        <w:tc>
          <w:tcPr>
            <w:tcW w:w="510" w:type="dxa"/>
            <w:vAlign w:val="top"/>
          </w:tcPr>
          <w:p w14:paraId="5BB8DF57">
            <w:pPr>
              <w:pStyle w:val="15"/>
              <w:rPr>
                <w:color w:val="auto"/>
                <w:highlight w:val="none"/>
              </w:rPr>
            </w:pPr>
          </w:p>
        </w:tc>
      </w:tr>
      <w:tr w14:paraId="5CADB8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3" w:hRule="atLeast"/>
        </w:trPr>
        <w:tc>
          <w:tcPr>
            <w:tcW w:w="406" w:type="dxa"/>
            <w:vAlign w:val="top"/>
          </w:tcPr>
          <w:p w14:paraId="21610855">
            <w:pPr>
              <w:spacing w:before="145" w:line="232" w:lineRule="auto"/>
              <w:ind w:left="162"/>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7</w:t>
            </w:r>
          </w:p>
        </w:tc>
        <w:tc>
          <w:tcPr>
            <w:tcW w:w="1214" w:type="dxa"/>
            <w:vAlign w:val="top"/>
          </w:tcPr>
          <w:p w14:paraId="5FB402AC">
            <w:pPr>
              <w:pStyle w:val="15"/>
              <w:rPr>
                <w:color w:val="auto"/>
                <w:highlight w:val="none"/>
              </w:rPr>
            </w:pPr>
          </w:p>
        </w:tc>
        <w:tc>
          <w:tcPr>
            <w:tcW w:w="862" w:type="dxa"/>
            <w:vAlign w:val="top"/>
          </w:tcPr>
          <w:p w14:paraId="7DAE7AF3">
            <w:pPr>
              <w:pStyle w:val="15"/>
              <w:rPr>
                <w:color w:val="auto"/>
                <w:highlight w:val="none"/>
              </w:rPr>
            </w:pPr>
          </w:p>
        </w:tc>
        <w:tc>
          <w:tcPr>
            <w:tcW w:w="625" w:type="dxa"/>
            <w:vAlign w:val="top"/>
          </w:tcPr>
          <w:p w14:paraId="148AAA15">
            <w:pPr>
              <w:pStyle w:val="15"/>
              <w:rPr>
                <w:color w:val="auto"/>
                <w:highlight w:val="none"/>
              </w:rPr>
            </w:pPr>
          </w:p>
        </w:tc>
        <w:tc>
          <w:tcPr>
            <w:tcW w:w="598" w:type="dxa"/>
            <w:vAlign w:val="top"/>
          </w:tcPr>
          <w:p w14:paraId="40E799AC">
            <w:pPr>
              <w:pStyle w:val="15"/>
              <w:rPr>
                <w:color w:val="auto"/>
                <w:highlight w:val="none"/>
              </w:rPr>
            </w:pPr>
          </w:p>
        </w:tc>
        <w:tc>
          <w:tcPr>
            <w:tcW w:w="667" w:type="dxa"/>
            <w:vAlign w:val="top"/>
          </w:tcPr>
          <w:p w14:paraId="33DDDA96">
            <w:pPr>
              <w:pStyle w:val="15"/>
              <w:rPr>
                <w:color w:val="auto"/>
                <w:highlight w:val="none"/>
              </w:rPr>
            </w:pPr>
          </w:p>
        </w:tc>
        <w:tc>
          <w:tcPr>
            <w:tcW w:w="569" w:type="dxa"/>
            <w:vAlign w:val="top"/>
          </w:tcPr>
          <w:p w14:paraId="47820426">
            <w:pPr>
              <w:pStyle w:val="15"/>
              <w:rPr>
                <w:color w:val="auto"/>
                <w:highlight w:val="none"/>
              </w:rPr>
            </w:pPr>
          </w:p>
        </w:tc>
        <w:tc>
          <w:tcPr>
            <w:tcW w:w="751" w:type="dxa"/>
            <w:vAlign w:val="top"/>
          </w:tcPr>
          <w:p w14:paraId="6468E849">
            <w:pPr>
              <w:pStyle w:val="15"/>
              <w:rPr>
                <w:color w:val="auto"/>
                <w:highlight w:val="none"/>
              </w:rPr>
            </w:pPr>
          </w:p>
        </w:tc>
        <w:tc>
          <w:tcPr>
            <w:tcW w:w="510" w:type="dxa"/>
            <w:vAlign w:val="top"/>
          </w:tcPr>
          <w:p w14:paraId="7EACB4FE">
            <w:pPr>
              <w:pStyle w:val="15"/>
              <w:rPr>
                <w:color w:val="auto"/>
                <w:highlight w:val="none"/>
              </w:rPr>
            </w:pPr>
          </w:p>
        </w:tc>
      </w:tr>
      <w:tr w14:paraId="3FEB8E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5" w:hRule="atLeast"/>
        </w:trPr>
        <w:tc>
          <w:tcPr>
            <w:tcW w:w="406" w:type="dxa"/>
            <w:tcBorders>
              <w:bottom w:val="single" w:color="000000" w:sz="4" w:space="0"/>
            </w:tcBorders>
            <w:vAlign w:val="top"/>
          </w:tcPr>
          <w:p w14:paraId="7AC71970">
            <w:pPr>
              <w:spacing w:before="147" w:line="232" w:lineRule="auto"/>
              <w:ind w:left="166"/>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8</w:t>
            </w:r>
          </w:p>
        </w:tc>
        <w:tc>
          <w:tcPr>
            <w:tcW w:w="1214" w:type="dxa"/>
            <w:tcBorders>
              <w:bottom w:val="single" w:color="000000" w:sz="4" w:space="0"/>
            </w:tcBorders>
            <w:vAlign w:val="top"/>
          </w:tcPr>
          <w:p w14:paraId="44426675">
            <w:pPr>
              <w:pStyle w:val="15"/>
              <w:rPr>
                <w:color w:val="auto"/>
                <w:highlight w:val="none"/>
              </w:rPr>
            </w:pPr>
          </w:p>
        </w:tc>
        <w:tc>
          <w:tcPr>
            <w:tcW w:w="862" w:type="dxa"/>
            <w:tcBorders>
              <w:bottom w:val="single" w:color="000000" w:sz="4" w:space="0"/>
            </w:tcBorders>
            <w:vAlign w:val="top"/>
          </w:tcPr>
          <w:p w14:paraId="33AC3A52">
            <w:pPr>
              <w:pStyle w:val="15"/>
              <w:rPr>
                <w:color w:val="auto"/>
                <w:highlight w:val="none"/>
              </w:rPr>
            </w:pPr>
          </w:p>
        </w:tc>
        <w:tc>
          <w:tcPr>
            <w:tcW w:w="625" w:type="dxa"/>
            <w:tcBorders>
              <w:bottom w:val="single" w:color="000000" w:sz="4" w:space="0"/>
            </w:tcBorders>
            <w:vAlign w:val="top"/>
          </w:tcPr>
          <w:p w14:paraId="305F8B53">
            <w:pPr>
              <w:pStyle w:val="15"/>
              <w:rPr>
                <w:color w:val="auto"/>
                <w:highlight w:val="none"/>
              </w:rPr>
            </w:pPr>
          </w:p>
        </w:tc>
        <w:tc>
          <w:tcPr>
            <w:tcW w:w="598" w:type="dxa"/>
            <w:tcBorders>
              <w:bottom w:val="single" w:color="000000" w:sz="4" w:space="0"/>
            </w:tcBorders>
            <w:vAlign w:val="top"/>
          </w:tcPr>
          <w:p w14:paraId="07D3636E">
            <w:pPr>
              <w:pStyle w:val="15"/>
              <w:rPr>
                <w:color w:val="auto"/>
                <w:highlight w:val="none"/>
              </w:rPr>
            </w:pPr>
          </w:p>
        </w:tc>
        <w:tc>
          <w:tcPr>
            <w:tcW w:w="667" w:type="dxa"/>
            <w:tcBorders>
              <w:bottom w:val="single" w:color="000000" w:sz="4" w:space="0"/>
            </w:tcBorders>
            <w:vAlign w:val="top"/>
          </w:tcPr>
          <w:p w14:paraId="22C959D1">
            <w:pPr>
              <w:pStyle w:val="15"/>
              <w:rPr>
                <w:color w:val="auto"/>
                <w:highlight w:val="none"/>
              </w:rPr>
            </w:pPr>
          </w:p>
        </w:tc>
        <w:tc>
          <w:tcPr>
            <w:tcW w:w="569" w:type="dxa"/>
            <w:tcBorders>
              <w:bottom w:val="single" w:color="000000" w:sz="4" w:space="0"/>
            </w:tcBorders>
            <w:vAlign w:val="top"/>
          </w:tcPr>
          <w:p w14:paraId="374B0900">
            <w:pPr>
              <w:pStyle w:val="15"/>
              <w:rPr>
                <w:color w:val="auto"/>
                <w:highlight w:val="none"/>
              </w:rPr>
            </w:pPr>
          </w:p>
        </w:tc>
        <w:tc>
          <w:tcPr>
            <w:tcW w:w="751" w:type="dxa"/>
            <w:tcBorders>
              <w:bottom w:val="single" w:color="000000" w:sz="4" w:space="0"/>
            </w:tcBorders>
            <w:vAlign w:val="top"/>
          </w:tcPr>
          <w:p w14:paraId="6A884BBD">
            <w:pPr>
              <w:pStyle w:val="15"/>
              <w:rPr>
                <w:color w:val="auto"/>
                <w:highlight w:val="none"/>
              </w:rPr>
            </w:pPr>
          </w:p>
        </w:tc>
        <w:tc>
          <w:tcPr>
            <w:tcW w:w="510" w:type="dxa"/>
            <w:tcBorders>
              <w:bottom w:val="single" w:color="000000" w:sz="4" w:space="0"/>
            </w:tcBorders>
            <w:vAlign w:val="top"/>
          </w:tcPr>
          <w:p w14:paraId="44586A27">
            <w:pPr>
              <w:pStyle w:val="15"/>
              <w:rPr>
                <w:color w:val="auto"/>
                <w:highlight w:val="none"/>
              </w:rPr>
            </w:pPr>
          </w:p>
        </w:tc>
      </w:tr>
      <w:tr w14:paraId="4E8604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406" w:type="dxa"/>
            <w:tcBorders>
              <w:top w:val="single" w:color="000000" w:sz="4" w:space="0"/>
            </w:tcBorders>
            <w:vAlign w:val="top"/>
          </w:tcPr>
          <w:p w14:paraId="57343C9F">
            <w:pPr>
              <w:spacing w:before="140" w:line="232" w:lineRule="auto"/>
              <w:ind w:left="162"/>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9</w:t>
            </w:r>
          </w:p>
        </w:tc>
        <w:tc>
          <w:tcPr>
            <w:tcW w:w="1214" w:type="dxa"/>
            <w:tcBorders>
              <w:top w:val="single" w:color="000000" w:sz="4" w:space="0"/>
            </w:tcBorders>
            <w:vAlign w:val="top"/>
          </w:tcPr>
          <w:p w14:paraId="2ABE0C16">
            <w:pPr>
              <w:pStyle w:val="15"/>
              <w:rPr>
                <w:color w:val="auto"/>
                <w:highlight w:val="none"/>
              </w:rPr>
            </w:pPr>
          </w:p>
        </w:tc>
        <w:tc>
          <w:tcPr>
            <w:tcW w:w="862" w:type="dxa"/>
            <w:tcBorders>
              <w:top w:val="single" w:color="000000" w:sz="4" w:space="0"/>
            </w:tcBorders>
            <w:vAlign w:val="top"/>
          </w:tcPr>
          <w:p w14:paraId="36C2A74A">
            <w:pPr>
              <w:pStyle w:val="15"/>
              <w:rPr>
                <w:color w:val="auto"/>
                <w:highlight w:val="none"/>
              </w:rPr>
            </w:pPr>
          </w:p>
        </w:tc>
        <w:tc>
          <w:tcPr>
            <w:tcW w:w="625" w:type="dxa"/>
            <w:tcBorders>
              <w:top w:val="single" w:color="000000" w:sz="4" w:space="0"/>
            </w:tcBorders>
            <w:vAlign w:val="top"/>
          </w:tcPr>
          <w:p w14:paraId="1CA4DB16">
            <w:pPr>
              <w:pStyle w:val="15"/>
              <w:rPr>
                <w:color w:val="auto"/>
                <w:highlight w:val="none"/>
              </w:rPr>
            </w:pPr>
          </w:p>
        </w:tc>
        <w:tc>
          <w:tcPr>
            <w:tcW w:w="598" w:type="dxa"/>
            <w:tcBorders>
              <w:top w:val="single" w:color="000000" w:sz="4" w:space="0"/>
            </w:tcBorders>
            <w:vAlign w:val="top"/>
          </w:tcPr>
          <w:p w14:paraId="4443C35E">
            <w:pPr>
              <w:pStyle w:val="15"/>
              <w:rPr>
                <w:color w:val="auto"/>
                <w:highlight w:val="none"/>
              </w:rPr>
            </w:pPr>
          </w:p>
        </w:tc>
        <w:tc>
          <w:tcPr>
            <w:tcW w:w="667" w:type="dxa"/>
            <w:tcBorders>
              <w:top w:val="single" w:color="000000" w:sz="4" w:space="0"/>
            </w:tcBorders>
            <w:vAlign w:val="top"/>
          </w:tcPr>
          <w:p w14:paraId="1326EB5F">
            <w:pPr>
              <w:pStyle w:val="15"/>
              <w:rPr>
                <w:color w:val="auto"/>
                <w:highlight w:val="none"/>
              </w:rPr>
            </w:pPr>
          </w:p>
        </w:tc>
        <w:tc>
          <w:tcPr>
            <w:tcW w:w="569" w:type="dxa"/>
            <w:tcBorders>
              <w:top w:val="single" w:color="000000" w:sz="4" w:space="0"/>
            </w:tcBorders>
            <w:vAlign w:val="top"/>
          </w:tcPr>
          <w:p w14:paraId="10781479">
            <w:pPr>
              <w:pStyle w:val="15"/>
              <w:rPr>
                <w:color w:val="auto"/>
                <w:highlight w:val="none"/>
              </w:rPr>
            </w:pPr>
          </w:p>
        </w:tc>
        <w:tc>
          <w:tcPr>
            <w:tcW w:w="751" w:type="dxa"/>
            <w:tcBorders>
              <w:top w:val="single" w:color="000000" w:sz="4" w:space="0"/>
            </w:tcBorders>
            <w:vAlign w:val="top"/>
          </w:tcPr>
          <w:p w14:paraId="784103B4">
            <w:pPr>
              <w:pStyle w:val="15"/>
              <w:rPr>
                <w:color w:val="auto"/>
                <w:highlight w:val="none"/>
              </w:rPr>
            </w:pPr>
          </w:p>
        </w:tc>
        <w:tc>
          <w:tcPr>
            <w:tcW w:w="510" w:type="dxa"/>
            <w:tcBorders>
              <w:top w:val="single" w:color="000000" w:sz="4" w:space="0"/>
            </w:tcBorders>
            <w:vAlign w:val="top"/>
          </w:tcPr>
          <w:p w14:paraId="4DFE2E1D">
            <w:pPr>
              <w:pStyle w:val="15"/>
              <w:rPr>
                <w:color w:val="auto"/>
                <w:highlight w:val="none"/>
              </w:rPr>
            </w:pPr>
          </w:p>
        </w:tc>
      </w:tr>
      <w:tr w14:paraId="1B6125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4" w:hRule="atLeast"/>
        </w:trPr>
        <w:tc>
          <w:tcPr>
            <w:tcW w:w="406" w:type="dxa"/>
            <w:vAlign w:val="top"/>
          </w:tcPr>
          <w:p w14:paraId="39C5E63D">
            <w:pPr>
              <w:spacing w:before="146" w:line="232" w:lineRule="auto"/>
              <w:ind w:left="132"/>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6"/>
                <w:sz w:val="18"/>
                <w:szCs w:val="18"/>
                <w:highlight w:val="none"/>
              </w:rPr>
              <w:t>10</w:t>
            </w:r>
          </w:p>
        </w:tc>
        <w:tc>
          <w:tcPr>
            <w:tcW w:w="1214" w:type="dxa"/>
            <w:vAlign w:val="top"/>
          </w:tcPr>
          <w:p w14:paraId="5F689C1A">
            <w:pPr>
              <w:pStyle w:val="15"/>
              <w:rPr>
                <w:color w:val="auto"/>
                <w:highlight w:val="none"/>
              </w:rPr>
            </w:pPr>
          </w:p>
        </w:tc>
        <w:tc>
          <w:tcPr>
            <w:tcW w:w="862" w:type="dxa"/>
            <w:vAlign w:val="top"/>
          </w:tcPr>
          <w:p w14:paraId="2C771FC6">
            <w:pPr>
              <w:pStyle w:val="15"/>
              <w:rPr>
                <w:color w:val="auto"/>
                <w:highlight w:val="none"/>
              </w:rPr>
            </w:pPr>
          </w:p>
        </w:tc>
        <w:tc>
          <w:tcPr>
            <w:tcW w:w="625" w:type="dxa"/>
            <w:vAlign w:val="top"/>
          </w:tcPr>
          <w:p w14:paraId="54173B6B">
            <w:pPr>
              <w:pStyle w:val="15"/>
              <w:rPr>
                <w:color w:val="auto"/>
                <w:highlight w:val="none"/>
              </w:rPr>
            </w:pPr>
          </w:p>
        </w:tc>
        <w:tc>
          <w:tcPr>
            <w:tcW w:w="598" w:type="dxa"/>
            <w:vAlign w:val="top"/>
          </w:tcPr>
          <w:p w14:paraId="312DA7D5">
            <w:pPr>
              <w:pStyle w:val="15"/>
              <w:rPr>
                <w:color w:val="auto"/>
                <w:highlight w:val="none"/>
              </w:rPr>
            </w:pPr>
          </w:p>
        </w:tc>
        <w:tc>
          <w:tcPr>
            <w:tcW w:w="667" w:type="dxa"/>
            <w:vAlign w:val="top"/>
          </w:tcPr>
          <w:p w14:paraId="534ED2EA">
            <w:pPr>
              <w:pStyle w:val="15"/>
              <w:rPr>
                <w:color w:val="auto"/>
                <w:highlight w:val="none"/>
              </w:rPr>
            </w:pPr>
          </w:p>
        </w:tc>
        <w:tc>
          <w:tcPr>
            <w:tcW w:w="569" w:type="dxa"/>
            <w:vAlign w:val="top"/>
          </w:tcPr>
          <w:p w14:paraId="7589AD89">
            <w:pPr>
              <w:pStyle w:val="15"/>
              <w:rPr>
                <w:color w:val="auto"/>
                <w:highlight w:val="none"/>
              </w:rPr>
            </w:pPr>
          </w:p>
        </w:tc>
        <w:tc>
          <w:tcPr>
            <w:tcW w:w="751" w:type="dxa"/>
            <w:vAlign w:val="top"/>
          </w:tcPr>
          <w:p w14:paraId="4918932C">
            <w:pPr>
              <w:pStyle w:val="15"/>
              <w:rPr>
                <w:color w:val="auto"/>
                <w:highlight w:val="none"/>
              </w:rPr>
            </w:pPr>
          </w:p>
        </w:tc>
        <w:tc>
          <w:tcPr>
            <w:tcW w:w="510" w:type="dxa"/>
            <w:vAlign w:val="top"/>
          </w:tcPr>
          <w:p w14:paraId="70B0F782">
            <w:pPr>
              <w:pStyle w:val="15"/>
              <w:rPr>
                <w:color w:val="auto"/>
                <w:highlight w:val="none"/>
              </w:rPr>
            </w:pPr>
          </w:p>
        </w:tc>
      </w:tr>
      <w:tr w14:paraId="676C2D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3" w:hRule="atLeast"/>
        </w:trPr>
        <w:tc>
          <w:tcPr>
            <w:tcW w:w="406" w:type="dxa"/>
            <w:vAlign w:val="top"/>
          </w:tcPr>
          <w:p w14:paraId="7679E9DA">
            <w:pPr>
              <w:spacing w:before="145" w:line="235" w:lineRule="auto"/>
              <w:ind w:left="132"/>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6"/>
                <w:sz w:val="18"/>
                <w:szCs w:val="18"/>
                <w:highlight w:val="none"/>
              </w:rPr>
              <w:t>11</w:t>
            </w:r>
          </w:p>
        </w:tc>
        <w:tc>
          <w:tcPr>
            <w:tcW w:w="1214" w:type="dxa"/>
            <w:vAlign w:val="top"/>
          </w:tcPr>
          <w:p w14:paraId="197BF757">
            <w:pPr>
              <w:pStyle w:val="15"/>
              <w:rPr>
                <w:color w:val="auto"/>
                <w:highlight w:val="none"/>
              </w:rPr>
            </w:pPr>
          </w:p>
        </w:tc>
        <w:tc>
          <w:tcPr>
            <w:tcW w:w="862" w:type="dxa"/>
            <w:vAlign w:val="top"/>
          </w:tcPr>
          <w:p w14:paraId="19A96D88">
            <w:pPr>
              <w:pStyle w:val="15"/>
              <w:rPr>
                <w:color w:val="auto"/>
                <w:highlight w:val="none"/>
              </w:rPr>
            </w:pPr>
          </w:p>
        </w:tc>
        <w:tc>
          <w:tcPr>
            <w:tcW w:w="625" w:type="dxa"/>
            <w:vAlign w:val="top"/>
          </w:tcPr>
          <w:p w14:paraId="0F111455">
            <w:pPr>
              <w:pStyle w:val="15"/>
              <w:rPr>
                <w:color w:val="auto"/>
                <w:highlight w:val="none"/>
              </w:rPr>
            </w:pPr>
          </w:p>
        </w:tc>
        <w:tc>
          <w:tcPr>
            <w:tcW w:w="598" w:type="dxa"/>
            <w:vAlign w:val="top"/>
          </w:tcPr>
          <w:p w14:paraId="4403E7F2">
            <w:pPr>
              <w:pStyle w:val="15"/>
              <w:rPr>
                <w:color w:val="auto"/>
                <w:highlight w:val="none"/>
              </w:rPr>
            </w:pPr>
          </w:p>
        </w:tc>
        <w:tc>
          <w:tcPr>
            <w:tcW w:w="667" w:type="dxa"/>
            <w:vAlign w:val="top"/>
          </w:tcPr>
          <w:p w14:paraId="05FFFFC8">
            <w:pPr>
              <w:pStyle w:val="15"/>
              <w:rPr>
                <w:color w:val="auto"/>
                <w:highlight w:val="none"/>
              </w:rPr>
            </w:pPr>
          </w:p>
        </w:tc>
        <w:tc>
          <w:tcPr>
            <w:tcW w:w="569" w:type="dxa"/>
            <w:vAlign w:val="top"/>
          </w:tcPr>
          <w:p w14:paraId="6CF6BD0C">
            <w:pPr>
              <w:pStyle w:val="15"/>
              <w:rPr>
                <w:color w:val="auto"/>
                <w:highlight w:val="none"/>
              </w:rPr>
            </w:pPr>
          </w:p>
        </w:tc>
        <w:tc>
          <w:tcPr>
            <w:tcW w:w="751" w:type="dxa"/>
            <w:vAlign w:val="top"/>
          </w:tcPr>
          <w:p w14:paraId="48273772">
            <w:pPr>
              <w:pStyle w:val="15"/>
              <w:rPr>
                <w:color w:val="auto"/>
                <w:highlight w:val="none"/>
              </w:rPr>
            </w:pPr>
          </w:p>
        </w:tc>
        <w:tc>
          <w:tcPr>
            <w:tcW w:w="510" w:type="dxa"/>
            <w:vAlign w:val="top"/>
          </w:tcPr>
          <w:p w14:paraId="132DE170">
            <w:pPr>
              <w:pStyle w:val="15"/>
              <w:rPr>
                <w:color w:val="auto"/>
                <w:highlight w:val="none"/>
              </w:rPr>
            </w:pPr>
          </w:p>
        </w:tc>
      </w:tr>
      <w:tr w14:paraId="104D88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4" w:hRule="atLeast"/>
        </w:trPr>
        <w:tc>
          <w:tcPr>
            <w:tcW w:w="406" w:type="dxa"/>
            <w:vAlign w:val="top"/>
          </w:tcPr>
          <w:p w14:paraId="4ADFA5E5">
            <w:pPr>
              <w:spacing w:before="147" w:line="235" w:lineRule="auto"/>
              <w:ind w:left="132"/>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6"/>
                <w:sz w:val="18"/>
                <w:szCs w:val="18"/>
                <w:highlight w:val="none"/>
              </w:rPr>
              <w:t>12</w:t>
            </w:r>
          </w:p>
        </w:tc>
        <w:tc>
          <w:tcPr>
            <w:tcW w:w="1214" w:type="dxa"/>
            <w:vAlign w:val="top"/>
          </w:tcPr>
          <w:p w14:paraId="510CBC05">
            <w:pPr>
              <w:pStyle w:val="15"/>
              <w:rPr>
                <w:color w:val="auto"/>
                <w:highlight w:val="none"/>
              </w:rPr>
            </w:pPr>
          </w:p>
        </w:tc>
        <w:tc>
          <w:tcPr>
            <w:tcW w:w="862" w:type="dxa"/>
            <w:vAlign w:val="top"/>
          </w:tcPr>
          <w:p w14:paraId="0B1BB754">
            <w:pPr>
              <w:pStyle w:val="15"/>
              <w:rPr>
                <w:color w:val="auto"/>
                <w:highlight w:val="none"/>
              </w:rPr>
            </w:pPr>
          </w:p>
        </w:tc>
        <w:tc>
          <w:tcPr>
            <w:tcW w:w="625" w:type="dxa"/>
            <w:vAlign w:val="top"/>
          </w:tcPr>
          <w:p w14:paraId="0C200FDB">
            <w:pPr>
              <w:pStyle w:val="15"/>
              <w:rPr>
                <w:color w:val="auto"/>
                <w:highlight w:val="none"/>
              </w:rPr>
            </w:pPr>
          </w:p>
        </w:tc>
        <w:tc>
          <w:tcPr>
            <w:tcW w:w="598" w:type="dxa"/>
            <w:vAlign w:val="top"/>
          </w:tcPr>
          <w:p w14:paraId="462F002B">
            <w:pPr>
              <w:pStyle w:val="15"/>
              <w:rPr>
                <w:color w:val="auto"/>
                <w:highlight w:val="none"/>
              </w:rPr>
            </w:pPr>
          </w:p>
        </w:tc>
        <w:tc>
          <w:tcPr>
            <w:tcW w:w="667" w:type="dxa"/>
            <w:vAlign w:val="top"/>
          </w:tcPr>
          <w:p w14:paraId="0834DE64">
            <w:pPr>
              <w:pStyle w:val="15"/>
              <w:rPr>
                <w:color w:val="auto"/>
                <w:highlight w:val="none"/>
              </w:rPr>
            </w:pPr>
          </w:p>
        </w:tc>
        <w:tc>
          <w:tcPr>
            <w:tcW w:w="569" w:type="dxa"/>
            <w:vAlign w:val="top"/>
          </w:tcPr>
          <w:p w14:paraId="71F0EB2C">
            <w:pPr>
              <w:pStyle w:val="15"/>
              <w:rPr>
                <w:color w:val="auto"/>
                <w:highlight w:val="none"/>
              </w:rPr>
            </w:pPr>
          </w:p>
        </w:tc>
        <w:tc>
          <w:tcPr>
            <w:tcW w:w="751" w:type="dxa"/>
            <w:vAlign w:val="top"/>
          </w:tcPr>
          <w:p w14:paraId="223F375B">
            <w:pPr>
              <w:pStyle w:val="15"/>
              <w:rPr>
                <w:color w:val="auto"/>
                <w:highlight w:val="none"/>
              </w:rPr>
            </w:pPr>
          </w:p>
        </w:tc>
        <w:tc>
          <w:tcPr>
            <w:tcW w:w="510" w:type="dxa"/>
            <w:vAlign w:val="top"/>
          </w:tcPr>
          <w:p w14:paraId="5C2BFB97">
            <w:pPr>
              <w:pStyle w:val="15"/>
              <w:rPr>
                <w:color w:val="auto"/>
                <w:highlight w:val="none"/>
              </w:rPr>
            </w:pPr>
          </w:p>
        </w:tc>
      </w:tr>
      <w:tr w14:paraId="468078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3" w:hRule="atLeast"/>
        </w:trPr>
        <w:tc>
          <w:tcPr>
            <w:tcW w:w="406" w:type="dxa"/>
            <w:vAlign w:val="top"/>
          </w:tcPr>
          <w:p w14:paraId="3BF1F817">
            <w:pPr>
              <w:spacing w:before="147" w:line="232" w:lineRule="auto"/>
              <w:ind w:left="132"/>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6"/>
                <w:sz w:val="18"/>
                <w:szCs w:val="18"/>
                <w:highlight w:val="none"/>
              </w:rPr>
              <w:t>13</w:t>
            </w:r>
          </w:p>
        </w:tc>
        <w:tc>
          <w:tcPr>
            <w:tcW w:w="1214" w:type="dxa"/>
            <w:vAlign w:val="top"/>
          </w:tcPr>
          <w:p w14:paraId="1FDE3B54">
            <w:pPr>
              <w:pStyle w:val="15"/>
              <w:rPr>
                <w:color w:val="auto"/>
                <w:highlight w:val="none"/>
              </w:rPr>
            </w:pPr>
          </w:p>
        </w:tc>
        <w:tc>
          <w:tcPr>
            <w:tcW w:w="862" w:type="dxa"/>
            <w:vAlign w:val="top"/>
          </w:tcPr>
          <w:p w14:paraId="00E42A71">
            <w:pPr>
              <w:pStyle w:val="15"/>
              <w:rPr>
                <w:color w:val="auto"/>
                <w:highlight w:val="none"/>
              </w:rPr>
            </w:pPr>
          </w:p>
        </w:tc>
        <w:tc>
          <w:tcPr>
            <w:tcW w:w="625" w:type="dxa"/>
            <w:vAlign w:val="top"/>
          </w:tcPr>
          <w:p w14:paraId="0AE690C9">
            <w:pPr>
              <w:pStyle w:val="15"/>
              <w:rPr>
                <w:color w:val="auto"/>
                <w:highlight w:val="none"/>
              </w:rPr>
            </w:pPr>
          </w:p>
        </w:tc>
        <w:tc>
          <w:tcPr>
            <w:tcW w:w="598" w:type="dxa"/>
            <w:vAlign w:val="top"/>
          </w:tcPr>
          <w:p w14:paraId="5C92322D">
            <w:pPr>
              <w:pStyle w:val="15"/>
              <w:rPr>
                <w:color w:val="auto"/>
                <w:highlight w:val="none"/>
              </w:rPr>
            </w:pPr>
          </w:p>
        </w:tc>
        <w:tc>
          <w:tcPr>
            <w:tcW w:w="667" w:type="dxa"/>
            <w:vAlign w:val="top"/>
          </w:tcPr>
          <w:p w14:paraId="4BEF4DF4">
            <w:pPr>
              <w:pStyle w:val="15"/>
              <w:rPr>
                <w:color w:val="auto"/>
                <w:highlight w:val="none"/>
              </w:rPr>
            </w:pPr>
          </w:p>
        </w:tc>
        <w:tc>
          <w:tcPr>
            <w:tcW w:w="569" w:type="dxa"/>
            <w:vAlign w:val="top"/>
          </w:tcPr>
          <w:p w14:paraId="56B83003">
            <w:pPr>
              <w:pStyle w:val="15"/>
              <w:rPr>
                <w:color w:val="auto"/>
                <w:highlight w:val="none"/>
              </w:rPr>
            </w:pPr>
          </w:p>
        </w:tc>
        <w:tc>
          <w:tcPr>
            <w:tcW w:w="751" w:type="dxa"/>
            <w:vAlign w:val="top"/>
          </w:tcPr>
          <w:p w14:paraId="3A93FDE3">
            <w:pPr>
              <w:pStyle w:val="15"/>
              <w:rPr>
                <w:color w:val="auto"/>
                <w:highlight w:val="none"/>
              </w:rPr>
            </w:pPr>
          </w:p>
        </w:tc>
        <w:tc>
          <w:tcPr>
            <w:tcW w:w="510" w:type="dxa"/>
            <w:vAlign w:val="top"/>
          </w:tcPr>
          <w:p w14:paraId="4D1DE0BB">
            <w:pPr>
              <w:pStyle w:val="15"/>
              <w:rPr>
                <w:color w:val="auto"/>
                <w:highlight w:val="none"/>
              </w:rPr>
            </w:pPr>
          </w:p>
        </w:tc>
      </w:tr>
      <w:tr w14:paraId="056736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4" w:hRule="atLeast"/>
        </w:trPr>
        <w:tc>
          <w:tcPr>
            <w:tcW w:w="406" w:type="dxa"/>
            <w:vAlign w:val="top"/>
          </w:tcPr>
          <w:p w14:paraId="68A47EFC">
            <w:pPr>
              <w:spacing w:before="148" w:line="235" w:lineRule="auto"/>
              <w:ind w:left="132"/>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6"/>
                <w:sz w:val="18"/>
                <w:szCs w:val="18"/>
                <w:highlight w:val="none"/>
              </w:rPr>
              <w:t>14</w:t>
            </w:r>
          </w:p>
        </w:tc>
        <w:tc>
          <w:tcPr>
            <w:tcW w:w="1214" w:type="dxa"/>
            <w:vAlign w:val="top"/>
          </w:tcPr>
          <w:p w14:paraId="6E1C2FA7">
            <w:pPr>
              <w:pStyle w:val="15"/>
              <w:rPr>
                <w:color w:val="auto"/>
                <w:highlight w:val="none"/>
              </w:rPr>
            </w:pPr>
          </w:p>
        </w:tc>
        <w:tc>
          <w:tcPr>
            <w:tcW w:w="862" w:type="dxa"/>
            <w:vAlign w:val="top"/>
          </w:tcPr>
          <w:p w14:paraId="7CA3CC35">
            <w:pPr>
              <w:pStyle w:val="15"/>
              <w:rPr>
                <w:color w:val="auto"/>
                <w:highlight w:val="none"/>
              </w:rPr>
            </w:pPr>
          </w:p>
        </w:tc>
        <w:tc>
          <w:tcPr>
            <w:tcW w:w="625" w:type="dxa"/>
            <w:vAlign w:val="top"/>
          </w:tcPr>
          <w:p w14:paraId="253BF62A">
            <w:pPr>
              <w:pStyle w:val="15"/>
              <w:rPr>
                <w:color w:val="auto"/>
                <w:highlight w:val="none"/>
              </w:rPr>
            </w:pPr>
          </w:p>
        </w:tc>
        <w:tc>
          <w:tcPr>
            <w:tcW w:w="598" w:type="dxa"/>
            <w:vAlign w:val="top"/>
          </w:tcPr>
          <w:p w14:paraId="2521AC2A">
            <w:pPr>
              <w:pStyle w:val="15"/>
              <w:rPr>
                <w:color w:val="auto"/>
                <w:highlight w:val="none"/>
              </w:rPr>
            </w:pPr>
          </w:p>
        </w:tc>
        <w:tc>
          <w:tcPr>
            <w:tcW w:w="667" w:type="dxa"/>
            <w:vAlign w:val="top"/>
          </w:tcPr>
          <w:p w14:paraId="7934764B">
            <w:pPr>
              <w:pStyle w:val="15"/>
              <w:rPr>
                <w:color w:val="auto"/>
                <w:highlight w:val="none"/>
              </w:rPr>
            </w:pPr>
          </w:p>
        </w:tc>
        <w:tc>
          <w:tcPr>
            <w:tcW w:w="569" w:type="dxa"/>
            <w:vAlign w:val="top"/>
          </w:tcPr>
          <w:p w14:paraId="6B830E79">
            <w:pPr>
              <w:pStyle w:val="15"/>
              <w:rPr>
                <w:color w:val="auto"/>
                <w:highlight w:val="none"/>
              </w:rPr>
            </w:pPr>
          </w:p>
        </w:tc>
        <w:tc>
          <w:tcPr>
            <w:tcW w:w="751" w:type="dxa"/>
            <w:vAlign w:val="top"/>
          </w:tcPr>
          <w:p w14:paraId="24A42A9B">
            <w:pPr>
              <w:pStyle w:val="15"/>
              <w:rPr>
                <w:color w:val="auto"/>
                <w:highlight w:val="none"/>
              </w:rPr>
            </w:pPr>
          </w:p>
        </w:tc>
        <w:tc>
          <w:tcPr>
            <w:tcW w:w="510" w:type="dxa"/>
            <w:vAlign w:val="top"/>
          </w:tcPr>
          <w:p w14:paraId="1584826D">
            <w:pPr>
              <w:pStyle w:val="15"/>
              <w:rPr>
                <w:color w:val="auto"/>
                <w:highlight w:val="none"/>
              </w:rPr>
            </w:pPr>
          </w:p>
        </w:tc>
      </w:tr>
      <w:tr w14:paraId="6EAF0A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3" w:hRule="atLeast"/>
        </w:trPr>
        <w:tc>
          <w:tcPr>
            <w:tcW w:w="406" w:type="dxa"/>
            <w:vAlign w:val="top"/>
          </w:tcPr>
          <w:p w14:paraId="42A5D710">
            <w:pPr>
              <w:spacing w:before="148" w:line="232" w:lineRule="auto"/>
              <w:ind w:left="132"/>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6"/>
                <w:sz w:val="18"/>
                <w:szCs w:val="18"/>
                <w:highlight w:val="none"/>
              </w:rPr>
              <w:t>15</w:t>
            </w:r>
          </w:p>
        </w:tc>
        <w:tc>
          <w:tcPr>
            <w:tcW w:w="1214" w:type="dxa"/>
            <w:vAlign w:val="top"/>
          </w:tcPr>
          <w:p w14:paraId="72A49DC3">
            <w:pPr>
              <w:pStyle w:val="15"/>
              <w:rPr>
                <w:color w:val="auto"/>
                <w:highlight w:val="none"/>
              </w:rPr>
            </w:pPr>
          </w:p>
        </w:tc>
        <w:tc>
          <w:tcPr>
            <w:tcW w:w="862" w:type="dxa"/>
            <w:vAlign w:val="top"/>
          </w:tcPr>
          <w:p w14:paraId="6B5BA03C">
            <w:pPr>
              <w:pStyle w:val="15"/>
              <w:rPr>
                <w:color w:val="auto"/>
                <w:highlight w:val="none"/>
              </w:rPr>
            </w:pPr>
          </w:p>
        </w:tc>
        <w:tc>
          <w:tcPr>
            <w:tcW w:w="625" w:type="dxa"/>
            <w:vAlign w:val="top"/>
          </w:tcPr>
          <w:p w14:paraId="41E9DF5B">
            <w:pPr>
              <w:pStyle w:val="15"/>
              <w:rPr>
                <w:color w:val="auto"/>
                <w:highlight w:val="none"/>
              </w:rPr>
            </w:pPr>
          </w:p>
        </w:tc>
        <w:tc>
          <w:tcPr>
            <w:tcW w:w="598" w:type="dxa"/>
            <w:vAlign w:val="top"/>
          </w:tcPr>
          <w:p w14:paraId="1B73B40C">
            <w:pPr>
              <w:pStyle w:val="15"/>
              <w:rPr>
                <w:color w:val="auto"/>
                <w:highlight w:val="none"/>
              </w:rPr>
            </w:pPr>
          </w:p>
        </w:tc>
        <w:tc>
          <w:tcPr>
            <w:tcW w:w="667" w:type="dxa"/>
            <w:vAlign w:val="top"/>
          </w:tcPr>
          <w:p w14:paraId="46803D30">
            <w:pPr>
              <w:pStyle w:val="15"/>
              <w:rPr>
                <w:color w:val="auto"/>
                <w:highlight w:val="none"/>
              </w:rPr>
            </w:pPr>
          </w:p>
        </w:tc>
        <w:tc>
          <w:tcPr>
            <w:tcW w:w="569" w:type="dxa"/>
            <w:vAlign w:val="top"/>
          </w:tcPr>
          <w:p w14:paraId="0FAE3238">
            <w:pPr>
              <w:pStyle w:val="15"/>
              <w:rPr>
                <w:color w:val="auto"/>
                <w:highlight w:val="none"/>
              </w:rPr>
            </w:pPr>
          </w:p>
        </w:tc>
        <w:tc>
          <w:tcPr>
            <w:tcW w:w="751" w:type="dxa"/>
            <w:vAlign w:val="top"/>
          </w:tcPr>
          <w:p w14:paraId="18CD061C">
            <w:pPr>
              <w:pStyle w:val="15"/>
              <w:rPr>
                <w:color w:val="auto"/>
                <w:highlight w:val="none"/>
              </w:rPr>
            </w:pPr>
          </w:p>
        </w:tc>
        <w:tc>
          <w:tcPr>
            <w:tcW w:w="510" w:type="dxa"/>
            <w:vAlign w:val="top"/>
          </w:tcPr>
          <w:p w14:paraId="6F6233EF">
            <w:pPr>
              <w:pStyle w:val="15"/>
              <w:rPr>
                <w:color w:val="auto"/>
                <w:highlight w:val="none"/>
              </w:rPr>
            </w:pPr>
          </w:p>
        </w:tc>
      </w:tr>
      <w:tr w14:paraId="15DAB6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4" w:hRule="atLeast"/>
        </w:trPr>
        <w:tc>
          <w:tcPr>
            <w:tcW w:w="406" w:type="dxa"/>
            <w:vAlign w:val="top"/>
          </w:tcPr>
          <w:p w14:paraId="2D359E5E">
            <w:pPr>
              <w:spacing w:before="149" w:line="232" w:lineRule="auto"/>
              <w:ind w:left="132"/>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6"/>
                <w:sz w:val="18"/>
                <w:szCs w:val="18"/>
                <w:highlight w:val="none"/>
              </w:rPr>
              <w:t>16</w:t>
            </w:r>
          </w:p>
        </w:tc>
        <w:tc>
          <w:tcPr>
            <w:tcW w:w="1214" w:type="dxa"/>
            <w:vAlign w:val="top"/>
          </w:tcPr>
          <w:p w14:paraId="00989464">
            <w:pPr>
              <w:pStyle w:val="15"/>
              <w:rPr>
                <w:color w:val="auto"/>
                <w:highlight w:val="none"/>
              </w:rPr>
            </w:pPr>
          </w:p>
        </w:tc>
        <w:tc>
          <w:tcPr>
            <w:tcW w:w="862" w:type="dxa"/>
            <w:vAlign w:val="top"/>
          </w:tcPr>
          <w:p w14:paraId="4C4CDDE5">
            <w:pPr>
              <w:pStyle w:val="15"/>
              <w:rPr>
                <w:color w:val="auto"/>
                <w:highlight w:val="none"/>
              </w:rPr>
            </w:pPr>
          </w:p>
        </w:tc>
        <w:tc>
          <w:tcPr>
            <w:tcW w:w="625" w:type="dxa"/>
            <w:vAlign w:val="top"/>
          </w:tcPr>
          <w:p w14:paraId="4E5C88F9">
            <w:pPr>
              <w:pStyle w:val="15"/>
              <w:rPr>
                <w:color w:val="auto"/>
                <w:highlight w:val="none"/>
              </w:rPr>
            </w:pPr>
          </w:p>
        </w:tc>
        <w:tc>
          <w:tcPr>
            <w:tcW w:w="598" w:type="dxa"/>
            <w:vAlign w:val="top"/>
          </w:tcPr>
          <w:p w14:paraId="62E8D8C6">
            <w:pPr>
              <w:pStyle w:val="15"/>
              <w:rPr>
                <w:color w:val="auto"/>
                <w:highlight w:val="none"/>
              </w:rPr>
            </w:pPr>
          </w:p>
        </w:tc>
        <w:tc>
          <w:tcPr>
            <w:tcW w:w="667" w:type="dxa"/>
            <w:vAlign w:val="top"/>
          </w:tcPr>
          <w:p w14:paraId="06CC238C">
            <w:pPr>
              <w:pStyle w:val="15"/>
              <w:rPr>
                <w:color w:val="auto"/>
                <w:highlight w:val="none"/>
              </w:rPr>
            </w:pPr>
          </w:p>
        </w:tc>
        <w:tc>
          <w:tcPr>
            <w:tcW w:w="569" w:type="dxa"/>
            <w:vAlign w:val="top"/>
          </w:tcPr>
          <w:p w14:paraId="387C2E61">
            <w:pPr>
              <w:pStyle w:val="15"/>
              <w:rPr>
                <w:color w:val="auto"/>
                <w:highlight w:val="none"/>
              </w:rPr>
            </w:pPr>
          </w:p>
        </w:tc>
        <w:tc>
          <w:tcPr>
            <w:tcW w:w="751" w:type="dxa"/>
            <w:vAlign w:val="top"/>
          </w:tcPr>
          <w:p w14:paraId="3BBDCB7B">
            <w:pPr>
              <w:pStyle w:val="15"/>
              <w:rPr>
                <w:color w:val="auto"/>
                <w:highlight w:val="none"/>
              </w:rPr>
            </w:pPr>
          </w:p>
        </w:tc>
        <w:tc>
          <w:tcPr>
            <w:tcW w:w="510" w:type="dxa"/>
            <w:vAlign w:val="top"/>
          </w:tcPr>
          <w:p w14:paraId="387D0081">
            <w:pPr>
              <w:pStyle w:val="15"/>
              <w:rPr>
                <w:color w:val="auto"/>
                <w:highlight w:val="none"/>
              </w:rPr>
            </w:pPr>
          </w:p>
        </w:tc>
      </w:tr>
      <w:tr w14:paraId="5A13C2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3" w:hRule="atLeast"/>
        </w:trPr>
        <w:tc>
          <w:tcPr>
            <w:tcW w:w="406" w:type="dxa"/>
            <w:vAlign w:val="top"/>
          </w:tcPr>
          <w:p w14:paraId="1FB81046">
            <w:pPr>
              <w:spacing w:before="148" w:line="232" w:lineRule="auto"/>
              <w:ind w:left="132"/>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6"/>
                <w:sz w:val="18"/>
                <w:szCs w:val="18"/>
                <w:highlight w:val="none"/>
              </w:rPr>
              <w:t>17</w:t>
            </w:r>
          </w:p>
        </w:tc>
        <w:tc>
          <w:tcPr>
            <w:tcW w:w="1214" w:type="dxa"/>
            <w:vAlign w:val="top"/>
          </w:tcPr>
          <w:p w14:paraId="73DD4A94">
            <w:pPr>
              <w:pStyle w:val="15"/>
              <w:rPr>
                <w:color w:val="auto"/>
                <w:highlight w:val="none"/>
              </w:rPr>
            </w:pPr>
          </w:p>
        </w:tc>
        <w:tc>
          <w:tcPr>
            <w:tcW w:w="862" w:type="dxa"/>
            <w:vAlign w:val="top"/>
          </w:tcPr>
          <w:p w14:paraId="455D573A">
            <w:pPr>
              <w:pStyle w:val="15"/>
              <w:rPr>
                <w:color w:val="auto"/>
                <w:highlight w:val="none"/>
              </w:rPr>
            </w:pPr>
          </w:p>
        </w:tc>
        <w:tc>
          <w:tcPr>
            <w:tcW w:w="625" w:type="dxa"/>
            <w:vAlign w:val="top"/>
          </w:tcPr>
          <w:p w14:paraId="24586805">
            <w:pPr>
              <w:pStyle w:val="15"/>
              <w:rPr>
                <w:color w:val="auto"/>
                <w:highlight w:val="none"/>
              </w:rPr>
            </w:pPr>
          </w:p>
        </w:tc>
        <w:tc>
          <w:tcPr>
            <w:tcW w:w="598" w:type="dxa"/>
            <w:vAlign w:val="top"/>
          </w:tcPr>
          <w:p w14:paraId="60FBF7D5">
            <w:pPr>
              <w:pStyle w:val="15"/>
              <w:rPr>
                <w:color w:val="auto"/>
                <w:highlight w:val="none"/>
              </w:rPr>
            </w:pPr>
          </w:p>
        </w:tc>
        <w:tc>
          <w:tcPr>
            <w:tcW w:w="667" w:type="dxa"/>
            <w:vAlign w:val="top"/>
          </w:tcPr>
          <w:p w14:paraId="6A50C7E5">
            <w:pPr>
              <w:pStyle w:val="15"/>
              <w:rPr>
                <w:color w:val="auto"/>
                <w:highlight w:val="none"/>
              </w:rPr>
            </w:pPr>
          </w:p>
        </w:tc>
        <w:tc>
          <w:tcPr>
            <w:tcW w:w="569" w:type="dxa"/>
            <w:vAlign w:val="top"/>
          </w:tcPr>
          <w:p w14:paraId="08011650">
            <w:pPr>
              <w:pStyle w:val="15"/>
              <w:rPr>
                <w:color w:val="auto"/>
                <w:highlight w:val="none"/>
              </w:rPr>
            </w:pPr>
          </w:p>
        </w:tc>
        <w:tc>
          <w:tcPr>
            <w:tcW w:w="751" w:type="dxa"/>
            <w:vAlign w:val="top"/>
          </w:tcPr>
          <w:p w14:paraId="43654CAA">
            <w:pPr>
              <w:pStyle w:val="15"/>
              <w:rPr>
                <w:color w:val="auto"/>
                <w:highlight w:val="none"/>
              </w:rPr>
            </w:pPr>
          </w:p>
        </w:tc>
        <w:tc>
          <w:tcPr>
            <w:tcW w:w="510" w:type="dxa"/>
            <w:vAlign w:val="top"/>
          </w:tcPr>
          <w:p w14:paraId="59FD4D8B">
            <w:pPr>
              <w:pStyle w:val="15"/>
              <w:rPr>
                <w:color w:val="auto"/>
                <w:highlight w:val="none"/>
              </w:rPr>
            </w:pPr>
          </w:p>
        </w:tc>
      </w:tr>
      <w:tr w14:paraId="709440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406" w:type="dxa"/>
            <w:vAlign w:val="top"/>
          </w:tcPr>
          <w:p w14:paraId="5DB6C89A">
            <w:pPr>
              <w:spacing w:before="151" w:line="232" w:lineRule="auto"/>
              <w:ind w:left="132"/>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6"/>
                <w:sz w:val="18"/>
                <w:szCs w:val="18"/>
                <w:highlight w:val="none"/>
              </w:rPr>
              <w:t>18</w:t>
            </w:r>
          </w:p>
        </w:tc>
        <w:tc>
          <w:tcPr>
            <w:tcW w:w="1214" w:type="dxa"/>
            <w:vAlign w:val="top"/>
          </w:tcPr>
          <w:p w14:paraId="3AA6AC00">
            <w:pPr>
              <w:pStyle w:val="15"/>
              <w:rPr>
                <w:color w:val="auto"/>
                <w:highlight w:val="none"/>
              </w:rPr>
            </w:pPr>
          </w:p>
        </w:tc>
        <w:tc>
          <w:tcPr>
            <w:tcW w:w="862" w:type="dxa"/>
            <w:vAlign w:val="top"/>
          </w:tcPr>
          <w:p w14:paraId="7BFDE319">
            <w:pPr>
              <w:pStyle w:val="15"/>
              <w:rPr>
                <w:color w:val="auto"/>
                <w:highlight w:val="none"/>
              </w:rPr>
            </w:pPr>
          </w:p>
        </w:tc>
        <w:tc>
          <w:tcPr>
            <w:tcW w:w="625" w:type="dxa"/>
            <w:vAlign w:val="top"/>
          </w:tcPr>
          <w:p w14:paraId="5C9E60A8">
            <w:pPr>
              <w:pStyle w:val="15"/>
              <w:rPr>
                <w:color w:val="auto"/>
                <w:highlight w:val="none"/>
              </w:rPr>
            </w:pPr>
          </w:p>
        </w:tc>
        <w:tc>
          <w:tcPr>
            <w:tcW w:w="598" w:type="dxa"/>
            <w:vAlign w:val="top"/>
          </w:tcPr>
          <w:p w14:paraId="70B20653">
            <w:pPr>
              <w:pStyle w:val="15"/>
              <w:rPr>
                <w:color w:val="auto"/>
                <w:highlight w:val="none"/>
              </w:rPr>
            </w:pPr>
          </w:p>
        </w:tc>
        <w:tc>
          <w:tcPr>
            <w:tcW w:w="667" w:type="dxa"/>
            <w:vAlign w:val="top"/>
          </w:tcPr>
          <w:p w14:paraId="515697F3">
            <w:pPr>
              <w:pStyle w:val="15"/>
              <w:rPr>
                <w:color w:val="auto"/>
                <w:highlight w:val="none"/>
              </w:rPr>
            </w:pPr>
          </w:p>
        </w:tc>
        <w:tc>
          <w:tcPr>
            <w:tcW w:w="569" w:type="dxa"/>
            <w:vAlign w:val="top"/>
          </w:tcPr>
          <w:p w14:paraId="46D86698">
            <w:pPr>
              <w:pStyle w:val="15"/>
              <w:rPr>
                <w:color w:val="auto"/>
                <w:highlight w:val="none"/>
              </w:rPr>
            </w:pPr>
          </w:p>
        </w:tc>
        <w:tc>
          <w:tcPr>
            <w:tcW w:w="751" w:type="dxa"/>
            <w:vAlign w:val="top"/>
          </w:tcPr>
          <w:p w14:paraId="321B473F">
            <w:pPr>
              <w:pStyle w:val="15"/>
              <w:rPr>
                <w:color w:val="auto"/>
                <w:highlight w:val="none"/>
              </w:rPr>
            </w:pPr>
          </w:p>
        </w:tc>
        <w:tc>
          <w:tcPr>
            <w:tcW w:w="510" w:type="dxa"/>
            <w:vAlign w:val="top"/>
          </w:tcPr>
          <w:p w14:paraId="3F9541D4">
            <w:pPr>
              <w:pStyle w:val="15"/>
              <w:rPr>
                <w:color w:val="auto"/>
                <w:highlight w:val="none"/>
              </w:rPr>
            </w:pPr>
          </w:p>
        </w:tc>
      </w:tr>
    </w:tbl>
    <w:p w14:paraId="70E5A710">
      <w:pPr>
        <w:spacing w:before="74" w:line="219" w:lineRule="auto"/>
        <w:ind w:left="1141"/>
        <w:rPr>
          <w:rFonts w:ascii="宋体" w:hAnsi="宋体" w:eastAsia="宋体" w:cs="宋体"/>
          <w:color w:val="auto"/>
          <w:sz w:val="18"/>
          <w:szCs w:val="18"/>
          <w:highlight w:val="none"/>
        </w:rPr>
      </w:pPr>
      <w:r>
        <w:rPr>
          <w:rFonts w:ascii="宋体" w:hAnsi="宋体" w:eastAsia="宋体" w:cs="宋体"/>
          <w:color w:val="auto"/>
          <w:spacing w:val="-1"/>
          <w:sz w:val="18"/>
          <w:szCs w:val="18"/>
          <w:highlight w:val="none"/>
        </w:rPr>
        <w:t>注：本表由施工单位填写。</w:t>
      </w:r>
    </w:p>
    <w:p w14:paraId="19D0EFAF">
      <w:pPr>
        <w:spacing w:line="219" w:lineRule="auto"/>
        <w:rPr>
          <w:rFonts w:ascii="宋体" w:hAnsi="宋体" w:eastAsia="宋体" w:cs="宋体"/>
          <w:color w:val="auto"/>
          <w:sz w:val="18"/>
          <w:szCs w:val="18"/>
          <w:highlight w:val="none"/>
        </w:rPr>
        <w:sectPr>
          <w:headerReference r:id="rId21" w:type="default"/>
          <w:footerReference r:id="rId22" w:type="default"/>
          <w:pgSz w:w="11906" w:h="16838"/>
          <w:pgMar w:top="2098" w:right="1587" w:bottom="1984" w:left="1587" w:header="0" w:footer="960" w:gutter="0"/>
          <w:pgBorders>
            <w:top w:val="none" w:sz="0" w:space="0"/>
            <w:left w:val="none" w:sz="0" w:space="0"/>
            <w:bottom w:val="none" w:sz="0" w:space="0"/>
            <w:right w:val="none" w:sz="0" w:space="0"/>
          </w:pgBorders>
          <w:cols w:space="0" w:num="1"/>
          <w:rtlGutter w:val="0"/>
          <w:docGrid w:linePitch="0" w:charSpace="0"/>
        </w:sectPr>
      </w:pPr>
    </w:p>
    <w:p w14:paraId="69F3BF0E">
      <w:pPr>
        <w:spacing w:before="58" w:line="233" w:lineRule="auto"/>
        <w:ind w:left="2579"/>
        <w:rPr>
          <w:rFonts w:ascii="黑体" w:hAnsi="黑体" w:eastAsia="黑体" w:cs="黑体"/>
          <w:color w:val="auto"/>
          <w:sz w:val="18"/>
          <w:szCs w:val="18"/>
          <w:highlight w:val="none"/>
        </w:rPr>
      </w:pPr>
      <w:r>
        <w:rPr>
          <w:rFonts w:ascii="黑体" w:hAnsi="黑体" w:eastAsia="黑体" w:cs="黑体"/>
          <w:color w:val="auto"/>
          <w:spacing w:val="-1"/>
          <w:sz w:val="18"/>
          <w:szCs w:val="18"/>
          <w:highlight w:val="none"/>
        </w:rPr>
        <w:t>表</w:t>
      </w:r>
      <w:r>
        <w:rPr>
          <w:rFonts w:ascii="黑体" w:hAnsi="黑体" w:eastAsia="黑体" w:cs="黑体"/>
          <w:color w:val="auto"/>
          <w:spacing w:val="-32"/>
          <w:sz w:val="18"/>
          <w:szCs w:val="18"/>
          <w:highlight w:val="none"/>
        </w:rPr>
        <w:t xml:space="preserve"> </w:t>
      </w:r>
      <w:r>
        <w:rPr>
          <w:rFonts w:ascii="Times New Roman" w:hAnsi="Times New Roman" w:eastAsia="Times New Roman" w:cs="Times New Roman"/>
          <w:color w:val="auto"/>
          <w:spacing w:val="-1"/>
          <w:sz w:val="18"/>
          <w:szCs w:val="18"/>
          <w:highlight w:val="none"/>
        </w:rPr>
        <w:t>B.1.7</w:t>
      </w:r>
      <w:r>
        <w:rPr>
          <w:rFonts w:hint="eastAsia" w:ascii="Times New Roman" w:hAnsi="Times New Roman" w:eastAsia="宋体" w:cs="Times New Roman"/>
          <w:color w:val="auto"/>
          <w:spacing w:val="-1"/>
          <w:sz w:val="18"/>
          <w:szCs w:val="18"/>
          <w:highlight w:val="none"/>
          <w:lang w:eastAsia="zh-CN"/>
        </w:rPr>
        <w:t xml:space="preserve"> </w:t>
      </w:r>
      <w:r>
        <w:rPr>
          <w:rFonts w:ascii="黑体" w:hAnsi="黑体" w:eastAsia="黑体" w:cs="黑体"/>
          <w:color w:val="auto"/>
          <w:spacing w:val="-1"/>
          <w:sz w:val="18"/>
          <w:szCs w:val="18"/>
          <w:highlight w:val="none"/>
        </w:rPr>
        <w:t>项目部安全会议（活动）记录</w:t>
      </w:r>
    </w:p>
    <w:p w14:paraId="6F89C02E">
      <w:pPr>
        <w:spacing w:before="101" w:line="220" w:lineRule="auto"/>
        <w:ind w:left="6183"/>
        <w:rPr>
          <w:rFonts w:ascii="宋体" w:hAnsi="宋体" w:eastAsia="宋体" w:cs="宋体"/>
          <w:color w:val="auto"/>
          <w:sz w:val="18"/>
          <w:szCs w:val="18"/>
          <w:highlight w:val="none"/>
        </w:rPr>
      </w:pPr>
      <w:r>
        <w:rPr>
          <w:rFonts w:ascii="宋体" w:hAnsi="宋体" w:eastAsia="宋体" w:cs="宋体"/>
          <w:color w:val="auto"/>
          <w:spacing w:val="-12"/>
          <w:sz w:val="18"/>
          <w:szCs w:val="18"/>
          <w:highlight w:val="none"/>
        </w:rPr>
        <w:t>编号：</w:t>
      </w:r>
    </w:p>
    <w:p w14:paraId="246A93AE">
      <w:pPr>
        <w:spacing w:line="40" w:lineRule="exact"/>
        <w:rPr>
          <w:color w:val="auto"/>
          <w:highlight w:val="none"/>
        </w:rPr>
      </w:pPr>
    </w:p>
    <w:tbl>
      <w:tblPr>
        <w:tblStyle w:val="14"/>
        <w:tblW w:w="6283" w:type="dxa"/>
        <w:tblInd w:w="99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98"/>
        <w:gridCol w:w="2116"/>
        <w:gridCol w:w="1343"/>
        <w:gridCol w:w="1626"/>
      </w:tblGrid>
      <w:tr w14:paraId="28B962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2" w:hRule="atLeast"/>
        </w:trPr>
        <w:tc>
          <w:tcPr>
            <w:tcW w:w="1198" w:type="dxa"/>
            <w:vAlign w:val="top"/>
          </w:tcPr>
          <w:p w14:paraId="07CB0369">
            <w:pPr>
              <w:spacing w:before="90" w:line="222" w:lineRule="auto"/>
              <w:ind w:left="388"/>
              <w:rPr>
                <w:rFonts w:ascii="宋体" w:hAnsi="宋体" w:eastAsia="宋体" w:cs="宋体"/>
                <w:color w:val="auto"/>
                <w:sz w:val="18"/>
                <w:szCs w:val="18"/>
                <w:highlight w:val="none"/>
              </w:rPr>
            </w:pPr>
            <w:r>
              <w:rPr>
                <w:rFonts w:ascii="宋体" w:hAnsi="宋体" w:eastAsia="宋体" w:cs="宋体"/>
                <w:color w:val="auto"/>
                <w:spacing w:val="-8"/>
                <w:sz w:val="18"/>
                <w:szCs w:val="18"/>
                <w:highlight w:val="none"/>
              </w:rPr>
              <w:t>时</w:t>
            </w:r>
            <w:r>
              <w:rPr>
                <w:rFonts w:ascii="宋体" w:hAnsi="宋体" w:eastAsia="宋体" w:cs="宋体"/>
                <w:color w:val="auto"/>
                <w:spacing w:val="22"/>
                <w:sz w:val="18"/>
                <w:szCs w:val="18"/>
                <w:highlight w:val="none"/>
              </w:rPr>
              <w:t xml:space="preserve"> </w:t>
            </w:r>
            <w:r>
              <w:rPr>
                <w:rFonts w:ascii="宋体" w:hAnsi="宋体" w:eastAsia="宋体" w:cs="宋体"/>
                <w:color w:val="auto"/>
                <w:spacing w:val="-8"/>
                <w:sz w:val="18"/>
                <w:szCs w:val="18"/>
                <w:highlight w:val="none"/>
              </w:rPr>
              <w:t>间</w:t>
            </w:r>
          </w:p>
        </w:tc>
        <w:tc>
          <w:tcPr>
            <w:tcW w:w="2116" w:type="dxa"/>
            <w:vAlign w:val="top"/>
          </w:tcPr>
          <w:p w14:paraId="0A36588E">
            <w:pPr>
              <w:spacing w:before="89" w:line="220" w:lineRule="auto"/>
              <w:ind w:left="567"/>
              <w:rPr>
                <w:rFonts w:ascii="宋体" w:hAnsi="宋体" w:eastAsia="宋体" w:cs="宋体"/>
                <w:color w:val="auto"/>
                <w:sz w:val="18"/>
                <w:szCs w:val="18"/>
                <w:highlight w:val="none"/>
              </w:rPr>
            </w:pPr>
            <w:r>
              <w:rPr>
                <w:rFonts w:ascii="宋体" w:hAnsi="宋体" w:eastAsia="宋体" w:cs="宋体"/>
                <w:color w:val="auto"/>
                <w:spacing w:val="-15"/>
                <w:sz w:val="18"/>
                <w:szCs w:val="18"/>
                <w:highlight w:val="none"/>
              </w:rPr>
              <w:t>年</w:t>
            </w:r>
            <w:r>
              <w:rPr>
                <w:rFonts w:hint="eastAsia" w:ascii="宋体" w:hAnsi="宋体" w:eastAsia="宋体" w:cs="宋体"/>
                <w:color w:val="auto"/>
                <w:spacing w:val="6"/>
                <w:sz w:val="18"/>
                <w:szCs w:val="18"/>
                <w:highlight w:val="none"/>
                <w:lang w:eastAsia="zh-CN"/>
              </w:rPr>
              <w:t xml:space="preserve"> </w:t>
            </w:r>
            <w:r>
              <w:rPr>
                <w:rFonts w:ascii="宋体" w:hAnsi="宋体" w:eastAsia="宋体" w:cs="宋体"/>
                <w:color w:val="auto"/>
                <w:spacing w:val="-15"/>
                <w:sz w:val="18"/>
                <w:szCs w:val="18"/>
                <w:highlight w:val="none"/>
              </w:rPr>
              <w:t>月</w:t>
            </w:r>
            <w:r>
              <w:rPr>
                <w:rFonts w:hint="eastAsia" w:ascii="宋体" w:hAnsi="宋体" w:eastAsia="宋体" w:cs="宋体"/>
                <w:color w:val="auto"/>
                <w:spacing w:val="19"/>
                <w:sz w:val="18"/>
                <w:szCs w:val="18"/>
                <w:highlight w:val="none"/>
                <w:lang w:eastAsia="zh-CN"/>
              </w:rPr>
              <w:t xml:space="preserve"> </w:t>
            </w:r>
            <w:r>
              <w:rPr>
                <w:rFonts w:ascii="宋体" w:hAnsi="宋体" w:eastAsia="宋体" w:cs="宋体"/>
                <w:color w:val="auto"/>
                <w:spacing w:val="-15"/>
                <w:sz w:val="18"/>
                <w:szCs w:val="18"/>
                <w:highlight w:val="none"/>
              </w:rPr>
              <w:t>日</w:t>
            </w:r>
            <w:r>
              <w:rPr>
                <w:rFonts w:hint="eastAsia" w:ascii="宋体" w:hAnsi="宋体" w:eastAsia="宋体" w:cs="宋体"/>
                <w:color w:val="auto"/>
                <w:spacing w:val="30"/>
                <w:sz w:val="18"/>
                <w:szCs w:val="18"/>
                <w:highlight w:val="none"/>
                <w:lang w:eastAsia="zh-CN"/>
              </w:rPr>
              <w:t xml:space="preserve"> </w:t>
            </w:r>
            <w:r>
              <w:rPr>
                <w:rFonts w:ascii="宋体" w:hAnsi="宋体" w:eastAsia="宋体" w:cs="宋体"/>
                <w:color w:val="auto"/>
                <w:spacing w:val="-15"/>
                <w:sz w:val="18"/>
                <w:szCs w:val="18"/>
                <w:highlight w:val="none"/>
              </w:rPr>
              <w:t>时</w:t>
            </w:r>
          </w:p>
        </w:tc>
        <w:tc>
          <w:tcPr>
            <w:tcW w:w="1343" w:type="dxa"/>
            <w:vAlign w:val="top"/>
          </w:tcPr>
          <w:p w14:paraId="273B526F">
            <w:pPr>
              <w:spacing w:before="89" w:line="220" w:lineRule="auto"/>
              <w:ind w:left="138"/>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主持人及职务</w:t>
            </w:r>
          </w:p>
        </w:tc>
        <w:tc>
          <w:tcPr>
            <w:tcW w:w="1626" w:type="dxa"/>
            <w:vAlign w:val="top"/>
          </w:tcPr>
          <w:p w14:paraId="19040C26">
            <w:pPr>
              <w:pStyle w:val="15"/>
              <w:rPr>
                <w:color w:val="auto"/>
                <w:highlight w:val="none"/>
              </w:rPr>
            </w:pPr>
          </w:p>
        </w:tc>
      </w:tr>
      <w:tr w14:paraId="1129B9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6" w:hRule="atLeast"/>
        </w:trPr>
        <w:tc>
          <w:tcPr>
            <w:tcW w:w="1198" w:type="dxa"/>
            <w:vAlign w:val="top"/>
          </w:tcPr>
          <w:p w14:paraId="7E617480">
            <w:pPr>
              <w:spacing w:before="84" w:line="224" w:lineRule="auto"/>
              <w:ind w:left="380"/>
              <w:rPr>
                <w:rFonts w:ascii="宋体" w:hAnsi="宋体" w:eastAsia="宋体" w:cs="宋体"/>
                <w:color w:val="auto"/>
                <w:sz w:val="18"/>
                <w:szCs w:val="18"/>
                <w:highlight w:val="none"/>
              </w:rPr>
            </w:pPr>
            <w:r>
              <w:rPr>
                <w:rFonts w:ascii="宋体" w:hAnsi="宋体" w:eastAsia="宋体" w:cs="宋体"/>
                <w:color w:val="auto"/>
                <w:spacing w:val="-4"/>
                <w:sz w:val="18"/>
                <w:szCs w:val="18"/>
                <w:highlight w:val="none"/>
              </w:rPr>
              <w:t>地</w:t>
            </w:r>
            <w:r>
              <w:rPr>
                <w:rFonts w:ascii="宋体" w:hAnsi="宋体" w:eastAsia="宋体" w:cs="宋体"/>
                <w:color w:val="auto"/>
                <w:spacing w:val="17"/>
                <w:sz w:val="18"/>
                <w:szCs w:val="18"/>
                <w:highlight w:val="none"/>
              </w:rPr>
              <w:t xml:space="preserve"> </w:t>
            </w:r>
            <w:r>
              <w:rPr>
                <w:rFonts w:ascii="宋体" w:hAnsi="宋体" w:eastAsia="宋体" w:cs="宋体"/>
                <w:color w:val="auto"/>
                <w:spacing w:val="-4"/>
                <w:sz w:val="18"/>
                <w:szCs w:val="18"/>
                <w:highlight w:val="none"/>
              </w:rPr>
              <w:t>点</w:t>
            </w:r>
          </w:p>
        </w:tc>
        <w:tc>
          <w:tcPr>
            <w:tcW w:w="2116" w:type="dxa"/>
            <w:vAlign w:val="top"/>
          </w:tcPr>
          <w:p w14:paraId="689ABEA0">
            <w:pPr>
              <w:pStyle w:val="15"/>
              <w:rPr>
                <w:color w:val="auto"/>
                <w:highlight w:val="none"/>
              </w:rPr>
            </w:pPr>
          </w:p>
        </w:tc>
        <w:tc>
          <w:tcPr>
            <w:tcW w:w="1343" w:type="dxa"/>
            <w:vAlign w:val="top"/>
          </w:tcPr>
          <w:p w14:paraId="04AAB595">
            <w:pPr>
              <w:spacing w:before="84" w:line="222" w:lineRule="auto"/>
              <w:ind w:left="406"/>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记录人</w:t>
            </w:r>
          </w:p>
        </w:tc>
        <w:tc>
          <w:tcPr>
            <w:tcW w:w="1626" w:type="dxa"/>
            <w:vAlign w:val="top"/>
          </w:tcPr>
          <w:p w14:paraId="160DA02A">
            <w:pPr>
              <w:pStyle w:val="15"/>
              <w:rPr>
                <w:color w:val="auto"/>
                <w:highlight w:val="none"/>
              </w:rPr>
            </w:pPr>
          </w:p>
        </w:tc>
      </w:tr>
      <w:tr w14:paraId="4F9AD8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7" w:hRule="atLeast"/>
        </w:trPr>
        <w:tc>
          <w:tcPr>
            <w:tcW w:w="1198" w:type="dxa"/>
            <w:vAlign w:val="top"/>
          </w:tcPr>
          <w:p w14:paraId="262EB7F4">
            <w:pPr>
              <w:spacing w:before="85" w:line="221" w:lineRule="auto"/>
              <w:ind w:left="245"/>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参加人员</w:t>
            </w:r>
          </w:p>
        </w:tc>
        <w:tc>
          <w:tcPr>
            <w:tcW w:w="5085" w:type="dxa"/>
            <w:gridSpan w:val="3"/>
            <w:vAlign w:val="top"/>
          </w:tcPr>
          <w:p w14:paraId="358F45F7">
            <w:pPr>
              <w:pStyle w:val="15"/>
              <w:rPr>
                <w:color w:val="auto"/>
                <w:highlight w:val="none"/>
              </w:rPr>
            </w:pPr>
          </w:p>
        </w:tc>
      </w:tr>
      <w:tr w14:paraId="09D7A4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76" w:hRule="atLeast"/>
        </w:trPr>
        <w:tc>
          <w:tcPr>
            <w:tcW w:w="6283" w:type="dxa"/>
            <w:gridSpan w:val="4"/>
            <w:vAlign w:val="top"/>
          </w:tcPr>
          <w:p w14:paraId="5A8A94C0">
            <w:pPr>
              <w:spacing w:before="233" w:line="219" w:lineRule="auto"/>
              <w:ind w:left="12"/>
              <w:rPr>
                <w:rFonts w:ascii="宋体" w:hAnsi="宋体" w:eastAsia="宋体" w:cs="宋体"/>
                <w:color w:val="auto"/>
                <w:sz w:val="18"/>
                <w:szCs w:val="18"/>
                <w:highlight w:val="none"/>
              </w:rPr>
            </w:pPr>
            <w:r>
              <w:rPr>
                <w:rFonts w:ascii="宋体" w:hAnsi="宋体" w:eastAsia="宋体" w:cs="宋体"/>
                <w:color w:val="auto"/>
                <w:spacing w:val="-5"/>
                <w:sz w:val="18"/>
                <w:szCs w:val="18"/>
                <w:highlight w:val="none"/>
              </w:rPr>
              <w:t>会议（活动）内容：</w:t>
            </w:r>
          </w:p>
        </w:tc>
      </w:tr>
    </w:tbl>
    <w:p w14:paraId="02A42533">
      <w:pPr>
        <w:spacing w:before="74" w:line="219" w:lineRule="auto"/>
        <w:ind w:left="1141"/>
        <w:rPr>
          <w:rFonts w:ascii="宋体" w:hAnsi="宋体" w:eastAsia="宋体" w:cs="宋体"/>
          <w:color w:val="auto"/>
          <w:sz w:val="18"/>
          <w:szCs w:val="18"/>
          <w:highlight w:val="none"/>
        </w:rPr>
      </w:pPr>
      <w:r>
        <w:rPr>
          <w:rFonts w:ascii="宋体" w:hAnsi="宋体" w:eastAsia="宋体" w:cs="宋体"/>
          <w:color w:val="auto"/>
          <w:spacing w:val="-1"/>
          <w:sz w:val="18"/>
          <w:szCs w:val="18"/>
          <w:highlight w:val="none"/>
        </w:rPr>
        <w:t>注：本表由项目部项目负责人组织，安全员记录，每周至少一次安全例会。</w:t>
      </w:r>
    </w:p>
    <w:p w14:paraId="31E165D2">
      <w:pPr>
        <w:spacing w:line="219" w:lineRule="auto"/>
        <w:rPr>
          <w:rFonts w:ascii="宋体" w:hAnsi="宋体" w:eastAsia="宋体" w:cs="宋体"/>
          <w:color w:val="auto"/>
          <w:sz w:val="18"/>
          <w:szCs w:val="18"/>
          <w:highlight w:val="none"/>
        </w:rPr>
      </w:pPr>
    </w:p>
    <w:p w14:paraId="2E993500">
      <w:pPr>
        <w:spacing w:line="219" w:lineRule="auto"/>
        <w:rPr>
          <w:rFonts w:ascii="宋体" w:hAnsi="宋体" w:eastAsia="宋体" w:cs="宋体"/>
          <w:color w:val="auto"/>
          <w:sz w:val="18"/>
          <w:szCs w:val="18"/>
          <w:highlight w:val="none"/>
        </w:rPr>
      </w:pPr>
    </w:p>
    <w:p w14:paraId="675C079D">
      <w:pPr>
        <w:spacing w:line="219" w:lineRule="auto"/>
        <w:rPr>
          <w:rFonts w:ascii="宋体" w:hAnsi="宋体" w:eastAsia="宋体" w:cs="宋体"/>
          <w:color w:val="auto"/>
          <w:sz w:val="18"/>
          <w:szCs w:val="18"/>
          <w:highlight w:val="none"/>
        </w:rPr>
      </w:pPr>
    </w:p>
    <w:p w14:paraId="43765718">
      <w:pPr>
        <w:spacing w:line="219" w:lineRule="auto"/>
        <w:rPr>
          <w:rFonts w:ascii="宋体" w:hAnsi="宋体" w:eastAsia="宋体" w:cs="宋体"/>
          <w:color w:val="auto"/>
          <w:sz w:val="18"/>
          <w:szCs w:val="18"/>
          <w:highlight w:val="none"/>
        </w:rPr>
      </w:pPr>
    </w:p>
    <w:p w14:paraId="5F54B955">
      <w:pPr>
        <w:spacing w:line="219" w:lineRule="auto"/>
        <w:rPr>
          <w:rFonts w:ascii="宋体" w:hAnsi="宋体" w:eastAsia="宋体" w:cs="宋体"/>
          <w:color w:val="auto"/>
          <w:sz w:val="18"/>
          <w:szCs w:val="18"/>
          <w:highlight w:val="none"/>
        </w:rPr>
      </w:pPr>
    </w:p>
    <w:p w14:paraId="1927217B">
      <w:pPr>
        <w:spacing w:line="219" w:lineRule="auto"/>
        <w:rPr>
          <w:rFonts w:ascii="宋体" w:hAnsi="宋体" w:eastAsia="宋体" w:cs="宋体"/>
          <w:color w:val="auto"/>
          <w:sz w:val="18"/>
          <w:szCs w:val="18"/>
          <w:highlight w:val="none"/>
        </w:rPr>
      </w:pPr>
    </w:p>
    <w:p w14:paraId="6E31FD9D">
      <w:pPr>
        <w:spacing w:line="219" w:lineRule="auto"/>
        <w:rPr>
          <w:rFonts w:ascii="宋体" w:hAnsi="宋体" w:eastAsia="宋体" w:cs="宋体"/>
          <w:color w:val="auto"/>
          <w:sz w:val="18"/>
          <w:szCs w:val="18"/>
          <w:highlight w:val="none"/>
        </w:rPr>
      </w:pPr>
    </w:p>
    <w:p w14:paraId="54DDF30D">
      <w:pPr>
        <w:spacing w:line="219" w:lineRule="auto"/>
        <w:rPr>
          <w:rFonts w:ascii="宋体" w:hAnsi="宋体" w:eastAsia="宋体" w:cs="宋体"/>
          <w:color w:val="auto"/>
          <w:sz w:val="18"/>
          <w:szCs w:val="18"/>
          <w:highlight w:val="none"/>
        </w:rPr>
      </w:pPr>
    </w:p>
    <w:p w14:paraId="18574E73">
      <w:pPr>
        <w:spacing w:line="219" w:lineRule="auto"/>
        <w:rPr>
          <w:rFonts w:ascii="宋体" w:hAnsi="宋体" w:eastAsia="宋体" w:cs="宋体"/>
          <w:color w:val="auto"/>
          <w:sz w:val="18"/>
          <w:szCs w:val="18"/>
          <w:highlight w:val="none"/>
        </w:rPr>
      </w:pPr>
    </w:p>
    <w:p w14:paraId="7ADD96D0">
      <w:pPr>
        <w:spacing w:line="219" w:lineRule="auto"/>
        <w:rPr>
          <w:rFonts w:ascii="宋体" w:hAnsi="宋体" w:eastAsia="宋体" w:cs="宋体"/>
          <w:color w:val="auto"/>
          <w:sz w:val="18"/>
          <w:szCs w:val="18"/>
          <w:highlight w:val="none"/>
        </w:rPr>
      </w:pPr>
    </w:p>
    <w:p w14:paraId="439EE330">
      <w:pPr>
        <w:spacing w:line="219" w:lineRule="auto"/>
        <w:rPr>
          <w:rFonts w:ascii="宋体" w:hAnsi="宋体" w:eastAsia="宋体" w:cs="宋体"/>
          <w:color w:val="auto"/>
          <w:sz w:val="18"/>
          <w:szCs w:val="18"/>
          <w:highlight w:val="none"/>
        </w:rPr>
      </w:pPr>
    </w:p>
    <w:p w14:paraId="57465943">
      <w:pPr>
        <w:spacing w:line="219" w:lineRule="auto"/>
        <w:rPr>
          <w:rFonts w:ascii="宋体" w:hAnsi="宋体" w:eastAsia="宋体" w:cs="宋体"/>
          <w:color w:val="auto"/>
          <w:sz w:val="18"/>
          <w:szCs w:val="18"/>
          <w:highlight w:val="none"/>
        </w:rPr>
      </w:pPr>
    </w:p>
    <w:p w14:paraId="663596DB">
      <w:pPr>
        <w:spacing w:line="219" w:lineRule="auto"/>
        <w:rPr>
          <w:rFonts w:ascii="宋体" w:hAnsi="宋体" w:eastAsia="宋体" w:cs="宋体"/>
          <w:color w:val="auto"/>
          <w:sz w:val="18"/>
          <w:szCs w:val="18"/>
          <w:highlight w:val="none"/>
        </w:rPr>
      </w:pPr>
    </w:p>
    <w:p w14:paraId="70295AF9">
      <w:pPr>
        <w:spacing w:line="219" w:lineRule="auto"/>
        <w:rPr>
          <w:rFonts w:ascii="宋体" w:hAnsi="宋体" w:eastAsia="宋体" w:cs="宋体"/>
          <w:color w:val="auto"/>
          <w:sz w:val="18"/>
          <w:szCs w:val="18"/>
          <w:highlight w:val="none"/>
        </w:rPr>
      </w:pPr>
    </w:p>
    <w:p w14:paraId="327A5152">
      <w:pPr>
        <w:spacing w:line="219" w:lineRule="auto"/>
        <w:rPr>
          <w:rFonts w:ascii="宋体" w:hAnsi="宋体" w:eastAsia="宋体" w:cs="宋体"/>
          <w:color w:val="auto"/>
          <w:sz w:val="18"/>
          <w:szCs w:val="18"/>
          <w:highlight w:val="none"/>
        </w:rPr>
      </w:pPr>
    </w:p>
    <w:p w14:paraId="196B217D">
      <w:pPr>
        <w:spacing w:line="219" w:lineRule="auto"/>
        <w:rPr>
          <w:rFonts w:ascii="宋体" w:hAnsi="宋体" w:eastAsia="宋体" w:cs="宋体"/>
          <w:color w:val="auto"/>
          <w:sz w:val="18"/>
          <w:szCs w:val="18"/>
          <w:highlight w:val="none"/>
        </w:rPr>
      </w:pPr>
    </w:p>
    <w:p w14:paraId="45A8B416">
      <w:pPr>
        <w:spacing w:line="219" w:lineRule="auto"/>
        <w:rPr>
          <w:rFonts w:ascii="宋体" w:hAnsi="宋体" w:eastAsia="宋体" w:cs="宋体"/>
          <w:color w:val="auto"/>
          <w:sz w:val="18"/>
          <w:szCs w:val="18"/>
          <w:highlight w:val="none"/>
        </w:rPr>
      </w:pPr>
    </w:p>
    <w:p w14:paraId="7B5CBE48">
      <w:pPr>
        <w:spacing w:before="41" w:line="232" w:lineRule="auto"/>
        <w:ind w:left="2939"/>
        <w:rPr>
          <w:rFonts w:ascii="黑体" w:hAnsi="黑体" w:eastAsia="黑体" w:cs="黑体"/>
          <w:color w:val="auto"/>
          <w:sz w:val="18"/>
          <w:szCs w:val="18"/>
          <w:highlight w:val="none"/>
        </w:rPr>
      </w:pPr>
      <w:r>
        <w:rPr>
          <w:rFonts w:ascii="黑体" w:hAnsi="黑体" w:eastAsia="黑体" w:cs="黑体"/>
          <w:color w:val="auto"/>
          <w:spacing w:val="-1"/>
          <w:sz w:val="18"/>
          <w:szCs w:val="18"/>
          <w:highlight w:val="none"/>
        </w:rPr>
        <w:t>表</w:t>
      </w:r>
      <w:r>
        <w:rPr>
          <w:rFonts w:ascii="黑体" w:hAnsi="黑体" w:eastAsia="黑体" w:cs="黑体"/>
          <w:color w:val="auto"/>
          <w:spacing w:val="-36"/>
          <w:sz w:val="18"/>
          <w:szCs w:val="18"/>
          <w:highlight w:val="none"/>
        </w:rPr>
        <w:t xml:space="preserve"> </w:t>
      </w:r>
      <w:r>
        <w:rPr>
          <w:rFonts w:ascii="Times New Roman" w:hAnsi="Times New Roman" w:eastAsia="Times New Roman" w:cs="Times New Roman"/>
          <w:color w:val="auto"/>
          <w:spacing w:val="-1"/>
          <w:sz w:val="18"/>
          <w:szCs w:val="18"/>
          <w:highlight w:val="none"/>
        </w:rPr>
        <w:t>B.1.8</w:t>
      </w:r>
      <w:r>
        <w:rPr>
          <w:rFonts w:hint="eastAsia" w:ascii="Times New Roman" w:hAnsi="Times New Roman" w:eastAsia="宋体" w:cs="Times New Roman"/>
          <w:color w:val="auto"/>
          <w:spacing w:val="-1"/>
          <w:sz w:val="18"/>
          <w:szCs w:val="18"/>
          <w:highlight w:val="none"/>
          <w:lang w:eastAsia="zh-CN"/>
        </w:rPr>
        <w:t xml:space="preserve"> </w:t>
      </w:r>
      <w:r>
        <w:rPr>
          <w:rFonts w:ascii="Times New Roman" w:hAnsi="Times New Roman" w:eastAsia="Times New Roman" w:cs="Times New Roman"/>
          <w:color w:val="auto"/>
          <w:spacing w:val="-38"/>
          <w:sz w:val="18"/>
          <w:szCs w:val="18"/>
          <w:highlight w:val="none"/>
        </w:rPr>
        <w:t xml:space="preserve"> </w:t>
      </w:r>
      <w:r>
        <w:rPr>
          <w:rFonts w:hint="eastAsia" w:ascii="Times New Roman" w:hAnsi="Times New Roman" w:eastAsia="宋体" w:cs="Times New Roman"/>
          <w:color w:val="auto"/>
          <w:spacing w:val="-1"/>
          <w:sz w:val="18"/>
          <w:szCs w:val="18"/>
          <w:highlight w:val="none"/>
          <w:u w:val="single" w:color="auto"/>
          <w:lang w:eastAsia="zh-CN"/>
        </w:rPr>
        <w:t xml:space="preserve"> </w:t>
      </w:r>
      <w:r>
        <w:rPr>
          <w:rFonts w:hint="eastAsia" w:ascii="Times New Roman" w:hAnsi="Times New Roman" w:eastAsia="宋体" w:cs="Times New Roman"/>
          <w:color w:val="auto"/>
          <w:spacing w:val="-1"/>
          <w:sz w:val="18"/>
          <w:szCs w:val="18"/>
          <w:highlight w:val="none"/>
          <w:u w:val="single" w:color="auto"/>
          <w:lang w:val="en-US" w:eastAsia="zh-CN"/>
        </w:rPr>
        <w:t xml:space="preserve">      </w:t>
      </w:r>
      <w:r>
        <w:rPr>
          <w:rFonts w:ascii="黑体" w:hAnsi="黑体" w:eastAsia="黑体" w:cs="黑体"/>
          <w:color w:val="auto"/>
          <w:spacing w:val="-1"/>
          <w:sz w:val="18"/>
          <w:szCs w:val="18"/>
          <w:highlight w:val="none"/>
        </w:rPr>
        <w:t>级安全教育记录</w:t>
      </w:r>
    </w:p>
    <w:p w14:paraId="2C182519">
      <w:pPr>
        <w:spacing w:before="102" w:line="220" w:lineRule="auto"/>
        <w:ind w:left="1143"/>
        <w:rPr>
          <w:rFonts w:ascii="宋体" w:hAnsi="宋体" w:eastAsia="宋体" w:cs="宋体"/>
          <w:color w:val="auto"/>
          <w:sz w:val="18"/>
          <w:szCs w:val="18"/>
          <w:highlight w:val="none"/>
        </w:rPr>
      </w:pPr>
      <w:r>
        <w:rPr>
          <w:rFonts w:ascii="宋体" w:hAnsi="宋体" w:eastAsia="宋体" w:cs="宋体"/>
          <w:color w:val="auto"/>
          <w:spacing w:val="-5"/>
          <w:sz w:val="18"/>
          <w:szCs w:val="18"/>
          <w:highlight w:val="none"/>
        </w:rPr>
        <w:t>教育时间：</w:t>
      </w:r>
      <w:r>
        <w:rPr>
          <w:rFonts w:hint="eastAsia" w:ascii="宋体" w:hAnsi="宋体" w:eastAsia="宋体" w:cs="宋体"/>
          <w:color w:val="auto"/>
          <w:spacing w:val="4"/>
          <w:sz w:val="18"/>
          <w:szCs w:val="18"/>
          <w:highlight w:val="none"/>
          <w:lang w:eastAsia="zh-CN"/>
        </w:rPr>
        <w:t xml:space="preserve"> </w:t>
      </w:r>
      <w:r>
        <w:rPr>
          <w:rFonts w:ascii="宋体" w:hAnsi="宋体" w:eastAsia="宋体" w:cs="宋体"/>
          <w:color w:val="auto"/>
          <w:spacing w:val="-5"/>
          <w:sz w:val="18"/>
          <w:szCs w:val="18"/>
          <w:highlight w:val="none"/>
        </w:rPr>
        <w:t>年</w:t>
      </w:r>
      <w:r>
        <w:rPr>
          <w:rFonts w:hint="eastAsia" w:ascii="宋体" w:hAnsi="宋体" w:eastAsia="宋体" w:cs="宋体"/>
          <w:color w:val="auto"/>
          <w:spacing w:val="7"/>
          <w:sz w:val="18"/>
          <w:szCs w:val="18"/>
          <w:highlight w:val="none"/>
          <w:lang w:eastAsia="zh-CN"/>
        </w:rPr>
        <w:t xml:space="preserve"> </w:t>
      </w:r>
      <w:r>
        <w:rPr>
          <w:rFonts w:ascii="宋体" w:hAnsi="宋体" w:eastAsia="宋体" w:cs="宋体"/>
          <w:color w:val="auto"/>
          <w:spacing w:val="-5"/>
          <w:sz w:val="18"/>
          <w:szCs w:val="18"/>
          <w:highlight w:val="none"/>
        </w:rPr>
        <w:t>月</w:t>
      </w:r>
      <w:r>
        <w:rPr>
          <w:rFonts w:hint="eastAsia" w:ascii="宋体" w:hAnsi="宋体" w:eastAsia="宋体" w:cs="宋体"/>
          <w:color w:val="auto"/>
          <w:spacing w:val="19"/>
          <w:sz w:val="18"/>
          <w:szCs w:val="18"/>
          <w:highlight w:val="none"/>
          <w:lang w:eastAsia="zh-CN"/>
        </w:rPr>
        <w:t xml:space="preserve"> </w:t>
      </w:r>
      <w:r>
        <w:rPr>
          <w:rFonts w:ascii="宋体" w:hAnsi="宋体" w:eastAsia="宋体" w:cs="宋体"/>
          <w:color w:val="auto"/>
          <w:spacing w:val="-5"/>
          <w:sz w:val="18"/>
          <w:szCs w:val="18"/>
          <w:highlight w:val="none"/>
        </w:rPr>
        <w:t>日</w:t>
      </w:r>
      <w:r>
        <w:rPr>
          <w:rFonts w:hint="eastAsia" w:ascii="宋体" w:hAnsi="宋体" w:eastAsia="宋体" w:cs="宋体"/>
          <w:color w:val="auto"/>
          <w:spacing w:val="-5"/>
          <w:sz w:val="18"/>
          <w:szCs w:val="18"/>
          <w:highlight w:val="none"/>
          <w:lang w:eastAsia="zh-CN"/>
        </w:rPr>
        <w:t xml:space="preserve">   </w:t>
      </w:r>
      <w:r>
        <w:rPr>
          <w:rFonts w:ascii="宋体" w:hAnsi="宋体" w:eastAsia="宋体" w:cs="宋体"/>
          <w:color w:val="auto"/>
          <w:spacing w:val="-5"/>
          <w:sz w:val="18"/>
          <w:szCs w:val="18"/>
          <w:highlight w:val="none"/>
        </w:rPr>
        <w:t>编号：</w:t>
      </w:r>
    </w:p>
    <w:p w14:paraId="02153566">
      <w:pPr>
        <w:spacing w:line="219" w:lineRule="auto"/>
        <w:rPr>
          <w:rFonts w:ascii="宋体" w:hAnsi="宋体" w:eastAsia="宋体" w:cs="宋体"/>
          <w:color w:val="auto"/>
          <w:sz w:val="18"/>
          <w:szCs w:val="18"/>
          <w:highlight w:val="none"/>
        </w:rPr>
      </w:pPr>
    </w:p>
    <w:tbl>
      <w:tblPr>
        <w:tblStyle w:val="14"/>
        <w:tblW w:w="6255" w:type="dxa"/>
        <w:tblInd w:w="101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96"/>
        <w:gridCol w:w="422"/>
        <w:gridCol w:w="152"/>
        <w:gridCol w:w="549"/>
        <w:gridCol w:w="572"/>
        <w:gridCol w:w="1414"/>
        <w:gridCol w:w="624"/>
        <w:gridCol w:w="193"/>
        <w:gridCol w:w="908"/>
        <w:gridCol w:w="462"/>
        <w:gridCol w:w="463"/>
      </w:tblGrid>
      <w:tr w14:paraId="76A9E7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6" w:hRule="atLeast"/>
        </w:trPr>
        <w:tc>
          <w:tcPr>
            <w:tcW w:w="918" w:type="dxa"/>
            <w:gridSpan w:val="2"/>
            <w:tcBorders>
              <w:top w:val="nil"/>
            </w:tcBorders>
            <w:vAlign w:val="top"/>
          </w:tcPr>
          <w:p w14:paraId="66C7754A">
            <w:pPr>
              <w:spacing w:before="89" w:line="220" w:lineRule="auto"/>
              <w:ind w:left="104"/>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工程名称</w:t>
            </w:r>
          </w:p>
        </w:tc>
        <w:tc>
          <w:tcPr>
            <w:tcW w:w="5337" w:type="dxa"/>
            <w:gridSpan w:val="9"/>
            <w:tcBorders>
              <w:top w:val="nil"/>
            </w:tcBorders>
            <w:vAlign w:val="top"/>
          </w:tcPr>
          <w:p w14:paraId="02058CBE">
            <w:pPr>
              <w:pStyle w:val="15"/>
              <w:rPr>
                <w:color w:val="auto"/>
                <w:highlight w:val="none"/>
              </w:rPr>
            </w:pPr>
          </w:p>
        </w:tc>
      </w:tr>
      <w:tr w14:paraId="2B026F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6" w:hRule="atLeast"/>
        </w:trPr>
        <w:tc>
          <w:tcPr>
            <w:tcW w:w="918" w:type="dxa"/>
            <w:gridSpan w:val="2"/>
            <w:vAlign w:val="top"/>
          </w:tcPr>
          <w:p w14:paraId="00563464">
            <w:pPr>
              <w:spacing w:before="89" w:line="220" w:lineRule="auto"/>
              <w:ind w:left="104"/>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教育主题</w:t>
            </w:r>
          </w:p>
        </w:tc>
        <w:tc>
          <w:tcPr>
            <w:tcW w:w="2687" w:type="dxa"/>
            <w:gridSpan w:val="4"/>
            <w:vAlign w:val="top"/>
          </w:tcPr>
          <w:p w14:paraId="04EBA054">
            <w:pPr>
              <w:pStyle w:val="15"/>
              <w:rPr>
                <w:color w:val="auto"/>
                <w:highlight w:val="none"/>
              </w:rPr>
            </w:pPr>
          </w:p>
        </w:tc>
        <w:tc>
          <w:tcPr>
            <w:tcW w:w="624" w:type="dxa"/>
            <w:vAlign w:val="top"/>
          </w:tcPr>
          <w:p w14:paraId="245B6FEA">
            <w:pPr>
              <w:spacing w:before="90" w:line="224" w:lineRule="auto"/>
              <w:ind w:left="137"/>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地点</w:t>
            </w:r>
          </w:p>
        </w:tc>
        <w:tc>
          <w:tcPr>
            <w:tcW w:w="2026" w:type="dxa"/>
            <w:gridSpan w:val="4"/>
            <w:vAlign w:val="top"/>
          </w:tcPr>
          <w:p w14:paraId="401C422F">
            <w:pPr>
              <w:pStyle w:val="15"/>
              <w:rPr>
                <w:color w:val="auto"/>
                <w:highlight w:val="none"/>
              </w:rPr>
            </w:pPr>
          </w:p>
        </w:tc>
      </w:tr>
      <w:tr w14:paraId="00B289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7" w:hRule="atLeast"/>
        </w:trPr>
        <w:tc>
          <w:tcPr>
            <w:tcW w:w="918" w:type="dxa"/>
            <w:gridSpan w:val="2"/>
            <w:vAlign w:val="top"/>
          </w:tcPr>
          <w:p w14:paraId="695884D5">
            <w:pPr>
              <w:spacing w:before="89" w:line="220" w:lineRule="auto"/>
              <w:ind w:left="194"/>
              <w:rPr>
                <w:rFonts w:ascii="宋体" w:hAnsi="宋体" w:eastAsia="宋体" w:cs="宋体"/>
                <w:color w:val="auto"/>
                <w:sz w:val="18"/>
                <w:szCs w:val="18"/>
                <w:highlight w:val="none"/>
              </w:rPr>
            </w:pPr>
            <w:r>
              <w:rPr>
                <w:rFonts w:ascii="宋体" w:hAnsi="宋体" w:eastAsia="宋体" w:cs="宋体"/>
                <w:color w:val="auto"/>
                <w:spacing w:val="-3"/>
                <w:sz w:val="18"/>
                <w:szCs w:val="18"/>
                <w:highlight w:val="none"/>
              </w:rPr>
              <w:t>教育人</w:t>
            </w:r>
          </w:p>
        </w:tc>
        <w:tc>
          <w:tcPr>
            <w:tcW w:w="2687" w:type="dxa"/>
            <w:gridSpan w:val="4"/>
            <w:vAlign w:val="top"/>
          </w:tcPr>
          <w:p w14:paraId="21E1C361">
            <w:pPr>
              <w:pStyle w:val="15"/>
              <w:rPr>
                <w:color w:val="auto"/>
                <w:highlight w:val="none"/>
              </w:rPr>
            </w:pPr>
          </w:p>
        </w:tc>
        <w:tc>
          <w:tcPr>
            <w:tcW w:w="624" w:type="dxa"/>
            <w:vAlign w:val="top"/>
          </w:tcPr>
          <w:p w14:paraId="0C36691D">
            <w:pPr>
              <w:spacing w:before="90" w:line="220" w:lineRule="auto"/>
              <w:ind w:left="157"/>
              <w:rPr>
                <w:rFonts w:ascii="宋体" w:hAnsi="宋体" w:eastAsia="宋体" w:cs="宋体"/>
                <w:color w:val="auto"/>
                <w:sz w:val="18"/>
                <w:szCs w:val="18"/>
                <w:highlight w:val="none"/>
              </w:rPr>
            </w:pPr>
            <w:r>
              <w:rPr>
                <w:rFonts w:ascii="宋体" w:hAnsi="宋体" w:eastAsia="宋体" w:cs="宋体"/>
                <w:color w:val="auto"/>
                <w:spacing w:val="-7"/>
                <w:sz w:val="18"/>
                <w:szCs w:val="18"/>
                <w:highlight w:val="none"/>
              </w:rPr>
              <w:t>岗位</w:t>
            </w:r>
          </w:p>
        </w:tc>
        <w:tc>
          <w:tcPr>
            <w:tcW w:w="2026" w:type="dxa"/>
            <w:gridSpan w:val="4"/>
            <w:vAlign w:val="top"/>
          </w:tcPr>
          <w:p w14:paraId="1B77A07B">
            <w:pPr>
              <w:pStyle w:val="15"/>
              <w:rPr>
                <w:color w:val="auto"/>
                <w:highlight w:val="none"/>
              </w:rPr>
            </w:pPr>
          </w:p>
        </w:tc>
      </w:tr>
      <w:tr w14:paraId="44362B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1" w:hRule="atLeast"/>
        </w:trPr>
        <w:tc>
          <w:tcPr>
            <w:tcW w:w="6255" w:type="dxa"/>
            <w:gridSpan w:val="11"/>
            <w:vAlign w:val="top"/>
          </w:tcPr>
          <w:p w14:paraId="04EA4245">
            <w:pPr>
              <w:spacing w:before="25" w:line="219" w:lineRule="auto"/>
              <w:ind w:left="13"/>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教育内容：可附页</w:t>
            </w:r>
          </w:p>
        </w:tc>
      </w:tr>
      <w:tr w14:paraId="0AA69A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6255" w:type="dxa"/>
            <w:gridSpan w:val="11"/>
            <w:vAlign w:val="top"/>
          </w:tcPr>
          <w:p w14:paraId="25347D0D">
            <w:pPr>
              <w:spacing w:before="88" w:line="220" w:lineRule="auto"/>
              <w:ind w:left="2504"/>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受教育人员信息</w:t>
            </w:r>
          </w:p>
        </w:tc>
      </w:tr>
      <w:tr w14:paraId="69AAEF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9" w:hRule="atLeast"/>
        </w:trPr>
        <w:tc>
          <w:tcPr>
            <w:tcW w:w="496" w:type="dxa"/>
            <w:vAlign w:val="top"/>
          </w:tcPr>
          <w:p w14:paraId="49DD9B45">
            <w:pPr>
              <w:spacing w:before="177" w:line="221" w:lineRule="auto"/>
              <w:ind w:left="72"/>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序号</w:t>
            </w:r>
          </w:p>
        </w:tc>
        <w:tc>
          <w:tcPr>
            <w:tcW w:w="574" w:type="dxa"/>
            <w:gridSpan w:val="2"/>
            <w:vAlign w:val="top"/>
          </w:tcPr>
          <w:p w14:paraId="1914E32A">
            <w:pPr>
              <w:spacing w:before="177" w:line="220" w:lineRule="auto"/>
              <w:ind w:left="109"/>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姓名</w:t>
            </w:r>
          </w:p>
        </w:tc>
        <w:tc>
          <w:tcPr>
            <w:tcW w:w="549" w:type="dxa"/>
            <w:vAlign w:val="top"/>
          </w:tcPr>
          <w:p w14:paraId="6E04478D">
            <w:pPr>
              <w:spacing w:before="178" w:line="220" w:lineRule="auto"/>
              <w:ind w:left="99"/>
              <w:rPr>
                <w:rFonts w:ascii="宋体" w:hAnsi="宋体" w:eastAsia="宋体" w:cs="宋体"/>
                <w:color w:val="auto"/>
                <w:sz w:val="18"/>
                <w:szCs w:val="18"/>
                <w:highlight w:val="none"/>
              </w:rPr>
            </w:pPr>
            <w:r>
              <w:rPr>
                <w:rFonts w:ascii="宋体" w:hAnsi="宋体" w:eastAsia="宋体" w:cs="宋体"/>
                <w:color w:val="auto"/>
                <w:spacing w:val="-3"/>
                <w:sz w:val="18"/>
                <w:szCs w:val="18"/>
                <w:highlight w:val="none"/>
              </w:rPr>
              <w:t>性别</w:t>
            </w:r>
          </w:p>
        </w:tc>
        <w:tc>
          <w:tcPr>
            <w:tcW w:w="572" w:type="dxa"/>
            <w:vAlign w:val="top"/>
          </w:tcPr>
          <w:p w14:paraId="4CA16415">
            <w:pPr>
              <w:spacing w:before="178" w:line="220" w:lineRule="auto"/>
              <w:ind w:left="112"/>
              <w:rPr>
                <w:rFonts w:ascii="宋体" w:hAnsi="宋体" w:eastAsia="宋体" w:cs="宋体"/>
                <w:color w:val="auto"/>
                <w:sz w:val="18"/>
                <w:szCs w:val="18"/>
                <w:highlight w:val="none"/>
              </w:rPr>
            </w:pPr>
            <w:r>
              <w:rPr>
                <w:rFonts w:ascii="宋体" w:hAnsi="宋体" w:eastAsia="宋体" w:cs="宋体"/>
                <w:color w:val="auto"/>
                <w:spacing w:val="-3"/>
                <w:sz w:val="18"/>
                <w:szCs w:val="18"/>
                <w:highlight w:val="none"/>
              </w:rPr>
              <w:t>工种</w:t>
            </w:r>
          </w:p>
        </w:tc>
        <w:tc>
          <w:tcPr>
            <w:tcW w:w="2231" w:type="dxa"/>
            <w:gridSpan w:val="3"/>
            <w:vAlign w:val="top"/>
          </w:tcPr>
          <w:p w14:paraId="0A751A14">
            <w:pPr>
              <w:spacing w:before="177" w:line="220" w:lineRule="auto"/>
              <w:ind w:left="675"/>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身份证号码</w:t>
            </w:r>
          </w:p>
        </w:tc>
        <w:tc>
          <w:tcPr>
            <w:tcW w:w="908" w:type="dxa"/>
            <w:vAlign w:val="top"/>
          </w:tcPr>
          <w:p w14:paraId="3A79A33B">
            <w:pPr>
              <w:spacing w:before="61"/>
              <w:ind w:left="279" w:right="90" w:hanging="176"/>
              <w:rPr>
                <w:rFonts w:ascii="宋体" w:hAnsi="宋体" w:eastAsia="宋体" w:cs="宋体"/>
                <w:color w:val="auto"/>
                <w:sz w:val="18"/>
                <w:szCs w:val="18"/>
                <w:highlight w:val="none"/>
              </w:rPr>
            </w:pPr>
            <w:r>
              <w:rPr>
                <w:rFonts w:ascii="宋体" w:hAnsi="宋体" w:eastAsia="宋体" w:cs="宋体"/>
                <w:color w:val="auto"/>
                <w:spacing w:val="-3"/>
                <w:sz w:val="18"/>
                <w:szCs w:val="18"/>
                <w:highlight w:val="none"/>
              </w:rPr>
              <w:t>受教育人</w:t>
            </w:r>
            <w:r>
              <w:rPr>
                <w:rFonts w:ascii="宋体" w:hAnsi="宋体" w:eastAsia="宋体" w:cs="宋体"/>
                <w:color w:val="auto"/>
                <w:spacing w:val="-2"/>
                <w:sz w:val="18"/>
                <w:szCs w:val="18"/>
                <w:highlight w:val="none"/>
              </w:rPr>
              <w:t>签字</w:t>
            </w:r>
          </w:p>
        </w:tc>
        <w:tc>
          <w:tcPr>
            <w:tcW w:w="462" w:type="dxa"/>
            <w:vAlign w:val="top"/>
          </w:tcPr>
          <w:p w14:paraId="4AF187C7">
            <w:pPr>
              <w:spacing w:before="177" w:line="220" w:lineRule="auto"/>
              <w:ind w:left="59"/>
              <w:rPr>
                <w:rFonts w:ascii="宋体" w:hAnsi="宋体" w:eastAsia="宋体" w:cs="宋体"/>
                <w:color w:val="auto"/>
                <w:sz w:val="18"/>
                <w:szCs w:val="18"/>
                <w:highlight w:val="none"/>
              </w:rPr>
            </w:pPr>
            <w:r>
              <w:rPr>
                <w:rFonts w:ascii="宋体" w:hAnsi="宋体" w:eastAsia="宋体" w:cs="宋体"/>
                <w:color w:val="auto"/>
                <w:spacing w:val="-3"/>
                <w:sz w:val="18"/>
                <w:szCs w:val="18"/>
                <w:highlight w:val="none"/>
              </w:rPr>
              <w:t>分数</w:t>
            </w:r>
          </w:p>
        </w:tc>
        <w:tc>
          <w:tcPr>
            <w:tcW w:w="463" w:type="dxa"/>
            <w:vAlign w:val="top"/>
          </w:tcPr>
          <w:p w14:paraId="31C25446">
            <w:pPr>
              <w:spacing w:before="177" w:line="221" w:lineRule="auto"/>
              <w:ind w:left="56"/>
              <w:rPr>
                <w:rFonts w:ascii="宋体" w:hAnsi="宋体" w:eastAsia="宋体" w:cs="宋体"/>
                <w:color w:val="auto"/>
                <w:sz w:val="18"/>
                <w:szCs w:val="18"/>
                <w:highlight w:val="none"/>
              </w:rPr>
            </w:pPr>
            <w:r>
              <w:rPr>
                <w:rFonts w:ascii="宋体" w:hAnsi="宋体" w:eastAsia="宋体" w:cs="宋体"/>
                <w:color w:val="auto"/>
                <w:spacing w:val="-3"/>
                <w:sz w:val="18"/>
                <w:szCs w:val="18"/>
                <w:highlight w:val="none"/>
              </w:rPr>
              <w:t>备注</w:t>
            </w:r>
          </w:p>
        </w:tc>
      </w:tr>
      <w:tr w14:paraId="606590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496" w:type="dxa"/>
            <w:vAlign w:val="top"/>
          </w:tcPr>
          <w:p w14:paraId="5218DAC9">
            <w:pPr>
              <w:pStyle w:val="15"/>
              <w:rPr>
                <w:color w:val="auto"/>
                <w:highlight w:val="none"/>
              </w:rPr>
            </w:pPr>
          </w:p>
        </w:tc>
        <w:tc>
          <w:tcPr>
            <w:tcW w:w="574" w:type="dxa"/>
            <w:gridSpan w:val="2"/>
            <w:vAlign w:val="top"/>
          </w:tcPr>
          <w:p w14:paraId="29235981">
            <w:pPr>
              <w:pStyle w:val="15"/>
              <w:rPr>
                <w:color w:val="auto"/>
                <w:highlight w:val="none"/>
              </w:rPr>
            </w:pPr>
          </w:p>
        </w:tc>
        <w:tc>
          <w:tcPr>
            <w:tcW w:w="549" w:type="dxa"/>
            <w:vAlign w:val="top"/>
          </w:tcPr>
          <w:p w14:paraId="209C6CF6">
            <w:pPr>
              <w:pStyle w:val="15"/>
              <w:rPr>
                <w:color w:val="auto"/>
                <w:highlight w:val="none"/>
              </w:rPr>
            </w:pPr>
          </w:p>
        </w:tc>
        <w:tc>
          <w:tcPr>
            <w:tcW w:w="572" w:type="dxa"/>
            <w:vAlign w:val="top"/>
          </w:tcPr>
          <w:p w14:paraId="71F1F809">
            <w:pPr>
              <w:pStyle w:val="15"/>
              <w:rPr>
                <w:color w:val="auto"/>
                <w:highlight w:val="none"/>
              </w:rPr>
            </w:pPr>
          </w:p>
        </w:tc>
        <w:tc>
          <w:tcPr>
            <w:tcW w:w="2231" w:type="dxa"/>
            <w:gridSpan w:val="3"/>
            <w:vAlign w:val="top"/>
          </w:tcPr>
          <w:p w14:paraId="36B87BDB">
            <w:pPr>
              <w:pStyle w:val="15"/>
              <w:rPr>
                <w:color w:val="auto"/>
                <w:highlight w:val="none"/>
              </w:rPr>
            </w:pPr>
          </w:p>
        </w:tc>
        <w:tc>
          <w:tcPr>
            <w:tcW w:w="908" w:type="dxa"/>
            <w:vAlign w:val="top"/>
          </w:tcPr>
          <w:p w14:paraId="7C40ED45">
            <w:pPr>
              <w:pStyle w:val="15"/>
              <w:rPr>
                <w:color w:val="auto"/>
                <w:highlight w:val="none"/>
              </w:rPr>
            </w:pPr>
          </w:p>
        </w:tc>
        <w:tc>
          <w:tcPr>
            <w:tcW w:w="462" w:type="dxa"/>
            <w:vAlign w:val="top"/>
          </w:tcPr>
          <w:p w14:paraId="09AC7CC6">
            <w:pPr>
              <w:pStyle w:val="15"/>
              <w:rPr>
                <w:color w:val="auto"/>
                <w:highlight w:val="none"/>
              </w:rPr>
            </w:pPr>
          </w:p>
        </w:tc>
        <w:tc>
          <w:tcPr>
            <w:tcW w:w="463" w:type="dxa"/>
            <w:vAlign w:val="top"/>
          </w:tcPr>
          <w:p w14:paraId="1A13A316">
            <w:pPr>
              <w:pStyle w:val="15"/>
              <w:rPr>
                <w:color w:val="auto"/>
                <w:highlight w:val="none"/>
              </w:rPr>
            </w:pPr>
          </w:p>
        </w:tc>
      </w:tr>
      <w:tr w14:paraId="349303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6" w:hRule="atLeast"/>
        </w:trPr>
        <w:tc>
          <w:tcPr>
            <w:tcW w:w="496" w:type="dxa"/>
            <w:vAlign w:val="top"/>
          </w:tcPr>
          <w:p w14:paraId="1936B3D8">
            <w:pPr>
              <w:pStyle w:val="15"/>
              <w:rPr>
                <w:color w:val="auto"/>
                <w:highlight w:val="none"/>
              </w:rPr>
            </w:pPr>
          </w:p>
        </w:tc>
        <w:tc>
          <w:tcPr>
            <w:tcW w:w="574" w:type="dxa"/>
            <w:gridSpan w:val="2"/>
            <w:vAlign w:val="top"/>
          </w:tcPr>
          <w:p w14:paraId="62B0CFED">
            <w:pPr>
              <w:pStyle w:val="15"/>
              <w:rPr>
                <w:color w:val="auto"/>
                <w:highlight w:val="none"/>
              </w:rPr>
            </w:pPr>
          </w:p>
        </w:tc>
        <w:tc>
          <w:tcPr>
            <w:tcW w:w="549" w:type="dxa"/>
            <w:vAlign w:val="top"/>
          </w:tcPr>
          <w:p w14:paraId="08ADBF32">
            <w:pPr>
              <w:pStyle w:val="15"/>
              <w:rPr>
                <w:color w:val="auto"/>
                <w:highlight w:val="none"/>
              </w:rPr>
            </w:pPr>
          </w:p>
        </w:tc>
        <w:tc>
          <w:tcPr>
            <w:tcW w:w="572" w:type="dxa"/>
            <w:vAlign w:val="top"/>
          </w:tcPr>
          <w:p w14:paraId="00520F7E">
            <w:pPr>
              <w:pStyle w:val="15"/>
              <w:rPr>
                <w:color w:val="auto"/>
                <w:highlight w:val="none"/>
              </w:rPr>
            </w:pPr>
          </w:p>
        </w:tc>
        <w:tc>
          <w:tcPr>
            <w:tcW w:w="2231" w:type="dxa"/>
            <w:gridSpan w:val="3"/>
            <w:vAlign w:val="top"/>
          </w:tcPr>
          <w:p w14:paraId="76621AFF">
            <w:pPr>
              <w:pStyle w:val="15"/>
              <w:rPr>
                <w:color w:val="auto"/>
                <w:highlight w:val="none"/>
              </w:rPr>
            </w:pPr>
          </w:p>
        </w:tc>
        <w:tc>
          <w:tcPr>
            <w:tcW w:w="908" w:type="dxa"/>
            <w:vAlign w:val="top"/>
          </w:tcPr>
          <w:p w14:paraId="3C861044">
            <w:pPr>
              <w:pStyle w:val="15"/>
              <w:rPr>
                <w:color w:val="auto"/>
                <w:highlight w:val="none"/>
              </w:rPr>
            </w:pPr>
          </w:p>
        </w:tc>
        <w:tc>
          <w:tcPr>
            <w:tcW w:w="462" w:type="dxa"/>
            <w:vAlign w:val="top"/>
          </w:tcPr>
          <w:p w14:paraId="0DA4E4A4">
            <w:pPr>
              <w:pStyle w:val="15"/>
              <w:rPr>
                <w:color w:val="auto"/>
                <w:highlight w:val="none"/>
              </w:rPr>
            </w:pPr>
          </w:p>
        </w:tc>
        <w:tc>
          <w:tcPr>
            <w:tcW w:w="463" w:type="dxa"/>
            <w:vAlign w:val="top"/>
          </w:tcPr>
          <w:p w14:paraId="5CE4D0EF">
            <w:pPr>
              <w:pStyle w:val="15"/>
              <w:rPr>
                <w:color w:val="auto"/>
                <w:highlight w:val="none"/>
              </w:rPr>
            </w:pPr>
          </w:p>
        </w:tc>
      </w:tr>
      <w:tr w14:paraId="73C5FA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6" w:hRule="atLeast"/>
        </w:trPr>
        <w:tc>
          <w:tcPr>
            <w:tcW w:w="496" w:type="dxa"/>
            <w:vAlign w:val="top"/>
          </w:tcPr>
          <w:p w14:paraId="1186F1FB">
            <w:pPr>
              <w:pStyle w:val="15"/>
              <w:rPr>
                <w:color w:val="auto"/>
                <w:highlight w:val="none"/>
              </w:rPr>
            </w:pPr>
          </w:p>
        </w:tc>
        <w:tc>
          <w:tcPr>
            <w:tcW w:w="574" w:type="dxa"/>
            <w:gridSpan w:val="2"/>
            <w:vAlign w:val="top"/>
          </w:tcPr>
          <w:p w14:paraId="7659DEB1">
            <w:pPr>
              <w:pStyle w:val="15"/>
              <w:rPr>
                <w:color w:val="auto"/>
                <w:highlight w:val="none"/>
              </w:rPr>
            </w:pPr>
          </w:p>
        </w:tc>
        <w:tc>
          <w:tcPr>
            <w:tcW w:w="549" w:type="dxa"/>
            <w:vAlign w:val="top"/>
          </w:tcPr>
          <w:p w14:paraId="549334D1">
            <w:pPr>
              <w:pStyle w:val="15"/>
              <w:rPr>
                <w:color w:val="auto"/>
                <w:highlight w:val="none"/>
              </w:rPr>
            </w:pPr>
          </w:p>
        </w:tc>
        <w:tc>
          <w:tcPr>
            <w:tcW w:w="572" w:type="dxa"/>
            <w:vAlign w:val="top"/>
          </w:tcPr>
          <w:p w14:paraId="57AB51B2">
            <w:pPr>
              <w:pStyle w:val="15"/>
              <w:rPr>
                <w:color w:val="auto"/>
                <w:highlight w:val="none"/>
              </w:rPr>
            </w:pPr>
          </w:p>
        </w:tc>
        <w:tc>
          <w:tcPr>
            <w:tcW w:w="2231" w:type="dxa"/>
            <w:gridSpan w:val="3"/>
            <w:vAlign w:val="top"/>
          </w:tcPr>
          <w:p w14:paraId="5F89DA22">
            <w:pPr>
              <w:pStyle w:val="15"/>
              <w:rPr>
                <w:color w:val="auto"/>
                <w:highlight w:val="none"/>
              </w:rPr>
            </w:pPr>
          </w:p>
        </w:tc>
        <w:tc>
          <w:tcPr>
            <w:tcW w:w="908" w:type="dxa"/>
            <w:vAlign w:val="top"/>
          </w:tcPr>
          <w:p w14:paraId="386C8F73">
            <w:pPr>
              <w:pStyle w:val="15"/>
              <w:rPr>
                <w:color w:val="auto"/>
                <w:highlight w:val="none"/>
              </w:rPr>
            </w:pPr>
          </w:p>
        </w:tc>
        <w:tc>
          <w:tcPr>
            <w:tcW w:w="462" w:type="dxa"/>
            <w:vAlign w:val="top"/>
          </w:tcPr>
          <w:p w14:paraId="124E8AD7">
            <w:pPr>
              <w:pStyle w:val="15"/>
              <w:rPr>
                <w:color w:val="auto"/>
                <w:highlight w:val="none"/>
              </w:rPr>
            </w:pPr>
          </w:p>
        </w:tc>
        <w:tc>
          <w:tcPr>
            <w:tcW w:w="463" w:type="dxa"/>
            <w:vAlign w:val="top"/>
          </w:tcPr>
          <w:p w14:paraId="46362CE3">
            <w:pPr>
              <w:pStyle w:val="15"/>
              <w:rPr>
                <w:color w:val="auto"/>
                <w:highlight w:val="none"/>
              </w:rPr>
            </w:pPr>
          </w:p>
        </w:tc>
      </w:tr>
      <w:tr w14:paraId="569868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496" w:type="dxa"/>
            <w:vAlign w:val="top"/>
          </w:tcPr>
          <w:p w14:paraId="4FE31D0D">
            <w:pPr>
              <w:pStyle w:val="15"/>
              <w:rPr>
                <w:color w:val="auto"/>
                <w:highlight w:val="none"/>
              </w:rPr>
            </w:pPr>
          </w:p>
        </w:tc>
        <w:tc>
          <w:tcPr>
            <w:tcW w:w="574" w:type="dxa"/>
            <w:gridSpan w:val="2"/>
            <w:vAlign w:val="top"/>
          </w:tcPr>
          <w:p w14:paraId="164A820A">
            <w:pPr>
              <w:pStyle w:val="15"/>
              <w:rPr>
                <w:color w:val="auto"/>
                <w:highlight w:val="none"/>
              </w:rPr>
            </w:pPr>
          </w:p>
        </w:tc>
        <w:tc>
          <w:tcPr>
            <w:tcW w:w="549" w:type="dxa"/>
            <w:vAlign w:val="top"/>
          </w:tcPr>
          <w:p w14:paraId="014B7B8C">
            <w:pPr>
              <w:pStyle w:val="15"/>
              <w:rPr>
                <w:color w:val="auto"/>
                <w:highlight w:val="none"/>
              </w:rPr>
            </w:pPr>
          </w:p>
        </w:tc>
        <w:tc>
          <w:tcPr>
            <w:tcW w:w="572" w:type="dxa"/>
            <w:vAlign w:val="top"/>
          </w:tcPr>
          <w:p w14:paraId="7BE94E15">
            <w:pPr>
              <w:pStyle w:val="15"/>
              <w:rPr>
                <w:color w:val="auto"/>
                <w:highlight w:val="none"/>
              </w:rPr>
            </w:pPr>
          </w:p>
        </w:tc>
        <w:tc>
          <w:tcPr>
            <w:tcW w:w="2231" w:type="dxa"/>
            <w:gridSpan w:val="3"/>
            <w:vAlign w:val="top"/>
          </w:tcPr>
          <w:p w14:paraId="3FC17DA2">
            <w:pPr>
              <w:pStyle w:val="15"/>
              <w:rPr>
                <w:color w:val="auto"/>
                <w:highlight w:val="none"/>
              </w:rPr>
            </w:pPr>
          </w:p>
        </w:tc>
        <w:tc>
          <w:tcPr>
            <w:tcW w:w="908" w:type="dxa"/>
            <w:vAlign w:val="top"/>
          </w:tcPr>
          <w:p w14:paraId="269FA2A9">
            <w:pPr>
              <w:pStyle w:val="15"/>
              <w:rPr>
                <w:color w:val="auto"/>
                <w:highlight w:val="none"/>
              </w:rPr>
            </w:pPr>
          </w:p>
        </w:tc>
        <w:tc>
          <w:tcPr>
            <w:tcW w:w="462" w:type="dxa"/>
            <w:vAlign w:val="top"/>
          </w:tcPr>
          <w:p w14:paraId="055F7A4B">
            <w:pPr>
              <w:pStyle w:val="15"/>
              <w:rPr>
                <w:color w:val="auto"/>
                <w:highlight w:val="none"/>
              </w:rPr>
            </w:pPr>
          </w:p>
        </w:tc>
        <w:tc>
          <w:tcPr>
            <w:tcW w:w="463" w:type="dxa"/>
            <w:vAlign w:val="top"/>
          </w:tcPr>
          <w:p w14:paraId="40A52F64">
            <w:pPr>
              <w:pStyle w:val="15"/>
              <w:rPr>
                <w:color w:val="auto"/>
                <w:highlight w:val="none"/>
              </w:rPr>
            </w:pPr>
          </w:p>
        </w:tc>
      </w:tr>
      <w:tr w14:paraId="48A973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496" w:type="dxa"/>
            <w:vAlign w:val="top"/>
          </w:tcPr>
          <w:p w14:paraId="2E223E07">
            <w:pPr>
              <w:pStyle w:val="15"/>
              <w:rPr>
                <w:color w:val="auto"/>
                <w:highlight w:val="none"/>
              </w:rPr>
            </w:pPr>
          </w:p>
        </w:tc>
        <w:tc>
          <w:tcPr>
            <w:tcW w:w="574" w:type="dxa"/>
            <w:gridSpan w:val="2"/>
            <w:vAlign w:val="top"/>
          </w:tcPr>
          <w:p w14:paraId="7DE2B416">
            <w:pPr>
              <w:pStyle w:val="15"/>
              <w:rPr>
                <w:color w:val="auto"/>
                <w:highlight w:val="none"/>
              </w:rPr>
            </w:pPr>
          </w:p>
        </w:tc>
        <w:tc>
          <w:tcPr>
            <w:tcW w:w="549" w:type="dxa"/>
            <w:vAlign w:val="top"/>
          </w:tcPr>
          <w:p w14:paraId="5D8D92EF">
            <w:pPr>
              <w:pStyle w:val="15"/>
              <w:rPr>
                <w:color w:val="auto"/>
                <w:highlight w:val="none"/>
              </w:rPr>
            </w:pPr>
          </w:p>
        </w:tc>
        <w:tc>
          <w:tcPr>
            <w:tcW w:w="572" w:type="dxa"/>
            <w:vAlign w:val="top"/>
          </w:tcPr>
          <w:p w14:paraId="3D30F3C4">
            <w:pPr>
              <w:pStyle w:val="15"/>
              <w:rPr>
                <w:color w:val="auto"/>
                <w:highlight w:val="none"/>
              </w:rPr>
            </w:pPr>
          </w:p>
        </w:tc>
        <w:tc>
          <w:tcPr>
            <w:tcW w:w="2231" w:type="dxa"/>
            <w:gridSpan w:val="3"/>
            <w:vAlign w:val="top"/>
          </w:tcPr>
          <w:p w14:paraId="62449B5D">
            <w:pPr>
              <w:pStyle w:val="15"/>
              <w:rPr>
                <w:color w:val="auto"/>
                <w:highlight w:val="none"/>
              </w:rPr>
            </w:pPr>
          </w:p>
        </w:tc>
        <w:tc>
          <w:tcPr>
            <w:tcW w:w="908" w:type="dxa"/>
            <w:vAlign w:val="top"/>
          </w:tcPr>
          <w:p w14:paraId="35B1C58B">
            <w:pPr>
              <w:pStyle w:val="15"/>
              <w:rPr>
                <w:color w:val="auto"/>
                <w:highlight w:val="none"/>
              </w:rPr>
            </w:pPr>
          </w:p>
        </w:tc>
        <w:tc>
          <w:tcPr>
            <w:tcW w:w="462" w:type="dxa"/>
            <w:vAlign w:val="top"/>
          </w:tcPr>
          <w:p w14:paraId="6A032577">
            <w:pPr>
              <w:pStyle w:val="15"/>
              <w:rPr>
                <w:color w:val="auto"/>
                <w:highlight w:val="none"/>
              </w:rPr>
            </w:pPr>
          </w:p>
        </w:tc>
        <w:tc>
          <w:tcPr>
            <w:tcW w:w="463" w:type="dxa"/>
            <w:vAlign w:val="top"/>
          </w:tcPr>
          <w:p w14:paraId="60ED037D">
            <w:pPr>
              <w:pStyle w:val="15"/>
              <w:rPr>
                <w:color w:val="auto"/>
                <w:highlight w:val="none"/>
              </w:rPr>
            </w:pPr>
          </w:p>
        </w:tc>
      </w:tr>
      <w:tr w14:paraId="5AA7D5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7" w:hRule="atLeast"/>
        </w:trPr>
        <w:tc>
          <w:tcPr>
            <w:tcW w:w="496" w:type="dxa"/>
            <w:vAlign w:val="top"/>
          </w:tcPr>
          <w:p w14:paraId="0ED80CE2">
            <w:pPr>
              <w:pStyle w:val="15"/>
              <w:rPr>
                <w:color w:val="auto"/>
                <w:highlight w:val="none"/>
              </w:rPr>
            </w:pPr>
          </w:p>
        </w:tc>
        <w:tc>
          <w:tcPr>
            <w:tcW w:w="574" w:type="dxa"/>
            <w:gridSpan w:val="2"/>
            <w:vAlign w:val="top"/>
          </w:tcPr>
          <w:p w14:paraId="5A067C4E">
            <w:pPr>
              <w:pStyle w:val="15"/>
              <w:rPr>
                <w:color w:val="auto"/>
                <w:highlight w:val="none"/>
              </w:rPr>
            </w:pPr>
          </w:p>
        </w:tc>
        <w:tc>
          <w:tcPr>
            <w:tcW w:w="549" w:type="dxa"/>
            <w:vAlign w:val="top"/>
          </w:tcPr>
          <w:p w14:paraId="2A8F1102">
            <w:pPr>
              <w:pStyle w:val="15"/>
              <w:rPr>
                <w:color w:val="auto"/>
                <w:highlight w:val="none"/>
              </w:rPr>
            </w:pPr>
          </w:p>
        </w:tc>
        <w:tc>
          <w:tcPr>
            <w:tcW w:w="572" w:type="dxa"/>
            <w:vAlign w:val="top"/>
          </w:tcPr>
          <w:p w14:paraId="0D5E87C3">
            <w:pPr>
              <w:pStyle w:val="15"/>
              <w:rPr>
                <w:color w:val="auto"/>
                <w:highlight w:val="none"/>
              </w:rPr>
            </w:pPr>
          </w:p>
        </w:tc>
        <w:tc>
          <w:tcPr>
            <w:tcW w:w="2231" w:type="dxa"/>
            <w:gridSpan w:val="3"/>
            <w:vAlign w:val="top"/>
          </w:tcPr>
          <w:p w14:paraId="6F0934E9">
            <w:pPr>
              <w:pStyle w:val="15"/>
              <w:rPr>
                <w:color w:val="auto"/>
                <w:highlight w:val="none"/>
              </w:rPr>
            </w:pPr>
          </w:p>
        </w:tc>
        <w:tc>
          <w:tcPr>
            <w:tcW w:w="908" w:type="dxa"/>
            <w:vAlign w:val="top"/>
          </w:tcPr>
          <w:p w14:paraId="708DF5E4">
            <w:pPr>
              <w:pStyle w:val="15"/>
              <w:rPr>
                <w:color w:val="auto"/>
                <w:highlight w:val="none"/>
              </w:rPr>
            </w:pPr>
          </w:p>
        </w:tc>
        <w:tc>
          <w:tcPr>
            <w:tcW w:w="462" w:type="dxa"/>
            <w:vAlign w:val="top"/>
          </w:tcPr>
          <w:p w14:paraId="6CF39726">
            <w:pPr>
              <w:pStyle w:val="15"/>
              <w:rPr>
                <w:color w:val="auto"/>
                <w:highlight w:val="none"/>
              </w:rPr>
            </w:pPr>
          </w:p>
        </w:tc>
        <w:tc>
          <w:tcPr>
            <w:tcW w:w="463" w:type="dxa"/>
            <w:vAlign w:val="top"/>
          </w:tcPr>
          <w:p w14:paraId="6FD845B2">
            <w:pPr>
              <w:pStyle w:val="15"/>
              <w:rPr>
                <w:color w:val="auto"/>
                <w:highlight w:val="none"/>
              </w:rPr>
            </w:pPr>
          </w:p>
        </w:tc>
      </w:tr>
      <w:tr w14:paraId="7059BD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496" w:type="dxa"/>
            <w:vAlign w:val="top"/>
          </w:tcPr>
          <w:p w14:paraId="6356DCB2">
            <w:pPr>
              <w:pStyle w:val="15"/>
              <w:rPr>
                <w:color w:val="auto"/>
                <w:highlight w:val="none"/>
              </w:rPr>
            </w:pPr>
          </w:p>
        </w:tc>
        <w:tc>
          <w:tcPr>
            <w:tcW w:w="574" w:type="dxa"/>
            <w:gridSpan w:val="2"/>
            <w:vAlign w:val="top"/>
          </w:tcPr>
          <w:p w14:paraId="3D547739">
            <w:pPr>
              <w:pStyle w:val="15"/>
              <w:rPr>
                <w:color w:val="auto"/>
                <w:highlight w:val="none"/>
              </w:rPr>
            </w:pPr>
          </w:p>
        </w:tc>
        <w:tc>
          <w:tcPr>
            <w:tcW w:w="549" w:type="dxa"/>
            <w:vAlign w:val="top"/>
          </w:tcPr>
          <w:p w14:paraId="6BB615BA">
            <w:pPr>
              <w:pStyle w:val="15"/>
              <w:rPr>
                <w:color w:val="auto"/>
                <w:highlight w:val="none"/>
              </w:rPr>
            </w:pPr>
          </w:p>
        </w:tc>
        <w:tc>
          <w:tcPr>
            <w:tcW w:w="572" w:type="dxa"/>
            <w:vAlign w:val="top"/>
          </w:tcPr>
          <w:p w14:paraId="3F26D775">
            <w:pPr>
              <w:pStyle w:val="15"/>
              <w:rPr>
                <w:color w:val="auto"/>
                <w:highlight w:val="none"/>
              </w:rPr>
            </w:pPr>
          </w:p>
        </w:tc>
        <w:tc>
          <w:tcPr>
            <w:tcW w:w="2231" w:type="dxa"/>
            <w:gridSpan w:val="3"/>
            <w:vAlign w:val="top"/>
          </w:tcPr>
          <w:p w14:paraId="3416948B">
            <w:pPr>
              <w:pStyle w:val="15"/>
              <w:rPr>
                <w:color w:val="auto"/>
                <w:highlight w:val="none"/>
              </w:rPr>
            </w:pPr>
          </w:p>
        </w:tc>
        <w:tc>
          <w:tcPr>
            <w:tcW w:w="908" w:type="dxa"/>
            <w:vAlign w:val="top"/>
          </w:tcPr>
          <w:p w14:paraId="0FF2FA83">
            <w:pPr>
              <w:pStyle w:val="15"/>
              <w:rPr>
                <w:color w:val="auto"/>
                <w:highlight w:val="none"/>
              </w:rPr>
            </w:pPr>
          </w:p>
        </w:tc>
        <w:tc>
          <w:tcPr>
            <w:tcW w:w="462" w:type="dxa"/>
            <w:vAlign w:val="top"/>
          </w:tcPr>
          <w:p w14:paraId="2C6A10BB">
            <w:pPr>
              <w:pStyle w:val="15"/>
              <w:rPr>
                <w:color w:val="auto"/>
                <w:highlight w:val="none"/>
              </w:rPr>
            </w:pPr>
          </w:p>
        </w:tc>
        <w:tc>
          <w:tcPr>
            <w:tcW w:w="463" w:type="dxa"/>
            <w:vAlign w:val="top"/>
          </w:tcPr>
          <w:p w14:paraId="384782A5">
            <w:pPr>
              <w:pStyle w:val="15"/>
              <w:rPr>
                <w:color w:val="auto"/>
                <w:highlight w:val="none"/>
              </w:rPr>
            </w:pPr>
          </w:p>
        </w:tc>
      </w:tr>
      <w:tr w14:paraId="6D5076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6" w:hRule="atLeast"/>
        </w:trPr>
        <w:tc>
          <w:tcPr>
            <w:tcW w:w="496" w:type="dxa"/>
            <w:vAlign w:val="top"/>
          </w:tcPr>
          <w:p w14:paraId="56D40863">
            <w:pPr>
              <w:pStyle w:val="15"/>
              <w:rPr>
                <w:color w:val="auto"/>
                <w:highlight w:val="none"/>
              </w:rPr>
            </w:pPr>
          </w:p>
        </w:tc>
        <w:tc>
          <w:tcPr>
            <w:tcW w:w="574" w:type="dxa"/>
            <w:gridSpan w:val="2"/>
            <w:vAlign w:val="top"/>
          </w:tcPr>
          <w:p w14:paraId="606E1E6F">
            <w:pPr>
              <w:pStyle w:val="15"/>
              <w:rPr>
                <w:color w:val="auto"/>
                <w:highlight w:val="none"/>
              </w:rPr>
            </w:pPr>
          </w:p>
        </w:tc>
        <w:tc>
          <w:tcPr>
            <w:tcW w:w="549" w:type="dxa"/>
            <w:vAlign w:val="top"/>
          </w:tcPr>
          <w:p w14:paraId="3B9A939F">
            <w:pPr>
              <w:pStyle w:val="15"/>
              <w:rPr>
                <w:color w:val="auto"/>
                <w:highlight w:val="none"/>
              </w:rPr>
            </w:pPr>
          </w:p>
        </w:tc>
        <w:tc>
          <w:tcPr>
            <w:tcW w:w="572" w:type="dxa"/>
            <w:vAlign w:val="top"/>
          </w:tcPr>
          <w:p w14:paraId="5832079F">
            <w:pPr>
              <w:pStyle w:val="15"/>
              <w:rPr>
                <w:color w:val="auto"/>
                <w:highlight w:val="none"/>
              </w:rPr>
            </w:pPr>
          </w:p>
        </w:tc>
        <w:tc>
          <w:tcPr>
            <w:tcW w:w="2231" w:type="dxa"/>
            <w:gridSpan w:val="3"/>
            <w:vAlign w:val="top"/>
          </w:tcPr>
          <w:p w14:paraId="623EFB8B">
            <w:pPr>
              <w:pStyle w:val="15"/>
              <w:rPr>
                <w:color w:val="auto"/>
                <w:highlight w:val="none"/>
              </w:rPr>
            </w:pPr>
          </w:p>
        </w:tc>
        <w:tc>
          <w:tcPr>
            <w:tcW w:w="908" w:type="dxa"/>
            <w:vAlign w:val="top"/>
          </w:tcPr>
          <w:p w14:paraId="329089E9">
            <w:pPr>
              <w:pStyle w:val="15"/>
              <w:rPr>
                <w:color w:val="auto"/>
                <w:highlight w:val="none"/>
              </w:rPr>
            </w:pPr>
          </w:p>
        </w:tc>
        <w:tc>
          <w:tcPr>
            <w:tcW w:w="462" w:type="dxa"/>
            <w:vAlign w:val="top"/>
          </w:tcPr>
          <w:p w14:paraId="02F1F62F">
            <w:pPr>
              <w:pStyle w:val="15"/>
              <w:rPr>
                <w:color w:val="auto"/>
                <w:highlight w:val="none"/>
              </w:rPr>
            </w:pPr>
          </w:p>
        </w:tc>
        <w:tc>
          <w:tcPr>
            <w:tcW w:w="463" w:type="dxa"/>
            <w:vAlign w:val="top"/>
          </w:tcPr>
          <w:p w14:paraId="41461C3E">
            <w:pPr>
              <w:pStyle w:val="15"/>
              <w:rPr>
                <w:color w:val="auto"/>
                <w:highlight w:val="none"/>
              </w:rPr>
            </w:pPr>
          </w:p>
        </w:tc>
      </w:tr>
      <w:tr w14:paraId="3B3246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6" w:hRule="atLeast"/>
        </w:trPr>
        <w:tc>
          <w:tcPr>
            <w:tcW w:w="496" w:type="dxa"/>
            <w:vAlign w:val="top"/>
          </w:tcPr>
          <w:p w14:paraId="63BC9CA9">
            <w:pPr>
              <w:pStyle w:val="15"/>
              <w:rPr>
                <w:color w:val="auto"/>
                <w:highlight w:val="none"/>
              </w:rPr>
            </w:pPr>
          </w:p>
        </w:tc>
        <w:tc>
          <w:tcPr>
            <w:tcW w:w="574" w:type="dxa"/>
            <w:gridSpan w:val="2"/>
            <w:vAlign w:val="top"/>
          </w:tcPr>
          <w:p w14:paraId="0661ABDB">
            <w:pPr>
              <w:pStyle w:val="15"/>
              <w:rPr>
                <w:color w:val="auto"/>
                <w:highlight w:val="none"/>
              </w:rPr>
            </w:pPr>
          </w:p>
        </w:tc>
        <w:tc>
          <w:tcPr>
            <w:tcW w:w="549" w:type="dxa"/>
            <w:vAlign w:val="top"/>
          </w:tcPr>
          <w:p w14:paraId="5C95BCD6">
            <w:pPr>
              <w:pStyle w:val="15"/>
              <w:rPr>
                <w:color w:val="auto"/>
                <w:highlight w:val="none"/>
              </w:rPr>
            </w:pPr>
          </w:p>
        </w:tc>
        <w:tc>
          <w:tcPr>
            <w:tcW w:w="572" w:type="dxa"/>
            <w:vAlign w:val="top"/>
          </w:tcPr>
          <w:p w14:paraId="7AFBDB6A">
            <w:pPr>
              <w:pStyle w:val="15"/>
              <w:rPr>
                <w:color w:val="auto"/>
                <w:highlight w:val="none"/>
              </w:rPr>
            </w:pPr>
          </w:p>
        </w:tc>
        <w:tc>
          <w:tcPr>
            <w:tcW w:w="2231" w:type="dxa"/>
            <w:gridSpan w:val="3"/>
            <w:vAlign w:val="top"/>
          </w:tcPr>
          <w:p w14:paraId="6CEE0A32">
            <w:pPr>
              <w:pStyle w:val="15"/>
              <w:rPr>
                <w:color w:val="auto"/>
                <w:highlight w:val="none"/>
              </w:rPr>
            </w:pPr>
          </w:p>
        </w:tc>
        <w:tc>
          <w:tcPr>
            <w:tcW w:w="908" w:type="dxa"/>
            <w:vAlign w:val="top"/>
          </w:tcPr>
          <w:p w14:paraId="774453EB">
            <w:pPr>
              <w:pStyle w:val="15"/>
              <w:rPr>
                <w:color w:val="auto"/>
                <w:highlight w:val="none"/>
              </w:rPr>
            </w:pPr>
          </w:p>
        </w:tc>
        <w:tc>
          <w:tcPr>
            <w:tcW w:w="462" w:type="dxa"/>
            <w:vAlign w:val="top"/>
          </w:tcPr>
          <w:p w14:paraId="675BA9FD">
            <w:pPr>
              <w:pStyle w:val="15"/>
              <w:rPr>
                <w:color w:val="auto"/>
                <w:highlight w:val="none"/>
              </w:rPr>
            </w:pPr>
          </w:p>
        </w:tc>
        <w:tc>
          <w:tcPr>
            <w:tcW w:w="463" w:type="dxa"/>
            <w:vAlign w:val="top"/>
          </w:tcPr>
          <w:p w14:paraId="30CD976C">
            <w:pPr>
              <w:pStyle w:val="15"/>
              <w:rPr>
                <w:color w:val="auto"/>
                <w:highlight w:val="none"/>
              </w:rPr>
            </w:pPr>
          </w:p>
        </w:tc>
      </w:tr>
      <w:tr w14:paraId="55166E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496" w:type="dxa"/>
            <w:vAlign w:val="top"/>
          </w:tcPr>
          <w:p w14:paraId="7175C84C">
            <w:pPr>
              <w:pStyle w:val="15"/>
              <w:rPr>
                <w:color w:val="auto"/>
                <w:highlight w:val="none"/>
              </w:rPr>
            </w:pPr>
          </w:p>
        </w:tc>
        <w:tc>
          <w:tcPr>
            <w:tcW w:w="574" w:type="dxa"/>
            <w:gridSpan w:val="2"/>
            <w:vAlign w:val="top"/>
          </w:tcPr>
          <w:p w14:paraId="34BC1B14">
            <w:pPr>
              <w:pStyle w:val="15"/>
              <w:rPr>
                <w:color w:val="auto"/>
                <w:highlight w:val="none"/>
              </w:rPr>
            </w:pPr>
          </w:p>
        </w:tc>
        <w:tc>
          <w:tcPr>
            <w:tcW w:w="549" w:type="dxa"/>
            <w:vAlign w:val="top"/>
          </w:tcPr>
          <w:p w14:paraId="33011A4D">
            <w:pPr>
              <w:pStyle w:val="15"/>
              <w:rPr>
                <w:color w:val="auto"/>
                <w:highlight w:val="none"/>
              </w:rPr>
            </w:pPr>
          </w:p>
        </w:tc>
        <w:tc>
          <w:tcPr>
            <w:tcW w:w="572" w:type="dxa"/>
            <w:vAlign w:val="top"/>
          </w:tcPr>
          <w:p w14:paraId="35A8B068">
            <w:pPr>
              <w:pStyle w:val="15"/>
              <w:rPr>
                <w:color w:val="auto"/>
                <w:highlight w:val="none"/>
              </w:rPr>
            </w:pPr>
          </w:p>
        </w:tc>
        <w:tc>
          <w:tcPr>
            <w:tcW w:w="2231" w:type="dxa"/>
            <w:gridSpan w:val="3"/>
            <w:vAlign w:val="top"/>
          </w:tcPr>
          <w:p w14:paraId="11583515">
            <w:pPr>
              <w:pStyle w:val="15"/>
              <w:rPr>
                <w:color w:val="auto"/>
                <w:highlight w:val="none"/>
              </w:rPr>
            </w:pPr>
          </w:p>
        </w:tc>
        <w:tc>
          <w:tcPr>
            <w:tcW w:w="908" w:type="dxa"/>
            <w:vAlign w:val="top"/>
          </w:tcPr>
          <w:p w14:paraId="18291EDA">
            <w:pPr>
              <w:pStyle w:val="15"/>
              <w:rPr>
                <w:color w:val="auto"/>
                <w:highlight w:val="none"/>
              </w:rPr>
            </w:pPr>
          </w:p>
        </w:tc>
        <w:tc>
          <w:tcPr>
            <w:tcW w:w="462" w:type="dxa"/>
            <w:vAlign w:val="top"/>
          </w:tcPr>
          <w:p w14:paraId="5F2256FC">
            <w:pPr>
              <w:pStyle w:val="15"/>
              <w:rPr>
                <w:color w:val="auto"/>
                <w:highlight w:val="none"/>
              </w:rPr>
            </w:pPr>
          </w:p>
        </w:tc>
        <w:tc>
          <w:tcPr>
            <w:tcW w:w="463" w:type="dxa"/>
            <w:vAlign w:val="top"/>
          </w:tcPr>
          <w:p w14:paraId="2C1CC0B5">
            <w:pPr>
              <w:pStyle w:val="15"/>
              <w:rPr>
                <w:color w:val="auto"/>
                <w:highlight w:val="none"/>
              </w:rPr>
            </w:pPr>
          </w:p>
        </w:tc>
      </w:tr>
      <w:tr w14:paraId="7339CA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6" w:hRule="atLeast"/>
        </w:trPr>
        <w:tc>
          <w:tcPr>
            <w:tcW w:w="496" w:type="dxa"/>
            <w:vAlign w:val="top"/>
          </w:tcPr>
          <w:p w14:paraId="4DA61197">
            <w:pPr>
              <w:pStyle w:val="15"/>
              <w:rPr>
                <w:color w:val="auto"/>
                <w:highlight w:val="none"/>
              </w:rPr>
            </w:pPr>
          </w:p>
        </w:tc>
        <w:tc>
          <w:tcPr>
            <w:tcW w:w="574" w:type="dxa"/>
            <w:gridSpan w:val="2"/>
            <w:vAlign w:val="top"/>
          </w:tcPr>
          <w:p w14:paraId="04274785">
            <w:pPr>
              <w:pStyle w:val="15"/>
              <w:rPr>
                <w:color w:val="auto"/>
                <w:highlight w:val="none"/>
              </w:rPr>
            </w:pPr>
          </w:p>
        </w:tc>
        <w:tc>
          <w:tcPr>
            <w:tcW w:w="549" w:type="dxa"/>
            <w:vAlign w:val="top"/>
          </w:tcPr>
          <w:p w14:paraId="7F2F18F0">
            <w:pPr>
              <w:pStyle w:val="15"/>
              <w:rPr>
                <w:color w:val="auto"/>
                <w:highlight w:val="none"/>
              </w:rPr>
            </w:pPr>
          </w:p>
        </w:tc>
        <w:tc>
          <w:tcPr>
            <w:tcW w:w="572" w:type="dxa"/>
            <w:vAlign w:val="top"/>
          </w:tcPr>
          <w:p w14:paraId="56C2BD51">
            <w:pPr>
              <w:pStyle w:val="15"/>
              <w:rPr>
                <w:color w:val="auto"/>
                <w:highlight w:val="none"/>
              </w:rPr>
            </w:pPr>
          </w:p>
        </w:tc>
        <w:tc>
          <w:tcPr>
            <w:tcW w:w="2231" w:type="dxa"/>
            <w:gridSpan w:val="3"/>
            <w:vAlign w:val="top"/>
          </w:tcPr>
          <w:p w14:paraId="1947EFD9">
            <w:pPr>
              <w:pStyle w:val="15"/>
              <w:rPr>
                <w:color w:val="auto"/>
                <w:highlight w:val="none"/>
              </w:rPr>
            </w:pPr>
          </w:p>
        </w:tc>
        <w:tc>
          <w:tcPr>
            <w:tcW w:w="908" w:type="dxa"/>
            <w:vAlign w:val="top"/>
          </w:tcPr>
          <w:p w14:paraId="18F48204">
            <w:pPr>
              <w:pStyle w:val="15"/>
              <w:rPr>
                <w:color w:val="auto"/>
                <w:highlight w:val="none"/>
              </w:rPr>
            </w:pPr>
          </w:p>
        </w:tc>
        <w:tc>
          <w:tcPr>
            <w:tcW w:w="462" w:type="dxa"/>
            <w:vAlign w:val="top"/>
          </w:tcPr>
          <w:p w14:paraId="6B46D0C4">
            <w:pPr>
              <w:pStyle w:val="15"/>
              <w:rPr>
                <w:color w:val="auto"/>
                <w:highlight w:val="none"/>
              </w:rPr>
            </w:pPr>
          </w:p>
        </w:tc>
        <w:tc>
          <w:tcPr>
            <w:tcW w:w="463" w:type="dxa"/>
            <w:vAlign w:val="top"/>
          </w:tcPr>
          <w:p w14:paraId="445C1762">
            <w:pPr>
              <w:pStyle w:val="15"/>
              <w:rPr>
                <w:color w:val="auto"/>
                <w:highlight w:val="none"/>
              </w:rPr>
            </w:pPr>
          </w:p>
        </w:tc>
      </w:tr>
      <w:tr w14:paraId="1461CF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7" w:hRule="atLeast"/>
        </w:trPr>
        <w:tc>
          <w:tcPr>
            <w:tcW w:w="496" w:type="dxa"/>
            <w:vAlign w:val="top"/>
          </w:tcPr>
          <w:p w14:paraId="1A120189">
            <w:pPr>
              <w:pStyle w:val="15"/>
              <w:rPr>
                <w:color w:val="auto"/>
                <w:highlight w:val="none"/>
              </w:rPr>
            </w:pPr>
          </w:p>
        </w:tc>
        <w:tc>
          <w:tcPr>
            <w:tcW w:w="574" w:type="dxa"/>
            <w:gridSpan w:val="2"/>
            <w:vAlign w:val="top"/>
          </w:tcPr>
          <w:p w14:paraId="700C4815">
            <w:pPr>
              <w:pStyle w:val="15"/>
              <w:rPr>
                <w:color w:val="auto"/>
                <w:highlight w:val="none"/>
              </w:rPr>
            </w:pPr>
          </w:p>
        </w:tc>
        <w:tc>
          <w:tcPr>
            <w:tcW w:w="549" w:type="dxa"/>
            <w:vAlign w:val="top"/>
          </w:tcPr>
          <w:p w14:paraId="242C2C4E">
            <w:pPr>
              <w:pStyle w:val="15"/>
              <w:rPr>
                <w:color w:val="auto"/>
                <w:highlight w:val="none"/>
              </w:rPr>
            </w:pPr>
          </w:p>
        </w:tc>
        <w:tc>
          <w:tcPr>
            <w:tcW w:w="572" w:type="dxa"/>
            <w:vAlign w:val="top"/>
          </w:tcPr>
          <w:p w14:paraId="0996C99F">
            <w:pPr>
              <w:pStyle w:val="15"/>
              <w:rPr>
                <w:color w:val="auto"/>
                <w:highlight w:val="none"/>
              </w:rPr>
            </w:pPr>
          </w:p>
        </w:tc>
        <w:tc>
          <w:tcPr>
            <w:tcW w:w="2231" w:type="dxa"/>
            <w:gridSpan w:val="3"/>
            <w:vAlign w:val="top"/>
          </w:tcPr>
          <w:p w14:paraId="518C2452">
            <w:pPr>
              <w:pStyle w:val="15"/>
              <w:rPr>
                <w:color w:val="auto"/>
                <w:highlight w:val="none"/>
              </w:rPr>
            </w:pPr>
          </w:p>
        </w:tc>
        <w:tc>
          <w:tcPr>
            <w:tcW w:w="908" w:type="dxa"/>
            <w:vAlign w:val="top"/>
          </w:tcPr>
          <w:p w14:paraId="77F36981">
            <w:pPr>
              <w:pStyle w:val="15"/>
              <w:rPr>
                <w:color w:val="auto"/>
                <w:highlight w:val="none"/>
              </w:rPr>
            </w:pPr>
          </w:p>
        </w:tc>
        <w:tc>
          <w:tcPr>
            <w:tcW w:w="462" w:type="dxa"/>
            <w:vAlign w:val="top"/>
          </w:tcPr>
          <w:p w14:paraId="0E35AEDD">
            <w:pPr>
              <w:pStyle w:val="15"/>
              <w:rPr>
                <w:color w:val="auto"/>
                <w:highlight w:val="none"/>
              </w:rPr>
            </w:pPr>
          </w:p>
        </w:tc>
        <w:tc>
          <w:tcPr>
            <w:tcW w:w="463" w:type="dxa"/>
            <w:vAlign w:val="top"/>
          </w:tcPr>
          <w:p w14:paraId="7BBFF01E">
            <w:pPr>
              <w:pStyle w:val="15"/>
              <w:rPr>
                <w:color w:val="auto"/>
                <w:highlight w:val="none"/>
              </w:rPr>
            </w:pPr>
          </w:p>
        </w:tc>
      </w:tr>
      <w:tr w14:paraId="75B18E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1" w:hRule="atLeast"/>
        </w:trPr>
        <w:tc>
          <w:tcPr>
            <w:tcW w:w="496" w:type="dxa"/>
            <w:vAlign w:val="top"/>
          </w:tcPr>
          <w:p w14:paraId="4FC6ABD6">
            <w:pPr>
              <w:pStyle w:val="15"/>
              <w:rPr>
                <w:color w:val="auto"/>
                <w:highlight w:val="none"/>
              </w:rPr>
            </w:pPr>
          </w:p>
        </w:tc>
        <w:tc>
          <w:tcPr>
            <w:tcW w:w="574" w:type="dxa"/>
            <w:gridSpan w:val="2"/>
            <w:vAlign w:val="top"/>
          </w:tcPr>
          <w:p w14:paraId="6B0DEC7C">
            <w:pPr>
              <w:pStyle w:val="15"/>
              <w:rPr>
                <w:color w:val="auto"/>
                <w:highlight w:val="none"/>
              </w:rPr>
            </w:pPr>
          </w:p>
        </w:tc>
        <w:tc>
          <w:tcPr>
            <w:tcW w:w="549" w:type="dxa"/>
            <w:vAlign w:val="top"/>
          </w:tcPr>
          <w:p w14:paraId="3C785832">
            <w:pPr>
              <w:pStyle w:val="15"/>
              <w:rPr>
                <w:color w:val="auto"/>
                <w:highlight w:val="none"/>
              </w:rPr>
            </w:pPr>
          </w:p>
        </w:tc>
        <w:tc>
          <w:tcPr>
            <w:tcW w:w="572" w:type="dxa"/>
            <w:vAlign w:val="top"/>
          </w:tcPr>
          <w:p w14:paraId="67FDC0BC">
            <w:pPr>
              <w:pStyle w:val="15"/>
              <w:rPr>
                <w:color w:val="auto"/>
                <w:highlight w:val="none"/>
              </w:rPr>
            </w:pPr>
          </w:p>
        </w:tc>
        <w:tc>
          <w:tcPr>
            <w:tcW w:w="2231" w:type="dxa"/>
            <w:gridSpan w:val="3"/>
            <w:vAlign w:val="top"/>
          </w:tcPr>
          <w:p w14:paraId="3FD80B25">
            <w:pPr>
              <w:pStyle w:val="15"/>
              <w:rPr>
                <w:color w:val="auto"/>
                <w:highlight w:val="none"/>
              </w:rPr>
            </w:pPr>
          </w:p>
        </w:tc>
        <w:tc>
          <w:tcPr>
            <w:tcW w:w="908" w:type="dxa"/>
            <w:vAlign w:val="top"/>
          </w:tcPr>
          <w:p w14:paraId="5F3C77EF">
            <w:pPr>
              <w:pStyle w:val="15"/>
              <w:rPr>
                <w:color w:val="auto"/>
                <w:highlight w:val="none"/>
              </w:rPr>
            </w:pPr>
          </w:p>
        </w:tc>
        <w:tc>
          <w:tcPr>
            <w:tcW w:w="462" w:type="dxa"/>
            <w:vAlign w:val="top"/>
          </w:tcPr>
          <w:p w14:paraId="70D19589">
            <w:pPr>
              <w:pStyle w:val="15"/>
              <w:rPr>
                <w:color w:val="auto"/>
                <w:highlight w:val="none"/>
              </w:rPr>
            </w:pPr>
          </w:p>
        </w:tc>
        <w:tc>
          <w:tcPr>
            <w:tcW w:w="463" w:type="dxa"/>
            <w:vAlign w:val="top"/>
          </w:tcPr>
          <w:p w14:paraId="08A564AF">
            <w:pPr>
              <w:pStyle w:val="15"/>
              <w:rPr>
                <w:color w:val="auto"/>
                <w:highlight w:val="none"/>
              </w:rPr>
            </w:pPr>
          </w:p>
        </w:tc>
      </w:tr>
    </w:tbl>
    <w:p w14:paraId="30FB8C3B">
      <w:pPr>
        <w:spacing w:before="37" w:line="242" w:lineRule="auto"/>
        <w:ind w:left="1535" w:right="1135" w:hanging="394"/>
        <w:rPr>
          <w:rFonts w:ascii="宋体" w:hAnsi="宋体" w:eastAsia="宋体" w:cs="宋体"/>
          <w:color w:val="auto"/>
          <w:sz w:val="18"/>
          <w:szCs w:val="18"/>
          <w:highlight w:val="none"/>
        </w:rPr>
      </w:pPr>
      <w:r>
        <w:rPr>
          <w:rFonts w:ascii="宋体" w:hAnsi="宋体" w:eastAsia="宋体" w:cs="宋体"/>
          <w:color w:val="auto"/>
          <w:spacing w:val="4"/>
          <w:sz w:val="18"/>
          <w:szCs w:val="18"/>
          <w:highlight w:val="none"/>
        </w:rPr>
        <w:t>注：本表为公司</w:t>
      </w:r>
      <w:r>
        <w:rPr>
          <w:rFonts w:ascii="Times New Roman" w:hAnsi="Times New Roman" w:eastAsia="Times New Roman" w:cs="Times New Roman"/>
          <w:color w:val="auto"/>
          <w:spacing w:val="4"/>
          <w:sz w:val="18"/>
          <w:szCs w:val="18"/>
          <w:highlight w:val="none"/>
        </w:rPr>
        <w:t>/</w:t>
      </w:r>
      <w:r>
        <w:rPr>
          <w:rFonts w:ascii="宋体" w:hAnsi="宋体" w:eastAsia="宋体" w:cs="宋体"/>
          <w:color w:val="auto"/>
          <w:spacing w:val="4"/>
          <w:sz w:val="18"/>
          <w:szCs w:val="18"/>
          <w:highlight w:val="none"/>
        </w:rPr>
        <w:t>项目</w:t>
      </w:r>
      <w:r>
        <w:rPr>
          <w:rFonts w:ascii="Times New Roman" w:hAnsi="Times New Roman" w:eastAsia="Times New Roman" w:cs="Times New Roman"/>
          <w:color w:val="auto"/>
          <w:spacing w:val="4"/>
          <w:sz w:val="18"/>
          <w:szCs w:val="18"/>
          <w:highlight w:val="none"/>
        </w:rPr>
        <w:t>/</w:t>
      </w:r>
      <w:r>
        <w:rPr>
          <w:rFonts w:ascii="宋体" w:hAnsi="宋体" w:eastAsia="宋体" w:cs="宋体"/>
          <w:color w:val="auto"/>
          <w:spacing w:val="4"/>
          <w:sz w:val="18"/>
          <w:szCs w:val="18"/>
          <w:highlight w:val="none"/>
        </w:rPr>
        <w:t>班组级安全教育记录，经受教育人本人签字，留存项</w:t>
      </w:r>
      <w:r>
        <w:rPr>
          <w:rFonts w:ascii="宋体" w:hAnsi="宋体" w:eastAsia="宋体" w:cs="宋体"/>
          <w:color w:val="auto"/>
          <w:spacing w:val="-11"/>
          <w:sz w:val="18"/>
          <w:szCs w:val="18"/>
          <w:highlight w:val="none"/>
        </w:rPr>
        <w:t>目部备查。</w:t>
      </w:r>
    </w:p>
    <w:p w14:paraId="23DDB2BF">
      <w:pPr>
        <w:spacing w:line="242" w:lineRule="auto"/>
        <w:rPr>
          <w:rFonts w:ascii="宋体" w:hAnsi="宋体" w:eastAsia="宋体" w:cs="宋体"/>
          <w:color w:val="auto"/>
          <w:sz w:val="18"/>
          <w:szCs w:val="18"/>
          <w:highlight w:val="none"/>
        </w:rPr>
        <w:sectPr>
          <w:headerReference r:id="rId23" w:type="default"/>
          <w:footerReference r:id="rId24" w:type="default"/>
          <w:pgSz w:w="11906" w:h="16838"/>
          <w:pgMar w:top="2098" w:right="1587" w:bottom="1984" w:left="1587" w:header="1337" w:footer="959" w:gutter="0"/>
          <w:pgBorders>
            <w:top w:val="none" w:sz="0" w:space="0"/>
            <w:left w:val="none" w:sz="0" w:space="0"/>
            <w:bottom w:val="none" w:sz="0" w:space="0"/>
            <w:right w:val="none" w:sz="0" w:space="0"/>
          </w:pgBorders>
          <w:cols w:space="0" w:num="1"/>
          <w:rtlGutter w:val="0"/>
          <w:docGrid w:linePitch="0" w:charSpace="0"/>
        </w:sectPr>
      </w:pPr>
    </w:p>
    <w:p w14:paraId="73C30278">
      <w:pPr>
        <w:spacing w:before="58" w:line="233" w:lineRule="auto"/>
        <w:ind w:left="2805"/>
        <w:rPr>
          <w:rFonts w:ascii="黑体" w:hAnsi="黑体" w:eastAsia="黑体" w:cs="黑体"/>
          <w:color w:val="auto"/>
          <w:sz w:val="18"/>
          <w:szCs w:val="18"/>
          <w:highlight w:val="none"/>
        </w:rPr>
      </w:pPr>
      <w:r>
        <w:rPr>
          <w:rFonts w:ascii="黑体" w:hAnsi="黑体" w:eastAsia="黑体" w:cs="黑体"/>
          <w:color w:val="auto"/>
          <w:spacing w:val="-1"/>
          <w:sz w:val="18"/>
          <w:szCs w:val="18"/>
          <w:highlight w:val="none"/>
        </w:rPr>
        <w:t>表</w:t>
      </w:r>
      <w:r>
        <w:rPr>
          <w:rFonts w:ascii="黑体" w:hAnsi="黑体" w:eastAsia="黑体" w:cs="黑体"/>
          <w:color w:val="auto"/>
          <w:spacing w:val="-35"/>
          <w:sz w:val="18"/>
          <w:szCs w:val="18"/>
          <w:highlight w:val="none"/>
        </w:rPr>
        <w:t xml:space="preserve"> </w:t>
      </w:r>
      <w:r>
        <w:rPr>
          <w:rFonts w:ascii="Times New Roman" w:hAnsi="Times New Roman" w:eastAsia="Times New Roman" w:cs="Times New Roman"/>
          <w:color w:val="auto"/>
          <w:spacing w:val="-1"/>
          <w:sz w:val="18"/>
          <w:szCs w:val="18"/>
          <w:highlight w:val="none"/>
        </w:rPr>
        <w:t>B.1.9</w:t>
      </w:r>
      <w:r>
        <w:rPr>
          <w:rFonts w:hint="eastAsia" w:ascii="Times New Roman" w:hAnsi="Times New Roman" w:eastAsia="宋体" w:cs="Times New Roman"/>
          <w:color w:val="auto"/>
          <w:spacing w:val="-1"/>
          <w:sz w:val="18"/>
          <w:szCs w:val="18"/>
          <w:highlight w:val="none"/>
          <w:u w:val="single" w:color="auto"/>
          <w:lang w:eastAsia="zh-CN"/>
        </w:rPr>
        <w:t xml:space="preserve"> </w:t>
      </w:r>
      <w:r>
        <w:rPr>
          <w:rFonts w:hint="eastAsia" w:ascii="Times New Roman" w:hAnsi="Times New Roman" w:eastAsia="宋体" w:cs="Times New Roman"/>
          <w:color w:val="auto"/>
          <w:spacing w:val="-1"/>
          <w:sz w:val="18"/>
          <w:szCs w:val="18"/>
          <w:highlight w:val="none"/>
          <w:u w:val="single" w:color="auto"/>
          <w:lang w:val="en-US" w:eastAsia="zh-CN"/>
        </w:rPr>
        <w:t xml:space="preserve">      </w:t>
      </w:r>
      <w:r>
        <w:rPr>
          <w:rFonts w:ascii="黑体" w:hAnsi="黑体" w:eastAsia="黑体" w:cs="黑体"/>
          <w:color w:val="auto"/>
          <w:spacing w:val="-1"/>
          <w:sz w:val="18"/>
          <w:szCs w:val="18"/>
          <w:highlight w:val="none"/>
        </w:rPr>
        <w:t>班组安全活动记录</w:t>
      </w:r>
    </w:p>
    <w:p w14:paraId="68AE5F0C">
      <w:pPr>
        <w:spacing w:before="101" w:line="220" w:lineRule="auto"/>
        <w:ind w:left="1591"/>
        <w:rPr>
          <w:rFonts w:ascii="宋体" w:hAnsi="宋体" w:eastAsia="宋体" w:cs="宋体"/>
          <w:color w:val="auto"/>
          <w:sz w:val="18"/>
          <w:szCs w:val="18"/>
          <w:highlight w:val="none"/>
        </w:rPr>
      </w:pPr>
      <w:r>
        <w:rPr>
          <w:rFonts w:ascii="宋体" w:hAnsi="宋体" w:eastAsia="宋体" w:cs="宋体"/>
          <w:color w:val="auto"/>
          <w:spacing w:val="-8"/>
          <w:sz w:val="18"/>
          <w:szCs w:val="18"/>
          <w:highlight w:val="none"/>
        </w:rPr>
        <w:t>年</w:t>
      </w:r>
      <w:r>
        <w:rPr>
          <w:rFonts w:hint="eastAsia" w:ascii="宋体" w:hAnsi="宋体" w:eastAsia="宋体" w:cs="宋体"/>
          <w:color w:val="auto"/>
          <w:spacing w:val="3"/>
          <w:sz w:val="18"/>
          <w:szCs w:val="18"/>
          <w:highlight w:val="none"/>
          <w:lang w:eastAsia="zh-CN"/>
        </w:rPr>
        <w:t xml:space="preserve"> </w:t>
      </w:r>
      <w:r>
        <w:rPr>
          <w:rFonts w:ascii="宋体" w:hAnsi="宋体" w:eastAsia="宋体" w:cs="宋体"/>
          <w:color w:val="auto"/>
          <w:spacing w:val="-8"/>
          <w:sz w:val="18"/>
          <w:szCs w:val="18"/>
          <w:highlight w:val="none"/>
        </w:rPr>
        <w:t>月</w:t>
      </w:r>
      <w:r>
        <w:rPr>
          <w:rFonts w:hint="eastAsia" w:ascii="宋体" w:hAnsi="宋体" w:eastAsia="宋体" w:cs="宋体"/>
          <w:color w:val="auto"/>
          <w:spacing w:val="7"/>
          <w:sz w:val="18"/>
          <w:szCs w:val="18"/>
          <w:highlight w:val="none"/>
          <w:lang w:eastAsia="zh-CN"/>
        </w:rPr>
        <w:t xml:space="preserve"> </w:t>
      </w:r>
      <w:r>
        <w:rPr>
          <w:rFonts w:ascii="宋体" w:hAnsi="宋体" w:eastAsia="宋体" w:cs="宋体"/>
          <w:color w:val="auto"/>
          <w:spacing w:val="-8"/>
          <w:sz w:val="18"/>
          <w:szCs w:val="18"/>
          <w:highlight w:val="none"/>
        </w:rPr>
        <w:t>日</w:t>
      </w:r>
      <w:r>
        <w:rPr>
          <w:rFonts w:hint="eastAsia" w:ascii="宋体" w:hAnsi="宋体" w:eastAsia="宋体" w:cs="宋体"/>
          <w:color w:val="auto"/>
          <w:spacing w:val="-8"/>
          <w:sz w:val="18"/>
          <w:szCs w:val="18"/>
          <w:highlight w:val="none"/>
          <w:lang w:eastAsia="zh-CN"/>
        </w:rPr>
        <w:t xml:space="preserve">   </w:t>
      </w:r>
      <w:r>
        <w:rPr>
          <w:rFonts w:ascii="宋体" w:hAnsi="宋体" w:eastAsia="宋体" w:cs="宋体"/>
          <w:color w:val="auto"/>
          <w:spacing w:val="-9"/>
          <w:sz w:val="18"/>
          <w:szCs w:val="18"/>
          <w:highlight w:val="none"/>
        </w:rPr>
        <w:t xml:space="preserve"> 编号：</w:t>
      </w:r>
    </w:p>
    <w:p w14:paraId="59C85E00">
      <w:pPr>
        <w:spacing w:line="40" w:lineRule="exact"/>
        <w:rPr>
          <w:color w:val="auto"/>
          <w:highlight w:val="none"/>
        </w:rPr>
      </w:pPr>
    </w:p>
    <w:tbl>
      <w:tblPr>
        <w:tblStyle w:val="14"/>
        <w:tblW w:w="6241" w:type="dxa"/>
        <w:tblInd w:w="101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9"/>
        <w:gridCol w:w="1055"/>
        <w:gridCol w:w="968"/>
        <w:gridCol w:w="1928"/>
        <w:gridCol w:w="755"/>
        <w:gridCol w:w="676"/>
      </w:tblGrid>
      <w:tr w14:paraId="073D8E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2" w:hRule="atLeast"/>
        </w:trPr>
        <w:tc>
          <w:tcPr>
            <w:tcW w:w="859" w:type="dxa"/>
            <w:vAlign w:val="top"/>
          </w:tcPr>
          <w:p w14:paraId="13DF1E89">
            <w:pPr>
              <w:spacing w:before="95" w:line="220" w:lineRule="auto"/>
              <w:ind w:left="76"/>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工程名称</w:t>
            </w:r>
          </w:p>
        </w:tc>
        <w:tc>
          <w:tcPr>
            <w:tcW w:w="3951" w:type="dxa"/>
            <w:gridSpan w:val="3"/>
            <w:vAlign w:val="top"/>
          </w:tcPr>
          <w:p w14:paraId="15839932">
            <w:pPr>
              <w:pStyle w:val="15"/>
              <w:rPr>
                <w:color w:val="auto"/>
                <w:highlight w:val="none"/>
              </w:rPr>
            </w:pPr>
          </w:p>
        </w:tc>
        <w:tc>
          <w:tcPr>
            <w:tcW w:w="755" w:type="dxa"/>
            <w:vAlign w:val="top"/>
          </w:tcPr>
          <w:p w14:paraId="63F1411E">
            <w:pPr>
              <w:spacing w:before="95" w:line="220" w:lineRule="auto"/>
              <w:ind w:left="163"/>
              <w:rPr>
                <w:rFonts w:ascii="宋体" w:hAnsi="宋体" w:eastAsia="宋体" w:cs="宋体"/>
                <w:color w:val="auto"/>
                <w:sz w:val="18"/>
                <w:szCs w:val="18"/>
                <w:highlight w:val="none"/>
              </w:rPr>
            </w:pPr>
            <w:r>
              <w:rPr>
                <w:rFonts w:ascii="宋体" w:hAnsi="宋体" w:eastAsia="宋体" w:cs="宋体"/>
                <w:color w:val="auto"/>
                <w:spacing w:val="-6"/>
                <w:sz w:val="18"/>
                <w:szCs w:val="18"/>
                <w:highlight w:val="none"/>
              </w:rPr>
              <w:t>天</w:t>
            </w:r>
            <w:r>
              <w:rPr>
                <w:rFonts w:ascii="宋体" w:hAnsi="宋体" w:eastAsia="宋体" w:cs="宋体"/>
                <w:color w:val="auto"/>
                <w:spacing w:val="9"/>
                <w:sz w:val="18"/>
                <w:szCs w:val="18"/>
                <w:highlight w:val="none"/>
              </w:rPr>
              <w:t xml:space="preserve"> </w:t>
            </w:r>
            <w:r>
              <w:rPr>
                <w:rFonts w:ascii="宋体" w:hAnsi="宋体" w:eastAsia="宋体" w:cs="宋体"/>
                <w:color w:val="auto"/>
                <w:spacing w:val="-6"/>
                <w:sz w:val="18"/>
                <w:szCs w:val="18"/>
                <w:highlight w:val="none"/>
              </w:rPr>
              <w:t>气</w:t>
            </w:r>
          </w:p>
        </w:tc>
        <w:tc>
          <w:tcPr>
            <w:tcW w:w="676" w:type="dxa"/>
            <w:vAlign w:val="top"/>
          </w:tcPr>
          <w:p w14:paraId="19EF263A">
            <w:pPr>
              <w:pStyle w:val="15"/>
              <w:rPr>
                <w:color w:val="auto"/>
                <w:highlight w:val="none"/>
              </w:rPr>
            </w:pPr>
          </w:p>
        </w:tc>
      </w:tr>
      <w:tr w14:paraId="2A3DA1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trPr>
        <w:tc>
          <w:tcPr>
            <w:tcW w:w="859" w:type="dxa"/>
            <w:vAlign w:val="top"/>
          </w:tcPr>
          <w:p w14:paraId="3F11B454">
            <w:pPr>
              <w:spacing w:before="183" w:line="221" w:lineRule="auto"/>
              <w:ind w:left="163"/>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班组长</w:t>
            </w:r>
          </w:p>
        </w:tc>
        <w:tc>
          <w:tcPr>
            <w:tcW w:w="1055" w:type="dxa"/>
            <w:vAlign w:val="top"/>
          </w:tcPr>
          <w:p w14:paraId="1E4F00B5">
            <w:pPr>
              <w:pStyle w:val="15"/>
              <w:rPr>
                <w:color w:val="auto"/>
                <w:highlight w:val="none"/>
              </w:rPr>
            </w:pPr>
          </w:p>
        </w:tc>
        <w:tc>
          <w:tcPr>
            <w:tcW w:w="968" w:type="dxa"/>
            <w:vAlign w:val="top"/>
          </w:tcPr>
          <w:p w14:paraId="412775A1">
            <w:pPr>
              <w:spacing w:before="66" w:line="220" w:lineRule="auto"/>
              <w:ind w:left="127"/>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作业部位</w:t>
            </w:r>
          </w:p>
          <w:p w14:paraId="41837E7C">
            <w:pPr>
              <w:spacing w:before="19" w:line="220" w:lineRule="auto"/>
              <w:ind w:left="132"/>
              <w:rPr>
                <w:rFonts w:ascii="宋体" w:hAnsi="宋体" w:eastAsia="宋体" w:cs="宋体"/>
                <w:color w:val="auto"/>
                <w:sz w:val="18"/>
                <w:szCs w:val="18"/>
                <w:highlight w:val="none"/>
              </w:rPr>
            </w:pPr>
            <w:r>
              <w:rPr>
                <w:rFonts w:ascii="宋体" w:hAnsi="宋体" w:eastAsia="宋体" w:cs="宋体"/>
                <w:color w:val="auto"/>
                <w:spacing w:val="-5"/>
                <w:sz w:val="18"/>
                <w:szCs w:val="18"/>
                <w:highlight w:val="none"/>
              </w:rPr>
              <w:t>（区域）</w:t>
            </w:r>
          </w:p>
        </w:tc>
        <w:tc>
          <w:tcPr>
            <w:tcW w:w="1928" w:type="dxa"/>
            <w:vAlign w:val="top"/>
          </w:tcPr>
          <w:p w14:paraId="0C0347E4">
            <w:pPr>
              <w:pStyle w:val="15"/>
              <w:rPr>
                <w:color w:val="auto"/>
                <w:highlight w:val="none"/>
              </w:rPr>
            </w:pPr>
          </w:p>
        </w:tc>
        <w:tc>
          <w:tcPr>
            <w:tcW w:w="755" w:type="dxa"/>
            <w:vAlign w:val="top"/>
          </w:tcPr>
          <w:p w14:paraId="499F9490">
            <w:pPr>
              <w:spacing w:before="183" w:line="219" w:lineRule="auto"/>
              <w:ind w:right="6"/>
              <w:jc w:val="right"/>
              <w:rPr>
                <w:rFonts w:ascii="宋体" w:hAnsi="宋体" w:eastAsia="宋体" w:cs="宋体"/>
                <w:color w:val="auto"/>
                <w:sz w:val="18"/>
                <w:szCs w:val="18"/>
                <w:highlight w:val="none"/>
              </w:rPr>
            </w:pPr>
            <w:r>
              <w:rPr>
                <w:rFonts w:ascii="宋体" w:hAnsi="宋体" w:eastAsia="宋体" w:cs="宋体"/>
                <w:color w:val="auto"/>
                <w:spacing w:val="-5"/>
                <w:sz w:val="18"/>
                <w:szCs w:val="18"/>
                <w:highlight w:val="none"/>
              </w:rPr>
              <w:t>出勤人数</w:t>
            </w:r>
          </w:p>
        </w:tc>
        <w:tc>
          <w:tcPr>
            <w:tcW w:w="676" w:type="dxa"/>
            <w:vAlign w:val="top"/>
          </w:tcPr>
          <w:p w14:paraId="564D2B3B">
            <w:pPr>
              <w:pStyle w:val="15"/>
              <w:rPr>
                <w:color w:val="auto"/>
                <w:highlight w:val="none"/>
              </w:rPr>
            </w:pPr>
          </w:p>
        </w:tc>
      </w:tr>
      <w:tr w14:paraId="5B0DDD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9" w:hRule="atLeast"/>
        </w:trPr>
        <w:tc>
          <w:tcPr>
            <w:tcW w:w="859" w:type="dxa"/>
            <w:vAlign w:val="top"/>
          </w:tcPr>
          <w:p w14:paraId="41CE93EF">
            <w:pPr>
              <w:spacing w:before="297" w:line="220" w:lineRule="auto"/>
              <w:ind w:left="73"/>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记录提示</w:t>
            </w:r>
          </w:p>
        </w:tc>
        <w:tc>
          <w:tcPr>
            <w:tcW w:w="5382" w:type="dxa"/>
            <w:gridSpan w:val="5"/>
            <w:vAlign w:val="top"/>
          </w:tcPr>
          <w:p w14:paraId="7A08F9C1">
            <w:pPr>
              <w:spacing w:before="181"/>
              <w:ind w:left="7" w:right="10"/>
              <w:rPr>
                <w:rFonts w:ascii="宋体" w:hAnsi="宋体" w:eastAsia="宋体" w:cs="宋体"/>
                <w:color w:val="auto"/>
                <w:sz w:val="18"/>
                <w:szCs w:val="18"/>
                <w:highlight w:val="none"/>
              </w:rPr>
            </w:pPr>
            <w:r>
              <w:rPr>
                <w:rFonts w:ascii="宋体" w:hAnsi="宋体" w:eastAsia="宋体" w:cs="宋体"/>
                <w:color w:val="auto"/>
                <w:spacing w:val="5"/>
                <w:sz w:val="18"/>
                <w:szCs w:val="18"/>
                <w:highlight w:val="none"/>
              </w:rPr>
              <w:t>施工部位、作业内容都有哪些危险因素，天气及</w:t>
            </w:r>
            <w:r>
              <w:rPr>
                <w:rFonts w:ascii="宋体" w:hAnsi="宋体" w:eastAsia="宋体" w:cs="宋体"/>
                <w:color w:val="auto"/>
                <w:spacing w:val="4"/>
                <w:sz w:val="18"/>
                <w:szCs w:val="18"/>
                <w:highlight w:val="none"/>
              </w:rPr>
              <w:t>环境影响，应遵守</w:t>
            </w:r>
            <w:r>
              <w:rPr>
                <w:rFonts w:hint="eastAsia" w:ascii="宋体" w:hAnsi="宋体" w:eastAsia="宋体" w:cs="宋体"/>
                <w:color w:val="auto"/>
                <w:spacing w:val="4"/>
                <w:sz w:val="18"/>
                <w:szCs w:val="18"/>
                <w:highlight w:val="none"/>
                <w:lang w:eastAsia="zh-CN"/>
              </w:rPr>
              <w:t>哪些</w:t>
            </w:r>
            <w:r>
              <w:rPr>
                <w:rFonts w:ascii="宋体" w:hAnsi="宋体" w:eastAsia="宋体" w:cs="宋体"/>
                <w:color w:val="auto"/>
                <w:spacing w:val="-1"/>
                <w:sz w:val="18"/>
                <w:szCs w:val="18"/>
                <w:highlight w:val="none"/>
              </w:rPr>
              <w:t>安全规程及制度，采取什么安全防护措</w:t>
            </w:r>
            <w:r>
              <w:rPr>
                <w:rFonts w:ascii="宋体" w:hAnsi="宋体" w:eastAsia="宋体" w:cs="宋体"/>
                <w:color w:val="auto"/>
                <w:spacing w:val="-2"/>
                <w:sz w:val="18"/>
                <w:szCs w:val="18"/>
                <w:highlight w:val="none"/>
              </w:rPr>
              <w:t>施和注意事项。</w:t>
            </w:r>
          </w:p>
        </w:tc>
      </w:tr>
      <w:tr w14:paraId="79AC31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5" w:hRule="atLeast"/>
        </w:trPr>
        <w:tc>
          <w:tcPr>
            <w:tcW w:w="859" w:type="dxa"/>
            <w:textDirection w:val="tbRlV"/>
            <w:vAlign w:val="top"/>
          </w:tcPr>
          <w:p w14:paraId="23177DE3">
            <w:pPr>
              <w:pStyle w:val="15"/>
              <w:spacing w:line="268" w:lineRule="auto"/>
              <w:rPr>
                <w:color w:val="auto"/>
                <w:highlight w:val="none"/>
              </w:rPr>
            </w:pPr>
          </w:p>
          <w:p w14:paraId="5FDA1537">
            <w:pPr>
              <w:spacing w:before="60" w:line="209" w:lineRule="auto"/>
              <w:ind w:left="666"/>
              <w:rPr>
                <w:rFonts w:ascii="宋体" w:hAnsi="宋体" w:eastAsia="宋体" w:cs="宋体"/>
                <w:color w:val="auto"/>
                <w:sz w:val="18"/>
                <w:szCs w:val="18"/>
                <w:highlight w:val="none"/>
              </w:rPr>
            </w:pPr>
            <w:r>
              <w:rPr>
                <w:rFonts w:ascii="宋体" w:hAnsi="宋体" w:eastAsia="宋体" w:cs="宋体"/>
                <w:color w:val="auto"/>
                <w:sz w:val="18"/>
                <w:szCs w:val="18"/>
                <w:highlight w:val="none"/>
              </w:rPr>
              <w:t>工作内容及安全活动内容</w:t>
            </w:r>
          </w:p>
        </w:tc>
        <w:tc>
          <w:tcPr>
            <w:tcW w:w="5382" w:type="dxa"/>
            <w:gridSpan w:val="5"/>
            <w:vAlign w:val="top"/>
          </w:tcPr>
          <w:p w14:paraId="1A669F96">
            <w:pPr>
              <w:pStyle w:val="15"/>
              <w:rPr>
                <w:color w:val="auto"/>
                <w:highlight w:val="none"/>
              </w:rPr>
            </w:pPr>
          </w:p>
        </w:tc>
      </w:tr>
      <w:tr w14:paraId="00E807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78" w:hRule="atLeast"/>
        </w:trPr>
        <w:tc>
          <w:tcPr>
            <w:tcW w:w="859" w:type="dxa"/>
            <w:textDirection w:val="tbRlV"/>
            <w:vAlign w:val="top"/>
          </w:tcPr>
          <w:p w14:paraId="4534BDBC">
            <w:pPr>
              <w:pStyle w:val="15"/>
              <w:spacing w:line="268" w:lineRule="auto"/>
              <w:rPr>
                <w:color w:val="auto"/>
                <w:highlight w:val="none"/>
              </w:rPr>
            </w:pPr>
          </w:p>
          <w:p w14:paraId="10AAC6CB">
            <w:pPr>
              <w:spacing w:before="60" w:line="209" w:lineRule="auto"/>
              <w:ind w:left="928"/>
              <w:rPr>
                <w:rFonts w:ascii="宋体" w:hAnsi="宋体" w:eastAsia="宋体" w:cs="宋体"/>
                <w:color w:val="auto"/>
                <w:sz w:val="18"/>
                <w:szCs w:val="18"/>
                <w:highlight w:val="none"/>
              </w:rPr>
            </w:pPr>
            <w:r>
              <w:rPr>
                <w:rFonts w:ascii="宋体" w:hAnsi="宋体" w:eastAsia="宋体" w:cs="宋体"/>
                <w:color w:val="auto"/>
                <w:sz w:val="18"/>
                <w:szCs w:val="18"/>
                <w:highlight w:val="none"/>
              </w:rPr>
              <w:t>发现问题及解决措施</w:t>
            </w:r>
          </w:p>
        </w:tc>
        <w:tc>
          <w:tcPr>
            <w:tcW w:w="5382" w:type="dxa"/>
            <w:gridSpan w:val="5"/>
            <w:vAlign w:val="top"/>
          </w:tcPr>
          <w:p w14:paraId="086548FC">
            <w:pPr>
              <w:pStyle w:val="15"/>
              <w:rPr>
                <w:color w:val="auto"/>
                <w:highlight w:val="none"/>
              </w:rPr>
            </w:pPr>
          </w:p>
        </w:tc>
      </w:tr>
    </w:tbl>
    <w:p w14:paraId="668541A4">
      <w:pPr>
        <w:pStyle w:val="5"/>
        <w:rPr>
          <w:color w:val="auto"/>
          <w:highlight w:val="none"/>
        </w:rPr>
      </w:pPr>
    </w:p>
    <w:p w14:paraId="6D31592D">
      <w:pPr>
        <w:rPr>
          <w:color w:val="auto"/>
          <w:highlight w:val="none"/>
        </w:rPr>
        <w:sectPr>
          <w:headerReference r:id="rId25" w:type="default"/>
          <w:footerReference r:id="rId26" w:type="default"/>
          <w:pgSz w:w="11906" w:h="16838"/>
          <w:pgMar w:top="2098" w:right="1587" w:bottom="1984" w:left="1587" w:header="0" w:footer="959" w:gutter="0"/>
          <w:pgBorders>
            <w:top w:val="none" w:sz="0" w:space="0"/>
            <w:left w:val="none" w:sz="0" w:space="0"/>
            <w:bottom w:val="none" w:sz="0" w:space="0"/>
            <w:right w:val="none" w:sz="0" w:space="0"/>
          </w:pgBorders>
          <w:cols w:space="0" w:num="1"/>
          <w:rtlGutter w:val="0"/>
          <w:docGrid w:linePitch="0" w:charSpace="0"/>
        </w:sectPr>
      </w:pPr>
    </w:p>
    <w:p w14:paraId="4A4EE08F">
      <w:pPr>
        <w:spacing w:before="58" w:line="233" w:lineRule="auto"/>
        <w:ind w:left="2895"/>
        <w:rPr>
          <w:rFonts w:ascii="黑体" w:hAnsi="黑体" w:eastAsia="黑体" w:cs="黑体"/>
          <w:color w:val="auto"/>
          <w:sz w:val="18"/>
          <w:szCs w:val="18"/>
          <w:highlight w:val="none"/>
        </w:rPr>
      </w:pPr>
      <w:r>
        <w:rPr>
          <w:rFonts w:ascii="黑体" w:hAnsi="黑体" w:eastAsia="黑体" w:cs="黑体"/>
          <w:color w:val="auto"/>
          <w:spacing w:val="-1"/>
          <w:sz w:val="18"/>
          <w:szCs w:val="18"/>
          <w:highlight w:val="none"/>
        </w:rPr>
        <w:t>表</w:t>
      </w:r>
      <w:r>
        <w:rPr>
          <w:rFonts w:ascii="黑体" w:hAnsi="黑体" w:eastAsia="黑体" w:cs="黑体"/>
          <w:color w:val="auto"/>
          <w:spacing w:val="-35"/>
          <w:sz w:val="18"/>
          <w:szCs w:val="18"/>
          <w:highlight w:val="none"/>
        </w:rPr>
        <w:t xml:space="preserve"> </w:t>
      </w:r>
      <w:r>
        <w:rPr>
          <w:rFonts w:ascii="Times New Roman" w:hAnsi="Times New Roman" w:eastAsia="Times New Roman" w:cs="Times New Roman"/>
          <w:color w:val="auto"/>
          <w:spacing w:val="-1"/>
          <w:sz w:val="18"/>
          <w:szCs w:val="18"/>
          <w:highlight w:val="none"/>
        </w:rPr>
        <w:t>B.1.10</w:t>
      </w:r>
      <w:r>
        <w:rPr>
          <w:rFonts w:hint="eastAsia" w:ascii="Times New Roman" w:hAnsi="Times New Roman" w:eastAsia="宋体" w:cs="Times New Roman"/>
          <w:color w:val="auto"/>
          <w:spacing w:val="-1"/>
          <w:sz w:val="18"/>
          <w:szCs w:val="18"/>
          <w:highlight w:val="none"/>
          <w:lang w:eastAsia="zh-CN"/>
        </w:rPr>
        <w:t xml:space="preserve"> </w:t>
      </w:r>
      <w:r>
        <w:rPr>
          <w:rFonts w:ascii="黑体" w:hAnsi="黑体" w:eastAsia="黑体" w:cs="黑体"/>
          <w:color w:val="auto"/>
          <w:spacing w:val="-1"/>
          <w:sz w:val="18"/>
          <w:szCs w:val="18"/>
          <w:highlight w:val="none"/>
        </w:rPr>
        <w:t>安全技术交底总目录</w:t>
      </w:r>
    </w:p>
    <w:p w14:paraId="37A03C2F">
      <w:pPr>
        <w:spacing w:before="101" w:line="220" w:lineRule="auto"/>
        <w:ind w:left="6183"/>
        <w:rPr>
          <w:rFonts w:ascii="宋体" w:hAnsi="宋体" w:eastAsia="宋体" w:cs="宋体"/>
          <w:color w:val="auto"/>
          <w:sz w:val="18"/>
          <w:szCs w:val="18"/>
          <w:highlight w:val="none"/>
        </w:rPr>
      </w:pPr>
      <w:r>
        <w:rPr>
          <w:rFonts w:ascii="宋体" w:hAnsi="宋体" w:eastAsia="宋体" w:cs="宋体"/>
          <w:color w:val="auto"/>
          <w:spacing w:val="-12"/>
          <w:sz w:val="18"/>
          <w:szCs w:val="18"/>
          <w:highlight w:val="none"/>
        </w:rPr>
        <w:t>编号：</w:t>
      </w:r>
    </w:p>
    <w:p w14:paraId="7D2321FE">
      <w:pPr>
        <w:spacing w:line="40" w:lineRule="exact"/>
        <w:rPr>
          <w:color w:val="auto"/>
          <w:highlight w:val="none"/>
        </w:rPr>
      </w:pPr>
    </w:p>
    <w:tbl>
      <w:tblPr>
        <w:tblStyle w:val="14"/>
        <w:tblW w:w="6252" w:type="dxa"/>
        <w:tblInd w:w="10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81"/>
        <w:gridCol w:w="362"/>
        <w:gridCol w:w="2036"/>
        <w:gridCol w:w="855"/>
        <w:gridCol w:w="868"/>
        <w:gridCol w:w="1650"/>
      </w:tblGrid>
      <w:tr w14:paraId="014004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6" w:hRule="atLeast"/>
        </w:trPr>
        <w:tc>
          <w:tcPr>
            <w:tcW w:w="843" w:type="dxa"/>
            <w:gridSpan w:val="2"/>
            <w:vAlign w:val="top"/>
          </w:tcPr>
          <w:p w14:paraId="5FB0F337">
            <w:pPr>
              <w:spacing w:before="88" w:line="220" w:lineRule="auto"/>
              <w:ind w:left="67"/>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工程名称</w:t>
            </w:r>
          </w:p>
        </w:tc>
        <w:tc>
          <w:tcPr>
            <w:tcW w:w="2891" w:type="dxa"/>
            <w:gridSpan w:val="2"/>
            <w:vAlign w:val="top"/>
          </w:tcPr>
          <w:p w14:paraId="49894AA6">
            <w:pPr>
              <w:pStyle w:val="15"/>
              <w:rPr>
                <w:color w:val="auto"/>
                <w:highlight w:val="none"/>
              </w:rPr>
            </w:pPr>
          </w:p>
        </w:tc>
        <w:tc>
          <w:tcPr>
            <w:tcW w:w="868" w:type="dxa"/>
            <w:vAlign w:val="top"/>
          </w:tcPr>
          <w:p w14:paraId="5921724A">
            <w:pPr>
              <w:spacing w:before="88" w:line="220" w:lineRule="auto"/>
              <w:ind w:left="78"/>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施工单位</w:t>
            </w:r>
          </w:p>
        </w:tc>
        <w:tc>
          <w:tcPr>
            <w:tcW w:w="1650" w:type="dxa"/>
            <w:vAlign w:val="top"/>
          </w:tcPr>
          <w:p w14:paraId="2CDC452E">
            <w:pPr>
              <w:pStyle w:val="15"/>
              <w:rPr>
                <w:color w:val="auto"/>
                <w:highlight w:val="none"/>
              </w:rPr>
            </w:pPr>
          </w:p>
        </w:tc>
      </w:tr>
      <w:tr w14:paraId="79958C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2" w:hRule="atLeast"/>
        </w:trPr>
        <w:tc>
          <w:tcPr>
            <w:tcW w:w="481" w:type="dxa"/>
            <w:vAlign w:val="top"/>
          </w:tcPr>
          <w:p w14:paraId="466B6088">
            <w:pPr>
              <w:spacing w:before="83" w:line="221" w:lineRule="auto"/>
              <w:ind w:left="63"/>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序号</w:t>
            </w:r>
          </w:p>
        </w:tc>
        <w:tc>
          <w:tcPr>
            <w:tcW w:w="2398" w:type="dxa"/>
            <w:gridSpan w:val="2"/>
            <w:vAlign w:val="top"/>
          </w:tcPr>
          <w:p w14:paraId="657832DE">
            <w:pPr>
              <w:spacing w:before="83" w:line="213" w:lineRule="auto"/>
              <w:ind w:left="245"/>
              <w:rPr>
                <w:rFonts w:ascii="Times New Roman" w:hAnsi="Times New Roman" w:eastAsia="Times New Roman" w:cs="Times New Roman"/>
                <w:color w:val="auto"/>
                <w:sz w:val="18"/>
                <w:szCs w:val="18"/>
                <w:highlight w:val="none"/>
              </w:rPr>
            </w:pPr>
            <w:r>
              <w:rPr>
                <w:rFonts w:ascii="宋体" w:hAnsi="宋体" w:eastAsia="宋体" w:cs="宋体"/>
                <w:color w:val="auto"/>
                <w:spacing w:val="-1"/>
                <w:sz w:val="18"/>
                <w:szCs w:val="18"/>
                <w:highlight w:val="none"/>
              </w:rPr>
              <w:t>安全技术交底名称</w:t>
            </w:r>
            <w:r>
              <w:rPr>
                <w:rFonts w:ascii="Times New Roman" w:hAnsi="Times New Roman" w:eastAsia="Times New Roman" w:cs="Times New Roman"/>
                <w:color w:val="auto"/>
                <w:spacing w:val="-1"/>
                <w:sz w:val="18"/>
                <w:szCs w:val="18"/>
                <w:highlight w:val="none"/>
              </w:rPr>
              <w:t>(</w:t>
            </w:r>
            <w:r>
              <w:rPr>
                <w:rFonts w:ascii="宋体" w:hAnsi="宋体" w:eastAsia="宋体" w:cs="宋体"/>
                <w:color w:val="auto"/>
                <w:spacing w:val="-1"/>
                <w:sz w:val="18"/>
                <w:szCs w:val="18"/>
                <w:highlight w:val="none"/>
              </w:rPr>
              <w:t>部位</w:t>
            </w:r>
            <w:r>
              <w:rPr>
                <w:rFonts w:ascii="Times New Roman" w:hAnsi="Times New Roman" w:eastAsia="Times New Roman" w:cs="Times New Roman"/>
                <w:color w:val="auto"/>
                <w:spacing w:val="-1"/>
                <w:sz w:val="18"/>
                <w:szCs w:val="18"/>
                <w:highlight w:val="none"/>
              </w:rPr>
              <w:t>)</w:t>
            </w:r>
          </w:p>
        </w:tc>
        <w:tc>
          <w:tcPr>
            <w:tcW w:w="855" w:type="dxa"/>
            <w:vAlign w:val="top"/>
          </w:tcPr>
          <w:p w14:paraId="582E1BF7">
            <w:pPr>
              <w:spacing w:before="83" w:line="221" w:lineRule="auto"/>
              <w:ind w:left="165"/>
              <w:rPr>
                <w:rFonts w:ascii="宋体" w:hAnsi="宋体" w:eastAsia="宋体" w:cs="宋体"/>
                <w:color w:val="auto"/>
                <w:sz w:val="18"/>
                <w:szCs w:val="18"/>
                <w:highlight w:val="none"/>
              </w:rPr>
            </w:pPr>
            <w:r>
              <w:rPr>
                <w:rFonts w:ascii="宋体" w:hAnsi="宋体" w:eastAsia="宋体" w:cs="宋体"/>
                <w:color w:val="auto"/>
                <w:spacing w:val="-3"/>
                <w:sz w:val="18"/>
                <w:szCs w:val="18"/>
                <w:highlight w:val="none"/>
              </w:rPr>
              <w:t>交底人</w:t>
            </w:r>
          </w:p>
        </w:tc>
        <w:tc>
          <w:tcPr>
            <w:tcW w:w="868" w:type="dxa"/>
            <w:vAlign w:val="top"/>
          </w:tcPr>
          <w:p w14:paraId="4A740FAA">
            <w:pPr>
              <w:spacing w:before="83" w:line="220" w:lineRule="auto"/>
              <w:ind w:left="83"/>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交底日期</w:t>
            </w:r>
          </w:p>
        </w:tc>
        <w:tc>
          <w:tcPr>
            <w:tcW w:w="1650" w:type="dxa"/>
            <w:vAlign w:val="top"/>
          </w:tcPr>
          <w:p w14:paraId="063271A1">
            <w:pPr>
              <w:spacing w:before="83" w:line="213" w:lineRule="auto"/>
              <w:ind w:left="47"/>
              <w:rPr>
                <w:rFonts w:ascii="Times New Roman" w:hAnsi="Times New Roman" w:eastAsia="Times New Roman" w:cs="Times New Roman"/>
                <w:color w:val="auto"/>
                <w:sz w:val="18"/>
                <w:szCs w:val="18"/>
                <w:highlight w:val="none"/>
              </w:rPr>
            </w:pPr>
            <w:r>
              <w:rPr>
                <w:rFonts w:ascii="宋体" w:hAnsi="宋体" w:eastAsia="宋体" w:cs="宋体"/>
                <w:color w:val="auto"/>
                <w:spacing w:val="-1"/>
                <w:sz w:val="18"/>
                <w:szCs w:val="18"/>
                <w:highlight w:val="none"/>
              </w:rPr>
              <w:t>接受交底班组</w:t>
            </w:r>
            <w:r>
              <w:rPr>
                <w:rFonts w:ascii="Times New Roman" w:hAnsi="Times New Roman" w:eastAsia="Times New Roman" w:cs="Times New Roman"/>
                <w:color w:val="auto"/>
                <w:spacing w:val="-1"/>
                <w:sz w:val="18"/>
                <w:szCs w:val="18"/>
                <w:highlight w:val="none"/>
              </w:rPr>
              <w:t>(</w:t>
            </w:r>
            <w:r>
              <w:rPr>
                <w:rFonts w:ascii="宋体" w:hAnsi="宋体" w:eastAsia="宋体" w:cs="宋体"/>
                <w:color w:val="auto"/>
                <w:spacing w:val="-1"/>
                <w:sz w:val="18"/>
                <w:szCs w:val="18"/>
                <w:highlight w:val="none"/>
              </w:rPr>
              <w:t>工种</w:t>
            </w:r>
            <w:r>
              <w:rPr>
                <w:rFonts w:ascii="Times New Roman" w:hAnsi="Times New Roman" w:eastAsia="Times New Roman" w:cs="Times New Roman"/>
                <w:color w:val="auto"/>
                <w:spacing w:val="-1"/>
                <w:sz w:val="18"/>
                <w:szCs w:val="18"/>
                <w:highlight w:val="none"/>
              </w:rPr>
              <w:t>)</w:t>
            </w:r>
          </w:p>
        </w:tc>
      </w:tr>
      <w:tr w14:paraId="0B373A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2" w:hRule="atLeast"/>
        </w:trPr>
        <w:tc>
          <w:tcPr>
            <w:tcW w:w="481" w:type="dxa"/>
            <w:vAlign w:val="top"/>
          </w:tcPr>
          <w:p w14:paraId="6B18B7CA">
            <w:pPr>
              <w:pStyle w:val="15"/>
              <w:rPr>
                <w:color w:val="auto"/>
                <w:highlight w:val="none"/>
              </w:rPr>
            </w:pPr>
          </w:p>
        </w:tc>
        <w:tc>
          <w:tcPr>
            <w:tcW w:w="2398" w:type="dxa"/>
            <w:gridSpan w:val="2"/>
            <w:vAlign w:val="top"/>
          </w:tcPr>
          <w:p w14:paraId="7545C5D8">
            <w:pPr>
              <w:pStyle w:val="15"/>
              <w:rPr>
                <w:color w:val="auto"/>
                <w:highlight w:val="none"/>
              </w:rPr>
            </w:pPr>
          </w:p>
        </w:tc>
        <w:tc>
          <w:tcPr>
            <w:tcW w:w="855" w:type="dxa"/>
            <w:vAlign w:val="top"/>
          </w:tcPr>
          <w:p w14:paraId="0BB4D6B6">
            <w:pPr>
              <w:pStyle w:val="15"/>
              <w:rPr>
                <w:color w:val="auto"/>
                <w:highlight w:val="none"/>
              </w:rPr>
            </w:pPr>
          </w:p>
        </w:tc>
        <w:tc>
          <w:tcPr>
            <w:tcW w:w="868" w:type="dxa"/>
            <w:vAlign w:val="top"/>
          </w:tcPr>
          <w:p w14:paraId="149EAEC2">
            <w:pPr>
              <w:pStyle w:val="15"/>
              <w:rPr>
                <w:color w:val="auto"/>
                <w:highlight w:val="none"/>
              </w:rPr>
            </w:pPr>
          </w:p>
        </w:tc>
        <w:tc>
          <w:tcPr>
            <w:tcW w:w="1650" w:type="dxa"/>
            <w:vAlign w:val="top"/>
          </w:tcPr>
          <w:p w14:paraId="42CFDAFE">
            <w:pPr>
              <w:pStyle w:val="15"/>
              <w:rPr>
                <w:color w:val="auto"/>
                <w:highlight w:val="none"/>
              </w:rPr>
            </w:pPr>
          </w:p>
        </w:tc>
      </w:tr>
      <w:tr w14:paraId="4A2AAE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1" w:hRule="atLeast"/>
        </w:trPr>
        <w:tc>
          <w:tcPr>
            <w:tcW w:w="481" w:type="dxa"/>
            <w:vAlign w:val="top"/>
          </w:tcPr>
          <w:p w14:paraId="5266E607">
            <w:pPr>
              <w:pStyle w:val="15"/>
              <w:rPr>
                <w:color w:val="auto"/>
                <w:highlight w:val="none"/>
              </w:rPr>
            </w:pPr>
          </w:p>
        </w:tc>
        <w:tc>
          <w:tcPr>
            <w:tcW w:w="2398" w:type="dxa"/>
            <w:gridSpan w:val="2"/>
            <w:vAlign w:val="top"/>
          </w:tcPr>
          <w:p w14:paraId="78E24C92">
            <w:pPr>
              <w:pStyle w:val="15"/>
              <w:rPr>
                <w:color w:val="auto"/>
                <w:highlight w:val="none"/>
              </w:rPr>
            </w:pPr>
          </w:p>
        </w:tc>
        <w:tc>
          <w:tcPr>
            <w:tcW w:w="855" w:type="dxa"/>
            <w:vAlign w:val="top"/>
          </w:tcPr>
          <w:p w14:paraId="39D9CEB4">
            <w:pPr>
              <w:pStyle w:val="15"/>
              <w:rPr>
                <w:color w:val="auto"/>
                <w:highlight w:val="none"/>
              </w:rPr>
            </w:pPr>
          </w:p>
        </w:tc>
        <w:tc>
          <w:tcPr>
            <w:tcW w:w="868" w:type="dxa"/>
            <w:vAlign w:val="top"/>
          </w:tcPr>
          <w:p w14:paraId="4E8125FD">
            <w:pPr>
              <w:pStyle w:val="15"/>
              <w:rPr>
                <w:color w:val="auto"/>
                <w:highlight w:val="none"/>
              </w:rPr>
            </w:pPr>
          </w:p>
        </w:tc>
        <w:tc>
          <w:tcPr>
            <w:tcW w:w="1650" w:type="dxa"/>
            <w:vAlign w:val="top"/>
          </w:tcPr>
          <w:p w14:paraId="76FFCBA8">
            <w:pPr>
              <w:pStyle w:val="15"/>
              <w:rPr>
                <w:color w:val="auto"/>
                <w:highlight w:val="none"/>
              </w:rPr>
            </w:pPr>
          </w:p>
        </w:tc>
      </w:tr>
      <w:tr w14:paraId="3BD1A0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2" w:hRule="atLeast"/>
        </w:trPr>
        <w:tc>
          <w:tcPr>
            <w:tcW w:w="481" w:type="dxa"/>
            <w:vAlign w:val="top"/>
          </w:tcPr>
          <w:p w14:paraId="772D90AA">
            <w:pPr>
              <w:pStyle w:val="15"/>
              <w:rPr>
                <w:color w:val="auto"/>
                <w:highlight w:val="none"/>
              </w:rPr>
            </w:pPr>
          </w:p>
        </w:tc>
        <w:tc>
          <w:tcPr>
            <w:tcW w:w="2398" w:type="dxa"/>
            <w:gridSpan w:val="2"/>
            <w:vAlign w:val="top"/>
          </w:tcPr>
          <w:p w14:paraId="359485CB">
            <w:pPr>
              <w:pStyle w:val="15"/>
              <w:rPr>
                <w:color w:val="auto"/>
                <w:highlight w:val="none"/>
              </w:rPr>
            </w:pPr>
          </w:p>
        </w:tc>
        <w:tc>
          <w:tcPr>
            <w:tcW w:w="855" w:type="dxa"/>
            <w:vAlign w:val="top"/>
          </w:tcPr>
          <w:p w14:paraId="4D7F1E17">
            <w:pPr>
              <w:pStyle w:val="15"/>
              <w:rPr>
                <w:color w:val="auto"/>
                <w:highlight w:val="none"/>
              </w:rPr>
            </w:pPr>
          </w:p>
        </w:tc>
        <w:tc>
          <w:tcPr>
            <w:tcW w:w="868" w:type="dxa"/>
            <w:vAlign w:val="top"/>
          </w:tcPr>
          <w:p w14:paraId="017B4015">
            <w:pPr>
              <w:pStyle w:val="15"/>
              <w:rPr>
                <w:color w:val="auto"/>
                <w:highlight w:val="none"/>
              </w:rPr>
            </w:pPr>
          </w:p>
        </w:tc>
        <w:tc>
          <w:tcPr>
            <w:tcW w:w="1650" w:type="dxa"/>
            <w:vAlign w:val="top"/>
          </w:tcPr>
          <w:p w14:paraId="15F68D0E">
            <w:pPr>
              <w:pStyle w:val="15"/>
              <w:rPr>
                <w:color w:val="auto"/>
                <w:highlight w:val="none"/>
              </w:rPr>
            </w:pPr>
          </w:p>
        </w:tc>
      </w:tr>
      <w:tr w14:paraId="464294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1" w:hRule="atLeast"/>
        </w:trPr>
        <w:tc>
          <w:tcPr>
            <w:tcW w:w="481" w:type="dxa"/>
            <w:vAlign w:val="top"/>
          </w:tcPr>
          <w:p w14:paraId="535219CD">
            <w:pPr>
              <w:pStyle w:val="15"/>
              <w:rPr>
                <w:color w:val="auto"/>
                <w:highlight w:val="none"/>
              </w:rPr>
            </w:pPr>
          </w:p>
        </w:tc>
        <w:tc>
          <w:tcPr>
            <w:tcW w:w="2398" w:type="dxa"/>
            <w:gridSpan w:val="2"/>
            <w:vAlign w:val="top"/>
          </w:tcPr>
          <w:p w14:paraId="2E2380DC">
            <w:pPr>
              <w:pStyle w:val="15"/>
              <w:rPr>
                <w:color w:val="auto"/>
                <w:highlight w:val="none"/>
              </w:rPr>
            </w:pPr>
          </w:p>
        </w:tc>
        <w:tc>
          <w:tcPr>
            <w:tcW w:w="855" w:type="dxa"/>
            <w:vAlign w:val="top"/>
          </w:tcPr>
          <w:p w14:paraId="6C9F204E">
            <w:pPr>
              <w:pStyle w:val="15"/>
              <w:rPr>
                <w:color w:val="auto"/>
                <w:highlight w:val="none"/>
              </w:rPr>
            </w:pPr>
          </w:p>
        </w:tc>
        <w:tc>
          <w:tcPr>
            <w:tcW w:w="868" w:type="dxa"/>
            <w:vAlign w:val="top"/>
          </w:tcPr>
          <w:p w14:paraId="35D9EAC8">
            <w:pPr>
              <w:pStyle w:val="15"/>
              <w:rPr>
                <w:color w:val="auto"/>
                <w:highlight w:val="none"/>
              </w:rPr>
            </w:pPr>
          </w:p>
        </w:tc>
        <w:tc>
          <w:tcPr>
            <w:tcW w:w="1650" w:type="dxa"/>
            <w:vAlign w:val="top"/>
          </w:tcPr>
          <w:p w14:paraId="22B9F58D">
            <w:pPr>
              <w:pStyle w:val="15"/>
              <w:rPr>
                <w:color w:val="auto"/>
                <w:highlight w:val="none"/>
              </w:rPr>
            </w:pPr>
          </w:p>
        </w:tc>
      </w:tr>
      <w:tr w14:paraId="5B879A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3" w:hRule="atLeast"/>
        </w:trPr>
        <w:tc>
          <w:tcPr>
            <w:tcW w:w="481" w:type="dxa"/>
            <w:vAlign w:val="top"/>
          </w:tcPr>
          <w:p w14:paraId="4D43B353">
            <w:pPr>
              <w:pStyle w:val="15"/>
              <w:rPr>
                <w:color w:val="auto"/>
                <w:highlight w:val="none"/>
              </w:rPr>
            </w:pPr>
          </w:p>
        </w:tc>
        <w:tc>
          <w:tcPr>
            <w:tcW w:w="2398" w:type="dxa"/>
            <w:gridSpan w:val="2"/>
            <w:vAlign w:val="top"/>
          </w:tcPr>
          <w:p w14:paraId="417FAC94">
            <w:pPr>
              <w:pStyle w:val="15"/>
              <w:rPr>
                <w:color w:val="auto"/>
                <w:highlight w:val="none"/>
              </w:rPr>
            </w:pPr>
          </w:p>
        </w:tc>
        <w:tc>
          <w:tcPr>
            <w:tcW w:w="855" w:type="dxa"/>
            <w:vAlign w:val="top"/>
          </w:tcPr>
          <w:p w14:paraId="1A9D3289">
            <w:pPr>
              <w:pStyle w:val="15"/>
              <w:rPr>
                <w:color w:val="auto"/>
                <w:highlight w:val="none"/>
              </w:rPr>
            </w:pPr>
          </w:p>
        </w:tc>
        <w:tc>
          <w:tcPr>
            <w:tcW w:w="868" w:type="dxa"/>
            <w:vAlign w:val="top"/>
          </w:tcPr>
          <w:p w14:paraId="2A632921">
            <w:pPr>
              <w:pStyle w:val="15"/>
              <w:rPr>
                <w:color w:val="auto"/>
                <w:highlight w:val="none"/>
              </w:rPr>
            </w:pPr>
          </w:p>
        </w:tc>
        <w:tc>
          <w:tcPr>
            <w:tcW w:w="1650" w:type="dxa"/>
            <w:vAlign w:val="top"/>
          </w:tcPr>
          <w:p w14:paraId="3B06267C">
            <w:pPr>
              <w:pStyle w:val="15"/>
              <w:rPr>
                <w:color w:val="auto"/>
                <w:highlight w:val="none"/>
              </w:rPr>
            </w:pPr>
          </w:p>
        </w:tc>
      </w:tr>
      <w:tr w14:paraId="3D0700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1" w:hRule="atLeast"/>
        </w:trPr>
        <w:tc>
          <w:tcPr>
            <w:tcW w:w="481" w:type="dxa"/>
            <w:vAlign w:val="top"/>
          </w:tcPr>
          <w:p w14:paraId="47F5852A">
            <w:pPr>
              <w:pStyle w:val="15"/>
              <w:rPr>
                <w:color w:val="auto"/>
                <w:highlight w:val="none"/>
              </w:rPr>
            </w:pPr>
          </w:p>
        </w:tc>
        <w:tc>
          <w:tcPr>
            <w:tcW w:w="2398" w:type="dxa"/>
            <w:gridSpan w:val="2"/>
            <w:vAlign w:val="top"/>
          </w:tcPr>
          <w:p w14:paraId="003CAB10">
            <w:pPr>
              <w:pStyle w:val="15"/>
              <w:rPr>
                <w:color w:val="auto"/>
                <w:highlight w:val="none"/>
              </w:rPr>
            </w:pPr>
          </w:p>
        </w:tc>
        <w:tc>
          <w:tcPr>
            <w:tcW w:w="855" w:type="dxa"/>
            <w:vAlign w:val="top"/>
          </w:tcPr>
          <w:p w14:paraId="36BDF545">
            <w:pPr>
              <w:pStyle w:val="15"/>
              <w:rPr>
                <w:color w:val="auto"/>
                <w:highlight w:val="none"/>
              </w:rPr>
            </w:pPr>
          </w:p>
        </w:tc>
        <w:tc>
          <w:tcPr>
            <w:tcW w:w="868" w:type="dxa"/>
            <w:vAlign w:val="top"/>
          </w:tcPr>
          <w:p w14:paraId="7A66DB63">
            <w:pPr>
              <w:pStyle w:val="15"/>
              <w:rPr>
                <w:color w:val="auto"/>
                <w:highlight w:val="none"/>
              </w:rPr>
            </w:pPr>
          </w:p>
        </w:tc>
        <w:tc>
          <w:tcPr>
            <w:tcW w:w="1650" w:type="dxa"/>
            <w:vAlign w:val="top"/>
          </w:tcPr>
          <w:p w14:paraId="72FEA7D8">
            <w:pPr>
              <w:pStyle w:val="15"/>
              <w:rPr>
                <w:color w:val="auto"/>
                <w:highlight w:val="none"/>
              </w:rPr>
            </w:pPr>
          </w:p>
        </w:tc>
      </w:tr>
      <w:tr w14:paraId="7A7350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2" w:hRule="atLeast"/>
        </w:trPr>
        <w:tc>
          <w:tcPr>
            <w:tcW w:w="481" w:type="dxa"/>
            <w:vAlign w:val="top"/>
          </w:tcPr>
          <w:p w14:paraId="31D614A1">
            <w:pPr>
              <w:pStyle w:val="15"/>
              <w:rPr>
                <w:color w:val="auto"/>
                <w:highlight w:val="none"/>
              </w:rPr>
            </w:pPr>
          </w:p>
        </w:tc>
        <w:tc>
          <w:tcPr>
            <w:tcW w:w="2398" w:type="dxa"/>
            <w:gridSpan w:val="2"/>
            <w:vAlign w:val="top"/>
          </w:tcPr>
          <w:p w14:paraId="4FED46D4">
            <w:pPr>
              <w:pStyle w:val="15"/>
              <w:rPr>
                <w:color w:val="auto"/>
                <w:highlight w:val="none"/>
              </w:rPr>
            </w:pPr>
          </w:p>
        </w:tc>
        <w:tc>
          <w:tcPr>
            <w:tcW w:w="855" w:type="dxa"/>
            <w:vAlign w:val="top"/>
          </w:tcPr>
          <w:p w14:paraId="6625B42D">
            <w:pPr>
              <w:pStyle w:val="15"/>
              <w:rPr>
                <w:color w:val="auto"/>
                <w:highlight w:val="none"/>
              </w:rPr>
            </w:pPr>
          </w:p>
        </w:tc>
        <w:tc>
          <w:tcPr>
            <w:tcW w:w="868" w:type="dxa"/>
            <w:vAlign w:val="top"/>
          </w:tcPr>
          <w:p w14:paraId="5DB6857D">
            <w:pPr>
              <w:pStyle w:val="15"/>
              <w:rPr>
                <w:color w:val="auto"/>
                <w:highlight w:val="none"/>
              </w:rPr>
            </w:pPr>
          </w:p>
        </w:tc>
        <w:tc>
          <w:tcPr>
            <w:tcW w:w="1650" w:type="dxa"/>
            <w:vAlign w:val="top"/>
          </w:tcPr>
          <w:p w14:paraId="3F4A1EBD">
            <w:pPr>
              <w:pStyle w:val="15"/>
              <w:rPr>
                <w:color w:val="auto"/>
                <w:highlight w:val="none"/>
              </w:rPr>
            </w:pPr>
          </w:p>
        </w:tc>
      </w:tr>
      <w:tr w14:paraId="57784A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1" w:hRule="atLeast"/>
        </w:trPr>
        <w:tc>
          <w:tcPr>
            <w:tcW w:w="481" w:type="dxa"/>
            <w:vAlign w:val="top"/>
          </w:tcPr>
          <w:p w14:paraId="76B39CD0">
            <w:pPr>
              <w:pStyle w:val="15"/>
              <w:rPr>
                <w:color w:val="auto"/>
                <w:highlight w:val="none"/>
              </w:rPr>
            </w:pPr>
          </w:p>
        </w:tc>
        <w:tc>
          <w:tcPr>
            <w:tcW w:w="2398" w:type="dxa"/>
            <w:gridSpan w:val="2"/>
            <w:vAlign w:val="top"/>
          </w:tcPr>
          <w:p w14:paraId="31A4C76C">
            <w:pPr>
              <w:pStyle w:val="15"/>
              <w:rPr>
                <w:color w:val="auto"/>
                <w:highlight w:val="none"/>
              </w:rPr>
            </w:pPr>
          </w:p>
        </w:tc>
        <w:tc>
          <w:tcPr>
            <w:tcW w:w="855" w:type="dxa"/>
            <w:vAlign w:val="top"/>
          </w:tcPr>
          <w:p w14:paraId="1251D625">
            <w:pPr>
              <w:pStyle w:val="15"/>
              <w:rPr>
                <w:color w:val="auto"/>
                <w:highlight w:val="none"/>
              </w:rPr>
            </w:pPr>
          </w:p>
        </w:tc>
        <w:tc>
          <w:tcPr>
            <w:tcW w:w="868" w:type="dxa"/>
            <w:vAlign w:val="top"/>
          </w:tcPr>
          <w:p w14:paraId="3A1A8207">
            <w:pPr>
              <w:pStyle w:val="15"/>
              <w:rPr>
                <w:color w:val="auto"/>
                <w:highlight w:val="none"/>
              </w:rPr>
            </w:pPr>
          </w:p>
        </w:tc>
        <w:tc>
          <w:tcPr>
            <w:tcW w:w="1650" w:type="dxa"/>
            <w:vAlign w:val="top"/>
          </w:tcPr>
          <w:p w14:paraId="09325EBB">
            <w:pPr>
              <w:pStyle w:val="15"/>
              <w:rPr>
                <w:color w:val="auto"/>
                <w:highlight w:val="none"/>
              </w:rPr>
            </w:pPr>
          </w:p>
        </w:tc>
      </w:tr>
      <w:tr w14:paraId="1215BF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3" w:hRule="atLeast"/>
        </w:trPr>
        <w:tc>
          <w:tcPr>
            <w:tcW w:w="481" w:type="dxa"/>
            <w:vAlign w:val="top"/>
          </w:tcPr>
          <w:p w14:paraId="32B90EFC">
            <w:pPr>
              <w:pStyle w:val="15"/>
              <w:rPr>
                <w:color w:val="auto"/>
                <w:highlight w:val="none"/>
              </w:rPr>
            </w:pPr>
          </w:p>
        </w:tc>
        <w:tc>
          <w:tcPr>
            <w:tcW w:w="2398" w:type="dxa"/>
            <w:gridSpan w:val="2"/>
            <w:vAlign w:val="top"/>
          </w:tcPr>
          <w:p w14:paraId="375A386B">
            <w:pPr>
              <w:pStyle w:val="15"/>
              <w:rPr>
                <w:color w:val="auto"/>
                <w:highlight w:val="none"/>
              </w:rPr>
            </w:pPr>
          </w:p>
        </w:tc>
        <w:tc>
          <w:tcPr>
            <w:tcW w:w="855" w:type="dxa"/>
            <w:vAlign w:val="top"/>
          </w:tcPr>
          <w:p w14:paraId="693F0751">
            <w:pPr>
              <w:pStyle w:val="15"/>
              <w:rPr>
                <w:color w:val="auto"/>
                <w:highlight w:val="none"/>
              </w:rPr>
            </w:pPr>
          </w:p>
        </w:tc>
        <w:tc>
          <w:tcPr>
            <w:tcW w:w="868" w:type="dxa"/>
            <w:vAlign w:val="top"/>
          </w:tcPr>
          <w:p w14:paraId="6E89CF9C">
            <w:pPr>
              <w:pStyle w:val="15"/>
              <w:rPr>
                <w:color w:val="auto"/>
                <w:highlight w:val="none"/>
              </w:rPr>
            </w:pPr>
          </w:p>
        </w:tc>
        <w:tc>
          <w:tcPr>
            <w:tcW w:w="1650" w:type="dxa"/>
            <w:vAlign w:val="top"/>
          </w:tcPr>
          <w:p w14:paraId="29FB48D7">
            <w:pPr>
              <w:pStyle w:val="15"/>
              <w:rPr>
                <w:color w:val="auto"/>
                <w:highlight w:val="none"/>
              </w:rPr>
            </w:pPr>
          </w:p>
        </w:tc>
      </w:tr>
      <w:tr w14:paraId="6C6752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2" w:hRule="atLeast"/>
        </w:trPr>
        <w:tc>
          <w:tcPr>
            <w:tcW w:w="481" w:type="dxa"/>
            <w:vAlign w:val="top"/>
          </w:tcPr>
          <w:p w14:paraId="4425E611">
            <w:pPr>
              <w:pStyle w:val="15"/>
              <w:rPr>
                <w:color w:val="auto"/>
                <w:highlight w:val="none"/>
              </w:rPr>
            </w:pPr>
          </w:p>
        </w:tc>
        <w:tc>
          <w:tcPr>
            <w:tcW w:w="2398" w:type="dxa"/>
            <w:gridSpan w:val="2"/>
            <w:vAlign w:val="top"/>
          </w:tcPr>
          <w:p w14:paraId="4B21B3BF">
            <w:pPr>
              <w:pStyle w:val="15"/>
              <w:rPr>
                <w:color w:val="auto"/>
                <w:highlight w:val="none"/>
              </w:rPr>
            </w:pPr>
          </w:p>
        </w:tc>
        <w:tc>
          <w:tcPr>
            <w:tcW w:w="855" w:type="dxa"/>
            <w:vAlign w:val="top"/>
          </w:tcPr>
          <w:p w14:paraId="11A97236">
            <w:pPr>
              <w:pStyle w:val="15"/>
              <w:rPr>
                <w:color w:val="auto"/>
                <w:highlight w:val="none"/>
              </w:rPr>
            </w:pPr>
          </w:p>
        </w:tc>
        <w:tc>
          <w:tcPr>
            <w:tcW w:w="868" w:type="dxa"/>
            <w:vAlign w:val="top"/>
          </w:tcPr>
          <w:p w14:paraId="1622143F">
            <w:pPr>
              <w:pStyle w:val="15"/>
              <w:rPr>
                <w:color w:val="auto"/>
                <w:highlight w:val="none"/>
              </w:rPr>
            </w:pPr>
          </w:p>
        </w:tc>
        <w:tc>
          <w:tcPr>
            <w:tcW w:w="1650" w:type="dxa"/>
            <w:vAlign w:val="top"/>
          </w:tcPr>
          <w:p w14:paraId="338B0793">
            <w:pPr>
              <w:pStyle w:val="15"/>
              <w:rPr>
                <w:color w:val="auto"/>
                <w:highlight w:val="none"/>
              </w:rPr>
            </w:pPr>
          </w:p>
        </w:tc>
      </w:tr>
      <w:tr w14:paraId="1E7682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3" w:hRule="atLeast"/>
        </w:trPr>
        <w:tc>
          <w:tcPr>
            <w:tcW w:w="481" w:type="dxa"/>
            <w:vAlign w:val="top"/>
          </w:tcPr>
          <w:p w14:paraId="30A8D5FB">
            <w:pPr>
              <w:pStyle w:val="15"/>
              <w:rPr>
                <w:color w:val="auto"/>
                <w:highlight w:val="none"/>
              </w:rPr>
            </w:pPr>
          </w:p>
        </w:tc>
        <w:tc>
          <w:tcPr>
            <w:tcW w:w="2398" w:type="dxa"/>
            <w:gridSpan w:val="2"/>
            <w:vAlign w:val="top"/>
          </w:tcPr>
          <w:p w14:paraId="53F74AAB">
            <w:pPr>
              <w:pStyle w:val="15"/>
              <w:rPr>
                <w:color w:val="auto"/>
                <w:highlight w:val="none"/>
              </w:rPr>
            </w:pPr>
          </w:p>
        </w:tc>
        <w:tc>
          <w:tcPr>
            <w:tcW w:w="855" w:type="dxa"/>
            <w:vAlign w:val="top"/>
          </w:tcPr>
          <w:p w14:paraId="6A83B9C1">
            <w:pPr>
              <w:pStyle w:val="15"/>
              <w:rPr>
                <w:color w:val="auto"/>
                <w:highlight w:val="none"/>
              </w:rPr>
            </w:pPr>
          </w:p>
        </w:tc>
        <w:tc>
          <w:tcPr>
            <w:tcW w:w="868" w:type="dxa"/>
            <w:vAlign w:val="top"/>
          </w:tcPr>
          <w:p w14:paraId="2200CC0C">
            <w:pPr>
              <w:pStyle w:val="15"/>
              <w:rPr>
                <w:color w:val="auto"/>
                <w:highlight w:val="none"/>
              </w:rPr>
            </w:pPr>
          </w:p>
        </w:tc>
        <w:tc>
          <w:tcPr>
            <w:tcW w:w="1650" w:type="dxa"/>
            <w:vAlign w:val="top"/>
          </w:tcPr>
          <w:p w14:paraId="7511500D">
            <w:pPr>
              <w:pStyle w:val="15"/>
              <w:rPr>
                <w:color w:val="auto"/>
                <w:highlight w:val="none"/>
              </w:rPr>
            </w:pPr>
          </w:p>
        </w:tc>
      </w:tr>
      <w:tr w14:paraId="347F4D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1" w:hRule="atLeast"/>
        </w:trPr>
        <w:tc>
          <w:tcPr>
            <w:tcW w:w="481" w:type="dxa"/>
            <w:vAlign w:val="top"/>
          </w:tcPr>
          <w:p w14:paraId="5FFB92F5">
            <w:pPr>
              <w:pStyle w:val="15"/>
              <w:rPr>
                <w:color w:val="auto"/>
                <w:highlight w:val="none"/>
              </w:rPr>
            </w:pPr>
          </w:p>
        </w:tc>
        <w:tc>
          <w:tcPr>
            <w:tcW w:w="2398" w:type="dxa"/>
            <w:gridSpan w:val="2"/>
            <w:vAlign w:val="top"/>
          </w:tcPr>
          <w:p w14:paraId="216AED33">
            <w:pPr>
              <w:pStyle w:val="15"/>
              <w:rPr>
                <w:color w:val="auto"/>
                <w:highlight w:val="none"/>
              </w:rPr>
            </w:pPr>
          </w:p>
        </w:tc>
        <w:tc>
          <w:tcPr>
            <w:tcW w:w="855" w:type="dxa"/>
            <w:vAlign w:val="top"/>
          </w:tcPr>
          <w:p w14:paraId="606EA02B">
            <w:pPr>
              <w:pStyle w:val="15"/>
              <w:rPr>
                <w:color w:val="auto"/>
                <w:highlight w:val="none"/>
              </w:rPr>
            </w:pPr>
          </w:p>
        </w:tc>
        <w:tc>
          <w:tcPr>
            <w:tcW w:w="868" w:type="dxa"/>
            <w:vAlign w:val="top"/>
          </w:tcPr>
          <w:p w14:paraId="450F925A">
            <w:pPr>
              <w:pStyle w:val="15"/>
              <w:rPr>
                <w:color w:val="auto"/>
                <w:highlight w:val="none"/>
              </w:rPr>
            </w:pPr>
          </w:p>
        </w:tc>
        <w:tc>
          <w:tcPr>
            <w:tcW w:w="1650" w:type="dxa"/>
            <w:vAlign w:val="top"/>
          </w:tcPr>
          <w:p w14:paraId="3416184A">
            <w:pPr>
              <w:pStyle w:val="15"/>
              <w:rPr>
                <w:color w:val="auto"/>
                <w:highlight w:val="none"/>
              </w:rPr>
            </w:pPr>
          </w:p>
        </w:tc>
      </w:tr>
      <w:tr w14:paraId="3A13D5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3" w:hRule="atLeast"/>
        </w:trPr>
        <w:tc>
          <w:tcPr>
            <w:tcW w:w="481" w:type="dxa"/>
            <w:vAlign w:val="top"/>
          </w:tcPr>
          <w:p w14:paraId="6434328A">
            <w:pPr>
              <w:pStyle w:val="15"/>
              <w:rPr>
                <w:color w:val="auto"/>
                <w:highlight w:val="none"/>
              </w:rPr>
            </w:pPr>
          </w:p>
        </w:tc>
        <w:tc>
          <w:tcPr>
            <w:tcW w:w="2398" w:type="dxa"/>
            <w:gridSpan w:val="2"/>
            <w:vAlign w:val="top"/>
          </w:tcPr>
          <w:p w14:paraId="70052773">
            <w:pPr>
              <w:pStyle w:val="15"/>
              <w:rPr>
                <w:color w:val="auto"/>
                <w:highlight w:val="none"/>
              </w:rPr>
            </w:pPr>
          </w:p>
        </w:tc>
        <w:tc>
          <w:tcPr>
            <w:tcW w:w="855" w:type="dxa"/>
            <w:vAlign w:val="top"/>
          </w:tcPr>
          <w:p w14:paraId="33DF36C7">
            <w:pPr>
              <w:pStyle w:val="15"/>
              <w:rPr>
                <w:color w:val="auto"/>
                <w:highlight w:val="none"/>
              </w:rPr>
            </w:pPr>
          </w:p>
        </w:tc>
        <w:tc>
          <w:tcPr>
            <w:tcW w:w="868" w:type="dxa"/>
            <w:vAlign w:val="top"/>
          </w:tcPr>
          <w:p w14:paraId="5CFEE7E8">
            <w:pPr>
              <w:pStyle w:val="15"/>
              <w:rPr>
                <w:color w:val="auto"/>
                <w:highlight w:val="none"/>
              </w:rPr>
            </w:pPr>
          </w:p>
        </w:tc>
        <w:tc>
          <w:tcPr>
            <w:tcW w:w="1650" w:type="dxa"/>
            <w:vAlign w:val="top"/>
          </w:tcPr>
          <w:p w14:paraId="08089049">
            <w:pPr>
              <w:pStyle w:val="15"/>
              <w:rPr>
                <w:color w:val="auto"/>
                <w:highlight w:val="none"/>
              </w:rPr>
            </w:pPr>
          </w:p>
        </w:tc>
      </w:tr>
      <w:tr w14:paraId="6A8EF3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1" w:hRule="atLeast"/>
        </w:trPr>
        <w:tc>
          <w:tcPr>
            <w:tcW w:w="481" w:type="dxa"/>
            <w:vAlign w:val="top"/>
          </w:tcPr>
          <w:p w14:paraId="4C9B9A8A">
            <w:pPr>
              <w:pStyle w:val="15"/>
              <w:rPr>
                <w:color w:val="auto"/>
                <w:highlight w:val="none"/>
              </w:rPr>
            </w:pPr>
          </w:p>
        </w:tc>
        <w:tc>
          <w:tcPr>
            <w:tcW w:w="2398" w:type="dxa"/>
            <w:gridSpan w:val="2"/>
            <w:vAlign w:val="top"/>
          </w:tcPr>
          <w:p w14:paraId="04F6C6A5">
            <w:pPr>
              <w:pStyle w:val="15"/>
              <w:rPr>
                <w:color w:val="auto"/>
                <w:highlight w:val="none"/>
              </w:rPr>
            </w:pPr>
          </w:p>
        </w:tc>
        <w:tc>
          <w:tcPr>
            <w:tcW w:w="855" w:type="dxa"/>
            <w:vAlign w:val="top"/>
          </w:tcPr>
          <w:p w14:paraId="71EBDA0B">
            <w:pPr>
              <w:pStyle w:val="15"/>
              <w:rPr>
                <w:color w:val="auto"/>
                <w:highlight w:val="none"/>
              </w:rPr>
            </w:pPr>
          </w:p>
        </w:tc>
        <w:tc>
          <w:tcPr>
            <w:tcW w:w="868" w:type="dxa"/>
            <w:vAlign w:val="top"/>
          </w:tcPr>
          <w:p w14:paraId="14DE8E67">
            <w:pPr>
              <w:pStyle w:val="15"/>
              <w:rPr>
                <w:color w:val="auto"/>
                <w:highlight w:val="none"/>
              </w:rPr>
            </w:pPr>
          </w:p>
        </w:tc>
        <w:tc>
          <w:tcPr>
            <w:tcW w:w="1650" w:type="dxa"/>
            <w:vAlign w:val="top"/>
          </w:tcPr>
          <w:p w14:paraId="18337EFC">
            <w:pPr>
              <w:pStyle w:val="15"/>
              <w:rPr>
                <w:color w:val="auto"/>
                <w:highlight w:val="none"/>
              </w:rPr>
            </w:pPr>
          </w:p>
        </w:tc>
      </w:tr>
      <w:tr w14:paraId="5927D5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3" w:hRule="atLeast"/>
        </w:trPr>
        <w:tc>
          <w:tcPr>
            <w:tcW w:w="481" w:type="dxa"/>
            <w:vAlign w:val="top"/>
          </w:tcPr>
          <w:p w14:paraId="268A5B89">
            <w:pPr>
              <w:pStyle w:val="15"/>
              <w:rPr>
                <w:color w:val="auto"/>
                <w:highlight w:val="none"/>
              </w:rPr>
            </w:pPr>
          </w:p>
        </w:tc>
        <w:tc>
          <w:tcPr>
            <w:tcW w:w="2398" w:type="dxa"/>
            <w:gridSpan w:val="2"/>
            <w:vAlign w:val="top"/>
          </w:tcPr>
          <w:p w14:paraId="6E01FF8C">
            <w:pPr>
              <w:pStyle w:val="15"/>
              <w:rPr>
                <w:color w:val="auto"/>
                <w:highlight w:val="none"/>
              </w:rPr>
            </w:pPr>
          </w:p>
        </w:tc>
        <w:tc>
          <w:tcPr>
            <w:tcW w:w="855" w:type="dxa"/>
            <w:vAlign w:val="top"/>
          </w:tcPr>
          <w:p w14:paraId="686EE54C">
            <w:pPr>
              <w:pStyle w:val="15"/>
              <w:rPr>
                <w:color w:val="auto"/>
                <w:highlight w:val="none"/>
              </w:rPr>
            </w:pPr>
          </w:p>
        </w:tc>
        <w:tc>
          <w:tcPr>
            <w:tcW w:w="868" w:type="dxa"/>
            <w:vAlign w:val="top"/>
          </w:tcPr>
          <w:p w14:paraId="4A0BC311">
            <w:pPr>
              <w:pStyle w:val="15"/>
              <w:rPr>
                <w:color w:val="auto"/>
                <w:highlight w:val="none"/>
              </w:rPr>
            </w:pPr>
          </w:p>
        </w:tc>
        <w:tc>
          <w:tcPr>
            <w:tcW w:w="1650" w:type="dxa"/>
            <w:vAlign w:val="top"/>
          </w:tcPr>
          <w:p w14:paraId="4CF97508">
            <w:pPr>
              <w:pStyle w:val="15"/>
              <w:rPr>
                <w:color w:val="auto"/>
                <w:highlight w:val="none"/>
              </w:rPr>
            </w:pPr>
          </w:p>
        </w:tc>
      </w:tr>
      <w:tr w14:paraId="58FE25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1" w:hRule="atLeast"/>
        </w:trPr>
        <w:tc>
          <w:tcPr>
            <w:tcW w:w="481" w:type="dxa"/>
            <w:vAlign w:val="top"/>
          </w:tcPr>
          <w:p w14:paraId="4B5C9B28">
            <w:pPr>
              <w:pStyle w:val="15"/>
              <w:rPr>
                <w:color w:val="auto"/>
                <w:highlight w:val="none"/>
              </w:rPr>
            </w:pPr>
          </w:p>
        </w:tc>
        <w:tc>
          <w:tcPr>
            <w:tcW w:w="2398" w:type="dxa"/>
            <w:gridSpan w:val="2"/>
            <w:vAlign w:val="top"/>
          </w:tcPr>
          <w:p w14:paraId="68E21A12">
            <w:pPr>
              <w:pStyle w:val="15"/>
              <w:rPr>
                <w:color w:val="auto"/>
                <w:highlight w:val="none"/>
              </w:rPr>
            </w:pPr>
          </w:p>
        </w:tc>
        <w:tc>
          <w:tcPr>
            <w:tcW w:w="855" w:type="dxa"/>
            <w:vAlign w:val="top"/>
          </w:tcPr>
          <w:p w14:paraId="14621040">
            <w:pPr>
              <w:pStyle w:val="15"/>
              <w:rPr>
                <w:color w:val="auto"/>
                <w:highlight w:val="none"/>
              </w:rPr>
            </w:pPr>
          </w:p>
        </w:tc>
        <w:tc>
          <w:tcPr>
            <w:tcW w:w="868" w:type="dxa"/>
            <w:vAlign w:val="top"/>
          </w:tcPr>
          <w:p w14:paraId="3D4648F3">
            <w:pPr>
              <w:pStyle w:val="15"/>
              <w:rPr>
                <w:color w:val="auto"/>
                <w:highlight w:val="none"/>
              </w:rPr>
            </w:pPr>
          </w:p>
        </w:tc>
        <w:tc>
          <w:tcPr>
            <w:tcW w:w="1650" w:type="dxa"/>
            <w:vAlign w:val="top"/>
          </w:tcPr>
          <w:p w14:paraId="3A078205">
            <w:pPr>
              <w:pStyle w:val="15"/>
              <w:rPr>
                <w:color w:val="auto"/>
                <w:highlight w:val="none"/>
              </w:rPr>
            </w:pPr>
          </w:p>
        </w:tc>
      </w:tr>
      <w:tr w14:paraId="0B5532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2" w:hRule="atLeast"/>
        </w:trPr>
        <w:tc>
          <w:tcPr>
            <w:tcW w:w="481" w:type="dxa"/>
            <w:vAlign w:val="top"/>
          </w:tcPr>
          <w:p w14:paraId="3DEF2EA9">
            <w:pPr>
              <w:pStyle w:val="15"/>
              <w:rPr>
                <w:color w:val="auto"/>
                <w:highlight w:val="none"/>
              </w:rPr>
            </w:pPr>
          </w:p>
        </w:tc>
        <w:tc>
          <w:tcPr>
            <w:tcW w:w="2398" w:type="dxa"/>
            <w:gridSpan w:val="2"/>
            <w:vAlign w:val="top"/>
          </w:tcPr>
          <w:p w14:paraId="063799D8">
            <w:pPr>
              <w:pStyle w:val="15"/>
              <w:rPr>
                <w:color w:val="auto"/>
                <w:highlight w:val="none"/>
              </w:rPr>
            </w:pPr>
          </w:p>
        </w:tc>
        <w:tc>
          <w:tcPr>
            <w:tcW w:w="855" w:type="dxa"/>
            <w:vAlign w:val="top"/>
          </w:tcPr>
          <w:p w14:paraId="58640877">
            <w:pPr>
              <w:pStyle w:val="15"/>
              <w:rPr>
                <w:color w:val="auto"/>
                <w:highlight w:val="none"/>
              </w:rPr>
            </w:pPr>
          </w:p>
        </w:tc>
        <w:tc>
          <w:tcPr>
            <w:tcW w:w="868" w:type="dxa"/>
            <w:vAlign w:val="top"/>
          </w:tcPr>
          <w:p w14:paraId="7988399F">
            <w:pPr>
              <w:pStyle w:val="15"/>
              <w:rPr>
                <w:color w:val="auto"/>
                <w:highlight w:val="none"/>
              </w:rPr>
            </w:pPr>
          </w:p>
        </w:tc>
        <w:tc>
          <w:tcPr>
            <w:tcW w:w="1650" w:type="dxa"/>
            <w:vAlign w:val="top"/>
          </w:tcPr>
          <w:p w14:paraId="508F377F">
            <w:pPr>
              <w:pStyle w:val="15"/>
              <w:rPr>
                <w:color w:val="auto"/>
                <w:highlight w:val="none"/>
              </w:rPr>
            </w:pPr>
          </w:p>
        </w:tc>
      </w:tr>
      <w:tr w14:paraId="1287F1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1" w:hRule="atLeast"/>
        </w:trPr>
        <w:tc>
          <w:tcPr>
            <w:tcW w:w="481" w:type="dxa"/>
            <w:vAlign w:val="top"/>
          </w:tcPr>
          <w:p w14:paraId="51835C9A">
            <w:pPr>
              <w:pStyle w:val="15"/>
              <w:rPr>
                <w:color w:val="auto"/>
                <w:highlight w:val="none"/>
              </w:rPr>
            </w:pPr>
          </w:p>
        </w:tc>
        <w:tc>
          <w:tcPr>
            <w:tcW w:w="2398" w:type="dxa"/>
            <w:gridSpan w:val="2"/>
            <w:vAlign w:val="top"/>
          </w:tcPr>
          <w:p w14:paraId="056DFBED">
            <w:pPr>
              <w:pStyle w:val="15"/>
              <w:rPr>
                <w:color w:val="auto"/>
                <w:highlight w:val="none"/>
              </w:rPr>
            </w:pPr>
          </w:p>
        </w:tc>
        <w:tc>
          <w:tcPr>
            <w:tcW w:w="855" w:type="dxa"/>
            <w:vAlign w:val="top"/>
          </w:tcPr>
          <w:p w14:paraId="43B89505">
            <w:pPr>
              <w:pStyle w:val="15"/>
              <w:rPr>
                <w:color w:val="auto"/>
                <w:highlight w:val="none"/>
              </w:rPr>
            </w:pPr>
          </w:p>
        </w:tc>
        <w:tc>
          <w:tcPr>
            <w:tcW w:w="868" w:type="dxa"/>
            <w:vAlign w:val="top"/>
          </w:tcPr>
          <w:p w14:paraId="24185C2F">
            <w:pPr>
              <w:pStyle w:val="15"/>
              <w:rPr>
                <w:color w:val="auto"/>
                <w:highlight w:val="none"/>
              </w:rPr>
            </w:pPr>
          </w:p>
        </w:tc>
        <w:tc>
          <w:tcPr>
            <w:tcW w:w="1650" w:type="dxa"/>
            <w:vAlign w:val="top"/>
          </w:tcPr>
          <w:p w14:paraId="14CC61CB">
            <w:pPr>
              <w:pStyle w:val="15"/>
              <w:rPr>
                <w:color w:val="auto"/>
                <w:highlight w:val="none"/>
              </w:rPr>
            </w:pPr>
          </w:p>
        </w:tc>
      </w:tr>
      <w:tr w14:paraId="6068A1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2" w:hRule="atLeast"/>
        </w:trPr>
        <w:tc>
          <w:tcPr>
            <w:tcW w:w="481" w:type="dxa"/>
            <w:vAlign w:val="top"/>
          </w:tcPr>
          <w:p w14:paraId="1453E9F8">
            <w:pPr>
              <w:pStyle w:val="15"/>
              <w:rPr>
                <w:color w:val="auto"/>
                <w:highlight w:val="none"/>
              </w:rPr>
            </w:pPr>
          </w:p>
        </w:tc>
        <w:tc>
          <w:tcPr>
            <w:tcW w:w="2398" w:type="dxa"/>
            <w:gridSpan w:val="2"/>
            <w:vAlign w:val="top"/>
          </w:tcPr>
          <w:p w14:paraId="7C1C1C04">
            <w:pPr>
              <w:pStyle w:val="15"/>
              <w:rPr>
                <w:color w:val="auto"/>
                <w:highlight w:val="none"/>
              </w:rPr>
            </w:pPr>
          </w:p>
        </w:tc>
        <w:tc>
          <w:tcPr>
            <w:tcW w:w="855" w:type="dxa"/>
            <w:vAlign w:val="top"/>
          </w:tcPr>
          <w:p w14:paraId="075D41E3">
            <w:pPr>
              <w:pStyle w:val="15"/>
              <w:rPr>
                <w:color w:val="auto"/>
                <w:highlight w:val="none"/>
              </w:rPr>
            </w:pPr>
          </w:p>
        </w:tc>
        <w:tc>
          <w:tcPr>
            <w:tcW w:w="868" w:type="dxa"/>
            <w:vAlign w:val="top"/>
          </w:tcPr>
          <w:p w14:paraId="74BEE92C">
            <w:pPr>
              <w:pStyle w:val="15"/>
              <w:rPr>
                <w:color w:val="auto"/>
                <w:highlight w:val="none"/>
              </w:rPr>
            </w:pPr>
          </w:p>
        </w:tc>
        <w:tc>
          <w:tcPr>
            <w:tcW w:w="1650" w:type="dxa"/>
            <w:vAlign w:val="top"/>
          </w:tcPr>
          <w:p w14:paraId="492061AE">
            <w:pPr>
              <w:pStyle w:val="15"/>
              <w:rPr>
                <w:color w:val="auto"/>
                <w:highlight w:val="none"/>
              </w:rPr>
            </w:pPr>
          </w:p>
        </w:tc>
      </w:tr>
      <w:tr w14:paraId="364DDD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1" w:hRule="atLeast"/>
        </w:trPr>
        <w:tc>
          <w:tcPr>
            <w:tcW w:w="481" w:type="dxa"/>
            <w:vAlign w:val="top"/>
          </w:tcPr>
          <w:p w14:paraId="6F0CAF01">
            <w:pPr>
              <w:pStyle w:val="15"/>
              <w:rPr>
                <w:color w:val="auto"/>
                <w:highlight w:val="none"/>
              </w:rPr>
            </w:pPr>
          </w:p>
        </w:tc>
        <w:tc>
          <w:tcPr>
            <w:tcW w:w="2398" w:type="dxa"/>
            <w:gridSpan w:val="2"/>
            <w:vAlign w:val="top"/>
          </w:tcPr>
          <w:p w14:paraId="4B567DB2">
            <w:pPr>
              <w:pStyle w:val="15"/>
              <w:rPr>
                <w:color w:val="auto"/>
                <w:highlight w:val="none"/>
              </w:rPr>
            </w:pPr>
          </w:p>
        </w:tc>
        <w:tc>
          <w:tcPr>
            <w:tcW w:w="855" w:type="dxa"/>
            <w:vAlign w:val="top"/>
          </w:tcPr>
          <w:p w14:paraId="63481915">
            <w:pPr>
              <w:pStyle w:val="15"/>
              <w:rPr>
                <w:color w:val="auto"/>
                <w:highlight w:val="none"/>
              </w:rPr>
            </w:pPr>
          </w:p>
        </w:tc>
        <w:tc>
          <w:tcPr>
            <w:tcW w:w="868" w:type="dxa"/>
            <w:vAlign w:val="top"/>
          </w:tcPr>
          <w:p w14:paraId="66390314">
            <w:pPr>
              <w:pStyle w:val="15"/>
              <w:rPr>
                <w:color w:val="auto"/>
                <w:highlight w:val="none"/>
              </w:rPr>
            </w:pPr>
          </w:p>
        </w:tc>
        <w:tc>
          <w:tcPr>
            <w:tcW w:w="1650" w:type="dxa"/>
            <w:vAlign w:val="top"/>
          </w:tcPr>
          <w:p w14:paraId="788ABB20">
            <w:pPr>
              <w:pStyle w:val="15"/>
              <w:rPr>
                <w:color w:val="auto"/>
                <w:highlight w:val="none"/>
              </w:rPr>
            </w:pPr>
          </w:p>
        </w:tc>
      </w:tr>
      <w:tr w14:paraId="51CB73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8" w:hRule="atLeast"/>
        </w:trPr>
        <w:tc>
          <w:tcPr>
            <w:tcW w:w="481" w:type="dxa"/>
            <w:vAlign w:val="top"/>
          </w:tcPr>
          <w:p w14:paraId="4F9A164A">
            <w:pPr>
              <w:pStyle w:val="15"/>
              <w:rPr>
                <w:color w:val="auto"/>
                <w:highlight w:val="none"/>
              </w:rPr>
            </w:pPr>
          </w:p>
        </w:tc>
        <w:tc>
          <w:tcPr>
            <w:tcW w:w="2398" w:type="dxa"/>
            <w:gridSpan w:val="2"/>
            <w:vAlign w:val="top"/>
          </w:tcPr>
          <w:p w14:paraId="2464DD80">
            <w:pPr>
              <w:pStyle w:val="15"/>
              <w:rPr>
                <w:color w:val="auto"/>
                <w:highlight w:val="none"/>
              </w:rPr>
            </w:pPr>
          </w:p>
        </w:tc>
        <w:tc>
          <w:tcPr>
            <w:tcW w:w="855" w:type="dxa"/>
            <w:vAlign w:val="top"/>
          </w:tcPr>
          <w:p w14:paraId="6A7B45D6">
            <w:pPr>
              <w:pStyle w:val="15"/>
              <w:rPr>
                <w:color w:val="auto"/>
                <w:highlight w:val="none"/>
              </w:rPr>
            </w:pPr>
          </w:p>
        </w:tc>
        <w:tc>
          <w:tcPr>
            <w:tcW w:w="868" w:type="dxa"/>
            <w:vAlign w:val="top"/>
          </w:tcPr>
          <w:p w14:paraId="436EBD41">
            <w:pPr>
              <w:pStyle w:val="15"/>
              <w:rPr>
                <w:color w:val="auto"/>
                <w:highlight w:val="none"/>
              </w:rPr>
            </w:pPr>
          </w:p>
        </w:tc>
        <w:tc>
          <w:tcPr>
            <w:tcW w:w="1650" w:type="dxa"/>
            <w:vAlign w:val="top"/>
          </w:tcPr>
          <w:p w14:paraId="0A7F90FA">
            <w:pPr>
              <w:pStyle w:val="15"/>
              <w:rPr>
                <w:color w:val="auto"/>
                <w:highlight w:val="none"/>
              </w:rPr>
            </w:pPr>
          </w:p>
        </w:tc>
      </w:tr>
    </w:tbl>
    <w:p w14:paraId="7337B3A6">
      <w:pPr>
        <w:spacing w:before="74" w:line="220" w:lineRule="auto"/>
        <w:ind w:left="1141"/>
        <w:rPr>
          <w:rFonts w:ascii="宋体" w:hAnsi="宋体" w:eastAsia="宋体" w:cs="宋体"/>
          <w:color w:val="auto"/>
          <w:sz w:val="18"/>
          <w:szCs w:val="18"/>
          <w:highlight w:val="none"/>
        </w:rPr>
      </w:pPr>
      <w:r>
        <w:rPr>
          <w:rFonts w:ascii="宋体" w:hAnsi="宋体" w:eastAsia="宋体" w:cs="宋体"/>
          <w:color w:val="auto"/>
          <w:spacing w:val="-1"/>
          <w:sz w:val="18"/>
          <w:szCs w:val="18"/>
          <w:highlight w:val="none"/>
        </w:rPr>
        <w:t>注：施工单位技术人员填写</w:t>
      </w:r>
    </w:p>
    <w:p w14:paraId="32BE058B">
      <w:pPr>
        <w:spacing w:line="220" w:lineRule="auto"/>
        <w:rPr>
          <w:rFonts w:ascii="宋体" w:hAnsi="宋体" w:eastAsia="宋体" w:cs="宋体"/>
          <w:color w:val="auto"/>
          <w:sz w:val="18"/>
          <w:szCs w:val="18"/>
          <w:highlight w:val="none"/>
        </w:rPr>
        <w:sectPr>
          <w:footerReference r:id="rId27" w:type="default"/>
          <w:pgSz w:w="11906" w:h="16838"/>
          <w:pgMar w:top="2098" w:right="1587" w:bottom="1984" w:left="1587" w:header="0" w:footer="959" w:gutter="0"/>
          <w:pgBorders>
            <w:top w:val="none" w:sz="0" w:space="0"/>
            <w:left w:val="none" w:sz="0" w:space="0"/>
            <w:bottom w:val="none" w:sz="0" w:space="0"/>
            <w:right w:val="none" w:sz="0" w:space="0"/>
          </w:pgBorders>
          <w:cols w:space="0" w:num="1"/>
          <w:rtlGutter w:val="0"/>
          <w:docGrid w:linePitch="0" w:charSpace="0"/>
        </w:sectPr>
      </w:pPr>
    </w:p>
    <w:p w14:paraId="34B4E4D1">
      <w:pPr>
        <w:spacing w:before="58" w:line="233" w:lineRule="auto"/>
        <w:ind w:left="2265"/>
        <w:rPr>
          <w:rFonts w:ascii="黑体" w:hAnsi="黑体" w:eastAsia="黑体" w:cs="黑体"/>
          <w:color w:val="auto"/>
          <w:sz w:val="18"/>
          <w:szCs w:val="18"/>
          <w:highlight w:val="none"/>
        </w:rPr>
      </w:pPr>
      <w:r>
        <w:rPr>
          <w:rFonts w:ascii="黑体" w:hAnsi="黑体" w:eastAsia="黑体" w:cs="黑体"/>
          <w:color w:val="auto"/>
          <w:spacing w:val="-1"/>
          <w:sz w:val="18"/>
          <w:szCs w:val="18"/>
          <w:highlight w:val="none"/>
        </w:rPr>
        <w:t>表</w:t>
      </w:r>
      <w:r>
        <w:rPr>
          <w:rFonts w:ascii="黑体" w:hAnsi="黑体" w:eastAsia="黑体" w:cs="黑体"/>
          <w:color w:val="auto"/>
          <w:spacing w:val="-28"/>
          <w:sz w:val="18"/>
          <w:szCs w:val="18"/>
          <w:highlight w:val="none"/>
        </w:rPr>
        <w:t xml:space="preserve"> </w:t>
      </w:r>
      <w:r>
        <w:rPr>
          <w:rFonts w:ascii="Times New Roman" w:hAnsi="Times New Roman" w:eastAsia="Times New Roman" w:cs="Times New Roman"/>
          <w:color w:val="auto"/>
          <w:spacing w:val="-1"/>
          <w:sz w:val="18"/>
          <w:szCs w:val="18"/>
          <w:highlight w:val="none"/>
        </w:rPr>
        <w:t>B.1.11</w:t>
      </w:r>
      <w:r>
        <w:rPr>
          <w:rFonts w:hint="eastAsia" w:ascii="Times New Roman" w:hAnsi="Times New Roman" w:eastAsia="宋体" w:cs="Times New Roman"/>
          <w:color w:val="auto"/>
          <w:spacing w:val="-1"/>
          <w:sz w:val="18"/>
          <w:szCs w:val="18"/>
          <w:highlight w:val="none"/>
          <w:lang w:eastAsia="zh-CN"/>
        </w:rPr>
        <w:t xml:space="preserve"> </w:t>
      </w:r>
      <w:r>
        <w:rPr>
          <w:rFonts w:ascii="黑体" w:hAnsi="黑体" w:eastAsia="黑体" w:cs="黑体"/>
          <w:color w:val="auto"/>
          <w:spacing w:val="-1"/>
          <w:sz w:val="18"/>
          <w:szCs w:val="18"/>
          <w:highlight w:val="none"/>
        </w:rPr>
        <w:t>分部（分项）工程安全技术交底记录</w:t>
      </w:r>
    </w:p>
    <w:p w14:paraId="2D335058">
      <w:pPr>
        <w:spacing w:before="101" w:line="220" w:lineRule="auto"/>
        <w:ind w:left="6183"/>
        <w:rPr>
          <w:rFonts w:ascii="宋体" w:hAnsi="宋体" w:eastAsia="宋体" w:cs="宋体"/>
          <w:color w:val="auto"/>
          <w:sz w:val="18"/>
          <w:szCs w:val="18"/>
          <w:highlight w:val="none"/>
        </w:rPr>
      </w:pPr>
      <w:r>
        <w:rPr>
          <w:rFonts w:ascii="宋体" w:hAnsi="宋体" w:eastAsia="宋体" w:cs="宋体"/>
          <w:color w:val="auto"/>
          <w:spacing w:val="-12"/>
          <w:sz w:val="18"/>
          <w:szCs w:val="18"/>
          <w:highlight w:val="none"/>
        </w:rPr>
        <w:t>编号：</w:t>
      </w:r>
    </w:p>
    <w:p w14:paraId="36FEE978">
      <w:pPr>
        <w:spacing w:line="40" w:lineRule="exact"/>
        <w:rPr>
          <w:color w:val="auto"/>
          <w:highlight w:val="none"/>
        </w:rPr>
      </w:pPr>
    </w:p>
    <w:tbl>
      <w:tblPr>
        <w:tblStyle w:val="14"/>
        <w:tblW w:w="6292" w:type="dxa"/>
        <w:tblInd w:w="99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46"/>
        <w:gridCol w:w="900"/>
        <w:gridCol w:w="1804"/>
        <w:gridCol w:w="1395"/>
        <w:gridCol w:w="1647"/>
      </w:tblGrid>
      <w:tr w14:paraId="36132F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2" w:hRule="atLeast"/>
        </w:trPr>
        <w:tc>
          <w:tcPr>
            <w:tcW w:w="1446" w:type="dxa"/>
            <w:gridSpan w:val="2"/>
            <w:vAlign w:val="top"/>
          </w:tcPr>
          <w:p w14:paraId="6A87B5CC">
            <w:pPr>
              <w:spacing w:before="90" w:line="220" w:lineRule="auto"/>
              <w:ind w:left="368"/>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工程名称</w:t>
            </w:r>
          </w:p>
        </w:tc>
        <w:tc>
          <w:tcPr>
            <w:tcW w:w="4846" w:type="dxa"/>
            <w:gridSpan w:val="3"/>
            <w:vAlign w:val="top"/>
          </w:tcPr>
          <w:p w14:paraId="1D65A5DE">
            <w:pPr>
              <w:pStyle w:val="15"/>
              <w:rPr>
                <w:color w:val="auto"/>
                <w:highlight w:val="none"/>
              </w:rPr>
            </w:pPr>
          </w:p>
        </w:tc>
      </w:tr>
      <w:tr w14:paraId="384C48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6" w:hRule="atLeast"/>
        </w:trPr>
        <w:tc>
          <w:tcPr>
            <w:tcW w:w="1446" w:type="dxa"/>
            <w:gridSpan w:val="2"/>
            <w:vAlign w:val="top"/>
          </w:tcPr>
          <w:p w14:paraId="00409ED8">
            <w:pPr>
              <w:spacing w:before="53" w:line="237" w:lineRule="auto"/>
              <w:ind w:left="367" w:right="193" w:hanging="179"/>
              <w:rPr>
                <w:rFonts w:ascii="宋体" w:hAnsi="宋体" w:eastAsia="宋体" w:cs="宋体"/>
                <w:color w:val="auto"/>
                <w:sz w:val="18"/>
                <w:szCs w:val="18"/>
                <w:highlight w:val="none"/>
              </w:rPr>
            </w:pPr>
            <w:r>
              <w:rPr>
                <w:rFonts w:ascii="宋体" w:hAnsi="宋体" w:eastAsia="宋体" w:cs="宋体"/>
                <w:color w:val="auto"/>
                <w:spacing w:val="-4"/>
                <w:sz w:val="18"/>
                <w:szCs w:val="18"/>
                <w:highlight w:val="none"/>
              </w:rPr>
              <w:t>分部（分项）</w:t>
            </w:r>
            <w:r>
              <w:rPr>
                <w:rFonts w:ascii="宋体" w:hAnsi="宋体" w:eastAsia="宋体" w:cs="宋体"/>
                <w:color w:val="auto"/>
                <w:spacing w:val="-2"/>
                <w:sz w:val="18"/>
                <w:szCs w:val="18"/>
                <w:highlight w:val="none"/>
              </w:rPr>
              <w:t>工程名称</w:t>
            </w:r>
          </w:p>
        </w:tc>
        <w:tc>
          <w:tcPr>
            <w:tcW w:w="4846" w:type="dxa"/>
            <w:gridSpan w:val="3"/>
            <w:vAlign w:val="top"/>
          </w:tcPr>
          <w:p w14:paraId="362D5615">
            <w:pPr>
              <w:pStyle w:val="15"/>
              <w:rPr>
                <w:color w:val="auto"/>
                <w:highlight w:val="none"/>
              </w:rPr>
            </w:pPr>
          </w:p>
        </w:tc>
      </w:tr>
      <w:tr w14:paraId="67914B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7" w:hRule="atLeast"/>
        </w:trPr>
        <w:tc>
          <w:tcPr>
            <w:tcW w:w="1446" w:type="dxa"/>
            <w:gridSpan w:val="2"/>
            <w:vAlign w:val="top"/>
          </w:tcPr>
          <w:p w14:paraId="249F0DB6">
            <w:pPr>
              <w:spacing w:before="86" w:line="221" w:lineRule="auto"/>
              <w:ind w:left="370"/>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交底时间</w:t>
            </w:r>
          </w:p>
        </w:tc>
        <w:tc>
          <w:tcPr>
            <w:tcW w:w="1804" w:type="dxa"/>
            <w:vAlign w:val="top"/>
          </w:tcPr>
          <w:p w14:paraId="400A21C3">
            <w:pPr>
              <w:spacing w:before="85" w:line="220" w:lineRule="auto"/>
              <w:ind w:left="365"/>
              <w:rPr>
                <w:rFonts w:ascii="宋体" w:hAnsi="宋体" w:eastAsia="宋体" w:cs="宋体"/>
                <w:color w:val="auto"/>
                <w:sz w:val="18"/>
                <w:szCs w:val="18"/>
                <w:highlight w:val="none"/>
              </w:rPr>
            </w:pPr>
            <w:r>
              <w:rPr>
                <w:rFonts w:ascii="宋体" w:hAnsi="宋体" w:eastAsia="宋体" w:cs="宋体"/>
                <w:color w:val="auto"/>
                <w:spacing w:val="-7"/>
                <w:sz w:val="18"/>
                <w:szCs w:val="18"/>
                <w:highlight w:val="none"/>
              </w:rPr>
              <w:t>年</w:t>
            </w:r>
            <w:r>
              <w:rPr>
                <w:rFonts w:hint="eastAsia" w:ascii="宋体" w:hAnsi="宋体" w:eastAsia="宋体" w:cs="宋体"/>
                <w:color w:val="auto"/>
                <w:spacing w:val="4"/>
                <w:sz w:val="18"/>
                <w:szCs w:val="18"/>
                <w:highlight w:val="none"/>
                <w:lang w:eastAsia="zh-CN"/>
              </w:rPr>
              <w:t xml:space="preserve"> </w:t>
            </w:r>
            <w:r>
              <w:rPr>
                <w:rFonts w:ascii="宋体" w:hAnsi="宋体" w:eastAsia="宋体" w:cs="宋体"/>
                <w:color w:val="auto"/>
                <w:spacing w:val="-7"/>
                <w:sz w:val="18"/>
                <w:szCs w:val="18"/>
                <w:highlight w:val="none"/>
              </w:rPr>
              <w:t>月</w:t>
            </w:r>
            <w:r>
              <w:rPr>
                <w:rFonts w:hint="eastAsia" w:ascii="宋体" w:hAnsi="宋体" w:eastAsia="宋体" w:cs="宋体"/>
                <w:color w:val="auto"/>
                <w:spacing w:val="13"/>
                <w:sz w:val="18"/>
                <w:szCs w:val="18"/>
                <w:highlight w:val="none"/>
                <w:lang w:eastAsia="zh-CN"/>
              </w:rPr>
              <w:t xml:space="preserve"> </w:t>
            </w:r>
            <w:r>
              <w:rPr>
                <w:rFonts w:ascii="宋体" w:hAnsi="宋体" w:eastAsia="宋体" w:cs="宋体"/>
                <w:color w:val="auto"/>
                <w:spacing w:val="-7"/>
                <w:sz w:val="18"/>
                <w:szCs w:val="18"/>
                <w:highlight w:val="none"/>
              </w:rPr>
              <w:t>日</w:t>
            </w:r>
          </w:p>
        </w:tc>
        <w:tc>
          <w:tcPr>
            <w:tcW w:w="1395" w:type="dxa"/>
            <w:vAlign w:val="top"/>
          </w:tcPr>
          <w:p w14:paraId="5C1E30B1">
            <w:pPr>
              <w:spacing w:before="85" w:line="220" w:lineRule="auto"/>
              <w:ind w:left="343"/>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形象进度</w:t>
            </w:r>
          </w:p>
        </w:tc>
        <w:tc>
          <w:tcPr>
            <w:tcW w:w="1647" w:type="dxa"/>
            <w:vAlign w:val="top"/>
          </w:tcPr>
          <w:p w14:paraId="50A308E7">
            <w:pPr>
              <w:pStyle w:val="15"/>
              <w:rPr>
                <w:color w:val="auto"/>
                <w:highlight w:val="none"/>
              </w:rPr>
            </w:pPr>
          </w:p>
        </w:tc>
      </w:tr>
      <w:tr w14:paraId="399931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6" w:hRule="atLeast"/>
        </w:trPr>
        <w:tc>
          <w:tcPr>
            <w:tcW w:w="1446" w:type="dxa"/>
            <w:gridSpan w:val="2"/>
            <w:vAlign w:val="top"/>
          </w:tcPr>
          <w:p w14:paraId="79744DDD">
            <w:pPr>
              <w:spacing w:before="85" w:line="220" w:lineRule="auto"/>
              <w:ind w:left="370"/>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交底部位</w:t>
            </w:r>
          </w:p>
        </w:tc>
        <w:tc>
          <w:tcPr>
            <w:tcW w:w="1804" w:type="dxa"/>
            <w:vAlign w:val="top"/>
          </w:tcPr>
          <w:p w14:paraId="4B9B86CD">
            <w:pPr>
              <w:pStyle w:val="15"/>
              <w:rPr>
                <w:color w:val="auto"/>
                <w:highlight w:val="none"/>
              </w:rPr>
            </w:pPr>
          </w:p>
        </w:tc>
        <w:tc>
          <w:tcPr>
            <w:tcW w:w="1395" w:type="dxa"/>
            <w:vAlign w:val="top"/>
          </w:tcPr>
          <w:p w14:paraId="4E91216D">
            <w:pPr>
              <w:spacing w:before="85" w:line="220" w:lineRule="auto"/>
              <w:ind w:left="479"/>
              <w:rPr>
                <w:rFonts w:ascii="宋体" w:hAnsi="宋体" w:eastAsia="宋体" w:cs="宋体"/>
                <w:color w:val="auto"/>
                <w:sz w:val="18"/>
                <w:szCs w:val="18"/>
                <w:highlight w:val="none"/>
              </w:rPr>
            </w:pPr>
            <w:r>
              <w:rPr>
                <w:rFonts w:ascii="宋体" w:hAnsi="宋体" w:eastAsia="宋体" w:cs="宋体"/>
                <w:color w:val="auto"/>
                <w:spacing w:val="-5"/>
                <w:sz w:val="18"/>
                <w:szCs w:val="18"/>
                <w:highlight w:val="none"/>
              </w:rPr>
              <w:t>工</w:t>
            </w:r>
            <w:r>
              <w:rPr>
                <w:rFonts w:ascii="宋体" w:hAnsi="宋体" w:eastAsia="宋体" w:cs="宋体"/>
                <w:color w:val="auto"/>
                <w:spacing w:val="8"/>
                <w:sz w:val="18"/>
                <w:szCs w:val="18"/>
                <w:highlight w:val="none"/>
              </w:rPr>
              <w:t xml:space="preserve"> </w:t>
            </w:r>
            <w:r>
              <w:rPr>
                <w:rFonts w:ascii="宋体" w:hAnsi="宋体" w:eastAsia="宋体" w:cs="宋体"/>
                <w:color w:val="auto"/>
                <w:spacing w:val="-5"/>
                <w:sz w:val="18"/>
                <w:szCs w:val="18"/>
                <w:highlight w:val="none"/>
              </w:rPr>
              <w:t>种</w:t>
            </w:r>
          </w:p>
        </w:tc>
        <w:tc>
          <w:tcPr>
            <w:tcW w:w="1647" w:type="dxa"/>
            <w:vAlign w:val="top"/>
          </w:tcPr>
          <w:p w14:paraId="44E181AC">
            <w:pPr>
              <w:pStyle w:val="15"/>
              <w:rPr>
                <w:color w:val="auto"/>
                <w:highlight w:val="none"/>
              </w:rPr>
            </w:pPr>
          </w:p>
        </w:tc>
      </w:tr>
      <w:tr w14:paraId="32DAB8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54" w:hRule="atLeast"/>
        </w:trPr>
        <w:tc>
          <w:tcPr>
            <w:tcW w:w="6292" w:type="dxa"/>
            <w:gridSpan w:val="5"/>
            <w:vAlign w:val="top"/>
          </w:tcPr>
          <w:p w14:paraId="0BEA27E4">
            <w:pPr>
              <w:pStyle w:val="15"/>
              <w:spacing w:line="380" w:lineRule="auto"/>
              <w:rPr>
                <w:color w:val="auto"/>
                <w:highlight w:val="none"/>
              </w:rPr>
            </w:pPr>
          </w:p>
          <w:p w14:paraId="034D2C60">
            <w:pPr>
              <w:spacing w:before="59" w:line="220" w:lineRule="auto"/>
              <w:ind w:left="15"/>
              <w:rPr>
                <w:rFonts w:ascii="宋体" w:hAnsi="宋体" w:eastAsia="宋体" w:cs="宋体"/>
                <w:color w:val="auto"/>
                <w:sz w:val="18"/>
                <w:szCs w:val="18"/>
                <w:highlight w:val="none"/>
              </w:rPr>
            </w:pPr>
            <w:r>
              <w:rPr>
                <w:rFonts w:ascii="宋体" w:hAnsi="宋体" w:eastAsia="宋体" w:cs="宋体"/>
                <w:color w:val="auto"/>
                <w:spacing w:val="-9"/>
                <w:sz w:val="18"/>
                <w:szCs w:val="18"/>
                <w:highlight w:val="none"/>
              </w:rPr>
              <w:t>交底内容：</w:t>
            </w:r>
          </w:p>
          <w:p w14:paraId="0F1C08CC">
            <w:pPr>
              <w:pStyle w:val="15"/>
              <w:spacing w:line="280" w:lineRule="auto"/>
              <w:rPr>
                <w:color w:val="auto"/>
                <w:highlight w:val="none"/>
              </w:rPr>
            </w:pPr>
          </w:p>
          <w:p w14:paraId="3E71A013">
            <w:pPr>
              <w:pStyle w:val="15"/>
              <w:spacing w:line="280" w:lineRule="auto"/>
              <w:rPr>
                <w:color w:val="auto"/>
                <w:highlight w:val="none"/>
              </w:rPr>
            </w:pPr>
          </w:p>
          <w:p w14:paraId="37B3F5E3">
            <w:pPr>
              <w:pStyle w:val="15"/>
              <w:spacing w:line="280" w:lineRule="auto"/>
              <w:rPr>
                <w:color w:val="auto"/>
                <w:highlight w:val="none"/>
              </w:rPr>
            </w:pPr>
          </w:p>
          <w:p w14:paraId="2367512D">
            <w:pPr>
              <w:pStyle w:val="15"/>
              <w:spacing w:line="280" w:lineRule="auto"/>
              <w:rPr>
                <w:color w:val="auto"/>
                <w:highlight w:val="none"/>
              </w:rPr>
            </w:pPr>
          </w:p>
          <w:p w14:paraId="7BFDEE92">
            <w:pPr>
              <w:pStyle w:val="15"/>
              <w:spacing w:line="280" w:lineRule="auto"/>
              <w:rPr>
                <w:color w:val="auto"/>
                <w:highlight w:val="none"/>
              </w:rPr>
            </w:pPr>
          </w:p>
          <w:p w14:paraId="0A72EE11">
            <w:pPr>
              <w:spacing w:before="59" w:line="220" w:lineRule="auto"/>
              <w:ind w:left="646"/>
              <w:rPr>
                <w:rFonts w:ascii="宋体" w:hAnsi="宋体" w:eastAsia="宋体" w:cs="宋体"/>
                <w:color w:val="auto"/>
                <w:sz w:val="18"/>
                <w:szCs w:val="18"/>
                <w:highlight w:val="none"/>
              </w:rPr>
            </w:pPr>
            <w:r>
              <w:rPr>
                <w:rFonts w:ascii="宋体" w:hAnsi="宋体" w:eastAsia="宋体" w:cs="宋体"/>
                <w:color w:val="auto"/>
                <w:spacing w:val="-4"/>
                <w:sz w:val="18"/>
                <w:szCs w:val="18"/>
                <w:highlight w:val="none"/>
              </w:rPr>
              <w:t>交底人（专业技术人员</w:t>
            </w:r>
            <w:r>
              <w:rPr>
                <w:rFonts w:ascii="宋体" w:hAnsi="宋体" w:eastAsia="宋体" w:cs="宋体"/>
                <w:color w:val="auto"/>
                <w:spacing w:val="-1"/>
                <w:sz w:val="18"/>
                <w:szCs w:val="18"/>
                <w:highlight w:val="none"/>
              </w:rPr>
              <w:t>）（</w:t>
            </w:r>
            <w:r>
              <w:rPr>
                <w:rFonts w:ascii="宋体" w:hAnsi="宋体" w:eastAsia="宋体" w:cs="宋体"/>
                <w:color w:val="auto"/>
                <w:spacing w:val="-4"/>
                <w:sz w:val="18"/>
                <w:szCs w:val="18"/>
                <w:highlight w:val="none"/>
              </w:rPr>
              <w:t>签字</w:t>
            </w:r>
            <w:r>
              <w:rPr>
                <w:rFonts w:ascii="宋体" w:hAnsi="宋体" w:eastAsia="宋体" w:cs="宋体"/>
                <w:color w:val="auto"/>
                <w:spacing w:val="-1"/>
                <w:sz w:val="18"/>
                <w:szCs w:val="18"/>
                <w:highlight w:val="none"/>
              </w:rPr>
              <w:t>）：</w:t>
            </w:r>
          </w:p>
          <w:p w14:paraId="70100060">
            <w:pPr>
              <w:spacing w:before="226" w:line="220" w:lineRule="auto"/>
              <w:ind w:left="2041"/>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安全员（签字</w:t>
            </w:r>
            <w:r>
              <w:rPr>
                <w:rFonts w:ascii="宋体" w:hAnsi="宋体" w:eastAsia="宋体" w:cs="宋体"/>
                <w:color w:val="auto"/>
                <w:spacing w:val="-1"/>
                <w:sz w:val="18"/>
                <w:szCs w:val="18"/>
                <w:highlight w:val="none"/>
              </w:rPr>
              <w:t>）：</w:t>
            </w:r>
          </w:p>
        </w:tc>
      </w:tr>
      <w:tr w14:paraId="0F6F78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61" w:hRule="atLeast"/>
        </w:trPr>
        <w:tc>
          <w:tcPr>
            <w:tcW w:w="546" w:type="dxa"/>
            <w:tcBorders>
              <w:bottom w:val="single" w:color="000000" w:sz="4" w:space="0"/>
            </w:tcBorders>
            <w:textDirection w:val="tbRlV"/>
            <w:vAlign w:val="top"/>
          </w:tcPr>
          <w:p w14:paraId="20827799">
            <w:pPr>
              <w:spacing w:before="178" w:line="210" w:lineRule="auto"/>
              <w:ind w:left="519"/>
              <w:rPr>
                <w:rFonts w:ascii="宋体" w:hAnsi="宋体" w:eastAsia="宋体" w:cs="宋体"/>
                <w:color w:val="auto"/>
                <w:sz w:val="18"/>
                <w:szCs w:val="18"/>
                <w:highlight w:val="none"/>
              </w:rPr>
            </w:pPr>
            <w:r>
              <w:rPr>
                <w:rFonts w:ascii="宋体" w:hAnsi="宋体" w:eastAsia="宋体" w:cs="宋体"/>
                <w:color w:val="auto"/>
                <w:spacing w:val="6"/>
                <w:sz w:val="18"/>
                <w:szCs w:val="18"/>
                <w:highlight w:val="none"/>
              </w:rPr>
              <w:t>接</w:t>
            </w:r>
            <w:r>
              <w:rPr>
                <w:rFonts w:ascii="宋体" w:hAnsi="宋体" w:eastAsia="宋体" w:cs="宋体"/>
                <w:color w:val="auto"/>
                <w:spacing w:val="-42"/>
                <w:sz w:val="18"/>
                <w:szCs w:val="18"/>
                <w:highlight w:val="none"/>
              </w:rPr>
              <w:t xml:space="preserve"> </w:t>
            </w:r>
            <w:r>
              <w:rPr>
                <w:rFonts w:ascii="宋体" w:hAnsi="宋体" w:eastAsia="宋体" w:cs="宋体"/>
                <w:color w:val="auto"/>
                <w:spacing w:val="6"/>
                <w:sz w:val="18"/>
                <w:szCs w:val="18"/>
                <w:highlight w:val="none"/>
              </w:rPr>
              <w:t>受</w:t>
            </w:r>
            <w:r>
              <w:rPr>
                <w:rFonts w:ascii="宋体" w:hAnsi="宋体" w:eastAsia="宋体" w:cs="宋体"/>
                <w:color w:val="auto"/>
                <w:spacing w:val="-45"/>
                <w:sz w:val="18"/>
                <w:szCs w:val="18"/>
                <w:highlight w:val="none"/>
              </w:rPr>
              <w:t xml:space="preserve"> </w:t>
            </w:r>
            <w:r>
              <w:rPr>
                <w:rFonts w:ascii="宋体" w:hAnsi="宋体" w:eastAsia="宋体" w:cs="宋体"/>
                <w:color w:val="auto"/>
                <w:spacing w:val="6"/>
                <w:sz w:val="18"/>
                <w:szCs w:val="18"/>
                <w:highlight w:val="none"/>
              </w:rPr>
              <w:t>交</w:t>
            </w:r>
            <w:r>
              <w:rPr>
                <w:rFonts w:ascii="宋体" w:hAnsi="宋体" w:eastAsia="宋体" w:cs="宋体"/>
                <w:color w:val="auto"/>
                <w:spacing w:val="-45"/>
                <w:sz w:val="18"/>
                <w:szCs w:val="18"/>
                <w:highlight w:val="none"/>
              </w:rPr>
              <w:t xml:space="preserve"> </w:t>
            </w:r>
            <w:r>
              <w:rPr>
                <w:rFonts w:ascii="宋体" w:hAnsi="宋体" w:eastAsia="宋体" w:cs="宋体"/>
                <w:color w:val="auto"/>
                <w:spacing w:val="6"/>
                <w:sz w:val="18"/>
                <w:szCs w:val="18"/>
                <w:highlight w:val="none"/>
              </w:rPr>
              <w:t>底</w:t>
            </w:r>
            <w:r>
              <w:rPr>
                <w:rFonts w:ascii="宋体" w:hAnsi="宋体" w:eastAsia="宋体" w:cs="宋体"/>
                <w:color w:val="auto"/>
                <w:spacing w:val="-45"/>
                <w:sz w:val="18"/>
                <w:szCs w:val="18"/>
                <w:highlight w:val="none"/>
              </w:rPr>
              <w:t xml:space="preserve"> </w:t>
            </w:r>
            <w:r>
              <w:rPr>
                <w:rFonts w:ascii="宋体" w:hAnsi="宋体" w:eastAsia="宋体" w:cs="宋体"/>
                <w:color w:val="auto"/>
                <w:spacing w:val="6"/>
                <w:sz w:val="18"/>
                <w:szCs w:val="18"/>
                <w:highlight w:val="none"/>
              </w:rPr>
              <w:t>人</w:t>
            </w:r>
            <w:r>
              <w:rPr>
                <w:rFonts w:ascii="宋体" w:hAnsi="宋体" w:eastAsia="宋体" w:cs="宋体"/>
                <w:color w:val="auto"/>
                <w:spacing w:val="-46"/>
                <w:sz w:val="18"/>
                <w:szCs w:val="18"/>
                <w:highlight w:val="none"/>
              </w:rPr>
              <w:t xml:space="preserve"> </w:t>
            </w:r>
            <w:r>
              <w:rPr>
                <w:rFonts w:ascii="宋体" w:hAnsi="宋体" w:eastAsia="宋体" w:cs="宋体"/>
                <w:color w:val="auto"/>
                <w:spacing w:val="6"/>
                <w:sz w:val="18"/>
                <w:szCs w:val="18"/>
                <w:highlight w:val="none"/>
              </w:rPr>
              <w:t>签名</w:t>
            </w:r>
          </w:p>
        </w:tc>
        <w:tc>
          <w:tcPr>
            <w:tcW w:w="5746" w:type="dxa"/>
            <w:gridSpan w:val="4"/>
            <w:tcBorders>
              <w:bottom w:val="single" w:color="000000" w:sz="4" w:space="0"/>
            </w:tcBorders>
            <w:vAlign w:val="top"/>
          </w:tcPr>
          <w:p w14:paraId="7F52A1A1">
            <w:pPr>
              <w:pStyle w:val="15"/>
              <w:rPr>
                <w:color w:val="auto"/>
                <w:highlight w:val="none"/>
              </w:rPr>
            </w:pPr>
          </w:p>
        </w:tc>
      </w:tr>
    </w:tbl>
    <w:p w14:paraId="218BD349">
      <w:pPr>
        <w:spacing w:before="37" w:line="248" w:lineRule="auto"/>
        <w:ind w:left="1502" w:right="1213" w:hanging="361"/>
        <w:rPr>
          <w:rFonts w:ascii="宋体" w:hAnsi="宋体" w:eastAsia="宋体" w:cs="宋体"/>
          <w:color w:val="auto"/>
          <w:sz w:val="18"/>
          <w:szCs w:val="18"/>
          <w:highlight w:val="none"/>
        </w:rPr>
      </w:pPr>
      <w:r>
        <w:rPr>
          <w:rFonts w:ascii="宋体" w:hAnsi="宋体" w:eastAsia="宋体" w:cs="宋体"/>
          <w:color w:val="auto"/>
          <w:spacing w:val="-1"/>
          <w:sz w:val="18"/>
          <w:szCs w:val="18"/>
          <w:highlight w:val="none"/>
        </w:rPr>
        <w:t>注：本表由施工单位技术员填写；项目部、班组各一份；交底人、接受交底</w:t>
      </w:r>
      <w:r>
        <w:rPr>
          <w:rFonts w:ascii="宋体" w:hAnsi="宋体" w:eastAsia="宋体" w:cs="宋体"/>
          <w:color w:val="auto"/>
          <w:spacing w:val="-4"/>
          <w:sz w:val="18"/>
          <w:szCs w:val="18"/>
          <w:highlight w:val="none"/>
        </w:rPr>
        <w:t>人必须本人签字。</w:t>
      </w:r>
    </w:p>
    <w:p w14:paraId="304120B7">
      <w:pPr>
        <w:spacing w:line="248" w:lineRule="auto"/>
        <w:rPr>
          <w:rFonts w:ascii="宋体" w:hAnsi="宋体" w:eastAsia="宋体" w:cs="宋体"/>
          <w:color w:val="auto"/>
          <w:sz w:val="18"/>
          <w:szCs w:val="18"/>
          <w:highlight w:val="none"/>
        </w:rPr>
        <w:sectPr>
          <w:footerReference r:id="rId28" w:type="default"/>
          <w:pgSz w:w="11906" w:h="16838"/>
          <w:pgMar w:top="2098" w:right="1587" w:bottom="1984" w:left="1587" w:header="0" w:footer="959" w:gutter="0"/>
          <w:pgBorders>
            <w:top w:val="none" w:sz="0" w:space="0"/>
            <w:left w:val="none" w:sz="0" w:space="0"/>
            <w:bottom w:val="none" w:sz="0" w:space="0"/>
            <w:right w:val="none" w:sz="0" w:space="0"/>
          </w:pgBorders>
          <w:cols w:space="0" w:num="1"/>
          <w:rtlGutter w:val="0"/>
          <w:docGrid w:linePitch="0" w:charSpace="0"/>
        </w:sectPr>
      </w:pPr>
    </w:p>
    <w:p w14:paraId="7C88E639">
      <w:pPr>
        <w:spacing w:before="58" w:line="233" w:lineRule="auto"/>
        <w:ind w:left="2265" w:firstLine="534" w:firstLineChars="300"/>
        <w:rPr>
          <w:rFonts w:ascii="黑体" w:hAnsi="黑体" w:eastAsia="黑体" w:cs="黑体"/>
          <w:color w:val="auto"/>
          <w:sz w:val="18"/>
          <w:szCs w:val="18"/>
          <w:highlight w:val="none"/>
        </w:rPr>
      </w:pPr>
      <w:r>
        <w:rPr>
          <w:rFonts w:ascii="黑体" w:hAnsi="黑体" w:eastAsia="黑体" w:cs="黑体"/>
          <w:color w:val="auto"/>
          <w:spacing w:val="-1"/>
          <w:sz w:val="18"/>
          <w:szCs w:val="18"/>
          <w:highlight w:val="none"/>
        </w:rPr>
        <w:t>表</w:t>
      </w:r>
      <w:r>
        <w:rPr>
          <w:rFonts w:ascii="黑体" w:hAnsi="黑体" w:eastAsia="黑体" w:cs="黑体"/>
          <w:color w:val="auto"/>
          <w:spacing w:val="-28"/>
          <w:sz w:val="18"/>
          <w:szCs w:val="18"/>
          <w:highlight w:val="none"/>
        </w:rPr>
        <w:t xml:space="preserve"> </w:t>
      </w:r>
      <w:r>
        <w:rPr>
          <w:rFonts w:ascii="Times New Roman" w:hAnsi="Times New Roman" w:eastAsia="Times New Roman" w:cs="Times New Roman"/>
          <w:color w:val="auto"/>
          <w:spacing w:val="-1"/>
          <w:sz w:val="18"/>
          <w:szCs w:val="18"/>
          <w:highlight w:val="none"/>
        </w:rPr>
        <w:t>B.1.1</w:t>
      </w:r>
      <w:r>
        <w:rPr>
          <w:rFonts w:hint="eastAsia" w:ascii="Times New Roman" w:hAnsi="Times New Roman" w:eastAsia="宋体" w:cs="Times New Roman"/>
          <w:color w:val="auto"/>
          <w:spacing w:val="-1"/>
          <w:sz w:val="18"/>
          <w:szCs w:val="18"/>
          <w:highlight w:val="none"/>
          <w:lang w:val="en-US" w:eastAsia="zh-CN"/>
        </w:rPr>
        <w:t>2</w:t>
      </w:r>
      <w:r>
        <w:rPr>
          <w:rFonts w:hint="eastAsia" w:ascii="Times New Roman" w:hAnsi="Times New Roman" w:eastAsia="宋体" w:cs="Times New Roman"/>
          <w:color w:val="auto"/>
          <w:spacing w:val="-1"/>
          <w:sz w:val="18"/>
          <w:szCs w:val="18"/>
          <w:highlight w:val="none"/>
          <w:lang w:eastAsia="zh-CN"/>
        </w:rPr>
        <w:t xml:space="preserve"> </w:t>
      </w:r>
      <w:r>
        <w:rPr>
          <w:rFonts w:hint="eastAsia" w:ascii="黑体" w:hAnsi="黑体" w:eastAsia="黑体" w:cs="黑体"/>
          <w:color w:val="auto"/>
          <w:spacing w:val="-1"/>
          <w:sz w:val="18"/>
          <w:szCs w:val="18"/>
          <w:highlight w:val="none"/>
          <w:lang w:val="en-US" w:eastAsia="zh-CN"/>
        </w:rPr>
        <w:t>工种</w:t>
      </w:r>
      <w:r>
        <w:rPr>
          <w:rFonts w:ascii="黑体" w:hAnsi="黑体" w:eastAsia="黑体" w:cs="黑体"/>
          <w:color w:val="auto"/>
          <w:spacing w:val="-1"/>
          <w:sz w:val="18"/>
          <w:szCs w:val="18"/>
          <w:highlight w:val="none"/>
        </w:rPr>
        <w:t>安全技术交底记录</w:t>
      </w:r>
    </w:p>
    <w:p w14:paraId="7EC9A8A3">
      <w:pPr>
        <w:spacing w:before="101" w:line="220" w:lineRule="auto"/>
        <w:ind w:left="6183"/>
        <w:rPr>
          <w:rFonts w:ascii="宋体" w:hAnsi="宋体" w:eastAsia="宋体" w:cs="宋体"/>
          <w:color w:val="auto"/>
          <w:sz w:val="18"/>
          <w:szCs w:val="18"/>
          <w:highlight w:val="none"/>
        </w:rPr>
      </w:pPr>
      <w:r>
        <w:rPr>
          <w:rFonts w:ascii="宋体" w:hAnsi="宋体" w:eastAsia="宋体" w:cs="宋体"/>
          <w:color w:val="auto"/>
          <w:spacing w:val="-12"/>
          <w:sz w:val="18"/>
          <w:szCs w:val="18"/>
          <w:highlight w:val="none"/>
        </w:rPr>
        <w:t>编号：</w:t>
      </w:r>
    </w:p>
    <w:p w14:paraId="39930D3D">
      <w:pPr>
        <w:spacing w:line="40" w:lineRule="exact"/>
        <w:rPr>
          <w:color w:val="auto"/>
          <w:highlight w:val="none"/>
        </w:rPr>
      </w:pPr>
    </w:p>
    <w:tbl>
      <w:tblPr>
        <w:tblStyle w:val="14"/>
        <w:tblW w:w="6439" w:type="dxa"/>
        <w:tblInd w:w="99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58"/>
        <w:gridCol w:w="922"/>
        <w:gridCol w:w="1846"/>
        <w:gridCol w:w="1427"/>
        <w:gridCol w:w="1686"/>
      </w:tblGrid>
      <w:tr w14:paraId="24EE1E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9" w:hRule="atLeast"/>
        </w:trPr>
        <w:tc>
          <w:tcPr>
            <w:tcW w:w="1480" w:type="dxa"/>
            <w:gridSpan w:val="2"/>
            <w:vAlign w:val="top"/>
          </w:tcPr>
          <w:p w14:paraId="76D2F381">
            <w:pPr>
              <w:spacing w:before="90" w:line="220" w:lineRule="auto"/>
              <w:ind w:left="368"/>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工程名称</w:t>
            </w:r>
          </w:p>
        </w:tc>
        <w:tc>
          <w:tcPr>
            <w:tcW w:w="4959" w:type="dxa"/>
            <w:gridSpan w:val="3"/>
            <w:vAlign w:val="top"/>
          </w:tcPr>
          <w:p w14:paraId="12A4E421">
            <w:pPr>
              <w:pStyle w:val="15"/>
              <w:rPr>
                <w:color w:val="auto"/>
                <w:highlight w:val="none"/>
              </w:rPr>
            </w:pPr>
          </w:p>
        </w:tc>
      </w:tr>
      <w:tr w14:paraId="0408A5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3" w:hRule="atLeast"/>
        </w:trPr>
        <w:tc>
          <w:tcPr>
            <w:tcW w:w="1480" w:type="dxa"/>
            <w:gridSpan w:val="2"/>
            <w:vAlign w:val="top"/>
          </w:tcPr>
          <w:p w14:paraId="589B8316">
            <w:pPr>
              <w:spacing w:before="86" w:line="221" w:lineRule="auto"/>
              <w:ind w:left="370"/>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交底时间</w:t>
            </w:r>
          </w:p>
        </w:tc>
        <w:tc>
          <w:tcPr>
            <w:tcW w:w="1846" w:type="dxa"/>
            <w:vAlign w:val="top"/>
          </w:tcPr>
          <w:p w14:paraId="6697BC61">
            <w:pPr>
              <w:spacing w:before="85" w:line="220" w:lineRule="auto"/>
              <w:ind w:left="365"/>
              <w:rPr>
                <w:rFonts w:ascii="宋体" w:hAnsi="宋体" w:eastAsia="宋体" w:cs="宋体"/>
                <w:color w:val="auto"/>
                <w:sz w:val="18"/>
                <w:szCs w:val="18"/>
                <w:highlight w:val="none"/>
              </w:rPr>
            </w:pPr>
            <w:r>
              <w:rPr>
                <w:rFonts w:ascii="宋体" w:hAnsi="宋体" w:eastAsia="宋体" w:cs="宋体"/>
                <w:color w:val="auto"/>
                <w:spacing w:val="-7"/>
                <w:sz w:val="18"/>
                <w:szCs w:val="18"/>
                <w:highlight w:val="none"/>
              </w:rPr>
              <w:t>年</w:t>
            </w:r>
            <w:r>
              <w:rPr>
                <w:rFonts w:hint="eastAsia" w:ascii="宋体" w:hAnsi="宋体" w:eastAsia="宋体" w:cs="宋体"/>
                <w:color w:val="auto"/>
                <w:spacing w:val="4"/>
                <w:sz w:val="18"/>
                <w:szCs w:val="18"/>
                <w:highlight w:val="none"/>
                <w:lang w:eastAsia="zh-CN"/>
              </w:rPr>
              <w:t xml:space="preserve"> </w:t>
            </w:r>
            <w:r>
              <w:rPr>
                <w:rFonts w:ascii="宋体" w:hAnsi="宋体" w:eastAsia="宋体" w:cs="宋体"/>
                <w:color w:val="auto"/>
                <w:spacing w:val="-7"/>
                <w:sz w:val="18"/>
                <w:szCs w:val="18"/>
                <w:highlight w:val="none"/>
              </w:rPr>
              <w:t>月</w:t>
            </w:r>
            <w:r>
              <w:rPr>
                <w:rFonts w:hint="eastAsia" w:ascii="宋体" w:hAnsi="宋体" w:eastAsia="宋体" w:cs="宋体"/>
                <w:color w:val="auto"/>
                <w:spacing w:val="13"/>
                <w:sz w:val="18"/>
                <w:szCs w:val="18"/>
                <w:highlight w:val="none"/>
                <w:lang w:eastAsia="zh-CN"/>
              </w:rPr>
              <w:t xml:space="preserve"> </w:t>
            </w:r>
            <w:r>
              <w:rPr>
                <w:rFonts w:ascii="宋体" w:hAnsi="宋体" w:eastAsia="宋体" w:cs="宋体"/>
                <w:color w:val="auto"/>
                <w:spacing w:val="-7"/>
                <w:sz w:val="18"/>
                <w:szCs w:val="18"/>
                <w:highlight w:val="none"/>
              </w:rPr>
              <w:t>日</w:t>
            </w:r>
          </w:p>
        </w:tc>
        <w:tc>
          <w:tcPr>
            <w:tcW w:w="1427" w:type="dxa"/>
            <w:vAlign w:val="top"/>
          </w:tcPr>
          <w:p w14:paraId="0ADB75FA">
            <w:pPr>
              <w:spacing w:before="85" w:line="220" w:lineRule="auto"/>
              <w:ind w:left="343"/>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形象进度</w:t>
            </w:r>
          </w:p>
        </w:tc>
        <w:tc>
          <w:tcPr>
            <w:tcW w:w="1686" w:type="dxa"/>
            <w:vAlign w:val="top"/>
          </w:tcPr>
          <w:p w14:paraId="567674DD">
            <w:pPr>
              <w:pStyle w:val="15"/>
              <w:rPr>
                <w:color w:val="auto"/>
                <w:highlight w:val="none"/>
              </w:rPr>
            </w:pPr>
          </w:p>
        </w:tc>
      </w:tr>
      <w:tr w14:paraId="26E98B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2" w:hRule="atLeast"/>
        </w:trPr>
        <w:tc>
          <w:tcPr>
            <w:tcW w:w="1480" w:type="dxa"/>
            <w:gridSpan w:val="2"/>
            <w:vAlign w:val="top"/>
          </w:tcPr>
          <w:p w14:paraId="79435304">
            <w:pPr>
              <w:spacing w:before="85" w:line="220" w:lineRule="auto"/>
              <w:ind w:left="370"/>
              <w:rPr>
                <w:rFonts w:hint="eastAsia" w:ascii="宋体" w:hAnsi="宋体" w:eastAsia="宋体" w:cs="宋体"/>
                <w:color w:val="auto"/>
                <w:sz w:val="18"/>
                <w:szCs w:val="18"/>
                <w:highlight w:val="none"/>
                <w:lang w:eastAsia="zh-CN"/>
              </w:rPr>
            </w:pPr>
            <w:r>
              <w:rPr>
                <w:rFonts w:ascii="宋体" w:hAnsi="宋体" w:eastAsia="宋体" w:cs="宋体"/>
                <w:color w:val="auto"/>
                <w:spacing w:val="-2"/>
                <w:sz w:val="18"/>
                <w:szCs w:val="18"/>
                <w:highlight w:val="none"/>
              </w:rPr>
              <w:t>交底</w:t>
            </w:r>
            <w:r>
              <w:rPr>
                <w:rFonts w:hint="eastAsia" w:ascii="宋体" w:hAnsi="宋体" w:eastAsia="宋体" w:cs="宋体"/>
                <w:color w:val="auto"/>
                <w:spacing w:val="-2"/>
                <w:sz w:val="18"/>
                <w:szCs w:val="18"/>
                <w:highlight w:val="none"/>
                <w:lang w:val="en-US" w:eastAsia="zh-CN"/>
              </w:rPr>
              <w:t>工种</w:t>
            </w:r>
          </w:p>
        </w:tc>
        <w:tc>
          <w:tcPr>
            <w:tcW w:w="4959" w:type="dxa"/>
            <w:gridSpan w:val="3"/>
            <w:vAlign w:val="top"/>
          </w:tcPr>
          <w:p w14:paraId="4929E2E4">
            <w:pPr>
              <w:pStyle w:val="15"/>
              <w:rPr>
                <w:color w:val="auto"/>
                <w:highlight w:val="none"/>
              </w:rPr>
            </w:pPr>
          </w:p>
        </w:tc>
      </w:tr>
      <w:tr w14:paraId="39A135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7" w:hRule="atLeast"/>
        </w:trPr>
        <w:tc>
          <w:tcPr>
            <w:tcW w:w="6439" w:type="dxa"/>
            <w:gridSpan w:val="5"/>
            <w:vAlign w:val="top"/>
          </w:tcPr>
          <w:p w14:paraId="23C0E6C6">
            <w:pPr>
              <w:pStyle w:val="15"/>
              <w:spacing w:line="380" w:lineRule="auto"/>
              <w:rPr>
                <w:color w:val="auto"/>
                <w:highlight w:val="none"/>
              </w:rPr>
            </w:pPr>
          </w:p>
          <w:p w14:paraId="188F4FF7">
            <w:pPr>
              <w:spacing w:before="59" w:line="220" w:lineRule="auto"/>
              <w:ind w:left="15"/>
              <w:rPr>
                <w:rFonts w:ascii="宋体" w:hAnsi="宋体" w:eastAsia="宋体" w:cs="宋体"/>
                <w:color w:val="auto"/>
                <w:sz w:val="18"/>
                <w:szCs w:val="18"/>
                <w:highlight w:val="none"/>
              </w:rPr>
            </w:pPr>
            <w:r>
              <w:rPr>
                <w:rFonts w:ascii="宋体" w:hAnsi="宋体" w:eastAsia="宋体" w:cs="宋体"/>
                <w:color w:val="auto"/>
                <w:spacing w:val="-9"/>
                <w:sz w:val="18"/>
                <w:szCs w:val="18"/>
                <w:highlight w:val="none"/>
              </w:rPr>
              <w:t>交底内容：</w:t>
            </w:r>
          </w:p>
          <w:p w14:paraId="3BE2AACF">
            <w:pPr>
              <w:pStyle w:val="15"/>
              <w:spacing w:line="280" w:lineRule="auto"/>
              <w:rPr>
                <w:color w:val="auto"/>
                <w:highlight w:val="none"/>
              </w:rPr>
            </w:pPr>
          </w:p>
          <w:p w14:paraId="7CA1701A">
            <w:pPr>
              <w:pStyle w:val="15"/>
              <w:spacing w:line="280" w:lineRule="auto"/>
              <w:rPr>
                <w:color w:val="auto"/>
                <w:highlight w:val="none"/>
              </w:rPr>
            </w:pPr>
          </w:p>
          <w:p w14:paraId="524C2F9C">
            <w:pPr>
              <w:pStyle w:val="15"/>
              <w:spacing w:line="280" w:lineRule="auto"/>
              <w:rPr>
                <w:color w:val="auto"/>
                <w:highlight w:val="none"/>
              </w:rPr>
            </w:pPr>
          </w:p>
          <w:p w14:paraId="21D402A2">
            <w:pPr>
              <w:pStyle w:val="15"/>
              <w:spacing w:line="280" w:lineRule="auto"/>
              <w:rPr>
                <w:color w:val="auto"/>
                <w:highlight w:val="none"/>
              </w:rPr>
            </w:pPr>
          </w:p>
          <w:p w14:paraId="13F3C2C8">
            <w:pPr>
              <w:pStyle w:val="15"/>
              <w:spacing w:line="280" w:lineRule="auto"/>
              <w:rPr>
                <w:color w:val="auto"/>
                <w:highlight w:val="none"/>
              </w:rPr>
            </w:pPr>
          </w:p>
          <w:p w14:paraId="2FC3E7FC">
            <w:pPr>
              <w:spacing w:before="59" w:line="220" w:lineRule="auto"/>
              <w:ind w:left="646"/>
              <w:rPr>
                <w:rFonts w:ascii="宋体" w:hAnsi="宋体" w:eastAsia="宋体" w:cs="宋体"/>
                <w:color w:val="auto"/>
                <w:sz w:val="18"/>
                <w:szCs w:val="18"/>
                <w:highlight w:val="none"/>
              </w:rPr>
            </w:pPr>
            <w:r>
              <w:rPr>
                <w:rFonts w:ascii="宋体" w:hAnsi="宋体" w:eastAsia="宋体" w:cs="宋体"/>
                <w:color w:val="auto"/>
                <w:spacing w:val="-4"/>
                <w:sz w:val="18"/>
                <w:szCs w:val="18"/>
                <w:highlight w:val="none"/>
              </w:rPr>
              <w:t>交底人（专业技术人员</w:t>
            </w:r>
            <w:r>
              <w:rPr>
                <w:rFonts w:ascii="宋体" w:hAnsi="宋体" w:eastAsia="宋体" w:cs="宋体"/>
                <w:color w:val="auto"/>
                <w:spacing w:val="-1"/>
                <w:sz w:val="18"/>
                <w:szCs w:val="18"/>
                <w:highlight w:val="none"/>
              </w:rPr>
              <w:t>）（</w:t>
            </w:r>
            <w:r>
              <w:rPr>
                <w:rFonts w:ascii="宋体" w:hAnsi="宋体" w:eastAsia="宋体" w:cs="宋体"/>
                <w:color w:val="auto"/>
                <w:spacing w:val="-4"/>
                <w:sz w:val="18"/>
                <w:szCs w:val="18"/>
                <w:highlight w:val="none"/>
              </w:rPr>
              <w:t>签字</w:t>
            </w:r>
            <w:r>
              <w:rPr>
                <w:rFonts w:ascii="宋体" w:hAnsi="宋体" w:eastAsia="宋体" w:cs="宋体"/>
                <w:color w:val="auto"/>
                <w:spacing w:val="-1"/>
                <w:sz w:val="18"/>
                <w:szCs w:val="18"/>
                <w:highlight w:val="none"/>
              </w:rPr>
              <w:t>）：</w:t>
            </w:r>
          </w:p>
          <w:p w14:paraId="31258C0B">
            <w:pPr>
              <w:spacing w:before="226" w:line="220" w:lineRule="auto"/>
              <w:ind w:left="2041"/>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安全员（签字</w:t>
            </w:r>
            <w:r>
              <w:rPr>
                <w:rFonts w:ascii="宋体" w:hAnsi="宋体" w:eastAsia="宋体" w:cs="宋体"/>
                <w:color w:val="auto"/>
                <w:spacing w:val="-1"/>
                <w:sz w:val="18"/>
                <w:szCs w:val="18"/>
                <w:highlight w:val="none"/>
              </w:rPr>
              <w:t>）：</w:t>
            </w:r>
          </w:p>
        </w:tc>
      </w:tr>
      <w:tr w14:paraId="327965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02" w:hRule="atLeast"/>
        </w:trPr>
        <w:tc>
          <w:tcPr>
            <w:tcW w:w="558" w:type="dxa"/>
            <w:tcBorders>
              <w:bottom w:val="single" w:color="000000" w:sz="4" w:space="0"/>
            </w:tcBorders>
            <w:textDirection w:val="tbRlV"/>
            <w:vAlign w:val="top"/>
          </w:tcPr>
          <w:p w14:paraId="3AFE7EC6">
            <w:pPr>
              <w:spacing w:before="178" w:line="210" w:lineRule="auto"/>
              <w:ind w:left="519"/>
              <w:rPr>
                <w:rFonts w:ascii="宋体" w:hAnsi="宋体" w:eastAsia="宋体" w:cs="宋体"/>
                <w:color w:val="auto"/>
                <w:sz w:val="18"/>
                <w:szCs w:val="18"/>
                <w:highlight w:val="none"/>
              </w:rPr>
            </w:pPr>
            <w:r>
              <w:rPr>
                <w:rFonts w:ascii="宋体" w:hAnsi="宋体" w:eastAsia="宋体" w:cs="宋体"/>
                <w:color w:val="auto"/>
                <w:spacing w:val="6"/>
                <w:sz w:val="18"/>
                <w:szCs w:val="18"/>
                <w:highlight w:val="none"/>
              </w:rPr>
              <w:t>接</w:t>
            </w:r>
            <w:r>
              <w:rPr>
                <w:rFonts w:ascii="宋体" w:hAnsi="宋体" w:eastAsia="宋体" w:cs="宋体"/>
                <w:color w:val="auto"/>
                <w:spacing w:val="-42"/>
                <w:sz w:val="18"/>
                <w:szCs w:val="18"/>
                <w:highlight w:val="none"/>
              </w:rPr>
              <w:t xml:space="preserve"> </w:t>
            </w:r>
            <w:r>
              <w:rPr>
                <w:rFonts w:ascii="宋体" w:hAnsi="宋体" w:eastAsia="宋体" w:cs="宋体"/>
                <w:color w:val="auto"/>
                <w:spacing w:val="6"/>
                <w:sz w:val="18"/>
                <w:szCs w:val="18"/>
                <w:highlight w:val="none"/>
              </w:rPr>
              <w:t>受</w:t>
            </w:r>
            <w:r>
              <w:rPr>
                <w:rFonts w:ascii="宋体" w:hAnsi="宋体" w:eastAsia="宋体" w:cs="宋体"/>
                <w:color w:val="auto"/>
                <w:spacing w:val="-45"/>
                <w:sz w:val="18"/>
                <w:szCs w:val="18"/>
                <w:highlight w:val="none"/>
              </w:rPr>
              <w:t xml:space="preserve"> </w:t>
            </w:r>
            <w:r>
              <w:rPr>
                <w:rFonts w:ascii="宋体" w:hAnsi="宋体" w:eastAsia="宋体" w:cs="宋体"/>
                <w:color w:val="auto"/>
                <w:spacing w:val="6"/>
                <w:sz w:val="18"/>
                <w:szCs w:val="18"/>
                <w:highlight w:val="none"/>
              </w:rPr>
              <w:t>交</w:t>
            </w:r>
            <w:r>
              <w:rPr>
                <w:rFonts w:ascii="宋体" w:hAnsi="宋体" w:eastAsia="宋体" w:cs="宋体"/>
                <w:color w:val="auto"/>
                <w:spacing w:val="-45"/>
                <w:sz w:val="18"/>
                <w:szCs w:val="18"/>
                <w:highlight w:val="none"/>
              </w:rPr>
              <w:t xml:space="preserve"> </w:t>
            </w:r>
            <w:r>
              <w:rPr>
                <w:rFonts w:ascii="宋体" w:hAnsi="宋体" w:eastAsia="宋体" w:cs="宋体"/>
                <w:color w:val="auto"/>
                <w:spacing w:val="6"/>
                <w:sz w:val="18"/>
                <w:szCs w:val="18"/>
                <w:highlight w:val="none"/>
              </w:rPr>
              <w:t>底</w:t>
            </w:r>
            <w:r>
              <w:rPr>
                <w:rFonts w:ascii="宋体" w:hAnsi="宋体" w:eastAsia="宋体" w:cs="宋体"/>
                <w:color w:val="auto"/>
                <w:spacing w:val="-45"/>
                <w:sz w:val="18"/>
                <w:szCs w:val="18"/>
                <w:highlight w:val="none"/>
              </w:rPr>
              <w:t xml:space="preserve"> </w:t>
            </w:r>
            <w:r>
              <w:rPr>
                <w:rFonts w:ascii="宋体" w:hAnsi="宋体" w:eastAsia="宋体" w:cs="宋体"/>
                <w:color w:val="auto"/>
                <w:spacing w:val="6"/>
                <w:sz w:val="18"/>
                <w:szCs w:val="18"/>
                <w:highlight w:val="none"/>
              </w:rPr>
              <w:t>人</w:t>
            </w:r>
            <w:r>
              <w:rPr>
                <w:rFonts w:ascii="宋体" w:hAnsi="宋体" w:eastAsia="宋体" w:cs="宋体"/>
                <w:color w:val="auto"/>
                <w:spacing w:val="-46"/>
                <w:sz w:val="18"/>
                <w:szCs w:val="18"/>
                <w:highlight w:val="none"/>
              </w:rPr>
              <w:t xml:space="preserve"> </w:t>
            </w:r>
            <w:r>
              <w:rPr>
                <w:rFonts w:ascii="宋体" w:hAnsi="宋体" w:eastAsia="宋体" w:cs="宋体"/>
                <w:color w:val="auto"/>
                <w:spacing w:val="6"/>
                <w:sz w:val="18"/>
                <w:szCs w:val="18"/>
                <w:highlight w:val="none"/>
              </w:rPr>
              <w:t>签名</w:t>
            </w:r>
          </w:p>
        </w:tc>
        <w:tc>
          <w:tcPr>
            <w:tcW w:w="5881" w:type="dxa"/>
            <w:gridSpan w:val="4"/>
            <w:tcBorders>
              <w:bottom w:val="single" w:color="000000" w:sz="4" w:space="0"/>
            </w:tcBorders>
            <w:vAlign w:val="top"/>
          </w:tcPr>
          <w:p w14:paraId="6D0090E7">
            <w:pPr>
              <w:pStyle w:val="15"/>
              <w:rPr>
                <w:color w:val="auto"/>
                <w:highlight w:val="none"/>
              </w:rPr>
            </w:pPr>
          </w:p>
        </w:tc>
      </w:tr>
    </w:tbl>
    <w:p w14:paraId="55DDC4E6">
      <w:pPr>
        <w:spacing w:before="37" w:line="248" w:lineRule="auto"/>
        <w:ind w:left="1502" w:right="1213" w:hanging="361"/>
        <w:rPr>
          <w:rFonts w:ascii="宋体" w:hAnsi="宋体" w:eastAsia="宋体" w:cs="宋体"/>
          <w:color w:val="auto"/>
          <w:sz w:val="18"/>
          <w:szCs w:val="18"/>
          <w:highlight w:val="none"/>
        </w:rPr>
      </w:pPr>
      <w:r>
        <w:rPr>
          <w:rFonts w:ascii="宋体" w:hAnsi="宋体" w:eastAsia="宋体" w:cs="宋体"/>
          <w:color w:val="auto"/>
          <w:spacing w:val="-1"/>
          <w:sz w:val="18"/>
          <w:szCs w:val="18"/>
          <w:highlight w:val="none"/>
        </w:rPr>
        <w:t>注：本表由施工单位技术员填写；项目部、班组各一份；交底人、接受交底</w:t>
      </w:r>
      <w:r>
        <w:rPr>
          <w:rFonts w:ascii="宋体" w:hAnsi="宋体" w:eastAsia="宋体" w:cs="宋体"/>
          <w:color w:val="auto"/>
          <w:spacing w:val="-4"/>
          <w:sz w:val="18"/>
          <w:szCs w:val="18"/>
          <w:highlight w:val="none"/>
        </w:rPr>
        <w:t>人必须本人签字。</w:t>
      </w:r>
    </w:p>
    <w:p w14:paraId="57229DE6">
      <w:pPr>
        <w:spacing w:line="248" w:lineRule="auto"/>
        <w:rPr>
          <w:rFonts w:ascii="宋体" w:hAnsi="宋体" w:eastAsia="宋体" w:cs="宋体"/>
          <w:color w:val="auto"/>
          <w:sz w:val="18"/>
          <w:szCs w:val="18"/>
          <w:highlight w:val="none"/>
        </w:rPr>
        <w:sectPr>
          <w:footerReference r:id="rId29" w:type="default"/>
          <w:pgSz w:w="11906" w:h="16838"/>
          <w:pgMar w:top="2098" w:right="1587" w:bottom="1984" w:left="1587" w:header="0" w:footer="959" w:gutter="0"/>
          <w:pgBorders>
            <w:top w:val="none" w:sz="0" w:space="0"/>
            <w:left w:val="none" w:sz="0" w:space="0"/>
            <w:bottom w:val="none" w:sz="0" w:space="0"/>
            <w:right w:val="none" w:sz="0" w:space="0"/>
          </w:pgBorders>
          <w:cols w:space="0" w:num="1"/>
          <w:rtlGutter w:val="0"/>
          <w:docGrid w:linePitch="0" w:charSpace="0"/>
        </w:sectPr>
      </w:pPr>
    </w:p>
    <w:p w14:paraId="0FF87DC0">
      <w:pPr>
        <w:spacing w:before="58" w:line="233" w:lineRule="auto"/>
        <w:ind w:left="1722"/>
        <w:rPr>
          <w:rFonts w:ascii="黑体" w:hAnsi="黑体" w:eastAsia="黑体" w:cs="黑体"/>
          <w:color w:val="auto"/>
          <w:sz w:val="18"/>
          <w:szCs w:val="18"/>
          <w:highlight w:val="none"/>
        </w:rPr>
      </w:pPr>
      <w:r>
        <w:rPr>
          <w:rFonts w:ascii="黑体" w:hAnsi="黑体" w:eastAsia="黑体" w:cs="黑体"/>
          <w:color w:val="auto"/>
          <w:spacing w:val="-1"/>
          <w:sz w:val="18"/>
          <w:szCs w:val="18"/>
          <w:highlight w:val="none"/>
        </w:rPr>
        <w:t>表</w:t>
      </w:r>
      <w:r>
        <w:rPr>
          <w:rFonts w:ascii="黑体" w:hAnsi="黑体" w:eastAsia="黑体" w:cs="黑体"/>
          <w:color w:val="auto"/>
          <w:spacing w:val="-38"/>
          <w:sz w:val="18"/>
          <w:szCs w:val="18"/>
          <w:highlight w:val="none"/>
        </w:rPr>
        <w:t xml:space="preserve"> </w:t>
      </w:r>
      <w:r>
        <w:rPr>
          <w:rFonts w:ascii="Times New Roman" w:hAnsi="Times New Roman" w:eastAsia="Times New Roman" w:cs="Times New Roman"/>
          <w:color w:val="auto"/>
          <w:spacing w:val="-1"/>
          <w:sz w:val="18"/>
          <w:szCs w:val="18"/>
          <w:highlight w:val="none"/>
        </w:rPr>
        <w:t>B.1.1</w:t>
      </w:r>
      <w:r>
        <w:rPr>
          <w:rFonts w:hint="eastAsia" w:ascii="Times New Roman" w:hAnsi="Times New Roman" w:eastAsia="宋体" w:cs="Times New Roman"/>
          <w:color w:val="auto"/>
          <w:spacing w:val="-1"/>
          <w:sz w:val="18"/>
          <w:szCs w:val="18"/>
          <w:highlight w:val="none"/>
          <w:lang w:val="en-US" w:eastAsia="zh-CN"/>
        </w:rPr>
        <w:t>3</w:t>
      </w:r>
      <w:r>
        <w:rPr>
          <w:rFonts w:hint="eastAsia" w:ascii="Times New Roman" w:hAnsi="Times New Roman" w:eastAsia="宋体" w:cs="Times New Roman"/>
          <w:color w:val="auto"/>
          <w:spacing w:val="-1"/>
          <w:sz w:val="18"/>
          <w:szCs w:val="18"/>
          <w:highlight w:val="none"/>
          <w:lang w:eastAsia="zh-CN"/>
        </w:rPr>
        <w:t xml:space="preserve"> </w:t>
      </w:r>
      <w:r>
        <w:rPr>
          <w:rFonts w:ascii="黑体" w:hAnsi="黑体" w:eastAsia="黑体" w:cs="黑体"/>
          <w:color w:val="auto"/>
          <w:spacing w:val="-1"/>
          <w:sz w:val="18"/>
          <w:szCs w:val="18"/>
          <w:highlight w:val="none"/>
        </w:rPr>
        <w:t>项目部</w:t>
      </w:r>
      <w:r>
        <w:rPr>
          <w:rFonts w:hint="eastAsia" w:ascii="黑体" w:hAnsi="黑体" w:eastAsia="黑体" w:cs="黑体"/>
          <w:color w:val="auto"/>
          <w:spacing w:val="-90"/>
          <w:sz w:val="18"/>
          <w:szCs w:val="18"/>
          <w:highlight w:val="none"/>
          <w:lang w:eastAsia="zh-CN"/>
        </w:rPr>
        <w:t xml:space="preserve"> </w:t>
      </w:r>
      <w:r>
        <w:rPr>
          <w:rFonts w:ascii="黑体" w:hAnsi="黑体" w:eastAsia="黑体" w:cs="黑体"/>
          <w:color w:val="auto"/>
          <w:spacing w:val="-1"/>
          <w:sz w:val="18"/>
          <w:szCs w:val="18"/>
          <w:highlight w:val="none"/>
        </w:rPr>
        <w:t>安全检查记录（隐患排查记录</w:t>
      </w:r>
      <w:r>
        <w:rPr>
          <w:rFonts w:ascii="Times New Roman" w:hAnsi="Times New Roman" w:eastAsia="Times New Roman" w:cs="Times New Roman"/>
          <w:color w:val="auto"/>
          <w:spacing w:val="-1"/>
          <w:sz w:val="18"/>
          <w:szCs w:val="18"/>
          <w:highlight w:val="none"/>
        </w:rPr>
        <w:t>/</w:t>
      </w:r>
      <w:r>
        <w:rPr>
          <w:rFonts w:ascii="黑体" w:hAnsi="黑体" w:eastAsia="黑体" w:cs="黑体"/>
          <w:color w:val="auto"/>
          <w:spacing w:val="-1"/>
          <w:sz w:val="18"/>
          <w:szCs w:val="18"/>
          <w:highlight w:val="none"/>
        </w:rPr>
        <w:t>通知单）</w:t>
      </w:r>
    </w:p>
    <w:p w14:paraId="10CC08CF">
      <w:pPr>
        <w:spacing w:before="101" w:line="220" w:lineRule="auto"/>
        <w:ind w:left="6183"/>
        <w:rPr>
          <w:rFonts w:ascii="宋体" w:hAnsi="宋体" w:eastAsia="宋体" w:cs="宋体"/>
          <w:color w:val="auto"/>
          <w:sz w:val="18"/>
          <w:szCs w:val="18"/>
          <w:highlight w:val="none"/>
        </w:rPr>
      </w:pPr>
      <w:r>
        <w:rPr>
          <w:rFonts w:ascii="宋体" w:hAnsi="宋体" w:eastAsia="宋体" w:cs="宋体"/>
          <w:color w:val="auto"/>
          <w:spacing w:val="-12"/>
          <w:sz w:val="18"/>
          <w:szCs w:val="18"/>
          <w:highlight w:val="none"/>
        </w:rPr>
        <w:t>编号：</w:t>
      </w:r>
    </w:p>
    <w:p w14:paraId="33D1996C">
      <w:pPr>
        <w:spacing w:line="40" w:lineRule="exact"/>
        <w:rPr>
          <w:color w:val="auto"/>
          <w:highlight w:val="none"/>
        </w:rPr>
      </w:pPr>
    </w:p>
    <w:tbl>
      <w:tblPr>
        <w:tblStyle w:val="14"/>
        <w:tblW w:w="6292" w:type="dxa"/>
        <w:tblInd w:w="99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33"/>
        <w:gridCol w:w="1616"/>
        <w:gridCol w:w="1619"/>
        <w:gridCol w:w="1624"/>
      </w:tblGrid>
      <w:tr w14:paraId="196BD5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7" w:hRule="atLeast"/>
        </w:trPr>
        <w:tc>
          <w:tcPr>
            <w:tcW w:w="1433" w:type="dxa"/>
            <w:vAlign w:val="top"/>
          </w:tcPr>
          <w:p w14:paraId="6CD098EC">
            <w:pPr>
              <w:spacing w:before="93" w:line="220" w:lineRule="auto"/>
              <w:ind w:left="362"/>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工程名称</w:t>
            </w:r>
          </w:p>
        </w:tc>
        <w:tc>
          <w:tcPr>
            <w:tcW w:w="4859" w:type="dxa"/>
            <w:gridSpan w:val="3"/>
            <w:vAlign w:val="top"/>
          </w:tcPr>
          <w:p w14:paraId="5F018D7A">
            <w:pPr>
              <w:pStyle w:val="15"/>
              <w:rPr>
                <w:color w:val="auto"/>
                <w:highlight w:val="none"/>
              </w:rPr>
            </w:pPr>
          </w:p>
        </w:tc>
      </w:tr>
      <w:tr w14:paraId="1C9A79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2" w:hRule="atLeast"/>
        </w:trPr>
        <w:tc>
          <w:tcPr>
            <w:tcW w:w="1433" w:type="dxa"/>
            <w:vAlign w:val="top"/>
          </w:tcPr>
          <w:p w14:paraId="51A5D339">
            <w:pPr>
              <w:spacing w:before="87" w:line="220" w:lineRule="auto"/>
              <w:ind w:left="360"/>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检查人员</w:t>
            </w:r>
          </w:p>
        </w:tc>
        <w:tc>
          <w:tcPr>
            <w:tcW w:w="1616" w:type="dxa"/>
            <w:vAlign w:val="top"/>
          </w:tcPr>
          <w:p w14:paraId="6BE725AE">
            <w:pPr>
              <w:pStyle w:val="15"/>
              <w:rPr>
                <w:color w:val="auto"/>
                <w:highlight w:val="none"/>
              </w:rPr>
            </w:pPr>
          </w:p>
        </w:tc>
        <w:tc>
          <w:tcPr>
            <w:tcW w:w="1619" w:type="dxa"/>
            <w:vAlign w:val="top"/>
          </w:tcPr>
          <w:p w14:paraId="04242F77">
            <w:pPr>
              <w:spacing w:before="87" w:line="220" w:lineRule="auto"/>
              <w:ind w:left="453"/>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检查时间</w:t>
            </w:r>
          </w:p>
        </w:tc>
        <w:tc>
          <w:tcPr>
            <w:tcW w:w="1624" w:type="dxa"/>
            <w:vAlign w:val="top"/>
          </w:tcPr>
          <w:p w14:paraId="6B854F7D">
            <w:pPr>
              <w:spacing w:before="87" w:line="220" w:lineRule="auto"/>
              <w:ind w:left="458"/>
              <w:rPr>
                <w:rFonts w:ascii="宋体" w:hAnsi="宋体" w:eastAsia="宋体" w:cs="宋体"/>
                <w:color w:val="auto"/>
                <w:sz w:val="18"/>
                <w:szCs w:val="18"/>
                <w:highlight w:val="none"/>
              </w:rPr>
            </w:pPr>
            <w:r>
              <w:rPr>
                <w:rFonts w:ascii="宋体" w:hAnsi="宋体" w:eastAsia="宋体" w:cs="宋体"/>
                <w:color w:val="auto"/>
                <w:spacing w:val="-7"/>
                <w:sz w:val="18"/>
                <w:szCs w:val="18"/>
                <w:highlight w:val="none"/>
              </w:rPr>
              <w:t>年</w:t>
            </w:r>
            <w:r>
              <w:rPr>
                <w:rFonts w:ascii="宋体" w:hAnsi="宋体" w:eastAsia="宋体" w:cs="宋体"/>
                <w:color w:val="auto"/>
                <w:spacing w:val="56"/>
                <w:sz w:val="18"/>
                <w:szCs w:val="18"/>
                <w:highlight w:val="none"/>
              </w:rPr>
              <w:t xml:space="preserve"> </w:t>
            </w:r>
            <w:r>
              <w:rPr>
                <w:rFonts w:ascii="宋体" w:hAnsi="宋体" w:eastAsia="宋体" w:cs="宋体"/>
                <w:color w:val="auto"/>
                <w:spacing w:val="-7"/>
                <w:sz w:val="18"/>
                <w:szCs w:val="18"/>
                <w:highlight w:val="none"/>
              </w:rPr>
              <w:t>月</w:t>
            </w:r>
            <w:r>
              <w:rPr>
                <w:rFonts w:ascii="宋体" w:hAnsi="宋体" w:eastAsia="宋体" w:cs="宋体"/>
                <w:color w:val="auto"/>
                <w:spacing w:val="84"/>
                <w:sz w:val="18"/>
                <w:szCs w:val="18"/>
                <w:highlight w:val="none"/>
              </w:rPr>
              <w:t xml:space="preserve"> </w:t>
            </w:r>
            <w:r>
              <w:rPr>
                <w:rFonts w:ascii="宋体" w:hAnsi="宋体" w:eastAsia="宋体" w:cs="宋体"/>
                <w:color w:val="auto"/>
                <w:spacing w:val="-7"/>
                <w:sz w:val="18"/>
                <w:szCs w:val="18"/>
                <w:highlight w:val="none"/>
              </w:rPr>
              <w:t>日</w:t>
            </w:r>
          </w:p>
        </w:tc>
      </w:tr>
      <w:tr w14:paraId="3B2956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83" w:hRule="atLeast"/>
        </w:trPr>
        <w:tc>
          <w:tcPr>
            <w:tcW w:w="6292" w:type="dxa"/>
            <w:gridSpan w:val="4"/>
            <w:vAlign w:val="top"/>
          </w:tcPr>
          <w:p w14:paraId="108F65C3">
            <w:pPr>
              <w:spacing w:before="231" w:line="220" w:lineRule="auto"/>
              <w:ind w:left="10"/>
              <w:rPr>
                <w:rFonts w:ascii="宋体" w:hAnsi="宋体" w:eastAsia="宋体" w:cs="宋体"/>
                <w:color w:val="auto"/>
                <w:sz w:val="18"/>
                <w:szCs w:val="18"/>
                <w:highlight w:val="none"/>
              </w:rPr>
            </w:pPr>
            <w:r>
              <w:rPr>
                <w:rFonts w:ascii="宋体" w:hAnsi="宋体" w:eastAsia="宋体" w:cs="宋体"/>
                <w:color w:val="auto"/>
                <w:spacing w:val="-6"/>
                <w:sz w:val="18"/>
                <w:szCs w:val="18"/>
                <w:highlight w:val="none"/>
              </w:rPr>
              <w:t>存在问题及隐患：</w:t>
            </w:r>
          </w:p>
        </w:tc>
      </w:tr>
      <w:tr w14:paraId="61C486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06" w:hRule="atLeast"/>
        </w:trPr>
        <w:tc>
          <w:tcPr>
            <w:tcW w:w="6292" w:type="dxa"/>
            <w:gridSpan w:val="4"/>
            <w:vAlign w:val="top"/>
          </w:tcPr>
          <w:p w14:paraId="2075CC53">
            <w:pPr>
              <w:spacing w:before="232" w:line="220" w:lineRule="auto"/>
              <w:ind w:left="12"/>
              <w:rPr>
                <w:rFonts w:ascii="宋体" w:hAnsi="宋体" w:eastAsia="宋体" w:cs="宋体"/>
                <w:color w:val="auto"/>
                <w:sz w:val="18"/>
                <w:szCs w:val="18"/>
                <w:highlight w:val="none"/>
              </w:rPr>
            </w:pPr>
            <w:r>
              <w:rPr>
                <w:rFonts w:ascii="宋体" w:hAnsi="宋体" w:eastAsia="宋体" w:cs="宋体"/>
                <w:color w:val="auto"/>
                <w:spacing w:val="-8"/>
                <w:sz w:val="18"/>
                <w:szCs w:val="18"/>
                <w:highlight w:val="none"/>
              </w:rPr>
              <w:t>整改措施：</w:t>
            </w:r>
          </w:p>
          <w:p w14:paraId="7852CAFA">
            <w:pPr>
              <w:pStyle w:val="15"/>
              <w:spacing w:line="280" w:lineRule="auto"/>
              <w:rPr>
                <w:color w:val="auto"/>
                <w:highlight w:val="none"/>
              </w:rPr>
            </w:pPr>
          </w:p>
          <w:p w14:paraId="59313185">
            <w:pPr>
              <w:pStyle w:val="15"/>
              <w:spacing w:line="280" w:lineRule="auto"/>
              <w:rPr>
                <w:color w:val="auto"/>
                <w:highlight w:val="none"/>
              </w:rPr>
            </w:pPr>
          </w:p>
          <w:p w14:paraId="0A2BC083">
            <w:pPr>
              <w:pStyle w:val="15"/>
              <w:spacing w:line="280" w:lineRule="auto"/>
              <w:rPr>
                <w:color w:val="auto"/>
                <w:highlight w:val="none"/>
              </w:rPr>
            </w:pPr>
          </w:p>
          <w:p w14:paraId="0E60FCA0">
            <w:pPr>
              <w:pStyle w:val="15"/>
              <w:spacing w:line="280" w:lineRule="auto"/>
              <w:rPr>
                <w:color w:val="auto"/>
                <w:highlight w:val="none"/>
              </w:rPr>
            </w:pPr>
          </w:p>
          <w:p w14:paraId="2AB2462B">
            <w:pPr>
              <w:pStyle w:val="15"/>
              <w:spacing w:line="281" w:lineRule="auto"/>
              <w:rPr>
                <w:color w:val="auto"/>
                <w:highlight w:val="none"/>
              </w:rPr>
            </w:pPr>
          </w:p>
          <w:p w14:paraId="457E6CD2">
            <w:pPr>
              <w:spacing w:before="58" w:line="220" w:lineRule="auto"/>
              <w:ind w:left="3354"/>
              <w:rPr>
                <w:rFonts w:ascii="宋体" w:hAnsi="宋体" w:eastAsia="宋体" w:cs="宋体"/>
                <w:color w:val="auto"/>
                <w:sz w:val="18"/>
                <w:szCs w:val="18"/>
                <w:highlight w:val="none"/>
              </w:rPr>
            </w:pPr>
            <w:r>
              <w:rPr>
                <w:rFonts w:ascii="宋体" w:hAnsi="宋体" w:eastAsia="宋体" w:cs="宋体"/>
                <w:color w:val="auto"/>
                <w:spacing w:val="-8"/>
                <w:sz w:val="18"/>
                <w:szCs w:val="18"/>
                <w:highlight w:val="none"/>
              </w:rPr>
              <w:t>限</w:t>
            </w:r>
            <w:r>
              <w:rPr>
                <w:rFonts w:hint="eastAsia" w:ascii="宋体" w:hAnsi="宋体" w:eastAsia="宋体" w:cs="宋体"/>
                <w:color w:val="auto"/>
                <w:spacing w:val="22"/>
                <w:sz w:val="18"/>
                <w:szCs w:val="18"/>
                <w:highlight w:val="none"/>
                <w:u w:val="single" w:color="auto"/>
                <w:lang w:eastAsia="zh-CN"/>
              </w:rPr>
              <w:t xml:space="preserve"> </w:t>
            </w:r>
            <w:r>
              <w:rPr>
                <w:rFonts w:ascii="宋体" w:hAnsi="宋体" w:eastAsia="宋体" w:cs="宋体"/>
                <w:color w:val="auto"/>
                <w:spacing w:val="-8"/>
                <w:sz w:val="18"/>
                <w:szCs w:val="18"/>
                <w:highlight w:val="none"/>
              </w:rPr>
              <w:t>日内完成整改工作。</w:t>
            </w:r>
          </w:p>
          <w:p w14:paraId="33E88984">
            <w:pPr>
              <w:pStyle w:val="15"/>
              <w:spacing w:line="372" w:lineRule="auto"/>
              <w:rPr>
                <w:color w:val="auto"/>
                <w:highlight w:val="none"/>
              </w:rPr>
            </w:pPr>
          </w:p>
          <w:p w14:paraId="1DA57685">
            <w:pPr>
              <w:spacing w:before="59" w:line="220" w:lineRule="auto"/>
              <w:ind w:left="2250"/>
              <w:rPr>
                <w:rFonts w:ascii="宋体" w:hAnsi="宋体" w:eastAsia="宋体" w:cs="宋体"/>
                <w:color w:val="auto"/>
                <w:sz w:val="18"/>
                <w:szCs w:val="18"/>
                <w:highlight w:val="none"/>
              </w:rPr>
            </w:pPr>
            <w:r>
              <w:rPr>
                <w:rFonts w:ascii="宋体" w:hAnsi="宋体" w:eastAsia="宋体" w:cs="宋体"/>
                <w:color w:val="auto"/>
                <w:spacing w:val="-5"/>
                <w:sz w:val="18"/>
                <w:szCs w:val="18"/>
                <w:highlight w:val="none"/>
              </w:rPr>
              <w:t>整改责任人（签字</w:t>
            </w:r>
            <w:r>
              <w:rPr>
                <w:rFonts w:ascii="宋体" w:hAnsi="宋体" w:eastAsia="宋体" w:cs="宋体"/>
                <w:color w:val="auto"/>
                <w:spacing w:val="-3"/>
                <w:sz w:val="18"/>
                <w:szCs w:val="18"/>
                <w:highlight w:val="none"/>
              </w:rPr>
              <w:t>）：</w:t>
            </w:r>
          </w:p>
          <w:p w14:paraId="07397C3F">
            <w:pPr>
              <w:spacing w:before="18" w:line="204" w:lineRule="auto"/>
              <w:ind w:left="5060"/>
              <w:rPr>
                <w:rFonts w:ascii="宋体" w:hAnsi="宋体" w:eastAsia="宋体" w:cs="宋体"/>
                <w:color w:val="auto"/>
                <w:sz w:val="18"/>
                <w:szCs w:val="18"/>
                <w:highlight w:val="none"/>
              </w:rPr>
            </w:pPr>
            <w:r>
              <w:rPr>
                <w:rFonts w:ascii="宋体" w:hAnsi="宋体" w:eastAsia="宋体" w:cs="宋体"/>
                <w:color w:val="auto"/>
                <w:spacing w:val="-5"/>
                <w:sz w:val="18"/>
                <w:szCs w:val="18"/>
                <w:highlight w:val="none"/>
              </w:rPr>
              <w:t>年</w:t>
            </w:r>
            <w:r>
              <w:rPr>
                <w:rFonts w:hint="eastAsia" w:ascii="宋体" w:hAnsi="宋体" w:eastAsia="宋体" w:cs="宋体"/>
                <w:color w:val="auto"/>
                <w:spacing w:val="30"/>
                <w:sz w:val="18"/>
                <w:szCs w:val="18"/>
                <w:highlight w:val="none"/>
                <w:lang w:eastAsia="zh-CN"/>
              </w:rPr>
              <w:t xml:space="preserve"> </w:t>
            </w:r>
            <w:r>
              <w:rPr>
                <w:rFonts w:ascii="宋体" w:hAnsi="宋体" w:eastAsia="宋体" w:cs="宋体"/>
                <w:color w:val="auto"/>
                <w:spacing w:val="-5"/>
                <w:sz w:val="18"/>
                <w:szCs w:val="18"/>
                <w:highlight w:val="none"/>
              </w:rPr>
              <w:t>月</w:t>
            </w:r>
            <w:r>
              <w:rPr>
                <w:rFonts w:hint="eastAsia" w:ascii="宋体" w:hAnsi="宋体" w:eastAsia="宋体" w:cs="宋体"/>
                <w:color w:val="auto"/>
                <w:spacing w:val="-5"/>
                <w:sz w:val="18"/>
                <w:szCs w:val="18"/>
                <w:highlight w:val="none"/>
                <w:lang w:eastAsia="zh-CN"/>
              </w:rPr>
              <w:t xml:space="preserve"> </w:t>
            </w:r>
            <w:r>
              <w:rPr>
                <w:rFonts w:ascii="宋体" w:hAnsi="宋体" w:eastAsia="宋体" w:cs="宋体"/>
                <w:color w:val="auto"/>
                <w:spacing w:val="-5"/>
                <w:sz w:val="18"/>
                <w:szCs w:val="18"/>
                <w:highlight w:val="none"/>
              </w:rPr>
              <w:t>日</w:t>
            </w:r>
          </w:p>
        </w:tc>
      </w:tr>
      <w:tr w14:paraId="11C76F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99" w:hRule="atLeast"/>
        </w:trPr>
        <w:tc>
          <w:tcPr>
            <w:tcW w:w="6292" w:type="dxa"/>
            <w:gridSpan w:val="4"/>
            <w:vAlign w:val="top"/>
          </w:tcPr>
          <w:p w14:paraId="3C78060E">
            <w:pPr>
              <w:spacing w:before="236" w:line="220" w:lineRule="auto"/>
              <w:ind w:left="16"/>
              <w:rPr>
                <w:rFonts w:ascii="宋体" w:hAnsi="宋体" w:eastAsia="宋体" w:cs="宋体"/>
                <w:color w:val="auto"/>
                <w:sz w:val="18"/>
                <w:szCs w:val="18"/>
                <w:highlight w:val="none"/>
              </w:rPr>
            </w:pPr>
            <w:r>
              <w:rPr>
                <w:rFonts w:ascii="宋体" w:hAnsi="宋体" w:eastAsia="宋体" w:cs="宋体"/>
                <w:color w:val="auto"/>
                <w:spacing w:val="-9"/>
                <w:sz w:val="18"/>
                <w:szCs w:val="18"/>
                <w:highlight w:val="none"/>
              </w:rPr>
              <w:t>复查意见：</w:t>
            </w:r>
          </w:p>
          <w:p w14:paraId="7630F992">
            <w:pPr>
              <w:pStyle w:val="15"/>
              <w:spacing w:line="371" w:lineRule="auto"/>
              <w:rPr>
                <w:color w:val="auto"/>
                <w:highlight w:val="none"/>
              </w:rPr>
            </w:pPr>
          </w:p>
          <w:p w14:paraId="482F4A59">
            <w:pPr>
              <w:spacing w:before="59" w:line="220" w:lineRule="auto"/>
              <w:ind w:left="15"/>
              <w:rPr>
                <w:rFonts w:ascii="宋体" w:hAnsi="宋体" w:eastAsia="宋体" w:cs="宋体"/>
                <w:color w:val="auto"/>
                <w:sz w:val="18"/>
                <w:szCs w:val="18"/>
                <w:highlight w:val="none"/>
              </w:rPr>
            </w:pPr>
            <w:r>
              <w:rPr>
                <w:rFonts w:ascii="宋体" w:hAnsi="宋体" w:eastAsia="宋体" w:cs="宋体"/>
                <w:color w:val="auto"/>
                <w:spacing w:val="-7"/>
                <w:sz w:val="18"/>
                <w:szCs w:val="18"/>
                <w:highlight w:val="none"/>
              </w:rPr>
              <w:t>安全员（签字</w:t>
            </w:r>
            <w:r>
              <w:rPr>
                <w:rFonts w:ascii="宋体" w:hAnsi="宋体" w:eastAsia="宋体" w:cs="宋体"/>
                <w:color w:val="auto"/>
                <w:spacing w:val="-3"/>
                <w:sz w:val="18"/>
                <w:szCs w:val="18"/>
                <w:highlight w:val="none"/>
              </w:rPr>
              <w:t>）：</w:t>
            </w:r>
          </w:p>
          <w:p w14:paraId="05A42EC0">
            <w:pPr>
              <w:spacing w:before="225" w:line="220" w:lineRule="auto"/>
              <w:ind w:left="14"/>
              <w:rPr>
                <w:rFonts w:ascii="宋体" w:hAnsi="宋体" w:eastAsia="宋体" w:cs="宋体"/>
                <w:color w:val="auto"/>
                <w:sz w:val="18"/>
                <w:szCs w:val="18"/>
                <w:highlight w:val="none"/>
              </w:rPr>
            </w:pPr>
            <w:r>
              <w:rPr>
                <w:rFonts w:ascii="宋体" w:hAnsi="宋体" w:eastAsia="宋体" w:cs="宋体"/>
                <w:color w:val="auto"/>
                <w:spacing w:val="-6"/>
                <w:sz w:val="18"/>
                <w:szCs w:val="18"/>
                <w:highlight w:val="none"/>
              </w:rPr>
              <w:t>项目负责人（签字</w:t>
            </w:r>
            <w:r>
              <w:rPr>
                <w:rFonts w:ascii="宋体" w:hAnsi="宋体" w:eastAsia="宋体" w:cs="宋体"/>
                <w:color w:val="auto"/>
                <w:sz w:val="18"/>
                <w:szCs w:val="18"/>
                <w:highlight w:val="none"/>
              </w:rPr>
              <w:t>）：</w:t>
            </w:r>
          </w:p>
          <w:p w14:paraId="45031699">
            <w:pPr>
              <w:pStyle w:val="15"/>
              <w:spacing w:line="372" w:lineRule="auto"/>
              <w:rPr>
                <w:color w:val="auto"/>
                <w:highlight w:val="none"/>
              </w:rPr>
            </w:pPr>
          </w:p>
          <w:p w14:paraId="5B3101BA">
            <w:pPr>
              <w:spacing w:before="59" w:line="220" w:lineRule="auto"/>
              <w:ind w:left="5015"/>
              <w:rPr>
                <w:rFonts w:ascii="宋体" w:hAnsi="宋体" w:eastAsia="宋体" w:cs="宋体"/>
                <w:color w:val="auto"/>
                <w:sz w:val="18"/>
                <w:szCs w:val="18"/>
                <w:highlight w:val="none"/>
              </w:rPr>
            </w:pPr>
            <w:r>
              <w:rPr>
                <w:rFonts w:ascii="宋体" w:hAnsi="宋体" w:eastAsia="宋体" w:cs="宋体"/>
                <w:color w:val="auto"/>
                <w:spacing w:val="-5"/>
                <w:sz w:val="18"/>
                <w:szCs w:val="18"/>
                <w:highlight w:val="none"/>
              </w:rPr>
              <w:t>年</w:t>
            </w:r>
            <w:r>
              <w:rPr>
                <w:rFonts w:hint="eastAsia" w:ascii="宋体" w:hAnsi="宋体" w:eastAsia="宋体" w:cs="宋体"/>
                <w:color w:val="auto"/>
                <w:spacing w:val="4"/>
                <w:sz w:val="18"/>
                <w:szCs w:val="18"/>
                <w:highlight w:val="none"/>
                <w:lang w:eastAsia="zh-CN"/>
              </w:rPr>
              <w:t xml:space="preserve"> </w:t>
            </w:r>
            <w:r>
              <w:rPr>
                <w:rFonts w:ascii="宋体" w:hAnsi="宋体" w:eastAsia="宋体" w:cs="宋体"/>
                <w:color w:val="auto"/>
                <w:spacing w:val="-5"/>
                <w:sz w:val="18"/>
                <w:szCs w:val="18"/>
                <w:highlight w:val="none"/>
              </w:rPr>
              <w:t>月</w:t>
            </w:r>
            <w:r>
              <w:rPr>
                <w:rFonts w:hint="eastAsia" w:ascii="宋体" w:hAnsi="宋体" w:eastAsia="宋体" w:cs="宋体"/>
                <w:color w:val="auto"/>
                <w:spacing w:val="-5"/>
                <w:sz w:val="18"/>
                <w:szCs w:val="18"/>
                <w:highlight w:val="none"/>
                <w:lang w:eastAsia="zh-CN"/>
              </w:rPr>
              <w:t xml:space="preserve"> </w:t>
            </w:r>
            <w:r>
              <w:rPr>
                <w:rFonts w:ascii="宋体" w:hAnsi="宋体" w:eastAsia="宋体" w:cs="宋体"/>
                <w:color w:val="auto"/>
                <w:spacing w:val="-5"/>
                <w:sz w:val="18"/>
                <w:szCs w:val="18"/>
                <w:highlight w:val="none"/>
              </w:rPr>
              <w:t>日</w:t>
            </w:r>
          </w:p>
        </w:tc>
      </w:tr>
    </w:tbl>
    <w:p w14:paraId="3ECB6513">
      <w:pPr>
        <w:spacing w:before="13" w:line="216" w:lineRule="auto"/>
        <w:ind w:left="1141"/>
        <w:rPr>
          <w:rFonts w:ascii="宋体" w:hAnsi="宋体" w:eastAsia="宋体" w:cs="宋体"/>
          <w:color w:val="auto"/>
          <w:sz w:val="18"/>
          <w:szCs w:val="18"/>
          <w:highlight w:val="none"/>
        </w:rPr>
      </w:pPr>
      <w:r>
        <w:rPr>
          <w:rFonts w:ascii="宋体" w:hAnsi="宋体" w:eastAsia="宋体" w:cs="宋体"/>
          <w:color w:val="auto"/>
          <w:spacing w:val="1"/>
          <w:sz w:val="18"/>
          <w:szCs w:val="18"/>
          <w:highlight w:val="none"/>
        </w:rPr>
        <w:t xml:space="preserve">注： </w:t>
      </w:r>
      <w:r>
        <w:rPr>
          <w:rFonts w:ascii="Times New Roman" w:hAnsi="Times New Roman" w:eastAsia="Times New Roman" w:cs="Times New Roman"/>
          <w:color w:val="auto"/>
          <w:spacing w:val="1"/>
          <w:sz w:val="18"/>
          <w:szCs w:val="18"/>
          <w:highlight w:val="none"/>
        </w:rPr>
        <w:t>1</w:t>
      </w:r>
      <w:r>
        <w:rPr>
          <w:rFonts w:hint="eastAsia" w:ascii="Times New Roman" w:hAnsi="Times New Roman" w:eastAsia="宋体" w:cs="Times New Roman"/>
          <w:color w:val="auto"/>
          <w:spacing w:val="1"/>
          <w:sz w:val="18"/>
          <w:szCs w:val="18"/>
          <w:highlight w:val="none"/>
          <w:lang w:eastAsia="zh-CN"/>
        </w:rPr>
        <w:t xml:space="preserve"> </w:t>
      </w:r>
      <w:r>
        <w:rPr>
          <w:rFonts w:ascii="宋体" w:hAnsi="宋体" w:eastAsia="宋体" w:cs="宋体"/>
          <w:color w:val="auto"/>
          <w:spacing w:val="1"/>
          <w:sz w:val="18"/>
          <w:szCs w:val="18"/>
          <w:highlight w:val="none"/>
        </w:rPr>
        <w:t>本表由项目安全员</w:t>
      </w:r>
      <w:r>
        <w:rPr>
          <w:rFonts w:ascii="Times New Roman" w:hAnsi="Times New Roman" w:eastAsia="Times New Roman" w:cs="Times New Roman"/>
          <w:color w:val="auto"/>
          <w:spacing w:val="1"/>
          <w:sz w:val="18"/>
          <w:szCs w:val="18"/>
          <w:highlight w:val="none"/>
        </w:rPr>
        <w:t>/</w:t>
      </w:r>
      <w:r>
        <w:rPr>
          <w:rFonts w:ascii="宋体" w:hAnsi="宋体" w:eastAsia="宋体" w:cs="宋体"/>
          <w:color w:val="auto"/>
          <w:spacing w:val="1"/>
          <w:sz w:val="18"/>
          <w:szCs w:val="18"/>
          <w:highlight w:val="none"/>
        </w:rPr>
        <w:t>检查人员填写，每周检查一次，同时适用于月检、</w:t>
      </w:r>
    </w:p>
    <w:p w14:paraId="3A947F42">
      <w:pPr>
        <w:spacing w:line="215" w:lineRule="auto"/>
        <w:ind w:left="1832"/>
        <w:rPr>
          <w:rFonts w:ascii="宋体" w:hAnsi="宋体" w:eastAsia="宋体" w:cs="宋体"/>
          <w:color w:val="auto"/>
          <w:sz w:val="18"/>
          <w:szCs w:val="18"/>
          <w:highlight w:val="none"/>
        </w:rPr>
      </w:pPr>
      <w:r>
        <w:rPr>
          <w:rFonts w:ascii="宋体" w:hAnsi="宋体" w:eastAsia="宋体" w:cs="宋体"/>
          <w:color w:val="auto"/>
          <w:spacing w:val="-4"/>
          <w:sz w:val="18"/>
          <w:szCs w:val="18"/>
          <w:highlight w:val="none"/>
        </w:rPr>
        <w:t>专项安全检查、隐患排查；</w:t>
      </w:r>
    </w:p>
    <w:p w14:paraId="6A6EE8E5">
      <w:pPr>
        <w:spacing w:line="232" w:lineRule="auto"/>
        <w:ind w:left="1587"/>
        <w:rPr>
          <w:rFonts w:ascii="宋体" w:hAnsi="宋体" w:eastAsia="宋体" w:cs="宋体"/>
          <w:color w:val="auto"/>
          <w:sz w:val="18"/>
          <w:szCs w:val="18"/>
          <w:highlight w:val="none"/>
        </w:rPr>
      </w:pPr>
      <w:r>
        <w:rPr>
          <w:rFonts w:ascii="Times New Roman" w:hAnsi="Times New Roman" w:eastAsia="Times New Roman" w:cs="Times New Roman"/>
          <w:color w:val="auto"/>
          <w:spacing w:val="-2"/>
          <w:sz w:val="18"/>
          <w:szCs w:val="18"/>
          <w:highlight w:val="none"/>
        </w:rPr>
        <w:t>2</w:t>
      </w:r>
      <w:r>
        <w:rPr>
          <w:rFonts w:hint="eastAsia" w:ascii="Times New Roman" w:hAnsi="Times New Roman" w:eastAsia="宋体" w:cs="Times New Roman"/>
          <w:color w:val="auto"/>
          <w:spacing w:val="-2"/>
          <w:sz w:val="18"/>
          <w:szCs w:val="18"/>
          <w:highlight w:val="none"/>
          <w:lang w:eastAsia="zh-CN"/>
        </w:rPr>
        <w:t xml:space="preserve"> </w:t>
      </w:r>
      <w:r>
        <w:rPr>
          <w:rFonts w:ascii="宋体" w:hAnsi="宋体" w:eastAsia="宋体" w:cs="宋体"/>
          <w:color w:val="auto"/>
          <w:spacing w:val="-2"/>
          <w:sz w:val="18"/>
          <w:szCs w:val="18"/>
          <w:highlight w:val="none"/>
        </w:rPr>
        <w:t>本表可做隐患整改通知单及复查记录。</w:t>
      </w:r>
    </w:p>
    <w:p w14:paraId="187C5963">
      <w:pPr>
        <w:spacing w:line="232" w:lineRule="auto"/>
        <w:rPr>
          <w:rFonts w:ascii="宋体" w:hAnsi="宋体" w:eastAsia="宋体" w:cs="宋体"/>
          <w:color w:val="auto"/>
          <w:sz w:val="18"/>
          <w:szCs w:val="18"/>
          <w:highlight w:val="none"/>
        </w:rPr>
        <w:sectPr>
          <w:footerReference r:id="rId30" w:type="default"/>
          <w:pgSz w:w="11906" w:h="16838"/>
          <w:pgMar w:top="2098" w:right="1587" w:bottom="1984" w:left="1587" w:header="0" w:footer="959" w:gutter="0"/>
          <w:pgBorders>
            <w:top w:val="none" w:sz="0" w:space="0"/>
            <w:left w:val="none" w:sz="0" w:space="0"/>
            <w:bottom w:val="none" w:sz="0" w:space="0"/>
            <w:right w:val="none" w:sz="0" w:space="0"/>
          </w:pgBorders>
          <w:cols w:space="0" w:num="1"/>
          <w:rtlGutter w:val="0"/>
          <w:docGrid w:linePitch="0" w:charSpace="0"/>
        </w:sectPr>
      </w:pPr>
    </w:p>
    <w:p w14:paraId="074F2017">
      <w:pPr>
        <w:spacing w:before="59" w:line="232" w:lineRule="auto"/>
        <w:ind w:firstLine="1958" w:firstLineChars="1100"/>
        <w:rPr>
          <w:rFonts w:ascii="黑体" w:hAnsi="黑体" w:eastAsia="黑体" w:cs="黑体"/>
          <w:color w:val="auto"/>
          <w:sz w:val="18"/>
          <w:szCs w:val="18"/>
          <w:highlight w:val="none"/>
        </w:rPr>
      </w:pPr>
      <w:r>
        <w:rPr>
          <w:rFonts w:ascii="黑体" w:hAnsi="黑体" w:eastAsia="黑体" w:cs="黑体"/>
          <w:color w:val="auto"/>
          <w:spacing w:val="-1"/>
          <w:sz w:val="18"/>
          <w:szCs w:val="18"/>
          <w:highlight w:val="none"/>
        </w:rPr>
        <w:t>表</w:t>
      </w:r>
      <w:r>
        <w:rPr>
          <w:rFonts w:ascii="黑体" w:hAnsi="黑体" w:eastAsia="黑体" w:cs="黑体"/>
          <w:color w:val="auto"/>
          <w:spacing w:val="-33"/>
          <w:sz w:val="18"/>
          <w:szCs w:val="18"/>
          <w:highlight w:val="none"/>
        </w:rPr>
        <w:t xml:space="preserve"> </w:t>
      </w:r>
      <w:r>
        <w:rPr>
          <w:rFonts w:ascii="Times New Roman" w:hAnsi="Times New Roman" w:eastAsia="Times New Roman" w:cs="Times New Roman"/>
          <w:color w:val="auto"/>
          <w:spacing w:val="-1"/>
          <w:sz w:val="18"/>
          <w:szCs w:val="18"/>
          <w:highlight w:val="none"/>
        </w:rPr>
        <w:t>B.1.1</w:t>
      </w:r>
      <w:r>
        <w:rPr>
          <w:rFonts w:hint="eastAsia" w:ascii="Times New Roman" w:hAnsi="Times New Roman" w:eastAsia="宋体" w:cs="Times New Roman"/>
          <w:color w:val="auto"/>
          <w:spacing w:val="-1"/>
          <w:sz w:val="18"/>
          <w:szCs w:val="18"/>
          <w:highlight w:val="none"/>
          <w:lang w:val="en-US" w:eastAsia="zh-CN"/>
        </w:rPr>
        <w:t>4</w:t>
      </w:r>
      <w:r>
        <w:rPr>
          <w:rFonts w:hint="eastAsia" w:ascii="Times New Roman" w:hAnsi="Times New Roman" w:eastAsia="宋体" w:cs="Times New Roman"/>
          <w:color w:val="auto"/>
          <w:spacing w:val="-1"/>
          <w:sz w:val="18"/>
          <w:szCs w:val="18"/>
          <w:highlight w:val="none"/>
          <w:lang w:eastAsia="zh-CN"/>
        </w:rPr>
        <w:t xml:space="preserve"> </w:t>
      </w:r>
      <w:r>
        <w:rPr>
          <w:rFonts w:ascii="黑体" w:hAnsi="黑体" w:eastAsia="黑体" w:cs="黑体"/>
          <w:color w:val="auto"/>
          <w:spacing w:val="-1"/>
          <w:sz w:val="18"/>
          <w:szCs w:val="18"/>
          <w:highlight w:val="none"/>
        </w:rPr>
        <w:t>项目</w:t>
      </w:r>
      <w:r>
        <w:rPr>
          <w:rFonts w:hint="eastAsia" w:ascii="黑体" w:hAnsi="黑体" w:eastAsia="黑体" w:cs="黑体"/>
          <w:color w:val="auto"/>
          <w:spacing w:val="-1"/>
          <w:sz w:val="18"/>
          <w:szCs w:val="18"/>
          <w:highlight w:val="none"/>
          <w:lang w:val="en-US" w:eastAsia="zh-CN"/>
        </w:rPr>
        <w:t>经理（项目安全总监）</w:t>
      </w:r>
      <w:r>
        <w:rPr>
          <w:rFonts w:ascii="黑体" w:hAnsi="黑体" w:eastAsia="黑体" w:cs="黑体"/>
          <w:color w:val="auto"/>
          <w:spacing w:val="-1"/>
          <w:sz w:val="18"/>
          <w:szCs w:val="18"/>
          <w:highlight w:val="none"/>
        </w:rPr>
        <w:t>带班生产记录</w:t>
      </w:r>
    </w:p>
    <w:p w14:paraId="3B38B88B">
      <w:pPr>
        <w:spacing w:before="102" w:line="220" w:lineRule="auto"/>
        <w:ind w:left="6183"/>
        <w:rPr>
          <w:rFonts w:ascii="宋体" w:hAnsi="宋体" w:eastAsia="宋体" w:cs="宋体"/>
          <w:color w:val="auto"/>
          <w:sz w:val="18"/>
          <w:szCs w:val="18"/>
          <w:highlight w:val="none"/>
        </w:rPr>
      </w:pPr>
      <w:r>
        <w:rPr>
          <w:rFonts w:ascii="宋体" w:hAnsi="宋体" w:eastAsia="宋体" w:cs="宋体"/>
          <w:color w:val="auto"/>
          <w:spacing w:val="-12"/>
          <w:sz w:val="18"/>
          <w:szCs w:val="18"/>
          <w:highlight w:val="none"/>
        </w:rPr>
        <w:t>编号：</w:t>
      </w:r>
    </w:p>
    <w:p w14:paraId="0B94C997">
      <w:pPr>
        <w:spacing w:line="40" w:lineRule="exact"/>
        <w:rPr>
          <w:color w:val="auto"/>
          <w:highlight w:val="none"/>
        </w:rPr>
      </w:pPr>
    </w:p>
    <w:tbl>
      <w:tblPr>
        <w:tblStyle w:val="14"/>
        <w:tblW w:w="6312" w:type="dxa"/>
        <w:tblInd w:w="98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53"/>
        <w:gridCol w:w="1717"/>
        <w:gridCol w:w="1718"/>
        <w:gridCol w:w="1724"/>
      </w:tblGrid>
      <w:tr w14:paraId="26422B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2" w:hRule="atLeast"/>
        </w:trPr>
        <w:tc>
          <w:tcPr>
            <w:tcW w:w="1153" w:type="dxa"/>
            <w:vAlign w:val="top"/>
          </w:tcPr>
          <w:p w14:paraId="76A2A5D8">
            <w:pPr>
              <w:spacing w:before="106" w:line="220" w:lineRule="auto"/>
              <w:ind w:left="222"/>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工程名称</w:t>
            </w:r>
          </w:p>
        </w:tc>
        <w:tc>
          <w:tcPr>
            <w:tcW w:w="5159" w:type="dxa"/>
            <w:gridSpan w:val="3"/>
            <w:vAlign w:val="top"/>
          </w:tcPr>
          <w:p w14:paraId="1238CF3A">
            <w:pPr>
              <w:pStyle w:val="15"/>
              <w:rPr>
                <w:color w:val="auto"/>
                <w:highlight w:val="none"/>
              </w:rPr>
            </w:pPr>
          </w:p>
        </w:tc>
      </w:tr>
      <w:tr w14:paraId="593F5F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9" w:hRule="atLeast"/>
        </w:trPr>
        <w:tc>
          <w:tcPr>
            <w:tcW w:w="1153" w:type="dxa"/>
            <w:vAlign w:val="top"/>
          </w:tcPr>
          <w:p w14:paraId="5000E8AB">
            <w:pPr>
              <w:spacing w:before="84" w:line="242" w:lineRule="auto"/>
              <w:ind w:left="224" w:right="124" w:hanging="91"/>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项目负责人</w:t>
            </w:r>
            <w:r>
              <w:rPr>
                <w:rFonts w:ascii="宋体" w:hAnsi="宋体" w:eastAsia="宋体" w:cs="宋体"/>
                <w:color w:val="auto"/>
                <w:spacing w:val="-5"/>
                <w:sz w:val="18"/>
                <w:szCs w:val="18"/>
                <w:highlight w:val="none"/>
              </w:rPr>
              <w:t>（签字）</w:t>
            </w:r>
          </w:p>
        </w:tc>
        <w:tc>
          <w:tcPr>
            <w:tcW w:w="1717" w:type="dxa"/>
            <w:vAlign w:val="top"/>
          </w:tcPr>
          <w:p w14:paraId="073DEAA4">
            <w:pPr>
              <w:pStyle w:val="15"/>
              <w:rPr>
                <w:color w:val="auto"/>
                <w:highlight w:val="none"/>
              </w:rPr>
            </w:pPr>
          </w:p>
        </w:tc>
        <w:tc>
          <w:tcPr>
            <w:tcW w:w="1718" w:type="dxa"/>
            <w:vAlign w:val="top"/>
          </w:tcPr>
          <w:p w14:paraId="08694DC8">
            <w:pPr>
              <w:spacing w:before="200" w:line="220" w:lineRule="auto"/>
              <w:ind w:left="508"/>
              <w:rPr>
                <w:rFonts w:ascii="宋体" w:hAnsi="宋体" w:eastAsia="宋体" w:cs="宋体"/>
                <w:color w:val="auto"/>
                <w:sz w:val="18"/>
                <w:szCs w:val="18"/>
                <w:highlight w:val="none"/>
              </w:rPr>
            </w:pPr>
            <w:r>
              <w:rPr>
                <w:rFonts w:ascii="宋体" w:hAnsi="宋体" w:eastAsia="宋体" w:cs="宋体"/>
                <w:color w:val="auto"/>
                <w:spacing w:val="-3"/>
                <w:sz w:val="18"/>
                <w:szCs w:val="18"/>
                <w:highlight w:val="none"/>
              </w:rPr>
              <w:t>带班日期</w:t>
            </w:r>
          </w:p>
        </w:tc>
        <w:tc>
          <w:tcPr>
            <w:tcW w:w="1724" w:type="dxa"/>
            <w:vAlign w:val="top"/>
          </w:tcPr>
          <w:p w14:paraId="3F36A2A0">
            <w:pPr>
              <w:pStyle w:val="15"/>
              <w:rPr>
                <w:color w:val="auto"/>
                <w:highlight w:val="none"/>
              </w:rPr>
            </w:pPr>
          </w:p>
        </w:tc>
      </w:tr>
      <w:tr w14:paraId="4D1E5B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66" w:hRule="atLeast"/>
        </w:trPr>
        <w:tc>
          <w:tcPr>
            <w:tcW w:w="1153" w:type="dxa"/>
            <w:vAlign w:val="top"/>
          </w:tcPr>
          <w:p w14:paraId="34F4436C">
            <w:pPr>
              <w:pStyle w:val="15"/>
              <w:spacing w:line="297" w:lineRule="auto"/>
              <w:rPr>
                <w:color w:val="auto"/>
                <w:highlight w:val="none"/>
              </w:rPr>
            </w:pPr>
          </w:p>
          <w:p w14:paraId="1870003D">
            <w:pPr>
              <w:pStyle w:val="15"/>
              <w:spacing w:line="297" w:lineRule="auto"/>
              <w:rPr>
                <w:color w:val="auto"/>
                <w:highlight w:val="none"/>
              </w:rPr>
            </w:pPr>
          </w:p>
          <w:p w14:paraId="1B095B6D">
            <w:pPr>
              <w:pStyle w:val="15"/>
              <w:spacing w:line="298" w:lineRule="auto"/>
              <w:rPr>
                <w:color w:val="auto"/>
                <w:highlight w:val="none"/>
              </w:rPr>
            </w:pPr>
          </w:p>
          <w:p w14:paraId="5256BAFF">
            <w:pPr>
              <w:spacing w:before="59" w:line="241" w:lineRule="auto"/>
              <w:ind w:left="10" w:right="63" w:firstLine="1"/>
              <w:jc w:val="both"/>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重点部位、关键环节的控制情况</w:t>
            </w:r>
          </w:p>
        </w:tc>
        <w:tc>
          <w:tcPr>
            <w:tcW w:w="5159" w:type="dxa"/>
            <w:gridSpan w:val="3"/>
            <w:vAlign w:val="top"/>
          </w:tcPr>
          <w:p w14:paraId="150CE583">
            <w:pPr>
              <w:pStyle w:val="15"/>
              <w:rPr>
                <w:color w:val="auto"/>
                <w:highlight w:val="none"/>
              </w:rPr>
            </w:pPr>
          </w:p>
        </w:tc>
      </w:tr>
      <w:tr w14:paraId="739E08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5" w:hRule="atLeast"/>
        </w:trPr>
        <w:tc>
          <w:tcPr>
            <w:tcW w:w="1153" w:type="dxa"/>
            <w:vAlign w:val="top"/>
          </w:tcPr>
          <w:p w14:paraId="2F105835">
            <w:pPr>
              <w:pStyle w:val="15"/>
              <w:spacing w:line="268" w:lineRule="auto"/>
              <w:rPr>
                <w:color w:val="auto"/>
                <w:highlight w:val="none"/>
              </w:rPr>
            </w:pPr>
          </w:p>
          <w:p w14:paraId="2600B207">
            <w:pPr>
              <w:pStyle w:val="15"/>
              <w:spacing w:line="268" w:lineRule="auto"/>
              <w:rPr>
                <w:color w:val="auto"/>
                <w:highlight w:val="none"/>
              </w:rPr>
            </w:pPr>
          </w:p>
          <w:p w14:paraId="1C897535">
            <w:pPr>
              <w:pStyle w:val="15"/>
              <w:spacing w:line="269" w:lineRule="auto"/>
              <w:rPr>
                <w:color w:val="auto"/>
                <w:highlight w:val="none"/>
              </w:rPr>
            </w:pPr>
          </w:p>
          <w:p w14:paraId="6BCAF5BF">
            <w:pPr>
              <w:pStyle w:val="15"/>
              <w:spacing w:line="269" w:lineRule="auto"/>
              <w:rPr>
                <w:color w:val="auto"/>
                <w:highlight w:val="none"/>
              </w:rPr>
            </w:pPr>
          </w:p>
          <w:p w14:paraId="5B61173D">
            <w:pPr>
              <w:pStyle w:val="15"/>
              <w:spacing w:line="269" w:lineRule="auto"/>
              <w:rPr>
                <w:color w:val="auto"/>
                <w:highlight w:val="none"/>
              </w:rPr>
            </w:pPr>
          </w:p>
          <w:p w14:paraId="0C157CC4">
            <w:pPr>
              <w:pStyle w:val="15"/>
              <w:spacing w:line="269" w:lineRule="auto"/>
              <w:rPr>
                <w:color w:val="auto"/>
                <w:highlight w:val="none"/>
              </w:rPr>
            </w:pPr>
          </w:p>
          <w:p w14:paraId="6C1DCE65">
            <w:pPr>
              <w:pStyle w:val="15"/>
              <w:spacing w:line="269" w:lineRule="auto"/>
              <w:rPr>
                <w:color w:val="auto"/>
                <w:highlight w:val="none"/>
              </w:rPr>
            </w:pPr>
          </w:p>
          <w:p w14:paraId="3A0E0C8A">
            <w:pPr>
              <w:spacing w:before="59" w:line="241" w:lineRule="auto"/>
              <w:ind w:left="11" w:right="63"/>
              <w:jc w:val="both"/>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质量、安全生产状况及隐患消除情况</w:t>
            </w:r>
          </w:p>
        </w:tc>
        <w:tc>
          <w:tcPr>
            <w:tcW w:w="5159" w:type="dxa"/>
            <w:gridSpan w:val="3"/>
            <w:vAlign w:val="top"/>
          </w:tcPr>
          <w:p w14:paraId="41034C02">
            <w:pPr>
              <w:pStyle w:val="15"/>
              <w:rPr>
                <w:color w:val="auto"/>
                <w:highlight w:val="none"/>
              </w:rPr>
            </w:pPr>
          </w:p>
        </w:tc>
      </w:tr>
    </w:tbl>
    <w:p w14:paraId="4DCD8F4A">
      <w:pPr>
        <w:spacing w:before="74" w:line="219" w:lineRule="auto"/>
        <w:ind w:left="1141"/>
        <w:rPr>
          <w:rFonts w:ascii="宋体" w:hAnsi="宋体" w:eastAsia="宋体" w:cs="宋体"/>
          <w:color w:val="auto"/>
          <w:sz w:val="18"/>
          <w:szCs w:val="18"/>
          <w:highlight w:val="none"/>
        </w:rPr>
      </w:pPr>
      <w:r>
        <w:rPr>
          <w:rFonts w:ascii="宋体" w:hAnsi="宋体" w:eastAsia="宋体" w:cs="宋体"/>
          <w:color w:val="auto"/>
          <w:spacing w:val="-3"/>
          <w:sz w:val="18"/>
          <w:szCs w:val="18"/>
          <w:highlight w:val="none"/>
        </w:rPr>
        <w:t>注：本表由项目负责人填写。</w:t>
      </w:r>
    </w:p>
    <w:p w14:paraId="22328DAC">
      <w:pPr>
        <w:spacing w:line="219" w:lineRule="auto"/>
        <w:rPr>
          <w:rFonts w:ascii="宋体" w:hAnsi="宋体" w:eastAsia="宋体" w:cs="宋体"/>
          <w:color w:val="auto"/>
          <w:sz w:val="18"/>
          <w:szCs w:val="18"/>
          <w:highlight w:val="none"/>
        </w:rPr>
        <w:sectPr>
          <w:footerReference r:id="rId31" w:type="default"/>
          <w:pgSz w:w="11906" w:h="16838"/>
          <w:pgMar w:top="2098" w:right="1587" w:bottom="1984" w:left="1587" w:header="0" w:footer="959" w:gutter="0"/>
          <w:pgBorders>
            <w:top w:val="none" w:sz="0" w:space="0"/>
            <w:left w:val="none" w:sz="0" w:space="0"/>
            <w:bottom w:val="none" w:sz="0" w:space="0"/>
            <w:right w:val="none" w:sz="0" w:space="0"/>
          </w:pgBorders>
          <w:cols w:space="0" w:num="1"/>
          <w:rtlGutter w:val="0"/>
          <w:docGrid w:linePitch="0" w:charSpace="0"/>
        </w:sectPr>
      </w:pPr>
    </w:p>
    <w:p w14:paraId="27B04A2F">
      <w:pPr>
        <w:spacing w:before="59" w:line="232" w:lineRule="auto"/>
        <w:ind w:left="2715" w:firstLine="712" w:firstLineChars="400"/>
        <w:rPr>
          <w:rFonts w:ascii="黑体" w:hAnsi="黑体" w:eastAsia="黑体" w:cs="黑体"/>
          <w:color w:val="auto"/>
          <w:sz w:val="18"/>
          <w:szCs w:val="18"/>
          <w:highlight w:val="none"/>
        </w:rPr>
      </w:pPr>
      <w:r>
        <w:rPr>
          <w:rFonts w:ascii="黑体" w:hAnsi="黑体" w:eastAsia="黑体" w:cs="黑体"/>
          <w:color w:val="auto"/>
          <w:spacing w:val="-1"/>
          <w:sz w:val="18"/>
          <w:szCs w:val="18"/>
          <w:highlight w:val="none"/>
        </w:rPr>
        <w:t>表</w:t>
      </w:r>
      <w:r>
        <w:rPr>
          <w:rFonts w:ascii="黑体" w:hAnsi="黑体" w:eastAsia="黑体" w:cs="黑体"/>
          <w:color w:val="auto"/>
          <w:spacing w:val="-33"/>
          <w:sz w:val="18"/>
          <w:szCs w:val="18"/>
          <w:highlight w:val="none"/>
        </w:rPr>
        <w:t xml:space="preserve"> </w:t>
      </w:r>
      <w:r>
        <w:rPr>
          <w:rFonts w:ascii="Times New Roman" w:hAnsi="Times New Roman" w:eastAsia="Times New Roman" w:cs="Times New Roman"/>
          <w:color w:val="auto"/>
          <w:spacing w:val="-1"/>
          <w:sz w:val="18"/>
          <w:szCs w:val="18"/>
          <w:highlight w:val="none"/>
        </w:rPr>
        <w:t>B.1.1</w:t>
      </w:r>
      <w:r>
        <w:rPr>
          <w:rFonts w:hint="eastAsia" w:ascii="Times New Roman" w:hAnsi="Times New Roman" w:eastAsia="宋体" w:cs="Times New Roman"/>
          <w:color w:val="auto"/>
          <w:spacing w:val="-1"/>
          <w:sz w:val="18"/>
          <w:szCs w:val="18"/>
          <w:highlight w:val="none"/>
          <w:lang w:val="en-US" w:eastAsia="zh-CN"/>
        </w:rPr>
        <w:t>5</w:t>
      </w:r>
      <w:r>
        <w:rPr>
          <w:rFonts w:hint="eastAsia" w:ascii="Times New Roman" w:hAnsi="Times New Roman" w:eastAsia="宋体" w:cs="Times New Roman"/>
          <w:color w:val="auto"/>
          <w:spacing w:val="-1"/>
          <w:sz w:val="18"/>
          <w:szCs w:val="18"/>
          <w:highlight w:val="none"/>
          <w:lang w:eastAsia="zh-CN"/>
        </w:rPr>
        <w:t xml:space="preserve"> </w:t>
      </w:r>
      <w:r>
        <w:rPr>
          <w:rFonts w:hint="eastAsia" w:ascii="黑体" w:hAnsi="黑体" w:eastAsia="黑体" w:cs="黑体"/>
          <w:color w:val="auto"/>
          <w:spacing w:val="-1"/>
          <w:sz w:val="18"/>
          <w:szCs w:val="18"/>
          <w:highlight w:val="none"/>
          <w:lang w:val="en-US" w:eastAsia="zh-CN"/>
        </w:rPr>
        <w:t>企业</w:t>
      </w:r>
      <w:r>
        <w:rPr>
          <w:rFonts w:ascii="黑体" w:hAnsi="黑体" w:eastAsia="黑体" w:cs="黑体"/>
          <w:color w:val="auto"/>
          <w:spacing w:val="-1"/>
          <w:sz w:val="18"/>
          <w:szCs w:val="18"/>
          <w:highlight w:val="none"/>
        </w:rPr>
        <w:t>负责人带班生产记录</w:t>
      </w:r>
    </w:p>
    <w:p w14:paraId="3ED312EA">
      <w:pPr>
        <w:spacing w:before="102" w:line="220" w:lineRule="auto"/>
        <w:ind w:left="6183"/>
        <w:rPr>
          <w:rFonts w:ascii="宋体" w:hAnsi="宋体" w:eastAsia="宋体" w:cs="宋体"/>
          <w:color w:val="auto"/>
          <w:sz w:val="18"/>
          <w:szCs w:val="18"/>
          <w:highlight w:val="none"/>
        </w:rPr>
      </w:pPr>
      <w:r>
        <w:rPr>
          <w:rFonts w:ascii="宋体" w:hAnsi="宋体" w:eastAsia="宋体" w:cs="宋体"/>
          <w:color w:val="auto"/>
          <w:spacing w:val="-12"/>
          <w:sz w:val="18"/>
          <w:szCs w:val="18"/>
          <w:highlight w:val="none"/>
        </w:rPr>
        <w:t>编号：</w:t>
      </w:r>
    </w:p>
    <w:p w14:paraId="4DAFCDDE">
      <w:pPr>
        <w:spacing w:line="40" w:lineRule="exact"/>
        <w:rPr>
          <w:color w:val="auto"/>
          <w:highlight w:val="none"/>
        </w:rPr>
      </w:pPr>
    </w:p>
    <w:tbl>
      <w:tblPr>
        <w:tblStyle w:val="14"/>
        <w:tblW w:w="6312"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53"/>
        <w:gridCol w:w="1717"/>
        <w:gridCol w:w="1718"/>
        <w:gridCol w:w="1724"/>
      </w:tblGrid>
      <w:tr w14:paraId="2F82AD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1153" w:type="dxa"/>
            <w:vAlign w:val="top"/>
          </w:tcPr>
          <w:p w14:paraId="75293246">
            <w:pPr>
              <w:spacing w:before="106" w:line="220" w:lineRule="auto"/>
              <w:ind w:left="222"/>
              <w:rPr>
                <w:rFonts w:ascii="宋体" w:hAnsi="宋体" w:eastAsia="宋体" w:cs="宋体"/>
                <w:color w:val="auto"/>
                <w:sz w:val="16"/>
                <w:szCs w:val="16"/>
                <w:highlight w:val="none"/>
              </w:rPr>
            </w:pPr>
            <w:r>
              <w:rPr>
                <w:rFonts w:ascii="宋体" w:hAnsi="宋体" w:eastAsia="宋体" w:cs="宋体"/>
                <w:color w:val="auto"/>
                <w:spacing w:val="-2"/>
                <w:sz w:val="16"/>
                <w:szCs w:val="16"/>
                <w:highlight w:val="none"/>
              </w:rPr>
              <w:t>工程名称</w:t>
            </w:r>
          </w:p>
        </w:tc>
        <w:tc>
          <w:tcPr>
            <w:tcW w:w="5159" w:type="dxa"/>
            <w:gridSpan w:val="3"/>
            <w:vAlign w:val="top"/>
          </w:tcPr>
          <w:p w14:paraId="622BCF19">
            <w:pPr>
              <w:pStyle w:val="15"/>
              <w:rPr>
                <w:color w:val="auto"/>
                <w:sz w:val="20"/>
                <w:szCs w:val="20"/>
                <w:highlight w:val="none"/>
              </w:rPr>
            </w:pPr>
          </w:p>
        </w:tc>
      </w:tr>
      <w:tr w14:paraId="7AE388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9" w:hRule="atLeast"/>
          <w:jc w:val="center"/>
        </w:trPr>
        <w:tc>
          <w:tcPr>
            <w:tcW w:w="1153" w:type="dxa"/>
            <w:vAlign w:val="top"/>
          </w:tcPr>
          <w:p w14:paraId="0189881C">
            <w:pPr>
              <w:spacing w:before="84" w:line="242" w:lineRule="auto"/>
              <w:ind w:left="224" w:right="124" w:hanging="91"/>
              <w:rPr>
                <w:rFonts w:ascii="宋体" w:hAnsi="宋体" w:eastAsia="宋体" w:cs="宋体"/>
                <w:color w:val="auto"/>
                <w:sz w:val="16"/>
                <w:szCs w:val="16"/>
                <w:highlight w:val="none"/>
              </w:rPr>
            </w:pPr>
            <w:r>
              <w:rPr>
                <w:rFonts w:hint="eastAsia" w:ascii="宋体" w:hAnsi="宋体" w:eastAsia="宋体" w:cs="宋体"/>
                <w:color w:val="auto"/>
                <w:spacing w:val="-2"/>
                <w:sz w:val="16"/>
                <w:szCs w:val="16"/>
                <w:highlight w:val="none"/>
                <w:lang w:val="en-US" w:eastAsia="zh-CN"/>
              </w:rPr>
              <w:t>企业</w:t>
            </w:r>
            <w:r>
              <w:rPr>
                <w:rFonts w:ascii="宋体" w:hAnsi="宋体" w:eastAsia="宋体" w:cs="宋体"/>
                <w:color w:val="auto"/>
                <w:spacing w:val="-2"/>
                <w:sz w:val="16"/>
                <w:szCs w:val="16"/>
                <w:highlight w:val="none"/>
              </w:rPr>
              <w:t>负责人</w:t>
            </w:r>
            <w:r>
              <w:rPr>
                <w:rFonts w:ascii="宋体" w:hAnsi="宋体" w:eastAsia="宋体" w:cs="宋体"/>
                <w:color w:val="auto"/>
                <w:spacing w:val="-5"/>
                <w:sz w:val="16"/>
                <w:szCs w:val="16"/>
                <w:highlight w:val="none"/>
              </w:rPr>
              <w:t>（签字）</w:t>
            </w:r>
          </w:p>
        </w:tc>
        <w:tc>
          <w:tcPr>
            <w:tcW w:w="1717" w:type="dxa"/>
            <w:vAlign w:val="top"/>
          </w:tcPr>
          <w:p w14:paraId="6DAB8394">
            <w:pPr>
              <w:pStyle w:val="15"/>
              <w:rPr>
                <w:color w:val="auto"/>
                <w:sz w:val="20"/>
                <w:szCs w:val="20"/>
                <w:highlight w:val="none"/>
              </w:rPr>
            </w:pPr>
          </w:p>
        </w:tc>
        <w:tc>
          <w:tcPr>
            <w:tcW w:w="1718" w:type="dxa"/>
            <w:vAlign w:val="top"/>
          </w:tcPr>
          <w:p w14:paraId="22790AEA">
            <w:pPr>
              <w:spacing w:before="200" w:line="220" w:lineRule="auto"/>
              <w:ind w:left="508"/>
              <w:rPr>
                <w:rFonts w:ascii="宋体" w:hAnsi="宋体" w:eastAsia="宋体" w:cs="宋体"/>
                <w:color w:val="auto"/>
                <w:sz w:val="16"/>
                <w:szCs w:val="16"/>
                <w:highlight w:val="none"/>
              </w:rPr>
            </w:pPr>
            <w:r>
              <w:rPr>
                <w:rFonts w:ascii="宋体" w:hAnsi="宋体" w:eastAsia="宋体" w:cs="宋体"/>
                <w:color w:val="auto"/>
                <w:spacing w:val="-3"/>
                <w:sz w:val="16"/>
                <w:szCs w:val="16"/>
                <w:highlight w:val="none"/>
              </w:rPr>
              <w:t>带班日期</w:t>
            </w:r>
          </w:p>
        </w:tc>
        <w:tc>
          <w:tcPr>
            <w:tcW w:w="1724" w:type="dxa"/>
            <w:vAlign w:val="top"/>
          </w:tcPr>
          <w:p w14:paraId="7FC0485A">
            <w:pPr>
              <w:pStyle w:val="15"/>
              <w:rPr>
                <w:color w:val="auto"/>
                <w:sz w:val="20"/>
                <w:szCs w:val="20"/>
                <w:highlight w:val="none"/>
              </w:rPr>
            </w:pPr>
          </w:p>
        </w:tc>
      </w:tr>
      <w:tr w14:paraId="714070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66" w:hRule="atLeast"/>
          <w:jc w:val="center"/>
        </w:trPr>
        <w:tc>
          <w:tcPr>
            <w:tcW w:w="1153" w:type="dxa"/>
            <w:vAlign w:val="top"/>
          </w:tcPr>
          <w:p w14:paraId="45EF385B">
            <w:pPr>
              <w:pStyle w:val="15"/>
              <w:spacing w:line="297" w:lineRule="auto"/>
              <w:rPr>
                <w:color w:val="auto"/>
                <w:sz w:val="20"/>
                <w:szCs w:val="20"/>
                <w:highlight w:val="none"/>
              </w:rPr>
            </w:pPr>
          </w:p>
          <w:p w14:paraId="2B079133">
            <w:pPr>
              <w:pStyle w:val="15"/>
              <w:spacing w:line="297" w:lineRule="auto"/>
              <w:rPr>
                <w:color w:val="auto"/>
                <w:sz w:val="20"/>
                <w:szCs w:val="20"/>
                <w:highlight w:val="none"/>
              </w:rPr>
            </w:pPr>
          </w:p>
          <w:p w14:paraId="7FB53246">
            <w:pPr>
              <w:pStyle w:val="15"/>
              <w:spacing w:line="298" w:lineRule="auto"/>
              <w:rPr>
                <w:color w:val="auto"/>
                <w:sz w:val="20"/>
                <w:szCs w:val="20"/>
                <w:highlight w:val="none"/>
              </w:rPr>
            </w:pPr>
          </w:p>
          <w:p w14:paraId="6BCED753">
            <w:pPr>
              <w:spacing w:before="59" w:line="241" w:lineRule="auto"/>
              <w:ind w:left="10" w:right="63" w:firstLine="1"/>
              <w:jc w:val="both"/>
              <w:rPr>
                <w:rFonts w:ascii="宋体" w:hAnsi="宋体" w:eastAsia="宋体" w:cs="宋体"/>
                <w:color w:val="auto"/>
                <w:sz w:val="16"/>
                <w:szCs w:val="16"/>
                <w:highlight w:val="none"/>
              </w:rPr>
            </w:pPr>
            <w:r>
              <w:rPr>
                <w:rFonts w:ascii="宋体" w:hAnsi="宋体" w:eastAsia="宋体" w:cs="宋体"/>
                <w:color w:val="auto"/>
                <w:spacing w:val="-2"/>
                <w:sz w:val="16"/>
                <w:szCs w:val="16"/>
                <w:highlight w:val="none"/>
              </w:rPr>
              <w:t>重点部位、关键环节的控制情况</w:t>
            </w:r>
          </w:p>
        </w:tc>
        <w:tc>
          <w:tcPr>
            <w:tcW w:w="5159" w:type="dxa"/>
            <w:gridSpan w:val="3"/>
            <w:vAlign w:val="top"/>
          </w:tcPr>
          <w:p w14:paraId="5A1D256C">
            <w:pPr>
              <w:pStyle w:val="15"/>
              <w:rPr>
                <w:color w:val="auto"/>
                <w:sz w:val="20"/>
                <w:szCs w:val="20"/>
                <w:highlight w:val="none"/>
              </w:rPr>
            </w:pPr>
          </w:p>
        </w:tc>
      </w:tr>
      <w:tr w14:paraId="1438F5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5" w:hRule="atLeast"/>
          <w:jc w:val="center"/>
        </w:trPr>
        <w:tc>
          <w:tcPr>
            <w:tcW w:w="1153" w:type="dxa"/>
            <w:vAlign w:val="top"/>
          </w:tcPr>
          <w:p w14:paraId="5E93FF78">
            <w:pPr>
              <w:pStyle w:val="15"/>
              <w:spacing w:line="268" w:lineRule="auto"/>
              <w:rPr>
                <w:color w:val="auto"/>
                <w:sz w:val="20"/>
                <w:szCs w:val="20"/>
                <w:highlight w:val="none"/>
              </w:rPr>
            </w:pPr>
          </w:p>
          <w:p w14:paraId="3C5C3D97">
            <w:pPr>
              <w:pStyle w:val="15"/>
              <w:spacing w:line="268" w:lineRule="auto"/>
              <w:rPr>
                <w:color w:val="auto"/>
                <w:sz w:val="20"/>
                <w:szCs w:val="20"/>
                <w:highlight w:val="none"/>
              </w:rPr>
            </w:pPr>
          </w:p>
          <w:p w14:paraId="521A5FD0">
            <w:pPr>
              <w:pStyle w:val="15"/>
              <w:spacing w:line="269" w:lineRule="auto"/>
              <w:rPr>
                <w:color w:val="auto"/>
                <w:sz w:val="20"/>
                <w:szCs w:val="20"/>
                <w:highlight w:val="none"/>
              </w:rPr>
            </w:pPr>
          </w:p>
          <w:p w14:paraId="0F7D4DB7">
            <w:pPr>
              <w:pStyle w:val="15"/>
              <w:spacing w:line="269" w:lineRule="auto"/>
              <w:rPr>
                <w:color w:val="auto"/>
                <w:sz w:val="20"/>
                <w:szCs w:val="20"/>
                <w:highlight w:val="none"/>
              </w:rPr>
            </w:pPr>
          </w:p>
          <w:p w14:paraId="44E6FA80">
            <w:pPr>
              <w:pStyle w:val="15"/>
              <w:spacing w:line="269" w:lineRule="auto"/>
              <w:rPr>
                <w:color w:val="auto"/>
                <w:sz w:val="20"/>
                <w:szCs w:val="20"/>
                <w:highlight w:val="none"/>
              </w:rPr>
            </w:pPr>
          </w:p>
          <w:p w14:paraId="69745D17">
            <w:pPr>
              <w:pStyle w:val="15"/>
              <w:spacing w:line="269" w:lineRule="auto"/>
              <w:rPr>
                <w:color w:val="auto"/>
                <w:sz w:val="20"/>
                <w:szCs w:val="20"/>
                <w:highlight w:val="none"/>
              </w:rPr>
            </w:pPr>
          </w:p>
          <w:p w14:paraId="7C31647E">
            <w:pPr>
              <w:pStyle w:val="15"/>
              <w:spacing w:line="269" w:lineRule="auto"/>
              <w:rPr>
                <w:color w:val="auto"/>
                <w:sz w:val="20"/>
                <w:szCs w:val="20"/>
                <w:highlight w:val="none"/>
              </w:rPr>
            </w:pPr>
          </w:p>
          <w:p w14:paraId="3B6D36EA">
            <w:pPr>
              <w:spacing w:before="59" w:line="241" w:lineRule="auto"/>
              <w:ind w:left="11" w:right="63"/>
              <w:jc w:val="both"/>
              <w:rPr>
                <w:rFonts w:ascii="宋体" w:hAnsi="宋体" w:eastAsia="宋体" w:cs="宋体"/>
                <w:color w:val="auto"/>
                <w:sz w:val="16"/>
                <w:szCs w:val="16"/>
                <w:highlight w:val="none"/>
              </w:rPr>
            </w:pPr>
            <w:r>
              <w:rPr>
                <w:rFonts w:ascii="宋体" w:hAnsi="宋体" w:eastAsia="宋体" w:cs="宋体"/>
                <w:color w:val="auto"/>
                <w:spacing w:val="-2"/>
                <w:sz w:val="16"/>
                <w:szCs w:val="16"/>
                <w:highlight w:val="none"/>
              </w:rPr>
              <w:t>质量、安全生产状况及隐患消除情况</w:t>
            </w:r>
          </w:p>
        </w:tc>
        <w:tc>
          <w:tcPr>
            <w:tcW w:w="5159" w:type="dxa"/>
            <w:gridSpan w:val="3"/>
            <w:vAlign w:val="top"/>
          </w:tcPr>
          <w:p w14:paraId="71E0BC4A">
            <w:pPr>
              <w:pStyle w:val="15"/>
              <w:rPr>
                <w:color w:val="auto"/>
                <w:sz w:val="20"/>
                <w:szCs w:val="20"/>
                <w:highlight w:val="none"/>
              </w:rPr>
            </w:pPr>
          </w:p>
        </w:tc>
      </w:tr>
    </w:tbl>
    <w:p w14:paraId="503CEE7B">
      <w:pPr>
        <w:spacing w:before="59" w:line="232" w:lineRule="auto"/>
        <w:ind w:firstLine="1566" w:firstLineChars="900"/>
        <w:rPr>
          <w:rFonts w:ascii="宋体" w:hAnsi="宋体" w:eastAsia="宋体" w:cs="宋体"/>
          <w:color w:val="auto"/>
          <w:spacing w:val="-3"/>
          <w:sz w:val="18"/>
          <w:szCs w:val="18"/>
          <w:highlight w:val="none"/>
        </w:rPr>
      </w:pPr>
      <w:r>
        <w:rPr>
          <w:rFonts w:ascii="宋体" w:hAnsi="宋体" w:eastAsia="宋体" w:cs="宋体"/>
          <w:color w:val="auto"/>
          <w:spacing w:val="-3"/>
          <w:sz w:val="18"/>
          <w:szCs w:val="18"/>
          <w:highlight w:val="none"/>
        </w:rPr>
        <w:t>注：本表由</w:t>
      </w:r>
      <w:r>
        <w:rPr>
          <w:rFonts w:hint="eastAsia" w:ascii="宋体" w:hAnsi="宋体" w:eastAsia="宋体" w:cs="宋体"/>
          <w:color w:val="auto"/>
          <w:spacing w:val="-3"/>
          <w:sz w:val="18"/>
          <w:szCs w:val="18"/>
          <w:highlight w:val="none"/>
          <w:lang w:val="en-US" w:eastAsia="zh-CN"/>
        </w:rPr>
        <w:t>被查项目</w:t>
      </w:r>
      <w:r>
        <w:rPr>
          <w:rFonts w:ascii="宋体" w:hAnsi="宋体" w:eastAsia="宋体" w:cs="宋体"/>
          <w:color w:val="auto"/>
          <w:spacing w:val="-3"/>
          <w:sz w:val="18"/>
          <w:szCs w:val="18"/>
          <w:highlight w:val="none"/>
        </w:rPr>
        <w:t>填写</w:t>
      </w:r>
      <w:r>
        <w:rPr>
          <w:rFonts w:hint="eastAsia" w:ascii="宋体" w:hAnsi="宋体" w:eastAsia="宋体" w:cs="宋体"/>
          <w:color w:val="auto"/>
          <w:spacing w:val="-3"/>
          <w:sz w:val="18"/>
          <w:szCs w:val="18"/>
          <w:highlight w:val="none"/>
          <w:lang w:eastAsia="zh-CN"/>
        </w:rPr>
        <w:t>，</w:t>
      </w:r>
      <w:r>
        <w:rPr>
          <w:rFonts w:hint="eastAsia" w:ascii="宋体" w:hAnsi="宋体" w:eastAsia="宋体" w:cs="宋体"/>
          <w:color w:val="auto"/>
          <w:spacing w:val="-3"/>
          <w:sz w:val="18"/>
          <w:szCs w:val="18"/>
          <w:highlight w:val="none"/>
          <w:lang w:val="en-US" w:eastAsia="zh-CN"/>
        </w:rPr>
        <w:t>企业负责人签字确认；项目留存</w:t>
      </w:r>
      <w:r>
        <w:rPr>
          <w:rFonts w:ascii="宋体" w:hAnsi="宋体" w:eastAsia="宋体" w:cs="宋体"/>
          <w:color w:val="auto"/>
          <w:spacing w:val="-3"/>
          <w:sz w:val="18"/>
          <w:szCs w:val="18"/>
          <w:highlight w:val="none"/>
        </w:rPr>
        <w:t>。</w:t>
      </w:r>
    </w:p>
    <w:p w14:paraId="7F091BB2">
      <w:pPr>
        <w:spacing w:before="59" w:line="232" w:lineRule="auto"/>
        <w:ind w:left="2895"/>
        <w:rPr>
          <w:rFonts w:ascii="宋体" w:hAnsi="宋体" w:eastAsia="宋体" w:cs="宋体"/>
          <w:color w:val="auto"/>
          <w:spacing w:val="-3"/>
          <w:sz w:val="18"/>
          <w:szCs w:val="18"/>
          <w:highlight w:val="none"/>
        </w:rPr>
      </w:pPr>
    </w:p>
    <w:p w14:paraId="69898D80">
      <w:pPr>
        <w:spacing w:before="59" w:line="232" w:lineRule="auto"/>
        <w:ind w:left="2895"/>
        <w:rPr>
          <w:rFonts w:ascii="宋体" w:hAnsi="宋体" w:eastAsia="宋体" w:cs="宋体"/>
          <w:color w:val="auto"/>
          <w:spacing w:val="-3"/>
          <w:sz w:val="18"/>
          <w:szCs w:val="18"/>
          <w:highlight w:val="none"/>
        </w:rPr>
      </w:pPr>
    </w:p>
    <w:p w14:paraId="30D844DD">
      <w:pPr>
        <w:spacing w:before="59" w:line="232" w:lineRule="auto"/>
        <w:ind w:left="2895"/>
        <w:rPr>
          <w:rFonts w:ascii="宋体" w:hAnsi="宋体" w:eastAsia="宋体" w:cs="宋体"/>
          <w:color w:val="auto"/>
          <w:spacing w:val="-3"/>
          <w:sz w:val="18"/>
          <w:szCs w:val="18"/>
          <w:highlight w:val="none"/>
        </w:rPr>
      </w:pPr>
    </w:p>
    <w:p w14:paraId="0F952ADF">
      <w:pPr>
        <w:spacing w:before="59" w:line="232" w:lineRule="auto"/>
        <w:ind w:left="2895"/>
        <w:rPr>
          <w:rFonts w:ascii="宋体" w:hAnsi="宋体" w:eastAsia="宋体" w:cs="宋体"/>
          <w:color w:val="auto"/>
          <w:spacing w:val="-3"/>
          <w:sz w:val="18"/>
          <w:szCs w:val="18"/>
          <w:highlight w:val="none"/>
        </w:rPr>
      </w:pPr>
    </w:p>
    <w:p w14:paraId="540AF5CA">
      <w:pPr>
        <w:spacing w:before="59" w:line="232" w:lineRule="auto"/>
        <w:ind w:left="2895"/>
        <w:rPr>
          <w:rFonts w:ascii="宋体" w:hAnsi="宋体" w:eastAsia="宋体" w:cs="宋体"/>
          <w:color w:val="auto"/>
          <w:spacing w:val="-3"/>
          <w:sz w:val="18"/>
          <w:szCs w:val="18"/>
          <w:highlight w:val="none"/>
        </w:rPr>
      </w:pPr>
    </w:p>
    <w:p w14:paraId="403DC00B">
      <w:pPr>
        <w:spacing w:before="59" w:line="232" w:lineRule="auto"/>
        <w:ind w:left="2895"/>
        <w:rPr>
          <w:rFonts w:ascii="宋体" w:hAnsi="宋体" w:eastAsia="宋体" w:cs="宋体"/>
          <w:color w:val="auto"/>
          <w:spacing w:val="-3"/>
          <w:sz w:val="18"/>
          <w:szCs w:val="18"/>
          <w:highlight w:val="none"/>
        </w:rPr>
      </w:pPr>
    </w:p>
    <w:p w14:paraId="5D60FD82">
      <w:pPr>
        <w:spacing w:before="59" w:line="232" w:lineRule="auto"/>
        <w:ind w:left="2895"/>
        <w:rPr>
          <w:rFonts w:ascii="宋体" w:hAnsi="宋体" w:eastAsia="宋体" w:cs="宋体"/>
          <w:color w:val="auto"/>
          <w:spacing w:val="-3"/>
          <w:sz w:val="18"/>
          <w:szCs w:val="18"/>
          <w:highlight w:val="none"/>
        </w:rPr>
      </w:pPr>
    </w:p>
    <w:p w14:paraId="0454D3EC">
      <w:pPr>
        <w:spacing w:before="59" w:line="232" w:lineRule="auto"/>
        <w:ind w:left="2895"/>
        <w:rPr>
          <w:rFonts w:ascii="宋体" w:hAnsi="宋体" w:eastAsia="宋体" w:cs="宋体"/>
          <w:color w:val="auto"/>
          <w:spacing w:val="-3"/>
          <w:sz w:val="18"/>
          <w:szCs w:val="18"/>
          <w:highlight w:val="none"/>
        </w:rPr>
      </w:pPr>
    </w:p>
    <w:p w14:paraId="2802526F">
      <w:pPr>
        <w:spacing w:before="59" w:line="232" w:lineRule="auto"/>
        <w:ind w:left="2895"/>
        <w:rPr>
          <w:rFonts w:ascii="宋体" w:hAnsi="宋体" w:eastAsia="宋体" w:cs="宋体"/>
          <w:color w:val="auto"/>
          <w:spacing w:val="-3"/>
          <w:sz w:val="18"/>
          <w:szCs w:val="18"/>
          <w:highlight w:val="none"/>
        </w:rPr>
      </w:pPr>
    </w:p>
    <w:p w14:paraId="3B756D00">
      <w:pPr>
        <w:spacing w:before="59" w:line="232" w:lineRule="auto"/>
        <w:ind w:left="2895"/>
        <w:rPr>
          <w:rFonts w:ascii="宋体" w:hAnsi="宋体" w:eastAsia="宋体" w:cs="宋体"/>
          <w:color w:val="auto"/>
          <w:spacing w:val="-3"/>
          <w:sz w:val="18"/>
          <w:szCs w:val="18"/>
          <w:highlight w:val="none"/>
        </w:rPr>
      </w:pPr>
    </w:p>
    <w:p w14:paraId="23103FAE">
      <w:pPr>
        <w:spacing w:before="59" w:line="232" w:lineRule="auto"/>
        <w:ind w:left="2895"/>
        <w:rPr>
          <w:rFonts w:ascii="宋体" w:hAnsi="宋体" w:eastAsia="宋体" w:cs="宋体"/>
          <w:color w:val="auto"/>
          <w:spacing w:val="-3"/>
          <w:sz w:val="18"/>
          <w:szCs w:val="18"/>
          <w:highlight w:val="none"/>
        </w:rPr>
      </w:pPr>
    </w:p>
    <w:p w14:paraId="599864D1">
      <w:pPr>
        <w:spacing w:before="59" w:line="232" w:lineRule="auto"/>
        <w:ind w:left="2895"/>
        <w:rPr>
          <w:rFonts w:ascii="宋体" w:hAnsi="宋体" w:eastAsia="宋体" w:cs="宋体"/>
          <w:color w:val="auto"/>
          <w:spacing w:val="-3"/>
          <w:sz w:val="18"/>
          <w:szCs w:val="18"/>
          <w:highlight w:val="none"/>
        </w:rPr>
      </w:pPr>
    </w:p>
    <w:p w14:paraId="1989373B">
      <w:pPr>
        <w:spacing w:line="357" w:lineRule="auto"/>
        <w:rPr>
          <w:rFonts w:ascii="Arial"/>
          <w:color w:val="auto"/>
          <w:sz w:val="21"/>
          <w:highlight w:val="none"/>
        </w:rPr>
      </w:pPr>
    </w:p>
    <w:p w14:paraId="347DF911">
      <w:pPr>
        <w:spacing w:line="358" w:lineRule="auto"/>
        <w:rPr>
          <w:rFonts w:hint="eastAsia" w:ascii="宋体" w:hAnsi="宋体" w:eastAsia="宋体" w:cs="宋体"/>
          <w:color w:val="auto"/>
          <w:sz w:val="16"/>
          <w:szCs w:val="16"/>
          <w:highlight w:val="none"/>
        </w:rPr>
      </w:pPr>
    </w:p>
    <w:p w14:paraId="0CDA22D9">
      <w:pPr>
        <w:spacing w:before="59" w:line="232" w:lineRule="auto"/>
        <w:ind w:left="2895" w:firstLine="356" w:firstLineChars="200"/>
        <w:rPr>
          <w:rFonts w:hint="eastAsia" w:ascii="黑体" w:hAnsi="黑体" w:eastAsia="黑体" w:cs="黑体"/>
          <w:color w:val="auto"/>
          <w:spacing w:val="-1"/>
          <w:sz w:val="18"/>
          <w:szCs w:val="18"/>
          <w:highlight w:val="none"/>
          <w:lang w:val="en-US" w:eastAsia="zh-CN"/>
        </w:rPr>
      </w:pPr>
      <w:r>
        <w:rPr>
          <w:rFonts w:ascii="黑体" w:hAnsi="黑体" w:eastAsia="黑体" w:cs="黑体"/>
          <w:color w:val="auto"/>
          <w:spacing w:val="-1"/>
          <w:sz w:val="18"/>
          <w:szCs w:val="18"/>
          <w:highlight w:val="none"/>
        </w:rPr>
        <w:t>表</w:t>
      </w:r>
      <w:r>
        <w:rPr>
          <w:rFonts w:ascii="黑体" w:hAnsi="黑体" w:eastAsia="黑体" w:cs="黑体"/>
          <w:color w:val="auto"/>
          <w:spacing w:val="-33"/>
          <w:sz w:val="18"/>
          <w:szCs w:val="18"/>
          <w:highlight w:val="none"/>
        </w:rPr>
        <w:t xml:space="preserve"> </w:t>
      </w:r>
      <w:r>
        <w:rPr>
          <w:rFonts w:ascii="Times New Roman" w:hAnsi="Times New Roman" w:eastAsia="Times New Roman" w:cs="Times New Roman"/>
          <w:color w:val="auto"/>
          <w:spacing w:val="-1"/>
          <w:sz w:val="18"/>
          <w:szCs w:val="18"/>
          <w:highlight w:val="none"/>
        </w:rPr>
        <w:t>B.1.1</w:t>
      </w:r>
      <w:r>
        <w:rPr>
          <w:rFonts w:hint="eastAsia" w:ascii="Times New Roman" w:hAnsi="Times New Roman" w:eastAsia="宋体" w:cs="Times New Roman"/>
          <w:color w:val="auto"/>
          <w:spacing w:val="-1"/>
          <w:sz w:val="18"/>
          <w:szCs w:val="18"/>
          <w:highlight w:val="none"/>
          <w:lang w:val="en-US" w:eastAsia="zh-CN"/>
        </w:rPr>
        <w:t xml:space="preserve">6 </w:t>
      </w:r>
      <w:r>
        <w:rPr>
          <w:rFonts w:hint="eastAsia" w:ascii="黑体" w:hAnsi="黑体" w:eastAsia="黑体" w:cs="黑体"/>
          <w:color w:val="auto"/>
          <w:spacing w:val="-1"/>
          <w:sz w:val="18"/>
          <w:szCs w:val="18"/>
          <w:highlight w:val="none"/>
          <w:lang w:val="en-US" w:eastAsia="zh-CN"/>
        </w:rPr>
        <w:t>安全日志</w:t>
      </w:r>
    </w:p>
    <w:p w14:paraId="2F1E3973">
      <w:pPr>
        <w:spacing w:line="275" w:lineRule="auto"/>
        <w:rPr>
          <w:rFonts w:hint="eastAsia" w:ascii="宋体" w:hAnsi="宋体" w:eastAsia="宋体" w:cs="宋体"/>
          <w:color w:val="auto"/>
          <w:sz w:val="16"/>
          <w:szCs w:val="16"/>
          <w:highlight w:val="none"/>
        </w:rPr>
      </w:pPr>
    </w:p>
    <w:p w14:paraId="77A4DA12">
      <w:pPr>
        <w:spacing w:before="41" w:line="228" w:lineRule="auto"/>
        <w:ind w:firstLine="1106" w:firstLineChars="700"/>
        <w:rPr>
          <w:rFonts w:hint="eastAsia" w:ascii="宋体" w:hAnsi="宋体" w:eastAsia="宋体" w:cs="宋体"/>
          <w:color w:val="auto"/>
          <w:sz w:val="16"/>
          <w:szCs w:val="16"/>
          <w:highlight w:val="none"/>
        </w:rPr>
      </w:pPr>
      <w:r>
        <w:rPr>
          <w:rFonts w:hint="eastAsia" w:ascii="宋体" w:hAnsi="宋体" w:eastAsia="宋体" w:cs="宋体"/>
          <w:color w:val="auto"/>
          <w:spacing w:val="-1"/>
          <w:sz w:val="16"/>
          <w:szCs w:val="16"/>
          <w:highlight w:val="none"/>
        </w:rPr>
        <w:t>日期：</w:t>
      </w:r>
      <w:r>
        <w:rPr>
          <w:rFonts w:hint="eastAsia" w:ascii="宋体" w:hAnsi="宋体" w:eastAsia="宋体" w:cs="宋体"/>
          <w:color w:val="auto"/>
          <w:spacing w:val="4"/>
          <w:sz w:val="16"/>
          <w:szCs w:val="16"/>
          <w:highlight w:val="none"/>
          <w:u w:val="single" w:color="auto"/>
          <w:lang w:eastAsia="zh-CN"/>
        </w:rPr>
        <w:t xml:space="preserve"> </w:t>
      </w:r>
      <w:r>
        <w:rPr>
          <w:rFonts w:hint="eastAsia" w:ascii="宋体" w:hAnsi="宋体" w:eastAsia="宋体" w:cs="宋体"/>
          <w:color w:val="auto"/>
          <w:spacing w:val="-1"/>
          <w:sz w:val="16"/>
          <w:szCs w:val="16"/>
          <w:highlight w:val="none"/>
        </w:rPr>
        <w:t>年</w:t>
      </w:r>
      <w:r>
        <w:rPr>
          <w:rFonts w:hint="eastAsia" w:ascii="宋体" w:hAnsi="宋体" w:eastAsia="宋体" w:cs="宋体"/>
          <w:color w:val="auto"/>
          <w:spacing w:val="-98"/>
          <w:sz w:val="16"/>
          <w:szCs w:val="16"/>
          <w:highlight w:val="none"/>
          <w:lang w:eastAsia="zh-CN"/>
        </w:rPr>
        <w:t xml:space="preserve"> </w:t>
      </w:r>
      <w:r>
        <w:rPr>
          <w:rFonts w:hint="eastAsia" w:ascii="宋体" w:hAnsi="宋体" w:eastAsia="宋体" w:cs="宋体"/>
          <w:color w:val="auto"/>
          <w:spacing w:val="-1"/>
          <w:sz w:val="16"/>
          <w:szCs w:val="16"/>
          <w:highlight w:val="none"/>
        </w:rPr>
        <w:t>月</w:t>
      </w:r>
      <w:r>
        <w:rPr>
          <w:rFonts w:hint="eastAsia" w:ascii="宋体" w:hAnsi="宋体" w:eastAsia="宋体" w:cs="宋体"/>
          <w:color w:val="auto"/>
          <w:spacing w:val="-1"/>
          <w:sz w:val="16"/>
          <w:szCs w:val="16"/>
          <w:highlight w:val="none"/>
          <w:u w:val="single" w:color="auto"/>
          <w:lang w:eastAsia="zh-CN"/>
        </w:rPr>
        <w:t xml:space="preserve"> </w:t>
      </w:r>
      <w:r>
        <w:rPr>
          <w:rFonts w:hint="eastAsia" w:ascii="宋体" w:hAnsi="宋体" w:eastAsia="宋体" w:cs="宋体"/>
          <w:color w:val="auto"/>
          <w:spacing w:val="-1"/>
          <w:sz w:val="16"/>
          <w:szCs w:val="16"/>
          <w:highlight w:val="none"/>
        </w:rPr>
        <w:t>日</w:t>
      </w:r>
      <w:r>
        <w:rPr>
          <w:rFonts w:hint="eastAsia" w:ascii="宋体" w:hAnsi="宋体" w:eastAsia="宋体" w:cs="宋体"/>
          <w:color w:val="auto"/>
          <w:spacing w:val="-1"/>
          <w:sz w:val="16"/>
          <w:szCs w:val="16"/>
          <w:highlight w:val="none"/>
          <w:lang w:eastAsia="zh-CN"/>
        </w:rPr>
        <w:t xml:space="preserve">   </w:t>
      </w:r>
      <w:r>
        <w:rPr>
          <w:rFonts w:hint="eastAsia" w:ascii="宋体" w:hAnsi="宋体" w:eastAsia="宋体" w:cs="宋体"/>
          <w:color w:val="auto"/>
          <w:spacing w:val="-2"/>
          <w:sz w:val="16"/>
          <w:szCs w:val="16"/>
          <w:highlight w:val="none"/>
        </w:rPr>
        <w:t>天气情况：</w:t>
      </w:r>
      <w:r>
        <w:rPr>
          <w:rFonts w:hint="eastAsia" w:ascii="宋体" w:hAnsi="宋体" w:eastAsia="宋体" w:cs="宋体"/>
          <w:color w:val="auto"/>
          <w:spacing w:val="-2"/>
          <w:sz w:val="16"/>
          <w:szCs w:val="16"/>
          <w:highlight w:val="none"/>
          <w:u w:val="single" w:color="auto"/>
          <w:lang w:eastAsia="zh-CN"/>
        </w:rPr>
        <w:t xml:space="preserve"> </w:t>
      </w:r>
    </w:p>
    <w:p w14:paraId="507F7AEA">
      <w:pPr>
        <w:spacing w:before="233" w:line="227" w:lineRule="auto"/>
        <w:ind w:firstLine="1056" w:firstLineChars="600"/>
        <w:rPr>
          <w:rFonts w:hint="eastAsia" w:ascii="宋体" w:hAnsi="宋体" w:eastAsia="宋体" w:cs="宋体"/>
          <w:color w:val="auto"/>
          <w:sz w:val="16"/>
          <w:szCs w:val="16"/>
          <w:highlight w:val="none"/>
        </w:rPr>
      </w:pPr>
      <w:r>
        <w:rPr>
          <w:rFonts w:hint="eastAsia" w:ascii="宋体" w:hAnsi="宋体" w:eastAsia="宋体" w:cs="宋体"/>
          <w:color w:val="auto"/>
          <w:spacing w:val="8"/>
          <w:sz w:val="16"/>
          <w:szCs w:val="16"/>
          <w:highlight w:val="none"/>
        </w:rPr>
        <w:t>项目专职安全生产管理人员证书编号：</w:t>
      </w:r>
      <w:r>
        <w:rPr>
          <w:rFonts w:hint="eastAsia" w:ascii="宋体" w:hAnsi="宋体" w:eastAsia="宋体" w:cs="宋体"/>
          <w:color w:val="auto"/>
          <w:spacing w:val="8"/>
          <w:sz w:val="16"/>
          <w:szCs w:val="16"/>
          <w:highlight w:val="none"/>
          <w:u w:val="single" w:color="auto"/>
          <w:lang w:eastAsia="zh-CN"/>
        </w:rPr>
        <w:t xml:space="preserve"> </w:t>
      </w:r>
      <w:r>
        <w:rPr>
          <w:rFonts w:hint="eastAsia" w:ascii="宋体" w:hAnsi="宋体" w:eastAsia="宋体" w:cs="宋体"/>
          <w:color w:val="auto"/>
          <w:spacing w:val="8"/>
          <w:sz w:val="16"/>
          <w:szCs w:val="16"/>
          <w:highlight w:val="none"/>
        </w:rPr>
        <w:t>项目专职安全生产管理人员（签字</w:t>
      </w:r>
      <w:r>
        <w:rPr>
          <w:rFonts w:hint="eastAsia" w:ascii="宋体" w:hAnsi="宋体" w:eastAsia="宋体" w:cs="宋体"/>
          <w:color w:val="auto"/>
          <w:spacing w:val="16"/>
          <w:sz w:val="16"/>
          <w:szCs w:val="16"/>
          <w:highlight w:val="none"/>
        </w:rPr>
        <w:t>）：</w:t>
      </w:r>
      <w:r>
        <w:rPr>
          <w:rFonts w:hint="eastAsia" w:ascii="宋体" w:hAnsi="宋体" w:eastAsia="宋体" w:cs="宋体"/>
          <w:color w:val="auto"/>
          <w:sz w:val="16"/>
          <w:szCs w:val="16"/>
          <w:highlight w:val="none"/>
          <w:u w:val="single" w:color="auto"/>
          <w:lang w:eastAsia="zh-CN"/>
        </w:rPr>
        <w:t xml:space="preserve"> </w:t>
      </w:r>
    </w:p>
    <w:p w14:paraId="6089A95E">
      <w:pPr>
        <w:spacing w:line="30" w:lineRule="exact"/>
        <w:rPr>
          <w:rFonts w:hint="eastAsia" w:ascii="宋体" w:hAnsi="宋体" w:eastAsia="宋体" w:cs="宋体"/>
          <w:color w:val="auto"/>
          <w:highlight w:val="none"/>
        </w:rPr>
      </w:pPr>
    </w:p>
    <w:tbl>
      <w:tblPr>
        <w:tblStyle w:val="14"/>
        <w:tblpPr w:leftFromText="180" w:rightFromText="180" w:vertAnchor="text" w:horzAnchor="page" w:tblpX="2383" w:tblpY="70"/>
        <w:tblOverlap w:val="never"/>
        <w:tblW w:w="6840"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41"/>
        <w:gridCol w:w="594"/>
        <w:gridCol w:w="5705"/>
      </w:tblGrid>
      <w:tr w14:paraId="76CDFA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0" w:hRule="atLeast"/>
        </w:trPr>
        <w:tc>
          <w:tcPr>
            <w:tcW w:w="6840" w:type="dxa"/>
            <w:gridSpan w:val="3"/>
            <w:vAlign w:val="top"/>
          </w:tcPr>
          <w:p w14:paraId="323BBC28">
            <w:pPr>
              <w:pStyle w:val="15"/>
              <w:spacing w:line="256" w:lineRule="auto"/>
              <w:rPr>
                <w:rFonts w:hint="eastAsia" w:ascii="宋体" w:hAnsi="宋体" w:eastAsia="宋体" w:cs="宋体"/>
                <w:color w:val="auto"/>
                <w:sz w:val="18"/>
                <w:szCs w:val="18"/>
                <w:highlight w:val="none"/>
              </w:rPr>
            </w:pPr>
          </w:p>
          <w:p w14:paraId="66D4A4BC">
            <w:pPr>
              <w:spacing w:before="65" w:line="227" w:lineRule="auto"/>
              <w:jc w:val="center"/>
              <w:rPr>
                <w:rFonts w:hint="eastAsia" w:ascii="宋体" w:hAnsi="宋体" w:eastAsia="宋体" w:cs="宋体"/>
                <w:color w:val="auto"/>
                <w:sz w:val="16"/>
                <w:szCs w:val="16"/>
                <w:highlight w:val="none"/>
              </w:rPr>
            </w:pPr>
            <w:r>
              <w:rPr>
                <w:rFonts w:hint="eastAsia" w:ascii="宋体" w:hAnsi="宋体" w:eastAsia="宋体" w:cs="宋体"/>
                <w:color w:val="auto"/>
                <w:spacing w:val="7"/>
                <w:sz w:val="16"/>
                <w:szCs w:val="16"/>
                <w:highlight w:val="none"/>
              </w:rPr>
              <w:t>今日施工内容</w:t>
            </w:r>
          </w:p>
        </w:tc>
      </w:tr>
      <w:tr w14:paraId="66B5BC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59" w:hRule="atLeast"/>
        </w:trPr>
        <w:tc>
          <w:tcPr>
            <w:tcW w:w="6840" w:type="dxa"/>
            <w:gridSpan w:val="3"/>
            <w:vAlign w:val="top"/>
          </w:tcPr>
          <w:p w14:paraId="472DC413">
            <w:pPr>
              <w:pStyle w:val="15"/>
              <w:rPr>
                <w:rFonts w:hint="eastAsia" w:ascii="宋体" w:hAnsi="宋体" w:eastAsia="宋体" w:cs="宋体"/>
                <w:color w:val="auto"/>
                <w:sz w:val="18"/>
                <w:szCs w:val="18"/>
                <w:highlight w:val="none"/>
              </w:rPr>
            </w:pPr>
          </w:p>
        </w:tc>
      </w:tr>
      <w:tr w14:paraId="136210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7" w:hRule="atLeast"/>
        </w:trPr>
        <w:tc>
          <w:tcPr>
            <w:tcW w:w="6840" w:type="dxa"/>
            <w:gridSpan w:val="3"/>
            <w:vAlign w:val="top"/>
          </w:tcPr>
          <w:p w14:paraId="446B8A4C">
            <w:pPr>
              <w:pStyle w:val="15"/>
              <w:spacing w:line="255" w:lineRule="auto"/>
              <w:rPr>
                <w:rFonts w:hint="eastAsia" w:ascii="宋体" w:hAnsi="宋体" w:eastAsia="宋体" w:cs="宋体"/>
                <w:color w:val="auto"/>
                <w:sz w:val="18"/>
                <w:szCs w:val="18"/>
                <w:highlight w:val="none"/>
              </w:rPr>
            </w:pPr>
          </w:p>
          <w:p w14:paraId="6AAA6427">
            <w:pPr>
              <w:spacing w:before="65" w:line="227" w:lineRule="auto"/>
              <w:jc w:val="center"/>
              <w:rPr>
                <w:rFonts w:hint="eastAsia" w:ascii="宋体" w:hAnsi="宋体" w:eastAsia="宋体" w:cs="宋体"/>
                <w:color w:val="auto"/>
                <w:sz w:val="16"/>
                <w:szCs w:val="16"/>
                <w:highlight w:val="none"/>
              </w:rPr>
            </w:pPr>
            <w:r>
              <w:rPr>
                <w:rFonts w:hint="eastAsia" w:ascii="宋体" w:hAnsi="宋体" w:eastAsia="宋体" w:cs="宋体"/>
                <w:color w:val="auto"/>
                <w:spacing w:val="7"/>
                <w:sz w:val="16"/>
                <w:szCs w:val="16"/>
                <w:highlight w:val="none"/>
              </w:rPr>
              <w:t>今日检查记录</w:t>
            </w:r>
          </w:p>
        </w:tc>
      </w:tr>
      <w:tr w14:paraId="3E0B9F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7" w:hRule="atLeast"/>
        </w:trPr>
        <w:tc>
          <w:tcPr>
            <w:tcW w:w="541" w:type="dxa"/>
            <w:vAlign w:val="top"/>
          </w:tcPr>
          <w:p w14:paraId="7E0CFC3B">
            <w:pPr>
              <w:pStyle w:val="15"/>
              <w:spacing w:line="255" w:lineRule="auto"/>
              <w:rPr>
                <w:rFonts w:hint="eastAsia" w:ascii="宋体" w:hAnsi="宋体" w:eastAsia="宋体" w:cs="宋体"/>
                <w:color w:val="auto"/>
                <w:sz w:val="18"/>
                <w:szCs w:val="18"/>
                <w:highlight w:val="none"/>
              </w:rPr>
            </w:pPr>
          </w:p>
          <w:p w14:paraId="346991D5">
            <w:pPr>
              <w:spacing w:before="65" w:line="231" w:lineRule="auto"/>
              <w:ind w:left="171"/>
              <w:rPr>
                <w:rFonts w:hint="eastAsia" w:ascii="宋体" w:hAnsi="宋体" w:eastAsia="宋体" w:cs="宋体"/>
                <w:color w:val="auto"/>
                <w:sz w:val="16"/>
                <w:szCs w:val="16"/>
                <w:highlight w:val="none"/>
              </w:rPr>
            </w:pPr>
            <w:r>
              <w:rPr>
                <w:rFonts w:hint="eastAsia" w:ascii="宋体" w:hAnsi="宋体" w:eastAsia="宋体" w:cs="宋体"/>
                <w:color w:val="auto"/>
                <w:spacing w:val="4"/>
                <w:sz w:val="16"/>
                <w:szCs w:val="16"/>
                <w:highlight w:val="none"/>
              </w:rPr>
              <w:t>序号</w:t>
            </w:r>
          </w:p>
        </w:tc>
        <w:tc>
          <w:tcPr>
            <w:tcW w:w="594" w:type="dxa"/>
            <w:vAlign w:val="top"/>
          </w:tcPr>
          <w:p w14:paraId="29CCB134">
            <w:pPr>
              <w:pStyle w:val="15"/>
              <w:spacing w:line="255" w:lineRule="auto"/>
              <w:rPr>
                <w:rFonts w:hint="eastAsia" w:ascii="宋体" w:hAnsi="宋体" w:eastAsia="宋体" w:cs="宋体"/>
                <w:color w:val="auto"/>
                <w:sz w:val="18"/>
                <w:szCs w:val="18"/>
                <w:highlight w:val="none"/>
              </w:rPr>
            </w:pPr>
          </w:p>
          <w:p w14:paraId="36D20582">
            <w:pPr>
              <w:spacing w:before="65" w:line="230" w:lineRule="auto"/>
              <w:ind w:left="205"/>
              <w:rPr>
                <w:rFonts w:hint="eastAsia" w:ascii="宋体" w:hAnsi="宋体" w:eastAsia="宋体" w:cs="宋体"/>
                <w:color w:val="auto"/>
                <w:sz w:val="16"/>
                <w:szCs w:val="16"/>
                <w:highlight w:val="none"/>
              </w:rPr>
            </w:pPr>
            <w:r>
              <w:rPr>
                <w:rFonts w:hint="eastAsia" w:ascii="宋体" w:hAnsi="宋体" w:eastAsia="宋体" w:cs="宋体"/>
                <w:color w:val="auto"/>
                <w:spacing w:val="4"/>
                <w:sz w:val="16"/>
                <w:szCs w:val="16"/>
                <w:highlight w:val="none"/>
              </w:rPr>
              <w:t>项目</w:t>
            </w:r>
          </w:p>
        </w:tc>
        <w:tc>
          <w:tcPr>
            <w:tcW w:w="5705" w:type="dxa"/>
            <w:vAlign w:val="top"/>
          </w:tcPr>
          <w:p w14:paraId="6D817618">
            <w:pPr>
              <w:pStyle w:val="15"/>
              <w:spacing w:line="255" w:lineRule="auto"/>
              <w:rPr>
                <w:rFonts w:hint="eastAsia" w:ascii="宋体" w:hAnsi="宋体" w:eastAsia="宋体" w:cs="宋体"/>
                <w:color w:val="auto"/>
                <w:sz w:val="18"/>
                <w:szCs w:val="18"/>
                <w:highlight w:val="none"/>
              </w:rPr>
            </w:pPr>
          </w:p>
          <w:p w14:paraId="58E53F11">
            <w:pPr>
              <w:spacing w:before="65" w:line="231" w:lineRule="auto"/>
              <w:jc w:val="center"/>
              <w:rPr>
                <w:rFonts w:hint="eastAsia" w:ascii="宋体" w:hAnsi="宋体" w:eastAsia="宋体" w:cs="宋体"/>
                <w:color w:val="auto"/>
                <w:sz w:val="16"/>
                <w:szCs w:val="16"/>
                <w:highlight w:val="none"/>
              </w:rPr>
            </w:pPr>
            <w:r>
              <w:rPr>
                <w:rFonts w:hint="eastAsia" w:ascii="宋体" w:hAnsi="宋体" w:eastAsia="宋体" w:cs="宋体"/>
                <w:color w:val="auto"/>
                <w:spacing w:val="7"/>
                <w:sz w:val="16"/>
                <w:szCs w:val="16"/>
                <w:highlight w:val="none"/>
              </w:rPr>
              <w:t>填写内容</w:t>
            </w:r>
          </w:p>
        </w:tc>
      </w:tr>
      <w:tr w14:paraId="498329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6" w:hRule="atLeast"/>
        </w:trPr>
        <w:tc>
          <w:tcPr>
            <w:tcW w:w="541" w:type="dxa"/>
            <w:vAlign w:val="top"/>
          </w:tcPr>
          <w:p w14:paraId="1EEA24F2">
            <w:pPr>
              <w:pStyle w:val="15"/>
              <w:spacing w:line="244" w:lineRule="auto"/>
              <w:rPr>
                <w:rFonts w:hint="eastAsia" w:ascii="宋体" w:hAnsi="宋体" w:eastAsia="宋体" w:cs="宋体"/>
                <w:color w:val="auto"/>
                <w:sz w:val="18"/>
                <w:szCs w:val="18"/>
                <w:highlight w:val="none"/>
              </w:rPr>
            </w:pPr>
          </w:p>
          <w:p w14:paraId="34D8BA89">
            <w:pPr>
              <w:pStyle w:val="15"/>
              <w:spacing w:line="244" w:lineRule="auto"/>
              <w:rPr>
                <w:rFonts w:hint="eastAsia" w:ascii="宋体" w:hAnsi="宋体" w:eastAsia="宋体" w:cs="宋体"/>
                <w:color w:val="auto"/>
                <w:sz w:val="18"/>
                <w:szCs w:val="18"/>
                <w:highlight w:val="none"/>
              </w:rPr>
            </w:pPr>
          </w:p>
          <w:p w14:paraId="158B8734">
            <w:pPr>
              <w:pStyle w:val="15"/>
              <w:spacing w:line="244" w:lineRule="auto"/>
              <w:rPr>
                <w:rFonts w:hint="eastAsia" w:ascii="宋体" w:hAnsi="宋体" w:eastAsia="宋体" w:cs="宋体"/>
                <w:color w:val="auto"/>
                <w:sz w:val="18"/>
                <w:szCs w:val="18"/>
                <w:highlight w:val="none"/>
              </w:rPr>
            </w:pPr>
          </w:p>
          <w:p w14:paraId="47F477F2">
            <w:pPr>
              <w:pStyle w:val="15"/>
              <w:spacing w:line="244" w:lineRule="auto"/>
              <w:rPr>
                <w:rFonts w:hint="eastAsia" w:ascii="宋体" w:hAnsi="宋体" w:eastAsia="宋体" w:cs="宋体"/>
                <w:color w:val="auto"/>
                <w:sz w:val="18"/>
                <w:szCs w:val="18"/>
                <w:highlight w:val="none"/>
              </w:rPr>
            </w:pPr>
          </w:p>
          <w:p w14:paraId="430C4F40">
            <w:pPr>
              <w:pStyle w:val="15"/>
              <w:spacing w:line="245" w:lineRule="auto"/>
              <w:rPr>
                <w:rFonts w:hint="eastAsia" w:ascii="宋体" w:hAnsi="宋体" w:eastAsia="宋体" w:cs="宋体"/>
                <w:color w:val="auto"/>
                <w:sz w:val="18"/>
                <w:szCs w:val="18"/>
                <w:highlight w:val="none"/>
              </w:rPr>
            </w:pPr>
          </w:p>
          <w:p w14:paraId="43182EC2">
            <w:pPr>
              <w:pStyle w:val="15"/>
              <w:spacing w:line="245" w:lineRule="auto"/>
              <w:rPr>
                <w:rFonts w:hint="eastAsia" w:ascii="宋体" w:hAnsi="宋体" w:eastAsia="宋体" w:cs="宋体"/>
                <w:color w:val="auto"/>
                <w:sz w:val="18"/>
                <w:szCs w:val="18"/>
                <w:highlight w:val="none"/>
              </w:rPr>
            </w:pPr>
          </w:p>
          <w:p w14:paraId="1611AEB3">
            <w:pPr>
              <w:pStyle w:val="15"/>
              <w:spacing w:line="245" w:lineRule="auto"/>
              <w:rPr>
                <w:rFonts w:hint="eastAsia" w:ascii="宋体" w:hAnsi="宋体" w:eastAsia="宋体" w:cs="宋体"/>
                <w:color w:val="auto"/>
                <w:sz w:val="18"/>
                <w:szCs w:val="18"/>
                <w:highlight w:val="none"/>
              </w:rPr>
            </w:pPr>
          </w:p>
          <w:p w14:paraId="35392B34">
            <w:pPr>
              <w:pStyle w:val="15"/>
              <w:spacing w:line="245" w:lineRule="auto"/>
              <w:rPr>
                <w:rFonts w:hint="eastAsia" w:ascii="宋体" w:hAnsi="宋体" w:eastAsia="宋体" w:cs="宋体"/>
                <w:color w:val="auto"/>
                <w:sz w:val="18"/>
                <w:szCs w:val="18"/>
                <w:highlight w:val="none"/>
              </w:rPr>
            </w:pPr>
          </w:p>
          <w:p w14:paraId="6D6B1560">
            <w:pPr>
              <w:spacing w:before="65" w:line="144" w:lineRule="exact"/>
              <w:ind w:left="278"/>
              <w:rPr>
                <w:rFonts w:hint="eastAsia" w:ascii="宋体" w:hAnsi="宋体" w:eastAsia="宋体" w:cs="宋体"/>
                <w:color w:val="auto"/>
                <w:sz w:val="16"/>
                <w:szCs w:val="16"/>
                <w:highlight w:val="none"/>
              </w:rPr>
            </w:pPr>
            <w:r>
              <w:rPr>
                <w:rFonts w:hint="eastAsia" w:ascii="宋体" w:hAnsi="宋体" w:eastAsia="宋体" w:cs="宋体"/>
                <w:color w:val="auto"/>
                <w:position w:val="-3"/>
                <w:sz w:val="16"/>
                <w:szCs w:val="16"/>
                <w:highlight w:val="none"/>
              </w:rPr>
              <w:t>一</w:t>
            </w:r>
          </w:p>
        </w:tc>
        <w:tc>
          <w:tcPr>
            <w:tcW w:w="594" w:type="dxa"/>
            <w:vAlign w:val="top"/>
          </w:tcPr>
          <w:p w14:paraId="2D8D2E1A">
            <w:pPr>
              <w:pStyle w:val="15"/>
              <w:spacing w:line="274" w:lineRule="auto"/>
              <w:rPr>
                <w:rFonts w:hint="eastAsia" w:ascii="宋体" w:hAnsi="宋体" w:eastAsia="宋体" w:cs="宋体"/>
                <w:color w:val="auto"/>
                <w:sz w:val="18"/>
                <w:szCs w:val="18"/>
                <w:highlight w:val="none"/>
              </w:rPr>
            </w:pPr>
          </w:p>
          <w:p w14:paraId="2A2D5619">
            <w:pPr>
              <w:pStyle w:val="15"/>
              <w:spacing w:line="275" w:lineRule="auto"/>
              <w:rPr>
                <w:rFonts w:hint="eastAsia" w:ascii="宋体" w:hAnsi="宋体" w:eastAsia="宋体" w:cs="宋体"/>
                <w:color w:val="auto"/>
                <w:sz w:val="18"/>
                <w:szCs w:val="18"/>
                <w:highlight w:val="none"/>
              </w:rPr>
            </w:pPr>
          </w:p>
          <w:p w14:paraId="688E0B96">
            <w:pPr>
              <w:pStyle w:val="15"/>
              <w:spacing w:line="275" w:lineRule="auto"/>
              <w:rPr>
                <w:rFonts w:hint="eastAsia" w:ascii="宋体" w:hAnsi="宋体" w:eastAsia="宋体" w:cs="宋体"/>
                <w:color w:val="auto"/>
                <w:sz w:val="18"/>
                <w:szCs w:val="18"/>
                <w:highlight w:val="none"/>
              </w:rPr>
            </w:pPr>
          </w:p>
          <w:p w14:paraId="4898CB46">
            <w:pPr>
              <w:spacing w:before="65" w:line="408" w:lineRule="auto"/>
              <w:ind w:left="206" w:right="203" w:firstLine="12"/>
              <w:rPr>
                <w:rFonts w:hint="eastAsia" w:ascii="宋体" w:hAnsi="宋体" w:eastAsia="宋体" w:cs="宋体"/>
                <w:color w:val="auto"/>
                <w:sz w:val="16"/>
                <w:szCs w:val="16"/>
                <w:highlight w:val="none"/>
              </w:rPr>
            </w:pPr>
            <w:r>
              <w:rPr>
                <w:rFonts w:hint="eastAsia" w:ascii="宋体" w:hAnsi="宋体" w:eastAsia="宋体" w:cs="宋体"/>
                <w:color w:val="auto"/>
                <w:spacing w:val="-2"/>
                <w:sz w:val="16"/>
                <w:szCs w:val="16"/>
                <w:highlight w:val="none"/>
              </w:rPr>
              <w:t>岗前</w:t>
            </w:r>
            <w:r>
              <w:rPr>
                <w:rFonts w:hint="eastAsia" w:ascii="宋体" w:hAnsi="宋体" w:eastAsia="宋体" w:cs="宋体"/>
                <w:color w:val="auto"/>
                <w:spacing w:val="4"/>
                <w:sz w:val="16"/>
                <w:szCs w:val="16"/>
                <w:highlight w:val="none"/>
              </w:rPr>
              <w:t>巡查</w:t>
            </w:r>
          </w:p>
        </w:tc>
        <w:tc>
          <w:tcPr>
            <w:tcW w:w="5705" w:type="dxa"/>
            <w:vAlign w:val="top"/>
          </w:tcPr>
          <w:p w14:paraId="75365667">
            <w:pPr>
              <w:spacing w:before="227" w:line="228" w:lineRule="auto"/>
              <w:ind w:left="114"/>
              <w:rPr>
                <w:rFonts w:hint="eastAsia" w:ascii="宋体" w:hAnsi="宋体" w:eastAsia="宋体" w:cs="宋体"/>
                <w:color w:val="auto"/>
                <w:sz w:val="16"/>
                <w:szCs w:val="16"/>
                <w:highlight w:val="none"/>
              </w:rPr>
            </w:pPr>
            <w:r>
              <w:rPr>
                <w:rFonts w:hint="eastAsia" w:ascii="宋体" w:hAnsi="宋体" w:eastAsia="宋体" w:cs="宋体"/>
                <w:color w:val="auto"/>
                <w:spacing w:val="7"/>
                <w:sz w:val="16"/>
                <w:szCs w:val="16"/>
                <w:highlight w:val="none"/>
              </w:rPr>
              <w:t>（一）安全防护</w:t>
            </w:r>
          </w:p>
          <w:p w14:paraId="15104A37">
            <w:pPr>
              <w:pStyle w:val="15"/>
              <w:spacing w:line="312" w:lineRule="auto"/>
              <w:rPr>
                <w:rFonts w:hint="eastAsia" w:ascii="宋体" w:hAnsi="宋体" w:eastAsia="宋体" w:cs="宋体"/>
                <w:color w:val="auto"/>
                <w:sz w:val="18"/>
                <w:szCs w:val="18"/>
                <w:highlight w:val="none"/>
              </w:rPr>
            </w:pPr>
          </w:p>
          <w:p w14:paraId="0ADE0A75">
            <w:pPr>
              <w:pStyle w:val="15"/>
              <w:spacing w:line="312" w:lineRule="auto"/>
              <w:rPr>
                <w:rFonts w:hint="eastAsia" w:ascii="宋体" w:hAnsi="宋体" w:eastAsia="宋体" w:cs="宋体"/>
                <w:color w:val="auto"/>
                <w:sz w:val="18"/>
                <w:szCs w:val="18"/>
                <w:highlight w:val="none"/>
              </w:rPr>
            </w:pPr>
          </w:p>
          <w:p w14:paraId="2777993A">
            <w:pPr>
              <w:pStyle w:val="15"/>
              <w:spacing w:line="312" w:lineRule="auto"/>
              <w:rPr>
                <w:rFonts w:hint="eastAsia" w:ascii="宋体" w:hAnsi="宋体" w:eastAsia="宋体" w:cs="宋体"/>
                <w:color w:val="auto"/>
                <w:sz w:val="18"/>
                <w:szCs w:val="18"/>
                <w:highlight w:val="none"/>
              </w:rPr>
            </w:pPr>
          </w:p>
          <w:p w14:paraId="591D4593">
            <w:pPr>
              <w:spacing w:before="65" w:line="228" w:lineRule="auto"/>
              <w:ind w:left="114"/>
              <w:rPr>
                <w:rFonts w:hint="eastAsia" w:ascii="宋体" w:hAnsi="宋体" w:eastAsia="宋体" w:cs="宋体"/>
                <w:color w:val="auto"/>
                <w:sz w:val="16"/>
                <w:szCs w:val="16"/>
                <w:highlight w:val="none"/>
              </w:rPr>
            </w:pPr>
            <w:r>
              <w:rPr>
                <w:rFonts w:hint="eastAsia" w:ascii="宋体" w:hAnsi="宋体" w:eastAsia="宋体" w:cs="宋体"/>
                <w:color w:val="auto"/>
                <w:spacing w:val="8"/>
                <w:sz w:val="16"/>
                <w:szCs w:val="16"/>
                <w:highlight w:val="none"/>
              </w:rPr>
              <w:t>（二）施工现场临时用电</w:t>
            </w:r>
          </w:p>
          <w:p w14:paraId="38D6F735">
            <w:pPr>
              <w:pStyle w:val="15"/>
              <w:spacing w:line="310" w:lineRule="auto"/>
              <w:rPr>
                <w:rFonts w:hint="eastAsia" w:ascii="宋体" w:hAnsi="宋体" w:eastAsia="宋体" w:cs="宋体"/>
                <w:color w:val="auto"/>
                <w:sz w:val="18"/>
                <w:szCs w:val="18"/>
                <w:highlight w:val="none"/>
              </w:rPr>
            </w:pPr>
          </w:p>
          <w:p w14:paraId="065BF67D">
            <w:pPr>
              <w:pStyle w:val="15"/>
              <w:spacing w:line="310" w:lineRule="auto"/>
              <w:rPr>
                <w:rFonts w:hint="eastAsia" w:ascii="宋体" w:hAnsi="宋体" w:eastAsia="宋体" w:cs="宋体"/>
                <w:color w:val="auto"/>
                <w:sz w:val="18"/>
                <w:szCs w:val="18"/>
                <w:highlight w:val="none"/>
              </w:rPr>
            </w:pPr>
          </w:p>
          <w:p w14:paraId="60CD71C7">
            <w:pPr>
              <w:pStyle w:val="15"/>
              <w:spacing w:line="311" w:lineRule="auto"/>
              <w:rPr>
                <w:rFonts w:hint="eastAsia" w:ascii="宋体" w:hAnsi="宋体" w:eastAsia="宋体" w:cs="宋体"/>
                <w:color w:val="auto"/>
                <w:sz w:val="18"/>
                <w:szCs w:val="18"/>
                <w:highlight w:val="none"/>
              </w:rPr>
            </w:pPr>
          </w:p>
          <w:p w14:paraId="1B477DFF">
            <w:pPr>
              <w:spacing w:before="65" w:line="228" w:lineRule="auto"/>
              <w:ind w:left="114"/>
              <w:rPr>
                <w:rFonts w:hint="eastAsia" w:ascii="宋体" w:hAnsi="宋体" w:eastAsia="宋体" w:cs="宋体"/>
                <w:color w:val="auto"/>
                <w:sz w:val="16"/>
                <w:szCs w:val="16"/>
                <w:highlight w:val="none"/>
              </w:rPr>
            </w:pPr>
            <w:r>
              <w:rPr>
                <w:rFonts w:hint="eastAsia" w:ascii="宋体" w:hAnsi="宋体" w:eastAsia="宋体" w:cs="宋体"/>
                <w:color w:val="auto"/>
                <w:spacing w:val="7"/>
                <w:sz w:val="16"/>
                <w:szCs w:val="16"/>
                <w:highlight w:val="none"/>
              </w:rPr>
              <w:t>（三）施工消防</w:t>
            </w:r>
          </w:p>
        </w:tc>
      </w:tr>
    </w:tbl>
    <w:p w14:paraId="5314BD9C">
      <w:pPr>
        <w:spacing w:line="170" w:lineRule="exact"/>
        <w:rPr>
          <w:rFonts w:hint="eastAsia" w:ascii="宋体" w:hAnsi="宋体" w:eastAsia="宋体" w:cs="宋体"/>
          <w:color w:val="auto"/>
          <w:sz w:val="14"/>
          <w:highlight w:val="none"/>
        </w:rPr>
      </w:pPr>
    </w:p>
    <w:p w14:paraId="1939DD24">
      <w:pPr>
        <w:spacing w:line="170" w:lineRule="exact"/>
        <w:rPr>
          <w:rFonts w:hint="eastAsia" w:ascii="宋体" w:hAnsi="宋体" w:eastAsia="宋体" w:cs="宋体"/>
          <w:color w:val="auto"/>
          <w:sz w:val="14"/>
          <w:szCs w:val="14"/>
          <w:highlight w:val="none"/>
        </w:rPr>
        <w:sectPr>
          <w:footerReference r:id="rId32" w:type="default"/>
          <w:pgSz w:w="11906" w:h="16839"/>
          <w:pgMar w:top="1431" w:right="1158" w:bottom="1910" w:left="1271" w:header="0" w:footer="1546" w:gutter="0"/>
          <w:pgBorders>
            <w:top w:val="none" w:sz="0" w:space="0"/>
            <w:left w:val="none" w:sz="0" w:space="0"/>
            <w:bottom w:val="none" w:sz="0" w:space="0"/>
            <w:right w:val="none" w:sz="0" w:space="0"/>
          </w:pgBorders>
          <w:cols w:space="720" w:num="1"/>
        </w:sectPr>
      </w:pPr>
    </w:p>
    <w:tbl>
      <w:tblPr>
        <w:tblStyle w:val="14"/>
        <w:tblpPr w:leftFromText="180" w:rightFromText="180" w:vertAnchor="text" w:horzAnchor="page" w:tblpX="2694" w:tblpY="271"/>
        <w:tblOverlap w:val="never"/>
        <w:tblW w:w="6518"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16"/>
        <w:gridCol w:w="566"/>
        <w:gridCol w:w="5436"/>
      </w:tblGrid>
      <w:tr w14:paraId="2CA5FB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87" w:hRule="atLeast"/>
        </w:trPr>
        <w:tc>
          <w:tcPr>
            <w:tcW w:w="516" w:type="dxa"/>
            <w:vAlign w:val="top"/>
          </w:tcPr>
          <w:p w14:paraId="37045B5D">
            <w:pPr>
              <w:pStyle w:val="15"/>
              <w:rPr>
                <w:rFonts w:hint="eastAsia" w:ascii="宋体" w:hAnsi="宋体" w:eastAsia="宋体" w:cs="宋体"/>
                <w:color w:val="auto"/>
                <w:sz w:val="16"/>
                <w:szCs w:val="16"/>
                <w:highlight w:val="none"/>
              </w:rPr>
            </w:pPr>
          </w:p>
        </w:tc>
        <w:tc>
          <w:tcPr>
            <w:tcW w:w="566" w:type="dxa"/>
            <w:vAlign w:val="top"/>
          </w:tcPr>
          <w:p w14:paraId="1D84BA30">
            <w:pPr>
              <w:pStyle w:val="15"/>
              <w:rPr>
                <w:rFonts w:hint="eastAsia" w:ascii="宋体" w:hAnsi="宋体" w:eastAsia="宋体" w:cs="宋体"/>
                <w:color w:val="auto"/>
                <w:sz w:val="16"/>
                <w:szCs w:val="16"/>
                <w:highlight w:val="none"/>
              </w:rPr>
            </w:pPr>
          </w:p>
        </w:tc>
        <w:tc>
          <w:tcPr>
            <w:tcW w:w="5436" w:type="dxa"/>
            <w:vAlign w:val="top"/>
          </w:tcPr>
          <w:p w14:paraId="31AF6E66">
            <w:pPr>
              <w:spacing w:before="106" w:line="228" w:lineRule="auto"/>
              <w:ind w:left="114"/>
              <w:rPr>
                <w:rFonts w:hint="eastAsia" w:ascii="宋体" w:hAnsi="宋体" w:eastAsia="宋体" w:cs="宋体"/>
                <w:color w:val="auto"/>
                <w:sz w:val="16"/>
                <w:szCs w:val="16"/>
                <w:highlight w:val="none"/>
              </w:rPr>
            </w:pPr>
            <w:r>
              <w:rPr>
                <w:rFonts w:hint="eastAsia" w:ascii="宋体" w:hAnsi="宋体" w:eastAsia="宋体" w:cs="宋体"/>
                <w:color w:val="auto"/>
                <w:spacing w:val="9"/>
                <w:sz w:val="16"/>
                <w:szCs w:val="16"/>
                <w:highlight w:val="none"/>
              </w:rPr>
              <w:t>（四）危大工程（按分部分项工程岗前检查情况如实填写</w:t>
            </w:r>
            <w:r>
              <w:rPr>
                <w:rFonts w:hint="eastAsia" w:ascii="宋体" w:hAnsi="宋体" w:eastAsia="宋体" w:cs="宋体"/>
                <w:color w:val="auto"/>
                <w:spacing w:val="8"/>
                <w:sz w:val="16"/>
                <w:szCs w:val="16"/>
                <w:highlight w:val="none"/>
              </w:rPr>
              <w:t>此栏）</w:t>
            </w:r>
          </w:p>
        </w:tc>
      </w:tr>
      <w:tr w14:paraId="65C338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82" w:hRule="atLeast"/>
        </w:trPr>
        <w:tc>
          <w:tcPr>
            <w:tcW w:w="516" w:type="dxa"/>
            <w:vAlign w:val="top"/>
          </w:tcPr>
          <w:p w14:paraId="3534B9D6">
            <w:pPr>
              <w:pStyle w:val="15"/>
              <w:spacing w:line="249" w:lineRule="auto"/>
              <w:rPr>
                <w:rFonts w:hint="eastAsia" w:ascii="宋体" w:hAnsi="宋体" w:eastAsia="宋体" w:cs="宋体"/>
                <w:color w:val="auto"/>
                <w:sz w:val="16"/>
                <w:szCs w:val="16"/>
                <w:highlight w:val="none"/>
              </w:rPr>
            </w:pPr>
          </w:p>
          <w:p w14:paraId="6A2390B3">
            <w:pPr>
              <w:pStyle w:val="15"/>
              <w:spacing w:line="249" w:lineRule="auto"/>
              <w:rPr>
                <w:rFonts w:hint="eastAsia" w:ascii="宋体" w:hAnsi="宋体" w:eastAsia="宋体" w:cs="宋体"/>
                <w:color w:val="auto"/>
                <w:sz w:val="16"/>
                <w:szCs w:val="16"/>
                <w:highlight w:val="none"/>
              </w:rPr>
            </w:pPr>
          </w:p>
          <w:p w14:paraId="449705EB">
            <w:pPr>
              <w:pStyle w:val="15"/>
              <w:spacing w:line="249" w:lineRule="auto"/>
              <w:rPr>
                <w:rFonts w:hint="eastAsia" w:ascii="宋体" w:hAnsi="宋体" w:eastAsia="宋体" w:cs="宋体"/>
                <w:color w:val="auto"/>
                <w:sz w:val="16"/>
                <w:szCs w:val="16"/>
                <w:highlight w:val="none"/>
              </w:rPr>
            </w:pPr>
          </w:p>
          <w:p w14:paraId="67167808">
            <w:pPr>
              <w:pStyle w:val="15"/>
              <w:spacing w:line="249" w:lineRule="auto"/>
              <w:rPr>
                <w:rFonts w:hint="eastAsia" w:ascii="宋体" w:hAnsi="宋体" w:eastAsia="宋体" w:cs="宋体"/>
                <w:color w:val="auto"/>
                <w:sz w:val="16"/>
                <w:szCs w:val="16"/>
                <w:highlight w:val="none"/>
              </w:rPr>
            </w:pPr>
          </w:p>
          <w:p w14:paraId="6A6432F2">
            <w:pPr>
              <w:pStyle w:val="15"/>
              <w:spacing w:line="249" w:lineRule="auto"/>
              <w:rPr>
                <w:rFonts w:hint="eastAsia" w:ascii="宋体" w:hAnsi="宋体" w:eastAsia="宋体" w:cs="宋体"/>
                <w:color w:val="auto"/>
                <w:sz w:val="16"/>
                <w:szCs w:val="16"/>
                <w:highlight w:val="none"/>
              </w:rPr>
            </w:pPr>
          </w:p>
          <w:p w14:paraId="40F838CC">
            <w:pPr>
              <w:pStyle w:val="15"/>
              <w:spacing w:line="249" w:lineRule="auto"/>
              <w:rPr>
                <w:rFonts w:hint="eastAsia" w:ascii="宋体" w:hAnsi="宋体" w:eastAsia="宋体" w:cs="宋体"/>
                <w:color w:val="auto"/>
                <w:sz w:val="16"/>
                <w:szCs w:val="16"/>
                <w:highlight w:val="none"/>
              </w:rPr>
            </w:pPr>
          </w:p>
          <w:p w14:paraId="41A5338E">
            <w:pPr>
              <w:pStyle w:val="15"/>
              <w:spacing w:line="249" w:lineRule="auto"/>
              <w:rPr>
                <w:rFonts w:hint="eastAsia" w:ascii="宋体" w:hAnsi="宋体" w:eastAsia="宋体" w:cs="宋体"/>
                <w:color w:val="auto"/>
                <w:sz w:val="16"/>
                <w:szCs w:val="16"/>
                <w:highlight w:val="none"/>
              </w:rPr>
            </w:pPr>
          </w:p>
          <w:p w14:paraId="526AC8EE">
            <w:pPr>
              <w:pStyle w:val="15"/>
              <w:spacing w:line="249" w:lineRule="auto"/>
              <w:rPr>
                <w:rFonts w:hint="eastAsia" w:ascii="宋体" w:hAnsi="宋体" w:eastAsia="宋体" w:cs="宋体"/>
                <w:color w:val="auto"/>
                <w:sz w:val="16"/>
                <w:szCs w:val="16"/>
                <w:highlight w:val="none"/>
              </w:rPr>
            </w:pPr>
          </w:p>
          <w:p w14:paraId="53953F3D">
            <w:pPr>
              <w:pStyle w:val="15"/>
              <w:spacing w:line="249" w:lineRule="auto"/>
              <w:rPr>
                <w:rFonts w:hint="eastAsia" w:ascii="宋体" w:hAnsi="宋体" w:eastAsia="宋体" w:cs="宋体"/>
                <w:color w:val="auto"/>
                <w:sz w:val="16"/>
                <w:szCs w:val="16"/>
                <w:highlight w:val="none"/>
              </w:rPr>
            </w:pPr>
          </w:p>
          <w:p w14:paraId="01728C56">
            <w:pPr>
              <w:pStyle w:val="15"/>
              <w:spacing w:line="249" w:lineRule="auto"/>
              <w:rPr>
                <w:rFonts w:hint="eastAsia" w:ascii="宋体" w:hAnsi="宋体" w:eastAsia="宋体" w:cs="宋体"/>
                <w:color w:val="auto"/>
                <w:sz w:val="16"/>
                <w:szCs w:val="16"/>
                <w:highlight w:val="none"/>
              </w:rPr>
            </w:pPr>
          </w:p>
          <w:p w14:paraId="08A43C4A">
            <w:pPr>
              <w:pStyle w:val="15"/>
              <w:spacing w:line="249" w:lineRule="auto"/>
              <w:rPr>
                <w:rFonts w:hint="eastAsia" w:ascii="宋体" w:hAnsi="宋体" w:eastAsia="宋体" w:cs="宋体"/>
                <w:color w:val="auto"/>
                <w:sz w:val="16"/>
                <w:szCs w:val="16"/>
                <w:highlight w:val="none"/>
              </w:rPr>
            </w:pPr>
          </w:p>
          <w:p w14:paraId="32B8D2BB">
            <w:pPr>
              <w:pStyle w:val="15"/>
              <w:spacing w:line="249" w:lineRule="auto"/>
              <w:rPr>
                <w:rFonts w:hint="eastAsia" w:ascii="宋体" w:hAnsi="宋体" w:eastAsia="宋体" w:cs="宋体"/>
                <w:color w:val="auto"/>
                <w:sz w:val="16"/>
                <w:szCs w:val="16"/>
                <w:highlight w:val="none"/>
              </w:rPr>
            </w:pPr>
          </w:p>
          <w:p w14:paraId="31581FFF">
            <w:pPr>
              <w:pStyle w:val="15"/>
              <w:spacing w:line="249" w:lineRule="auto"/>
              <w:rPr>
                <w:rFonts w:hint="eastAsia" w:ascii="宋体" w:hAnsi="宋体" w:eastAsia="宋体" w:cs="宋体"/>
                <w:color w:val="auto"/>
                <w:sz w:val="16"/>
                <w:szCs w:val="16"/>
                <w:highlight w:val="none"/>
              </w:rPr>
            </w:pPr>
          </w:p>
          <w:p w14:paraId="3E512F69">
            <w:pPr>
              <w:pStyle w:val="15"/>
              <w:spacing w:line="249" w:lineRule="auto"/>
              <w:rPr>
                <w:rFonts w:hint="eastAsia" w:ascii="宋体" w:hAnsi="宋体" w:eastAsia="宋体" w:cs="宋体"/>
                <w:color w:val="auto"/>
                <w:sz w:val="16"/>
                <w:szCs w:val="16"/>
                <w:highlight w:val="none"/>
              </w:rPr>
            </w:pPr>
          </w:p>
          <w:p w14:paraId="23E06366">
            <w:pPr>
              <w:pStyle w:val="15"/>
              <w:spacing w:line="249" w:lineRule="auto"/>
              <w:rPr>
                <w:rFonts w:hint="eastAsia" w:ascii="宋体" w:hAnsi="宋体" w:eastAsia="宋体" w:cs="宋体"/>
                <w:color w:val="auto"/>
                <w:sz w:val="16"/>
                <w:szCs w:val="16"/>
                <w:highlight w:val="none"/>
              </w:rPr>
            </w:pPr>
          </w:p>
          <w:p w14:paraId="7AB5AC2E">
            <w:pPr>
              <w:pStyle w:val="15"/>
              <w:spacing w:line="249" w:lineRule="auto"/>
              <w:rPr>
                <w:rFonts w:hint="eastAsia" w:ascii="宋体" w:hAnsi="宋体" w:eastAsia="宋体" w:cs="宋体"/>
                <w:color w:val="auto"/>
                <w:sz w:val="16"/>
                <w:szCs w:val="16"/>
                <w:highlight w:val="none"/>
              </w:rPr>
            </w:pPr>
          </w:p>
          <w:p w14:paraId="42CC367D">
            <w:pPr>
              <w:pStyle w:val="15"/>
              <w:spacing w:line="249" w:lineRule="auto"/>
              <w:rPr>
                <w:rFonts w:hint="eastAsia" w:ascii="宋体" w:hAnsi="宋体" w:eastAsia="宋体" w:cs="宋体"/>
                <w:color w:val="auto"/>
                <w:sz w:val="16"/>
                <w:szCs w:val="16"/>
                <w:highlight w:val="none"/>
              </w:rPr>
            </w:pPr>
          </w:p>
          <w:p w14:paraId="22DE307D">
            <w:pPr>
              <w:pStyle w:val="15"/>
              <w:spacing w:line="249" w:lineRule="auto"/>
              <w:rPr>
                <w:rFonts w:hint="eastAsia" w:ascii="宋体" w:hAnsi="宋体" w:eastAsia="宋体" w:cs="宋体"/>
                <w:color w:val="auto"/>
                <w:sz w:val="16"/>
                <w:szCs w:val="16"/>
                <w:highlight w:val="none"/>
              </w:rPr>
            </w:pPr>
          </w:p>
          <w:p w14:paraId="58BEEF1F">
            <w:pPr>
              <w:pStyle w:val="15"/>
              <w:spacing w:line="250" w:lineRule="auto"/>
              <w:rPr>
                <w:rFonts w:hint="eastAsia" w:ascii="宋体" w:hAnsi="宋体" w:eastAsia="宋体" w:cs="宋体"/>
                <w:color w:val="auto"/>
                <w:sz w:val="16"/>
                <w:szCs w:val="16"/>
                <w:highlight w:val="none"/>
              </w:rPr>
            </w:pPr>
          </w:p>
          <w:p w14:paraId="1BA49CCB">
            <w:pPr>
              <w:pStyle w:val="15"/>
              <w:spacing w:line="250" w:lineRule="auto"/>
              <w:rPr>
                <w:rFonts w:hint="eastAsia" w:ascii="宋体" w:hAnsi="宋体" w:eastAsia="宋体" w:cs="宋体"/>
                <w:color w:val="auto"/>
                <w:sz w:val="16"/>
                <w:szCs w:val="16"/>
                <w:highlight w:val="none"/>
              </w:rPr>
            </w:pPr>
          </w:p>
          <w:p w14:paraId="1A61E2CD">
            <w:pPr>
              <w:pStyle w:val="15"/>
              <w:spacing w:line="250" w:lineRule="auto"/>
              <w:rPr>
                <w:rFonts w:hint="eastAsia" w:ascii="宋体" w:hAnsi="宋体" w:eastAsia="宋体" w:cs="宋体"/>
                <w:color w:val="auto"/>
                <w:sz w:val="16"/>
                <w:szCs w:val="16"/>
                <w:highlight w:val="none"/>
              </w:rPr>
            </w:pPr>
          </w:p>
          <w:p w14:paraId="63C7915E">
            <w:pPr>
              <w:spacing w:before="65" w:line="182" w:lineRule="auto"/>
              <w:ind w:left="278"/>
              <w:rPr>
                <w:rFonts w:hint="eastAsia" w:ascii="宋体" w:hAnsi="宋体" w:eastAsia="宋体" w:cs="宋体"/>
                <w:color w:val="auto"/>
                <w:sz w:val="16"/>
                <w:szCs w:val="16"/>
                <w:highlight w:val="none"/>
              </w:rPr>
            </w:pPr>
            <w:r>
              <w:rPr>
                <w:rFonts w:hint="eastAsia" w:ascii="宋体" w:hAnsi="宋体" w:eastAsia="宋体" w:cs="宋体"/>
                <w:color w:val="auto"/>
                <w:sz w:val="16"/>
                <w:szCs w:val="16"/>
                <w:highlight w:val="none"/>
              </w:rPr>
              <w:t>二</w:t>
            </w:r>
          </w:p>
        </w:tc>
        <w:tc>
          <w:tcPr>
            <w:tcW w:w="566" w:type="dxa"/>
            <w:vAlign w:val="top"/>
          </w:tcPr>
          <w:p w14:paraId="7981844B">
            <w:pPr>
              <w:pStyle w:val="15"/>
              <w:spacing w:line="248" w:lineRule="auto"/>
              <w:rPr>
                <w:rFonts w:hint="eastAsia" w:ascii="宋体" w:hAnsi="宋体" w:eastAsia="宋体" w:cs="宋体"/>
                <w:color w:val="auto"/>
                <w:sz w:val="16"/>
                <w:szCs w:val="16"/>
                <w:highlight w:val="none"/>
              </w:rPr>
            </w:pPr>
          </w:p>
          <w:p w14:paraId="36F10057">
            <w:pPr>
              <w:pStyle w:val="15"/>
              <w:spacing w:line="248" w:lineRule="auto"/>
              <w:rPr>
                <w:rFonts w:hint="eastAsia" w:ascii="宋体" w:hAnsi="宋体" w:eastAsia="宋体" w:cs="宋体"/>
                <w:color w:val="auto"/>
                <w:sz w:val="16"/>
                <w:szCs w:val="16"/>
                <w:highlight w:val="none"/>
              </w:rPr>
            </w:pPr>
          </w:p>
          <w:p w14:paraId="0136E641">
            <w:pPr>
              <w:pStyle w:val="15"/>
              <w:spacing w:line="248" w:lineRule="auto"/>
              <w:rPr>
                <w:rFonts w:hint="eastAsia" w:ascii="宋体" w:hAnsi="宋体" w:eastAsia="宋体" w:cs="宋体"/>
                <w:color w:val="auto"/>
                <w:sz w:val="16"/>
                <w:szCs w:val="16"/>
                <w:highlight w:val="none"/>
              </w:rPr>
            </w:pPr>
          </w:p>
          <w:p w14:paraId="7B4D1F84">
            <w:pPr>
              <w:pStyle w:val="15"/>
              <w:spacing w:line="248" w:lineRule="auto"/>
              <w:rPr>
                <w:rFonts w:hint="eastAsia" w:ascii="宋体" w:hAnsi="宋体" w:eastAsia="宋体" w:cs="宋体"/>
                <w:color w:val="auto"/>
                <w:sz w:val="16"/>
                <w:szCs w:val="16"/>
                <w:highlight w:val="none"/>
              </w:rPr>
            </w:pPr>
          </w:p>
          <w:p w14:paraId="537DD788">
            <w:pPr>
              <w:pStyle w:val="15"/>
              <w:spacing w:line="248" w:lineRule="auto"/>
              <w:rPr>
                <w:rFonts w:hint="eastAsia" w:ascii="宋体" w:hAnsi="宋体" w:eastAsia="宋体" w:cs="宋体"/>
                <w:color w:val="auto"/>
                <w:sz w:val="16"/>
                <w:szCs w:val="16"/>
                <w:highlight w:val="none"/>
              </w:rPr>
            </w:pPr>
          </w:p>
          <w:p w14:paraId="21D6D46E">
            <w:pPr>
              <w:pStyle w:val="15"/>
              <w:spacing w:line="248" w:lineRule="auto"/>
              <w:rPr>
                <w:rFonts w:hint="eastAsia" w:ascii="宋体" w:hAnsi="宋体" w:eastAsia="宋体" w:cs="宋体"/>
                <w:color w:val="auto"/>
                <w:sz w:val="16"/>
                <w:szCs w:val="16"/>
                <w:highlight w:val="none"/>
              </w:rPr>
            </w:pPr>
          </w:p>
          <w:p w14:paraId="7F2B77F4">
            <w:pPr>
              <w:pStyle w:val="15"/>
              <w:spacing w:line="248" w:lineRule="auto"/>
              <w:rPr>
                <w:rFonts w:hint="eastAsia" w:ascii="宋体" w:hAnsi="宋体" w:eastAsia="宋体" w:cs="宋体"/>
                <w:color w:val="auto"/>
                <w:sz w:val="16"/>
                <w:szCs w:val="16"/>
                <w:highlight w:val="none"/>
              </w:rPr>
            </w:pPr>
          </w:p>
          <w:p w14:paraId="4225E8D0">
            <w:pPr>
              <w:pStyle w:val="15"/>
              <w:spacing w:line="249" w:lineRule="auto"/>
              <w:rPr>
                <w:rFonts w:hint="eastAsia" w:ascii="宋体" w:hAnsi="宋体" w:eastAsia="宋体" w:cs="宋体"/>
                <w:color w:val="auto"/>
                <w:sz w:val="16"/>
                <w:szCs w:val="16"/>
                <w:highlight w:val="none"/>
              </w:rPr>
            </w:pPr>
          </w:p>
          <w:p w14:paraId="63A680C4">
            <w:pPr>
              <w:pStyle w:val="15"/>
              <w:spacing w:line="249" w:lineRule="auto"/>
              <w:rPr>
                <w:rFonts w:hint="eastAsia" w:ascii="宋体" w:hAnsi="宋体" w:eastAsia="宋体" w:cs="宋体"/>
                <w:color w:val="auto"/>
                <w:sz w:val="16"/>
                <w:szCs w:val="16"/>
                <w:highlight w:val="none"/>
              </w:rPr>
            </w:pPr>
          </w:p>
          <w:p w14:paraId="0C4EF0E1">
            <w:pPr>
              <w:pStyle w:val="15"/>
              <w:spacing w:line="249" w:lineRule="auto"/>
              <w:rPr>
                <w:rFonts w:hint="eastAsia" w:ascii="宋体" w:hAnsi="宋体" w:eastAsia="宋体" w:cs="宋体"/>
                <w:color w:val="auto"/>
                <w:sz w:val="16"/>
                <w:szCs w:val="16"/>
                <w:highlight w:val="none"/>
              </w:rPr>
            </w:pPr>
          </w:p>
          <w:p w14:paraId="42D98226">
            <w:pPr>
              <w:pStyle w:val="15"/>
              <w:spacing w:line="249" w:lineRule="auto"/>
              <w:rPr>
                <w:rFonts w:hint="eastAsia" w:ascii="宋体" w:hAnsi="宋体" w:eastAsia="宋体" w:cs="宋体"/>
                <w:color w:val="auto"/>
                <w:sz w:val="16"/>
                <w:szCs w:val="16"/>
                <w:highlight w:val="none"/>
              </w:rPr>
            </w:pPr>
          </w:p>
          <w:p w14:paraId="15045DC3">
            <w:pPr>
              <w:pStyle w:val="15"/>
              <w:spacing w:line="249" w:lineRule="auto"/>
              <w:rPr>
                <w:rFonts w:hint="eastAsia" w:ascii="宋体" w:hAnsi="宋体" w:eastAsia="宋体" w:cs="宋体"/>
                <w:color w:val="auto"/>
                <w:sz w:val="16"/>
                <w:szCs w:val="16"/>
                <w:highlight w:val="none"/>
              </w:rPr>
            </w:pPr>
          </w:p>
          <w:p w14:paraId="371ABD29">
            <w:pPr>
              <w:pStyle w:val="15"/>
              <w:spacing w:line="249" w:lineRule="auto"/>
              <w:rPr>
                <w:rFonts w:hint="eastAsia" w:ascii="宋体" w:hAnsi="宋体" w:eastAsia="宋体" w:cs="宋体"/>
                <w:color w:val="auto"/>
                <w:sz w:val="16"/>
                <w:szCs w:val="16"/>
                <w:highlight w:val="none"/>
              </w:rPr>
            </w:pPr>
          </w:p>
          <w:p w14:paraId="5337151F">
            <w:pPr>
              <w:pStyle w:val="15"/>
              <w:spacing w:line="249" w:lineRule="auto"/>
              <w:rPr>
                <w:rFonts w:hint="eastAsia" w:ascii="宋体" w:hAnsi="宋体" w:eastAsia="宋体" w:cs="宋体"/>
                <w:color w:val="auto"/>
                <w:sz w:val="16"/>
                <w:szCs w:val="16"/>
                <w:highlight w:val="none"/>
              </w:rPr>
            </w:pPr>
          </w:p>
          <w:p w14:paraId="56D64D78">
            <w:pPr>
              <w:pStyle w:val="15"/>
              <w:spacing w:line="249" w:lineRule="auto"/>
              <w:rPr>
                <w:rFonts w:hint="eastAsia" w:ascii="宋体" w:hAnsi="宋体" w:eastAsia="宋体" w:cs="宋体"/>
                <w:color w:val="auto"/>
                <w:sz w:val="16"/>
                <w:szCs w:val="16"/>
                <w:highlight w:val="none"/>
              </w:rPr>
            </w:pPr>
          </w:p>
          <w:p w14:paraId="68836CB4">
            <w:pPr>
              <w:pStyle w:val="15"/>
              <w:spacing w:line="249" w:lineRule="auto"/>
              <w:rPr>
                <w:rFonts w:hint="eastAsia" w:ascii="宋体" w:hAnsi="宋体" w:eastAsia="宋体" w:cs="宋体"/>
                <w:color w:val="auto"/>
                <w:sz w:val="16"/>
                <w:szCs w:val="16"/>
                <w:highlight w:val="none"/>
              </w:rPr>
            </w:pPr>
          </w:p>
          <w:p w14:paraId="3090BDD6">
            <w:pPr>
              <w:pStyle w:val="15"/>
              <w:spacing w:line="249" w:lineRule="auto"/>
              <w:rPr>
                <w:rFonts w:hint="eastAsia" w:ascii="宋体" w:hAnsi="宋体" w:eastAsia="宋体" w:cs="宋体"/>
                <w:color w:val="auto"/>
                <w:sz w:val="16"/>
                <w:szCs w:val="16"/>
                <w:highlight w:val="none"/>
              </w:rPr>
            </w:pPr>
          </w:p>
          <w:p w14:paraId="5C4ABA9F">
            <w:pPr>
              <w:pStyle w:val="15"/>
              <w:spacing w:line="249" w:lineRule="auto"/>
              <w:rPr>
                <w:rFonts w:hint="eastAsia" w:ascii="宋体" w:hAnsi="宋体" w:eastAsia="宋体" w:cs="宋体"/>
                <w:color w:val="auto"/>
                <w:sz w:val="16"/>
                <w:szCs w:val="16"/>
                <w:highlight w:val="none"/>
              </w:rPr>
            </w:pPr>
          </w:p>
          <w:p w14:paraId="6DE19C00">
            <w:pPr>
              <w:pStyle w:val="15"/>
              <w:spacing w:line="249" w:lineRule="auto"/>
              <w:rPr>
                <w:rFonts w:hint="eastAsia" w:ascii="宋体" w:hAnsi="宋体" w:eastAsia="宋体" w:cs="宋体"/>
                <w:color w:val="auto"/>
                <w:sz w:val="16"/>
                <w:szCs w:val="16"/>
                <w:highlight w:val="none"/>
              </w:rPr>
            </w:pPr>
          </w:p>
          <w:p w14:paraId="5C49D23D">
            <w:pPr>
              <w:pStyle w:val="15"/>
              <w:spacing w:line="249" w:lineRule="auto"/>
              <w:rPr>
                <w:rFonts w:hint="eastAsia" w:ascii="宋体" w:hAnsi="宋体" w:eastAsia="宋体" w:cs="宋体"/>
                <w:color w:val="auto"/>
                <w:sz w:val="16"/>
                <w:szCs w:val="16"/>
                <w:highlight w:val="none"/>
              </w:rPr>
            </w:pPr>
          </w:p>
          <w:p w14:paraId="601CC68A">
            <w:pPr>
              <w:spacing w:before="65" w:line="409" w:lineRule="auto"/>
              <w:ind w:left="204" w:right="203" w:firstLine="14"/>
              <w:rPr>
                <w:rFonts w:hint="eastAsia" w:ascii="宋体" w:hAnsi="宋体" w:eastAsia="宋体" w:cs="宋体"/>
                <w:color w:val="auto"/>
                <w:sz w:val="16"/>
                <w:szCs w:val="16"/>
                <w:highlight w:val="none"/>
              </w:rPr>
            </w:pPr>
            <w:r>
              <w:rPr>
                <w:rFonts w:hint="eastAsia" w:ascii="宋体" w:hAnsi="宋体" w:eastAsia="宋体" w:cs="宋体"/>
                <w:color w:val="auto"/>
                <w:spacing w:val="-2"/>
                <w:sz w:val="16"/>
                <w:szCs w:val="16"/>
                <w:highlight w:val="none"/>
              </w:rPr>
              <w:t>岗前</w:t>
            </w:r>
            <w:r>
              <w:rPr>
                <w:rFonts w:hint="eastAsia" w:ascii="宋体" w:hAnsi="宋体" w:eastAsia="宋体" w:cs="宋体"/>
                <w:color w:val="auto"/>
                <w:spacing w:val="5"/>
                <w:sz w:val="16"/>
                <w:szCs w:val="16"/>
                <w:highlight w:val="none"/>
              </w:rPr>
              <w:t>教育</w:t>
            </w:r>
          </w:p>
        </w:tc>
        <w:tc>
          <w:tcPr>
            <w:tcW w:w="5436" w:type="dxa"/>
            <w:vAlign w:val="top"/>
          </w:tcPr>
          <w:p w14:paraId="42D370D5">
            <w:pPr>
              <w:spacing w:before="65" w:line="228" w:lineRule="auto"/>
              <w:ind w:left="114"/>
              <w:rPr>
                <w:rFonts w:hint="eastAsia" w:ascii="宋体" w:hAnsi="宋体" w:eastAsia="宋体" w:cs="宋体"/>
                <w:color w:val="auto"/>
                <w:sz w:val="16"/>
                <w:szCs w:val="16"/>
                <w:highlight w:val="none"/>
              </w:rPr>
            </w:pPr>
            <w:r>
              <w:rPr>
                <w:rFonts w:hint="eastAsia" w:ascii="宋体" w:hAnsi="宋体" w:eastAsia="宋体" w:cs="宋体"/>
                <w:color w:val="auto"/>
                <w:spacing w:val="7"/>
                <w:sz w:val="16"/>
                <w:szCs w:val="16"/>
                <w:highlight w:val="none"/>
              </w:rPr>
              <w:t>（一）班前喊话情况</w:t>
            </w:r>
          </w:p>
          <w:p w14:paraId="48EED98A">
            <w:pPr>
              <w:pStyle w:val="15"/>
              <w:spacing w:line="248" w:lineRule="auto"/>
              <w:rPr>
                <w:rFonts w:hint="eastAsia" w:ascii="宋体" w:hAnsi="宋体" w:eastAsia="宋体" w:cs="宋体"/>
                <w:color w:val="auto"/>
                <w:sz w:val="16"/>
                <w:szCs w:val="16"/>
                <w:highlight w:val="none"/>
              </w:rPr>
            </w:pPr>
          </w:p>
          <w:p w14:paraId="02740A78">
            <w:pPr>
              <w:pStyle w:val="15"/>
              <w:spacing w:line="248" w:lineRule="auto"/>
              <w:rPr>
                <w:rFonts w:hint="eastAsia" w:ascii="宋体" w:hAnsi="宋体" w:eastAsia="宋体" w:cs="宋体"/>
                <w:color w:val="auto"/>
                <w:sz w:val="16"/>
                <w:szCs w:val="16"/>
                <w:highlight w:val="none"/>
              </w:rPr>
            </w:pPr>
          </w:p>
          <w:p w14:paraId="3D282A8D">
            <w:pPr>
              <w:pStyle w:val="15"/>
              <w:spacing w:line="249" w:lineRule="auto"/>
              <w:rPr>
                <w:rFonts w:hint="eastAsia" w:ascii="宋体" w:hAnsi="宋体" w:eastAsia="宋体" w:cs="宋体"/>
                <w:color w:val="auto"/>
                <w:sz w:val="16"/>
                <w:szCs w:val="16"/>
                <w:highlight w:val="none"/>
              </w:rPr>
            </w:pPr>
          </w:p>
          <w:p w14:paraId="0A76277D">
            <w:pPr>
              <w:pStyle w:val="15"/>
              <w:spacing w:line="249" w:lineRule="auto"/>
              <w:rPr>
                <w:rFonts w:hint="eastAsia" w:ascii="宋体" w:hAnsi="宋体" w:eastAsia="宋体" w:cs="宋体"/>
                <w:color w:val="auto"/>
                <w:sz w:val="16"/>
                <w:szCs w:val="16"/>
                <w:highlight w:val="none"/>
              </w:rPr>
            </w:pPr>
          </w:p>
          <w:p w14:paraId="3F87A168">
            <w:pPr>
              <w:pStyle w:val="15"/>
              <w:spacing w:line="249" w:lineRule="auto"/>
              <w:rPr>
                <w:rFonts w:hint="eastAsia" w:ascii="宋体" w:hAnsi="宋体" w:eastAsia="宋体" w:cs="宋体"/>
                <w:color w:val="auto"/>
                <w:sz w:val="16"/>
                <w:szCs w:val="16"/>
                <w:highlight w:val="none"/>
              </w:rPr>
            </w:pPr>
          </w:p>
          <w:p w14:paraId="36F7024C">
            <w:pPr>
              <w:pStyle w:val="15"/>
              <w:spacing w:line="249" w:lineRule="auto"/>
              <w:rPr>
                <w:rFonts w:hint="eastAsia" w:ascii="宋体" w:hAnsi="宋体" w:eastAsia="宋体" w:cs="宋体"/>
                <w:color w:val="auto"/>
                <w:sz w:val="16"/>
                <w:szCs w:val="16"/>
                <w:highlight w:val="none"/>
              </w:rPr>
            </w:pPr>
          </w:p>
          <w:p w14:paraId="12817D41">
            <w:pPr>
              <w:pStyle w:val="15"/>
              <w:spacing w:line="249" w:lineRule="auto"/>
              <w:rPr>
                <w:rFonts w:hint="eastAsia" w:ascii="宋体" w:hAnsi="宋体" w:eastAsia="宋体" w:cs="宋体"/>
                <w:color w:val="auto"/>
                <w:sz w:val="16"/>
                <w:szCs w:val="16"/>
                <w:highlight w:val="none"/>
              </w:rPr>
            </w:pPr>
          </w:p>
          <w:p w14:paraId="3600D284">
            <w:pPr>
              <w:spacing w:before="65" w:line="226" w:lineRule="auto"/>
              <w:ind w:left="114"/>
              <w:rPr>
                <w:rFonts w:hint="eastAsia" w:ascii="宋体" w:hAnsi="宋体" w:eastAsia="宋体" w:cs="宋体"/>
                <w:color w:val="auto"/>
                <w:sz w:val="16"/>
                <w:szCs w:val="16"/>
                <w:highlight w:val="none"/>
              </w:rPr>
            </w:pPr>
            <w:r>
              <w:rPr>
                <w:rFonts w:hint="eastAsia" w:ascii="宋体" w:hAnsi="宋体" w:eastAsia="宋体" w:cs="宋体"/>
                <w:color w:val="auto"/>
                <w:spacing w:val="8"/>
                <w:sz w:val="16"/>
                <w:szCs w:val="16"/>
                <w:highlight w:val="none"/>
              </w:rPr>
              <w:t>（二）告知施工作业人员危险事项</w:t>
            </w:r>
          </w:p>
          <w:p w14:paraId="44E2A258">
            <w:pPr>
              <w:pStyle w:val="15"/>
              <w:spacing w:line="242" w:lineRule="auto"/>
              <w:rPr>
                <w:rFonts w:hint="eastAsia" w:ascii="宋体" w:hAnsi="宋体" w:eastAsia="宋体" w:cs="宋体"/>
                <w:color w:val="auto"/>
                <w:sz w:val="16"/>
                <w:szCs w:val="16"/>
                <w:highlight w:val="none"/>
              </w:rPr>
            </w:pPr>
          </w:p>
          <w:p w14:paraId="2C12A3D0">
            <w:pPr>
              <w:pStyle w:val="15"/>
              <w:spacing w:line="242" w:lineRule="auto"/>
              <w:rPr>
                <w:rFonts w:hint="eastAsia" w:ascii="宋体" w:hAnsi="宋体" w:eastAsia="宋体" w:cs="宋体"/>
                <w:color w:val="auto"/>
                <w:sz w:val="16"/>
                <w:szCs w:val="16"/>
                <w:highlight w:val="none"/>
              </w:rPr>
            </w:pPr>
          </w:p>
          <w:p w14:paraId="417698CF">
            <w:pPr>
              <w:pStyle w:val="15"/>
              <w:spacing w:line="242" w:lineRule="auto"/>
              <w:rPr>
                <w:rFonts w:hint="eastAsia" w:ascii="宋体" w:hAnsi="宋体" w:eastAsia="宋体" w:cs="宋体"/>
                <w:color w:val="auto"/>
                <w:sz w:val="16"/>
                <w:szCs w:val="16"/>
                <w:highlight w:val="none"/>
              </w:rPr>
            </w:pPr>
          </w:p>
          <w:p w14:paraId="5C98EDB7">
            <w:pPr>
              <w:pStyle w:val="15"/>
              <w:spacing w:line="242" w:lineRule="auto"/>
              <w:rPr>
                <w:rFonts w:hint="eastAsia" w:ascii="宋体" w:hAnsi="宋体" w:eastAsia="宋体" w:cs="宋体"/>
                <w:color w:val="auto"/>
                <w:sz w:val="16"/>
                <w:szCs w:val="16"/>
                <w:highlight w:val="none"/>
              </w:rPr>
            </w:pPr>
          </w:p>
          <w:p w14:paraId="6319A204">
            <w:pPr>
              <w:pStyle w:val="15"/>
              <w:spacing w:line="242" w:lineRule="auto"/>
              <w:rPr>
                <w:rFonts w:hint="eastAsia" w:ascii="宋体" w:hAnsi="宋体" w:eastAsia="宋体" w:cs="宋体"/>
                <w:color w:val="auto"/>
                <w:sz w:val="16"/>
                <w:szCs w:val="16"/>
                <w:highlight w:val="none"/>
              </w:rPr>
            </w:pPr>
          </w:p>
          <w:p w14:paraId="0ADA59AF">
            <w:pPr>
              <w:pStyle w:val="15"/>
              <w:spacing w:line="243" w:lineRule="auto"/>
              <w:rPr>
                <w:rFonts w:hint="eastAsia" w:ascii="宋体" w:hAnsi="宋体" w:eastAsia="宋体" w:cs="宋体"/>
                <w:color w:val="auto"/>
                <w:sz w:val="16"/>
                <w:szCs w:val="16"/>
                <w:highlight w:val="none"/>
              </w:rPr>
            </w:pPr>
          </w:p>
          <w:p w14:paraId="02CC4EE2">
            <w:pPr>
              <w:pStyle w:val="15"/>
              <w:spacing w:line="243" w:lineRule="auto"/>
              <w:rPr>
                <w:rFonts w:hint="eastAsia" w:ascii="宋体" w:hAnsi="宋体" w:eastAsia="宋体" w:cs="宋体"/>
                <w:color w:val="auto"/>
                <w:sz w:val="16"/>
                <w:szCs w:val="16"/>
                <w:highlight w:val="none"/>
              </w:rPr>
            </w:pPr>
          </w:p>
          <w:p w14:paraId="12653889">
            <w:pPr>
              <w:pStyle w:val="15"/>
              <w:spacing w:line="243" w:lineRule="auto"/>
              <w:rPr>
                <w:rFonts w:hint="eastAsia" w:ascii="宋体" w:hAnsi="宋体" w:eastAsia="宋体" w:cs="宋体"/>
                <w:color w:val="auto"/>
                <w:sz w:val="16"/>
                <w:szCs w:val="16"/>
                <w:highlight w:val="none"/>
              </w:rPr>
            </w:pPr>
          </w:p>
          <w:p w14:paraId="2E19B663">
            <w:pPr>
              <w:pStyle w:val="15"/>
              <w:spacing w:line="243" w:lineRule="auto"/>
              <w:rPr>
                <w:rFonts w:hint="eastAsia" w:ascii="宋体" w:hAnsi="宋体" w:eastAsia="宋体" w:cs="宋体"/>
                <w:color w:val="auto"/>
                <w:sz w:val="16"/>
                <w:szCs w:val="16"/>
                <w:highlight w:val="none"/>
              </w:rPr>
            </w:pPr>
          </w:p>
          <w:p w14:paraId="0A87764A">
            <w:pPr>
              <w:spacing w:before="65" w:line="228" w:lineRule="auto"/>
              <w:ind w:left="114"/>
              <w:rPr>
                <w:rFonts w:hint="eastAsia" w:ascii="宋体" w:hAnsi="宋体" w:eastAsia="宋体" w:cs="宋体"/>
                <w:color w:val="auto"/>
                <w:sz w:val="16"/>
                <w:szCs w:val="16"/>
                <w:highlight w:val="none"/>
              </w:rPr>
            </w:pPr>
            <w:r>
              <w:rPr>
                <w:rFonts w:hint="eastAsia" w:ascii="宋体" w:hAnsi="宋体" w:eastAsia="宋体" w:cs="宋体"/>
                <w:color w:val="auto"/>
                <w:spacing w:val="8"/>
                <w:sz w:val="16"/>
                <w:szCs w:val="16"/>
                <w:highlight w:val="none"/>
              </w:rPr>
              <w:t>（三）检查安全防护用品</w:t>
            </w:r>
          </w:p>
          <w:p w14:paraId="0922D1B1">
            <w:pPr>
              <w:pStyle w:val="15"/>
              <w:spacing w:line="248" w:lineRule="auto"/>
              <w:rPr>
                <w:rFonts w:hint="eastAsia" w:ascii="宋体" w:hAnsi="宋体" w:eastAsia="宋体" w:cs="宋体"/>
                <w:color w:val="auto"/>
                <w:sz w:val="16"/>
                <w:szCs w:val="16"/>
                <w:highlight w:val="none"/>
              </w:rPr>
            </w:pPr>
          </w:p>
          <w:p w14:paraId="2964017B">
            <w:pPr>
              <w:pStyle w:val="15"/>
              <w:spacing w:line="248" w:lineRule="auto"/>
              <w:rPr>
                <w:rFonts w:hint="eastAsia" w:ascii="宋体" w:hAnsi="宋体" w:eastAsia="宋体" w:cs="宋体"/>
                <w:color w:val="auto"/>
                <w:sz w:val="16"/>
                <w:szCs w:val="16"/>
                <w:highlight w:val="none"/>
              </w:rPr>
            </w:pPr>
          </w:p>
          <w:p w14:paraId="4273D73E">
            <w:pPr>
              <w:pStyle w:val="15"/>
              <w:spacing w:line="248" w:lineRule="auto"/>
              <w:rPr>
                <w:rFonts w:hint="eastAsia" w:ascii="宋体" w:hAnsi="宋体" w:eastAsia="宋体" w:cs="宋体"/>
                <w:color w:val="auto"/>
                <w:sz w:val="16"/>
                <w:szCs w:val="16"/>
                <w:highlight w:val="none"/>
              </w:rPr>
            </w:pPr>
          </w:p>
          <w:p w14:paraId="02E9FF1B">
            <w:pPr>
              <w:pStyle w:val="15"/>
              <w:spacing w:line="249" w:lineRule="auto"/>
              <w:rPr>
                <w:rFonts w:hint="eastAsia" w:ascii="宋体" w:hAnsi="宋体" w:eastAsia="宋体" w:cs="宋体"/>
                <w:color w:val="auto"/>
                <w:sz w:val="16"/>
                <w:szCs w:val="16"/>
                <w:highlight w:val="none"/>
              </w:rPr>
            </w:pPr>
          </w:p>
          <w:p w14:paraId="366A64C3">
            <w:pPr>
              <w:pStyle w:val="15"/>
              <w:spacing w:line="249" w:lineRule="auto"/>
              <w:rPr>
                <w:rFonts w:hint="eastAsia" w:ascii="宋体" w:hAnsi="宋体" w:eastAsia="宋体" w:cs="宋体"/>
                <w:color w:val="auto"/>
                <w:sz w:val="16"/>
                <w:szCs w:val="16"/>
                <w:highlight w:val="none"/>
              </w:rPr>
            </w:pPr>
          </w:p>
          <w:p w14:paraId="4580F555">
            <w:pPr>
              <w:pStyle w:val="15"/>
              <w:spacing w:line="249" w:lineRule="auto"/>
              <w:rPr>
                <w:rFonts w:hint="eastAsia" w:ascii="宋体" w:hAnsi="宋体" w:eastAsia="宋体" w:cs="宋体"/>
                <w:color w:val="auto"/>
                <w:sz w:val="16"/>
                <w:szCs w:val="16"/>
                <w:highlight w:val="none"/>
              </w:rPr>
            </w:pPr>
          </w:p>
          <w:p w14:paraId="0AA1A7C5">
            <w:pPr>
              <w:pStyle w:val="15"/>
              <w:spacing w:line="249" w:lineRule="auto"/>
              <w:rPr>
                <w:rFonts w:hint="eastAsia" w:ascii="宋体" w:hAnsi="宋体" w:eastAsia="宋体" w:cs="宋体"/>
                <w:color w:val="auto"/>
                <w:sz w:val="16"/>
                <w:szCs w:val="16"/>
                <w:highlight w:val="none"/>
              </w:rPr>
            </w:pPr>
          </w:p>
          <w:p w14:paraId="3CF4F8F6">
            <w:pPr>
              <w:spacing w:before="65" w:line="228" w:lineRule="auto"/>
              <w:ind w:left="114"/>
              <w:rPr>
                <w:rFonts w:hint="eastAsia" w:ascii="宋体" w:hAnsi="宋体" w:eastAsia="宋体" w:cs="宋体"/>
                <w:color w:val="auto"/>
                <w:sz w:val="16"/>
                <w:szCs w:val="16"/>
                <w:highlight w:val="none"/>
              </w:rPr>
            </w:pPr>
            <w:r>
              <w:rPr>
                <w:rFonts w:hint="eastAsia" w:ascii="宋体" w:hAnsi="宋体" w:eastAsia="宋体" w:cs="宋体"/>
                <w:color w:val="auto"/>
                <w:spacing w:val="8"/>
                <w:sz w:val="16"/>
                <w:szCs w:val="16"/>
                <w:highlight w:val="none"/>
              </w:rPr>
              <w:t>（四）检查施工作业人员身体状况</w:t>
            </w:r>
          </w:p>
        </w:tc>
      </w:tr>
    </w:tbl>
    <w:p w14:paraId="3D0232FB">
      <w:pPr>
        <w:spacing w:before="59" w:line="234" w:lineRule="auto"/>
        <w:ind w:left="3657"/>
        <w:rPr>
          <w:rFonts w:hint="eastAsia" w:ascii="Times New Roman" w:hAnsi="Times New Roman" w:eastAsia="宋体" w:cs="Times New Roman"/>
          <w:color w:val="auto"/>
          <w:sz w:val="18"/>
          <w:szCs w:val="18"/>
          <w:highlight w:val="none"/>
          <w:lang w:val="en-US" w:eastAsia="zh-CN"/>
        </w:rPr>
      </w:pPr>
      <w:r>
        <w:rPr>
          <w:rFonts w:ascii="黑体" w:hAnsi="黑体" w:eastAsia="黑体" w:cs="黑体"/>
          <w:color w:val="auto"/>
          <w:spacing w:val="-2"/>
          <w:sz w:val="18"/>
          <w:szCs w:val="18"/>
          <w:highlight w:val="none"/>
        </w:rPr>
        <w:t>续表</w:t>
      </w:r>
      <w:r>
        <w:rPr>
          <w:rFonts w:hint="eastAsia" w:ascii="黑体" w:hAnsi="黑体" w:eastAsia="黑体" w:cs="黑体"/>
          <w:color w:val="auto"/>
          <w:spacing w:val="26"/>
          <w:sz w:val="18"/>
          <w:szCs w:val="18"/>
          <w:highlight w:val="none"/>
          <w:lang w:eastAsia="zh-CN"/>
        </w:rPr>
        <w:t xml:space="preserve"> </w:t>
      </w:r>
      <w:r>
        <w:rPr>
          <w:rFonts w:ascii="Times New Roman" w:hAnsi="Times New Roman" w:eastAsia="Times New Roman" w:cs="Times New Roman"/>
          <w:color w:val="auto"/>
          <w:spacing w:val="-2"/>
          <w:sz w:val="18"/>
          <w:szCs w:val="18"/>
          <w:highlight w:val="none"/>
        </w:rPr>
        <w:t>B.1.1</w:t>
      </w:r>
      <w:r>
        <w:rPr>
          <w:rFonts w:hint="eastAsia" w:ascii="Times New Roman" w:hAnsi="Times New Roman" w:eastAsia="宋体" w:cs="Times New Roman"/>
          <w:color w:val="auto"/>
          <w:spacing w:val="-2"/>
          <w:sz w:val="18"/>
          <w:szCs w:val="18"/>
          <w:highlight w:val="none"/>
          <w:lang w:val="en-US" w:eastAsia="zh-CN"/>
        </w:rPr>
        <w:t>6</w:t>
      </w:r>
    </w:p>
    <w:p w14:paraId="6737F879">
      <w:pPr>
        <w:spacing w:before="91"/>
        <w:rPr>
          <w:rFonts w:hint="eastAsia" w:ascii="宋体" w:hAnsi="宋体" w:eastAsia="宋体" w:cs="宋体"/>
          <w:color w:val="auto"/>
          <w:highlight w:val="none"/>
        </w:rPr>
      </w:pPr>
    </w:p>
    <w:p w14:paraId="0DCC823D">
      <w:pPr>
        <w:spacing w:line="147" w:lineRule="exact"/>
        <w:rPr>
          <w:rFonts w:hint="eastAsia" w:ascii="宋体" w:hAnsi="宋体" w:eastAsia="宋体" w:cs="宋体"/>
          <w:color w:val="auto"/>
          <w:sz w:val="12"/>
          <w:highlight w:val="none"/>
        </w:rPr>
      </w:pPr>
    </w:p>
    <w:p w14:paraId="60DC7597">
      <w:pPr>
        <w:spacing w:line="147" w:lineRule="exact"/>
        <w:rPr>
          <w:rFonts w:hint="eastAsia" w:ascii="宋体" w:hAnsi="宋体" w:eastAsia="宋体" w:cs="宋体"/>
          <w:color w:val="auto"/>
          <w:sz w:val="12"/>
          <w:szCs w:val="12"/>
          <w:highlight w:val="none"/>
        </w:rPr>
        <w:sectPr>
          <w:footerReference r:id="rId33" w:type="default"/>
          <w:pgSz w:w="11906" w:h="16839"/>
          <w:pgMar w:top="1431" w:right="1158" w:bottom="1910" w:left="1271" w:header="0" w:footer="1546" w:gutter="0"/>
          <w:pgBorders>
            <w:top w:val="none" w:sz="0" w:space="0"/>
            <w:left w:val="none" w:sz="0" w:space="0"/>
            <w:bottom w:val="none" w:sz="0" w:space="0"/>
            <w:right w:val="none" w:sz="0" w:space="0"/>
          </w:pgBorders>
          <w:cols w:space="720" w:num="1"/>
        </w:sectPr>
      </w:pPr>
    </w:p>
    <w:tbl>
      <w:tblPr>
        <w:tblStyle w:val="14"/>
        <w:tblpPr w:leftFromText="180" w:rightFromText="180" w:vertAnchor="text" w:horzAnchor="page" w:tblpX="2236" w:tblpY="237"/>
        <w:tblOverlap w:val="never"/>
        <w:tblW w:w="6978"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52"/>
        <w:gridCol w:w="606"/>
        <w:gridCol w:w="5820"/>
      </w:tblGrid>
      <w:tr w14:paraId="5C5B7E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96" w:hRule="atLeast"/>
        </w:trPr>
        <w:tc>
          <w:tcPr>
            <w:tcW w:w="552" w:type="dxa"/>
            <w:vAlign w:val="top"/>
          </w:tcPr>
          <w:p w14:paraId="71CE5478">
            <w:pPr>
              <w:pStyle w:val="15"/>
              <w:spacing w:line="242" w:lineRule="auto"/>
              <w:rPr>
                <w:rFonts w:hint="eastAsia" w:ascii="宋体" w:hAnsi="宋体" w:eastAsia="宋体" w:cs="宋体"/>
                <w:color w:val="auto"/>
                <w:sz w:val="16"/>
                <w:szCs w:val="16"/>
                <w:highlight w:val="none"/>
              </w:rPr>
            </w:pPr>
          </w:p>
          <w:p w14:paraId="779F3B57">
            <w:pPr>
              <w:pStyle w:val="15"/>
              <w:spacing w:line="242" w:lineRule="auto"/>
              <w:rPr>
                <w:rFonts w:hint="eastAsia" w:ascii="宋体" w:hAnsi="宋体" w:eastAsia="宋体" w:cs="宋体"/>
                <w:color w:val="auto"/>
                <w:sz w:val="16"/>
                <w:szCs w:val="16"/>
                <w:highlight w:val="none"/>
              </w:rPr>
            </w:pPr>
          </w:p>
          <w:p w14:paraId="515D1779">
            <w:pPr>
              <w:pStyle w:val="15"/>
              <w:spacing w:line="242" w:lineRule="auto"/>
              <w:rPr>
                <w:rFonts w:hint="eastAsia" w:ascii="宋体" w:hAnsi="宋体" w:eastAsia="宋体" w:cs="宋体"/>
                <w:color w:val="auto"/>
                <w:sz w:val="16"/>
                <w:szCs w:val="16"/>
                <w:highlight w:val="none"/>
              </w:rPr>
            </w:pPr>
          </w:p>
          <w:p w14:paraId="0E22BA2B">
            <w:pPr>
              <w:pStyle w:val="15"/>
              <w:spacing w:line="242" w:lineRule="auto"/>
              <w:rPr>
                <w:rFonts w:hint="eastAsia" w:ascii="宋体" w:hAnsi="宋体" w:eastAsia="宋体" w:cs="宋体"/>
                <w:color w:val="auto"/>
                <w:sz w:val="16"/>
                <w:szCs w:val="16"/>
                <w:highlight w:val="none"/>
              </w:rPr>
            </w:pPr>
          </w:p>
          <w:p w14:paraId="690BBAEE">
            <w:pPr>
              <w:pStyle w:val="15"/>
              <w:spacing w:line="242" w:lineRule="auto"/>
              <w:rPr>
                <w:rFonts w:hint="eastAsia" w:ascii="宋体" w:hAnsi="宋体" w:eastAsia="宋体" w:cs="宋体"/>
                <w:color w:val="auto"/>
                <w:sz w:val="16"/>
                <w:szCs w:val="16"/>
                <w:highlight w:val="none"/>
              </w:rPr>
            </w:pPr>
          </w:p>
          <w:p w14:paraId="7F3863C2">
            <w:pPr>
              <w:pStyle w:val="15"/>
              <w:spacing w:line="242" w:lineRule="auto"/>
              <w:rPr>
                <w:rFonts w:hint="eastAsia" w:ascii="宋体" w:hAnsi="宋体" w:eastAsia="宋体" w:cs="宋体"/>
                <w:color w:val="auto"/>
                <w:sz w:val="16"/>
                <w:szCs w:val="16"/>
                <w:highlight w:val="none"/>
              </w:rPr>
            </w:pPr>
          </w:p>
          <w:p w14:paraId="4B351627">
            <w:pPr>
              <w:pStyle w:val="15"/>
              <w:spacing w:line="242" w:lineRule="auto"/>
              <w:rPr>
                <w:rFonts w:hint="eastAsia" w:ascii="宋体" w:hAnsi="宋体" w:eastAsia="宋体" w:cs="宋体"/>
                <w:color w:val="auto"/>
                <w:sz w:val="16"/>
                <w:szCs w:val="16"/>
                <w:highlight w:val="none"/>
              </w:rPr>
            </w:pPr>
          </w:p>
          <w:p w14:paraId="132BC8C7">
            <w:pPr>
              <w:pStyle w:val="15"/>
              <w:spacing w:line="243" w:lineRule="auto"/>
              <w:rPr>
                <w:rFonts w:hint="eastAsia" w:ascii="宋体" w:hAnsi="宋体" w:eastAsia="宋体" w:cs="宋体"/>
                <w:color w:val="auto"/>
                <w:sz w:val="16"/>
                <w:szCs w:val="16"/>
                <w:highlight w:val="none"/>
              </w:rPr>
            </w:pPr>
          </w:p>
          <w:p w14:paraId="03BBA83A">
            <w:pPr>
              <w:pStyle w:val="15"/>
              <w:spacing w:line="243" w:lineRule="auto"/>
              <w:rPr>
                <w:rFonts w:hint="eastAsia" w:ascii="宋体" w:hAnsi="宋体" w:eastAsia="宋体" w:cs="宋体"/>
                <w:color w:val="auto"/>
                <w:sz w:val="16"/>
                <w:szCs w:val="16"/>
                <w:highlight w:val="none"/>
              </w:rPr>
            </w:pPr>
          </w:p>
          <w:p w14:paraId="15470133">
            <w:pPr>
              <w:pStyle w:val="15"/>
              <w:spacing w:line="243" w:lineRule="auto"/>
              <w:rPr>
                <w:rFonts w:hint="eastAsia" w:ascii="宋体" w:hAnsi="宋体" w:eastAsia="宋体" w:cs="宋体"/>
                <w:color w:val="auto"/>
                <w:sz w:val="16"/>
                <w:szCs w:val="16"/>
                <w:highlight w:val="none"/>
              </w:rPr>
            </w:pPr>
          </w:p>
          <w:p w14:paraId="1ABD9537">
            <w:pPr>
              <w:pStyle w:val="15"/>
              <w:spacing w:line="243" w:lineRule="auto"/>
              <w:rPr>
                <w:rFonts w:hint="eastAsia" w:ascii="宋体" w:hAnsi="宋体" w:eastAsia="宋体" w:cs="宋体"/>
                <w:color w:val="auto"/>
                <w:sz w:val="16"/>
                <w:szCs w:val="16"/>
                <w:highlight w:val="none"/>
              </w:rPr>
            </w:pPr>
          </w:p>
          <w:p w14:paraId="79111683">
            <w:pPr>
              <w:pStyle w:val="15"/>
              <w:spacing w:line="243" w:lineRule="auto"/>
              <w:rPr>
                <w:rFonts w:hint="eastAsia" w:ascii="宋体" w:hAnsi="宋体" w:eastAsia="宋体" w:cs="宋体"/>
                <w:color w:val="auto"/>
                <w:sz w:val="16"/>
                <w:szCs w:val="16"/>
                <w:highlight w:val="none"/>
              </w:rPr>
            </w:pPr>
          </w:p>
          <w:p w14:paraId="682F4794">
            <w:pPr>
              <w:pStyle w:val="15"/>
              <w:spacing w:line="243" w:lineRule="auto"/>
              <w:rPr>
                <w:rFonts w:hint="eastAsia" w:ascii="宋体" w:hAnsi="宋体" w:eastAsia="宋体" w:cs="宋体"/>
                <w:color w:val="auto"/>
                <w:sz w:val="16"/>
                <w:szCs w:val="16"/>
                <w:highlight w:val="none"/>
              </w:rPr>
            </w:pPr>
          </w:p>
          <w:p w14:paraId="26F0E11B">
            <w:pPr>
              <w:pStyle w:val="15"/>
              <w:spacing w:line="243" w:lineRule="auto"/>
              <w:rPr>
                <w:rFonts w:hint="eastAsia" w:ascii="宋体" w:hAnsi="宋体" w:eastAsia="宋体" w:cs="宋体"/>
                <w:color w:val="auto"/>
                <w:sz w:val="16"/>
                <w:szCs w:val="16"/>
                <w:highlight w:val="none"/>
              </w:rPr>
            </w:pPr>
          </w:p>
          <w:p w14:paraId="42C88879">
            <w:pPr>
              <w:pStyle w:val="15"/>
              <w:spacing w:line="243" w:lineRule="auto"/>
              <w:rPr>
                <w:rFonts w:hint="eastAsia" w:ascii="宋体" w:hAnsi="宋体" w:eastAsia="宋体" w:cs="宋体"/>
                <w:color w:val="auto"/>
                <w:sz w:val="16"/>
                <w:szCs w:val="16"/>
                <w:highlight w:val="none"/>
              </w:rPr>
            </w:pPr>
          </w:p>
          <w:p w14:paraId="630B5BE8">
            <w:pPr>
              <w:pStyle w:val="15"/>
              <w:spacing w:line="243" w:lineRule="auto"/>
              <w:rPr>
                <w:rFonts w:hint="eastAsia" w:ascii="宋体" w:hAnsi="宋体" w:eastAsia="宋体" w:cs="宋体"/>
                <w:color w:val="auto"/>
                <w:sz w:val="16"/>
                <w:szCs w:val="16"/>
                <w:highlight w:val="none"/>
              </w:rPr>
            </w:pPr>
          </w:p>
          <w:p w14:paraId="387720BF">
            <w:pPr>
              <w:pStyle w:val="15"/>
              <w:spacing w:line="243" w:lineRule="auto"/>
              <w:rPr>
                <w:rFonts w:hint="eastAsia" w:ascii="宋体" w:hAnsi="宋体" w:eastAsia="宋体" w:cs="宋体"/>
                <w:color w:val="auto"/>
                <w:sz w:val="16"/>
                <w:szCs w:val="16"/>
                <w:highlight w:val="none"/>
              </w:rPr>
            </w:pPr>
          </w:p>
          <w:p w14:paraId="1BBFC728">
            <w:pPr>
              <w:pStyle w:val="15"/>
              <w:spacing w:line="243" w:lineRule="auto"/>
              <w:rPr>
                <w:rFonts w:hint="eastAsia" w:ascii="宋体" w:hAnsi="宋体" w:eastAsia="宋体" w:cs="宋体"/>
                <w:color w:val="auto"/>
                <w:sz w:val="16"/>
                <w:szCs w:val="16"/>
                <w:highlight w:val="none"/>
              </w:rPr>
            </w:pPr>
          </w:p>
          <w:p w14:paraId="010B631B">
            <w:pPr>
              <w:pStyle w:val="15"/>
              <w:spacing w:line="243" w:lineRule="auto"/>
              <w:rPr>
                <w:rFonts w:hint="eastAsia" w:ascii="宋体" w:hAnsi="宋体" w:eastAsia="宋体" w:cs="宋体"/>
                <w:color w:val="auto"/>
                <w:sz w:val="16"/>
                <w:szCs w:val="16"/>
                <w:highlight w:val="none"/>
              </w:rPr>
            </w:pPr>
          </w:p>
          <w:p w14:paraId="3A9E5906">
            <w:pPr>
              <w:pStyle w:val="15"/>
              <w:spacing w:line="243" w:lineRule="auto"/>
              <w:rPr>
                <w:rFonts w:hint="eastAsia" w:ascii="宋体" w:hAnsi="宋体" w:eastAsia="宋体" w:cs="宋体"/>
                <w:color w:val="auto"/>
                <w:sz w:val="16"/>
                <w:szCs w:val="16"/>
                <w:highlight w:val="none"/>
              </w:rPr>
            </w:pPr>
          </w:p>
          <w:p w14:paraId="54F199B7">
            <w:pPr>
              <w:pStyle w:val="15"/>
              <w:spacing w:line="243" w:lineRule="auto"/>
              <w:rPr>
                <w:rFonts w:hint="eastAsia" w:ascii="宋体" w:hAnsi="宋体" w:eastAsia="宋体" w:cs="宋体"/>
                <w:color w:val="auto"/>
                <w:sz w:val="16"/>
                <w:szCs w:val="16"/>
                <w:highlight w:val="none"/>
              </w:rPr>
            </w:pPr>
          </w:p>
          <w:p w14:paraId="775D4452">
            <w:pPr>
              <w:pStyle w:val="15"/>
              <w:spacing w:line="243" w:lineRule="auto"/>
              <w:rPr>
                <w:rFonts w:hint="eastAsia" w:ascii="宋体" w:hAnsi="宋体" w:eastAsia="宋体" w:cs="宋体"/>
                <w:color w:val="auto"/>
                <w:sz w:val="16"/>
                <w:szCs w:val="16"/>
                <w:highlight w:val="none"/>
              </w:rPr>
            </w:pPr>
          </w:p>
          <w:p w14:paraId="5C97E34B">
            <w:pPr>
              <w:pStyle w:val="15"/>
              <w:spacing w:line="243" w:lineRule="auto"/>
              <w:rPr>
                <w:rFonts w:hint="eastAsia" w:ascii="宋体" w:hAnsi="宋体" w:eastAsia="宋体" w:cs="宋体"/>
                <w:color w:val="auto"/>
                <w:sz w:val="16"/>
                <w:szCs w:val="16"/>
                <w:highlight w:val="none"/>
              </w:rPr>
            </w:pPr>
          </w:p>
          <w:p w14:paraId="4CCCCFE8">
            <w:pPr>
              <w:pStyle w:val="15"/>
              <w:spacing w:line="243" w:lineRule="auto"/>
              <w:rPr>
                <w:rFonts w:hint="eastAsia" w:ascii="宋体" w:hAnsi="宋体" w:eastAsia="宋体" w:cs="宋体"/>
                <w:color w:val="auto"/>
                <w:sz w:val="16"/>
                <w:szCs w:val="16"/>
                <w:highlight w:val="none"/>
              </w:rPr>
            </w:pPr>
          </w:p>
          <w:p w14:paraId="5D2855FA">
            <w:pPr>
              <w:pStyle w:val="15"/>
              <w:spacing w:line="243" w:lineRule="auto"/>
              <w:rPr>
                <w:rFonts w:hint="eastAsia" w:ascii="宋体" w:hAnsi="宋体" w:eastAsia="宋体" w:cs="宋体"/>
                <w:color w:val="auto"/>
                <w:sz w:val="16"/>
                <w:szCs w:val="16"/>
                <w:highlight w:val="none"/>
              </w:rPr>
            </w:pPr>
          </w:p>
          <w:p w14:paraId="1AEB6288">
            <w:pPr>
              <w:spacing w:before="65" w:line="264" w:lineRule="exact"/>
              <w:ind w:left="279"/>
              <w:rPr>
                <w:rFonts w:hint="eastAsia" w:ascii="宋体" w:hAnsi="宋体" w:eastAsia="宋体" w:cs="宋体"/>
                <w:color w:val="auto"/>
                <w:sz w:val="16"/>
                <w:szCs w:val="16"/>
                <w:highlight w:val="none"/>
              </w:rPr>
            </w:pPr>
            <w:r>
              <w:rPr>
                <w:rFonts w:hint="eastAsia" w:ascii="宋体" w:hAnsi="宋体" w:eastAsia="宋体" w:cs="宋体"/>
                <w:color w:val="auto"/>
                <w:position w:val="1"/>
                <w:sz w:val="16"/>
                <w:szCs w:val="16"/>
                <w:highlight w:val="none"/>
              </w:rPr>
              <w:t>三</w:t>
            </w:r>
          </w:p>
        </w:tc>
        <w:tc>
          <w:tcPr>
            <w:tcW w:w="606" w:type="dxa"/>
            <w:vAlign w:val="top"/>
          </w:tcPr>
          <w:p w14:paraId="3C4A3A40">
            <w:pPr>
              <w:pStyle w:val="15"/>
              <w:spacing w:line="243" w:lineRule="auto"/>
              <w:rPr>
                <w:rFonts w:hint="eastAsia" w:ascii="宋体" w:hAnsi="宋体" w:eastAsia="宋体" w:cs="宋体"/>
                <w:color w:val="auto"/>
                <w:sz w:val="16"/>
                <w:szCs w:val="16"/>
                <w:highlight w:val="none"/>
              </w:rPr>
            </w:pPr>
          </w:p>
          <w:p w14:paraId="30915084">
            <w:pPr>
              <w:pStyle w:val="15"/>
              <w:spacing w:line="243" w:lineRule="auto"/>
              <w:rPr>
                <w:rFonts w:hint="eastAsia" w:ascii="宋体" w:hAnsi="宋体" w:eastAsia="宋体" w:cs="宋体"/>
                <w:color w:val="auto"/>
                <w:sz w:val="16"/>
                <w:szCs w:val="16"/>
                <w:highlight w:val="none"/>
              </w:rPr>
            </w:pPr>
          </w:p>
          <w:p w14:paraId="68253D00">
            <w:pPr>
              <w:pStyle w:val="15"/>
              <w:spacing w:line="243" w:lineRule="auto"/>
              <w:rPr>
                <w:rFonts w:hint="eastAsia" w:ascii="宋体" w:hAnsi="宋体" w:eastAsia="宋体" w:cs="宋体"/>
                <w:color w:val="auto"/>
                <w:sz w:val="16"/>
                <w:szCs w:val="16"/>
                <w:highlight w:val="none"/>
              </w:rPr>
            </w:pPr>
          </w:p>
          <w:p w14:paraId="18C6D47E">
            <w:pPr>
              <w:pStyle w:val="15"/>
              <w:spacing w:line="243" w:lineRule="auto"/>
              <w:rPr>
                <w:rFonts w:hint="eastAsia" w:ascii="宋体" w:hAnsi="宋体" w:eastAsia="宋体" w:cs="宋体"/>
                <w:color w:val="auto"/>
                <w:sz w:val="16"/>
                <w:szCs w:val="16"/>
                <w:highlight w:val="none"/>
              </w:rPr>
            </w:pPr>
          </w:p>
          <w:p w14:paraId="43EEA295">
            <w:pPr>
              <w:pStyle w:val="15"/>
              <w:spacing w:line="243" w:lineRule="auto"/>
              <w:rPr>
                <w:rFonts w:hint="eastAsia" w:ascii="宋体" w:hAnsi="宋体" w:eastAsia="宋体" w:cs="宋体"/>
                <w:color w:val="auto"/>
                <w:sz w:val="16"/>
                <w:szCs w:val="16"/>
                <w:highlight w:val="none"/>
              </w:rPr>
            </w:pPr>
          </w:p>
          <w:p w14:paraId="407C6186">
            <w:pPr>
              <w:pStyle w:val="15"/>
              <w:spacing w:line="243" w:lineRule="auto"/>
              <w:rPr>
                <w:rFonts w:hint="eastAsia" w:ascii="宋体" w:hAnsi="宋体" w:eastAsia="宋体" w:cs="宋体"/>
                <w:color w:val="auto"/>
                <w:sz w:val="16"/>
                <w:szCs w:val="16"/>
                <w:highlight w:val="none"/>
              </w:rPr>
            </w:pPr>
          </w:p>
          <w:p w14:paraId="30F24503">
            <w:pPr>
              <w:pStyle w:val="15"/>
              <w:spacing w:line="244" w:lineRule="auto"/>
              <w:rPr>
                <w:rFonts w:hint="eastAsia" w:ascii="宋体" w:hAnsi="宋体" w:eastAsia="宋体" w:cs="宋体"/>
                <w:color w:val="auto"/>
                <w:sz w:val="16"/>
                <w:szCs w:val="16"/>
                <w:highlight w:val="none"/>
              </w:rPr>
            </w:pPr>
          </w:p>
          <w:p w14:paraId="06E59247">
            <w:pPr>
              <w:pStyle w:val="15"/>
              <w:spacing w:line="244" w:lineRule="auto"/>
              <w:rPr>
                <w:rFonts w:hint="eastAsia" w:ascii="宋体" w:hAnsi="宋体" w:eastAsia="宋体" w:cs="宋体"/>
                <w:color w:val="auto"/>
                <w:sz w:val="16"/>
                <w:szCs w:val="16"/>
                <w:highlight w:val="none"/>
              </w:rPr>
            </w:pPr>
          </w:p>
          <w:p w14:paraId="3A5E1878">
            <w:pPr>
              <w:pStyle w:val="15"/>
              <w:spacing w:line="244" w:lineRule="auto"/>
              <w:rPr>
                <w:rFonts w:hint="eastAsia" w:ascii="宋体" w:hAnsi="宋体" w:eastAsia="宋体" w:cs="宋体"/>
                <w:color w:val="auto"/>
                <w:sz w:val="16"/>
                <w:szCs w:val="16"/>
                <w:highlight w:val="none"/>
              </w:rPr>
            </w:pPr>
          </w:p>
          <w:p w14:paraId="7A5D75DD">
            <w:pPr>
              <w:pStyle w:val="15"/>
              <w:spacing w:line="244" w:lineRule="auto"/>
              <w:rPr>
                <w:rFonts w:hint="eastAsia" w:ascii="宋体" w:hAnsi="宋体" w:eastAsia="宋体" w:cs="宋体"/>
                <w:color w:val="auto"/>
                <w:sz w:val="16"/>
                <w:szCs w:val="16"/>
                <w:highlight w:val="none"/>
              </w:rPr>
            </w:pPr>
          </w:p>
          <w:p w14:paraId="21A74312">
            <w:pPr>
              <w:pStyle w:val="15"/>
              <w:spacing w:line="244" w:lineRule="auto"/>
              <w:rPr>
                <w:rFonts w:hint="eastAsia" w:ascii="宋体" w:hAnsi="宋体" w:eastAsia="宋体" w:cs="宋体"/>
                <w:color w:val="auto"/>
                <w:sz w:val="16"/>
                <w:szCs w:val="16"/>
                <w:highlight w:val="none"/>
              </w:rPr>
            </w:pPr>
          </w:p>
          <w:p w14:paraId="1F9FDD66">
            <w:pPr>
              <w:pStyle w:val="15"/>
              <w:spacing w:line="244" w:lineRule="auto"/>
              <w:rPr>
                <w:rFonts w:hint="eastAsia" w:ascii="宋体" w:hAnsi="宋体" w:eastAsia="宋体" w:cs="宋体"/>
                <w:color w:val="auto"/>
                <w:sz w:val="16"/>
                <w:szCs w:val="16"/>
                <w:highlight w:val="none"/>
              </w:rPr>
            </w:pPr>
          </w:p>
          <w:p w14:paraId="3B0EBE17">
            <w:pPr>
              <w:pStyle w:val="15"/>
              <w:spacing w:line="244" w:lineRule="auto"/>
              <w:rPr>
                <w:rFonts w:hint="eastAsia" w:ascii="宋体" w:hAnsi="宋体" w:eastAsia="宋体" w:cs="宋体"/>
                <w:color w:val="auto"/>
                <w:sz w:val="16"/>
                <w:szCs w:val="16"/>
                <w:highlight w:val="none"/>
              </w:rPr>
            </w:pPr>
          </w:p>
          <w:p w14:paraId="00498A47">
            <w:pPr>
              <w:pStyle w:val="15"/>
              <w:spacing w:line="244" w:lineRule="auto"/>
              <w:rPr>
                <w:rFonts w:hint="eastAsia" w:ascii="宋体" w:hAnsi="宋体" w:eastAsia="宋体" w:cs="宋体"/>
                <w:color w:val="auto"/>
                <w:sz w:val="16"/>
                <w:szCs w:val="16"/>
                <w:highlight w:val="none"/>
              </w:rPr>
            </w:pPr>
          </w:p>
          <w:p w14:paraId="1627E7B3">
            <w:pPr>
              <w:pStyle w:val="15"/>
              <w:spacing w:line="244" w:lineRule="auto"/>
              <w:rPr>
                <w:rFonts w:hint="eastAsia" w:ascii="宋体" w:hAnsi="宋体" w:eastAsia="宋体" w:cs="宋体"/>
                <w:color w:val="auto"/>
                <w:sz w:val="16"/>
                <w:szCs w:val="16"/>
                <w:highlight w:val="none"/>
              </w:rPr>
            </w:pPr>
          </w:p>
          <w:p w14:paraId="2BFB877C">
            <w:pPr>
              <w:pStyle w:val="15"/>
              <w:spacing w:line="244" w:lineRule="auto"/>
              <w:rPr>
                <w:rFonts w:hint="eastAsia" w:ascii="宋体" w:hAnsi="宋体" w:eastAsia="宋体" w:cs="宋体"/>
                <w:color w:val="auto"/>
                <w:sz w:val="16"/>
                <w:szCs w:val="16"/>
                <w:highlight w:val="none"/>
              </w:rPr>
            </w:pPr>
          </w:p>
          <w:p w14:paraId="73B1DDCD">
            <w:pPr>
              <w:pStyle w:val="15"/>
              <w:spacing w:line="244" w:lineRule="auto"/>
              <w:rPr>
                <w:rFonts w:hint="eastAsia" w:ascii="宋体" w:hAnsi="宋体" w:eastAsia="宋体" w:cs="宋体"/>
                <w:color w:val="auto"/>
                <w:sz w:val="16"/>
                <w:szCs w:val="16"/>
                <w:highlight w:val="none"/>
              </w:rPr>
            </w:pPr>
          </w:p>
          <w:p w14:paraId="61270C36">
            <w:pPr>
              <w:pStyle w:val="15"/>
              <w:spacing w:line="244" w:lineRule="auto"/>
              <w:rPr>
                <w:rFonts w:hint="eastAsia" w:ascii="宋体" w:hAnsi="宋体" w:eastAsia="宋体" w:cs="宋体"/>
                <w:color w:val="auto"/>
                <w:sz w:val="16"/>
                <w:szCs w:val="16"/>
                <w:highlight w:val="none"/>
              </w:rPr>
            </w:pPr>
          </w:p>
          <w:p w14:paraId="7A0DC951">
            <w:pPr>
              <w:pStyle w:val="15"/>
              <w:spacing w:line="244" w:lineRule="auto"/>
              <w:rPr>
                <w:rFonts w:hint="eastAsia" w:ascii="宋体" w:hAnsi="宋体" w:eastAsia="宋体" w:cs="宋体"/>
                <w:color w:val="auto"/>
                <w:sz w:val="16"/>
                <w:szCs w:val="16"/>
                <w:highlight w:val="none"/>
              </w:rPr>
            </w:pPr>
          </w:p>
          <w:p w14:paraId="3EC19156">
            <w:pPr>
              <w:pStyle w:val="15"/>
              <w:spacing w:line="244" w:lineRule="auto"/>
              <w:rPr>
                <w:rFonts w:hint="eastAsia" w:ascii="宋体" w:hAnsi="宋体" w:eastAsia="宋体" w:cs="宋体"/>
                <w:color w:val="auto"/>
                <w:sz w:val="16"/>
                <w:szCs w:val="16"/>
                <w:highlight w:val="none"/>
              </w:rPr>
            </w:pPr>
          </w:p>
          <w:p w14:paraId="4BDA1EEA">
            <w:pPr>
              <w:pStyle w:val="15"/>
              <w:spacing w:line="244" w:lineRule="auto"/>
              <w:rPr>
                <w:rFonts w:hint="eastAsia" w:ascii="宋体" w:hAnsi="宋体" w:eastAsia="宋体" w:cs="宋体"/>
                <w:color w:val="auto"/>
                <w:sz w:val="16"/>
                <w:szCs w:val="16"/>
                <w:highlight w:val="none"/>
              </w:rPr>
            </w:pPr>
          </w:p>
          <w:p w14:paraId="0903B3C5">
            <w:pPr>
              <w:pStyle w:val="15"/>
              <w:spacing w:line="244" w:lineRule="auto"/>
              <w:rPr>
                <w:rFonts w:hint="eastAsia" w:ascii="宋体" w:hAnsi="宋体" w:eastAsia="宋体" w:cs="宋体"/>
                <w:color w:val="auto"/>
                <w:sz w:val="16"/>
                <w:szCs w:val="16"/>
                <w:highlight w:val="none"/>
              </w:rPr>
            </w:pPr>
          </w:p>
          <w:p w14:paraId="21EBBB42">
            <w:pPr>
              <w:pStyle w:val="15"/>
              <w:spacing w:line="244" w:lineRule="auto"/>
              <w:rPr>
                <w:rFonts w:hint="eastAsia" w:ascii="宋体" w:hAnsi="宋体" w:eastAsia="宋体" w:cs="宋体"/>
                <w:color w:val="auto"/>
                <w:sz w:val="16"/>
                <w:szCs w:val="16"/>
                <w:highlight w:val="none"/>
              </w:rPr>
            </w:pPr>
          </w:p>
          <w:p w14:paraId="6532B0CA">
            <w:pPr>
              <w:pStyle w:val="15"/>
              <w:spacing w:line="244" w:lineRule="auto"/>
              <w:rPr>
                <w:rFonts w:hint="eastAsia" w:ascii="宋体" w:hAnsi="宋体" w:eastAsia="宋体" w:cs="宋体"/>
                <w:color w:val="auto"/>
                <w:sz w:val="16"/>
                <w:szCs w:val="16"/>
                <w:highlight w:val="none"/>
              </w:rPr>
            </w:pPr>
          </w:p>
          <w:p w14:paraId="3263023A">
            <w:pPr>
              <w:spacing w:before="65" w:line="408" w:lineRule="auto"/>
              <w:ind w:left="206" w:right="203" w:hanging="2"/>
              <w:rPr>
                <w:rFonts w:hint="eastAsia" w:ascii="宋体" w:hAnsi="宋体" w:eastAsia="宋体" w:cs="宋体"/>
                <w:color w:val="auto"/>
                <w:sz w:val="16"/>
                <w:szCs w:val="16"/>
                <w:highlight w:val="none"/>
              </w:rPr>
            </w:pPr>
            <w:r>
              <w:rPr>
                <w:rFonts w:hint="eastAsia" w:ascii="宋体" w:hAnsi="宋体" w:eastAsia="宋体" w:cs="宋体"/>
                <w:color w:val="auto"/>
                <w:spacing w:val="5"/>
                <w:sz w:val="16"/>
                <w:szCs w:val="16"/>
                <w:highlight w:val="none"/>
              </w:rPr>
              <w:t>危大</w:t>
            </w:r>
            <w:r>
              <w:rPr>
                <w:rFonts w:hint="eastAsia" w:ascii="宋体" w:hAnsi="宋体" w:eastAsia="宋体" w:cs="宋体"/>
                <w:color w:val="auto"/>
                <w:spacing w:val="4"/>
                <w:sz w:val="16"/>
                <w:szCs w:val="16"/>
                <w:highlight w:val="none"/>
              </w:rPr>
              <w:t>工程</w:t>
            </w:r>
          </w:p>
        </w:tc>
        <w:tc>
          <w:tcPr>
            <w:tcW w:w="5820" w:type="dxa"/>
            <w:vAlign w:val="top"/>
          </w:tcPr>
          <w:p w14:paraId="68FD86A0">
            <w:pPr>
              <w:spacing w:before="226" w:line="228" w:lineRule="auto"/>
              <w:ind w:left="114"/>
              <w:rPr>
                <w:rFonts w:hint="eastAsia" w:ascii="宋体" w:hAnsi="宋体" w:eastAsia="宋体" w:cs="宋体"/>
                <w:color w:val="auto"/>
                <w:sz w:val="16"/>
                <w:szCs w:val="16"/>
                <w:highlight w:val="none"/>
              </w:rPr>
            </w:pPr>
            <w:r>
              <w:rPr>
                <w:rFonts w:hint="eastAsia" w:ascii="宋体" w:hAnsi="宋体" w:eastAsia="宋体" w:cs="宋体"/>
                <w:color w:val="auto"/>
                <w:spacing w:val="8"/>
                <w:sz w:val="16"/>
                <w:szCs w:val="16"/>
                <w:highlight w:val="none"/>
              </w:rPr>
              <w:t>（一）今日实施的危大工程</w:t>
            </w:r>
          </w:p>
          <w:p w14:paraId="29FE0858">
            <w:pPr>
              <w:spacing w:before="195" w:line="228" w:lineRule="auto"/>
              <w:ind w:left="119"/>
              <w:rPr>
                <w:rFonts w:hint="eastAsia" w:ascii="宋体" w:hAnsi="宋体" w:eastAsia="宋体" w:cs="宋体"/>
                <w:color w:val="auto"/>
                <w:sz w:val="16"/>
                <w:szCs w:val="16"/>
                <w:highlight w:val="none"/>
              </w:rPr>
            </w:pPr>
            <w:r>
              <w:rPr>
                <w:rFonts w:hint="eastAsia" w:ascii="宋体" w:hAnsi="宋体" w:eastAsia="宋体" w:cs="宋体"/>
                <w:color w:val="auto"/>
                <w:spacing w:val="7"/>
                <w:sz w:val="16"/>
                <w:szCs w:val="16"/>
                <w:highlight w:val="none"/>
              </w:rPr>
              <w:t>1.施工现场危大工程范围</w:t>
            </w:r>
          </w:p>
          <w:p w14:paraId="77C4D759">
            <w:pPr>
              <w:pStyle w:val="15"/>
              <w:spacing w:line="295" w:lineRule="auto"/>
              <w:rPr>
                <w:rFonts w:hint="eastAsia" w:ascii="宋体" w:hAnsi="宋体" w:eastAsia="宋体" w:cs="宋体"/>
                <w:color w:val="auto"/>
                <w:sz w:val="16"/>
                <w:szCs w:val="16"/>
                <w:highlight w:val="none"/>
              </w:rPr>
            </w:pPr>
          </w:p>
          <w:p w14:paraId="6286B5E1">
            <w:pPr>
              <w:pStyle w:val="15"/>
              <w:spacing w:line="296" w:lineRule="auto"/>
              <w:rPr>
                <w:rFonts w:hint="eastAsia" w:ascii="宋体" w:hAnsi="宋体" w:eastAsia="宋体" w:cs="宋体"/>
                <w:color w:val="auto"/>
                <w:sz w:val="16"/>
                <w:szCs w:val="16"/>
                <w:highlight w:val="none"/>
              </w:rPr>
            </w:pPr>
          </w:p>
          <w:p w14:paraId="083BB182">
            <w:pPr>
              <w:pStyle w:val="15"/>
              <w:spacing w:line="296" w:lineRule="auto"/>
              <w:rPr>
                <w:rFonts w:hint="eastAsia" w:ascii="宋体" w:hAnsi="宋体" w:eastAsia="宋体" w:cs="宋体"/>
                <w:color w:val="auto"/>
                <w:sz w:val="16"/>
                <w:szCs w:val="16"/>
                <w:highlight w:val="none"/>
              </w:rPr>
            </w:pPr>
          </w:p>
          <w:p w14:paraId="3CCC262D">
            <w:pPr>
              <w:spacing w:before="65" w:line="228" w:lineRule="auto"/>
              <w:ind w:left="106"/>
              <w:rPr>
                <w:rFonts w:hint="eastAsia" w:ascii="宋体" w:hAnsi="宋体" w:eastAsia="宋体" w:cs="宋体"/>
                <w:color w:val="auto"/>
                <w:sz w:val="16"/>
                <w:szCs w:val="16"/>
                <w:highlight w:val="none"/>
              </w:rPr>
            </w:pPr>
            <w:r>
              <w:rPr>
                <w:rFonts w:hint="eastAsia" w:ascii="宋体" w:hAnsi="宋体" w:eastAsia="宋体" w:cs="宋体"/>
                <w:color w:val="auto"/>
                <w:spacing w:val="8"/>
                <w:sz w:val="16"/>
                <w:szCs w:val="16"/>
                <w:highlight w:val="none"/>
              </w:rPr>
              <w:t>2.超过一定规模的危大工程范围</w:t>
            </w:r>
          </w:p>
          <w:p w14:paraId="26612EBF">
            <w:pPr>
              <w:pStyle w:val="15"/>
              <w:spacing w:line="273" w:lineRule="auto"/>
              <w:rPr>
                <w:rFonts w:hint="eastAsia" w:ascii="宋体" w:hAnsi="宋体" w:eastAsia="宋体" w:cs="宋体"/>
                <w:color w:val="auto"/>
                <w:sz w:val="16"/>
                <w:szCs w:val="16"/>
                <w:highlight w:val="none"/>
              </w:rPr>
            </w:pPr>
          </w:p>
          <w:p w14:paraId="7B601A9A">
            <w:pPr>
              <w:pStyle w:val="15"/>
              <w:spacing w:line="274" w:lineRule="auto"/>
              <w:rPr>
                <w:rFonts w:hint="eastAsia" w:ascii="宋体" w:hAnsi="宋体" w:eastAsia="宋体" w:cs="宋体"/>
                <w:color w:val="auto"/>
                <w:sz w:val="16"/>
                <w:szCs w:val="16"/>
                <w:highlight w:val="none"/>
              </w:rPr>
            </w:pPr>
          </w:p>
          <w:p w14:paraId="02884CB7">
            <w:pPr>
              <w:pStyle w:val="15"/>
              <w:spacing w:line="274" w:lineRule="auto"/>
              <w:rPr>
                <w:rFonts w:hint="eastAsia" w:ascii="宋体" w:hAnsi="宋体" w:eastAsia="宋体" w:cs="宋体"/>
                <w:color w:val="auto"/>
                <w:sz w:val="16"/>
                <w:szCs w:val="16"/>
                <w:highlight w:val="none"/>
              </w:rPr>
            </w:pPr>
          </w:p>
          <w:p w14:paraId="609742F9">
            <w:pPr>
              <w:spacing w:before="65" w:line="228" w:lineRule="auto"/>
              <w:ind w:left="114"/>
              <w:rPr>
                <w:rFonts w:hint="eastAsia" w:ascii="宋体" w:hAnsi="宋体" w:eastAsia="宋体" w:cs="宋体"/>
                <w:color w:val="auto"/>
                <w:sz w:val="16"/>
                <w:szCs w:val="16"/>
                <w:highlight w:val="none"/>
              </w:rPr>
            </w:pPr>
            <w:r>
              <w:rPr>
                <w:rFonts w:hint="eastAsia" w:ascii="宋体" w:hAnsi="宋体" w:eastAsia="宋体" w:cs="宋体"/>
                <w:color w:val="auto"/>
                <w:spacing w:val="9"/>
                <w:sz w:val="16"/>
                <w:szCs w:val="16"/>
                <w:highlight w:val="none"/>
              </w:rPr>
              <w:t>（二）各危大工程作业前专项施工方案及安全技术交底情况</w:t>
            </w:r>
          </w:p>
          <w:p w14:paraId="2CA83AAB">
            <w:pPr>
              <w:spacing w:before="192" w:line="228" w:lineRule="auto"/>
              <w:ind w:left="119"/>
              <w:rPr>
                <w:rFonts w:hint="eastAsia" w:ascii="宋体" w:hAnsi="宋体" w:eastAsia="宋体" w:cs="宋体"/>
                <w:color w:val="auto"/>
                <w:sz w:val="16"/>
                <w:szCs w:val="16"/>
                <w:highlight w:val="none"/>
              </w:rPr>
            </w:pPr>
            <w:r>
              <w:rPr>
                <w:rFonts w:hint="eastAsia" w:ascii="宋体" w:hAnsi="宋体" w:eastAsia="宋体" w:cs="宋体"/>
                <w:color w:val="auto"/>
                <w:spacing w:val="7"/>
                <w:sz w:val="16"/>
                <w:szCs w:val="16"/>
                <w:highlight w:val="none"/>
              </w:rPr>
              <w:t>1.专项施工方案交底情况</w:t>
            </w:r>
          </w:p>
          <w:p w14:paraId="6CD8C2F0">
            <w:pPr>
              <w:pStyle w:val="15"/>
              <w:spacing w:line="265" w:lineRule="auto"/>
              <w:rPr>
                <w:rFonts w:hint="eastAsia" w:ascii="宋体" w:hAnsi="宋体" w:eastAsia="宋体" w:cs="宋体"/>
                <w:color w:val="auto"/>
                <w:sz w:val="16"/>
                <w:szCs w:val="16"/>
                <w:highlight w:val="none"/>
              </w:rPr>
            </w:pPr>
          </w:p>
          <w:p w14:paraId="0ACD052C">
            <w:pPr>
              <w:pStyle w:val="15"/>
              <w:spacing w:line="266" w:lineRule="auto"/>
              <w:rPr>
                <w:rFonts w:hint="eastAsia" w:ascii="宋体" w:hAnsi="宋体" w:eastAsia="宋体" w:cs="宋体"/>
                <w:color w:val="auto"/>
                <w:sz w:val="16"/>
                <w:szCs w:val="16"/>
                <w:highlight w:val="none"/>
              </w:rPr>
            </w:pPr>
          </w:p>
          <w:p w14:paraId="03E69EDF">
            <w:pPr>
              <w:pStyle w:val="15"/>
              <w:spacing w:line="266" w:lineRule="auto"/>
              <w:rPr>
                <w:rFonts w:hint="eastAsia" w:ascii="宋体" w:hAnsi="宋体" w:eastAsia="宋体" w:cs="宋体"/>
                <w:color w:val="auto"/>
                <w:sz w:val="16"/>
                <w:szCs w:val="16"/>
                <w:highlight w:val="none"/>
              </w:rPr>
            </w:pPr>
          </w:p>
          <w:p w14:paraId="1B9EBE3E">
            <w:pPr>
              <w:spacing w:before="65" w:line="228" w:lineRule="auto"/>
              <w:ind w:left="106"/>
              <w:rPr>
                <w:rFonts w:hint="eastAsia" w:ascii="宋体" w:hAnsi="宋体" w:eastAsia="宋体" w:cs="宋体"/>
                <w:color w:val="auto"/>
                <w:sz w:val="16"/>
                <w:szCs w:val="16"/>
                <w:highlight w:val="none"/>
              </w:rPr>
            </w:pPr>
            <w:r>
              <w:rPr>
                <w:rFonts w:hint="eastAsia" w:ascii="宋体" w:hAnsi="宋体" w:eastAsia="宋体" w:cs="宋体"/>
                <w:color w:val="auto"/>
                <w:spacing w:val="7"/>
                <w:sz w:val="16"/>
                <w:szCs w:val="16"/>
                <w:highlight w:val="none"/>
              </w:rPr>
              <w:t>2.安全技术交底情况</w:t>
            </w:r>
          </w:p>
          <w:p w14:paraId="545C6A87">
            <w:pPr>
              <w:pStyle w:val="15"/>
              <w:spacing w:line="263" w:lineRule="auto"/>
              <w:rPr>
                <w:rFonts w:hint="eastAsia" w:ascii="宋体" w:hAnsi="宋体" w:eastAsia="宋体" w:cs="宋体"/>
                <w:color w:val="auto"/>
                <w:sz w:val="16"/>
                <w:szCs w:val="16"/>
                <w:highlight w:val="none"/>
              </w:rPr>
            </w:pPr>
          </w:p>
          <w:p w14:paraId="7DBBDC5F">
            <w:pPr>
              <w:pStyle w:val="15"/>
              <w:spacing w:line="263" w:lineRule="auto"/>
              <w:rPr>
                <w:rFonts w:hint="eastAsia" w:ascii="宋体" w:hAnsi="宋体" w:eastAsia="宋体" w:cs="宋体"/>
                <w:color w:val="auto"/>
                <w:sz w:val="16"/>
                <w:szCs w:val="16"/>
                <w:highlight w:val="none"/>
              </w:rPr>
            </w:pPr>
          </w:p>
          <w:p w14:paraId="612CF469">
            <w:pPr>
              <w:pStyle w:val="15"/>
              <w:spacing w:line="263" w:lineRule="auto"/>
              <w:rPr>
                <w:rFonts w:hint="eastAsia" w:ascii="宋体" w:hAnsi="宋体" w:eastAsia="宋体" w:cs="宋体"/>
                <w:color w:val="auto"/>
                <w:sz w:val="16"/>
                <w:szCs w:val="16"/>
                <w:highlight w:val="none"/>
              </w:rPr>
            </w:pPr>
          </w:p>
          <w:p w14:paraId="2FCE5832">
            <w:pPr>
              <w:spacing w:before="65" w:line="228" w:lineRule="auto"/>
              <w:ind w:left="114"/>
              <w:rPr>
                <w:rFonts w:hint="eastAsia" w:ascii="宋体" w:hAnsi="宋体" w:eastAsia="宋体" w:cs="宋体"/>
                <w:color w:val="auto"/>
                <w:sz w:val="16"/>
                <w:szCs w:val="16"/>
                <w:highlight w:val="none"/>
              </w:rPr>
            </w:pPr>
            <w:r>
              <w:rPr>
                <w:rFonts w:hint="eastAsia" w:ascii="宋体" w:hAnsi="宋体" w:eastAsia="宋体" w:cs="宋体"/>
                <w:color w:val="auto"/>
                <w:spacing w:val="9"/>
                <w:sz w:val="16"/>
                <w:szCs w:val="16"/>
                <w:highlight w:val="none"/>
              </w:rPr>
              <w:t>（三）对照相关标准规范、危大工程专项施工方案检查执行情况</w:t>
            </w:r>
          </w:p>
          <w:p w14:paraId="454E66F7">
            <w:pPr>
              <w:pStyle w:val="15"/>
              <w:spacing w:line="264" w:lineRule="auto"/>
              <w:rPr>
                <w:rFonts w:hint="eastAsia" w:ascii="宋体" w:hAnsi="宋体" w:eastAsia="宋体" w:cs="宋体"/>
                <w:color w:val="auto"/>
                <w:sz w:val="16"/>
                <w:szCs w:val="16"/>
                <w:highlight w:val="none"/>
              </w:rPr>
            </w:pPr>
          </w:p>
          <w:p w14:paraId="476D03AC">
            <w:pPr>
              <w:pStyle w:val="15"/>
              <w:spacing w:line="264" w:lineRule="auto"/>
              <w:rPr>
                <w:rFonts w:hint="eastAsia" w:ascii="宋体" w:hAnsi="宋体" w:eastAsia="宋体" w:cs="宋体"/>
                <w:color w:val="auto"/>
                <w:sz w:val="16"/>
                <w:szCs w:val="16"/>
                <w:highlight w:val="none"/>
              </w:rPr>
            </w:pPr>
          </w:p>
          <w:p w14:paraId="4D3B2DEE">
            <w:pPr>
              <w:pStyle w:val="15"/>
              <w:spacing w:line="264" w:lineRule="auto"/>
              <w:rPr>
                <w:rFonts w:hint="eastAsia" w:ascii="宋体" w:hAnsi="宋体" w:eastAsia="宋体" w:cs="宋体"/>
                <w:color w:val="auto"/>
                <w:sz w:val="16"/>
                <w:szCs w:val="16"/>
                <w:highlight w:val="none"/>
              </w:rPr>
            </w:pPr>
          </w:p>
          <w:p w14:paraId="4DDB462D">
            <w:pPr>
              <w:spacing w:before="66" w:line="228" w:lineRule="auto"/>
              <w:ind w:left="114"/>
              <w:rPr>
                <w:rFonts w:hint="eastAsia" w:ascii="宋体" w:hAnsi="宋体" w:eastAsia="宋体" w:cs="宋体"/>
                <w:color w:val="auto"/>
                <w:sz w:val="16"/>
                <w:szCs w:val="16"/>
                <w:highlight w:val="none"/>
              </w:rPr>
            </w:pPr>
            <w:r>
              <w:rPr>
                <w:rFonts w:hint="eastAsia" w:ascii="宋体" w:hAnsi="宋体" w:eastAsia="宋体" w:cs="宋体"/>
                <w:color w:val="auto"/>
                <w:spacing w:val="8"/>
                <w:sz w:val="16"/>
                <w:szCs w:val="16"/>
                <w:highlight w:val="none"/>
              </w:rPr>
              <w:t>（四）各危大工程施工安全生产检查情况</w:t>
            </w:r>
          </w:p>
          <w:p w14:paraId="2211C7AD">
            <w:pPr>
              <w:pStyle w:val="15"/>
              <w:spacing w:line="264" w:lineRule="auto"/>
              <w:rPr>
                <w:rFonts w:hint="eastAsia" w:ascii="宋体" w:hAnsi="宋体" w:eastAsia="宋体" w:cs="宋体"/>
                <w:color w:val="auto"/>
                <w:sz w:val="16"/>
                <w:szCs w:val="16"/>
                <w:highlight w:val="none"/>
              </w:rPr>
            </w:pPr>
          </w:p>
          <w:p w14:paraId="1D502C04">
            <w:pPr>
              <w:pStyle w:val="15"/>
              <w:spacing w:line="264" w:lineRule="auto"/>
              <w:rPr>
                <w:rFonts w:hint="eastAsia" w:ascii="宋体" w:hAnsi="宋体" w:eastAsia="宋体" w:cs="宋体"/>
                <w:color w:val="auto"/>
                <w:sz w:val="16"/>
                <w:szCs w:val="16"/>
                <w:highlight w:val="none"/>
              </w:rPr>
            </w:pPr>
          </w:p>
          <w:p w14:paraId="4EA12F51">
            <w:pPr>
              <w:pStyle w:val="15"/>
              <w:spacing w:line="264" w:lineRule="auto"/>
              <w:rPr>
                <w:rFonts w:hint="eastAsia" w:ascii="宋体" w:hAnsi="宋体" w:eastAsia="宋体" w:cs="宋体"/>
                <w:color w:val="auto"/>
                <w:sz w:val="16"/>
                <w:szCs w:val="16"/>
                <w:highlight w:val="none"/>
              </w:rPr>
            </w:pPr>
          </w:p>
          <w:p w14:paraId="132E9289">
            <w:pPr>
              <w:pStyle w:val="15"/>
              <w:spacing w:line="264" w:lineRule="auto"/>
              <w:rPr>
                <w:rFonts w:hint="eastAsia" w:ascii="宋体" w:hAnsi="宋体" w:eastAsia="宋体" w:cs="宋体"/>
                <w:color w:val="auto"/>
                <w:sz w:val="16"/>
                <w:szCs w:val="16"/>
                <w:highlight w:val="none"/>
              </w:rPr>
            </w:pPr>
          </w:p>
          <w:p w14:paraId="45D8ABAF">
            <w:pPr>
              <w:spacing w:before="66" w:line="228" w:lineRule="auto"/>
              <w:ind w:left="114"/>
              <w:rPr>
                <w:rFonts w:hint="eastAsia" w:ascii="宋体" w:hAnsi="宋体" w:eastAsia="宋体" w:cs="宋体"/>
                <w:color w:val="auto"/>
                <w:sz w:val="16"/>
                <w:szCs w:val="16"/>
                <w:highlight w:val="none"/>
              </w:rPr>
            </w:pPr>
            <w:r>
              <w:rPr>
                <w:rFonts w:hint="eastAsia" w:ascii="宋体" w:hAnsi="宋体" w:eastAsia="宋体" w:cs="宋体"/>
                <w:color w:val="auto"/>
                <w:spacing w:val="8"/>
                <w:sz w:val="16"/>
                <w:szCs w:val="16"/>
                <w:highlight w:val="none"/>
              </w:rPr>
              <w:t>（五）各危大工程第三方监测情况</w:t>
            </w:r>
          </w:p>
          <w:p w14:paraId="16A88884">
            <w:pPr>
              <w:pStyle w:val="15"/>
              <w:spacing w:line="265" w:lineRule="auto"/>
              <w:rPr>
                <w:rFonts w:hint="eastAsia" w:ascii="宋体" w:hAnsi="宋体" w:eastAsia="宋体" w:cs="宋体"/>
                <w:color w:val="auto"/>
                <w:sz w:val="16"/>
                <w:szCs w:val="16"/>
                <w:highlight w:val="none"/>
              </w:rPr>
            </w:pPr>
          </w:p>
          <w:p w14:paraId="4DA49B84">
            <w:pPr>
              <w:pStyle w:val="15"/>
              <w:spacing w:line="265" w:lineRule="auto"/>
              <w:rPr>
                <w:rFonts w:hint="eastAsia" w:ascii="宋体" w:hAnsi="宋体" w:eastAsia="宋体" w:cs="宋体"/>
                <w:color w:val="auto"/>
                <w:sz w:val="16"/>
                <w:szCs w:val="16"/>
                <w:highlight w:val="none"/>
              </w:rPr>
            </w:pPr>
          </w:p>
          <w:p w14:paraId="4AE272C0">
            <w:pPr>
              <w:pStyle w:val="15"/>
              <w:spacing w:line="265" w:lineRule="auto"/>
              <w:rPr>
                <w:rFonts w:hint="eastAsia" w:ascii="宋体" w:hAnsi="宋体" w:eastAsia="宋体" w:cs="宋体"/>
                <w:color w:val="auto"/>
                <w:sz w:val="16"/>
                <w:szCs w:val="16"/>
                <w:highlight w:val="none"/>
              </w:rPr>
            </w:pPr>
          </w:p>
          <w:p w14:paraId="3333300E">
            <w:pPr>
              <w:pStyle w:val="15"/>
              <w:spacing w:line="265" w:lineRule="auto"/>
              <w:rPr>
                <w:rFonts w:hint="eastAsia" w:ascii="宋体" w:hAnsi="宋体" w:eastAsia="宋体" w:cs="宋体"/>
                <w:color w:val="auto"/>
                <w:sz w:val="16"/>
                <w:szCs w:val="16"/>
                <w:highlight w:val="none"/>
              </w:rPr>
            </w:pPr>
          </w:p>
          <w:p w14:paraId="5D996907">
            <w:pPr>
              <w:spacing w:before="65" w:line="228" w:lineRule="auto"/>
              <w:ind w:left="114"/>
              <w:rPr>
                <w:rFonts w:hint="eastAsia" w:ascii="宋体" w:hAnsi="宋体" w:eastAsia="宋体" w:cs="宋体"/>
                <w:color w:val="auto"/>
                <w:sz w:val="16"/>
                <w:szCs w:val="16"/>
                <w:highlight w:val="none"/>
              </w:rPr>
            </w:pPr>
            <w:r>
              <w:rPr>
                <w:rFonts w:hint="eastAsia" w:ascii="宋体" w:hAnsi="宋体" w:eastAsia="宋体" w:cs="宋体"/>
                <w:color w:val="auto"/>
                <w:spacing w:val="8"/>
                <w:sz w:val="16"/>
                <w:szCs w:val="16"/>
                <w:highlight w:val="none"/>
              </w:rPr>
              <w:t>（六）各危大工程验收情况</w:t>
            </w:r>
          </w:p>
        </w:tc>
      </w:tr>
    </w:tbl>
    <w:p w14:paraId="02B5FE69">
      <w:pPr>
        <w:spacing w:before="91"/>
        <w:jc w:val="center"/>
        <w:rPr>
          <w:rFonts w:hint="eastAsia" w:ascii="宋体" w:hAnsi="宋体" w:eastAsia="宋体" w:cs="宋体"/>
          <w:color w:val="auto"/>
          <w:highlight w:val="none"/>
        </w:rPr>
      </w:pPr>
      <w:r>
        <w:rPr>
          <w:rFonts w:ascii="黑体" w:hAnsi="黑体" w:eastAsia="黑体" w:cs="黑体"/>
          <w:color w:val="auto"/>
          <w:spacing w:val="-2"/>
          <w:sz w:val="18"/>
          <w:szCs w:val="18"/>
          <w:highlight w:val="none"/>
        </w:rPr>
        <w:t>续表</w:t>
      </w:r>
      <w:r>
        <w:rPr>
          <w:rFonts w:hint="eastAsia" w:ascii="黑体" w:hAnsi="黑体" w:eastAsia="黑体" w:cs="黑体"/>
          <w:color w:val="auto"/>
          <w:spacing w:val="26"/>
          <w:sz w:val="18"/>
          <w:szCs w:val="18"/>
          <w:highlight w:val="none"/>
          <w:lang w:eastAsia="zh-CN"/>
        </w:rPr>
        <w:t xml:space="preserve"> </w:t>
      </w:r>
      <w:r>
        <w:rPr>
          <w:rFonts w:ascii="Times New Roman" w:hAnsi="Times New Roman" w:eastAsia="Times New Roman" w:cs="Times New Roman"/>
          <w:color w:val="auto"/>
          <w:spacing w:val="-2"/>
          <w:sz w:val="18"/>
          <w:szCs w:val="18"/>
          <w:highlight w:val="none"/>
        </w:rPr>
        <w:t>B.1.1</w:t>
      </w:r>
      <w:r>
        <w:rPr>
          <w:rFonts w:hint="eastAsia" w:ascii="Times New Roman" w:hAnsi="Times New Roman" w:eastAsia="宋体" w:cs="Times New Roman"/>
          <w:color w:val="auto"/>
          <w:spacing w:val="-2"/>
          <w:sz w:val="18"/>
          <w:szCs w:val="18"/>
          <w:highlight w:val="none"/>
          <w:lang w:val="en-US" w:eastAsia="zh-CN"/>
        </w:rPr>
        <w:t>6</w:t>
      </w:r>
    </w:p>
    <w:p w14:paraId="719383D0">
      <w:pPr>
        <w:rPr>
          <w:rFonts w:hint="eastAsia" w:ascii="宋体" w:hAnsi="宋体" w:eastAsia="宋体" w:cs="宋体"/>
          <w:color w:val="auto"/>
          <w:sz w:val="21"/>
          <w:highlight w:val="none"/>
        </w:rPr>
      </w:pPr>
    </w:p>
    <w:p w14:paraId="1B103FFF">
      <w:pPr>
        <w:rPr>
          <w:rFonts w:hint="eastAsia" w:ascii="宋体" w:hAnsi="宋体" w:eastAsia="宋体" w:cs="宋体"/>
          <w:color w:val="auto"/>
          <w:sz w:val="21"/>
          <w:szCs w:val="21"/>
          <w:highlight w:val="none"/>
        </w:rPr>
        <w:sectPr>
          <w:footerReference r:id="rId34" w:type="default"/>
          <w:pgSz w:w="11906" w:h="16839"/>
          <w:pgMar w:top="1431" w:right="1158" w:bottom="1910" w:left="1271" w:header="0" w:footer="1546" w:gutter="0"/>
          <w:pgBorders>
            <w:top w:val="none" w:sz="0" w:space="0"/>
            <w:left w:val="none" w:sz="0" w:space="0"/>
            <w:bottom w:val="none" w:sz="0" w:space="0"/>
            <w:right w:val="none" w:sz="0" w:space="0"/>
          </w:pgBorders>
          <w:cols w:space="720" w:num="1"/>
        </w:sectPr>
      </w:pPr>
    </w:p>
    <w:tbl>
      <w:tblPr>
        <w:tblStyle w:val="14"/>
        <w:tblW w:w="735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82"/>
        <w:gridCol w:w="719"/>
        <w:gridCol w:w="6058"/>
      </w:tblGrid>
      <w:tr w14:paraId="1B7DBB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43" w:hRule="atLeast"/>
          <w:jc w:val="center"/>
        </w:trPr>
        <w:tc>
          <w:tcPr>
            <w:tcW w:w="582" w:type="dxa"/>
            <w:vAlign w:val="top"/>
          </w:tcPr>
          <w:p w14:paraId="05069ECF">
            <w:pPr>
              <w:pStyle w:val="15"/>
              <w:spacing w:line="243" w:lineRule="auto"/>
              <w:rPr>
                <w:rFonts w:hint="eastAsia" w:ascii="宋体" w:hAnsi="宋体" w:eastAsia="宋体" w:cs="宋体"/>
                <w:color w:val="auto"/>
                <w:sz w:val="16"/>
                <w:szCs w:val="16"/>
                <w:highlight w:val="none"/>
              </w:rPr>
            </w:pPr>
          </w:p>
          <w:p w14:paraId="6E1C6D18">
            <w:pPr>
              <w:pStyle w:val="15"/>
              <w:spacing w:line="243" w:lineRule="auto"/>
              <w:rPr>
                <w:rFonts w:hint="eastAsia" w:ascii="宋体" w:hAnsi="宋体" w:eastAsia="宋体" w:cs="宋体"/>
                <w:color w:val="auto"/>
                <w:sz w:val="16"/>
                <w:szCs w:val="16"/>
                <w:highlight w:val="none"/>
              </w:rPr>
            </w:pPr>
          </w:p>
          <w:p w14:paraId="65F0F314">
            <w:pPr>
              <w:pStyle w:val="15"/>
              <w:spacing w:line="243" w:lineRule="auto"/>
              <w:rPr>
                <w:rFonts w:hint="eastAsia" w:ascii="宋体" w:hAnsi="宋体" w:eastAsia="宋体" w:cs="宋体"/>
                <w:color w:val="auto"/>
                <w:sz w:val="16"/>
                <w:szCs w:val="16"/>
                <w:highlight w:val="none"/>
              </w:rPr>
            </w:pPr>
          </w:p>
          <w:p w14:paraId="68F1C236">
            <w:pPr>
              <w:pStyle w:val="15"/>
              <w:spacing w:line="243" w:lineRule="auto"/>
              <w:rPr>
                <w:rFonts w:hint="eastAsia" w:ascii="宋体" w:hAnsi="宋体" w:eastAsia="宋体" w:cs="宋体"/>
                <w:color w:val="auto"/>
                <w:sz w:val="16"/>
                <w:szCs w:val="16"/>
                <w:highlight w:val="none"/>
              </w:rPr>
            </w:pPr>
          </w:p>
          <w:p w14:paraId="6B06699E">
            <w:pPr>
              <w:pStyle w:val="15"/>
              <w:spacing w:line="244" w:lineRule="auto"/>
              <w:rPr>
                <w:rFonts w:hint="eastAsia" w:ascii="宋体" w:hAnsi="宋体" w:eastAsia="宋体" w:cs="宋体"/>
                <w:color w:val="auto"/>
                <w:sz w:val="16"/>
                <w:szCs w:val="16"/>
                <w:highlight w:val="none"/>
              </w:rPr>
            </w:pPr>
          </w:p>
          <w:p w14:paraId="04585EFA">
            <w:pPr>
              <w:pStyle w:val="15"/>
              <w:spacing w:line="244" w:lineRule="auto"/>
              <w:rPr>
                <w:rFonts w:hint="eastAsia" w:ascii="宋体" w:hAnsi="宋体" w:eastAsia="宋体" w:cs="宋体"/>
                <w:color w:val="auto"/>
                <w:sz w:val="16"/>
                <w:szCs w:val="16"/>
                <w:highlight w:val="none"/>
              </w:rPr>
            </w:pPr>
          </w:p>
          <w:p w14:paraId="13E818C8">
            <w:pPr>
              <w:spacing w:before="65" w:line="235" w:lineRule="auto"/>
              <w:ind w:left="287"/>
              <w:rPr>
                <w:rFonts w:hint="eastAsia" w:ascii="宋体" w:hAnsi="宋体" w:eastAsia="宋体" w:cs="宋体"/>
                <w:color w:val="auto"/>
                <w:sz w:val="16"/>
                <w:szCs w:val="16"/>
                <w:highlight w:val="none"/>
              </w:rPr>
            </w:pPr>
            <w:r>
              <w:rPr>
                <w:rFonts w:hint="eastAsia" w:ascii="宋体" w:hAnsi="宋体" w:eastAsia="宋体" w:cs="宋体"/>
                <w:color w:val="auto"/>
                <w:sz w:val="16"/>
                <w:szCs w:val="16"/>
                <w:highlight w:val="none"/>
              </w:rPr>
              <w:t>四</w:t>
            </w:r>
          </w:p>
        </w:tc>
        <w:tc>
          <w:tcPr>
            <w:tcW w:w="719" w:type="dxa"/>
            <w:vAlign w:val="top"/>
          </w:tcPr>
          <w:p w14:paraId="4E27E370">
            <w:pPr>
              <w:pStyle w:val="15"/>
              <w:spacing w:line="268" w:lineRule="auto"/>
              <w:rPr>
                <w:rFonts w:hint="eastAsia" w:ascii="宋体" w:hAnsi="宋体" w:eastAsia="宋体" w:cs="宋体"/>
                <w:color w:val="auto"/>
                <w:sz w:val="16"/>
                <w:szCs w:val="16"/>
                <w:highlight w:val="none"/>
              </w:rPr>
            </w:pPr>
          </w:p>
          <w:p w14:paraId="583CD9B9">
            <w:pPr>
              <w:spacing w:before="65" w:line="409" w:lineRule="auto"/>
              <w:ind w:left="210" w:right="203" w:hanging="5"/>
              <w:jc w:val="both"/>
              <w:rPr>
                <w:rFonts w:hint="eastAsia" w:ascii="宋体" w:hAnsi="宋体" w:eastAsia="宋体" w:cs="宋体"/>
                <w:color w:val="auto"/>
                <w:sz w:val="16"/>
                <w:szCs w:val="16"/>
                <w:highlight w:val="none"/>
              </w:rPr>
            </w:pPr>
            <w:r>
              <w:rPr>
                <w:rFonts w:hint="eastAsia" w:ascii="宋体" w:hAnsi="宋体" w:eastAsia="宋体" w:cs="宋体"/>
                <w:color w:val="auto"/>
                <w:spacing w:val="4"/>
                <w:sz w:val="16"/>
                <w:szCs w:val="16"/>
                <w:highlight w:val="none"/>
              </w:rPr>
              <w:t>现场</w:t>
            </w:r>
            <w:r>
              <w:rPr>
                <w:rFonts w:hint="eastAsia" w:ascii="宋体" w:hAnsi="宋体" w:eastAsia="宋体" w:cs="宋体"/>
                <w:color w:val="auto"/>
                <w:spacing w:val="2"/>
                <w:sz w:val="16"/>
                <w:szCs w:val="16"/>
                <w:highlight w:val="none"/>
              </w:rPr>
              <w:t>高风险作</w:t>
            </w:r>
            <w:r>
              <w:rPr>
                <w:rFonts w:hint="eastAsia" w:ascii="宋体" w:hAnsi="宋体" w:eastAsia="宋体" w:cs="宋体"/>
                <w:color w:val="auto"/>
                <w:spacing w:val="40"/>
                <w:w w:val="130"/>
                <w:sz w:val="16"/>
                <w:szCs w:val="16"/>
                <w:highlight w:val="none"/>
              </w:rPr>
              <w:t>业</w:t>
            </w:r>
          </w:p>
        </w:tc>
        <w:tc>
          <w:tcPr>
            <w:tcW w:w="6058" w:type="dxa"/>
            <w:vAlign w:val="top"/>
          </w:tcPr>
          <w:p w14:paraId="0757E247">
            <w:pPr>
              <w:pStyle w:val="15"/>
              <w:spacing w:line="312" w:lineRule="auto"/>
              <w:rPr>
                <w:rFonts w:hint="eastAsia" w:ascii="宋体" w:hAnsi="宋体" w:eastAsia="宋体" w:cs="宋体"/>
                <w:color w:val="auto"/>
                <w:sz w:val="16"/>
                <w:szCs w:val="16"/>
                <w:highlight w:val="none"/>
              </w:rPr>
            </w:pPr>
          </w:p>
          <w:p w14:paraId="4CE446B9">
            <w:pPr>
              <w:spacing w:before="65" w:line="228" w:lineRule="auto"/>
              <w:ind w:left="114"/>
              <w:rPr>
                <w:rFonts w:hint="eastAsia" w:ascii="宋体" w:hAnsi="宋体" w:eastAsia="宋体" w:cs="宋体"/>
                <w:color w:val="auto"/>
                <w:sz w:val="16"/>
                <w:szCs w:val="16"/>
                <w:highlight w:val="none"/>
              </w:rPr>
            </w:pPr>
            <w:r>
              <w:rPr>
                <w:rFonts w:hint="eastAsia" w:ascii="宋体" w:hAnsi="宋体" w:eastAsia="宋体" w:cs="宋体"/>
                <w:color w:val="auto"/>
                <w:spacing w:val="9"/>
                <w:sz w:val="16"/>
                <w:szCs w:val="16"/>
                <w:highlight w:val="none"/>
              </w:rPr>
              <w:t>（一）今日现场实施的高风险作业（如高处作业、施工临时用电、有限空间作业等）</w:t>
            </w:r>
          </w:p>
          <w:p w14:paraId="181E5E43">
            <w:pPr>
              <w:pStyle w:val="15"/>
              <w:spacing w:line="264" w:lineRule="auto"/>
              <w:rPr>
                <w:rFonts w:hint="eastAsia" w:ascii="宋体" w:hAnsi="宋体" w:eastAsia="宋体" w:cs="宋体"/>
                <w:color w:val="auto"/>
                <w:sz w:val="16"/>
                <w:szCs w:val="16"/>
                <w:highlight w:val="none"/>
              </w:rPr>
            </w:pPr>
          </w:p>
          <w:p w14:paraId="4A17DBEF">
            <w:pPr>
              <w:pStyle w:val="15"/>
              <w:spacing w:line="264" w:lineRule="auto"/>
              <w:rPr>
                <w:rFonts w:hint="eastAsia" w:ascii="宋体" w:hAnsi="宋体" w:eastAsia="宋体" w:cs="宋体"/>
                <w:color w:val="auto"/>
                <w:sz w:val="16"/>
                <w:szCs w:val="16"/>
                <w:highlight w:val="none"/>
              </w:rPr>
            </w:pPr>
          </w:p>
          <w:p w14:paraId="3915A3A7">
            <w:pPr>
              <w:pStyle w:val="15"/>
              <w:spacing w:line="264" w:lineRule="auto"/>
              <w:rPr>
                <w:rFonts w:hint="eastAsia" w:ascii="宋体" w:hAnsi="宋体" w:eastAsia="宋体" w:cs="宋体"/>
                <w:color w:val="auto"/>
                <w:sz w:val="16"/>
                <w:szCs w:val="16"/>
                <w:highlight w:val="none"/>
              </w:rPr>
            </w:pPr>
          </w:p>
          <w:p w14:paraId="747B55A7">
            <w:pPr>
              <w:pStyle w:val="15"/>
              <w:spacing w:line="264" w:lineRule="auto"/>
              <w:rPr>
                <w:rFonts w:hint="eastAsia" w:ascii="宋体" w:hAnsi="宋体" w:eastAsia="宋体" w:cs="宋体"/>
                <w:color w:val="auto"/>
                <w:sz w:val="16"/>
                <w:szCs w:val="16"/>
                <w:highlight w:val="none"/>
              </w:rPr>
            </w:pPr>
          </w:p>
          <w:p w14:paraId="1DB8FA85">
            <w:pPr>
              <w:spacing w:before="65" w:line="228" w:lineRule="auto"/>
              <w:ind w:left="114"/>
              <w:rPr>
                <w:rFonts w:hint="eastAsia" w:ascii="宋体" w:hAnsi="宋体" w:eastAsia="宋体" w:cs="宋体"/>
                <w:color w:val="auto"/>
                <w:sz w:val="16"/>
                <w:szCs w:val="16"/>
                <w:highlight w:val="none"/>
              </w:rPr>
            </w:pPr>
            <w:r>
              <w:rPr>
                <w:rFonts w:hint="eastAsia" w:ascii="宋体" w:hAnsi="宋体" w:eastAsia="宋体" w:cs="宋体"/>
                <w:color w:val="auto"/>
                <w:spacing w:val="9"/>
                <w:sz w:val="16"/>
                <w:szCs w:val="16"/>
                <w:highlight w:val="none"/>
              </w:rPr>
              <w:t>（二）检查今日实施高风险作业的安全管控措施情况</w:t>
            </w:r>
          </w:p>
        </w:tc>
      </w:tr>
      <w:tr w14:paraId="39FBBE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35" w:hRule="atLeast"/>
          <w:jc w:val="center"/>
        </w:trPr>
        <w:tc>
          <w:tcPr>
            <w:tcW w:w="582" w:type="dxa"/>
            <w:vAlign w:val="top"/>
          </w:tcPr>
          <w:p w14:paraId="5098E247">
            <w:pPr>
              <w:pStyle w:val="15"/>
              <w:spacing w:line="261" w:lineRule="auto"/>
              <w:rPr>
                <w:rFonts w:hint="eastAsia" w:ascii="宋体" w:hAnsi="宋体" w:eastAsia="宋体" w:cs="宋体"/>
                <w:color w:val="auto"/>
                <w:sz w:val="16"/>
                <w:szCs w:val="16"/>
                <w:highlight w:val="none"/>
              </w:rPr>
            </w:pPr>
          </w:p>
          <w:p w14:paraId="02BB5217">
            <w:pPr>
              <w:pStyle w:val="15"/>
              <w:spacing w:line="261" w:lineRule="auto"/>
              <w:rPr>
                <w:rFonts w:hint="eastAsia" w:ascii="宋体" w:hAnsi="宋体" w:eastAsia="宋体" w:cs="宋体"/>
                <w:color w:val="auto"/>
                <w:sz w:val="16"/>
                <w:szCs w:val="16"/>
                <w:highlight w:val="none"/>
              </w:rPr>
            </w:pPr>
          </w:p>
          <w:p w14:paraId="081678FA">
            <w:pPr>
              <w:pStyle w:val="15"/>
              <w:spacing w:line="262" w:lineRule="auto"/>
              <w:rPr>
                <w:rFonts w:hint="eastAsia" w:ascii="宋体" w:hAnsi="宋体" w:eastAsia="宋体" w:cs="宋体"/>
                <w:color w:val="auto"/>
                <w:sz w:val="16"/>
                <w:szCs w:val="16"/>
                <w:highlight w:val="none"/>
              </w:rPr>
            </w:pPr>
          </w:p>
          <w:p w14:paraId="0B25C388">
            <w:pPr>
              <w:pStyle w:val="15"/>
              <w:spacing w:line="262" w:lineRule="auto"/>
              <w:rPr>
                <w:rFonts w:hint="eastAsia" w:ascii="宋体" w:hAnsi="宋体" w:eastAsia="宋体" w:cs="宋体"/>
                <w:color w:val="auto"/>
                <w:sz w:val="16"/>
                <w:szCs w:val="16"/>
                <w:highlight w:val="none"/>
              </w:rPr>
            </w:pPr>
          </w:p>
          <w:p w14:paraId="4C157640">
            <w:pPr>
              <w:pStyle w:val="15"/>
              <w:spacing w:line="262" w:lineRule="auto"/>
              <w:rPr>
                <w:rFonts w:hint="eastAsia" w:ascii="宋体" w:hAnsi="宋体" w:eastAsia="宋体" w:cs="宋体"/>
                <w:color w:val="auto"/>
                <w:sz w:val="16"/>
                <w:szCs w:val="16"/>
                <w:highlight w:val="none"/>
              </w:rPr>
            </w:pPr>
          </w:p>
          <w:p w14:paraId="23203710">
            <w:pPr>
              <w:spacing w:before="65" w:line="263" w:lineRule="exact"/>
              <w:ind w:left="280"/>
              <w:rPr>
                <w:rFonts w:hint="eastAsia" w:ascii="宋体" w:hAnsi="宋体" w:eastAsia="宋体" w:cs="宋体"/>
                <w:color w:val="auto"/>
                <w:sz w:val="16"/>
                <w:szCs w:val="16"/>
                <w:highlight w:val="none"/>
              </w:rPr>
            </w:pPr>
            <w:r>
              <w:rPr>
                <w:rFonts w:hint="eastAsia" w:ascii="宋体" w:hAnsi="宋体" w:eastAsia="宋体" w:cs="宋体"/>
                <w:color w:val="auto"/>
                <w:position w:val="1"/>
                <w:sz w:val="16"/>
                <w:szCs w:val="16"/>
                <w:highlight w:val="none"/>
              </w:rPr>
              <w:t>五</w:t>
            </w:r>
          </w:p>
        </w:tc>
        <w:tc>
          <w:tcPr>
            <w:tcW w:w="719" w:type="dxa"/>
            <w:vAlign w:val="top"/>
          </w:tcPr>
          <w:p w14:paraId="470645A6">
            <w:pPr>
              <w:spacing w:before="65" w:line="233" w:lineRule="auto"/>
              <w:ind w:left="210"/>
              <w:rPr>
                <w:rFonts w:hint="eastAsia" w:ascii="宋体" w:hAnsi="宋体" w:eastAsia="宋体" w:cs="宋体"/>
                <w:color w:val="auto"/>
                <w:sz w:val="16"/>
                <w:szCs w:val="16"/>
                <w:highlight w:val="none"/>
              </w:rPr>
            </w:pPr>
            <w:r>
              <w:rPr>
                <w:rFonts w:hint="eastAsia" w:ascii="宋体" w:hAnsi="宋体" w:eastAsia="宋体" w:cs="宋体"/>
                <w:color w:val="auto"/>
                <w:spacing w:val="2"/>
                <w:sz w:val="16"/>
                <w:szCs w:val="16"/>
                <w:highlight w:val="none"/>
              </w:rPr>
              <w:t>重大</w:t>
            </w:r>
          </w:p>
          <w:p w14:paraId="52BCC8D6">
            <w:pPr>
              <w:spacing w:before="187" w:line="231" w:lineRule="auto"/>
              <w:ind w:left="211"/>
              <w:rPr>
                <w:rFonts w:hint="eastAsia" w:ascii="宋体" w:hAnsi="宋体" w:eastAsia="宋体" w:cs="宋体"/>
                <w:color w:val="auto"/>
                <w:sz w:val="16"/>
                <w:szCs w:val="16"/>
                <w:highlight w:val="none"/>
              </w:rPr>
            </w:pPr>
            <w:r>
              <w:rPr>
                <w:rFonts w:hint="eastAsia" w:ascii="宋体" w:hAnsi="宋体" w:eastAsia="宋体" w:cs="宋体"/>
                <w:color w:val="auto"/>
                <w:spacing w:val="2"/>
                <w:sz w:val="16"/>
                <w:szCs w:val="16"/>
                <w:highlight w:val="none"/>
              </w:rPr>
              <w:t>事故</w:t>
            </w:r>
          </w:p>
          <w:p w14:paraId="51D8F0C4">
            <w:pPr>
              <w:spacing w:before="190" w:line="234" w:lineRule="auto"/>
              <w:ind w:left="212"/>
              <w:rPr>
                <w:rFonts w:hint="eastAsia" w:ascii="宋体" w:hAnsi="宋体" w:eastAsia="宋体" w:cs="宋体"/>
                <w:color w:val="auto"/>
                <w:sz w:val="16"/>
                <w:szCs w:val="16"/>
                <w:highlight w:val="none"/>
              </w:rPr>
            </w:pPr>
            <w:r>
              <w:rPr>
                <w:rFonts w:hint="eastAsia" w:ascii="宋体" w:hAnsi="宋体" w:eastAsia="宋体" w:cs="宋体"/>
                <w:color w:val="auto"/>
                <w:spacing w:val="1"/>
                <w:sz w:val="16"/>
                <w:szCs w:val="16"/>
                <w:highlight w:val="none"/>
              </w:rPr>
              <w:t>隐患</w:t>
            </w:r>
          </w:p>
          <w:p w14:paraId="27EB5D34">
            <w:pPr>
              <w:spacing w:before="185" w:line="231" w:lineRule="auto"/>
              <w:ind w:left="204"/>
              <w:rPr>
                <w:rFonts w:hint="eastAsia" w:ascii="宋体" w:hAnsi="宋体" w:eastAsia="宋体" w:cs="宋体"/>
                <w:color w:val="auto"/>
                <w:sz w:val="16"/>
                <w:szCs w:val="16"/>
                <w:highlight w:val="none"/>
              </w:rPr>
            </w:pPr>
            <w:r>
              <w:rPr>
                <w:rFonts w:hint="eastAsia" w:ascii="宋体" w:hAnsi="宋体" w:eastAsia="宋体" w:cs="宋体"/>
                <w:color w:val="auto"/>
                <w:spacing w:val="5"/>
                <w:sz w:val="16"/>
                <w:szCs w:val="16"/>
                <w:highlight w:val="none"/>
              </w:rPr>
              <w:t>排查</w:t>
            </w:r>
          </w:p>
          <w:p w14:paraId="1905023D">
            <w:pPr>
              <w:spacing w:before="189" w:line="230" w:lineRule="auto"/>
              <w:ind w:left="208"/>
              <w:rPr>
                <w:rFonts w:hint="eastAsia" w:ascii="宋体" w:hAnsi="宋体" w:eastAsia="宋体" w:cs="宋体"/>
                <w:color w:val="auto"/>
                <w:sz w:val="16"/>
                <w:szCs w:val="16"/>
                <w:highlight w:val="none"/>
              </w:rPr>
            </w:pPr>
            <w:r>
              <w:rPr>
                <w:rFonts w:hint="eastAsia" w:ascii="宋体" w:hAnsi="宋体" w:eastAsia="宋体" w:cs="宋体"/>
                <w:color w:val="auto"/>
                <w:spacing w:val="3"/>
                <w:sz w:val="16"/>
                <w:szCs w:val="16"/>
                <w:highlight w:val="none"/>
              </w:rPr>
              <w:t>治理</w:t>
            </w:r>
          </w:p>
        </w:tc>
        <w:tc>
          <w:tcPr>
            <w:tcW w:w="6058" w:type="dxa"/>
            <w:vAlign w:val="top"/>
          </w:tcPr>
          <w:p w14:paraId="4B40E818">
            <w:pPr>
              <w:spacing w:before="224" w:line="407" w:lineRule="auto"/>
              <w:ind w:left="102" w:right="100" w:firstLine="1"/>
              <w:rPr>
                <w:rFonts w:hint="eastAsia" w:ascii="宋体" w:hAnsi="宋体" w:eastAsia="宋体" w:cs="宋体"/>
                <w:color w:val="auto"/>
                <w:sz w:val="16"/>
                <w:szCs w:val="16"/>
                <w:highlight w:val="none"/>
              </w:rPr>
            </w:pPr>
            <w:r>
              <w:rPr>
                <w:rFonts w:hint="eastAsia" w:ascii="宋体" w:hAnsi="宋体" w:eastAsia="宋体" w:cs="宋体"/>
                <w:color w:val="auto"/>
                <w:spacing w:val="8"/>
                <w:sz w:val="16"/>
                <w:szCs w:val="16"/>
                <w:highlight w:val="none"/>
              </w:rPr>
              <w:t>今日排查新发现的重大事故隐患治理情况（含已发现但仍未</w:t>
            </w:r>
            <w:r>
              <w:rPr>
                <w:rFonts w:hint="eastAsia" w:ascii="宋体" w:hAnsi="宋体" w:eastAsia="宋体" w:cs="宋体"/>
                <w:color w:val="auto"/>
                <w:spacing w:val="7"/>
                <w:sz w:val="16"/>
                <w:szCs w:val="16"/>
                <w:highlight w:val="none"/>
              </w:rPr>
              <w:t>消除的重大事故隐患整改</w:t>
            </w:r>
            <w:r>
              <w:rPr>
                <w:rFonts w:hint="eastAsia" w:ascii="宋体" w:hAnsi="宋体" w:eastAsia="宋体" w:cs="宋体"/>
                <w:color w:val="auto"/>
                <w:spacing w:val="6"/>
                <w:sz w:val="16"/>
                <w:szCs w:val="16"/>
                <w:highlight w:val="none"/>
              </w:rPr>
              <w:t>进展情况）</w:t>
            </w:r>
          </w:p>
        </w:tc>
      </w:tr>
      <w:tr w14:paraId="6604CE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57" w:hRule="atLeast"/>
          <w:jc w:val="center"/>
        </w:trPr>
        <w:tc>
          <w:tcPr>
            <w:tcW w:w="582" w:type="dxa"/>
            <w:vAlign w:val="top"/>
          </w:tcPr>
          <w:p w14:paraId="37177560">
            <w:pPr>
              <w:pStyle w:val="15"/>
              <w:spacing w:line="243" w:lineRule="auto"/>
              <w:rPr>
                <w:rFonts w:hint="eastAsia" w:ascii="宋体" w:hAnsi="宋体" w:eastAsia="宋体" w:cs="宋体"/>
                <w:color w:val="auto"/>
                <w:sz w:val="16"/>
                <w:szCs w:val="16"/>
                <w:highlight w:val="none"/>
              </w:rPr>
            </w:pPr>
          </w:p>
          <w:p w14:paraId="4B531375">
            <w:pPr>
              <w:pStyle w:val="15"/>
              <w:spacing w:line="243" w:lineRule="auto"/>
              <w:rPr>
                <w:rFonts w:hint="eastAsia" w:ascii="宋体" w:hAnsi="宋体" w:eastAsia="宋体" w:cs="宋体"/>
                <w:color w:val="auto"/>
                <w:sz w:val="16"/>
                <w:szCs w:val="16"/>
                <w:highlight w:val="none"/>
              </w:rPr>
            </w:pPr>
          </w:p>
          <w:p w14:paraId="7C5798D1">
            <w:pPr>
              <w:pStyle w:val="15"/>
              <w:spacing w:line="243" w:lineRule="auto"/>
              <w:rPr>
                <w:rFonts w:hint="eastAsia" w:ascii="宋体" w:hAnsi="宋体" w:eastAsia="宋体" w:cs="宋体"/>
                <w:color w:val="auto"/>
                <w:sz w:val="16"/>
                <w:szCs w:val="16"/>
                <w:highlight w:val="none"/>
              </w:rPr>
            </w:pPr>
          </w:p>
          <w:p w14:paraId="1DECADFA">
            <w:pPr>
              <w:pStyle w:val="15"/>
              <w:spacing w:line="244" w:lineRule="auto"/>
              <w:rPr>
                <w:rFonts w:hint="eastAsia" w:ascii="宋体" w:hAnsi="宋体" w:eastAsia="宋体" w:cs="宋体"/>
                <w:color w:val="auto"/>
                <w:sz w:val="16"/>
                <w:szCs w:val="16"/>
                <w:highlight w:val="none"/>
              </w:rPr>
            </w:pPr>
          </w:p>
          <w:p w14:paraId="3C886A3C">
            <w:pPr>
              <w:pStyle w:val="15"/>
              <w:spacing w:line="244" w:lineRule="auto"/>
              <w:rPr>
                <w:rFonts w:hint="eastAsia" w:ascii="宋体" w:hAnsi="宋体" w:eastAsia="宋体" w:cs="宋体"/>
                <w:color w:val="auto"/>
                <w:sz w:val="16"/>
                <w:szCs w:val="16"/>
                <w:highlight w:val="none"/>
              </w:rPr>
            </w:pPr>
          </w:p>
          <w:p w14:paraId="2E9A0A64">
            <w:pPr>
              <w:spacing w:before="65" w:line="236" w:lineRule="auto"/>
              <w:ind w:left="281"/>
              <w:rPr>
                <w:rFonts w:hint="eastAsia" w:ascii="宋体" w:hAnsi="宋体" w:eastAsia="宋体" w:cs="宋体"/>
                <w:color w:val="auto"/>
                <w:sz w:val="16"/>
                <w:szCs w:val="16"/>
                <w:highlight w:val="none"/>
              </w:rPr>
            </w:pPr>
            <w:r>
              <w:rPr>
                <w:rFonts w:hint="eastAsia" w:ascii="宋体" w:hAnsi="宋体" w:eastAsia="宋体" w:cs="宋体"/>
                <w:color w:val="auto"/>
                <w:sz w:val="16"/>
                <w:szCs w:val="16"/>
                <w:highlight w:val="none"/>
              </w:rPr>
              <w:t>六</w:t>
            </w:r>
          </w:p>
        </w:tc>
        <w:tc>
          <w:tcPr>
            <w:tcW w:w="719" w:type="dxa"/>
            <w:vAlign w:val="top"/>
          </w:tcPr>
          <w:p w14:paraId="56B8AB6C">
            <w:pPr>
              <w:pStyle w:val="15"/>
              <w:spacing w:line="280" w:lineRule="auto"/>
              <w:rPr>
                <w:rFonts w:hint="eastAsia" w:ascii="宋体" w:hAnsi="宋体" w:eastAsia="宋体" w:cs="宋体"/>
                <w:color w:val="auto"/>
                <w:sz w:val="16"/>
                <w:szCs w:val="16"/>
                <w:highlight w:val="none"/>
              </w:rPr>
            </w:pPr>
          </w:p>
          <w:p w14:paraId="55790098">
            <w:pPr>
              <w:spacing w:before="187" w:line="231" w:lineRule="auto"/>
              <w:ind w:left="211"/>
              <w:rPr>
                <w:rFonts w:hint="eastAsia" w:ascii="宋体" w:hAnsi="宋体" w:eastAsia="宋体" w:cs="宋体"/>
                <w:color w:val="auto"/>
                <w:sz w:val="16"/>
                <w:szCs w:val="16"/>
                <w:highlight w:val="none"/>
              </w:rPr>
            </w:pPr>
            <w:r>
              <w:rPr>
                <w:rFonts w:hint="eastAsia" w:ascii="宋体" w:hAnsi="宋体" w:eastAsia="宋体" w:cs="宋体"/>
                <w:color w:val="auto"/>
                <w:spacing w:val="2"/>
                <w:sz w:val="16"/>
                <w:szCs w:val="16"/>
                <w:highlight w:val="none"/>
                <w:lang w:val="en-US" w:eastAsia="zh-CN"/>
              </w:rPr>
              <w:t>一般</w:t>
            </w:r>
          </w:p>
          <w:p w14:paraId="5738666A">
            <w:pPr>
              <w:spacing w:before="190" w:line="234" w:lineRule="auto"/>
              <w:ind w:left="212"/>
              <w:rPr>
                <w:rFonts w:hint="eastAsia" w:ascii="宋体" w:hAnsi="宋体" w:eastAsia="宋体" w:cs="宋体"/>
                <w:color w:val="auto"/>
                <w:sz w:val="16"/>
                <w:szCs w:val="16"/>
                <w:highlight w:val="none"/>
              </w:rPr>
            </w:pPr>
            <w:r>
              <w:rPr>
                <w:rFonts w:hint="eastAsia" w:ascii="宋体" w:hAnsi="宋体" w:eastAsia="宋体" w:cs="宋体"/>
                <w:color w:val="auto"/>
                <w:spacing w:val="1"/>
                <w:sz w:val="16"/>
                <w:szCs w:val="16"/>
                <w:highlight w:val="none"/>
              </w:rPr>
              <w:t>隐患</w:t>
            </w:r>
          </w:p>
          <w:p w14:paraId="7658B5C2">
            <w:pPr>
              <w:spacing w:before="185" w:line="231" w:lineRule="auto"/>
              <w:ind w:left="204"/>
              <w:rPr>
                <w:rFonts w:hint="eastAsia" w:ascii="宋体" w:hAnsi="宋体" w:eastAsia="宋体" w:cs="宋体"/>
                <w:color w:val="auto"/>
                <w:spacing w:val="5"/>
                <w:sz w:val="16"/>
                <w:szCs w:val="16"/>
                <w:highlight w:val="none"/>
              </w:rPr>
            </w:pPr>
            <w:r>
              <w:rPr>
                <w:rFonts w:hint="eastAsia" w:ascii="宋体" w:hAnsi="宋体" w:eastAsia="宋体" w:cs="宋体"/>
                <w:color w:val="auto"/>
                <w:spacing w:val="5"/>
                <w:sz w:val="16"/>
                <w:szCs w:val="16"/>
                <w:highlight w:val="none"/>
              </w:rPr>
              <w:t>排查</w:t>
            </w:r>
          </w:p>
          <w:p w14:paraId="43EA65E9">
            <w:pPr>
              <w:spacing w:before="65" w:line="407" w:lineRule="auto"/>
              <w:ind w:left="204" w:right="203" w:firstLine="4"/>
              <w:jc w:val="both"/>
              <w:rPr>
                <w:rFonts w:hint="eastAsia" w:ascii="宋体" w:hAnsi="宋体" w:eastAsia="宋体" w:cs="宋体"/>
                <w:color w:val="auto"/>
                <w:sz w:val="16"/>
                <w:szCs w:val="16"/>
                <w:highlight w:val="none"/>
                <w:lang w:val="en-US" w:eastAsia="zh-CN"/>
              </w:rPr>
            </w:pPr>
            <w:r>
              <w:rPr>
                <w:rFonts w:hint="eastAsia" w:ascii="宋体" w:hAnsi="宋体" w:eastAsia="宋体" w:cs="宋体"/>
                <w:color w:val="auto"/>
                <w:spacing w:val="3"/>
                <w:sz w:val="16"/>
                <w:szCs w:val="16"/>
                <w:highlight w:val="none"/>
                <w:lang w:val="en-US" w:eastAsia="zh-CN"/>
              </w:rPr>
              <w:t>治理</w:t>
            </w:r>
          </w:p>
        </w:tc>
        <w:tc>
          <w:tcPr>
            <w:tcW w:w="6058" w:type="dxa"/>
            <w:vAlign w:val="top"/>
          </w:tcPr>
          <w:p w14:paraId="72F1529D">
            <w:pPr>
              <w:spacing w:before="225" w:line="409" w:lineRule="auto"/>
              <w:ind w:left="105" w:right="237" w:hanging="1"/>
              <w:rPr>
                <w:rFonts w:hint="eastAsia" w:ascii="宋体" w:hAnsi="宋体" w:eastAsia="宋体" w:cs="宋体"/>
                <w:color w:val="auto"/>
                <w:sz w:val="16"/>
                <w:szCs w:val="16"/>
                <w:highlight w:val="none"/>
              </w:rPr>
            </w:pPr>
            <w:r>
              <w:rPr>
                <w:rFonts w:hint="eastAsia" w:ascii="宋体" w:hAnsi="宋体" w:eastAsia="宋体" w:cs="宋体"/>
                <w:color w:val="auto"/>
                <w:spacing w:val="10"/>
                <w:sz w:val="16"/>
                <w:szCs w:val="16"/>
                <w:highlight w:val="none"/>
              </w:rPr>
              <w:t>今日排查新发现的一般隐患治理情况（含已发现但仍未</w:t>
            </w:r>
            <w:r>
              <w:rPr>
                <w:rFonts w:hint="eastAsia" w:ascii="宋体" w:hAnsi="宋体" w:eastAsia="宋体" w:cs="宋体"/>
                <w:color w:val="auto"/>
                <w:spacing w:val="9"/>
                <w:sz w:val="16"/>
                <w:szCs w:val="16"/>
                <w:highlight w:val="none"/>
              </w:rPr>
              <w:t>消除的一般隐患整改进展情</w:t>
            </w:r>
            <w:r>
              <w:rPr>
                <w:rFonts w:hint="eastAsia" w:ascii="宋体" w:hAnsi="宋体" w:eastAsia="宋体" w:cs="宋体"/>
                <w:color w:val="auto"/>
                <w:spacing w:val="-1"/>
                <w:sz w:val="16"/>
                <w:szCs w:val="16"/>
                <w:highlight w:val="none"/>
              </w:rPr>
              <w:t>况）</w:t>
            </w:r>
          </w:p>
        </w:tc>
      </w:tr>
      <w:tr w14:paraId="54AB12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16" w:hRule="atLeast"/>
          <w:jc w:val="center"/>
        </w:trPr>
        <w:tc>
          <w:tcPr>
            <w:tcW w:w="582" w:type="dxa"/>
            <w:vAlign w:val="top"/>
          </w:tcPr>
          <w:p w14:paraId="1C05B70C">
            <w:pPr>
              <w:pStyle w:val="15"/>
              <w:spacing w:line="257" w:lineRule="auto"/>
              <w:rPr>
                <w:rFonts w:hint="eastAsia" w:ascii="宋体" w:hAnsi="宋体" w:eastAsia="宋体" w:cs="宋体"/>
                <w:color w:val="auto"/>
                <w:sz w:val="16"/>
                <w:szCs w:val="16"/>
                <w:highlight w:val="none"/>
              </w:rPr>
            </w:pPr>
          </w:p>
          <w:p w14:paraId="2E4932AB">
            <w:pPr>
              <w:pStyle w:val="15"/>
              <w:spacing w:line="257" w:lineRule="auto"/>
              <w:rPr>
                <w:rFonts w:hint="eastAsia" w:ascii="宋体" w:hAnsi="宋体" w:eastAsia="宋体" w:cs="宋体"/>
                <w:color w:val="auto"/>
                <w:sz w:val="16"/>
                <w:szCs w:val="16"/>
                <w:highlight w:val="none"/>
              </w:rPr>
            </w:pPr>
          </w:p>
          <w:p w14:paraId="24C2DAA6">
            <w:pPr>
              <w:pStyle w:val="15"/>
              <w:spacing w:line="257" w:lineRule="auto"/>
              <w:rPr>
                <w:rFonts w:hint="eastAsia" w:ascii="宋体" w:hAnsi="宋体" w:eastAsia="宋体" w:cs="宋体"/>
                <w:color w:val="auto"/>
                <w:sz w:val="16"/>
                <w:szCs w:val="16"/>
                <w:highlight w:val="none"/>
              </w:rPr>
            </w:pPr>
          </w:p>
          <w:p w14:paraId="50366E1B">
            <w:pPr>
              <w:pStyle w:val="15"/>
              <w:spacing w:line="257" w:lineRule="auto"/>
              <w:rPr>
                <w:rFonts w:hint="eastAsia" w:ascii="宋体" w:hAnsi="宋体" w:eastAsia="宋体" w:cs="宋体"/>
                <w:color w:val="auto"/>
                <w:sz w:val="16"/>
                <w:szCs w:val="16"/>
                <w:highlight w:val="none"/>
              </w:rPr>
            </w:pPr>
          </w:p>
          <w:p w14:paraId="44C03E22">
            <w:pPr>
              <w:pStyle w:val="15"/>
              <w:spacing w:line="258" w:lineRule="auto"/>
              <w:rPr>
                <w:rFonts w:hint="eastAsia" w:ascii="宋体" w:hAnsi="宋体" w:eastAsia="宋体" w:cs="宋体"/>
                <w:color w:val="auto"/>
                <w:sz w:val="16"/>
                <w:szCs w:val="16"/>
                <w:highlight w:val="none"/>
              </w:rPr>
            </w:pPr>
          </w:p>
          <w:p w14:paraId="642EB2E3">
            <w:pPr>
              <w:pStyle w:val="15"/>
              <w:spacing w:line="258" w:lineRule="auto"/>
              <w:rPr>
                <w:rFonts w:hint="eastAsia" w:ascii="宋体" w:hAnsi="宋体" w:eastAsia="宋体" w:cs="宋体"/>
                <w:color w:val="auto"/>
                <w:sz w:val="16"/>
                <w:szCs w:val="16"/>
                <w:highlight w:val="none"/>
              </w:rPr>
            </w:pPr>
          </w:p>
          <w:p w14:paraId="4409E5E0">
            <w:pPr>
              <w:pStyle w:val="15"/>
              <w:spacing w:line="258" w:lineRule="auto"/>
              <w:rPr>
                <w:rFonts w:hint="eastAsia" w:ascii="宋体" w:hAnsi="宋体" w:eastAsia="宋体" w:cs="宋体"/>
                <w:color w:val="auto"/>
                <w:sz w:val="16"/>
                <w:szCs w:val="16"/>
                <w:highlight w:val="none"/>
              </w:rPr>
            </w:pPr>
          </w:p>
          <w:p w14:paraId="680AA2AA">
            <w:pPr>
              <w:spacing w:before="65" w:line="239" w:lineRule="auto"/>
              <w:ind w:left="274"/>
              <w:rPr>
                <w:rFonts w:hint="eastAsia" w:ascii="宋体" w:hAnsi="宋体" w:eastAsia="宋体" w:cs="宋体"/>
                <w:color w:val="auto"/>
                <w:sz w:val="16"/>
                <w:szCs w:val="16"/>
                <w:highlight w:val="none"/>
              </w:rPr>
            </w:pPr>
            <w:r>
              <w:rPr>
                <w:rFonts w:hint="eastAsia" w:ascii="宋体" w:hAnsi="宋体" w:eastAsia="宋体" w:cs="宋体"/>
                <w:color w:val="auto"/>
                <w:spacing w:val="1"/>
                <w:sz w:val="16"/>
                <w:szCs w:val="16"/>
                <w:highlight w:val="none"/>
              </w:rPr>
              <w:t>七</w:t>
            </w:r>
          </w:p>
        </w:tc>
        <w:tc>
          <w:tcPr>
            <w:tcW w:w="719" w:type="dxa"/>
            <w:vAlign w:val="top"/>
          </w:tcPr>
          <w:p w14:paraId="257C7A8B">
            <w:pPr>
              <w:pStyle w:val="15"/>
              <w:spacing w:line="272" w:lineRule="auto"/>
              <w:rPr>
                <w:rFonts w:hint="eastAsia" w:ascii="宋体" w:hAnsi="宋体" w:eastAsia="宋体" w:cs="宋体"/>
                <w:color w:val="auto"/>
                <w:sz w:val="16"/>
                <w:szCs w:val="16"/>
                <w:highlight w:val="none"/>
              </w:rPr>
            </w:pPr>
          </w:p>
          <w:p w14:paraId="4863F4C7">
            <w:pPr>
              <w:pStyle w:val="15"/>
              <w:spacing w:line="273" w:lineRule="auto"/>
              <w:rPr>
                <w:rFonts w:hint="eastAsia" w:ascii="宋体" w:hAnsi="宋体" w:eastAsia="宋体" w:cs="宋体"/>
                <w:color w:val="auto"/>
                <w:sz w:val="16"/>
                <w:szCs w:val="16"/>
                <w:highlight w:val="none"/>
              </w:rPr>
            </w:pPr>
          </w:p>
          <w:p w14:paraId="3DF6A068">
            <w:pPr>
              <w:spacing w:before="65" w:line="408" w:lineRule="auto"/>
              <w:ind w:left="105" w:right="20" w:firstLine="105"/>
              <w:jc w:val="both"/>
              <w:rPr>
                <w:rFonts w:hint="eastAsia" w:ascii="宋体" w:hAnsi="宋体" w:eastAsia="宋体" w:cs="宋体"/>
                <w:color w:val="auto"/>
                <w:sz w:val="16"/>
                <w:szCs w:val="16"/>
                <w:highlight w:val="none"/>
              </w:rPr>
            </w:pPr>
            <w:r>
              <w:rPr>
                <w:rFonts w:hint="eastAsia" w:ascii="宋体" w:hAnsi="宋体" w:eastAsia="宋体" w:cs="宋体"/>
                <w:color w:val="auto"/>
                <w:spacing w:val="2"/>
                <w:sz w:val="16"/>
                <w:szCs w:val="16"/>
                <w:highlight w:val="none"/>
              </w:rPr>
              <w:t>事故</w:t>
            </w:r>
            <w:r>
              <w:rPr>
                <w:rFonts w:hint="eastAsia" w:ascii="宋体" w:hAnsi="宋体" w:eastAsia="宋体" w:cs="宋体"/>
                <w:color w:val="auto"/>
                <w:sz w:val="16"/>
                <w:szCs w:val="16"/>
                <w:highlight w:val="none"/>
              </w:rPr>
              <w:t xml:space="preserve"> </w:t>
            </w:r>
            <w:r>
              <w:rPr>
                <w:rFonts w:hint="eastAsia" w:ascii="宋体" w:hAnsi="宋体" w:eastAsia="宋体" w:cs="宋体"/>
                <w:color w:val="auto"/>
                <w:spacing w:val="-27"/>
                <w:sz w:val="16"/>
                <w:szCs w:val="16"/>
                <w:highlight w:val="none"/>
              </w:rPr>
              <w:t>（险情）</w:t>
            </w:r>
            <w:r>
              <w:rPr>
                <w:rFonts w:hint="eastAsia" w:ascii="宋体" w:hAnsi="宋体" w:eastAsia="宋体" w:cs="宋体"/>
                <w:color w:val="auto"/>
                <w:spacing w:val="18"/>
                <w:w w:val="118"/>
                <w:sz w:val="16"/>
                <w:szCs w:val="16"/>
                <w:highlight w:val="none"/>
              </w:rPr>
              <w:t>处置</w:t>
            </w:r>
          </w:p>
        </w:tc>
        <w:tc>
          <w:tcPr>
            <w:tcW w:w="6058" w:type="dxa"/>
            <w:vAlign w:val="top"/>
          </w:tcPr>
          <w:p w14:paraId="17F78F75">
            <w:pPr>
              <w:spacing w:before="105" w:line="227" w:lineRule="auto"/>
              <w:ind w:left="114"/>
              <w:rPr>
                <w:rFonts w:hint="eastAsia" w:ascii="宋体" w:hAnsi="宋体" w:eastAsia="宋体" w:cs="宋体"/>
                <w:color w:val="auto"/>
                <w:sz w:val="16"/>
                <w:szCs w:val="16"/>
                <w:highlight w:val="none"/>
              </w:rPr>
            </w:pPr>
            <w:r>
              <w:rPr>
                <w:rFonts w:hint="eastAsia" w:ascii="宋体" w:hAnsi="宋体" w:eastAsia="宋体" w:cs="宋体"/>
                <w:color w:val="auto"/>
                <w:spacing w:val="8"/>
                <w:sz w:val="16"/>
                <w:szCs w:val="16"/>
                <w:highlight w:val="none"/>
              </w:rPr>
              <w:t>（一）事故（险情）基本情况</w:t>
            </w:r>
          </w:p>
          <w:p w14:paraId="08FD5F91">
            <w:pPr>
              <w:pStyle w:val="15"/>
              <w:spacing w:line="310" w:lineRule="auto"/>
              <w:rPr>
                <w:rFonts w:hint="eastAsia" w:ascii="宋体" w:hAnsi="宋体" w:eastAsia="宋体" w:cs="宋体"/>
                <w:color w:val="auto"/>
                <w:sz w:val="16"/>
                <w:szCs w:val="16"/>
                <w:highlight w:val="none"/>
              </w:rPr>
            </w:pPr>
          </w:p>
          <w:p w14:paraId="3906C309">
            <w:pPr>
              <w:pStyle w:val="15"/>
              <w:spacing w:line="311" w:lineRule="auto"/>
              <w:rPr>
                <w:rFonts w:hint="eastAsia" w:ascii="宋体" w:hAnsi="宋体" w:eastAsia="宋体" w:cs="宋体"/>
                <w:color w:val="auto"/>
                <w:sz w:val="16"/>
                <w:szCs w:val="16"/>
                <w:highlight w:val="none"/>
              </w:rPr>
            </w:pPr>
          </w:p>
          <w:p w14:paraId="5F13E9D8">
            <w:pPr>
              <w:spacing w:before="65" w:line="226" w:lineRule="auto"/>
              <w:ind w:left="114"/>
              <w:rPr>
                <w:rFonts w:hint="eastAsia" w:ascii="宋体" w:hAnsi="宋体" w:eastAsia="宋体" w:cs="宋体"/>
                <w:color w:val="auto"/>
                <w:sz w:val="16"/>
                <w:szCs w:val="16"/>
                <w:highlight w:val="none"/>
              </w:rPr>
            </w:pPr>
            <w:r>
              <w:rPr>
                <w:rFonts w:hint="eastAsia" w:ascii="宋体" w:hAnsi="宋体" w:eastAsia="宋体" w:cs="宋体"/>
                <w:color w:val="auto"/>
                <w:spacing w:val="8"/>
                <w:sz w:val="16"/>
                <w:szCs w:val="16"/>
                <w:highlight w:val="none"/>
              </w:rPr>
              <w:t>（二）事故（险情）报告情况</w:t>
            </w:r>
          </w:p>
          <w:p w14:paraId="60955D20">
            <w:pPr>
              <w:pStyle w:val="15"/>
              <w:spacing w:line="310" w:lineRule="auto"/>
              <w:rPr>
                <w:rFonts w:hint="eastAsia" w:ascii="宋体" w:hAnsi="宋体" w:eastAsia="宋体" w:cs="宋体"/>
                <w:color w:val="auto"/>
                <w:sz w:val="16"/>
                <w:szCs w:val="16"/>
                <w:highlight w:val="none"/>
              </w:rPr>
            </w:pPr>
          </w:p>
          <w:p w14:paraId="0A022CC8">
            <w:pPr>
              <w:pStyle w:val="15"/>
              <w:spacing w:line="311" w:lineRule="auto"/>
              <w:rPr>
                <w:rFonts w:hint="eastAsia" w:ascii="宋体" w:hAnsi="宋体" w:eastAsia="宋体" w:cs="宋体"/>
                <w:color w:val="auto"/>
                <w:sz w:val="16"/>
                <w:szCs w:val="16"/>
                <w:highlight w:val="none"/>
              </w:rPr>
            </w:pPr>
          </w:p>
          <w:p w14:paraId="62A80984">
            <w:pPr>
              <w:spacing w:before="65" w:line="228" w:lineRule="auto"/>
              <w:ind w:left="114"/>
              <w:rPr>
                <w:rFonts w:hint="eastAsia" w:ascii="宋体" w:hAnsi="宋体" w:eastAsia="宋体" w:cs="宋体"/>
                <w:color w:val="auto"/>
                <w:sz w:val="16"/>
                <w:szCs w:val="16"/>
                <w:highlight w:val="none"/>
              </w:rPr>
            </w:pPr>
            <w:r>
              <w:rPr>
                <w:rFonts w:hint="eastAsia" w:ascii="宋体" w:hAnsi="宋体" w:eastAsia="宋体" w:cs="宋体"/>
                <w:color w:val="auto"/>
                <w:spacing w:val="7"/>
                <w:sz w:val="16"/>
                <w:szCs w:val="16"/>
                <w:highlight w:val="none"/>
              </w:rPr>
              <w:t>（三）应急处置情况</w:t>
            </w:r>
          </w:p>
        </w:tc>
      </w:tr>
    </w:tbl>
    <w:p w14:paraId="17BF6AC2">
      <w:pPr>
        <w:rPr>
          <w:rFonts w:hint="eastAsia" w:ascii="宋体" w:hAnsi="宋体" w:eastAsia="宋体" w:cs="宋体"/>
          <w:color w:val="auto"/>
          <w:sz w:val="21"/>
          <w:highlight w:val="none"/>
        </w:rPr>
      </w:pPr>
    </w:p>
    <w:p w14:paraId="5BFA8F36">
      <w:pPr>
        <w:rPr>
          <w:rFonts w:hint="eastAsia" w:ascii="宋体" w:hAnsi="宋体" w:eastAsia="宋体" w:cs="宋体"/>
          <w:color w:val="auto"/>
          <w:sz w:val="21"/>
          <w:szCs w:val="21"/>
          <w:highlight w:val="none"/>
        </w:rPr>
        <w:sectPr>
          <w:footerReference r:id="rId35" w:type="default"/>
          <w:pgSz w:w="11906" w:h="16839"/>
          <w:pgMar w:top="1431" w:right="1158" w:bottom="1910" w:left="1271" w:header="0" w:footer="1543" w:gutter="0"/>
          <w:pgBorders>
            <w:top w:val="none" w:sz="0" w:space="0"/>
            <w:left w:val="none" w:sz="0" w:space="0"/>
            <w:bottom w:val="none" w:sz="0" w:space="0"/>
            <w:right w:val="none" w:sz="0" w:space="0"/>
          </w:pgBorders>
          <w:cols w:space="720" w:num="1"/>
        </w:sectPr>
      </w:pPr>
    </w:p>
    <w:tbl>
      <w:tblPr>
        <w:tblStyle w:val="14"/>
        <w:tblW w:w="6938"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49"/>
        <w:gridCol w:w="603"/>
        <w:gridCol w:w="5786"/>
      </w:tblGrid>
      <w:tr w14:paraId="71ACBE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1" w:hRule="atLeast"/>
          <w:jc w:val="center"/>
        </w:trPr>
        <w:tc>
          <w:tcPr>
            <w:tcW w:w="549" w:type="dxa"/>
            <w:vAlign w:val="top"/>
          </w:tcPr>
          <w:p w14:paraId="57B3CEBD">
            <w:pPr>
              <w:pStyle w:val="15"/>
              <w:spacing w:line="266" w:lineRule="auto"/>
              <w:rPr>
                <w:rFonts w:hint="eastAsia" w:ascii="宋体" w:hAnsi="宋体" w:eastAsia="宋体" w:cs="宋体"/>
                <w:color w:val="auto"/>
                <w:sz w:val="16"/>
                <w:szCs w:val="16"/>
                <w:highlight w:val="none"/>
              </w:rPr>
            </w:pPr>
          </w:p>
          <w:p w14:paraId="242C4F54">
            <w:pPr>
              <w:pStyle w:val="15"/>
              <w:spacing w:line="266" w:lineRule="auto"/>
              <w:rPr>
                <w:rFonts w:hint="eastAsia" w:ascii="宋体" w:hAnsi="宋体" w:eastAsia="宋体" w:cs="宋体"/>
                <w:color w:val="auto"/>
                <w:sz w:val="16"/>
                <w:szCs w:val="16"/>
                <w:highlight w:val="none"/>
              </w:rPr>
            </w:pPr>
          </w:p>
          <w:p w14:paraId="68BE0162">
            <w:pPr>
              <w:pStyle w:val="15"/>
              <w:spacing w:line="266" w:lineRule="auto"/>
              <w:rPr>
                <w:rFonts w:hint="eastAsia" w:ascii="宋体" w:hAnsi="宋体" w:eastAsia="宋体" w:cs="宋体"/>
                <w:color w:val="auto"/>
                <w:sz w:val="16"/>
                <w:szCs w:val="16"/>
                <w:highlight w:val="none"/>
              </w:rPr>
            </w:pPr>
          </w:p>
          <w:p w14:paraId="6A9711BE">
            <w:pPr>
              <w:pStyle w:val="15"/>
              <w:spacing w:line="267" w:lineRule="auto"/>
              <w:rPr>
                <w:rFonts w:hint="eastAsia" w:ascii="宋体" w:hAnsi="宋体" w:eastAsia="宋体" w:cs="宋体"/>
                <w:color w:val="auto"/>
                <w:sz w:val="16"/>
                <w:szCs w:val="16"/>
                <w:highlight w:val="none"/>
              </w:rPr>
            </w:pPr>
          </w:p>
          <w:p w14:paraId="121A1475">
            <w:pPr>
              <w:pStyle w:val="15"/>
              <w:spacing w:line="267" w:lineRule="auto"/>
              <w:rPr>
                <w:rFonts w:hint="eastAsia" w:ascii="宋体" w:hAnsi="宋体" w:eastAsia="宋体" w:cs="宋体"/>
                <w:color w:val="auto"/>
                <w:sz w:val="16"/>
                <w:szCs w:val="16"/>
                <w:highlight w:val="none"/>
              </w:rPr>
            </w:pPr>
          </w:p>
          <w:p w14:paraId="736E437A">
            <w:pPr>
              <w:pStyle w:val="15"/>
              <w:spacing w:line="267" w:lineRule="auto"/>
              <w:rPr>
                <w:rFonts w:hint="eastAsia" w:ascii="宋体" w:hAnsi="宋体" w:eastAsia="宋体" w:cs="宋体"/>
                <w:color w:val="auto"/>
                <w:sz w:val="16"/>
                <w:szCs w:val="16"/>
                <w:highlight w:val="none"/>
              </w:rPr>
            </w:pPr>
          </w:p>
          <w:p w14:paraId="6EEA1DF3">
            <w:pPr>
              <w:pStyle w:val="15"/>
              <w:spacing w:line="267" w:lineRule="auto"/>
              <w:rPr>
                <w:rFonts w:hint="eastAsia" w:ascii="宋体" w:hAnsi="宋体" w:eastAsia="宋体" w:cs="宋体"/>
                <w:color w:val="auto"/>
                <w:sz w:val="16"/>
                <w:szCs w:val="16"/>
                <w:highlight w:val="none"/>
              </w:rPr>
            </w:pPr>
          </w:p>
          <w:p w14:paraId="3031DCA2">
            <w:pPr>
              <w:spacing w:before="65" w:line="236" w:lineRule="auto"/>
              <w:ind w:left="275"/>
              <w:rPr>
                <w:rFonts w:hint="eastAsia" w:ascii="宋体" w:hAnsi="宋体" w:eastAsia="宋体" w:cs="宋体"/>
                <w:color w:val="auto"/>
                <w:sz w:val="16"/>
                <w:szCs w:val="16"/>
                <w:highlight w:val="none"/>
              </w:rPr>
            </w:pPr>
            <w:r>
              <w:rPr>
                <w:rFonts w:hint="eastAsia" w:ascii="宋体" w:hAnsi="宋体" w:eastAsia="宋体" w:cs="宋体"/>
                <w:color w:val="auto"/>
                <w:sz w:val="16"/>
                <w:szCs w:val="16"/>
                <w:highlight w:val="none"/>
              </w:rPr>
              <w:t>八</w:t>
            </w:r>
          </w:p>
        </w:tc>
        <w:tc>
          <w:tcPr>
            <w:tcW w:w="603" w:type="dxa"/>
            <w:vAlign w:val="top"/>
          </w:tcPr>
          <w:p w14:paraId="726090C0">
            <w:pPr>
              <w:pStyle w:val="15"/>
              <w:spacing w:line="285" w:lineRule="auto"/>
              <w:rPr>
                <w:rFonts w:hint="eastAsia" w:ascii="宋体" w:hAnsi="宋体" w:eastAsia="宋体" w:cs="宋体"/>
                <w:color w:val="auto"/>
                <w:sz w:val="16"/>
                <w:szCs w:val="16"/>
                <w:highlight w:val="none"/>
              </w:rPr>
            </w:pPr>
          </w:p>
          <w:p w14:paraId="2F8C1109">
            <w:pPr>
              <w:pStyle w:val="15"/>
              <w:spacing w:line="286" w:lineRule="auto"/>
              <w:rPr>
                <w:rFonts w:hint="eastAsia" w:ascii="宋体" w:hAnsi="宋体" w:eastAsia="宋体" w:cs="宋体"/>
                <w:color w:val="auto"/>
                <w:sz w:val="16"/>
                <w:szCs w:val="16"/>
                <w:highlight w:val="none"/>
              </w:rPr>
            </w:pPr>
          </w:p>
          <w:p w14:paraId="555E0CE8">
            <w:pPr>
              <w:pStyle w:val="15"/>
              <w:spacing w:line="286" w:lineRule="auto"/>
              <w:rPr>
                <w:rFonts w:hint="eastAsia" w:ascii="宋体" w:hAnsi="宋体" w:eastAsia="宋体" w:cs="宋体"/>
                <w:color w:val="auto"/>
                <w:sz w:val="16"/>
                <w:szCs w:val="16"/>
                <w:highlight w:val="none"/>
              </w:rPr>
            </w:pPr>
          </w:p>
          <w:p w14:paraId="53B48769">
            <w:pPr>
              <w:pStyle w:val="15"/>
              <w:spacing w:line="286" w:lineRule="auto"/>
              <w:rPr>
                <w:rFonts w:hint="eastAsia" w:ascii="宋体" w:hAnsi="宋体" w:eastAsia="宋体" w:cs="宋体"/>
                <w:color w:val="auto"/>
                <w:sz w:val="16"/>
                <w:szCs w:val="16"/>
                <w:highlight w:val="none"/>
              </w:rPr>
            </w:pPr>
          </w:p>
          <w:p w14:paraId="35A0919D">
            <w:pPr>
              <w:pStyle w:val="15"/>
              <w:spacing w:line="286" w:lineRule="auto"/>
              <w:rPr>
                <w:rFonts w:hint="eastAsia" w:ascii="宋体" w:hAnsi="宋体" w:eastAsia="宋体" w:cs="宋体"/>
                <w:color w:val="auto"/>
                <w:sz w:val="16"/>
                <w:szCs w:val="16"/>
                <w:highlight w:val="none"/>
              </w:rPr>
            </w:pPr>
          </w:p>
          <w:p w14:paraId="417AE57C">
            <w:pPr>
              <w:spacing w:before="65" w:line="407" w:lineRule="auto"/>
              <w:ind w:left="204" w:right="203"/>
              <w:jc w:val="both"/>
              <w:rPr>
                <w:rFonts w:hint="eastAsia" w:ascii="宋体" w:hAnsi="宋体" w:eastAsia="宋体" w:cs="宋体"/>
                <w:color w:val="auto"/>
                <w:sz w:val="16"/>
                <w:szCs w:val="16"/>
                <w:highlight w:val="none"/>
              </w:rPr>
            </w:pPr>
            <w:r>
              <w:rPr>
                <w:rFonts w:hint="eastAsia" w:ascii="宋体" w:hAnsi="宋体" w:eastAsia="宋体" w:cs="宋体"/>
                <w:color w:val="auto"/>
                <w:spacing w:val="4"/>
                <w:sz w:val="16"/>
                <w:szCs w:val="16"/>
                <w:highlight w:val="none"/>
              </w:rPr>
              <w:t>从业</w:t>
            </w:r>
            <w:r>
              <w:rPr>
                <w:rFonts w:hint="eastAsia" w:ascii="宋体" w:hAnsi="宋体" w:eastAsia="宋体" w:cs="宋体"/>
                <w:color w:val="auto"/>
                <w:spacing w:val="5"/>
                <w:sz w:val="16"/>
                <w:szCs w:val="16"/>
                <w:highlight w:val="none"/>
              </w:rPr>
              <w:t>人员履职</w:t>
            </w:r>
          </w:p>
        </w:tc>
        <w:tc>
          <w:tcPr>
            <w:tcW w:w="5786" w:type="dxa"/>
            <w:vAlign w:val="top"/>
          </w:tcPr>
          <w:p w14:paraId="0833FA40">
            <w:pPr>
              <w:spacing w:before="226" w:line="228" w:lineRule="auto"/>
              <w:ind w:left="114"/>
              <w:rPr>
                <w:rFonts w:hint="eastAsia" w:ascii="宋体" w:hAnsi="宋体" w:eastAsia="宋体" w:cs="宋体"/>
                <w:color w:val="auto"/>
                <w:sz w:val="16"/>
                <w:szCs w:val="16"/>
                <w:highlight w:val="none"/>
              </w:rPr>
            </w:pPr>
            <w:r>
              <w:rPr>
                <w:rFonts w:hint="eastAsia" w:ascii="宋体" w:hAnsi="宋体" w:eastAsia="宋体" w:cs="宋体"/>
                <w:color w:val="auto"/>
                <w:spacing w:val="9"/>
                <w:sz w:val="16"/>
                <w:szCs w:val="16"/>
                <w:highlight w:val="none"/>
              </w:rPr>
              <w:t>（一）分包单位安全生产管理人员持证上岗情况</w:t>
            </w:r>
          </w:p>
          <w:p w14:paraId="5D1363F9">
            <w:pPr>
              <w:pStyle w:val="15"/>
              <w:spacing w:line="312" w:lineRule="auto"/>
              <w:rPr>
                <w:rFonts w:hint="eastAsia" w:ascii="宋体" w:hAnsi="宋体" w:eastAsia="宋体" w:cs="宋体"/>
                <w:color w:val="auto"/>
                <w:sz w:val="16"/>
                <w:szCs w:val="16"/>
                <w:highlight w:val="none"/>
              </w:rPr>
            </w:pPr>
          </w:p>
          <w:p w14:paraId="2C79B876">
            <w:pPr>
              <w:pStyle w:val="15"/>
              <w:spacing w:line="312" w:lineRule="auto"/>
              <w:rPr>
                <w:rFonts w:hint="eastAsia" w:ascii="宋体" w:hAnsi="宋体" w:eastAsia="宋体" w:cs="宋体"/>
                <w:color w:val="auto"/>
                <w:sz w:val="16"/>
                <w:szCs w:val="16"/>
                <w:highlight w:val="none"/>
              </w:rPr>
            </w:pPr>
          </w:p>
          <w:p w14:paraId="19DEEF59">
            <w:pPr>
              <w:pStyle w:val="15"/>
              <w:spacing w:line="313" w:lineRule="auto"/>
              <w:rPr>
                <w:rFonts w:hint="eastAsia" w:ascii="宋体" w:hAnsi="宋体" w:eastAsia="宋体" w:cs="宋体"/>
                <w:color w:val="auto"/>
                <w:sz w:val="16"/>
                <w:szCs w:val="16"/>
                <w:highlight w:val="none"/>
              </w:rPr>
            </w:pPr>
          </w:p>
          <w:p w14:paraId="13B768B6">
            <w:pPr>
              <w:spacing w:before="65" w:line="228" w:lineRule="auto"/>
              <w:ind w:left="114"/>
              <w:rPr>
                <w:rFonts w:hint="eastAsia" w:ascii="宋体" w:hAnsi="宋体" w:eastAsia="宋体" w:cs="宋体"/>
                <w:color w:val="auto"/>
                <w:sz w:val="16"/>
                <w:szCs w:val="16"/>
                <w:highlight w:val="none"/>
              </w:rPr>
            </w:pPr>
            <w:r>
              <w:rPr>
                <w:rFonts w:hint="eastAsia" w:ascii="宋体" w:hAnsi="宋体" w:eastAsia="宋体" w:cs="宋体"/>
                <w:color w:val="auto"/>
                <w:spacing w:val="8"/>
                <w:sz w:val="16"/>
                <w:szCs w:val="16"/>
                <w:highlight w:val="none"/>
              </w:rPr>
              <w:t>（二）特种作业人员持证上岗情况</w:t>
            </w:r>
          </w:p>
          <w:p w14:paraId="5CCCB158">
            <w:pPr>
              <w:pStyle w:val="15"/>
              <w:spacing w:line="310" w:lineRule="auto"/>
              <w:rPr>
                <w:rFonts w:hint="eastAsia" w:ascii="宋体" w:hAnsi="宋体" w:eastAsia="宋体" w:cs="宋体"/>
                <w:color w:val="auto"/>
                <w:sz w:val="16"/>
                <w:szCs w:val="16"/>
                <w:highlight w:val="none"/>
              </w:rPr>
            </w:pPr>
          </w:p>
          <w:p w14:paraId="2D9E40D2">
            <w:pPr>
              <w:pStyle w:val="15"/>
              <w:spacing w:line="310" w:lineRule="auto"/>
              <w:rPr>
                <w:rFonts w:hint="eastAsia" w:ascii="宋体" w:hAnsi="宋体" w:eastAsia="宋体" w:cs="宋体"/>
                <w:color w:val="auto"/>
                <w:sz w:val="16"/>
                <w:szCs w:val="16"/>
                <w:highlight w:val="none"/>
              </w:rPr>
            </w:pPr>
          </w:p>
          <w:p w14:paraId="7E666D7B">
            <w:pPr>
              <w:pStyle w:val="15"/>
              <w:spacing w:line="310" w:lineRule="auto"/>
              <w:rPr>
                <w:rFonts w:hint="eastAsia" w:ascii="宋体" w:hAnsi="宋体" w:eastAsia="宋体" w:cs="宋体"/>
                <w:color w:val="auto"/>
                <w:sz w:val="16"/>
                <w:szCs w:val="16"/>
                <w:highlight w:val="none"/>
              </w:rPr>
            </w:pPr>
          </w:p>
          <w:p w14:paraId="34EE6433">
            <w:pPr>
              <w:spacing w:before="65" w:line="227" w:lineRule="auto"/>
              <w:ind w:left="114"/>
              <w:rPr>
                <w:rFonts w:hint="eastAsia" w:ascii="宋体" w:hAnsi="宋体" w:eastAsia="宋体" w:cs="宋体"/>
                <w:color w:val="auto"/>
                <w:sz w:val="16"/>
                <w:szCs w:val="16"/>
                <w:highlight w:val="none"/>
              </w:rPr>
            </w:pPr>
            <w:r>
              <w:rPr>
                <w:rFonts w:hint="eastAsia" w:ascii="宋体" w:hAnsi="宋体" w:eastAsia="宋体" w:cs="宋体"/>
                <w:color w:val="auto"/>
                <w:spacing w:val="9"/>
                <w:sz w:val="16"/>
                <w:szCs w:val="16"/>
                <w:highlight w:val="none"/>
              </w:rPr>
              <w:t>（三）制止和纠正违章指挥、强令冒险作业、违反操作规程情况</w:t>
            </w:r>
          </w:p>
        </w:tc>
      </w:tr>
      <w:tr w14:paraId="0143E3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7" w:hRule="atLeast"/>
          <w:jc w:val="center"/>
        </w:trPr>
        <w:tc>
          <w:tcPr>
            <w:tcW w:w="549" w:type="dxa"/>
            <w:vAlign w:val="top"/>
          </w:tcPr>
          <w:p w14:paraId="792745B0">
            <w:pPr>
              <w:pStyle w:val="15"/>
              <w:spacing w:line="251" w:lineRule="auto"/>
              <w:rPr>
                <w:rFonts w:hint="eastAsia" w:ascii="宋体" w:hAnsi="宋体" w:eastAsia="宋体" w:cs="宋体"/>
                <w:color w:val="auto"/>
                <w:sz w:val="16"/>
                <w:szCs w:val="16"/>
                <w:highlight w:val="none"/>
              </w:rPr>
            </w:pPr>
          </w:p>
          <w:p w14:paraId="3247DD04">
            <w:pPr>
              <w:pStyle w:val="15"/>
              <w:spacing w:line="251" w:lineRule="auto"/>
              <w:rPr>
                <w:rFonts w:hint="eastAsia" w:ascii="宋体" w:hAnsi="宋体" w:eastAsia="宋体" w:cs="宋体"/>
                <w:color w:val="auto"/>
                <w:sz w:val="16"/>
                <w:szCs w:val="16"/>
                <w:highlight w:val="none"/>
              </w:rPr>
            </w:pPr>
          </w:p>
          <w:p w14:paraId="1404C219">
            <w:pPr>
              <w:pStyle w:val="15"/>
              <w:spacing w:line="251" w:lineRule="auto"/>
              <w:rPr>
                <w:rFonts w:hint="eastAsia" w:ascii="宋体" w:hAnsi="宋体" w:eastAsia="宋体" w:cs="宋体"/>
                <w:color w:val="auto"/>
                <w:sz w:val="16"/>
                <w:szCs w:val="16"/>
                <w:highlight w:val="none"/>
              </w:rPr>
            </w:pPr>
          </w:p>
          <w:p w14:paraId="6F5A828E">
            <w:pPr>
              <w:pStyle w:val="15"/>
              <w:spacing w:line="251" w:lineRule="auto"/>
              <w:rPr>
                <w:rFonts w:hint="eastAsia" w:ascii="宋体" w:hAnsi="宋体" w:eastAsia="宋体" w:cs="宋体"/>
                <w:color w:val="auto"/>
                <w:sz w:val="16"/>
                <w:szCs w:val="16"/>
                <w:highlight w:val="none"/>
              </w:rPr>
            </w:pPr>
          </w:p>
          <w:p w14:paraId="161BCA03">
            <w:pPr>
              <w:pStyle w:val="15"/>
              <w:spacing w:line="251" w:lineRule="auto"/>
              <w:rPr>
                <w:rFonts w:hint="eastAsia" w:ascii="宋体" w:hAnsi="宋体" w:eastAsia="宋体" w:cs="宋体"/>
                <w:color w:val="auto"/>
                <w:sz w:val="16"/>
                <w:szCs w:val="16"/>
                <w:highlight w:val="none"/>
              </w:rPr>
            </w:pPr>
          </w:p>
          <w:p w14:paraId="61EC57B6">
            <w:pPr>
              <w:pStyle w:val="15"/>
              <w:spacing w:line="251" w:lineRule="auto"/>
              <w:rPr>
                <w:rFonts w:hint="eastAsia" w:ascii="宋体" w:hAnsi="宋体" w:eastAsia="宋体" w:cs="宋体"/>
                <w:color w:val="auto"/>
                <w:sz w:val="16"/>
                <w:szCs w:val="16"/>
                <w:highlight w:val="none"/>
              </w:rPr>
            </w:pPr>
          </w:p>
          <w:p w14:paraId="0F5BCA02">
            <w:pPr>
              <w:pStyle w:val="15"/>
              <w:spacing w:line="252" w:lineRule="auto"/>
              <w:rPr>
                <w:rFonts w:hint="eastAsia" w:ascii="宋体" w:hAnsi="宋体" w:eastAsia="宋体" w:cs="宋体"/>
                <w:color w:val="auto"/>
                <w:sz w:val="16"/>
                <w:szCs w:val="16"/>
                <w:highlight w:val="none"/>
              </w:rPr>
            </w:pPr>
          </w:p>
          <w:p w14:paraId="464FF23D">
            <w:pPr>
              <w:pStyle w:val="15"/>
              <w:spacing w:line="252" w:lineRule="auto"/>
              <w:rPr>
                <w:rFonts w:hint="eastAsia" w:ascii="宋体" w:hAnsi="宋体" w:eastAsia="宋体" w:cs="宋体"/>
                <w:color w:val="auto"/>
                <w:sz w:val="16"/>
                <w:szCs w:val="16"/>
                <w:highlight w:val="none"/>
              </w:rPr>
            </w:pPr>
          </w:p>
          <w:p w14:paraId="014E23A7">
            <w:pPr>
              <w:pStyle w:val="15"/>
              <w:spacing w:line="252" w:lineRule="auto"/>
              <w:rPr>
                <w:rFonts w:hint="eastAsia" w:ascii="宋体" w:hAnsi="宋体" w:eastAsia="宋体" w:cs="宋体"/>
                <w:color w:val="auto"/>
                <w:sz w:val="16"/>
                <w:szCs w:val="16"/>
                <w:highlight w:val="none"/>
              </w:rPr>
            </w:pPr>
          </w:p>
          <w:p w14:paraId="70792BAA">
            <w:pPr>
              <w:spacing w:before="65" w:line="231" w:lineRule="auto"/>
              <w:ind w:left="280"/>
              <w:rPr>
                <w:rFonts w:hint="eastAsia" w:ascii="宋体" w:hAnsi="宋体" w:eastAsia="宋体" w:cs="宋体"/>
                <w:color w:val="auto"/>
                <w:sz w:val="16"/>
                <w:szCs w:val="16"/>
                <w:highlight w:val="none"/>
              </w:rPr>
            </w:pPr>
            <w:r>
              <w:rPr>
                <w:rFonts w:hint="eastAsia" w:ascii="宋体" w:hAnsi="宋体" w:eastAsia="宋体" w:cs="宋体"/>
                <w:color w:val="auto"/>
                <w:sz w:val="16"/>
                <w:szCs w:val="16"/>
                <w:highlight w:val="none"/>
              </w:rPr>
              <w:t>九</w:t>
            </w:r>
          </w:p>
        </w:tc>
        <w:tc>
          <w:tcPr>
            <w:tcW w:w="603" w:type="dxa"/>
            <w:vAlign w:val="top"/>
          </w:tcPr>
          <w:p w14:paraId="227291F8">
            <w:pPr>
              <w:pStyle w:val="15"/>
              <w:spacing w:line="260" w:lineRule="auto"/>
              <w:rPr>
                <w:rFonts w:hint="eastAsia" w:ascii="宋体" w:hAnsi="宋体" w:eastAsia="宋体" w:cs="宋体"/>
                <w:color w:val="auto"/>
                <w:sz w:val="16"/>
                <w:szCs w:val="16"/>
                <w:highlight w:val="none"/>
              </w:rPr>
            </w:pPr>
          </w:p>
          <w:p w14:paraId="5EF73BD5">
            <w:pPr>
              <w:pStyle w:val="15"/>
              <w:spacing w:line="260" w:lineRule="auto"/>
              <w:rPr>
                <w:rFonts w:hint="eastAsia" w:ascii="宋体" w:hAnsi="宋体" w:eastAsia="宋体" w:cs="宋体"/>
                <w:color w:val="auto"/>
                <w:sz w:val="16"/>
                <w:szCs w:val="16"/>
                <w:highlight w:val="none"/>
              </w:rPr>
            </w:pPr>
          </w:p>
          <w:p w14:paraId="416C4B83">
            <w:pPr>
              <w:pStyle w:val="15"/>
              <w:spacing w:line="260" w:lineRule="auto"/>
              <w:rPr>
                <w:rFonts w:hint="eastAsia" w:ascii="宋体" w:hAnsi="宋体" w:eastAsia="宋体" w:cs="宋体"/>
                <w:color w:val="auto"/>
                <w:sz w:val="16"/>
                <w:szCs w:val="16"/>
                <w:highlight w:val="none"/>
              </w:rPr>
            </w:pPr>
          </w:p>
          <w:p w14:paraId="6DCD190F">
            <w:pPr>
              <w:pStyle w:val="15"/>
              <w:spacing w:line="260" w:lineRule="auto"/>
              <w:rPr>
                <w:rFonts w:hint="eastAsia" w:ascii="宋体" w:hAnsi="宋体" w:eastAsia="宋体" w:cs="宋体"/>
                <w:color w:val="auto"/>
                <w:sz w:val="16"/>
                <w:szCs w:val="16"/>
                <w:highlight w:val="none"/>
              </w:rPr>
            </w:pPr>
          </w:p>
          <w:p w14:paraId="4E7B3DC5">
            <w:pPr>
              <w:pStyle w:val="15"/>
              <w:spacing w:line="261" w:lineRule="auto"/>
              <w:rPr>
                <w:rFonts w:hint="eastAsia" w:ascii="宋体" w:hAnsi="宋体" w:eastAsia="宋体" w:cs="宋体"/>
                <w:color w:val="auto"/>
                <w:sz w:val="16"/>
                <w:szCs w:val="16"/>
                <w:highlight w:val="none"/>
              </w:rPr>
            </w:pPr>
          </w:p>
          <w:p w14:paraId="40337785">
            <w:pPr>
              <w:pStyle w:val="15"/>
              <w:spacing w:line="261" w:lineRule="auto"/>
              <w:rPr>
                <w:rFonts w:hint="eastAsia" w:ascii="宋体" w:hAnsi="宋体" w:eastAsia="宋体" w:cs="宋体"/>
                <w:color w:val="auto"/>
                <w:sz w:val="16"/>
                <w:szCs w:val="16"/>
                <w:highlight w:val="none"/>
              </w:rPr>
            </w:pPr>
          </w:p>
          <w:p w14:paraId="33FD53A4">
            <w:pPr>
              <w:pStyle w:val="15"/>
              <w:spacing w:line="261" w:lineRule="auto"/>
              <w:rPr>
                <w:rFonts w:hint="eastAsia" w:ascii="宋体" w:hAnsi="宋体" w:eastAsia="宋体" w:cs="宋体"/>
                <w:color w:val="auto"/>
                <w:sz w:val="16"/>
                <w:szCs w:val="16"/>
                <w:highlight w:val="none"/>
              </w:rPr>
            </w:pPr>
          </w:p>
          <w:p w14:paraId="5BC1F6EE">
            <w:pPr>
              <w:spacing w:before="65" w:line="408" w:lineRule="auto"/>
              <w:ind w:left="207" w:right="203"/>
              <w:jc w:val="both"/>
              <w:rPr>
                <w:rFonts w:hint="eastAsia" w:ascii="宋体" w:hAnsi="宋体" w:eastAsia="宋体" w:cs="宋体"/>
                <w:color w:val="auto"/>
                <w:sz w:val="16"/>
                <w:szCs w:val="16"/>
                <w:highlight w:val="none"/>
              </w:rPr>
            </w:pPr>
            <w:r>
              <w:rPr>
                <w:rFonts w:hint="eastAsia" w:ascii="宋体" w:hAnsi="宋体" w:eastAsia="宋体" w:cs="宋体"/>
                <w:color w:val="auto"/>
                <w:spacing w:val="3"/>
                <w:sz w:val="16"/>
                <w:szCs w:val="16"/>
                <w:highlight w:val="none"/>
              </w:rPr>
              <w:t>其他安全管理</w:t>
            </w:r>
          </w:p>
        </w:tc>
        <w:tc>
          <w:tcPr>
            <w:tcW w:w="5786" w:type="dxa"/>
            <w:vAlign w:val="top"/>
          </w:tcPr>
          <w:p w14:paraId="09A93416">
            <w:pPr>
              <w:pStyle w:val="15"/>
              <w:spacing w:line="255" w:lineRule="auto"/>
              <w:rPr>
                <w:rFonts w:hint="eastAsia" w:ascii="宋体" w:hAnsi="宋体" w:eastAsia="宋体" w:cs="宋体"/>
                <w:color w:val="auto"/>
                <w:sz w:val="16"/>
                <w:szCs w:val="16"/>
                <w:highlight w:val="none"/>
              </w:rPr>
            </w:pPr>
          </w:p>
          <w:p w14:paraId="75771ACD">
            <w:pPr>
              <w:spacing w:before="65" w:line="227" w:lineRule="auto"/>
              <w:ind w:left="114"/>
              <w:rPr>
                <w:rFonts w:hint="eastAsia" w:ascii="宋体" w:hAnsi="宋体" w:eastAsia="宋体" w:cs="宋体"/>
                <w:color w:val="auto"/>
                <w:sz w:val="16"/>
                <w:szCs w:val="16"/>
                <w:highlight w:val="none"/>
              </w:rPr>
            </w:pPr>
            <w:r>
              <w:rPr>
                <w:rFonts w:hint="eastAsia" w:ascii="宋体" w:hAnsi="宋体" w:eastAsia="宋体" w:cs="宋体"/>
                <w:color w:val="auto"/>
                <w:spacing w:val="8"/>
                <w:sz w:val="16"/>
                <w:szCs w:val="16"/>
                <w:highlight w:val="none"/>
              </w:rPr>
              <w:t>（一）项目关键岗位人员请假情况</w:t>
            </w:r>
          </w:p>
          <w:p w14:paraId="7CBF400C">
            <w:pPr>
              <w:pStyle w:val="15"/>
              <w:spacing w:line="273" w:lineRule="auto"/>
              <w:rPr>
                <w:rFonts w:hint="eastAsia" w:ascii="宋体" w:hAnsi="宋体" w:eastAsia="宋体" w:cs="宋体"/>
                <w:color w:val="auto"/>
                <w:sz w:val="16"/>
                <w:szCs w:val="16"/>
                <w:highlight w:val="none"/>
              </w:rPr>
            </w:pPr>
          </w:p>
          <w:p w14:paraId="26020B58">
            <w:pPr>
              <w:pStyle w:val="15"/>
              <w:spacing w:line="273" w:lineRule="auto"/>
              <w:rPr>
                <w:rFonts w:hint="eastAsia" w:ascii="宋体" w:hAnsi="宋体" w:eastAsia="宋体" w:cs="宋体"/>
                <w:color w:val="auto"/>
                <w:sz w:val="16"/>
                <w:szCs w:val="16"/>
                <w:highlight w:val="none"/>
              </w:rPr>
            </w:pPr>
          </w:p>
          <w:p w14:paraId="4E51153F">
            <w:pPr>
              <w:pStyle w:val="15"/>
              <w:spacing w:line="274" w:lineRule="auto"/>
              <w:rPr>
                <w:rFonts w:hint="eastAsia" w:ascii="宋体" w:hAnsi="宋体" w:eastAsia="宋体" w:cs="宋体"/>
                <w:color w:val="auto"/>
                <w:sz w:val="16"/>
                <w:szCs w:val="16"/>
                <w:highlight w:val="none"/>
              </w:rPr>
            </w:pPr>
          </w:p>
          <w:p w14:paraId="6AFAF0E4">
            <w:pPr>
              <w:pStyle w:val="15"/>
              <w:spacing w:line="274" w:lineRule="auto"/>
              <w:rPr>
                <w:rFonts w:hint="eastAsia" w:ascii="宋体" w:hAnsi="宋体" w:eastAsia="宋体" w:cs="宋体"/>
                <w:color w:val="auto"/>
                <w:sz w:val="16"/>
                <w:szCs w:val="16"/>
                <w:highlight w:val="none"/>
              </w:rPr>
            </w:pPr>
          </w:p>
          <w:p w14:paraId="52D2C28C">
            <w:pPr>
              <w:pStyle w:val="15"/>
              <w:spacing w:line="274" w:lineRule="auto"/>
              <w:rPr>
                <w:rFonts w:hint="eastAsia" w:ascii="宋体" w:hAnsi="宋体" w:eastAsia="宋体" w:cs="宋体"/>
                <w:color w:val="auto"/>
                <w:sz w:val="16"/>
                <w:szCs w:val="16"/>
                <w:highlight w:val="none"/>
              </w:rPr>
            </w:pPr>
          </w:p>
          <w:p w14:paraId="1E15EA5D">
            <w:pPr>
              <w:pStyle w:val="15"/>
              <w:spacing w:line="274" w:lineRule="auto"/>
              <w:rPr>
                <w:rFonts w:hint="eastAsia" w:ascii="宋体" w:hAnsi="宋体" w:eastAsia="宋体" w:cs="宋体"/>
                <w:color w:val="auto"/>
                <w:sz w:val="16"/>
                <w:szCs w:val="16"/>
                <w:highlight w:val="none"/>
              </w:rPr>
            </w:pPr>
          </w:p>
          <w:p w14:paraId="14CC4BFA">
            <w:pPr>
              <w:pStyle w:val="15"/>
              <w:spacing w:line="274" w:lineRule="auto"/>
              <w:rPr>
                <w:rFonts w:hint="eastAsia" w:ascii="宋体" w:hAnsi="宋体" w:eastAsia="宋体" w:cs="宋体"/>
                <w:color w:val="auto"/>
                <w:sz w:val="16"/>
                <w:szCs w:val="16"/>
                <w:highlight w:val="none"/>
              </w:rPr>
            </w:pPr>
          </w:p>
          <w:p w14:paraId="3196670D">
            <w:pPr>
              <w:spacing w:before="65" w:line="227" w:lineRule="auto"/>
              <w:ind w:left="114"/>
              <w:rPr>
                <w:rFonts w:hint="eastAsia" w:ascii="宋体" w:hAnsi="宋体" w:eastAsia="宋体" w:cs="宋体"/>
                <w:color w:val="auto"/>
                <w:sz w:val="16"/>
                <w:szCs w:val="16"/>
                <w:highlight w:val="none"/>
              </w:rPr>
            </w:pPr>
            <w:r>
              <w:rPr>
                <w:rFonts w:hint="eastAsia" w:ascii="宋体" w:hAnsi="宋体" w:eastAsia="宋体" w:cs="宋体"/>
                <w:color w:val="auto"/>
                <w:spacing w:val="8"/>
                <w:sz w:val="16"/>
                <w:szCs w:val="16"/>
                <w:highlight w:val="none"/>
              </w:rPr>
              <w:t>（二）是否存在压缩工期或赶工期情况</w:t>
            </w:r>
          </w:p>
        </w:tc>
      </w:tr>
    </w:tbl>
    <w:p w14:paraId="5089D045">
      <w:pPr>
        <w:spacing w:line="256" w:lineRule="auto"/>
        <w:rPr>
          <w:rFonts w:hint="eastAsia" w:ascii="宋体" w:hAnsi="宋体" w:eastAsia="宋体" w:cs="宋体"/>
          <w:color w:val="auto"/>
          <w:sz w:val="16"/>
          <w:szCs w:val="16"/>
          <w:highlight w:val="none"/>
        </w:rPr>
      </w:pPr>
    </w:p>
    <w:p w14:paraId="4F52EB0F">
      <w:pPr>
        <w:spacing w:before="65" w:line="228" w:lineRule="auto"/>
        <w:ind w:left="326" w:firstLine="704" w:firstLineChars="400"/>
        <w:rPr>
          <w:rFonts w:hint="eastAsia" w:ascii="宋体" w:hAnsi="宋体" w:eastAsia="宋体" w:cs="宋体"/>
          <w:color w:val="auto"/>
          <w:sz w:val="16"/>
          <w:szCs w:val="16"/>
          <w:highlight w:val="none"/>
          <w:lang w:eastAsia="zh-CN"/>
        </w:rPr>
      </w:pPr>
      <w:r>
        <w:rPr>
          <w:rFonts w:hint="eastAsia" w:ascii="宋体" w:hAnsi="宋体" w:eastAsia="宋体" w:cs="宋体"/>
          <w:color w:val="auto"/>
          <w:spacing w:val="8"/>
          <w:sz w:val="16"/>
          <w:szCs w:val="16"/>
          <w:highlight w:val="none"/>
        </w:rPr>
        <w:t>项目负责人（签字</w:t>
      </w:r>
      <w:r>
        <w:rPr>
          <w:rFonts w:hint="eastAsia" w:ascii="宋体" w:hAnsi="宋体" w:eastAsia="宋体" w:cs="宋体"/>
          <w:color w:val="auto"/>
          <w:spacing w:val="11"/>
          <w:sz w:val="16"/>
          <w:szCs w:val="16"/>
          <w:highlight w:val="none"/>
        </w:rPr>
        <w:t>）：</w:t>
      </w:r>
      <w:r>
        <w:rPr>
          <w:rFonts w:hint="eastAsia" w:ascii="宋体" w:hAnsi="宋体" w:eastAsia="宋体" w:cs="宋体"/>
          <w:color w:val="auto"/>
          <w:sz w:val="16"/>
          <w:szCs w:val="16"/>
          <w:highlight w:val="none"/>
          <w:u w:val="single" w:color="auto"/>
          <w:lang w:eastAsia="zh-CN"/>
        </w:rPr>
        <w:t xml:space="preserve">  </w:t>
      </w:r>
    </w:p>
    <w:p w14:paraId="1A783295">
      <w:pPr>
        <w:spacing w:line="279" w:lineRule="auto"/>
        <w:rPr>
          <w:rFonts w:hint="eastAsia" w:ascii="宋体" w:hAnsi="宋体" w:eastAsia="宋体" w:cs="宋体"/>
          <w:color w:val="auto"/>
          <w:sz w:val="16"/>
          <w:szCs w:val="16"/>
          <w:highlight w:val="none"/>
        </w:rPr>
      </w:pPr>
    </w:p>
    <w:p w14:paraId="51B11CC8">
      <w:pPr>
        <w:spacing w:line="279" w:lineRule="auto"/>
        <w:rPr>
          <w:rFonts w:hint="eastAsia" w:ascii="宋体" w:hAnsi="宋体" w:eastAsia="宋体" w:cs="宋体"/>
          <w:color w:val="auto"/>
          <w:sz w:val="16"/>
          <w:szCs w:val="16"/>
          <w:highlight w:val="none"/>
        </w:rPr>
      </w:pPr>
    </w:p>
    <w:p w14:paraId="66952965">
      <w:pPr>
        <w:spacing w:before="65" w:line="228" w:lineRule="auto"/>
        <w:ind w:left="359" w:firstLine="740" w:firstLineChars="500"/>
        <w:rPr>
          <w:rFonts w:hint="eastAsia" w:ascii="宋体" w:hAnsi="宋体" w:eastAsia="宋体" w:cs="宋体"/>
          <w:color w:val="auto"/>
          <w:spacing w:val="-52"/>
          <w:sz w:val="16"/>
          <w:szCs w:val="16"/>
          <w:highlight w:val="none"/>
        </w:rPr>
      </w:pPr>
      <w:r>
        <w:rPr>
          <w:rFonts w:hint="eastAsia" w:ascii="宋体" w:hAnsi="宋体" w:eastAsia="宋体" w:cs="宋体"/>
          <w:color w:val="auto"/>
          <w:spacing w:val="-6"/>
          <w:sz w:val="16"/>
          <w:szCs w:val="16"/>
          <w:highlight w:val="none"/>
        </w:rPr>
        <w:t>日</w:t>
      </w:r>
      <w:r>
        <w:rPr>
          <w:rFonts w:hint="eastAsia" w:ascii="宋体" w:hAnsi="宋体" w:eastAsia="宋体" w:cs="宋体"/>
          <w:color w:val="auto"/>
          <w:spacing w:val="20"/>
          <w:sz w:val="16"/>
          <w:szCs w:val="16"/>
          <w:highlight w:val="none"/>
        </w:rPr>
        <w:t xml:space="preserve"> </w:t>
      </w:r>
      <w:r>
        <w:rPr>
          <w:rFonts w:hint="eastAsia" w:ascii="宋体" w:hAnsi="宋体" w:eastAsia="宋体" w:cs="宋体"/>
          <w:color w:val="auto"/>
          <w:spacing w:val="-6"/>
          <w:sz w:val="16"/>
          <w:szCs w:val="16"/>
          <w:highlight w:val="none"/>
        </w:rPr>
        <w:t>期：</w:t>
      </w:r>
      <w:r>
        <w:rPr>
          <w:rFonts w:hint="eastAsia" w:ascii="宋体" w:hAnsi="宋体" w:eastAsia="宋体" w:cs="宋体"/>
          <w:color w:val="auto"/>
          <w:spacing w:val="5"/>
          <w:sz w:val="16"/>
          <w:szCs w:val="16"/>
          <w:highlight w:val="none"/>
          <w:u w:val="single" w:color="auto"/>
          <w:lang w:eastAsia="zh-CN"/>
        </w:rPr>
        <w:t xml:space="preserve"> </w:t>
      </w:r>
      <w:r>
        <w:rPr>
          <w:rFonts w:hint="eastAsia" w:ascii="宋体" w:hAnsi="宋体" w:eastAsia="宋体" w:cs="宋体"/>
          <w:color w:val="auto"/>
          <w:spacing w:val="-6"/>
          <w:sz w:val="16"/>
          <w:szCs w:val="16"/>
          <w:highlight w:val="none"/>
        </w:rPr>
        <w:t>年</w:t>
      </w:r>
      <w:r>
        <w:rPr>
          <w:rFonts w:hint="eastAsia" w:ascii="宋体" w:hAnsi="宋体" w:eastAsia="宋体" w:cs="宋体"/>
          <w:color w:val="auto"/>
          <w:spacing w:val="-98"/>
          <w:sz w:val="16"/>
          <w:szCs w:val="16"/>
          <w:highlight w:val="none"/>
          <w:lang w:eastAsia="zh-CN"/>
        </w:rPr>
        <w:t xml:space="preserve"> </w:t>
      </w:r>
      <w:r>
        <w:rPr>
          <w:rFonts w:hint="eastAsia" w:ascii="宋体" w:hAnsi="宋体" w:eastAsia="宋体" w:cs="宋体"/>
          <w:color w:val="auto"/>
          <w:spacing w:val="-6"/>
          <w:sz w:val="16"/>
          <w:szCs w:val="16"/>
          <w:highlight w:val="none"/>
        </w:rPr>
        <w:t>月</w:t>
      </w:r>
      <w:r>
        <w:rPr>
          <w:rFonts w:hint="eastAsia" w:ascii="宋体" w:hAnsi="宋体" w:eastAsia="宋体" w:cs="宋体"/>
          <w:color w:val="auto"/>
          <w:spacing w:val="4"/>
          <w:sz w:val="16"/>
          <w:szCs w:val="16"/>
          <w:highlight w:val="none"/>
          <w:u w:val="single" w:color="auto"/>
          <w:lang w:eastAsia="zh-CN"/>
        </w:rPr>
        <w:t xml:space="preserve"> </w:t>
      </w:r>
    </w:p>
    <w:p w14:paraId="63161386">
      <w:pPr>
        <w:spacing w:before="65" w:line="228" w:lineRule="auto"/>
        <w:ind w:left="359"/>
        <w:rPr>
          <w:rFonts w:hint="eastAsia" w:ascii="宋体" w:hAnsi="宋体" w:eastAsia="宋体" w:cs="宋体"/>
          <w:color w:val="auto"/>
          <w:spacing w:val="-52"/>
          <w:sz w:val="20"/>
          <w:szCs w:val="20"/>
          <w:highlight w:val="none"/>
        </w:rPr>
      </w:pPr>
    </w:p>
    <w:p w14:paraId="54B916BF">
      <w:pPr>
        <w:spacing w:before="65" w:line="228" w:lineRule="auto"/>
        <w:ind w:left="359"/>
        <w:rPr>
          <w:rFonts w:hint="eastAsia" w:ascii="宋体" w:hAnsi="宋体" w:eastAsia="宋体" w:cs="宋体"/>
          <w:color w:val="auto"/>
          <w:spacing w:val="-52"/>
          <w:sz w:val="20"/>
          <w:szCs w:val="20"/>
          <w:highlight w:val="none"/>
        </w:rPr>
      </w:pPr>
    </w:p>
    <w:p w14:paraId="339FC089">
      <w:pPr>
        <w:spacing w:before="65" w:line="228" w:lineRule="auto"/>
        <w:ind w:left="359"/>
        <w:rPr>
          <w:rFonts w:hint="eastAsia" w:ascii="宋体" w:hAnsi="宋体" w:eastAsia="宋体" w:cs="宋体"/>
          <w:color w:val="auto"/>
          <w:spacing w:val="-52"/>
          <w:sz w:val="20"/>
          <w:szCs w:val="20"/>
          <w:highlight w:val="none"/>
        </w:rPr>
      </w:pPr>
    </w:p>
    <w:p w14:paraId="34CC4C7F">
      <w:pPr>
        <w:spacing w:before="65" w:line="228" w:lineRule="auto"/>
        <w:ind w:left="359"/>
        <w:rPr>
          <w:rFonts w:hint="eastAsia" w:ascii="宋体" w:hAnsi="宋体" w:eastAsia="宋体" w:cs="宋体"/>
          <w:color w:val="auto"/>
          <w:spacing w:val="-52"/>
          <w:sz w:val="20"/>
          <w:szCs w:val="20"/>
          <w:highlight w:val="none"/>
        </w:rPr>
      </w:pPr>
    </w:p>
    <w:p w14:paraId="0213AC2D">
      <w:pPr>
        <w:spacing w:before="65" w:line="228" w:lineRule="auto"/>
        <w:ind w:left="359"/>
        <w:rPr>
          <w:rFonts w:hint="eastAsia" w:ascii="宋体" w:hAnsi="宋体" w:eastAsia="宋体" w:cs="宋体"/>
          <w:color w:val="auto"/>
          <w:spacing w:val="-52"/>
          <w:sz w:val="20"/>
          <w:szCs w:val="20"/>
          <w:highlight w:val="none"/>
        </w:rPr>
      </w:pPr>
    </w:p>
    <w:p w14:paraId="6894510C">
      <w:pPr>
        <w:spacing w:before="65" w:line="228" w:lineRule="auto"/>
        <w:ind w:left="359"/>
        <w:rPr>
          <w:rFonts w:hint="eastAsia" w:ascii="宋体" w:hAnsi="宋体" w:eastAsia="宋体" w:cs="宋体"/>
          <w:color w:val="auto"/>
          <w:spacing w:val="-52"/>
          <w:sz w:val="20"/>
          <w:szCs w:val="20"/>
          <w:highlight w:val="none"/>
        </w:rPr>
      </w:pPr>
    </w:p>
    <w:p w14:paraId="6863E2F3">
      <w:pPr>
        <w:spacing w:before="65" w:line="228" w:lineRule="auto"/>
        <w:ind w:left="359"/>
        <w:rPr>
          <w:rFonts w:hint="eastAsia" w:ascii="宋体" w:hAnsi="宋体" w:eastAsia="宋体" w:cs="宋体"/>
          <w:color w:val="auto"/>
          <w:spacing w:val="-52"/>
          <w:sz w:val="20"/>
          <w:szCs w:val="20"/>
          <w:highlight w:val="none"/>
        </w:rPr>
      </w:pPr>
    </w:p>
    <w:p w14:paraId="400A5822">
      <w:pPr>
        <w:spacing w:before="65" w:line="228" w:lineRule="auto"/>
        <w:ind w:left="359"/>
        <w:rPr>
          <w:rFonts w:hint="eastAsia" w:ascii="宋体" w:hAnsi="宋体" w:eastAsia="宋体" w:cs="宋体"/>
          <w:color w:val="auto"/>
          <w:spacing w:val="-52"/>
          <w:sz w:val="20"/>
          <w:szCs w:val="20"/>
          <w:highlight w:val="none"/>
        </w:rPr>
      </w:pPr>
    </w:p>
    <w:p w14:paraId="7520FE84">
      <w:pPr>
        <w:spacing w:before="59" w:line="232" w:lineRule="auto"/>
        <w:ind w:left="2895"/>
        <w:rPr>
          <w:rFonts w:ascii="黑体" w:hAnsi="黑体" w:eastAsia="黑体" w:cs="黑体"/>
          <w:color w:val="auto"/>
          <w:sz w:val="18"/>
          <w:szCs w:val="18"/>
          <w:highlight w:val="none"/>
        </w:rPr>
      </w:pPr>
      <w:r>
        <w:rPr>
          <w:rFonts w:ascii="黑体" w:hAnsi="黑体" w:eastAsia="黑体" w:cs="黑体"/>
          <w:color w:val="auto"/>
          <w:spacing w:val="-1"/>
          <w:sz w:val="18"/>
          <w:szCs w:val="18"/>
          <w:highlight w:val="none"/>
        </w:rPr>
        <w:t>表</w:t>
      </w:r>
      <w:r>
        <w:rPr>
          <w:rFonts w:ascii="黑体" w:hAnsi="黑体" w:eastAsia="黑体" w:cs="黑体"/>
          <w:color w:val="auto"/>
          <w:spacing w:val="-35"/>
          <w:sz w:val="18"/>
          <w:szCs w:val="18"/>
          <w:highlight w:val="none"/>
        </w:rPr>
        <w:t xml:space="preserve"> </w:t>
      </w:r>
      <w:r>
        <w:rPr>
          <w:rFonts w:ascii="Times New Roman" w:hAnsi="Times New Roman" w:eastAsia="Times New Roman" w:cs="Times New Roman"/>
          <w:color w:val="auto"/>
          <w:spacing w:val="-1"/>
          <w:sz w:val="18"/>
          <w:szCs w:val="18"/>
          <w:highlight w:val="none"/>
        </w:rPr>
        <w:t>B.1.1</w:t>
      </w:r>
      <w:r>
        <w:rPr>
          <w:rFonts w:hint="eastAsia" w:ascii="Times New Roman" w:hAnsi="Times New Roman" w:eastAsia="宋体" w:cs="Times New Roman"/>
          <w:color w:val="auto"/>
          <w:spacing w:val="-1"/>
          <w:sz w:val="18"/>
          <w:szCs w:val="18"/>
          <w:highlight w:val="none"/>
          <w:lang w:val="en-US" w:eastAsia="zh-CN"/>
        </w:rPr>
        <w:t>7</w:t>
      </w:r>
      <w:r>
        <w:rPr>
          <w:rFonts w:hint="eastAsia" w:ascii="Times New Roman" w:hAnsi="Times New Roman" w:eastAsia="宋体" w:cs="Times New Roman"/>
          <w:color w:val="auto"/>
          <w:spacing w:val="-1"/>
          <w:sz w:val="18"/>
          <w:szCs w:val="18"/>
          <w:highlight w:val="none"/>
          <w:lang w:eastAsia="zh-CN"/>
        </w:rPr>
        <w:t xml:space="preserve"> </w:t>
      </w:r>
      <w:r>
        <w:rPr>
          <w:rFonts w:ascii="黑体" w:hAnsi="黑体" w:eastAsia="黑体" w:cs="黑体"/>
          <w:color w:val="auto"/>
          <w:spacing w:val="-1"/>
          <w:sz w:val="18"/>
          <w:szCs w:val="18"/>
          <w:highlight w:val="none"/>
        </w:rPr>
        <w:t>特种作业人员登记表</w:t>
      </w:r>
    </w:p>
    <w:p w14:paraId="2B8B9AD8">
      <w:pPr>
        <w:spacing w:before="102" w:line="220" w:lineRule="auto"/>
        <w:ind w:left="6183"/>
        <w:rPr>
          <w:rFonts w:ascii="宋体" w:hAnsi="宋体" w:eastAsia="宋体" w:cs="宋体"/>
          <w:color w:val="auto"/>
          <w:sz w:val="18"/>
          <w:szCs w:val="18"/>
          <w:highlight w:val="none"/>
        </w:rPr>
      </w:pPr>
      <w:r>
        <w:rPr>
          <w:rFonts w:ascii="宋体" w:hAnsi="宋体" w:eastAsia="宋体" w:cs="宋体"/>
          <w:color w:val="auto"/>
          <w:spacing w:val="-12"/>
          <w:sz w:val="18"/>
          <w:szCs w:val="18"/>
          <w:highlight w:val="none"/>
        </w:rPr>
        <w:t>编号：</w:t>
      </w:r>
    </w:p>
    <w:p w14:paraId="71CC6898">
      <w:pPr>
        <w:spacing w:line="40" w:lineRule="exact"/>
        <w:rPr>
          <w:color w:val="auto"/>
          <w:highlight w:val="none"/>
        </w:rPr>
      </w:pPr>
    </w:p>
    <w:tbl>
      <w:tblPr>
        <w:tblStyle w:val="14"/>
        <w:tblW w:w="6385" w:type="dxa"/>
        <w:tblInd w:w="91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37"/>
        <w:gridCol w:w="570"/>
        <w:gridCol w:w="611"/>
        <w:gridCol w:w="1013"/>
        <w:gridCol w:w="911"/>
        <w:gridCol w:w="1014"/>
        <w:gridCol w:w="812"/>
        <w:gridCol w:w="917"/>
      </w:tblGrid>
      <w:tr w14:paraId="2554D8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0" w:hRule="atLeast"/>
        </w:trPr>
        <w:tc>
          <w:tcPr>
            <w:tcW w:w="537" w:type="dxa"/>
            <w:vAlign w:val="top"/>
          </w:tcPr>
          <w:p w14:paraId="1D1F61C7">
            <w:pPr>
              <w:spacing w:before="93" w:line="221" w:lineRule="auto"/>
              <w:ind w:left="38"/>
              <w:rPr>
                <w:rFonts w:ascii="宋体" w:hAnsi="宋体" w:eastAsia="宋体" w:cs="宋体"/>
                <w:color w:val="auto"/>
                <w:sz w:val="18"/>
                <w:szCs w:val="18"/>
                <w:highlight w:val="none"/>
              </w:rPr>
            </w:pPr>
            <w:r>
              <w:rPr>
                <w:rFonts w:ascii="宋体" w:hAnsi="宋体" w:eastAsia="宋体" w:cs="宋体"/>
                <w:color w:val="auto"/>
                <w:spacing w:val="25"/>
                <w:sz w:val="18"/>
                <w:szCs w:val="18"/>
                <w:highlight w:val="none"/>
              </w:rPr>
              <w:t>序号</w:t>
            </w:r>
          </w:p>
        </w:tc>
        <w:tc>
          <w:tcPr>
            <w:tcW w:w="570" w:type="dxa"/>
            <w:vAlign w:val="top"/>
          </w:tcPr>
          <w:p w14:paraId="0181DC26">
            <w:pPr>
              <w:spacing w:before="93" w:line="220" w:lineRule="auto"/>
              <w:ind w:left="86"/>
              <w:rPr>
                <w:rFonts w:ascii="宋体" w:hAnsi="宋体" w:eastAsia="宋体" w:cs="宋体"/>
                <w:color w:val="auto"/>
                <w:sz w:val="18"/>
                <w:szCs w:val="18"/>
                <w:highlight w:val="none"/>
              </w:rPr>
            </w:pPr>
            <w:r>
              <w:rPr>
                <w:rFonts w:ascii="宋体" w:hAnsi="宋体" w:eastAsia="宋体" w:cs="宋体"/>
                <w:color w:val="auto"/>
                <w:spacing w:val="23"/>
                <w:sz w:val="18"/>
                <w:szCs w:val="18"/>
                <w:highlight w:val="none"/>
              </w:rPr>
              <w:t>姓名</w:t>
            </w:r>
          </w:p>
        </w:tc>
        <w:tc>
          <w:tcPr>
            <w:tcW w:w="611" w:type="dxa"/>
            <w:vAlign w:val="top"/>
          </w:tcPr>
          <w:p w14:paraId="358CF96A">
            <w:pPr>
              <w:spacing w:before="94" w:line="220" w:lineRule="auto"/>
              <w:ind w:left="108"/>
              <w:rPr>
                <w:rFonts w:ascii="宋体" w:hAnsi="宋体" w:eastAsia="宋体" w:cs="宋体"/>
                <w:color w:val="auto"/>
                <w:sz w:val="18"/>
                <w:szCs w:val="18"/>
                <w:highlight w:val="none"/>
              </w:rPr>
            </w:pPr>
            <w:r>
              <w:rPr>
                <w:rFonts w:ascii="宋体" w:hAnsi="宋体" w:eastAsia="宋体" w:cs="宋体"/>
                <w:color w:val="auto"/>
                <w:spacing w:val="21"/>
                <w:sz w:val="18"/>
                <w:szCs w:val="18"/>
                <w:highlight w:val="none"/>
              </w:rPr>
              <w:t>工种</w:t>
            </w:r>
          </w:p>
        </w:tc>
        <w:tc>
          <w:tcPr>
            <w:tcW w:w="1013" w:type="dxa"/>
            <w:vAlign w:val="top"/>
          </w:tcPr>
          <w:p w14:paraId="5D5EFE8B">
            <w:pPr>
              <w:spacing w:before="93" w:line="219" w:lineRule="auto"/>
              <w:ind w:left="149"/>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证书编号</w:t>
            </w:r>
          </w:p>
        </w:tc>
        <w:tc>
          <w:tcPr>
            <w:tcW w:w="911" w:type="dxa"/>
            <w:vAlign w:val="top"/>
          </w:tcPr>
          <w:p w14:paraId="0E64D8DB">
            <w:pPr>
              <w:spacing w:before="94" w:line="220" w:lineRule="auto"/>
              <w:ind w:left="106"/>
              <w:rPr>
                <w:rFonts w:ascii="宋体" w:hAnsi="宋体" w:eastAsia="宋体" w:cs="宋体"/>
                <w:color w:val="auto"/>
                <w:sz w:val="18"/>
                <w:szCs w:val="18"/>
                <w:highlight w:val="none"/>
              </w:rPr>
            </w:pPr>
            <w:r>
              <w:rPr>
                <w:rFonts w:ascii="宋体" w:hAnsi="宋体" w:eastAsia="宋体" w:cs="宋体"/>
                <w:color w:val="auto"/>
                <w:spacing w:val="-3"/>
                <w:sz w:val="18"/>
                <w:szCs w:val="18"/>
                <w:highlight w:val="none"/>
              </w:rPr>
              <w:t>复审日期</w:t>
            </w:r>
          </w:p>
        </w:tc>
        <w:tc>
          <w:tcPr>
            <w:tcW w:w="1014" w:type="dxa"/>
            <w:vAlign w:val="top"/>
          </w:tcPr>
          <w:p w14:paraId="5676FA1F">
            <w:pPr>
              <w:spacing w:before="93" w:line="219" w:lineRule="auto"/>
              <w:ind w:left="61"/>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证书有效期</w:t>
            </w:r>
          </w:p>
        </w:tc>
        <w:tc>
          <w:tcPr>
            <w:tcW w:w="812" w:type="dxa"/>
            <w:vAlign w:val="top"/>
          </w:tcPr>
          <w:p w14:paraId="18474708">
            <w:pPr>
              <w:spacing w:before="94" w:line="220" w:lineRule="auto"/>
              <w:ind w:left="49"/>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进场时间</w:t>
            </w:r>
          </w:p>
        </w:tc>
        <w:tc>
          <w:tcPr>
            <w:tcW w:w="917" w:type="dxa"/>
            <w:vAlign w:val="top"/>
          </w:tcPr>
          <w:p w14:paraId="52957B3C">
            <w:pPr>
              <w:spacing w:before="94" w:line="220" w:lineRule="auto"/>
              <w:ind w:left="105"/>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离场时间</w:t>
            </w:r>
          </w:p>
        </w:tc>
      </w:tr>
      <w:tr w14:paraId="28A59E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6" w:hRule="atLeast"/>
        </w:trPr>
        <w:tc>
          <w:tcPr>
            <w:tcW w:w="537" w:type="dxa"/>
            <w:vAlign w:val="top"/>
          </w:tcPr>
          <w:p w14:paraId="77977068">
            <w:pPr>
              <w:pStyle w:val="15"/>
              <w:rPr>
                <w:color w:val="auto"/>
                <w:highlight w:val="none"/>
              </w:rPr>
            </w:pPr>
          </w:p>
        </w:tc>
        <w:tc>
          <w:tcPr>
            <w:tcW w:w="570" w:type="dxa"/>
            <w:vAlign w:val="top"/>
          </w:tcPr>
          <w:p w14:paraId="27F183B3">
            <w:pPr>
              <w:pStyle w:val="15"/>
              <w:rPr>
                <w:color w:val="auto"/>
                <w:highlight w:val="none"/>
              </w:rPr>
            </w:pPr>
          </w:p>
        </w:tc>
        <w:tc>
          <w:tcPr>
            <w:tcW w:w="611" w:type="dxa"/>
            <w:vAlign w:val="top"/>
          </w:tcPr>
          <w:p w14:paraId="3B962081">
            <w:pPr>
              <w:pStyle w:val="15"/>
              <w:rPr>
                <w:color w:val="auto"/>
                <w:highlight w:val="none"/>
              </w:rPr>
            </w:pPr>
          </w:p>
        </w:tc>
        <w:tc>
          <w:tcPr>
            <w:tcW w:w="1013" w:type="dxa"/>
            <w:vAlign w:val="top"/>
          </w:tcPr>
          <w:p w14:paraId="752011B1">
            <w:pPr>
              <w:pStyle w:val="15"/>
              <w:rPr>
                <w:color w:val="auto"/>
                <w:highlight w:val="none"/>
              </w:rPr>
            </w:pPr>
          </w:p>
        </w:tc>
        <w:tc>
          <w:tcPr>
            <w:tcW w:w="911" w:type="dxa"/>
            <w:vAlign w:val="top"/>
          </w:tcPr>
          <w:p w14:paraId="47696E3D">
            <w:pPr>
              <w:pStyle w:val="15"/>
              <w:rPr>
                <w:color w:val="auto"/>
                <w:highlight w:val="none"/>
              </w:rPr>
            </w:pPr>
          </w:p>
        </w:tc>
        <w:tc>
          <w:tcPr>
            <w:tcW w:w="1014" w:type="dxa"/>
            <w:vAlign w:val="top"/>
          </w:tcPr>
          <w:p w14:paraId="13E38773">
            <w:pPr>
              <w:pStyle w:val="15"/>
              <w:rPr>
                <w:color w:val="auto"/>
                <w:highlight w:val="none"/>
              </w:rPr>
            </w:pPr>
          </w:p>
        </w:tc>
        <w:tc>
          <w:tcPr>
            <w:tcW w:w="812" w:type="dxa"/>
            <w:vAlign w:val="top"/>
          </w:tcPr>
          <w:p w14:paraId="67C36D12">
            <w:pPr>
              <w:pStyle w:val="15"/>
              <w:rPr>
                <w:color w:val="auto"/>
                <w:highlight w:val="none"/>
              </w:rPr>
            </w:pPr>
          </w:p>
        </w:tc>
        <w:tc>
          <w:tcPr>
            <w:tcW w:w="917" w:type="dxa"/>
            <w:vAlign w:val="top"/>
          </w:tcPr>
          <w:p w14:paraId="49A30B1B">
            <w:pPr>
              <w:pStyle w:val="15"/>
              <w:rPr>
                <w:color w:val="auto"/>
                <w:highlight w:val="none"/>
              </w:rPr>
            </w:pPr>
          </w:p>
        </w:tc>
      </w:tr>
      <w:tr w14:paraId="1774DE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537" w:type="dxa"/>
            <w:vAlign w:val="top"/>
          </w:tcPr>
          <w:p w14:paraId="6A964412">
            <w:pPr>
              <w:pStyle w:val="15"/>
              <w:rPr>
                <w:color w:val="auto"/>
                <w:highlight w:val="none"/>
              </w:rPr>
            </w:pPr>
          </w:p>
        </w:tc>
        <w:tc>
          <w:tcPr>
            <w:tcW w:w="570" w:type="dxa"/>
            <w:vAlign w:val="top"/>
          </w:tcPr>
          <w:p w14:paraId="076304F5">
            <w:pPr>
              <w:pStyle w:val="15"/>
              <w:rPr>
                <w:color w:val="auto"/>
                <w:highlight w:val="none"/>
              </w:rPr>
            </w:pPr>
          </w:p>
        </w:tc>
        <w:tc>
          <w:tcPr>
            <w:tcW w:w="611" w:type="dxa"/>
            <w:vAlign w:val="top"/>
          </w:tcPr>
          <w:p w14:paraId="4E546EEE">
            <w:pPr>
              <w:pStyle w:val="15"/>
              <w:rPr>
                <w:color w:val="auto"/>
                <w:highlight w:val="none"/>
              </w:rPr>
            </w:pPr>
          </w:p>
        </w:tc>
        <w:tc>
          <w:tcPr>
            <w:tcW w:w="1013" w:type="dxa"/>
            <w:vAlign w:val="top"/>
          </w:tcPr>
          <w:p w14:paraId="1B9EB4A9">
            <w:pPr>
              <w:pStyle w:val="15"/>
              <w:rPr>
                <w:color w:val="auto"/>
                <w:highlight w:val="none"/>
              </w:rPr>
            </w:pPr>
          </w:p>
        </w:tc>
        <w:tc>
          <w:tcPr>
            <w:tcW w:w="911" w:type="dxa"/>
            <w:vAlign w:val="top"/>
          </w:tcPr>
          <w:p w14:paraId="2F4A57B9">
            <w:pPr>
              <w:pStyle w:val="15"/>
              <w:rPr>
                <w:color w:val="auto"/>
                <w:highlight w:val="none"/>
              </w:rPr>
            </w:pPr>
          </w:p>
        </w:tc>
        <w:tc>
          <w:tcPr>
            <w:tcW w:w="1014" w:type="dxa"/>
            <w:vAlign w:val="top"/>
          </w:tcPr>
          <w:p w14:paraId="17553B7D">
            <w:pPr>
              <w:pStyle w:val="15"/>
              <w:rPr>
                <w:color w:val="auto"/>
                <w:highlight w:val="none"/>
              </w:rPr>
            </w:pPr>
          </w:p>
        </w:tc>
        <w:tc>
          <w:tcPr>
            <w:tcW w:w="812" w:type="dxa"/>
            <w:vAlign w:val="top"/>
          </w:tcPr>
          <w:p w14:paraId="6E986EBA">
            <w:pPr>
              <w:pStyle w:val="15"/>
              <w:rPr>
                <w:color w:val="auto"/>
                <w:highlight w:val="none"/>
              </w:rPr>
            </w:pPr>
          </w:p>
        </w:tc>
        <w:tc>
          <w:tcPr>
            <w:tcW w:w="917" w:type="dxa"/>
            <w:vAlign w:val="top"/>
          </w:tcPr>
          <w:p w14:paraId="7E727C69">
            <w:pPr>
              <w:pStyle w:val="15"/>
              <w:rPr>
                <w:color w:val="auto"/>
                <w:highlight w:val="none"/>
              </w:rPr>
            </w:pPr>
          </w:p>
        </w:tc>
      </w:tr>
      <w:tr w14:paraId="711506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537" w:type="dxa"/>
            <w:vAlign w:val="top"/>
          </w:tcPr>
          <w:p w14:paraId="1FE1D27D">
            <w:pPr>
              <w:pStyle w:val="15"/>
              <w:rPr>
                <w:color w:val="auto"/>
                <w:highlight w:val="none"/>
              </w:rPr>
            </w:pPr>
          </w:p>
        </w:tc>
        <w:tc>
          <w:tcPr>
            <w:tcW w:w="570" w:type="dxa"/>
            <w:vAlign w:val="top"/>
          </w:tcPr>
          <w:p w14:paraId="28CA2EC4">
            <w:pPr>
              <w:pStyle w:val="15"/>
              <w:rPr>
                <w:color w:val="auto"/>
                <w:highlight w:val="none"/>
              </w:rPr>
            </w:pPr>
          </w:p>
        </w:tc>
        <w:tc>
          <w:tcPr>
            <w:tcW w:w="611" w:type="dxa"/>
            <w:vAlign w:val="top"/>
          </w:tcPr>
          <w:p w14:paraId="6431F270">
            <w:pPr>
              <w:pStyle w:val="15"/>
              <w:rPr>
                <w:color w:val="auto"/>
                <w:highlight w:val="none"/>
              </w:rPr>
            </w:pPr>
          </w:p>
        </w:tc>
        <w:tc>
          <w:tcPr>
            <w:tcW w:w="1013" w:type="dxa"/>
            <w:vAlign w:val="top"/>
          </w:tcPr>
          <w:p w14:paraId="77C158F9">
            <w:pPr>
              <w:pStyle w:val="15"/>
              <w:rPr>
                <w:color w:val="auto"/>
                <w:highlight w:val="none"/>
              </w:rPr>
            </w:pPr>
          </w:p>
        </w:tc>
        <w:tc>
          <w:tcPr>
            <w:tcW w:w="911" w:type="dxa"/>
            <w:vAlign w:val="top"/>
          </w:tcPr>
          <w:p w14:paraId="7AEAF242">
            <w:pPr>
              <w:pStyle w:val="15"/>
              <w:rPr>
                <w:color w:val="auto"/>
                <w:highlight w:val="none"/>
              </w:rPr>
            </w:pPr>
          </w:p>
        </w:tc>
        <w:tc>
          <w:tcPr>
            <w:tcW w:w="1014" w:type="dxa"/>
            <w:vAlign w:val="top"/>
          </w:tcPr>
          <w:p w14:paraId="01F63489">
            <w:pPr>
              <w:pStyle w:val="15"/>
              <w:rPr>
                <w:color w:val="auto"/>
                <w:highlight w:val="none"/>
              </w:rPr>
            </w:pPr>
          </w:p>
        </w:tc>
        <w:tc>
          <w:tcPr>
            <w:tcW w:w="812" w:type="dxa"/>
            <w:vAlign w:val="top"/>
          </w:tcPr>
          <w:p w14:paraId="4E640EA9">
            <w:pPr>
              <w:pStyle w:val="15"/>
              <w:rPr>
                <w:color w:val="auto"/>
                <w:highlight w:val="none"/>
              </w:rPr>
            </w:pPr>
          </w:p>
        </w:tc>
        <w:tc>
          <w:tcPr>
            <w:tcW w:w="917" w:type="dxa"/>
            <w:vAlign w:val="top"/>
          </w:tcPr>
          <w:p w14:paraId="7A0D7CEF">
            <w:pPr>
              <w:pStyle w:val="15"/>
              <w:rPr>
                <w:color w:val="auto"/>
                <w:highlight w:val="none"/>
              </w:rPr>
            </w:pPr>
          </w:p>
        </w:tc>
      </w:tr>
      <w:tr w14:paraId="67D17F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6" w:hRule="atLeast"/>
        </w:trPr>
        <w:tc>
          <w:tcPr>
            <w:tcW w:w="537" w:type="dxa"/>
            <w:vAlign w:val="top"/>
          </w:tcPr>
          <w:p w14:paraId="6CB1C6F1">
            <w:pPr>
              <w:pStyle w:val="15"/>
              <w:rPr>
                <w:color w:val="auto"/>
                <w:highlight w:val="none"/>
              </w:rPr>
            </w:pPr>
          </w:p>
        </w:tc>
        <w:tc>
          <w:tcPr>
            <w:tcW w:w="570" w:type="dxa"/>
            <w:vAlign w:val="top"/>
          </w:tcPr>
          <w:p w14:paraId="2D2E8F04">
            <w:pPr>
              <w:pStyle w:val="15"/>
              <w:rPr>
                <w:color w:val="auto"/>
                <w:highlight w:val="none"/>
              </w:rPr>
            </w:pPr>
          </w:p>
        </w:tc>
        <w:tc>
          <w:tcPr>
            <w:tcW w:w="611" w:type="dxa"/>
            <w:vAlign w:val="top"/>
          </w:tcPr>
          <w:p w14:paraId="09C2372D">
            <w:pPr>
              <w:pStyle w:val="15"/>
              <w:rPr>
                <w:color w:val="auto"/>
                <w:highlight w:val="none"/>
              </w:rPr>
            </w:pPr>
          </w:p>
        </w:tc>
        <w:tc>
          <w:tcPr>
            <w:tcW w:w="1013" w:type="dxa"/>
            <w:vAlign w:val="top"/>
          </w:tcPr>
          <w:p w14:paraId="6F9D9DE1">
            <w:pPr>
              <w:pStyle w:val="15"/>
              <w:rPr>
                <w:color w:val="auto"/>
                <w:highlight w:val="none"/>
              </w:rPr>
            </w:pPr>
          </w:p>
        </w:tc>
        <w:tc>
          <w:tcPr>
            <w:tcW w:w="911" w:type="dxa"/>
            <w:vAlign w:val="top"/>
          </w:tcPr>
          <w:p w14:paraId="1EC3C9D2">
            <w:pPr>
              <w:pStyle w:val="15"/>
              <w:rPr>
                <w:color w:val="auto"/>
                <w:highlight w:val="none"/>
              </w:rPr>
            </w:pPr>
          </w:p>
        </w:tc>
        <w:tc>
          <w:tcPr>
            <w:tcW w:w="1014" w:type="dxa"/>
            <w:vAlign w:val="top"/>
          </w:tcPr>
          <w:p w14:paraId="56768C53">
            <w:pPr>
              <w:pStyle w:val="15"/>
              <w:rPr>
                <w:color w:val="auto"/>
                <w:highlight w:val="none"/>
              </w:rPr>
            </w:pPr>
          </w:p>
        </w:tc>
        <w:tc>
          <w:tcPr>
            <w:tcW w:w="812" w:type="dxa"/>
            <w:vAlign w:val="top"/>
          </w:tcPr>
          <w:p w14:paraId="10FFD32D">
            <w:pPr>
              <w:pStyle w:val="15"/>
              <w:rPr>
                <w:color w:val="auto"/>
                <w:highlight w:val="none"/>
              </w:rPr>
            </w:pPr>
          </w:p>
        </w:tc>
        <w:tc>
          <w:tcPr>
            <w:tcW w:w="917" w:type="dxa"/>
            <w:vAlign w:val="top"/>
          </w:tcPr>
          <w:p w14:paraId="75619DA5">
            <w:pPr>
              <w:pStyle w:val="15"/>
              <w:rPr>
                <w:color w:val="auto"/>
                <w:highlight w:val="none"/>
              </w:rPr>
            </w:pPr>
          </w:p>
        </w:tc>
      </w:tr>
      <w:tr w14:paraId="7EE3F2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537" w:type="dxa"/>
            <w:vAlign w:val="top"/>
          </w:tcPr>
          <w:p w14:paraId="3D5C653D">
            <w:pPr>
              <w:pStyle w:val="15"/>
              <w:rPr>
                <w:color w:val="auto"/>
                <w:highlight w:val="none"/>
              </w:rPr>
            </w:pPr>
          </w:p>
        </w:tc>
        <w:tc>
          <w:tcPr>
            <w:tcW w:w="570" w:type="dxa"/>
            <w:vAlign w:val="top"/>
          </w:tcPr>
          <w:p w14:paraId="3225CBF0">
            <w:pPr>
              <w:pStyle w:val="15"/>
              <w:rPr>
                <w:color w:val="auto"/>
                <w:highlight w:val="none"/>
              </w:rPr>
            </w:pPr>
          </w:p>
        </w:tc>
        <w:tc>
          <w:tcPr>
            <w:tcW w:w="611" w:type="dxa"/>
            <w:vAlign w:val="top"/>
          </w:tcPr>
          <w:p w14:paraId="0E9FAA67">
            <w:pPr>
              <w:pStyle w:val="15"/>
              <w:rPr>
                <w:color w:val="auto"/>
                <w:highlight w:val="none"/>
              </w:rPr>
            </w:pPr>
          </w:p>
        </w:tc>
        <w:tc>
          <w:tcPr>
            <w:tcW w:w="1013" w:type="dxa"/>
            <w:vAlign w:val="top"/>
          </w:tcPr>
          <w:p w14:paraId="5FAE600D">
            <w:pPr>
              <w:pStyle w:val="15"/>
              <w:rPr>
                <w:color w:val="auto"/>
                <w:highlight w:val="none"/>
              </w:rPr>
            </w:pPr>
          </w:p>
        </w:tc>
        <w:tc>
          <w:tcPr>
            <w:tcW w:w="911" w:type="dxa"/>
            <w:vAlign w:val="top"/>
          </w:tcPr>
          <w:p w14:paraId="1F3DC177">
            <w:pPr>
              <w:pStyle w:val="15"/>
              <w:rPr>
                <w:color w:val="auto"/>
                <w:highlight w:val="none"/>
              </w:rPr>
            </w:pPr>
          </w:p>
        </w:tc>
        <w:tc>
          <w:tcPr>
            <w:tcW w:w="1014" w:type="dxa"/>
            <w:vAlign w:val="top"/>
          </w:tcPr>
          <w:p w14:paraId="173EE22E">
            <w:pPr>
              <w:pStyle w:val="15"/>
              <w:rPr>
                <w:color w:val="auto"/>
                <w:highlight w:val="none"/>
              </w:rPr>
            </w:pPr>
          </w:p>
        </w:tc>
        <w:tc>
          <w:tcPr>
            <w:tcW w:w="812" w:type="dxa"/>
            <w:vAlign w:val="top"/>
          </w:tcPr>
          <w:p w14:paraId="65486CA8">
            <w:pPr>
              <w:pStyle w:val="15"/>
              <w:rPr>
                <w:color w:val="auto"/>
                <w:highlight w:val="none"/>
              </w:rPr>
            </w:pPr>
          </w:p>
        </w:tc>
        <w:tc>
          <w:tcPr>
            <w:tcW w:w="917" w:type="dxa"/>
            <w:vAlign w:val="top"/>
          </w:tcPr>
          <w:p w14:paraId="75B4DCAF">
            <w:pPr>
              <w:pStyle w:val="15"/>
              <w:rPr>
                <w:color w:val="auto"/>
                <w:highlight w:val="none"/>
              </w:rPr>
            </w:pPr>
          </w:p>
        </w:tc>
      </w:tr>
      <w:tr w14:paraId="567BF4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537" w:type="dxa"/>
            <w:vAlign w:val="top"/>
          </w:tcPr>
          <w:p w14:paraId="00741E2D">
            <w:pPr>
              <w:pStyle w:val="15"/>
              <w:rPr>
                <w:color w:val="auto"/>
                <w:highlight w:val="none"/>
              </w:rPr>
            </w:pPr>
          </w:p>
        </w:tc>
        <w:tc>
          <w:tcPr>
            <w:tcW w:w="570" w:type="dxa"/>
            <w:vAlign w:val="top"/>
          </w:tcPr>
          <w:p w14:paraId="05080A81">
            <w:pPr>
              <w:pStyle w:val="15"/>
              <w:rPr>
                <w:color w:val="auto"/>
                <w:highlight w:val="none"/>
              </w:rPr>
            </w:pPr>
          </w:p>
        </w:tc>
        <w:tc>
          <w:tcPr>
            <w:tcW w:w="611" w:type="dxa"/>
            <w:vAlign w:val="top"/>
          </w:tcPr>
          <w:p w14:paraId="0AC3A1DB">
            <w:pPr>
              <w:pStyle w:val="15"/>
              <w:rPr>
                <w:color w:val="auto"/>
                <w:highlight w:val="none"/>
              </w:rPr>
            </w:pPr>
          </w:p>
        </w:tc>
        <w:tc>
          <w:tcPr>
            <w:tcW w:w="1013" w:type="dxa"/>
            <w:vAlign w:val="top"/>
          </w:tcPr>
          <w:p w14:paraId="5E3869CB">
            <w:pPr>
              <w:pStyle w:val="15"/>
              <w:rPr>
                <w:color w:val="auto"/>
                <w:highlight w:val="none"/>
              </w:rPr>
            </w:pPr>
          </w:p>
        </w:tc>
        <w:tc>
          <w:tcPr>
            <w:tcW w:w="911" w:type="dxa"/>
            <w:vAlign w:val="top"/>
          </w:tcPr>
          <w:p w14:paraId="4A5BA853">
            <w:pPr>
              <w:pStyle w:val="15"/>
              <w:rPr>
                <w:color w:val="auto"/>
                <w:highlight w:val="none"/>
              </w:rPr>
            </w:pPr>
          </w:p>
        </w:tc>
        <w:tc>
          <w:tcPr>
            <w:tcW w:w="1014" w:type="dxa"/>
            <w:vAlign w:val="top"/>
          </w:tcPr>
          <w:p w14:paraId="667F6175">
            <w:pPr>
              <w:pStyle w:val="15"/>
              <w:rPr>
                <w:color w:val="auto"/>
                <w:highlight w:val="none"/>
              </w:rPr>
            </w:pPr>
          </w:p>
        </w:tc>
        <w:tc>
          <w:tcPr>
            <w:tcW w:w="812" w:type="dxa"/>
            <w:vAlign w:val="top"/>
          </w:tcPr>
          <w:p w14:paraId="6E40A990">
            <w:pPr>
              <w:pStyle w:val="15"/>
              <w:rPr>
                <w:color w:val="auto"/>
                <w:highlight w:val="none"/>
              </w:rPr>
            </w:pPr>
          </w:p>
        </w:tc>
        <w:tc>
          <w:tcPr>
            <w:tcW w:w="917" w:type="dxa"/>
            <w:vAlign w:val="top"/>
          </w:tcPr>
          <w:p w14:paraId="4A1B0B00">
            <w:pPr>
              <w:pStyle w:val="15"/>
              <w:rPr>
                <w:color w:val="auto"/>
                <w:highlight w:val="none"/>
              </w:rPr>
            </w:pPr>
          </w:p>
        </w:tc>
      </w:tr>
      <w:tr w14:paraId="05F69A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6" w:hRule="atLeast"/>
        </w:trPr>
        <w:tc>
          <w:tcPr>
            <w:tcW w:w="537" w:type="dxa"/>
            <w:vAlign w:val="top"/>
          </w:tcPr>
          <w:p w14:paraId="6BFBB13C">
            <w:pPr>
              <w:pStyle w:val="15"/>
              <w:rPr>
                <w:color w:val="auto"/>
                <w:highlight w:val="none"/>
              </w:rPr>
            </w:pPr>
          </w:p>
        </w:tc>
        <w:tc>
          <w:tcPr>
            <w:tcW w:w="570" w:type="dxa"/>
            <w:vAlign w:val="top"/>
          </w:tcPr>
          <w:p w14:paraId="70B46139">
            <w:pPr>
              <w:pStyle w:val="15"/>
              <w:rPr>
                <w:color w:val="auto"/>
                <w:highlight w:val="none"/>
              </w:rPr>
            </w:pPr>
          </w:p>
        </w:tc>
        <w:tc>
          <w:tcPr>
            <w:tcW w:w="611" w:type="dxa"/>
            <w:vAlign w:val="top"/>
          </w:tcPr>
          <w:p w14:paraId="25FA5CBE">
            <w:pPr>
              <w:pStyle w:val="15"/>
              <w:rPr>
                <w:color w:val="auto"/>
                <w:highlight w:val="none"/>
              </w:rPr>
            </w:pPr>
          </w:p>
        </w:tc>
        <w:tc>
          <w:tcPr>
            <w:tcW w:w="1013" w:type="dxa"/>
            <w:vAlign w:val="top"/>
          </w:tcPr>
          <w:p w14:paraId="735C36D1">
            <w:pPr>
              <w:pStyle w:val="15"/>
              <w:rPr>
                <w:color w:val="auto"/>
                <w:highlight w:val="none"/>
              </w:rPr>
            </w:pPr>
          </w:p>
        </w:tc>
        <w:tc>
          <w:tcPr>
            <w:tcW w:w="911" w:type="dxa"/>
            <w:vAlign w:val="top"/>
          </w:tcPr>
          <w:p w14:paraId="13BC9814">
            <w:pPr>
              <w:pStyle w:val="15"/>
              <w:rPr>
                <w:color w:val="auto"/>
                <w:highlight w:val="none"/>
              </w:rPr>
            </w:pPr>
          </w:p>
        </w:tc>
        <w:tc>
          <w:tcPr>
            <w:tcW w:w="1014" w:type="dxa"/>
            <w:vAlign w:val="top"/>
          </w:tcPr>
          <w:p w14:paraId="40DD3AC2">
            <w:pPr>
              <w:pStyle w:val="15"/>
              <w:rPr>
                <w:color w:val="auto"/>
                <w:highlight w:val="none"/>
              </w:rPr>
            </w:pPr>
          </w:p>
        </w:tc>
        <w:tc>
          <w:tcPr>
            <w:tcW w:w="812" w:type="dxa"/>
            <w:vAlign w:val="top"/>
          </w:tcPr>
          <w:p w14:paraId="47340E06">
            <w:pPr>
              <w:pStyle w:val="15"/>
              <w:rPr>
                <w:color w:val="auto"/>
                <w:highlight w:val="none"/>
              </w:rPr>
            </w:pPr>
          </w:p>
        </w:tc>
        <w:tc>
          <w:tcPr>
            <w:tcW w:w="917" w:type="dxa"/>
            <w:vAlign w:val="top"/>
          </w:tcPr>
          <w:p w14:paraId="2FB83D32">
            <w:pPr>
              <w:pStyle w:val="15"/>
              <w:rPr>
                <w:color w:val="auto"/>
                <w:highlight w:val="none"/>
              </w:rPr>
            </w:pPr>
          </w:p>
        </w:tc>
      </w:tr>
      <w:tr w14:paraId="2CAFA2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537" w:type="dxa"/>
            <w:vAlign w:val="top"/>
          </w:tcPr>
          <w:p w14:paraId="3A78622F">
            <w:pPr>
              <w:pStyle w:val="15"/>
              <w:rPr>
                <w:color w:val="auto"/>
                <w:highlight w:val="none"/>
              </w:rPr>
            </w:pPr>
          </w:p>
        </w:tc>
        <w:tc>
          <w:tcPr>
            <w:tcW w:w="570" w:type="dxa"/>
            <w:vAlign w:val="top"/>
          </w:tcPr>
          <w:p w14:paraId="4BDACAB7">
            <w:pPr>
              <w:pStyle w:val="15"/>
              <w:rPr>
                <w:color w:val="auto"/>
                <w:highlight w:val="none"/>
              </w:rPr>
            </w:pPr>
          </w:p>
        </w:tc>
        <w:tc>
          <w:tcPr>
            <w:tcW w:w="611" w:type="dxa"/>
            <w:vAlign w:val="top"/>
          </w:tcPr>
          <w:p w14:paraId="3A0BF549">
            <w:pPr>
              <w:pStyle w:val="15"/>
              <w:rPr>
                <w:color w:val="auto"/>
                <w:highlight w:val="none"/>
              </w:rPr>
            </w:pPr>
          </w:p>
        </w:tc>
        <w:tc>
          <w:tcPr>
            <w:tcW w:w="1013" w:type="dxa"/>
            <w:vAlign w:val="top"/>
          </w:tcPr>
          <w:p w14:paraId="26F019B5">
            <w:pPr>
              <w:pStyle w:val="15"/>
              <w:rPr>
                <w:color w:val="auto"/>
                <w:highlight w:val="none"/>
              </w:rPr>
            </w:pPr>
          </w:p>
        </w:tc>
        <w:tc>
          <w:tcPr>
            <w:tcW w:w="911" w:type="dxa"/>
            <w:vAlign w:val="top"/>
          </w:tcPr>
          <w:p w14:paraId="4B8512CC">
            <w:pPr>
              <w:pStyle w:val="15"/>
              <w:rPr>
                <w:color w:val="auto"/>
                <w:highlight w:val="none"/>
              </w:rPr>
            </w:pPr>
          </w:p>
        </w:tc>
        <w:tc>
          <w:tcPr>
            <w:tcW w:w="1014" w:type="dxa"/>
            <w:vAlign w:val="top"/>
          </w:tcPr>
          <w:p w14:paraId="3F20C69D">
            <w:pPr>
              <w:pStyle w:val="15"/>
              <w:rPr>
                <w:color w:val="auto"/>
                <w:highlight w:val="none"/>
              </w:rPr>
            </w:pPr>
          </w:p>
        </w:tc>
        <w:tc>
          <w:tcPr>
            <w:tcW w:w="812" w:type="dxa"/>
            <w:vAlign w:val="top"/>
          </w:tcPr>
          <w:p w14:paraId="50C69807">
            <w:pPr>
              <w:pStyle w:val="15"/>
              <w:rPr>
                <w:color w:val="auto"/>
                <w:highlight w:val="none"/>
              </w:rPr>
            </w:pPr>
          </w:p>
        </w:tc>
        <w:tc>
          <w:tcPr>
            <w:tcW w:w="917" w:type="dxa"/>
            <w:vAlign w:val="top"/>
          </w:tcPr>
          <w:p w14:paraId="5D6A1293">
            <w:pPr>
              <w:pStyle w:val="15"/>
              <w:rPr>
                <w:color w:val="auto"/>
                <w:highlight w:val="none"/>
              </w:rPr>
            </w:pPr>
          </w:p>
        </w:tc>
      </w:tr>
      <w:tr w14:paraId="026A91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537" w:type="dxa"/>
            <w:vAlign w:val="top"/>
          </w:tcPr>
          <w:p w14:paraId="38DC6B93">
            <w:pPr>
              <w:pStyle w:val="15"/>
              <w:rPr>
                <w:color w:val="auto"/>
                <w:highlight w:val="none"/>
              </w:rPr>
            </w:pPr>
          </w:p>
        </w:tc>
        <w:tc>
          <w:tcPr>
            <w:tcW w:w="570" w:type="dxa"/>
            <w:vAlign w:val="top"/>
          </w:tcPr>
          <w:p w14:paraId="6240A5B2">
            <w:pPr>
              <w:pStyle w:val="15"/>
              <w:rPr>
                <w:color w:val="auto"/>
                <w:highlight w:val="none"/>
              </w:rPr>
            </w:pPr>
          </w:p>
        </w:tc>
        <w:tc>
          <w:tcPr>
            <w:tcW w:w="611" w:type="dxa"/>
            <w:vAlign w:val="top"/>
          </w:tcPr>
          <w:p w14:paraId="34921F50">
            <w:pPr>
              <w:pStyle w:val="15"/>
              <w:rPr>
                <w:color w:val="auto"/>
                <w:highlight w:val="none"/>
              </w:rPr>
            </w:pPr>
          </w:p>
        </w:tc>
        <w:tc>
          <w:tcPr>
            <w:tcW w:w="1013" w:type="dxa"/>
            <w:vAlign w:val="top"/>
          </w:tcPr>
          <w:p w14:paraId="12BE762F">
            <w:pPr>
              <w:pStyle w:val="15"/>
              <w:rPr>
                <w:color w:val="auto"/>
                <w:highlight w:val="none"/>
              </w:rPr>
            </w:pPr>
          </w:p>
        </w:tc>
        <w:tc>
          <w:tcPr>
            <w:tcW w:w="911" w:type="dxa"/>
            <w:vAlign w:val="top"/>
          </w:tcPr>
          <w:p w14:paraId="4AB7FA4F">
            <w:pPr>
              <w:pStyle w:val="15"/>
              <w:rPr>
                <w:color w:val="auto"/>
                <w:highlight w:val="none"/>
              </w:rPr>
            </w:pPr>
          </w:p>
        </w:tc>
        <w:tc>
          <w:tcPr>
            <w:tcW w:w="1014" w:type="dxa"/>
            <w:vAlign w:val="top"/>
          </w:tcPr>
          <w:p w14:paraId="3DD43FF3">
            <w:pPr>
              <w:pStyle w:val="15"/>
              <w:rPr>
                <w:color w:val="auto"/>
                <w:highlight w:val="none"/>
              </w:rPr>
            </w:pPr>
          </w:p>
        </w:tc>
        <w:tc>
          <w:tcPr>
            <w:tcW w:w="812" w:type="dxa"/>
            <w:vAlign w:val="top"/>
          </w:tcPr>
          <w:p w14:paraId="085A663D">
            <w:pPr>
              <w:pStyle w:val="15"/>
              <w:rPr>
                <w:color w:val="auto"/>
                <w:highlight w:val="none"/>
              </w:rPr>
            </w:pPr>
          </w:p>
        </w:tc>
        <w:tc>
          <w:tcPr>
            <w:tcW w:w="917" w:type="dxa"/>
            <w:vAlign w:val="top"/>
          </w:tcPr>
          <w:p w14:paraId="7BCC37A5">
            <w:pPr>
              <w:pStyle w:val="15"/>
              <w:rPr>
                <w:color w:val="auto"/>
                <w:highlight w:val="none"/>
              </w:rPr>
            </w:pPr>
          </w:p>
        </w:tc>
      </w:tr>
      <w:tr w14:paraId="48D16E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6" w:hRule="atLeast"/>
        </w:trPr>
        <w:tc>
          <w:tcPr>
            <w:tcW w:w="537" w:type="dxa"/>
            <w:vAlign w:val="top"/>
          </w:tcPr>
          <w:p w14:paraId="4EB53CB1">
            <w:pPr>
              <w:pStyle w:val="15"/>
              <w:rPr>
                <w:color w:val="auto"/>
                <w:highlight w:val="none"/>
              </w:rPr>
            </w:pPr>
          </w:p>
        </w:tc>
        <w:tc>
          <w:tcPr>
            <w:tcW w:w="570" w:type="dxa"/>
            <w:vAlign w:val="top"/>
          </w:tcPr>
          <w:p w14:paraId="0D71B1BF">
            <w:pPr>
              <w:pStyle w:val="15"/>
              <w:rPr>
                <w:color w:val="auto"/>
                <w:highlight w:val="none"/>
              </w:rPr>
            </w:pPr>
          </w:p>
        </w:tc>
        <w:tc>
          <w:tcPr>
            <w:tcW w:w="611" w:type="dxa"/>
            <w:vAlign w:val="top"/>
          </w:tcPr>
          <w:p w14:paraId="6B125435">
            <w:pPr>
              <w:pStyle w:val="15"/>
              <w:rPr>
                <w:color w:val="auto"/>
                <w:highlight w:val="none"/>
              </w:rPr>
            </w:pPr>
          </w:p>
        </w:tc>
        <w:tc>
          <w:tcPr>
            <w:tcW w:w="1013" w:type="dxa"/>
            <w:vAlign w:val="top"/>
          </w:tcPr>
          <w:p w14:paraId="1B9F15E2">
            <w:pPr>
              <w:pStyle w:val="15"/>
              <w:rPr>
                <w:color w:val="auto"/>
                <w:highlight w:val="none"/>
              </w:rPr>
            </w:pPr>
          </w:p>
        </w:tc>
        <w:tc>
          <w:tcPr>
            <w:tcW w:w="911" w:type="dxa"/>
            <w:vAlign w:val="top"/>
          </w:tcPr>
          <w:p w14:paraId="797731AB">
            <w:pPr>
              <w:pStyle w:val="15"/>
              <w:rPr>
                <w:color w:val="auto"/>
                <w:highlight w:val="none"/>
              </w:rPr>
            </w:pPr>
          </w:p>
        </w:tc>
        <w:tc>
          <w:tcPr>
            <w:tcW w:w="1014" w:type="dxa"/>
            <w:vAlign w:val="top"/>
          </w:tcPr>
          <w:p w14:paraId="7DE2F7FA">
            <w:pPr>
              <w:pStyle w:val="15"/>
              <w:rPr>
                <w:color w:val="auto"/>
                <w:highlight w:val="none"/>
              </w:rPr>
            </w:pPr>
          </w:p>
        </w:tc>
        <w:tc>
          <w:tcPr>
            <w:tcW w:w="812" w:type="dxa"/>
            <w:vAlign w:val="top"/>
          </w:tcPr>
          <w:p w14:paraId="23DEA0DC">
            <w:pPr>
              <w:pStyle w:val="15"/>
              <w:rPr>
                <w:color w:val="auto"/>
                <w:highlight w:val="none"/>
              </w:rPr>
            </w:pPr>
          </w:p>
        </w:tc>
        <w:tc>
          <w:tcPr>
            <w:tcW w:w="917" w:type="dxa"/>
            <w:vAlign w:val="top"/>
          </w:tcPr>
          <w:p w14:paraId="66CB2A3D">
            <w:pPr>
              <w:pStyle w:val="15"/>
              <w:rPr>
                <w:color w:val="auto"/>
                <w:highlight w:val="none"/>
              </w:rPr>
            </w:pPr>
          </w:p>
        </w:tc>
      </w:tr>
      <w:tr w14:paraId="773FDA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537" w:type="dxa"/>
            <w:vAlign w:val="top"/>
          </w:tcPr>
          <w:p w14:paraId="20EAE7E9">
            <w:pPr>
              <w:pStyle w:val="15"/>
              <w:rPr>
                <w:color w:val="auto"/>
                <w:highlight w:val="none"/>
              </w:rPr>
            </w:pPr>
          </w:p>
        </w:tc>
        <w:tc>
          <w:tcPr>
            <w:tcW w:w="570" w:type="dxa"/>
            <w:vAlign w:val="top"/>
          </w:tcPr>
          <w:p w14:paraId="09D59787">
            <w:pPr>
              <w:pStyle w:val="15"/>
              <w:rPr>
                <w:color w:val="auto"/>
                <w:highlight w:val="none"/>
              </w:rPr>
            </w:pPr>
          </w:p>
        </w:tc>
        <w:tc>
          <w:tcPr>
            <w:tcW w:w="611" w:type="dxa"/>
            <w:vAlign w:val="top"/>
          </w:tcPr>
          <w:p w14:paraId="587DBF05">
            <w:pPr>
              <w:pStyle w:val="15"/>
              <w:rPr>
                <w:color w:val="auto"/>
                <w:highlight w:val="none"/>
              </w:rPr>
            </w:pPr>
          </w:p>
        </w:tc>
        <w:tc>
          <w:tcPr>
            <w:tcW w:w="1013" w:type="dxa"/>
            <w:vAlign w:val="top"/>
          </w:tcPr>
          <w:p w14:paraId="1D3C3134">
            <w:pPr>
              <w:pStyle w:val="15"/>
              <w:rPr>
                <w:color w:val="auto"/>
                <w:highlight w:val="none"/>
              </w:rPr>
            </w:pPr>
          </w:p>
        </w:tc>
        <w:tc>
          <w:tcPr>
            <w:tcW w:w="911" w:type="dxa"/>
            <w:vAlign w:val="top"/>
          </w:tcPr>
          <w:p w14:paraId="3A8677E0">
            <w:pPr>
              <w:pStyle w:val="15"/>
              <w:rPr>
                <w:color w:val="auto"/>
                <w:highlight w:val="none"/>
              </w:rPr>
            </w:pPr>
          </w:p>
        </w:tc>
        <w:tc>
          <w:tcPr>
            <w:tcW w:w="1014" w:type="dxa"/>
            <w:vAlign w:val="top"/>
          </w:tcPr>
          <w:p w14:paraId="469D8F73">
            <w:pPr>
              <w:pStyle w:val="15"/>
              <w:rPr>
                <w:color w:val="auto"/>
                <w:highlight w:val="none"/>
              </w:rPr>
            </w:pPr>
          </w:p>
        </w:tc>
        <w:tc>
          <w:tcPr>
            <w:tcW w:w="812" w:type="dxa"/>
            <w:vAlign w:val="top"/>
          </w:tcPr>
          <w:p w14:paraId="0290C64C">
            <w:pPr>
              <w:pStyle w:val="15"/>
              <w:rPr>
                <w:color w:val="auto"/>
                <w:highlight w:val="none"/>
              </w:rPr>
            </w:pPr>
          </w:p>
        </w:tc>
        <w:tc>
          <w:tcPr>
            <w:tcW w:w="917" w:type="dxa"/>
            <w:vAlign w:val="top"/>
          </w:tcPr>
          <w:p w14:paraId="549A58E0">
            <w:pPr>
              <w:pStyle w:val="15"/>
              <w:rPr>
                <w:color w:val="auto"/>
                <w:highlight w:val="none"/>
              </w:rPr>
            </w:pPr>
          </w:p>
        </w:tc>
      </w:tr>
      <w:tr w14:paraId="1BAB98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537" w:type="dxa"/>
            <w:vAlign w:val="top"/>
          </w:tcPr>
          <w:p w14:paraId="4D76D016">
            <w:pPr>
              <w:pStyle w:val="15"/>
              <w:rPr>
                <w:color w:val="auto"/>
                <w:highlight w:val="none"/>
              </w:rPr>
            </w:pPr>
          </w:p>
        </w:tc>
        <w:tc>
          <w:tcPr>
            <w:tcW w:w="570" w:type="dxa"/>
            <w:vAlign w:val="top"/>
          </w:tcPr>
          <w:p w14:paraId="1A7F1B1B">
            <w:pPr>
              <w:pStyle w:val="15"/>
              <w:rPr>
                <w:color w:val="auto"/>
                <w:highlight w:val="none"/>
              </w:rPr>
            </w:pPr>
          </w:p>
        </w:tc>
        <w:tc>
          <w:tcPr>
            <w:tcW w:w="611" w:type="dxa"/>
            <w:vAlign w:val="top"/>
          </w:tcPr>
          <w:p w14:paraId="68A3ABF8">
            <w:pPr>
              <w:pStyle w:val="15"/>
              <w:rPr>
                <w:color w:val="auto"/>
                <w:highlight w:val="none"/>
              </w:rPr>
            </w:pPr>
          </w:p>
        </w:tc>
        <w:tc>
          <w:tcPr>
            <w:tcW w:w="1013" w:type="dxa"/>
            <w:vAlign w:val="top"/>
          </w:tcPr>
          <w:p w14:paraId="790DBB0F">
            <w:pPr>
              <w:pStyle w:val="15"/>
              <w:rPr>
                <w:color w:val="auto"/>
                <w:highlight w:val="none"/>
              </w:rPr>
            </w:pPr>
          </w:p>
        </w:tc>
        <w:tc>
          <w:tcPr>
            <w:tcW w:w="911" w:type="dxa"/>
            <w:vAlign w:val="top"/>
          </w:tcPr>
          <w:p w14:paraId="600AC284">
            <w:pPr>
              <w:pStyle w:val="15"/>
              <w:rPr>
                <w:color w:val="auto"/>
                <w:highlight w:val="none"/>
              </w:rPr>
            </w:pPr>
          </w:p>
        </w:tc>
        <w:tc>
          <w:tcPr>
            <w:tcW w:w="1014" w:type="dxa"/>
            <w:vAlign w:val="top"/>
          </w:tcPr>
          <w:p w14:paraId="59E00221">
            <w:pPr>
              <w:pStyle w:val="15"/>
              <w:rPr>
                <w:color w:val="auto"/>
                <w:highlight w:val="none"/>
              </w:rPr>
            </w:pPr>
          </w:p>
        </w:tc>
        <w:tc>
          <w:tcPr>
            <w:tcW w:w="812" w:type="dxa"/>
            <w:vAlign w:val="top"/>
          </w:tcPr>
          <w:p w14:paraId="0702EC12">
            <w:pPr>
              <w:pStyle w:val="15"/>
              <w:rPr>
                <w:color w:val="auto"/>
                <w:highlight w:val="none"/>
              </w:rPr>
            </w:pPr>
          </w:p>
        </w:tc>
        <w:tc>
          <w:tcPr>
            <w:tcW w:w="917" w:type="dxa"/>
            <w:vAlign w:val="top"/>
          </w:tcPr>
          <w:p w14:paraId="0A6F1CF5">
            <w:pPr>
              <w:pStyle w:val="15"/>
              <w:rPr>
                <w:color w:val="auto"/>
                <w:highlight w:val="none"/>
              </w:rPr>
            </w:pPr>
          </w:p>
        </w:tc>
      </w:tr>
      <w:tr w14:paraId="19D228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6" w:hRule="atLeast"/>
        </w:trPr>
        <w:tc>
          <w:tcPr>
            <w:tcW w:w="537" w:type="dxa"/>
            <w:vAlign w:val="top"/>
          </w:tcPr>
          <w:p w14:paraId="3C7D8A88">
            <w:pPr>
              <w:pStyle w:val="15"/>
              <w:rPr>
                <w:color w:val="auto"/>
                <w:highlight w:val="none"/>
              </w:rPr>
            </w:pPr>
          </w:p>
        </w:tc>
        <w:tc>
          <w:tcPr>
            <w:tcW w:w="570" w:type="dxa"/>
            <w:vAlign w:val="top"/>
          </w:tcPr>
          <w:p w14:paraId="61CBEB7A">
            <w:pPr>
              <w:pStyle w:val="15"/>
              <w:rPr>
                <w:color w:val="auto"/>
                <w:highlight w:val="none"/>
              </w:rPr>
            </w:pPr>
          </w:p>
        </w:tc>
        <w:tc>
          <w:tcPr>
            <w:tcW w:w="611" w:type="dxa"/>
            <w:vAlign w:val="top"/>
          </w:tcPr>
          <w:p w14:paraId="6387AD2B">
            <w:pPr>
              <w:pStyle w:val="15"/>
              <w:rPr>
                <w:color w:val="auto"/>
                <w:highlight w:val="none"/>
              </w:rPr>
            </w:pPr>
          </w:p>
        </w:tc>
        <w:tc>
          <w:tcPr>
            <w:tcW w:w="1013" w:type="dxa"/>
            <w:vAlign w:val="top"/>
          </w:tcPr>
          <w:p w14:paraId="627CB214">
            <w:pPr>
              <w:pStyle w:val="15"/>
              <w:rPr>
                <w:color w:val="auto"/>
                <w:highlight w:val="none"/>
              </w:rPr>
            </w:pPr>
          </w:p>
        </w:tc>
        <w:tc>
          <w:tcPr>
            <w:tcW w:w="911" w:type="dxa"/>
            <w:vAlign w:val="top"/>
          </w:tcPr>
          <w:p w14:paraId="6CEAF3C7">
            <w:pPr>
              <w:pStyle w:val="15"/>
              <w:rPr>
                <w:color w:val="auto"/>
                <w:highlight w:val="none"/>
              </w:rPr>
            </w:pPr>
          </w:p>
        </w:tc>
        <w:tc>
          <w:tcPr>
            <w:tcW w:w="1014" w:type="dxa"/>
            <w:vAlign w:val="top"/>
          </w:tcPr>
          <w:p w14:paraId="5B92AC59">
            <w:pPr>
              <w:pStyle w:val="15"/>
              <w:rPr>
                <w:color w:val="auto"/>
                <w:highlight w:val="none"/>
              </w:rPr>
            </w:pPr>
          </w:p>
        </w:tc>
        <w:tc>
          <w:tcPr>
            <w:tcW w:w="812" w:type="dxa"/>
            <w:vAlign w:val="top"/>
          </w:tcPr>
          <w:p w14:paraId="1971FA7E">
            <w:pPr>
              <w:pStyle w:val="15"/>
              <w:rPr>
                <w:color w:val="auto"/>
                <w:highlight w:val="none"/>
              </w:rPr>
            </w:pPr>
          </w:p>
        </w:tc>
        <w:tc>
          <w:tcPr>
            <w:tcW w:w="917" w:type="dxa"/>
            <w:vAlign w:val="top"/>
          </w:tcPr>
          <w:p w14:paraId="586825C8">
            <w:pPr>
              <w:pStyle w:val="15"/>
              <w:rPr>
                <w:color w:val="auto"/>
                <w:highlight w:val="none"/>
              </w:rPr>
            </w:pPr>
          </w:p>
        </w:tc>
      </w:tr>
      <w:tr w14:paraId="1FFBB2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537" w:type="dxa"/>
            <w:vAlign w:val="top"/>
          </w:tcPr>
          <w:p w14:paraId="51905D1D">
            <w:pPr>
              <w:pStyle w:val="15"/>
              <w:rPr>
                <w:color w:val="auto"/>
                <w:highlight w:val="none"/>
              </w:rPr>
            </w:pPr>
          </w:p>
        </w:tc>
        <w:tc>
          <w:tcPr>
            <w:tcW w:w="570" w:type="dxa"/>
            <w:vAlign w:val="top"/>
          </w:tcPr>
          <w:p w14:paraId="32F7529F">
            <w:pPr>
              <w:pStyle w:val="15"/>
              <w:rPr>
                <w:color w:val="auto"/>
                <w:highlight w:val="none"/>
              </w:rPr>
            </w:pPr>
          </w:p>
        </w:tc>
        <w:tc>
          <w:tcPr>
            <w:tcW w:w="611" w:type="dxa"/>
            <w:vAlign w:val="top"/>
          </w:tcPr>
          <w:p w14:paraId="116F0AAE">
            <w:pPr>
              <w:pStyle w:val="15"/>
              <w:rPr>
                <w:color w:val="auto"/>
                <w:highlight w:val="none"/>
              </w:rPr>
            </w:pPr>
          </w:p>
        </w:tc>
        <w:tc>
          <w:tcPr>
            <w:tcW w:w="1013" w:type="dxa"/>
            <w:vAlign w:val="top"/>
          </w:tcPr>
          <w:p w14:paraId="2705463E">
            <w:pPr>
              <w:pStyle w:val="15"/>
              <w:rPr>
                <w:color w:val="auto"/>
                <w:highlight w:val="none"/>
              </w:rPr>
            </w:pPr>
          </w:p>
        </w:tc>
        <w:tc>
          <w:tcPr>
            <w:tcW w:w="911" w:type="dxa"/>
            <w:vAlign w:val="top"/>
          </w:tcPr>
          <w:p w14:paraId="09FE7451">
            <w:pPr>
              <w:pStyle w:val="15"/>
              <w:rPr>
                <w:color w:val="auto"/>
                <w:highlight w:val="none"/>
              </w:rPr>
            </w:pPr>
          </w:p>
        </w:tc>
        <w:tc>
          <w:tcPr>
            <w:tcW w:w="1014" w:type="dxa"/>
            <w:vAlign w:val="top"/>
          </w:tcPr>
          <w:p w14:paraId="29CBB91A">
            <w:pPr>
              <w:pStyle w:val="15"/>
              <w:rPr>
                <w:color w:val="auto"/>
                <w:highlight w:val="none"/>
              </w:rPr>
            </w:pPr>
          </w:p>
        </w:tc>
        <w:tc>
          <w:tcPr>
            <w:tcW w:w="812" w:type="dxa"/>
            <w:vAlign w:val="top"/>
          </w:tcPr>
          <w:p w14:paraId="5F3C8E7F">
            <w:pPr>
              <w:pStyle w:val="15"/>
              <w:rPr>
                <w:color w:val="auto"/>
                <w:highlight w:val="none"/>
              </w:rPr>
            </w:pPr>
          </w:p>
        </w:tc>
        <w:tc>
          <w:tcPr>
            <w:tcW w:w="917" w:type="dxa"/>
            <w:vAlign w:val="top"/>
          </w:tcPr>
          <w:p w14:paraId="38D60357">
            <w:pPr>
              <w:pStyle w:val="15"/>
              <w:rPr>
                <w:color w:val="auto"/>
                <w:highlight w:val="none"/>
              </w:rPr>
            </w:pPr>
          </w:p>
        </w:tc>
      </w:tr>
      <w:tr w14:paraId="37EE3F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537" w:type="dxa"/>
            <w:vAlign w:val="top"/>
          </w:tcPr>
          <w:p w14:paraId="2D09190B">
            <w:pPr>
              <w:pStyle w:val="15"/>
              <w:rPr>
                <w:color w:val="auto"/>
                <w:highlight w:val="none"/>
              </w:rPr>
            </w:pPr>
          </w:p>
        </w:tc>
        <w:tc>
          <w:tcPr>
            <w:tcW w:w="570" w:type="dxa"/>
            <w:vAlign w:val="top"/>
          </w:tcPr>
          <w:p w14:paraId="680B9713">
            <w:pPr>
              <w:pStyle w:val="15"/>
              <w:rPr>
                <w:color w:val="auto"/>
                <w:highlight w:val="none"/>
              </w:rPr>
            </w:pPr>
          </w:p>
        </w:tc>
        <w:tc>
          <w:tcPr>
            <w:tcW w:w="611" w:type="dxa"/>
            <w:vAlign w:val="top"/>
          </w:tcPr>
          <w:p w14:paraId="672B7071">
            <w:pPr>
              <w:pStyle w:val="15"/>
              <w:rPr>
                <w:color w:val="auto"/>
                <w:highlight w:val="none"/>
              </w:rPr>
            </w:pPr>
          </w:p>
        </w:tc>
        <w:tc>
          <w:tcPr>
            <w:tcW w:w="1013" w:type="dxa"/>
            <w:vAlign w:val="top"/>
          </w:tcPr>
          <w:p w14:paraId="56E86BDD">
            <w:pPr>
              <w:pStyle w:val="15"/>
              <w:rPr>
                <w:color w:val="auto"/>
                <w:highlight w:val="none"/>
              </w:rPr>
            </w:pPr>
          </w:p>
        </w:tc>
        <w:tc>
          <w:tcPr>
            <w:tcW w:w="911" w:type="dxa"/>
            <w:vAlign w:val="top"/>
          </w:tcPr>
          <w:p w14:paraId="1A17C696">
            <w:pPr>
              <w:pStyle w:val="15"/>
              <w:rPr>
                <w:color w:val="auto"/>
                <w:highlight w:val="none"/>
              </w:rPr>
            </w:pPr>
          </w:p>
        </w:tc>
        <w:tc>
          <w:tcPr>
            <w:tcW w:w="1014" w:type="dxa"/>
            <w:vAlign w:val="top"/>
          </w:tcPr>
          <w:p w14:paraId="6609457C">
            <w:pPr>
              <w:pStyle w:val="15"/>
              <w:rPr>
                <w:color w:val="auto"/>
                <w:highlight w:val="none"/>
              </w:rPr>
            </w:pPr>
          </w:p>
        </w:tc>
        <w:tc>
          <w:tcPr>
            <w:tcW w:w="812" w:type="dxa"/>
            <w:vAlign w:val="top"/>
          </w:tcPr>
          <w:p w14:paraId="2EE1D01F">
            <w:pPr>
              <w:pStyle w:val="15"/>
              <w:rPr>
                <w:color w:val="auto"/>
                <w:highlight w:val="none"/>
              </w:rPr>
            </w:pPr>
          </w:p>
        </w:tc>
        <w:tc>
          <w:tcPr>
            <w:tcW w:w="917" w:type="dxa"/>
            <w:vAlign w:val="top"/>
          </w:tcPr>
          <w:p w14:paraId="1A24048D">
            <w:pPr>
              <w:pStyle w:val="15"/>
              <w:rPr>
                <w:color w:val="auto"/>
                <w:highlight w:val="none"/>
              </w:rPr>
            </w:pPr>
          </w:p>
        </w:tc>
      </w:tr>
      <w:tr w14:paraId="2ABFF6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6" w:hRule="atLeast"/>
        </w:trPr>
        <w:tc>
          <w:tcPr>
            <w:tcW w:w="537" w:type="dxa"/>
            <w:vAlign w:val="top"/>
          </w:tcPr>
          <w:p w14:paraId="5D9ABBD1">
            <w:pPr>
              <w:pStyle w:val="15"/>
              <w:rPr>
                <w:color w:val="auto"/>
                <w:highlight w:val="none"/>
              </w:rPr>
            </w:pPr>
          </w:p>
        </w:tc>
        <w:tc>
          <w:tcPr>
            <w:tcW w:w="570" w:type="dxa"/>
            <w:vAlign w:val="top"/>
          </w:tcPr>
          <w:p w14:paraId="137A2E31">
            <w:pPr>
              <w:pStyle w:val="15"/>
              <w:rPr>
                <w:color w:val="auto"/>
                <w:highlight w:val="none"/>
              </w:rPr>
            </w:pPr>
          </w:p>
        </w:tc>
        <w:tc>
          <w:tcPr>
            <w:tcW w:w="611" w:type="dxa"/>
            <w:vAlign w:val="top"/>
          </w:tcPr>
          <w:p w14:paraId="71D01586">
            <w:pPr>
              <w:pStyle w:val="15"/>
              <w:rPr>
                <w:color w:val="auto"/>
                <w:highlight w:val="none"/>
              </w:rPr>
            </w:pPr>
          </w:p>
        </w:tc>
        <w:tc>
          <w:tcPr>
            <w:tcW w:w="1013" w:type="dxa"/>
            <w:vAlign w:val="top"/>
          </w:tcPr>
          <w:p w14:paraId="6B57864C">
            <w:pPr>
              <w:pStyle w:val="15"/>
              <w:rPr>
                <w:color w:val="auto"/>
                <w:highlight w:val="none"/>
              </w:rPr>
            </w:pPr>
          </w:p>
        </w:tc>
        <w:tc>
          <w:tcPr>
            <w:tcW w:w="911" w:type="dxa"/>
            <w:vAlign w:val="top"/>
          </w:tcPr>
          <w:p w14:paraId="2104C0D7">
            <w:pPr>
              <w:pStyle w:val="15"/>
              <w:rPr>
                <w:color w:val="auto"/>
                <w:highlight w:val="none"/>
              </w:rPr>
            </w:pPr>
          </w:p>
        </w:tc>
        <w:tc>
          <w:tcPr>
            <w:tcW w:w="1014" w:type="dxa"/>
            <w:vAlign w:val="top"/>
          </w:tcPr>
          <w:p w14:paraId="44FBDF06">
            <w:pPr>
              <w:pStyle w:val="15"/>
              <w:rPr>
                <w:color w:val="auto"/>
                <w:highlight w:val="none"/>
              </w:rPr>
            </w:pPr>
          </w:p>
        </w:tc>
        <w:tc>
          <w:tcPr>
            <w:tcW w:w="812" w:type="dxa"/>
            <w:vAlign w:val="top"/>
          </w:tcPr>
          <w:p w14:paraId="185BC145">
            <w:pPr>
              <w:pStyle w:val="15"/>
              <w:rPr>
                <w:color w:val="auto"/>
                <w:highlight w:val="none"/>
              </w:rPr>
            </w:pPr>
          </w:p>
        </w:tc>
        <w:tc>
          <w:tcPr>
            <w:tcW w:w="917" w:type="dxa"/>
            <w:vAlign w:val="top"/>
          </w:tcPr>
          <w:p w14:paraId="354F1548">
            <w:pPr>
              <w:pStyle w:val="15"/>
              <w:rPr>
                <w:color w:val="auto"/>
                <w:highlight w:val="none"/>
              </w:rPr>
            </w:pPr>
          </w:p>
        </w:tc>
      </w:tr>
      <w:tr w14:paraId="022F3A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537" w:type="dxa"/>
            <w:vAlign w:val="top"/>
          </w:tcPr>
          <w:p w14:paraId="56E20215">
            <w:pPr>
              <w:pStyle w:val="15"/>
              <w:rPr>
                <w:color w:val="auto"/>
                <w:highlight w:val="none"/>
              </w:rPr>
            </w:pPr>
          </w:p>
        </w:tc>
        <w:tc>
          <w:tcPr>
            <w:tcW w:w="570" w:type="dxa"/>
            <w:vAlign w:val="top"/>
          </w:tcPr>
          <w:p w14:paraId="3B00A62F">
            <w:pPr>
              <w:pStyle w:val="15"/>
              <w:rPr>
                <w:color w:val="auto"/>
                <w:highlight w:val="none"/>
              </w:rPr>
            </w:pPr>
          </w:p>
        </w:tc>
        <w:tc>
          <w:tcPr>
            <w:tcW w:w="611" w:type="dxa"/>
            <w:vAlign w:val="top"/>
          </w:tcPr>
          <w:p w14:paraId="63CEACEB">
            <w:pPr>
              <w:pStyle w:val="15"/>
              <w:rPr>
                <w:color w:val="auto"/>
                <w:highlight w:val="none"/>
              </w:rPr>
            </w:pPr>
          </w:p>
        </w:tc>
        <w:tc>
          <w:tcPr>
            <w:tcW w:w="1013" w:type="dxa"/>
            <w:vAlign w:val="top"/>
          </w:tcPr>
          <w:p w14:paraId="47EEA8BC">
            <w:pPr>
              <w:pStyle w:val="15"/>
              <w:rPr>
                <w:color w:val="auto"/>
                <w:highlight w:val="none"/>
              </w:rPr>
            </w:pPr>
          </w:p>
        </w:tc>
        <w:tc>
          <w:tcPr>
            <w:tcW w:w="911" w:type="dxa"/>
            <w:vAlign w:val="top"/>
          </w:tcPr>
          <w:p w14:paraId="4391F4C6">
            <w:pPr>
              <w:pStyle w:val="15"/>
              <w:rPr>
                <w:color w:val="auto"/>
                <w:highlight w:val="none"/>
              </w:rPr>
            </w:pPr>
          </w:p>
        </w:tc>
        <w:tc>
          <w:tcPr>
            <w:tcW w:w="1014" w:type="dxa"/>
            <w:vAlign w:val="top"/>
          </w:tcPr>
          <w:p w14:paraId="34A60F72">
            <w:pPr>
              <w:pStyle w:val="15"/>
              <w:rPr>
                <w:color w:val="auto"/>
                <w:highlight w:val="none"/>
              </w:rPr>
            </w:pPr>
          </w:p>
        </w:tc>
        <w:tc>
          <w:tcPr>
            <w:tcW w:w="812" w:type="dxa"/>
            <w:vAlign w:val="top"/>
          </w:tcPr>
          <w:p w14:paraId="7929DCD0">
            <w:pPr>
              <w:pStyle w:val="15"/>
              <w:rPr>
                <w:color w:val="auto"/>
                <w:highlight w:val="none"/>
              </w:rPr>
            </w:pPr>
          </w:p>
        </w:tc>
        <w:tc>
          <w:tcPr>
            <w:tcW w:w="917" w:type="dxa"/>
            <w:vAlign w:val="top"/>
          </w:tcPr>
          <w:p w14:paraId="63260798">
            <w:pPr>
              <w:pStyle w:val="15"/>
              <w:rPr>
                <w:color w:val="auto"/>
                <w:highlight w:val="none"/>
              </w:rPr>
            </w:pPr>
          </w:p>
        </w:tc>
      </w:tr>
      <w:tr w14:paraId="0BB850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537" w:type="dxa"/>
            <w:vAlign w:val="top"/>
          </w:tcPr>
          <w:p w14:paraId="58816F90">
            <w:pPr>
              <w:pStyle w:val="15"/>
              <w:rPr>
                <w:color w:val="auto"/>
                <w:highlight w:val="none"/>
              </w:rPr>
            </w:pPr>
          </w:p>
        </w:tc>
        <w:tc>
          <w:tcPr>
            <w:tcW w:w="570" w:type="dxa"/>
            <w:vAlign w:val="top"/>
          </w:tcPr>
          <w:p w14:paraId="135980A2">
            <w:pPr>
              <w:pStyle w:val="15"/>
              <w:rPr>
                <w:color w:val="auto"/>
                <w:highlight w:val="none"/>
              </w:rPr>
            </w:pPr>
          </w:p>
        </w:tc>
        <w:tc>
          <w:tcPr>
            <w:tcW w:w="611" w:type="dxa"/>
            <w:vAlign w:val="top"/>
          </w:tcPr>
          <w:p w14:paraId="5E424379">
            <w:pPr>
              <w:pStyle w:val="15"/>
              <w:rPr>
                <w:color w:val="auto"/>
                <w:highlight w:val="none"/>
              </w:rPr>
            </w:pPr>
          </w:p>
        </w:tc>
        <w:tc>
          <w:tcPr>
            <w:tcW w:w="1013" w:type="dxa"/>
            <w:vAlign w:val="top"/>
          </w:tcPr>
          <w:p w14:paraId="2C39D59B">
            <w:pPr>
              <w:pStyle w:val="15"/>
              <w:rPr>
                <w:color w:val="auto"/>
                <w:highlight w:val="none"/>
              </w:rPr>
            </w:pPr>
          </w:p>
        </w:tc>
        <w:tc>
          <w:tcPr>
            <w:tcW w:w="911" w:type="dxa"/>
            <w:vAlign w:val="top"/>
          </w:tcPr>
          <w:p w14:paraId="22C4C191">
            <w:pPr>
              <w:pStyle w:val="15"/>
              <w:rPr>
                <w:color w:val="auto"/>
                <w:highlight w:val="none"/>
              </w:rPr>
            </w:pPr>
          </w:p>
        </w:tc>
        <w:tc>
          <w:tcPr>
            <w:tcW w:w="1014" w:type="dxa"/>
            <w:vAlign w:val="top"/>
          </w:tcPr>
          <w:p w14:paraId="0B020252">
            <w:pPr>
              <w:pStyle w:val="15"/>
              <w:rPr>
                <w:color w:val="auto"/>
                <w:highlight w:val="none"/>
              </w:rPr>
            </w:pPr>
          </w:p>
        </w:tc>
        <w:tc>
          <w:tcPr>
            <w:tcW w:w="812" w:type="dxa"/>
            <w:vAlign w:val="top"/>
          </w:tcPr>
          <w:p w14:paraId="74C153E6">
            <w:pPr>
              <w:pStyle w:val="15"/>
              <w:rPr>
                <w:color w:val="auto"/>
                <w:highlight w:val="none"/>
              </w:rPr>
            </w:pPr>
          </w:p>
        </w:tc>
        <w:tc>
          <w:tcPr>
            <w:tcW w:w="917" w:type="dxa"/>
            <w:vAlign w:val="top"/>
          </w:tcPr>
          <w:p w14:paraId="3D32EFE0">
            <w:pPr>
              <w:pStyle w:val="15"/>
              <w:rPr>
                <w:color w:val="auto"/>
                <w:highlight w:val="none"/>
              </w:rPr>
            </w:pPr>
          </w:p>
        </w:tc>
      </w:tr>
      <w:tr w14:paraId="57BCFD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6" w:hRule="atLeast"/>
        </w:trPr>
        <w:tc>
          <w:tcPr>
            <w:tcW w:w="537" w:type="dxa"/>
            <w:vAlign w:val="top"/>
          </w:tcPr>
          <w:p w14:paraId="517E126F">
            <w:pPr>
              <w:pStyle w:val="15"/>
              <w:rPr>
                <w:color w:val="auto"/>
                <w:highlight w:val="none"/>
              </w:rPr>
            </w:pPr>
          </w:p>
        </w:tc>
        <w:tc>
          <w:tcPr>
            <w:tcW w:w="570" w:type="dxa"/>
            <w:vAlign w:val="top"/>
          </w:tcPr>
          <w:p w14:paraId="79A909DA">
            <w:pPr>
              <w:pStyle w:val="15"/>
              <w:rPr>
                <w:color w:val="auto"/>
                <w:highlight w:val="none"/>
              </w:rPr>
            </w:pPr>
          </w:p>
        </w:tc>
        <w:tc>
          <w:tcPr>
            <w:tcW w:w="611" w:type="dxa"/>
            <w:vAlign w:val="top"/>
          </w:tcPr>
          <w:p w14:paraId="5C426F19">
            <w:pPr>
              <w:pStyle w:val="15"/>
              <w:rPr>
                <w:color w:val="auto"/>
                <w:highlight w:val="none"/>
              </w:rPr>
            </w:pPr>
          </w:p>
        </w:tc>
        <w:tc>
          <w:tcPr>
            <w:tcW w:w="1013" w:type="dxa"/>
            <w:vAlign w:val="top"/>
          </w:tcPr>
          <w:p w14:paraId="47DA949A">
            <w:pPr>
              <w:pStyle w:val="15"/>
              <w:rPr>
                <w:color w:val="auto"/>
                <w:highlight w:val="none"/>
              </w:rPr>
            </w:pPr>
          </w:p>
        </w:tc>
        <w:tc>
          <w:tcPr>
            <w:tcW w:w="911" w:type="dxa"/>
            <w:vAlign w:val="top"/>
          </w:tcPr>
          <w:p w14:paraId="3EF04F37">
            <w:pPr>
              <w:pStyle w:val="15"/>
              <w:rPr>
                <w:color w:val="auto"/>
                <w:highlight w:val="none"/>
              </w:rPr>
            </w:pPr>
          </w:p>
        </w:tc>
        <w:tc>
          <w:tcPr>
            <w:tcW w:w="1014" w:type="dxa"/>
            <w:vAlign w:val="top"/>
          </w:tcPr>
          <w:p w14:paraId="5C654CA8">
            <w:pPr>
              <w:pStyle w:val="15"/>
              <w:rPr>
                <w:color w:val="auto"/>
                <w:highlight w:val="none"/>
              </w:rPr>
            </w:pPr>
          </w:p>
        </w:tc>
        <w:tc>
          <w:tcPr>
            <w:tcW w:w="812" w:type="dxa"/>
            <w:vAlign w:val="top"/>
          </w:tcPr>
          <w:p w14:paraId="2C21CA3B">
            <w:pPr>
              <w:pStyle w:val="15"/>
              <w:rPr>
                <w:color w:val="auto"/>
                <w:highlight w:val="none"/>
              </w:rPr>
            </w:pPr>
          </w:p>
        </w:tc>
        <w:tc>
          <w:tcPr>
            <w:tcW w:w="917" w:type="dxa"/>
            <w:vAlign w:val="top"/>
          </w:tcPr>
          <w:p w14:paraId="5089732E">
            <w:pPr>
              <w:pStyle w:val="15"/>
              <w:rPr>
                <w:color w:val="auto"/>
                <w:highlight w:val="none"/>
              </w:rPr>
            </w:pPr>
          </w:p>
        </w:tc>
      </w:tr>
      <w:tr w14:paraId="13BED8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537" w:type="dxa"/>
            <w:vAlign w:val="top"/>
          </w:tcPr>
          <w:p w14:paraId="3BD1ACEA">
            <w:pPr>
              <w:pStyle w:val="15"/>
              <w:rPr>
                <w:color w:val="auto"/>
                <w:highlight w:val="none"/>
              </w:rPr>
            </w:pPr>
          </w:p>
        </w:tc>
        <w:tc>
          <w:tcPr>
            <w:tcW w:w="570" w:type="dxa"/>
            <w:vAlign w:val="top"/>
          </w:tcPr>
          <w:p w14:paraId="4C6594A1">
            <w:pPr>
              <w:pStyle w:val="15"/>
              <w:rPr>
                <w:color w:val="auto"/>
                <w:highlight w:val="none"/>
              </w:rPr>
            </w:pPr>
          </w:p>
        </w:tc>
        <w:tc>
          <w:tcPr>
            <w:tcW w:w="611" w:type="dxa"/>
            <w:vAlign w:val="top"/>
          </w:tcPr>
          <w:p w14:paraId="59F1B1EE">
            <w:pPr>
              <w:pStyle w:val="15"/>
              <w:rPr>
                <w:color w:val="auto"/>
                <w:highlight w:val="none"/>
              </w:rPr>
            </w:pPr>
          </w:p>
        </w:tc>
        <w:tc>
          <w:tcPr>
            <w:tcW w:w="1013" w:type="dxa"/>
            <w:vAlign w:val="top"/>
          </w:tcPr>
          <w:p w14:paraId="3AD7FFE9">
            <w:pPr>
              <w:pStyle w:val="15"/>
              <w:rPr>
                <w:color w:val="auto"/>
                <w:highlight w:val="none"/>
              </w:rPr>
            </w:pPr>
          </w:p>
        </w:tc>
        <w:tc>
          <w:tcPr>
            <w:tcW w:w="911" w:type="dxa"/>
            <w:vAlign w:val="top"/>
          </w:tcPr>
          <w:p w14:paraId="331D244B">
            <w:pPr>
              <w:pStyle w:val="15"/>
              <w:rPr>
                <w:color w:val="auto"/>
                <w:highlight w:val="none"/>
              </w:rPr>
            </w:pPr>
          </w:p>
        </w:tc>
        <w:tc>
          <w:tcPr>
            <w:tcW w:w="1014" w:type="dxa"/>
            <w:vAlign w:val="top"/>
          </w:tcPr>
          <w:p w14:paraId="17D79F5A">
            <w:pPr>
              <w:pStyle w:val="15"/>
              <w:rPr>
                <w:color w:val="auto"/>
                <w:highlight w:val="none"/>
              </w:rPr>
            </w:pPr>
          </w:p>
        </w:tc>
        <w:tc>
          <w:tcPr>
            <w:tcW w:w="812" w:type="dxa"/>
            <w:vAlign w:val="top"/>
          </w:tcPr>
          <w:p w14:paraId="790C440A">
            <w:pPr>
              <w:pStyle w:val="15"/>
              <w:rPr>
                <w:color w:val="auto"/>
                <w:highlight w:val="none"/>
              </w:rPr>
            </w:pPr>
          </w:p>
        </w:tc>
        <w:tc>
          <w:tcPr>
            <w:tcW w:w="917" w:type="dxa"/>
            <w:vAlign w:val="top"/>
          </w:tcPr>
          <w:p w14:paraId="0FC223B4">
            <w:pPr>
              <w:pStyle w:val="15"/>
              <w:rPr>
                <w:color w:val="auto"/>
                <w:highlight w:val="none"/>
              </w:rPr>
            </w:pPr>
          </w:p>
        </w:tc>
      </w:tr>
      <w:tr w14:paraId="3B1626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1" w:hRule="atLeast"/>
        </w:trPr>
        <w:tc>
          <w:tcPr>
            <w:tcW w:w="537" w:type="dxa"/>
            <w:vAlign w:val="top"/>
          </w:tcPr>
          <w:p w14:paraId="479A4C8A">
            <w:pPr>
              <w:pStyle w:val="15"/>
              <w:rPr>
                <w:color w:val="auto"/>
                <w:highlight w:val="none"/>
              </w:rPr>
            </w:pPr>
          </w:p>
        </w:tc>
        <w:tc>
          <w:tcPr>
            <w:tcW w:w="570" w:type="dxa"/>
            <w:vAlign w:val="top"/>
          </w:tcPr>
          <w:p w14:paraId="549660F7">
            <w:pPr>
              <w:pStyle w:val="15"/>
              <w:rPr>
                <w:color w:val="auto"/>
                <w:highlight w:val="none"/>
              </w:rPr>
            </w:pPr>
          </w:p>
        </w:tc>
        <w:tc>
          <w:tcPr>
            <w:tcW w:w="611" w:type="dxa"/>
            <w:vAlign w:val="top"/>
          </w:tcPr>
          <w:p w14:paraId="69684246">
            <w:pPr>
              <w:pStyle w:val="15"/>
              <w:rPr>
                <w:color w:val="auto"/>
                <w:highlight w:val="none"/>
              </w:rPr>
            </w:pPr>
          </w:p>
        </w:tc>
        <w:tc>
          <w:tcPr>
            <w:tcW w:w="1013" w:type="dxa"/>
            <w:vAlign w:val="top"/>
          </w:tcPr>
          <w:p w14:paraId="6434D72B">
            <w:pPr>
              <w:pStyle w:val="15"/>
              <w:rPr>
                <w:color w:val="auto"/>
                <w:highlight w:val="none"/>
              </w:rPr>
            </w:pPr>
          </w:p>
        </w:tc>
        <w:tc>
          <w:tcPr>
            <w:tcW w:w="911" w:type="dxa"/>
            <w:vAlign w:val="top"/>
          </w:tcPr>
          <w:p w14:paraId="4BB30B33">
            <w:pPr>
              <w:pStyle w:val="15"/>
              <w:rPr>
                <w:color w:val="auto"/>
                <w:highlight w:val="none"/>
              </w:rPr>
            </w:pPr>
          </w:p>
        </w:tc>
        <w:tc>
          <w:tcPr>
            <w:tcW w:w="1014" w:type="dxa"/>
            <w:vAlign w:val="top"/>
          </w:tcPr>
          <w:p w14:paraId="11A5B398">
            <w:pPr>
              <w:pStyle w:val="15"/>
              <w:rPr>
                <w:color w:val="auto"/>
                <w:highlight w:val="none"/>
              </w:rPr>
            </w:pPr>
          </w:p>
        </w:tc>
        <w:tc>
          <w:tcPr>
            <w:tcW w:w="812" w:type="dxa"/>
            <w:vAlign w:val="top"/>
          </w:tcPr>
          <w:p w14:paraId="6D2D4812">
            <w:pPr>
              <w:pStyle w:val="15"/>
              <w:rPr>
                <w:color w:val="auto"/>
                <w:highlight w:val="none"/>
              </w:rPr>
            </w:pPr>
          </w:p>
        </w:tc>
        <w:tc>
          <w:tcPr>
            <w:tcW w:w="917" w:type="dxa"/>
            <w:vAlign w:val="top"/>
          </w:tcPr>
          <w:p w14:paraId="3360FE21">
            <w:pPr>
              <w:pStyle w:val="15"/>
              <w:rPr>
                <w:color w:val="auto"/>
                <w:highlight w:val="none"/>
              </w:rPr>
            </w:pPr>
          </w:p>
        </w:tc>
      </w:tr>
    </w:tbl>
    <w:p w14:paraId="5772A76F">
      <w:pPr>
        <w:spacing w:before="36" w:line="249" w:lineRule="auto"/>
        <w:ind w:left="1500" w:right="1202" w:hanging="359"/>
        <w:rPr>
          <w:rFonts w:ascii="宋体" w:hAnsi="宋体" w:eastAsia="宋体" w:cs="宋体"/>
          <w:color w:val="auto"/>
          <w:sz w:val="18"/>
          <w:szCs w:val="18"/>
          <w:highlight w:val="none"/>
        </w:rPr>
      </w:pPr>
      <w:r>
        <w:rPr>
          <w:rFonts w:ascii="宋体" w:hAnsi="宋体" w:eastAsia="宋体" w:cs="宋体"/>
          <w:color w:val="auto"/>
          <w:sz w:val="18"/>
          <w:szCs w:val="18"/>
          <w:highlight w:val="none"/>
        </w:rPr>
        <w:t>注：本表由项目部安全员填写；附打印的特种作业人员操</w:t>
      </w:r>
      <w:r>
        <w:rPr>
          <w:rFonts w:ascii="宋体" w:hAnsi="宋体" w:eastAsia="宋体" w:cs="宋体"/>
          <w:color w:val="auto"/>
          <w:spacing w:val="-1"/>
          <w:sz w:val="18"/>
          <w:szCs w:val="18"/>
          <w:highlight w:val="none"/>
        </w:rPr>
        <w:t>作资格电子证及查</w:t>
      </w:r>
      <w:r>
        <w:rPr>
          <w:rFonts w:ascii="宋体" w:hAnsi="宋体" w:eastAsia="宋体" w:cs="宋体"/>
          <w:color w:val="auto"/>
          <w:spacing w:val="-2"/>
          <w:sz w:val="18"/>
          <w:szCs w:val="18"/>
          <w:highlight w:val="none"/>
        </w:rPr>
        <w:t>询记录截图。</w:t>
      </w:r>
    </w:p>
    <w:p w14:paraId="6D554071">
      <w:pPr>
        <w:spacing w:line="249" w:lineRule="auto"/>
        <w:rPr>
          <w:rFonts w:ascii="宋体" w:hAnsi="宋体" w:eastAsia="宋体" w:cs="宋体"/>
          <w:color w:val="auto"/>
          <w:sz w:val="18"/>
          <w:szCs w:val="18"/>
          <w:highlight w:val="none"/>
        </w:rPr>
        <w:sectPr>
          <w:footerReference r:id="rId36" w:type="default"/>
          <w:pgSz w:w="11906" w:h="16838"/>
          <w:pgMar w:top="2098" w:right="1587" w:bottom="1984" w:left="1587" w:header="0" w:footer="960" w:gutter="0"/>
          <w:pgBorders>
            <w:top w:val="none" w:sz="0" w:space="0"/>
            <w:left w:val="none" w:sz="0" w:space="0"/>
            <w:bottom w:val="none" w:sz="0" w:space="0"/>
            <w:right w:val="none" w:sz="0" w:space="0"/>
          </w:pgBorders>
          <w:cols w:space="0" w:num="1"/>
          <w:rtlGutter w:val="0"/>
          <w:docGrid w:linePitch="0" w:charSpace="0"/>
        </w:sectPr>
      </w:pPr>
    </w:p>
    <w:p w14:paraId="2F018379">
      <w:pPr>
        <w:spacing w:before="59" w:line="232" w:lineRule="auto"/>
        <w:ind w:left="2895"/>
        <w:rPr>
          <w:rFonts w:ascii="黑体" w:hAnsi="黑体" w:eastAsia="黑体" w:cs="黑体"/>
          <w:color w:val="auto"/>
          <w:sz w:val="18"/>
          <w:szCs w:val="18"/>
          <w:highlight w:val="none"/>
        </w:rPr>
      </w:pPr>
      <w:r>
        <w:rPr>
          <w:rFonts w:ascii="黑体" w:hAnsi="黑体" w:eastAsia="黑体" w:cs="黑体"/>
          <w:color w:val="auto"/>
          <w:spacing w:val="-1"/>
          <w:sz w:val="18"/>
          <w:szCs w:val="18"/>
          <w:highlight w:val="none"/>
        </w:rPr>
        <w:t>表</w:t>
      </w:r>
      <w:r>
        <w:rPr>
          <w:rFonts w:ascii="黑体" w:hAnsi="黑体" w:eastAsia="黑体" w:cs="黑体"/>
          <w:color w:val="auto"/>
          <w:spacing w:val="-35"/>
          <w:sz w:val="18"/>
          <w:szCs w:val="18"/>
          <w:highlight w:val="none"/>
        </w:rPr>
        <w:t xml:space="preserve"> </w:t>
      </w:r>
      <w:r>
        <w:rPr>
          <w:rFonts w:ascii="Times New Roman" w:hAnsi="Times New Roman" w:eastAsia="Times New Roman" w:cs="Times New Roman"/>
          <w:color w:val="auto"/>
          <w:spacing w:val="-1"/>
          <w:sz w:val="18"/>
          <w:szCs w:val="18"/>
          <w:highlight w:val="none"/>
        </w:rPr>
        <w:t>B.1.1</w:t>
      </w:r>
      <w:r>
        <w:rPr>
          <w:rFonts w:hint="eastAsia" w:ascii="Times New Roman" w:hAnsi="Times New Roman" w:eastAsia="宋体" w:cs="Times New Roman"/>
          <w:color w:val="auto"/>
          <w:spacing w:val="-1"/>
          <w:sz w:val="18"/>
          <w:szCs w:val="18"/>
          <w:highlight w:val="none"/>
          <w:lang w:val="en-US" w:eastAsia="zh-CN"/>
        </w:rPr>
        <w:t>8</w:t>
      </w:r>
      <w:r>
        <w:rPr>
          <w:rFonts w:hint="eastAsia" w:ascii="Times New Roman" w:hAnsi="Times New Roman" w:eastAsia="宋体" w:cs="Times New Roman"/>
          <w:color w:val="auto"/>
          <w:spacing w:val="-1"/>
          <w:sz w:val="18"/>
          <w:szCs w:val="18"/>
          <w:highlight w:val="none"/>
          <w:lang w:eastAsia="zh-CN"/>
        </w:rPr>
        <w:t xml:space="preserve"> </w:t>
      </w:r>
      <w:r>
        <w:rPr>
          <w:rFonts w:hint="eastAsia" w:ascii="黑体" w:hAnsi="黑体" w:eastAsia="黑体" w:cs="黑体"/>
          <w:color w:val="auto"/>
          <w:spacing w:val="-1"/>
          <w:sz w:val="18"/>
          <w:szCs w:val="18"/>
          <w:highlight w:val="none"/>
          <w:lang w:val="en-US" w:eastAsia="zh-CN"/>
        </w:rPr>
        <w:t>安全生产管理</w:t>
      </w:r>
      <w:r>
        <w:rPr>
          <w:rFonts w:ascii="黑体" w:hAnsi="黑体" w:eastAsia="黑体" w:cs="黑体"/>
          <w:color w:val="auto"/>
          <w:spacing w:val="-1"/>
          <w:sz w:val="18"/>
          <w:szCs w:val="18"/>
          <w:highlight w:val="none"/>
        </w:rPr>
        <w:t>人员登记表</w:t>
      </w:r>
    </w:p>
    <w:p w14:paraId="11766439">
      <w:pPr>
        <w:spacing w:before="102" w:line="220" w:lineRule="auto"/>
        <w:ind w:left="6183"/>
        <w:rPr>
          <w:rFonts w:ascii="宋体" w:hAnsi="宋体" w:eastAsia="宋体" w:cs="宋体"/>
          <w:color w:val="auto"/>
          <w:sz w:val="18"/>
          <w:szCs w:val="18"/>
          <w:highlight w:val="none"/>
        </w:rPr>
      </w:pPr>
      <w:r>
        <w:rPr>
          <w:rFonts w:ascii="宋体" w:hAnsi="宋体" w:eastAsia="宋体" w:cs="宋体"/>
          <w:color w:val="auto"/>
          <w:spacing w:val="-12"/>
          <w:sz w:val="18"/>
          <w:szCs w:val="18"/>
          <w:highlight w:val="none"/>
        </w:rPr>
        <w:t>编号：</w:t>
      </w:r>
    </w:p>
    <w:p w14:paraId="295F44C8">
      <w:pPr>
        <w:spacing w:line="40" w:lineRule="exact"/>
        <w:rPr>
          <w:color w:val="auto"/>
          <w:highlight w:val="none"/>
        </w:rPr>
      </w:pPr>
    </w:p>
    <w:tbl>
      <w:tblPr>
        <w:tblStyle w:val="14"/>
        <w:tblW w:w="6535" w:type="dxa"/>
        <w:tblInd w:w="81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1"/>
        <w:gridCol w:w="554"/>
        <w:gridCol w:w="604"/>
        <w:gridCol w:w="909"/>
        <w:gridCol w:w="1221"/>
        <w:gridCol w:w="985"/>
        <w:gridCol w:w="853"/>
        <w:gridCol w:w="838"/>
      </w:tblGrid>
      <w:tr w14:paraId="74572E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0" w:hRule="atLeast"/>
        </w:trPr>
        <w:tc>
          <w:tcPr>
            <w:tcW w:w="571" w:type="dxa"/>
            <w:vAlign w:val="top"/>
          </w:tcPr>
          <w:p w14:paraId="44456148">
            <w:pPr>
              <w:spacing w:before="93" w:line="221" w:lineRule="auto"/>
              <w:ind w:left="38"/>
              <w:rPr>
                <w:rFonts w:ascii="宋体" w:hAnsi="宋体" w:eastAsia="宋体" w:cs="宋体"/>
                <w:color w:val="auto"/>
                <w:sz w:val="18"/>
                <w:szCs w:val="18"/>
                <w:highlight w:val="none"/>
              </w:rPr>
            </w:pPr>
            <w:r>
              <w:rPr>
                <w:rFonts w:ascii="宋体" w:hAnsi="宋体" w:eastAsia="宋体" w:cs="宋体"/>
                <w:color w:val="auto"/>
                <w:spacing w:val="25"/>
                <w:sz w:val="18"/>
                <w:szCs w:val="18"/>
                <w:highlight w:val="none"/>
              </w:rPr>
              <w:t>序号</w:t>
            </w:r>
          </w:p>
        </w:tc>
        <w:tc>
          <w:tcPr>
            <w:tcW w:w="554" w:type="dxa"/>
            <w:vAlign w:val="top"/>
          </w:tcPr>
          <w:p w14:paraId="2DCD7EAF">
            <w:pPr>
              <w:spacing w:before="93" w:line="220" w:lineRule="auto"/>
              <w:ind w:left="86"/>
              <w:rPr>
                <w:rFonts w:ascii="宋体" w:hAnsi="宋体" w:eastAsia="宋体" w:cs="宋体"/>
                <w:color w:val="auto"/>
                <w:sz w:val="18"/>
                <w:szCs w:val="18"/>
                <w:highlight w:val="none"/>
              </w:rPr>
            </w:pPr>
            <w:r>
              <w:rPr>
                <w:rFonts w:ascii="宋体" w:hAnsi="宋体" w:eastAsia="宋体" w:cs="宋体"/>
                <w:color w:val="auto"/>
                <w:spacing w:val="23"/>
                <w:sz w:val="18"/>
                <w:szCs w:val="18"/>
                <w:highlight w:val="none"/>
              </w:rPr>
              <w:t>姓名</w:t>
            </w:r>
          </w:p>
        </w:tc>
        <w:tc>
          <w:tcPr>
            <w:tcW w:w="604" w:type="dxa"/>
            <w:vAlign w:val="top"/>
          </w:tcPr>
          <w:p w14:paraId="4D598CA3">
            <w:pPr>
              <w:spacing w:before="94" w:line="220" w:lineRule="auto"/>
              <w:ind w:left="108"/>
              <w:rPr>
                <w:rFonts w:hint="eastAsia" w:ascii="宋体" w:hAnsi="宋体" w:eastAsia="宋体" w:cs="宋体"/>
                <w:color w:val="auto"/>
                <w:sz w:val="18"/>
                <w:szCs w:val="18"/>
                <w:highlight w:val="none"/>
                <w:lang w:eastAsia="zh-CN"/>
              </w:rPr>
            </w:pPr>
            <w:r>
              <w:rPr>
                <w:rFonts w:hint="eastAsia" w:ascii="宋体" w:hAnsi="宋体" w:eastAsia="宋体" w:cs="宋体"/>
                <w:color w:val="auto"/>
                <w:spacing w:val="21"/>
                <w:sz w:val="18"/>
                <w:szCs w:val="18"/>
                <w:highlight w:val="none"/>
                <w:lang w:val="en-US" w:eastAsia="zh-CN"/>
              </w:rPr>
              <w:t>职务</w:t>
            </w:r>
          </w:p>
        </w:tc>
        <w:tc>
          <w:tcPr>
            <w:tcW w:w="909" w:type="dxa"/>
            <w:vAlign w:val="top"/>
          </w:tcPr>
          <w:p w14:paraId="01605DD2">
            <w:pPr>
              <w:spacing w:before="93" w:line="219" w:lineRule="auto"/>
              <w:ind w:left="149"/>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证书编号</w:t>
            </w:r>
          </w:p>
        </w:tc>
        <w:tc>
          <w:tcPr>
            <w:tcW w:w="1221" w:type="dxa"/>
            <w:vAlign w:val="top"/>
          </w:tcPr>
          <w:p w14:paraId="0851B943">
            <w:pPr>
              <w:spacing w:before="94" w:line="220" w:lineRule="auto"/>
              <w:ind w:left="106"/>
              <w:rPr>
                <w:rFonts w:ascii="宋体" w:hAnsi="宋体" w:eastAsia="宋体" w:cs="宋体"/>
                <w:color w:val="auto"/>
                <w:sz w:val="18"/>
                <w:szCs w:val="18"/>
                <w:highlight w:val="none"/>
              </w:rPr>
            </w:pPr>
            <w:r>
              <w:rPr>
                <w:rFonts w:hint="eastAsia" w:ascii="宋体" w:hAnsi="宋体" w:eastAsia="宋体" w:cs="宋体"/>
                <w:color w:val="auto"/>
                <w:spacing w:val="-3"/>
                <w:sz w:val="18"/>
                <w:szCs w:val="18"/>
                <w:highlight w:val="none"/>
                <w:lang w:val="en-US" w:eastAsia="zh-CN"/>
              </w:rPr>
              <w:t>初次领证</w:t>
            </w:r>
            <w:r>
              <w:rPr>
                <w:rFonts w:ascii="宋体" w:hAnsi="宋体" w:eastAsia="宋体" w:cs="宋体"/>
                <w:color w:val="auto"/>
                <w:spacing w:val="-3"/>
                <w:sz w:val="18"/>
                <w:szCs w:val="18"/>
                <w:highlight w:val="none"/>
              </w:rPr>
              <w:t>日期</w:t>
            </w:r>
          </w:p>
        </w:tc>
        <w:tc>
          <w:tcPr>
            <w:tcW w:w="985" w:type="dxa"/>
            <w:vAlign w:val="top"/>
          </w:tcPr>
          <w:p w14:paraId="39431ED4">
            <w:pPr>
              <w:spacing w:before="93" w:line="219" w:lineRule="auto"/>
              <w:ind w:left="61"/>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证书有效期</w:t>
            </w:r>
          </w:p>
        </w:tc>
        <w:tc>
          <w:tcPr>
            <w:tcW w:w="853" w:type="dxa"/>
            <w:vAlign w:val="top"/>
          </w:tcPr>
          <w:p w14:paraId="773F503E">
            <w:pPr>
              <w:spacing w:before="94" w:line="220" w:lineRule="auto"/>
              <w:ind w:left="49"/>
              <w:rPr>
                <w:rFonts w:hint="default"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发证日期</w:t>
            </w:r>
          </w:p>
        </w:tc>
        <w:tc>
          <w:tcPr>
            <w:tcW w:w="838" w:type="dxa"/>
            <w:vAlign w:val="top"/>
          </w:tcPr>
          <w:p w14:paraId="0AACAC7E">
            <w:pPr>
              <w:spacing w:before="94" w:line="220" w:lineRule="auto"/>
              <w:ind w:left="105"/>
              <w:rPr>
                <w:rFonts w:hint="default" w:ascii="宋体" w:hAnsi="宋体" w:eastAsia="宋体" w:cs="宋体"/>
                <w:color w:val="auto"/>
                <w:sz w:val="18"/>
                <w:szCs w:val="18"/>
                <w:highlight w:val="none"/>
                <w:lang w:val="en-US" w:eastAsia="zh-CN"/>
              </w:rPr>
            </w:pPr>
            <w:r>
              <w:rPr>
                <w:rFonts w:hint="eastAsia" w:ascii="宋体" w:hAnsi="宋体" w:eastAsia="宋体" w:cs="宋体"/>
                <w:color w:val="auto"/>
                <w:spacing w:val="-2"/>
                <w:sz w:val="18"/>
                <w:szCs w:val="18"/>
                <w:highlight w:val="none"/>
                <w:lang w:val="en-US" w:eastAsia="zh-CN"/>
              </w:rPr>
              <w:t>企业名称</w:t>
            </w:r>
          </w:p>
        </w:tc>
      </w:tr>
      <w:tr w14:paraId="75A2A8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6" w:hRule="atLeast"/>
        </w:trPr>
        <w:tc>
          <w:tcPr>
            <w:tcW w:w="571" w:type="dxa"/>
            <w:vAlign w:val="top"/>
          </w:tcPr>
          <w:p w14:paraId="39DF8FF7">
            <w:pPr>
              <w:pStyle w:val="15"/>
              <w:rPr>
                <w:color w:val="auto"/>
                <w:highlight w:val="none"/>
              </w:rPr>
            </w:pPr>
          </w:p>
        </w:tc>
        <w:tc>
          <w:tcPr>
            <w:tcW w:w="554" w:type="dxa"/>
            <w:vAlign w:val="top"/>
          </w:tcPr>
          <w:p w14:paraId="55954219">
            <w:pPr>
              <w:pStyle w:val="15"/>
              <w:rPr>
                <w:color w:val="auto"/>
                <w:highlight w:val="none"/>
              </w:rPr>
            </w:pPr>
          </w:p>
        </w:tc>
        <w:tc>
          <w:tcPr>
            <w:tcW w:w="604" w:type="dxa"/>
            <w:vAlign w:val="top"/>
          </w:tcPr>
          <w:p w14:paraId="12FC3708">
            <w:pPr>
              <w:pStyle w:val="15"/>
              <w:rPr>
                <w:color w:val="auto"/>
                <w:highlight w:val="none"/>
              </w:rPr>
            </w:pPr>
          </w:p>
        </w:tc>
        <w:tc>
          <w:tcPr>
            <w:tcW w:w="909" w:type="dxa"/>
            <w:vAlign w:val="top"/>
          </w:tcPr>
          <w:p w14:paraId="1E5E3E56">
            <w:pPr>
              <w:pStyle w:val="15"/>
              <w:rPr>
                <w:color w:val="auto"/>
                <w:highlight w:val="none"/>
              </w:rPr>
            </w:pPr>
          </w:p>
        </w:tc>
        <w:tc>
          <w:tcPr>
            <w:tcW w:w="1221" w:type="dxa"/>
            <w:vAlign w:val="top"/>
          </w:tcPr>
          <w:p w14:paraId="537E0D8C">
            <w:pPr>
              <w:pStyle w:val="15"/>
              <w:rPr>
                <w:color w:val="auto"/>
                <w:highlight w:val="none"/>
              </w:rPr>
            </w:pPr>
          </w:p>
        </w:tc>
        <w:tc>
          <w:tcPr>
            <w:tcW w:w="985" w:type="dxa"/>
            <w:vAlign w:val="top"/>
          </w:tcPr>
          <w:p w14:paraId="4CEE0599">
            <w:pPr>
              <w:pStyle w:val="15"/>
              <w:rPr>
                <w:color w:val="auto"/>
                <w:highlight w:val="none"/>
              </w:rPr>
            </w:pPr>
          </w:p>
        </w:tc>
        <w:tc>
          <w:tcPr>
            <w:tcW w:w="853" w:type="dxa"/>
            <w:vAlign w:val="top"/>
          </w:tcPr>
          <w:p w14:paraId="5EA5FD81">
            <w:pPr>
              <w:pStyle w:val="15"/>
              <w:rPr>
                <w:color w:val="auto"/>
                <w:highlight w:val="none"/>
              </w:rPr>
            </w:pPr>
          </w:p>
        </w:tc>
        <w:tc>
          <w:tcPr>
            <w:tcW w:w="838" w:type="dxa"/>
            <w:vAlign w:val="top"/>
          </w:tcPr>
          <w:p w14:paraId="6A01D6F3">
            <w:pPr>
              <w:pStyle w:val="15"/>
              <w:rPr>
                <w:color w:val="auto"/>
                <w:highlight w:val="none"/>
              </w:rPr>
            </w:pPr>
          </w:p>
        </w:tc>
      </w:tr>
      <w:tr w14:paraId="35FA79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571" w:type="dxa"/>
            <w:vAlign w:val="top"/>
          </w:tcPr>
          <w:p w14:paraId="6D4C991A">
            <w:pPr>
              <w:pStyle w:val="15"/>
              <w:rPr>
                <w:color w:val="auto"/>
                <w:highlight w:val="none"/>
              </w:rPr>
            </w:pPr>
          </w:p>
        </w:tc>
        <w:tc>
          <w:tcPr>
            <w:tcW w:w="554" w:type="dxa"/>
            <w:vAlign w:val="top"/>
          </w:tcPr>
          <w:p w14:paraId="5F914CF1">
            <w:pPr>
              <w:pStyle w:val="15"/>
              <w:rPr>
                <w:color w:val="auto"/>
                <w:highlight w:val="none"/>
              </w:rPr>
            </w:pPr>
          </w:p>
        </w:tc>
        <w:tc>
          <w:tcPr>
            <w:tcW w:w="604" w:type="dxa"/>
            <w:vAlign w:val="top"/>
          </w:tcPr>
          <w:p w14:paraId="246C1EE7">
            <w:pPr>
              <w:pStyle w:val="15"/>
              <w:rPr>
                <w:color w:val="auto"/>
                <w:highlight w:val="none"/>
              </w:rPr>
            </w:pPr>
          </w:p>
        </w:tc>
        <w:tc>
          <w:tcPr>
            <w:tcW w:w="909" w:type="dxa"/>
            <w:vAlign w:val="top"/>
          </w:tcPr>
          <w:p w14:paraId="4D914F75">
            <w:pPr>
              <w:pStyle w:val="15"/>
              <w:rPr>
                <w:color w:val="auto"/>
                <w:highlight w:val="none"/>
              </w:rPr>
            </w:pPr>
          </w:p>
        </w:tc>
        <w:tc>
          <w:tcPr>
            <w:tcW w:w="1221" w:type="dxa"/>
            <w:vAlign w:val="top"/>
          </w:tcPr>
          <w:p w14:paraId="1E8DB7C9">
            <w:pPr>
              <w:pStyle w:val="15"/>
              <w:rPr>
                <w:color w:val="auto"/>
                <w:highlight w:val="none"/>
              </w:rPr>
            </w:pPr>
          </w:p>
        </w:tc>
        <w:tc>
          <w:tcPr>
            <w:tcW w:w="985" w:type="dxa"/>
            <w:vAlign w:val="top"/>
          </w:tcPr>
          <w:p w14:paraId="28EED6D9">
            <w:pPr>
              <w:pStyle w:val="15"/>
              <w:rPr>
                <w:color w:val="auto"/>
                <w:highlight w:val="none"/>
              </w:rPr>
            </w:pPr>
          </w:p>
        </w:tc>
        <w:tc>
          <w:tcPr>
            <w:tcW w:w="853" w:type="dxa"/>
            <w:vAlign w:val="top"/>
          </w:tcPr>
          <w:p w14:paraId="5E93B332">
            <w:pPr>
              <w:pStyle w:val="15"/>
              <w:rPr>
                <w:color w:val="auto"/>
                <w:highlight w:val="none"/>
              </w:rPr>
            </w:pPr>
          </w:p>
        </w:tc>
        <w:tc>
          <w:tcPr>
            <w:tcW w:w="838" w:type="dxa"/>
            <w:vAlign w:val="top"/>
          </w:tcPr>
          <w:p w14:paraId="119A97DD">
            <w:pPr>
              <w:pStyle w:val="15"/>
              <w:rPr>
                <w:color w:val="auto"/>
                <w:highlight w:val="none"/>
              </w:rPr>
            </w:pPr>
          </w:p>
        </w:tc>
      </w:tr>
      <w:tr w14:paraId="09B36A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571" w:type="dxa"/>
            <w:vAlign w:val="top"/>
          </w:tcPr>
          <w:p w14:paraId="4EDC6C65">
            <w:pPr>
              <w:pStyle w:val="15"/>
              <w:rPr>
                <w:color w:val="auto"/>
                <w:highlight w:val="none"/>
              </w:rPr>
            </w:pPr>
          </w:p>
        </w:tc>
        <w:tc>
          <w:tcPr>
            <w:tcW w:w="554" w:type="dxa"/>
            <w:vAlign w:val="top"/>
          </w:tcPr>
          <w:p w14:paraId="56596D8D">
            <w:pPr>
              <w:pStyle w:val="15"/>
              <w:rPr>
                <w:color w:val="auto"/>
                <w:highlight w:val="none"/>
              </w:rPr>
            </w:pPr>
          </w:p>
        </w:tc>
        <w:tc>
          <w:tcPr>
            <w:tcW w:w="604" w:type="dxa"/>
            <w:vAlign w:val="top"/>
          </w:tcPr>
          <w:p w14:paraId="07488143">
            <w:pPr>
              <w:pStyle w:val="15"/>
              <w:rPr>
                <w:color w:val="auto"/>
                <w:highlight w:val="none"/>
              </w:rPr>
            </w:pPr>
          </w:p>
        </w:tc>
        <w:tc>
          <w:tcPr>
            <w:tcW w:w="909" w:type="dxa"/>
            <w:vAlign w:val="top"/>
          </w:tcPr>
          <w:p w14:paraId="7B292697">
            <w:pPr>
              <w:pStyle w:val="15"/>
              <w:rPr>
                <w:color w:val="auto"/>
                <w:highlight w:val="none"/>
              </w:rPr>
            </w:pPr>
          </w:p>
        </w:tc>
        <w:tc>
          <w:tcPr>
            <w:tcW w:w="1221" w:type="dxa"/>
            <w:vAlign w:val="top"/>
          </w:tcPr>
          <w:p w14:paraId="03D1FEF9">
            <w:pPr>
              <w:pStyle w:val="15"/>
              <w:rPr>
                <w:color w:val="auto"/>
                <w:highlight w:val="none"/>
              </w:rPr>
            </w:pPr>
          </w:p>
        </w:tc>
        <w:tc>
          <w:tcPr>
            <w:tcW w:w="985" w:type="dxa"/>
            <w:vAlign w:val="top"/>
          </w:tcPr>
          <w:p w14:paraId="277DFEB0">
            <w:pPr>
              <w:pStyle w:val="15"/>
              <w:rPr>
                <w:color w:val="auto"/>
                <w:highlight w:val="none"/>
              </w:rPr>
            </w:pPr>
          </w:p>
        </w:tc>
        <w:tc>
          <w:tcPr>
            <w:tcW w:w="853" w:type="dxa"/>
            <w:vAlign w:val="top"/>
          </w:tcPr>
          <w:p w14:paraId="1B1FDCD8">
            <w:pPr>
              <w:pStyle w:val="15"/>
              <w:rPr>
                <w:color w:val="auto"/>
                <w:highlight w:val="none"/>
              </w:rPr>
            </w:pPr>
          </w:p>
        </w:tc>
        <w:tc>
          <w:tcPr>
            <w:tcW w:w="838" w:type="dxa"/>
            <w:vAlign w:val="top"/>
          </w:tcPr>
          <w:p w14:paraId="3D0701E8">
            <w:pPr>
              <w:pStyle w:val="15"/>
              <w:rPr>
                <w:color w:val="auto"/>
                <w:highlight w:val="none"/>
              </w:rPr>
            </w:pPr>
          </w:p>
        </w:tc>
      </w:tr>
      <w:tr w14:paraId="5134E1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6" w:hRule="atLeast"/>
        </w:trPr>
        <w:tc>
          <w:tcPr>
            <w:tcW w:w="571" w:type="dxa"/>
            <w:vAlign w:val="top"/>
          </w:tcPr>
          <w:p w14:paraId="37787C6F">
            <w:pPr>
              <w:pStyle w:val="15"/>
              <w:rPr>
                <w:color w:val="auto"/>
                <w:highlight w:val="none"/>
              </w:rPr>
            </w:pPr>
          </w:p>
        </w:tc>
        <w:tc>
          <w:tcPr>
            <w:tcW w:w="554" w:type="dxa"/>
            <w:vAlign w:val="top"/>
          </w:tcPr>
          <w:p w14:paraId="292EEE0C">
            <w:pPr>
              <w:pStyle w:val="15"/>
              <w:rPr>
                <w:color w:val="auto"/>
                <w:highlight w:val="none"/>
              </w:rPr>
            </w:pPr>
          </w:p>
        </w:tc>
        <w:tc>
          <w:tcPr>
            <w:tcW w:w="604" w:type="dxa"/>
            <w:vAlign w:val="top"/>
          </w:tcPr>
          <w:p w14:paraId="70057A72">
            <w:pPr>
              <w:pStyle w:val="15"/>
              <w:rPr>
                <w:color w:val="auto"/>
                <w:highlight w:val="none"/>
              </w:rPr>
            </w:pPr>
          </w:p>
        </w:tc>
        <w:tc>
          <w:tcPr>
            <w:tcW w:w="909" w:type="dxa"/>
            <w:vAlign w:val="top"/>
          </w:tcPr>
          <w:p w14:paraId="1A454D3A">
            <w:pPr>
              <w:pStyle w:val="15"/>
              <w:rPr>
                <w:color w:val="auto"/>
                <w:highlight w:val="none"/>
              </w:rPr>
            </w:pPr>
          </w:p>
        </w:tc>
        <w:tc>
          <w:tcPr>
            <w:tcW w:w="1221" w:type="dxa"/>
            <w:vAlign w:val="top"/>
          </w:tcPr>
          <w:p w14:paraId="0894F180">
            <w:pPr>
              <w:pStyle w:val="15"/>
              <w:rPr>
                <w:color w:val="auto"/>
                <w:highlight w:val="none"/>
              </w:rPr>
            </w:pPr>
          </w:p>
        </w:tc>
        <w:tc>
          <w:tcPr>
            <w:tcW w:w="985" w:type="dxa"/>
            <w:vAlign w:val="top"/>
          </w:tcPr>
          <w:p w14:paraId="5F918B87">
            <w:pPr>
              <w:pStyle w:val="15"/>
              <w:rPr>
                <w:color w:val="auto"/>
                <w:highlight w:val="none"/>
              </w:rPr>
            </w:pPr>
          </w:p>
        </w:tc>
        <w:tc>
          <w:tcPr>
            <w:tcW w:w="853" w:type="dxa"/>
            <w:vAlign w:val="top"/>
          </w:tcPr>
          <w:p w14:paraId="0280B5F5">
            <w:pPr>
              <w:pStyle w:val="15"/>
              <w:rPr>
                <w:color w:val="auto"/>
                <w:highlight w:val="none"/>
              </w:rPr>
            </w:pPr>
          </w:p>
        </w:tc>
        <w:tc>
          <w:tcPr>
            <w:tcW w:w="838" w:type="dxa"/>
            <w:vAlign w:val="top"/>
          </w:tcPr>
          <w:p w14:paraId="77EB5DA6">
            <w:pPr>
              <w:pStyle w:val="15"/>
              <w:rPr>
                <w:color w:val="auto"/>
                <w:highlight w:val="none"/>
              </w:rPr>
            </w:pPr>
          </w:p>
        </w:tc>
      </w:tr>
      <w:tr w14:paraId="05F2B8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571" w:type="dxa"/>
            <w:vAlign w:val="top"/>
          </w:tcPr>
          <w:p w14:paraId="2CD9EF24">
            <w:pPr>
              <w:pStyle w:val="15"/>
              <w:rPr>
                <w:color w:val="auto"/>
                <w:highlight w:val="none"/>
              </w:rPr>
            </w:pPr>
          </w:p>
        </w:tc>
        <w:tc>
          <w:tcPr>
            <w:tcW w:w="554" w:type="dxa"/>
            <w:vAlign w:val="top"/>
          </w:tcPr>
          <w:p w14:paraId="7B7301D1">
            <w:pPr>
              <w:pStyle w:val="15"/>
              <w:rPr>
                <w:color w:val="auto"/>
                <w:highlight w:val="none"/>
              </w:rPr>
            </w:pPr>
          </w:p>
        </w:tc>
        <w:tc>
          <w:tcPr>
            <w:tcW w:w="604" w:type="dxa"/>
            <w:vAlign w:val="top"/>
          </w:tcPr>
          <w:p w14:paraId="775CD8D6">
            <w:pPr>
              <w:pStyle w:val="15"/>
              <w:rPr>
                <w:color w:val="auto"/>
                <w:highlight w:val="none"/>
              </w:rPr>
            </w:pPr>
          </w:p>
        </w:tc>
        <w:tc>
          <w:tcPr>
            <w:tcW w:w="909" w:type="dxa"/>
            <w:vAlign w:val="top"/>
          </w:tcPr>
          <w:p w14:paraId="0EEDF094">
            <w:pPr>
              <w:pStyle w:val="15"/>
              <w:rPr>
                <w:color w:val="auto"/>
                <w:highlight w:val="none"/>
              </w:rPr>
            </w:pPr>
          </w:p>
        </w:tc>
        <w:tc>
          <w:tcPr>
            <w:tcW w:w="1221" w:type="dxa"/>
            <w:vAlign w:val="top"/>
          </w:tcPr>
          <w:p w14:paraId="08C873DA">
            <w:pPr>
              <w:pStyle w:val="15"/>
              <w:rPr>
                <w:color w:val="auto"/>
                <w:highlight w:val="none"/>
              </w:rPr>
            </w:pPr>
          </w:p>
        </w:tc>
        <w:tc>
          <w:tcPr>
            <w:tcW w:w="985" w:type="dxa"/>
            <w:vAlign w:val="top"/>
          </w:tcPr>
          <w:p w14:paraId="6F62F20C">
            <w:pPr>
              <w:pStyle w:val="15"/>
              <w:rPr>
                <w:color w:val="auto"/>
                <w:highlight w:val="none"/>
              </w:rPr>
            </w:pPr>
          </w:p>
        </w:tc>
        <w:tc>
          <w:tcPr>
            <w:tcW w:w="853" w:type="dxa"/>
            <w:vAlign w:val="top"/>
          </w:tcPr>
          <w:p w14:paraId="039FB842">
            <w:pPr>
              <w:pStyle w:val="15"/>
              <w:rPr>
                <w:color w:val="auto"/>
                <w:highlight w:val="none"/>
              </w:rPr>
            </w:pPr>
          </w:p>
        </w:tc>
        <w:tc>
          <w:tcPr>
            <w:tcW w:w="838" w:type="dxa"/>
            <w:vAlign w:val="top"/>
          </w:tcPr>
          <w:p w14:paraId="1FB04766">
            <w:pPr>
              <w:pStyle w:val="15"/>
              <w:rPr>
                <w:color w:val="auto"/>
                <w:highlight w:val="none"/>
              </w:rPr>
            </w:pPr>
          </w:p>
        </w:tc>
      </w:tr>
      <w:tr w14:paraId="7F7F3D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571" w:type="dxa"/>
            <w:vAlign w:val="top"/>
          </w:tcPr>
          <w:p w14:paraId="4B27AC95">
            <w:pPr>
              <w:pStyle w:val="15"/>
              <w:rPr>
                <w:color w:val="auto"/>
                <w:highlight w:val="none"/>
              </w:rPr>
            </w:pPr>
          </w:p>
        </w:tc>
        <w:tc>
          <w:tcPr>
            <w:tcW w:w="554" w:type="dxa"/>
            <w:vAlign w:val="top"/>
          </w:tcPr>
          <w:p w14:paraId="73F7BD3B">
            <w:pPr>
              <w:pStyle w:val="15"/>
              <w:rPr>
                <w:color w:val="auto"/>
                <w:highlight w:val="none"/>
              </w:rPr>
            </w:pPr>
          </w:p>
        </w:tc>
        <w:tc>
          <w:tcPr>
            <w:tcW w:w="604" w:type="dxa"/>
            <w:vAlign w:val="top"/>
          </w:tcPr>
          <w:p w14:paraId="280031A2">
            <w:pPr>
              <w:pStyle w:val="15"/>
              <w:rPr>
                <w:color w:val="auto"/>
                <w:highlight w:val="none"/>
              </w:rPr>
            </w:pPr>
          </w:p>
        </w:tc>
        <w:tc>
          <w:tcPr>
            <w:tcW w:w="909" w:type="dxa"/>
            <w:vAlign w:val="top"/>
          </w:tcPr>
          <w:p w14:paraId="58F660EC">
            <w:pPr>
              <w:pStyle w:val="15"/>
              <w:rPr>
                <w:color w:val="auto"/>
                <w:highlight w:val="none"/>
              </w:rPr>
            </w:pPr>
          </w:p>
        </w:tc>
        <w:tc>
          <w:tcPr>
            <w:tcW w:w="1221" w:type="dxa"/>
            <w:vAlign w:val="top"/>
          </w:tcPr>
          <w:p w14:paraId="3D782977">
            <w:pPr>
              <w:pStyle w:val="15"/>
              <w:rPr>
                <w:color w:val="auto"/>
                <w:highlight w:val="none"/>
              </w:rPr>
            </w:pPr>
          </w:p>
        </w:tc>
        <w:tc>
          <w:tcPr>
            <w:tcW w:w="985" w:type="dxa"/>
            <w:vAlign w:val="top"/>
          </w:tcPr>
          <w:p w14:paraId="426E8FF3">
            <w:pPr>
              <w:pStyle w:val="15"/>
              <w:rPr>
                <w:color w:val="auto"/>
                <w:highlight w:val="none"/>
              </w:rPr>
            </w:pPr>
          </w:p>
        </w:tc>
        <w:tc>
          <w:tcPr>
            <w:tcW w:w="853" w:type="dxa"/>
            <w:vAlign w:val="top"/>
          </w:tcPr>
          <w:p w14:paraId="60002C0B">
            <w:pPr>
              <w:pStyle w:val="15"/>
              <w:rPr>
                <w:color w:val="auto"/>
                <w:highlight w:val="none"/>
              </w:rPr>
            </w:pPr>
          </w:p>
        </w:tc>
        <w:tc>
          <w:tcPr>
            <w:tcW w:w="838" w:type="dxa"/>
            <w:vAlign w:val="top"/>
          </w:tcPr>
          <w:p w14:paraId="3FCCE685">
            <w:pPr>
              <w:pStyle w:val="15"/>
              <w:rPr>
                <w:color w:val="auto"/>
                <w:highlight w:val="none"/>
              </w:rPr>
            </w:pPr>
          </w:p>
        </w:tc>
      </w:tr>
      <w:tr w14:paraId="499496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6" w:hRule="atLeast"/>
        </w:trPr>
        <w:tc>
          <w:tcPr>
            <w:tcW w:w="571" w:type="dxa"/>
            <w:vAlign w:val="top"/>
          </w:tcPr>
          <w:p w14:paraId="1F0EE3F6">
            <w:pPr>
              <w:pStyle w:val="15"/>
              <w:rPr>
                <w:color w:val="auto"/>
                <w:highlight w:val="none"/>
              </w:rPr>
            </w:pPr>
          </w:p>
        </w:tc>
        <w:tc>
          <w:tcPr>
            <w:tcW w:w="554" w:type="dxa"/>
            <w:vAlign w:val="top"/>
          </w:tcPr>
          <w:p w14:paraId="6F24AC4A">
            <w:pPr>
              <w:pStyle w:val="15"/>
              <w:rPr>
                <w:color w:val="auto"/>
                <w:highlight w:val="none"/>
              </w:rPr>
            </w:pPr>
          </w:p>
        </w:tc>
        <w:tc>
          <w:tcPr>
            <w:tcW w:w="604" w:type="dxa"/>
            <w:vAlign w:val="top"/>
          </w:tcPr>
          <w:p w14:paraId="5E792BC4">
            <w:pPr>
              <w:pStyle w:val="15"/>
              <w:rPr>
                <w:color w:val="auto"/>
                <w:highlight w:val="none"/>
              </w:rPr>
            </w:pPr>
          </w:p>
        </w:tc>
        <w:tc>
          <w:tcPr>
            <w:tcW w:w="909" w:type="dxa"/>
            <w:vAlign w:val="top"/>
          </w:tcPr>
          <w:p w14:paraId="46654AAD">
            <w:pPr>
              <w:pStyle w:val="15"/>
              <w:rPr>
                <w:color w:val="auto"/>
                <w:highlight w:val="none"/>
              </w:rPr>
            </w:pPr>
          </w:p>
        </w:tc>
        <w:tc>
          <w:tcPr>
            <w:tcW w:w="1221" w:type="dxa"/>
            <w:vAlign w:val="top"/>
          </w:tcPr>
          <w:p w14:paraId="2C57367E">
            <w:pPr>
              <w:pStyle w:val="15"/>
              <w:rPr>
                <w:color w:val="auto"/>
                <w:highlight w:val="none"/>
              </w:rPr>
            </w:pPr>
          </w:p>
        </w:tc>
        <w:tc>
          <w:tcPr>
            <w:tcW w:w="985" w:type="dxa"/>
            <w:vAlign w:val="top"/>
          </w:tcPr>
          <w:p w14:paraId="3018AA2C">
            <w:pPr>
              <w:pStyle w:val="15"/>
              <w:rPr>
                <w:color w:val="auto"/>
                <w:highlight w:val="none"/>
              </w:rPr>
            </w:pPr>
          </w:p>
        </w:tc>
        <w:tc>
          <w:tcPr>
            <w:tcW w:w="853" w:type="dxa"/>
            <w:vAlign w:val="top"/>
          </w:tcPr>
          <w:p w14:paraId="43BB042C">
            <w:pPr>
              <w:pStyle w:val="15"/>
              <w:rPr>
                <w:color w:val="auto"/>
                <w:highlight w:val="none"/>
              </w:rPr>
            </w:pPr>
          </w:p>
        </w:tc>
        <w:tc>
          <w:tcPr>
            <w:tcW w:w="838" w:type="dxa"/>
            <w:vAlign w:val="top"/>
          </w:tcPr>
          <w:p w14:paraId="66D5CE0D">
            <w:pPr>
              <w:pStyle w:val="15"/>
              <w:rPr>
                <w:color w:val="auto"/>
                <w:highlight w:val="none"/>
              </w:rPr>
            </w:pPr>
          </w:p>
        </w:tc>
      </w:tr>
      <w:tr w14:paraId="2299BC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571" w:type="dxa"/>
            <w:vAlign w:val="top"/>
          </w:tcPr>
          <w:p w14:paraId="43D7CAA9">
            <w:pPr>
              <w:pStyle w:val="15"/>
              <w:rPr>
                <w:color w:val="auto"/>
                <w:highlight w:val="none"/>
              </w:rPr>
            </w:pPr>
          </w:p>
        </w:tc>
        <w:tc>
          <w:tcPr>
            <w:tcW w:w="554" w:type="dxa"/>
            <w:vAlign w:val="top"/>
          </w:tcPr>
          <w:p w14:paraId="29FA8A79">
            <w:pPr>
              <w:pStyle w:val="15"/>
              <w:rPr>
                <w:color w:val="auto"/>
                <w:highlight w:val="none"/>
              </w:rPr>
            </w:pPr>
          </w:p>
        </w:tc>
        <w:tc>
          <w:tcPr>
            <w:tcW w:w="604" w:type="dxa"/>
            <w:vAlign w:val="top"/>
          </w:tcPr>
          <w:p w14:paraId="3219EFBA">
            <w:pPr>
              <w:pStyle w:val="15"/>
              <w:rPr>
                <w:color w:val="auto"/>
                <w:highlight w:val="none"/>
              </w:rPr>
            </w:pPr>
          </w:p>
        </w:tc>
        <w:tc>
          <w:tcPr>
            <w:tcW w:w="909" w:type="dxa"/>
            <w:vAlign w:val="top"/>
          </w:tcPr>
          <w:p w14:paraId="64CA2F3A">
            <w:pPr>
              <w:pStyle w:val="15"/>
              <w:rPr>
                <w:color w:val="auto"/>
                <w:highlight w:val="none"/>
              </w:rPr>
            </w:pPr>
          </w:p>
        </w:tc>
        <w:tc>
          <w:tcPr>
            <w:tcW w:w="1221" w:type="dxa"/>
            <w:vAlign w:val="top"/>
          </w:tcPr>
          <w:p w14:paraId="423F3881">
            <w:pPr>
              <w:pStyle w:val="15"/>
              <w:rPr>
                <w:color w:val="auto"/>
                <w:highlight w:val="none"/>
              </w:rPr>
            </w:pPr>
          </w:p>
        </w:tc>
        <w:tc>
          <w:tcPr>
            <w:tcW w:w="985" w:type="dxa"/>
            <w:vAlign w:val="top"/>
          </w:tcPr>
          <w:p w14:paraId="7C7217B1">
            <w:pPr>
              <w:pStyle w:val="15"/>
              <w:rPr>
                <w:color w:val="auto"/>
                <w:highlight w:val="none"/>
              </w:rPr>
            </w:pPr>
          </w:p>
        </w:tc>
        <w:tc>
          <w:tcPr>
            <w:tcW w:w="853" w:type="dxa"/>
            <w:vAlign w:val="top"/>
          </w:tcPr>
          <w:p w14:paraId="0C63C70D">
            <w:pPr>
              <w:pStyle w:val="15"/>
              <w:rPr>
                <w:color w:val="auto"/>
                <w:highlight w:val="none"/>
              </w:rPr>
            </w:pPr>
          </w:p>
        </w:tc>
        <w:tc>
          <w:tcPr>
            <w:tcW w:w="838" w:type="dxa"/>
            <w:vAlign w:val="top"/>
          </w:tcPr>
          <w:p w14:paraId="6F74D0A2">
            <w:pPr>
              <w:pStyle w:val="15"/>
              <w:rPr>
                <w:color w:val="auto"/>
                <w:highlight w:val="none"/>
              </w:rPr>
            </w:pPr>
          </w:p>
        </w:tc>
      </w:tr>
      <w:tr w14:paraId="1F93CC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571" w:type="dxa"/>
            <w:vAlign w:val="top"/>
          </w:tcPr>
          <w:p w14:paraId="7FC5C2D2">
            <w:pPr>
              <w:pStyle w:val="15"/>
              <w:rPr>
                <w:color w:val="auto"/>
                <w:highlight w:val="none"/>
              </w:rPr>
            </w:pPr>
          </w:p>
        </w:tc>
        <w:tc>
          <w:tcPr>
            <w:tcW w:w="554" w:type="dxa"/>
            <w:vAlign w:val="top"/>
          </w:tcPr>
          <w:p w14:paraId="17796534">
            <w:pPr>
              <w:pStyle w:val="15"/>
              <w:rPr>
                <w:color w:val="auto"/>
                <w:highlight w:val="none"/>
              </w:rPr>
            </w:pPr>
          </w:p>
        </w:tc>
        <w:tc>
          <w:tcPr>
            <w:tcW w:w="604" w:type="dxa"/>
            <w:vAlign w:val="top"/>
          </w:tcPr>
          <w:p w14:paraId="5D1B9ADD">
            <w:pPr>
              <w:pStyle w:val="15"/>
              <w:rPr>
                <w:color w:val="auto"/>
                <w:highlight w:val="none"/>
              </w:rPr>
            </w:pPr>
          </w:p>
        </w:tc>
        <w:tc>
          <w:tcPr>
            <w:tcW w:w="909" w:type="dxa"/>
            <w:vAlign w:val="top"/>
          </w:tcPr>
          <w:p w14:paraId="2BD3EB84">
            <w:pPr>
              <w:pStyle w:val="15"/>
              <w:rPr>
                <w:color w:val="auto"/>
                <w:highlight w:val="none"/>
              </w:rPr>
            </w:pPr>
          </w:p>
        </w:tc>
        <w:tc>
          <w:tcPr>
            <w:tcW w:w="1221" w:type="dxa"/>
            <w:vAlign w:val="top"/>
          </w:tcPr>
          <w:p w14:paraId="0F943F4E">
            <w:pPr>
              <w:pStyle w:val="15"/>
              <w:rPr>
                <w:color w:val="auto"/>
                <w:highlight w:val="none"/>
              </w:rPr>
            </w:pPr>
          </w:p>
        </w:tc>
        <w:tc>
          <w:tcPr>
            <w:tcW w:w="985" w:type="dxa"/>
            <w:vAlign w:val="top"/>
          </w:tcPr>
          <w:p w14:paraId="7C710371">
            <w:pPr>
              <w:pStyle w:val="15"/>
              <w:rPr>
                <w:color w:val="auto"/>
                <w:highlight w:val="none"/>
              </w:rPr>
            </w:pPr>
          </w:p>
        </w:tc>
        <w:tc>
          <w:tcPr>
            <w:tcW w:w="853" w:type="dxa"/>
            <w:vAlign w:val="top"/>
          </w:tcPr>
          <w:p w14:paraId="0ED9BBFB">
            <w:pPr>
              <w:pStyle w:val="15"/>
              <w:rPr>
                <w:color w:val="auto"/>
                <w:highlight w:val="none"/>
              </w:rPr>
            </w:pPr>
          </w:p>
        </w:tc>
        <w:tc>
          <w:tcPr>
            <w:tcW w:w="838" w:type="dxa"/>
            <w:vAlign w:val="top"/>
          </w:tcPr>
          <w:p w14:paraId="583B7418">
            <w:pPr>
              <w:pStyle w:val="15"/>
              <w:rPr>
                <w:color w:val="auto"/>
                <w:highlight w:val="none"/>
              </w:rPr>
            </w:pPr>
          </w:p>
        </w:tc>
      </w:tr>
      <w:tr w14:paraId="781FA2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6" w:hRule="atLeast"/>
        </w:trPr>
        <w:tc>
          <w:tcPr>
            <w:tcW w:w="571" w:type="dxa"/>
            <w:vAlign w:val="top"/>
          </w:tcPr>
          <w:p w14:paraId="7F4798AC">
            <w:pPr>
              <w:pStyle w:val="15"/>
              <w:rPr>
                <w:color w:val="auto"/>
                <w:highlight w:val="none"/>
              </w:rPr>
            </w:pPr>
          </w:p>
        </w:tc>
        <w:tc>
          <w:tcPr>
            <w:tcW w:w="554" w:type="dxa"/>
            <w:vAlign w:val="top"/>
          </w:tcPr>
          <w:p w14:paraId="2277F2A2">
            <w:pPr>
              <w:pStyle w:val="15"/>
              <w:rPr>
                <w:color w:val="auto"/>
                <w:highlight w:val="none"/>
              </w:rPr>
            </w:pPr>
          </w:p>
        </w:tc>
        <w:tc>
          <w:tcPr>
            <w:tcW w:w="604" w:type="dxa"/>
            <w:vAlign w:val="top"/>
          </w:tcPr>
          <w:p w14:paraId="53B5976E">
            <w:pPr>
              <w:pStyle w:val="15"/>
              <w:rPr>
                <w:color w:val="auto"/>
                <w:highlight w:val="none"/>
              </w:rPr>
            </w:pPr>
          </w:p>
        </w:tc>
        <w:tc>
          <w:tcPr>
            <w:tcW w:w="909" w:type="dxa"/>
            <w:vAlign w:val="top"/>
          </w:tcPr>
          <w:p w14:paraId="6F8466EC">
            <w:pPr>
              <w:pStyle w:val="15"/>
              <w:rPr>
                <w:color w:val="auto"/>
                <w:highlight w:val="none"/>
              </w:rPr>
            </w:pPr>
          </w:p>
        </w:tc>
        <w:tc>
          <w:tcPr>
            <w:tcW w:w="1221" w:type="dxa"/>
            <w:vAlign w:val="top"/>
          </w:tcPr>
          <w:p w14:paraId="01A8A06A">
            <w:pPr>
              <w:pStyle w:val="15"/>
              <w:rPr>
                <w:color w:val="auto"/>
                <w:highlight w:val="none"/>
              </w:rPr>
            </w:pPr>
          </w:p>
        </w:tc>
        <w:tc>
          <w:tcPr>
            <w:tcW w:w="985" w:type="dxa"/>
            <w:vAlign w:val="top"/>
          </w:tcPr>
          <w:p w14:paraId="67346A29">
            <w:pPr>
              <w:pStyle w:val="15"/>
              <w:rPr>
                <w:color w:val="auto"/>
                <w:highlight w:val="none"/>
              </w:rPr>
            </w:pPr>
          </w:p>
        </w:tc>
        <w:tc>
          <w:tcPr>
            <w:tcW w:w="853" w:type="dxa"/>
            <w:vAlign w:val="top"/>
          </w:tcPr>
          <w:p w14:paraId="0706A7DE">
            <w:pPr>
              <w:pStyle w:val="15"/>
              <w:rPr>
                <w:color w:val="auto"/>
                <w:highlight w:val="none"/>
              </w:rPr>
            </w:pPr>
          </w:p>
        </w:tc>
        <w:tc>
          <w:tcPr>
            <w:tcW w:w="838" w:type="dxa"/>
            <w:vAlign w:val="top"/>
          </w:tcPr>
          <w:p w14:paraId="2A35BE08">
            <w:pPr>
              <w:pStyle w:val="15"/>
              <w:rPr>
                <w:color w:val="auto"/>
                <w:highlight w:val="none"/>
              </w:rPr>
            </w:pPr>
          </w:p>
        </w:tc>
      </w:tr>
      <w:tr w14:paraId="1F89C5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571" w:type="dxa"/>
            <w:vAlign w:val="top"/>
          </w:tcPr>
          <w:p w14:paraId="6855AB55">
            <w:pPr>
              <w:pStyle w:val="15"/>
              <w:rPr>
                <w:color w:val="auto"/>
                <w:highlight w:val="none"/>
              </w:rPr>
            </w:pPr>
          </w:p>
        </w:tc>
        <w:tc>
          <w:tcPr>
            <w:tcW w:w="554" w:type="dxa"/>
            <w:vAlign w:val="top"/>
          </w:tcPr>
          <w:p w14:paraId="5EDDDB10">
            <w:pPr>
              <w:pStyle w:val="15"/>
              <w:rPr>
                <w:color w:val="auto"/>
                <w:highlight w:val="none"/>
              </w:rPr>
            </w:pPr>
          </w:p>
        </w:tc>
        <w:tc>
          <w:tcPr>
            <w:tcW w:w="604" w:type="dxa"/>
            <w:vAlign w:val="top"/>
          </w:tcPr>
          <w:p w14:paraId="4FF6797F">
            <w:pPr>
              <w:pStyle w:val="15"/>
              <w:rPr>
                <w:color w:val="auto"/>
                <w:highlight w:val="none"/>
              </w:rPr>
            </w:pPr>
          </w:p>
        </w:tc>
        <w:tc>
          <w:tcPr>
            <w:tcW w:w="909" w:type="dxa"/>
            <w:vAlign w:val="top"/>
          </w:tcPr>
          <w:p w14:paraId="4FC9EF51">
            <w:pPr>
              <w:pStyle w:val="15"/>
              <w:rPr>
                <w:color w:val="auto"/>
                <w:highlight w:val="none"/>
              </w:rPr>
            </w:pPr>
          </w:p>
        </w:tc>
        <w:tc>
          <w:tcPr>
            <w:tcW w:w="1221" w:type="dxa"/>
            <w:vAlign w:val="top"/>
          </w:tcPr>
          <w:p w14:paraId="7E27EC25">
            <w:pPr>
              <w:pStyle w:val="15"/>
              <w:rPr>
                <w:color w:val="auto"/>
                <w:highlight w:val="none"/>
              </w:rPr>
            </w:pPr>
          </w:p>
        </w:tc>
        <w:tc>
          <w:tcPr>
            <w:tcW w:w="985" w:type="dxa"/>
            <w:vAlign w:val="top"/>
          </w:tcPr>
          <w:p w14:paraId="1A8A8245">
            <w:pPr>
              <w:pStyle w:val="15"/>
              <w:rPr>
                <w:color w:val="auto"/>
                <w:highlight w:val="none"/>
              </w:rPr>
            </w:pPr>
          </w:p>
        </w:tc>
        <w:tc>
          <w:tcPr>
            <w:tcW w:w="853" w:type="dxa"/>
            <w:vAlign w:val="top"/>
          </w:tcPr>
          <w:p w14:paraId="08DB4F26">
            <w:pPr>
              <w:pStyle w:val="15"/>
              <w:rPr>
                <w:color w:val="auto"/>
                <w:highlight w:val="none"/>
              </w:rPr>
            </w:pPr>
          </w:p>
        </w:tc>
        <w:tc>
          <w:tcPr>
            <w:tcW w:w="838" w:type="dxa"/>
            <w:vAlign w:val="top"/>
          </w:tcPr>
          <w:p w14:paraId="11DF8E0D">
            <w:pPr>
              <w:pStyle w:val="15"/>
              <w:rPr>
                <w:color w:val="auto"/>
                <w:highlight w:val="none"/>
              </w:rPr>
            </w:pPr>
          </w:p>
        </w:tc>
      </w:tr>
      <w:tr w14:paraId="7FC10A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571" w:type="dxa"/>
            <w:vAlign w:val="top"/>
          </w:tcPr>
          <w:p w14:paraId="112EF37D">
            <w:pPr>
              <w:pStyle w:val="15"/>
              <w:rPr>
                <w:color w:val="auto"/>
                <w:highlight w:val="none"/>
              </w:rPr>
            </w:pPr>
          </w:p>
        </w:tc>
        <w:tc>
          <w:tcPr>
            <w:tcW w:w="554" w:type="dxa"/>
            <w:vAlign w:val="top"/>
          </w:tcPr>
          <w:p w14:paraId="271BA83D">
            <w:pPr>
              <w:pStyle w:val="15"/>
              <w:rPr>
                <w:color w:val="auto"/>
                <w:highlight w:val="none"/>
              </w:rPr>
            </w:pPr>
          </w:p>
        </w:tc>
        <w:tc>
          <w:tcPr>
            <w:tcW w:w="604" w:type="dxa"/>
            <w:vAlign w:val="top"/>
          </w:tcPr>
          <w:p w14:paraId="138A57B0">
            <w:pPr>
              <w:pStyle w:val="15"/>
              <w:rPr>
                <w:color w:val="auto"/>
                <w:highlight w:val="none"/>
              </w:rPr>
            </w:pPr>
          </w:p>
        </w:tc>
        <w:tc>
          <w:tcPr>
            <w:tcW w:w="909" w:type="dxa"/>
            <w:vAlign w:val="top"/>
          </w:tcPr>
          <w:p w14:paraId="37B7A60F">
            <w:pPr>
              <w:pStyle w:val="15"/>
              <w:rPr>
                <w:color w:val="auto"/>
                <w:highlight w:val="none"/>
              </w:rPr>
            </w:pPr>
          </w:p>
        </w:tc>
        <w:tc>
          <w:tcPr>
            <w:tcW w:w="1221" w:type="dxa"/>
            <w:vAlign w:val="top"/>
          </w:tcPr>
          <w:p w14:paraId="4FF57E33">
            <w:pPr>
              <w:pStyle w:val="15"/>
              <w:rPr>
                <w:color w:val="auto"/>
                <w:highlight w:val="none"/>
              </w:rPr>
            </w:pPr>
          </w:p>
        </w:tc>
        <w:tc>
          <w:tcPr>
            <w:tcW w:w="985" w:type="dxa"/>
            <w:vAlign w:val="top"/>
          </w:tcPr>
          <w:p w14:paraId="0DE0ADE3">
            <w:pPr>
              <w:pStyle w:val="15"/>
              <w:rPr>
                <w:color w:val="auto"/>
                <w:highlight w:val="none"/>
              </w:rPr>
            </w:pPr>
          </w:p>
        </w:tc>
        <w:tc>
          <w:tcPr>
            <w:tcW w:w="853" w:type="dxa"/>
            <w:vAlign w:val="top"/>
          </w:tcPr>
          <w:p w14:paraId="045A42EE">
            <w:pPr>
              <w:pStyle w:val="15"/>
              <w:rPr>
                <w:color w:val="auto"/>
                <w:highlight w:val="none"/>
              </w:rPr>
            </w:pPr>
          </w:p>
        </w:tc>
        <w:tc>
          <w:tcPr>
            <w:tcW w:w="838" w:type="dxa"/>
            <w:vAlign w:val="top"/>
          </w:tcPr>
          <w:p w14:paraId="12F9EAA3">
            <w:pPr>
              <w:pStyle w:val="15"/>
              <w:rPr>
                <w:color w:val="auto"/>
                <w:highlight w:val="none"/>
              </w:rPr>
            </w:pPr>
          </w:p>
        </w:tc>
      </w:tr>
      <w:tr w14:paraId="528EFF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6" w:hRule="atLeast"/>
        </w:trPr>
        <w:tc>
          <w:tcPr>
            <w:tcW w:w="571" w:type="dxa"/>
            <w:vAlign w:val="top"/>
          </w:tcPr>
          <w:p w14:paraId="7BFEA4AF">
            <w:pPr>
              <w:pStyle w:val="15"/>
              <w:rPr>
                <w:color w:val="auto"/>
                <w:highlight w:val="none"/>
              </w:rPr>
            </w:pPr>
          </w:p>
        </w:tc>
        <w:tc>
          <w:tcPr>
            <w:tcW w:w="554" w:type="dxa"/>
            <w:vAlign w:val="top"/>
          </w:tcPr>
          <w:p w14:paraId="64AF677D">
            <w:pPr>
              <w:pStyle w:val="15"/>
              <w:rPr>
                <w:color w:val="auto"/>
                <w:highlight w:val="none"/>
              </w:rPr>
            </w:pPr>
          </w:p>
        </w:tc>
        <w:tc>
          <w:tcPr>
            <w:tcW w:w="604" w:type="dxa"/>
            <w:vAlign w:val="top"/>
          </w:tcPr>
          <w:p w14:paraId="1B591601">
            <w:pPr>
              <w:pStyle w:val="15"/>
              <w:rPr>
                <w:color w:val="auto"/>
                <w:highlight w:val="none"/>
              </w:rPr>
            </w:pPr>
          </w:p>
        </w:tc>
        <w:tc>
          <w:tcPr>
            <w:tcW w:w="909" w:type="dxa"/>
            <w:vAlign w:val="top"/>
          </w:tcPr>
          <w:p w14:paraId="19CEB982">
            <w:pPr>
              <w:pStyle w:val="15"/>
              <w:rPr>
                <w:color w:val="auto"/>
                <w:highlight w:val="none"/>
              </w:rPr>
            </w:pPr>
          </w:p>
        </w:tc>
        <w:tc>
          <w:tcPr>
            <w:tcW w:w="1221" w:type="dxa"/>
            <w:vAlign w:val="top"/>
          </w:tcPr>
          <w:p w14:paraId="4F9797AE">
            <w:pPr>
              <w:pStyle w:val="15"/>
              <w:rPr>
                <w:color w:val="auto"/>
                <w:highlight w:val="none"/>
              </w:rPr>
            </w:pPr>
          </w:p>
        </w:tc>
        <w:tc>
          <w:tcPr>
            <w:tcW w:w="985" w:type="dxa"/>
            <w:vAlign w:val="top"/>
          </w:tcPr>
          <w:p w14:paraId="58D417CC">
            <w:pPr>
              <w:pStyle w:val="15"/>
              <w:rPr>
                <w:color w:val="auto"/>
                <w:highlight w:val="none"/>
              </w:rPr>
            </w:pPr>
          </w:p>
        </w:tc>
        <w:tc>
          <w:tcPr>
            <w:tcW w:w="853" w:type="dxa"/>
            <w:vAlign w:val="top"/>
          </w:tcPr>
          <w:p w14:paraId="7E4725F8">
            <w:pPr>
              <w:pStyle w:val="15"/>
              <w:rPr>
                <w:color w:val="auto"/>
                <w:highlight w:val="none"/>
              </w:rPr>
            </w:pPr>
          </w:p>
        </w:tc>
        <w:tc>
          <w:tcPr>
            <w:tcW w:w="838" w:type="dxa"/>
            <w:vAlign w:val="top"/>
          </w:tcPr>
          <w:p w14:paraId="11CA3938">
            <w:pPr>
              <w:pStyle w:val="15"/>
              <w:rPr>
                <w:color w:val="auto"/>
                <w:highlight w:val="none"/>
              </w:rPr>
            </w:pPr>
          </w:p>
        </w:tc>
      </w:tr>
      <w:tr w14:paraId="4C3131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571" w:type="dxa"/>
            <w:vAlign w:val="top"/>
          </w:tcPr>
          <w:p w14:paraId="255F8500">
            <w:pPr>
              <w:pStyle w:val="15"/>
              <w:rPr>
                <w:color w:val="auto"/>
                <w:highlight w:val="none"/>
              </w:rPr>
            </w:pPr>
          </w:p>
        </w:tc>
        <w:tc>
          <w:tcPr>
            <w:tcW w:w="554" w:type="dxa"/>
            <w:vAlign w:val="top"/>
          </w:tcPr>
          <w:p w14:paraId="6E76C25E">
            <w:pPr>
              <w:pStyle w:val="15"/>
              <w:rPr>
                <w:color w:val="auto"/>
                <w:highlight w:val="none"/>
              </w:rPr>
            </w:pPr>
          </w:p>
        </w:tc>
        <w:tc>
          <w:tcPr>
            <w:tcW w:w="604" w:type="dxa"/>
            <w:vAlign w:val="top"/>
          </w:tcPr>
          <w:p w14:paraId="0341AB28">
            <w:pPr>
              <w:pStyle w:val="15"/>
              <w:rPr>
                <w:color w:val="auto"/>
                <w:highlight w:val="none"/>
              </w:rPr>
            </w:pPr>
          </w:p>
        </w:tc>
        <w:tc>
          <w:tcPr>
            <w:tcW w:w="909" w:type="dxa"/>
            <w:vAlign w:val="top"/>
          </w:tcPr>
          <w:p w14:paraId="048FD4F2">
            <w:pPr>
              <w:pStyle w:val="15"/>
              <w:rPr>
                <w:color w:val="auto"/>
                <w:highlight w:val="none"/>
              </w:rPr>
            </w:pPr>
          </w:p>
        </w:tc>
        <w:tc>
          <w:tcPr>
            <w:tcW w:w="1221" w:type="dxa"/>
            <w:vAlign w:val="top"/>
          </w:tcPr>
          <w:p w14:paraId="4BC79C4A">
            <w:pPr>
              <w:pStyle w:val="15"/>
              <w:rPr>
                <w:color w:val="auto"/>
                <w:highlight w:val="none"/>
              </w:rPr>
            </w:pPr>
          </w:p>
        </w:tc>
        <w:tc>
          <w:tcPr>
            <w:tcW w:w="985" w:type="dxa"/>
            <w:vAlign w:val="top"/>
          </w:tcPr>
          <w:p w14:paraId="552E97F6">
            <w:pPr>
              <w:pStyle w:val="15"/>
              <w:rPr>
                <w:color w:val="auto"/>
                <w:highlight w:val="none"/>
              </w:rPr>
            </w:pPr>
          </w:p>
        </w:tc>
        <w:tc>
          <w:tcPr>
            <w:tcW w:w="853" w:type="dxa"/>
            <w:vAlign w:val="top"/>
          </w:tcPr>
          <w:p w14:paraId="340097B3">
            <w:pPr>
              <w:pStyle w:val="15"/>
              <w:rPr>
                <w:color w:val="auto"/>
                <w:highlight w:val="none"/>
              </w:rPr>
            </w:pPr>
          </w:p>
        </w:tc>
        <w:tc>
          <w:tcPr>
            <w:tcW w:w="838" w:type="dxa"/>
            <w:vAlign w:val="top"/>
          </w:tcPr>
          <w:p w14:paraId="692880E0">
            <w:pPr>
              <w:pStyle w:val="15"/>
              <w:rPr>
                <w:color w:val="auto"/>
                <w:highlight w:val="none"/>
              </w:rPr>
            </w:pPr>
          </w:p>
        </w:tc>
      </w:tr>
      <w:tr w14:paraId="50DCC1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571" w:type="dxa"/>
            <w:vAlign w:val="top"/>
          </w:tcPr>
          <w:p w14:paraId="4BB4BFE9">
            <w:pPr>
              <w:pStyle w:val="15"/>
              <w:rPr>
                <w:color w:val="auto"/>
                <w:highlight w:val="none"/>
              </w:rPr>
            </w:pPr>
          </w:p>
        </w:tc>
        <w:tc>
          <w:tcPr>
            <w:tcW w:w="554" w:type="dxa"/>
            <w:vAlign w:val="top"/>
          </w:tcPr>
          <w:p w14:paraId="43D0F2EB">
            <w:pPr>
              <w:pStyle w:val="15"/>
              <w:rPr>
                <w:color w:val="auto"/>
                <w:highlight w:val="none"/>
              </w:rPr>
            </w:pPr>
          </w:p>
        </w:tc>
        <w:tc>
          <w:tcPr>
            <w:tcW w:w="604" w:type="dxa"/>
            <w:vAlign w:val="top"/>
          </w:tcPr>
          <w:p w14:paraId="3BF0FBE8">
            <w:pPr>
              <w:pStyle w:val="15"/>
              <w:rPr>
                <w:color w:val="auto"/>
                <w:highlight w:val="none"/>
              </w:rPr>
            </w:pPr>
          </w:p>
        </w:tc>
        <w:tc>
          <w:tcPr>
            <w:tcW w:w="909" w:type="dxa"/>
            <w:vAlign w:val="top"/>
          </w:tcPr>
          <w:p w14:paraId="1D4291FE">
            <w:pPr>
              <w:pStyle w:val="15"/>
              <w:rPr>
                <w:color w:val="auto"/>
                <w:highlight w:val="none"/>
              </w:rPr>
            </w:pPr>
          </w:p>
        </w:tc>
        <w:tc>
          <w:tcPr>
            <w:tcW w:w="1221" w:type="dxa"/>
            <w:vAlign w:val="top"/>
          </w:tcPr>
          <w:p w14:paraId="52B98392">
            <w:pPr>
              <w:pStyle w:val="15"/>
              <w:rPr>
                <w:color w:val="auto"/>
                <w:highlight w:val="none"/>
              </w:rPr>
            </w:pPr>
          </w:p>
        </w:tc>
        <w:tc>
          <w:tcPr>
            <w:tcW w:w="985" w:type="dxa"/>
            <w:vAlign w:val="top"/>
          </w:tcPr>
          <w:p w14:paraId="4A23C6C6">
            <w:pPr>
              <w:pStyle w:val="15"/>
              <w:rPr>
                <w:color w:val="auto"/>
                <w:highlight w:val="none"/>
              </w:rPr>
            </w:pPr>
          </w:p>
        </w:tc>
        <w:tc>
          <w:tcPr>
            <w:tcW w:w="853" w:type="dxa"/>
            <w:vAlign w:val="top"/>
          </w:tcPr>
          <w:p w14:paraId="145E5C0C">
            <w:pPr>
              <w:pStyle w:val="15"/>
              <w:rPr>
                <w:color w:val="auto"/>
                <w:highlight w:val="none"/>
              </w:rPr>
            </w:pPr>
          </w:p>
        </w:tc>
        <w:tc>
          <w:tcPr>
            <w:tcW w:w="838" w:type="dxa"/>
            <w:vAlign w:val="top"/>
          </w:tcPr>
          <w:p w14:paraId="127AD3AD">
            <w:pPr>
              <w:pStyle w:val="15"/>
              <w:rPr>
                <w:color w:val="auto"/>
                <w:highlight w:val="none"/>
              </w:rPr>
            </w:pPr>
          </w:p>
        </w:tc>
      </w:tr>
      <w:tr w14:paraId="1E9158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6" w:hRule="atLeast"/>
        </w:trPr>
        <w:tc>
          <w:tcPr>
            <w:tcW w:w="571" w:type="dxa"/>
            <w:vAlign w:val="top"/>
          </w:tcPr>
          <w:p w14:paraId="6565A379">
            <w:pPr>
              <w:pStyle w:val="15"/>
              <w:rPr>
                <w:color w:val="auto"/>
                <w:highlight w:val="none"/>
              </w:rPr>
            </w:pPr>
          </w:p>
        </w:tc>
        <w:tc>
          <w:tcPr>
            <w:tcW w:w="554" w:type="dxa"/>
            <w:vAlign w:val="top"/>
          </w:tcPr>
          <w:p w14:paraId="7195FF9F">
            <w:pPr>
              <w:pStyle w:val="15"/>
              <w:rPr>
                <w:color w:val="auto"/>
                <w:highlight w:val="none"/>
              </w:rPr>
            </w:pPr>
          </w:p>
        </w:tc>
        <w:tc>
          <w:tcPr>
            <w:tcW w:w="604" w:type="dxa"/>
            <w:vAlign w:val="top"/>
          </w:tcPr>
          <w:p w14:paraId="7C11E71D">
            <w:pPr>
              <w:pStyle w:val="15"/>
              <w:rPr>
                <w:color w:val="auto"/>
                <w:highlight w:val="none"/>
              </w:rPr>
            </w:pPr>
          </w:p>
        </w:tc>
        <w:tc>
          <w:tcPr>
            <w:tcW w:w="909" w:type="dxa"/>
            <w:vAlign w:val="top"/>
          </w:tcPr>
          <w:p w14:paraId="121F7DDF">
            <w:pPr>
              <w:pStyle w:val="15"/>
              <w:rPr>
                <w:color w:val="auto"/>
                <w:highlight w:val="none"/>
              </w:rPr>
            </w:pPr>
          </w:p>
        </w:tc>
        <w:tc>
          <w:tcPr>
            <w:tcW w:w="1221" w:type="dxa"/>
            <w:vAlign w:val="top"/>
          </w:tcPr>
          <w:p w14:paraId="18C5D05A">
            <w:pPr>
              <w:pStyle w:val="15"/>
              <w:rPr>
                <w:color w:val="auto"/>
                <w:highlight w:val="none"/>
              </w:rPr>
            </w:pPr>
          </w:p>
        </w:tc>
        <w:tc>
          <w:tcPr>
            <w:tcW w:w="985" w:type="dxa"/>
            <w:vAlign w:val="top"/>
          </w:tcPr>
          <w:p w14:paraId="2A808F57">
            <w:pPr>
              <w:pStyle w:val="15"/>
              <w:rPr>
                <w:color w:val="auto"/>
                <w:highlight w:val="none"/>
              </w:rPr>
            </w:pPr>
          </w:p>
        </w:tc>
        <w:tc>
          <w:tcPr>
            <w:tcW w:w="853" w:type="dxa"/>
            <w:vAlign w:val="top"/>
          </w:tcPr>
          <w:p w14:paraId="548D5D14">
            <w:pPr>
              <w:pStyle w:val="15"/>
              <w:rPr>
                <w:color w:val="auto"/>
                <w:highlight w:val="none"/>
              </w:rPr>
            </w:pPr>
          </w:p>
        </w:tc>
        <w:tc>
          <w:tcPr>
            <w:tcW w:w="838" w:type="dxa"/>
            <w:vAlign w:val="top"/>
          </w:tcPr>
          <w:p w14:paraId="16C05C2D">
            <w:pPr>
              <w:pStyle w:val="15"/>
              <w:rPr>
                <w:color w:val="auto"/>
                <w:highlight w:val="none"/>
              </w:rPr>
            </w:pPr>
          </w:p>
        </w:tc>
      </w:tr>
      <w:tr w14:paraId="47A448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571" w:type="dxa"/>
            <w:vAlign w:val="top"/>
          </w:tcPr>
          <w:p w14:paraId="0A0EA3A7">
            <w:pPr>
              <w:pStyle w:val="15"/>
              <w:rPr>
                <w:color w:val="auto"/>
                <w:highlight w:val="none"/>
              </w:rPr>
            </w:pPr>
          </w:p>
        </w:tc>
        <w:tc>
          <w:tcPr>
            <w:tcW w:w="554" w:type="dxa"/>
            <w:vAlign w:val="top"/>
          </w:tcPr>
          <w:p w14:paraId="2B623218">
            <w:pPr>
              <w:pStyle w:val="15"/>
              <w:rPr>
                <w:color w:val="auto"/>
                <w:highlight w:val="none"/>
              </w:rPr>
            </w:pPr>
          </w:p>
        </w:tc>
        <w:tc>
          <w:tcPr>
            <w:tcW w:w="604" w:type="dxa"/>
            <w:vAlign w:val="top"/>
          </w:tcPr>
          <w:p w14:paraId="4DF64642">
            <w:pPr>
              <w:pStyle w:val="15"/>
              <w:rPr>
                <w:color w:val="auto"/>
                <w:highlight w:val="none"/>
              </w:rPr>
            </w:pPr>
          </w:p>
        </w:tc>
        <w:tc>
          <w:tcPr>
            <w:tcW w:w="909" w:type="dxa"/>
            <w:vAlign w:val="top"/>
          </w:tcPr>
          <w:p w14:paraId="3BBBB33C">
            <w:pPr>
              <w:pStyle w:val="15"/>
              <w:rPr>
                <w:color w:val="auto"/>
                <w:highlight w:val="none"/>
              </w:rPr>
            </w:pPr>
          </w:p>
        </w:tc>
        <w:tc>
          <w:tcPr>
            <w:tcW w:w="1221" w:type="dxa"/>
            <w:vAlign w:val="top"/>
          </w:tcPr>
          <w:p w14:paraId="5F042EF5">
            <w:pPr>
              <w:pStyle w:val="15"/>
              <w:rPr>
                <w:color w:val="auto"/>
                <w:highlight w:val="none"/>
              </w:rPr>
            </w:pPr>
          </w:p>
        </w:tc>
        <w:tc>
          <w:tcPr>
            <w:tcW w:w="985" w:type="dxa"/>
            <w:vAlign w:val="top"/>
          </w:tcPr>
          <w:p w14:paraId="03BB5D9B">
            <w:pPr>
              <w:pStyle w:val="15"/>
              <w:rPr>
                <w:color w:val="auto"/>
                <w:highlight w:val="none"/>
              </w:rPr>
            </w:pPr>
          </w:p>
        </w:tc>
        <w:tc>
          <w:tcPr>
            <w:tcW w:w="853" w:type="dxa"/>
            <w:vAlign w:val="top"/>
          </w:tcPr>
          <w:p w14:paraId="3CE53989">
            <w:pPr>
              <w:pStyle w:val="15"/>
              <w:rPr>
                <w:color w:val="auto"/>
                <w:highlight w:val="none"/>
              </w:rPr>
            </w:pPr>
          </w:p>
        </w:tc>
        <w:tc>
          <w:tcPr>
            <w:tcW w:w="838" w:type="dxa"/>
            <w:vAlign w:val="top"/>
          </w:tcPr>
          <w:p w14:paraId="26977C33">
            <w:pPr>
              <w:pStyle w:val="15"/>
              <w:rPr>
                <w:color w:val="auto"/>
                <w:highlight w:val="none"/>
              </w:rPr>
            </w:pPr>
          </w:p>
        </w:tc>
      </w:tr>
      <w:tr w14:paraId="213D4B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571" w:type="dxa"/>
            <w:vAlign w:val="top"/>
          </w:tcPr>
          <w:p w14:paraId="63A38078">
            <w:pPr>
              <w:pStyle w:val="15"/>
              <w:rPr>
                <w:color w:val="auto"/>
                <w:highlight w:val="none"/>
              </w:rPr>
            </w:pPr>
          </w:p>
        </w:tc>
        <w:tc>
          <w:tcPr>
            <w:tcW w:w="554" w:type="dxa"/>
            <w:vAlign w:val="top"/>
          </w:tcPr>
          <w:p w14:paraId="3E39388A">
            <w:pPr>
              <w:pStyle w:val="15"/>
              <w:rPr>
                <w:color w:val="auto"/>
                <w:highlight w:val="none"/>
              </w:rPr>
            </w:pPr>
          </w:p>
        </w:tc>
        <w:tc>
          <w:tcPr>
            <w:tcW w:w="604" w:type="dxa"/>
            <w:vAlign w:val="top"/>
          </w:tcPr>
          <w:p w14:paraId="6050B1A3">
            <w:pPr>
              <w:pStyle w:val="15"/>
              <w:rPr>
                <w:color w:val="auto"/>
                <w:highlight w:val="none"/>
              </w:rPr>
            </w:pPr>
          </w:p>
        </w:tc>
        <w:tc>
          <w:tcPr>
            <w:tcW w:w="909" w:type="dxa"/>
            <w:vAlign w:val="top"/>
          </w:tcPr>
          <w:p w14:paraId="0A06D047">
            <w:pPr>
              <w:pStyle w:val="15"/>
              <w:rPr>
                <w:color w:val="auto"/>
                <w:highlight w:val="none"/>
              </w:rPr>
            </w:pPr>
          </w:p>
        </w:tc>
        <w:tc>
          <w:tcPr>
            <w:tcW w:w="1221" w:type="dxa"/>
            <w:vAlign w:val="top"/>
          </w:tcPr>
          <w:p w14:paraId="4C8B5549">
            <w:pPr>
              <w:pStyle w:val="15"/>
              <w:rPr>
                <w:color w:val="auto"/>
                <w:highlight w:val="none"/>
              </w:rPr>
            </w:pPr>
          </w:p>
        </w:tc>
        <w:tc>
          <w:tcPr>
            <w:tcW w:w="985" w:type="dxa"/>
            <w:vAlign w:val="top"/>
          </w:tcPr>
          <w:p w14:paraId="2BB1190D">
            <w:pPr>
              <w:pStyle w:val="15"/>
              <w:rPr>
                <w:color w:val="auto"/>
                <w:highlight w:val="none"/>
              </w:rPr>
            </w:pPr>
          </w:p>
        </w:tc>
        <w:tc>
          <w:tcPr>
            <w:tcW w:w="853" w:type="dxa"/>
            <w:vAlign w:val="top"/>
          </w:tcPr>
          <w:p w14:paraId="35BCB871">
            <w:pPr>
              <w:pStyle w:val="15"/>
              <w:rPr>
                <w:color w:val="auto"/>
                <w:highlight w:val="none"/>
              </w:rPr>
            </w:pPr>
          </w:p>
        </w:tc>
        <w:tc>
          <w:tcPr>
            <w:tcW w:w="838" w:type="dxa"/>
            <w:vAlign w:val="top"/>
          </w:tcPr>
          <w:p w14:paraId="4CA6B754">
            <w:pPr>
              <w:pStyle w:val="15"/>
              <w:rPr>
                <w:color w:val="auto"/>
                <w:highlight w:val="none"/>
              </w:rPr>
            </w:pPr>
          </w:p>
        </w:tc>
      </w:tr>
      <w:tr w14:paraId="07C107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6" w:hRule="atLeast"/>
        </w:trPr>
        <w:tc>
          <w:tcPr>
            <w:tcW w:w="571" w:type="dxa"/>
            <w:vAlign w:val="top"/>
          </w:tcPr>
          <w:p w14:paraId="6501CF8D">
            <w:pPr>
              <w:pStyle w:val="15"/>
              <w:rPr>
                <w:color w:val="auto"/>
                <w:highlight w:val="none"/>
              </w:rPr>
            </w:pPr>
          </w:p>
        </w:tc>
        <w:tc>
          <w:tcPr>
            <w:tcW w:w="554" w:type="dxa"/>
            <w:vAlign w:val="top"/>
          </w:tcPr>
          <w:p w14:paraId="412CE9B6">
            <w:pPr>
              <w:pStyle w:val="15"/>
              <w:rPr>
                <w:color w:val="auto"/>
                <w:highlight w:val="none"/>
              </w:rPr>
            </w:pPr>
          </w:p>
        </w:tc>
        <w:tc>
          <w:tcPr>
            <w:tcW w:w="604" w:type="dxa"/>
            <w:vAlign w:val="top"/>
          </w:tcPr>
          <w:p w14:paraId="4CACFFFF">
            <w:pPr>
              <w:pStyle w:val="15"/>
              <w:rPr>
                <w:color w:val="auto"/>
                <w:highlight w:val="none"/>
              </w:rPr>
            </w:pPr>
          </w:p>
        </w:tc>
        <w:tc>
          <w:tcPr>
            <w:tcW w:w="909" w:type="dxa"/>
            <w:vAlign w:val="top"/>
          </w:tcPr>
          <w:p w14:paraId="376EA414">
            <w:pPr>
              <w:pStyle w:val="15"/>
              <w:rPr>
                <w:color w:val="auto"/>
                <w:highlight w:val="none"/>
              </w:rPr>
            </w:pPr>
          </w:p>
        </w:tc>
        <w:tc>
          <w:tcPr>
            <w:tcW w:w="1221" w:type="dxa"/>
            <w:vAlign w:val="top"/>
          </w:tcPr>
          <w:p w14:paraId="6EDCFAD9">
            <w:pPr>
              <w:pStyle w:val="15"/>
              <w:rPr>
                <w:color w:val="auto"/>
                <w:highlight w:val="none"/>
              </w:rPr>
            </w:pPr>
          </w:p>
        </w:tc>
        <w:tc>
          <w:tcPr>
            <w:tcW w:w="985" w:type="dxa"/>
            <w:vAlign w:val="top"/>
          </w:tcPr>
          <w:p w14:paraId="23AFCFC4">
            <w:pPr>
              <w:pStyle w:val="15"/>
              <w:rPr>
                <w:color w:val="auto"/>
                <w:highlight w:val="none"/>
              </w:rPr>
            </w:pPr>
          </w:p>
        </w:tc>
        <w:tc>
          <w:tcPr>
            <w:tcW w:w="853" w:type="dxa"/>
            <w:vAlign w:val="top"/>
          </w:tcPr>
          <w:p w14:paraId="49AEBEC4">
            <w:pPr>
              <w:pStyle w:val="15"/>
              <w:rPr>
                <w:color w:val="auto"/>
                <w:highlight w:val="none"/>
              </w:rPr>
            </w:pPr>
          </w:p>
        </w:tc>
        <w:tc>
          <w:tcPr>
            <w:tcW w:w="838" w:type="dxa"/>
            <w:vAlign w:val="top"/>
          </w:tcPr>
          <w:p w14:paraId="57A15B14">
            <w:pPr>
              <w:pStyle w:val="15"/>
              <w:rPr>
                <w:color w:val="auto"/>
                <w:highlight w:val="none"/>
              </w:rPr>
            </w:pPr>
          </w:p>
        </w:tc>
      </w:tr>
      <w:tr w14:paraId="4897D9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571" w:type="dxa"/>
            <w:vAlign w:val="top"/>
          </w:tcPr>
          <w:p w14:paraId="0DA6992C">
            <w:pPr>
              <w:pStyle w:val="15"/>
              <w:rPr>
                <w:color w:val="auto"/>
                <w:highlight w:val="none"/>
              </w:rPr>
            </w:pPr>
          </w:p>
        </w:tc>
        <w:tc>
          <w:tcPr>
            <w:tcW w:w="554" w:type="dxa"/>
            <w:vAlign w:val="top"/>
          </w:tcPr>
          <w:p w14:paraId="52401123">
            <w:pPr>
              <w:pStyle w:val="15"/>
              <w:rPr>
                <w:color w:val="auto"/>
                <w:highlight w:val="none"/>
              </w:rPr>
            </w:pPr>
          </w:p>
        </w:tc>
        <w:tc>
          <w:tcPr>
            <w:tcW w:w="604" w:type="dxa"/>
            <w:vAlign w:val="top"/>
          </w:tcPr>
          <w:p w14:paraId="6CAE3E51">
            <w:pPr>
              <w:pStyle w:val="15"/>
              <w:rPr>
                <w:color w:val="auto"/>
                <w:highlight w:val="none"/>
              </w:rPr>
            </w:pPr>
          </w:p>
        </w:tc>
        <w:tc>
          <w:tcPr>
            <w:tcW w:w="909" w:type="dxa"/>
            <w:vAlign w:val="top"/>
          </w:tcPr>
          <w:p w14:paraId="59F5CF76">
            <w:pPr>
              <w:pStyle w:val="15"/>
              <w:rPr>
                <w:color w:val="auto"/>
                <w:highlight w:val="none"/>
              </w:rPr>
            </w:pPr>
          </w:p>
        </w:tc>
        <w:tc>
          <w:tcPr>
            <w:tcW w:w="1221" w:type="dxa"/>
            <w:vAlign w:val="top"/>
          </w:tcPr>
          <w:p w14:paraId="72D21488">
            <w:pPr>
              <w:pStyle w:val="15"/>
              <w:rPr>
                <w:color w:val="auto"/>
                <w:highlight w:val="none"/>
              </w:rPr>
            </w:pPr>
          </w:p>
        </w:tc>
        <w:tc>
          <w:tcPr>
            <w:tcW w:w="985" w:type="dxa"/>
            <w:vAlign w:val="top"/>
          </w:tcPr>
          <w:p w14:paraId="37477685">
            <w:pPr>
              <w:pStyle w:val="15"/>
              <w:rPr>
                <w:color w:val="auto"/>
                <w:highlight w:val="none"/>
              </w:rPr>
            </w:pPr>
          </w:p>
        </w:tc>
        <w:tc>
          <w:tcPr>
            <w:tcW w:w="853" w:type="dxa"/>
            <w:vAlign w:val="top"/>
          </w:tcPr>
          <w:p w14:paraId="440D0EBE">
            <w:pPr>
              <w:pStyle w:val="15"/>
              <w:rPr>
                <w:color w:val="auto"/>
                <w:highlight w:val="none"/>
              </w:rPr>
            </w:pPr>
          </w:p>
        </w:tc>
        <w:tc>
          <w:tcPr>
            <w:tcW w:w="838" w:type="dxa"/>
            <w:vAlign w:val="top"/>
          </w:tcPr>
          <w:p w14:paraId="043B4120">
            <w:pPr>
              <w:pStyle w:val="15"/>
              <w:rPr>
                <w:color w:val="auto"/>
                <w:highlight w:val="none"/>
              </w:rPr>
            </w:pPr>
          </w:p>
        </w:tc>
      </w:tr>
      <w:tr w14:paraId="345C2D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1" w:hRule="atLeast"/>
        </w:trPr>
        <w:tc>
          <w:tcPr>
            <w:tcW w:w="571" w:type="dxa"/>
            <w:vAlign w:val="top"/>
          </w:tcPr>
          <w:p w14:paraId="305CAE16">
            <w:pPr>
              <w:pStyle w:val="15"/>
              <w:rPr>
                <w:color w:val="auto"/>
                <w:highlight w:val="none"/>
              </w:rPr>
            </w:pPr>
          </w:p>
        </w:tc>
        <w:tc>
          <w:tcPr>
            <w:tcW w:w="554" w:type="dxa"/>
            <w:vAlign w:val="top"/>
          </w:tcPr>
          <w:p w14:paraId="78146641">
            <w:pPr>
              <w:pStyle w:val="15"/>
              <w:rPr>
                <w:color w:val="auto"/>
                <w:highlight w:val="none"/>
              </w:rPr>
            </w:pPr>
          </w:p>
        </w:tc>
        <w:tc>
          <w:tcPr>
            <w:tcW w:w="604" w:type="dxa"/>
            <w:vAlign w:val="top"/>
          </w:tcPr>
          <w:p w14:paraId="6A777440">
            <w:pPr>
              <w:pStyle w:val="15"/>
              <w:rPr>
                <w:color w:val="auto"/>
                <w:highlight w:val="none"/>
              </w:rPr>
            </w:pPr>
          </w:p>
        </w:tc>
        <w:tc>
          <w:tcPr>
            <w:tcW w:w="909" w:type="dxa"/>
            <w:vAlign w:val="top"/>
          </w:tcPr>
          <w:p w14:paraId="196D8644">
            <w:pPr>
              <w:pStyle w:val="15"/>
              <w:rPr>
                <w:color w:val="auto"/>
                <w:highlight w:val="none"/>
              </w:rPr>
            </w:pPr>
          </w:p>
        </w:tc>
        <w:tc>
          <w:tcPr>
            <w:tcW w:w="1221" w:type="dxa"/>
            <w:vAlign w:val="top"/>
          </w:tcPr>
          <w:p w14:paraId="31846BFE">
            <w:pPr>
              <w:pStyle w:val="15"/>
              <w:rPr>
                <w:color w:val="auto"/>
                <w:highlight w:val="none"/>
              </w:rPr>
            </w:pPr>
          </w:p>
        </w:tc>
        <w:tc>
          <w:tcPr>
            <w:tcW w:w="985" w:type="dxa"/>
            <w:vAlign w:val="top"/>
          </w:tcPr>
          <w:p w14:paraId="4EB538D6">
            <w:pPr>
              <w:pStyle w:val="15"/>
              <w:rPr>
                <w:color w:val="auto"/>
                <w:highlight w:val="none"/>
              </w:rPr>
            </w:pPr>
          </w:p>
        </w:tc>
        <w:tc>
          <w:tcPr>
            <w:tcW w:w="853" w:type="dxa"/>
            <w:vAlign w:val="top"/>
          </w:tcPr>
          <w:p w14:paraId="636E69F4">
            <w:pPr>
              <w:pStyle w:val="15"/>
              <w:rPr>
                <w:color w:val="auto"/>
                <w:highlight w:val="none"/>
              </w:rPr>
            </w:pPr>
          </w:p>
        </w:tc>
        <w:tc>
          <w:tcPr>
            <w:tcW w:w="838" w:type="dxa"/>
            <w:vAlign w:val="top"/>
          </w:tcPr>
          <w:p w14:paraId="0CA6A4C1">
            <w:pPr>
              <w:pStyle w:val="15"/>
              <w:rPr>
                <w:color w:val="auto"/>
                <w:highlight w:val="none"/>
              </w:rPr>
            </w:pPr>
          </w:p>
        </w:tc>
      </w:tr>
    </w:tbl>
    <w:p w14:paraId="702C5515">
      <w:pPr>
        <w:spacing w:before="36" w:line="249" w:lineRule="auto"/>
        <w:ind w:left="1500" w:right="1202" w:hanging="359"/>
        <w:rPr>
          <w:rFonts w:hint="eastAsia" w:ascii="宋体" w:hAnsi="宋体" w:eastAsia="宋体" w:cs="宋体"/>
          <w:color w:val="auto"/>
          <w:sz w:val="18"/>
          <w:szCs w:val="18"/>
          <w:highlight w:val="none"/>
          <w:lang w:eastAsia="zh-CN"/>
        </w:rPr>
      </w:pPr>
      <w:r>
        <w:rPr>
          <w:rFonts w:ascii="宋体" w:hAnsi="宋体" w:eastAsia="宋体" w:cs="宋体"/>
          <w:color w:val="auto"/>
          <w:sz w:val="18"/>
          <w:szCs w:val="18"/>
          <w:highlight w:val="none"/>
        </w:rPr>
        <w:t>注：</w:t>
      </w:r>
      <w:r>
        <w:rPr>
          <w:rFonts w:hint="eastAsia" w:ascii="宋体" w:hAnsi="宋体" w:eastAsia="宋体" w:cs="宋体"/>
          <w:color w:val="auto"/>
          <w:sz w:val="18"/>
          <w:szCs w:val="18"/>
          <w:highlight w:val="none"/>
          <w:lang w:val="en-US" w:eastAsia="zh-CN"/>
        </w:rPr>
        <w:t xml:space="preserve">1 </w:t>
      </w:r>
      <w:r>
        <w:rPr>
          <w:rFonts w:ascii="宋体" w:hAnsi="宋体" w:eastAsia="宋体" w:cs="宋体"/>
          <w:color w:val="auto"/>
          <w:sz w:val="18"/>
          <w:szCs w:val="18"/>
          <w:highlight w:val="none"/>
        </w:rPr>
        <w:t>本表由项目部安全员填写</w:t>
      </w:r>
      <w:r>
        <w:rPr>
          <w:rFonts w:hint="eastAsia" w:ascii="宋体" w:hAnsi="宋体" w:eastAsia="宋体" w:cs="宋体"/>
          <w:color w:val="auto"/>
          <w:sz w:val="18"/>
          <w:szCs w:val="18"/>
          <w:highlight w:val="none"/>
          <w:lang w:eastAsia="zh-CN"/>
        </w:rPr>
        <w:t>；</w:t>
      </w:r>
    </w:p>
    <w:p w14:paraId="424B3488">
      <w:pPr>
        <w:spacing w:before="36" w:line="249" w:lineRule="auto"/>
        <w:ind w:left="1500" w:right="1202" w:hanging="359"/>
        <w:rPr>
          <w:rFonts w:hint="default"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 xml:space="preserve"> 2 各分包单位专职安全生产管理人员统一登记此表。 </w:t>
      </w:r>
    </w:p>
    <w:p w14:paraId="576E96CC">
      <w:pPr>
        <w:spacing w:line="249" w:lineRule="auto"/>
        <w:rPr>
          <w:rFonts w:ascii="宋体" w:hAnsi="宋体" w:eastAsia="宋体" w:cs="宋体"/>
          <w:color w:val="auto"/>
          <w:sz w:val="18"/>
          <w:szCs w:val="18"/>
          <w:highlight w:val="none"/>
        </w:rPr>
      </w:pPr>
    </w:p>
    <w:p w14:paraId="395D7DCA">
      <w:pPr>
        <w:spacing w:line="249" w:lineRule="auto"/>
        <w:rPr>
          <w:rFonts w:ascii="宋体" w:hAnsi="宋体" w:eastAsia="宋体" w:cs="宋体"/>
          <w:color w:val="auto"/>
          <w:sz w:val="18"/>
          <w:szCs w:val="18"/>
          <w:highlight w:val="none"/>
        </w:rPr>
      </w:pPr>
    </w:p>
    <w:p w14:paraId="68CBE489">
      <w:pPr>
        <w:spacing w:line="249" w:lineRule="auto"/>
        <w:rPr>
          <w:rFonts w:ascii="宋体" w:hAnsi="宋体" w:eastAsia="宋体" w:cs="宋体"/>
          <w:color w:val="auto"/>
          <w:sz w:val="18"/>
          <w:szCs w:val="18"/>
          <w:highlight w:val="none"/>
        </w:rPr>
      </w:pPr>
    </w:p>
    <w:p w14:paraId="193D6B7B">
      <w:pPr>
        <w:spacing w:line="249" w:lineRule="auto"/>
        <w:rPr>
          <w:rFonts w:ascii="宋体" w:hAnsi="宋体" w:eastAsia="宋体" w:cs="宋体"/>
          <w:color w:val="auto"/>
          <w:sz w:val="18"/>
          <w:szCs w:val="18"/>
          <w:highlight w:val="none"/>
        </w:rPr>
      </w:pPr>
    </w:p>
    <w:p w14:paraId="0DE07936">
      <w:pPr>
        <w:spacing w:line="249" w:lineRule="auto"/>
        <w:rPr>
          <w:rFonts w:ascii="宋体" w:hAnsi="宋体" w:eastAsia="宋体" w:cs="宋体"/>
          <w:color w:val="auto"/>
          <w:sz w:val="18"/>
          <w:szCs w:val="18"/>
          <w:highlight w:val="none"/>
        </w:rPr>
      </w:pPr>
    </w:p>
    <w:p w14:paraId="5D541720">
      <w:pPr>
        <w:spacing w:line="249" w:lineRule="auto"/>
        <w:rPr>
          <w:rFonts w:ascii="宋体" w:hAnsi="宋体" w:eastAsia="宋体" w:cs="宋体"/>
          <w:color w:val="auto"/>
          <w:sz w:val="18"/>
          <w:szCs w:val="18"/>
          <w:highlight w:val="none"/>
        </w:rPr>
      </w:pPr>
    </w:p>
    <w:p w14:paraId="19F460C8">
      <w:pPr>
        <w:spacing w:line="249" w:lineRule="auto"/>
        <w:rPr>
          <w:rFonts w:ascii="宋体" w:hAnsi="宋体" w:eastAsia="宋体" w:cs="宋体"/>
          <w:color w:val="auto"/>
          <w:sz w:val="18"/>
          <w:szCs w:val="18"/>
          <w:highlight w:val="none"/>
        </w:rPr>
      </w:pPr>
    </w:p>
    <w:p w14:paraId="7F16BD79">
      <w:pPr>
        <w:spacing w:line="249" w:lineRule="auto"/>
        <w:rPr>
          <w:rFonts w:ascii="宋体" w:hAnsi="宋体" w:eastAsia="宋体" w:cs="宋体"/>
          <w:color w:val="auto"/>
          <w:sz w:val="18"/>
          <w:szCs w:val="18"/>
          <w:highlight w:val="none"/>
        </w:rPr>
      </w:pPr>
    </w:p>
    <w:p w14:paraId="0412539C">
      <w:pPr>
        <w:spacing w:line="249" w:lineRule="auto"/>
        <w:rPr>
          <w:rFonts w:ascii="宋体" w:hAnsi="宋体" w:eastAsia="宋体" w:cs="宋体"/>
          <w:color w:val="auto"/>
          <w:sz w:val="18"/>
          <w:szCs w:val="18"/>
          <w:highlight w:val="none"/>
        </w:rPr>
      </w:pPr>
    </w:p>
    <w:p w14:paraId="5D3300BD">
      <w:pPr>
        <w:spacing w:line="249" w:lineRule="auto"/>
        <w:rPr>
          <w:rFonts w:ascii="宋体" w:hAnsi="宋体" w:eastAsia="宋体" w:cs="宋体"/>
          <w:color w:val="auto"/>
          <w:sz w:val="18"/>
          <w:szCs w:val="18"/>
          <w:highlight w:val="none"/>
        </w:rPr>
      </w:pPr>
    </w:p>
    <w:p w14:paraId="4E6D3378">
      <w:pPr>
        <w:spacing w:line="249" w:lineRule="auto"/>
        <w:rPr>
          <w:rFonts w:ascii="宋体" w:hAnsi="宋体" w:eastAsia="宋体" w:cs="宋体"/>
          <w:color w:val="auto"/>
          <w:sz w:val="18"/>
          <w:szCs w:val="18"/>
          <w:highlight w:val="none"/>
        </w:rPr>
      </w:pPr>
    </w:p>
    <w:p w14:paraId="1EF88EDB">
      <w:pPr>
        <w:spacing w:line="249" w:lineRule="auto"/>
        <w:rPr>
          <w:rFonts w:ascii="宋体" w:hAnsi="宋体" w:eastAsia="宋体" w:cs="宋体"/>
          <w:color w:val="auto"/>
          <w:sz w:val="18"/>
          <w:szCs w:val="18"/>
          <w:highlight w:val="none"/>
        </w:rPr>
      </w:pPr>
    </w:p>
    <w:p w14:paraId="3403D932">
      <w:pPr>
        <w:spacing w:line="249" w:lineRule="auto"/>
        <w:rPr>
          <w:rFonts w:ascii="宋体" w:hAnsi="宋体" w:eastAsia="宋体" w:cs="宋体"/>
          <w:color w:val="auto"/>
          <w:sz w:val="18"/>
          <w:szCs w:val="18"/>
          <w:highlight w:val="none"/>
        </w:rPr>
      </w:pPr>
    </w:p>
    <w:p w14:paraId="383515E2">
      <w:pPr>
        <w:spacing w:line="249" w:lineRule="auto"/>
        <w:rPr>
          <w:rFonts w:ascii="宋体" w:hAnsi="宋体" w:eastAsia="宋体" w:cs="宋体"/>
          <w:color w:val="auto"/>
          <w:sz w:val="18"/>
          <w:szCs w:val="18"/>
          <w:highlight w:val="none"/>
        </w:rPr>
      </w:pPr>
    </w:p>
    <w:p w14:paraId="78FC8538">
      <w:pPr>
        <w:spacing w:line="249" w:lineRule="auto"/>
        <w:rPr>
          <w:rFonts w:ascii="宋体" w:hAnsi="宋体" w:eastAsia="宋体" w:cs="宋体"/>
          <w:color w:val="auto"/>
          <w:sz w:val="18"/>
          <w:szCs w:val="18"/>
          <w:highlight w:val="none"/>
        </w:rPr>
      </w:pPr>
    </w:p>
    <w:p w14:paraId="315CBB0B">
      <w:pPr>
        <w:spacing w:before="59" w:line="299" w:lineRule="auto"/>
        <w:ind w:left="6182" w:right="1604" w:hanging="4367"/>
        <w:rPr>
          <w:rFonts w:ascii="黑体" w:hAnsi="黑体" w:eastAsia="黑体" w:cs="黑体"/>
          <w:color w:val="auto"/>
          <w:sz w:val="18"/>
          <w:szCs w:val="18"/>
          <w:highlight w:val="none"/>
        </w:rPr>
      </w:pPr>
      <w:r>
        <w:rPr>
          <w:rFonts w:ascii="黑体" w:hAnsi="黑体" w:eastAsia="黑体" w:cs="黑体"/>
          <w:color w:val="auto"/>
          <w:sz w:val="18"/>
          <w:szCs w:val="18"/>
          <w:highlight w:val="none"/>
        </w:rPr>
        <w:t>表</w:t>
      </w:r>
      <w:r>
        <w:rPr>
          <w:rFonts w:ascii="黑体" w:hAnsi="黑体" w:eastAsia="黑体" w:cs="黑体"/>
          <w:color w:val="auto"/>
          <w:spacing w:val="-42"/>
          <w:sz w:val="18"/>
          <w:szCs w:val="18"/>
          <w:highlight w:val="none"/>
        </w:rPr>
        <w:t xml:space="preserve"> </w:t>
      </w:r>
      <w:r>
        <w:rPr>
          <w:rFonts w:ascii="Times New Roman" w:hAnsi="Times New Roman" w:eastAsia="Times New Roman" w:cs="Times New Roman"/>
          <w:color w:val="auto"/>
          <w:sz w:val="18"/>
          <w:szCs w:val="18"/>
          <w:highlight w:val="none"/>
        </w:rPr>
        <w:t>B.1.1</w:t>
      </w:r>
      <w:r>
        <w:rPr>
          <w:rFonts w:hint="eastAsia" w:ascii="Times New Roman" w:hAnsi="Times New Roman" w:eastAsia="宋体" w:cs="Times New Roman"/>
          <w:color w:val="auto"/>
          <w:sz w:val="18"/>
          <w:szCs w:val="18"/>
          <w:highlight w:val="none"/>
          <w:lang w:val="en-US" w:eastAsia="zh-CN"/>
        </w:rPr>
        <w:t>9</w:t>
      </w:r>
      <w:r>
        <w:rPr>
          <w:rFonts w:hint="eastAsia" w:ascii="Times New Roman" w:hAnsi="Times New Roman" w:eastAsia="宋体" w:cs="Times New Roman"/>
          <w:color w:val="auto"/>
          <w:sz w:val="18"/>
          <w:szCs w:val="18"/>
          <w:highlight w:val="none"/>
          <w:lang w:eastAsia="zh-CN"/>
        </w:rPr>
        <w:t xml:space="preserve"> </w:t>
      </w:r>
      <w:r>
        <w:rPr>
          <w:rFonts w:ascii="黑体" w:hAnsi="黑体" w:eastAsia="黑体" w:cs="黑体"/>
          <w:color w:val="auto"/>
          <w:sz w:val="18"/>
          <w:szCs w:val="18"/>
          <w:highlight w:val="none"/>
        </w:rPr>
        <w:t>房屋和市政工程施</w:t>
      </w:r>
      <w:r>
        <w:rPr>
          <w:rFonts w:ascii="黑体" w:hAnsi="黑体" w:eastAsia="黑体" w:cs="黑体"/>
          <w:color w:val="auto"/>
          <w:spacing w:val="-1"/>
          <w:sz w:val="18"/>
          <w:szCs w:val="18"/>
          <w:highlight w:val="none"/>
        </w:rPr>
        <w:t>工阶段安全生产标准化自评表</w:t>
      </w:r>
      <w:r>
        <w:rPr>
          <w:rFonts w:ascii="黑体" w:hAnsi="黑体" w:eastAsia="黑体" w:cs="黑体"/>
          <w:color w:val="auto"/>
          <w:sz w:val="18"/>
          <w:szCs w:val="18"/>
          <w:highlight w:val="none"/>
        </w:rPr>
        <w:t xml:space="preserve"> </w:t>
      </w:r>
    </w:p>
    <w:p w14:paraId="56C54B1E">
      <w:pPr>
        <w:spacing w:before="59" w:line="299" w:lineRule="auto"/>
        <w:ind w:left="6363" w:leftChars="2630" w:right="1604" w:hanging="840" w:hangingChars="576"/>
        <w:rPr>
          <w:rFonts w:ascii="宋体" w:hAnsi="宋体" w:eastAsia="宋体" w:cs="宋体"/>
          <w:color w:val="auto"/>
          <w:sz w:val="18"/>
          <w:szCs w:val="18"/>
          <w:highlight w:val="none"/>
        </w:rPr>
      </w:pPr>
      <w:r>
        <w:rPr>
          <w:rFonts w:ascii="宋体" w:hAnsi="宋体" w:eastAsia="宋体" w:cs="宋体"/>
          <w:color w:val="auto"/>
          <w:spacing w:val="-17"/>
          <w:sz w:val="18"/>
          <w:szCs w:val="18"/>
          <w:highlight w:val="none"/>
        </w:rPr>
        <w:t>编号：</w:t>
      </w:r>
    </w:p>
    <w:tbl>
      <w:tblPr>
        <w:tblStyle w:val="14"/>
        <w:tblW w:w="6384" w:type="dxa"/>
        <w:tblInd w:w="94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64"/>
        <w:gridCol w:w="372"/>
        <w:gridCol w:w="645"/>
        <w:gridCol w:w="1732"/>
        <w:gridCol w:w="833"/>
        <w:gridCol w:w="1071"/>
        <w:gridCol w:w="1267"/>
      </w:tblGrid>
      <w:tr w14:paraId="62DDD8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4" w:hRule="atLeast"/>
        </w:trPr>
        <w:tc>
          <w:tcPr>
            <w:tcW w:w="836" w:type="dxa"/>
            <w:gridSpan w:val="2"/>
            <w:tcBorders>
              <w:right w:val="single" w:color="000000" w:sz="4" w:space="0"/>
            </w:tcBorders>
            <w:vAlign w:val="top"/>
          </w:tcPr>
          <w:p w14:paraId="443EA4FB">
            <w:pPr>
              <w:spacing w:before="172" w:line="220" w:lineRule="auto"/>
              <w:ind w:left="64"/>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工程名称</w:t>
            </w:r>
          </w:p>
        </w:tc>
        <w:tc>
          <w:tcPr>
            <w:tcW w:w="2377" w:type="dxa"/>
            <w:gridSpan w:val="2"/>
            <w:tcBorders>
              <w:left w:val="single" w:color="000000" w:sz="4" w:space="0"/>
            </w:tcBorders>
            <w:vAlign w:val="top"/>
          </w:tcPr>
          <w:p w14:paraId="543060E4">
            <w:pPr>
              <w:pStyle w:val="15"/>
              <w:rPr>
                <w:color w:val="auto"/>
                <w:highlight w:val="none"/>
              </w:rPr>
            </w:pPr>
          </w:p>
        </w:tc>
        <w:tc>
          <w:tcPr>
            <w:tcW w:w="833" w:type="dxa"/>
            <w:vAlign w:val="top"/>
          </w:tcPr>
          <w:p w14:paraId="5E41CF92">
            <w:pPr>
              <w:spacing w:before="172" w:line="220" w:lineRule="auto"/>
              <w:ind w:left="62"/>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建设单位</w:t>
            </w:r>
          </w:p>
        </w:tc>
        <w:tc>
          <w:tcPr>
            <w:tcW w:w="2338" w:type="dxa"/>
            <w:gridSpan w:val="2"/>
            <w:vAlign w:val="top"/>
          </w:tcPr>
          <w:p w14:paraId="2A09CCDF">
            <w:pPr>
              <w:pStyle w:val="15"/>
              <w:rPr>
                <w:color w:val="auto"/>
                <w:highlight w:val="none"/>
              </w:rPr>
            </w:pPr>
          </w:p>
        </w:tc>
      </w:tr>
      <w:tr w14:paraId="712B68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7" w:hRule="atLeast"/>
        </w:trPr>
        <w:tc>
          <w:tcPr>
            <w:tcW w:w="836" w:type="dxa"/>
            <w:gridSpan w:val="2"/>
            <w:tcBorders>
              <w:right w:val="single" w:color="000000" w:sz="4" w:space="0"/>
            </w:tcBorders>
            <w:vAlign w:val="top"/>
          </w:tcPr>
          <w:p w14:paraId="64830D60">
            <w:pPr>
              <w:spacing w:before="180" w:line="220" w:lineRule="auto"/>
              <w:ind w:left="61"/>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施工单位</w:t>
            </w:r>
          </w:p>
        </w:tc>
        <w:tc>
          <w:tcPr>
            <w:tcW w:w="2377" w:type="dxa"/>
            <w:gridSpan w:val="2"/>
            <w:tcBorders>
              <w:left w:val="single" w:color="000000" w:sz="4" w:space="0"/>
            </w:tcBorders>
            <w:vAlign w:val="top"/>
          </w:tcPr>
          <w:p w14:paraId="29CB95EE">
            <w:pPr>
              <w:pStyle w:val="15"/>
              <w:rPr>
                <w:color w:val="auto"/>
                <w:highlight w:val="none"/>
              </w:rPr>
            </w:pPr>
          </w:p>
        </w:tc>
        <w:tc>
          <w:tcPr>
            <w:tcW w:w="833" w:type="dxa"/>
            <w:vAlign w:val="top"/>
          </w:tcPr>
          <w:p w14:paraId="4785C681">
            <w:pPr>
              <w:spacing w:before="180" w:line="220" w:lineRule="auto"/>
              <w:ind w:left="61"/>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监理单位</w:t>
            </w:r>
          </w:p>
        </w:tc>
        <w:tc>
          <w:tcPr>
            <w:tcW w:w="2338" w:type="dxa"/>
            <w:gridSpan w:val="2"/>
            <w:vAlign w:val="top"/>
          </w:tcPr>
          <w:p w14:paraId="38C29C55">
            <w:pPr>
              <w:pStyle w:val="15"/>
              <w:rPr>
                <w:color w:val="auto"/>
                <w:highlight w:val="none"/>
              </w:rPr>
            </w:pPr>
          </w:p>
        </w:tc>
      </w:tr>
      <w:tr w14:paraId="24D600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5" w:hRule="atLeast"/>
        </w:trPr>
        <w:tc>
          <w:tcPr>
            <w:tcW w:w="836" w:type="dxa"/>
            <w:gridSpan w:val="2"/>
            <w:tcBorders>
              <w:right w:val="single" w:color="000000" w:sz="4" w:space="0"/>
            </w:tcBorders>
            <w:vAlign w:val="top"/>
          </w:tcPr>
          <w:p w14:paraId="1EC3F3B6">
            <w:pPr>
              <w:spacing w:before="179" w:line="220" w:lineRule="auto"/>
              <w:ind w:left="64"/>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项目经理</w:t>
            </w:r>
          </w:p>
        </w:tc>
        <w:tc>
          <w:tcPr>
            <w:tcW w:w="645" w:type="dxa"/>
            <w:tcBorders>
              <w:left w:val="single" w:color="000000" w:sz="4" w:space="0"/>
            </w:tcBorders>
            <w:vAlign w:val="top"/>
          </w:tcPr>
          <w:p w14:paraId="1CD684B2">
            <w:pPr>
              <w:pStyle w:val="15"/>
              <w:rPr>
                <w:color w:val="auto"/>
                <w:highlight w:val="none"/>
              </w:rPr>
            </w:pPr>
          </w:p>
        </w:tc>
        <w:tc>
          <w:tcPr>
            <w:tcW w:w="1732" w:type="dxa"/>
            <w:vAlign w:val="top"/>
          </w:tcPr>
          <w:p w14:paraId="2B155F6A">
            <w:pPr>
              <w:spacing w:before="179" w:line="221" w:lineRule="auto"/>
              <w:ind w:left="513"/>
              <w:rPr>
                <w:rFonts w:ascii="宋体" w:hAnsi="宋体" w:eastAsia="宋体" w:cs="宋体"/>
                <w:color w:val="auto"/>
                <w:sz w:val="18"/>
                <w:szCs w:val="18"/>
                <w:highlight w:val="none"/>
              </w:rPr>
            </w:pPr>
            <w:r>
              <w:rPr>
                <w:rFonts w:ascii="宋体" w:hAnsi="宋体" w:eastAsia="宋体" w:cs="宋体"/>
                <w:color w:val="auto"/>
                <w:spacing w:val="-6"/>
                <w:sz w:val="18"/>
                <w:szCs w:val="18"/>
                <w:highlight w:val="none"/>
              </w:rPr>
              <w:t>安</w:t>
            </w:r>
            <w:r>
              <w:rPr>
                <w:rFonts w:ascii="宋体" w:hAnsi="宋体" w:eastAsia="宋体" w:cs="宋体"/>
                <w:color w:val="auto"/>
                <w:spacing w:val="8"/>
                <w:sz w:val="18"/>
                <w:szCs w:val="18"/>
                <w:highlight w:val="none"/>
              </w:rPr>
              <w:t xml:space="preserve"> </w:t>
            </w:r>
            <w:r>
              <w:rPr>
                <w:rFonts w:ascii="宋体" w:hAnsi="宋体" w:eastAsia="宋体" w:cs="宋体"/>
                <w:color w:val="auto"/>
                <w:spacing w:val="-6"/>
                <w:sz w:val="18"/>
                <w:szCs w:val="18"/>
                <w:highlight w:val="none"/>
              </w:rPr>
              <w:t>全</w:t>
            </w:r>
            <w:r>
              <w:rPr>
                <w:rFonts w:ascii="宋体" w:hAnsi="宋体" w:eastAsia="宋体" w:cs="宋体"/>
                <w:color w:val="auto"/>
                <w:spacing w:val="14"/>
                <w:sz w:val="18"/>
                <w:szCs w:val="18"/>
                <w:highlight w:val="none"/>
              </w:rPr>
              <w:t xml:space="preserve"> </w:t>
            </w:r>
            <w:r>
              <w:rPr>
                <w:rFonts w:ascii="宋体" w:hAnsi="宋体" w:eastAsia="宋体" w:cs="宋体"/>
                <w:color w:val="auto"/>
                <w:spacing w:val="-6"/>
                <w:sz w:val="18"/>
                <w:szCs w:val="18"/>
                <w:highlight w:val="none"/>
              </w:rPr>
              <w:t>员</w:t>
            </w:r>
          </w:p>
        </w:tc>
        <w:tc>
          <w:tcPr>
            <w:tcW w:w="833" w:type="dxa"/>
            <w:vAlign w:val="top"/>
          </w:tcPr>
          <w:p w14:paraId="75137481">
            <w:pPr>
              <w:pStyle w:val="15"/>
              <w:rPr>
                <w:color w:val="auto"/>
                <w:highlight w:val="none"/>
              </w:rPr>
            </w:pPr>
          </w:p>
        </w:tc>
        <w:tc>
          <w:tcPr>
            <w:tcW w:w="1071" w:type="dxa"/>
            <w:vAlign w:val="top"/>
          </w:tcPr>
          <w:p w14:paraId="729224D1">
            <w:pPr>
              <w:spacing w:before="179" w:line="220" w:lineRule="auto"/>
              <w:ind w:left="179"/>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评定日期</w:t>
            </w:r>
          </w:p>
        </w:tc>
        <w:tc>
          <w:tcPr>
            <w:tcW w:w="1267" w:type="dxa"/>
            <w:vAlign w:val="top"/>
          </w:tcPr>
          <w:p w14:paraId="4112739B">
            <w:pPr>
              <w:pStyle w:val="15"/>
              <w:rPr>
                <w:color w:val="auto"/>
                <w:highlight w:val="none"/>
              </w:rPr>
            </w:pPr>
          </w:p>
        </w:tc>
      </w:tr>
      <w:tr w14:paraId="200D53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5" w:hRule="atLeast"/>
        </w:trPr>
        <w:tc>
          <w:tcPr>
            <w:tcW w:w="836" w:type="dxa"/>
            <w:gridSpan w:val="2"/>
            <w:tcBorders>
              <w:right w:val="single" w:color="000000" w:sz="4" w:space="0"/>
            </w:tcBorders>
            <w:vAlign w:val="top"/>
          </w:tcPr>
          <w:p w14:paraId="2969E946">
            <w:pPr>
              <w:spacing w:before="179" w:line="220" w:lineRule="auto"/>
              <w:ind w:left="66"/>
              <w:rPr>
                <w:rFonts w:ascii="宋体" w:hAnsi="宋体" w:eastAsia="宋体" w:cs="宋体"/>
                <w:color w:val="auto"/>
                <w:sz w:val="18"/>
                <w:szCs w:val="18"/>
                <w:highlight w:val="none"/>
              </w:rPr>
            </w:pPr>
            <w:r>
              <w:rPr>
                <w:rFonts w:ascii="宋体" w:hAnsi="宋体" w:eastAsia="宋体" w:cs="宋体"/>
                <w:color w:val="auto"/>
                <w:spacing w:val="-3"/>
                <w:sz w:val="18"/>
                <w:szCs w:val="18"/>
                <w:highlight w:val="none"/>
              </w:rPr>
              <w:t>结构层次</w:t>
            </w:r>
          </w:p>
        </w:tc>
        <w:tc>
          <w:tcPr>
            <w:tcW w:w="645" w:type="dxa"/>
            <w:tcBorders>
              <w:left w:val="single" w:color="000000" w:sz="4" w:space="0"/>
            </w:tcBorders>
            <w:vAlign w:val="top"/>
          </w:tcPr>
          <w:p w14:paraId="634F6582">
            <w:pPr>
              <w:pStyle w:val="15"/>
              <w:rPr>
                <w:color w:val="auto"/>
                <w:highlight w:val="none"/>
              </w:rPr>
            </w:pPr>
          </w:p>
        </w:tc>
        <w:tc>
          <w:tcPr>
            <w:tcW w:w="1732" w:type="dxa"/>
            <w:vAlign w:val="top"/>
          </w:tcPr>
          <w:p w14:paraId="4D8C3BA5">
            <w:pPr>
              <w:spacing w:before="55" w:line="232" w:lineRule="auto"/>
              <w:ind w:left="539" w:right="28" w:hanging="503"/>
              <w:rPr>
                <w:rFonts w:ascii="Times New Roman" w:hAnsi="Times New Roman" w:eastAsia="Times New Roman" w:cs="Times New Roman"/>
                <w:color w:val="auto"/>
                <w:sz w:val="18"/>
                <w:szCs w:val="18"/>
                <w:highlight w:val="none"/>
              </w:rPr>
            </w:pPr>
            <w:r>
              <w:rPr>
                <w:rFonts w:ascii="宋体" w:hAnsi="宋体" w:eastAsia="宋体" w:cs="宋体"/>
                <w:color w:val="auto"/>
                <w:spacing w:val="-1"/>
                <w:sz w:val="18"/>
                <w:szCs w:val="18"/>
                <w:highlight w:val="none"/>
              </w:rPr>
              <w:t>建筑面积</w:t>
            </w:r>
            <w:r>
              <w:rPr>
                <w:rFonts w:ascii="Times New Roman" w:hAnsi="Times New Roman" w:eastAsia="Times New Roman" w:cs="Times New Roman"/>
                <w:color w:val="auto"/>
                <w:spacing w:val="-1"/>
                <w:sz w:val="18"/>
                <w:szCs w:val="18"/>
                <w:highlight w:val="none"/>
              </w:rPr>
              <w:t>(m</w:t>
            </w:r>
            <w:r>
              <w:rPr>
                <w:rFonts w:ascii="Times New Roman" w:hAnsi="Times New Roman" w:eastAsia="Times New Roman" w:cs="Times New Roman"/>
                <w:color w:val="auto"/>
                <w:spacing w:val="-1"/>
                <w:position w:val="2"/>
                <w:sz w:val="12"/>
                <w:szCs w:val="12"/>
                <w:highlight w:val="none"/>
              </w:rPr>
              <w:t>2</w:t>
            </w:r>
            <w:r>
              <w:rPr>
                <w:rFonts w:ascii="Times New Roman" w:hAnsi="Times New Roman" w:eastAsia="Times New Roman" w:cs="Times New Roman"/>
                <w:color w:val="auto"/>
                <w:spacing w:val="-1"/>
                <w:position w:val="2"/>
                <w:sz w:val="18"/>
                <w:szCs w:val="18"/>
                <w:highlight w:val="none"/>
              </w:rPr>
              <w:t>)</w:t>
            </w:r>
            <w:r>
              <w:rPr>
                <w:rFonts w:hint="eastAsia" w:ascii="Times New Roman" w:hAnsi="Times New Roman" w:eastAsia="宋体" w:cs="Times New Roman"/>
                <w:color w:val="auto"/>
                <w:spacing w:val="-1"/>
                <w:position w:val="2"/>
                <w:sz w:val="18"/>
                <w:szCs w:val="18"/>
                <w:highlight w:val="none"/>
                <w:lang w:eastAsia="zh-CN"/>
              </w:rPr>
              <w:t xml:space="preserve"> </w:t>
            </w:r>
            <w:r>
              <w:rPr>
                <w:rFonts w:ascii="宋体" w:hAnsi="宋体" w:eastAsia="宋体" w:cs="宋体"/>
                <w:color w:val="auto"/>
                <w:spacing w:val="-1"/>
                <w:sz w:val="18"/>
                <w:szCs w:val="18"/>
                <w:highlight w:val="none"/>
              </w:rPr>
              <w:t>工程造</w:t>
            </w:r>
            <w:r>
              <w:rPr>
                <w:rFonts w:ascii="宋体" w:hAnsi="宋体" w:eastAsia="宋体" w:cs="宋体"/>
                <w:color w:val="auto"/>
                <w:spacing w:val="-2"/>
                <w:sz w:val="18"/>
                <w:szCs w:val="18"/>
                <w:highlight w:val="none"/>
              </w:rPr>
              <w:t>价</w:t>
            </w:r>
            <w:r>
              <w:rPr>
                <w:rFonts w:ascii="Times New Roman" w:hAnsi="Times New Roman" w:eastAsia="Times New Roman" w:cs="Times New Roman"/>
                <w:color w:val="auto"/>
                <w:spacing w:val="-2"/>
                <w:sz w:val="18"/>
                <w:szCs w:val="18"/>
                <w:highlight w:val="none"/>
              </w:rPr>
              <w:t>(</w:t>
            </w:r>
            <w:r>
              <w:rPr>
                <w:rFonts w:ascii="宋体" w:hAnsi="宋体" w:eastAsia="宋体" w:cs="宋体"/>
                <w:color w:val="auto"/>
                <w:spacing w:val="-2"/>
                <w:sz w:val="18"/>
                <w:szCs w:val="18"/>
                <w:highlight w:val="none"/>
              </w:rPr>
              <w:t>万元</w:t>
            </w:r>
            <w:r>
              <w:rPr>
                <w:rFonts w:ascii="Times New Roman" w:hAnsi="Times New Roman" w:eastAsia="Times New Roman" w:cs="Times New Roman"/>
                <w:color w:val="auto"/>
                <w:spacing w:val="-2"/>
                <w:sz w:val="18"/>
                <w:szCs w:val="18"/>
                <w:highlight w:val="none"/>
              </w:rPr>
              <w:t>)</w:t>
            </w:r>
          </w:p>
        </w:tc>
        <w:tc>
          <w:tcPr>
            <w:tcW w:w="833" w:type="dxa"/>
            <w:vAlign w:val="top"/>
          </w:tcPr>
          <w:p w14:paraId="18786FF9">
            <w:pPr>
              <w:pStyle w:val="15"/>
              <w:rPr>
                <w:color w:val="auto"/>
                <w:highlight w:val="none"/>
              </w:rPr>
            </w:pPr>
          </w:p>
        </w:tc>
        <w:tc>
          <w:tcPr>
            <w:tcW w:w="1071" w:type="dxa"/>
            <w:vAlign w:val="top"/>
          </w:tcPr>
          <w:p w14:paraId="1E615B20">
            <w:pPr>
              <w:spacing w:before="179" w:line="220" w:lineRule="auto"/>
              <w:ind w:left="182"/>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形象进度</w:t>
            </w:r>
          </w:p>
        </w:tc>
        <w:tc>
          <w:tcPr>
            <w:tcW w:w="1267" w:type="dxa"/>
            <w:vAlign w:val="top"/>
          </w:tcPr>
          <w:p w14:paraId="1B713CF9">
            <w:pPr>
              <w:pStyle w:val="15"/>
              <w:rPr>
                <w:color w:val="auto"/>
                <w:highlight w:val="none"/>
              </w:rPr>
            </w:pPr>
          </w:p>
        </w:tc>
      </w:tr>
      <w:tr w14:paraId="6A2229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25" w:hRule="atLeast"/>
        </w:trPr>
        <w:tc>
          <w:tcPr>
            <w:tcW w:w="464" w:type="dxa"/>
            <w:vMerge w:val="restart"/>
            <w:tcBorders>
              <w:bottom w:val="nil"/>
            </w:tcBorders>
            <w:textDirection w:val="tbRlV"/>
            <w:vAlign w:val="top"/>
          </w:tcPr>
          <w:p w14:paraId="288A1B5B">
            <w:pPr>
              <w:spacing w:before="137" w:line="199" w:lineRule="auto"/>
              <w:ind w:left="1439"/>
              <w:rPr>
                <w:rFonts w:ascii="宋体" w:hAnsi="宋体" w:eastAsia="宋体" w:cs="宋体"/>
                <w:color w:val="auto"/>
                <w:sz w:val="18"/>
                <w:szCs w:val="18"/>
                <w:highlight w:val="none"/>
              </w:rPr>
            </w:pPr>
            <w:r>
              <w:rPr>
                <w:rFonts w:ascii="宋体" w:hAnsi="宋体" w:eastAsia="宋体" w:cs="宋体"/>
                <w:color w:val="auto"/>
                <w:spacing w:val="-1"/>
                <w:sz w:val="18"/>
                <w:szCs w:val="18"/>
                <w:highlight w:val="none"/>
              </w:rPr>
              <w:t>安</w:t>
            </w:r>
            <w:r>
              <w:rPr>
                <w:rFonts w:hint="eastAsia" w:ascii="宋体" w:hAnsi="宋体" w:eastAsia="宋体" w:cs="宋体"/>
                <w:color w:val="auto"/>
                <w:spacing w:val="13"/>
                <w:sz w:val="18"/>
                <w:szCs w:val="18"/>
                <w:highlight w:val="none"/>
                <w:lang w:eastAsia="zh-CN"/>
              </w:rPr>
              <w:t xml:space="preserve"> </w:t>
            </w:r>
            <w:r>
              <w:rPr>
                <w:rFonts w:ascii="宋体" w:hAnsi="宋体" w:eastAsia="宋体" w:cs="宋体"/>
                <w:color w:val="auto"/>
                <w:spacing w:val="-1"/>
                <w:sz w:val="18"/>
                <w:szCs w:val="18"/>
                <w:highlight w:val="none"/>
              </w:rPr>
              <w:t>全</w:t>
            </w:r>
            <w:r>
              <w:rPr>
                <w:rFonts w:hint="eastAsia" w:ascii="宋体" w:hAnsi="宋体" w:eastAsia="宋体" w:cs="宋体"/>
                <w:color w:val="auto"/>
                <w:spacing w:val="10"/>
                <w:sz w:val="18"/>
                <w:szCs w:val="18"/>
                <w:highlight w:val="none"/>
                <w:lang w:eastAsia="zh-CN"/>
              </w:rPr>
              <w:t xml:space="preserve"> </w:t>
            </w:r>
            <w:r>
              <w:rPr>
                <w:rFonts w:ascii="宋体" w:hAnsi="宋体" w:eastAsia="宋体" w:cs="宋体"/>
                <w:color w:val="auto"/>
                <w:spacing w:val="-1"/>
                <w:position w:val="1"/>
                <w:sz w:val="18"/>
                <w:szCs w:val="18"/>
                <w:highlight w:val="none"/>
              </w:rPr>
              <w:t>自</w:t>
            </w:r>
            <w:r>
              <w:rPr>
                <w:rFonts w:hint="eastAsia" w:ascii="宋体" w:hAnsi="宋体" w:eastAsia="宋体" w:cs="宋体"/>
                <w:color w:val="auto"/>
                <w:spacing w:val="10"/>
                <w:position w:val="1"/>
                <w:sz w:val="18"/>
                <w:szCs w:val="18"/>
                <w:highlight w:val="none"/>
                <w:lang w:eastAsia="zh-CN"/>
              </w:rPr>
              <w:t xml:space="preserve"> </w:t>
            </w:r>
            <w:r>
              <w:rPr>
                <w:rFonts w:ascii="宋体" w:hAnsi="宋体" w:eastAsia="宋体" w:cs="宋体"/>
                <w:color w:val="auto"/>
                <w:spacing w:val="-1"/>
                <w:sz w:val="18"/>
                <w:szCs w:val="18"/>
                <w:highlight w:val="none"/>
              </w:rPr>
              <w:t>检</w:t>
            </w:r>
            <w:r>
              <w:rPr>
                <w:rFonts w:hint="eastAsia" w:ascii="宋体" w:hAnsi="宋体" w:eastAsia="宋体" w:cs="宋体"/>
                <w:color w:val="auto"/>
                <w:spacing w:val="10"/>
                <w:sz w:val="18"/>
                <w:szCs w:val="18"/>
                <w:highlight w:val="none"/>
                <w:lang w:eastAsia="zh-CN"/>
              </w:rPr>
              <w:t xml:space="preserve"> </w:t>
            </w:r>
            <w:r>
              <w:rPr>
                <w:rFonts w:ascii="宋体" w:hAnsi="宋体" w:eastAsia="宋体" w:cs="宋体"/>
                <w:color w:val="auto"/>
                <w:spacing w:val="-1"/>
                <w:sz w:val="18"/>
                <w:szCs w:val="18"/>
                <w:highlight w:val="none"/>
              </w:rPr>
              <w:t>评</w:t>
            </w:r>
            <w:r>
              <w:rPr>
                <w:rFonts w:hint="eastAsia" w:ascii="宋体" w:hAnsi="宋体" w:eastAsia="宋体" w:cs="宋体"/>
                <w:color w:val="auto"/>
                <w:spacing w:val="10"/>
                <w:sz w:val="18"/>
                <w:szCs w:val="18"/>
                <w:highlight w:val="none"/>
                <w:lang w:eastAsia="zh-CN"/>
              </w:rPr>
              <w:t xml:space="preserve"> </w:t>
            </w:r>
            <w:r>
              <w:rPr>
                <w:rFonts w:ascii="宋体" w:hAnsi="宋体" w:eastAsia="宋体" w:cs="宋体"/>
                <w:color w:val="auto"/>
                <w:spacing w:val="-1"/>
                <w:sz w:val="18"/>
                <w:szCs w:val="18"/>
                <w:highlight w:val="none"/>
              </w:rPr>
              <w:t>定</w:t>
            </w:r>
            <w:r>
              <w:rPr>
                <w:rFonts w:hint="eastAsia" w:ascii="宋体" w:hAnsi="宋体" w:eastAsia="宋体" w:cs="宋体"/>
                <w:color w:val="auto"/>
                <w:spacing w:val="10"/>
                <w:sz w:val="18"/>
                <w:szCs w:val="18"/>
                <w:highlight w:val="none"/>
                <w:lang w:eastAsia="zh-CN"/>
              </w:rPr>
              <w:t xml:space="preserve"> </w:t>
            </w:r>
            <w:r>
              <w:rPr>
                <w:rFonts w:ascii="宋体" w:hAnsi="宋体" w:eastAsia="宋体" w:cs="宋体"/>
                <w:color w:val="auto"/>
                <w:spacing w:val="-1"/>
                <w:sz w:val="18"/>
                <w:szCs w:val="18"/>
                <w:highlight w:val="none"/>
              </w:rPr>
              <w:t>情</w:t>
            </w:r>
            <w:r>
              <w:rPr>
                <w:rFonts w:hint="eastAsia" w:ascii="宋体" w:hAnsi="宋体" w:eastAsia="宋体" w:cs="宋体"/>
                <w:color w:val="auto"/>
                <w:spacing w:val="10"/>
                <w:sz w:val="18"/>
                <w:szCs w:val="18"/>
                <w:highlight w:val="none"/>
                <w:lang w:eastAsia="zh-CN"/>
              </w:rPr>
              <w:t xml:space="preserve"> </w:t>
            </w:r>
            <w:r>
              <w:rPr>
                <w:rFonts w:ascii="宋体" w:hAnsi="宋体" w:eastAsia="宋体" w:cs="宋体"/>
                <w:color w:val="auto"/>
                <w:spacing w:val="-1"/>
                <w:sz w:val="18"/>
                <w:szCs w:val="18"/>
                <w:highlight w:val="none"/>
              </w:rPr>
              <w:t>况</w:t>
            </w:r>
          </w:p>
        </w:tc>
        <w:tc>
          <w:tcPr>
            <w:tcW w:w="5920" w:type="dxa"/>
            <w:gridSpan w:val="6"/>
            <w:vAlign w:val="top"/>
          </w:tcPr>
          <w:p w14:paraId="68766579">
            <w:pPr>
              <w:spacing w:before="27" w:line="219" w:lineRule="auto"/>
              <w:ind w:left="9"/>
              <w:rPr>
                <w:rFonts w:ascii="宋体" w:hAnsi="宋体" w:eastAsia="宋体" w:cs="宋体"/>
                <w:color w:val="auto"/>
                <w:sz w:val="18"/>
                <w:szCs w:val="18"/>
                <w:highlight w:val="none"/>
              </w:rPr>
            </w:pPr>
            <w:r>
              <w:rPr>
                <w:rFonts w:ascii="宋体" w:hAnsi="宋体" w:eastAsia="宋体" w:cs="宋体"/>
                <w:color w:val="auto"/>
                <w:spacing w:val="-3"/>
                <w:sz w:val="18"/>
                <w:szCs w:val="18"/>
                <w:highlight w:val="none"/>
              </w:rPr>
              <w:t>工程安全生产标准化自我评定（可附页</w:t>
            </w:r>
            <w:r>
              <w:rPr>
                <w:rFonts w:ascii="宋体" w:hAnsi="宋体" w:eastAsia="宋体" w:cs="宋体"/>
                <w:color w:val="auto"/>
                <w:spacing w:val="1"/>
                <w:sz w:val="18"/>
                <w:szCs w:val="18"/>
                <w:highlight w:val="none"/>
              </w:rPr>
              <w:t>）：</w:t>
            </w:r>
          </w:p>
          <w:p w14:paraId="692909C8">
            <w:pPr>
              <w:pStyle w:val="15"/>
              <w:spacing w:line="373" w:lineRule="auto"/>
              <w:rPr>
                <w:color w:val="auto"/>
                <w:highlight w:val="none"/>
              </w:rPr>
            </w:pPr>
          </w:p>
          <w:p w14:paraId="04F55F36">
            <w:pPr>
              <w:spacing w:before="58" w:line="220" w:lineRule="auto"/>
              <w:ind w:left="2751"/>
              <w:rPr>
                <w:rFonts w:ascii="宋体" w:hAnsi="宋体" w:eastAsia="宋体" w:cs="宋体"/>
                <w:color w:val="auto"/>
                <w:sz w:val="18"/>
                <w:szCs w:val="18"/>
                <w:highlight w:val="none"/>
              </w:rPr>
            </w:pPr>
            <w:r>
              <w:rPr>
                <w:rFonts w:ascii="宋体" w:hAnsi="宋体" w:eastAsia="宋体" w:cs="宋体"/>
                <w:color w:val="auto"/>
                <w:spacing w:val="-4"/>
                <w:sz w:val="18"/>
                <w:szCs w:val="18"/>
                <w:highlight w:val="none"/>
              </w:rPr>
              <w:t>评定负责人（签字</w:t>
            </w:r>
            <w:r>
              <w:rPr>
                <w:rFonts w:ascii="宋体" w:hAnsi="宋体" w:eastAsia="宋体" w:cs="宋体"/>
                <w:color w:val="auto"/>
                <w:spacing w:val="-5"/>
                <w:sz w:val="18"/>
                <w:szCs w:val="18"/>
                <w:highlight w:val="none"/>
              </w:rPr>
              <w:t>）：</w:t>
            </w:r>
          </w:p>
          <w:p w14:paraId="3F6E01EB">
            <w:pPr>
              <w:spacing w:before="226" w:line="204" w:lineRule="auto"/>
              <w:ind w:left="4597"/>
              <w:rPr>
                <w:rFonts w:ascii="宋体" w:hAnsi="宋体" w:eastAsia="宋体" w:cs="宋体"/>
                <w:color w:val="auto"/>
                <w:sz w:val="18"/>
                <w:szCs w:val="18"/>
                <w:highlight w:val="none"/>
              </w:rPr>
            </w:pPr>
            <w:r>
              <w:rPr>
                <w:rFonts w:ascii="宋体" w:hAnsi="宋体" w:eastAsia="宋体" w:cs="宋体"/>
                <w:color w:val="auto"/>
                <w:spacing w:val="-7"/>
                <w:sz w:val="18"/>
                <w:szCs w:val="18"/>
                <w:highlight w:val="none"/>
              </w:rPr>
              <w:t>年</w:t>
            </w:r>
            <w:r>
              <w:rPr>
                <w:rFonts w:hint="eastAsia" w:ascii="宋体" w:hAnsi="宋体" w:eastAsia="宋体" w:cs="宋体"/>
                <w:color w:val="auto"/>
                <w:spacing w:val="4"/>
                <w:sz w:val="18"/>
                <w:szCs w:val="18"/>
                <w:highlight w:val="none"/>
                <w:lang w:eastAsia="zh-CN"/>
              </w:rPr>
              <w:t xml:space="preserve"> </w:t>
            </w:r>
            <w:r>
              <w:rPr>
                <w:rFonts w:ascii="宋体" w:hAnsi="宋体" w:eastAsia="宋体" w:cs="宋体"/>
                <w:color w:val="auto"/>
                <w:spacing w:val="-7"/>
                <w:sz w:val="18"/>
                <w:szCs w:val="18"/>
                <w:highlight w:val="none"/>
              </w:rPr>
              <w:t>月</w:t>
            </w:r>
            <w:r>
              <w:rPr>
                <w:rFonts w:hint="eastAsia" w:ascii="宋体" w:hAnsi="宋体" w:eastAsia="宋体" w:cs="宋体"/>
                <w:color w:val="auto"/>
                <w:spacing w:val="13"/>
                <w:sz w:val="18"/>
                <w:szCs w:val="18"/>
                <w:highlight w:val="none"/>
                <w:lang w:eastAsia="zh-CN"/>
              </w:rPr>
              <w:t xml:space="preserve"> </w:t>
            </w:r>
            <w:r>
              <w:rPr>
                <w:rFonts w:ascii="宋体" w:hAnsi="宋体" w:eastAsia="宋体" w:cs="宋体"/>
                <w:color w:val="auto"/>
                <w:spacing w:val="-7"/>
                <w:sz w:val="18"/>
                <w:szCs w:val="18"/>
                <w:highlight w:val="none"/>
              </w:rPr>
              <w:t>日</w:t>
            </w:r>
          </w:p>
        </w:tc>
      </w:tr>
      <w:tr w14:paraId="0B2E63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63" w:hRule="atLeast"/>
        </w:trPr>
        <w:tc>
          <w:tcPr>
            <w:tcW w:w="464" w:type="dxa"/>
            <w:vMerge w:val="continue"/>
            <w:tcBorders>
              <w:top w:val="nil"/>
              <w:bottom w:val="nil"/>
            </w:tcBorders>
            <w:textDirection w:val="tbRlV"/>
            <w:vAlign w:val="top"/>
          </w:tcPr>
          <w:p w14:paraId="68DA8756">
            <w:pPr>
              <w:pStyle w:val="15"/>
              <w:rPr>
                <w:color w:val="auto"/>
                <w:highlight w:val="none"/>
              </w:rPr>
            </w:pPr>
          </w:p>
        </w:tc>
        <w:tc>
          <w:tcPr>
            <w:tcW w:w="5920" w:type="dxa"/>
            <w:gridSpan w:val="6"/>
            <w:vAlign w:val="top"/>
          </w:tcPr>
          <w:p w14:paraId="4444CB84">
            <w:pPr>
              <w:spacing w:before="28" w:line="220" w:lineRule="auto"/>
              <w:ind w:left="6"/>
              <w:rPr>
                <w:rFonts w:ascii="宋体" w:hAnsi="宋体" w:eastAsia="宋体" w:cs="宋体"/>
                <w:color w:val="auto"/>
                <w:sz w:val="18"/>
                <w:szCs w:val="18"/>
                <w:highlight w:val="none"/>
              </w:rPr>
            </w:pPr>
            <w:r>
              <w:rPr>
                <w:rFonts w:ascii="宋体" w:hAnsi="宋体" w:eastAsia="宋体" w:cs="宋体"/>
                <w:color w:val="auto"/>
                <w:spacing w:val="-6"/>
                <w:sz w:val="18"/>
                <w:szCs w:val="18"/>
                <w:highlight w:val="none"/>
              </w:rPr>
              <w:t>施工单位意见：</w:t>
            </w:r>
          </w:p>
          <w:p w14:paraId="209255C7">
            <w:pPr>
              <w:pStyle w:val="15"/>
              <w:spacing w:line="289" w:lineRule="auto"/>
              <w:rPr>
                <w:color w:val="auto"/>
                <w:highlight w:val="none"/>
              </w:rPr>
            </w:pPr>
          </w:p>
          <w:p w14:paraId="5A26F8F2">
            <w:pPr>
              <w:pStyle w:val="15"/>
              <w:spacing w:line="289" w:lineRule="auto"/>
              <w:rPr>
                <w:color w:val="auto"/>
                <w:highlight w:val="none"/>
              </w:rPr>
            </w:pPr>
          </w:p>
          <w:p w14:paraId="213D1EC8">
            <w:pPr>
              <w:spacing w:before="59" w:line="219" w:lineRule="auto"/>
              <w:ind w:left="10"/>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项目负责人（签字</w:t>
            </w:r>
            <w:r>
              <w:rPr>
                <w:rFonts w:ascii="宋体" w:hAnsi="宋体" w:eastAsia="宋体" w:cs="宋体"/>
                <w:color w:val="auto"/>
                <w:sz w:val="18"/>
                <w:szCs w:val="18"/>
                <w:highlight w:val="none"/>
              </w:rPr>
              <w:t>）：</w:t>
            </w:r>
            <w:r>
              <w:rPr>
                <w:rFonts w:hint="eastAsia" w:ascii="宋体" w:hAnsi="宋体" w:eastAsia="宋体" w:cs="宋体"/>
                <w:color w:val="auto"/>
                <w:spacing w:val="2"/>
                <w:sz w:val="18"/>
                <w:szCs w:val="18"/>
                <w:highlight w:val="none"/>
                <w:lang w:eastAsia="zh-CN"/>
              </w:rPr>
              <w:t xml:space="preserve">  </w:t>
            </w:r>
            <w:r>
              <w:rPr>
                <w:rFonts w:ascii="宋体" w:hAnsi="宋体" w:eastAsia="宋体" w:cs="宋体"/>
                <w:color w:val="auto"/>
                <w:spacing w:val="-2"/>
                <w:sz w:val="18"/>
                <w:szCs w:val="18"/>
                <w:highlight w:val="none"/>
              </w:rPr>
              <w:t>施工单位（公章）</w:t>
            </w:r>
          </w:p>
          <w:p w14:paraId="1AC5DD97">
            <w:pPr>
              <w:spacing w:before="19" w:line="220" w:lineRule="auto"/>
              <w:ind w:left="7"/>
              <w:rPr>
                <w:rFonts w:ascii="宋体" w:hAnsi="宋体" w:eastAsia="宋体" w:cs="宋体"/>
                <w:color w:val="auto"/>
                <w:sz w:val="18"/>
                <w:szCs w:val="18"/>
                <w:highlight w:val="none"/>
              </w:rPr>
            </w:pPr>
            <w:r>
              <w:rPr>
                <w:rFonts w:ascii="宋体" w:hAnsi="宋体" w:eastAsia="宋体" w:cs="宋体"/>
                <w:color w:val="auto"/>
                <w:spacing w:val="-7"/>
                <w:sz w:val="18"/>
                <w:szCs w:val="18"/>
                <w:highlight w:val="none"/>
              </w:rPr>
              <w:t>年</w:t>
            </w:r>
            <w:r>
              <w:rPr>
                <w:rFonts w:hint="eastAsia" w:ascii="宋体" w:hAnsi="宋体" w:eastAsia="宋体" w:cs="宋体"/>
                <w:color w:val="auto"/>
                <w:spacing w:val="6"/>
                <w:sz w:val="18"/>
                <w:szCs w:val="18"/>
                <w:highlight w:val="none"/>
                <w:lang w:eastAsia="zh-CN"/>
              </w:rPr>
              <w:t xml:space="preserve"> </w:t>
            </w:r>
            <w:r>
              <w:rPr>
                <w:rFonts w:ascii="宋体" w:hAnsi="宋体" w:eastAsia="宋体" w:cs="宋体"/>
                <w:color w:val="auto"/>
                <w:spacing w:val="-7"/>
                <w:sz w:val="18"/>
                <w:szCs w:val="18"/>
                <w:highlight w:val="none"/>
              </w:rPr>
              <w:t>月</w:t>
            </w:r>
            <w:r>
              <w:rPr>
                <w:rFonts w:ascii="宋体" w:hAnsi="宋体" w:eastAsia="宋体" w:cs="宋体"/>
                <w:color w:val="auto"/>
                <w:spacing w:val="84"/>
                <w:sz w:val="18"/>
                <w:szCs w:val="18"/>
                <w:highlight w:val="none"/>
              </w:rPr>
              <w:t xml:space="preserve"> </w:t>
            </w:r>
            <w:r>
              <w:rPr>
                <w:rFonts w:ascii="宋体" w:hAnsi="宋体" w:eastAsia="宋体" w:cs="宋体"/>
                <w:color w:val="auto"/>
                <w:spacing w:val="-7"/>
                <w:sz w:val="18"/>
                <w:szCs w:val="18"/>
                <w:highlight w:val="none"/>
              </w:rPr>
              <w:t>日</w:t>
            </w:r>
          </w:p>
        </w:tc>
      </w:tr>
      <w:tr w14:paraId="39C758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44" w:hRule="atLeast"/>
        </w:trPr>
        <w:tc>
          <w:tcPr>
            <w:tcW w:w="464" w:type="dxa"/>
            <w:vMerge w:val="continue"/>
            <w:tcBorders>
              <w:top w:val="nil"/>
              <w:bottom w:val="nil"/>
            </w:tcBorders>
            <w:textDirection w:val="tbRlV"/>
            <w:vAlign w:val="top"/>
          </w:tcPr>
          <w:p w14:paraId="348D39E6">
            <w:pPr>
              <w:pStyle w:val="15"/>
              <w:rPr>
                <w:color w:val="auto"/>
                <w:highlight w:val="none"/>
              </w:rPr>
            </w:pPr>
          </w:p>
        </w:tc>
        <w:tc>
          <w:tcPr>
            <w:tcW w:w="5920" w:type="dxa"/>
            <w:gridSpan w:val="6"/>
            <w:vAlign w:val="top"/>
          </w:tcPr>
          <w:p w14:paraId="21599114">
            <w:pPr>
              <w:spacing w:before="28" w:line="220" w:lineRule="auto"/>
              <w:ind w:left="7"/>
              <w:rPr>
                <w:rFonts w:ascii="宋体" w:hAnsi="宋体" w:eastAsia="宋体" w:cs="宋体"/>
                <w:color w:val="auto"/>
                <w:sz w:val="18"/>
                <w:szCs w:val="18"/>
                <w:highlight w:val="none"/>
              </w:rPr>
            </w:pPr>
            <w:r>
              <w:rPr>
                <w:rFonts w:ascii="宋体" w:hAnsi="宋体" w:eastAsia="宋体" w:cs="宋体"/>
                <w:color w:val="auto"/>
                <w:spacing w:val="-7"/>
                <w:sz w:val="18"/>
                <w:szCs w:val="18"/>
                <w:highlight w:val="none"/>
              </w:rPr>
              <w:t>监理单位意见：</w:t>
            </w:r>
          </w:p>
          <w:p w14:paraId="204958F7">
            <w:pPr>
              <w:pStyle w:val="15"/>
              <w:spacing w:line="289" w:lineRule="auto"/>
              <w:rPr>
                <w:color w:val="auto"/>
                <w:highlight w:val="none"/>
              </w:rPr>
            </w:pPr>
          </w:p>
          <w:p w14:paraId="10BA3ADB">
            <w:pPr>
              <w:pStyle w:val="15"/>
              <w:spacing w:line="289" w:lineRule="auto"/>
              <w:rPr>
                <w:color w:val="auto"/>
                <w:highlight w:val="none"/>
              </w:rPr>
            </w:pPr>
          </w:p>
          <w:p w14:paraId="55B7CC11">
            <w:pPr>
              <w:spacing w:before="58" w:line="219" w:lineRule="auto"/>
              <w:ind w:left="12"/>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总监理工程师（签字</w:t>
            </w:r>
            <w:r>
              <w:rPr>
                <w:rFonts w:ascii="宋体" w:hAnsi="宋体" w:eastAsia="宋体" w:cs="宋体"/>
                <w:color w:val="auto"/>
                <w:spacing w:val="1"/>
                <w:sz w:val="18"/>
                <w:szCs w:val="18"/>
                <w:highlight w:val="none"/>
              </w:rPr>
              <w:t>）：</w:t>
            </w:r>
            <w:r>
              <w:rPr>
                <w:rFonts w:hint="eastAsia" w:ascii="宋体" w:hAnsi="宋体" w:eastAsia="宋体" w:cs="宋体"/>
                <w:color w:val="auto"/>
                <w:sz w:val="18"/>
                <w:szCs w:val="18"/>
                <w:highlight w:val="none"/>
                <w:lang w:eastAsia="zh-CN"/>
              </w:rPr>
              <w:t xml:space="preserve">  </w:t>
            </w:r>
            <w:r>
              <w:rPr>
                <w:rFonts w:ascii="宋体" w:hAnsi="宋体" w:eastAsia="宋体" w:cs="宋体"/>
                <w:color w:val="auto"/>
                <w:spacing w:val="-2"/>
                <w:sz w:val="18"/>
                <w:szCs w:val="18"/>
                <w:highlight w:val="none"/>
              </w:rPr>
              <w:t>监理单位（公章）</w:t>
            </w:r>
          </w:p>
          <w:p w14:paraId="46AE0DB4">
            <w:pPr>
              <w:spacing w:before="226" w:line="220" w:lineRule="auto"/>
              <w:ind w:left="4778"/>
              <w:rPr>
                <w:rFonts w:ascii="宋体" w:hAnsi="宋体" w:eastAsia="宋体" w:cs="宋体"/>
                <w:color w:val="auto"/>
                <w:sz w:val="18"/>
                <w:szCs w:val="18"/>
                <w:highlight w:val="none"/>
              </w:rPr>
            </w:pPr>
            <w:r>
              <w:rPr>
                <w:rFonts w:ascii="宋体" w:hAnsi="宋体" w:eastAsia="宋体" w:cs="宋体"/>
                <w:color w:val="auto"/>
                <w:spacing w:val="-7"/>
                <w:sz w:val="18"/>
                <w:szCs w:val="18"/>
                <w:highlight w:val="none"/>
              </w:rPr>
              <w:t>年</w:t>
            </w:r>
            <w:r>
              <w:rPr>
                <w:rFonts w:hint="eastAsia" w:ascii="宋体" w:hAnsi="宋体" w:eastAsia="宋体" w:cs="宋体"/>
                <w:color w:val="auto"/>
                <w:spacing w:val="6"/>
                <w:sz w:val="18"/>
                <w:szCs w:val="18"/>
                <w:highlight w:val="none"/>
                <w:lang w:eastAsia="zh-CN"/>
              </w:rPr>
              <w:t xml:space="preserve"> </w:t>
            </w:r>
            <w:r>
              <w:rPr>
                <w:rFonts w:ascii="宋体" w:hAnsi="宋体" w:eastAsia="宋体" w:cs="宋体"/>
                <w:color w:val="auto"/>
                <w:spacing w:val="-7"/>
                <w:sz w:val="18"/>
                <w:szCs w:val="18"/>
                <w:highlight w:val="none"/>
              </w:rPr>
              <w:t>月</w:t>
            </w:r>
            <w:r>
              <w:rPr>
                <w:rFonts w:hint="eastAsia" w:ascii="宋体" w:hAnsi="宋体" w:eastAsia="宋体" w:cs="宋体"/>
                <w:color w:val="auto"/>
                <w:spacing w:val="18"/>
                <w:sz w:val="18"/>
                <w:szCs w:val="18"/>
                <w:highlight w:val="none"/>
                <w:lang w:eastAsia="zh-CN"/>
              </w:rPr>
              <w:t xml:space="preserve"> </w:t>
            </w:r>
            <w:r>
              <w:rPr>
                <w:rFonts w:ascii="宋体" w:hAnsi="宋体" w:eastAsia="宋体" w:cs="宋体"/>
                <w:color w:val="auto"/>
                <w:spacing w:val="-7"/>
                <w:sz w:val="18"/>
                <w:szCs w:val="18"/>
                <w:highlight w:val="none"/>
              </w:rPr>
              <w:t>日</w:t>
            </w:r>
          </w:p>
        </w:tc>
      </w:tr>
      <w:tr w14:paraId="7DE58B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76" w:hRule="atLeast"/>
        </w:trPr>
        <w:tc>
          <w:tcPr>
            <w:tcW w:w="464" w:type="dxa"/>
            <w:vMerge w:val="continue"/>
            <w:tcBorders>
              <w:top w:val="nil"/>
            </w:tcBorders>
            <w:textDirection w:val="tbRlV"/>
            <w:vAlign w:val="top"/>
          </w:tcPr>
          <w:p w14:paraId="2FB73906">
            <w:pPr>
              <w:pStyle w:val="15"/>
              <w:rPr>
                <w:color w:val="auto"/>
                <w:highlight w:val="none"/>
              </w:rPr>
            </w:pPr>
          </w:p>
        </w:tc>
        <w:tc>
          <w:tcPr>
            <w:tcW w:w="5920" w:type="dxa"/>
            <w:gridSpan w:val="6"/>
            <w:vAlign w:val="top"/>
          </w:tcPr>
          <w:p w14:paraId="56DA4595">
            <w:pPr>
              <w:spacing w:before="259" w:line="220" w:lineRule="auto"/>
              <w:ind w:left="9"/>
              <w:rPr>
                <w:rFonts w:ascii="宋体" w:hAnsi="宋体" w:eastAsia="宋体" w:cs="宋体"/>
                <w:color w:val="auto"/>
                <w:sz w:val="18"/>
                <w:szCs w:val="18"/>
                <w:highlight w:val="none"/>
              </w:rPr>
            </w:pPr>
            <w:r>
              <w:rPr>
                <w:rFonts w:ascii="宋体" w:hAnsi="宋体" w:eastAsia="宋体" w:cs="宋体"/>
                <w:color w:val="auto"/>
                <w:spacing w:val="-7"/>
                <w:sz w:val="18"/>
                <w:szCs w:val="18"/>
                <w:highlight w:val="none"/>
              </w:rPr>
              <w:t>建设单位意见：</w:t>
            </w:r>
          </w:p>
          <w:p w14:paraId="377B55DC">
            <w:pPr>
              <w:spacing w:before="226" w:line="219" w:lineRule="auto"/>
              <w:ind w:left="10"/>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项目负责人（签字</w:t>
            </w:r>
            <w:r>
              <w:rPr>
                <w:rFonts w:ascii="宋体" w:hAnsi="宋体" w:eastAsia="宋体" w:cs="宋体"/>
                <w:color w:val="auto"/>
                <w:spacing w:val="1"/>
                <w:sz w:val="18"/>
                <w:szCs w:val="18"/>
                <w:highlight w:val="none"/>
              </w:rPr>
              <w:t>）：</w:t>
            </w:r>
            <w:r>
              <w:rPr>
                <w:rFonts w:hint="eastAsia" w:ascii="宋体" w:hAnsi="宋体" w:eastAsia="宋体" w:cs="宋体"/>
                <w:color w:val="auto"/>
                <w:sz w:val="18"/>
                <w:szCs w:val="18"/>
                <w:highlight w:val="none"/>
                <w:lang w:eastAsia="zh-CN"/>
              </w:rPr>
              <w:t xml:space="preserve">  </w:t>
            </w:r>
            <w:r>
              <w:rPr>
                <w:rFonts w:ascii="宋体" w:hAnsi="宋体" w:eastAsia="宋体" w:cs="宋体"/>
                <w:color w:val="auto"/>
                <w:sz w:val="18"/>
                <w:szCs w:val="18"/>
                <w:highlight w:val="none"/>
              </w:rPr>
              <w:t xml:space="preserve"> </w:t>
            </w:r>
            <w:r>
              <w:rPr>
                <w:rFonts w:ascii="宋体" w:hAnsi="宋体" w:eastAsia="宋体" w:cs="宋体"/>
                <w:color w:val="auto"/>
                <w:spacing w:val="-2"/>
                <w:sz w:val="18"/>
                <w:szCs w:val="18"/>
                <w:highlight w:val="none"/>
              </w:rPr>
              <w:t>建设单位（公章）</w:t>
            </w:r>
          </w:p>
          <w:p w14:paraId="6F997C74">
            <w:pPr>
              <w:spacing w:before="19" w:line="220" w:lineRule="auto"/>
              <w:ind w:left="4778"/>
              <w:rPr>
                <w:rFonts w:ascii="宋体" w:hAnsi="宋体" w:eastAsia="宋体" w:cs="宋体"/>
                <w:color w:val="auto"/>
                <w:sz w:val="18"/>
                <w:szCs w:val="18"/>
                <w:highlight w:val="none"/>
              </w:rPr>
            </w:pPr>
            <w:r>
              <w:rPr>
                <w:rFonts w:ascii="宋体" w:hAnsi="宋体" w:eastAsia="宋体" w:cs="宋体"/>
                <w:color w:val="auto"/>
                <w:spacing w:val="-7"/>
                <w:sz w:val="18"/>
                <w:szCs w:val="18"/>
                <w:highlight w:val="none"/>
              </w:rPr>
              <w:t>年</w:t>
            </w:r>
            <w:r>
              <w:rPr>
                <w:rFonts w:hint="eastAsia" w:ascii="宋体" w:hAnsi="宋体" w:eastAsia="宋体" w:cs="宋体"/>
                <w:color w:val="auto"/>
                <w:spacing w:val="6"/>
                <w:sz w:val="18"/>
                <w:szCs w:val="18"/>
                <w:highlight w:val="none"/>
                <w:lang w:eastAsia="zh-CN"/>
              </w:rPr>
              <w:t xml:space="preserve"> </w:t>
            </w:r>
            <w:r>
              <w:rPr>
                <w:rFonts w:ascii="宋体" w:hAnsi="宋体" w:eastAsia="宋体" w:cs="宋体"/>
                <w:color w:val="auto"/>
                <w:spacing w:val="-7"/>
                <w:sz w:val="18"/>
                <w:szCs w:val="18"/>
                <w:highlight w:val="none"/>
              </w:rPr>
              <w:t>月</w:t>
            </w:r>
            <w:r>
              <w:rPr>
                <w:rFonts w:hint="eastAsia" w:ascii="宋体" w:hAnsi="宋体" w:eastAsia="宋体" w:cs="宋体"/>
                <w:color w:val="auto"/>
                <w:spacing w:val="18"/>
                <w:sz w:val="18"/>
                <w:szCs w:val="18"/>
                <w:highlight w:val="none"/>
                <w:lang w:eastAsia="zh-CN"/>
              </w:rPr>
              <w:t xml:space="preserve"> </w:t>
            </w:r>
            <w:r>
              <w:rPr>
                <w:rFonts w:ascii="宋体" w:hAnsi="宋体" w:eastAsia="宋体" w:cs="宋体"/>
                <w:color w:val="auto"/>
                <w:spacing w:val="-7"/>
                <w:sz w:val="18"/>
                <w:szCs w:val="18"/>
                <w:highlight w:val="none"/>
              </w:rPr>
              <w:t>日</w:t>
            </w:r>
          </w:p>
        </w:tc>
      </w:tr>
    </w:tbl>
    <w:p w14:paraId="63F8D1F8">
      <w:pPr>
        <w:spacing w:before="37" w:line="233" w:lineRule="auto"/>
        <w:ind w:left="1141"/>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注：</w:t>
      </w:r>
      <w:r>
        <w:rPr>
          <w:rFonts w:ascii="Times New Roman" w:hAnsi="Times New Roman" w:eastAsia="Times New Roman" w:cs="Times New Roman"/>
          <w:color w:val="auto"/>
          <w:spacing w:val="-2"/>
          <w:sz w:val="18"/>
          <w:szCs w:val="18"/>
          <w:highlight w:val="none"/>
        </w:rPr>
        <w:t>1</w:t>
      </w:r>
      <w:r>
        <w:rPr>
          <w:rFonts w:hint="eastAsia" w:ascii="Times New Roman" w:hAnsi="Times New Roman" w:eastAsia="宋体" w:cs="Times New Roman"/>
          <w:color w:val="auto"/>
          <w:spacing w:val="-2"/>
          <w:sz w:val="18"/>
          <w:szCs w:val="18"/>
          <w:highlight w:val="none"/>
          <w:lang w:eastAsia="zh-CN"/>
        </w:rPr>
        <w:t xml:space="preserve"> </w:t>
      </w:r>
      <w:r>
        <w:rPr>
          <w:rFonts w:ascii="宋体" w:hAnsi="宋体" w:eastAsia="宋体" w:cs="宋体"/>
          <w:color w:val="auto"/>
          <w:spacing w:val="-2"/>
          <w:sz w:val="18"/>
          <w:szCs w:val="18"/>
          <w:highlight w:val="none"/>
        </w:rPr>
        <w:t>本表由施工单位填写，监理单位对自检情况进行审核；</w:t>
      </w:r>
    </w:p>
    <w:p w14:paraId="7C30BEEB">
      <w:pPr>
        <w:spacing w:before="12" w:line="233" w:lineRule="auto"/>
        <w:ind w:left="1497"/>
        <w:rPr>
          <w:rFonts w:ascii="宋体" w:hAnsi="宋体" w:eastAsia="宋体" w:cs="宋体"/>
          <w:color w:val="auto"/>
          <w:sz w:val="18"/>
          <w:szCs w:val="18"/>
          <w:highlight w:val="none"/>
        </w:rPr>
      </w:pPr>
      <w:r>
        <w:rPr>
          <w:rFonts w:ascii="Times New Roman" w:hAnsi="Times New Roman" w:eastAsia="Times New Roman" w:cs="Times New Roman"/>
          <w:color w:val="auto"/>
          <w:spacing w:val="-1"/>
          <w:sz w:val="18"/>
          <w:szCs w:val="18"/>
          <w:highlight w:val="none"/>
        </w:rPr>
        <w:t>2</w:t>
      </w:r>
      <w:r>
        <w:rPr>
          <w:rFonts w:hint="eastAsia" w:ascii="宋体" w:hAnsi="宋体" w:eastAsia="宋体" w:cs="宋体"/>
          <w:color w:val="auto"/>
          <w:spacing w:val="-1"/>
          <w:sz w:val="18"/>
          <w:szCs w:val="18"/>
          <w:highlight w:val="none"/>
          <w:lang w:val="en-US" w:eastAsia="zh-CN"/>
        </w:rPr>
        <w:t xml:space="preserve"> </w:t>
      </w:r>
      <w:r>
        <w:rPr>
          <w:rFonts w:ascii="宋体" w:hAnsi="宋体" w:eastAsia="宋体" w:cs="宋体"/>
          <w:color w:val="auto"/>
          <w:spacing w:val="-1"/>
          <w:sz w:val="18"/>
          <w:szCs w:val="18"/>
          <w:highlight w:val="none"/>
        </w:rPr>
        <w:t>本表一式三份，建设单位、监理单位、施工单位各一份。</w:t>
      </w:r>
    </w:p>
    <w:p w14:paraId="3778EE5A">
      <w:pPr>
        <w:spacing w:line="233" w:lineRule="auto"/>
        <w:rPr>
          <w:rFonts w:ascii="宋体" w:hAnsi="宋体" w:eastAsia="宋体" w:cs="宋体"/>
          <w:color w:val="auto"/>
          <w:sz w:val="18"/>
          <w:szCs w:val="18"/>
          <w:highlight w:val="none"/>
        </w:rPr>
        <w:sectPr>
          <w:footerReference r:id="rId37" w:type="default"/>
          <w:pgSz w:w="11906" w:h="16838"/>
          <w:pgMar w:top="2098" w:right="1587" w:bottom="1984" w:left="1587" w:header="0" w:footer="959" w:gutter="0"/>
          <w:pgBorders>
            <w:top w:val="none" w:sz="0" w:space="0"/>
            <w:left w:val="none" w:sz="0" w:space="0"/>
            <w:bottom w:val="none" w:sz="0" w:space="0"/>
            <w:right w:val="none" w:sz="0" w:space="0"/>
          </w:pgBorders>
          <w:cols w:space="0" w:num="1"/>
          <w:rtlGutter w:val="0"/>
          <w:docGrid w:linePitch="0" w:charSpace="0"/>
        </w:sectPr>
      </w:pPr>
    </w:p>
    <w:p w14:paraId="329947E0">
      <w:pPr>
        <w:spacing w:before="58" w:line="233" w:lineRule="auto"/>
        <w:ind w:left="2535"/>
        <w:rPr>
          <w:rFonts w:ascii="黑体" w:hAnsi="黑体" w:eastAsia="黑体" w:cs="黑体"/>
          <w:color w:val="auto"/>
          <w:sz w:val="18"/>
          <w:szCs w:val="18"/>
          <w:highlight w:val="none"/>
        </w:rPr>
      </w:pPr>
      <w:r>
        <w:rPr>
          <w:rFonts w:ascii="黑体" w:hAnsi="黑体" w:eastAsia="黑体" w:cs="黑体"/>
          <w:color w:val="auto"/>
          <w:spacing w:val="-1"/>
          <w:sz w:val="18"/>
          <w:szCs w:val="18"/>
          <w:highlight w:val="none"/>
        </w:rPr>
        <w:t>表</w:t>
      </w:r>
      <w:r>
        <w:rPr>
          <w:rFonts w:ascii="黑体" w:hAnsi="黑体" w:eastAsia="黑体" w:cs="黑体"/>
          <w:color w:val="auto"/>
          <w:spacing w:val="-31"/>
          <w:sz w:val="18"/>
          <w:szCs w:val="18"/>
          <w:highlight w:val="none"/>
        </w:rPr>
        <w:t xml:space="preserve"> </w:t>
      </w:r>
      <w:r>
        <w:rPr>
          <w:rFonts w:ascii="Times New Roman" w:hAnsi="Times New Roman" w:eastAsia="Times New Roman" w:cs="Times New Roman"/>
          <w:color w:val="auto"/>
          <w:spacing w:val="-1"/>
          <w:sz w:val="18"/>
          <w:szCs w:val="18"/>
          <w:highlight w:val="none"/>
        </w:rPr>
        <w:t>B.1.</w:t>
      </w:r>
      <w:r>
        <w:rPr>
          <w:rFonts w:hint="eastAsia" w:ascii="Times New Roman" w:hAnsi="Times New Roman" w:eastAsia="宋体" w:cs="Times New Roman"/>
          <w:color w:val="auto"/>
          <w:spacing w:val="-1"/>
          <w:sz w:val="18"/>
          <w:szCs w:val="18"/>
          <w:highlight w:val="none"/>
          <w:lang w:val="en-US" w:eastAsia="zh-CN"/>
        </w:rPr>
        <w:t>20</w:t>
      </w:r>
      <w:r>
        <w:rPr>
          <w:rFonts w:hint="eastAsia" w:ascii="Times New Roman" w:hAnsi="Times New Roman" w:eastAsia="宋体" w:cs="Times New Roman"/>
          <w:color w:val="auto"/>
          <w:spacing w:val="-1"/>
          <w:sz w:val="18"/>
          <w:szCs w:val="18"/>
          <w:highlight w:val="none"/>
          <w:lang w:eastAsia="zh-CN"/>
        </w:rPr>
        <w:t xml:space="preserve"> </w:t>
      </w:r>
      <w:r>
        <w:rPr>
          <w:rFonts w:ascii="黑体" w:hAnsi="黑体" w:eastAsia="黑体" w:cs="黑体"/>
          <w:color w:val="auto"/>
          <w:spacing w:val="-1"/>
          <w:sz w:val="18"/>
          <w:szCs w:val="18"/>
          <w:highlight w:val="none"/>
        </w:rPr>
        <w:t>施工现场生产安全事故登记表</w:t>
      </w:r>
    </w:p>
    <w:p w14:paraId="4AE0EA90">
      <w:pPr>
        <w:spacing w:before="101" w:line="220" w:lineRule="auto"/>
        <w:ind w:left="6183"/>
        <w:rPr>
          <w:rFonts w:ascii="宋体" w:hAnsi="宋体" w:eastAsia="宋体" w:cs="宋体"/>
          <w:color w:val="auto"/>
          <w:sz w:val="18"/>
          <w:szCs w:val="18"/>
          <w:highlight w:val="none"/>
        </w:rPr>
      </w:pPr>
      <w:r>
        <w:rPr>
          <w:rFonts w:ascii="宋体" w:hAnsi="宋体" w:eastAsia="宋体" w:cs="宋体"/>
          <w:color w:val="auto"/>
          <w:spacing w:val="-12"/>
          <w:sz w:val="18"/>
          <w:szCs w:val="18"/>
          <w:highlight w:val="none"/>
        </w:rPr>
        <w:t>编号：</w:t>
      </w:r>
    </w:p>
    <w:p w14:paraId="6E4FFE82">
      <w:pPr>
        <w:spacing w:line="40" w:lineRule="exact"/>
        <w:rPr>
          <w:color w:val="auto"/>
          <w:highlight w:val="none"/>
        </w:rPr>
      </w:pPr>
    </w:p>
    <w:tbl>
      <w:tblPr>
        <w:tblStyle w:val="14"/>
        <w:tblW w:w="6282" w:type="dxa"/>
        <w:tblInd w:w="99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021"/>
        <w:gridCol w:w="1441"/>
        <w:gridCol w:w="1408"/>
        <w:gridCol w:w="1412"/>
      </w:tblGrid>
      <w:tr w14:paraId="25F06F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2" w:hRule="atLeast"/>
        </w:trPr>
        <w:tc>
          <w:tcPr>
            <w:tcW w:w="6282" w:type="dxa"/>
            <w:gridSpan w:val="4"/>
            <w:vAlign w:val="top"/>
          </w:tcPr>
          <w:p w14:paraId="273A2431">
            <w:pPr>
              <w:spacing w:before="85" w:line="220" w:lineRule="auto"/>
              <w:ind w:left="15"/>
              <w:rPr>
                <w:rFonts w:ascii="宋体" w:hAnsi="宋体" w:eastAsia="宋体" w:cs="宋体"/>
                <w:color w:val="auto"/>
                <w:sz w:val="18"/>
                <w:szCs w:val="18"/>
                <w:highlight w:val="none"/>
              </w:rPr>
            </w:pPr>
            <w:r>
              <w:rPr>
                <w:rFonts w:ascii="宋体" w:hAnsi="宋体" w:eastAsia="宋体" w:cs="宋体"/>
                <w:color w:val="auto"/>
                <w:spacing w:val="-9"/>
                <w:sz w:val="18"/>
                <w:szCs w:val="18"/>
                <w:highlight w:val="none"/>
              </w:rPr>
              <w:t>发生时间：</w:t>
            </w:r>
          </w:p>
        </w:tc>
      </w:tr>
      <w:tr w14:paraId="3F0479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8" w:hRule="atLeast"/>
        </w:trPr>
        <w:tc>
          <w:tcPr>
            <w:tcW w:w="6282" w:type="dxa"/>
            <w:gridSpan w:val="4"/>
            <w:vAlign w:val="top"/>
          </w:tcPr>
          <w:p w14:paraId="42675D27">
            <w:pPr>
              <w:spacing w:before="80" w:line="220" w:lineRule="auto"/>
              <w:ind w:left="15"/>
              <w:rPr>
                <w:rFonts w:ascii="宋体" w:hAnsi="宋体" w:eastAsia="宋体" w:cs="宋体"/>
                <w:color w:val="auto"/>
                <w:sz w:val="18"/>
                <w:szCs w:val="18"/>
                <w:highlight w:val="none"/>
              </w:rPr>
            </w:pPr>
            <w:r>
              <w:rPr>
                <w:rFonts w:ascii="宋体" w:hAnsi="宋体" w:eastAsia="宋体" w:cs="宋体"/>
                <w:color w:val="auto"/>
                <w:spacing w:val="-9"/>
                <w:sz w:val="18"/>
                <w:szCs w:val="18"/>
                <w:highlight w:val="none"/>
              </w:rPr>
              <w:t>发生地点：</w:t>
            </w:r>
          </w:p>
        </w:tc>
      </w:tr>
      <w:tr w14:paraId="38402C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4" w:hRule="atLeast"/>
        </w:trPr>
        <w:tc>
          <w:tcPr>
            <w:tcW w:w="6282" w:type="dxa"/>
            <w:gridSpan w:val="4"/>
            <w:vAlign w:val="top"/>
          </w:tcPr>
          <w:p w14:paraId="289A5A53">
            <w:pPr>
              <w:spacing w:before="94" w:line="233" w:lineRule="auto"/>
              <w:ind w:left="12"/>
              <w:rPr>
                <w:rFonts w:ascii="宋体" w:hAnsi="宋体" w:eastAsia="宋体" w:cs="宋体"/>
                <w:color w:val="auto"/>
                <w:spacing w:val="-1"/>
                <w:sz w:val="18"/>
                <w:szCs w:val="18"/>
                <w:highlight w:val="none"/>
              </w:rPr>
            </w:pPr>
            <w:r>
              <w:rPr>
                <w:rFonts w:ascii="宋体" w:hAnsi="宋体" w:eastAsia="宋体" w:cs="宋体"/>
                <w:color w:val="auto"/>
                <w:spacing w:val="-1"/>
                <w:sz w:val="18"/>
                <w:szCs w:val="18"/>
                <w:highlight w:val="none"/>
              </w:rPr>
              <w:t>事故类型：</w:t>
            </w:r>
          </w:p>
          <w:p w14:paraId="433B1EED">
            <w:pPr>
              <w:keepNext w:val="0"/>
              <w:keepLines w:val="0"/>
              <w:pageBreakBefore w:val="0"/>
              <w:widowControl/>
              <w:kinsoku w:val="0"/>
              <w:wordWrap/>
              <w:overflowPunct/>
              <w:topLinePunct w:val="0"/>
              <w:autoSpaceDE w:val="0"/>
              <w:autoSpaceDN w:val="0"/>
              <w:bidi w:val="0"/>
              <w:adjustRightInd w:val="0"/>
              <w:snapToGrid w:val="0"/>
              <w:spacing w:before="94" w:line="233" w:lineRule="auto"/>
              <w:ind w:left="420" w:leftChars="200"/>
              <w:jc w:val="left"/>
              <w:textAlignment w:val="baseline"/>
              <w:rPr>
                <w:rFonts w:ascii="宋体" w:hAnsi="宋体" w:eastAsia="宋体" w:cs="宋体"/>
                <w:color w:val="auto"/>
                <w:spacing w:val="8"/>
                <w:sz w:val="18"/>
                <w:szCs w:val="18"/>
                <w:highlight w:val="none"/>
              </w:rPr>
            </w:pPr>
            <w:r>
              <w:rPr>
                <w:rFonts w:hint="eastAsia" w:ascii="Times New Roman" w:hAnsi="Times New Roman" w:eastAsia="宋体" w:cs="Times New Roman"/>
                <w:color w:val="auto"/>
                <w:spacing w:val="-1"/>
                <w:sz w:val="18"/>
                <w:szCs w:val="18"/>
                <w:highlight w:val="none"/>
                <w:lang w:eastAsia="zh-CN"/>
              </w:rPr>
              <w:t>□</w:t>
            </w:r>
            <w:r>
              <w:rPr>
                <w:rFonts w:hint="eastAsia" w:ascii="宋体" w:hAnsi="宋体" w:eastAsia="宋体" w:cs="宋体"/>
                <w:color w:val="auto"/>
                <w:spacing w:val="-1"/>
                <w:sz w:val="18"/>
                <w:szCs w:val="18"/>
                <w:highlight w:val="none"/>
                <w:lang w:val="en-US" w:eastAsia="zh-CN"/>
              </w:rPr>
              <w:t>物体打击</w:t>
            </w:r>
            <w:r>
              <w:rPr>
                <w:rFonts w:hint="eastAsia" w:ascii="宋体" w:hAnsi="宋体" w:eastAsia="宋体" w:cs="宋体"/>
                <w:color w:val="auto"/>
                <w:spacing w:val="-1"/>
                <w:sz w:val="18"/>
                <w:szCs w:val="18"/>
                <w:highlight w:val="none"/>
                <w:lang w:eastAsia="zh-CN"/>
              </w:rPr>
              <w:t xml:space="preserve"> </w:t>
            </w:r>
            <w:r>
              <w:rPr>
                <w:rFonts w:hint="eastAsia" w:ascii="Times New Roman" w:hAnsi="Times New Roman" w:eastAsia="宋体" w:cs="Times New Roman"/>
                <w:color w:val="auto"/>
                <w:spacing w:val="-1"/>
                <w:sz w:val="18"/>
                <w:szCs w:val="18"/>
                <w:highlight w:val="none"/>
                <w:lang w:eastAsia="zh-CN"/>
              </w:rPr>
              <w:t>□</w:t>
            </w:r>
            <w:r>
              <w:rPr>
                <w:rFonts w:hint="eastAsia" w:ascii="宋体" w:hAnsi="宋体" w:eastAsia="宋体" w:cs="宋体"/>
                <w:color w:val="auto"/>
                <w:spacing w:val="-1"/>
                <w:sz w:val="18"/>
                <w:szCs w:val="18"/>
                <w:highlight w:val="none"/>
                <w:lang w:val="en-US" w:eastAsia="zh-CN"/>
              </w:rPr>
              <w:t>厂（场）内车辆致害</w:t>
            </w:r>
            <w:r>
              <w:rPr>
                <w:rFonts w:hint="eastAsia" w:ascii="宋体" w:hAnsi="宋体" w:eastAsia="宋体" w:cs="宋体"/>
                <w:color w:val="auto"/>
                <w:spacing w:val="-1"/>
                <w:sz w:val="18"/>
                <w:szCs w:val="18"/>
                <w:highlight w:val="none"/>
                <w:lang w:eastAsia="zh-CN"/>
              </w:rPr>
              <w:t xml:space="preserve"> </w:t>
            </w:r>
            <w:r>
              <w:rPr>
                <w:rFonts w:hint="eastAsia" w:ascii="Times New Roman" w:hAnsi="Times New Roman" w:eastAsia="宋体" w:cs="Times New Roman"/>
                <w:color w:val="auto"/>
                <w:spacing w:val="-1"/>
                <w:sz w:val="18"/>
                <w:szCs w:val="18"/>
                <w:highlight w:val="none"/>
                <w:lang w:eastAsia="zh-CN"/>
              </w:rPr>
              <w:t>□</w:t>
            </w:r>
            <w:r>
              <w:rPr>
                <w:rFonts w:hint="eastAsia" w:ascii="宋体" w:hAnsi="宋体" w:eastAsia="宋体" w:cs="宋体"/>
                <w:color w:val="auto"/>
                <w:spacing w:val="-1"/>
                <w:sz w:val="18"/>
                <w:szCs w:val="18"/>
                <w:highlight w:val="none"/>
                <w:lang w:val="en-US" w:eastAsia="zh-CN"/>
              </w:rPr>
              <w:t>道路（轨道）内车辆致害</w:t>
            </w:r>
          </w:p>
          <w:p w14:paraId="1975BD1B">
            <w:pPr>
              <w:keepNext w:val="0"/>
              <w:keepLines w:val="0"/>
              <w:pageBreakBefore w:val="0"/>
              <w:widowControl/>
              <w:kinsoku w:val="0"/>
              <w:wordWrap/>
              <w:overflowPunct/>
              <w:topLinePunct w:val="0"/>
              <w:autoSpaceDE w:val="0"/>
              <w:autoSpaceDN w:val="0"/>
              <w:bidi w:val="0"/>
              <w:adjustRightInd w:val="0"/>
              <w:snapToGrid w:val="0"/>
              <w:spacing w:before="94" w:line="233" w:lineRule="auto"/>
              <w:ind w:left="420" w:leftChars="200"/>
              <w:jc w:val="left"/>
              <w:textAlignment w:val="baseline"/>
              <w:rPr>
                <w:rFonts w:hint="eastAsia" w:ascii="Times New Roman" w:hAnsi="Times New Roman" w:eastAsia="宋体" w:cs="Times New Roman"/>
                <w:color w:val="auto"/>
                <w:spacing w:val="-2"/>
                <w:sz w:val="18"/>
                <w:szCs w:val="18"/>
                <w:highlight w:val="none"/>
                <w:lang w:val="en-US" w:eastAsia="zh-CN"/>
              </w:rPr>
            </w:pPr>
            <w:r>
              <w:rPr>
                <w:rFonts w:hint="eastAsia" w:ascii="Times New Roman" w:hAnsi="Times New Roman" w:eastAsia="宋体" w:cs="Times New Roman"/>
                <w:color w:val="auto"/>
                <w:spacing w:val="-1"/>
                <w:sz w:val="18"/>
                <w:szCs w:val="18"/>
                <w:highlight w:val="none"/>
                <w:lang w:eastAsia="zh-CN"/>
              </w:rPr>
              <w:t>□</w:t>
            </w:r>
            <w:r>
              <w:rPr>
                <w:rFonts w:ascii="宋体" w:hAnsi="宋体" w:eastAsia="宋体" w:cs="宋体"/>
                <w:color w:val="auto"/>
                <w:spacing w:val="-1"/>
                <w:sz w:val="18"/>
                <w:szCs w:val="18"/>
                <w:highlight w:val="none"/>
              </w:rPr>
              <w:t>坍</w:t>
            </w:r>
            <w:r>
              <w:rPr>
                <w:rFonts w:hint="eastAsia" w:ascii="宋体" w:hAnsi="宋体" w:eastAsia="宋体" w:cs="宋体"/>
                <w:color w:val="auto"/>
                <w:spacing w:val="-1"/>
                <w:sz w:val="18"/>
                <w:szCs w:val="18"/>
                <w:highlight w:val="none"/>
                <w:lang w:val="en-US" w:eastAsia="zh-CN"/>
              </w:rPr>
              <w:t xml:space="preserve"> </w:t>
            </w:r>
            <w:r>
              <w:rPr>
                <w:rFonts w:ascii="宋体" w:hAnsi="宋体" w:eastAsia="宋体" w:cs="宋体"/>
                <w:color w:val="auto"/>
                <w:spacing w:val="-1"/>
                <w:sz w:val="18"/>
                <w:szCs w:val="18"/>
                <w:highlight w:val="none"/>
              </w:rPr>
              <w:t>塌</w:t>
            </w:r>
            <w:r>
              <w:rPr>
                <w:rFonts w:hint="eastAsia" w:ascii="宋体" w:hAnsi="宋体" w:eastAsia="宋体" w:cs="宋体"/>
                <w:color w:val="auto"/>
                <w:spacing w:val="-1"/>
                <w:sz w:val="18"/>
                <w:szCs w:val="18"/>
                <w:highlight w:val="none"/>
                <w:lang w:val="en-US" w:eastAsia="zh-CN"/>
              </w:rPr>
              <w:t xml:space="preserve"> </w:t>
            </w:r>
            <w:r>
              <w:rPr>
                <w:rFonts w:hint="eastAsia" w:ascii="Times New Roman" w:hAnsi="Times New Roman" w:eastAsia="宋体" w:cs="Times New Roman"/>
                <w:color w:val="auto"/>
                <w:spacing w:val="-2"/>
                <w:sz w:val="18"/>
                <w:szCs w:val="18"/>
                <w:highlight w:val="none"/>
                <w:lang w:eastAsia="zh-CN"/>
              </w:rPr>
              <w:t>□</w:t>
            </w:r>
            <w:r>
              <w:rPr>
                <w:rFonts w:hint="eastAsia" w:ascii="宋体" w:hAnsi="宋体" w:eastAsia="宋体" w:cs="宋体"/>
                <w:color w:val="auto"/>
                <w:spacing w:val="-2"/>
                <w:sz w:val="18"/>
                <w:szCs w:val="18"/>
                <w:highlight w:val="none"/>
                <w:lang w:val="en-US" w:eastAsia="zh-CN"/>
              </w:rPr>
              <w:t>机械致害</w:t>
            </w:r>
            <w:r>
              <w:rPr>
                <w:rFonts w:hint="eastAsia" w:ascii="宋体" w:hAnsi="宋体" w:eastAsia="宋体" w:cs="宋体"/>
                <w:color w:val="auto"/>
                <w:spacing w:val="-2"/>
                <w:sz w:val="18"/>
                <w:szCs w:val="18"/>
                <w:highlight w:val="none"/>
                <w:lang w:eastAsia="zh-CN"/>
              </w:rPr>
              <w:t xml:space="preserve"> </w:t>
            </w:r>
            <w:r>
              <w:rPr>
                <w:rFonts w:hint="eastAsia" w:ascii="Times New Roman" w:hAnsi="Times New Roman" w:eastAsia="宋体" w:cs="Times New Roman"/>
                <w:color w:val="auto"/>
                <w:spacing w:val="-2"/>
                <w:sz w:val="18"/>
                <w:szCs w:val="18"/>
                <w:highlight w:val="none"/>
                <w:lang w:eastAsia="zh-CN"/>
              </w:rPr>
              <w:t>□</w:t>
            </w:r>
            <w:r>
              <w:rPr>
                <w:rFonts w:hint="eastAsia" w:ascii="宋体" w:hAnsi="宋体" w:eastAsia="宋体" w:cs="宋体"/>
                <w:color w:val="auto"/>
                <w:spacing w:val="-2"/>
                <w:sz w:val="18"/>
                <w:szCs w:val="18"/>
                <w:highlight w:val="none"/>
                <w:lang w:val="en-US" w:eastAsia="zh-CN"/>
              </w:rPr>
              <w:t>起重</w:t>
            </w:r>
            <w:r>
              <w:rPr>
                <w:rFonts w:ascii="宋体" w:hAnsi="宋体" w:eastAsia="宋体" w:cs="宋体"/>
                <w:color w:val="auto"/>
                <w:spacing w:val="-2"/>
                <w:sz w:val="18"/>
                <w:szCs w:val="18"/>
                <w:highlight w:val="none"/>
              </w:rPr>
              <w:t>伤害</w:t>
            </w:r>
            <w:r>
              <w:rPr>
                <w:rFonts w:hint="eastAsia" w:ascii="宋体" w:hAnsi="宋体" w:eastAsia="宋体" w:cs="宋体"/>
                <w:color w:val="auto"/>
                <w:spacing w:val="9"/>
                <w:sz w:val="18"/>
                <w:szCs w:val="18"/>
                <w:highlight w:val="none"/>
                <w:lang w:eastAsia="zh-CN"/>
              </w:rPr>
              <w:t xml:space="preserve"> </w:t>
            </w:r>
            <w:r>
              <w:rPr>
                <w:rFonts w:hint="eastAsia" w:ascii="Times New Roman" w:hAnsi="Times New Roman" w:eastAsia="宋体" w:cs="Times New Roman"/>
                <w:color w:val="auto"/>
                <w:spacing w:val="-2"/>
                <w:sz w:val="18"/>
                <w:szCs w:val="18"/>
                <w:highlight w:val="none"/>
                <w:lang w:eastAsia="zh-CN"/>
              </w:rPr>
              <w:t>□</w:t>
            </w:r>
            <w:r>
              <w:rPr>
                <w:rFonts w:hint="eastAsia" w:ascii="宋体" w:hAnsi="宋体" w:eastAsia="宋体" w:cs="宋体"/>
                <w:color w:val="auto"/>
                <w:spacing w:val="-2"/>
                <w:sz w:val="18"/>
                <w:szCs w:val="18"/>
                <w:highlight w:val="none"/>
                <w:lang w:val="en-US" w:eastAsia="zh-CN"/>
              </w:rPr>
              <w:t>触 电</w:t>
            </w:r>
            <w:r>
              <w:rPr>
                <w:rFonts w:hint="eastAsia" w:ascii="Times New Roman" w:hAnsi="Times New Roman" w:eastAsia="宋体" w:cs="Times New Roman"/>
                <w:color w:val="auto"/>
                <w:spacing w:val="-2"/>
                <w:sz w:val="18"/>
                <w:szCs w:val="18"/>
                <w:highlight w:val="none"/>
                <w:lang w:val="en-US" w:eastAsia="zh-CN"/>
              </w:rPr>
              <w:t xml:space="preserve"> </w:t>
            </w:r>
            <w:r>
              <w:rPr>
                <w:rFonts w:hint="eastAsia" w:ascii="Times New Roman" w:hAnsi="Times New Roman" w:eastAsia="宋体" w:cs="Times New Roman"/>
                <w:color w:val="auto"/>
                <w:spacing w:val="-2"/>
                <w:sz w:val="18"/>
                <w:szCs w:val="18"/>
                <w:highlight w:val="none"/>
                <w:lang w:eastAsia="zh-CN"/>
              </w:rPr>
              <w:t>□</w:t>
            </w:r>
            <w:r>
              <w:rPr>
                <w:rFonts w:hint="eastAsia" w:ascii="Times New Roman" w:hAnsi="Times New Roman" w:eastAsia="宋体" w:cs="Times New Roman"/>
                <w:color w:val="auto"/>
                <w:spacing w:val="-2"/>
                <w:sz w:val="18"/>
                <w:szCs w:val="18"/>
                <w:highlight w:val="none"/>
                <w:lang w:val="en-US" w:eastAsia="zh-CN"/>
              </w:rPr>
              <w:t>淹</w:t>
            </w:r>
            <w:r>
              <w:rPr>
                <w:rFonts w:hint="eastAsia" w:ascii="宋体" w:hAnsi="宋体" w:eastAsia="宋体" w:cs="宋体"/>
                <w:color w:val="auto"/>
                <w:spacing w:val="-1"/>
                <w:sz w:val="18"/>
                <w:szCs w:val="18"/>
                <w:highlight w:val="none"/>
                <w:lang w:val="en-US" w:eastAsia="zh-CN"/>
              </w:rPr>
              <w:t xml:space="preserve"> </w:t>
            </w:r>
            <w:r>
              <w:rPr>
                <w:rFonts w:hint="eastAsia" w:ascii="Times New Roman" w:hAnsi="Times New Roman" w:eastAsia="宋体" w:cs="Times New Roman"/>
                <w:color w:val="auto"/>
                <w:spacing w:val="-2"/>
                <w:sz w:val="18"/>
                <w:szCs w:val="18"/>
                <w:highlight w:val="none"/>
                <w:lang w:val="en-US" w:eastAsia="zh-CN"/>
              </w:rPr>
              <w:t>溺</w:t>
            </w:r>
          </w:p>
          <w:p w14:paraId="55514C3C">
            <w:pPr>
              <w:keepNext w:val="0"/>
              <w:keepLines w:val="0"/>
              <w:pageBreakBefore w:val="0"/>
              <w:widowControl/>
              <w:kinsoku w:val="0"/>
              <w:wordWrap/>
              <w:overflowPunct/>
              <w:topLinePunct w:val="0"/>
              <w:autoSpaceDE w:val="0"/>
              <w:autoSpaceDN w:val="0"/>
              <w:bidi w:val="0"/>
              <w:adjustRightInd w:val="0"/>
              <w:snapToGrid w:val="0"/>
              <w:spacing w:before="94" w:line="233" w:lineRule="auto"/>
              <w:ind w:left="420" w:leftChars="200"/>
              <w:jc w:val="left"/>
              <w:textAlignment w:val="baseline"/>
              <w:rPr>
                <w:rFonts w:hint="eastAsia" w:ascii="Times New Roman" w:hAnsi="Times New Roman" w:eastAsia="宋体" w:cs="Times New Roman"/>
                <w:color w:val="auto"/>
                <w:spacing w:val="-2"/>
                <w:sz w:val="18"/>
                <w:szCs w:val="18"/>
                <w:highlight w:val="none"/>
                <w:lang w:val="en-US" w:eastAsia="zh-CN"/>
              </w:rPr>
            </w:pPr>
            <w:r>
              <w:rPr>
                <w:rFonts w:hint="eastAsia" w:ascii="Times New Roman" w:hAnsi="Times New Roman" w:eastAsia="宋体" w:cs="Times New Roman"/>
                <w:color w:val="auto"/>
                <w:spacing w:val="-2"/>
                <w:sz w:val="18"/>
                <w:szCs w:val="18"/>
                <w:highlight w:val="none"/>
                <w:lang w:eastAsia="zh-CN"/>
              </w:rPr>
              <w:t>□</w:t>
            </w:r>
            <w:r>
              <w:rPr>
                <w:rFonts w:hint="eastAsia" w:ascii="Times New Roman" w:hAnsi="Times New Roman" w:eastAsia="宋体" w:cs="Times New Roman"/>
                <w:color w:val="auto"/>
                <w:spacing w:val="-2"/>
                <w:sz w:val="18"/>
                <w:szCs w:val="18"/>
                <w:highlight w:val="none"/>
                <w:lang w:val="en-US" w:eastAsia="zh-CN"/>
              </w:rPr>
              <w:t>灼</w:t>
            </w:r>
            <w:r>
              <w:rPr>
                <w:rFonts w:hint="eastAsia" w:ascii="宋体" w:hAnsi="宋体" w:eastAsia="宋体" w:cs="宋体"/>
                <w:color w:val="auto"/>
                <w:spacing w:val="-1"/>
                <w:sz w:val="18"/>
                <w:szCs w:val="18"/>
                <w:highlight w:val="none"/>
                <w:lang w:val="en-US" w:eastAsia="zh-CN"/>
              </w:rPr>
              <w:t xml:space="preserve"> </w:t>
            </w:r>
            <w:r>
              <w:rPr>
                <w:rFonts w:hint="eastAsia" w:ascii="Times New Roman" w:hAnsi="Times New Roman" w:eastAsia="宋体" w:cs="Times New Roman"/>
                <w:color w:val="auto"/>
                <w:spacing w:val="-2"/>
                <w:sz w:val="18"/>
                <w:szCs w:val="18"/>
                <w:highlight w:val="none"/>
                <w:lang w:val="en-US" w:eastAsia="zh-CN"/>
              </w:rPr>
              <w:t xml:space="preserve">烫 </w:t>
            </w:r>
            <w:r>
              <w:rPr>
                <w:rFonts w:hint="eastAsia" w:ascii="Times New Roman" w:hAnsi="Times New Roman" w:eastAsia="宋体" w:cs="Times New Roman"/>
                <w:color w:val="auto"/>
                <w:spacing w:val="-2"/>
                <w:sz w:val="18"/>
                <w:szCs w:val="18"/>
                <w:highlight w:val="none"/>
                <w:lang w:eastAsia="zh-CN"/>
              </w:rPr>
              <w:t>□</w:t>
            </w:r>
            <w:r>
              <w:rPr>
                <w:rFonts w:hint="eastAsia" w:ascii="Times New Roman" w:hAnsi="Times New Roman" w:eastAsia="宋体" w:cs="Times New Roman"/>
                <w:color w:val="auto"/>
                <w:spacing w:val="-2"/>
                <w:sz w:val="18"/>
                <w:szCs w:val="18"/>
                <w:highlight w:val="none"/>
                <w:lang w:val="en-US" w:eastAsia="zh-CN"/>
              </w:rPr>
              <w:t>水</w:t>
            </w:r>
            <w:r>
              <w:rPr>
                <w:rFonts w:hint="eastAsia" w:ascii="宋体" w:hAnsi="宋体" w:eastAsia="宋体" w:cs="宋体"/>
                <w:color w:val="auto"/>
                <w:spacing w:val="-1"/>
                <w:sz w:val="18"/>
                <w:szCs w:val="18"/>
                <w:highlight w:val="none"/>
                <w:lang w:val="en-US" w:eastAsia="zh-CN"/>
              </w:rPr>
              <w:t xml:space="preserve"> </w:t>
            </w:r>
            <w:r>
              <w:rPr>
                <w:rFonts w:hint="eastAsia" w:ascii="Times New Roman" w:hAnsi="Times New Roman" w:eastAsia="宋体" w:cs="Times New Roman"/>
                <w:color w:val="auto"/>
                <w:spacing w:val="-2"/>
                <w:sz w:val="18"/>
                <w:szCs w:val="18"/>
                <w:highlight w:val="none"/>
                <w:lang w:val="en-US" w:eastAsia="zh-CN"/>
              </w:rPr>
              <w:t xml:space="preserve">害 </w:t>
            </w:r>
            <w:r>
              <w:rPr>
                <w:rFonts w:hint="eastAsia" w:ascii="Times New Roman" w:hAnsi="Times New Roman" w:eastAsia="宋体" w:cs="Times New Roman"/>
                <w:color w:val="auto"/>
                <w:spacing w:val="-2"/>
                <w:sz w:val="18"/>
                <w:szCs w:val="18"/>
                <w:highlight w:val="none"/>
                <w:lang w:eastAsia="zh-CN"/>
              </w:rPr>
              <w:t>□</w:t>
            </w:r>
            <w:r>
              <w:rPr>
                <w:rFonts w:hint="eastAsia" w:ascii="Times New Roman" w:hAnsi="Times New Roman" w:eastAsia="宋体" w:cs="Times New Roman"/>
                <w:color w:val="auto"/>
                <w:spacing w:val="-2"/>
                <w:sz w:val="18"/>
                <w:szCs w:val="18"/>
                <w:highlight w:val="none"/>
                <w:lang w:val="en-US" w:eastAsia="zh-CN"/>
              </w:rPr>
              <w:t xml:space="preserve">容器爆炸 </w:t>
            </w:r>
            <w:r>
              <w:rPr>
                <w:rFonts w:hint="eastAsia" w:ascii="Times New Roman" w:hAnsi="Times New Roman" w:eastAsia="宋体" w:cs="Times New Roman"/>
                <w:color w:val="auto"/>
                <w:spacing w:val="-2"/>
                <w:sz w:val="18"/>
                <w:szCs w:val="18"/>
                <w:highlight w:val="none"/>
                <w:lang w:eastAsia="zh-CN"/>
              </w:rPr>
              <w:t>□</w:t>
            </w:r>
            <w:r>
              <w:rPr>
                <w:rFonts w:hint="eastAsia" w:ascii="Times New Roman" w:hAnsi="Times New Roman" w:eastAsia="宋体" w:cs="Times New Roman"/>
                <w:color w:val="auto"/>
                <w:spacing w:val="-2"/>
                <w:sz w:val="18"/>
                <w:szCs w:val="18"/>
                <w:highlight w:val="none"/>
                <w:lang w:val="en-US" w:eastAsia="zh-CN"/>
              </w:rPr>
              <w:t xml:space="preserve">管道爆炸 </w:t>
            </w:r>
            <w:r>
              <w:rPr>
                <w:rFonts w:hint="eastAsia" w:ascii="Times New Roman" w:hAnsi="Times New Roman" w:eastAsia="宋体" w:cs="Times New Roman"/>
                <w:color w:val="auto"/>
                <w:spacing w:val="-2"/>
                <w:sz w:val="18"/>
                <w:szCs w:val="18"/>
                <w:highlight w:val="none"/>
                <w:lang w:eastAsia="zh-CN"/>
              </w:rPr>
              <w:t>□</w:t>
            </w:r>
            <w:r>
              <w:rPr>
                <w:rFonts w:hint="eastAsia" w:ascii="Times New Roman" w:hAnsi="Times New Roman" w:eastAsia="宋体" w:cs="Times New Roman"/>
                <w:color w:val="auto"/>
                <w:spacing w:val="-2"/>
                <w:sz w:val="18"/>
                <w:szCs w:val="18"/>
                <w:highlight w:val="none"/>
                <w:lang w:val="en-US" w:eastAsia="zh-CN"/>
              </w:rPr>
              <w:t>可燃气体爆炸</w:t>
            </w:r>
          </w:p>
          <w:p w14:paraId="25B3CDBD">
            <w:pPr>
              <w:keepNext w:val="0"/>
              <w:keepLines w:val="0"/>
              <w:pageBreakBefore w:val="0"/>
              <w:widowControl/>
              <w:kinsoku w:val="0"/>
              <w:wordWrap/>
              <w:overflowPunct/>
              <w:topLinePunct w:val="0"/>
              <w:autoSpaceDE w:val="0"/>
              <w:autoSpaceDN w:val="0"/>
              <w:bidi w:val="0"/>
              <w:adjustRightInd w:val="0"/>
              <w:snapToGrid w:val="0"/>
              <w:spacing w:before="94" w:line="233" w:lineRule="auto"/>
              <w:ind w:left="420" w:leftChars="200"/>
              <w:jc w:val="left"/>
              <w:textAlignment w:val="baseline"/>
              <w:rPr>
                <w:rFonts w:hint="default" w:ascii="Times New Roman" w:hAnsi="Times New Roman" w:eastAsia="宋体" w:cs="Times New Roman"/>
                <w:color w:val="auto"/>
                <w:spacing w:val="-2"/>
                <w:sz w:val="18"/>
                <w:szCs w:val="18"/>
                <w:highlight w:val="none"/>
                <w:lang w:val="en-US" w:eastAsia="zh-CN"/>
              </w:rPr>
            </w:pPr>
            <w:r>
              <w:rPr>
                <w:rFonts w:hint="eastAsia" w:ascii="Times New Roman" w:hAnsi="Times New Roman" w:eastAsia="宋体" w:cs="Times New Roman"/>
                <w:color w:val="auto"/>
                <w:spacing w:val="-2"/>
                <w:sz w:val="18"/>
                <w:szCs w:val="18"/>
                <w:highlight w:val="none"/>
                <w:lang w:eastAsia="zh-CN"/>
              </w:rPr>
              <w:t>□</w:t>
            </w:r>
            <w:r>
              <w:rPr>
                <w:rFonts w:hint="eastAsia" w:ascii="Times New Roman" w:hAnsi="Times New Roman" w:eastAsia="宋体" w:cs="Times New Roman"/>
                <w:color w:val="auto"/>
                <w:spacing w:val="-2"/>
                <w:sz w:val="18"/>
                <w:szCs w:val="18"/>
                <w:highlight w:val="none"/>
                <w:lang w:val="en-US" w:eastAsia="zh-CN"/>
              </w:rPr>
              <w:t xml:space="preserve">可燃液体蒸汽爆炸 </w:t>
            </w:r>
            <w:r>
              <w:rPr>
                <w:rFonts w:hint="eastAsia" w:ascii="Times New Roman" w:hAnsi="Times New Roman" w:eastAsia="宋体" w:cs="Times New Roman"/>
                <w:color w:val="auto"/>
                <w:spacing w:val="-2"/>
                <w:sz w:val="18"/>
                <w:szCs w:val="18"/>
                <w:highlight w:val="none"/>
                <w:lang w:eastAsia="zh-CN"/>
              </w:rPr>
              <w:t>□</w:t>
            </w:r>
            <w:r>
              <w:rPr>
                <w:rFonts w:hint="eastAsia" w:ascii="Times New Roman" w:hAnsi="Times New Roman" w:eastAsia="宋体" w:cs="Times New Roman"/>
                <w:color w:val="auto"/>
                <w:spacing w:val="-2"/>
                <w:sz w:val="18"/>
                <w:szCs w:val="18"/>
                <w:highlight w:val="none"/>
                <w:lang w:val="en-US" w:eastAsia="zh-CN"/>
              </w:rPr>
              <w:t xml:space="preserve">粉尘爆炸 </w:t>
            </w:r>
            <w:r>
              <w:rPr>
                <w:rFonts w:hint="eastAsia" w:ascii="Times New Roman" w:hAnsi="Times New Roman" w:eastAsia="宋体" w:cs="Times New Roman"/>
                <w:color w:val="auto"/>
                <w:spacing w:val="-2"/>
                <w:sz w:val="18"/>
                <w:szCs w:val="18"/>
                <w:highlight w:val="none"/>
                <w:lang w:eastAsia="zh-CN"/>
              </w:rPr>
              <w:t>□</w:t>
            </w:r>
            <w:r>
              <w:rPr>
                <w:rFonts w:hint="eastAsia" w:ascii="Times New Roman" w:hAnsi="Times New Roman" w:eastAsia="宋体" w:cs="Times New Roman"/>
                <w:color w:val="auto"/>
                <w:spacing w:val="-2"/>
                <w:sz w:val="18"/>
                <w:szCs w:val="18"/>
                <w:highlight w:val="none"/>
                <w:lang w:val="en-US" w:eastAsia="zh-CN"/>
              </w:rPr>
              <w:t xml:space="preserve">民用爆炸物爆炸 </w:t>
            </w:r>
            <w:r>
              <w:rPr>
                <w:rFonts w:hint="eastAsia" w:ascii="Times New Roman" w:hAnsi="Times New Roman" w:eastAsia="宋体" w:cs="Times New Roman"/>
                <w:color w:val="auto"/>
                <w:spacing w:val="-2"/>
                <w:sz w:val="18"/>
                <w:szCs w:val="18"/>
                <w:highlight w:val="none"/>
                <w:lang w:eastAsia="zh-CN"/>
              </w:rPr>
              <w:t>□</w:t>
            </w:r>
            <w:r>
              <w:rPr>
                <w:rFonts w:hint="eastAsia" w:ascii="Times New Roman" w:hAnsi="Times New Roman" w:eastAsia="宋体" w:cs="Times New Roman"/>
                <w:color w:val="auto"/>
                <w:spacing w:val="-2"/>
                <w:sz w:val="18"/>
                <w:szCs w:val="18"/>
                <w:highlight w:val="none"/>
                <w:lang w:val="en-US" w:eastAsia="zh-CN"/>
              </w:rPr>
              <w:t>中</w:t>
            </w:r>
            <w:r>
              <w:rPr>
                <w:rFonts w:hint="eastAsia" w:ascii="宋体" w:hAnsi="宋体" w:eastAsia="宋体" w:cs="宋体"/>
                <w:color w:val="auto"/>
                <w:spacing w:val="-1"/>
                <w:sz w:val="18"/>
                <w:szCs w:val="18"/>
                <w:highlight w:val="none"/>
                <w:lang w:val="en-US" w:eastAsia="zh-CN"/>
              </w:rPr>
              <w:t xml:space="preserve"> </w:t>
            </w:r>
            <w:r>
              <w:rPr>
                <w:rFonts w:hint="eastAsia" w:ascii="Times New Roman" w:hAnsi="Times New Roman" w:eastAsia="宋体" w:cs="Times New Roman"/>
                <w:color w:val="auto"/>
                <w:spacing w:val="-2"/>
                <w:sz w:val="18"/>
                <w:szCs w:val="18"/>
                <w:highlight w:val="none"/>
                <w:lang w:val="en-US" w:eastAsia="zh-CN"/>
              </w:rPr>
              <w:t>毒</w:t>
            </w:r>
          </w:p>
          <w:p w14:paraId="29EA9483">
            <w:pPr>
              <w:keepNext w:val="0"/>
              <w:keepLines w:val="0"/>
              <w:pageBreakBefore w:val="0"/>
              <w:widowControl/>
              <w:kinsoku w:val="0"/>
              <w:wordWrap/>
              <w:overflowPunct/>
              <w:topLinePunct w:val="0"/>
              <w:autoSpaceDE w:val="0"/>
              <w:autoSpaceDN w:val="0"/>
              <w:bidi w:val="0"/>
              <w:adjustRightInd w:val="0"/>
              <w:snapToGrid w:val="0"/>
              <w:spacing w:before="94" w:line="233" w:lineRule="auto"/>
              <w:ind w:left="420" w:leftChars="200"/>
              <w:jc w:val="left"/>
              <w:textAlignment w:val="baseline"/>
              <w:rPr>
                <w:rFonts w:hint="default" w:ascii="Times New Roman" w:hAnsi="Times New Roman" w:eastAsia="宋体" w:cs="Times New Roman"/>
                <w:color w:val="auto"/>
                <w:spacing w:val="-2"/>
                <w:sz w:val="18"/>
                <w:szCs w:val="18"/>
                <w:highlight w:val="none"/>
                <w:lang w:val="en-US" w:eastAsia="zh-CN"/>
              </w:rPr>
            </w:pPr>
            <w:r>
              <w:rPr>
                <w:rFonts w:hint="eastAsia" w:ascii="Times New Roman" w:hAnsi="Times New Roman" w:eastAsia="宋体" w:cs="Times New Roman"/>
                <w:color w:val="auto"/>
                <w:spacing w:val="-2"/>
                <w:sz w:val="18"/>
                <w:szCs w:val="18"/>
                <w:highlight w:val="none"/>
                <w:lang w:eastAsia="zh-CN"/>
              </w:rPr>
              <w:t>□</w:t>
            </w:r>
            <w:r>
              <w:rPr>
                <w:rFonts w:hint="eastAsia" w:ascii="Times New Roman" w:hAnsi="Times New Roman" w:eastAsia="宋体" w:cs="Times New Roman"/>
                <w:color w:val="auto"/>
                <w:spacing w:val="-2"/>
                <w:sz w:val="18"/>
                <w:szCs w:val="18"/>
                <w:highlight w:val="none"/>
                <w:lang w:val="en-US" w:eastAsia="zh-CN"/>
              </w:rPr>
              <w:t xml:space="preserve">烟花爆竹爆炸 </w:t>
            </w:r>
            <w:r>
              <w:rPr>
                <w:rFonts w:hint="eastAsia" w:ascii="Times New Roman" w:hAnsi="Times New Roman" w:eastAsia="宋体" w:cs="Times New Roman"/>
                <w:color w:val="auto"/>
                <w:spacing w:val="-2"/>
                <w:sz w:val="18"/>
                <w:szCs w:val="18"/>
                <w:highlight w:val="none"/>
                <w:lang w:eastAsia="zh-CN"/>
              </w:rPr>
              <w:t>□</w:t>
            </w:r>
            <w:r>
              <w:rPr>
                <w:rFonts w:hint="eastAsia" w:ascii="Times New Roman" w:hAnsi="Times New Roman" w:eastAsia="宋体" w:cs="Times New Roman"/>
                <w:color w:val="auto"/>
                <w:spacing w:val="-2"/>
                <w:sz w:val="18"/>
                <w:szCs w:val="18"/>
                <w:highlight w:val="none"/>
                <w:lang w:val="en-US" w:eastAsia="zh-CN"/>
              </w:rPr>
              <w:t xml:space="preserve">其他可燃固体爆炸 </w:t>
            </w:r>
            <w:r>
              <w:rPr>
                <w:rFonts w:hint="eastAsia" w:ascii="Times New Roman" w:hAnsi="Times New Roman" w:eastAsia="宋体" w:cs="Times New Roman"/>
                <w:color w:val="auto"/>
                <w:spacing w:val="-2"/>
                <w:sz w:val="18"/>
                <w:szCs w:val="18"/>
                <w:highlight w:val="none"/>
                <w:lang w:eastAsia="zh-CN"/>
              </w:rPr>
              <w:t>□</w:t>
            </w:r>
            <w:r>
              <w:rPr>
                <w:rFonts w:hint="eastAsia" w:ascii="Times New Roman" w:hAnsi="Times New Roman" w:eastAsia="宋体" w:cs="Times New Roman"/>
                <w:color w:val="auto"/>
                <w:spacing w:val="-2"/>
                <w:sz w:val="18"/>
                <w:szCs w:val="18"/>
                <w:highlight w:val="none"/>
                <w:lang w:val="en-US" w:eastAsia="zh-CN"/>
              </w:rPr>
              <w:t xml:space="preserve">高温熔融物爆炸 </w:t>
            </w:r>
            <w:r>
              <w:rPr>
                <w:rFonts w:hint="eastAsia" w:ascii="Times New Roman" w:hAnsi="Times New Roman" w:eastAsia="宋体" w:cs="Times New Roman"/>
                <w:color w:val="auto"/>
                <w:spacing w:val="-2"/>
                <w:sz w:val="18"/>
                <w:szCs w:val="18"/>
                <w:highlight w:val="none"/>
                <w:lang w:eastAsia="zh-CN"/>
              </w:rPr>
              <w:t>□</w:t>
            </w:r>
            <w:r>
              <w:rPr>
                <w:rFonts w:hint="eastAsia" w:ascii="Times New Roman" w:hAnsi="Times New Roman" w:eastAsia="宋体" w:cs="Times New Roman"/>
                <w:color w:val="auto"/>
                <w:spacing w:val="-2"/>
                <w:sz w:val="18"/>
                <w:szCs w:val="18"/>
                <w:highlight w:val="none"/>
                <w:lang w:val="en-US" w:eastAsia="zh-CN"/>
              </w:rPr>
              <w:t>窒</w:t>
            </w:r>
            <w:r>
              <w:rPr>
                <w:rFonts w:hint="eastAsia" w:ascii="宋体" w:hAnsi="宋体" w:eastAsia="宋体" w:cs="宋体"/>
                <w:color w:val="auto"/>
                <w:spacing w:val="-1"/>
                <w:sz w:val="18"/>
                <w:szCs w:val="18"/>
                <w:highlight w:val="none"/>
                <w:lang w:val="en-US" w:eastAsia="zh-CN"/>
              </w:rPr>
              <w:t xml:space="preserve"> </w:t>
            </w:r>
            <w:r>
              <w:rPr>
                <w:rFonts w:hint="eastAsia" w:ascii="Times New Roman" w:hAnsi="Times New Roman" w:eastAsia="宋体" w:cs="Times New Roman"/>
                <w:color w:val="auto"/>
                <w:spacing w:val="-2"/>
                <w:sz w:val="18"/>
                <w:szCs w:val="18"/>
                <w:highlight w:val="none"/>
                <w:lang w:val="en-US" w:eastAsia="zh-CN"/>
              </w:rPr>
              <w:t>息</w:t>
            </w:r>
          </w:p>
          <w:p w14:paraId="780E65DF">
            <w:pPr>
              <w:keepNext w:val="0"/>
              <w:keepLines w:val="0"/>
              <w:pageBreakBefore w:val="0"/>
              <w:widowControl/>
              <w:kinsoku w:val="0"/>
              <w:wordWrap/>
              <w:overflowPunct/>
              <w:topLinePunct w:val="0"/>
              <w:autoSpaceDE w:val="0"/>
              <w:autoSpaceDN w:val="0"/>
              <w:bidi w:val="0"/>
              <w:adjustRightInd w:val="0"/>
              <w:snapToGrid w:val="0"/>
              <w:spacing w:before="94" w:line="233" w:lineRule="auto"/>
              <w:ind w:left="420" w:leftChars="200"/>
              <w:jc w:val="left"/>
              <w:textAlignment w:val="baseline"/>
              <w:rPr>
                <w:rFonts w:ascii="宋体" w:hAnsi="宋体" w:eastAsia="宋体" w:cs="宋体"/>
                <w:color w:val="auto"/>
                <w:sz w:val="18"/>
                <w:szCs w:val="18"/>
                <w:highlight w:val="none"/>
              </w:rPr>
            </w:pPr>
            <w:r>
              <w:rPr>
                <w:rFonts w:hint="eastAsia" w:ascii="Times New Roman" w:hAnsi="Times New Roman" w:eastAsia="宋体" w:cs="Times New Roman"/>
                <w:color w:val="auto"/>
                <w:spacing w:val="-2"/>
                <w:sz w:val="18"/>
                <w:szCs w:val="18"/>
                <w:highlight w:val="none"/>
                <w:lang w:eastAsia="zh-CN"/>
              </w:rPr>
              <w:t>□</w:t>
            </w:r>
            <w:r>
              <w:rPr>
                <w:rFonts w:hint="eastAsia" w:ascii="Times New Roman" w:hAnsi="Times New Roman" w:eastAsia="宋体" w:cs="Times New Roman"/>
                <w:color w:val="auto"/>
                <w:spacing w:val="-2"/>
                <w:sz w:val="18"/>
                <w:szCs w:val="18"/>
                <w:highlight w:val="none"/>
                <w:lang w:val="en-US" w:eastAsia="zh-CN"/>
              </w:rPr>
              <w:t>滑</w:t>
            </w:r>
            <w:r>
              <w:rPr>
                <w:rFonts w:hint="eastAsia" w:ascii="宋体" w:hAnsi="宋体" w:eastAsia="宋体" w:cs="宋体"/>
                <w:color w:val="auto"/>
                <w:spacing w:val="-1"/>
                <w:sz w:val="18"/>
                <w:szCs w:val="18"/>
                <w:highlight w:val="none"/>
                <w:lang w:val="en-US" w:eastAsia="zh-CN"/>
              </w:rPr>
              <w:t xml:space="preserve"> </w:t>
            </w:r>
            <w:r>
              <w:rPr>
                <w:rFonts w:hint="eastAsia" w:ascii="Times New Roman" w:hAnsi="Times New Roman" w:eastAsia="宋体" w:cs="Times New Roman"/>
                <w:color w:val="auto"/>
                <w:spacing w:val="-2"/>
                <w:sz w:val="18"/>
                <w:szCs w:val="18"/>
                <w:highlight w:val="none"/>
                <w:lang w:val="en-US" w:eastAsia="zh-CN"/>
              </w:rPr>
              <w:t xml:space="preserve">坡 </w:t>
            </w:r>
            <w:r>
              <w:rPr>
                <w:rFonts w:hint="eastAsia" w:ascii="Times New Roman" w:hAnsi="Times New Roman" w:eastAsia="宋体" w:cs="Times New Roman"/>
                <w:color w:val="auto"/>
                <w:spacing w:val="-2"/>
                <w:sz w:val="18"/>
                <w:szCs w:val="18"/>
                <w:highlight w:val="none"/>
                <w:lang w:eastAsia="zh-CN"/>
              </w:rPr>
              <w:t>□</w:t>
            </w:r>
            <w:r>
              <w:rPr>
                <w:rFonts w:hint="eastAsia" w:ascii="Times New Roman" w:hAnsi="Times New Roman" w:eastAsia="宋体" w:cs="Times New Roman"/>
                <w:color w:val="auto"/>
                <w:spacing w:val="-2"/>
                <w:sz w:val="18"/>
                <w:szCs w:val="18"/>
                <w:highlight w:val="none"/>
                <w:lang w:val="en-US" w:eastAsia="zh-CN"/>
              </w:rPr>
              <w:t>泄</w:t>
            </w:r>
            <w:r>
              <w:rPr>
                <w:rFonts w:hint="eastAsia" w:ascii="宋体" w:hAnsi="宋体" w:eastAsia="宋体" w:cs="宋体"/>
                <w:color w:val="auto"/>
                <w:spacing w:val="-1"/>
                <w:sz w:val="18"/>
                <w:szCs w:val="18"/>
                <w:highlight w:val="none"/>
                <w:lang w:val="en-US" w:eastAsia="zh-CN"/>
              </w:rPr>
              <w:t xml:space="preserve"> </w:t>
            </w:r>
            <w:r>
              <w:rPr>
                <w:rFonts w:hint="eastAsia" w:ascii="Times New Roman" w:hAnsi="Times New Roman" w:eastAsia="宋体" w:cs="Times New Roman"/>
                <w:color w:val="auto"/>
                <w:spacing w:val="-2"/>
                <w:sz w:val="18"/>
                <w:szCs w:val="18"/>
                <w:highlight w:val="none"/>
                <w:lang w:val="en-US" w:eastAsia="zh-CN"/>
              </w:rPr>
              <w:t xml:space="preserve">露 </w:t>
            </w:r>
            <w:r>
              <w:rPr>
                <w:rFonts w:hint="eastAsia" w:ascii="Times New Roman" w:hAnsi="Times New Roman" w:eastAsia="宋体" w:cs="Times New Roman"/>
                <w:color w:val="auto"/>
                <w:spacing w:val="-2"/>
                <w:sz w:val="18"/>
                <w:szCs w:val="18"/>
                <w:highlight w:val="none"/>
                <w:lang w:eastAsia="zh-CN"/>
              </w:rPr>
              <w:t>□</w:t>
            </w:r>
            <w:r>
              <w:rPr>
                <w:rFonts w:hint="eastAsia" w:ascii="Times New Roman" w:hAnsi="Times New Roman" w:eastAsia="宋体" w:cs="Times New Roman"/>
                <w:color w:val="auto"/>
                <w:spacing w:val="-2"/>
                <w:sz w:val="18"/>
                <w:szCs w:val="18"/>
                <w:highlight w:val="none"/>
                <w:lang w:val="en-US" w:eastAsia="zh-CN"/>
              </w:rPr>
              <w:t>其</w:t>
            </w:r>
            <w:r>
              <w:rPr>
                <w:rFonts w:hint="eastAsia" w:ascii="宋体" w:hAnsi="宋体" w:eastAsia="宋体" w:cs="宋体"/>
                <w:color w:val="auto"/>
                <w:spacing w:val="-1"/>
                <w:sz w:val="18"/>
                <w:szCs w:val="18"/>
                <w:highlight w:val="none"/>
                <w:lang w:val="en-US" w:eastAsia="zh-CN"/>
              </w:rPr>
              <w:t xml:space="preserve"> </w:t>
            </w:r>
            <w:r>
              <w:rPr>
                <w:rFonts w:hint="eastAsia" w:ascii="Times New Roman" w:hAnsi="Times New Roman" w:eastAsia="宋体" w:cs="Times New Roman"/>
                <w:color w:val="auto"/>
                <w:spacing w:val="-2"/>
                <w:sz w:val="18"/>
                <w:szCs w:val="18"/>
                <w:highlight w:val="none"/>
                <w:lang w:val="en-US" w:eastAsia="zh-CN"/>
              </w:rPr>
              <w:t>他</w:t>
            </w:r>
          </w:p>
        </w:tc>
      </w:tr>
      <w:tr w14:paraId="558792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6" w:hRule="atLeast"/>
        </w:trPr>
        <w:tc>
          <w:tcPr>
            <w:tcW w:w="6282" w:type="dxa"/>
            <w:gridSpan w:val="4"/>
            <w:vAlign w:val="top"/>
          </w:tcPr>
          <w:p w14:paraId="4D6B0C4D">
            <w:pPr>
              <w:spacing w:before="254" w:line="220" w:lineRule="auto"/>
              <w:ind w:left="14"/>
              <w:jc w:val="both"/>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人员伤害情况：</w:t>
            </w:r>
          </w:p>
        </w:tc>
      </w:tr>
      <w:tr w14:paraId="3C0B4A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1" w:hRule="atLeast"/>
        </w:trPr>
        <w:tc>
          <w:tcPr>
            <w:tcW w:w="6282" w:type="dxa"/>
            <w:gridSpan w:val="4"/>
            <w:vAlign w:val="top"/>
          </w:tcPr>
          <w:p w14:paraId="324537BE">
            <w:pPr>
              <w:spacing w:before="26" w:line="219" w:lineRule="auto"/>
              <w:ind w:left="12"/>
              <w:jc w:val="both"/>
              <w:rPr>
                <w:rFonts w:ascii="宋体" w:hAnsi="宋体" w:eastAsia="宋体" w:cs="宋体"/>
                <w:color w:val="auto"/>
                <w:sz w:val="18"/>
                <w:szCs w:val="18"/>
                <w:highlight w:val="none"/>
              </w:rPr>
            </w:pPr>
            <w:r>
              <w:rPr>
                <w:rFonts w:ascii="宋体" w:hAnsi="宋体" w:eastAsia="宋体" w:cs="宋体"/>
                <w:color w:val="auto"/>
                <w:spacing w:val="-6"/>
                <w:sz w:val="18"/>
                <w:szCs w:val="18"/>
                <w:highlight w:val="none"/>
              </w:rPr>
              <w:t>事故简要经过：</w:t>
            </w:r>
          </w:p>
        </w:tc>
      </w:tr>
      <w:tr w14:paraId="3B9247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0" w:hRule="atLeast"/>
        </w:trPr>
        <w:tc>
          <w:tcPr>
            <w:tcW w:w="6282" w:type="dxa"/>
            <w:gridSpan w:val="4"/>
            <w:vAlign w:val="top"/>
          </w:tcPr>
          <w:p w14:paraId="492FA1A2">
            <w:pPr>
              <w:spacing w:before="26" w:line="220" w:lineRule="auto"/>
              <w:ind w:left="12"/>
              <w:jc w:val="both"/>
              <w:rPr>
                <w:rFonts w:ascii="宋体" w:hAnsi="宋体" w:eastAsia="宋体" w:cs="宋体"/>
                <w:color w:val="auto"/>
                <w:sz w:val="18"/>
                <w:szCs w:val="18"/>
                <w:highlight w:val="none"/>
              </w:rPr>
            </w:pPr>
            <w:r>
              <w:rPr>
                <w:rFonts w:ascii="宋体" w:hAnsi="宋体" w:eastAsia="宋体" w:cs="宋体"/>
                <w:color w:val="auto"/>
                <w:spacing w:val="-6"/>
                <w:sz w:val="18"/>
                <w:szCs w:val="18"/>
                <w:highlight w:val="none"/>
              </w:rPr>
              <w:t>事故初步原因：</w:t>
            </w:r>
          </w:p>
        </w:tc>
      </w:tr>
      <w:tr w14:paraId="10400E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7" w:hRule="atLeast"/>
        </w:trPr>
        <w:tc>
          <w:tcPr>
            <w:tcW w:w="2021" w:type="dxa"/>
            <w:vAlign w:val="top"/>
          </w:tcPr>
          <w:p w14:paraId="20E26AD4">
            <w:pPr>
              <w:spacing w:before="82" w:line="220" w:lineRule="auto"/>
              <w:ind w:left="14"/>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工程项目名称</w:t>
            </w:r>
          </w:p>
        </w:tc>
        <w:tc>
          <w:tcPr>
            <w:tcW w:w="4261" w:type="dxa"/>
            <w:gridSpan w:val="3"/>
            <w:vAlign w:val="top"/>
          </w:tcPr>
          <w:p w14:paraId="3887523A">
            <w:pPr>
              <w:pStyle w:val="15"/>
              <w:rPr>
                <w:color w:val="auto"/>
                <w:highlight w:val="none"/>
              </w:rPr>
            </w:pPr>
          </w:p>
        </w:tc>
      </w:tr>
      <w:tr w14:paraId="1CD6A6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8" w:hRule="atLeast"/>
        </w:trPr>
        <w:tc>
          <w:tcPr>
            <w:tcW w:w="2021" w:type="dxa"/>
            <w:vAlign w:val="top"/>
          </w:tcPr>
          <w:p w14:paraId="090D3D4A">
            <w:pPr>
              <w:spacing w:before="83" w:line="220" w:lineRule="auto"/>
              <w:ind w:left="14"/>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建设单位名称</w:t>
            </w:r>
          </w:p>
        </w:tc>
        <w:tc>
          <w:tcPr>
            <w:tcW w:w="4261" w:type="dxa"/>
            <w:gridSpan w:val="3"/>
            <w:vAlign w:val="top"/>
          </w:tcPr>
          <w:p w14:paraId="4D570E09">
            <w:pPr>
              <w:pStyle w:val="15"/>
              <w:rPr>
                <w:color w:val="auto"/>
                <w:highlight w:val="none"/>
              </w:rPr>
            </w:pPr>
          </w:p>
        </w:tc>
      </w:tr>
      <w:tr w14:paraId="36B841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6" w:hRule="atLeast"/>
        </w:trPr>
        <w:tc>
          <w:tcPr>
            <w:tcW w:w="2021" w:type="dxa"/>
            <w:vAlign w:val="top"/>
          </w:tcPr>
          <w:p w14:paraId="77ACA42A">
            <w:pPr>
              <w:spacing w:before="80" w:line="220" w:lineRule="auto"/>
              <w:ind w:left="15"/>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项目负责人</w:t>
            </w:r>
          </w:p>
        </w:tc>
        <w:tc>
          <w:tcPr>
            <w:tcW w:w="1441" w:type="dxa"/>
            <w:vAlign w:val="top"/>
          </w:tcPr>
          <w:p w14:paraId="677F4EB1">
            <w:pPr>
              <w:pStyle w:val="15"/>
              <w:rPr>
                <w:color w:val="auto"/>
                <w:highlight w:val="none"/>
              </w:rPr>
            </w:pPr>
          </w:p>
        </w:tc>
        <w:tc>
          <w:tcPr>
            <w:tcW w:w="1408" w:type="dxa"/>
            <w:vAlign w:val="top"/>
          </w:tcPr>
          <w:p w14:paraId="3B087507">
            <w:pPr>
              <w:spacing w:before="81" w:line="221" w:lineRule="auto"/>
              <w:ind w:left="349"/>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联系方式</w:t>
            </w:r>
          </w:p>
        </w:tc>
        <w:tc>
          <w:tcPr>
            <w:tcW w:w="1412" w:type="dxa"/>
            <w:vAlign w:val="top"/>
          </w:tcPr>
          <w:p w14:paraId="49BC23FD">
            <w:pPr>
              <w:pStyle w:val="15"/>
              <w:rPr>
                <w:color w:val="auto"/>
                <w:highlight w:val="none"/>
              </w:rPr>
            </w:pPr>
          </w:p>
        </w:tc>
      </w:tr>
      <w:tr w14:paraId="472336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6" w:hRule="atLeast"/>
        </w:trPr>
        <w:tc>
          <w:tcPr>
            <w:tcW w:w="2021" w:type="dxa"/>
            <w:vAlign w:val="top"/>
          </w:tcPr>
          <w:p w14:paraId="50C3898C">
            <w:pPr>
              <w:spacing w:before="81" w:line="220" w:lineRule="auto"/>
              <w:ind w:left="12"/>
              <w:rPr>
                <w:rFonts w:ascii="宋体" w:hAnsi="宋体" w:eastAsia="宋体" w:cs="宋体"/>
                <w:color w:val="auto"/>
                <w:sz w:val="18"/>
                <w:szCs w:val="18"/>
                <w:highlight w:val="none"/>
              </w:rPr>
            </w:pPr>
            <w:r>
              <w:rPr>
                <w:rFonts w:ascii="宋体" w:hAnsi="宋体" w:eastAsia="宋体" w:cs="宋体"/>
                <w:color w:val="auto"/>
                <w:spacing w:val="-1"/>
                <w:sz w:val="18"/>
                <w:szCs w:val="18"/>
                <w:highlight w:val="none"/>
              </w:rPr>
              <w:t>施工总承包单位名称</w:t>
            </w:r>
          </w:p>
        </w:tc>
        <w:tc>
          <w:tcPr>
            <w:tcW w:w="4261" w:type="dxa"/>
            <w:gridSpan w:val="3"/>
            <w:vAlign w:val="top"/>
          </w:tcPr>
          <w:p w14:paraId="13CA2168">
            <w:pPr>
              <w:pStyle w:val="15"/>
              <w:rPr>
                <w:color w:val="auto"/>
                <w:highlight w:val="none"/>
              </w:rPr>
            </w:pPr>
          </w:p>
        </w:tc>
      </w:tr>
      <w:tr w14:paraId="2EF412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8" w:hRule="atLeast"/>
        </w:trPr>
        <w:tc>
          <w:tcPr>
            <w:tcW w:w="2021" w:type="dxa"/>
            <w:vAlign w:val="top"/>
          </w:tcPr>
          <w:p w14:paraId="2D0D03C8">
            <w:pPr>
              <w:spacing w:before="83" w:line="220" w:lineRule="auto"/>
              <w:ind w:left="13"/>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法定代表人</w:t>
            </w:r>
          </w:p>
        </w:tc>
        <w:tc>
          <w:tcPr>
            <w:tcW w:w="4261" w:type="dxa"/>
            <w:gridSpan w:val="3"/>
            <w:vAlign w:val="top"/>
          </w:tcPr>
          <w:p w14:paraId="73B4DC87">
            <w:pPr>
              <w:pStyle w:val="15"/>
              <w:rPr>
                <w:color w:val="auto"/>
                <w:highlight w:val="none"/>
              </w:rPr>
            </w:pPr>
          </w:p>
        </w:tc>
      </w:tr>
      <w:tr w14:paraId="1531B6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6" w:hRule="atLeast"/>
        </w:trPr>
        <w:tc>
          <w:tcPr>
            <w:tcW w:w="2021" w:type="dxa"/>
            <w:vAlign w:val="top"/>
          </w:tcPr>
          <w:p w14:paraId="3BE96F1F">
            <w:pPr>
              <w:spacing w:before="81" w:line="220" w:lineRule="auto"/>
              <w:ind w:left="15"/>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项目负责人</w:t>
            </w:r>
          </w:p>
        </w:tc>
        <w:tc>
          <w:tcPr>
            <w:tcW w:w="1441" w:type="dxa"/>
            <w:vAlign w:val="top"/>
          </w:tcPr>
          <w:p w14:paraId="3B6A2ED9">
            <w:pPr>
              <w:pStyle w:val="15"/>
              <w:rPr>
                <w:color w:val="auto"/>
                <w:highlight w:val="none"/>
              </w:rPr>
            </w:pPr>
          </w:p>
        </w:tc>
        <w:tc>
          <w:tcPr>
            <w:tcW w:w="1408" w:type="dxa"/>
            <w:vAlign w:val="top"/>
          </w:tcPr>
          <w:p w14:paraId="14D290E2">
            <w:pPr>
              <w:spacing w:before="82" w:line="221" w:lineRule="auto"/>
              <w:ind w:left="349"/>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联系方式</w:t>
            </w:r>
          </w:p>
        </w:tc>
        <w:tc>
          <w:tcPr>
            <w:tcW w:w="1412" w:type="dxa"/>
            <w:vAlign w:val="top"/>
          </w:tcPr>
          <w:p w14:paraId="0321EA60">
            <w:pPr>
              <w:pStyle w:val="15"/>
              <w:rPr>
                <w:color w:val="auto"/>
                <w:highlight w:val="none"/>
              </w:rPr>
            </w:pPr>
          </w:p>
        </w:tc>
      </w:tr>
      <w:tr w14:paraId="742980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6" w:hRule="atLeast"/>
        </w:trPr>
        <w:tc>
          <w:tcPr>
            <w:tcW w:w="2021" w:type="dxa"/>
            <w:vAlign w:val="top"/>
          </w:tcPr>
          <w:p w14:paraId="3263F39B">
            <w:pPr>
              <w:spacing w:before="82" w:line="220" w:lineRule="auto"/>
              <w:ind w:left="12"/>
              <w:rPr>
                <w:rFonts w:ascii="宋体" w:hAnsi="宋体" w:eastAsia="宋体" w:cs="宋体"/>
                <w:color w:val="auto"/>
                <w:sz w:val="18"/>
                <w:szCs w:val="18"/>
                <w:highlight w:val="none"/>
              </w:rPr>
            </w:pPr>
            <w:r>
              <w:rPr>
                <w:rFonts w:ascii="宋体" w:hAnsi="宋体" w:eastAsia="宋体" w:cs="宋体"/>
                <w:color w:val="auto"/>
                <w:spacing w:val="-1"/>
                <w:sz w:val="18"/>
                <w:szCs w:val="18"/>
                <w:highlight w:val="none"/>
              </w:rPr>
              <w:t>施工专业承包单位名称</w:t>
            </w:r>
          </w:p>
        </w:tc>
        <w:tc>
          <w:tcPr>
            <w:tcW w:w="4261" w:type="dxa"/>
            <w:gridSpan w:val="3"/>
            <w:vAlign w:val="top"/>
          </w:tcPr>
          <w:p w14:paraId="5109F4A9">
            <w:pPr>
              <w:pStyle w:val="15"/>
              <w:rPr>
                <w:color w:val="auto"/>
                <w:highlight w:val="none"/>
              </w:rPr>
            </w:pPr>
          </w:p>
        </w:tc>
      </w:tr>
      <w:tr w14:paraId="7D01EA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8" w:hRule="atLeast"/>
        </w:trPr>
        <w:tc>
          <w:tcPr>
            <w:tcW w:w="2021" w:type="dxa"/>
            <w:vAlign w:val="top"/>
          </w:tcPr>
          <w:p w14:paraId="3E681FA8">
            <w:pPr>
              <w:spacing w:before="84" w:line="220" w:lineRule="auto"/>
              <w:ind w:left="13"/>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法定代表人</w:t>
            </w:r>
          </w:p>
        </w:tc>
        <w:tc>
          <w:tcPr>
            <w:tcW w:w="4261" w:type="dxa"/>
            <w:gridSpan w:val="3"/>
            <w:vAlign w:val="top"/>
          </w:tcPr>
          <w:p w14:paraId="45DF2301">
            <w:pPr>
              <w:pStyle w:val="15"/>
              <w:rPr>
                <w:color w:val="auto"/>
                <w:highlight w:val="none"/>
              </w:rPr>
            </w:pPr>
          </w:p>
        </w:tc>
      </w:tr>
      <w:tr w14:paraId="320400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6" w:hRule="atLeast"/>
        </w:trPr>
        <w:tc>
          <w:tcPr>
            <w:tcW w:w="2021" w:type="dxa"/>
            <w:vAlign w:val="top"/>
          </w:tcPr>
          <w:p w14:paraId="63A16AAE">
            <w:pPr>
              <w:spacing w:before="82" w:line="220" w:lineRule="auto"/>
              <w:ind w:left="15"/>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项目负责人</w:t>
            </w:r>
          </w:p>
        </w:tc>
        <w:tc>
          <w:tcPr>
            <w:tcW w:w="1441" w:type="dxa"/>
            <w:vAlign w:val="top"/>
          </w:tcPr>
          <w:p w14:paraId="4A166C19">
            <w:pPr>
              <w:pStyle w:val="15"/>
              <w:rPr>
                <w:color w:val="auto"/>
                <w:highlight w:val="none"/>
              </w:rPr>
            </w:pPr>
          </w:p>
        </w:tc>
        <w:tc>
          <w:tcPr>
            <w:tcW w:w="1408" w:type="dxa"/>
            <w:vAlign w:val="top"/>
          </w:tcPr>
          <w:p w14:paraId="5D687C58">
            <w:pPr>
              <w:spacing w:before="83" w:line="221" w:lineRule="auto"/>
              <w:ind w:left="349"/>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联系方式</w:t>
            </w:r>
          </w:p>
        </w:tc>
        <w:tc>
          <w:tcPr>
            <w:tcW w:w="1412" w:type="dxa"/>
            <w:vAlign w:val="top"/>
          </w:tcPr>
          <w:p w14:paraId="0D036BAD">
            <w:pPr>
              <w:pStyle w:val="15"/>
              <w:rPr>
                <w:color w:val="auto"/>
                <w:highlight w:val="none"/>
              </w:rPr>
            </w:pPr>
          </w:p>
        </w:tc>
      </w:tr>
      <w:tr w14:paraId="77DC97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6" w:hRule="atLeast"/>
        </w:trPr>
        <w:tc>
          <w:tcPr>
            <w:tcW w:w="2021" w:type="dxa"/>
            <w:vAlign w:val="top"/>
          </w:tcPr>
          <w:p w14:paraId="65351046">
            <w:pPr>
              <w:spacing w:before="84" w:line="220" w:lineRule="auto"/>
              <w:ind w:left="13"/>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监理单位名称</w:t>
            </w:r>
          </w:p>
        </w:tc>
        <w:tc>
          <w:tcPr>
            <w:tcW w:w="4261" w:type="dxa"/>
            <w:gridSpan w:val="3"/>
            <w:vAlign w:val="top"/>
          </w:tcPr>
          <w:p w14:paraId="0B5707FF">
            <w:pPr>
              <w:pStyle w:val="15"/>
              <w:rPr>
                <w:color w:val="auto"/>
                <w:highlight w:val="none"/>
              </w:rPr>
            </w:pPr>
          </w:p>
        </w:tc>
      </w:tr>
      <w:tr w14:paraId="601B03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8" w:hRule="atLeast"/>
        </w:trPr>
        <w:tc>
          <w:tcPr>
            <w:tcW w:w="2021" w:type="dxa"/>
            <w:vAlign w:val="top"/>
          </w:tcPr>
          <w:p w14:paraId="25799579">
            <w:pPr>
              <w:spacing w:before="85" w:line="220" w:lineRule="auto"/>
              <w:ind w:left="13"/>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法定代表人</w:t>
            </w:r>
          </w:p>
        </w:tc>
        <w:tc>
          <w:tcPr>
            <w:tcW w:w="4261" w:type="dxa"/>
            <w:gridSpan w:val="3"/>
            <w:vAlign w:val="top"/>
          </w:tcPr>
          <w:p w14:paraId="1CFA768F">
            <w:pPr>
              <w:pStyle w:val="15"/>
              <w:rPr>
                <w:color w:val="auto"/>
                <w:highlight w:val="none"/>
              </w:rPr>
            </w:pPr>
          </w:p>
        </w:tc>
      </w:tr>
      <w:tr w14:paraId="1B0D33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2" w:hRule="atLeast"/>
        </w:trPr>
        <w:tc>
          <w:tcPr>
            <w:tcW w:w="2021" w:type="dxa"/>
            <w:vAlign w:val="top"/>
          </w:tcPr>
          <w:p w14:paraId="1A1D2B39">
            <w:pPr>
              <w:spacing w:before="84" w:line="220" w:lineRule="auto"/>
              <w:ind w:left="17"/>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总监理工程师</w:t>
            </w:r>
          </w:p>
        </w:tc>
        <w:tc>
          <w:tcPr>
            <w:tcW w:w="1441" w:type="dxa"/>
            <w:vAlign w:val="top"/>
          </w:tcPr>
          <w:p w14:paraId="455B8CE3">
            <w:pPr>
              <w:pStyle w:val="15"/>
              <w:rPr>
                <w:color w:val="auto"/>
                <w:highlight w:val="none"/>
              </w:rPr>
            </w:pPr>
          </w:p>
        </w:tc>
        <w:tc>
          <w:tcPr>
            <w:tcW w:w="1408" w:type="dxa"/>
            <w:vAlign w:val="top"/>
          </w:tcPr>
          <w:p w14:paraId="046CD02E">
            <w:pPr>
              <w:spacing w:before="84" w:line="221" w:lineRule="auto"/>
              <w:ind w:left="349"/>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联系方式</w:t>
            </w:r>
          </w:p>
        </w:tc>
        <w:tc>
          <w:tcPr>
            <w:tcW w:w="1412" w:type="dxa"/>
            <w:vAlign w:val="top"/>
          </w:tcPr>
          <w:p w14:paraId="06105E80">
            <w:pPr>
              <w:pStyle w:val="15"/>
              <w:rPr>
                <w:color w:val="auto"/>
                <w:highlight w:val="none"/>
              </w:rPr>
            </w:pPr>
          </w:p>
        </w:tc>
      </w:tr>
    </w:tbl>
    <w:p w14:paraId="61EEED80">
      <w:pPr>
        <w:spacing w:before="74" w:line="219" w:lineRule="auto"/>
        <w:ind w:left="1141"/>
        <w:rPr>
          <w:rFonts w:ascii="宋体" w:hAnsi="宋体" w:eastAsia="宋体" w:cs="宋体"/>
          <w:color w:val="auto"/>
          <w:sz w:val="18"/>
          <w:szCs w:val="18"/>
          <w:highlight w:val="none"/>
        </w:rPr>
      </w:pPr>
      <w:r>
        <w:rPr>
          <w:rFonts w:ascii="宋体" w:hAnsi="宋体" w:eastAsia="宋体" w:cs="宋体"/>
          <w:color w:val="auto"/>
          <w:spacing w:val="-1"/>
          <w:sz w:val="18"/>
          <w:szCs w:val="18"/>
          <w:highlight w:val="none"/>
        </w:rPr>
        <w:t>注：本表由项目部安全员填写，建设单位、监理单位、施工单位各存一份。</w:t>
      </w:r>
    </w:p>
    <w:p w14:paraId="67236E09">
      <w:pPr>
        <w:spacing w:line="219" w:lineRule="auto"/>
        <w:rPr>
          <w:rFonts w:ascii="宋体" w:hAnsi="宋体" w:eastAsia="宋体" w:cs="宋体"/>
          <w:color w:val="auto"/>
          <w:sz w:val="18"/>
          <w:szCs w:val="18"/>
          <w:highlight w:val="none"/>
        </w:rPr>
        <w:sectPr>
          <w:footerReference r:id="rId38" w:type="default"/>
          <w:pgSz w:w="11906" w:h="16838"/>
          <w:pgMar w:top="2098" w:right="1587" w:bottom="1984" w:left="1587" w:header="0" w:footer="960" w:gutter="0"/>
          <w:pgBorders>
            <w:top w:val="none" w:sz="0" w:space="0"/>
            <w:left w:val="none" w:sz="0" w:space="0"/>
            <w:bottom w:val="none" w:sz="0" w:space="0"/>
            <w:right w:val="none" w:sz="0" w:space="0"/>
          </w:pgBorders>
          <w:cols w:space="0" w:num="1"/>
          <w:rtlGutter w:val="0"/>
          <w:docGrid w:linePitch="0" w:charSpace="0"/>
        </w:sectPr>
      </w:pPr>
    </w:p>
    <w:p w14:paraId="37389EDE">
      <w:pPr>
        <w:spacing w:before="58" w:line="233" w:lineRule="auto"/>
        <w:ind w:left="2939"/>
        <w:rPr>
          <w:rFonts w:ascii="黑体" w:hAnsi="黑体" w:eastAsia="黑体" w:cs="黑体"/>
          <w:color w:val="auto"/>
          <w:sz w:val="18"/>
          <w:szCs w:val="18"/>
          <w:highlight w:val="none"/>
        </w:rPr>
      </w:pPr>
      <w:r>
        <w:rPr>
          <w:rFonts w:ascii="黑体" w:hAnsi="黑体" w:eastAsia="黑体" w:cs="黑体"/>
          <w:color w:val="auto"/>
          <w:spacing w:val="-1"/>
          <w:sz w:val="18"/>
          <w:szCs w:val="18"/>
          <w:highlight w:val="none"/>
        </w:rPr>
        <w:t>表</w:t>
      </w:r>
      <w:r>
        <w:rPr>
          <w:rFonts w:ascii="黑体" w:hAnsi="黑体" w:eastAsia="黑体" w:cs="黑体"/>
          <w:color w:val="auto"/>
          <w:spacing w:val="-36"/>
          <w:sz w:val="18"/>
          <w:szCs w:val="18"/>
          <w:highlight w:val="none"/>
        </w:rPr>
        <w:t xml:space="preserve"> </w:t>
      </w:r>
      <w:r>
        <w:rPr>
          <w:rFonts w:ascii="Times New Roman" w:hAnsi="Times New Roman" w:eastAsia="Times New Roman" w:cs="Times New Roman"/>
          <w:color w:val="auto"/>
          <w:spacing w:val="-1"/>
          <w:sz w:val="18"/>
          <w:szCs w:val="18"/>
          <w:highlight w:val="none"/>
        </w:rPr>
        <w:t>B.2.1</w:t>
      </w:r>
      <w:r>
        <w:rPr>
          <w:rFonts w:hint="eastAsia" w:ascii="Times New Roman" w:hAnsi="Times New Roman" w:eastAsia="宋体" w:cs="Times New Roman"/>
          <w:color w:val="auto"/>
          <w:spacing w:val="-1"/>
          <w:sz w:val="18"/>
          <w:szCs w:val="18"/>
          <w:highlight w:val="none"/>
          <w:lang w:eastAsia="zh-CN"/>
        </w:rPr>
        <w:t xml:space="preserve"> </w:t>
      </w:r>
      <w:r>
        <w:rPr>
          <w:rFonts w:ascii="黑体" w:hAnsi="黑体" w:eastAsia="黑体" w:cs="黑体"/>
          <w:color w:val="auto"/>
          <w:spacing w:val="-1"/>
          <w:sz w:val="18"/>
          <w:szCs w:val="18"/>
          <w:highlight w:val="none"/>
        </w:rPr>
        <w:t>现场临时建筑验收表</w:t>
      </w:r>
    </w:p>
    <w:p w14:paraId="51377D03">
      <w:pPr>
        <w:spacing w:before="101" w:line="220" w:lineRule="auto"/>
        <w:ind w:left="6183"/>
        <w:rPr>
          <w:rFonts w:ascii="宋体" w:hAnsi="宋体" w:eastAsia="宋体" w:cs="宋体"/>
          <w:color w:val="auto"/>
          <w:sz w:val="18"/>
          <w:szCs w:val="18"/>
          <w:highlight w:val="none"/>
        </w:rPr>
      </w:pPr>
      <w:r>
        <w:rPr>
          <w:rFonts w:ascii="宋体" w:hAnsi="宋体" w:eastAsia="宋体" w:cs="宋体"/>
          <w:color w:val="auto"/>
          <w:spacing w:val="-12"/>
          <w:sz w:val="18"/>
          <w:szCs w:val="18"/>
          <w:highlight w:val="none"/>
        </w:rPr>
        <w:t>编号：</w:t>
      </w:r>
    </w:p>
    <w:p w14:paraId="5213C19E">
      <w:pPr>
        <w:spacing w:line="40" w:lineRule="exact"/>
        <w:rPr>
          <w:color w:val="auto"/>
          <w:highlight w:val="none"/>
        </w:rPr>
      </w:pPr>
    </w:p>
    <w:tbl>
      <w:tblPr>
        <w:tblStyle w:val="14"/>
        <w:tblW w:w="6293" w:type="dxa"/>
        <w:tblInd w:w="99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21"/>
        <w:gridCol w:w="2073"/>
        <w:gridCol w:w="1410"/>
        <w:gridCol w:w="916"/>
        <w:gridCol w:w="673"/>
      </w:tblGrid>
      <w:tr w14:paraId="4A0891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8" w:hRule="atLeast"/>
        </w:trPr>
        <w:tc>
          <w:tcPr>
            <w:tcW w:w="1221" w:type="dxa"/>
            <w:vAlign w:val="top"/>
          </w:tcPr>
          <w:p w14:paraId="4D6ED828">
            <w:pPr>
              <w:spacing w:before="58" w:line="220" w:lineRule="auto"/>
              <w:ind w:left="256"/>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工程名称</w:t>
            </w:r>
          </w:p>
        </w:tc>
        <w:tc>
          <w:tcPr>
            <w:tcW w:w="5072" w:type="dxa"/>
            <w:gridSpan w:val="4"/>
            <w:vAlign w:val="top"/>
          </w:tcPr>
          <w:p w14:paraId="363D65EA">
            <w:pPr>
              <w:pStyle w:val="15"/>
              <w:rPr>
                <w:color w:val="auto"/>
                <w:highlight w:val="none"/>
              </w:rPr>
            </w:pPr>
          </w:p>
        </w:tc>
      </w:tr>
      <w:tr w14:paraId="70AFD8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4" w:hRule="atLeast"/>
        </w:trPr>
        <w:tc>
          <w:tcPr>
            <w:tcW w:w="1221" w:type="dxa"/>
            <w:vAlign w:val="top"/>
          </w:tcPr>
          <w:p w14:paraId="00BAFED0">
            <w:pPr>
              <w:spacing w:before="52" w:line="220" w:lineRule="auto"/>
              <w:ind w:left="83"/>
              <w:rPr>
                <w:rFonts w:ascii="宋体" w:hAnsi="宋体" w:eastAsia="宋体" w:cs="宋体"/>
                <w:color w:val="auto"/>
                <w:sz w:val="18"/>
                <w:szCs w:val="18"/>
                <w:highlight w:val="none"/>
              </w:rPr>
            </w:pPr>
            <w:r>
              <w:rPr>
                <w:rFonts w:ascii="宋体" w:hAnsi="宋体" w:eastAsia="宋体" w:cs="宋体"/>
                <w:color w:val="auto"/>
                <w:spacing w:val="-3"/>
                <w:sz w:val="18"/>
                <w:szCs w:val="18"/>
                <w:highlight w:val="none"/>
              </w:rPr>
              <w:t>临时建筑名称</w:t>
            </w:r>
          </w:p>
        </w:tc>
        <w:tc>
          <w:tcPr>
            <w:tcW w:w="5072" w:type="dxa"/>
            <w:gridSpan w:val="4"/>
            <w:vAlign w:val="top"/>
          </w:tcPr>
          <w:p w14:paraId="4E74A43A">
            <w:pPr>
              <w:pStyle w:val="15"/>
              <w:rPr>
                <w:color w:val="auto"/>
                <w:highlight w:val="none"/>
              </w:rPr>
            </w:pPr>
          </w:p>
        </w:tc>
      </w:tr>
      <w:tr w14:paraId="32AB57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2" w:hRule="atLeast"/>
        </w:trPr>
        <w:tc>
          <w:tcPr>
            <w:tcW w:w="1221" w:type="dxa"/>
            <w:vAlign w:val="top"/>
          </w:tcPr>
          <w:p w14:paraId="3F2649EF">
            <w:pPr>
              <w:spacing w:before="52" w:line="220" w:lineRule="auto"/>
              <w:ind w:left="257"/>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安装地点</w:t>
            </w:r>
          </w:p>
        </w:tc>
        <w:tc>
          <w:tcPr>
            <w:tcW w:w="3483" w:type="dxa"/>
            <w:gridSpan w:val="2"/>
            <w:vAlign w:val="top"/>
          </w:tcPr>
          <w:p w14:paraId="45701ACC">
            <w:pPr>
              <w:pStyle w:val="15"/>
              <w:rPr>
                <w:color w:val="auto"/>
                <w:highlight w:val="none"/>
              </w:rPr>
            </w:pPr>
          </w:p>
        </w:tc>
        <w:tc>
          <w:tcPr>
            <w:tcW w:w="916" w:type="dxa"/>
            <w:vAlign w:val="top"/>
          </w:tcPr>
          <w:p w14:paraId="097161AE">
            <w:pPr>
              <w:spacing w:before="52" w:line="233" w:lineRule="auto"/>
              <w:ind w:left="79"/>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层数</w:t>
            </w:r>
            <w:r>
              <w:rPr>
                <w:rFonts w:ascii="Times New Roman" w:hAnsi="Times New Roman" w:eastAsia="Times New Roman" w:cs="Times New Roman"/>
                <w:color w:val="auto"/>
                <w:spacing w:val="-2"/>
                <w:sz w:val="18"/>
                <w:szCs w:val="18"/>
                <w:highlight w:val="none"/>
              </w:rPr>
              <w:t>/</w:t>
            </w:r>
            <w:r>
              <w:rPr>
                <w:rFonts w:ascii="宋体" w:hAnsi="宋体" w:eastAsia="宋体" w:cs="宋体"/>
                <w:color w:val="auto"/>
                <w:spacing w:val="-2"/>
                <w:sz w:val="18"/>
                <w:szCs w:val="18"/>
                <w:highlight w:val="none"/>
              </w:rPr>
              <w:t>面积</w:t>
            </w:r>
          </w:p>
        </w:tc>
        <w:tc>
          <w:tcPr>
            <w:tcW w:w="673" w:type="dxa"/>
            <w:vAlign w:val="top"/>
          </w:tcPr>
          <w:p w14:paraId="2E31163E">
            <w:pPr>
              <w:pStyle w:val="15"/>
              <w:rPr>
                <w:color w:val="auto"/>
                <w:highlight w:val="none"/>
              </w:rPr>
            </w:pPr>
          </w:p>
        </w:tc>
      </w:tr>
      <w:tr w14:paraId="025ED8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3" w:hRule="atLeast"/>
        </w:trPr>
        <w:tc>
          <w:tcPr>
            <w:tcW w:w="1221" w:type="dxa"/>
            <w:vMerge w:val="restart"/>
            <w:tcBorders>
              <w:bottom w:val="nil"/>
            </w:tcBorders>
            <w:vAlign w:val="top"/>
          </w:tcPr>
          <w:p w14:paraId="5141C618">
            <w:pPr>
              <w:pStyle w:val="15"/>
              <w:spacing w:line="290" w:lineRule="auto"/>
              <w:rPr>
                <w:color w:val="auto"/>
                <w:highlight w:val="none"/>
              </w:rPr>
            </w:pPr>
          </w:p>
          <w:p w14:paraId="4683E162">
            <w:pPr>
              <w:spacing w:before="58" w:line="219" w:lineRule="auto"/>
              <w:ind w:left="253"/>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平面布置</w:t>
            </w:r>
          </w:p>
        </w:tc>
        <w:tc>
          <w:tcPr>
            <w:tcW w:w="2073" w:type="dxa"/>
            <w:vAlign w:val="top"/>
          </w:tcPr>
          <w:p w14:paraId="045D13A5">
            <w:pPr>
              <w:spacing w:before="53" w:line="220" w:lineRule="auto"/>
              <w:ind w:left="679"/>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选址情况</w:t>
            </w:r>
          </w:p>
        </w:tc>
        <w:tc>
          <w:tcPr>
            <w:tcW w:w="1410" w:type="dxa"/>
            <w:vAlign w:val="top"/>
          </w:tcPr>
          <w:p w14:paraId="17D83951">
            <w:pPr>
              <w:spacing w:before="52" w:line="220" w:lineRule="auto"/>
              <w:ind w:left="351"/>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符合要求</w:t>
            </w:r>
          </w:p>
        </w:tc>
        <w:tc>
          <w:tcPr>
            <w:tcW w:w="1589" w:type="dxa"/>
            <w:gridSpan w:val="2"/>
            <w:vAlign w:val="top"/>
          </w:tcPr>
          <w:p w14:paraId="266083BB">
            <w:pPr>
              <w:pStyle w:val="15"/>
              <w:rPr>
                <w:color w:val="auto"/>
                <w:highlight w:val="none"/>
              </w:rPr>
            </w:pPr>
          </w:p>
        </w:tc>
      </w:tr>
      <w:tr w14:paraId="38D1C8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4" w:hRule="atLeast"/>
        </w:trPr>
        <w:tc>
          <w:tcPr>
            <w:tcW w:w="1221" w:type="dxa"/>
            <w:vMerge w:val="continue"/>
            <w:tcBorders>
              <w:top w:val="nil"/>
              <w:bottom w:val="nil"/>
            </w:tcBorders>
            <w:vAlign w:val="top"/>
          </w:tcPr>
          <w:p w14:paraId="32091D03">
            <w:pPr>
              <w:pStyle w:val="15"/>
              <w:rPr>
                <w:color w:val="auto"/>
                <w:highlight w:val="none"/>
              </w:rPr>
            </w:pPr>
          </w:p>
        </w:tc>
        <w:tc>
          <w:tcPr>
            <w:tcW w:w="2073" w:type="dxa"/>
            <w:vMerge w:val="restart"/>
            <w:tcBorders>
              <w:bottom w:val="nil"/>
            </w:tcBorders>
            <w:vAlign w:val="top"/>
          </w:tcPr>
          <w:p w14:paraId="43CCDF53">
            <w:pPr>
              <w:spacing w:before="202" w:line="220" w:lineRule="auto"/>
              <w:ind w:left="691"/>
              <w:rPr>
                <w:rFonts w:ascii="宋体" w:hAnsi="宋体" w:eastAsia="宋体" w:cs="宋体"/>
                <w:color w:val="auto"/>
                <w:sz w:val="18"/>
                <w:szCs w:val="18"/>
                <w:highlight w:val="none"/>
              </w:rPr>
            </w:pPr>
            <w:r>
              <w:rPr>
                <w:rFonts w:ascii="宋体" w:hAnsi="宋体" w:eastAsia="宋体" w:cs="宋体"/>
                <w:color w:val="auto"/>
                <w:spacing w:val="-4"/>
                <w:sz w:val="18"/>
                <w:szCs w:val="18"/>
                <w:highlight w:val="none"/>
              </w:rPr>
              <w:t>防火间距</w:t>
            </w:r>
          </w:p>
        </w:tc>
        <w:tc>
          <w:tcPr>
            <w:tcW w:w="1410" w:type="dxa"/>
            <w:vAlign w:val="top"/>
          </w:tcPr>
          <w:p w14:paraId="59D5E575">
            <w:pPr>
              <w:spacing w:before="52" w:line="220" w:lineRule="auto"/>
              <w:ind w:left="84"/>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与在建工程距离</w:t>
            </w:r>
          </w:p>
        </w:tc>
        <w:tc>
          <w:tcPr>
            <w:tcW w:w="1589" w:type="dxa"/>
            <w:gridSpan w:val="2"/>
            <w:vAlign w:val="top"/>
          </w:tcPr>
          <w:p w14:paraId="1A51508F">
            <w:pPr>
              <w:pStyle w:val="15"/>
              <w:rPr>
                <w:color w:val="auto"/>
                <w:highlight w:val="none"/>
              </w:rPr>
            </w:pPr>
          </w:p>
        </w:tc>
      </w:tr>
      <w:tr w14:paraId="1B8BD3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3" w:hRule="atLeast"/>
        </w:trPr>
        <w:tc>
          <w:tcPr>
            <w:tcW w:w="1221" w:type="dxa"/>
            <w:vMerge w:val="continue"/>
            <w:tcBorders>
              <w:top w:val="nil"/>
            </w:tcBorders>
            <w:vAlign w:val="top"/>
          </w:tcPr>
          <w:p w14:paraId="62114FAE">
            <w:pPr>
              <w:pStyle w:val="15"/>
              <w:rPr>
                <w:color w:val="auto"/>
                <w:highlight w:val="none"/>
              </w:rPr>
            </w:pPr>
          </w:p>
        </w:tc>
        <w:tc>
          <w:tcPr>
            <w:tcW w:w="2073" w:type="dxa"/>
            <w:vMerge w:val="continue"/>
            <w:tcBorders>
              <w:top w:val="nil"/>
            </w:tcBorders>
            <w:vAlign w:val="top"/>
          </w:tcPr>
          <w:p w14:paraId="0CE0A99A">
            <w:pPr>
              <w:pStyle w:val="15"/>
              <w:rPr>
                <w:color w:val="auto"/>
                <w:highlight w:val="none"/>
              </w:rPr>
            </w:pPr>
          </w:p>
        </w:tc>
        <w:tc>
          <w:tcPr>
            <w:tcW w:w="1410" w:type="dxa"/>
            <w:vAlign w:val="top"/>
          </w:tcPr>
          <w:p w14:paraId="491FE6FD">
            <w:pPr>
              <w:spacing w:before="52" w:line="219" w:lineRule="auto"/>
              <w:ind w:left="171"/>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成组布置距离</w:t>
            </w:r>
          </w:p>
        </w:tc>
        <w:tc>
          <w:tcPr>
            <w:tcW w:w="1589" w:type="dxa"/>
            <w:gridSpan w:val="2"/>
            <w:vAlign w:val="top"/>
          </w:tcPr>
          <w:p w14:paraId="5E6C8E0B">
            <w:pPr>
              <w:pStyle w:val="15"/>
              <w:rPr>
                <w:color w:val="auto"/>
                <w:highlight w:val="none"/>
              </w:rPr>
            </w:pPr>
          </w:p>
        </w:tc>
      </w:tr>
      <w:tr w14:paraId="4A49B6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221" w:type="dxa"/>
            <w:vMerge w:val="restart"/>
            <w:tcBorders>
              <w:bottom w:val="nil"/>
            </w:tcBorders>
            <w:vAlign w:val="top"/>
          </w:tcPr>
          <w:p w14:paraId="36E763D6">
            <w:pPr>
              <w:pStyle w:val="15"/>
              <w:spacing w:line="334" w:lineRule="auto"/>
              <w:rPr>
                <w:color w:val="auto"/>
                <w:highlight w:val="none"/>
              </w:rPr>
            </w:pPr>
          </w:p>
          <w:p w14:paraId="7EAB262B">
            <w:pPr>
              <w:spacing w:before="58" w:line="222" w:lineRule="auto"/>
              <w:ind w:left="164"/>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地基与基础</w:t>
            </w:r>
          </w:p>
        </w:tc>
        <w:tc>
          <w:tcPr>
            <w:tcW w:w="2073" w:type="dxa"/>
            <w:vAlign w:val="top"/>
          </w:tcPr>
          <w:p w14:paraId="7250E283">
            <w:pPr>
              <w:spacing w:before="67" w:line="220" w:lineRule="auto"/>
              <w:ind w:left="589"/>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基础预埋件</w:t>
            </w:r>
          </w:p>
        </w:tc>
        <w:tc>
          <w:tcPr>
            <w:tcW w:w="2999" w:type="dxa"/>
            <w:gridSpan w:val="3"/>
            <w:vAlign w:val="top"/>
          </w:tcPr>
          <w:p w14:paraId="39D342CB">
            <w:pPr>
              <w:pStyle w:val="15"/>
              <w:rPr>
                <w:color w:val="auto"/>
                <w:highlight w:val="none"/>
              </w:rPr>
            </w:pPr>
          </w:p>
        </w:tc>
      </w:tr>
      <w:tr w14:paraId="7ADFEF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1221" w:type="dxa"/>
            <w:vMerge w:val="continue"/>
            <w:tcBorders>
              <w:top w:val="nil"/>
              <w:bottom w:val="nil"/>
            </w:tcBorders>
            <w:vAlign w:val="top"/>
          </w:tcPr>
          <w:p w14:paraId="75BB5B32">
            <w:pPr>
              <w:pStyle w:val="15"/>
              <w:rPr>
                <w:color w:val="auto"/>
                <w:highlight w:val="none"/>
              </w:rPr>
            </w:pPr>
          </w:p>
        </w:tc>
        <w:tc>
          <w:tcPr>
            <w:tcW w:w="2073" w:type="dxa"/>
            <w:vAlign w:val="top"/>
          </w:tcPr>
          <w:p w14:paraId="5D6D69EF">
            <w:pPr>
              <w:spacing w:before="67" w:line="219" w:lineRule="auto"/>
              <w:ind w:left="319"/>
              <w:rPr>
                <w:rFonts w:ascii="宋体" w:hAnsi="宋体" w:eastAsia="宋体" w:cs="宋体"/>
                <w:color w:val="auto"/>
                <w:sz w:val="18"/>
                <w:szCs w:val="18"/>
                <w:highlight w:val="none"/>
              </w:rPr>
            </w:pPr>
            <w:r>
              <w:rPr>
                <w:rFonts w:ascii="宋体" w:hAnsi="宋体" w:eastAsia="宋体" w:cs="宋体"/>
                <w:color w:val="auto"/>
                <w:spacing w:val="-1"/>
                <w:sz w:val="18"/>
                <w:szCs w:val="18"/>
                <w:highlight w:val="none"/>
              </w:rPr>
              <w:t>地脚螺栓紧固情况</w:t>
            </w:r>
          </w:p>
        </w:tc>
        <w:tc>
          <w:tcPr>
            <w:tcW w:w="2999" w:type="dxa"/>
            <w:gridSpan w:val="3"/>
            <w:vAlign w:val="top"/>
          </w:tcPr>
          <w:p w14:paraId="2D3409D4">
            <w:pPr>
              <w:pStyle w:val="15"/>
              <w:rPr>
                <w:color w:val="auto"/>
                <w:highlight w:val="none"/>
              </w:rPr>
            </w:pPr>
          </w:p>
        </w:tc>
      </w:tr>
      <w:tr w14:paraId="1DEC14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221" w:type="dxa"/>
            <w:vMerge w:val="continue"/>
            <w:tcBorders>
              <w:top w:val="nil"/>
            </w:tcBorders>
            <w:vAlign w:val="top"/>
          </w:tcPr>
          <w:p w14:paraId="7B264BE5">
            <w:pPr>
              <w:pStyle w:val="15"/>
              <w:rPr>
                <w:color w:val="auto"/>
                <w:highlight w:val="none"/>
              </w:rPr>
            </w:pPr>
          </w:p>
        </w:tc>
        <w:tc>
          <w:tcPr>
            <w:tcW w:w="2073" w:type="dxa"/>
            <w:vAlign w:val="top"/>
          </w:tcPr>
          <w:p w14:paraId="48A4E515">
            <w:pPr>
              <w:spacing w:before="66" w:line="220" w:lineRule="auto"/>
              <w:ind w:left="411"/>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螺栓数量及紧固</w:t>
            </w:r>
          </w:p>
        </w:tc>
        <w:tc>
          <w:tcPr>
            <w:tcW w:w="2999" w:type="dxa"/>
            <w:gridSpan w:val="3"/>
            <w:vAlign w:val="top"/>
          </w:tcPr>
          <w:p w14:paraId="38B5EEC8">
            <w:pPr>
              <w:pStyle w:val="15"/>
              <w:rPr>
                <w:color w:val="auto"/>
                <w:highlight w:val="none"/>
              </w:rPr>
            </w:pPr>
          </w:p>
        </w:tc>
      </w:tr>
      <w:tr w14:paraId="275B97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221" w:type="dxa"/>
            <w:vMerge w:val="restart"/>
            <w:tcBorders>
              <w:bottom w:val="nil"/>
            </w:tcBorders>
            <w:vAlign w:val="top"/>
          </w:tcPr>
          <w:p w14:paraId="0217F4D1">
            <w:pPr>
              <w:pStyle w:val="15"/>
              <w:spacing w:line="335" w:lineRule="auto"/>
              <w:rPr>
                <w:color w:val="auto"/>
                <w:highlight w:val="none"/>
              </w:rPr>
            </w:pPr>
          </w:p>
          <w:p w14:paraId="28A796F9">
            <w:pPr>
              <w:spacing w:before="59" w:line="220" w:lineRule="auto"/>
              <w:ind w:left="255"/>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主体结构</w:t>
            </w:r>
          </w:p>
        </w:tc>
        <w:tc>
          <w:tcPr>
            <w:tcW w:w="2073" w:type="dxa"/>
            <w:vAlign w:val="top"/>
          </w:tcPr>
          <w:p w14:paraId="1AA9E51F">
            <w:pPr>
              <w:spacing w:before="68" w:line="220" w:lineRule="auto"/>
              <w:ind w:left="859"/>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柱子</w:t>
            </w:r>
          </w:p>
        </w:tc>
        <w:tc>
          <w:tcPr>
            <w:tcW w:w="2999" w:type="dxa"/>
            <w:gridSpan w:val="3"/>
            <w:vAlign w:val="top"/>
          </w:tcPr>
          <w:p w14:paraId="278AEB38">
            <w:pPr>
              <w:pStyle w:val="15"/>
              <w:rPr>
                <w:color w:val="auto"/>
                <w:highlight w:val="none"/>
              </w:rPr>
            </w:pPr>
          </w:p>
        </w:tc>
      </w:tr>
      <w:tr w14:paraId="612224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1221" w:type="dxa"/>
            <w:vMerge w:val="continue"/>
            <w:tcBorders>
              <w:top w:val="nil"/>
              <w:bottom w:val="nil"/>
            </w:tcBorders>
            <w:vAlign w:val="top"/>
          </w:tcPr>
          <w:p w14:paraId="414DAD6A">
            <w:pPr>
              <w:pStyle w:val="15"/>
              <w:rPr>
                <w:color w:val="auto"/>
                <w:highlight w:val="none"/>
              </w:rPr>
            </w:pPr>
          </w:p>
        </w:tc>
        <w:tc>
          <w:tcPr>
            <w:tcW w:w="2073" w:type="dxa"/>
            <w:vAlign w:val="top"/>
          </w:tcPr>
          <w:p w14:paraId="4D4DF3FD">
            <w:pPr>
              <w:spacing w:before="68" w:line="219" w:lineRule="auto"/>
              <w:ind w:left="589"/>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桁架、檩条</w:t>
            </w:r>
          </w:p>
        </w:tc>
        <w:tc>
          <w:tcPr>
            <w:tcW w:w="2999" w:type="dxa"/>
            <w:gridSpan w:val="3"/>
            <w:vAlign w:val="top"/>
          </w:tcPr>
          <w:p w14:paraId="220C00D3">
            <w:pPr>
              <w:pStyle w:val="15"/>
              <w:rPr>
                <w:color w:val="auto"/>
                <w:highlight w:val="none"/>
              </w:rPr>
            </w:pPr>
          </w:p>
        </w:tc>
      </w:tr>
      <w:tr w14:paraId="030C0D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221" w:type="dxa"/>
            <w:vMerge w:val="continue"/>
            <w:tcBorders>
              <w:top w:val="nil"/>
            </w:tcBorders>
            <w:vAlign w:val="top"/>
          </w:tcPr>
          <w:p w14:paraId="3EB2C435">
            <w:pPr>
              <w:pStyle w:val="15"/>
              <w:rPr>
                <w:color w:val="auto"/>
                <w:highlight w:val="none"/>
              </w:rPr>
            </w:pPr>
          </w:p>
        </w:tc>
        <w:tc>
          <w:tcPr>
            <w:tcW w:w="2073" w:type="dxa"/>
            <w:vAlign w:val="top"/>
          </w:tcPr>
          <w:p w14:paraId="4CF13D62">
            <w:pPr>
              <w:spacing w:before="67" w:line="219" w:lineRule="auto"/>
              <w:ind w:left="859"/>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楼板</w:t>
            </w:r>
          </w:p>
        </w:tc>
        <w:tc>
          <w:tcPr>
            <w:tcW w:w="2999" w:type="dxa"/>
            <w:gridSpan w:val="3"/>
            <w:vAlign w:val="top"/>
          </w:tcPr>
          <w:p w14:paraId="062D76FD">
            <w:pPr>
              <w:pStyle w:val="15"/>
              <w:rPr>
                <w:color w:val="auto"/>
                <w:highlight w:val="none"/>
              </w:rPr>
            </w:pPr>
          </w:p>
        </w:tc>
      </w:tr>
      <w:tr w14:paraId="3A3039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1221" w:type="dxa"/>
            <w:vMerge w:val="restart"/>
            <w:tcBorders>
              <w:bottom w:val="nil"/>
            </w:tcBorders>
            <w:vAlign w:val="top"/>
          </w:tcPr>
          <w:p w14:paraId="69ADADA2">
            <w:pPr>
              <w:pStyle w:val="15"/>
              <w:spacing w:line="298" w:lineRule="auto"/>
              <w:rPr>
                <w:color w:val="auto"/>
                <w:highlight w:val="none"/>
              </w:rPr>
            </w:pPr>
          </w:p>
          <w:p w14:paraId="5F15D6C2">
            <w:pPr>
              <w:pStyle w:val="15"/>
              <w:spacing w:line="299" w:lineRule="auto"/>
              <w:rPr>
                <w:color w:val="auto"/>
                <w:highlight w:val="none"/>
              </w:rPr>
            </w:pPr>
          </w:p>
          <w:p w14:paraId="27C951D8">
            <w:pPr>
              <w:spacing w:before="58" w:line="220" w:lineRule="auto"/>
              <w:ind w:left="270"/>
              <w:rPr>
                <w:rFonts w:ascii="宋体" w:hAnsi="宋体" w:eastAsia="宋体" w:cs="宋体"/>
                <w:color w:val="auto"/>
                <w:sz w:val="18"/>
                <w:szCs w:val="18"/>
                <w:highlight w:val="none"/>
              </w:rPr>
            </w:pPr>
            <w:r>
              <w:rPr>
                <w:rFonts w:ascii="宋体" w:hAnsi="宋体" w:eastAsia="宋体" w:cs="宋体"/>
                <w:color w:val="auto"/>
                <w:spacing w:val="-5"/>
                <w:sz w:val="18"/>
                <w:szCs w:val="18"/>
                <w:highlight w:val="none"/>
              </w:rPr>
              <w:t>围护结构</w:t>
            </w:r>
          </w:p>
        </w:tc>
        <w:tc>
          <w:tcPr>
            <w:tcW w:w="2073" w:type="dxa"/>
            <w:vAlign w:val="top"/>
          </w:tcPr>
          <w:p w14:paraId="6EABA705">
            <w:pPr>
              <w:spacing w:before="49" w:line="236" w:lineRule="auto"/>
              <w:ind w:left="504" w:right="495" w:hanging="4"/>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房屋围护结构</w:t>
            </w:r>
            <w:r>
              <w:rPr>
                <w:rFonts w:ascii="宋体" w:hAnsi="宋体" w:eastAsia="宋体" w:cs="宋体"/>
                <w:color w:val="auto"/>
                <w:spacing w:val="-3"/>
                <w:sz w:val="18"/>
                <w:szCs w:val="18"/>
                <w:highlight w:val="none"/>
              </w:rPr>
              <w:t>（保温）材料</w:t>
            </w:r>
          </w:p>
        </w:tc>
        <w:tc>
          <w:tcPr>
            <w:tcW w:w="2999" w:type="dxa"/>
            <w:gridSpan w:val="3"/>
            <w:vAlign w:val="top"/>
          </w:tcPr>
          <w:p w14:paraId="350AE012">
            <w:pPr>
              <w:pStyle w:val="15"/>
              <w:rPr>
                <w:color w:val="auto"/>
                <w:highlight w:val="none"/>
              </w:rPr>
            </w:pPr>
          </w:p>
        </w:tc>
      </w:tr>
      <w:tr w14:paraId="6B805B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221" w:type="dxa"/>
            <w:vMerge w:val="continue"/>
            <w:tcBorders>
              <w:top w:val="nil"/>
              <w:bottom w:val="nil"/>
            </w:tcBorders>
            <w:vAlign w:val="top"/>
          </w:tcPr>
          <w:p w14:paraId="55D7609C">
            <w:pPr>
              <w:pStyle w:val="15"/>
              <w:rPr>
                <w:color w:val="auto"/>
                <w:highlight w:val="none"/>
              </w:rPr>
            </w:pPr>
          </w:p>
        </w:tc>
        <w:tc>
          <w:tcPr>
            <w:tcW w:w="2073" w:type="dxa"/>
            <w:vAlign w:val="top"/>
          </w:tcPr>
          <w:p w14:paraId="425DD358">
            <w:pPr>
              <w:spacing w:before="67" w:line="219" w:lineRule="auto"/>
              <w:ind w:left="859"/>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墙板</w:t>
            </w:r>
          </w:p>
        </w:tc>
        <w:tc>
          <w:tcPr>
            <w:tcW w:w="2999" w:type="dxa"/>
            <w:gridSpan w:val="3"/>
            <w:vAlign w:val="top"/>
          </w:tcPr>
          <w:p w14:paraId="6F98B901">
            <w:pPr>
              <w:pStyle w:val="15"/>
              <w:rPr>
                <w:color w:val="auto"/>
                <w:highlight w:val="none"/>
              </w:rPr>
            </w:pPr>
          </w:p>
        </w:tc>
      </w:tr>
      <w:tr w14:paraId="5570E3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221" w:type="dxa"/>
            <w:vMerge w:val="continue"/>
            <w:tcBorders>
              <w:top w:val="nil"/>
              <w:bottom w:val="nil"/>
            </w:tcBorders>
            <w:vAlign w:val="top"/>
          </w:tcPr>
          <w:p w14:paraId="5910FD5B">
            <w:pPr>
              <w:pStyle w:val="15"/>
              <w:rPr>
                <w:color w:val="auto"/>
                <w:highlight w:val="none"/>
              </w:rPr>
            </w:pPr>
          </w:p>
        </w:tc>
        <w:tc>
          <w:tcPr>
            <w:tcW w:w="2073" w:type="dxa"/>
            <w:vAlign w:val="top"/>
          </w:tcPr>
          <w:p w14:paraId="038ADFFF">
            <w:pPr>
              <w:spacing w:before="70" w:line="220" w:lineRule="auto"/>
              <w:ind w:left="861"/>
              <w:rPr>
                <w:rFonts w:ascii="宋体" w:hAnsi="宋体" w:eastAsia="宋体" w:cs="宋体"/>
                <w:color w:val="auto"/>
                <w:sz w:val="18"/>
                <w:szCs w:val="18"/>
                <w:highlight w:val="none"/>
              </w:rPr>
            </w:pPr>
            <w:r>
              <w:rPr>
                <w:rFonts w:ascii="宋体" w:hAnsi="宋体" w:eastAsia="宋体" w:cs="宋体"/>
                <w:color w:val="auto"/>
                <w:spacing w:val="-3"/>
                <w:sz w:val="18"/>
                <w:szCs w:val="18"/>
                <w:highlight w:val="none"/>
              </w:rPr>
              <w:t>屋面</w:t>
            </w:r>
          </w:p>
        </w:tc>
        <w:tc>
          <w:tcPr>
            <w:tcW w:w="2999" w:type="dxa"/>
            <w:gridSpan w:val="3"/>
            <w:vAlign w:val="top"/>
          </w:tcPr>
          <w:p w14:paraId="05992A78">
            <w:pPr>
              <w:pStyle w:val="15"/>
              <w:rPr>
                <w:color w:val="auto"/>
                <w:highlight w:val="none"/>
              </w:rPr>
            </w:pPr>
          </w:p>
        </w:tc>
      </w:tr>
      <w:tr w14:paraId="2F76F9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1221" w:type="dxa"/>
            <w:vMerge w:val="continue"/>
            <w:tcBorders>
              <w:top w:val="nil"/>
            </w:tcBorders>
            <w:vAlign w:val="top"/>
          </w:tcPr>
          <w:p w14:paraId="6B087DDE">
            <w:pPr>
              <w:pStyle w:val="15"/>
              <w:rPr>
                <w:color w:val="auto"/>
                <w:highlight w:val="none"/>
              </w:rPr>
            </w:pPr>
          </w:p>
        </w:tc>
        <w:tc>
          <w:tcPr>
            <w:tcW w:w="2073" w:type="dxa"/>
            <w:vAlign w:val="top"/>
          </w:tcPr>
          <w:p w14:paraId="242099CA">
            <w:pPr>
              <w:spacing w:before="70" w:line="220" w:lineRule="auto"/>
              <w:ind w:left="790"/>
              <w:rPr>
                <w:rFonts w:ascii="宋体" w:hAnsi="宋体" w:eastAsia="宋体" w:cs="宋体"/>
                <w:color w:val="auto"/>
                <w:sz w:val="18"/>
                <w:szCs w:val="18"/>
                <w:highlight w:val="none"/>
              </w:rPr>
            </w:pPr>
            <w:r>
              <w:rPr>
                <w:rFonts w:ascii="宋体" w:hAnsi="宋体" w:eastAsia="宋体" w:cs="宋体"/>
                <w:color w:val="auto"/>
                <w:spacing w:val="-7"/>
                <w:sz w:val="18"/>
                <w:szCs w:val="18"/>
                <w:highlight w:val="none"/>
              </w:rPr>
              <w:t>门、窗</w:t>
            </w:r>
          </w:p>
        </w:tc>
        <w:tc>
          <w:tcPr>
            <w:tcW w:w="2999" w:type="dxa"/>
            <w:gridSpan w:val="3"/>
            <w:vAlign w:val="top"/>
          </w:tcPr>
          <w:p w14:paraId="4D4C3B33">
            <w:pPr>
              <w:pStyle w:val="15"/>
              <w:rPr>
                <w:color w:val="auto"/>
                <w:highlight w:val="none"/>
              </w:rPr>
            </w:pPr>
          </w:p>
        </w:tc>
      </w:tr>
      <w:tr w14:paraId="2D193631">
        <w:tblPrEx>
          <w:tblCellMar>
            <w:top w:w="0" w:type="dxa"/>
            <w:left w:w="0" w:type="dxa"/>
            <w:bottom w:w="0" w:type="dxa"/>
            <w:right w:w="0" w:type="dxa"/>
          </w:tblCellMar>
        </w:tblPrEx>
        <w:trPr>
          <w:trHeight w:val="322" w:hRule="atLeast"/>
        </w:trPr>
        <w:tc>
          <w:tcPr>
            <w:tcW w:w="1221" w:type="dxa"/>
            <w:vMerge w:val="restart"/>
            <w:tcBorders>
              <w:bottom w:val="nil"/>
            </w:tcBorders>
            <w:vAlign w:val="top"/>
          </w:tcPr>
          <w:p w14:paraId="019C88E7">
            <w:pPr>
              <w:pStyle w:val="15"/>
              <w:spacing w:line="331" w:lineRule="auto"/>
              <w:rPr>
                <w:color w:val="auto"/>
                <w:highlight w:val="none"/>
              </w:rPr>
            </w:pPr>
          </w:p>
          <w:p w14:paraId="48F99920">
            <w:pPr>
              <w:pStyle w:val="15"/>
              <w:spacing w:line="331" w:lineRule="auto"/>
              <w:rPr>
                <w:color w:val="auto"/>
                <w:highlight w:val="none"/>
              </w:rPr>
            </w:pPr>
          </w:p>
          <w:p w14:paraId="0D1B1757">
            <w:pPr>
              <w:spacing w:before="59" w:line="220" w:lineRule="auto"/>
              <w:ind w:left="443"/>
              <w:rPr>
                <w:rFonts w:ascii="宋体" w:hAnsi="宋体" w:eastAsia="宋体" w:cs="宋体"/>
                <w:color w:val="auto"/>
                <w:sz w:val="18"/>
                <w:szCs w:val="18"/>
                <w:highlight w:val="none"/>
              </w:rPr>
            </w:pPr>
            <w:r>
              <w:rPr>
                <w:rFonts w:ascii="宋体" w:hAnsi="宋体" w:eastAsia="宋体" w:cs="宋体"/>
                <w:color w:val="auto"/>
                <w:spacing w:val="-5"/>
                <w:sz w:val="18"/>
                <w:szCs w:val="18"/>
                <w:highlight w:val="none"/>
              </w:rPr>
              <w:t>临电</w:t>
            </w:r>
          </w:p>
        </w:tc>
        <w:tc>
          <w:tcPr>
            <w:tcW w:w="2073" w:type="dxa"/>
            <w:vAlign w:val="top"/>
          </w:tcPr>
          <w:p w14:paraId="646BD2B9">
            <w:pPr>
              <w:spacing w:before="68" w:line="220" w:lineRule="auto"/>
              <w:ind w:left="843"/>
              <w:rPr>
                <w:rFonts w:ascii="宋体" w:hAnsi="宋体" w:eastAsia="宋体" w:cs="宋体"/>
                <w:color w:val="auto"/>
                <w:sz w:val="18"/>
                <w:szCs w:val="18"/>
                <w:highlight w:val="none"/>
              </w:rPr>
            </w:pPr>
            <w:r>
              <w:rPr>
                <w:rFonts w:ascii="宋体" w:hAnsi="宋体" w:eastAsia="宋体" w:cs="宋体"/>
                <w:color w:val="auto"/>
                <w:spacing w:val="-7"/>
                <w:sz w:val="18"/>
                <w:szCs w:val="18"/>
                <w:highlight w:val="none"/>
              </w:rPr>
              <w:t>照</w:t>
            </w:r>
            <w:r>
              <w:rPr>
                <w:rFonts w:ascii="宋体" w:hAnsi="宋体" w:eastAsia="宋体" w:cs="宋体"/>
                <w:color w:val="auto"/>
                <w:spacing w:val="-21"/>
                <w:sz w:val="18"/>
                <w:szCs w:val="18"/>
                <w:highlight w:val="none"/>
              </w:rPr>
              <w:t xml:space="preserve"> </w:t>
            </w:r>
            <w:r>
              <w:rPr>
                <w:rFonts w:ascii="宋体" w:hAnsi="宋体" w:eastAsia="宋体" w:cs="宋体"/>
                <w:color w:val="auto"/>
                <w:spacing w:val="-7"/>
                <w:sz w:val="18"/>
                <w:szCs w:val="18"/>
                <w:highlight w:val="none"/>
              </w:rPr>
              <w:t>明</w:t>
            </w:r>
          </w:p>
        </w:tc>
        <w:tc>
          <w:tcPr>
            <w:tcW w:w="2999" w:type="dxa"/>
            <w:gridSpan w:val="3"/>
            <w:vAlign w:val="top"/>
          </w:tcPr>
          <w:p w14:paraId="1CBFB7AF">
            <w:pPr>
              <w:pStyle w:val="15"/>
              <w:rPr>
                <w:color w:val="auto"/>
                <w:highlight w:val="none"/>
              </w:rPr>
            </w:pPr>
          </w:p>
        </w:tc>
      </w:tr>
      <w:tr w14:paraId="7C1502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221" w:type="dxa"/>
            <w:vMerge w:val="continue"/>
            <w:tcBorders>
              <w:top w:val="nil"/>
              <w:bottom w:val="nil"/>
            </w:tcBorders>
            <w:vAlign w:val="top"/>
          </w:tcPr>
          <w:p w14:paraId="3FCACE35">
            <w:pPr>
              <w:pStyle w:val="15"/>
              <w:rPr>
                <w:color w:val="auto"/>
                <w:highlight w:val="none"/>
              </w:rPr>
            </w:pPr>
          </w:p>
        </w:tc>
        <w:tc>
          <w:tcPr>
            <w:tcW w:w="2073" w:type="dxa"/>
            <w:vAlign w:val="top"/>
          </w:tcPr>
          <w:p w14:paraId="7AB52E86">
            <w:pPr>
              <w:spacing w:before="70" w:line="221" w:lineRule="auto"/>
              <w:ind w:left="681"/>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用电设备</w:t>
            </w:r>
          </w:p>
        </w:tc>
        <w:tc>
          <w:tcPr>
            <w:tcW w:w="2999" w:type="dxa"/>
            <w:gridSpan w:val="3"/>
            <w:vAlign w:val="top"/>
          </w:tcPr>
          <w:p w14:paraId="48DD82FE">
            <w:pPr>
              <w:pStyle w:val="15"/>
              <w:rPr>
                <w:color w:val="auto"/>
                <w:highlight w:val="none"/>
              </w:rPr>
            </w:pPr>
          </w:p>
        </w:tc>
      </w:tr>
      <w:tr w14:paraId="6BCBB4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1221" w:type="dxa"/>
            <w:vMerge w:val="continue"/>
            <w:tcBorders>
              <w:top w:val="nil"/>
              <w:bottom w:val="nil"/>
            </w:tcBorders>
            <w:vAlign w:val="top"/>
          </w:tcPr>
          <w:p w14:paraId="32E40A70">
            <w:pPr>
              <w:pStyle w:val="15"/>
              <w:rPr>
                <w:color w:val="auto"/>
                <w:highlight w:val="none"/>
              </w:rPr>
            </w:pPr>
          </w:p>
        </w:tc>
        <w:tc>
          <w:tcPr>
            <w:tcW w:w="2073" w:type="dxa"/>
            <w:vAlign w:val="top"/>
          </w:tcPr>
          <w:p w14:paraId="6F2A9A4A">
            <w:pPr>
              <w:spacing w:before="71" w:line="220" w:lineRule="auto"/>
              <w:ind w:left="849"/>
              <w:rPr>
                <w:rFonts w:ascii="宋体" w:hAnsi="宋体" w:eastAsia="宋体" w:cs="宋体"/>
                <w:color w:val="auto"/>
                <w:sz w:val="18"/>
                <w:szCs w:val="18"/>
                <w:highlight w:val="none"/>
              </w:rPr>
            </w:pPr>
            <w:r>
              <w:rPr>
                <w:rFonts w:ascii="宋体" w:hAnsi="宋体" w:eastAsia="宋体" w:cs="宋体"/>
                <w:color w:val="auto"/>
                <w:spacing w:val="18"/>
                <w:sz w:val="18"/>
                <w:szCs w:val="18"/>
                <w:highlight w:val="none"/>
              </w:rPr>
              <w:t>防雷</w:t>
            </w:r>
          </w:p>
        </w:tc>
        <w:tc>
          <w:tcPr>
            <w:tcW w:w="2999" w:type="dxa"/>
            <w:gridSpan w:val="3"/>
            <w:vAlign w:val="top"/>
          </w:tcPr>
          <w:p w14:paraId="0897FBFC">
            <w:pPr>
              <w:pStyle w:val="15"/>
              <w:rPr>
                <w:color w:val="auto"/>
                <w:highlight w:val="none"/>
              </w:rPr>
            </w:pPr>
          </w:p>
        </w:tc>
      </w:tr>
      <w:tr w14:paraId="518C3A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221" w:type="dxa"/>
            <w:vMerge w:val="continue"/>
            <w:tcBorders>
              <w:top w:val="nil"/>
              <w:bottom w:val="nil"/>
            </w:tcBorders>
            <w:vAlign w:val="top"/>
          </w:tcPr>
          <w:p w14:paraId="78FE8669">
            <w:pPr>
              <w:pStyle w:val="15"/>
              <w:rPr>
                <w:color w:val="auto"/>
                <w:highlight w:val="none"/>
              </w:rPr>
            </w:pPr>
          </w:p>
        </w:tc>
        <w:tc>
          <w:tcPr>
            <w:tcW w:w="2073" w:type="dxa"/>
            <w:vAlign w:val="top"/>
          </w:tcPr>
          <w:p w14:paraId="24044346">
            <w:pPr>
              <w:spacing w:before="70" w:line="220" w:lineRule="auto"/>
              <w:ind w:left="679"/>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配电装置</w:t>
            </w:r>
          </w:p>
        </w:tc>
        <w:tc>
          <w:tcPr>
            <w:tcW w:w="2999" w:type="dxa"/>
            <w:gridSpan w:val="3"/>
            <w:vAlign w:val="top"/>
          </w:tcPr>
          <w:p w14:paraId="6456528E">
            <w:pPr>
              <w:pStyle w:val="15"/>
              <w:rPr>
                <w:color w:val="auto"/>
                <w:highlight w:val="none"/>
              </w:rPr>
            </w:pPr>
          </w:p>
        </w:tc>
      </w:tr>
      <w:tr w14:paraId="382159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221" w:type="dxa"/>
            <w:vMerge w:val="continue"/>
            <w:tcBorders>
              <w:top w:val="nil"/>
            </w:tcBorders>
            <w:vAlign w:val="top"/>
          </w:tcPr>
          <w:p w14:paraId="71947FF1">
            <w:pPr>
              <w:pStyle w:val="15"/>
              <w:rPr>
                <w:color w:val="auto"/>
                <w:highlight w:val="none"/>
              </w:rPr>
            </w:pPr>
          </w:p>
        </w:tc>
        <w:tc>
          <w:tcPr>
            <w:tcW w:w="2073" w:type="dxa"/>
            <w:vAlign w:val="top"/>
          </w:tcPr>
          <w:p w14:paraId="2E528051">
            <w:pPr>
              <w:spacing w:before="71" w:line="220" w:lineRule="auto"/>
              <w:ind w:left="679"/>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配电线路</w:t>
            </w:r>
          </w:p>
        </w:tc>
        <w:tc>
          <w:tcPr>
            <w:tcW w:w="2999" w:type="dxa"/>
            <w:gridSpan w:val="3"/>
            <w:vAlign w:val="top"/>
          </w:tcPr>
          <w:p w14:paraId="03EFB92E">
            <w:pPr>
              <w:pStyle w:val="15"/>
              <w:rPr>
                <w:color w:val="auto"/>
                <w:highlight w:val="none"/>
              </w:rPr>
            </w:pPr>
          </w:p>
        </w:tc>
      </w:tr>
      <w:tr w14:paraId="6D009F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1221" w:type="dxa"/>
            <w:vMerge w:val="restart"/>
            <w:tcBorders>
              <w:bottom w:val="nil"/>
            </w:tcBorders>
            <w:vAlign w:val="top"/>
          </w:tcPr>
          <w:p w14:paraId="0715C091">
            <w:pPr>
              <w:pStyle w:val="15"/>
              <w:spacing w:line="339" w:lineRule="auto"/>
              <w:rPr>
                <w:color w:val="auto"/>
                <w:highlight w:val="none"/>
              </w:rPr>
            </w:pPr>
          </w:p>
          <w:p w14:paraId="72261E0F">
            <w:pPr>
              <w:spacing w:before="59" w:line="220" w:lineRule="auto"/>
              <w:ind w:left="437"/>
              <w:rPr>
                <w:rFonts w:ascii="宋体" w:hAnsi="宋体" w:eastAsia="宋体" w:cs="宋体"/>
                <w:color w:val="auto"/>
                <w:sz w:val="18"/>
                <w:szCs w:val="18"/>
                <w:highlight w:val="none"/>
              </w:rPr>
            </w:pPr>
            <w:r>
              <w:rPr>
                <w:rFonts w:ascii="宋体" w:hAnsi="宋体" w:eastAsia="宋体" w:cs="宋体"/>
                <w:color w:val="auto"/>
                <w:spacing w:val="-3"/>
                <w:sz w:val="18"/>
                <w:szCs w:val="18"/>
                <w:highlight w:val="none"/>
              </w:rPr>
              <w:t>消防</w:t>
            </w:r>
          </w:p>
        </w:tc>
        <w:tc>
          <w:tcPr>
            <w:tcW w:w="2073" w:type="dxa"/>
            <w:vAlign w:val="top"/>
          </w:tcPr>
          <w:p w14:paraId="1688CD0B">
            <w:pPr>
              <w:spacing w:before="72" w:line="219" w:lineRule="auto"/>
              <w:ind w:left="503"/>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消防器材配置</w:t>
            </w:r>
          </w:p>
        </w:tc>
        <w:tc>
          <w:tcPr>
            <w:tcW w:w="2999" w:type="dxa"/>
            <w:gridSpan w:val="3"/>
            <w:vAlign w:val="top"/>
          </w:tcPr>
          <w:p w14:paraId="4954DAB3">
            <w:pPr>
              <w:pStyle w:val="15"/>
              <w:rPr>
                <w:color w:val="auto"/>
                <w:highlight w:val="none"/>
              </w:rPr>
            </w:pPr>
          </w:p>
        </w:tc>
      </w:tr>
      <w:tr w14:paraId="6F6B73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221" w:type="dxa"/>
            <w:vMerge w:val="continue"/>
            <w:tcBorders>
              <w:top w:val="nil"/>
              <w:bottom w:val="nil"/>
            </w:tcBorders>
            <w:vAlign w:val="top"/>
          </w:tcPr>
          <w:p w14:paraId="1BA1F18C">
            <w:pPr>
              <w:pStyle w:val="15"/>
              <w:rPr>
                <w:color w:val="auto"/>
                <w:highlight w:val="none"/>
              </w:rPr>
            </w:pPr>
          </w:p>
        </w:tc>
        <w:tc>
          <w:tcPr>
            <w:tcW w:w="2073" w:type="dxa"/>
            <w:vAlign w:val="top"/>
          </w:tcPr>
          <w:p w14:paraId="2053CEF2">
            <w:pPr>
              <w:spacing w:before="70" w:line="220" w:lineRule="auto"/>
              <w:ind w:left="323"/>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消防安全疏散距离</w:t>
            </w:r>
          </w:p>
        </w:tc>
        <w:tc>
          <w:tcPr>
            <w:tcW w:w="2999" w:type="dxa"/>
            <w:gridSpan w:val="3"/>
            <w:vAlign w:val="top"/>
          </w:tcPr>
          <w:p w14:paraId="4C796C02">
            <w:pPr>
              <w:pStyle w:val="15"/>
              <w:rPr>
                <w:color w:val="auto"/>
                <w:highlight w:val="none"/>
              </w:rPr>
            </w:pPr>
          </w:p>
        </w:tc>
      </w:tr>
      <w:tr w14:paraId="3DECE1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221" w:type="dxa"/>
            <w:vMerge w:val="continue"/>
            <w:tcBorders>
              <w:top w:val="nil"/>
            </w:tcBorders>
            <w:vAlign w:val="top"/>
          </w:tcPr>
          <w:p w14:paraId="0546ADF0">
            <w:pPr>
              <w:pStyle w:val="15"/>
              <w:rPr>
                <w:color w:val="auto"/>
                <w:highlight w:val="none"/>
              </w:rPr>
            </w:pPr>
          </w:p>
        </w:tc>
        <w:tc>
          <w:tcPr>
            <w:tcW w:w="2073" w:type="dxa"/>
            <w:vAlign w:val="top"/>
          </w:tcPr>
          <w:p w14:paraId="2D51E94A">
            <w:pPr>
              <w:spacing w:before="72" w:line="220" w:lineRule="auto"/>
              <w:ind w:left="679"/>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楼梯设置</w:t>
            </w:r>
          </w:p>
        </w:tc>
        <w:tc>
          <w:tcPr>
            <w:tcW w:w="2999" w:type="dxa"/>
            <w:gridSpan w:val="3"/>
            <w:vAlign w:val="top"/>
          </w:tcPr>
          <w:p w14:paraId="1CB5FA27">
            <w:pPr>
              <w:pStyle w:val="15"/>
              <w:rPr>
                <w:color w:val="auto"/>
                <w:highlight w:val="none"/>
              </w:rPr>
            </w:pPr>
          </w:p>
        </w:tc>
      </w:tr>
      <w:tr w14:paraId="40BA82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1221" w:type="dxa"/>
            <w:vMerge w:val="restart"/>
            <w:tcBorders>
              <w:bottom w:val="nil"/>
            </w:tcBorders>
            <w:vAlign w:val="top"/>
          </w:tcPr>
          <w:p w14:paraId="7A0FD09D">
            <w:pPr>
              <w:spacing w:before="238" w:line="220" w:lineRule="auto"/>
              <w:ind w:left="441"/>
              <w:rPr>
                <w:rFonts w:ascii="宋体" w:hAnsi="宋体" w:eastAsia="宋体" w:cs="宋体"/>
                <w:color w:val="auto"/>
                <w:sz w:val="18"/>
                <w:szCs w:val="18"/>
                <w:highlight w:val="none"/>
              </w:rPr>
            </w:pPr>
            <w:r>
              <w:rPr>
                <w:rFonts w:ascii="宋体" w:hAnsi="宋体" w:eastAsia="宋体" w:cs="宋体"/>
                <w:color w:val="auto"/>
                <w:spacing w:val="-4"/>
                <w:sz w:val="18"/>
                <w:szCs w:val="18"/>
                <w:highlight w:val="none"/>
              </w:rPr>
              <w:t>资料</w:t>
            </w:r>
          </w:p>
        </w:tc>
        <w:tc>
          <w:tcPr>
            <w:tcW w:w="2073" w:type="dxa"/>
            <w:vAlign w:val="top"/>
          </w:tcPr>
          <w:p w14:paraId="530376D3">
            <w:pPr>
              <w:spacing w:before="73" w:line="219" w:lineRule="auto"/>
              <w:ind w:left="54"/>
              <w:rPr>
                <w:rFonts w:ascii="宋体" w:hAnsi="宋体" w:eastAsia="宋体" w:cs="宋体"/>
                <w:color w:val="auto"/>
                <w:sz w:val="18"/>
                <w:szCs w:val="18"/>
                <w:highlight w:val="none"/>
              </w:rPr>
            </w:pPr>
            <w:r>
              <w:rPr>
                <w:rFonts w:ascii="宋体" w:hAnsi="宋体" w:eastAsia="宋体" w:cs="宋体"/>
                <w:color w:val="auto"/>
                <w:spacing w:val="-1"/>
                <w:sz w:val="18"/>
                <w:szCs w:val="18"/>
                <w:highlight w:val="none"/>
              </w:rPr>
              <w:t>原材料构配件质量合格证</w:t>
            </w:r>
          </w:p>
        </w:tc>
        <w:tc>
          <w:tcPr>
            <w:tcW w:w="2999" w:type="dxa"/>
            <w:gridSpan w:val="3"/>
            <w:vAlign w:val="top"/>
          </w:tcPr>
          <w:p w14:paraId="1A1CB407">
            <w:pPr>
              <w:pStyle w:val="15"/>
              <w:rPr>
                <w:color w:val="auto"/>
                <w:highlight w:val="none"/>
              </w:rPr>
            </w:pPr>
          </w:p>
        </w:tc>
      </w:tr>
      <w:tr w14:paraId="713E03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7" w:hRule="atLeast"/>
        </w:trPr>
        <w:tc>
          <w:tcPr>
            <w:tcW w:w="1221" w:type="dxa"/>
            <w:vMerge w:val="continue"/>
            <w:tcBorders>
              <w:top w:val="nil"/>
            </w:tcBorders>
            <w:vAlign w:val="top"/>
          </w:tcPr>
          <w:p w14:paraId="13FBA4B7">
            <w:pPr>
              <w:pStyle w:val="15"/>
              <w:rPr>
                <w:color w:val="auto"/>
                <w:highlight w:val="none"/>
              </w:rPr>
            </w:pPr>
          </w:p>
        </w:tc>
        <w:tc>
          <w:tcPr>
            <w:tcW w:w="2073" w:type="dxa"/>
            <w:vAlign w:val="top"/>
          </w:tcPr>
          <w:p w14:paraId="78DC82AC">
            <w:pPr>
              <w:spacing w:before="72" w:line="218" w:lineRule="auto"/>
              <w:ind w:left="138"/>
              <w:rPr>
                <w:rFonts w:ascii="宋体" w:hAnsi="宋体" w:eastAsia="宋体" w:cs="宋体"/>
                <w:color w:val="auto"/>
                <w:sz w:val="18"/>
                <w:szCs w:val="18"/>
                <w:highlight w:val="none"/>
              </w:rPr>
            </w:pPr>
            <w:r>
              <w:rPr>
                <w:rFonts w:ascii="宋体" w:hAnsi="宋体" w:eastAsia="宋体" w:cs="宋体"/>
                <w:color w:val="auto"/>
                <w:spacing w:val="-1"/>
                <w:sz w:val="18"/>
                <w:szCs w:val="18"/>
                <w:highlight w:val="none"/>
              </w:rPr>
              <w:t>进场复验报告验收记录</w:t>
            </w:r>
          </w:p>
        </w:tc>
        <w:tc>
          <w:tcPr>
            <w:tcW w:w="2999" w:type="dxa"/>
            <w:gridSpan w:val="3"/>
            <w:vAlign w:val="top"/>
          </w:tcPr>
          <w:p w14:paraId="7716A833">
            <w:pPr>
              <w:pStyle w:val="15"/>
              <w:rPr>
                <w:color w:val="auto"/>
                <w:highlight w:val="none"/>
              </w:rPr>
            </w:pPr>
          </w:p>
        </w:tc>
      </w:tr>
    </w:tbl>
    <w:p w14:paraId="4900D667">
      <w:pPr>
        <w:pStyle w:val="5"/>
        <w:spacing w:line="220" w:lineRule="exact"/>
        <w:rPr>
          <w:color w:val="auto"/>
          <w:sz w:val="19"/>
          <w:highlight w:val="none"/>
        </w:rPr>
      </w:pPr>
    </w:p>
    <w:p w14:paraId="53F3EF66">
      <w:pPr>
        <w:spacing w:line="220" w:lineRule="exact"/>
        <w:rPr>
          <w:color w:val="auto"/>
          <w:sz w:val="19"/>
          <w:szCs w:val="19"/>
          <w:highlight w:val="none"/>
        </w:rPr>
        <w:sectPr>
          <w:footerReference r:id="rId39" w:type="default"/>
          <w:pgSz w:w="11906" w:h="16838"/>
          <w:pgMar w:top="2098" w:right="1587" w:bottom="1984" w:left="1587" w:header="0" w:footer="959" w:gutter="0"/>
          <w:pgBorders>
            <w:top w:val="none" w:sz="0" w:space="0"/>
            <w:left w:val="none" w:sz="0" w:space="0"/>
            <w:bottom w:val="none" w:sz="0" w:space="0"/>
            <w:right w:val="none" w:sz="0" w:space="0"/>
          </w:pgBorders>
          <w:cols w:space="0" w:num="1"/>
          <w:rtlGutter w:val="0"/>
          <w:docGrid w:linePitch="0" w:charSpace="0"/>
        </w:sectPr>
      </w:pPr>
    </w:p>
    <w:p w14:paraId="441748FE">
      <w:pPr>
        <w:spacing w:before="59" w:line="234" w:lineRule="auto"/>
        <w:ind w:left="3657"/>
        <w:rPr>
          <w:rFonts w:ascii="Times New Roman" w:hAnsi="Times New Roman" w:eastAsia="Times New Roman" w:cs="Times New Roman"/>
          <w:color w:val="auto"/>
          <w:sz w:val="18"/>
          <w:szCs w:val="18"/>
          <w:highlight w:val="none"/>
        </w:rPr>
      </w:pPr>
      <w:r>
        <w:rPr>
          <w:rFonts w:ascii="黑体" w:hAnsi="黑体" w:eastAsia="黑体" w:cs="黑体"/>
          <w:color w:val="auto"/>
          <w:spacing w:val="-2"/>
          <w:sz w:val="18"/>
          <w:szCs w:val="18"/>
          <w:highlight w:val="none"/>
        </w:rPr>
        <w:t>续表</w:t>
      </w:r>
      <w:r>
        <w:rPr>
          <w:rFonts w:hint="eastAsia" w:ascii="黑体" w:hAnsi="黑体" w:eastAsia="黑体" w:cs="黑体"/>
          <w:color w:val="auto"/>
          <w:spacing w:val="26"/>
          <w:sz w:val="18"/>
          <w:szCs w:val="18"/>
          <w:highlight w:val="none"/>
          <w:lang w:eastAsia="zh-CN"/>
        </w:rPr>
        <w:t xml:space="preserve"> </w:t>
      </w:r>
      <w:r>
        <w:rPr>
          <w:rFonts w:ascii="Times New Roman" w:hAnsi="Times New Roman" w:eastAsia="Times New Roman" w:cs="Times New Roman"/>
          <w:color w:val="auto"/>
          <w:spacing w:val="-2"/>
          <w:sz w:val="18"/>
          <w:szCs w:val="18"/>
          <w:highlight w:val="none"/>
        </w:rPr>
        <w:t>B.2.1</w:t>
      </w:r>
    </w:p>
    <w:p w14:paraId="337B0D69">
      <w:pPr>
        <w:spacing w:line="25" w:lineRule="exact"/>
        <w:rPr>
          <w:color w:val="auto"/>
          <w:highlight w:val="none"/>
        </w:rPr>
      </w:pPr>
    </w:p>
    <w:tbl>
      <w:tblPr>
        <w:tblStyle w:val="14"/>
        <w:tblW w:w="6460" w:type="dxa"/>
        <w:tblInd w:w="101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396"/>
        <w:gridCol w:w="3064"/>
      </w:tblGrid>
      <w:tr w14:paraId="6BE993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63" w:hRule="atLeast"/>
        </w:trPr>
        <w:tc>
          <w:tcPr>
            <w:tcW w:w="6460" w:type="dxa"/>
            <w:gridSpan w:val="2"/>
            <w:vAlign w:val="top"/>
          </w:tcPr>
          <w:p w14:paraId="7D3A0B42">
            <w:pPr>
              <w:spacing w:before="29" w:line="220" w:lineRule="auto"/>
              <w:ind w:left="10"/>
              <w:rPr>
                <w:rFonts w:ascii="宋体" w:hAnsi="宋体" w:eastAsia="宋体" w:cs="宋体"/>
                <w:color w:val="auto"/>
                <w:sz w:val="18"/>
                <w:szCs w:val="18"/>
                <w:highlight w:val="none"/>
              </w:rPr>
            </w:pPr>
            <w:r>
              <w:rPr>
                <w:rFonts w:ascii="宋体" w:hAnsi="宋体" w:eastAsia="宋体" w:cs="宋体"/>
                <w:color w:val="auto"/>
                <w:spacing w:val="-8"/>
                <w:sz w:val="18"/>
                <w:szCs w:val="18"/>
                <w:highlight w:val="none"/>
              </w:rPr>
              <w:t>验收结论：</w:t>
            </w:r>
          </w:p>
        </w:tc>
      </w:tr>
      <w:tr w14:paraId="053D05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56" w:hRule="atLeast"/>
        </w:trPr>
        <w:tc>
          <w:tcPr>
            <w:tcW w:w="3396" w:type="dxa"/>
            <w:vAlign w:val="top"/>
          </w:tcPr>
          <w:p w14:paraId="52773895">
            <w:pPr>
              <w:spacing w:before="28" w:line="220" w:lineRule="auto"/>
              <w:ind w:left="12"/>
              <w:rPr>
                <w:rFonts w:ascii="宋体" w:hAnsi="宋体" w:eastAsia="宋体" w:cs="宋体"/>
                <w:color w:val="auto"/>
                <w:sz w:val="18"/>
                <w:szCs w:val="18"/>
                <w:highlight w:val="none"/>
              </w:rPr>
            </w:pPr>
            <w:r>
              <w:rPr>
                <w:rFonts w:ascii="宋体" w:hAnsi="宋体" w:eastAsia="宋体" w:cs="宋体"/>
                <w:color w:val="auto"/>
                <w:spacing w:val="-8"/>
                <w:sz w:val="18"/>
                <w:szCs w:val="18"/>
                <w:highlight w:val="none"/>
              </w:rPr>
              <w:t>搭设单位：</w:t>
            </w:r>
          </w:p>
          <w:p w14:paraId="70F93A75">
            <w:pPr>
              <w:spacing w:before="17" w:line="220" w:lineRule="auto"/>
              <w:ind w:left="13"/>
              <w:rPr>
                <w:rFonts w:ascii="宋体" w:hAnsi="宋体" w:eastAsia="宋体" w:cs="宋体"/>
                <w:color w:val="auto"/>
                <w:sz w:val="18"/>
                <w:szCs w:val="18"/>
                <w:highlight w:val="none"/>
              </w:rPr>
            </w:pPr>
            <w:r>
              <w:rPr>
                <w:rFonts w:ascii="宋体" w:hAnsi="宋体" w:eastAsia="宋体" w:cs="宋体"/>
                <w:color w:val="auto"/>
                <w:spacing w:val="-5"/>
                <w:sz w:val="18"/>
                <w:szCs w:val="18"/>
                <w:highlight w:val="none"/>
              </w:rPr>
              <w:t>现场负责人（签字</w:t>
            </w:r>
            <w:r>
              <w:rPr>
                <w:rFonts w:ascii="宋体" w:hAnsi="宋体" w:eastAsia="宋体" w:cs="宋体"/>
                <w:color w:val="auto"/>
                <w:spacing w:val="-3"/>
                <w:sz w:val="18"/>
                <w:szCs w:val="18"/>
                <w:highlight w:val="none"/>
              </w:rPr>
              <w:t>）：</w:t>
            </w:r>
          </w:p>
          <w:p w14:paraId="12E8C3B5">
            <w:pPr>
              <w:pStyle w:val="15"/>
              <w:spacing w:line="261" w:lineRule="auto"/>
              <w:rPr>
                <w:color w:val="auto"/>
                <w:highlight w:val="none"/>
              </w:rPr>
            </w:pPr>
          </w:p>
          <w:p w14:paraId="3BDFB3F3">
            <w:pPr>
              <w:pStyle w:val="15"/>
              <w:spacing w:line="261" w:lineRule="auto"/>
              <w:rPr>
                <w:color w:val="auto"/>
                <w:highlight w:val="none"/>
              </w:rPr>
            </w:pPr>
          </w:p>
          <w:p w14:paraId="068F2910">
            <w:pPr>
              <w:pStyle w:val="15"/>
              <w:spacing w:line="262" w:lineRule="auto"/>
              <w:rPr>
                <w:color w:val="auto"/>
                <w:highlight w:val="none"/>
              </w:rPr>
            </w:pPr>
          </w:p>
          <w:p w14:paraId="036B0E77">
            <w:pPr>
              <w:spacing w:before="59" w:line="203" w:lineRule="auto"/>
              <w:jc w:val="right"/>
              <w:rPr>
                <w:rFonts w:ascii="宋体" w:hAnsi="宋体" w:eastAsia="宋体" w:cs="宋体"/>
                <w:color w:val="auto"/>
                <w:sz w:val="18"/>
                <w:szCs w:val="18"/>
                <w:highlight w:val="none"/>
              </w:rPr>
            </w:pPr>
            <w:r>
              <w:rPr>
                <w:rFonts w:ascii="宋体" w:hAnsi="宋体" w:eastAsia="宋体" w:cs="宋体"/>
                <w:color w:val="auto"/>
                <w:spacing w:val="-13"/>
                <w:sz w:val="18"/>
                <w:szCs w:val="18"/>
                <w:highlight w:val="none"/>
              </w:rPr>
              <w:t>年</w:t>
            </w:r>
            <w:r>
              <w:rPr>
                <w:rFonts w:hint="eastAsia" w:ascii="宋体" w:hAnsi="宋体" w:eastAsia="宋体" w:cs="宋体"/>
                <w:color w:val="auto"/>
                <w:spacing w:val="-13"/>
                <w:sz w:val="18"/>
                <w:szCs w:val="18"/>
                <w:highlight w:val="none"/>
                <w:lang w:eastAsia="zh-CN"/>
              </w:rPr>
              <w:t xml:space="preserve"> </w:t>
            </w:r>
            <w:r>
              <w:rPr>
                <w:rFonts w:ascii="宋体" w:hAnsi="宋体" w:eastAsia="宋体" w:cs="宋体"/>
                <w:color w:val="auto"/>
                <w:spacing w:val="-13"/>
                <w:sz w:val="18"/>
                <w:szCs w:val="18"/>
                <w:highlight w:val="none"/>
              </w:rPr>
              <w:t>月</w:t>
            </w:r>
            <w:r>
              <w:rPr>
                <w:rFonts w:hint="eastAsia" w:ascii="宋体" w:hAnsi="宋体" w:eastAsia="宋体" w:cs="宋体"/>
                <w:color w:val="auto"/>
                <w:spacing w:val="27"/>
                <w:sz w:val="18"/>
                <w:szCs w:val="18"/>
                <w:highlight w:val="none"/>
                <w:lang w:eastAsia="zh-CN"/>
              </w:rPr>
              <w:t xml:space="preserve"> </w:t>
            </w:r>
            <w:r>
              <w:rPr>
                <w:rFonts w:ascii="宋体" w:hAnsi="宋体" w:eastAsia="宋体" w:cs="宋体"/>
                <w:color w:val="auto"/>
                <w:spacing w:val="-13"/>
                <w:sz w:val="18"/>
                <w:szCs w:val="18"/>
                <w:highlight w:val="none"/>
              </w:rPr>
              <w:t>日</w:t>
            </w:r>
          </w:p>
        </w:tc>
        <w:tc>
          <w:tcPr>
            <w:tcW w:w="3064" w:type="dxa"/>
            <w:vAlign w:val="top"/>
          </w:tcPr>
          <w:p w14:paraId="562B720D">
            <w:pPr>
              <w:spacing w:before="27" w:line="220" w:lineRule="auto"/>
              <w:ind w:left="10"/>
              <w:rPr>
                <w:rFonts w:ascii="宋体" w:hAnsi="宋体" w:eastAsia="宋体" w:cs="宋体"/>
                <w:color w:val="auto"/>
                <w:sz w:val="18"/>
                <w:szCs w:val="18"/>
                <w:highlight w:val="none"/>
              </w:rPr>
            </w:pPr>
            <w:r>
              <w:rPr>
                <w:rFonts w:ascii="宋体" w:hAnsi="宋体" w:eastAsia="宋体" w:cs="宋体"/>
                <w:color w:val="auto"/>
                <w:spacing w:val="-8"/>
                <w:sz w:val="18"/>
                <w:szCs w:val="18"/>
                <w:highlight w:val="none"/>
              </w:rPr>
              <w:t>使用单位：</w:t>
            </w:r>
          </w:p>
          <w:p w14:paraId="69464FA3">
            <w:pPr>
              <w:spacing w:before="18" w:line="220" w:lineRule="auto"/>
              <w:ind w:left="11"/>
              <w:rPr>
                <w:rFonts w:ascii="宋体" w:hAnsi="宋体" w:eastAsia="宋体" w:cs="宋体"/>
                <w:color w:val="auto"/>
                <w:sz w:val="18"/>
                <w:szCs w:val="18"/>
                <w:highlight w:val="none"/>
              </w:rPr>
            </w:pPr>
            <w:r>
              <w:rPr>
                <w:rFonts w:ascii="宋体" w:hAnsi="宋体" w:eastAsia="宋体" w:cs="宋体"/>
                <w:color w:val="auto"/>
                <w:spacing w:val="-5"/>
                <w:sz w:val="18"/>
                <w:szCs w:val="18"/>
                <w:highlight w:val="none"/>
              </w:rPr>
              <w:t>现场负责人（签字</w:t>
            </w:r>
            <w:r>
              <w:rPr>
                <w:rFonts w:ascii="宋体" w:hAnsi="宋体" w:eastAsia="宋体" w:cs="宋体"/>
                <w:color w:val="auto"/>
                <w:spacing w:val="-3"/>
                <w:sz w:val="18"/>
                <w:szCs w:val="18"/>
                <w:highlight w:val="none"/>
              </w:rPr>
              <w:t>）：</w:t>
            </w:r>
          </w:p>
          <w:p w14:paraId="15B48060">
            <w:pPr>
              <w:pStyle w:val="15"/>
              <w:spacing w:line="261" w:lineRule="auto"/>
              <w:rPr>
                <w:color w:val="auto"/>
                <w:highlight w:val="none"/>
              </w:rPr>
            </w:pPr>
          </w:p>
          <w:p w14:paraId="12EC2EEE">
            <w:pPr>
              <w:pStyle w:val="15"/>
              <w:spacing w:line="261" w:lineRule="auto"/>
              <w:rPr>
                <w:color w:val="auto"/>
                <w:highlight w:val="none"/>
              </w:rPr>
            </w:pPr>
          </w:p>
          <w:p w14:paraId="4505B281">
            <w:pPr>
              <w:pStyle w:val="15"/>
              <w:spacing w:line="262" w:lineRule="auto"/>
              <w:rPr>
                <w:color w:val="auto"/>
                <w:highlight w:val="none"/>
              </w:rPr>
            </w:pPr>
          </w:p>
          <w:p w14:paraId="7D6CFC0A">
            <w:pPr>
              <w:spacing w:before="59" w:line="203" w:lineRule="auto"/>
              <w:jc w:val="right"/>
              <w:rPr>
                <w:rFonts w:ascii="宋体" w:hAnsi="宋体" w:eastAsia="宋体" w:cs="宋体"/>
                <w:color w:val="auto"/>
                <w:sz w:val="18"/>
                <w:szCs w:val="18"/>
                <w:highlight w:val="none"/>
              </w:rPr>
            </w:pPr>
            <w:r>
              <w:rPr>
                <w:rFonts w:ascii="宋体" w:hAnsi="宋体" w:eastAsia="宋体" w:cs="宋体"/>
                <w:color w:val="auto"/>
                <w:spacing w:val="-20"/>
                <w:sz w:val="18"/>
                <w:szCs w:val="18"/>
                <w:highlight w:val="none"/>
              </w:rPr>
              <w:t>年</w:t>
            </w:r>
            <w:r>
              <w:rPr>
                <w:rFonts w:hint="eastAsia" w:ascii="宋体" w:hAnsi="宋体" w:eastAsia="宋体" w:cs="宋体"/>
                <w:color w:val="auto"/>
                <w:spacing w:val="4"/>
                <w:sz w:val="18"/>
                <w:szCs w:val="18"/>
                <w:highlight w:val="none"/>
                <w:lang w:eastAsia="zh-CN"/>
              </w:rPr>
              <w:t xml:space="preserve"> </w:t>
            </w:r>
            <w:r>
              <w:rPr>
                <w:rFonts w:ascii="宋体" w:hAnsi="宋体" w:eastAsia="宋体" w:cs="宋体"/>
                <w:color w:val="auto"/>
                <w:spacing w:val="-20"/>
                <w:sz w:val="18"/>
                <w:szCs w:val="18"/>
                <w:highlight w:val="none"/>
              </w:rPr>
              <w:t>月</w:t>
            </w:r>
            <w:r>
              <w:rPr>
                <w:rFonts w:hint="eastAsia" w:ascii="宋体" w:hAnsi="宋体" w:eastAsia="宋体" w:cs="宋体"/>
                <w:color w:val="auto"/>
                <w:spacing w:val="13"/>
                <w:sz w:val="18"/>
                <w:szCs w:val="18"/>
                <w:highlight w:val="none"/>
                <w:lang w:eastAsia="zh-CN"/>
              </w:rPr>
              <w:t xml:space="preserve"> </w:t>
            </w:r>
            <w:r>
              <w:rPr>
                <w:rFonts w:ascii="宋体" w:hAnsi="宋体" w:eastAsia="宋体" w:cs="宋体"/>
                <w:color w:val="auto"/>
                <w:spacing w:val="-20"/>
                <w:sz w:val="18"/>
                <w:szCs w:val="18"/>
                <w:highlight w:val="none"/>
              </w:rPr>
              <w:t>日</w:t>
            </w:r>
          </w:p>
        </w:tc>
      </w:tr>
      <w:tr w14:paraId="1616E9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70" w:hRule="atLeast"/>
        </w:trPr>
        <w:tc>
          <w:tcPr>
            <w:tcW w:w="3396" w:type="dxa"/>
            <w:vAlign w:val="top"/>
          </w:tcPr>
          <w:p w14:paraId="6FD2DAD3">
            <w:pPr>
              <w:spacing w:before="30" w:line="220" w:lineRule="auto"/>
              <w:ind w:left="16"/>
              <w:rPr>
                <w:rFonts w:ascii="宋体" w:hAnsi="宋体" w:eastAsia="宋体" w:cs="宋体"/>
                <w:color w:val="auto"/>
                <w:sz w:val="18"/>
                <w:szCs w:val="18"/>
                <w:highlight w:val="none"/>
              </w:rPr>
            </w:pPr>
            <w:r>
              <w:rPr>
                <w:rFonts w:ascii="宋体" w:hAnsi="宋体" w:eastAsia="宋体" w:cs="宋体"/>
                <w:color w:val="auto"/>
                <w:spacing w:val="-9"/>
                <w:sz w:val="18"/>
                <w:szCs w:val="18"/>
                <w:highlight w:val="none"/>
              </w:rPr>
              <w:t>总包单位：</w:t>
            </w:r>
          </w:p>
          <w:p w14:paraId="5785F329">
            <w:pPr>
              <w:spacing w:before="17" w:line="220" w:lineRule="auto"/>
              <w:ind w:left="14"/>
              <w:rPr>
                <w:rFonts w:ascii="宋体" w:hAnsi="宋体" w:eastAsia="宋体" w:cs="宋体"/>
                <w:color w:val="auto"/>
                <w:sz w:val="18"/>
                <w:szCs w:val="18"/>
                <w:highlight w:val="none"/>
              </w:rPr>
            </w:pPr>
            <w:r>
              <w:rPr>
                <w:rFonts w:ascii="宋体" w:hAnsi="宋体" w:eastAsia="宋体" w:cs="宋体"/>
                <w:color w:val="auto"/>
                <w:spacing w:val="-5"/>
                <w:sz w:val="18"/>
                <w:szCs w:val="18"/>
                <w:highlight w:val="none"/>
              </w:rPr>
              <w:t>项目技术负责人（签字</w:t>
            </w:r>
            <w:r>
              <w:rPr>
                <w:rFonts w:ascii="宋体" w:hAnsi="宋体" w:eastAsia="宋体" w:cs="宋体"/>
                <w:color w:val="auto"/>
                <w:sz w:val="18"/>
                <w:szCs w:val="18"/>
                <w:highlight w:val="none"/>
              </w:rPr>
              <w:t>）：</w:t>
            </w:r>
          </w:p>
          <w:p w14:paraId="68509F8E">
            <w:pPr>
              <w:spacing w:before="19" w:line="220" w:lineRule="auto"/>
              <w:ind w:left="14"/>
              <w:rPr>
                <w:rFonts w:ascii="宋体" w:hAnsi="宋体" w:eastAsia="宋体" w:cs="宋体"/>
                <w:color w:val="auto"/>
                <w:sz w:val="18"/>
                <w:szCs w:val="18"/>
                <w:highlight w:val="none"/>
              </w:rPr>
            </w:pPr>
            <w:r>
              <w:rPr>
                <w:rFonts w:ascii="宋体" w:hAnsi="宋体" w:eastAsia="宋体" w:cs="宋体"/>
                <w:color w:val="auto"/>
                <w:spacing w:val="-6"/>
                <w:sz w:val="18"/>
                <w:szCs w:val="18"/>
                <w:highlight w:val="none"/>
              </w:rPr>
              <w:t>项目安全员（签字</w:t>
            </w:r>
            <w:r>
              <w:rPr>
                <w:rFonts w:ascii="宋体" w:hAnsi="宋体" w:eastAsia="宋体" w:cs="宋体"/>
                <w:color w:val="auto"/>
                <w:sz w:val="18"/>
                <w:szCs w:val="18"/>
                <w:highlight w:val="none"/>
              </w:rPr>
              <w:t>）：</w:t>
            </w:r>
          </w:p>
          <w:p w14:paraId="2983ACA7">
            <w:pPr>
              <w:spacing w:before="18" w:line="220" w:lineRule="auto"/>
              <w:ind w:left="14"/>
              <w:rPr>
                <w:rFonts w:ascii="宋体" w:hAnsi="宋体" w:eastAsia="宋体" w:cs="宋体"/>
                <w:color w:val="auto"/>
                <w:sz w:val="18"/>
                <w:szCs w:val="18"/>
                <w:highlight w:val="none"/>
              </w:rPr>
            </w:pPr>
            <w:r>
              <w:rPr>
                <w:rFonts w:ascii="宋体" w:hAnsi="宋体" w:eastAsia="宋体" w:cs="宋体"/>
                <w:color w:val="auto"/>
                <w:spacing w:val="-6"/>
                <w:sz w:val="18"/>
                <w:szCs w:val="18"/>
                <w:highlight w:val="none"/>
              </w:rPr>
              <w:t>项目负责人（签字</w:t>
            </w:r>
            <w:r>
              <w:rPr>
                <w:rFonts w:ascii="宋体" w:hAnsi="宋体" w:eastAsia="宋体" w:cs="宋体"/>
                <w:color w:val="auto"/>
                <w:sz w:val="18"/>
                <w:szCs w:val="18"/>
                <w:highlight w:val="none"/>
              </w:rPr>
              <w:t>）：</w:t>
            </w:r>
          </w:p>
          <w:p w14:paraId="76A98241">
            <w:pPr>
              <w:pStyle w:val="15"/>
              <w:spacing w:line="289" w:lineRule="auto"/>
              <w:rPr>
                <w:color w:val="auto"/>
                <w:highlight w:val="none"/>
              </w:rPr>
            </w:pPr>
          </w:p>
          <w:p w14:paraId="45073191">
            <w:pPr>
              <w:pStyle w:val="15"/>
              <w:spacing w:line="290" w:lineRule="auto"/>
              <w:rPr>
                <w:color w:val="auto"/>
                <w:highlight w:val="none"/>
              </w:rPr>
            </w:pPr>
          </w:p>
          <w:p w14:paraId="7E771AD7">
            <w:pPr>
              <w:spacing w:before="58" w:line="207" w:lineRule="auto"/>
              <w:jc w:val="right"/>
              <w:rPr>
                <w:rFonts w:ascii="宋体" w:hAnsi="宋体" w:eastAsia="宋体" w:cs="宋体"/>
                <w:color w:val="auto"/>
                <w:sz w:val="18"/>
                <w:szCs w:val="18"/>
                <w:highlight w:val="none"/>
              </w:rPr>
            </w:pPr>
            <w:r>
              <w:rPr>
                <w:rFonts w:ascii="宋体" w:hAnsi="宋体" w:eastAsia="宋体" w:cs="宋体"/>
                <w:color w:val="auto"/>
                <w:spacing w:val="-13"/>
                <w:sz w:val="18"/>
                <w:szCs w:val="18"/>
                <w:highlight w:val="none"/>
              </w:rPr>
              <w:t>年</w:t>
            </w:r>
            <w:r>
              <w:rPr>
                <w:rFonts w:hint="eastAsia" w:ascii="宋体" w:hAnsi="宋体" w:eastAsia="宋体" w:cs="宋体"/>
                <w:color w:val="auto"/>
                <w:spacing w:val="-13"/>
                <w:sz w:val="18"/>
                <w:szCs w:val="18"/>
                <w:highlight w:val="none"/>
                <w:lang w:eastAsia="zh-CN"/>
              </w:rPr>
              <w:t xml:space="preserve"> </w:t>
            </w:r>
            <w:r>
              <w:rPr>
                <w:rFonts w:ascii="宋体" w:hAnsi="宋体" w:eastAsia="宋体" w:cs="宋体"/>
                <w:color w:val="auto"/>
                <w:spacing w:val="-13"/>
                <w:sz w:val="18"/>
                <w:szCs w:val="18"/>
                <w:highlight w:val="none"/>
              </w:rPr>
              <w:t>月</w:t>
            </w:r>
            <w:r>
              <w:rPr>
                <w:rFonts w:hint="eastAsia" w:ascii="宋体" w:hAnsi="宋体" w:eastAsia="宋体" w:cs="宋体"/>
                <w:color w:val="auto"/>
                <w:spacing w:val="12"/>
                <w:sz w:val="18"/>
                <w:szCs w:val="18"/>
                <w:highlight w:val="none"/>
                <w:lang w:eastAsia="zh-CN"/>
              </w:rPr>
              <w:t xml:space="preserve"> </w:t>
            </w:r>
            <w:r>
              <w:rPr>
                <w:rFonts w:ascii="宋体" w:hAnsi="宋体" w:eastAsia="宋体" w:cs="宋体"/>
                <w:color w:val="auto"/>
                <w:spacing w:val="-13"/>
                <w:sz w:val="18"/>
                <w:szCs w:val="18"/>
                <w:highlight w:val="none"/>
              </w:rPr>
              <w:t>日</w:t>
            </w:r>
          </w:p>
        </w:tc>
        <w:tc>
          <w:tcPr>
            <w:tcW w:w="3064" w:type="dxa"/>
            <w:vAlign w:val="top"/>
          </w:tcPr>
          <w:p w14:paraId="123B89FB">
            <w:pPr>
              <w:spacing w:before="43" w:line="220" w:lineRule="auto"/>
              <w:ind w:left="10"/>
              <w:rPr>
                <w:rFonts w:ascii="宋体" w:hAnsi="宋体" w:eastAsia="宋体" w:cs="宋体"/>
                <w:color w:val="auto"/>
                <w:sz w:val="18"/>
                <w:szCs w:val="18"/>
                <w:highlight w:val="none"/>
              </w:rPr>
            </w:pPr>
            <w:r>
              <w:rPr>
                <w:rFonts w:ascii="宋体" w:hAnsi="宋体" w:eastAsia="宋体" w:cs="宋体"/>
                <w:color w:val="auto"/>
                <w:spacing w:val="-8"/>
                <w:sz w:val="18"/>
                <w:szCs w:val="18"/>
                <w:highlight w:val="none"/>
              </w:rPr>
              <w:t>监理单位：</w:t>
            </w:r>
          </w:p>
          <w:p w14:paraId="5262C119">
            <w:pPr>
              <w:spacing w:before="17" w:line="220" w:lineRule="auto"/>
              <w:ind w:left="10"/>
              <w:rPr>
                <w:rFonts w:ascii="宋体" w:hAnsi="宋体" w:eastAsia="宋体" w:cs="宋体"/>
                <w:color w:val="auto"/>
                <w:sz w:val="18"/>
                <w:szCs w:val="18"/>
                <w:highlight w:val="none"/>
              </w:rPr>
            </w:pPr>
            <w:r>
              <w:rPr>
                <w:rFonts w:ascii="宋体" w:hAnsi="宋体" w:eastAsia="宋体" w:cs="宋体"/>
                <w:color w:val="auto"/>
                <w:spacing w:val="-5"/>
                <w:sz w:val="18"/>
                <w:szCs w:val="18"/>
                <w:highlight w:val="none"/>
              </w:rPr>
              <w:t>监理工程师（签字</w:t>
            </w:r>
            <w:r>
              <w:rPr>
                <w:rFonts w:ascii="宋体" w:hAnsi="宋体" w:eastAsia="宋体" w:cs="宋体"/>
                <w:color w:val="auto"/>
                <w:spacing w:val="-3"/>
                <w:sz w:val="18"/>
                <w:szCs w:val="18"/>
                <w:highlight w:val="none"/>
              </w:rPr>
              <w:t>）：</w:t>
            </w:r>
          </w:p>
          <w:p w14:paraId="7979BAF9">
            <w:pPr>
              <w:spacing w:before="19" w:line="220" w:lineRule="auto"/>
              <w:ind w:left="14"/>
              <w:rPr>
                <w:rFonts w:ascii="宋体" w:hAnsi="宋体" w:eastAsia="宋体" w:cs="宋体"/>
                <w:color w:val="auto"/>
                <w:sz w:val="18"/>
                <w:szCs w:val="18"/>
                <w:highlight w:val="none"/>
              </w:rPr>
            </w:pPr>
            <w:r>
              <w:rPr>
                <w:rFonts w:ascii="宋体" w:hAnsi="宋体" w:eastAsia="宋体" w:cs="宋体"/>
                <w:color w:val="auto"/>
                <w:spacing w:val="-5"/>
                <w:sz w:val="18"/>
                <w:szCs w:val="18"/>
                <w:highlight w:val="none"/>
              </w:rPr>
              <w:t>总监理工程师（签字</w:t>
            </w:r>
            <w:r>
              <w:rPr>
                <w:rFonts w:ascii="宋体" w:hAnsi="宋体" w:eastAsia="宋体" w:cs="宋体"/>
                <w:color w:val="auto"/>
                <w:spacing w:val="-3"/>
                <w:sz w:val="18"/>
                <w:szCs w:val="18"/>
                <w:highlight w:val="none"/>
              </w:rPr>
              <w:t>）：</w:t>
            </w:r>
          </w:p>
          <w:p w14:paraId="283380B4">
            <w:pPr>
              <w:pStyle w:val="15"/>
              <w:spacing w:line="260" w:lineRule="auto"/>
              <w:rPr>
                <w:color w:val="auto"/>
                <w:highlight w:val="none"/>
              </w:rPr>
            </w:pPr>
          </w:p>
          <w:p w14:paraId="03DC043E">
            <w:pPr>
              <w:pStyle w:val="15"/>
              <w:spacing w:line="261" w:lineRule="auto"/>
              <w:rPr>
                <w:color w:val="auto"/>
                <w:highlight w:val="none"/>
              </w:rPr>
            </w:pPr>
          </w:p>
          <w:p w14:paraId="78E9C0DB">
            <w:pPr>
              <w:pStyle w:val="15"/>
              <w:spacing w:line="261" w:lineRule="auto"/>
              <w:rPr>
                <w:color w:val="auto"/>
                <w:highlight w:val="none"/>
              </w:rPr>
            </w:pPr>
          </w:p>
          <w:p w14:paraId="7C47CB4C">
            <w:pPr>
              <w:spacing w:before="59" w:line="220" w:lineRule="auto"/>
              <w:jc w:val="right"/>
              <w:rPr>
                <w:rFonts w:ascii="宋体" w:hAnsi="宋体" w:eastAsia="宋体" w:cs="宋体"/>
                <w:color w:val="auto"/>
                <w:sz w:val="18"/>
                <w:szCs w:val="18"/>
                <w:highlight w:val="none"/>
              </w:rPr>
            </w:pPr>
            <w:r>
              <w:rPr>
                <w:rFonts w:ascii="宋体" w:hAnsi="宋体" w:eastAsia="宋体" w:cs="宋体"/>
                <w:color w:val="auto"/>
                <w:spacing w:val="-13"/>
                <w:sz w:val="18"/>
                <w:szCs w:val="18"/>
                <w:highlight w:val="none"/>
              </w:rPr>
              <w:t>年</w:t>
            </w:r>
            <w:r>
              <w:rPr>
                <w:rFonts w:hint="eastAsia" w:ascii="宋体" w:hAnsi="宋体" w:eastAsia="宋体" w:cs="宋体"/>
                <w:color w:val="auto"/>
                <w:spacing w:val="-13"/>
                <w:sz w:val="18"/>
                <w:szCs w:val="18"/>
                <w:highlight w:val="none"/>
                <w:lang w:eastAsia="zh-CN"/>
              </w:rPr>
              <w:t xml:space="preserve"> </w:t>
            </w:r>
            <w:r>
              <w:rPr>
                <w:rFonts w:ascii="宋体" w:hAnsi="宋体" w:eastAsia="宋体" w:cs="宋体"/>
                <w:color w:val="auto"/>
                <w:spacing w:val="-13"/>
                <w:sz w:val="18"/>
                <w:szCs w:val="18"/>
                <w:highlight w:val="none"/>
              </w:rPr>
              <w:t>月</w:t>
            </w:r>
            <w:r>
              <w:rPr>
                <w:rFonts w:hint="eastAsia" w:ascii="宋体" w:hAnsi="宋体" w:eastAsia="宋体" w:cs="宋体"/>
                <w:color w:val="auto"/>
                <w:spacing w:val="27"/>
                <w:sz w:val="18"/>
                <w:szCs w:val="18"/>
                <w:highlight w:val="none"/>
                <w:lang w:eastAsia="zh-CN"/>
              </w:rPr>
              <w:t xml:space="preserve"> </w:t>
            </w:r>
            <w:r>
              <w:rPr>
                <w:rFonts w:ascii="宋体" w:hAnsi="宋体" w:eastAsia="宋体" w:cs="宋体"/>
                <w:color w:val="auto"/>
                <w:spacing w:val="-13"/>
                <w:sz w:val="18"/>
                <w:szCs w:val="18"/>
                <w:highlight w:val="none"/>
              </w:rPr>
              <w:t>日</w:t>
            </w:r>
          </w:p>
        </w:tc>
      </w:tr>
    </w:tbl>
    <w:p w14:paraId="0AF5A022">
      <w:pPr>
        <w:spacing w:before="74" w:line="220" w:lineRule="auto"/>
        <w:ind w:left="1141"/>
        <w:rPr>
          <w:rFonts w:ascii="宋体" w:hAnsi="宋体" w:eastAsia="宋体" w:cs="宋体"/>
          <w:color w:val="auto"/>
          <w:sz w:val="18"/>
          <w:szCs w:val="18"/>
          <w:highlight w:val="none"/>
        </w:rPr>
        <w:sectPr>
          <w:footerReference r:id="rId40" w:type="default"/>
          <w:pgSz w:w="11906" w:h="16838"/>
          <w:pgMar w:top="2098" w:right="1587" w:bottom="1984" w:left="1587" w:header="0" w:footer="957" w:gutter="0"/>
          <w:pgBorders>
            <w:top w:val="none" w:sz="0" w:space="0"/>
            <w:left w:val="none" w:sz="0" w:space="0"/>
            <w:bottom w:val="none" w:sz="0" w:space="0"/>
            <w:right w:val="none" w:sz="0" w:space="0"/>
          </w:pgBorders>
          <w:cols w:space="0" w:num="1"/>
          <w:rtlGutter w:val="0"/>
          <w:docGrid w:linePitch="0" w:charSpace="0"/>
        </w:sectPr>
      </w:pPr>
      <w:r>
        <w:rPr>
          <w:rFonts w:ascii="宋体" w:hAnsi="宋体" w:eastAsia="宋体" w:cs="宋体"/>
          <w:color w:val="auto"/>
          <w:spacing w:val="-1"/>
          <w:sz w:val="18"/>
          <w:szCs w:val="18"/>
          <w:highlight w:val="none"/>
        </w:rPr>
        <w:t>注：由施工单位组织，监理单位参加，各留存一份记</w:t>
      </w:r>
    </w:p>
    <w:p w14:paraId="1A00289D">
      <w:pPr>
        <w:jc w:val="center"/>
        <w:rPr>
          <w:rStyle w:val="16"/>
          <w:rFonts w:ascii="宋体" w:hAnsi="宋体"/>
          <w:color w:val="auto"/>
          <w:sz w:val="15"/>
          <w:szCs w:val="15"/>
          <w:highlight w:val="none"/>
        </w:rPr>
      </w:pPr>
      <w:r>
        <w:rPr>
          <w:rStyle w:val="16"/>
          <w:rFonts w:ascii="黑体" w:hAnsi="黑体" w:eastAsia="黑体"/>
          <w:color w:val="auto"/>
          <w:sz w:val="18"/>
          <w:szCs w:val="18"/>
          <w:highlight w:val="none"/>
        </w:rPr>
        <w:t>表B.3.1</w:t>
      </w:r>
      <w:r>
        <w:rPr>
          <w:rStyle w:val="16"/>
          <w:rFonts w:hint="eastAsia" w:ascii="黑体" w:hAnsi="黑体" w:eastAsia="黑体"/>
          <w:color w:val="auto"/>
          <w:sz w:val="18"/>
          <w:szCs w:val="18"/>
          <w:highlight w:val="none"/>
          <w:lang w:eastAsia="zh-CN"/>
        </w:rPr>
        <w:t xml:space="preserve"> </w:t>
      </w:r>
      <w:r>
        <w:rPr>
          <w:rStyle w:val="16"/>
          <w:rFonts w:ascii="黑体" w:hAnsi="黑体" w:eastAsia="黑体"/>
          <w:color w:val="auto"/>
          <w:sz w:val="18"/>
          <w:szCs w:val="18"/>
          <w:highlight w:val="none"/>
        </w:rPr>
        <w:t>施工现场重点部位消防</w:t>
      </w:r>
      <w:r>
        <w:rPr>
          <w:rStyle w:val="16"/>
          <w:rFonts w:hint="eastAsia" w:ascii="黑体" w:hAnsi="黑体" w:eastAsia="黑体"/>
          <w:color w:val="auto"/>
          <w:sz w:val="18"/>
          <w:szCs w:val="18"/>
          <w:highlight w:val="none"/>
        </w:rPr>
        <w:t>器材</w:t>
      </w:r>
      <w:r>
        <w:rPr>
          <w:rStyle w:val="16"/>
          <w:rFonts w:ascii="黑体" w:hAnsi="黑体" w:eastAsia="黑体"/>
          <w:color w:val="auto"/>
          <w:sz w:val="18"/>
          <w:szCs w:val="18"/>
          <w:highlight w:val="none"/>
        </w:rPr>
        <w:t>登记表</w:t>
      </w:r>
    </w:p>
    <w:p w14:paraId="27590C27">
      <w:pPr>
        <w:ind w:firstLine="1620" w:firstLineChars="900"/>
        <w:rPr>
          <w:rStyle w:val="16"/>
          <w:rFonts w:ascii="宋体" w:hAnsi="宋体"/>
          <w:color w:val="auto"/>
          <w:sz w:val="15"/>
          <w:szCs w:val="15"/>
          <w:highlight w:val="none"/>
        </w:rPr>
      </w:pPr>
      <w:r>
        <w:rPr>
          <w:rStyle w:val="16"/>
          <w:rFonts w:ascii="黑体" w:hAnsi="黑体" w:eastAsia="黑体"/>
          <w:color w:val="auto"/>
          <w:sz w:val="18"/>
          <w:szCs w:val="18"/>
          <w:highlight w:val="none"/>
        </w:rPr>
        <w:t>年</w:t>
      </w:r>
      <w:r>
        <w:rPr>
          <w:rStyle w:val="16"/>
          <w:rFonts w:hint="eastAsia" w:ascii="黑体" w:hAnsi="黑体" w:eastAsia="黑体"/>
          <w:color w:val="auto"/>
          <w:sz w:val="18"/>
          <w:szCs w:val="18"/>
          <w:highlight w:val="none"/>
          <w:lang w:eastAsia="zh-CN"/>
        </w:rPr>
        <w:t xml:space="preserve"> </w:t>
      </w:r>
      <w:r>
        <w:rPr>
          <w:rStyle w:val="16"/>
          <w:rFonts w:ascii="黑体" w:hAnsi="黑体" w:eastAsia="黑体"/>
          <w:color w:val="auto"/>
          <w:sz w:val="18"/>
          <w:szCs w:val="18"/>
          <w:highlight w:val="none"/>
        </w:rPr>
        <w:t>月</w:t>
      </w:r>
      <w:r>
        <w:rPr>
          <w:rStyle w:val="16"/>
          <w:rFonts w:hint="eastAsia" w:ascii="黑体" w:hAnsi="黑体" w:eastAsia="黑体"/>
          <w:color w:val="auto"/>
          <w:sz w:val="18"/>
          <w:szCs w:val="18"/>
          <w:highlight w:val="none"/>
          <w:lang w:eastAsia="zh-CN"/>
        </w:rPr>
        <w:t xml:space="preserve"> </w:t>
      </w:r>
      <w:r>
        <w:rPr>
          <w:rStyle w:val="16"/>
          <w:rFonts w:ascii="黑体" w:hAnsi="黑体" w:eastAsia="黑体"/>
          <w:color w:val="auto"/>
          <w:sz w:val="18"/>
          <w:szCs w:val="18"/>
          <w:highlight w:val="none"/>
        </w:rPr>
        <w:t>日</w:t>
      </w:r>
      <w:r>
        <w:rPr>
          <w:rStyle w:val="16"/>
          <w:rFonts w:hint="eastAsia" w:ascii="黑体" w:hAnsi="黑体" w:eastAsia="黑体"/>
          <w:color w:val="auto"/>
          <w:sz w:val="18"/>
          <w:szCs w:val="18"/>
          <w:highlight w:val="none"/>
          <w:lang w:eastAsia="zh-CN"/>
        </w:rPr>
        <w:t xml:space="preserve">   </w:t>
      </w:r>
      <w:r>
        <w:rPr>
          <w:rStyle w:val="16"/>
          <w:rFonts w:ascii="黑体" w:hAnsi="黑体" w:eastAsia="黑体"/>
          <w:color w:val="auto"/>
          <w:sz w:val="18"/>
          <w:szCs w:val="18"/>
          <w:highlight w:val="none"/>
        </w:rPr>
        <w:t>编号：</w:t>
      </w:r>
    </w:p>
    <w:tbl>
      <w:tblPr>
        <w:tblStyle w:val="10"/>
        <w:tblW w:w="650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11"/>
        <w:gridCol w:w="1243"/>
        <w:gridCol w:w="764"/>
        <w:gridCol w:w="633"/>
        <w:gridCol w:w="895"/>
        <w:gridCol w:w="766"/>
        <w:gridCol w:w="773"/>
        <w:gridCol w:w="915"/>
      </w:tblGrid>
      <w:tr w14:paraId="4E1893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jc w:val="center"/>
        </w:trPr>
        <w:tc>
          <w:tcPr>
            <w:tcW w:w="6500" w:type="dxa"/>
            <w:gridSpan w:val="8"/>
            <w:tcBorders>
              <w:top w:val="single" w:color="000000" w:sz="4" w:space="0"/>
              <w:left w:val="single" w:color="000000" w:sz="4" w:space="0"/>
              <w:bottom w:val="single" w:color="000000" w:sz="4" w:space="0"/>
              <w:right w:val="single" w:color="000000" w:sz="4" w:space="0"/>
            </w:tcBorders>
            <w:vAlign w:val="center"/>
          </w:tcPr>
          <w:p w14:paraId="1E340E62">
            <w:pPr>
              <w:rPr>
                <w:rStyle w:val="16"/>
                <w:rFonts w:hint="eastAsia" w:ascii="宋体" w:hAnsi="宋体" w:eastAsia="宋体" w:cs="宋体"/>
                <w:b/>
                <w:color w:val="auto"/>
                <w:sz w:val="15"/>
                <w:szCs w:val="15"/>
                <w:highlight w:val="none"/>
                <w:lang w:eastAsia="zh-CN"/>
              </w:rPr>
            </w:pPr>
            <w:r>
              <w:rPr>
                <w:rStyle w:val="16"/>
                <w:rFonts w:hint="eastAsia" w:ascii="宋体" w:hAnsi="宋体" w:eastAsia="宋体" w:cs="宋体"/>
                <w:b/>
                <w:color w:val="auto"/>
                <w:sz w:val="15"/>
                <w:szCs w:val="15"/>
                <w:highlight w:val="none"/>
              </w:rPr>
              <w:t>工程名称：</w:t>
            </w:r>
            <w:r>
              <w:rPr>
                <w:rStyle w:val="16"/>
                <w:rFonts w:hint="eastAsia" w:ascii="宋体" w:hAnsi="宋体" w:eastAsia="宋体" w:cs="宋体"/>
                <w:b/>
                <w:color w:val="auto"/>
                <w:sz w:val="15"/>
                <w:szCs w:val="15"/>
                <w:highlight w:val="none"/>
                <w:lang w:eastAsia="zh-CN"/>
              </w:rPr>
              <w:t xml:space="preserve"> </w:t>
            </w:r>
          </w:p>
        </w:tc>
      </w:tr>
      <w:tr w14:paraId="30BBC7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7"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vAlign w:val="center"/>
          </w:tcPr>
          <w:p w14:paraId="1FE917E6">
            <w:pPr>
              <w:jc w:val="center"/>
              <w:rPr>
                <w:rStyle w:val="16"/>
                <w:rFonts w:hint="eastAsia" w:ascii="宋体" w:hAnsi="宋体" w:eastAsia="宋体" w:cs="宋体"/>
                <w:b/>
                <w:color w:val="auto"/>
                <w:sz w:val="15"/>
                <w:szCs w:val="15"/>
                <w:highlight w:val="none"/>
              </w:rPr>
            </w:pPr>
            <w:r>
              <w:rPr>
                <w:rStyle w:val="16"/>
                <w:rFonts w:hint="eastAsia" w:ascii="宋体" w:hAnsi="宋体" w:eastAsia="宋体" w:cs="宋体"/>
                <w:b/>
                <w:color w:val="auto"/>
                <w:sz w:val="15"/>
                <w:szCs w:val="15"/>
                <w:highlight w:val="none"/>
              </w:rPr>
              <w:t>序号</w:t>
            </w:r>
          </w:p>
        </w:tc>
        <w:tc>
          <w:tcPr>
            <w:tcW w:w="1243" w:type="dxa"/>
            <w:vMerge w:val="restart"/>
            <w:tcBorders>
              <w:top w:val="single" w:color="000000" w:sz="4" w:space="0"/>
              <w:left w:val="single" w:color="000000" w:sz="4" w:space="0"/>
              <w:bottom w:val="single" w:color="000000" w:sz="4" w:space="0"/>
              <w:right w:val="single" w:color="000000" w:sz="4" w:space="0"/>
            </w:tcBorders>
            <w:vAlign w:val="center"/>
          </w:tcPr>
          <w:p w14:paraId="4C46A2A7">
            <w:pPr>
              <w:jc w:val="center"/>
              <w:rPr>
                <w:rStyle w:val="16"/>
                <w:rFonts w:hint="eastAsia" w:ascii="宋体" w:hAnsi="宋体" w:eastAsia="宋体" w:cs="宋体"/>
                <w:b/>
                <w:color w:val="auto"/>
                <w:sz w:val="15"/>
                <w:szCs w:val="15"/>
                <w:highlight w:val="none"/>
              </w:rPr>
            </w:pPr>
            <w:r>
              <w:rPr>
                <w:rStyle w:val="16"/>
                <w:rFonts w:hint="eastAsia" w:ascii="宋体" w:hAnsi="宋体" w:eastAsia="宋体" w:cs="宋体"/>
                <w:b/>
                <w:color w:val="auto"/>
                <w:sz w:val="15"/>
                <w:szCs w:val="15"/>
                <w:highlight w:val="none"/>
              </w:rPr>
              <w:t>重点部位</w:t>
            </w:r>
          </w:p>
        </w:tc>
        <w:tc>
          <w:tcPr>
            <w:tcW w:w="3831" w:type="dxa"/>
            <w:gridSpan w:val="5"/>
            <w:tcBorders>
              <w:top w:val="single" w:color="000000" w:sz="4" w:space="0"/>
              <w:left w:val="single" w:color="000000" w:sz="4" w:space="0"/>
              <w:bottom w:val="single" w:color="000000" w:sz="4" w:space="0"/>
              <w:right w:val="single" w:color="000000" w:sz="4" w:space="0"/>
            </w:tcBorders>
            <w:vAlign w:val="center"/>
          </w:tcPr>
          <w:p w14:paraId="4CDAC12D">
            <w:pPr>
              <w:jc w:val="center"/>
              <w:rPr>
                <w:rStyle w:val="16"/>
                <w:rFonts w:hint="eastAsia" w:ascii="宋体" w:hAnsi="宋体" w:eastAsia="宋体" w:cs="宋体"/>
                <w:b/>
                <w:color w:val="auto"/>
                <w:sz w:val="15"/>
                <w:szCs w:val="15"/>
                <w:highlight w:val="none"/>
              </w:rPr>
            </w:pPr>
            <w:r>
              <w:rPr>
                <w:rStyle w:val="16"/>
                <w:rFonts w:hint="eastAsia" w:ascii="宋体" w:hAnsi="宋体" w:eastAsia="宋体" w:cs="宋体"/>
                <w:b/>
                <w:color w:val="auto"/>
                <w:sz w:val="15"/>
                <w:szCs w:val="15"/>
                <w:highlight w:val="none"/>
              </w:rPr>
              <w:t>消防器材配备情况</w:t>
            </w:r>
          </w:p>
        </w:tc>
        <w:tc>
          <w:tcPr>
            <w:tcW w:w="915" w:type="dxa"/>
            <w:vMerge w:val="restart"/>
            <w:tcBorders>
              <w:top w:val="single" w:color="000000" w:sz="4" w:space="0"/>
              <w:left w:val="single" w:color="000000" w:sz="4" w:space="0"/>
              <w:bottom w:val="single" w:color="000000" w:sz="4" w:space="0"/>
              <w:right w:val="single" w:color="000000" w:sz="4" w:space="0"/>
            </w:tcBorders>
            <w:vAlign w:val="center"/>
          </w:tcPr>
          <w:p w14:paraId="7F31B363">
            <w:pPr>
              <w:jc w:val="center"/>
              <w:rPr>
                <w:rStyle w:val="16"/>
                <w:rFonts w:hint="eastAsia" w:ascii="宋体" w:hAnsi="宋体" w:eastAsia="宋体" w:cs="宋体"/>
                <w:b/>
                <w:color w:val="auto"/>
                <w:sz w:val="15"/>
                <w:szCs w:val="15"/>
                <w:highlight w:val="none"/>
              </w:rPr>
            </w:pPr>
            <w:r>
              <w:rPr>
                <w:rStyle w:val="16"/>
                <w:rFonts w:hint="eastAsia" w:ascii="宋体" w:hAnsi="宋体" w:eastAsia="宋体" w:cs="宋体"/>
                <w:b/>
                <w:color w:val="auto"/>
                <w:sz w:val="15"/>
                <w:szCs w:val="15"/>
                <w:highlight w:val="none"/>
              </w:rPr>
              <w:t>责任人</w:t>
            </w:r>
          </w:p>
        </w:tc>
      </w:tr>
      <w:tr w14:paraId="6E73B9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vAlign w:val="center"/>
          </w:tcPr>
          <w:p w14:paraId="2ED65256">
            <w:pPr>
              <w:jc w:val="center"/>
              <w:rPr>
                <w:rStyle w:val="16"/>
                <w:rFonts w:hint="eastAsia" w:ascii="宋体" w:hAnsi="宋体" w:eastAsia="宋体" w:cs="宋体"/>
                <w:b/>
                <w:color w:val="auto"/>
                <w:sz w:val="15"/>
                <w:szCs w:val="15"/>
                <w:highlight w:val="none"/>
              </w:rPr>
            </w:pPr>
          </w:p>
        </w:tc>
        <w:tc>
          <w:tcPr>
            <w:tcW w:w="1243" w:type="dxa"/>
            <w:vMerge w:val="continue"/>
            <w:tcBorders>
              <w:top w:val="single" w:color="000000" w:sz="4" w:space="0"/>
              <w:left w:val="single" w:color="000000" w:sz="4" w:space="0"/>
              <w:bottom w:val="single" w:color="000000" w:sz="4" w:space="0"/>
              <w:right w:val="single" w:color="000000" w:sz="4" w:space="0"/>
            </w:tcBorders>
            <w:vAlign w:val="center"/>
          </w:tcPr>
          <w:p w14:paraId="6F218069">
            <w:pPr>
              <w:jc w:val="center"/>
              <w:rPr>
                <w:rStyle w:val="16"/>
                <w:rFonts w:hint="eastAsia" w:ascii="宋体" w:hAnsi="宋体" w:eastAsia="宋体" w:cs="宋体"/>
                <w:b/>
                <w:color w:val="auto"/>
                <w:sz w:val="15"/>
                <w:szCs w:val="15"/>
                <w:highlight w:val="none"/>
              </w:rPr>
            </w:pPr>
          </w:p>
        </w:tc>
        <w:tc>
          <w:tcPr>
            <w:tcW w:w="764" w:type="dxa"/>
            <w:tcBorders>
              <w:top w:val="single" w:color="000000" w:sz="4" w:space="0"/>
              <w:left w:val="single" w:color="000000" w:sz="4" w:space="0"/>
              <w:bottom w:val="single" w:color="000000" w:sz="4" w:space="0"/>
              <w:right w:val="single" w:color="000000" w:sz="4" w:space="0"/>
            </w:tcBorders>
            <w:vAlign w:val="center"/>
          </w:tcPr>
          <w:p w14:paraId="73482DCF">
            <w:pPr>
              <w:jc w:val="center"/>
              <w:rPr>
                <w:rStyle w:val="16"/>
                <w:rFonts w:hint="eastAsia" w:ascii="宋体" w:hAnsi="宋体" w:eastAsia="宋体" w:cs="宋体"/>
                <w:b/>
                <w:color w:val="auto"/>
                <w:sz w:val="15"/>
                <w:szCs w:val="15"/>
                <w:highlight w:val="none"/>
              </w:rPr>
            </w:pPr>
            <w:r>
              <w:rPr>
                <w:rStyle w:val="16"/>
                <w:rFonts w:hint="eastAsia" w:ascii="宋体" w:hAnsi="宋体" w:eastAsia="宋体" w:cs="宋体"/>
                <w:b/>
                <w:color w:val="auto"/>
                <w:sz w:val="15"/>
                <w:szCs w:val="15"/>
                <w:highlight w:val="none"/>
              </w:rPr>
              <w:t>灭火器</w:t>
            </w:r>
          </w:p>
        </w:tc>
        <w:tc>
          <w:tcPr>
            <w:tcW w:w="633" w:type="dxa"/>
            <w:tcBorders>
              <w:top w:val="single" w:color="000000" w:sz="4" w:space="0"/>
              <w:left w:val="single" w:color="000000" w:sz="4" w:space="0"/>
              <w:bottom w:val="single" w:color="000000" w:sz="4" w:space="0"/>
              <w:right w:val="single" w:color="000000" w:sz="4" w:space="0"/>
            </w:tcBorders>
            <w:vAlign w:val="center"/>
          </w:tcPr>
          <w:p w14:paraId="33124D2B">
            <w:pPr>
              <w:jc w:val="center"/>
              <w:rPr>
                <w:rStyle w:val="16"/>
                <w:rFonts w:hint="eastAsia" w:ascii="宋体" w:hAnsi="宋体" w:eastAsia="宋体" w:cs="宋体"/>
                <w:b/>
                <w:color w:val="auto"/>
                <w:sz w:val="15"/>
                <w:szCs w:val="15"/>
                <w:highlight w:val="none"/>
              </w:rPr>
            </w:pPr>
            <w:r>
              <w:rPr>
                <w:rStyle w:val="16"/>
                <w:rFonts w:hint="eastAsia" w:ascii="宋体" w:hAnsi="宋体" w:eastAsia="宋体" w:cs="宋体"/>
                <w:b/>
                <w:color w:val="auto"/>
                <w:sz w:val="15"/>
                <w:szCs w:val="15"/>
                <w:highlight w:val="none"/>
              </w:rPr>
              <w:t>沙箱</w:t>
            </w:r>
          </w:p>
        </w:tc>
        <w:tc>
          <w:tcPr>
            <w:tcW w:w="895" w:type="dxa"/>
            <w:tcBorders>
              <w:top w:val="single" w:color="000000" w:sz="4" w:space="0"/>
              <w:left w:val="single" w:color="000000" w:sz="4" w:space="0"/>
              <w:bottom w:val="single" w:color="000000" w:sz="4" w:space="0"/>
              <w:right w:val="single" w:color="000000" w:sz="4" w:space="0"/>
            </w:tcBorders>
            <w:vAlign w:val="center"/>
          </w:tcPr>
          <w:p w14:paraId="602744E8">
            <w:pPr>
              <w:jc w:val="center"/>
              <w:rPr>
                <w:rStyle w:val="16"/>
                <w:rFonts w:hint="eastAsia" w:ascii="宋体" w:hAnsi="宋体" w:eastAsia="宋体" w:cs="宋体"/>
                <w:b/>
                <w:color w:val="auto"/>
                <w:sz w:val="15"/>
                <w:szCs w:val="15"/>
                <w:highlight w:val="none"/>
              </w:rPr>
            </w:pPr>
            <w:r>
              <w:rPr>
                <w:rStyle w:val="16"/>
                <w:rFonts w:hint="eastAsia" w:ascii="宋体" w:hAnsi="宋体" w:eastAsia="宋体" w:cs="宋体"/>
                <w:b/>
                <w:color w:val="auto"/>
                <w:sz w:val="15"/>
                <w:szCs w:val="15"/>
                <w:highlight w:val="none"/>
              </w:rPr>
              <w:t>消防水桶</w:t>
            </w:r>
          </w:p>
        </w:tc>
        <w:tc>
          <w:tcPr>
            <w:tcW w:w="766" w:type="dxa"/>
            <w:tcBorders>
              <w:top w:val="single" w:color="000000" w:sz="4" w:space="0"/>
              <w:left w:val="single" w:color="000000" w:sz="4" w:space="0"/>
              <w:bottom w:val="single" w:color="000000" w:sz="4" w:space="0"/>
              <w:right w:val="single" w:color="000000" w:sz="4" w:space="0"/>
            </w:tcBorders>
            <w:vAlign w:val="center"/>
          </w:tcPr>
          <w:p w14:paraId="5D8B73C3">
            <w:pPr>
              <w:jc w:val="center"/>
              <w:rPr>
                <w:rStyle w:val="16"/>
                <w:rFonts w:hint="eastAsia" w:ascii="宋体" w:hAnsi="宋体" w:eastAsia="宋体" w:cs="宋体"/>
                <w:b/>
                <w:color w:val="auto"/>
                <w:sz w:val="15"/>
                <w:szCs w:val="15"/>
                <w:highlight w:val="none"/>
              </w:rPr>
            </w:pPr>
            <w:r>
              <w:rPr>
                <w:rStyle w:val="16"/>
                <w:rFonts w:hint="eastAsia" w:ascii="宋体" w:hAnsi="宋体" w:eastAsia="宋体" w:cs="宋体"/>
                <w:b/>
                <w:color w:val="auto"/>
                <w:sz w:val="15"/>
                <w:szCs w:val="15"/>
                <w:highlight w:val="none"/>
              </w:rPr>
              <w:t>消防锹</w:t>
            </w:r>
          </w:p>
        </w:tc>
        <w:tc>
          <w:tcPr>
            <w:tcW w:w="773" w:type="dxa"/>
            <w:tcBorders>
              <w:top w:val="single" w:color="000000" w:sz="4" w:space="0"/>
              <w:left w:val="single" w:color="000000" w:sz="4" w:space="0"/>
              <w:bottom w:val="single" w:color="000000" w:sz="4" w:space="0"/>
              <w:right w:val="single" w:color="000000" w:sz="4" w:space="0"/>
            </w:tcBorders>
            <w:vAlign w:val="center"/>
          </w:tcPr>
          <w:p w14:paraId="49E4E6DE">
            <w:pPr>
              <w:jc w:val="center"/>
              <w:rPr>
                <w:rStyle w:val="16"/>
                <w:rFonts w:hint="eastAsia" w:ascii="宋体" w:hAnsi="宋体" w:eastAsia="宋体" w:cs="宋体"/>
                <w:b/>
                <w:color w:val="auto"/>
                <w:sz w:val="15"/>
                <w:szCs w:val="15"/>
                <w:highlight w:val="none"/>
              </w:rPr>
            </w:pPr>
            <w:r>
              <w:rPr>
                <w:rStyle w:val="16"/>
                <w:rFonts w:hint="eastAsia" w:ascii="宋体" w:hAnsi="宋体" w:eastAsia="宋体" w:cs="宋体"/>
                <w:b/>
                <w:color w:val="auto"/>
                <w:sz w:val="15"/>
                <w:szCs w:val="15"/>
                <w:highlight w:val="none"/>
              </w:rPr>
              <w:t>其他</w:t>
            </w:r>
          </w:p>
        </w:tc>
        <w:tc>
          <w:tcPr>
            <w:tcW w:w="915" w:type="dxa"/>
            <w:vMerge w:val="continue"/>
            <w:tcBorders>
              <w:top w:val="single" w:color="000000" w:sz="4" w:space="0"/>
              <w:left w:val="single" w:color="000000" w:sz="4" w:space="0"/>
              <w:bottom w:val="single" w:color="000000" w:sz="4" w:space="0"/>
              <w:right w:val="single" w:color="000000" w:sz="4" w:space="0"/>
            </w:tcBorders>
            <w:vAlign w:val="center"/>
          </w:tcPr>
          <w:p w14:paraId="6D79A31E">
            <w:pPr>
              <w:jc w:val="center"/>
              <w:rPr>
                <w:rStyle w:val="16"/>
                <w:rFonts w:hint="eastAsia" w:ascii="宋体" w:hAnsi="宋体" w:eastAsia="宋体" w:cs="宋体"/>
                <w:b/>
                <w:color w:val="auto"/>
                <w:sz w:val="15"/>
                <w:szCs w:val="15"/>
                <w:highlight w:val="none"/>
              </w:rPr>
            </w:pPr>
          </w:p>
        </w:tc>
      </w:tr>
      <w:tr w14:paraId="46D7CE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jc w:val="center"/>
        </w:trPr>
        <w:tc>
          <w:tcPr>
            <w:tcW w:w="511" w:type="dxa"/>
            <w:tcBorders>
              <w:top w:val="single" w:color="000000" w:sz="4" w:space="0"/>
              <w:left w:val="single" w:color="000000" w:sz="4" w:space="0"/>
              <w:bottom w:val="single" w:color="000000" w:sz="4" w:space="0"/>
              <w:right w:val="single" w:color="000000" w:sz="4" w:space="0"/>
            </w:tcBorders>
            <w:vAlign w:val="center"/>
          </w:tcPr>
          <w:p w14:paraId="68968FC2">
            <w:pPr>
              <w:jc w:val="center"/>
              <w:rPr>
                <w:rStyle w:val="16"/>
                <w:rFonts w:hint="eastAsia" w:ascii="宋体" w:hAnsi="宋体" w:eastAsia="宋体" w:cs="宋体"/>
                <w:b/>
                <w:color w:val="auto"/>
                <w:sz w:val="15"/>
                <w:szCs w:val="15"/>
                <w:highlight w:val="none"/>
              </w:rPr>
            </w:pPr>
          </w:p>
        </w:tc>
        <w:tc>
          <w:tcPr>
            <w:tcW w:w="1243" w:type="dxa"/>
            <w:tcBorders>
              <w:top w:val="single" w:color="000000" w:sz="4" w:space="0"/>
              <w:left w:val="single" w:color="000000" w:sz="4" w:space="0"/>
              <w:bottom w:val="single" w:color="000000" w:sz="4" w:space="0"/>
              <w:right w:val="single" w:color="000000" w:sz="4" w:space="0"/>
            </w:tcBorders>
            <w:vAlign w:val="center"/>
          </w:tcPr>
          <w:p w14:paraId="7315F8A3">
            <w:pPr>
              <w:jc w:val="center"/>
              <w:rPr>
                <w:rStyle w:val="16"/>
                <w:rFonts w:hint="eastAsia" w:ascii="宋体" w:hAnsi="宋体" w:eastAsia="宋体" w:cs="宋体"/>
                <w:b/>
                <w:color w:val="auto"/>
                <w:sz w:val="15"/>
                <w:szCs w:val="15"/>
                <w:highlight w:val="none"/>
              </w:rPr>
            </w:pPr>
          </w:p>
        </w:tc>
        <w:tc>
          <w:tcPr>
            <w:tcW w:w="764" w:type="dxa"/>
            <w:tcBorders>
              <w:top w:val="single" w:color="000000" w:sz="4" w:space="0"/>
              <w:left w:val="single" w:color="000000" w:sz="4" w:space="0"/>
              <w:bottom w:val="single" w:color="000000" w:sz="4" w:space="0"/>
              <w:right w:val="single" w:color="000000" w:sz="4" w:space="0"/>
            </w:tcBorders>
            <w:vAlign w:val="center"/>
          </w:tcPr>
          <w:p w14:paraId="2CF08C63">
            <w:pPr>
              <w:jc w:val="center"/>
              <w:rPr>
                <w:rStyle w:val="16"/>
                <w:rFonts w:hint="eastAsia" w:ascii="宋体" w:hAnsi="宋体" w:eastAsia="宋体" w:cs="宋体"/>
                <w:b/>
                <w:color w:val="auto"/>
                <w:sz w:val="15"/>
                <w:szCs w:val="15"/>
                <w:highlight w:val="none"/>
              </w:rPr>
            </w:pPr>
          </w:p>
        </w:tc>
        <w:tc>
          <w:tcPr>
            <w:tcW w:w="633" w:type="dxa"/>
            <w:tcBorders>
              <w:top w:val="single" w:color="000000" w:sz="4" w:space="0"/>
              <w:left w:val="single" w:color="000000" w:sz="4" w:space="0"/>
              <w:bottom w:val="single" w:color="000000" w:sz="4" w:space="0"/>
              <w:right w:val="single" w:color="000000" w:sz="4" w:space="0"/>
            </w:tcBorders>
            <w:vAlign w:val="center"/>
          </w:tcPr>
          <w:p w14:paraId="23467F85">
            <w:pPr>
              <w:jc w:val="center"/>
              <w:rPr>
                <w:rStyle w:val="16"/>
                <w:rFonts w:hint="eastAsia" w:ascii="宋体" w:hAnsi="宋体" w:eastAsia="宋体" w:cs="宋体"/>
                <w:b/>
                <w:color w:val="auto"/>
                <w:sz w:val="15"/>
                <w:szCs w:val="15"/>
                <w:highlight w:val="none"/>
              </w:rPr>
            </w:pPr>
          </w:p>
        </w:tc>
        <w:tc>
          <w:tcPr>
            <w:tcW w:w="895" w:type="dxa"/>
            <w:tcBorders>
              <w:top w:val="single" w:color="000000" w:sz="4" w:space="0"/>
              <w:left w:val="single" w:color="000000" w:sz="4" w:space="0"/>
              <w:bottom w:val="single" w:color="000000" w:sz="4" w:space="0"/>
              <w:right w:val="single" w:color="000000" w:sz="4" w:space="0"/>
            </w:tcBorders>
            <w:vAlign w:val="center"/>
          </w:tcPr>
          <w:p w14:paraId="6296C4B7">
            <w:pPr>
              <w:jc w:val="center"/>
              <w:rPr>
                <w:rStyle w:val="16"/>
                <w:rFonts w:hint="eastAsia" w:ascii="宋体" w:hAnsi="宋体" w:eastAsia="宋体" w:cs="宋体"/>
                <w:b/>
                <w:color w:val="auto"/>
                <w:sz w:val="15"/>
                <w:szCs w:val="15"/>
                <w:highlight w:val="none"/>
              </w:rPr>
            </w:pPr>
          </w:p>
        </w:tc>
        <w:tc>
          <w:tcPr>
            <w:tcW w:w="766" w:type="dxa"/>
            <w:tcBorders>
              <w:top w:val="single" w:color="000000" w:sz="4" w:space="0"/>
              <w:left w:val="single" w:color="000000" w:sz="4" w:space="0"/>
              <w:bottom w:val="single" w:color="000000" w:sz="4" w:space="0"/>
              <w:right w:val="single" w:color="000000" w:sz="4" w:space="0"/>
            </w:tcBorders>
            <w:vAlign w:val="center"/>
          </w:tcPr>
          <w:p w14:paraId="4D05918C">
            <w:pPr>
              <w:jc w:val="center"/>
              <w:rPr>
                <w:rStyle w:val="16"/>
                <w:rFonts w:hint="eastAsia" w:ascii="宋体" w:hAnsi="宋体" w:eastAsia="宋体" w:cs="宋体"/>
                <w:b/>
                <w:color w:val="auto"/>
                <w:sz w:val="15"/>
                <w:szCs w:val="15"/>
                <w:highlight w:val="none"/>
              </w:rPr>
            </w:pPr>
          </w:p>
        </w:tc>
        <w:tc>
          <w:tcPr>
            <w:tcW w:w="773" w:type="dxa"/>
            <w:tcBorders>
              <w:top w:val="single" w:color="000000" w:sz="4" w:space="0"/>
              <w:left w:val="single" w:color="000000" w:sz="4" w:space="0"/>
              <w:bottom w:val="single" w:color="000000" w:sz="4" w:space="0"/>
              <w:right w:val="single" w:color="000000" w:sz="4" w:space="0"/>
            </w:tcBorders>
            <w:vAlign w:val="center"/>
          </w:tcPr>
          <w:p w14:paraId="69AD855E">
            <w:pPr>
              <w:jc w:val="center"/>
              <w:rPr>
                <w:rStyle w:val="16"/>
                <w:rFonts w:hint="eastAsia" w:ascii="宋体" w:hAnsi="宋体" w:eastAsia="宋体" w:cs="宋体"/>
                <w:b/>
                <w:color w:val="auto"/>
                <w:sz w:val="15"/>
                <w:szCs w:val="15"/>
                <w:highlight w:val="none"/>
              </w:rPr>
            </w:pPr>
          </w:p>
        </w:tc>
        <w:tc>
          <w:tcPr>
            <w:tcW w:w="915" w:type="dxa"/>
            <w:tcBorders>
              <w:top w:val="single" w:color="000000" w:sz="4" w:space="0"/>
              <w:left w:val="single" w:color="000000" w:sz="4" w:space="0"/>
              <w:bottom w:val="single" w:color="000000" w:sz="4" w:space="0"/>
              <w:right w:val="single" w:color="000000" w:sz="4" w:space="0"/>
            </w:tcBorders>
            <w:vAlign w:val="center"/>
          </w:tcPr>
          <w:p w14:paraId="40E25B5D">
            <w:pPr>
              <w:jc w:val="center"/>
              <w:rPr>
                <w:rStyle w:val="16"/>
                <w:rFonts w:hint="eastAsia" w:ascii="宋体" w:hAnsi="宋体" w:eastAsia="宋体" w:cs="宋体"/>
                <w:b/>
                <w:color w:val="auto"/>
                <w:sz w:val="15"/>
                <w:szCs w:val="15"/>
                <w:highlight w:val="none"/>
              </w:rPr>
            </w:pPr>
          </w:p>
        </w:tc>
      </w:tr>
      <w:tr w14:paraId="14F27B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jc w:val="center"/>
        </w:trPr>
        <w:tc>
          <w:tcPr>
            <w:tcW w:w="511" w:type="dxa"/>
            <w:tcBorders>
              <w:top w:val="single" w:color="000000" w:sz="4" w:space="0"/>
              <w:left w:val="single" w:color="000000" w:sz="4" w:space="0"/>
              <w:bottom w:val="single" w:color="000000" w:sz="4" w:space="0"/>
              <w:right w:val="single" w:color="000000" w:sz="4" w:space="0"/>
            </w:tcBorders>
            <w:vAlign w:val="center"/>
          </w:tcPr>
          <w:p w14:paraId="6008F608">
            <w:pPr>
              <w:jc w:val="center"/>
              <w:rPr>
                <w:rStyle w:val="16"/>
                <w:rFonts w:hint="eastAsia" w:ascii="宋体" w:hAnsi="宋体" w:eastAsia="宋体" w:cs="宋体"/>
                <w:b/>
                <w:color w:val="auto"/>
                <w:sz w:val="15"/>
                <w:szCs w:val="15"/>
                <w:highlight w:val="none"/>
              </w:rPr>
            </w:pPr>
          </w:p>
        </w:tc>
        <w:tc>
          <w:tcPr>
            <w:tcW w:w="1243" w:type="dxa"/>
            <w:tcBorders>
              <w:top w:val="single" w:color="000000" w:sz="4" w:space="0"/>
              <w:left w:val="single" w:color="000000" w:sz="4" w:space="0"/>
              <w:bottom w:val="single" w:color="000000" w:sz="4" w:space="0"/>
              <w:right w:val="single" w:color="000000" w:sz="4" w:space="0"/>
            </w:tcBorders>
            <w:vAlign w:val="center"/>
          </w:tcPr>
          <w:p w14:paraId="52D36FEA">
            <w:pPr>
              <w:jc w:val="center"/>
              <w:rPr>
                <w:rStyle w:val="16"/>
                <w:rFonts w:hint="eastAsia" w:ascii="宋体" w:hAnsi="宋体" w:eastAsia="宋体" w:cs="宋体"/>
                <w:b/>
                <w:color w:val="auto"/>
                <w:sz w:val="15"/>
                <w:szCs w:val="15"/>
                <w:highlight w:val="none"/>
              </w:rPr>
            </w:pPr>
          </w:p>
        </w:tc>
        <w:tc>
          <w:tcPr>
            <w:tcW w:w="764" w:type="dxa"/>
            <w:tcBorders>
              <w:top w:val="single" w:color="000000" w:sz="4" w:space="0"/>
              <w:left w:val="single" w:color="000000" w:sz="4" w:space="0"/>
              <w:bottom w:val="single" w:color="000000" w:sz="4" w:space="0"/>
              <w:right w:val="single" w:color="000000" w:sz="4" w:space="0"/>
            </w:tcBorders>
            <w:vAlign w:val="center"/>
          </w:tcPr>
          <w:p w14:paraId="14794A23">
            <w:pPr>
              <w:jc w:val="center"/>
              <w:rPr>
                <w:rStyle w:val="16"/>
                <w:rFonts w:hint="eastAsia" w:ascii="宋体" w:hAnsi="宋体" w:eastAsia="宋体" w:cs="宋体"/>
                <w:b/>
                <w:color w:val="auto"/>
                <w:sz w:val="15"/>
                <w:szCs w:val="15"/>
                <w:highlight w:val="none"/>
              </w:rPr>
            </w:pPr>
          </w:p>
        </w:tc>
        <w:tc>
          <w:tcPr>
            <w:tcW w:w="633" w:type="dxa"/>
            <w:tcBorders>
              <w:top w:val="single" w:color="000000" w:sz="4" w:space="0"/>
              <w:left w:val="single" w:color="000000" w:sz="4" w:space="0"/>
              <w:bottom w:val="single" w:color="000000" w:sz="4" w:space="0"/>
              <w:right w:val="single" w:color="000000" w:sz="4" w:space="0"/>
            </w:tcBorders>
            <w:vAlign w:val="center"/>
          </w:tcPr>
          <w:p w14:paraId="0C1DEA4C">
            <w:pPr>
              <w:jc w:val="center"/>
              <w:rPr>
                <w:rStyle w:val="16"/>
                <w:rFonts w:hint="eastAsia" w:ascii="宋体" w:hAnsi="宋体" w:eastAsia="宋体" w:cs="宋体"/>
                <w:b/>
                <w:color w:val="auto"/>
                <w:sz w:val="15"/>
                <w:szCs w:val="15"/>
                <w:highlight w:val="none"/>
              </w:rPr>
            </w:pPr>
          </w:p>
        </w:tc>
        <w:tc>
          <w:tcPr>
            <w:tcW w:w="895" w:type="dxa"/>
            <w:tcBorders>
              <w:top w:val="single" w:color="000000" w:sz="4" w:space="0"/>
              <w:left w:val="single" w:color="000000" w:sz="4" w:space="0"/>
              <w:bottom w:val="single" w:color="000000" w:sz="4" w:space="0"/>
              <w:right w:val="single" w:color="000000" w:sz="4" w:space="0"/>
            </w:tcBorders>
            <w:vAlign w:val="center"/>
          </w:tcPr>
          <w:p w14:paraId="72B22752">
            <w:pPr>
              <w:jc w:val="center"/>
              <w:rPr>
                <w:rStyle w:val="16"/>
                <w:rFonts w:hint="eastAsia" w:ascii="宋体" w:hAnsi="宋体" w:eastAsia="宋体" w:cs="宋体"/>
                <w:b/>
                <w:color w:val="auto"/>
                <w:sz w:val="15"/>
                <w:szCs w:val="15"/>
                <w:highlight w:val="none"/>
              </w:rPr>
            </w:pPr>
          </w:p>
        </w:tc>
        <w:tc>
          <w:tcPr>
            <w:tcW w:w="766" w:type="dxa"/>
            <w:tcBorders>
              <w:top w:val="single" w:color="000000" w:sz="4" w:space="0"/>
              <w:left w:val="single" w:color="000000" w:sz="4" w:space="0"/>
              <w:bottom w:val="single" w:color="000000" w:sz="4" w:space="0"/>
              <w:right w:val="single" w:color="000000" w:sz="4" w:space="0"/>
            </w:tcBorders>
            <w:vAlign w:val="center"/>
          </w:tcPr>
          <w:p w14:paraId="379B5A18">
            <w:pPr>
              <w:jc w:val="center"/>
              <w:rPr>
                <w:rStyle w:val="16"/>
                <w:rFonts w:hint="eastAsia" w:ascii="宋体" w:hAnsi="宋体" w:eastAsia="宋体" w:cs="宋体"/>
                <w:b/>
                <w:color w:val="auto"/>
                <w:sz w:val="15"/>
                <w:szCs w:val="15"/>
                <w:highlight w:val="none"/>
              </w:rPr>
            </w:pPr>
          </w:p>
        </w:tc>
        <w:tc>
          <w:tcPr>
            <w:tcW w:w="773" w:type="dxa"/>
            <w:tcBorders>
              <w:top w:val="single" w:color="000000" w:sz="4" w:space="0"/>
              <w:left w:val="single" w:color="000000" w:sz="4" w:space="0"/>
              <w:bottom w:val="single" w:color="000000" w:sz="4" w:space="0"/>
              <w:right w:val="single" w:color="000000" w:sz="4" w:space="0"/>
            </w:tcBorders>
            <w:vAlign w:val="center"/>
          </w:tcPr>
          <w:p w14:paraId="5DDC145F">
            <w:pPr>
              <w:jc w:val="center"/>
              <w:rPr>
                <w:rStyle w:val="16"/>
                <w:rFonts w:hint="eastAsia" w:ascii="宋体" w:hAnsi="宋体" w:eastAsia="宋体" w:cs="宋体"/>
                <w:b/>
                <w:color w:val="auto"/>
                <w:sz w:val="15"/>
                <w:szCs w:val="15"/>
                <w:highlight w:val="none"/>
              </w:rPr>
            </w:pPr>
          </w:p>
        </w:tc>
        <w:tc>
          <w:tcPr>
            <w:tcW w:w="915" w:type="dxa"/>
            <w:tcBorders>
              <w:top w:val="single" w:color="000000" w:sz="4" w:space="0"/>
              <w:left w:val="single" w:color="000000" w:sz="4" w:space="0"/>
              <w:bottom w:val="single" w:color="000000" w:sz="4" w:space="0"/>
              <w:right w:val="single" w:color="000000" w:sz="4" w:space="0"/>
            </w:tcBorders>
            <w:vAlign w:val="center"/>
          </w:tcPr>
          <w:p w14:paraId="5F066F8E">
            <w:pPr>
              <w:jc w:val="center"/>
              <w:rPr>
                <w:rStyle w:val="16"/>
                <w:rFonts w:hint="eastAsia" w:ascii="宋体" w:hAnsi="宋体" w:eastAsia="宋体" w:cs="宋体"/>
                <w:b/>
                <w:color w:val="auto"/>
                <w:sz w:val="15"/>
                <w:szCs w:val="15"/>
                <w:highlight w:val="none"/>
              </w:rPr>
            </w:pPr>
          </w:p>
        </w:tc>
      </w:tr>
      <w:tr w14:paraId="46A289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jc w:val="center"/>
        </w:trPr>
        <w:tc>
          <w:tcPr>
            <w:tcW w:w="511" w:type="dxa"/>
            <w:tcBorders>
              <w:top w:val="single" w:color="000000" w:sz="4" w:space="0"/>
              <w:left w:val="single" w:color="000000" w:sz="4" w:space="0"/>
              <w:bottom w:val="single" w:color="000000" w:sz="4" w:space="0"/>
              <w:right w:val="single" w:color="000000" w:sz="4" w:space="0"/>
            </w:tcBorders>
            <w:vAlign w:val="center"/>
          </w:tcPr>
          <w:p w14:paraId="3582FE99">
            <w:pPr>
              <w:jc w:val="center"/>
              <w:rPr>
                <w:rStyle w:val="16"/>
                <w:rFonts w:hint="eastAsia" w:ascii="宋体" w:hAnsi="宋体" w:eastAsia="宋体" w:cs="宋体"/>
                <w:b/>
                <w:color w:val="auto"/>
                <w:sz w:val="15"/>
                <w:szCs w:val="15"/>
                <w:highlight w:val="none"/>
              </w:rPr>
            </w:pPr>
          </w:p>
        </w:tc>
        <w:tc>
          <w:tcPr>
            <w:tcW w:w="1243" w:type="dxa"/>
            <w:tcBorders>
              <w:top w:val="single" w:color="000000" w:sz="4" w:space="0"/>
              <w:left w:val="single" w:color="000000" w:sz="4" w:space="0"/>
              <w:bottom w:val="single" w:color="000000" w:sz="4" w:space="0"/>
              <w:right w:val="single" w:color="000000" w:sz="4" w:space="0"/>
            </w:tcBorders>
            <w:vAlign w:val="center"/>
          </w:tcPr>
          <w:p w14:paraId="7D6DF8BD">
            <w:pPr>
              <w:jc w:val="center"/>
              <w:rPr>
                <w:rStyle w:val="16"/>
                <w:rFonts w:hint="eastAsia" w:ascii="宋体" w:hAnsi="宋体" w:eastAsia="宋体" w:cs="宋体"/>
                <w:b/>
                <w:color w:val="auto"/>
                <w:sz w:val="15"/>
                <w:szCs w:val="15"/>
                <w:highlight w:val="none"/>
              </w:rPr>
            </w:pPr>
          </w:p>
        </w:tc>
        <w:tc>
          <w:tcPr>
            <w:tcW w:w="764" w:type="dxa"/>
            <w:tcBorders>
              <w:top w:val="single" w:color="000000" w:sz="4" w:space="0"/>
              <w:left w:val="single" w:color="000000" w:sz="4" w:space="0"/>
              <w:bottom w:val="single" w:color="000000" w:sz="4" w:space="0"/>
              <w:right w:val="single" w:color="000000" w:sz="4" w:space="0"/>
            </w:tcBorders>
            <w:vAlign w:val="center"/>
          </w:tcPr>
          <w:p w14:paraId="7EEC5D99">
            <w:pPr>
              <w:jc w:val="center"/>
              <w:rPr>
                <w:rStyle w:val="16"/>
                <w:rFonts w:hint="eastAsia" w:ascii="宋体" w:hAnsi="宋体" w:eastAsia="宋体" w:cs="宋体"/>
                <w:b/>
                <w:color w:val="auto"/>
                <w:sz w:val="15"/>
                <w:szCs w:val="15"/>
                <w:highlight w:val="none"/>
              </w:rPr>
            </w:pPr>
          </w:p>
        </w:tc>
        <w:tc>
          <w:tcPr>
            <w:tcW w:w="633" w:type="dxa"/>
            <w:tcBorders>
              <w:top w:val="single" w:color="000000" w:sz="4" w:space="0"/>
              <w:left w:val="single" w:color="000000" w:sz="4" w:space="0"/>
              <w:bottom w:val="single" w:color="000000" w:sz="4" w:space="0"/>
              <w:right w:val="single" w:color="000000" w:sz="4" w:space="0"/>
            </w:tcBorders>
            <w:vAlign w:val="center"/>
          </w:tcPr>
          <w:p w14:paraId="4CCFA8FF">
            <w:pPr>
              <w:jc w:val="center"/>
              <w:rPr>
                <w:rStyle w:val="16"/>
                <w:rFonts w:hint="eastAsia" w:ascii="宋体" w:hAnsi="宋体" w:eastAsia="宋体" w:cs="宋体"/>
                <w:b/>
                <w:color w:val="auto"/>
                <w:sz w:val="15"/>
                <w:szCs w:val="15"/>
                <w:highlight w:val="none"/>
              </w:rPr>
            </w:pPr>
          </w:p>
        </w:tc>
        <w:tc>
          <w:tcPr>
            <w:tcW w:w="895" w:type="dxa"/>
            <w:tcBorders>
              <w:top w:val="single" w:color="000000" w:sz="4" w:space="0"/>
              <w:left w:val="single" w:color="000000" w:sz="4" w:space="0"/>
              <w:bottom w:val="single" w:color="000000" w:sz="4" w:space="0"/>
              <w:right w:val="single" w:color="000000" w:sz="4" w:space="0"/>
            </w:tcBorders>
            <w:vAlign w:val="center"/>
          </w:tcPr>
          <w:p w14:paraId="55932690">
            <w:pPr>
              <w:jc w:val="center"/>
              <w:rPr>
                <w:rStyle w:val="16"/>
                <w:rFonts w:hint="eastAsia" w:ascii="宋体" w:hAnsi="宋体" w:eastAsia="宋体" w:cs="宋体"/>
                <w:b/>
                <w:color w:val="auto"/>
                <w:sz w:val="15"/>
                <w:szCs w:val="15"/>
                <w:highlight w:val="none"/>
              </w:rPr>
            </w:pPr>
          </w:p>
        </w:tc>
        <w:tc>
          <w:tcPr>
            <w:tcW w:w="766" w:type="dxa"/>
            <w:tcBorders>
              <w:top w:val="single" w:color="000000" w:sz="4" w:space="0"/>
              <w:left w:val="single" w:color="000000" w:sz="4" w:space="0"/>
              <w:bottom w:val="single" w:color="000000" w:sz="4" w:space="0"/>
              <w:right w:val="single" w:color="000000" w:sz="4" w:space="0"/>
            </w:tcBorders>
            <w:vAlign w:val="center"/>
          </w:tcPr>
          <w:p w14:paraId="093B39AF">
            <w:pPr>
              <w:jc w:val="center"/>
              <w:rPr>
                <w:rStyle w:val="16"/>
                <w:rFonts w:hint="eastAsia" w:ascii="宋体" w:hAnsi="宋体" w:eastAsia="宋体" w:cs="宋体"/>
                <w:b/>
                <w:color w:val="auto"/>
                <w:sz w:val="15"/>
                <w:szCs w:val="15"/>
                <w:highlight w:val="none"/>
              </w:rPr>
            </w:pPr>
          </w:p>
        </w:tc>
        <w:tc>
          <w:tcPr>
            <w:tcW w:w="773" w:type="dxa"/>
            <w:tcBorders>
              <w:top w:val="single" w:color="000000" w:sz="4" w:space="0"/>
              <w:left w:val="single" w:color="000000" w:sz="4" w:space="0"/>
              <w:bottom w:val="single" w:color="000000" w:sz="4" w:space="0"/>
              <w:right w:val="single" w:color="000000" w:sz="4" w:space="0"/>
            </w:tcBorders>
            <w:vAlign w:val="center"/>
          </w:tcPr>
          <w:p w14:paraId="40209A1C">
            <w:pPr>
              <w:jc w:val="center"/>
              <w:rPr>
                <w:rStyle w:val="16"/>
                <w:rFonts w:hint="eastAsia" w:ascii="宋体" w:hAnsi="宋体" w:eastAsia="宋体" w:cs="宋体"/>
                <w:b/>
                <w:color w:val="auto"/>
                <w:sz w:val="15"/>
                <w:szCs w:val="15"/>
                <w:highlight w:val="none"/>
              </w:rPr>
            </w:pPr>
          </w:p>
        </w:tc>
        <w:tc>
          <w:tcPr>
            <w:tcW w:w="915" w:type="dxa"/>
            <w:tcBorders>
              <w:top w:val="single" w:color="000000" w:sz="4" w:space="0"/>
              <w:left w:val="single" w:color="000000" w:sz="4" w:space="0"/>
              <w:bottom w:val="single" w:color="000000" w:sz="4" w:space="0"/>
              <w:right w:val="single" w:color="000000" w:sz="4" w:space="0"/>
            </w:tcBorders>
            <w:vAlign w:val="center"/>
          </w:tcPr>
          <w:p w14:paraId="3DC4EC1A">
            <w:pPr>
              <w:jc w:val="center"/>
              <w:rPr>
                <w:rStyle w:val="16"/>
                <w:rFonts w:hint="eastAsia" w:ascii="宋体" w:hAnsi="宋体" w:eastAsia="宋体" w:cs="宋体"/>
                <w:b/>
                <w:color w:val="auto"/>
                <w:sz w:val="15"/>
                <w:szCs w:val="15"/>
                <w:highlight w:val="none"/>
              </w:rPr>
            </w:pPr>
          </w:p>
        </w:tc>
      </w:tr>
      <w:tr w14:paraId="0D643A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jc w:val="center"/>
        </w:trPr>
        <w:tc>
          <w:tcPr>
            <w:tcW w:w="511" w:type="dxa"/>
            <w:tcBorders>
              <w:top w:val="single" w:color="000000" w:sz="4" w:space="0"/>
              <w:left w:val="single" w:color="000000" w:sz="4" w:space="0"/>
              <w:bottom w:val="single" w:color="000000" w:sz="4" w:space="0"/>
              <w:right w:val="single" w:color="000000" w:sz="4" w:space="0"/>
            </w:tcBorders>
            <w:vAlign w:val="center"/>
          </w:tcPr>
          <w:p w14:paraId="6488585C">
            <w:pPr>
              <w:jc w:val="center"/>
              <w:rPr>
                <w:rStyle w:val="16"/>
                <w:rFonts w:hint="eastAsia" w:ascii="宋体" w:hAnsi="宋体" w:eastAsia="宋体" w:cs="宋体"/>
                <w:b/>
                <w:color w:val="auto"/>
                <w:sz w:val="15"/>
                <w:szCs w:val="15"/>
                <w:highlight w:val="none"/>
              </w:rPr>
            </w:pPr>
          </w:p>
        </w:tc>
        <w:tc>
          <w:tcPr>
            <w:tcW w:w="1243" w:type="dxa"/>
            <w:tcBorders>
              <w:top w:val="single" w:color="000000" w:sz="4" w:space="0"/>
              <w:left w:val="single" w:color="000000" w:sz="4" w:space="0"/>
              <w:bottom w:val="single" w:color="000000" w:sz="4" w:space="0"/>
              <w:right w:val="single" w:color="000000" w:sz="4" w:space="0"/>
            </w:tcBorders>
            <w:vAlign w:val="center"/>
          </w:tcPr>
          <w:p w14:paraId="5DB2A932">
            <w:pPr>
              <w:jc w:val="center"/>
              <w:rPr>
                <w:rStyle w:val="16"/>
                <w:rFonts w:hint="eastAsia" w:ascii="宋体" w:hAnsi="宋体" w:eastAsia="宋体" w:cs="宋体"/>
                <w:b/>
                <w:color w:val="auto"/>
                <w:sz w:val="15"/>
                <w:szCs w:val="15"/>
                <w:highlight w:val="none"/>
              </w:rPr>
            </w:pPr>
          </w:p>
        </w:tc>
        <w:tc>
          <w:tcPr>
            <w:tcW w:w="764" w:type="dxa"/>
            <w:tcBorders>
              <w:top w:val="single" w:color="000000" w:sz="4" w:space="0"/>
              <w:left w:val="single" w:color="000000" w:sz="4" w:space="0"/>
              <w:bottom w:val="single" w:color="000000" w:sz="4" w:space="0"/>
              <w:right w:val="single" w:color="000000" w:sz="4" w:space="0"/>
            </w:tcBorders>
            <w:vAlign w:val="center"/>
          </w:tcPr>
          <w:p w14:paraId="2A11D2F5">
            <w:pPr>
              <w:jc w:val="center"/>
              <w:rPr>
                <w:rStyle w:val="16"/>
                <w:rFonts w:hint="eastAsia" w:ascii="宋体" w:hAnsi="宋体" w:eastAsia="宋体" w:cs="宋体"/>
                <w:b/>
                <w:color w:val="auto"/>
                <w:sz w:val="15"/>
                <w:szCs w:val="15"/>
                <w:highlight w:val="none"/>
              </w:rPr>
            </w:pPr>
          </w:p>
        </w:tc>
        <w:tc>
          <w:tcPr>
            <w:tcW w:w="633" w:type="dxa"/>
            <w:tcBorders>
              <w:top w:val="single" w:color="000000" w:sz="4" w:space="0"/>
              <w:left w:val="single" w:color="000000" w:sz="4" w:space="0"/>
              <w:bottom w:val="single" w:color="000000" w:sz="4" w:space="0"/>
              <w:right w:val="single" w:color="000000" w:sz="4" w:space="0"/>
            </w:tcBorders>
            <w:vAlign w:val="center"/>
          </w:tcPr>
          <w:p w14:paraId="08D6DB25">
            <w:pPr>
              <w:jc w:val="center"/>
              <w:rPr>
                <w:rStyle w:val="16"/>
                <w:rFonts w:hint="eastAsia" w:ascii="宋体" w:hAnsi="宋体" w:eastAsia="宋体" w:cs="宋体"/>
                <w:b/>
                <w:color w:val="auto"/>
                <w:sz w:val="15"/>
                <w:szCs w:val="15"/>
                <w:highlight w:val="none"/>
              </w:rPr>
            </w:pPr>
          </w:p>
        </w:tc>
        <w:tc>
          <w:tcPr>
            <w:tcW w:w="895" w:type="dxa"/>
            <w:tcBorders>
              <w:top w:val="single" w:color="000000" w:sz="4" w:space="0"/>
              <w:left w:val="single" w:color="000000" w:sz="4" w:space="0"/>
              <w:bottom w:val="single" w:color="000000" w:sz="4" w:space="0"/>
              <w:right w:val="single" w:color="000000" w:sz="4" w:space="0"/>
            </w:tcBorders>
            <w:vAlign w:val="center"/>
          </w:tcPr>
          <w:p w14:paraId="35A1E1A0">
            <w:pPr>
              <w:jc w:val="center"/>
              <w:rPr>
                <w:rStyle w:val="16"/>
                <w:rFonts w:hint="eastAsia" w:ascii="宋体" w:hAnsi="宋体" w:eastAsia="宋体" w:cs="宋体"/>
                <w:b/>
                <w:color w:val="auto"/>
                <w:sz w:val="15"/>
                <w:szCs w:val="15"/>
                <w:highlight w:val="none"/>
              </w:rPr>
            </w:pPr>
          </w:p>
        </w:tc>
        <w:tc>
          <w:tcPr>
            <w:tcW w:w="766" w:type="dxa"/>
            <w:tcBorders>
              <w:top w:val="single" w:color="000000" w:sz="4" w:space="0"/>
              <w:left w:val="single" w:color="000000" w:sz="4" w:space="0"/>
              <w:bottom w:val="single" w:color="000000" w:sz="4" w:space="0"/>
              <w:right w:val="single" w:color="000000" w:sz="4" w:space="0"/>
            </w:tcBorders>
            <w:vAlign w:val="center"/>
          </w:tcPr>
          <w:p w14:paraId="1E598008">
            <w:pPr>
              <w:jc w:val="center"/>
              <w:rPr>
                <w:rStyle w:val="16"/>
                <w:rFonts w:hint="eastAsia" w:ascii="宋体" w:hAnsi="宋体" w:eastAsia="宋体" w:cs="宋体"/>
                <w:b/>
                <w:color w:val="auto"/>
                <w:sz w:val="15"/>
                <w:szCs w:val="15"/>
                <w:highlight w:val="none"/>
              </w:rPr>
            </w:pPr>
          </w:p>
        </w:tc>
        <w:tc>
          <w:tcPr>
            <w:tcW w:w="773" w:type="dxa"/>
            <w:tcBorders>
              <w:top w:val="single" w:color="000000" w:sz="4" w:space="0"/>
              <w:left w:val="single" w:color="000000" w:sz="4" w:space="0"/>
              <w:bottom w:val="single" w:color="000000" w:sz="4" w:space="0"/>
              <w:right w:val="single" w:color="000000" w:sz="4" w:space="0"/>
            </w:tcBorders>
            <w:vAlign w:val="center"/>
          </w:tcPr>
          <w:p w14:paraId="6A9182A1">
            <w:pPr>
              <w:jc w:val="center"/>
              <w:rPr>
                <w:rStyle w:val="16"/>
                <w:rFonts w:hint="eastAsia" w:ascii="宋体" w:hAnsi="宋体" w:eastAsia="宋体" w:cs="宋体"/>
                <w:b/>
                <w:color w:val="auto"/>
                <w:sz w:val="15"/>
                <w:szCs w:val="15"/>
                <w:highlight w:val="none"/>
              </w:rPr>
            </w:pPr>
          </w:p>
        </w:tc>
        <w:tc>
          <w:tcPr>
            <w:tcW w:w="915" w:type="dxa"/>
            <w:tcBorders>
              <w:top w:val="single" w:color="000000" w:sz="4" w:space="0"/>
              <w:left w:val="single" w:color="000000" w:sz="4" w:space="0"/>
              <w:bottom w:val="single" w:color="000000" w:sz="4" w:space="0"/>
              <w:right w:val="single" w:color="000000" w:sz="4" w:space="0"/>
            </w:tcBorders>
            <w:vAlign w:val="center"/>
          </w:tcPr>
          <w:p w14:paraId="6B4D3E84">
            <w:pPr>
              <w:jc w:val="center"/>
              <w:rPr>
                <w:rStyle w:val="16"/>
                <w:rFonts w:hint="eastAsia" w:ascii="宋体" w:hAnsi="宋体" w:eastAsia="宋体" w:cs="宋体"/>
                <w:b/>
                <w:color w:val="auto"/>
                <w:sz w:val="15"/>
                <w:szCs w:val="15"/>
                <w:highlight w:val="none"/>
              </w:rPr>
            </w:pPr>
          </w:p>
        </w:tc>
      </w:tr>
      <w:tr w14:paraId="266765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jc w:val="center"/>
        </w:trPr>
        <w:tc>
          <w:tcPr>
            <w:tcW w:w="511" w:type="dxa"/>
            <w:tcBorders>
              <w:top w:val="single" w:color="000000" w:sz="4" w:space="0"/>
              <w:left w:val="single" w:color="000000" w:sz="4" w:space="0"/>
              <w:bottom w:val="single" w:color="000000" w:sz="4" w:space="0"/>
              <w:right w:val="single" w:color="000000" w:sz="4" w:space="0"/>
            </w:tcBorders>
            <w:vAlign w:val="center"/>
          </w:tcPr>
          <w:p w14:paraId="5928E81B">
            <w:pPr>
              <w:jc w:val="center"/>
              <w:rPr>
                <w:rStyle w:val="16"/>
                <w:rFonts w:hint="eastAsia" w:ascii="宋体" w:hAnsi="宋体" w:eastAsia="宋体" w:cs="宋体"/>
                <w:b/>
                <w:color w:val="auto"/>
                <w:sz w:val="15"/>
                <w:szCs w:val="15"/>
                <w:highlight w:val="none"/>
              </w:rPr>
            </w:pPr>
          </w:p>
        </w:tc>
        <w:tc>
          <w:tcPr>
            <w:tcW w:w="1243" w:type="dxa"/>
            <w:tcBorders>
              <w:top w:val="single" w:color="000000" w:sz="4" w:space="0"/>
              <w:left w:val="single" w:color="000000" w:sz="4" w:space="0"/>
              <w:bottom w:val="single" w:color="000000" w:sz="4" w:space="0"/>
              <w:right w:val="single" w:color="000000" w:sz="4" w:space="0"/>
            </w:tcBorders>
            <w:vAlign w:val="center"/>
          </w:tcPr>
          <w:p w14:paraId="115D3C90">
            <w:pPr>
              <w:jc w:val="center"/>
              <w:rPr>
                <w:rStyle w:val="16"/>
                <w:rFonts w:hint="eastAsia" w:ascii="宋体" w:hAnsi="宋体" w:eastAsia="宋体" w:cs="宋体"/>
                <w:b/>
                <w:color w:val="auto"/>
                <w:sz w:val="15"/>
                <w:szCs w:val="15"/>
                <w:highlight w:val="none"/>
              </w:rPr>
            </w:pPr>
          </w:p>
        </w:tc>
        <w:tc>
          <w:tcPr>
            <w:tcW w:w="764" w:type="dxa"/>
            <w:tcBorders>
              <w:top w:val="single" w:color="000000" w:sz="4" w:space="0"/>
              <w:left w:val="single" w:color="000000" w:sz="4" w:space="0"/>
              <w:bottom w:val="single" w:color="000000" w:sz="4" w:space="0"/>
              <w:right w:val="single" w:color="000000" w:sz="4" w:space="0"/>
            </w:tcBorders>
            <w:vAlign w:val="center"/>
          </w:tcPr>
          <w:p w14:paraId="40E9113E">
            <w:pPr>
              <w:jc w:val="center"/>
              <w:rPr>
                <w:rStyle w:val="16"/>
                <w:rFonts w:hint="eastAsia" w:ascii="宋体" w:hAnsi="宋体" w:eastAsia="宋体" w:cs="宋体"/>
                <w:b/>
                <w:color w:val="auto"/>
                <w:sz w:val="15"/>
                <w:szCs w:val="15"/>
                <w:highlight w:val="none"/>
              </w:rPr>
            </w:pPr>
          </w:p>
        </w:tc>
        <w:tc>
          <w:tcPr>
            <w:tcW w:w="633" w:type="dxa"/>
            <w:tcBorders>
              <w:top w:val="single" w:color="000000" w:sz="4" w:space="0"/>
              <w:left w:val="single" w:color="000000" w:sz="4" w:space="0"/>
              <w:bottom w:val="single" w:color="000000" w:sz="4" w:space="0"/>
              <w:right w:val="single" w:color="000000" w:sz="4" w:space="0"/>
            </w:tcBorders>
            <w:vAlign w:val="center"/>
          </w:tcPr>
          <w:p w14:paraId="48474274">
            <w:pPr>
              <w:jc w:val="center"/>
              <w:rPr>
                <w:rStyle w:val="16"/>
                <w:rFonts w:hint="eastAsia" w:ascii="宋体" w:hAnsi="宋体" w:eastAsia="宋体" w:cs="宋体"/>
                <w:b/>
                <w:color w:val="auto"/>
                <w:sz w:val="15"/>
                <w:szCs w:val="15"/>
                <w:highlight w:val="none"/>
              </w:rPr>
            </w:pPr>
          </w:p>
        </w:tc>
        <w:tc>
          <w:tcPr>
            <w:tcW w:w="895" w:type="dxa"/>
            <w:tcBorders>
              <w:top w:val="single" w:color="000000" w:sz="4" w:space="0"/>
              <w:left w:val="single" w:color="000000" w:sz="4" w:space="0"/>
              <w:bottom w:val="single" w:color="000000" w:sz="4" w:space="0"/>
              <w:right w:val="single" w:color="000000" w:sz="4" w:space="0"/>
            </w:tcBorders>
            <w:vAlign w:val="center"/>
          </w:tcPr>
          <w:p w14:paraId="70CD2831">
            <w:pPr>
              <w:jc w:val="center"/>
              <w:rPr>
                <w:rStyle w:val="16"/>
                <w:rFonts w:hint="eastAsia" w:ascii="宋体" w:hAnsi="宋体" w:eastAsia="宋体" w:cs="宋体"/>
                <w:b/>
                <w:color w:val="auto"/>
                <w:sz w:val="15"/>
                <w:szCs w:val="15"/>
                <w:highlight w:val="none"/>
              </w:rPr>
            </w:pPr>
          </w:p>
        </w:tc>
        <w:tc>
          <w:tcPr>
            <w:tcW w:w="766" w:type="dxa"/>
            <w:tcBorders>
              <w:top w:val="single" w:color="000000" w:sz="4" w:space="0"/>
              <w:left w:val="single" w:color="000000" w:sz="4" w:space="0"/>
              <w:bottom w:val="single" w:color="000000" w:sz="4" w:space="0"/>
              <w:right w:val="single" w:color="000000" w:sz="4" w:space="0"/>
            </w:tcBorders>
            <w:vAlign w:val="center"/>
          </w:tcPr>
          <w:p w14:paraId="098BC7A8">
            <w:pPr>
              <w:jc w:val="center"/>
              <w:rPr>
                <w:rStyle w:val="16"/>
                <w:rFonts w:hint="eastAsia" w:ascii="宋体" w:hAnsi="宋体" w:eastAsia="宋体" w:cs="宋体"/>
                <w:b/>
                <w:color w:val="auto"/>
                <w:sz w:val="15"/>
                <w:szCs w:val="15"/>
                <w:highlight w:val="none"/>
              </w:rPr>
            </w:pPr>
          </w:p>
        </w:tc>
        <w:tc>
          <w:tcPr>
            <w:tcW w:w="773" w:type="dxa"/>
            <w:tcBorders>
              <w:top w:val="single" w:color="000000" w:sz="4" w:space="0"/>
              <w:left w:val="single" w:color="000000" w:sz="4" w:space="0"/>
              <w:bottom w:val="single" w:color="000000" w:sz="4" w:space="0"/>
              <w:right w:val="single" w:color="000000" w:sz="4" w:space="0"/>
            </w:tcBorders>
            <w:vAlign w:val="center"/>
          </w:tcPr>
          <w:p w14:paraId="52772237">
            <w:pPr>
              <w:jc w:val="center"/>
              <w:rPr>
                <w:rStyle w:val="16"/>
                <w:rFonts w:hint="eastAsia" w:ascii="宋体" w:hAnsi="宋体" w:eastAsia="宋体" w:cs="宋体"/>
                <w:b/>
                <w:color w:val="auto"/>
                <w:sz w:val="15"/>
                <w:szCs w:val="15"/>
                <w:highlight w:val="none"/>
              </w:rPr>
            </w:pPr>
          </w:p>
        </w:tc>
        <w:tc>
          <w:tcPr>
            <w:tcW w:w="915" w:type="dxa"/>
            <w:tcBorders>
              <w:top w:val="single" w:color="000000" w:sz="4" w:space="0"/>
              <w:left w:val="single" w:color="000000" w:sz="4" w:space="0"/>
              <w:bottom w:val="single" w:color="000000" w:sz="4" w:space="0"/>
              <w:right w:val="single" w:color="000000" w:sz="4" w:space="0"/>
            </w:tcBorders>
            <w:vAlign w:val="center"/>
          </w:tcPr>
          <w:p w14:paraId="3F687BEF">
            <w:pPr>
              <w:jc w:val="center"/>
              <w:rPr>
                <w:rStyle w:val="16"/>
                <w:rFonts w:hint="eastAsia" w:ascii="宋体" w:hAnsi="宋体" w:eastAsia="宋体" w:cs="宋体"/>
                <w:b/>
                <w:color w:val="auto"/>
                <w:sz w:val="15"/>
                <w:szCs w:val="15"/>
                <w:highlight w:val="none"/>
              </w:rPr>
            </w:pPr>
          </w:p>
        </w:tc>
      </w:tr>
      <w:tr w14:paraId="61483F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jc w:val="center"/>
        </w:trPr>
        <w:tc>
          <w:tcPr>
            <w:tcW w:w="511" w:type="dxa"/>
            <w:tcBorders>
              <w:top w:val="single" w:color="000000" w:sz="4" w:space="0"/>
              <w:left w:val="single" w:color="000000" w:sz="4" w:space="0"/>
              <w:bottom w:val="single" w:color="000000" w:sz="4" w:space="0"/>
              <w:right w:val="single" w:color="000000" w:sz="4" w:space="0"/>
            </w:tcBorders>
            <w:vAlign w:val="center"/>
          </w:tcPr>
          <w:p w14:paraId="67ADCBFE">
            <w:pPr>
              <w:jc w:val="center"/>
              <w:rPr>
                <w:rStyle w:val="16"/>
                <w:rFonts w:hint="eastAsia" w:ascii="宋体" w:hAnsi="宋体" w:eastAsia="宋体" w:cs="宋体"/>
                <w:b/>
                <w:color w:val="auto"/>
                <w:sz w:val="15"/>
                <w:szCs w:val="15"/>
                <w:highlight w:val="none"/>
              </w:rPr>
            </w:pPr>
          </w:p>
        </w:tc>
        <w:tc>
          <w:tcPr>
            <w:tcW w:w="1243" w:type="dxa"/>
            <w:tcBorders>
              <w:top w:val="single" w:color="000000" w:sz="4" w:space="0"/>
              <w:left w:val="single" w:color="000000" w:sz="4" w:space="0"/>
              <w:bottom w:val="single" w:color="000000" w:sz="4" w:space="0"/>
              <w:right w:val="single" w:color="000000" w:sz="4" w:space="0"/>
            </w:tcBorders>
            <w:vAlign w:val="center"/>
          </w:tcPr>
          <w:p w14:paraId="1177D014">
            <w:pPr>
              <w:jc w:val="center"/>
              <w:rPr>
                <w:rStyle w:val="16"/>
                <w:rFonts w:hint="eastAsia" w:ascii="宋体" w:hAnsi="宋体" w:eastAsia="宋体" w:cs="宋体"/>
                <w:b/>
                <w:color w:val="auto"/>
                <w:sz w:val="15"/>
                <w:szCs w:val="15"/>
                <w:highlight w:val="none"/>
              </w:rPr>
            </w:pPr>
          </w:p>
        </w:tc>
        <w:tc>
          <w:tcPr>
            <w:tcW w:w="764" w:type="dxa"/>
            <w:tcBorders>
              <w:top w:val="single" w:color="000000" w:sz="4" w:space="0"/>
              <w:left w:val="single" w:color="000000" w:sz="4" w:space="0"/>
              <w:bottom w:val="single" w:color="000000" w:sz="4" w:space="0"/>
              <w:right w:val="single" w:color="000000" w:sz="4" w:space="0"/>
            </w:tcBorders>
            <w:vAlign w:val="center"/>
          </w:tcPr>
          <w:p w14:paraId="3C764BF5">
            <w:pPr>
              <w:jc w:val="center"/>
              <w:rPr>
                <w:rStyle w:val="16"/>
                <w:rFonts w:hint="eastAsia" w:ascii="宋体" w:hAnsi="宋体" w:eastAsia="宋体" w:cs="宋体"/>
                <w:b/>
                <w:color w:val="auto"/>
                <w:sz w:val="15"/>
                <w:szCs w:val="15"/>
                <w:highlight w:val="none"/>
              </w:rPr>
            </w:pPr>
          </w:p>
        </w:tc>
        <w:tc>
          <w:tcPr>
            <w:tcW w:w="633" w:type="dxa"/>
            <w:tcBorders>
              <w:top w:val="single" w:color="000000" w:sz="4" w:space="0"/>
              <w:left w:val="single" w:color="000000" w:sz="4" w:space="0"/>
              <w:bottom w:val="single" w:color="000000" w:sz="4" w:space="0"/>
              <w:right w:val="single" w:color="000000" w:sz="4" w:space="0"/>
            </w:tcBorders>
            <w:vAlign w:val="center"/>
          </w:tcPr>
          <w:p w14:paraId="214CD4CA">
            <w:pPr>
              <w:jc w:val="center"/>
              <w:rPr>
                <w:rStyle w:val="16"/>
                <w:rFonts w:hint="eastAsia" w:ascii="宋体" w:hAnsi="宋体" w:eastAsia="宋体" w:cs="宋体"/>
                <w:b/>
                <w:color w:val="auto"/>
                <w:sz w:val="15"/>
                <w:szCs w:val="15"/>
                <w:highlight w:val="none"/>
              </w:rPr>
            </w:pPr>
          </w:p>
        </w:tc>
        <w:tc>
          <w:tcPr>
            <w:tcW w:w="895" w:type="dxa"/>
            <w:tcBorders>
              <w:top w:val="single" w:color="000000" w:sz="4" w:space="0"/>
              <w:left w:val="single" w:color="000000" w:sz="4" w:space="0"/>
              <w:bottom w:val="single" w:color="000000" w:sz="4" w:space="0"/>
              <w:right w:val="single" w:color="000000" w:sz="4" w:space="0"/>
            </w:tcBorders>
            <w:vAlign w:val="center"/>
          </w:tcPr>
          <w:p w14:paraId="1B8C1A9C">
            <w:pPr>
              <w:jc w:val="center"/>
              <w:rPr>
                <w:rStyle w:val="16"/>
                <w:rFonts w:hint="eastAsia" w:ascii="宋体" w:hAnsi="宋体" w:eastAsia="宋体" w:cs="宋体"/>
                <w:b/>
                <w:color w:val="auto"/>
                <w:sz w:val="15"/>
                <w:szCs w:val="15"/>
                <w:highlight w:val="none"/>
              </w:rPr>
            </w:pPr>
          </w:p>
        </w:tc>
        <w:tc>
          <w:tcPr>
            <w:tcW w:w="766" w:type="dxa"/>
            <w:tcBorders>
              <w:top w:val="single" w:color="000000" w:sz="4" w:space="0"/>
              <w:left w:val="single" w:color="000000" w:sz="4" w:space="0"/>
              <w:bottom w:val="single" w:color="000000" w:sz="4" w:space="0"/>
              <w:right w:val="single" w:color="000000" w:sz="4" w:space="0"/>
            </w:tcBorders>
            <w:vAlign w:val="center"/>
          </w:tcPr>
          <w:p w14:paraId="68E58240">
            <w:pPr>
              <w:jc w:val="center"/>
              <w:rPr>
                <w:rStyle w:val="16"/>
                <w:rFonts w:hint="eastAsia" w:ascii="宋体" w:hAnsi="宋体" w:eastAsia="宋体" w:cs="宋体"/>
                <w:b/>
                <w:color w:val="auto"/>
                <w:sz w:val="15"/>
                <w:szCs w:val="15"/>
                <w:highlight w:val="none"/>
              </w:rPr>
            </w:pPr>
          </w:p>
        </w:tc>
        <w:tc>
          <w:tcPr>
            <w:tcW w:w="773" w:type="dxa"/>
            <w:tcBorders>
              <w:top w:val="single" w:color="000000" w:sz="4" w:space="0"/>
              <w:left w:val="single" w:color="000000" w:sz="4" w:space="0"/>
              <w:bottom w:val="single" w:color="000000" w:sz="4" w:space="0"/>
              <w:right w:val="single" w:color="000000" w:sz="4" w:space="0"/>
            </w:tcBorders>
            <w:vAlign w:val="center"/>
          </w:tcPr>
          <w:p w14:paraId="47C2B834">
            <w:pPr>
              <w:jc w:val="center"/>
              <w:rPr>
                <w:rStyle w:val="16"/>
                <w:rFonts w:hint="eastAsia" w:ascii="宋体" w:hAnsi="宋体" w:eastAsia="宋体" w:cs="宋体"/>
                <w:b/>
                <w:color w:val="auto"/>
                <w:sz w:val="15"/>
                <w:szCs w:val="15"/>
                <w:highlight w:val="none"/>
              </w:rPr>
            </w:pPr>
          </w:p>
        </w:tc>
        <w:tc>
          <w:tcPr>
            <w:tcW w:w="915" w:type="dxa"/>
            <w:tcBorders>
              <w:top w:val="single" w:color="000000" w:sz="4" w:space="0"/>
              <w:left w:val="single" w:color="000000" w:sz="4" w:space="0"/>
              <w:bottom w:val="single" w:color="000000" w:sz="4" w:space="0"/>
              <w:right w:val="single" w:color="000000" w:sz="4" w:space="0"/>
            </w:tcBorders>
            <w:vAlign w:val="center"/>
          </w:tcPr>
          <w:p w14:paraId="14216C66">
            <w:pPr>
              <w:jc w:val="center"/>
              <w:rPr>
                <w:rStyle w:val="16"/>
                <w:rFonts w:hint="eastAsia" w:ascii="宋体" w:hAnsi="宋体" w:eastAsia="宋体" w:cs="宋体"/>
                <w:b/>
                <w:color w:val="auto"/>
                <w:sz w:val="15"/>
                <w:szCs w:val="15"/>
                <w:highlight w:val="none"/>
              </w:rPr>
            </w:pPr>
          </w:p>
        </w:tc>
      </w:tr>
      <w:tr w14:paraId="421329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jc w:val="center"/>
        </w:trPr>
        <w:tc>
          <w:tcPr>
            <w:tcW w:w="511" w:type="dxa"/>
            <w:tcBorders>
              <w:top w:val="single" w:color="000000" w:sz="4" w:space="0"/>
              <w:left w:val="single" w:color="000000" w:sz="4" w:space="0"/>
              <w:bottom w:val="single" w:color="000000" w:sz="4" w:space="0"/>
              <w:right w:val="single" w:color="000000" w:sz="4" w:space="0"/>
            </w:tcBorders>
            <w:vAlign w:val="center"/>
          </w:tcPr>
          <w:p w14:paraId="2BC45E89">
            <w:pPr>
              <w:jc w:val="center"/>
              <w:rPr>
                <w:rStyle w:val="16"/>
                <w:rFonts w:hint="eastAsia" w:ascii="宋体" w:hAnsi="宋体" w:eastAsia="宋体" w:cs="宋体"/>
                <w:b/>
                <w:color w:val="auto"/>
                <w:sz w:val="15"/>
                <w:szCs w:val="15"/>
                <w:highlight w:val="none"/>
              </w:rPr>
            </w:pPr>
          </w:p>
        </w:tc>
        <w:tc>
          <w:tcPr>
            <w:tcW w:w="1243" w:type="dxa"/>
            <w:tcBorders>
              <w:top w:val="single" w:color="000000" w:sz="4" w:space="0"/>
              <w:left w:val="single" w:color="000000" w:sz="4" w:space="0"/>
              <w:bottom w:val="single" w:color="000000" w:sz="4" w:space="0"/>
              <w:right w:val="single" w:color="000000" w:sz="4" w:space="0"/>
            </w:tcBorders>
            <w:vAlign w:val="center"/>
          </w:tcPr>
          <w:p w14:paraId="276B770D">
            <w:pPr>
              <w:jc w:val="center"/>
              <w:rPr>
                <w:rStyle w:val="16"/>
                <w:rFonts w:hint="eastAsia" w:ascii="宋体" w:hAnsi="宋体" w:eastAsia="宋体" w:cs="宋体"/>
                <w:b/>
                <w:color w:val="auto"/>
                <w:sz w:val="15"/>
                <w:szCs w:val="15"/>
                <w:highlight w:val="none"/>
              </w:rPr>
            </w:pPr>
          </w:p>
        </w:tc>
        <w:tc>
          <w:tcPr>
            <w:tcW w:w="764" w:type="dxa"/>
            <w:tcBorders>
              <w:top w:val="single" w:color="000000" w:sz="4" w:space="0"/>
              <w:left w:val="single" w:color="000000" w:sz="4" w:space="0"/>
              <w:bottom w:val="single" w:color="000000" w:sz="4" w:space="0"/>
              <w:right w:val="single" w:color="000000" w:sz="4" w:space="0"/>
            </w:tcBorders>
            <w:vAlign w:val="center"/>
          </w:tcPr>
          <w:p w14:paraId="60C2F9EC">
            <w:pPr>
              <w:jc w:val="center"/>
              <w:rPr>
                <w:rStyle w:val="16"/>
                <w:rFonts w:hint="eastAsia" w:ascii="宋体" w:hAnsi="宋体" w:eastAsia="宋体" w:cs="宋体"/>
                <w:b/>
                <w:color w:val="auto"/>
                <w:sz w:val="15"/>
                <w:szCs w:val="15"/>
                <w:highlight w:val="none"/>
              </w:rPr>
            </w:pPr>
          </w:p>
        </w:tc>
        <w:tc>
          <w:tcPr>
            <w:tcW w:w="633" w:type="dxa"/>
            <w:tcBorders>
              <w:top w:val="single" w:color="000000" w:sz="4" w:space="0"/>
              <w:left w:val="single" w:color="000000" w:sz="4" w:space="0"/>
              <w:bottom w:val="single" w:color="000000" w:sz="4" w:space="0"/>
              <w:right w:val="single" w:color="000000" w:sz="4" w:space="0"/>
            </w:tcBorders>
            <w:vAlign w:val="center"/>
          </w:tcPr>
          <w:p w14:paraId="32FAC886">
            <w:pPr>
              <w:jc w:val="center"/>
              <w:rPr>
                <w:rStyle w:val="16"/>
                <w:rFonts w:hint="eastAsia" w:ascii="宋体" w:hAnsi="宋体" w:eastAsia="宋体" w:cs="宋体"/>
                <w:b/>
                <w:color w:val="auto"/>
                <w:sz w:val="15"/>
                <w:szCs w:val="15"/>
                <w:highlight w:val="none"/>
              </w:rPr>
            </w:pPr>
          </w:p>
        </w:tc>
        <w:tc>
          <w:tcPr>
            <w:tcW w:w="895" w:type="dxa"/>
            <w:tcBorders>
              <w:top w:val="single" w:color="000000" w:sz="4" w:space="0"/>
              <w:left w:val="single" w:color="000000" w:sz="4" w:space="0"/>
              <w:bottom w:val="single" w:color="000000" w:sz="4" w:space="0"/>
              <w:right w:val="single" w:color="000000" w:sz="4" w:space="0"/>
            </w:tcBorders>
            <w:vAlign w:val="center"/>
          </w:tcPr>
          <w:p w14:paraId="59EB84D6">
            <w:pPr>
              <w:jc w:val="center"/>
              <w:rPr>
                <w:rStyle w:val="16"/>
                <w:rFonts w:hint="eastAsia" w:ascii="宋体" w:hAnsi="宋体" w:eastAsia="宋体" w:cs="宋体"/>
                <w:b/>
                <w:color w:val="auto"/>
                <w:sz w:val="15"/>
                <w:szCs w:val="15"/>
                <w:highlight w:val="none"/>
              </w:rPr>
            </w:pPr>
          </w:p>
        </w:tc>
        <w:tc>
          <w:tcPr>
            <w:tcW w:w="766" w:type="dxa"/>
            <w:tcBorders>
              <w:top w:val="single" w:color="000000" w:sz="4" w:space="0"/>
              <w:left w:val="single" w:color="000000" w:sz="4" w:space="0"/>
              <w:bottom w:val="single" w:color="000000" w:sz="4" w:space="0"/>
              <w:right w:val="single" w:color="000000" w:sz="4" w:space="0"/>
            </w:tcBorders>
            <w:vAlign w:val="center"/>
          </w:tcPr>
          <w:p w14:paraId="3B53DC82">
            <w:pPr>
              <w:jc w:val="center"/>
              <w:rPr>
                <w:rStyle w:val="16"/>
                <w:rFonts w:hint="eastAsia" w:ascii="宋体" w:hAnsi="宋体" w:eastAsia="宋体" w:cs="宋体"/>
                <w:b/>
                <w:color w:val="auto"/>
                <w:sz w:val="15"/>
                <w:szCs w:val="15"/>
                <w:highlight w:val="none"/>
              </w:rPr>
            </w:pPr>
          </w:p>
        </w:tc>
        <w:tc>
          <w:tcPr>
            <w:tcW w:w="773" w:type="dxa"/>
            <w:tcBorders>
              <w:top w:val="single" w:color="000000" w:sz="4" w:space="0"/>
              <w:left w:val="single" w:color="000000" w:sz="4" w:space="0"/>
              <w:bottom w:val="single" w:color="000000" w:sz="4" w:space="0"/>
              <w:right w:val="single" w:color="000000" w:sz="4" w:space="0"/>
            </w:tcBorders>
            <w:vAlign w:val="center"/>
          </w:tcPr>
          <w:p w14:paraId="1B3F4E1B">
            <w:pPr>
              <w:jc w:val="center"/>
              <w:rPr>
                <w:rStyle w:val="16"/>
                <w:rFonts w:hint="eastAsia" w:ascii="宋体" w:hAnsi="宋体" w:eastAsia="宋体" w:cs="宋体"/>
                <w:b/>
                <w:color w:val="auto"/>
                <w:sz w:val="15"/>
                <w:szCs w:val="15"/>
                <w:highlight w:val="none"/>
              </w:rPr>
            </w:pPr>
          </w:p>
        </w:tc>
        <w:tc>
          <w:tcPr>
            <w:tcW w:w="915" w:type="dxa"/>
            <w:tcBorders>
              <w:top w:val="single" w:color="000000" w:sz="4" w:space="0"/>
              <w:left w:val="single" w:color="000000" w:sz="4" w:space="0"/>
              <w:bottom w:val="single" w:color="000000" w:sz="4" w:space="0"/>
              <w:right w:val="single" w:color="000000" w:sz="4" w:space="0"/>
            </w:tcBorders>
            <w:vAlign w:val="center"/>
          </w:tcPr>
          <w:p w14:paraId="66A42458">
            <w:pPr>
              <w:jc w:val="center"/>
              <w:rPr>
                <w:rStyle w:val="16"/>
                <w:rFonts w:hint="eastAsia" w:ascii="宋体" w:hAnsi="宋体" w:eastAsia="宋体" w:cs="宋体"/>
                <w:b/>
                <w:color w:val="auto"/>
                <w:sz w:val="15"/>
                <w:szCs w:val="15"/>
                <w:highlight w:val="none"/>
              </w:rPr>
            </w:pPr>
          </w:p>
        </w:tc>
      </w:tr>
      <w:tr w14:paraId="4AE1F3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jc w:val="center"/>
        </w:trPr>
        <w:tc>
          <w:tcPr>
            <w:tcW w:w="511" w:type="dxa"/>
            <w:tcBorders>
              <w:top w:val="single" w:color="000000" w:sz="4" w:space="0"/>
              <w:left w:val="single" w:color="000000" w:sz="4" w:space="0"/>
              <w:bottom w:val="single" w:color="000000" w:sz="4" w:space="0"/>
              <w:right w:val="single" w:color="000000" w:sz="4" w:space="0"/>
            </w:tcBorders>
            <w:vAlign w:val="center"/>
          </w:tcPr>
          <w:p w14:paraId="74204C36">
            <w:pPr>
              <w:jc w:val="center"/>
              <w:rPr>
                <w:rStyle w:val="16"/>
                <w:rFonts w:hint="eastAsia" w:ascii="宋体" w:hAnsi="宋体" w:eastAsia="宋体" w:cs="宋体"/>
                <w:b/>
                <w:color w:val="auto"/>
                <w:sz w:val="15"/>
                <w:szCs w:val="15"/>
                <w:highlight w:val="none"/>
              </w:rPr>
            </w:pPr>
          </w:p>
        </w:tc>
        <w:tc>
          <w:tcPr>
            <w:tcW w:w="1243" w:type="dxa"/>
            <w:tcBorders>
              <w:top w:val="single" w:color="000000" w:sz="4" w:space="0"/>
              <w:left w:val="single" w:color="000000" w:sz="4" w:space="0"/>
              <w:bottom w:val="single" w:color="000000" w:sz="4" w:space="0"/>
              <w:right w:val="single" w:color="000000" w:sz="4" w:space="0"/>
            </w:tcBorders>
            <w:vAlign w:val="center"/>
          </w:tcPr>
          <w:p w14:paraId="1618A6C9">
            <w:pPr>
              <w:jc w:val="center"/>
              <w:rPr>
                <w:rStyle w:val="16"/>
                <w:rFonts w:hint="eastAsia" w:ascii="宋体" w:hAnsi="宋体" w:eastAsia="宋体" w:cs="宋体"/>
                <w:b/>
                <w:color w:val="auto"/>
                <w:sz w:val="15"/>
                <w:szCs w:val="15"/>
                <w:highlight w:val="none"/>
              </w:rPr>
            </w:pPr>
          </w:p>
        </w:tc>
        <w:tc>
          <w:tcPr>
            <w:tcW w:w="764" w:type="dxa"/>
            <w:tcBorders>
              <w:top w:val="single" w:color="000000" w:sz="4" w:space="0"/>
              <w:left w:val="single" w:color="000000" w:sz="4" w:space="0"/>
              <w:bottom w:val="single" w:color="000000" w:sz="4" w:space="0"/>
              <w:right w:val="single" w:color="000000" w:sz="4" w:space="0"/>
            </w:tcBorders>
            <w:vAlign w:val="center"/>
          </w:tcPr>
          <w:p w14:paraId="4AC3278A">
            <w:pPr>
              <w:jc w:val="center"/>
              <w:rPr>
                <w:rStyle w:val="16"/>
                <w:rFonts w:hint="eastAsia" w:ascii="宋体" w:hAnsi="宋体" w:eastAsia="宋体" w:cs="宋体"/>
                <w:b/>
                <w:color w:val="auto"/>
                <w:sz w:val="15"/>
                <w:szCs w:val="15"/>
                <w:highlight w:val="none"/>
              </w:rPr>
            </w:pPr>
          </w:p>
        </w:tc>
        <w:tc>
          <w:tcPr>
            <w:tcW w:w="633" w:type="dxa"/>
            <w:tcBorders>
              <w:top w:val="single" w:color="000000" w:sz="4" w:space="0"/>
              <w:left w:val="single" w:color="000000" w:sz="4" w:space="0"/>
              <w:bottom w:val="single" w:color="000000" w:sz="4" w:space="0"/>
              <w:right w:val="single" w:color="000000" w:sz="4" w:space="0"/>
            </w:tcBorders>
            <w:vAlign w:val="center"/>
          </w:tcPr>
          <w:p w14:paraId="3BD0ADA7">
            <w:pPr>
              <w:jc w:val="center"/>
              <w:rPr>
                <w:rStyle w:val="16"/>
                <w:rFonts w:hint="eastAsia" w:ascii="宋体" w:hAnsi="宋体" w:eastAsia="宋体" w:cs="宋体"/>
                <w:b/>
                <w:color w:val="auto"/>
                <w:sz w:val="15"/>
                <w:szCs w:val="15"/>
                <w:highlight w:val="none"/>
              </w:rPr>
            </w:pPr>
          </w:p>
        </w:tc>
        <w:tc>
          <w:tcPr>
            <w:tcW w:w="895" w:type="dxa"/>
            <w:tcBorders>
              <w:top w:val="single" w:color="000000" w:sz="4" w:space="0"/>
              <w:left w:val="single" w:color="000000" w:sz="4" w:space="0"/>
              <w:bottom w:val="single" w:color="000000" w:sz="4" w:space="0"/>
              <w:right w:val="single" w:color="000000" w:sz="4" w:space="0"/>
            </w:tcBorders>
            <w:vAlign w:val="center"/>
          </w:tcPr>
          <w:p w14:paraId="4FA2B54F">
            <w:pPr>
              <w:jc w:val="center"/>
              <w:rPr>
                <w:rStyle w:val="16"/>
                <w:rFonts w:hint="eastAsia" w:ascii="宋体" w:hAnsi="宋体" w:eastAsia="宋体" w:cs="宋体"/>
                <w:b/>
                <w:color w:val="auto"/>
                <w:sz w:val="15"/>
                <w:szCs w:val="15"/>
                <w:highlight w:val="none"/>
              </w:rPr>
            </w:pPr>
          </w:p>
        </w:tc>
        <w:tc>
          <w:tcPr>
            <w:tcW w:w="766" w:type="dxa"/>
            <w:tcBorders>
              <w:top w:val="single" w:color="000000" w:sz="4" w:space="0"/>
              <w:left w:val="single" w:color="000000" w:sz="4" w:space="0"/>
              <w:bottom w:val="single" w:color="000000" w:sz="4" w:space="0"/>
              <w:right w:val="single" w:color="000000" w:sz="4" w:space="0"/>
            </w:tcBorders>
            <w:vAlign w:val="center"/>
          </w:tcPr>
          <w:p w14:paraId="30128924">
            <w:pPr>
              <w:jc w:val="center"/>
              <w:rPr>
                <w:rStyle w:val="16"/>
                <w:rFonts w:hint="eastAsia" w:ascii="宋体" w:hAnsi="宋体" w:eastAsia="宋体" w:cs="宋体"/>
                <w:b/>
                <w:color w:val="auto"/>
                <w:sz w:val="15"/>
                <w:szCs w:val="15"/>
                <w:highlight w:val="none"/>
              </w:rPr>
            </w:pPr>
          </w:p>
        </w:tc>
        <w:tc>
          <w:tcPr>
            <w:tcW w:w="773" w:type="dxa"/>
            <w:tcBorders>
              <w:top w:val="single" w:color="000000" w:sz="4" w:space="0"/>
              <w:left w:val="single" w:color="000000" w:sz="4" w:space="0"/>
              <w:bottom w:val="single" w:color="000000" w:sz="4" w:space="0"/>
              <w:right w:val="single" w:color="000000" w:sz="4" w:space="0"/>
            </w:tcBorders>
            <w:vAlign w:val="center"/>
          </w:tcPr>
          <w:p w14:paraId="52240411">
            <w:pPr>
              <w:jc w:val="center"/>
              <w:rPr>
                <w:rStyle w:val="16"/>
                <w:rFonts w:hint="eastAsia" w:ascii="宋体" w:hAnsi="宋体" w:eastAsia="宋体" w:cs="宋体"/>
                <w:b/>
                <w:color w:val="auto"/>
                <w:sz w:val="15"/>
                <w:szCs w:val="15"/>
                <w:highlight w:val="none"/>
              </w:rPr>
            </w:pPr>
          </w:p>
        </w:tc>
        <w:tc>
          <w:tcPr>
            <w:tcW w:w="915" w:type="dxa"/>
            <w:tcBorders>
              <w:top w:val="single" w:color="000000" w:sz="4" w:space="0"/>
              <w:left w:val="single" w:color="000000" w:sz="4" w:space="0"/>
              <w:bottom w:val="single" w:color="000000" w:sz="4" w:space="0"/>
              <w:right w:val="single" w:color="000000" w:sz="4" w:space="0"/>
            </w:tcBorders>
            <w:vAlign w:val="center"/>
          </w:tcPr>
          <w:p w14:paraId="4ABCDFC9">
            <w:pPr>
              <w:jc w:val="center"/>
              <w:rPr>
                <w:rStyle w:val="16"/>
                <w:rFonts w:hint="eastAsia" w:ascii="宋体" w:hAnsi="宋体" w:eastAsia="宋体" w:cs="宋体"/>
                <w:b/>
                <w:color w:val="auto"/>
                <w:sz w:val="15"/>
                <w:szCs w:val="15"/>
                <w:highlight w:val="none"/>
              </w:rPr>
            </w:pPr>
          </w:p>
        </w:tc>
      </w:tr>
      <w:tr w14:paraId="5FDC47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jc w:val="center"/>
        </w:trPr>
        <w:tc>
          <w:tcPr>
            <w:tcW w:w="511" w:type="dxa"/>
            <w:tcBorders>
              <w:top w:val="single" w:color="000000" w:sz="4" w:space="0"/>
              <w:left w:val="single" w:color="000000" w:sz="4" w:space="0"/>
              <w:bottom w:val="single" w:color="000000" w:sz="4" w:space="0"/>
              <w:right w:val="single" w:color="000000" w:sz="4" w:space="0"/>
            </w:tcBorders>
            <w:vAlign w:val="center"/>
          </w:tcPr>
          <w:p w14:paraId="593A8798">
            <w:pPr>
              <w:jc w:val="center"/>
              <w:rPr>
                <w:rStyle w:val="16"/>
                <w:rFonts w:hint="eastAsia" w:ascii="宋体" w:hAnsi="宋体" w:eastAsia="宋体" w:cs="宋体"/>
                <w:b/>
                <w:color w:val="auto"/>
                <w:sz w:val="15"/>
                <w:szCs w:val="15"/>
                <w:highlight w:val="none"/>
              </w:rPr>
            </w:pPr>
          </w:p>
        </w:tc>
        <w:tc>
          <w:tcPr>
            <w:tcW w:w="1243" w:type="dxa"/>
            <w:tcBorders>
              <w:top w:val="single" w:color="000000" w:sz="4" w:space="0"/>
              <w:left w:val="single" w:color="000000" w:sz="4" w:space="0"/>
              <w:bottom w:val="single" w:color="000000" w:sz="4" w:space="0"/>
              <w:right w:val="single" w:color="000000" w:sz="4" w:space="0"/>
            </w:tcBorders>
            <w:vAlign w:val="center"/>
          </w:tcPr>
          <w:p w14:paraId="3570BD4B">
            <w:pPr>
              <w:jc w:val="center"/>
              <w:rPr>
                <w:rStyle w:val="16"/>
                <w:rFonts w:hint="eastAsia" w:ascii="宋体" w:hAnsi="宋体" w:eastAsia="宋体" w:cs="宋体"/>
                <w:b/>
                <w:color w:val="auto"/>
                <w:sz w:val="15"/>
                <w:szCs w:val="15"/>
                <w:highlight w:val="none"/>
              </w:rPr>
            </w:pPr>
          </w:p>
        </w:tc>
        <w:tc>
          <w:tcPr>
            <w:tcW w:w="764" w:type="dxa"/>
            <w:tcBorders>
              <w:top w:val="single" w:color="000000" w:sz="4" w:space="0"/>
              <w:left w:val="single" w:color="000000" w:sz="4" w:space="0"/>
              <w:bottom w:val="single" w:color="000000" w:sz="4" w:space="0"/>
              <w:right w:val="single" w:color="000000" w:sz="4" w:space="0"/>
            </w:tcBorders>
            <w:vAlign w:val="center"/>
          </w:tcPr>
          <w:p w14:paraId="411AAF60">
            <w:pPr>
              <w:jc w:val="center"/>
              <w:rPr>
                <w:rStyle w:val="16"/>
                <w:rFonts w:hint="eastAsia" w:ascii="宋体" w:hAnsi="宋体" w:eastAsia="宋体" w:cs="宋体"/>
                <w:b/>
                <w:color w:val="auto"/>
                <w:sz w:val="15"/>
                <w:szCs w:val="15"/>
                <w:highlight w:val="none"/>
              </w:rPr>
            </w:pPr>
          </w:p>
        </w:tc>
        <w:tc>
          <w:tcPr>
            <w:tcW w:w="633" w:type="dxa"/>
            <w:tcBorders>
              <w:top w:val="single" w:color="000000" w:sz="4" w:space="0"/>
              <w:left w:val="single" w:color="000000" w:sz="4" w:space="0"/>
              <w:bottom w:val="single" w:color="000000" w:sz="4" w:space="0"/>
              <w:right w:val="single" w:color="000000" w:sz="4" w:space="0"/>
            </w:tcBorders>
            <w:vAlign w:val="center"/>
          </w:tcPr>
          <w:p w14:paraId="37C6DA81">
            <w:pPr>
              <w:jc w:val="center"/>
              <w:rPr>
                <w:rStyle w:val="16"/>
                <w:rFonts w:hint="eastAsia" w:ascii="宋体" w:hAnsi="宋体" w:eastAsia="宋体" w:cs="宋体"/>
                <w:b/>
                <w:color w:val="auto"/>
                <w:sz w:val="15"/>
                <w:szCs w:val="15"/>
                <w:highlight w:val="none"/>
              </w:rPr>
            </w:pPr>
          </w:p>
        </w:tc>
        <w:tc>
          <w:tcPr>
            <w:tcW w:w="895" w:type="dxa"/>
            <w:tcBorders>
              <w:top w:val="single" w:color="000000" w:sz="4" w:space="0"/>
              <w:left w:val="single" w:color="000000" w:sz="4" w:space="0"/>
              <w:bottom w:val="single" w:color="000000" w:sz="4" w:space="0"/>
              <w:right w:val="single" w:color="000000" w:sz="4" w:space="0"/>
            </w:tcBorders>
            <w:vAlign w:val="center"/>
          </w:tcPr>
          <w:p w14:paraId="62B95E87">
            <w:pPr>
              <w:jc w:val="center"/>
              <w:rPr>
                <w:rStyle w:val="16"/>
                <w:rFonts w:hint="eastAsia" w:ascii="宋体" w:hAnsi="宋体" w:eastAsia="宋体" w:cs="宋体"/>
                <w:b/>
                <w:color w:val="auto"/>
                <w:sz w:val="15"/>
                <w:szCs w:val="15"/>
                <w:highlight w:val="none"/>
              </w:rPr>
            </w:pPr>
          </w:p>
        </w:tc>
        <w:tc>
          <w:tcPr>
            <w:tcW w:w="766" w:type="dxa"/>
            <w:tcBorders>
              <w:top w:val="single" w:color="000000" w:sz="4" w:space="0"/>
              <w:left w:val="single" w:color="000000" w:sz="4" w:space="0"/>
              <w:bottom w:val="single" w:color="000000" w:sz="4" w:space="0"/>
              <w:right w:val="single" w:color="000000" w:sz="4" w:space="0"/>
            </w:tcBorders>
            <w:vAlign w:val="center"/>
          </w:tcPr>
          <w:p w14:paraId="7C6C4ECF">
            <w:pPr>
              <w:jc w:val="center"/>
              <w:rPr>
                <w:rStyle w:val="16"/>
                <w:rFonts w:hint="eastAsia" w:ascii="宋体" w:hAnsi="宋体" w:eastAsia="宋体" w:cs="宋体"/>
                <w:b/>
                <w:color w:val="auto"/>
                <w:sz w:val="15"/>
                <w:szCs w:val="15"/>
                <w:highlight w:val="none"/>
              </w:rPr>
            </w:pPr>
          </w:p>
        </w:tc>
        <w:tc>
          <w:tcPr>
            <w:tcW w:w="773" w:type="dxa"/>
            <w:tcBorders>
              <w:top w:val="single" w:color="000000" w:sz="4" w:space="0"/>
              <w:left w:val="single" w:color="000000" w:sz="4" w:space="0"/>
              <w:bottom w:val="single" w:color="000000" w:sz="4" w:space="0"/>
              <w:right w:val="single" w:color="000000" w:sz="4" w:space="0"/>
            </w:tcBorders>
            <w:vAlign w:val="center"/>
          </w:tcPr>
          <w:p w14:paraId="62185F5F">
            <w:pPr>
              <w:jc w:val="center"/>
              <w:rPr>
                <w:rStyle w:val="16"/>
                <w:rFonts w:hint="eastAsia" w:ascii="宋体" w:hAnsi="宋体" w:eastAsia="宋体" w:cs="宋体"/>
                <w:b/>
                <w:color w:val="auto"/>
                <w:sz w:val="15"/>
                <w:szCs w:val="15"/>
                <w:highlight w:val="none"/>
              </w:rPr>
            </w:pPr>
          </w:p>
        </w:tc>
        <w:tc>
          <w:tcPr>
            <w:tcW w:w="915" w:type="dxa"/>
            <w:tcBorders>
              <w:top w:val="single" w:color="000000" w:sz="4" w:space="0"/>
              <w:left w:val="single" w:color="000000" w:sz="4" w:space="0"/>
              <w:bottom w:val="single" w:color="000000" w:sz="4" w:space="0"/>
              <w:right w:val="single" w:color="000000" w:sz="4" w:space="0"/>
            </w:tcBorders>
            <w:vAlign w:val="center"/>
          </w:tcPr>
          <w:p w14:paraId="5C0FA93C">
            <w:pPr>
              <w:jc w:val="center"/>
              <w:rPr>
                <w:rStyle w:val="16"/>
                <w:rFonts w:hint="eastAsia" w:ascii="宋体" w:hAnsi="宋体" w:eastAsia="宋体" w:cs="宋体"/>
                <w:b/>
                <w:color w:val="auto"/>
                <w:sz w:val="15"/>
                <w:szCs w:val="15"/>
                <w:highlight w:val="none"/>
              </w:rPr>
            </w:pPr>
          </w:p>
        </w:tc>
      </w:tr>
      <w:tr w14:paraId="479233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jc w:val="center"/>
        </w:trPr>
        <w:tc>
          <w:tcPr>
            <w:tcW w:w="511" w:type="dxa"/>
            <w:tcBorders>
              <w:top w:val="single" w:color="000000" w:sz="4" w:space="0"/>
              <w:left w:val="single" w:color="000000" w:sz="4" w:space="0"/>
              <w:bottom w:val="single" w:color="000000" w:sz="4" w:space="0"/>
              <w:right w:val="single" w:color="000000" w:sz="4" w:space="0"/>
            </w:tcBorders>
            <w:vAlign w:val="center"/>
          </w:tcPr>
          <w:p w14:paraId="20C1175C">
            <w:pPr>
              <w:jc w:val="center"/>
              <w:rPr>
                <w:rStyle w:val="16"/>
                <w:rFonts w:hint="eastAsia" w:ascii="宋体" w:hAnsi="宋体" w:eastAsia="宋体" w:cs="宋体"/>
                <w:b/>
                <w:color w:val="auto"/>
                <w:sz w:val="15"/>
                <w:szCs w:val="15"/>
                <w:highlight w:val="none"/>
              </w:rPr>
            </w:pPr>
          </w:p>
        </w:tc>
        <w:tc>
          <w:tcPr>
            <w:tcW w:w="1243" w:type="dxa"/>
            <w:tcBorders>
              <w:top w:val="single" w:color="000000" w:sz="4" w:space="0"/>
              <w:left w:val="single" w:color="000000" w:sz="4" w:space="0"/>
              <w:bottom w:val="single" w:color="000000" w:sz="4" w:space="0"/>
              <w:right w:val="single" w:color="000000" w:sz="4" w:space="0"/>
            </w:tcBorders>
            <w:vAlign w:val="center"/>
          </w:tcPr>
          <w:p w14:paraId="2AA9F559">
            <w:pPr>
              <w:jc w:val="center"/>
              <w:rPr>
                <w:rStyle w:val="16"/>
                <w:rFonts w:hint="eastAsia" w:ascii="宋体" w:hAnsi="宋体" w:eastAsia="宋体" w:cs="宋体"/>
                <w:b/>
                <w:color w:val="auto"/>
                <w:sz w:val="15"/>
                <w:szCs w:val="15"/>
                <w:highlight w:val="none"/>
              </w:rPr>
            </w:pPr>
          </w:p>
        </w:tc>
        <w:tc>
          <w:tcPr>
            <w:tcW w:w="764" w:type="dxa"/>
            <w:tcBorders>
              <w:top w:val="single" w:color="000000" w:sz="4" w:space="0"/>
              <w:left w:val="single" w:color="000000" w:sz="4" w:space="0"/>
              <w:bottom w:val="single" w:color="000000" w:sz="4" w:space="0"/>
              <w:right w:val="single" w:color="000000" w:sz="4" w:space="0"/>
            </w:tcBorders>
            <w:vAlign w:val="center"/>
          </w:tcPr>
          <w:p w14:paraId="55361167">
            <w:pPr>
              <w:jc w:val="center"/>
              <w:rPr>
                <w:rStyle w:val="16"/>
                <w:rFonts w:hint="eastAsia" w:ascii="宋体" w:hAnsi="宋体" w:eastAsia="宋体" w:cs="宋体"/>
                <w:b/>
                <w:color w:val="auto"/>
                <w:sz w:val="15"/>
                <w:szCs w:val="15"/>
                <w:highlight w:val="none"/>
              </w:rPr>
            </w:pPr>
          </w:p>
        </w:tc>
        <w:tc>
          <w:tcPr>
            <w:tcW w:w="633" w:type="dxa"/>
            <w:tcBorders>
              <w:top w:val="single" w:color="000000" w:sz="4" w:space="0"/>
              <w:left w:val="single" w:color="000000" w:sz="4" w:space="0"/>
              <w:bottom w:val="single" w:color="000000" w:sz="4" w:space="0"/>
              <w:right w:val="single" w:color="000000" w:sz="4" w:space="0"/>
            </w:tcBorders>
            <w:vAlign w:val="center"/>
          </w:tcPr>
          <w:p w14:paraId="16466D7E">
            <w:pPr>
              <w:jc w:val="center"/>
              <w:rPr>
                <w:rStyle w:val="16"/>
                <w:rFonts w:hint="eastAsia" w:ascii="宋体" w:hAnsi="宋体" w:eastAsia="宋体" w:cs="宋体"/>
                <w:b/>
                <w:color w:val="auto"/>
                <w:sz w:val="15"/>
                <w:szCs w:val="15"/>
                <w:highlight w:val="none"/>
              </w:rPr>
            </w:pPr>
          </w:p>
        </w:tc>
        <w:tc>
          <w:tcPr>
            <w:tcW w:w="895" w:type="dxa"/>
            <w:tcBorders>
              <w:top w:val="single" w:color="000000" w:sz="4" w:space="0"/>
              <w:left w:val="single" w:color="000000" w:sz="4" w:space="0"/>
              <w:bottom w:val="single" w:color="000000" w:sz="4" w:space="0"/>
              <w:right w:val="single" w:color="000000" w:sz="4" w:space="0"/>
            </w:tcBorders>
            <w:vAlign w:val="center"/>
          </w:tcPr>
          <w:p w14:paraId="26E342C8">
            <w:pPr>
              <w:jc w:val="center"/>
              <w:rPr>
                <w:rStyle w:val="16"/>
                <w:rFonts w:hint="eastAsia" w:ascii="宋体" w:hAnsi="宋体" w:eastAsia="宋体" w:cs="宋体"/>
                <w:b/>
                <w:color w:val="auto"/>
                <w:sz w:val="15"/>
                <w:szCs w:val="15"/>
                <w:highlight w:val="none"/>
              </w:rPr>
            </w:pPr>
          </w:p>
        </w:tc>
        <w:tc>
          <w:tcPr>
            <w:tcW w:w="766" w:type="dxa"/>
            <w:tcBorders>
              <w:top w:val="single" w:color="000000" w:sz="4" w:space="0"/>
              <w:left w:val="single" w:color="000000" w:sz="4" w:space="0"/>
              <w:bottom w:val="single" w:color="000000" w:sz="4" w:space="0"/>
              <w:right w:val="single" w:color="000000" w:sz="4" w:space="0"/>
            </w:tcBorders>
            <w:vAlign w:val="center"/>
          </w:tcPr>
          <w:p w14:paraId="7785BB7C">
            <w:pPr>
              <w:jc w:val="center"/>
              <w:rPr>
                <w:rStyle w:val="16"/>
                <w:rFonts w:hint="eastAsia" w:ascii="宋体" w:hAnsi="宋体" w:eastAsia="宋体" w:cs="宋体"/>
                <w:b/>
                <w:color w:val="auto"/>
                <w:sz w:val="15"/>
                <w:szCs w:val="15"/>
                <w:highlight w:val="none"/>
              </w:rPr>
            </w:pPr>
          </w:p>
        </w:tc>
        <w:tc>
          <w:tcPr>
            <w:tcW w:w="773" w:type="dxa"/>
            <w:tcBorders>
              <w:top w:val="single" w:color="000000" w:sz="4" w:space="0"/>
              <w:left w:val="single" w:color="000000" w:sz="4" w:space="0"/>
              <w:bottom w:val="single" w:color="000000" w:sz="4" w:space="0"/>
              <w:right w:val="single" w:color="000000" w:sz="4" w:space="0"/>
            </w:tcBorders>
            <w:vAlign w:val="center"/>
          </w:tcPr>
          <w:p w14:paraId="6076732A">
            <w:pPr>
              <w:jc w:val="center"/>
              <w:rPr>
                <w:rStyle w:val="16"/>
                <w:rFonts w:hint="eastAsia" w:ascii="宋体" w:hAnsi="宋体" w:eastAsia="宋体" w:cs="宋体"/>
                <w:b/>
                <w:color w:val="auto"/>
                <w:sz w:val="15"/>
                <w:szCs w:val="15"/>
                <w:highlight w:val="none"/>
              </w:rPr>
            </w:pPr>
          </w:p>
        </w:tc>
        <w:tc>
          <w:tcPr>
            <w:tcW w:w="915" w:type="dxa"/>
            <w:tcBorders>
              <w:top w:val="single" w:color="000000" w:sz="4" w:space="0"/>
              <w:left w:val="single" w:color="000000" w:sz="4" w:space="0"/>
              <w:bottom w:val="single" w:color="000000" w:sz="4" w:space="0"/>
              <w:right w:val="single" w:color="000000" w:sz="4" w:space="0"/>
            </w:tcBorders>
            <w:vAlign w:val="center"/>
          </w:tcPr>
          <w:p w14:paraId="3B2CFA7C">
            <w:pPr>
              <w:jc w:val="center"/>
              <w:rPr>
                <w:rStyle w:val="16"/>
                <w:rFonts w:hint="eastAsia" w:ascii="宋体" w:hAnsi="宋体" w:eastAsia="宋体" w:cs="宋体"/>
                <w:b/>
                <w:color w:val="auto"/>
                <w:sz w:val="15"/>
                <w:szCs w:val="15"/>
                <w:highlight w:val="none"/>
              </w:rPr>
            </w:pPr>
          </w:p>
        </w:tc>
      </w:tr>
      <w:tr w14:paraId="3A869D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jc w:val="center"/>
        </w:trPr>
        <w:tc>
          <w:tcPr>
            <w:tcW w:w="511" w:type="dxa"/>
            <w:tcBorders>
              <w:top w:val="single" w:color="000000" w:sz="4" w:space="0"/>
              <w:left w:val="single" w:color="000000" w:sz="4" w:space="0"/>
              <w:bottom w:val="single" w:color="000000" w:sz="4" w:space="0"/>
              <w:right w:val="single" w:color="000000" w:sz="4" w:space="0"/>
            </w:tcBorders>
            <w:vAlign w:val="center"/>
          </w:tcPr>
          <w:p w14:paraId="4EDECC82">
            <w:pPr>
              <w:jc w:val="center"/>
              <w:rPr>
                <w:rStyle w:val="16"/>
                <w:rFonts w:hint="eastAsia" w:ascii="宋体" w:hAnsi="宋体" w:eastAsia="宋体" w:cs="宋体"/>
                <w:b/>
                <w:color w:val="auto"/>
                <w:sz w:val="15"/>
                <w:szCs w:val="15"/>
                <w:highlight w:val="none"/>
              </w:rPr>
            </w:pPr>
          </w:p>
        </w:tc>
        <w:tc>
          <w:tcPr>
            <w:tcW w:w="1243" w:type="dxa"/>
            <w:tcBorders>
              <w:top w:val="single" w:color="000000" w:sz="4" w:space="0"/>
              <w:left w:val="single" w:color="000000" w:sz="4" w:space="0"/>
              <w:bottom w:val="single" w:color="000000" w:sz="4" w:space="0"/>
              <w:right w:val="single" w:color="000000" w:sz="4" w:space="0"/>
            </w:tcBorders>
            <w:vAlign w:val="center"/>
          </w:tcPr>
          <w:p w14:paraId="54588705">
            <w:pPr>
              <w:jc w:val="center"/>
              <w:rPr>
                <w:rStyle w:val="16"/>
                <w:rFonts w:hint="eastAsia" w:ascii="宋体" w:hAnsi="宋体" w:eastAsia="宋体" w:cs="宋体"/>
                <w:b/>
                <w:color w:val="auto"/>
                <w:sz w:val="15"/>
                <w:szCs w:val="15"/>
                <w:highlight w:val="none"/>
              </w:rPr>
            </w:pPr>
          </w:p>
        </w:tc>
        <w:tc>
          <w:tcPr>
            <w:tcW w:w="764" w:type="dxa"/>
            <w:tcBorders>
              <w:top w:val="single" w:color="000000" w:sz="4" w:space="0"/>
              <w:left w:val="single" w:color="000000" w:sz="4" w:space="0"/>
              <w:bottom w:val="single" w:color="000000" w:sz="4" w:space="0"/>
              <w:right w:val="single" w:color="000000" w:sz="4" w:space="0"/>
            </w:tcBorders>
            <w:vAlign w:val="center"/>
          </w:tcPr>
          <w:p w14:paraId="6340A4F4">
            <w:pPr>
              <w:jc w:val="center"/>
              <w:rPr>
                <w:rStyle w:val="16"/>
                <w:rFonts w:hint="eastAsia" w:ascii="宋体" w:hAnsi="宋体" w:eastAsia="宋体" w:cs="宋体"/>
                <w:b/>
                <w:color w:val="auto"/>
                <w:sz w:val="15"/>
                <w:szCs w:val="15"/>
                <w:highlight w:val="none"/>
              </w:rPr>
            </w:pPr>
          </w:p>
        </w:tc>
        <w:tc>
          <w:tcPr>
            <w:tcW w:w="633" w:type="dxa"/>
            <w:tcBorders>
              <w:top w:val="single" w:color="000000" w:sz="4" w:space="0"/>
              <w:left w:val="single" w:color="000000" w:sz="4" w:space="0"/>
              <w:bottom w:val="single" w:color="000000" w:sz="4" w:space="0"/>
              <w:right w:val="single" w:color="000000" w:sz="4" w:space="0"/>
            </w:tcBorders>
            <w:vAlign w:val="center"/>
          </w:tcPr>
          <w:p w14:paraId="42051230">
            <w:pPr>
              <w:jc w:val="center"/>
              <w:rPr>
                <w:rStyle w:val="16"/>
                <w:rFonts w:hint="eastAsia" w:ascii="宋体" w:hAnsi="宋体" w:eastAsia="宋体" w:cs="宋体"/>
                <w:b/>
                <w:color w:val="auto"/>
                <w:sz w:val="15"/>
                <w:szCs w:val="15"/>
                <w:highlight w:val="none"/>
              </w:rPr>
            </w:pPr>
          </w:p>
        </w:tc>
        <w:tc>
          <w:tcPr>
            <w:tcW w:w="895" w:type="dxa"/>
            <w:tcBorders>
              <w:top w:val="single" w:color="000000" w:sz="4" w:space="0"/>
              <w:left w:val="single" w:color="000000" w:sz="4" w:space="0"/>
              <w:bottom w:val="single" w:color="000000" w:sz="4" w:space="0"/>
              <w:right w:val="single" w:color="000000" w:sz="4" w:space="0"/>
            </w:tcBorders>
            <w:vAlign w:val="center"/>
          </w:tcPr>
          <w:p w14:paraId="57978457">
            <w:pPr>
              <w:jc w:val="center"/>
              <w:rPr>
                <w:rStyle w:val="16"/>
                <w:rFonts w:hint="eastAsia" w:ascii="宋体" w:hAnsi="宋体" w:eastAsia="宋体" w:cs="宋体"/>
                <w:b/>
                <w:color w:val="auto"/>
                <w:sz w:val="15"/>
                <w:szCs w:val="15"/>
                <w:highlight w:val="none"/>
              </w:rPr>
            </w:pPr>
          </w:p>
        </w:tc>
        <w:tc>
          <w:tcPr>
            <w:tcW w:w="766" w:type="dxa"/>
            <w:tcBorders>
              <w:top w:val="single" w:color="000000" w:sz="4" w:space="0"/>
              <w:left w:val="single" w:color="000000" w:sz="4" w:space="0"/>
              <w:bottom w:val="single" w:color="000000" w:sz="4" w:space="0"/>
              <w:right w:val="single" w:color="000000" w:sz="4" w:space="0"/>
            </w:tcBorders>
            <w:vAlign w:val="center"/>
          </w:tcPr>
          <w:p w14:paraId="6ABCF3B1">
            <w:pPr>
              <w:jc w:val="center"/>
              <w:rPr>
                <w:rStyle w:val="16"/>
                <w:rFonts w:hint="eastAsia" w:ascii="宋体" w:hAnsi="宋体" w:eastAsia="宋体" w:cs="宋体"/>
                <w:b/>
                <w:color w:val="auto"/>
                <w:sz w:val="15"/>
                <w:szCs w:val="15"/>
                <w:highlight w:val="none"/>
              </w:rPr>
            </w:pPr>
          </w:p>
        </w:tc>
        <w:tc>
          <w:tcPr>
            <w:tcW w:w="773" w:type="dxa"/>
            <w:tcBorders>
              <w:top w:val="single" w:color="000000" w:sz="4" w:space="0"/>
              <w:left w:val="single" w:color="000000" w:sz="4" w:space="0"/>
              <w:bottom w:val="single" w:color="000000" w:sz="4" w:space="0"/>
              <w:right w:val="single" w:color="000000" w:sz="4" w:space="0"/>
            </w:tcBorders>
            <w:vAlign w:val="center"/>
          </w:tcPr>
          <w:p w14:paraId="6DDDB154">
            <w:pPr>
              <w:jc w:val="center"/>
              <w:rPr>
                <w:rStyle w:val="16"/>
                <w:rFonts w:hint="eastAsia" w:ascii="宋体" w:hAnsi="宋体" w:eastAsia="宋体" w:cs="宋体"/>
                <w:b/>
                <w:color w:val="auto"/>
                <w:sz w:val="15"/>
                <w:szCs w:val="15"/>
                <w:highlight w:val="none"/>
              </w:rPr>
            </w:pPr>
          </w:p>
        </w:tc>
        <w:tc>
          <w:tcPr>
            <w:tcW w:w="915" w:type="dxa"/>
            <w:tcBorders>
              <w:top w:val="single" w:color="000000" w:sz="4" w:space="0"/>
              <w:left w:val="single" w:color="000000" w:sz="4" w:space="0"/>
              <w:bottom w:val="single" w:color="000000" w:sz="4" w:space="0"/>
              <w:right w:val="single" w:color="000000" w:sz="4" w:space="0"/>
            </w:tcBorders>
            <w:vAlign w:val="center"/>
          </w:tcPr>
          <w:p w14:paraId="6CE8D029">
            <w:pPr>
              <w:jc w:val="center"/>
              <w:rPr>
                <w:rStyle w:val="16"/>
                <w:rFonts w:hint="eastAsia" w:ascii="宋体" w:hAnsi="宋体" w:eastAsia="宋体" w:cs="宋体"/>
                <w:b/>
                <w:color w:val="auto"/>
                <w:sz w:val="15"/>
                <w:szCs w:val="15"/>
                <w:highlight w:val="none"/>
              </w:rPr>
            </w:pPr>
          </w:p>
        </w:tc>
      </w:tr>
      <w:tr w14:paraId="419769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jc w:val="center"/>
        </w:trPr>
        <w:tc>
          <w:tcPr>
            <w:tcW w:w="511" w:type="dxa"/>
            <w:tcBorders>
              <w:top w:val="single" w:color="000000" w:sz="4" w:space="0"/>
              <w:left w:val="single" w:color="000000" w:sz="4" w:space="0"/>
              <w:bottom w:val="single" w:color="000000" w:sz="4" w:space="0"/>
              <w:right w:val="single" w:color="000000" w:sz="4" w:space="0"/>
            </w:tcBorders>
            <w:vAlign w:val="center"/>
          </w:tcPr>
          <w:p w14:paraId="5951FAB2">
            <w:pPr>
              <w:jc w:val="center"/>
              <w:rPr>
                <w:rStyle w:val="16"/>
                <w:rFonts w:hint="eastAsia" w:ascii="宋体" w:hAnsi="宋体" w:eastAsia="宋体" w:cs="宋体"/>
                <w:b/>
                <w:color w:val="auto"/>
                <w:sz w:val="15"/>
                <w:szCs w:val="15"/>
                <w:highlight w:val="none"/>
              </w:rPr>
            </w:pPr>
          </w:p>
        </w:tc>
        <w:tc>
          <w:tcPr>
            <w:tcW w:w="1243" w:type="dxa"/>
            <w:tcBorders>
              <w:top w:val="single" w:color="000000" w:sz="4" w:space="0"/>
              <w:left w:val="single" w:color="000000" w:sz="4" w:space="0"/>
              <w:bottom w:val="single" w:color="000000" w:sz="4" w:space="0"/>
              <w:right w:val="single" w:color="000000" w:sz="4" w:space="0"/>
            </w:tcBorders>
            <w:vAlign w:val="center"/>
          </w:tcPr>
          <w:p w14:paraId="390B5CED">
            <w:pPr>
              <w:jc w:val="center"/>
              <w:rPr>
                <w:rStyle w:val="16"/>
                <w:rFonts w:hint="eastAsia" w:ascii="宋体" w:hAnsi="宋体" w:eastAsia="宋体" w:cs="宋体"/>
                <w:b/>
                <w:color w:val="auto"/>
                <w:sz w:val="15"/>
                <w:szCs w:val="15"/>
                <w:highlight w:val="none"/>
              </w:rPr>
            </w:pPr>
          </w:p>
        </w:tc>
        <w:tc>
          <w:tcPr>
            <w:tcW w:w="764" w:type="dxa"/>
            <w:tcBorders>
              <w:top w:val="single" w:color="000000" w:sz="4" w:space="0"/>
              <w:left w:val="single" w:color="000000" w:sz="4" w:space="0"/>
              <w:bottom w:val="single" w:color="000000" w:sz="4" w:space="0"/>
              <w:right w:val="single" w:color="000000" w:sz="4" w:space="0"/>
            </w:tcBorders>
            <w:vAlign w:val="center"/>
          </w:tcPr>
          <w:p w14:paraId="03F8B6E9">
            <w:pPr>
              <w:jc w:val="center"/>
              <w:rPr>
                <w:rStyle w:val="16"/>
                <w:rFonts w:hint="eastAsia" w:ascii="宋体" w:hAnsi="宋体" w:eastAsia="宋体" w:cs="宋体"/>
                <w:b/>
                <w:color w:val="auto"/>
                <w:sz w:val="15"/>
                <w:szCs w:val="15"/>
                <w:highlight w:val="none"/>
              </w:rPr>
            </w:pPr>
          </w:p>
        </w:tc>
        <w:tc>
          <w:tcPr>
            <w:tcW w:w="633" w:type="dxa"/>
            <w:tcBorders>
              <w:top w:val="single" w:color="000000" w:sz="4" w:space="0"/>
              <w:left w:val="single" w:color="000000" w:sz="4" w:space="0"/>
              <w:bottom w:val="single" w:color="000000" w:sz="4" w:space="0"/>
              <w:right w:val="single" w:color="000000" w:sz="4" w:space="0"/>
            </w:tcBorders>
            <w:vAlign w:val="center"/>
          </w:tcPr>
          <w:p w14:paraId="778DAEB4">
            <w:pPr>
              <w:jc w:val="center"/>
              <w:rPr>
                <w:rStyle w:val="16"/>
                <w:rFonts w:hint="eastAsia" w:ascii="宋体" w:hAnsi="宋体" w:eastAsia="宋体" w:cs="宋体"/>
                <w:b/>
                <w:color w:val="auto"/>
                <w:sz w:val="15"/>
                <w:szCs w:val="15"/>
                <w:highlight w:val="none"/>
              </w:rPr>
            </w:pPr>
          </w:p>
        </w:tc>
        <w:tc>
          <w:tcPr>
            <w:tcW w:w="895" w:type="dxa"/>
            <w:tcBorders>
              <w:top w:val="single" w:color="000000" w:sz="4" w:space="0"/>
              <w:left w:val="single" w:color="000000" w:sz="4" w:space="0"/>
              <w:bottom w:val="single" w:color="000000" w:sz="4" w:space="0"/>
              <w:right w:val="single" w:color="000000" w:sz="4" w:space="0"/>
            </w:tcBorders>
            <w:vAlign w:val="center"/>
          </w:tcPr>
          <w:p w14:paraId="11743A16">
            <w:pPr>
              <w:jc w:val="center"/>
              <w:rPr>
                <w:rStyle w:val="16"/>
                <w:rFonts w:hint="eastAsia" w:ascii="宋体" w:hAnsi="宋体" w:eastAsia="宋体" w:cs="宋体"/>
                <w:b/>
                <w:color w:val="auto"/>
                <w:sz w:val="15"/>
                <w:szCs w:val="15"/>
                <w:highlight w:val="none"/>
              </w:rPr>
            </w:pPr>
          </w:p>
        </w:tc>
        <w:tc>
          <w:tcPr>
            <w:tcW w:w="766" w:type="dxa"/>
            <w:tcBorders>
              <w:top w:val="single" w:color="000000" w:sz="4" w:space="0"/>
              <w:left w:val="single" w:color="000000" w:sz="4" w:space="0"/>
              <w:bottom w:val="single" w:color="000000" w:sz="4" w:space="0"/>
              <w:right w:val="single" w:color="000000" w:sz="4" w:space="0"/>
            </w:tcBorders>
            <w:vAlign w:val="center"/>
          </w:tcPr>
          <w:p w14:paraId="32E519DC">
            <w:pPr>
              <w:jc w:val="center"/>
              <w:rPr>
                <w:rStyle w:val="16"/>
                <w:rFonts w:hint="eastAsia" w:ascii="宋体" w:hAnsi="宋体" w:eastAsia="宋体" w:cs="宋体"/>
                <w:b/>
                <w:color w:val="auto"/>
                <w:sz w:val="15"/>
                <w:szCs w:val="15"/>
                <w:highlight w:val="none"/>
              </w:rPr>
            </w:pPr>
          </w:p>
        </w:tc>
        <w:tc>
          <w:tcPr>
            <w:tcW w:w="773" w:type="dxa"/>
            <w:tcBorders>
              <w:top w:val="single" w:color="000000" w:sz="4" w:space="0"/>
              <w:left w:val="single" w:color="000000" w:sz="4" w:space="0"/>
              <w:bottom w:val="single" w:color="000000" w:sz="4" w:space="0"/>
              <w:right w:val="single" w:color="000000" w:sz="4" w:space="0"/>
            </w:tcBorders>
            <w:vAlign w:val="center"/>
          </w:tcPr>
          <w:p w14:paraId="1A1DEBC9">
            <w:pPr>
              <w:jc w:val="center"/>
              <w:rPr>
                <w:rStyle w:val="16"/>
                <w:rFonts w:hint="eastAsia" w:ascii="宋体" w:hAnsi="宋体" w:eastAsia="宋体" w:cs="宋体"/>
                <w:b/>
                <w:color w:val="auto"/>
                <w:sz w:val="15"/>
                <w:szCs w:val="15"/>
                <w:highlight w:val="none"/>
              </w:rPr>
            </w:pPr>
          </w:p>
        </w:tc>
        <w:tc>
          <w:tcPr>
            <w:tcW w:w="915" w:type="dxa"/>
            <w:tcBorders>
              <w:top w:val="single" w:color="000000" w:sz="4" w:space="0"/>
              <w:left w:val="single" w:color="000000" w:sz="4" w:space="0"/>
              <w:bottom w:val="single" w:color="000000" w:sz="4" w:space="0"/>
              <w:right w:val="single" w:color="000000" w:sz="4" w:space="0"/>
            </w:tcBorders>
            <w:vAlign w:val="center"/>
          </w:tcPr>
          <w:p w14:paraId="08EB2FDA">
            <w:pPr>
              <w:jc w:val="center"/>
              <w:rPr>
                <w:rStyle w:val="16"/>
                <w:rFonts w:hint="eastAsia" w:ascii="宋体" w:hAnsi="宋体" w:eastAsia="宋体" w:cs="宋体"/>
                <w:b/>
                <w:color w:val="auto"/>
                <w:sz w:val="15"/>
                <w:szCs w:val="15"/>
                <w:highlight w:val="none"/>
              </w:rPr>
            </w:pPr>
          </w:p>
        </w:tc>
      </w:tr>
      <w:tr w14:paraId="3FCBE5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jc w:val="center"/>
        </w:trPr>
        <w:tc>
          <w:tcPr>
            <w:tcW w:w="511" w:type="dxa"/>
            <w:tcBorders>
              <w:top w:val="single" w:color="000000" w:sz="4" w:space="0"/>
              <w:left w:val="single" w:color="000000" w:sz="4" w:space="0"/>
              <w:bottom w:val="single" w:color="000000" w:sz="4" w:space="0"/>
              <w:right w:val="single" w:color="000000" w:sz="4" w:space="0"/>
            </w:tcBorders>
            <w:vAlign w:val="center"/>
          </w:tcPr>
          <w:p w14:paraId="68BD12FE">
            <w:pPr>
              <w:jc w:val="center"/>
              <w:rPr>
                <w:rStyle w:val="16"/>
                <w:rFonts w:hint="eastAsia" w:ascii="宋体" w:hAnsi="宋体" w:eastAsia="宋体" w:cs="宋体"/>
                <w:b/>
                <w:color w:val="auto"/>
                <w:sz w:val="15"/>
                <w:szCs w:val="15"/>
                <w:highlight w:val="none"/>
              </w:rPr>
            </w:pPr>
          </w:p>
        </w:tc>
        <w:tc>
          <w:tcPr>
            <w:tcW w:w="1243" w:type="dxa"/>
            <w:tcBorders>
              <w:top w:val="single" w:color="000000" w:sz="4" w:space="0"/>
              <w:left w:val="single" w:color="000000" w:sz="4" w:space="0"/>
              <w:bottom w:val="single" w:color="000000" w:sz="4" w:space="0"/>
              <w:right w:val="single" w:color="000000" w:sz="4" w:space="0"/>
            </w:tcBorders>
            <w:vAlign w:val="center"/>
          </w:tcPr>
          <w:p w14:paraId="388E869F">
            <w:pPr>
              <w:jc w:val="center"/>
              <w:rPr>
                <w:rStyle w:val="16"/>
                <w:rFonts w:hint="eastAsia" w:ascii="宋体" w:hAnsi="宋体" w:eastAsia="宋体" w:cs="宋体"/>
                <w:b/>
                <w:color w:val="auto"/>
                <w:sz w:val="15"/>
                <w:szCs w:val="15"/>
                <w:highlight w:val="none"/>
              </w:rPr>
            </w:pPr>
          </w:p>
        </w:tc>
        <w:tc>
          <w:tcPr>
            <w:tcW w:w="764" w:type="dxa"/>
            <w:tcBorders>
              <w:top w:val="single" w:color="000000" w:sz="4" w:space="0"/>
              <w:left w:val="single" w:color="000000" w:sz="4" w:space="0"/>
              <w:bottom w:val="single" w:color="000000" w:sz="4" w:space="0"/>
              <w:right w:val="single" w:color="000000" w:sz="4" w:space="0"/>
            </w:tcBorders>
            <w:vAlign w:val="center"/>
          </w:tcPr>
          <w:p w14:paraId="4ECF4E43">
            <w:pPr>
              <w:jc w:val="center"/>
              <w:rPr>
                <w:rStyle w:val="16"/>
                <w:rFonts w:hint="eastAsia" w:ascii="宋体" w:hAnsi="宋体" w:eastAsia="宋体" w:cs="宋体"/>
                <w:b/>
                <w:color w:val="auto"/>
                <w:sz w:val="15"/>
                <w:szCs w:val="15"/>
                <w:highlight w:val="none"/>
              </w:rPr>
            </w:pPr>
          </w:p>
        </w:tc>
        <w:tc>
          <w:tcPr>
            <w:tcW w:w="633" w:type="dxa"/>
            <w:tcBorders>
              <w:top w:val="single" w:color="000000" w:sz="4" w:space="0"/>
              <w:left w:val="single" w:color="000000" w:sz="4" w:space="0"/>
              <w:bottom w:val="single" w:color="000000" w:sz="4" w:space="0"/>
              <w:right w:val="single" w:color="000000" w:sz="4" w:space="0"/>
            </w:tcBorders>
            <w:vAlign w:val="center"/>
          </w:tcPr>
          <w:p w14:paraId="01FA4BA4">
            <w:pPr>
              <w:jc w:val="center"/>
              <w:rPr>
                <w:rStyle w:val="16"/>
                <w:rFonts w:hint="eastAsia" w:ascii="宋体" w:hAnsi="宋体" w:eastAsia="宋体" w:cs="宋体"/>
                <w:b/>
                <w:color w:val="auto"/>
                <w:sz w:val="15"/>
                <w:szCs w:val="15"/>
                <w:highlight w:val="none"/>
              </w:rPr>
            </w:pPr>
          </w:p>
        </w:tc>
        <w:tc>
          <w:tcPr>
            <w:tcW w:w="895" w:type="dxa"/>
            <w:tcBorders>
              <w:top w:val="single" w:color="000000" w:sz="4" w:space="0"/>
              <w:left w:val="single" w:color="000000" w:sz="4" w:space="0"/>
              <w:bottom w:val="single" w:color="000000" w:sz="4" w:space="0"/>
              <w:right w:val="single" w:color="000000" w:sz="4" w:space="0"/>
            </w:tcBorders>
            <w:vAlign w:val="center"/>
          </w:tcPr>
          <w:p w14:paraId="7A348A3F">
            <w:pPr>
              <w:jc w:val="center"/>
              <w:rPr>
                <w:rStyle w:val="16"/>
                <w:rFonts w:hint="eastAsia" w:ascii="宋体" w:hAnsi="宋体" w:eastAsia="宋体" w:cs="宋体"/>
                <w:b/>
                <w:color w:val="auto"/>
                <w:sz w:val="15"/>
                <w:szCs w:val="15"/>
                <w:highlight w:val="none"/>
              </w:rPr>
            </w:pPr>
          </w:p>
        </w:tc>
        <w:tc>
          <w:tcPr>
            <w:tcW w:w="766" w:type="dxa"/>
            <w:tcBorders>
              <w:top w:val="single" w:color="000000" w:sz="4" w:space="0"/>
              <w:left w:val="single" w:color="000000" w:sz="4" w:space="0"/>
              <w:bottom w:val="single" w:color="000000" w:sz="4" w:space="0"/>
              <w:right w:val="single" w:color="000000" w:sz="4" w:space="0"/>
            </w:tcBorders>
            <w:vAlign w:val="center"/>
          </w:tcPr>
          <w:p w14:paraId="4CA89184">
            <w:pPr>
              <w:jc w:val="center"/>
              <w:rPr>
                <w:rStyle w:val="16"/>
                <w:rFonts w:hint="eastAsia" w:ascii="宋体" w:hAnsi="宋体" w:eastAsia="宋体" w:cs="宋体"/>
                <w:b/>
                <w:color w:val="auto"/>
                <w:sz w:val="15"/>
                <w:szCs w:val="15"/>
                <w:highlight w:val="none"/>
              </w:rPr>
            </w:pPr>
          </w:p>
        </w:tc>
        <w:tc>
          <w:tcPr>
            <w:tcW w:w="773" w:type="dxa"/>
            <w:tcBorders>
              <w:top w:val="single" w:color="000000" w:sz="4" w:space="0"/>
              <w:left w:val="single" w:color="000000" w:sz="4" w:space="0"/>
              <w:bottom w:val="single" w:color="000000" w:sz="4" w:space="0"/>
              <w:right w:val="single" w:color="000000" w:sz="4" w:space="0"/>
            </w:tcBorders>
            <w:vAlign w:val="center"/>
          </w:tcPr>
          <w:p w14:paraId="79E364D1">
            <w:pPr>
              <w:jc w:val="center"/>
              <w:rPr>
                <w:rStyle w:val="16"/>
                <w:rFonts w:hint="eastAsia" w:ascii="宋体" w:hAnsi="宋体" w:eastAsia="宋体" w:cs="宋体"/>
                <w:b/>
                <w:color w:val="auto"/>
                <w:sz w:val="15"/>
                <w:szCs w:val="15"/>
                <w:highlight w:val="none"/>
              </w:rPr>
            </w:pPr>
          </w:p>
        </w:tc>
        <w:tc>
          <w:tcPr>
            <w:tcW w:w="915" w:type="dxa"/>
            <w:tcBorders>
              <w:top w:val="single" w:color="000000" w:sz="4" w:space="0"/>
              <w:left w:val="single" w:color="000000" w:sz="4" w:space="0"/>
              <w:bottom w:val="single" w:color="000000" w:sz="4" w:space="0"/>
              <w:right w:val="single" w:color="000000" w:sz="4" w:space="0"/>
            </w:tcBorders>
            <w:vAlign w:val="center"/>
          </w:tcPr>
          <w:p w14:paraId="239FAD66">
            <w:pPr>
              <w:jc w:val="center"/>
              <w:rPr>
                <w:rStyle w:val="16"/>
                <w:rFonts w:hint="eastAsia" w:ascii="宋体" w:hAnsi="宋体" w:eastAsia="宋体" w:cs="宋体"/>
                <w:b/>
                <w:color w:val="auto"/>
                <w:sz w:val="15"/>
                <w:szCs w:val="15"/>
                <w:highlight w:val="none"/>
              </w:rPr>
            </w:pPr>
          </w:p>
        </w:tc>
      </w:tr>
      <w:tr w14:paraId="518056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05" w:hRule="atLeast"/>
          <w:jc w:val="center"/>
        </w:trPr>
        <w:tc>
          <w:tcPr>
            <w:tcW w:w="1754" w:type="dxa"/>
            <w:gridSpan w:val="2"/>
            <w:tcBorders>
              <w:top w:val="single" w:color="000000" w:sz="4" w:space="0"/>
              <w:left w:val="single" w:color="000000" w:sz="4" w:space="0"/>
              <w:bottom w:val="single" w:color="000000" w:sz="4" w:space="0"/>
              <w:right w:val="single" w:color="000000" w:sz="4" w:space="0"/>
            </w:tcBorders>
          </w:tcPr>
          <w:p w14:paraId="083C37A8">
            <w:pPr>
              <w:jc w:val="both"/>
              <w:rPr>
                <w:rStyle w:val="16"/>
                <w:rFonts w:hint="eastAsia" w:ascii="宋体" w:hAnsi="宋体" w:eastAsia="宋体" w:cs="宋体"/>
                <w:b/>
                <w:color w:val="auto"/>
                <w:sz w:val="15"/>
                <w:szCs w:val="15"/>
                <w:highlight w:val="none"/>
              </w:rPr>
            </w:pPr>
          </w:p>
          <w:p w14:paraId="092FE7CD">
            <w:pPr>
              <w:jc w:val="both"/>
              <w:rPr>
                <w:rStyle w:val="16"/>
                <w:rFonts w:hint="eastAsia" w:ascii="宋体" w:hAnsi="宋体" w:eastAsia="宋体" w:cs="宋体"/>
                <w:b/>
                <w:color w:val="auto"/>
                <w:sz w:val="15"/>
                <w:szCs w:val="15"/>
                <w:highlight w:val="none"/>
              </w:rPr>
            </w:pPr>
          </w:p>
          <w:p w14:paraId="0DDC46B1">
            <w:pPr>
              <w:jc w:val="both"/>
              <w:rPr>
                <w:rStyle w:val="16"/>
                <w:rFonts w:hint="eastAsia" w:ascii="宋体" w:hAnsi="宋体" w:eastAsia="宋体" w:cs="宋体"/>
                <w:b/>
                <w:color w:val="auto"/>
                <w:sz w:val="15"/>
                <w:szCs w:val="15"/>
                <w:highlight w:val="none"/>
              </w:rPr>
            </w:pPr>
            <w:r>
              <w:rPr>
                <w:rStyle w:val="16"/>
                <w:rFonts w:hint="eastAsia" w:ascii="宋体" w:hAnsi="宋体" w:eastAsia="宋体" w:cs="宋体"/>
                <w:b/>
                <w:color w:val="auto"/>
                <w:sz w:val="15"/>
                <w:szCs w:val="15"/>
                <w:highlight w:val="none"/>
              </w:rPr>
              <w:t>安全员（签字）</w:t>
            </w:r>
          </w:p>
          <w:p w14:paraId="5690B603">
            <w:pPr>
              <w:jc w:val="both"/>
              <w:rPr>
                <w:rStyle w:val="16"/>
                <w:rFonts w:hint="eastAsia" w:ascii="宋体" w:hAnsi="宋体" w:eastAsia="宋体" w:cs="宋体"/>
                <w:b/>
                <w:color w:val="auto"/>
                <w:sz w:val="15"/>
                <w:szCs w:val="15"/>
                <w:highlight w:val="none"/>
              </w:rPr>
            </w:pPr>
          </w:p>
        </w:tc>
        <w:tc>
          <w:tcPr>
            <w:tcW w:w="3058" w:type="dxa"/>
            <w:gridSpan w:val="4"/>
            <w:tcBorders>
              <w:top w:val="single" w:color="000000" w:sz="4" w:space="0"/>
              <w:left w:val="single" w:color="000000" w:sz="4" w:space="0"/>
              <w:bottom w:val="single" w:color="000000" w:sz="4" w:space="0"/>
              <w:right w:val="single" w:color="000000" w:sz="4" w:space="0"/>
            </w:tcBorders>
          </w:tcPr>
          <w:p w14:paraId="08A37666">
            <w:pPr>
              <w:jc w:val="both"/>
              <w:rPr>
                <w:rStyle w:val="16"/>
                <w:rFonts w:hint="eastAsia" w:ascii="宋体" w:hAnsi="宋体" w:eastAsia="宋体" w:cs="宋体"/>
                <w:b/>
                <w:color w:val="auto"/>
                <w:sz w:val="15"/>
                <w:szCs w:val="15"/>
                <w:highlight w:val="none"/>
              </w:rPr>
            </w:pPr>
          </w:p>
          <w:p w14:paraId="0201CA5A">
            <w:pPr>
              <w:jc w:val="both"/>
              <w:rPr>
                <w:rStyle w:val="16"/>
                <w:rFonts w:hint="eastAsia" w:ascii="宋体" w:hAnsi="宋体" w:eastAsia="宋体" w:cs="宋体"/>
                <w:b/>
                <w:color w:val="auto"/>
                <w:sz w:val="15"/>
                <w:szCs w:val="15"/>
                <w:highlight w:val="none"/>
              </w:rPr>
            </w:pPr>
          </w:p>
          <w:p w14:paraId="19BC8104">
            <w:pPr>
              <w:jc w:val="both"/>
              <w:rPr>
                <w:rStyle w:val="16"/>
                <w:rFonts w:hint="eastAsia" w:ascii="宋体" w:hAnsi="宋体" w:eastAsia="宋体" w:cs="宋体"/>
                <w:b/>
                <w:color w:val="auto"/>
                <w:sz w:val="15"/>
                <w:szCs w:val="15"/>
                <w:highlight w:val="none"/>
              </w:rPr>
            </w:pPr>
            <w:r>
              <w:rPr>
                <w:rStyle w:val="16"/>
                <w:rFonts w:hint="eastAsia" w:ascii="宋体" w:hAnsi="宋体" w:eastAsia="宋体" w:cs="宋体"/>
                <w:b/>
                <w:color w:val="auto"/>
                <w:sz w:val="15"/>
                <w:szCs w:val="15"/>
                <w:highlight w:val="none"/>
              </w:rPr>
              <w:t>项目技术负责人（签字）</w:t>
            </w:r>
          </w:p>
          <w:p w14:paraId="6FAE3146">
            <w:pPr>
              <w:jc w:val="both"/>
              <w:rPr>
                <w:rStyle w:val="16"/>
                <w:rFonts w:hint="eastAsia" w:ascii="宋体" w:hAnsi="宋体" w:eastAsia="宋体" w:cs="宋体"/>
                <w:b/>
                <w:color w:val="auto"/>
                <w:sz w:val="15"/>
                <w:szCs w:val="15"/>
                <w:highlight w:val="none"/>
              </w:rPr>
            </w:pPr>
          </w:p>
        </w:tc>
        <w:tc>
          <w:tcPr>
            <w:tcW w:w="1688" w:type="dxa"/>
            <w:gridSpan w:val="2"/>
            <w:tcBorders>
              <w:top w:val="single" w:color="000000" w:sz="4" w:space="0"/>
              <w:left w:val="single" w:color="000000" w:sz="4" w:space="0"/>
              <w:bottom w:val="single" w:color="000000" w:sz="4" w:space="0"/>
              <w:right w:val="single" w:color="000000" w:sz="4" w:space="0"/>
            </w:tcBorders>
          </w:tcPr>
          <w:p w14:paraId="08A52B77">
            <w:pPr>
              <w:jc w:val="both"/>
              <w:rPr>
                <w:rStyle w:val="16"/>
                <w:rFonts w:hint="eastAsia" w:ascii="宋体" w:hAnsi="宋体" w:eastAsia="宋体" w:cs="宋体"/>
                <w:b/>
                <w:color w:val="auto"/>
                <w:sz w:val="15"/>
                <w:szCs w:val="15"/>
                <w:highlight w:val="none"/>
              </w:rPr>
            </w:pPr>
          </w:p>
          <w:p w14:paraId="43813066">
            <w:pPr>
              <w:jc w:val="both"/>
              <w:rPr>
                <w:rStyle w:val="16"/>
                <w:rFonts w:hint="eastAsia" w:ascii="宋体" w:hAnsi="宋体" w:eastAsia="宋体" w:cs="宋体"/>
                <w:b/>
                <w:color w:val="auto"/>
                <w:sz w:val="15"/>
                <w:szCs w:val="15"/>
                <w:highlight w:val="none"/>
              </w:rPr>
            </w:pPr>
          </w:p>
          <w:p w14:paraId="4E2A8D6C">
            <w:pPr>
              <w:jc w:val="both"/>
              <w:rPr>
                <w:rStyle w:val="16"/>
                <w:rFonts w:hint="eastAsia" w:ascii="宋体" w:hAnsi="宋体" w:eastAsia="宋体" w:cs="宋体"/>
                <w:b/>
                <w:color w:val="auto"/>
                <w:sz w:val="15"/>
                <w:szCs w:val="15"/>
                <w:highlight w:val="none"/>
              </w:rPr>
            </w:pPr>
            <w:r>
              <w:rPr>
                <w:rStyle w:val="16"/>
                <w:rFonts w:hint="eastAsia" w:ascii="宋体" w:hAnsi="宋体" w:eastAsia="宋体" w:cs="宋体"/>
                <w:b/>
                <w:color w:val="auto"/>
                <w:sz w:val="15"/>
                <w:szCs w:val="15"/>
                <w:highlight w:val="none"/>
              </w:rPr>
              <w:t>监理工程师（签字）</w:t>
            </w:r>
          </w:p>
        </w:tc>
      </w:tr>
    </w:tbl>
    <w:p w14:paraId="71F7FEA2">
      <w:pPr>
        <w:spacing w:before="64" w:line="233" w:lineRule="auto"/>
        <w:ind w:firstLine="1050" w:firstLineChars="700"/>
        <w:jc w:val="both"/>
        <w:rPr>
          <w:rStyle w:val="16"/>
          <w:rFonts w:ascii="宋体" w:hAnsi="宋体" w:eastAsiaTheme="minorEastAsia" w:cstheme="minorBidi"/>
          <w:color w:val="auto"/>
          <w:sz w:val="15"/>
          <w:szCs w:val="15"/>
          <w:highlight w:val="none"/>
        </w:rPr>
        <w:sectPr>
          <w:headerReference r:id="rId41" w:type="default"/>
          <w:footerReference r:id="rId42" w:type="default"/>
          <w:pgSz w:w="11906" w:h="16838"/>
          <w:pgMar w:top="1440" w:right="1803" w:bottom="1440" w:left="1803" w:header="0" w:footer="957" w:gutter="0"/>
          <w:pgBorders>
            <w:top w:val="none" w:sz="0" w:space="0"/>
            <w:left w:val="none" w:sz="0" w:space="0"/>
            <w:bottom w:val="none" w:sz="0" w:space="0"/>
            <w:right w:val="none" w:sz="0" w:space="0"/>
          </w:pgBorders>
          <w:cols w:space="0" w:num="1"/>
          <w:rtlGutter w:val="0"/>
          <w:docGrid w:linePitch="0" w:charSpace="0"/>
        </w:sectPr>
      </w:pPr>
      <w:r>
        <w:rPr>
          <w:rStyle w:val="16"/>
          <w:rFonts w:ascii="宋体" w:hAnsi="宋体" w:eastAsiaTheme="minorEastAsia" w:cstheme="minorBidi"/>
          <w:color w:val="auto"/>
          <w:sz w:val="15"/>
          <w:szCs w:val="15"/>
          <w:highlight w:val="none"/>
        </w:rPr>
        <w:t>注：本表由项目部安全员填写，监理单位、施工单位各存一份。</w:t>
      </w:r>
    </w:p>
    <w:p w14:paraId="7DC12344">
      <w:pPr>
        <w:spacing w:line="360" w:lineRule="auto"/>
        <w:jc w:val="center"/>
        <w:rPr>
          <w:rStyle w:val="16"/>
          <w:rFonts w:ascii="黑体" w:hAnsi="黑体" w:eastAsia="黑体" w:cs="黑体"/>
          <w:bCs/>
          <w:color w:val="auto"/>
          <w:sz w:val="18"/>
          <w:szCs w:val="18"/>
          <w:highlight w:val="none"/>
        </w:rPr>
      </w:pPr>
      <w:r>
        <w:rPr>
          <w:rStyle w:val="16"/>
          <w:rFonts w:ascii="黑体" w:hAnsi="黑体" w:eastAsia="黑体"/>
          <w:color w:val="auto"/>
          <w:sz w:val="18"/>
          <w:szCs w:val="18"/>
          <w:highlight w:val="none"/>
        </w:rPr>
        <w:t>表B.3.2</w:t>
      </w:r>
      <w:r>
        <w:rPr>
          <w:rStyle w:val="16"/>
          <w:rFonts w:hint="eastAsia" w:ascii="黑体" w:hAnsi="黑体" w:eastAsia="黑体"/>
          <w:color w:val="auto"/>
          <w:sz w:val="18"/>
          <w:szCs w:val="18"/>
          <w:highlight w:val="none"/>
          <w:lang w:eastAsia="zh-CN"/>
        </w:rPr>
        <w:t xml:space="preserve"> </w:t>
      </w:r>
      <w:r>
        <w:rPr>
          <w:rStyle w:val="16"/>
          <w:rFonts w:ascii="黑体" w:hAnsi="黑体" w:eastAsia="黑体" w:cs="黑体"/>
          <w:bCs/>
          <w:color w:val="auto"/>
          <w:sz w:val="18"/>
          <w:szCs w:val="18"/>
          <w:highlight w:val="none"/>
        </w:rPr>
        <w:t>用火作业审批表</w:t>
      </w:r>
    </w:p>
    <w:p w14:paraId="7572F4B7">
      <w:pPr>
        <w:spacing w:line="360" w:lineRule="auto"/>
        <w:ind w:firstLine="7200" w:firstLineChars="4000"/>
        <w:rPr>
          <w:rStyle w:val="16"/>
          <w:rFonts w:ascii="黑体" w:hAnsi="黑体" w:eastAsia="黑体" w:cs="黑体"/>
          <w:b/>
          <w:bCs/>
          <w:color w:val="auto"/>
          <w:sz w:val="18"/>
          <w:szCs w:val="18"/>
          <w:highlight w:val="none"/>
        </w:rPr>
      </w:pPr>
      <w:r>
        <w:rPr>
          <w:rStyle w:val="16"/>
          <w:rFonts w:ascii="黑体" w:hAnsi="黑体" w:eastAsia="黑体"/>
          <w:color w:val="auto"/>
          <w:sz w:val="18"/>
          <w:szCs w:val="18"/>
          <w:highlight w:val="none"/>
        </w:rPr>
        <w:t>编号：</w:t>
      </w:r>
    </w:p>
    <w:tbl>
      <w:tblPr>
        <w:tblStyle w:val="10"/>
        <w:tblW w:w="713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15"/>
        <w:gridCol w:w="1663"/>
        <w:gridCol w:w="1597"/>
        <w:gridCol w:w="2664"/>
      </w:tblGrid>
      <w:tr w14:paraId="7B5A49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4" w:hRule="atLeast"/>
          <w:jc w:val="center"/>
        </w:trPr>
        <w:tc>
          <w:tcPr>
            <w:tcW w:w="1215" w:type="dxa"/>
            <w:tcBorders>
              <w:top w:val="single" w:color="000000" w:sz="4" w:space="0"/>
              <w:left w:val="single" w:color="000000" w:sz="4" w:space="0"/>
              <w:bottom w:val="single" w:color="000000" w:sz="4" w:space="0"/>
              <w:right w:val="single" w:color="000000" w:sz="4" w:space="0"/>
            </w:tcBorders>
            <w:vAlign w:val="center"/>
          </w:tcPr>
          <w:p w14:paraId="56230AFD">
            <w:pPr>
              <w:jc w:val="center"/>
              <w:rPr>
                <w:rStyle w:val="16"/>
                <w:rFonts w:ascii="宋体" w:hAnsi="宋体"/>
                <w:color w:val="auto"/>
                <w:sz w:val="15"/>
                <w:szCs w:val="15"/>
                <w:highlight w:val="none"/>
              </w:rPr>
            </w:pPr>
            <w:r>
              <w:rPr>
                <w:rStyle w:val="16"/>
                <w:rFonts w:ascii="宋体" w:hAnsi="宋体"/>
                <w:color w:val="auto"/>
                <w:sz w:val="15"/>
                <w:szCs w:val="15"/>
                <w:highlight w:val="none"/>
              </w:rPr>
              <w:t>工程名称</w:t>
            </w:r>
          </w:p>
        </w:tc>
        <w:tc>
          <w:tcPr>
            <w:tcW w:w="5924" w:type="dxa"/>
            <w:gridSpan w:val="3"/>
            <w:tcBorders>
              <w:top w:val="single" w:color="000000" w:sz="4" w:space="0"/>
              <w:left w:val="single" w:color="000000" w:sz="4" w:space="0"/>
              <w:bottom w:val="single" w:color="000000" w:sz="4" w:space="0"/>
              <w:right w:val="single" w:color="000000" w:sz="4" w:space="0"/>
            </w:tcBorders>
            <w:vAlign w:val="center"/>
          </w:tcPr>
          <w:p w14:paraId="19696527">
            <w:pPr>
              <w:jc w:val="center"/>
              <w:rPr>
                <w:rStyle w:val="16"/>
                <w:rFonts w:ascii="宋体" w:hAnsi="宋体"/>
                <w:color w:val="auto"/>
                <w:sz w:val="15"/>
                <w:szCs w:val="15"/>
                <w:highlight w:val="none"/>
              </w:rPr>
            </w:pPr>
          </w:p>
        </w:tc>
      </w:tr>
      <w:tr w14:paraId="513046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jc w:val="center"/>
        </w:trPr>
        <w:tc>
          <w:tcPr>
            <w:tcW w:w="1215" w:type="dxa"/>
            <w:tcBorders>
              <w:top w:val="single" w:color="000000" w:sz="4" w:space="0"/>
              <w:left w:val="single" w:color="000000" w:sz="4" w:space="0"/>
              <w:bottom w:val="single" w:color="000000" w:sz="4" w:space="0"/>
              <w:right w:val="single" w:color="000000" w:sz="4" w:space="0"/>
            </w:tcBorders>
            <w:vAlign w:val="center"/>
          </w:tcPr>
          <w:p w14:paraId="51C0E17F">
            <w:pPr>
              <w:jc w:val="center"/>
              <w:rPr>
                <w:rStyle w:val="16"/>
                <w:rFonts w:ascii="宋体" w:hAnsi="宋体"/>
                <w:color w:val="auto"/>
                <w:sz w:val="15"/>
                <w:szCs w:val="15"/>
                <w:highlight w:val="none"/>
              </w:rPr>
            </w:pPr>
            <w:r>
              <w:rPr>
                <w:rStyle w:val="16"/>
                <w:rFonts w:ascii="宋体" w:hAnsi="宋体"/>
                <w:color w:val="auto"/>
                <w:sz w:val="15"/>
                <w:szCs w:val="15"/>
                <w:highlight w:val="none"/>
              </w:rPr>
              <w:t>申请用火单位</w:t>
            </w:r>
          </w:p>
        </w:tc>
        <w:tc>
          <w:tcPr>
            <w:tcW w:w="1663" w:type="dxa"/>
            <w:tcBorders>
              <w:top w:val="single" w:color="000000" w:sz="4" w:space="0"/>
              <w:left w:val="single" w:color="000000" w:sz="4" w:space="0"/>
              <w:bottom w:val="single" w:color="000000" w:sz="4" w:space="0"/>
              <w:right w:val="single" w:color="000000" w:sz="4" w:space="0"/>
            </w:tcBorders>
            <w:vAlign w:val="center"/>
          </w:tcPr>
          <w:p w14:paraId="6F97B6CD">
            <w:pPr>
              <w:jc w:val="center"/>
              <w:rPr>
                <w:rStyle w:val="16"/>
                <w:rFonts w:ascii="宋体" w:hAnsi="宋体"/>
                <w:color w:val="auto"/>
                <w:sz w:val="15"/>
                <w:szCs w:val="15"/>
                <w:highlight w:val="none"/>
              </w:rPr>
            </w:pPr>
          </w:p>
        </w:tc>
        <w:tc>
          <w:tcPr>
            <w:tcW w:w="1597" w:type="dxa"/>
            <w:tcBorders>
              <w:top w:val="single" w:color="000000" w:sz="4" w:space="0"/>
              <w:left w:val="single" w:color="000000" w:sz="4" w:space="0"/>
              <w:bottom w:val="single" w:color="000000" w:sz="4" w:space="0"/>
              <w:right w:val="single" w:color="000000" w:sz="4" w:space="0"/>
            </w:tcBorders>
            <w:vAlign w:val="center"/>
          </w:tcPr>
          <w:p w14:paraId="2A4CC55E">
            <w:pPr>
              <w:jc w:val="center"/>
              <w:rPr>
                <w:rStyle w:val="16"/>
                <w:rFonts w:ascii="宋体" w:hAnsi="宋体"/>
                <w:color w:val="auto"/>
                <w:sz w:val="15"/>
                <w:szCs w:val="15"/>
                <w:highlight w:val="none"/>
              </w:rPr>
            </w:pPr>
            <w:r>
              <w:rPr>
                <w:rStyle w:val="16"/>
                <w:rFonts w:ascii="宋体" w:hAnsi="宋体"/>
                <w:color w:val="auto"/>
                <w:sz w:val="15"/>
                <w:szCs w:val="15"/>
                <w:highlight w:val="none"/>
              </w:rPr>
              <w:t>动火人</w:t>
            </w:r>
          </w:p>
        </w:tc>
        <w:tc>
          <w:tcPr>
            <w:tcW w:w="2664" w:type="dxa"/>
            <w:tcBorders>
              <w:top w:val="single" w:color="000000" w:sz="4" w:space="0"/>
              <w:left w:val="single" w:color="000000" w:sz="4" w:space="0"/>
              <w:bottom w:val="single" w:color="000000" w:sz="4" w:space="0"/>
              <w:right w:val="single" w:color="000000" w:sz="4" w:space="0"/>
            </w:tcBorders>
            <w:vAlign w:val="center"/>
          </w:tcPr>
          <w:p w14:paraId="5E3C7A64">
            <w:pPr>
              <w:jc w:val="center"/>
              <w:rPr>
                <w:rStyle w:val="16"/>
                <w:rFonts w:ascii="宋体" w:hAnsi="宋体"/>
                <w:color w:val="auto"/>
                <w:sz w:val="15"/>
                <w:szCs w:val="15"/>
                <w:highlight w:val="none"/>
              </w:rPr>
            </w:pPr>
          </w:p>
        </w:tc>
      </w:tr>
      <w:tr w14:paraId="58DB03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9" w:hRule="atLeast"/>
          <w:jc w:val="center"/>
        </w:trPr>
        <w:tc>
          <w:tcPr>
            <w:tcW w:w="1215" w:type="dxa"/>
            <w:tcBorders>
              <w:top w:val="single" w:color="000000" w:sz="4" w:space="0"/>
              <w:left w:val="single" w:color="000000" w:sz="4" w:space="0"/>
              <w:bottom w:val="single" w:color="000000" w:sz="4" w:space="0"/>
              <w:right w:val="single" w:color="000000" w:sz="4" w:space="0"/>
            </w:tcBorders>
            <w:vAlign w:val="center"/>
          </w:tcPr>
          <w:p w14:paraId="441F3624">
            <w:pPr>
              <w:jc w:val="center"/>
              <w:rPr>
                <w:rStyle w:val="16"/>
                <w:rFonts w:ascii="宋体" w:hAnsi="宋体"/>
                <w:color w:val="auto"/>
                <w:sz w:val="15"/>
                <w:szCs w:val="15"/>
                <w:highlight w:val="none"/>
              </w:rPr>
            </w:pPr>
            <w:r>
              <w:rPr>
                <w:rStyle w:val="16"/>
                <w:rFonts w:ascii="宋体" w:hAnsi="宋体"/>
                <w:color w:val="auto"/>
                <w:sz w:val="15"/>
                <w:szCs w:val="15"/>
                <w:highlight w:val="none"/>
              </w:rPr>
              <w:t>动火部位</w:t>
            </w:r>
          </w:p>
        </w:tc>
        <w:tc>
          <w:tcPr>
            <w:tcW w:w="1663" w:type="dxa"/>
            <w:tcBorders>
              <w:top w:val="single" w:color="000000" w:sz="4" w:space="0"/>
              <w:left w:val="single" w:color="000000" w:sz="4" w:space="0"/>
              <w:bottom w:val="single" w:color="000000" w:sz="4" w:space="0"/>
              <w:right w:val="single" w:color="000000" w:sz="4" w:space="0"/>
            </w:tcBorders>
            <w:vAlign w:val="center"/>
          </w:tcPr>
          <w:p w14:paraId="7C6CD6B2">
            <w:pPr>
              <w:jc w:val="center"/>
              <w:rPr>
                <w:rStyle w:val="16"/>
                <w:rFonts w:ascii="宋体" w:hAnsi="宋体"/>
                <w:color w:val="auto"/>
                <w:sz w:val="15"/>
                <w:szCs w:val="15"/>
                <w:highlight w:val="none"/>
              </w:rPr>
            </w:pPr>
          </w:p>
        </w:tc>
        <w:tc>
          <w:tcPr>
            <w:tcW w:w="1597" w:type="dxa"/>
            <w:tcBorders>
              <w:top w:val="single" w:color="000000" w:sz="4" w:space="0"/>
              <w:left w:val="single" w:color="000000" w:sz="4" w:space="0"/>
              <w:bottom w:val="single" w:color="000000" w:sz="4" w:space="0"/>
              <w:right w:val="single" w:color="000000" w:sz="4" w:space="0"/>
            </w:tcBorders>
            <w:vAlign w:val="center"/>
          </w:tcPr>
          <w:p w14:paraId="76755FC6">
            <w:pPr>
              <w:jc w:val="center"/>
              <w:rPr>
                <w:rStyle w:val="16"/>
                <w:rFonts w:ascii="宋体" w:hAnsi="宋体"/>
                <w:color w:val="auto"/>
                <w:sz w:val="15"/>
                <w:szCs w:val="15"/>
                <w:highlight w:val="none"/>
              </w:rPr>
            </w:pPr>
            <w:r>
              <w:rPr>
                <w:rStyle w:val="16"/>
                <w:rFonts w:ascii="宋体" w:hAnsi="宋体"/>
                <w:color w:val="auto"/>
                <w:sz w:val="15"/>
                <w:szCs w:val="15"/>
                <w:highlight w:val="none"/>
              </w:rPr>
              <w:t>动火作业级别及种类（用火、气焊、电焊等）</w:t>
            </w:r>
          </w:p>
        </w:tc>
        <w:tc>
          <w:tcPr>
            <w:tcW w:w="2664" w:type="dxa"/>
            <w:tcBorders>
              <w:top w:val="single" w:color="000000" w:sz="4" w:space="0"/>
              <w:left w:val="single" w:color="000000" w:sz="4" w:space="0"/>
              <w:bottom w:val="single" w:color="000000" w:sz="4" w:space="0"/>
              <w:right w:val="single" w:color="000000" w:sz="4" w:space="0"/>
            </w:tcBorders>
            <w:vAlign w:val="center"/>
          </w:tcPr>
          <w:p w14:paraId="0FE82B8A">
            <w:pPr>
              <w:jc w:val="center"/>
              <w:rPr>
                <w:rStyle w:val="16"/>
                <w:rFonts w:ascii="宋体" w:hAnsi="宋体"/>
                <w:color w:val="auto"/>
                <w:sz w:val="15"/>
                <w:szCs w:val="15"/>
                <w:highlight w:val="none"/>
              </w:rPr>
            </w:pPr>
          </w:p>
        </w:tc>
      </w:tr>
      <w:tr w14:paraId="387CDB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9" w:hRule="atLeast"/>
          <w:jc w:val="center"/>
        </w:trPr>
        <w:tc>
          <w:tcPr>
            <w:tcW w:w="1215" w:type="dxa"/>
            <w:tcBorders>
              <w:top w:val="single" w:color="000000" w:sz="4" w:space="0"/>
              <w:left w:val="single" w:color="000000" w:sz="4" w:space="0"/>
              <w:bottom w:val="single" w:color="000000" w:sz="4" w:space="0"/>
              <w:right w:val="single" w:color="000000" w:sz="4" w:space="0"/>
            </w:tcBorders>
            <w:vAlign w:val="center"/>
          </w:tcPr>
          <w:p w14:paraId="651AADB0">
            <w:pPr>
              <w:rPr>
                <w:rStyle w:val="16"/>
                <w:rFonts w:ascii="宋体" w:hAnsi="宋体"/>
                <w:color w:val="auto"/>
                <w:sz w:val="15"/>
                <w:szCs w:val="15"/>
                <w:highlight w:val="none"/>
              </w:rPr>
            </w:pPr>
            <w:r>
              <w:rPr>
                <w:rStyle w:val="16"/>
                <w:rFonts w:ascii="宋体" w:hAnsi="宋体"/>
                <w:color w:val="auto"/>
                <w:sz w:val="15"/>
                <w:szCs w:val="15"/>
                <w:highlight w:val="none"/>
              </w:rPr>
              <w:t>动火作业起止时间</w:t>
            </w:r>
          </w:p>
        </w:tc>
        <w:tc>
          <w:tcPr>
            <w:tcW w:w="5924" w:type="dxa"/>
            <w:gridSpan w:val="3"/>
            <w:tcBorders>
              <w:top w:val="single" w:color="000000" w:sz="4" w:space="0"/>
              <w:left w:val="single" w:color="000000" w:sz="4" w:space="0"/>
              <w:bottom w:val="single" w:color="000000" w:sz="4" w:space="0"/>
              <w:right w:val="single" w:color="000000" w:sz="4" w:space="0"/>
            </w:tcBorders>
            <w:vAlign w:val="center"/>
          </w:tcPr>
          <w:p w14:paraId="4B86176C">
            <w:pPr>
              <w:ind w:firstLine="1275" w:firstLineChars="850"/>
              <w:rPr>
                <w:rStyle w:val="16"/>
                <w:rFonts w:ascii="宋体" w:hAnsi="宋体"/>
                <w:color w:val="auto"/>
                <w:sz w:val="15"/>
                <w:szCs w:val="15"/>
                <w:highlight w:val="none"/>
              </w:rPr>
            </w:pPr>
            <w:r>
              <w:rPr>
                <w:rStyle w:val="16"/>
                <w:rFonts w:ascii="宋体" w:hAnsi="宋体"/>
                <w:color w:val="auto"/>
                <w:sz w:val="15"/>
                <w:szCs w:val="15"/>
                <w:highlight w:val="none"/>
              </w:rPr>
              <w:t xml:space="preserve"> 由</w:t>
            </w:r>
            <w:r>
              <w:rPr>
                <w:rStyle w:val="16"/>
                <w:rFonts w:hint="eastAsia" w:ascii="宋体" w:hAnsi="宋体" w:eastAsia="宋体"/>
                <w:color w:val="auto"/>
                <w:sz w:val="15"/>
                <w:szCs w:val="15"/>
                <w:highlight w:val="none"/>
                <w:lang w:eastAsia="zh-CN"/>
              </w:rPr>
              <w:t xml:space="preserve"> </w:t>
            </w:r>
            <w:r>
              <w:rPr>
                <w:rStyle w:val="16"/>
                <w:rFonts w:ascii="宋体" w:hAnsi="宋体"/>
                <w:color w:val="auto"/>
                <w:sz w:val="15"/>
                <w:szCs w:val="15"/>
                <w:highlight w:val="none"/>
              </w:rPr>
              <w:t>年</w:t>
            </w:r>
            <w:r>
              <w:rPr>
                <w:rStyle w:val="16"/>
                <w:rFonts w:hint="eastAsia" w:ascii="宋体" w:hAnsi="宋体" w:eastAsia="宋体"/>
                <w:color w:val="auto"/>
                <w:sz w:val="15"/>
                <w:szCs w:val="15"/>
                <w:highlight w:val="none"/>
                <w:lang w:eastAsia="zh-CN"/>
              </w:rPr>
              <w:t xml:space="preserve"> </w:t>
            </w:r>
            <w:r>
              <w:rPr>
                <w:rStyle w:val="16"/>
                <w:rFonts w:ascii="宋体" w:hAnsi="宋体"/>
                <w:color w:val="auto"/>
                <w:sz w:val="15"/>
                <w:szCs w:val="15"/>
                <w:highlight w:val="none"/>
              </w:rPr>
              <w:t>月</w:t>
            </w:r>
            <w:r>
              <w:rPr>
                <w:rStyle w:val="16"/>
                <w:rFonts w:hint="eastAsia" w:ascii="宋体" w:hAnsi="宋体" w:eastAsia="宋体"/>
                <w:color w:val="auto"/>
                <w:sz w:val="15"/>
                <w:szCs w:val="15"/>
                <w:highlight w:val="none"/>
                <w:lang w:eastAsia="zh-CN"/>
              </w:rPr>
              <w:t xml:space="preserve"> </w:t>
            </w:r>
            <w:r>
              <w:rPr>
                <w:rStyle w:val="16"/>
                <w:rFonts w:ascii="宋体" w:hAnsi="宋体"/>
                <w:color w:val="auto"/>
                <w:sz w:val="15"/>
                <w:szCs w:val="15"/>
                <w:highlight w:val="none"/>
              </w:rPr>
              <w:t>日</w:t>
            </w:r>
            <w:r>
              <w:rPr>
                <w:rStyle w:val="16"/>
                <w:rFonts w:hint="eastAsia" w:ascii="宋体" w:hAnsi="宋体" w:eastAsia="宋体"/>
                <w:color w:val="auto"/>
                <w:sz w:val="15"/>
                <w:szCs w:val="15"/>
                <w:highlight w:val="none"/>
                <w:lang w:eastAsia="zh-CN"/>
              </w:rPr>
              <w:t xml:space="preserve"> </w:t>
            </w:r>
            <w:r>
              <w:rPr>
                <w:rStyle w:val="16"/>
                <w:rFonts w:ascii="宋体" w:hAnsi="宋体"/>
                <w:color w:val="auto"/>
                <w:sz w:val="15"/>
                <w:szCs w:val="15"/>
                <w:highlight w:val="none"/>
              </w:rPr>
              <w:t>时</w:t>
            </w:r>
            <w:r>
              <w:rPr>
                <w:rStyle w:val="16"/>
                <w:rFonts w:hint="eastAsia" w:ascii="宋体" w:hAnsi="宋体" w:eastAsia="宋体"/>
                <w:color w:val="auto"/>
                <w:sz w:val="15"/>
                <w:szCs w:val="15"/>
                <w:highlight w:val="none"/>
                <w:lang w:eastAsia="zh-CN"/>
              </w:rPr>
              <w:t xml:space="preserve"> </w:t>
            </w:r>
            <w:r>
              <w:rPr>
                <w:rStyle w:val="16"/>
                <w:rFonts w:ascii="宋体" w:hAnsi="宋体"/>
                <w:color w:val="auto"/>
                <w:sz w:val="15"/>
                <w:szCs w:val="15"/>
                <w:highlight w:val="none"/>
              </w:rPr>
              <w:t>分起</w:t>
            </w:r>
          </w:p>
          <w:p w14:paraId="723D65F2">
            <w:pPr>
              <w:ind w:firstLine="1350" w:firstLineChars="900"/>
              <w:rPr>
                <w:rStyle w:val="16"/>
                <w:rFonts w:ascii="宋体" w:hAnsi="宋体"/>
                <w:color w:val="auto"/>
                <w:sz w:val="15"/>
                <w:szCs w:val="15"/>
                <w:highlight w:val="none"/>
              </w:rPr>
            </w:pPr>
            <w:r>
              <w:rPr>
                <w:rStyle w:val="16"/>
                <w:rFonts w:ascii="宋体" w:hAnsi="宋体"/>
                <w:color w:val="auto"/>
                <w:sz w:val="15"/>
                <w:szCs w:val="15"/>
                <w:highlight w:val="none"/>
              </w:rPr>
              <w:t>至</w:t>
            </w:r>
            <w:r>
              <w:rPr>
                <w:rStyle w:val="16"/>
                <w:rFonts w:hint="eastAsia" w:ascii="宋体" w:hAnsi="宋体" w:eastAsia="宋体"/>
                <w:color w:val="auto"/>
                <w:sz w:val="15"/>
                <w:szCs w:val="15"/>
                <w:highlight w:val="none"/>
                <w:lang w:eastAsia="zh-CN"/>
              </w:rPr>
              <w:t xml:space="preserve"> </w:t>
            </w:r>
            <w:r>
              <w:rPr>
                <w:rStyle w:val="16"/>
                <w:rFonts w:ascii="宋体" w:hAnsi="宋体"/>
                <w:color w:val="auto"/>
                <w:sz w:val="15"/>
                <w:szCs w:val="15"/>
                <w:highlight w:val="none"/>
              </w:rPr>
              <w:t>年</w:t>
            </w:r>
            <w:r>
              <w:rPr>
                <w:rStyle w:val="16"/>
                <w:rFonts w:hint="eastAsia" w:ascii="宋体" w:hAnsi="宋体" w:eastAsia="宋体"/>
                <w:color w:val="auto"/>
                <w:sz w:val="15"/>
                <w:szCs w:val="15"/>
                <w:highlight w:val="none"/>
                <w:lang w:eastAsia="zh-CN"/>
              </w:rPr>
              <w:t xml:space="preserve"> </w:t>
            </w:r>
            <w:r>
              <w:rPr>
                <w:rStyle w:val="16"/>
                <w:rFonts w:ascii="宋体" w:hAnsi="宋体"/>
                <w:color w:val="auto"/>
                <w:sz w:val="15"/>
                <w:szCs w:val="15"/>
                <w:highlight w:val="none"/>
              </w:rPr>
              <w:t>月</w:t>
            </w:r>
            <w:r>
              <w:rPr>
                <w:rStyle w:val="16"/>
                <w:rFonts w:hint="eastAsia" w:ascii="宋体" w:hAnsi="宋体" w:eastAsia="宋体"/>
                <w:color w:val="auto"/>
                <w:sz w:val="15"/>
                <w:szCs w:val="15"/>
                <w:highlight w:val="none"/>
                <w:lang w:eastAsia="zh-CN"/>
              </w:rPr>
              <w:t xml:space="preserve"> </w:t>
            </w:r>
            <w:r>
              <w:rPr>
                <w:rStyle w:val="16"/>
                <w:rFonts w:ascii="宋体" w:hAnsi="宋体"/>
                <w:color w:val="auto"/>
                <w:sz w:val="15"/>
                <w:szCs w:val="15"/>
                <w:highlight w:val="none"/>
              </w:rPr>
              <w:t>日</w:t>
            </w:r>
            <w:r>
              <w:rPr>
                <w:rStyle w:val="16"/>
                <w:rFonts w:hint="eastAsia" w:ascii="宋体" w:hAnsi="宋体" w:eastAsia="宋体"/>
                <w:color w:val="auto"/>
                <w:sz w:val="15"/>
                <w:szCs w:val="15"/>
                <w:highlight w:val="none"/>
                <w:lang w:eastAsia="zh-CN"/>
              </w:rPr>
              <w:t xml:space="preserve"> </w:t>
            </w:r>
            <w:r>
              <w:rPr>
                <w:rStyle w:val="16"/>
                <w:rFonts w:ascii="宋体" w:hAnsi="宋体"/>
                <w:color w:val="auto"/>
                <w:sz w:val="15"/>
                <w:szCs w:val="15"/>
                <w:highlight w:val="none"/>
              </w:rPr>
              <w:t>时</w:t>
            </w:r>
            <w:r>
              <w:rPr>
                <w:rStyle w:val="16"/>
                <w:rFonts w:hint="eastAsia" w:ascii="宋体" w:hAnsi="宋体" w:eastAsia="宋体"/>
                <w:color w:val="auto"/>
                <w:sz w:val="15"/>
                <w:szCs w:val="15"/>
                <w:highlight w:val="none"/>
                <w:lang w:eastAsia="zh-CN"/>
              </w:rPr>
              <w:t xml:space="preserve"> </w:t>
            </w:r>
            <w:r>
              <w:rPr>
                <w:rStyle w:val="16"/>
                <w:rFonts w:ascii="宋体" w:hAnsi="宋体"/>
                <w:color w:val="auto"/>
                <w:sz w:val="15"/>
                <w:szCs w:val="15"/>
                <w:highlight w:val="none"/>
              </w:rPr>
              <w:t>分止</w:t>
            </w:r>
          </w:p>
        </w:tc>
      </w:tr>
      <w:tr w14:paraId="06D8ED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01" w:hRule="atLeast"/>
          <w:jc w:val="center"/>
        </w:trPr>
        <w:tc>
          <w:tcPr>
            <w:tcW w:w="7139" w:type="dxa"/>
            <w:gridSpan w:val="4"/>
            <w:tcBorders>
              <w:top w:val="single" w:color="000000" w:sz="4" w:space="0"/>
              <w:left w:val="single" w:color="000000" w:sz="4" w:space="0"/>
              <w:bottom w:val="single" w:color="000000" w:sz="4" w:space="0"/>
              <w:right w:val="single" w:color="000000" w:sz="4" w:space="0"/>
            </w:tcBorders>
          </w:tcPr>
          <w:p w14:paraId="28F77E23">
            <w:pPr>
              <w:rPr>
                <w:rStyle w:val="16"/>
                <w:rFonts w:ascii="宋体" w:hAnsi="宋体"/>
                <w:color w:val="auto"/>
                <w:sz w:val="15"/>
                <w:szCs w:val="15"/>
                <w:highlight w:val="none"/>
              </w:rPr>
            </w:pPr>
            <w:r>
              <w:rPr>
                <w:rStyle w:val="16"/>
                <w:rFonts w:ascii="宋体" w:hAnsi="宋体"/>
                <w:color w:val="auto"/>
                <w:sz w:val="15"/>
                <w:szCs w:val="15"/>
                <w:highlight w:val="none"/>
              </w:rPr>
              <w:t>动火原因，防火的主要安全措施和配备的消防器材：</w:t>
            </w:r>
          </w:p>
          <w:p w14:paraId="39AEBCE9">
            <w:pPr>
              <w:ind w:firstLine="3675" w:firstLineChars="2450"/>
              <w:rPr>
                <w:rStyle w:val="16"/>
                <w:rFonts w:ascii="宋体" w:hAnsi="宋体"/>
                <w:color w:val="auto"/>
                <w:sz w:val="15"/>
                <w:szCs w:val="15"/>
                <w:highlight w:val="none"/>
              </w:rPr>
            </w:pPr>
          </w:p>
          <w:p w14:paraId="7F921952">
            <w:pPr>
              <w:ind w:firstLine="3675" w:firstLineChars="2450"/>
              <w:rPr>
                <w:rStyle w:val="16"/>
                <w:rFonts w:ascii="宋体" w:hAnsi="宋体"/>
                <w:color w:val="auto"/>
                <w:sz w:val="15"/>
                <w:szCs w:val="15"/>
                <w:highlight w:val="none"/>
              </w:rPr>
            </w:pPr>
          </w:p>
          <w:p w14:paraId="22E26776">
            <w:pPr>
              <w:ind w:firstLine="3675" w:firstLineChars="2450"/>
              <w:rPr>
                <w:rStyle w:val="16"/>
                <w:rFonts w:ascii="宋体" w:hAnsi="宋体"/>
                <w:color w:val="auto"/>
                <w:sz w:val="15"/>
                <w:szCs w:val="15"/>
                <w:highlight w:val="none"/>
              </w:rPr>
            </w:pPr>
          </w:p>
          <w:p w14:paraId="62A7D954">
            <w:pPr>
              <w:jc w:val="center"/>
              <w:rPr>
                <w:rStyle w:val="16"/>
                <w:rFonts w:hint="eastAsia" w:ascii="宋体" w:hAnsi="宋体" w:eastAsia="宋体"/>
                <w:color w:val="auto"/>
                <w:sz w:val="15"/>
                <w:szCs w:val="15"/>
                <w:highlight w:val="none"/>
                <w:lang w:eastAsia="zh-CN"/>
              </w:rPr>
            </w:pPr>
            <w:r>
              <w:rPr>
                <w:rStyle w:val="16"/>
                <w:rFonts w:ascii="宋体" w:hAnsi="宋体"/>
                <w:color w:val="auto"/>
                <w:sz w:val="15"/>
                <w:szCs w:val="15"/>
                <w:highlight w:val="none"/>
              </w:rPr>
              <w:t>监护人（签字）：</w:t>
            </w:r>
            <w:r>
              <w:rPr>
                <w:rStyle w:val="16"/>
                <w:rFonts w:hint="eastAsia" w:ascii="宋体" w:hAnsi="宋体" w:eastAsia="宋体"/>
                <w:color w:val="auto"/>
                <w:sz w:val="15"/>
                <w:szCs w:val="15"/>
                <w:highlight w:val="none"/>
                <w:lang w:eastAsia="zh-CN"/>
              </w:rPr>
              <w:t xml:space="preserve">  </w:t>
            </w:r>
            <w:r>
              <w:rPr>
                <w:rStyle w:val="16"/>
                <w:rFonts w:ascii="宋体" w:hAnsi="宋体"/>
                <w:color w:val="auto"/>
                <w:sz w:val="15"/>
                <w:szCs w:val="15"/>
                <w:highlight w:val="none"/>
              </w:rPr>
              <w:t>申请人（签字）：</w:t>
            </w:r>
            <w:r>
              <w:rPr>
                <w:rStyle w:val="16"/>
                <w:rFonts w:hint="eastAsia" w:ascii="宋体" w:hAnsi="宋体" w:eastAsia="宋体"/>
                <w:color w:val="auto"/>
                <w:sz w:val="15"/>
                <w:szCs w:val="15"/>
                <w:highlight w:val="none"/>
                <w:lang w:eastAsia="zh-CN"/>
              </w:rPr>
              <w:t xml:space="preserve"> </w:t>
            </w:r>
          </w:p>
          <w:p w14:paraId="5C4965F2">
            <w:pPr>
              <w:jc w:val="right"/>
              <w:rPr>
                <w:rStyle w:val="16"/>
                <w:rFonts w:ascii="宋体" w:hAnsi="宋体"/>
                <w:color w:val="auto"/>
                <w:sz w:val="15"/>
                <w:szCs w:val="15"/>
                <w:highlight w:val="none"/>
              </w:rPr>
            </w:pPr>
            <w:r>
              <w:rPr>
                <w:rStyle w:val="16"/>
                <w:rFonts w:ascii="宋体" w:hAnsi="宋体"/>
                <w:color w:val="auto"/>
                <w:sz w:val="15"/>
                <w:szCs w:val="15"/>
                <w:highlight w:val="none"/>
              </w:rPr>
              <w:t xml:space="preserve"> 年</w:t>
            </w:r>
            <w:r>
              <w:rPr>
                <w:rStyle w:val="16"/>
                <w:rFonts w:hint="eastAsia" w:ascii="宋体" w:hAnsi="宋体" w:eastAsia="宋体"/>
                <w:color w:val="auto"/>
                <w:sz w:val="15"/>
                <w:szCs w:val="15"/>
                <w:highlight w:val="none"/>
                <w:lang w:eastAsia="zh-CN"/>
              </w:rPr>
              <w:t xml:space="preserve"> </w:t>
            </w:r>
            <w:r>
              <w:rPr>
                <w:rStyle w:val="16"/>
                <w:rFonts w:ascii="宋体" w:hAnsi="宋体"/>
                <w:color w:val="auto"/>
                <w:sz w:val="15"/>
                <w:szCs w:val="15"/>
                <w:highlight w:val="none"/>
              </w:rPr>
              <w:t>月</w:t>
            </w:r>
            <w:r>
              <w:rPr>
                <w:rStyle w:val="16"/>
                <w:rFonts w:hint="eastAsia" w:ascii="宋体" w:hAnsi="宋体" w:eastAsia="宋体"/>
                <w:color w:val="auto"/>
                <w:sz w:val="15"/>
                <w:szCs w:val="15"/>
                <w:highlight w:val="none"/>
                <w:lang w:eastAsia="zh-CN"/>
              </w:rPr>
              <w:t xml:space="preserve"> </w:t>
            </w:r>
            <w:r>
              <w:rPr>
                <w:rStyle w:val="16"/>
                <w:rFonts w:ascii="宋体" w:hAnsi="宋体"/>
                <w:color w:val="auto"/>
                <w:sz w:val="15"/>
                <w:szCs w:val="15"/>
                <w:highlight w:val="none"/>
              </w:rPr>
              <w:t>日</w:t>
            </w:r>
          </w:p>
        </w:tc>
      </w:tr>
      <w:tr w14:paraId="67DE41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37" w:hRule="atLeast"/>
          <w:jc w:val="center"/>
        </w:trPr>
        <w:tc>
          <w:tcPr>
            <w:tcW w:w="7139" w:type="dxa"/>
            <w:gridSpan w:val="4"/>
            <w:tcBorders>
              <w:top w:val="single" w:color="000000" w:sz="4" w:space="0"/>
              <w:left w:val="single" w:color="000000" w:sz="4" w:space="0"/>
              <w:bottom w:val="single" w:color="000000" w:sz="4" w:space="0"/>
              <w:right w:val="single" w:color="000000" w:sz="4" w:space="0"/>
            </w:tcBorders>
          </w:tcPr>
          <w:p w14:paraId="4B1B1EC3">
            <w:pPr>
              <w:rPr>
                <w:rStyle w:val="16"/>
                <w:rFonts w:ascii="宋体" w:hAnsi="宋体"/>
                <w:color w:val="auto"/>
                <w:sz w:val="15"/>
                <w:szCs w:val="15"/>
                <w:highlight w:val="none"/>
              </w:rPr>
            </w:pPr>
            <w:r>
              <w:rPr>
                <w:rStyle w:val="16"/>
                <w:rFonts w:ascii="宋体" w:hAnsi="宋体"/>
                <w:color w:val="auto"/>
                <w:sz w:val="15"/>
                <w:szCs w:val="15"/>
                <w:highlight w:val="none"/>
              </w:rPr>
              <w:t>审批意见：</w:t>
            </w:r>
          </w:p>
          <w:p w14:paraId="100F0F95">
            <w:pPr>
              <w:rPr>
                <w:rStyle w:val="16"/>
                <w:rFonts w:ascii="宋体" w:hAnsi="宋体"/>
                <w:color w:val="auto"/>
                <w:sz w:val="15"/>
                <w:szCs w:val="15"/>
                <w:highlight w:val="none"/>
              </w:rPr>
            </w:pPr>
          </w:p>
          <w:p w14:paraId="6A77F694">
            <w:pPr>
              <w:ind w:firstLine="5400" w:firstLineChars="3600"/>
              <w:rPr>
                <w:rStyle w:val="16"/>
                <w:rFonts w:ascii="宋体" w:hAnsi="宋体"/>
                <w:color w:val="auto"/>
                <w:sz w:val="15"/>
                <w:szCs w:val="15"/>
                <w:highlight w:val="none"/>
              </w:rPr>
            </w:pPr>
          </w:p>
          <w:p w14:paraId="173B8082">
            <w:pPr>
              <w:rPr>
                <w:rStyle w:val="16"/>
                <w:rFonts w:ascii="宋体" w:hAnsi="宋体"/>
                <w:color w:val="auto"/>
                <w:sz w:val="15"/>
                <w:szCs w:val="15"/>
                <w:highlight w:val="none"/>
              </w:rPr>
            </w:pPr>
            <w:r>
              <w:rPr>
                <w:rStyle w:val="16"/>
                <w:rFonts w:ascii="宋体" w:hAnsi="宋体"/>
                <w:color w:val="auto"/>
                <w:sz w:val="15"/>
                <w:szCs w:val="15"/>
                <w:highlight w:val="none"/>
              </w:rPr>
              <w:t>项目负责人(签字）：</w:t>
            </w:r>
            <w:r>
              <w:rPr>
                <w:rStyle w:val="16"/>
                <w:rFonts w:hint="eastAsia" w:ascii="宋体" w:hAnsi="宋体" w:eastAsia="宋体"/>
                <w:color w:val="auto"/>
                <w:sz w:val="15"/>
                <w:szCs w:val="15"/>
                <w:highlight w:val="none"/>
                <w:lang w:eastAsia="zh-CN"/>
              </w:rPr>
              <w:t xml:space="preserve"> </w:t>
            </w:r>
          </w:p>
          <w:p w14:paraId="1047222E">
            <w:pPr>
              <w:rPr>
                <w:rStyle w:val="16"/>
                <w:rFonts w:ascii="宋体" w:hAnsi="宋体"/>
                <w:color w:val="auto"/>
                <w:sz w:val="15"/>
                <w:szCs w:val="15"/>
                <w:highlight w:val="none"/>
              </w:rPr>
            </w:pPr>
          </w:p>
          <w:p w14:paraId="60BDAE8D">
            <w:pPr>
              <w:jc w:val="right"/>
              <w:rPr>
                <w:rStyle w:val="16"/>
                <w:rFonts w:ascii="宋体" w:hAnsi="宋体"/>
                <w:color w:val="auto"/>
                <w:sz w:val="15"/>
                <w:szCs w:val="15"/>
                <w:highlight w:val="none"/>
              </w:rPr>
            </w:pPr>
            <w:r>
              <w:rPr>
                <w:rStyle w:val="16"/>
                <w:rFonts w:ascii="宋体" w:hAnsi="宋体"/>
                <w:color w:val="auto"/>
                <w:sz w:val="15"/>
                <w:szCs w:val="15"/>
                <w:highlight w:val="none"/>
              </w:rPr>
              <w:t>年</w:t>
            </w:r>
            <w:r>
              <w:rPr>
                <w:rStyle w:val="16"/>
                <w:rFonts w:hint="eastAsia" w:ascii="宋体" w:hAnsi="宋体" w:eastAsia="宋体"/>
                <w:color w:val="auto"/>
                <w:sz w:val="15"/>
                <w:szCs w:val="15"/>
                <w:highlight w:val="none"/>
                <w:lang w:eastAsia="zh-CN"/>
              </w:rPr>
              <w:t xml:space="preserve"> </w:t>
            </w:r>
            <w:r>
              <w:rPr>
                <w:rStyle w:val="16"/>
                <w:rFonts w:ascii="宋体" w:hAnsi="宋体"/>
                <w:color w:val="auto"/>
                <w:sz w:val="15"/>
                <w:szCs w:val="15"/>
                <w:highlight w:val="none"/>
              </w:rPr>
              <w:t>月</w:t>
            </w:r>
            <w:r>
              <w:rPr>
                <w:rStyle w:val="16"/>
                <w:rFonts w:hint="eastAsia" w:ascii="宋体" w:hAnsi="宋体" w:eastAsia="宋体"/>
                <w:color w:val="auto"/>
                <w:sz w:val="15"/>
                <w:szCs w:val="15"/>
                <w:highlight w:val="none"/>
                <w:lang w:eastAsia="zh-CN"/>
              </w:rPr>
              <w:t xml:space="preserve"> </w:t>
            </w:r>
            <w:r>
              <w:rPr>
                <w:rStyle w:val="16"/>
                <w:rFonts w:ascii="宋体" w:hAnsi="宋体"/>
                <w:color w:val="auto"/>
                <w:sz w:val="15"/>
                <w:szCs w:val="15"/>
                <w:highlight w:val="none"/>
              </w:rPr>
              <w:t>日</w:t>
            </w:r>
          </w:p>
        </w:tc>
      </w:tr>
    </w:tbl>
    <w:p w14:paraId="547CC86B">
      <w:pPr>
        <w:spacing w:line="360" w:lineRule="auto"/>
        <w:ind w:firstLine="900" w:firstLineChars="600"/>
        <w:jc w:val="both"/>
        <w:rPr>
          <w:rStyle w:val="16"/>
          <w:rFonts w:hint="eastAsia" w:ascii="宋体" w:hAnsi="宋体" w:eastAsia="宋体"/>
          <w:color w:val="auto"/>
          <w:sz w:val="15"/>
          <w:szCs w:val="15"/>
          <w:highlight w:val="none"/>
          <w:lang w:eastAsia="zh-CN"/>
        </w:rPr>
      </w:pPr>
      <w:r>
        <w:rPr>
          <w:rStyle w:val="16"/>
          <w:rFonts w:ascii="宋体" w:hAnsi="宋体"/>
          <w:color w:val="auto"/>
          <w:sz w:val="15"/>
          <w:szCs w:val="15"/>
          <w:highlight w:val="none"/>
        </w:rPr>
        <w:t>注：本表由动火人填写，项目部、班组各存一份；用火证当日有效，变换用火部位时需重新申请</w:t>
      </w:r>
      <w:r>
        <w:rPr>
          <w:rStyle w:val="16"/>
          <w:rFonts w:hint="eastAsia" w:ascii="宋体" w:hAnsi="宋体" w:eastAsia="宋体"/>
          <w:color w:val="auto"/>
          <w:sz w:val="15"/>
          <w:szCs w:val="15"/>
          <w:highlight w:val="none"/>
          <w:lang w:eastAsia="zh-CN"/>
        </w:rPr>
        <w:t>。</w:t>
      </w:r>
    </w:p>
    <w:p w14:paraId="5221A4B6">
      <w:pPr>
        <w:spacing w:line="360" w:lineRule="auto"/>
        <w:jc w:val="center"/>
        <w:rPr>
          <w:rStyle w:val="16"/>
          <w:rFonts w:ascii="宋体" w:hAnsi="宋体"/>
          <w:color w:val="auto"/>
          <w:sz w:val="24"/>
          <w:szCs w:val="24"/>
          <w:highlight w:val="none"/>
        </w:rPr>
      </w:pPr>
      <w:r>
        <w:rPr>
          <w:color w:val="auto"/>
          <w:highlight w:val="none"/>
        </w:rPr>
        <mc:AlternateContent>
          <mc:Choice Requires="wps">
            <w:drawing>
              <wp:anchor distT="0" distB="0" distL="114300" distR="114300" simplePos="0" relativeHeight="251662336" behindDoc="0" locked="0" layoutInCell="1" allowOverlap="1">
                <wp:simplePos x="0" y="0"/>
                <wp:positionH relativeFrom="column">
                  <wp:posOffset>3371850</wp:posOffset>
                </wp:positionH>
                <wp:positionV relativeFrom="paragraph">
                  <wp:posOffset>72390</wp:posOffset>
                </wp:positionV>
                <wp:extent cx="2063750" cy="0"/>
                <wp:effectExtent l="0" t="5080" r="0" b="4445"/>
                <wp:wrapNone/>
                <wp:docPr id="8" name="直接箭头连接符 8"/>
                <wp:cNvGraphicFramePr/>
                <a:graphic xmlns:a="http://schemas.openxmlformats.org/drawingml/2006/main">
                  <a:graphicData uri="http://schemas.microsoft.com/office/word/2010/wordprocessingShape">
                    <wps:wsp>
                      <wps:cNvCnPr>
                        <a:cxnSpLocks noChangeShapeType="1"/>
                      </wps:cNvCnPr>
                      <wps:spPr bwMode="auto">
                        <a:xfrm flipV="1">
                          <a:off x="0" y="0"/>
                          <a:ext cx="2063750" cy="0"/>
                        </a:xfrm>
                        <a:prstGeom prst="straightConnector1">
                          <a:avLst/>
                        </a:prstGeom>
                        <a:noFill/>
                        <a:ln w="9525">
                          <a:solidFill>
                            <a:srgbClr val="000000"/>
                          </a:solidFill>
                          <a:prstDash val="dash"/>
                          <a:round/>
                        </a:ln>
                      </wps:spPr>
                      <wps:bodyPr/>
                    </wps:wsp>
                  </a:graphicData>
                </a:graphic>
              </wp:anchor>
            </w:drawing>
          </mc:Choice>
          <mc:Fallback>
            <w:pict>
              <v:shape id="_x0000_s1026" o:spid="_x0000_s1026" o:spt="32" type="#_x0000_t32" style="position:absolute;left:0pt;flip:y;margin-left:265.5pt;margin-top:5.7pt;height:0pt;width:162.5pt;z-index:251662336;mso-width-relative:page;mso-height-relative:page;" filled="f" stroked="t" coordsize="21600,21600" o:gfxdata="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DzR1Xa1gAAAAkBAAAPAAAAAAAAAAEAIAAAACIAAABkcnMv&#10;ZG93bnJldi54bWxQSwECFAAUAAAACACHTuJAYEmgWAUCAADgAwAADgAAAAAAAAABACAAAAAlAQAA&#10;ZHJzL2Uyb0RvYy54bWxQSwUGAAAAAAYABgBZAQAAnAUAAAAA&#10;">
                <v:fill on="f" focussize="0,0"/>
                <v:stroke color="#000000" joinstyle="round" dashstyle="dash"/>
                <v:imagedata o:title=""/>
                <o:lock v:ext="edit" aspectratio="f"/>
              </v:shape>
            </w:pict>
          </mc:Fallback>
        </mc:AlternateContent>
      </w:r>
      <w:r>
        <w:rPr>
          <w:color w:val="auto"/>
          <w:highlight w:val="none"/>
        </w:rPr>
        <mc:AlternateContent>
          <mc:Choice Requires="wps">
            <w:drawing>
              <wp:anchor distT="0" distB="0" distL="114300" distR="114300" simplePos="0" relativeHeight="251661312" behindDoc="0" locked="0" layoutInCell="1" allowOverlap="1">
                <wp:simplePos x="0" y="0"/>
                <wp:positionH relativeFrom="column">
                  <wp:posOffset>-51435</wp:posOffset>
                </wp:positionH>
                <wp:positionV relativeFrom="paragraph">
                  <wp:posOffset>116840</wp:posOffset>
                </wp:positionV>
                <wp:extent cx="2220595" cy="1905"/>
                <wp:effectExtent l="0" t="0" r="0" b="0"/>
                <wp:wrapNone/>
                <wp:docPr id="7" name="直接箭头连接符 7"/>
                <wp:cNvGraphicFramePr/>
                <a:graphic xmlns:a="http://schemas.openxmlformats.org/drawingml/2006/main">
                  <a:graphicData uri="http://schemas.microsoft.com/office/word/2010/wordprocessingShape">
                    <wps:wsp>
                      <wps:cNvCnPr>
                        <a:cxnSpLocks noChangeShapeType="1"/>
                      </wps:cNvCnPr>
                      <wps:spPr bwMode="auto">
                        <a:xfrm flipV="1">
                          <a:off x="0" y="0"/>
                          <a:ext cx="2220595" cy="1905"/>
                        </a:xfrm>
                        <a:prstGeom prst="straightConnector1">
                          <a:avLst/>
                        </a:prstGeom>
                        <a:noFill/>
                        <a:ln w="9525">
                          <a:solidFill>
                            <a:srgbClr val="000000"/>
                          </a:solidFill>
                          <a:prstDash val="dash"/>
                          <a:round/>
                        </a:ln>
                      </wps:spPr>
                      <wps:bodyPr/>
                    </wps:wsp>
                  </a:graphicData>
                </a:graphic>
              </wp:anchor>
            </w:drawing>
          </mc:Choice>
          <mc:Fallback>
            <w:pict>
              <v:shape id="_x0000_s1026" o:spid="_x0000_s1026" o:spt="32" type="#_x0000_t32" style="position:absolute;left:0pt;flip:y;margin-left:-4.05pt;margin-top:9.2pt;height:0.15pt;width:174.85pt;z-index:251661312;mso-width-relative:page;mso-height-relative:page;" filled="f" stroked="t" coordsize="21600,21600" o:gfxdata="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IzT2s3XAAAACAEAAA8AAAAAAAAAAQAgAAAAIgAA&#10;AGRycy9kb3ducmV2LnhtbFBLAQIUABQAAAAIAIdO4kBvURwiCQIAAOMDAAAOAAAAAAAAAAEAIAAA&#10;ACYBAABkcnMvZTJvRG9jLnhtbFBLBQYAAAAABgAGAFkBAAChBQAAAAA=&#10;">
                <v:fill on="f" focussize="0,0"/>
                <v:stroke color="#000000" joinstyle="round" dashstyle="dash"/>
                <v:imagedata o:title=""/>
                <o:lock v:ext="edit" aspectratio="f"/>
              </v:shape>
            </w:pict>
          </mc:Fallback>
        </mc:AlternateContent>
      </w:r>
      <w:r>
        <w:rPr>
          <w:rStyle w:val="16"/>
          <w:rFonts w:ascii="宋体" w:hAnsi="宋体"/>
          <w:color w:val="auto"/>
          <w:sz w:val="24"/>
          <w:szCs w:val="24"/>
          <w:highlight w:val="none"/>
        </w:rPr>
        <w:t>盖 章 线</w:t>
      </w:r>
    </w:p>
    <w:p w14:paraId="6FB8ACE9">
      <w:pPr>
        <w:spacing w:line="360" w:lineRule="auto"/>
        <w:jc w:val="center"/>
        <w:rPr>
          <w:rStyle w:val="16"/>
          <w:rFonts w:ascii="黑体" w:hAnsi="黑体" w:eastAsia="黑体"/>
          <w:bCs/>
          <w:color w:val="auto"/>
          <w:sz w:val="18"/>
          <w:szCs w:val="18"/>
          <w:highlight w:val="none"/>
        </w:rPr>
      </w:pPr>
      <w:r>
        <w:rPr>
          <w:rStyle w:val="16"/>
          <w:rFonts w:ascii="黑体" w:hAnsi="黑体" w:eastAsia="黑体"/>
          <w:color w:val="auto"/>
          <w:sz w:val="18"/>
          <w:szCs w:val="18"/>
          <w:highlight w:val="none"/>
        </w:rPr>
        <w:t>表B.3.2</w:t>
      </w:r>
      <w:r>
        <w:rPr>
          <w:rStyle w:val="16"/>
          <w:rFonts w:hint="eastAsia" w:ascii="黑体" w:hAnsi="黑体" w:eastAsia="黑体"/>
          <w:color w:val="auto"/>
          <w:sz w:val="18"/>
          <w:szCs w:val="18"/>
          <w:highlight w:val="none"/>
          <w:lang w:eastAsia="zh-CN"/>
        </w:rPr>
        <w:t xml:space="preserve"> </w:t>
      </w:r>
      <w:r>
        <w:rPr>
          <w:rStyle w:val="16"/>
          <w:rFonts w:ascii="黑体" w:hAnsi="黑体" w:eastAsia="黑体"/>
          <w:bCs/>
          <w:color w:val="auto"/>
          <w:sz w:val="18"/>
          <w:szCs w:val="18"/>
          <w:highlight w:val="none"/>
        </w:rPr>
        <w:t>用火作业审批表</w:t>
      </w:r>
    </w:p>
    <w:p w14:paraId="1ACE5BD6">
      <w:pPr>
        <w:spacing w:line="360" w:lineRule="auto"/>
        <w:ind w:firstLine="6840" w:firstLineChars="3800"/>
        <w:rPr>
          <w:rStyle w:val="16"/>
          <w:rFonts w:ascii="黑体" w:hAnsi="黑体" w:eastAsia="黑体"/>
          <w:bCs/>
          <w:color w:val="auto"/>
          <w:sz w:val="18"/>
          <w:szCs w:val="18"/>
          <w:highlight w:val="none"/>
        </w:rPr>
      </w:pPr>
      <w:r>
        <w:rPr>
          <w:rStyle w:val="16"/>
          <w:rFonts w:ascii="黑体" w:hAnsi="黑体" w:eastAsia="黑体"/>
          <w:bCs/>
          <w:color w:val="auto"/>
          <w:sz w:val="18"/>
          <w:szCs w:val="18"/>
          <w:highlight w:val="none"/>
        </w:rPr>
        <w:t>编号：</w:t>
      </w:r>
    </w:p>
    <w:tbl>
      <w:tblPr>
        <w:tblStyle w:val="10"/>
        <w:tblW w:w="713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15"/>
        <w:gridCol w:w="1663"/>
        <w:gridCol w:w="1597"/>
        <w:gridCol w:w="2664"/>
      </w:tblGrid>
      <w:tr w14:paraId="3A115F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4" w:hRule="atLeast"/>
          <w:jc w:val="center"/>
        </w:trPr>
        <w:tc>
          <w:tcPr>
            <w:tcW w:w="1215" w:type="dxa"/>
            <w:tcBorders>
              <w:top w:val="single" w:color="000000" w:sz="4" w:space="0"/>
              <w:left w:val="single" w:color="000000" w:sz="4" w:space="0"/>
              <w:bottom w:val="single" w:color="000000" w:sz="4" w:space="0"/>
              <w:right w:val="single" w:color="000000" w:sz="4" w:space="0"/>
            </w:tcBorders>
            <w:vAlign w:val="center"/>
          </w:tcPr>
          <w:p w14:paraId="473ACD2F">
            <w:pPr>
              <w:jc w:val="center"/>
              <w:rPr>
                <w:rStyle w:val="16"/>
                <w:rFonts w:ascii="宋体" w:hAnsi="宋体"/>
                <w:color w:val="auto"/>
                <w:sz w:val="15"/>
                <w:szCs w:val="15"/>
                <w:highlight w:val="none"/>
              </w:rPr>
            </w:pPr>
            <w:r>
              <w:rPr>
                <w:rStyle w:val="16"/>
                <w:rFonts w:ascii="宋体" w:hAnsi="宋体"/>
                <w:color w:val="auto"/>
                <w:sz w:val="15"/>
                <w:szCs w:val="15"/>
                <w:highlight w:val="none"/>
              </w:rPr>
              <w:t>工程名称</w:t>
            </w:r>
          </w:p>
        </w:tc>
        <w:tc>
          <w:tcPr>
            <w:tcW w:w="5924" w:type="dxa"/>
            <w:gridSpan w:val="3"/>
            <w:tcBorders>
              <w:top w:val="single" w:color="000000" w:sz="4" w:space="0"/>
              <w:left w:val="single" w:color="000000" w:sz="4" w:space="0"/>
              <w:bottom w:val="single" w:color="000000" w:sz="4" w:space="0"/>
              <w:right w:val="single" w:color="000000" w:sz="4" w:space="0"/>
            </w:tcBorders>
            <w:vAlign w:val="center"/>
          </w:tcPr>
          <w:p w14:paraId="6322906C">
            <w:pPr>
              <w:jc w:val="center"/>
              <w:rPr>
                <w:rStyle w:val="16"/>
                <w:rFonts w:ascii="宋体" w:hAnsi="宋体"/>
                <w:color w:val="auto"/>
                <w:sz w:val="15"/>
                <w:szCs w:val="15"/>
                <w:highlight w:val="none"/>
              </w:rPr>
            </w:pPr>
          </w:p>
        </w:tc>
      </w:tr>
      <w:tr w14:paraId="38BF44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jc w:val="center"/>
        </w:trPr>
        <w:tc>
          <w:tcPr>
            <w:tcW w:w="1215" w:type="dxa"/>
            <w:tcBorders>
              <w:top w:val="single" w:color="000000" w:sz="4" w:space="0"/>
              <w:left w:val="single" w:color="000000" w:sz="4" w:space="0"/>
              <w:bottom w:val="single" w:color="000000" w:sz="4" w:space="0"/>
              <w:right w:val="single" w:color="000000" w:sz="4" w:space="0"/>
            </w:tcBorders>
            <w:vAlign w:val="center"/>
          </w:tcPr>
          <w:p w14:paraId="35DA0F7B">
            <w:pPr>
              <w:jc w:val="center"/>
              <w:rPr>
                <w:rStyle w:val="16"/>
                <w:rFonts w:ascii="宋体" w:hAnsi="宋体"/>
                <w:color w:val="auto"/>
                <w:sz w:val="15"/>
                <w:szCs w:val="15"/>
                <w:highlight w:val="none"/>
              </w:rPr>
            </w:pPr>
            <w:r>
              <w:rPr>
                <w:rStyle w:val="16"/>
                <w:rFonts w:ascii="宋体" w:hAnsi="宋体"/>
                <w:color w:val="auto"/>
                <w:sz w:val="15"/>
                <w:szCs w:val="15"/>
                <w:highlight w:val="none"/>
              </w:rPr>
              <w:t>申请用火单位</w:t>
            </w:r>
          </w:p>
        </w:tc>
        <w:tc>
          <w:tcPr>
            <w:tcW w:w="1663" w:type="dxa"/>
            <w:tcBorders>
              <w:top w:val="single" w:color="000000" w:sz="4" w:space="0"/>
              <w:left w:val="single" w:color="000000" w:sz="4" w:space="0"/>
              <w:bottom w:val="single" w:color="000000" w:sz="4" w:space="0"/>
              <w:right w:val="single" w:color="000000" w:sz="4" w:space="0"/>
            </w:tcBorders>
            <w:vAlign w:val="center"/>
          </w:tcPr>
          <w:p w14:paraId="3DA2F728">
            <w:pPr>
              <w:jc w:val="center"/>
              <w:rPr>
                <w:rStyle w:val="16"/>
                <w:rFonts w:ascii="宋体" w:hAnsi="宋体"/>
                <w:color w:val="auto"/>
                <w:sz w:val="15"/>
                <w:szCs w:val="15"/>
                <w:highlight w:val="none"/>
              </w:rPr>
            </w:pPr>
          </w:p>
        </w:tc>
        <w:tc>
          <w:tcPr>
            <w:tcW w:w="1597" w:type="dxa"/>
            <w:tcBorders>
              <w:top w:val="single" w:color="000000" w:sz="4" w:space="0"/>
              <w:left w:val="single" w:color="000000" w:sz="4" w:space="0"/>
              <w:bottom w:val="single" w:color="000000" w:sz="4" w:space="0"/>
              <w:right w:val="single" w:color="000000" w:sz="4" w:space="0"/>
            </w:tcBorders>
            <w:vAlign w:val="center"/>
          </w:tcPr>
          <w:p w14:paraId="229AB925">
            <w:pPr>
              <w:jc w:val="center"/>
              <w:rPr>
                <w:rStyle w:val="16"/>
                <w:rFonts w:ascii="宋体" w:hAnsi="宋体"/>
                <w:color w:val="auto"/>
                <w:sz w:val="15"/>
                <w:szCs w:val="15"/>
                <w:highlight w:val="none"/>
              </w:rPr>
            </w:pPr>
            <w:r>
              <w:rPr>
                <w:rStyle w:val="16"/>
                <w:rFonts w:ascii="宋体" w:hAnsi="宋体"/>
                <w:color w:val="auto"/>
                <w:sz w:val="15"/>
                <w:szCs w:val="15"/>
                <w:highlight w:val="none"/>
              </w:rPr>
              <w:t>动火人</w:t>
            </w:r>
          </w:p>
        </w:tc>
        <w:tc>
          <w:tcPr>
            <w:tcW w:w="2664" w:type="dxa"/>
            <w:tcBorders>
              <w:top w:val="single" w:color="000000" w:sz="4" w:space="0"/>
              <w:left w:val="single" w:color="000000" w:sz="4" w:space="0"/>
              <w:bottom w:val="single" w:color="000000" w:sz="4" w:space="0"/>
              <w:right w:val="single" w:color="000000" w:sz="4" w:space="0"/>
            </w:tcBorders>
            <w:vAlign w:val="center"/>
          </w:tcPr>
          <w:p w14:paraId="101D7DF4">
            <w:pPr>
              <w:jc w:val="center"/>
              <w:rPr>
                <w:rStyle w:val="16"/>
                <w:rFonts w:ascii="宋体" w:hAnsi="宋体"/>
                <w:color w:val="auto"/>
                <w:sz w:val="15"/>
                <w:szCs w:val="15"/>
                <w:highlight w:val="none"/>
              </w:rPr>
            </w:pPr>
          </w:p>
        </w:tc>
      </w:tr>
      <w:tr w14:paraId="4B5309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9" w:hRule="atLeast"/>
          <w:jc w:val="center"/>
        </w:trPr>
        <w:tc>
          <w:tcPr>
            <w:tcW w:w="1215" w:type="dxa"/>
            <w:tcBorders>
              <w:top w:val="single" w:color="000000" w:sz="4" w:space="0"/>
              <w:left w:val="single" w:color="000000" w:sz="4" w:space="0"/>
              <w:bottom w:val="single" w:color="000000" w:sz="4" w:space="0"/>
              <w:right w:val="single" w:color="000000" w:sz="4" w:space="0"/>
            </w:tcBorders>
            <w:vAlign w:val="center"/>
          </w:tcPr>
          <w:p w14:paraId="535DBCF3">
            <w:pPr>
              <w:jc w:val="center"/>
              <w:rPr>
                <w:rStyle w:val="16"/>
                <w:rFonts w:ascii="宋体" w:hAnsi="宋体"/>
                <w:color w:val="auto"/>
                <w:sz w:val="15"/>
                <w:szCs w:val="15"/>
                <w:highlight w:val="none"/>
              </w:rPr>
            </w:pPr>
            <w:r>
              <w:rPr>
                <w:rStyle w:val="16"/>
                <w:rFonts w:ascii="宋体" w:hAnsi="宋体"/>
                <w:color w:val="auto"/>
                <w:sz w:val="15"/>
                <w:szCs w:val="15"/>
                <w:highlight w:val="none"/>
              </w:rPr>
              <w:t>动火部位</w:t>
            </w:r>
          </w:p>
        </w:tc>
        <w:tc>
          <w:tcPr>
            <w:tcW w:w="1663" w:type="dxa"/>
            <w:tcBorders>
              <w:top w:val="single" w:color="000000" w:sz="4" w:space="0"/>
              <w:left w:val="single" w:color="000000" w:sz="4" w:space="0"/>
              <w:bottom w:val="single" w:color="000000" w:sz="4" w:space="0"/>
              <w:right w:val="single" w:color="000000" w:sz="4" w:space="0"/>
            </w:tcBorders>
            <w:vAlign w:val="center"/>
          </w:tcPr>
          <w:p w14:paraId="04C913E4">
            <w:pPr>
              <w:jc w:val="center"/>
              <w:rPr>
                <w:rStyle w:val="16"/>
                <w:rFonts w:ascii="宋体" w:hAnsi="宋体"/>
                <w:color w:val="auto"/>
                <w:sz w:val="15"/>
                <w:szCs w:val="15"/>
                <w:highlight w:val="none"/>
              </w:rPr>
            </w:pPr>
          </w:p>
        </w:tc>
        <w:tc>
          <w:tcPr>
            <w:tcW w:w="1597" w:type="dxa"/>
            <w:tcBorders>
              <w:top w:val="single" w:color="000000" w:sz="4" w:space="0"/>
              <w:left w:val="single" w:color="000000" w:sz="4" w:space="0"/>
              <w:bottom w:val="single" w:color="000000" w:sz="4" w:space="0"/>
              <w:right w:val="single" w:color="000000" w:sz="4" w:space="0"/>
            </w:tcBorders>
            <w:vAlign w:val="center"/>
          </w:tcPr>
          <w:p w14:paraId="24A0FEA8">
            <w:pPr>
              <w:jc w:val="center"/>
              <w:rPr>
                <w:rStyle w:val="16"/>
                <w:rFonts w:ascii="宋体" w:hAnsi="宋体"/>
                <w:color w:val="auto"/>
                <w:sz w:val="15"/>
                <w:szCs w:val="15"/>
                <w:highlight w:val="none"/>
              </w:rPr>
            </w:pPr>
            <w:r>
              <w:rPr>
                <w:rStyle w:val="16"/>
                <w:rFonts w:ascii="宋体" w:hAnsi="宋体"/>
                <w:color w:val="auto"/>
                <w:sz w:val="15"/>
                <w:szCs w:val="15"/>
                <w:highlight w:val="none"/>
              </w:rPr>
              <w:t>动火作业级别及种类（用火、气焊、电焊等）</w:t>
            </w:r>
          </w:p>
        </w:tc>
        <w:tc>
          <w:tcPr>
            <w:tcW w:w="2664" w:type="dxa"/>
            <w:tcBorders>
              <w:top w:val="single" w:color="000000" w:sz="4" w:space="0"/>
              <w:left w:val="single" w:color="000000" w:sz="4" w:space="0"/>
              <w:bottom w:val="single" w:color="000000" w:sz="4" w:space="0"/>
              <w:right w:val="single" w:color="000000" w:sz="4" w:space="0"/>
            </w:tcBorders>
            <w:vAlign w:val="center"/>
          </w:tcPr>
          <w:p w14:paraId="19FF0023">
            <w:pPr>
              <w:jc w:val="center"/>
              <w:rPr>
                <w:rStyle w:val="16"/>
                <w:rFonts w:ascii="宋体" w:hAnsi="宋体"/>
                <w:color w:val="auto"/>
                <w:sz w:val="15"/>
                <w:szCs w:val="15"/>
                <w:highlight w:val="none"/>
              </w:rPr>
            </w:pPr>
          </w:p>
        </w:tc>
      </w:tr>
      <w:tr w14:paraId="50BC40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9" w:hRule="atLeast"/>
          <w:jc w:val="center"/>
        </w:trPr>
        <w:tc>
          <w:tcPr>
            <w:tcW w:w="1215" w:type="dxa"/>
            <w:tcBorders>
              <w:top w:val="single" w:color="000000" w:sz="4" w:space="0"/>
              <w:left w:val="single" w:color="000000" w:sz="4" w:space="0"/>
              <w:bottom w:val="single" w:color="000000" w:sz="4" w:space="0"/>
              <w:right w:val="single" w:color="000000" w:sz="4" w:space="0"/>
            </w:tcBorders>
            <w:vAlign w:val="center"/>
          </w:tcPr>
          <w:p w14:paraId="62031E11">
            <w:pPr>
              <w:rPr>
                <w:rStyle w:val="16"/>
                <w:rFonts w:ascii="宋体" w:hAnsi="宋体"/>
                <w:color w:val="auto"/>
                <w:sz w:val="15"/>
                <w:szCs w:val="15"/>
                <w:highlight w:val="none"/>
              </w:rPr>
            </w:pPr>
            <w:r>
              <w:rPr>
                <w:rStyle w:val="16"/>
                <w:rFonts w:ascii="宋体" w:hAnsi="宋体"/>
                <w:color w:val="auto"/>
                <w:sz w:val="15"/>
                <w:szCs w:val="15"/>
                <w:highlight w:val="none"/>
              </w:rPr>
              <w:t>动火作业起止时间</w:t>
            </w:r>
          </w:p>
        </w:tc>
        <w:tc>
          <w:tcPr>
            <w:tcW w:w="5924" w:type="dxa"/>
            <w:gridSpan w:val="3"/>
            <w:tcBorders>
              <w:top w:val="single" w:color="000000" w:sz="4" w:space="0"/>
              <w:left w:val="single" w:color="000000" w:sz="4" w:space="0"/>
              <w:bottom w:val="single" w:color="000000" w:sz="4" w:space="0"/>
              <w:right w:val="single" w:color="000000" w:sz="4" w:space="0"/>
            </w:tcBorders>
            <w:vAlign w:val="center"/>
          </w:tcPr>
          <w:p w14:paraId="1F23CE19">
            <w:pPr>
              <w:ind w:firstLine="1275" w:firstLineChars="850"/>
              <w:rPr>
                <w:rStyle w:val="16"/>
                <w:rFonts w:ascii="宋体" w:hAnsi="宋体"/>
                <w:color w:val="auto"/>
                <w:sz w:val="15"/>
                <w:szCs w:val="15"/>
                <w:highlight w:val="none"/>
              </w:rPr>
            </w:pPr>
            <w:r>
              <w:rPr>
                <w:rStyle w:val="16"/>
                <w:rFonts w:ascii="宋体" w:hAnsi="宋体"/>
                <w:color w:val="auto"/>
                <w:sz w:val="15"/>
                <w:szCs w:val="15"/>
                <w:highlight w:val="none"/>
              </w:rPr>
              <w:t xml:space="preserve"> 由</w:t>
            </w:r>
            <w:r>
              <w:rPr>
                <w:rStyle w:val="16"/>
                <w:rFonts w:hint="eastAsia" w:ascii="宋体" w:hAnsi="宋体" w:eastAsia="宋体"/>
                <w:color w:val="auto"/>
                <w:sz w:val="15"/>
                <w:szCs w:val="15"/>
                <w:highlight w:val="none"/>
                <w:lang w:eastAsia="zh-CN"/>
              </w:rPr>
              <w:t xml:space="preserve"> </w:t>
            </w:r>
            <w:r>
              <w:rPr>
                <w:rStyle w:val="16"/>
                <w:rFonts w:ascii="宋体" w:hAnsi="宋体"/>
                <w:color w:val="auto"/>
                <w:sz w:val="15"/>
                <w:szCs w:val="15"/>
                <w:highlight w:val="none"/>
              </w:rPr>
              <w:t>年</w:t>
            </w:r>
            <w:r>
              <w:rPr>
                <w:rStyle w:val="16"/>
                <w:rFonts w:hint="eastAsia" w:ascii="宋体" w:hAnsi="宋体" w:eastAsia="宋体"/>
                <w:color w:val="auto"/>
                <w:sz w:val="15"/>
                <w:szCs w:val="15"/>
                <w:highlight w:val="none"/>
                <w:lang w:eastAsia="zh-CN"/>
              </w:rPr>
              <w:t xml:space="preserve"> </w:t>
            </w:r>
            <w:r>
              <w:rPr>
                <w:rStyle w:val="16"/>
                <w:rFonts w:ascii="宋体" w:hAnsi="宋体"/>
                <w:color w:val="auto"/>
                <w:sz w:val="15"/>
                <w:szCs w:val="15"/>
                <w:highlight w:val="none"/>
              </w:rPr>
              <w:t>月</w:t>
            </w:r>
            <w:r>
              <w:rPr>
                <w:rStyle w:val="16"/>
                <w:rFonts w:hint="eastAsia" w:ascii="宋体" w:hAnsi="宋体" w:eastAsia="宋体"/>
                <w:color w:val="auto"/>
                <w:sz w:val="15"/>
                <w:szCs w:val="15"/>
                <w:highlight w:val="none"/>
                <w:lang w:eastAsia="zh-CN"/>
              </w:rPr>
              <w:t xml:space="preserve"> </w:t>
            </w:r>
            <w:r>
              <w:rPr>
                <w:rStyle w:val="16"/>
                <w:rFonts w:ascii="宋体" w:hAnsi="宋体"/>
                <w:color w:val="auto"/>
                <w:sz w:val="15"/>
                <w:szCs w:val="15"/>
                <w:highlight w:val="none"/>
              </w:rPr>
              <w:t>日</w:t>
            </w:r>
            <w:r>
              <w:rPr>
                <w:rStyle w:val="16"/>
                <w:rFonts w:hint="eastAsia" w:ascii="宋体" w:hAnsi="宋体" w:eastAsia="宋体"/>
                <w:color w:val="auto"/>
                <w:sz w:val="15"/>
                <w:szCs w:val="15"/>
                <w:highlight w:val="none"/>
                <w:lang w:eastAsia="zh-CN"/>
              </w:rPr>
              <w:t xml:space="preserve"> </w:t>
            </w:r>
            <w:r>
              <w:rPr>
                <w:rStyle w:val="16"/>
                <w:rFonts w:ascii="宋体" w:hAnsi="宋体"/>
                <w:color w:val="auto"/>
                <w:sz w:val="15"/>
                <w:szCs w:val="15"/>
                <w:highlight w:val="none"/>
              </w:rPr>
              <w:t>时</w:t>
            </w:r>
            <w:r>
              <w:rPr>
                <w:rStyle w:val="16"/>
                <w:rFonts w:hint="eastAsia" w:ascii="宋体" w:hAnsi="宋体" w:eastAsia="宋体"/>
                <w:color w:val="auto"/>
                <w:sz w:val="15"/>
                <w:szCs w:val="15"/>
                <w:highlight w:val="none"/>
                <w:lang w:eastAsia="zh-CN"/>
              </w:rPr>
              <w:t xml:space="preserve"> </w:t>
            </w:r>
            <w:r>
              <w:rPr>
                <w:rStyle w:val="16"/>
                <w:rFonts w:ascii="宋体" w:hAnsi="宋体"/>
                <w:color w:val="auto"/>
                <w:sz w:val="15"/>
                <w:szCs w:val="15"/>
                <w:highlight w:val="none"/>
              </w:rPr>
              <w:t>分起</w:t>
            </w:r>
          </w:p>
          <w:p w14:paraId="1774FA0C">
            <w:pPr>
              <w:ind w:firstLine="1350" w:firstLineChars="900"/>
              <w:rPr>
                <w:rStyle w:val="16"/>
                <w:rFonts w:ascii="宋体" w:hAnsi="宋体"/>
                <w:color w:val="auto"/>
                <w:sz w:val="15"/>
                <w:szCs w:val="15"/>
                <w:highlight w:val="none"/>
              </w:rPr>
            </w:pPr>
            <w:r>
              <w:rPr>
                <w:rStyle w:val="16"/>
                <w:rFonts w:ascii="宋体" w:hAnsi="宋体"/>
                <w:color w:val="auto"/>
                <w:sz w:val="15"/>
                <w:szCs w:val="15"/>
                <w:highlight w:val="none"/>
              </w:rPr>
              <w:t>至</w:t>
            </w:r>
            <w:r>
              <w:rPr>
                <w:rStyle w:val="16"/>
                <w:rFonts w:hint="eastAsia" w:ascii="宋体" w:hAnsi="宋体" w:eastAsia="宋体"/>
                <w:color w:val="auto"/>
                <w:sz w:val="15"/>
                <w:szCs w:val="15"/>
                <w:highlight w:val="none"/>
                <w:lang w:eastAsia="zh-CN"/>
              </w:rPr>
              <w:t xml:space="preserve"> </w:t>
            </w:r>
            <w:r>
              <w:rPr>
                <w:rStyle w:val="16"/>
                <w:rFonts w:ascii="宋体" w:hAnsi="宋体"/>
                <w:color w:val="auto"/>
                <w:sz w:val="15"/>
                <w:szCs w:val="15"/>
                <w:highlight w:val="none"/>
              </w:rPr>
              <w:t>年</w:t>
            </w:r>
            <w:r>
              <w:rPr>
                <w:rStyle w:val="16"/>
                <w:rFonts w:hint="eastAsia" w:ascii="宋体" w:hAnsi="宋体" w:eastAsia="宋体"/>
                <w:color w:val="auto"/>
                <w:sz w:val="15"/>
                <w:szCs w:val="15"/>
                <w:highlight w:val="none"/>
                <w:lang w:eastAsia="zh-CN"/>
              </w:rPr>
              <w:t xml:space="preserve"> </w:t>
            </w:r>
            <w:r>
              <w:rPr>
                <w:rStyle w:val="16"/>
                <w:rFonts w:ascii="宋体" w:hAnsi="宋体"/>
                <w:color w:val="auto"/>
                <w:sz w:val="15"/>
                <w:szCs w:val="15"/>
                <w:highlight w:val="none"/>
              </w:rPr>
              <w:t>月</w:t>
            </w:r>
            <w:r>
              <w:rPr>
                <w:rStyle w:val="16"/>
                <w:rFonts w:hint="eastAsia" w:ascii="宋体" w:hAnsi="宋体" w:eastAsia="宋体"/>
                <w:color w:val="auto"/>
                <w:sz w:val="15"/>
                <w:szCs w:val="15"/>
                <w:highlight w:val="none"/>
                <w:lang w:eastAsia="zh-CN"/>
              </w:rPr>
              <w:t xml:space="preserve"> </w:t>
            </w:r>
            <w:r>
              <w:rPr>
                <w:rStyle w:val="16"/>
                <w:rFonts w:ascii="宋体" w:hAnsi="宋体"/>
                <w:color w:val="auto"/>
                <w:sz w:val="15"/>
                <w:szCs w:val="15"/>
                <w:highlight w:val="none"/>
              </w:rPr>
              <w:t>日</w:t>
            </w:r>
            <w:r>
              <w:rPr>
                <w:rStyle w:val="16"/>
                <w:rFonts w:hint="eastAsia" w:ascii="宋体" w:hAnsi="宋体" w:eastAsia="宋体"/>
                <w:color w:val="auto"/>
                <w:sz w:val="15"/>
                <w:szCs w:val="15"/>
                <w:highlight w:val="none"/>
                <w:lang w:eastAsia="zh-CN"/>
              </w:rPr>
              <w:t xml:space="preserve"> </w:t>
            </w:r>
            <w:r>
              <w:rPr>
                <w:rStyle w:val="16"/>
                <w:rFonts w:ascii="宋体" w:hAnsi="宋体"/>
                <w:color w:val="auto"/>
                <w:sz w:val="15"/>
                <w:szCs w:val="15"/>
                <w:highlight w:val="none"/>
              </w:rPr>
              <w:t>时</w:t>
            </w:r>
            <w:r>
              <w:rPr>
                <w:rStyle w:val="16"/>
                <w:rFonts w:hint="eastAsia" w:ascii="宋体" w:hAnsi="宋体" w:eastAsia="宋体"/>
                <w:color w:val="auto"/>
                <w:sz w:val="15"/>
                <w:szCs w:val="15"/>
                <w:highlight w:val="none"/>
                <w:lang w:eastAsia="zh-CN"/>
              </w:rPr>
              <w:t xml:space="preserve"> </w:t>
            </w:r>
            <w:r>
              <w:rPr>
                <w:rStyle w:val="16"/>
                <w:rFonts w:ascii="宋体" w:hAnsi="宋体"/>
                <w:color w:val="auto"/>
                <w:sz w:val="15"/>
                <w:szCs w:val="15"/>
                <w:highlight w:val="none"/>
              </w:rPr>
              <w:t>分止</w:t>
            </w:r>
          </w:p>
        </w:tc>
      </w:tr>
      <w:tr w14:paraId="3C228D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01" w:hRule="atLeast"/>
          <w:jc w:val="center"/>
        </w:trPr>
        <w:tc>
          <w:tcPr>
            <w:tcW w:w="7139" w:type="dxa"/>
            <w:gridSpan w:val="4"/>
            <w:tcBorders>
              <w:top w:val="single" w:color="000000" w:sz="4" w:space="0"/>
              <w:left w:val="single" w:color="000000" w:sz="4" w:space="0"/>
              <w:bottom w:val="single" w:color="000000" w:sz="4" w:space="0"/>
              <w:right w:val="single" w:color="000000" w:sz="4" w:space="0"/>
            </w:tcBorders>
          </w:tcPr>
          <w:p w14:paraId="2BD5871A">
            <w:pPr>
              <w:rPr>
                <w:rStyle w:val="16"/>
                <w:rFonts w:ascii="宋体" w:hAnsi="宋体"/>
                <w:color w:val="auto"/>
                <w:sz w:val="15"/>
                <w:szCs w:val="15"/>
                <w:highlight w:val="none"/>
              </w:rPr>
            </w:pPr>
            <w:r>
              <w:rPr>
                <w:rStyle w:val="16"/>
                <w:rFonts w:ascii="宋体" w:hAnsi="宋体"/>
                <w:color w:val="auto"/>
                <w:sz w:val="15"/>
                <w:szCs w:val="15"/>
                <w:highlight w:val="none"/>
              </w:rPr>
              <w:t>动火原因，防火的主要安全措施和配备的消防器材：</w:t>
            </w:r>
          </w:p>
          <w:p w14:paraId="21955092">
            <w:pPr>
              <w:ind w:firstLine="3675" w:firstLineChars="2450"/>
              <w:rPr>
                <w:rStyle w:val="16"/>
                <w:rFonts w:ascii="宋体" w:hAnsi="宋体"/>
                <w:color w:val="auto"/>
                <w:sz w:val="15"/>
                <w:szCs w:val="15"/>
                <w:highlight w:val="none"/>
              </w:rPr>
            </w:pPr>
          </w:p>
          <w:p w14:paraId="239D40A4">
            <w:pPr>
              <w:ind w:firstLine="3675" w:firstLineChars="2450"/>
              <w:rPr>
                <w:rStyle w:val="16"/>
                <w:rFonts w:ascii="宋体" w:hAnsi="宋体"/>
                <w:color w:val="auto"/>
                <w:sz w:val="15"/>
                <w:szCs w:val="15"/>
                <w:highlight w:val="none"/>
              </w:rPr>
            </w:pPr>
          </w:p>
          <w:p w14:paraId="19CDC3CB">
            <w:pPr>
              <w:ind w:firstLine="3675" w:firstLineChars="2450"/>
              <w:rPr>
                <w:rStyle w:val="16"/>
                <w:rFonts w:ascii="宋体" w:hAnsi="宋体"/>
                <w:color w:val="auto"/>
                <w:sz w:val="15"/>
                <w:szCs w:val="15"/>
                <w:highlight w:val="none"/>
              </w:rPr>
            </w:pPr>
          </w:p>
          <w:p w14:paraId="41EFDB89">
            <w:pPr>
              <w:jc w:val="center"/>
              <w:rPr>
                <w:rStyle w:val="16"/>
                <w:rFonts w:hint="eastAsia" w:ascii="宋体" w:hAnsi="宋体" w:eastAsia="宋体"/>
                <w:color w:val="auto"/>
                <w:sz w:val="15"/>
                <w:szCs w:val="15"/>
                <w:highlight w:val="none"/>
                <w:lang w:eastAsia="zh-CN"/>
              </w:rPr>
            </w:pPr>
            <w:r>
              <w:rPr>
                <w:rStyle w:val="16"/>
                <w:rFonts w:ascii="宋体" w:hAnsi="宋体"/>
                <w:color w:val="auto"/>
                <w:sz w:val="15"/>
                <w:szCs w:val="15"/>
                <w:highlight w:val="none"/>
              </w:rPr>
              <w:t>监护人（签字）：</w:t>
            </w:r>
            <w:r>
              <w:rPr>
                <w:rStyle w:val="16"/>
                <w:rFonts w:hint="eastAsia" w:ascii="宋体" w:hAnsi="宋体" w:eastAsia="宋体"/>
                <w:color w:val="auto"/>
                <w:sz w:val="15"/>
                <w:szCs w:val="15"/>
                <w:highlight w:val="none"/>
                <w:lang w:eastAsia="zh-CN"/>
              </w:rPr>
              <w:t xml:space="preserve">  </w:t>
            </w:r>
            <w:r>
              <w:rPr>
                <w:rStyle w:val="16"/>
                <w:rFonts w:ascii="宋体" w:hAnsi="宋体"/>
                <w:color w:val="auto"/>
                <w:sz w:val="15"/>
                <w:szCs w:val="15"/>
                <w:highlight w:val="none"/>
              </w:rPr>
              <w:t>申请人（签字）：</w:t>
            </w:r>
            <w:r>
              <w:rPr>
                <w:rStyle w:val="16"/>
                <w:rFonts w:hint="eastAsia" w:ascii="宋体" w:hAnsi="宋体" w:eastAsia="宋体"/>
                <w:color w:val="auto"/>
                <w:sz w:val="15"/>
                <w:szCs w:val="15"/>
                <w:highlight w:val="none"/>
                <w:lang w:eastAsia="zh-CN"/>
              </w:rPr>
              <w:t xml:space="preserve"> </w:t>
            </w:r>
          </w:p>
          <w:p w14:paraId="60AA5D56">
            <w:pPr>
              <w:jc w:val="right"/>
              <w:rPr>
                <w:rStyle w:val="16"/>
                <w:rFonts w:ascii="宋体" w:hAnsi="宋体"/>
                <w:color w:val="auto"/>
                <w:sz w:val="15"/>
                <w:szCs w:val="15"/>
                <w:highlight w:val="none"/>
              </w:rPr>
            </w:pPr>
            <w:r>
              <w:rPr>
                <w:rStyle w:val="16"/>
                <w:rFonts w:ascii="宋体" w:hAnsi="宋体"/>
                <w:color w:val="auto"/>
                <w:sz w:val="15"/>
                <w:szCs w:val="15"/>
                <w:highlight w:val="none"/>
              </w:rPr>
              <w:t xml:space="preserve"> 年</w:t>
            </w:r>
            <w:r>
              <w:rPr>
                <w:rStyle w:val="16"/>
                <w:rFonts w:hint="eastAsia" w:ascii="宋体" w:hAnsi="宋体" w:eastAsia="宋体"/>
                <w:color w:val="auto"/>
                <w:sz w:val="15"/>
                <w:szCs w:val="15"/>
                <w:highlight w:val="none"/>
                <w:lang w:eastAsia="zh-CN"/>
              </w:rPr>
              <w:t xml:space="preserve"> </w:t>
            </w:r>
            <w:r>
              <w:rPr>
                <w:rStyle w:val="16"/>
                <w:rFonts w:ascii="宋体" w:hAnsi="宋体"/>
                <w:color w:val="auto"/>
                <w:sz w:val="15"/>
                <w:szCs w:val="15"/>
                <w:highlight w:val="none"/>
              </w:rPr>
              <w:t>月</w:t>
            </w:r>
            <w:r>
              <w:rPr>
                <w:rStyle w:val="16"/>
                <w:rFonts w:hint="eastAsia" w:ascii="宋体" w:hAnsi="宋体" w:eastAsia="宋体"/>
                <w:color w:val="auto"/>
                <w:sz w:val="15"/>
                <w:szCs w:val="15"/>
                <w:highlight w:val="none"/>
                <w:lang w:eastAsia="zh-CN"/>
              </w:rPr>
              <w:t xml:space="preserve"> </w:t>
            </w:r>
            <w:r>
              <w:rPr>
                <w:rStyle w:val="16"/>
                <w:rFonts w:ascii="宋体" w:hAnsi="宋体"/>
                <w:color w:val="auto"/>
                <w:sz w:val="15"/>
                <w:szCs w:val="15"/>
                <w:highlight w:val="none"/>
              </w:rPr>
              <w:t>日</w:t>
            </w:r>
          </w:p>
        </w:tc>
      </w:tr>
      <w:tr w14:paraId="099049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37" w:hRule="atLeast"/>
          <w:jc w:val="center"/>
        </w:trPr>
        <w:tc>
          <w:tcPr>
            <w:tcW w:w="7139" w:type="dxa"/>
            <w:gridSpan w:val="4"/>
            <w:tcBorders>
              <w:top w:val="single" w:color="000000" w:sz="4" w:space="0"/>
              <w:left w:val="single" w:color="000000" w:sz="4" w:space="0"/>
              <w:bottom w:val="single" w:color="000000" w:sz="4" w:space="0"/>
              <w:right w:val="single" w:color="000000" w:sz="4" w:space="0"/>
            </w:tcBorders>
          </w:tcPr>
          <w:p w14:paraId="339C0E80">
            <w:pPr>
              <w:rPr>
                <w:rStyle w:val="16"/>
                <w:rFonts w:ascii="宋体" w:hAnsi="宋体"/>
                <w:color w:val="auto"/>
                <w:sz w:val="15"/>
                <w:szCs w:val="15"/>
                <w:highlight w:val="none"/>
              </w:rPr>
            </w:pPr>
            <w:r>
              <w:rPr>
                <w:rStyle w:val="16"/>
                <w:rFonts w:ascii="宋体" w:hAnsi="宋体"/>
                <w:color w:val="auto"/>
                <w:sz w:val="15"/>
                <w:szCs w:val="15"/>
                <w:highlight w:val="none"/>
              </w:rPr>
              <w:t>审批意见：</w:t>
            </w:r>
          </w:p>
          <w:p w14:paraId="66DB4A93">
            <w:pPr>
              <w:rPr>
                <w:rStyle w:val="16"/>
                <w:rFonts w:ascii="宋体" w:hAnsi="宋体"/>
                <w:color w:val="auto"/>
                <w:sz w:val="15"/>
                <w:szCs w:val="15"/>
                <w:highlight w:val="none"/>
              </w:rPr>
            </w:pPr>
          </w:p>
          <w:p w14:paraId="30F203D5">
            <w:pPr>
              <w:ind w:firstLine="5400" w:firstLineChars="3600"/>
              <w:rPr>
                <w:rStyle w:val="16"/>
                <w:rFonts w:ascii="宋体" w:hAnsi="宋体"/>
                <w:color w:val="auto"/>
                <w:sz w:val="15"/>
                <w:szCs w:val="15"/>
                <w:highlight w:val="none"/>
              </w:rPr>
            </w:pPr>
          </w:p>
          <w:p w14:paraId="0242A006">
            <w:pPr>
              <w:rPr>
                <w:rStyle w:val="16"/>
                <w:rFonts w:ascii="宋体" w:hAnsi="宋体"/>
                <w:color w:val="auto"/>
                <w:sz w:val="15"/>
                <w:szCs w:val="15"/>
                <w:highlight w:val="none"/>
              </w:rPr>
            </w:pPr>
            <w:r>
              <w:rPr>
                <w:rStyle w:val="16"/>
                <w:rFonts w:ascii="宋体" w:hAnsi="宋体"/>
                <w:color w:val="auto"/>
                <w:sz w:val="15"/>
                <w:szCs w:val="15"/>
                <w:highlight w:val="none"/>
              </w:rPr>
              <w:t>项目负责人(签字）：</w:t>
            </w:r>
            <w:r>
              <w:rPr>
                <w:rStyle w:val="16"/>
                <w:rFonts w:hint="eastAsia" w:ascii="宋体" w:hAnsi="宋体" w:eastAsia="宋体"/>
                <w:color w:val="auto"/>
                <w:sz w:val="15"/>
                <w:szCs w:val="15"/>
                <w:highlight w:val="none"/>
                <w:lang w:eastAsia="zh-CN"/>
              </w:rPr>
              <w:t xml:space="preserve"> </w:t>
            </w:r>
          </w:p>
          <w:p w14:paraId="2A143DEE">
            <w:pPr>
              <w:rPr>
                <w:rStyle w:val="16"/>
                <w:rFonts w:ascii="宋体" w:hAnsi="宋体"/>
                <w:color w:val="auto"/>
                <w:sz w:val="15"/>
                <w:szCs w:val="15"/>
                <w:highlight w:val="none"/>
              </w:rPr>
            </w:pPr>
          </w:p>
          <w:p w14:paraId="249DF603">
            <w:pPr>
              <w:jc w:val="right"/>
              <w:rPr>
                <w:rStyle w:val="16"/>
                <w:rFonts w:ascii="宋体" w:hAnsi="宋体"/>
                <w:color w:val="auto"/>
                <w:sz w:val="15"/>
                <w:szCs w:val="15"/>
                <w:highlight w:val="none"/>
              </w:rPr>
            </w:pPr>
            <w:r>
              <w:rPr>
                <w:rStyle w:val="16"/>
                <w:rFonts w:ascii="宋体" w:hAnsi="宋体"/>
                <w:color w:val="auto"/>
                <w:sz w:val="15"/>
                <w:szCs w:val="15"/>
                <w:highlight w:val="none"/>
              </w:rPr>
              <w:t>年</w:t>
            </w:r>
            <w:r>
              <w:rPr>
                <w:rStyle w:val="16"/>
                <w:rFonts w:hint="eastAsia" w:ascii="宋体" w:hAnsi="宋体" w:eastAsia="宋体"/>
                <w:color w:val="auto"/>
                <w:sz w:val="15"/>
                <w:szCs w:val="15"/>
                <w:highlight w:val="none"/>
                <w:lang w:eastAsia="zh-CN"/>
              </w:rPr>
              <w:t xml:space="preserve"> </w:t>
            </w:r>
            <w:r>
              <w:rPr>
                <w:rStyle w:val="16"/>
                <w:rFonts w:ascii="宋体" w:hAnsi="宋体"/>
                <w:color w:val="auto"/>
                <w:sz w:val="15"/>
                <w:szCs w:val="15"/>
                <w:highlight w:val="none"/>
              </w:rPr>
              <w:t>月</w:t>
            </w:r>
            <w:r>
              <w:rPr>
                <w:rStyle w:val="16"/>
                <w:rFonts w:hint="eastAsia" w:ascii="宋体" w:hAnsi="宋体" w:eastAsia="宋体"/>
                <w:color w:val="auto"/>
                <w:sz w:val="15"/>
                <w:szCs w:val="15"/>
                <w:highlight w:val="none"/>
                <w:lang w:eastAsia="zh-CN"/>
              </w:rPr>
              <w:t xml:space="preserve"> </w:t>
            </w:r>
            <w:r>
              <w:rPr>
                <w:rStyle w:val="16"/>
                <w:rFonts w:ascii="宋体" w:hAnsi="宋体"/>
                <w:color w:val="auto"/>
                <w:sz w:val="15"/>
                <w:szCs w:val="15"/>
                <w:highlight w:val="none"/>
              </w:rPr>
              <w:t>日</w:t>
            </w:r>
          </w:p>
        </w:tc>
      </w:tr>
    </w:tbl>
    <w:p w14:paraId="3C51235B">
      <w:pPr>
        <w:spacing w:before="64" w:line="233" w:lineRule="auto"/>
        <w:jc w:val="center"/>
        <w:rPr>
          <w:rFonts w:hint="eastAsia" w:ascii="黑体" w:hAnsi="黑体" w:eastAsia="宋体" w:cs="黑体"/>
          <w:color w:val="auto"/>
          <w:spacing w:val="-3"/>
          <w:highlight w:val="none"/>
          <w:lang w:eastAsia="zh-CN"/>
        </w:rPr>
      </w:pPr>
      <w:r>
        <w:rPr>
          <w:rStyle w:val="16"/>
          <w:rFonts w:ascii="宋体" w:hAnsi="宋体"/>
          <w:color w:val="auto"/>
          <w:sz w:val="15"/>
          <w:szCs w:val="15"/>
          <w:highlight w:val="none"/>
        </w:rPr>
        <w:t>注：本表由动火人填写，项目部、班组各存一份；用火证当日有效，变换用火部位时需重新申请</w:t>
      </w:r>
      <w:r>
        <w:rPr>
          <w:rStyle w:val="16"/>
          <w:rFonts w:hint="eastAsia" w:ascii="宋体" w:hAnsi="宋体" w:eastAsia="宋体"/>
          <w:color w:val="auto"/>
          <w:sz w:val="15"/>
          <w:szCs w:val="15"/>
          <w:highlight w:val="none"/>
          <w:lang w:eastAsia="zh-CN"/>
        </w:rPr>
        <w:t>。</w:t>
      </w:r>
    </w:p>
    <w:p w14:paraId="71996117">
      <w:pPr>
        <w:spacing w:before="64" w:line="233" w:lineRule="auto"/>
        <w:jc w:val="center"/>
        <w:rPr>
          <w:rFonts w:ascii="黑体" w:hAnsi="黑体" w:eastAsia="黑体" w:cs="黑体"/>
          <w:color w:val="auto"/>
          <w:spacing w:val="-3"/>
          <w:highlight w:val="none"/>
          <w:lang w:eastAsia="zh-CN"/>
        </w:rPr>
      </w:pPr>
    </w:p>
    <w:p w14:paraId="4FB88BDB">
      <w:pPr>
        <w:spacing w:before="64" w:line="233" w:lineRule="auto"/>
        <w:jc w:val="center"/>
        <w:rPr>
          <w:rFonts w:ascii="黑体" w:hAnsi="黑体" w:eastAsia="黑体" w:cs="黑体"/>
          <w:color w:val="auto"/>
          <w:spacing w:val="-3"/>
          <w:highlight w:val="none"/>
          <w:lang w:eastAsia="zh-CN"/>
        </w:rPr>
      </w:pPr>
    </w:p>
    <w:p w14:paraId="02CAA71B">
      <w:pPr>
        <w:spacing w:before="64" w:line="233" w:lineRule="auto"/>
        <w:jc w:val="center"/>
        <w:rPr>
          <w:rFonts w:ascii="黑体" w:hAnsi="黑体" w:eastAsia="黑体" w:cs="黑体"/>
          <w:color w:val="auto"/>
          <w:spacing w:val="-3"/>
          <w:highlight w:val="none"/>
          <w:lang w:eastAsia="zh-CN"/>
        </w:rPr>
      </w:pPr>
    </w:p>
    <w:p w14:paraId="3ADCEEC3">
      <w:pPr>
        <w:spacing w:before="64" w:line="233" w:lineRule="auto"/>
        <w:jc w:val="center"/>
        <w:rPr>
          <w:rFonts w:ascii="黑体" w:hAnsi="黑体" w:eastAsia="黑体" w:cs="黑体"/>
          <w:color w:val="auto"/>
          <w:spacing w:val="-3"/>
          <w:highlight w:val="none"/>
          <w:lang w:eastAsia="zh-CN"/>
        </w:rPr>
      </w:pPr>
    </w:p>
    <w:p w14:paraId="1C63A441">
      <w:pPr>
        <w:spacing w:before="64" w:line="233" w:lineRule="auto"/>
        <w:jc w:val="center"/>
        <w:rPr>
          <w:rFonts w:ascii="黑体" w:hAnsi="黑体" w:eastAsia="黑体" w:cs="黑体"/>
          <w:color w:val="auto"/>
          <w:spacing w:val="-3"/>
          <w:highlight w:val="none"/>
          <w:lang w:eastAsia="zh-CN"/>
        </w:rPr>
      </w:pPr>
    </w:p>
    <w:p w14:paraId="6C73280B">
      <w:pPr>
        <w:spacing w:before="64" w:line="233" w:lineRule="auto"/>
        <w:jc w:val="center"/>
        <w:rPr>
          <w:rFonts w:ascii="黑体" w:hAnsi="黑体" w:eastAsia="黑体" w:cs="黑体"/>
          <w:color w:val="auto"/>
          <w:spacing w:val="-3"/>
          <w:highlight w:val="none"/>
          <w:lang w:eastAsia="zh-CN"/>
        </w:rPr>
      </w:pPr>
    </w:p>
    <w:p w14:paraId="5DCB0B63">
      <w:pPr>
        <w:spacing w:before="64" w:line="233" w:lineRule="auto"/>
        <w:jc w:val="center"/>
        <w:rPr>
          <w:rFonts w:ascii="黑体" w:hAnsi="黑体" w:eastAsia="黑体" w:cs="黑体"/>
          <w:color w:val="auto"/>
          <w:spacing w:val="-3"/>
          <w:highlight w:val="none"/>
          <w:lang w:eastAsia="zh-CN"/>
        </w:rPr>
      </w:pPr>
    </w:p>
    <w:p w14:paraId="60AD4B67">
      <w:pPr>
        <w:spacing w:before="64" w:line="233" w:lineRule="auto"/>
        <w:jc w:val="center"/>
        <w:rPr>
          <w:rFonts w:ascii="黑体" w:hAnsi="黑体" w:eastAsia="黑体" w:cs="黑体"/>
          <w:color w:val="auto"/>
          <w:spacing w:val="-3"/>
          <w:highlight w:val="none"/>
          <w:lang w:eastAsia="zh-CN"/>
        </w:rPr>
      </w:pPr>
    </w:p>
    <w:p w14:paraId="677513CB">
      <w:pPr>
        <w:spacing w:before="64" w:line="233" w:lineRule="auto"/>
        <w:jc w:val="center"/>
        <w:rPr>
          <w:rFonts w:ascii="黑体" w:hAnsi="黑体" w:eastAsia="黑体" w:cs="黑体"/>
          <w:color w:val="auto"/>
          <w:spacing w:val="-3"/>
          <w:highlight w:val="none"/>
          <w:lang w:eastAsia="zh-CN"/>
        </w:rPr>
      </w:pPr>
    </w:p>
    <w:p w14:paraId="1D6075C1">
      <w:pPr>
        <w:spacing w:before="64" w:line="233" w:lineRule="auto"/>
        <w:jc w:val="center"/>
        <w:rPr>
          <w:rFonts w:ascii="黑体" w:hAnsi="黑体" w:eastAsia="黑体" w:cs="黑体"/>
          <w:color w:val="auto"/>
          <w:spacing w:val="-3"/>
          <w:highlight w:val="none"/>
          <w:lang w:eastAsia="zh-CN"/>
        </w:rPr>
      </w:pPr>
    </w:p>
    <w:p w14:paraId="380E0710">
      <w:pPr>
        <w:spacing w:before="64" w:line="233" w:lineRule="auto"/>
        <w:jc w:val="center"/>
        <w:rPr>
          <w:rFonts w:ascii="黑体" w:hAnsi="黑体" w:eastAsia="黑体" w:cs="黑体"/>
          <w:color w:val="auto"/>
          <w:spacing w:val="-3"/>
          <w:highlight w:val="none"/>
          <w:lang w:eastAsia="zh-CN"/>
        </w:rPr>
      </w:pPr>
    </w:p>
    <w:p w14:paraId="21ACE3EF">
      <w:pPr>
        <w:snapToGrid w:val="0"/>
        <w:spacing w:line="360" w:lineRule="auto"/>
        <w:jc w:val="center"/>
        <w:rPr>
          <w:rStyle w:val="16"/>
          <w:rFonts w:ascii="黑体" w:hAnsi="黑体" w:eastAsia="黑体" w:cs="黑体"/>
          <w:bCs/>
          <w:color w:val="auto"/>
          <w:sz w:val="18"/>
          <w:szCs w:val="18"/>
          <w:highlight w:val="none"/>
        </w:rPr>
      </w:pPr>
    </w:p>
    <w:p w14:paraId="4B484AB3">
      <w:pPr>
        <w:snapToGrid w:val="0"/>
        <w:spacing w:line="360" w:lineRule="auto"/>
        <w:jc w:val="center"/>
        <w:rPr>
          <w:rStyle w:val="16"/>
          <w:rFonts w:ascii="黑体" w:hAnsi="黑体" w:eastAsia="黑体" w:cs="黑体"/>
          <w:bCs/>
          <w:color w:val="auto"/>
          <w:sz w:val="18"/>
          <w:szCs w:val="18"/>
          <w:highlight w:val="none"/>
        </w:rPr>
      </w:pPr>
      <w:r>
        <w:rPr>
          <w:rStyle w:val="16"/>
          <w:rFonts w:ascii="黑体" w:hAnsi="黑体" w:eastAsia="黑体" w:cs="黑体"/>
          <w:bCs/>
          <w:color w:val="auto"/>
          <w:sz w:val="18"/>
          <w:szCs w:val="18"/>
          <w:highlight w:val="none"/>
        </w:rPr>
        <w:t>表B.3.3</w:t>
      </w:r>
      <w:r>
        <w:rPr>
          <w:rStyle w:val="16"/>
          <w:rFonts w:hint="eastAsia" w:ascii="黑体" w:hAnsi="黑体" w:eastAsia="黑体" w:cs="黑体"/>
          <w:bCs/>
          <w:color w:val="auto"/>
          <w:sz w:val="18"/>
          <w:szCs w:val="18"/>
          <w:highlight w:val="none"/>
          <w:lang w:eastAsia="zh-CN"/>
        </w:rPr>
        <w:t xml:space="preserve"> </w:t>
      </w:r>
      <w:r>
        <w:rPr>
          <w:rStyle w:val="16"/>
          <w:rFonts w:ascii="黑体" w:hAnsi="黑体" w:eastAsia="黑体" w:cs="黑体"/>
          <w:bCs/>
          <w:color w:val="auto"/>
          <w:sz w:val="18"/>
          <w:szCs w:val="18"/>
          <w:highlight w:val="none"/>
        </w:rPr>
        <w:t>施工现场消防验收表</w:t>
      </w:r>
    </w:p>
    <w:p w14:paraId="2F66911E">
      <w:pPr>
        <w:snapToGrid w:val="0"/>
        <w:spacing w:line="360" w:lineRule="auto"/>
        <w:ind w:firstLine="7020" w:firstLineChars="3900"/>
        <w:rPr>
          <w:rStyle w:val="16"/>
          <w:rFonts w:ascii="黑体" w:hAnsi="黑体" w:eastAsia="黑体" w:cs="黑体"/>
          <w:bCs/>
          <w:color w:val="auto"/>
          <w:sz w:val="18"/>
          <w:szCs w:val="18"/>
          <w:highlight w:val="none"/>
        </w:rPr>
      </w:pPr>
      <w:r>
        <w:rPr>
          <w:rStyle w:val="16"/>
          <w:rFonts w:ascii="黑体" w:hAnsi="黑体" w:eastAsia="黑体" w:cs="黑体"/>
          <w:bCs/>
          <w:color w:val="auto"/>
          <w:sz w:val="18"/>
          <w:szCs w:val="18"/>
          <w:highlight w:val="none"/>
        </w:rPr>
        <w:t>编号：</w:t>
      </w:r>
    </w:p>
    <w:tbl>
      <w:tblPr>
        <w:tblStyle w:val="10"/>
        <w:tblW w:w="6378" w:type="dxa"/>
        <w:jc w:val="center"/>
        <w:tblLayout w:type="fixed"/>
        <w:tblCellMar>
          <w:top w:w="0" w:type="dxa"/>
          <w:left w:w="0" w:type="dxa"/>
          <w:bottom w:w="0" w:type="dxa"/>
          <w:right w:w="0" w:type="dxa"/>
        </w:tblCellMar>
      </w:tblPr>
      <w:tblGrid>
        <w:gridCol w:w="452"/>
        <w:gridCol w:w="607"/>
        <w:gridCol w:w="2440"/>
        <w:gridCol w:w="1154"/>
        <w:gridCol w:w="1725"/>
      </w:tblGrid>
      <w:tr w14:paraId="051917CD">
        <w:tblPrEx>
          <w:tblCellMar>
            <w:top w:w="0" w:type="dxa"/>
            <w:left w:w="0" w:type="dxa"/>
            <w:bottom w:w="0" w:type="dxa"/>
            <w:right w:w="0" w:type="dxa"/>
          </w:tblCellMar>
        </w:tblPrEx>
        <w:trPr>
          <w:trHeight w:val="309" w:hRule="exact"/>
          <w:jc w:val="center"/>
        </w:trPr>
        <w:tc>
          <w:tcPr>
            <w:tcW w:w="1059" w:type="dxa"/>
            <w:gridSpan w:val="2"/>
            <w:tcBorders>
              <w:top w:val="single" w:color="000000" w:sz="8" w:space="0"/>
              <w:left w:val="single" w:color="000000" w:sz="8" w:space="0"/>
              <w:bottom w:val="single" w:color="000000" w:sz="4" w:space="0"/>
              <w:right w:val="single" w:color="000000" w:sz="4" w:space="0"/>
            </w:tcBorders>
            <w:vAlign w:val="center"/>
          </w:tcPr>
          <w:p w14:paraId="0CD9E872">
            <w:pPr>
              <w:spacing w:line="240" w:lineRule="exact"/>
              <w:jc w:val="center"/>
              <w:rPr>
                <w:rStyle w:val="16"/>
                <w:rFonts w:ascii="宋体" w:hAnsi="宋体" w:cs="宋体"/>
                <w:bCs/>
                <w:color w:val="auto"/>
                <w:kern w:val="0"/>
                <w:sz w:val="15"/>
                <w:szCs w:val="15"/>
                <w:highlight w:val="none"/>
              </w:rPr>
            </w:pPr>
            <w:r>
              <w:rPr>
                <w:rStyle w:val="16"/>
                <w:rFonts w:ascii="宋体" w:hAnsi="宋体" w:cs="宋体"/>
                <w:bCs/>
                <w:color w:val="auto"/>
                <w:kern w:val="0"/>
                <w:sz w:val="15"/>
                <w:szCs w:val="15"/>
                <w:highlight w:val="none"/>
              </w:rPr>
              <w:t>工程名称</w:t>
            </w:r>
          </w:p>
        </w:tc>
        <w:tc>
          <w:tcPr>
            <w:tcW w:w="2440" w:type="dxa"/>
            <w:tcBorders>
              <w:top w:val="single" w:color="000000" w:sz="8" w:space="0"/>
              <w:left w:val="nil"/>
              <w:bottom w:val="single" w:color="000000" w:sz="4" w:space="0"/>
              <w:right w:val="single" w:color="000000" w:sz="8" w:space="0"/>
            </w:tcBorders>
            <w:vAlign w:val="center"/>
          </w:tcPr>
          <w:p w14:paraId="1EB707E7">
            <w:pPr>
              <w:spacing w:line="240" w:lineRule="exact"/>
              <w:jc w:val="center"/>
              <w:rPr>
                <w:rStyle w:val="16"/>
                <w:rFonts w:ascii="宋体" w:hAnsi="宋体" w:cs="宋体"/>
                <w:bCs/>
                <w:color w:val="auto"/>
                <w:kern w:val="0"/>
                <w:sz w:val="15"/>
                <w:szCs w:val="15"/>
                <w:highlight w:val="none"/>
              </w:rPr>
            </w:pPr>
            <w:r>
              <w:rPr>
                <w:rStyle w:val="16"/>
                <w:rFonts w:ascii="宋体" w:hAnsi="宋体" w:cs="宋体"/>
                <w:bCs/>
                <w:color w:val="auto"/>
                <w:kern w:val="0"/>
                <w:sz w:val="15"/>
                <w:szCs w:val="15"/>
                <w:highlight w:val="none"/>
              </w:rPr>
              <w:t>　</w:t>
            </w:r>
          </w:p>
        </w:tc>
        <w:tc>
          <w:tcPr>
            <w:tcW w:w="1154" w:type="dxa"/>
            <w:tcBorders>
              <w:top w:val="single" w:color="000000" w:sz="8" w:space="0"/>
              <w:left w:val="nil"/>
              <w:bottom w:val="single" w:color="000000" w:sz="4" w:space="0"/>
              <w:right w:val="single" w:color="000000" w:sz="8" w:space="0"/>
            </w:tcBorders>
            <w:vAlign w:val="center"/>
          </w:tcPr>
          <w:p w14:paraId="6EB6DC04">
            <w:pPr>
              <w:spacing w:line="240" w:lineRule="exact"/>
              <w:jc w:val="center"/>
              <w:rPr>
                <w:rStyle w:val="16"/>
                <w:rFonts w:ascii="宋体" w:hAnsi="宋体" w:cs="宋体"/>
                <w:bCs/>
                <w:color w:val="auto"/>
                <w:kern w:val="0"/>
                <w:sz w:val="15"/>
                <w:szCs w:val="15"/>
                <w:highlight w:val="none"/>
              </w:rPr>
            </w:pPr>
            <w:r>
              <w:rPr>
                <w:rStyle w:val="16"/>
                <w:rFonts w:ascii="宋体" w:hAnsi="宋体" w:cs="宋体"/>
                <w:bCs/>
                <w:color w:val="auto"/>
                <w:kern w:val="0"/>
                <w:sz w:val="15"/>
                <w:szCs w:val="15"/>
                <w:highlight w:val="none"/>
              </w:rPr>
              <w:t>编</w:t>
            </w:r>
            <w:r>
              <w:rPr>
                <w:rStyle w:val="16"/>
                <w:rFonts w:hint="eastAsia" w:ascii="宋体" w:hAnsi="宋体" w:eastAsia="宋体" w:cs="宋体"/>
                <w:bCs/>
                <w:color w:val="auto"/>
                <w:kern w:val="0"/>
                <w:sz w:val="15"/>
                <w:szCs w:val="15"/>
                <w:highlight w:val="none"/>
                <w:lang w:eastAsia="zh-CN"/>
              </w:rPr>
              <w:t xml:space="preserve"> </w:t>
            </w:r>
            <w:r>
              <w:rPr>
                <w:rStyle w:val="16"/>
                <w:rFonts w:ascii="宋体" w:hAnsi="宋体" w:cs="宋体"/>
                <w:bCs/>
                <w:color w:val="auto"/>
                <w:kern w:val="0"/>
                <w:sz w:val="15"/>
                <w:szCs w:val="15"/>
                <w:highlight w:val="none"/>
              </w:rPr>
              <w:t>号</w:t>
            </w:r>
          </w:p>
        </w:tc>
        <w:tc>
          <w:tcPr>
            <w:tcW w:w="1725" w:type="dxa"/>
            <w:tcBorders>
              <w:top w:val="single" w:color="000000" w:sz="8" w:space="0"/>
              <w:left w:val="nil"/>
              <w:bottom w:val="single" w:color="000000" w:sz="4" w:space="0"/>
              <w:right w:val="single" w:color="000000" w:sz="8" w:space="0"/>
            </w:tcBorders>
            <w:vAlign w:val="center"/>
          </w:tcPr>
          <w:p w14:paraId="78238102">
            <w:pPr>
              <w:spacing w:line="240" w:lineRule="exact"/>
              <w:jc w:val="center"/>
              <w:rPr>
                <w:rStyle w:val="16"/>
                <w:rFonts w:ascii="宋体" w:hAnsi="宋体" w:cs="宋体"/>
                <w:bCs/>
                <w:color w:val="auto"/>
                <w:kern w:val="0"/>
                <w:sz w:val="15"/>
                <w:szCs w:val="15"/>
                <w:highlight w:val="none"/>
              </w:rPr>
            </w:pPr>
          </w:p>
        </w:tc>
      </w:tr>
      <w:tr w14:paraId="142C265B">
        <w:tblPrEx>
          <w:tblCellMar>
            <w:top w:w="0" w:type="dxa"/>
            <w:left w:w="0" w:type="dxa"/>
            <w:bottom w:w="0" w:type="dxa"/>
            <w:right w:w="0" w:type="dxa"/>
          </w:tblCellMar>
        </w:tblPrEx>
        <w:trPr>
          <w:trHeight w:val="309" w:hRule="exact"/>
          <w:jc w:val="center"/>
        </w:trPr>
        <w:tc>
          <w:tcPr>
            <w:tcW w:w="1059" w:type="dxa"/>
            <w:gridSpan w:val="2"/>
            <w:tcBorders>
              <w:top w:val="single" w:color="000000" w:sz="4" w:space="0"/>
              <w:left w:val="single" w:color="000000" w:sz="8" w:space="0"/>
              <w:bottom w:val="single" w:color="000000" w:sz="4" w:space="0"/>
              <w:right w:val="single" w:color="000000" w:sz="4" w:space="0"/>
            </w:tcBorders>
            <w:vAlign w:val="center"/>
          </w:tcPr>
          <w:p w14:paraId="2EB2C082">
            <w:pPr>
              <w:spacing w:line="240" w:lineRule="exact"/>
              <w:jc w:val="center"/>
              <w:rPr>
                <w:rStyle w:val="16"/>
                <w:rFonts w:ascii="宋体" w:hAnsi="宋体" w:cs="宋体"/>
                <w:bCs/>
                <w:color w:val="auto"/>
                <w:kern w:val="0"/>
                <w:sz w:val="15"/>
                <w:szCs w:val="15"/>
                <w:highlight w:val="none"/>
              </w:rPr>
            </w:pPr>
            <w:r>
              <w:rPr>
                <w:rStyle w:val="16"/>
                <w:rFonts w:ascii="宋体" w:hAnsi="宋体" w:cs="宋体"/>
                <w:bCs/>
                <w:color w:val="auto"/>
                <w:kern w:val="0"/>
                <w:sz w:val="15"/>
                <w:szCs w:val="15"/>
                <w:highlight w:val="none"/>
              </w:rPr>
              <w:t>施工单位</w:t>
            </w:r>
          </w:p>
        </w:tc>
        <w:tc>
          <w:tcPr>
            <w:tcW w:w="2440" w:type="dxa"/>
            <w:tcBorders>
              <w:top w:val="single" w:color="000000" w:sz="4" w:space="0"/>
              <w:left w:val="nil"/>
              <w:bottom w:val="single" w:color="000000" w:sz="4" w:space="0"/>
              <w:right w:val="single" w:color="000000" w:sz="4" w:space="0"/>
            </w:tcBorders>
            <w:vAlign w:val="center"/>
          </w:tcPr>
          <w:p w14:paraId="1A8FF513">
            <w:pPr>
              <w:spacing w:line="240" w:lineRule="exact"/>
              <w:jc w:val="center"/>
              <w:rPr>
                <w:rStyle w:val="16"/>
                <w:rFonts w:ascii="宋体" w:hAnsi="宋体" w:cs="宋体"/>
                <w:bCs/>
                <w:color w:val="auto"/>
                <w:kern w:val="0"/>
                <w:sz w:val="15"/>
                <w:szCs w:val="15"/>
                <w:highlight w:val="none"/>
              </w:rPr>
            </w:pPr>
            <w:r>
              <w:rPr>
                <w:rStyle w:val="16"/>
                <w:rFonts w:ascii="宋体" w:hAnsi="宋体" w:cs="宋体"/>
                <w:bCs/>
                <w:color w:val="auto"/>
                <w:kern w:val="0"/>
                <w:sz w:val="15"/>
                <w:szCs w:val="15"/>
                <w:highlight w:val="none"/>
              </w:rPr>
              <w:t>　</w:t>
            </w:r>
          </w:p>
        </w:tc>
        <w:tc>
          <w:tcPr>
            <w:tcW w:w="1154" w:type="dxa"/>
            <w:tcBorders>
              <w:top w:val="nil"/>
              <w:left w:val="nil"/>
              <w:bottom w:val="single" w:color="000000" w:sz="4" w:space="0"/>
              <w:right w:val="single" w:color="000000" w:sz="4" w:space="0"/>
            </w:tcBorders>
            <w:vAlign w:val="center"/>
          </w:tcPr>
          <w:p w14:paraId="1FB99612">
            <w:pPr>
              <w:spacing w:line="240" w:lineRule="exact"/>
              <w:jc w:val="center"/>
              <w:rPr>
                <w:rStyle w:val="16"/>
                <w:rFonts w:ascii="宋体" w:hAnsi="宋体" w:cs="宋体"/>
                <w:bCs/>
                <w:color w:val="auto"/>
                <w:kern w:val="0"/>
                <w:sz w:val="15"/>
                <w:szCs w:val="15"/>
                <w:highlight w:val="none"/>
              </w:rPr>
            </w:pPr>
            <w:r>
              <w:rPr>
                <w:rStyle w:val="16"/>
                <w:rFonts w:ascii="宋体" w:hAnsi="宋体" w:cs="宋体"/>
                <w:bCs/>
                <w:color w:val="auto"/>
                <w:kern w:val="0"/>
                <w:sz w:val="15"/>
                <w:szCs w:val="15"/>
                <w:highlight w:val="none"/>
              </w:rPr>
              <w:t>验收部位</w:t>
            </w:r>
          </w:p>
        </w:tc>
        <w:tc>
          <w:tcPr>
            <w:tcW w:w="1725" w:type="dxa"/>
            <w:tcBorders>
              <w:top w:val="single" w:color="000000" w:sz="4" w:space="0"/>
              <w:left w:val="nil"/>
              <w:bottom w:val="single" w:color="000000" w:sz="4" w:space="0"/>
              <w:right w:val="single" w:color="000000" w:sz="8" w:space="0"/>
            </w:tcBorders>
            <w:vAlign w:val="center"/>
          </w:tcPr>
          <w:p w14:paraId="2DBF04E9">
            <w:pPr>
              <w:spacing w:line="240" w:lineRule="exact"/>
              <w:jc w:val="center"/>
              <w:rPr>
                <w:rStyle w:val="16"/>
                <w:rFonts w:ascii="宋体" w:hAnsi="宋体" w:cs="宋体"/>
                <w:bCs/>
                <w:color w:val="auto"/>
                <w:kern w:val="0"/>
                <w:sz w:val="15"/>
                <w:szCs w:val="15"/>
                <w:highlight w:val="none"/>
              </w:rPr>
            </w:pPr>
            <w:r>
              <w:rPr>
                <w:rStyle w:val="16"/>
                <w:rFonts w:ascii="宋体" w:hAnsi="宋体" w:cs="宋体"/>
                <w:bCs/>
                <w:color w:val="auto"/>
                <w:kern w:val="0"/>
                <w:sz w:val="15"/>
                <w:szCs w:val="15"/>
                <w:highlight w:val="none"/>
              </w:rPr>
              <w:t>　</w:t>
            </w:r>
          </w:p>
        </w:tc>
      </w:tr>
      <w:tr w14:paraId="61AA7A55">
        <w:tblPrEx>
          <w:tblCellMar>
            <w:top w:w="0" w:type="dxa"/>
            <w:left w:w="0" w:type="dxa"/>
            <w:bottom w:w="0" w:type="dxa"/>
            <w:right w:w="0" w:type="dxa"/>
          </w:tblCellMar>
        </w:tblPrEx>
        <w:trPr>
          <w:trHeight w:val="223" w:hRule="exact"/>
          <w:jc w:val="center"/>
        </w:trPr>
        <w:tc>
          <w:tcPr>
            <w:tcW w:w="1059" w:type="dxa"/>
            <w:gridSpan w:val="2"/>
            <w:tcBorders>
              <w:top w:val="single" w:color="000000" w:sz="4" w:space="0"/>
              <w:left w:val="single" w:color="000000" w:sz="8" w:space="0"/>
              <w:bottom w:val="single" w:color="000000" w:sz="4" w:space="0"/>
              <w:right w:val="single" w:color="000000" w:sz="4" w:space="0"/>
            </w:tcBorders>
            <w:vAlign w:val="center"/>
          </w:tcPr>
          <w:p w14:paraId="7CC81E03">
            <w:pPr>
              <w:spacing w:line="240" w:lineRule="exact"/>
              <w:jc w:val="center"/>
              <w:rPr>
                <w:rStyle w:val="16"/>
                <w:rFonts w:ascii="宋体" w:hAnsi="宋体" w:cs="宋体"/>
                <w:bCs/>
                <w:color w:val="auto"/>
                <w:kern w:val="0"/>
                <w:sz w:val="15"/>
                <w:szCs w:val="15"/>
                <w:highlight w:val="none"/>
              </w:rPr>
            </w:pPr>
            <w:r>
              <w:rPr>
                <w:rStyle w:val="16"/>
                <w:rFonts w:ascii="宋体" w:hAnsi="宋体" w:cs="宋体"/>
                <w:bCs/>
                <w:color w:val="auto"/>
                <w:kern w:val="0"/>
                <w:sz w:val="15"/>
                <w:szCs w:val="15"/>
                <w:highlight w:val="none"/>
              </w:rPr>
              <w:t>分包单位</w:t>
            </w:r>
          </w:p>
        </w:tc>
        <w:tc>
          <w:tcPr>
            <w:tcW w:w="2440" w:type="dxa"/>
            <w:tcBorders>
              <w:top w:val="single" w:color="000000" w:sz="4" w:space="0"/>
              <w:left w:val="nil"/>
              <w:bottom w:val="single" w:color="000000" w:sz="4" w:space="0"/>
              <w:right w:val="single" w:color="000000" w:sz="4" w:space="0"/>
            </w:tcBorders>
            <w:vAlign w:val="center"/>
          </w:tcPr>
          <w:p w14:paraId="243458B2">
            <w:pPr>
              <w:spacing w:line="240" w:lineRule="exact"/>
              <w:jc w:val="center"/>
              <w:rPr>
                <w:rStyle w:val="16"/>
                <w:rFonts w:ascii="宋体" w:hAnsi="宋体" w:cs="宋体"/>
                <w:bCs/>
                <w:color w:val="auto"/>
                <w:kern w:val="0"/>
                <w:sz w:val="15"/>
                <w:szCs w:val="15"/>
                <w:highlight w:val="none"/>
              </w:rPr>
            </w:pPr>
            <w:r>
              <w:rPr>
                <w:rStyle w:val="16"/>
                <w:rFonts w:ascii="宋体" w:hAnsi="宋体" w:cs="宋体"/>
                <w:bCs/>
                <w:color w:val="auto"/>
                <w:kern w:val="0"/>
                <w:sz w:val="15"/>
                <w:szCs w:val="15"/>
                <w:highlight w:val="none"/>
              </w:rPr>
              <w:t>　</w:t>
            </w:r>
          </w:p>
        </w:tc>
        <w:tc>
          <w:tcPr>
            <w:tcW w:w="1154" w:type="dxa"/>
            <w:tcBorders>
              <w:top w:val="nil"/>
              <w:left w:val="nil"/>
              <w:bottom w:val="single" w:color="000000" w:sz="4" w:space="0"/>
              <w:right w:val="single" w:color="000000" w:sz="4" w:space="0"/>
            </w:tcBorders>
            <w:vAlign w:val="center"/>
          </w:tcPr>
          <w:p w14:paraId="073B6508">
            <w:pPr>
              <w:spacing w:line="240" w:lineRule="exact"/>
              <w:jc w:val="center"/>
              <w:rPr>
                <w:rStyle w:val="16"/>
                <w:rFonts w:ascii="宋体" w:hAnsi="宋体" w:cs="宋体"/>
                <w:bCs/>
                <w:color w:val="auto"/>
                <w:kern w:val="0"/>
                <w:sz w:val="15"/>
                <w:szCs w:val="15"/>
                <w:highlight w:val="none"/>
              </w:rPr>
            </w:pPr>
            <w:r>
              <w:rPr>
                <w:rStyle w:val="16"/>
                <w:rFonts w:ascii="宋体" w:hAnsi="宋体" w:cs="宋体"/>
                <w:bCs/>
                <w:color w:val="auto"/>
                <w:kern w:val="0"/>
                <w:sz w:val="15"/>
                <w:szCs w:val="15"/>
                <w:highlight w:val="none"/>
              </w:rPr>
              <w:t>监理单位</w:t>
            </w:r>
          </w:p>
        </w:tc>
        <w:tc>
          <w:tcPr>
            <w:tcW w:w="1725" w:type="dxa"/>
            <w:tcBorders>
              <w:top w:val="single" w:color="000000" w:sz="4" w:space="0"/>
              <w:left w:val="nil"/>
              <w:bottom w:val="single" w:color="000000" w:sz="4" w:space="0"/>
              <w:right w:val="single" w:color="000000" w:sz="8" w:space="0"/>
            </w:tcBorders>
            <w:vAlign w:val="center"/>
          </w:tcPr>
          <w:p w14:paraId="0C9F9882">
            <w:pPr>
              <w:spacing w:line="240" w:lineRule="exact"/>
              <w:jc w:val="center"/>
              <w:rPr>
                <w:rStyle w:val="16"/>
                <w:rFonts w:ascii="宋体" w:hAnsi="宋体" w:cs="宋体"/>
                <w:bCs/>
                <w:color w:val="auto"/>
                <w:kern w:val="0"/>
                <w:sz w:val="15"/>
                <w:szCs w:val="15"/>
                <w:highlight w:val="none"/>
              </w:rPr>
            </w:pPr>
            <w:r>
              <w:rPr>
                <w:rStyle w:val="16"/>
                <w:rFonts w:ascii="宋体" w:hAnsi="宋体" w:cs="宋体"/>
                <w:bCs/>
                <w:color w:val="auto"/>
                <w:kern w:val="0"/>
                <w:sz w:val="15"/>
                <w:szCs w:val="15"/>
                <w:highlight w:val="none"/>
              </w:rPr>
              <w:t>　</w:t>
            </w:r>
          </w:p>
        </w:tc>
      </w:tr>
      <w:tr w14:paraId="0689B323">
        <w:tblPrEx>
          <w:tblCellMar>
            <w:top w:w="0" w:type="dxa"/>
            <w:left w:w="0" w:type="dxa"/>
            <w:bottom w:w="0" w:type="dxa"/>
            <w:right w:w="0" w:type="dxa"/>
          </w:tblCellMar>
        </w:tblPrEx>
        <w:trPr>
          <w:trHeight w:val="335" w:hRule="atLeast"/>
          <w:jc w:val="center"/>
        </w:trPr>
        <w:tc>
          <w:tcPr>
            <w:tcW w:w="452" w:type="dxa"/>
            <w:tcBorders>
              <w:top w:val="nil"/>
              <w:left w:val="single" w:color="000000" w:sz="8" w:space="0"/>
              <w:bottom w:val="single" w:color="000000" w:sz="4" w:space="0"/>
              <w:right w:val="single" w:color="000000" w:sz="4" w:space="0"/>
            </w:tcBorders>
            <w:vAlign w:val="center"/>
          </w:tcPr>
          <w:p w14:paraId="6423F72D">
            <w:pPr>
              <w:spacing w:line="240" w:lineRule="exact"/>
              <w:jc w:val="center"/>
              <w:rPr>
                <w:rStyle w:val="16"/>
                <w:rFonts w:ascii="宋体" w:hAnsi="宋体" w:cs="宋体"/>
                <w:bCs/>
                <w:color w:val="auto"/>
                <w:kern w:val="0"/>
                <w:sz w:val="15"/>
                <w:szCs w:val="15"/>
                <w:highlight w:val="none"/>
              </w:rPr>
            </w:pPr>
            <w:r>
              <w:rPr>
                <w:rStyle w:val="16"/>
                <w:rFonts w:ascii="宋体" w:hAnsi="宋体" w:cs="宋体"/>
                <w:bCs/>
                <w:color w:val="auto"/>
                <w:kern w:val="0"/>
                <w:sz w:val="15"/>
                <w:szCs w:val="15"/>
                <w:highlight w:val="none"/>
              </w:rPr>
              <w:t>序号</w:t>
            </w:r>
          </w:p>
        </w:tc>
        <w:tc>
          <w:tcPr>
            <w:tcW w:w="607" w:type="dxa"/>
            <w:tcBorders>
              <w:top w:val="nil"/>
              <w:left w:val="nil"/>
              <w:bottom w:val="single" w:color="000000" w:sz="4" w:space="0"/>
              <w:right w:val="single" w:color="000000" w:sz="4" w:space="0"/>
            </w:tcBorders>
            <w:vAlign w:val="center"/>
          </w:tcPr>
          <w:p w14:paraId="52CE738E">
            <w:pPr>
              <w:spacing w:line="240" w:lineRule="exact"/>
              <w:jc w:val="center"/>
              <w:rPr>
                <w:rStyle w:val="16"/>
                <w:rFonts w:ascii="宋体" w:hAnsi="宋体" w:cs="宋体"/>
                <w:bCs/>
                <w:color w:val="auto"/>
                <w:kern w:val="0"/>
                <w:sz w:val="15"/>
                <w:szCs w:val="15"/>
                <w:highlight w:val="none"/>
              </w:rPr>
            </w:pPr>
            <w:r>
              <w:rPr>
                <w:rStyle w:val="16"/>
                <w:rFonts w:ascii="宋体" w:hAnsi="宋体" w:cs="宋体"/>
                <w:bCs/>
                <w:color w:val="auto"/>
                <w:kern w:val="0"/>
                <w:sz w:val="15"/>
                <w:szCs w:val="15"/>
                <w:highlight w:val="none"/>
              </w:rPr>
              <w:t>检查项目</w:t>
            </w:r>
          </w:p>
        </w:tc>
        <w:tc>
          <w:tcPr>
            <w:tcW w:w="3594" w:type="dxa"/>
            <w:gridSpan w:val="2"/>
            <w:tcBorders>
              <w:top w:val="single" w:color="000000" w:sz="4" w:space="0"/>
              <w:left w:val="nil"/>
              <w:bottom w:val="single" w:color="000000" w:sz="4" w:space="0"/>
              <w:right w:val="single" w:color="000000" w:sz="4" w:space="0"/>
            </w:tcBorders>
            <w:vAlign w:val="center"/>
          </w:tcPr>
          <w:p w14:paraId="5533F23D">
            <w:pPr>
              <w:spacing w:line="240" w:lineRule="exact"/>
              <w:jc w:val="center"/>
              <w:rPr>
                <w:rStyle w:val="16"/>
                <w:rFonts w:ascii="宋体" w:hAnsi="宋体" w:cs="宋体"/>
                <w:bCs/>
                <w:color w:val="auto"/>
                <w:kern w:val="0"/>
                <w:sz w:val="15"/>
                <w:szCs w:val="15"/>
                <w:highlight w:val="none"/>
              </w:rPr>
            </w:pPr>
            <w:r>
              <w:rPr>
                <w:rStyle w:val="16"/>
                <w:rFonts w:ascii="宋体" w:hAnsi="宋体" w:cs="宋体"/>
                <w:bCs/>
                <w:color w:val="auto"/>
                <w:kern w:val="0"/>
                <w:sz w:val="15"/>
                <w:szCs w:val="15"/>
                <w:highlight w:val="none"/>
              </w:rPr>
              <w:t>内容和要求</w:t>
            </w:r>
          </w:p>
        </w:tc>
        <w:tc>
          <w:tcPr>
            <w:tcW w:w="1725" w:type="dxa"/>
            <w:tcBorders>
              <w:top w:val="single" w:color="000000" w:sz="4" w:space="0"/>
              <w:left w:val="nil"/>
              <w:bottom w:val="single" w:color="000000" w:sz="4" w:space="0"/>
              <w:right w:val="single" w:color="000000" w:sz="8" w:space="0"/>
            </w:tcBorders>
            <w:vAlign w:val="center"/>
          </w:tcPr>
          <w:p w14:paraId="44E0FE54">
            <w:pPr>
              <w:spacing w:line="240" w:lineRule="exact"/>
              <w:jc w:val="center"/>
              <w:rPr>
                <w:rStyle w:val="16"/>
                <w:rFonts w:ascii="宋体" w:hAnsi="宋体" w:cs="宋体"/>
                <w:bCs/>
                <w:color w:val="auto"/>
                <w:kern w:val="0"/>
                <w:sz w:val="15"/>
                <w:szCs w:val="15"/>
                <w:highlight w:val="none"/>
              </w:rPr>
            </w:pPr>
            <w:r>
              <w:rPr>
                <w:rStyle w:val="16"/>
                <w:rFonts w:ascii="宋体" w:hAnsi="宋体" w:cs="宋体"/>
                <w:bCs/>
                <w:color w:val="auto"/>
                <w:kern w:val="0"/>
                <w:sz w:val="15"/>
                <w:szCs w:val="15"/>
                <w:highlight w:val="none"/>
              </w:rPr>
              <w:t>检查结果</w:t>
            </w:r>
          </w:p>
        </w:tc>
      </w:tr>
      <w:tr w14:paraId="4D0111ED">
        <w:tblPrEx>
          <w:tblCellMar>
            <w:top w:w="0" w:type="dxa"/>
            <w:left w:w="0" w:type="dxa"/>
            <w:bottom w:w="0" w:type="dxa"/>
            <w:right w:w="0" w:type="dxa"/>
          </w:tblCellMar>
        </w:tblPrEx>
        <w:trPr>
          <w:cantSplit/>
          <w:trHeight w:val="460" w:hRule="atLeast"/>
          <w:jc w:val="center"/>
        </w:trPr>
        <w:tc>
          <w:tcPr>
            <w:tcW w:w="452" w:type="dxa"/>
            <w:vMerge w:val="restart"/>
            <w:tcBorders>
              <w:top w:val="nil"/>
              <w:left w:val="single" w:color="000000" w:sz="8" w:space="0"/>
              <w:bottom w:val="single" w:color="000000" w:sz="4" w:space="0"/>
              <w:right w:val="single" w:color="000000" w:sz="4" w:space="0"/>
            </w:tcBorders>
            <w:vAlign w:val="center"/>
          </w:tcPr>
          <w:p w14:paraId="6BA9F84A">
            <w:pPr>
              <w:spacing w:line="240" w:lineRule="exact"/>
              <w:jc w:val="center"/>
              <w:rPr>
                <w:rStyle w:val="16"/>
                <w:rFonts w:ascii="宋体" w:hAnsi="宋体" w:cs="宋体"/>
                <w:bCs/>
                <w:color w:val="auto"/>
                <w:kern w:val="0"/>
                <w:sz w:val="15"/>
                <w:szCs w:val="15"/>
                <w:highlight w:val="none"/>
              </w:rPr>
            </w:pPr>
            <w:r>
              <w:rPr>
                <w:rStyle w:val="16"/>
                <w:rFonts w:ascii="宋体" w:hAnsi="宋体" w:cs="宋体"/>
                <w:bCs/>
                <w:color w:val="auto"/>
                <w:kern w:val="0"/>
                <w:sz w:val="15"/>
                <w:szCs w:val="15"/>
                <w:highlight w:val="none"/>
              </w:rPr>
              <w:t>1</w:t>
            </w:r>
          </w:p>
        </w:tc>
        <w:tc>
          <w:tcPr>
            <w:tcW w:w="607" w:type="dxa"/>
            <w:vMerge w:val="restart"/>
            <w:tcBorders>
              <w:top w:val="nil"/>
              <w:left w:val="single" w:color="000000" w:sz="4" w:space="0"/>
              <w:bottom w:val="single" w:color="000000" w:sz="4" w:space="0"/>
              <w:right w:val="single" w:color="000000" w:sz="4" w:space="0"/>
            </w:tcBorders>
            <w:vAlign w:val="center"/>
          </w:tcPr>
          <w:p w14:paraId="72A72006">
            <w:pPr>
              <w:spacing w:line="240" w:lineRule="exact"/>
              <w:jc w:val="center"/>
              <w:rPr>
                <w:rStyle w:val="16"/>
                <w:rFonts w:ascii="宋体" w:hAnsi="宋体" w:cs="宋体"/>
                <w:bCs/>
                <w:color w:val="auto"/>
                <w:kern w:val="0"/>
                <w:sz w:val="15"/>
                <w:szCs w:val="15"/>
                <w:highlight w:val="none"/>
              </w:rPr>
            </w:pPr>
            <w:r>
              <w:rPr>
                <w:rStyle w:val="16"/>
                <w:rFonts w:ascii="宋体" w:hAnsi="宋体" w:cs="宋体"/>
                <w:bCs/>
                <w:color w:val="auto"/>
                <w:kern w:val="0"/>
                <w:sz w:val="15"/>
                <w:szCs w:val="15"/>
                <w:highlight w:val="none"/>
              </w:rPr>
              <w:t>管理制度</w:t>
            </w:r>
          </w:p>
        </w:tc>
        <w:tc>
          <w:tcPr>
            <w:tcW w:w="3594" w:type="dxa"/>
            <w:gridSpan w:val="2"/>
            <w:tcBorders>
              <w:top w:val="single" w:color="000000" w:sz="4" w:space="0"/>
              <w:left w:val="nil"/>
              <w:bottom w:val="single" w:color="000000" w:sz="4" w:space="0"/>
              <w:right w:val="single" w:color="000000" w:sz="4" w:space="0"/>
            </w:tcBorders>
            <w:vAlign w:val="center"/>
          </w:tcPr>
          <w:p w14:paraId="10846AD0">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Style w:val="16"/>
                <w:rFonts w:ascii="宋体" w:hAnsi="宋体" w:cs="宋体"/>
                <w:bCs/>
                <w:color w:val="auto"/>
                <w:kern w:val="0"/>
                <w:sz w:val="15"/>
                <w:szCs w:val="15"/>
                <w:highlight w:val="none"/>
              </w:rPr>
            </w:pPr>
            <w:r>
              <w:rPr>
                <w:rStyle w:val="16"/>
                <w:rFonts w:ascii="宋体" w:hAnsi="宋体" w:cs="宋体"/>
                <w:bCs/>
                <w:color w:val="auto"/>
                <w:kern w:val="0"/>
                <w:sz w:val="15"/>
                <w:szCs w:val="15"/>
                <w:highlight w:val="none"/>
              </w:rPr>
              <w:t>1.有防火技术方案，落实防火管理各项制度、有明显的防火标志和宣传教育</w:t>
            </w:r>
          </w:p>
        </w:tc>
        <w:tc>
          <w:tcPr>
            <w:tcW w:w="1725" w:type="dxa"/>
            <w:tcBorders>
              <w:top w:val="single" w:color="000000" w:sz="4" w:space="0"/>
              <w:left w:val="nil"/>
              <w:bottom w:val="single" w:color="000000" w:sz="4" w:space="0"/>
              <w:right w:val="single" w:color="000000" w:sz="8" w:space="0"/>
            </w:tcBorders>
            <w:vAlign w:val="center"/>
          </w:tcPr>
          <w:p w14:paraId="43025EF1">
            <w:pPr>
              <w:spacing w:line="240" w:lineRule="exact"/>
              <w:jc w:val="center"/>
              <w:rPr>
                <w:rStyle w:val="16"/>
                <w:rFonts w:ascii="宋体" w:hAnsi="宋体" w:cs="宋体"/>
                <w:bCs/>
                <w:color w:val="auto"/>
                <w:kern w:val="0"/>
                <w:sz w:val="15"/>
                <w:szCs w:val="15"/>
                <w:highlight w:val="none"/>
              </w:rPr>
            </w:pPr>
            <w:r>
              <w:rPr>
                <w:rStyle w:val="16"/>
                <w:rFonts w:ascii="宋体" w:hAnsi="宋体" w:cs="宋体"/>
                <w:bCs/>
                <w:color w:val="auto"/>
                <w:kern w:val="0"/>
                <w:sz w:val="15"/>
                <w:szCs w:val="15"/>
                <w:highlight w:val="none"/>
              </w:rPr>
              <w:t>　</w:t>
            </w:r>
          </w:p>
        </w:tc>
      </w:tr>
      <w:tr w14:paraId="11D39DE7">
        <w:tblPrEx>
          <w:tblCellMar>
            <w:top w:w="0" w:type="dxa"/>
            <w:left w:w="0" w:type="dxa"/>
            <w:bottom w:w="0" w:type="dxa"/>
            <w:right w:w="0" w:type="dxa"/>
          </w:tblCellMar>
        </w:tblPrEx>
        <w:trPr>
          <w:cantSplit/>
          <w:trHeight w:val="272" w:hRule="atLeast"/>
          <w:jc w:val="center"/>
        </w:trPr>
        <w:tc>
          <w:tcPr>
            <w:tcW w:w="452" w:type="dxa"/>
            <w:vMerge w:val="continue"/>
            <w:tcBorders>
              <w:top w:val="nil"/>
              <w:left w:val="single" w:color="000000" w:sz="8" w:space="0"/>
              <w:bottom w:val="single" w:color="000000" w:sz="4" w:space="0"/>
              <w:right w:val="single" w:color="000000" w:sz="4" w:space="0"/>
            </w:tcBorders>
            <w:vAlign w:val="center"/>
          </w:tcPr>
          <w:p w14:paraId="3D198ACA">
            <w:pPr>
              <w:rPr>
                <w:rStyle w:val="16"/>
                <w:rFonts w:ascii="宋体" w:hAnsi="宋体" w:cs="宋体"/>
                <w:bCs/>
                <w:color w:val="auto"/>
                <w:kern w:val="0"/>
                <w:sz w:val="15"/>
                <w:szCs w:val="15"/>
                <w:highlight w:val="none"/>
              </w:rPr>
            </w:pPr>
          </w:p>
        </w:tc>
        <w:tc>
          <w:tcPr>
            <w:tcW w:w="607" w:type="dxa"/>
            <w:vMerge w:val="continue"/>
            <w:tcBorders>
              <w:top w:val="nil"/>
              <w:left w:val="single" w:color="000000" w:sz="4" w:space="0"/>
              <w:bottom w:val="single" w:color="000000" w:sz="4" w:space="0"/>
              <w:right w:val="single" w:color="000000" w:sz="4" w:space="0"/>
            </w:tcBorders>
            <w:vAlign w:val="center"/>
          </w:tcPr>
          <w:p w14:paraId="17EE2B1F">
            <w:pPr>
              <w:rPr>
                <w:rStyle w:val="16"/>
                <w:rFonts w:ascii="宋体" w:hAnsi="宋体" w:cs="宋体"/>
                <w:bCs/>
                <w:color w:val="auto"/>
                <w:kern w:val="0"/>
                <w:sz w:val="15"/>
                <w:szCs w:val="15"/>
                <w:highlight w:val="none"/>
              </w:rPr>
            </w:pPr>
          </w:p>
        </w:tc>
        <w:tc>
          <w:tcPr>
            <w:tcW w:w="3594" w:type="dxa"/>
            <w:gridSpan w:val="2"/>
            <w:tcBorders>
              <w:top w:val="single" w:color="000000" w:sz="4" w:space="0"/>
              <w:left w:val="nil"/>
              <w:bottom w:val="single" w:color="000000" w:sz="4" w:space="0"/>
              <w:right w:val="single" w:color="000000" w:sz="4" w:space="0"/>
            </w:tcBorders>
            <w:vAlign w:val="center"/>
          </w:tcPr>
          <w:p w14:paraId="26F8FF88">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Style w:val="16"/>
                <w:rFonts w:ascii="宋体" w:hAnsi="宋体" w:cs="宋体"/>
                <w:bCs/>
                <w:color w:val="auto"/>
                <w:kern w:val="0"/>
                <w:sz w:val="15"/>
                <w:szCs w:val="15"/>
                <w:highlight w:val="none"/>
              </w:rPr>
            </w:pPr>
            <w:r>
              <w:rPr>
                <w:rStyle w:val="16"/>
                <w:rFonts w:ascii="宋体" w:hAnsi="宋体" w:cs="宋体"/>
                <w:bCs/>
                <w:color w:val="auto"/>
                <w:kern w:val="0"/>
                <w:sz w:val="15"/>
                <w:szCs w:val="15"/>
                <w:highlight w:val="none"/>
              </w:rPr>
              <w:t>2.落实动火审批制度，动火前对动火人进行交底</w:t>
            </w:r>
          </w:p>
        </w:tc>
        <w:tc>
          <w:tcPr>
            <w:tcW w:w="1725" w:type="dxa"/>
            <w:tcBorders>
              <w:top w:val="single" w:color="000000" w:sz="4" w:space="0"/>
              <w:left w:val="nil"/>
              <w:bottom w:val="single" w:color="000000" w:sz="4" w:space="0"/>
              <w:right w:val="single" w:color="000000" w:sz="8" w:space="0"/>
            </w:tcBorders>
            <w:vAlign w:val="center"/>
          </w:tcPr>
          <w:p w14:paraId="396FD1E2">
            <w:pPr>
              <w:spacing w:line="240" w:lineRule="exact"/>
              <w:jc w:val="center"/>
              <w:rPr>
                <w:rStyle w:val="16"/>
                <w:rFonts w:ascii="宋体" w:hAnsi="宋体" w:cs="宋体"/>
                <w:bCs/>
                <w:color w:val="auto"/>
                <w:kern w:val="0"/>
                <w:sz w:val="15"/>
                <w:szCs w:val="15"/>
                <w:highlight w:val="none"/>
              </w:rPr>
            </w:pPr>
            <w:r>
              <w:rPr>
                <w:rStyle w:val="16"/>
                <w:rFonts w:ascii="宋体" w:hAnsi="宋体" w:cs="宋体"/>
                <w:bCs/>
                <w:color w:val="auto"/>
                <w:kern w:val="0"/>
                <w:sz w:val="15"/>
                <w:szCs w:val="15"/>
                <w:highlight w:val="none"/>
              </w:rPr>
              <w:t>　</w:t>
            </w:r>
          </w:p>
        </w:tc>
      </w:tr>
      <w:tr w14:paraId="70F47CCD">
        <w:tblPrEx>
          <w:tblCellMar>
            <w:top w:w="0" w:type="dxa"/>
            <w:left w:w="0" w:type="dxa"/>
            <w:bottom w:w="0" w:type="dxa"/>
            <w:right w:w="0" w:type="dxa"/>
          </w:tblCellMar>
        </w:tblPrEx>
        <w:trPr>
          <w:cantSplit/>
          <w:trHeight w:val="272" w:hRule="atLeast"/>
          <w:jc w:val="center"/>
        </w:trPr>
        <w:tc>
          <w:tcPr>
            <w:tcW w:w="452" w:type="dxa"/>
            <w:vMerge w:val="continue"/>
            <w:tcBorders>
              <w:top w:val="nil"/>
              <w:left w:val="single" w:color="000000" w:sz="8" w:space="0"/>
              <w:bottom w:val="single" w:color="000000" w:sz="4" w:space="0"/>
              <w:right w:val="single" w:color="000000" w:sz="4" w:space="0"/>
            </w:tcBorders>
            <w:vAlign w:val="center"/>
          </w:tcPr>
          <w:p w14:paraId="7E5D4F60">
            <w:pPr>
              <w:rPr>
                <w:rStyle w:val="16"/>
                <w:rFonts w:ascii="宋体" w:hAnsi="宋体" w:cs="宋体"/>
                <w:bCs/>
                <w:color w:val="auto"/>
                <w:kern w:val="0"/>
                <w:sz w:val="15"/>
                <w:szCs w:val="15"/>
                <w:highlight w:val="none"/>
              </w:rPr>
            </w:pPr>
          </w:p>
        </w:tc>
        <w:tc>
          <w:tcPr>
            <w:tcW w:w="607" w:type="dxa"/>
            <w:vMerge w:val="continue"/>
            <w:tcBorders>
              <w:top w:val="nil"/>
              <w:left w:val="single" w:color="000000" w:sz="4" w:space="0"/>
              <w:bottom w:val="single" w:color="000000" w:sz="4" w:space="0"/>
              <w:right w:val="single" w:color="000000" w:sz="4" w:space="0"/>
            </w:tcBorders>
            <w:vAlign w:val="center"/>
          </w:tcPr>
          <w:p w14:paraId="5CBB195F">
            <w:pPr>
              <w:rPr>
                <w:rStyle w:val="16"/>
                <w:rFonts w:ascii="宋体" w:hAnsi="宋体" w:cs="宋体"/>
                <w:bCs/>
                <w:color w:val="auto"/>
                <w:kern w:val="0"/>
                <w:sz w:val="15"/>
                <w:szCs w:val="15"/>
                <w:highlight w:val="none"/>
              </w:rPr>
            </w:pPr>
          </w:p>
        </w:tc>
        <w:tc>
          <w:tcPr>
            <w:tcW w:w="3594" w:type="dxa"/>
            <w:gridSpan w:val="2"/>
            <w:tcBorders>
              <w:top w:val="single" w:color="000000" w:sz="4" w:space="0"/>
              <w:left w:val="nil"/>
              <w:bottom w:val="single" w:color="000000" w:sz="4" w:space="0"/>
              <w:right w:val="single" w:color="000000" w:sz="4" w:space="0"/>
            </w:tcBorders>
            <w:vAlign w:val="center"/>
          </w:tcPr>
          <w:p w14:paraId="10C94953">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Style w:val="16"/>
                <w:rFonts w:ascii="宋体" w:hAnsi="宋体" w:cs="宋体"/>
                <w:bCs/>
                <w:color w:val="auto"/>
                <w:kern w:val="0"/>
                <w:sz w:val="15"/>
                <w:szCs w:val="15"/>
                <w:highlight w:val="none"/>
              </w:rPr>
            </w:pPr>
            <w:r>
              <w:rPr>
                <w:rStyle w:val="16"/>
                <w:rFonts w:ascii="宋体" w:hAnsi="宋体" w:cs="宋体"/>
                <w:bCs/>
                <w:color w:val="auto"/>
                <w:kern w:val="0"/>
                <w:sz w:val="15"/>
                <w:szCs w:val="15"/>
                <w:highlight w:val="none"/>
              </w:rPr>
              <w:t>3.成立义务消防队，消防器材专人管理</w:t>
            </w:r>
          </w:p>
        </w:tc>
        <w:tc>
          <w:tcPr>
            <w:tcW w:w="1725" w:type="dxa"/>
            <w:tcBorders>
              <w:top w:val="single" w:color="000000" w:sz="4" w:space="0"/>
              <w:left w:val="nil"/>
              <w:bottom w:val="single" w:color="000000" w:sz="4" w:space="0"/>
              <w:right w:val="single" w:color="000000" w:sz="8" w:space="0"/>
            </w:tcBorders>
            <w:vAlign w:val="center"/>
          </w:tcPr>
          <w:p w14:paraId="150EB9A4">
            <w:pPr>
              <w:spacing w:line="240" w:lineRule="exact"/>
              <w:jc w:val="center"/>
              <w:rPr>
                <w:rStyle w:val="16"/>
                <w:rFonts w:ascii="宋体" w:hAnsi="宋体" w:cs="宋体"/>
                <w:bCs/>
                <w:color w:val="auto"/>
                <w:kern w:val="0"/>
                <w:sz w:val="15"/>
                <w:szCs w:val="15"/>
                <w:highlight w:val="none"/>
              </w:rPr>
            </w:pPr>
            <w:r>
              <w:rPr>
                <w:rStyle w:val="16"/>
                <w:rFonts w:ascii="宋体" w:hAnsi="宋体" w:cs="宋体"/>
                <w:bCs/>
                <w:color w:val="auto"/>
                <w:kern w:val="0"/>
                <w:sz w:val="15"/>
                <w:szCs w:val="15"/>
                <w:highlight w:val="none"/>
              </w:rPr>
              <w:t>　</w:t>
            </w:r>
          </w:p>
        </w:tc>
      </w:tr>
      <w:tr w14:paraId="1C961CEC">
        <w:tblPrEx>
          <w:tblCellMar>
            <w:top w:w="0" w:type="dxa"/>
            <w:left w:w="0" w:type="dxa"/>
            <w:bottom w:w="0" w:type="dxa"/>
            <w:right w:w="0" w:type="dxa"/>
          </w:tblCellMar>
        </w:tblPrEx>
        <w:trPr>
          <w:cantSplit/>
          <w:trHeight w:val="272" w:hRule="atLeast"/>
          <w:jc w:val="center"/>
        </w:trPr>
        <w:tc>
          <w:tcPr>
            <w:tcW w:w="452" w:type="dxa"/>
            <w:vMerge w:val="continue"/>
            <w:tcBorders>
              <w:top w:val="nil"/>
              <w:left w:val="single" w:color="000000" w:sz="8" w:space="0"/>
              <w:bottom w:val="single" w:color="000000" w:sz="4" w:space="0"/>
              <w:right w:val="single" w:color="000000" w:sz="4" w:space="0"/>
            </w:tcBorders>
            <w:vAlign w:val="center"/>
          </w:tcPr>
          <w:p w14:paraId="6E64B576">
            <w:pPr>
              <w:rPr>
                <w:rStyle w:val="16"/>
                <w:rFonts w:ascii="宋体" w:hAnsi="宋体" w:cs="宋体"/>
                <w:bCs/>
                <w:color w:val="auto"/>
                <w:kern w:val="0"/>
                <w:sz w:val="15"/>
                <w:szCs w:val="15"/>
                <w:highlight w:val="none"/>
              </w:rPr>
            </w:pPr>
          </w:p>
        </w:tc>
        <w:tc>
          <w:tcPr>
            <w:tcW w:w="607" w:type="dxa"/>
            <w:vMerge w:val="continue"/>
            <w:tcBorders>
              <w:top w:val="nil"/>
              <w:left w:val="single" w:color="000000" w:sz="4" w:space="0"/>
              <w:bottom w:val="single" w:color="000000" w:sz="4" w:space="0"/>
              <w:right w:val="single" w:color="000000" w:sz="4" w:space="0"/>
            </w:tcBorders>
            <w:vAlign w:val="center"/>
          </w:tcPr>
          <w:p w14:paraId="28926CC6">
            <w:pPr>
              <w:rPr>
                <w:rStyle w:val="16"/>
                <w:rFonts w:ascii="宋体" w:hAnsi="宋体" w:cs="宋体"/>
                <w:bCs/>
                <w:color w:val="auto"/>
                <w:kern w:val="0"/>
                <w:sz w:val="15"/>
                <w:szCs w:val="15"/>
                <w:highlight w:val="none"/>
              </w:rPr>
            </w:pPr>
          </w:p>
        </w:tc>
        <w:tc>
          <w:tcPr>
            <w:tcW w:w="3594" w:type="dxa"/>
            <w:gridSpan w:val="2"/>
            <w:tcBorders>
              <w:top w:val="single" w:color="000000" w:sz="4" w:space="0"/>
              <w:left w:val="nil"/>
              <w:bottom w:val="single" w:color="000000" w:sz="4" w:space="0"/>
              <w:right w:val="single" w:color="000000" w:sz="4" w:space="0"/>
            </w:tcBorders>
            <w:vAlign w:val="center"/>
          </w:tcPr>
          <w:p w14:paraId="1463B9FB">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Style w:val="16"/>
                <w:rFonts w:ascii="宋体" w:hAnsi="宋体" w:cs="宋体"/>
                <w:bCs/>
                <w:color w:val="auto"/>
                <w:kern w:val="0"/>
                <w:sz w:val="15"/>
                <w:szCs w:val="15"/>
                <w:highlight w:val="none"/>
              </w:rPr>
            </w:pPr>
            <w:r>
              <w:rPr>
                <w:rStyle w:val="16"/>
                <w:rFonts w:ascii="宋体" w:hAnsi="宋体" w:cs="宋体"/>
                <w:bCs/>
                <w:color w:val="auto"/>
                <w:kern w:val="0"/>
                <w:sz w:val="15"/>
                <w:szCs w:val="15"/>
                <w:highlight w:val="none"/>
              </w:rPr>
              <w:t>4.发现火险隐患，按“三定”原则落实整改，有记录</w:t>
            </w:r>
          </w:p>
        </w:tc>
        <w:tc>
          <w:tcPr>
            <w:tcW w:w="1725" w:type="dxa"/>
            <w:tcBorders>
              <w:top w:val="single" w:color="000000" w:sz="4" w:space="0"/>
              <w:left w:val="nil"/>
              <w:bottom w:val="single" w:color="000000" w:sz="4" w:space="0"/>
              <w:right w:val="single" w:color="000000" w:sz="8" w:space="0"/>
            </w:tcBorders>
            <w:vAlign w:val="center"/>
          </w:tcPr>
          <w:p w14:paraId="50E281B0">
            <w:pPr>
              <w:spacing w:line="240" w:lineRule="exact"/>
              <w:jc w:val="center"/>
              <w:rPr>
                <w:rStyle w:val="16"/>
                <w:rFonts w:ascii="宋体" w:hAnsi="宋体" w:cs="宋体"/>
                <w:bCs/>
                <w:color w:val="auto"/>
                <w:kern w:val="0"/>
                <w:sz w:val="15"/>
                <w:szCs w:val="15"/>
                <w:highlight w:val="none"/>
              </w:rPr>
            </w:pPr>
            <w:r>
              <w:rPr>
                <w:rStyle w:val="16"/>
                <w:rFonts w:ascii="宋体" w:hAnsi="宋体" w:cs="宋体"/>
                <w:bCs/>
                <w:color w:val="auto"/>
                <w:kern w:val="0"/>
                <w:sz w:val="15"/>
                <w:szCs w:val="15"/>
                <w:highlight w:val="none"/>
              </w:rPr>
              <w:t>　</w:t>
            </w:r>
          </w:p>
        </w:tc>
      </w:tr>
      <w:tr w14:paraId="400C9D90">
        <w:tblPrEx>
          <w:tblCellMar>
            <w:top w:w="0" w:type="dxa"/>
            <w:left w:w="0" w:type="dxa"/>
            <w:bottom w:w="0" w:type="dxa"/>
            <w:right w:w="0" w:type="dxa"/>
          </w:tblCellMar>
        </w:tblPrEx>
        <w:trPr>
          <w:cantSplit/>
          <w:trHeight w:val="272" w:hRule="atLeast"/>
          <w:jc w:val="center"/>
        </w:trPr>
        <w:tc>
          <w:tcPr>
            <w:tcW w:w="452" w:type="dxa"/>
            <w:vMerge w:val="restart"/>
            <w:tcBorders>
              <w:top w:val="nil"/>
              <w:left w:val="single" w:color="000000" w:sz="8" w:space="0"/>
              <w:bottom w:val="single" w:color="000000" w:sz="4" w:space="0"/>
              <w:right w:val="single" w:color="000000" w:sz="4" w:space="0"/>
            </w:tcBorders>
            <w:vAlign w:val="center"/>
          </w:tcPr>
          <w:p w14:paraId="45E0575C">
            <w:pPr>
              <w:spacing w:line="240" w:lineRule="exact"/>
              <w:jc w:val="center"/>
              <w:rPr>
                <w:rStyle w:val="16"/>
                <w:rFonts w:ascii="宋体" w:hAnsi="宋体" w:cs="宋体"/>
                <w:bCs/>
                <w:color w:val="auto"/>
                <w:kern w:val="0"/>
                <w:sz w:val="15"/>
                <w:szCs w:val="15"/>
                <w:highlight w:val="none"/>
              </w:rPr>
            </w:pPr>
            <w:r>
              <w:rPr>
                <w:rStyle w:val="16"/>
                <w:rFonts w:ascii="宋体" w:hAnsi="宋体" w:cs="宋体"/>
                <w:bCs/>
                <w:color w:val="auto"/>
                <w:kern w:val="0"/>
                <w:sz w:val="15"/>
                <w:szCs w:val="15"/>
                <w:highlight w:val="none"/>
              </w:rPr>
              <w:t>2</w:t>
            </w:r>
          </w:p>
        </w:tc>
        <w:tc>
          <w:tcPr>
            <w:tcW w:w="607" w:type="dxa"/>
            <w:vMerge w:val="restart"/>
            <w:tcBorders>
              <w:top w:val="nil"/>
              <w:left w:val="single" w:color="000000" w:sz="4" w:space="0"/>
              <w:bottom w:val="single" w:color="000000" w:sz="4" w:space="0"/>
              <w:right w:val="single" w:color="000000" w:sz="4" w:space="0"/>
            </w:tcBorders>
            <w:vAlign w:val="center"/>
          </w:tcPr>
          <w:p w14:paraId="4A844527">
            <w:pPr>
              <w:spacing w:line="240" w:lineRule="exact"/>
              <w:jc w:val="center"/>
              <w:rPr>
                <w:rStyle w:val="16"/>
                <w:rFonts w:ascii="宋体" w:hAnsi="宋体" w:cs="宋体"/>
                <w:bCs/>
                <w:color w:val="auto"/>
                <w:kern w:val="0"/>
                <w:sz w:val="15"/>
                <w:szCs w:val="15"/>
                <w:highlight w:val="none"/>
              </w:rPr>
            </w:pPr>
            <w:r>
              <w:rPr>
                <w:rStyle w:val="16"/>
                <w:rFonts w:ascii="宋体" w:hAnsi="宋体" w:cs="宋体"/>
                <w:bCs/>
                <w:color w:val="auto"/>
                <w:kern w:val="0"/>
                <w:sz w:val="15"/>
                <w:szCs w:val="15"/>
                <w:highlight w:val="none"/>
              </w:rPr>
              <w:t>易燃易爆物品管理</w:t>
            </w:r>
          </w:p>
        </w:tc>
        <w:tc>
          <w:tcPr>
            <w:tcW w:w="3594" w:type="dxa"/>
            <w:gridSpan w:val="2"/>
            <w:tcBorders>
              <w:top w:val="single" w:color="000000" w:sz="4" w:space="0"/>
              <w:left w:val="nil"/>
              <w:bottom w:val="single" w:color="000000" w:sz="4" w:space="0"/>
              <w:right w:val="single" w:color="000000" w:sz="4" w:space="0"/>
            </w:tcBorders>
            <w:vAlign w:val="center"/>
          </w:tcPr>
          <w:p w14:paraId="4F5DD61D">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Style w:val="16"/>
                <w:rFonts w:ascii="宋体" w:hAnsi="宋体" w:cs="宋体"/>
                <w:bCs/>
                <w:color w:val="auto"/>
                <w:kern w:val="0"/>
                <w:sz w:val="15"/>
                <w:szCs w:val="15"/>
                <w:highlight w:val="none"/>
              </w:rPr>
            </w:pPr>
            <w:r>
              <w:rPr>
                <w:rStyle w:val="16"/>
                <w:rFonts w:ascii="宋体" w:hAnsi="宋体" w:cs="宋体"/>
                <w:bCs/>
                <w:color w:val="auto"/>
                <w:kern w:val="0"/>
                <w:sz w:val="15"/>
                <w:szCs w:val="15"/>
                <w:highlight w:val="none"/>
              </w:rPr>
              <w:t>1. 与在建工程的防火间距满足要求</w:t>
            </w:r>
          </w:p>
        </w:tc>
        <w:tc>
          <w:tcPr>
            <w:tcW w:w="1725" w:type="dxa"/>
            <w:tcBorders>
              <w:top w:val="single" w:color="000000" w:sz="4" w:space="0"/>
              <w:left w:val="nil"/>
              <w:bottom w:val="single" w:color="000000" w:sz="4" w:space="0"/>
              <w:right w:val="single" w:color="000000" w:sz="8" w:space="0"/>
            </w:tcBorders>
            <w:vAlign w:val="center"/>
          </w:tcPr>
          <w:p w14:paraId="5DEBF46B">
            <w:pPr>
              <w:spacing w:line="240" w:lineRule="exact"/>
              <w:jc w:val="center"/>
              <w:rPr>
                <w:rStyle w:val="16"/>
                <w:rFonts w:ascii="宋体" w:hAnsi="宋体" w:cs="宋体"/>
                <w:bCs/>
                <w:color w:val="auto"/>
                <w:kern w:val="0"/>
                <w:sz w:val="15"/>
                <w:szCs w:val="15"/>
                <w:highlight w:val="none"/>
              </w:rPr>
            </w:pPr>
            <w:r>
              <w:rPr>
                <w:rStyle w:val="16"/>
                <w:rFonts w:ascii="宋体" w:hAnsi="宋体" w:cs="宋体"/>
                <w:bCs/>
                <w:color w:val="auto"/>
                <w:kern w:val="0"/>
                <w:sz w:val="15"/>
                <w:szCs w:val="15"/>
                <w:highlight w:val="none"/>
              </w:rPr>
              <w:t>　</w:t>
            </w:r>
          </w:p>
        </w:tc>
      </w:tr>
      <w:tr w14:paraId="636C09F6">
        <w:tblPrEx>
          <w:tblCellMar>
            <w:top w:w="0" w:type="dxa"/>
            <w:left w:w="0" w:type="dxa"/>
            <w:bottom w:w="0" w:type="dxa"/>
            <w:right w:w="0" w:type="dxa"/>
          </w:tblCellMar>
        </w:tblPrEx>
        <w:trPr>
          <w:cantSplit/>
          <w:trHeight w:val="460" w:hRule="atLeast"/>
          <w:jc w:val="center"/>
        </w:trPr>
        <w:tc>
          <w:tcPr>
            <w:tcW w:w="452" w:type="dxa"/>
            <w:vMerge w:val="continue"/>
            <w:tcBorders>
              <w:top w:val="nil"/>
              <w:left w:val="single" w:color="000000" w:sz="8" w:space="0"/>
              <w:bottom w:val="single" w:color="000000" w:sz="4" w:space="0"/>
              <w:right w:val="single" w:color="000000" w:sz="4" w:space="0"/>
            </w:tcBorders>
            <w:vAlign w:val="center"/>
          </w:tcPr>
          <w:p w14:paraId="3F057E58">
            <w:pPr>
              <w:rPr>
                <w:rStyle w:val="16"/>
                <w:rFonts w:ascii="宋体" w:hAnsi="宋体" w:cs="宋体"/>
                <w:bCs/>
                <w:color w:val="auto"/>
                <w:kern w:val="0"/>
                <w:sz w:val="15"/>
                <w:szCs w:val="15"/>
                <w:highlight w:val="none"/>
              </w:rPr>
            </w:pPr>
          </w:p>
        </w:tc>
        <w:tc>
          <w:tcPr>
            <w:tcW w:w="607" w:type="dxa"/>
            <w:vMerge w:val="continue"/>
            <w:tcBorders>
              <w:top w:val="nil"/>
              <w:left w:val="single" w:color="000000" w:sz="4" w:space="0"/>
              <w:bottom w:val="single" w:color="000000" w:sz="4" w:space="0"/>
              <w:right w:val="single" w:color="000000" w:sz="4" w:space="0"/>
            </w:tcBorders>
            <w:vAlign w:val="center"/>
          </w:tcPr>
          <w:p w14:paraId="50CCD86C">
            <w:pPr>
              <w:rPr>
                <w:rStyle w:val="16"/>
                <w:rFonts w:ascii="宋体" w:hAnsi="宋体" w:cs="宋体"/>
                <w:bCs/>
                <w:color w:val="auto"/>
                <w:kern w:val="0"/>
                <w:sz w:val="15"/>
                <w:szCs w:val="15"/>
                <w:highlight w:val="none"/>
              </w:rPr>
            </w:pPr>
          </w:p>
        </w:tc>
        <w:tc>
          <w:tcPr>
            <w:tcW w:w="3594" w:type="dxa"/>
            <w:gridSpan w:val="2"/>
            <w:tcBorders>
              <w:top w:val="single" w:color="000000" w:sz="4" w:space="0"/>
              <w:left w:val="nil"/>
              <w:bottom w:val="single" w:color="000000" w:sz="4" w:space="0"/>
              <w:right w:val="single" w:color="000000" w:sz="4" w:space="0"/>
            </w:tcBorders>
            <w:vAlign w:val="center"/>
          </w:tcPr>
          <w:p w14:paraId="5D979AFF">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Style w:val="16"/>
                <w:rFonts w:ascii="宋体" w:hAnsi="宋体" w:cs="宋体"/>
                <w:bCs/>
                <w:color w:val="auto"/>
                <w:kern w:val="0"/>
                <w:sz w:val="15"/>
                <w:szCs w:val="15"/>
                <w:highlight w:val="none"/>
              </w:rPr>
            </w:pPr>
            <w:r>
              <w:rPr>
                <w:rStyle w:val="16"/>
                <w:rFonts w:ascii="宋体" w:hAnsi="宋体" w:cs="宋体"/>
                <w:bCs/>
                <w:color w:val="auto"/>
                <w:kern w:val="0"/>
                <w:sz w:val="15"/>
                <w:szCs w:val="15"/>
                <w:highlight w:val="none"/>
              </w:rPr>
              <w:t>2. 可燃材料宜存放于库房内，露天存放时，应分类成垛堆放规范</w:t>
            </w:r>
          </w:p>
        </w:tc>
        <w:tc>
          <w:tcPr>
            <w:tcW w:w="1725" w:type="dxa"/>
            <w:tcBorders>
              <w:top w:val="single" w:color="000000" w:sz="4" w:space="0"/>
              <w:left w:val="nil"/>
              <w:bottom w:val="single" w:color="000000" w:sz="4" w:space="0"/>
              <w:right w:val="single" w:color="000000" w:sz="8" w:space="0"/>
            </w:tcBorders>
            <w:vAlign w:val="center"/>
          </w:tcPr>
          <w:p w14:paraId="1C221AD4">
            <w:pPr>
              <w:spacing w:line="240" w:lineRule="exact"/>
              <w:jc w:val="center"/>
              <w:rPr>
                <w:rStyle w:val="16"/>
                <w:rFonts w:ascii="宋体" w:hAnsi="宋体" w:cs="宋体"/>
                <w:bCs/>
                <w:color w:val="auto"/>
                <w:kern w:val="0"/>
                <w:sz w:val="15"/>
                <w:szCs w:val="15"/>
                <w:highlight w:val="none"/>
              </w:rPr>
            </w:pPr>
            <w:r>
              <w:rPr>
                <w:rStyle w:val="16"/>
                <w:rFonts w:ascii="宋体" w:hAnsi="宋体" w:cs="宋体"/>
                <w:bCs/>
                <w:color w:val="auto"/>
                <w:kern w:val="0"/>
                <w:sz w:val="15"/>
                <w:szCs w:val="15"/>
                <w:highlight w:val="none"/>
              </w:rPr>
              <w:t>　</w:t>
            </w:r>
          </w:p>
        </w:tc>
      </w:tr>
      <w:tr w14:paraId="4FE2585C">
        <w:tblPrEx>
          <w:tblCellMar>
            <w:top w:w="0" w:type="dxa"/>
            <w:left w:w="0" w:type="dxa"/>
            <w:bottom w:w="0" w:type="dxa"/>
            <w:right w:w="0" w:type="dxa"/>
          </w:tblCellMar>
        </w:tblPrEx>
        <w:trPr>
          <w:cantSplit/>
          <w:trHeight w:val="460" w:hRule="atLeast"/>
          <w:jc w:val="center"/>
        </w:trPr>
        <w:tc>
          <w:tcPr>
            <w:tcW w:w="452" w:type="dxa"/>
            <w:vMerge w:val="continue"/>
            <w:tcBorders>
              <w:top w:val="nil"/>
              <w:left w:val="single" w:color="000000" w:sz="8" w:space="0"/>
              <w:bottom w:val="single" w:color="000000" w:sz="4" w:space="0"/>
              <w:right w:val="single" w:color="000000" w:sz="4" w:space="0"/>
            </w:tcBorders>
            <w:vAlign w:val="center"/>
          </w:tcPr>
          <w:p w14:paraId="42C6FF21">
            <w:pPr>
              <w:rPr>
                <w:rStyle w:val="16"/>
                <w:rFonts w:ascii="宋体" w:hAnsi="宋体" w:cs="宋体"/>
                <w:bCs/>
                <w:color w:val="auto"/>
                <w:kern w:val="0"/>
                <w:sz w:val="15"/>
                <w:szCs w:val="15"/>
                <w:highlight w:val="none"/>
              </w:rPr>
            </w:pPr>
          </w:p>
        </w:tc>
        <w:tc>
          <w:tcPr>
            <w:tcW w:w="607" w:type="dxa"/>
            <w:vMerge w:val="continue"/>
            <w:tcBorders>
              <w:top w:val="nil"/>
              <w:left w:val="single" w:color="000000" w:sz="4" w:space="0"/>
              <w:bottom w:val="single" w:color="000000" w:sz="4" w:space="0"/>
              <w:right w:val="single" w:color="000000" w:sz="4" w:space="0"/>
            </w:tcBorders>
            <w:vAlign w:val="center"/>
          </w:tcPr>
          <w:p w14:paraId="673669E1">
            <w:pPr>
              <w:rPr>
                <w:rStyle w:val="16"/>
                <w:rFonts w:ascii="宋体" w:hAnsi="宋体" w:cs="宋体"/>
                <w:bCs/>
                <w:color w:val="auto"/>
                <w:kern w:val="0"/>
                <w:sz w:val="15"/>
                <w:szCs w:val="15"/>
                <w:highlight w:val="none"/>
              </w:rPr>
            </w:pPr>
          </w:p>
        </w:tc>
        <w:tc>
          <w:tcPr>
            <w:tcW w:w="3594" w:type="dxa"/>
            <w:gridSpan w:val="2"/>
            <w:tcBorders>
              <w:top w:val="single" w:color="000000" w:sz="4" w:space="0"/>
              <w:left w:val="nil"/>
              <w:bottom w:val="single" w:color="000000" w:sz="4" w:space="0"/>
              <w:right w:val="single" w:color="000000" w:sz="4" w:space="0"/>
            </w:tcBorders>
            <w:vAlign w:val="center"/>
          </w:tcPr>
          <w:p w14:paraId="2D88D539">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Style w:val="16"/>
                <w:rFonts w:ascii="宋体" w:hAnsi="宋体" w:cs="宋体"/>
                <w:bCs/>
                <w:color w:val="auto"/>
                <w:kern w:val="0"/>
                <w:sz w:val="15"/>
                <w:szCs w:val="15"/>
                <w:highlight w:val="none"/>
              </w:rPr>
            </w:pPr>
            <w:r>
              <w:rPr>
                <w:rStyle w:val="16"/>
                <w:rFonts w:ascii="宋体" w:hAnsi="宋体" w:cs="宋体"/>
                <w:bCs/>
                <w:color w:val="auto"/>
                <w:kern w:val="0"/>
                <w:sz w:val="15"/>
                <w:szCs w:val="15"/>
                <w:highlight w:val="none"/>
              </w:rPr>
              <w:t>3.易燃易爆危险品应分类专库储存，库房内应通风良好，并应设置严禁明火标志，并</w:t>
            </w:r>
            <w:r>
              <w:rPr>
                <w:rStyle w:val="16"/>
                <w:rFonts w:hint="eastAsia" w:ascii="宋体" w:hAnsi="宋体" w:eastAsia="宋体" w:cs="宋体"/>
                <w:bCs/>
                <w:color w:val="auto"/>
                <w:kern w:val="0"/>
                <w:sz w:val="15"/>
                <w:szCs w:val="15"/>
                <w:highlight w:val="none"/>
                <w:lang w:eastAsia="zh-CN"/>
              </w:rPr>
              <w:t>保持安全距离</w:t>
            </w:r>
            <w:r>
              <w:rPr>
                <w:rStyle w:val="16"/>
                <w:rFonts w:ascii="宋体" w:hAnsi="宋体" w:cs="宋体"/>
                <w:bCs/>
                <w:color w:val="auto"/>
                <w:kern w:val="0"/>
                <w:sz w:val="15"/>
                <w:szCs w:val="15"/>
                <w:highlight w:val="none"/>
              </w:rPr>
              <w:t>。</w:t>
            </w:r>
          </w:p>
        </w:tc>
        <w:tc>
          <w:tcPr>
            <w:tcW w:w="1725" w:type="dxa"/>
            <w:tcBorders>
              <w:top w:val="single" w:color="000000" w:sz="4" w:space="0"/>
              <w:left w:val="nil"/>
              <w:bottom w:val="single" w:color="000000" w:sz="4" w:space="0"/>
              <w:right w:val="single" w:color="000000" w:sz="8" w:space="0"/>
            </w:tcBorders>
            <w:vAlign w:val="center"/>
          </w:tcPr>
          <w:p w14:paraId="7568C88A">
            <w:pPr>
              <w:spacing w:line="240" w:lineRule="exact"/>
              <w:jc w:val="center"/>
              <w:rPr>
                <w:rStyle w:val="16"/>
                <w:rFonts w:ascii="宋体" w:hAnsi="宋体" w:cs="宋体"/>
                <w:bCs/>
                <w:color w:val="auto"/>
                <w:kern w:val="0"/>
                <w:sz w:val="15"/>
                <w:szCs w:val="15"/>
                <w:highlight w:val="none"/>
              </w:rPr>
            </w:pPr>
            <w:r>
              <w:rPr>
                <w:rStyle w:val="16"/>
                <w:rFonts w:ascii="宋体" w:hAnsi="宋体" w:cs="宋体"/>
                <w:bCs/>
                <w:color w:val="auto"/>
                <w:kern w:val="0"/>
                <w:sz w:val="15"/>
                <w:szCs w:val="15"/>
                <w:highlight w:val="none"/>
              </w:rPr>
              <w:t>　</w:t>
            </w:r>
          </w:p>
        </w:tc>
      </w:tr>
      <w:tr w14:paraId="3DCBC7D6">
        <w:tblPrEx>
          <w:tblCellMar>
            <w:top w:w="0" w:type="dxa"/>
            <w:left w:w="0" w:type="dxa"/>
            <w:bottom w:w="0" w:type="dxa"/>
            <w:right w:w="0" w:type="dxa"/>
          </w:tblCellMar>
        </w:tblPrEx>
        <w:trPr>
          <w:cantSplit/>
          <w:trHeight w:val="272" w:hRule="atLeast"/>
          <w:jc w:val="center"/>
        </w:trPr>
        <w:tc>
          <w:tcPr>
            <w:tcW w:w="452" w:type="dxa"/>
            <w:vMerge w:val="continue"/>
            <w:tcBorders>
              <w:top w:val="nil"/>
              <w:left w:val="single" w:color="000000" w:sz="8" w:space="0"/>
              <w:bottom w:val="single" w:color="000000" w:sz="4" w:space="0"/>
              <w:right w:val="single" w:color="000000" w:sz="4" w:space="0"/>
            </w:tcBorders>
            <w:vAlign w:val="center"/>
          </w:tcPr>
          <w:p w14:paraId="39648F93">
            <w:pPr>
              <w:rPr>
                <w:rStyle w:val="16"/>
                <w:rFonts w:ascii="宋体" w:hAnsi="宋体" w:cs="宋体"/>
                <w:bCs/>
                <w:color w:val="auto"/>
                <w:kern w:val="0"/>
                <w:sz w:val="15"/>
                <w:szCs w:val="15"/>
                <w:highlight w:val="none"/>
              </w:rPr>
            </w:pPr>
          </w:p>
        </w:tc>
        <w:tc>
          <w:tcPr>
            <w:tcW w:w="607" w:type="dxa"/>
            <w:vMerge w:val="continue"/>
            <w:tcBorders>
              <w:top w:val="nil"/>
              <w:left w:val="single" w:color="000000" w:sz="4" w:space="0"/>
              <w:bottom w:val="single" w:color="000000" w:sz="4" w:space="0"/>
              <w:right w:val="single" w:color="000000" w:sz="4" w:space="0"/>
            </w:tcBorders>
            <w:vAlign w:val="center"/>
          </w:tcPr>
          <w:p w14:paraId="61E4BF2F">
            <w:pPr>
              <w:rPr>
                <w:rStyle w:val="16"/>
                <w:rFonts w:ascii="宋体" w:hAnsi="宋体" w:cs="宋体"/>
                <w:bCs/>
                <w:color w:val="auto"/>
                <w:kern w:val="0"/>
                <w:sz w:val="15"/>
                <w:szCs w:val="15"/>
                <w:highlight w:val="none"/>
              </w:rPr>
            </w:pPr>
          </w:p>
        </w:tc>
        <w:tc>
          <w:tcPr>
            <w:tcW w:w="3594" w:type="dxa"/>
            <w:gridSpan w:val="2"/>
            <w:tcBorders>
              <w:top w:val="single" w:color="000000" w:sz="4" w:space="0"/>
              <w:left w:val="nil"/>
              <w:bottom w:val="single" w:color="000000" w:sz="4" w:space="0"/>
              <w:right w:val="single" w:color="000000" w:sz="4" w:space="0"/>
            </w:tcBorders>
            <w:vAlign w:val="center"/>
          </w:tcPr>
          <w:p w14:paraId="1F87648A">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Style w:val="16"/>
                <w:rFonts w:ascii="宋体" w:hAnsi="宋体" w:cs="宋体"/>
                <w:bCs/>
                <w:color w:val="auto"/>
                <w:kern w:val="0"/>
                <w:sz w:val="15"/>
                <w:szCs w:val="15"/>
                <w:highlight w:val="none"/>
              </w:rPr>
            </w:pPr>
            <w:r>
              <w:rPr>
                <w:rStyle w:val="16"/>
                <w:rFonts w:ascii="宋体" w:hAnsi="宋体" w:cs="宋体"/>
                <w:bCs/>
                <w:color w:val="auto"/>
                <w:kern w:val="0"/>
                <w:sz w:val="15"/>
                <w:szCs w:val="15"/>
                <w:highlight w:val="none"/>
              </w:rPr>
              <w:t>4.易燃液体应用密封容器盛装</w:t>
            </w:r>
          </w:p>
        </w:tc>
        <w:tc>
          <w:tcPr>
            <w:tcW w:w="1725" w:type="dxa"/>
            <w:tcBorders>
              <w:top w:val="single" w:color="000000" w:sz="4" w:space="0"/>
              <w:left w:val="nil"/>
              <w:bottom w:val="single" w:color="000000" w:sz="4" w:space="0"/>
              <w:right w:val="single" w:color="000000" w:sz="8" w:space="0"/>
            </w:tcBorders>
            <w:vAlign w:val="center"/>
          </w:tcPr>
          <w:p w14:paraId="2828BC47">
            <w:pPr>
              <w:spacing w:line="240" w:lineRule="exact"/>
              <w:jc w:val="center"/>
              <w:rPr>
                <w:rStyle w:val="16"/>
                <w:rFonts w:ascii="宋体" w:hAnsi="宋体" w:cs="宋体"/>
                <w:bCs/>
                <w:color w:val="auto"/>
                <w:kern w:val="0"/>
                <w:sz w:val="15"/>
                <w:szCs w:val="15"/>
                <w:highlight w:val="none"/>
              </w:rPr>
            </w:pPr>
            <w:r>
              <w:rPr>
                <w:rStyle w:val="16"/>
                <w:rFonts w:ascii="宋体" w:hAnsi="宋体" w:cs="宋体"/>
                <w:bCs/>
                <w:color w:val="auto"/>
                <w:kern w:val="0"/>
                <w:sz w:val="15"/>
                <w:szCs w:val="15"/>
                <w:highlight w:val="none"/>
              </w:rPr>
              <w:t>　</w:t>
            </w:r>
          </w:p>
        </w:tc>
      </w:tr>
      <w:tr w14:paraId="1F9E523B">
        <w:tblPrEx>
          <w:tblCellMar>
            <w:top w:w="0" w:type="dxa"/>
            <w:left w:w="0" w:type="dxa"/>
            <w:bottom w:w="0" w:type="dxa"/>
            <w:right w:w="0" w:type="dxa"/>
          </w:tblCellMar>
        </w:tblPrEx>
        <w:trPr>
          <w:cantSplit/>
          <w:trHeight w:val="272" w:hRule="atLeast"/>
          <w:jc w:val="center"/>
        </w:trPr>
        <w:tc>
          <w:tcPr>
            <w:tcW w:w="452" w:type="dxa"/>
            <w:vMerge w:val="continue"/>
            <w:tcBorders>
              <w:top w:val="nil"/>
              <w:left w:val="single" w:color="000000" w:sz="8" w:space="0"/>
              <w:bottom w:val="single" w:color="000000" w:sz="4" w:space="0"/>
              <w:right w:val="single" w:color="000000" w:sz="4" w:space="0"/>
            </w:tcBorders>
            <w:vAlign w:val="center"/>
          </w:tcPr>
          <w:p w14:paraId="4DBE20A0">
            <w:pPr>
              <w:rPr>
                <w:rStyle w:val="16"/>
                <w:rFonts w:ascii="宋体" w:hAnsi="宋体" w:cs="宋体"/>
                <w:bCs/>
                <w:color w:val="auto"/>
                <w:kern w:val="0"/>
                <w:sz w:val="15"/>
                <w:szCs w:val="15"/>
                <w:highlight w:val="none"/>
              </w:rPr>
            </w:pPr>
          </w:p>
        </w:tc>
        <w:tc>
          <w:tcPr>
            <w:tcW w:w="607" w:type="dxa"/>
            <w:vMerge w:val="continue"/>
            <w:tcBorders>
              <w:top w:val="nil"/>
              <w:left w:val="single" w:color="000000" w:sz="4" w:space="0"/>
              <w:bottom w:val="single" w:color="000000" w:sz="4" w:space="0"/>
              <w:right w:val="single" w:color="000000" w:sz="4" w:space="0"/>
            </w:tcBorders>
            <w:vAlign w:val="center"/>
          </w:tcPr>
          <w:p w14:paraId="11F689B2">
            <w:pPr>
              <w:rPr>
                <w:rStyle w:val="16"/>
                <w:rFonts w:ascii="宋体" w:hAnsi="宋体" w:cs="宋体"/>
                <w:bCs/>
                <w:color w:val="auto"/>
                <w:kern w:val="0"/>
                <w:sz w:val="15"/>
                <w:szCs w:val="15"/>
                <w:highlight w:val="none"/>
              </w:rPr>
            </w:pPr>
          </w:p>
        </w:tc>
        <w:tc>
          <w:tcPr>
            <w:tcW w:w="3594" w:type="dxa"/>
            <w:gridSpan w:val="2"/>
            <w:tcBorders>
              <w:top w:val="single" w:color="000000" w:sz="4" w:space="0"/>
              <w:left w:val="nil"/>
              <w:bottom w:val="single" w:color="000000" w:sz="4" w:space="0"/>
              <w:right w:val="single" w:color="000000" w:sz="4" w:space="0"/>
            </w:tcBorders>
            <w:vAlign w:val="center"/>
          </w:tcPr>
          <w:p w14:paraId="3A0D36E6">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Style w:val="16"/>
                <w:rFonts w:ascii="宋体" w:hAnsi="宋体" w:cs="宋体"/>
                <w:bCs/>
                <w:color w:val="auto"/>
                <w:kern w:val="0"/>
                <w:sz w:val="15"/>
                <w:szCs w:val="15"/>
                <w:highlight w:val="none"/>
              </w:rPr>
            </w:pPr>
            <w:r>
              <w:rPr>
                <w:rStyle w:val="16"/>
                <w:rFonts w:ascii="宋体" w:hAnsi="宋体" w:cs="宋体"/>
                <w:bCs/>
                <w:color w:val="auto"/>
                <w:kern w:val="0"/>
                <w:sz w:val="15"/>
                <w:szCs w:val="15"/>
                <w:highlight w:val="none"/>
              </w:rPr>
              <w:t>5.废弃的易燃物、易燃液体等不得随便丢弃，应妥善处置</w:t>
            </w:r>
          </w:p>
        </w:tc>
        <w:tc>
          <w:tcPr>
            <w:tcW w:w="1725" w:type="dxa"/>
            <w:tcBorders>
              <w:top w:val="single" w:color="000000" w:sz="4" w:space="0"/>
              <w:left w:val="nil"/>
              <w:bottom w:val="single" w:color="000000" w:sz="4" w:space="0"/>
              <w:right w:val="single" w:color="000000" w:sz="8" w:space="0"/>
            </w:tcBorders>
            <w:vAlign w:val="center"/>
          </w:tcPr>
          <w:p w14:paraId="27FFE91A">
            <w:pPr>
              <w:spacing w:line="240" w:lineRule="exact"/>
              <w:jc w:val="center"/>
              <w:rPr>
                <w:rStyle w:val="16"/>
                <w:rFonts w:ascii="宋体" w:hAnsi="宋体" w:cs="宋体"/>
                <w:bCs/>
                <w:color w:val="auto"/>
                <w:kern w:val="0"/>
                <w:sz w:val="15"/>
                <w:szCs w:val="15"/>
                <w:highlight w:val="none"/>
              </w:rPr>
            </w:pPr>
            <w:r>
              <w:rPr>
                <w:rStyle w:val="16"/>
                <w:rFonts w:ascii="宋体" w:hAnsi="宋体" w:cs="宋体"/>
                <w:bCs/>
                <w:color w:val="auto"/>
                <w:kern w:val="0"/>
                <w:sz w:val="15"/>
                <w:szCs w:val="15"/>
                <w:highlight w:val="none"/>
              </w:rPr>
              <w:t>　</w:t>
            </w:r>
          </w:p>
        </w:tc>
      </w:tr>
      <w:tr w14:paraId="7EFD6C22">
        <w:tblPrEx>
          <w:tblCellMar>
            <w:top w:w="0" w:type="dxa"/>
            <w:left w:w="0" w:type="dxa"/>
            <w:bottom w:w="0" w:type="dxa"/>
            <w:right w:w="0" w:type="dxa"/>
          </w:tblCellMar>
        </w:tblPrEx>
        <w:trPr>
          <w:cantSplit/>
          <w:trHeight w:val="460" w:hRule="atLeast"/>
          <w:jc w:val="center"/>
        </w:trPr>
        <w:tc>
          <w:tcPr>
            <w:tcW w:w="452" w:type="dxa"/>
            <w:vMerge w:val="restart"/>
            <w:tcBorders>
              <w:top w:val="nil"/>
              <w:left w:val="single" w:color="000000" w:sz="8" w:space="0"/>
              <w:bottom w:val="single" w:color="000000" w:sz="4" w:space="0"/>
              <w:right w:val="single" w:color="000000" w:sz="4" w:space="0"/>
            </w:tcBorders>
            <w:vAlign w:val="center"/>
          </w:tcPr>
          <w:p w14:paraId="17C5555D">
            <w:pPr>
              <w:spacing w:line="240" w:lineRule="exact"/>
              <w:jc w:val="center"/>
              <w:rPr>
                <w:rStyle w:val="16"/>
                <w:rFonts w:ascii="宋体" w:hAnsi="宋体" w:cs="宋体"/>
                <w:bCs/>
                <w:color w:val="auto"/>
                <w:kern w:val="0"/>
                <w:sz w:val="15"/>
                <w:szCs w:val="15"/>
                <w:highlight w:val="none"/>
              </w:rPr>
            </w:pPr>
            <w:r>
              <w:rPr>
                <w:rStyle w:val="16"/>
                <w:rFonts w:ascii="宋体" w:hAnsi="宋体" w:cs="宋体"/>
                <w:bCs/>
                <w:color w:val="auto"/>
                <w:kern w:val="0"/>
                <w:sz w:val="15"/>
                <w:szCs w:val="15"/>
                <w:highlight w:val="none"/>
              </w:rPr>
              <w:t>3</w:t>
            </w:r>
          </w:p>
        </w:tc>
        <w:tc>
          <w:tcPr>
            <w:tcW w:w="607" w:type="dxa"/>
            <w:vMerge w:val="restart"/>
            <w:tcBorders>
              <w:top w:val="nil"/>
              <w:left w:val="single" w:color="000000" w:sz="4" w:space="0"/>
              <w:bottom w:val="single" w:color="000000" w:sz="4" w:space="0"/>
              <w:right w:val="single" w:color="000000" w:sz="4" w:space="0"/>
            </w:tcBorders>
            <w:vAlign w:val="center"/>
          </w:tcPr>
          <w:p w14:paraId="08687F8B">
            <w:pPr>
              <w:spacing w:line="240" w:lineRule="exact"/>
              <w:jc w:val="center"/>
              <w:rPr>
                <w:rStyle w:val="16"/>
                <w:rFonts w:ascii="宋体" w:hAnsi="宋体" w:cs="宋体"/>
                <w:bCs/>
                <w:color w:val="auto"/>
                <w:kern w:val="0"/>
                <w:sz w:val="15"/>
                <w:szCs w:val="15"/>
                <w:highlight w:val="none"/>
              </w:rPr>
            </w:pPr>
            <w:r>
              <w:rPr>
                <w:rStyle w:val="16"/>
                <w:rFonts w:ascii="宋体" w:hAnsi="宋体" w:cs="宋体"/>
                <w:bCs/>
                <w:color w:val="auto"/>
                <w:kern w:val="0"/>
                <w:sz w:val="15"/>
                <w:szCs w:val="15"/>
                <w:highlight w:val="none"/>
              </w:rPr>
              <w:t>防火器材配置</w:t>
            </w:r>
          </w:p>
        </w:tc>
        <w:tc>
          <w:tcPr>
            <w:tcW w:w="3594" w:type="dxa"/>
            <w:gridSpan w:val="2"/>
            <w:tcBorders>
              <w:top w:val="single" w:color="000000" w:sz="4" w:space="0"/>
              <w:left w:val="nil"/>
              <w:bottom w:val="single" w:color="000000" w:sz="4" w:space="0"/>
              <w:right w:val="single" w:color="000000" w:sz="4" w:space="0"/>
            </w:tcBorders>
            <w:vAlign w:val="center"/>
          </w:tcPr>
          <w:p w14:paraId="2BF1B829">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Style w:val="16"/>
                <w:rFonts w:ascii="宋体" w:hAnsi="宋体" w:cs="宋体"/>
                <w:bCs/>
                <w:color w:val="auto"/>
                <w:kern w:val="0"/>
                <w:sz w:val="15"/>
                <w:szCs w:val="15"/>
                <w:highlight w:val="none"/>
              </w:rPr>
            </w:pPr>
            <w:r>
              <w:rPr>
                <w:rStyle w:val="16"/>
                <w:rFonts w:ascii="宋体" w:hAnsi="宋体" w:cs="宋体"/>
                <w:bCs/>
                <w:color w:val="auto"/>
                <w:kern w:val="0"/>
                <w:sz w:val="15"/>
                <w:szCs w:val="15"/>
                <w:highlight w:val="none"/>
              </w:rPr>
              <w:t>1.根据《</w:t>
            </w:r>
            <w:r>
              <w:rPr>
                <w:rStyle w:val="16"/>
                <w:rFonts w:hint="eastAsia" w:ascii="宋体" w:hAnsi="宋体" w:eastAsia="宋体" w:cs="宋体"/>
                <w:bCs/>
                <w:color w:val="auto"/>
                <w:kern w:val="0"/>
                <w:sz w:val="15"/>
                <w:szCs w:val="15"/>
                <w:highlight w:val="none"/>
                <w:lang w:val="en-US" w:eastAsia="zh-CN"/>
              </w:rPr>
              <w:t>建筑工程</w:t>
            </w:r>
            <w:r>
              <w:rPr>
                <w:rStyle w:val="16"/>
                <w:rFonts w:ascii="宋体" w:hAnsi="宋体" w:cs="宋体"/>
                <w:bCs/>
                <w:color w:val="auto"/>
                <w:kern w:val="0"/>
                <w:sz w:val="15"/>
                <w:szCs w:val="15"/>
                <w:highlight w:val="none"/>
              </w:rPr>
              <w:t>施工现场消防安全技术规范》要求合理配备防火器材的种类及数量</w:t>
            </w:r>
          </w:p>
        </w:tc>
        <w:tc>
          <w:tcPr>
            <w:tcW w:w="1725" w:type="dxa"/>
            <w:tcBorders>
              <w:top w:val="single" w:color="000000" w:sz="4" w:space="0"/>
              <w:left w:val="nil"/>
              <w:bottom w:val="single" w:color="000000" w:sz="4" w:space="0"/>
              <w:right w:val="single" w:color="000000" w:sz="8" w:space="0"/>
            </w:tcBorders>
            <w:vAlign w:val="center"/>
          </w:tcPr>
          <w:p w14:paraId="7332CD5D">
            <w:pPr>
              <w:spacing w:line="240" w:lineRule="exact"/>
              <w:jc w:val="center"/>
              <w:rPr>
                <w:rStyle w:val="16"/>
                <w:rFonts w:ascii="宋体" w:hAnsi="宋体" w:cs="宋体"/>
                <w:bCs/>
                <w:color w:val="auto"/>
                <w:kern w:val="0"/>
                <w:sz w:val="15"/>
                <w:szCs w:val="15"/>
                <w:highlight w:val="none"/>
              </w:rPr>
            </w:pPr>
            <w:r>
              <w:rPr>
                <w:rStyle w:val="16"/>
                <w:rFonts w:ascii="宋体" w:hAnsi="宋体" w:cs="宋体"/>
                <w:bCs/>
                <w:color w:val="auto"/>
                <w:kern w:val="0"/>
                <w:sz w:val="15"/>
                <w:szCs w:val="15"/>
                <w:highlight w:val="none"/>
              </w:rPr>
              <w:t>　</w:t>
            </w:r>
          </w:p>
        </w:tc>
      </w:tr>
      <w:tr w14:paraId="0ABA14E0">
        <w:tblPrEx>
          <w:tblCellMar>
            <w:top w:w="0" w:type="dxa"/>
            <w:left w:w="0" w:type="dxa"/>
            <w:bottom w:w="0" w:type="dxa"/>
            <w:right w:w="0" w:type="dxa"/>
          </w:tblCellMar>
        </w:tblPrEx>
        <w:trPr>
          <w:cantSplit/>
          <w:trHeight w:val="460" w:hRule="atLeast"/>
          <w:jc w:val="center"/>
        </w:trPr>
        <w:tc>
          <w:tcPr>
            <w:tcW w:w="452" w:type="dxa"/>
            <w:vMerge w:val="continue"/>
            <w:tcBorders>
              <w:top w:val="nil"/>
              <w:left w:val="single" w:color="000000" w:sz="8" w:space="0"/>
              <w:bottom w:val="single" w:color="000000" w:sz="4" w:space="0"/>
              <w:right w:val="single" w:color="000000" w:sz="4" w:space="0"/>
            </w:tcBorders>
            <w:vAlign w:val="center"/>
          </w:tcPr>
          <w:p w14:paraId="5B2A3E39">
            <w:pPr>
              <w:rPr>
                <w:rStyle w:val="16"/>
                <w:rFonts w:ascii="宋体" w:hAnsi="宋体" w:cs="宋体"/>
                <w:bCs/>
                <w:color w:val="auto"/>
                <w:kern w:val="0"/>
                <w:sz w:val="15"/>
                <w:szCs w:val="15"/>
                <w:highlight w:val="none"/>
              </w:rPr>
            </w:pPr>
          </w:p>
        </w:tc>
        <w:tc>
          <w:tcPr>
            <w:tcW w:w="607" w:type="dxa"/>
            <w:vMerge w:val="continue"/>
            <w:tcBorders>
              <w:top w:val="nil"/>
              <w:left w:val="single" w:color="000000" w:sz="4" w:space="0"/>
              <w:bottom w:val="single" w:color="000000" w:sz="4" w:space="0"/>
              <w:right w:val="single" w:color="000000" w:sz="4" w:space="0"/>
            </w:tcBorders>
            <w:vAlign w:val="center"/>
          </w:tcPr>
          <w:p w14:paraId="7EA203DE">
            <w:pPr>
              <w:rPr>
                <w:rStyle w:val="16"/>
                <w:rFonts w:ascii="宋体" w:hAnsi="宋体" w:cs="宋体"/>
                <w:bCs/>
                <w:color w:val="auto"/>
                <w:kern w:val="0"/>
                <w:sz w:val="15"/>
                <w:szCs w:val="15"/>
                <w:highlight w:val="none"/>
              </w:rPr>
            </w:pPr>
          </w:p>
        </w:tc>
        <w:tc>
          <w:tcPr>
            <w:tcW w:w="3594" w:type="dxa"/>
            <w:gridSpan w:val="2"/>
            <w:tcBorders>
              <w:top w:val="single" w:color="000000" w:sz="4" w:space="0"/>
              <w:left w:val="nil"/>
              <w:bottom w:val="single" w:color="000000" w:sz="4" w:space="0"/>
              <w:right w:val="single" w:color="000000" w:sz="4" w:space="0"/>
            </w:tcBorders>
            <w:vAlign w:val="center"/>
          </w:tcPr>
          <w:p w14:paraId="287B62D2">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Style w:val="16"/>
                <w:rFonts w:ascii="宋体" w:hAnsi="宋体" w:cs="宋体"/>
                <w:bCs/>
                <w:color w:val="auto"/>
                <w:kern w:val="0"/>
                <w:sz w:val="15"/>
                <w:szCs w:val="15"/>
                <w:highlight w:val="none"/>
              </w:rPr>
            </w:pPr>
            <w:r>
              <w:rPr>
                <w:rStyle w:val="16"/>
                <w:rFonts w:ascii="宋体" w:hAnsi="宋体" w:cs="宋体"/>
                <w:bCs/>
                <w:color w:val="auto"/>
                <w:kern w:val="0"/>
                <w:sz w:val="15"/>
                <w:szCs w:val="15"/>
                <w:highlight w:val="none"/>
              </w:rPr>
              <w:t>2.需设置临时室内消防给水的建筑物，应保证有足够的用水量及消防水压</w:t>
            </w:r>
          </w:p>
        </w:tc>
        <w:tc>
          <w:tcPr>
            <w:tcW w:w="1725" w:type="dxa"/>
            <w:tcBorders>
              <w:top w:val="single" w:color="000000" w:sz="4" w:space="0"/>
              <w:left w:val="nil"/>
              <w:bottom w:val="single" w:color="000000" w:sz="4" w:space="0"/>
              <w:right w:val="single" w:color="000000" w:sz="8" w:space="0"/>
            </w:tcBorders>
            <w:vAlign w:val="center"/>
          </w:tcPr>
          <w:p w14:paraId="208ADFD8">
            <w:pPr>
              <w:spacing w:line="240" w:lineRule="exact"/>
              <w:jc w:val="center"/>
              <w:rPr>
                <w:rStyle w:val="16"/>
                <w:rFonts w:ascii="宋体" w:hAnsi="宋体" w:cs="宋体"/>
                <w:bCs/>
                <w:color w:val="auto"/>
                <w:kern w:val="0"/>
                <w:sz w:val="15"/>
                <w:szCs w:val="15"/>
                <w:highlight w:val="none"/>
              </w:rPr>
            </w:pPr>
            <w:r>
              <w:rPr>
                <w:rStyle w:val="16"/>
                <w:rFonts w:ascii="宋体" w:hAnsi="宋体" w:cs="宋体"/>
                <w:bCs/>
                <w:color w:val="auto"/>
                <w:kern w:val="0"/>
                <w:sz w:val="15"/>
                <w:szCs w:val="15"/>
                <w:highlight w:val="none"/>
              </w:rPr>
              <w:t>　</w:t>
            </w:r>
          </w:p>
        </w:tc>
      </w:tr>
      <w:tr w14:paraId="5918CE23">
        <w:tblPrEx>
          <w:tblCellMar>
            <w:top w:w="0" w:type="dxa"/>
            <w:left w:w="0" w:type="dxa"/>
            <w:bottom w:w="0" w:type="dxa"/>
            <w:right w:w="0" w:type="dxa"/>
          </w:tblCellMar>
        </w:tblPrEx>
        <w:trPr>
          <w:cantSplit/>
          <w:trHeight w:val="460" w:hRule="atLeast"/>
          <w:jc w:val="center"/>
        </w:trPr>
        <w:tc>
          <w:tcPr>
            <w:tcW w:w="452" w:type="dxa"/>
            <w:vMerge w:val="continue"/>
            <w:tcBorders>
              <w:top w:val="nil"/>
              <w:left w:val="single" w:color="000000" w:sz="8" w:space="0"/>
              <w:bottom w:val="single" w:color="000000" w:sz="4" w:space="0"/>
              <w:right w:val="single" w:color="000000" w:sz="4" w:space="0"/>
            </w:tcBorders>
            <w:vAlign w:val="center"/>
          </w:tcPr>
          <w:p w14:paraId="1FBF79B8">
            <w:pPr>
              <w:rPr>
                <w:rStyle w:val="16"/>
                <w:rFonts w:ascii="宋体" w:hAnsi="宋体" w:cs="宋体"/>
                <w:bCs/>
                <w:color w:val="auto"/>
                <w:kern w:val="0"/>
                <w:sz w:val="15"/>
                <w:szCs w:val="15"/>
                <w:highlight w:val="none"/>
              </w:rPr>
            </w:pPr>
          </w:p>
        </w:tc>
        <w:tc>
          <w:tcPr>
            <w:tcW w:w="607" w:type="dxa"/>
            <w:vMerge w:val="continue"/>
            <w:tcBorders>
              <w:top w:val="nil"/>
              <w:left w:val="single" w:color="000000" w:sz="4" w:space="0"/>
              <w:bottom w:val="single" w:color="000000" w:sz="4" w:space="0"/>
              <w:right w:val="single" w:color="000000" w:sz="4" w:space="0"/>
            </w:tcBorders>
            <w:vAlign w:val="center"/>
          </w:tcPr>
          <w:p w14:paraId="0FAD3EFF">
            <w:pPr>
              <w:rPr>
                <w:rStyle w:val="16"/>
                <w:rFonts w:ascii="宋体" w:hAnsi="宋体" w:cs="宋体"/>
                <w:bCs/>
                <w:color w:val="auto"/>
                <w:kern w:val="0"/>
                <w:sz w:val="15"/>
                <w:szCs w:val="15"/>
                <w:highlight w:val="none"/>
              </w:rPr>
            </w:pPr>
          </w:p>
        </w:tc>
        <w:tc>
          <w:tcPr>
            <w:tcW w:w="3594" w:type="dxa"/>
            <w:gridSpan w:val="2"/>
            <w:tcBorders>
              <w:top w:val="single" w:color="000000" w:sz="4" w:space="0"/>
              <w:left w:val="nil"/>
              <w:bottom w:val="single" w:color="000000" w:sz="4" w:space="0"/>
              <w:right w:val="single" w:color="000000" w:sz="4" w:space="0"/>
            </w:tcBorders>
            <w:vAlign w:val="center"/>
          </w:tcPr>
          <w:p w14:paraId="04566421">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Style w:val="16"/>
                <w:rFonts w:ascii="宋体" w:hAnsi="宋体" w:cs="宋体"/>
                <w:bCs/>
                <w:color w:val="auto"/>
                <w:kern w:val="0"/>
                <w:sz w:val="15"/>
                <w:szCs w:val="15"/>
                <w:highlight w:val="none"/>
              </w:rPr>
            </w:pPr>
            <w:r>
              <w:rPr>
                <w:rStyle w:val="16"/>
                <w:rFonts w:ascii="宋体" w:hAnsi="宋体" w:cs="宋体"/>
                <w:bCs/>
                <w:color w:val="auto"/>
                <w:kern w:val="0"/>
                <w:sz w:val="15"/>
                <w:szCs w:val="15"/>
                <w:highlight w:val="none"/>
              </w:rPr>
              <w:t>3.施工现场消防给水干管的管径不得小于DN100，临时室内消防给水竖管的设置数量不应少于2根，管径不得小于DN100。</w:t>
            </w:r>
          </w:p>
        </w:tc>
        <w:tc>
          <w:tcPr>
            <w:tcW w:w="1725" w:type="dxa"/>
            <w:tcBorders>
              <w:top w:val="single" w:color="000000" w:sz="4" w:space="0"/>
              <w:left w:val="nil"/>
              <w:bottom w:val="single" w:color="000000" w:sz="4" w:space="0"/>
              <w:right w:val="single" w:color="000000" w:sz="8" w:space="0"/>
            </w:tcBorders>
            <w:vAlign w:val="center"/>
          </w:tcPr>
          <w:p w14:paraId="014BEEE7">
            <w:pPr>
              <w:spacing w:line="240" w:lineRule="exact"/>
              <w:jc w:val="center"/>
              <w:rPr>
                <w:rStyle w:val="16"/>
                <w:rFonts w:ascii="宋体" w:hAnsi="宋体" w:cs="宋体"/>
                <w:bCs/>
                <w:color w:val="auto"/>
                <w:kern w:val="0"/>
                <w:sz w:val="15"/>
                <w:szCs w:val="15"/>
                <w:highlight w:val="none"/>
              </w:rPr>
            </w:pPr>
            <w:r>
              <w:rPr>
                <w:rStyle w:val="16"/>
                <w:rFonts w:ascii="宋体" w:hAnsi="宋体" w:cs="宋体"/>
                <w:bCs/>
                <w:color w:val="auto"/>
                <w:kern w:val="0"/>
                <w:sz w:val="15"/>
                <w:szCs w:val="15"/>
                <w:highlight w:val="none"/>
              </w:rPr>
              <w:t>　</w:t>
            </w:r>
          </w:p>
        </w:tc>
      </w:tr>
      <w:tr w14:paraId="23F02E1D">
        <w:tblPrEx>
          <w:tblCellMar>
            <w:top w:w="0" w:type="dxa"/>
            <w:left w:w="0" w:type="dxa"/>
            <w:bottom w:w="0" w:type="dxa"/>
            <w:right w:w="0" w:type="dxa"/>
          </w:tblCellMar>
        </w:tblPrEx>
        <w:trPr>
          <w:cantSplit/>
          <w:trHeight w:val="331" w:hRule="atLeast"/>
          <w:jc w:val="center"/>
        </w:trPr>
        <w:tc>
          <w:tcPr>
            <w:tcW w:w="452" w:type="dxa"/>
            <w:vMerge w:val="continue"/>
            <w:tcBorders>
              <w:top w:val="nil"/>
              <w:left w:val="single" w:color="000000" w:sz="8" w:space="0"/>
              <w:bottom w:val="single" w:color="000000" w:sz="4" w:space="0"/>
              <w:right w:val="single" w:color="000000" w:sz="4" w:space="0"/>
            </w:tcBorders>
            <w:vAlign w:val="center"/>
          </w:tcPr>
          <w:p w14:paraId="27A8F3BA">
            <w:pPr>
              <w:rPr>
                <w:rStyle w:val="16"/>
                <w:rFonts w:ascii="宋体" w:hAnsi="宋体" w:cs="宋体"/>
                <w:bCs/>
                <w:color w:val="auto"/>
                <w:kern w:val="0"/>
                <w:sz w:val="15"/>
                <w:szCs w:val="15"/>
                <w:highlight w:val="none"/>
              </w:rPr>
            </w:pPr>
          </w:p>
        </w:tc>
        <w:tc>
          <w:tcPr>
            <w:tcW w:w="607" w:type="dxa"/>
            <w:vMerge w:val="continue"/>
            <w:tcBorders>
              <w:top w:val="nil"/>
              <w:left w:val="single" w:color="000000" w:sz="4" w:space="0"/>
              <w:bottom w:val="single" w:color="000000" w:sz="4" w:space="0"/>
              <w:right w:val="single" w:color="000000" w:sz="4" w:space="0"/>
            </w:tcBorders>
            <w:vAlign w:val="center"/>
          </w:tcPr>
          <w:p w14:paraId="179AF1CD">
            <w:pPr>
              <w:rPr>
                <w:rStyle w:val="16"/>
                <w:rFonts w:ascii="宋体" w:hAnsi="宋体" w:cs="宋体"/>
                <w:bCs/>
                <w:color w:val="auto"/>
                <w:kern w:val="0"/>
                <w:sz w:val="15"/>
                <w:szCs w:val="15"/>
                <w:highlight w:val="none"/>
              </w:rPr>
            </w:pPr>
          </w:p>
        </w:tc>
        <w:tc>
          <w:tcPr>
            <w:tcW w:w="3594" w:type="dxa"/>
            <w:gridSpan w:val="2"/>
            <w:tcBorders>
              <w:top w:val="single" w:color="000000" w:sz="4" w:space="0"/>
              <w:left w:val="nil"/>
              <w:bottom w:val="single" w:color="000000" w:sz="4" w:space="0"/>
              <w:right w:val="single" w:color="000000" w:sz="4" w:space="0"/>
            </w:tcBorders>
            <w:vAlign w:val="center"/>
          </w:tcPr>
          <w:p w14:paraId="2E3B0709">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Style w:val="16"/>
                <w:rFonts w:ascii="宋体" w:hAnsi="宋体" w:cs="宋体"/>
                <w:bCs/>
                <w:color w:val="auto"/>
                <w:kern w:val="0"/>
                <w:sz w:val="15"/>
                <w:szCs w:val="15"/>
                <w:highlight w:val="none"/>
              </w:rPr>
            </w:pPr>
            <w:r>
              <w:rPr>
                <w:rStyle w:val="16"/>
                <w:rFonts w:ascii="宋体" w:hAnsi="宋体" w:cs="宋体"/>
                <w:bCs/>
                <w:color w:val="auto"/>
                <w:kern w:val="0"/>
                <w:sz w:val="15"/>
                <w:szCs w:val="15"/>
                <w:highlight w:val="none"/>
              </w:rPr>
              <w:t>4. 灭火器的最大保护距离应符合要求</w:t>
            </w:r>
          </w:p>
        </w:tc>
        <w:tc>
          <w:tcPr>
            <w:tcW w:w="1725" w:type="dxa"/>
            <w:tcBorders>
              <w:top w:val="single" w:color="000000" w:sz="4" w:space="0"/>
              <w:left w:val="nil"/>
              <w:bottom w:val="single" w:color="000000" w:sz="4" w:space="0"/>
              <w:right w:val="single" w:color="000000" w:sz="8" w:space="0"/>
            </w:tcBorders>
            <w:vAlign w:val="center"/>
          </w:tcPr>
          <w:p w14:paraId="2989BBA3">
            <w:pPr>
              <w:spacing w:line="240" w:lineRule="exact"/>
              <w:jc w:val="center"/>
              <w:rPr>
                <w:rStyle w:val="16"/>
                <w:rFonts w:ascii="宋体" w:hAnsi="宋体" w:cs="宋体"/>
                <w:bCs/>
                <w:color w:val="auto"/>
                <w:kern w:val="0"/>
                <w:sz w:val="15"/>
                <w:szCs w:val="15"/>
                <w:highlight w:val="none"/>
              </w:rPr>
            </w:pPr>
            <w:r>
              <w:rPr>
                <w:rStyle w:val="16"/>
                <w:rFonts w:ascii="宋体" w:hAnsi="宋体" w:cs="宋体"/>
                <w:bCs/>
                <w:color w:val="auto"/>
                <w:kern w:val="0"/>
                <w:sz w:val="15"/>
                <w:szCs w:val="15"/>
                <w:highlight w:val="none"/>
              </w:rPr>
              <w:t>　</w:t>
            </w:r>
          </w:p>
        </w:tc>
      </w:tr>
      <w:tr w14:paraId="5B9C93E2">
        <w:tblPrEx>
          <w:tblCellMar>
            <w:top w:w="0" w:type="dxa"/>
            <w:left w:w="0" w:type="dxa"/>
            <w:bottom w:w="0" w:type="dxa"/>
            <w:right w:w="0" w:type="dxa"/>
          </w:tblCellMar>
        </w:tblPrEx>
        <w:trPr>
          <w:cantSplit/>
          <w:trHeight w:val="460" w:hRule="atLeast"/>
          <w:jc w:val="center"/>
        </w:trPr>
        <w:tc>
          <w:tcPr>
            <w:tcW w:w="452" w:type="dxa"/>
            <w:vMerge w:val="continue"/>
            <w:tcBorders>
              <w:top w:val="nil"/>
              <w:left w:val="single" w:color="000000" w:sz="8" w:space="0"/>
              <w:bottom w:val="single" w:color="000000" w:sz="4" w:space="0"/>
              <w:right w:val="single" w:color="000000" w:sz="4" w:space="0"/>
            </w:tcBorders>
            <w:vAlign w:val="center"/>
          </w:tcPr>
          <w:p w14:paraId="5025D677">
            <w:pPr>
              <w:rPr>
                <w:rStyle w:val="16"/>
                <w:rFonts w:ascii="宋体" w:hAnsi="宋体" w:cs="宋体"/>
                <w:bCs/>
                <w:color w:val="auto"/>
                <w:kern w:val="0"/>
                <w:sz w:val="15"/>
                <w:szCs w:val="15"/>
                <w:highlight w:val="none"/>
              </w:rPr>
            </w:pPr>
          </w:p>
        </w:tc>
        <w:tc>
          <w:tcPr>
            <w:tcW w:w="607" w:type="dxa"/>
            <w:vMerge w:val="continue"/>
            <w:tcBorders>
              <w:top w:val="nil"/>
              <w:left w:val="single" w:color="000000" w:sz="4" w:space="0"/>
              <w:bottom w:val="single" w:color="000000" w:sz="4" w:space="0"/>
              <w:right w:val="single" w:color="000000" w:sz="4" w:space="0"/>
            </w:tcBorders>
            <w:vAlign w:val="center"/>
          </w:tcPr>
          <w:p w14:paraId="56A17B74">
            <w:pPr>
              <w:rPr>
                <w:rStyle w:val="16"/>
                <w:rFonts w:ascii="宋体" w:hAnsi="宋体" w:cs="宋体"/>
                <w:bCs/>
                <w:color w:val="auto"/>
                <w:kern w:val="0"/>
                <w:sz w:val="15"/>
                <w:szCs w:val="15"/>
                <w:highlight w:val="none"/>
              </w:rPr>
            </w:pPr>
          </w:p>
        </w:tc>
        <w:tc>
          <w:tcPr>
            <w:tcW w:w="3594" w:type="dxa"/>
            <w:gridSpan w:val="2"/>
            <w:tcBorders>
              <w:top w:val="single" w:color="000000" w:sz="4" w:space="0"/>
              <w:left w:val="nil"/>
              <w:bottom w:val="single" w:color="000000" w:sz="4" w:space="0"/>
              <w:right w:val="single" w:color="000000" w:sz="4" w:space="0"/>
            </w:tcBorders>
            <w:vAlign w:val="center"/>
          </w:tcPr>
          <w:p w14:paraId="0C0A0462">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Style w:val="16"/>
                <w:rFonts w:ascii="宋体" w:hAnsi="宋体" w:cs="宋体"/>
                <w:bCs/>
                <w:color w:val="auto"/>
                <w:kern w:val="0"/>
                <w:sz w:val="15"/>
                <w:szCs w:val="15"/>
                <w:highlight w:val="none"/>
              </w:rPr>
            </w:pPr>
            <w:r>
              <w:rPr>
                <w:rStyle w:val="16"/>
                <w:rFonts w:ascii="宋体" w:hAnsi="宋体" w:cs="宋体"/>
                <w:bCs/>
                <w:color w:val="auto"/>
                <w:kern w:val="0"/>
                <w:sz w:val="15"/>
                <w:szCs w:val="15"/>
                <w:highlight w:val="none"/>
              </w:rPr>
              <w:t>5.临时设施区每100m</w:t>
            </w:r>
            <w:r>
              <w:rPr>
                <w:rStyle w:val="16"/>
                <w:rFonts w:ascii="宋体" w:hAnsi="宋体" w:cs="宋体"/>
                <w:bCs/>
                <w:color w:val="auto"/>
                <w:kern w:val="0"/>
                <w:sz w:val="15"/>
                <w:szCs w:val="15"/>
                <w:highlight w:val="none"/>
                <w:vertAlign w:val="superscript"/>
              </w:rPr>
              <w:t>2</w:t>
            </w:r>
            <w:r>
              <w:rPr>
                <w:rStyle w:val="16"/>
                <w:rFonts w:ascii="宋体" w:hAnsi="宋体" w:cs="宋体"/>
                <w:bCs/>
                <w:color w:val="auto"/>
                <w:kern w:val="0"/>
                <w:sz w:val="15"/>
                <w:szCs w:val="15"/>
                <w:highlight w:val="none"/>
              </w:rPr>
              <w:t>配置不少于两具</w:t>
            </w:r>
            <w:r>
              <w:rPr>
                <w:rStyle w:val="16"/>
                <w:rFonts w:hint="eastAsia" w:ascii="宋体" w:hAnsi="宋体" w:eastAsia="宋体" w:cs="宋体"/>
                <w:bCs/>
                <w:color w:val="auto"/>
                <w:kern w:val="0"/>
                <w:sz w:val="15"/>
                <w:szCs w:val="15"/>
                <w:highlight w:val="none"/>
                <w:lang w:val="en-US" w:eastAsia="zh-CN"/>
              </w:rPr>
              <w:t>2</w:t>
            </w:r>
            <w:r>
              <w:rPr>
                <w:rStyle w:val="16"/>
                <w:rFonts w:ascii="宋体" w:hAnsi="宋体" w:cs="宋体"/>
                <w:bCs/>
                <w:color w:val="auto"/>
                <w:kern w:val="0"/>
                <w:sz w:val="15"/>
                <w:szCs w:val="15"/>
                <w:highlight w:val="none"/>
              </w:rPr>
              <w:t>A级别的灭火器，厨房等用火部位的灭火器数量应适当增加</w:t>
            </w:r>
          </w:p>
        </w:tc>
        <w:tc>
          <w:tcPr>
            <w:tcW w:w="1725" w:type="dxa"/>
            <w:tcBorders>
              <w:top w:val="single" w:color="000000" w:sz="4" w:space="0"/>
              <w:left w:val="nil"/>
              <w:bottom w:val="single" w:color="000000" w:sz="4" w:space="0"/>
              <w:right w:val="single" w:color="000000" w:sz="8" w:space="0"/>
            </w:tcBorders>
            <w:vAlign w:val="center"/>
          </w:tcPr>
          <w:p w14:paraId="7756E503">
            <w:pPr>
              <w:spacing w:line="240" w:lineRule="exact"/>
              <w:jc w:val="center"/>
              <w:rPr>
                <w:rStyle w:val="16"/>
                <w:rFonts w:ascii="宋体" w:hAnsi="宋体" w:cs="宋体"/>
                <w:bCs/>
                <w:color w:val="auto"/>
                <w:kern w:val="0"/>
                <w:sz w:val="15"/>
                <w:szCs w:val="15"/>
                <w:highlight w:val="none"/>
              </w:rPr>
            </w:pPr>
            <w:r>
              <w:rPr>
                <w:rStyle w:val="16"/>
                <w:rFonts w:ascii="宋体" w:hAnsi="宋体" w:cs="宋体"/>
                <w:bCs/>
                <w:color w:val="auto"/>
                <w:kern w:val="0"/>
                <w:sz w:val="15"/>
                <w:szCs w:val="15"/>
                <w:highlight w:val="none"/>
              </w:rPr>
              <w:t>　</w:t>
            </w:r>
          </w:p>
        </w:tc>
      </w:tr>
      <w:tr w14:paraId="37D2A1D2">
        <w:tblPrEx>
          <w:tblCellMar>
            <w:top w:w="0" w:type="dxa"/>
            <w:left w:w="0" w:type="dxa"/>
            <w:bottom w:w="0" w:type="dxa"/>
            <w:right w:w="0" w:type="dxa"/>
          </w:tblCellMar>
        </w:tblPrEx>
        <w:trPr>
          <w:cantSplit/>
          <w:trHeight w:val="234" w:hRule="atLeast"/>
          <w:jc w:val="center"/>
        </w:trPr>
        <w:tc>
          <w:tcPr>
            <w:tcW w:w="452" w:type="dxa"/>
            <w:vMerge w:val="continue"/>
            <w:tcBorders>
              <w:top w:val="nil"/>
              <w:left w:val="single" w:color="000000" w:sz="8" w:space="0"/>
              <w:bottom w:val="single" w:color="000000" w:sz="4" w:space="0"/>
              <w:right w:val="single" w:color="000000" w:sz="4" w:space="0"/>
            </w:tcBorders>
            <w:vAlign w:val="center"/>
          </w:tcPr>
          <w:p w14:paraId="20E21F3E">
            <w:pPr>
              <w:rPr>
                <w:rStyle w:val="16"/>
                <w:rFonts w:ascii="宋体" w:hAnsi="宋体" w:cs="宋体"/>
                <w:bCs/>
                <w:color w:val="auto"/>
                <w:kern w:val="0"/>
                <w:sz w:val="15"/>
                <w:szCs w:val="15"/>
                <w:highlight w:val="none"/>
              </w:rPr>
            </w:pPr>
          </w:p>
        </w:tc>
        <w:tc>
          <w:tcPr>
            <w:tcW w:w="607" w:type="dxa"/>
            <w:vMerge w:val="continue"/>
            <w:tcBorders>
              <w:top w:val="nil"/>
              <w:left w:val="single" w:color="000000" w:sz="4" w:space="0"/>
              <w:bottom w:val="single" w:color="000000" w:sz="4" w:space="0"/>
              <w:right w:val="single" w:color="000000" w:sz="4" w:space="0"/>
            </w:tcBorders>
            <w:vAlign w:val="center"/>
          </w:tcPr>
          <w:p w14:paraId="1DD554B5">
            <w:pPr>
              <w:rPr>
                <w:rStyle w:val="16"/>
                <w:rFonts w:ascii="宋体" w:hAnsi="宋体" w:cs="宋体"/>
                <w:bCs/>
                <w:color w:val="auto"/>
                <w:kern w:val="0"/>
                <w:sz w:val="15"/>
                <w:szCs w:val="15"/>
                <w:highlight w:val="none"/>
              </w:rPr>
            </w:pPr>
          </w:p>
        </w:tc>
        <w:tc>
          <w:tcPr>
            <w:tcW w:w="3594" w:type="dxa"/>
            <w:gridSpan w:val="2"/>
            <w:tcBorders>
              <w:top w:val="single" w:color="000000" w:sz="4" w:space="0"/>
              <w:left w:val="nil"/>
              <w:right w:val="single" w:color="000000" w:sz="4" w:space="0"/>
            </w:tcBorders>
            <w:vAlign w:val="center"/>
          </w:tcPr>
          <w:p w14:paraId="1C1F6CA9">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Style w:val="16"/>
                <w:rFonts w:ascii="宋体" w:hAnsi="宋体" w:cs="宋体"/>
                <w:bCs/>
                <w:color w:val="auto"/>
                <w:kern w:val="0"/>
                <w:sz w:val="15"/>
                <w:szCs w:val="15"/>
                <w:highlight w:val="none"/>
              </w:rPr>
            </w:pPr>
            <w:r>
              <w:rPr>
                <w:rStyle w:val="16"/>
                <w:rFonts w:ascii="宋体" w:hAnsi="宋体" w:eastAsia="宋体" w:cs="宋体"/>
                <w:bCs/>
                <w:color w:val="auto"/>
                <w:kern w:val="0"/>
                <w:sz w:val="15"/>
                <w:szCs w:val="15"/>
                <w:highlight w:val="none"/>
              </w:rPr>
              <w:t>6.现场动火作业部位应配备灭火器材</w:t>
            </w:r>
          </w:p>
        </w:tc>
        <w:tc>
          <w:tcPr>
            <w:tcW w:w="1725" w:type="dxa"/>
            <w:tcBorders>
              <w:top w:val="single" w:color="000000" w:sz="4" w:space="0"/>
              <w:left w:val="nil"/>
              <w:right w:val="single" w:color="000000" w:sz="8" w:space="0"/>
            </w:tcBorders>
            <w:vAlign w:val="center"/>
          </w:tcPr>
          <w:p w14:paraId="7C985F1D">
            <w:pPr>
              <w:spacing w:line="240" w:lineRule="exact"/>
              <w:jc w:val="center"/>
              <w:rPr>
                <w:rStyle w:val="16"/>
                <w:rFonts w:ascii="宋体" w:hAnsi="宋体" w:cs="宋体"/>
                <w:bCs/>
                <w:color w:val="auto"/>
                <w:kern w:val="0"/>
                <w:sz w:val="15"/>
                <w:szCs w:val="15"/>
                <w:highlight w:val="none"/>
              </w:rPr>
            </w:pPr>
            <w:r>
              <w:rPr>
                <w:rStyle w:val="16"/>
                <w:rFonts w:ascii="宋体" w:hAnsi="宋体" w:cs="宋体"/>
                <w:bCs/>
                <w:color w:val="auto"/>
                <w:kern w:val="0"/>
                <w:sz w:val="15"/>
                <w:szCs w:val="15"/>
                <w:highlight w:val="none"/>
              </w:rPr>
              <w:t>　</w:t>
            </w:r>
          </w:p>
          <w:p w14:paraId="7C85E5ED">
            <w:pPr>
              <w:spacing w:line="240" w:lineRule="exact"/>
              <w:jc w:val="center"/>
              <w:rPr>
                <w:rStyle w:val="16"/>
                <w:rFonts w:ascii="宋体" w:hAnsi="宋体" w:cs="宋体"/>
                <w:bCs/>
                <w:color w:val="auto"/>
                <w:kern w:val="0"/>
                <w:sz w:val="15"/>
                <w:szCs w:val="15"/>
                <w:highlight w:val="none"/>
              </w:rPr>
            </w:pPr>
            <w:r>
              <w:rPr>
                <w:rStyle w:val="16"/>
                <w:rFonts w:ascii="宋体" w:hAnsi="宋体" w:cs="宋体"/>
                <w:bCs/>
                <w:color w:val="auto"/>
                <w:kern w:val="0"/>
                <w:sz w:val="15"/>
                <w:szCs w:val="15"/>
                <w:highlight w:val="none"/>
              </w:rPr>
              <w:t>　</w:t>
            </w:r>
          </w:p>
        </w:tc>
      </w:tr>
      <w:tr w14:paraId="0EAD4AA0">
        <w:tblPrEx>
          <w:tblCellMar>
            <w:top w:w="0" w:type="dxa"/>
            <w:left w:w="0" w:type="dxa"/>
            <w:bottom w:w="0" w:type="dxa"/>
            <w:right w:w="0" w:type="dxa"/>
          </w:tblCellMar>
        </w:tblPrEx>
        <w:trPr>
          <w:cantSplit/>
          <w:trHeight w:val="460" w:hRule="atLeast"/>
          <w:jc w:val="center"/>
        </w:trPr>
        <w:tc>
          <w:tcPr>
            <w:tcW w:w="452" w:type="dxa"/>
            <w:vMerge w:val="restart"/>
            <w:tcBorders>
              <w:top w:val="nil"/>
              <w:left w:val="single" w:color="000000" w:sz="8" w:space="0"/>
              <w:bottom w:val="single" w:color="000000" w:sz="4" w:space="0"/>
              <w:right w:val="single" w:color="000000" w:sz="4" w:space="0"/>
            </w:tcBorders>
            <w:vAlign w:val="center"/>
          </w:tcPr>
          <w:p w14:paraId="2696BE59">
            <w:pPr>
              <w:spacing w:line="240" w:lineRule="exact"/>
              <w:jc w:val="center"/>
              <w:rPr>
                <w:rStyle w:val="16"/>
                <w:rFonts w:ascii="宋体" w:hAnsi="宋体" w:cs="宋体"/>
                <w:bCs/>
                <w:color w:val="auto"/>
                <w:kern w:val="0"/>
                <w:sz w:val="15"/>
                <w:szCs w:val="15"/>
                <w:highlight w:val="none"/>
              </w:rPr>
            </w:pPr>
            <w:r>
              <w:rPr>
                <w:rStyle w:val="16"/>
                <w:rFonts w:ascii="宋体" w:hAnsi="宋体" w:cs="宋体"/>
                <w:bCs/>
                <w:color w:val="auto"/>
                <w:kern w:val="0"/>
                <w:sz w:val="15"/>
                <w:szCs w:val="15"/>
                <w:highlight w:val="none"/>
              </w:rPr>
              <w:t>4</w:t>
            </w:r>
          </w:p>
        </w:tc>
        <w:tc>
          <w:tcPr>
            <w:tcW w:w="607" w:type="dxa"/>
            <w:vMerge w:val="restart"/>
            <w:tcBorders>
              <w:top w:val="nil"/>
              <w:left w:val="single" w:color="000000" w:sz="4" w:space="0"/>
              <w:bottom w:val="single" w:color="000000" w:sz="4" w:space="0"/>
              <w:right w:val="single" w:color="000000" w:sz="4" w:space="0"/>
            </w:tcBorders>
            <w:vAlign w:val="center"/>
          </w:tcPr>
          <w:p w14:paraId="001113A2">
            <w:pPr>
              <w:spacing w:line="240" w:lineRule="exact"/>
              <w:jc w:val="center"/>
              <w:rPr>
                <w:rStyle w:val="16"/>
                <w:rFonts w:ascii="宋体" w:hAnsi="宋体" w:cs="宋体"/>
                <w:bCs/>
                <w:color w:val="auto"/>
                <w:kern w:val="0"/>
                <w:sz w:val="15"/>
                <w:szCs w:val="15"/>
                <w:highlight w:val="none"/>
              </w:rPr>
            </w:pPr>
            <w:r>
              <w:rPr>
                <w:rStyle w:val="16"/>
                <w:rFonts w:ascii="宋体" w:hAnsi="宋体" w:cs="宋体"/>
                <w:bCs/>
                <w:color w:val="auto"/>
                <w:kern w:val="0"/>
                <w:sz w:val="15"/>
                <w:szCs w:val="15"/>
                <w:highlight w:val="none"/>
              </w:rPr>
              <w:t>现场防火</w:t>
            </w:r>
          </w:p>
        </w:tc>
        <w:tc>
          <w:tcPr>
            <w:tcW w:w="3594" w:type="dxa"/>
            <w:gridSpan w:val="2"/>
            <w:tcBorders>
              <w:top w:val="single" w:color="000000" w:sz="4" w:space="0"/>
              <w:left w:val="nil"/>
              <w:bottom w:val="single" w:color="000000" w:sz="4" w:space="0"/>
              <w:right w:val="single" w:color="000000" w:sz="4" w:space="0"/>
            </w:tcBorders>
            <w:vAlign w:val="center"/>
          </w:tcPr>
          <w:p w14:paraId="2A2AE347">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Style w:val="16"/>
                <w:rFonts w:ascii="宋体" w:hAnsi="宋体" w:cs="宋体"/>
                <w:bCs/>
                <w:color w:val="auto"/>
                <w:kern w:val="0"/>
                <w:sz w:val="15"/>
                <w:szCs w:val="15"/>
                <w:highlight w:val="none"/>
              </w:rPr>
            </w:pPr>
            <w:r>
              <w:rPr>
                <w:rStyle w:val="16"/>
                <w:rFonts w:ascii="宋体" w:hAnsi="宋体" w:cs="宋体"/>
                <w:bCs/>
                <w:color w:val="auto"/>
                <w:kern w:val="0"/>
                <w:sz w:val="15"/>
                <w:szCs w:val="15"/>
                <w:highlight w:val="none"/>
              </w:rPr>
              <w:t>1.消防通道的设置必须满足消防救援的要求，不得阻塞消防通道。</w:t>
            </w:r>
          </w:p>
        </w:tc>
        <w:tc>
          <w:tcPr>
            <w:tcW w:w="1725" w:type="dxa"/>
            <w:tcBorders>
              <w:top w:val="single" w:color="000000" w:sz="4" w:space="0"/>
              <w:left w:val="nil"/>
              <w:bottom w:val="single" w:color="000000" w:sz="4" w:space="0"/>
              <w:right w:val="single" w:color="000000" w:sz="8" w:space="0"/>
            </w:tcBorders>
            <w:vAlign w:val="center"/>
          </w:tcPr>
          <w:p w14:paraId="4A5DE1D3">
            <w:pPr>
              <w:spacing w:line="240" w:lineRule="exact"/>
              <w:jc w:val="center"/>
              <w:rPr>
                <w:rStyle w:val="16"/>
                <w:rFonts w:ascii="宋体" w:hAnsi="宋体" w:cs="宋体"/>
                <w:bCs/>
                <w:color w:val="auto"/>
                <w:kern w:val="0"/>
                <w:sz w:val="15"/>
                <w:szCs w:val="15"/>
                <w:highlight w:val="none"/>
              </w:rPr>
            </w:pPr>
            <w:r>
              <w:rPr>
                <w:rStyle w:val="16"/>
                <w:rFonts w:ascii="宋体" w:hAnsi="宋体" w:cs="宋体"/>
                <w:bCs/>
                <w:color w:val="auto"/>
                <w:kern w:val="0"/>
                <w:sz w:val="15"/>
                <w:szCs w:val="15"/>
                <w:highlight w:val="none"/>
              </w:rPr>
              <w:t>　</w:t>
            </w:r>
          </w:p>
        </w:tc>
      </w:tr>
      <w:tr w14:paraId="4148B645">
        <w:tblPrEx>
          <w:tblCellMar>
            <w:top w:w="0" w:type="dxa"/>
            <w:left w:w="0" w:type="dxa"/>
            <w:bottom w:w="0" w:type="dxa"/>
            <w:right w:w="0" w:type="dxa"/>
          </w:tblCellMar>
        </w:tblPrEx>
        <w:trPr>
          <w:cantSplit/>
          <w:trHeight w:val="272" w:hRule="atLeast"/>
          <w:jc w:val="center"/>
        </w:trPr>
        <w:tc>
          <w:tcPr>
            <w:tcW w:w="452" w:type="dxa"/>
            <w:vMerge w:val="continue"/>
            <w:tcBorders>
              <w:top w:val="nil"/>
              <w:left w:val="single" w:color="000000" w:sz="8" w:space="0"/>
              <w:bottom w:val="single" w:color="000000" w:sz="4" w:space="0"/>
              <w:right w:val="single" w:color="000000" w:sz="4" w:space="0"/>
            </w:tcBorders>
            <w:vAlign w:val="center"/>
          </w:tcPr>
          <w:p w14:paraId="29148FFA">
            <w:pPr>
              <w:rPr>
                <w:rStyle w:val="16"/>
                <w:rFonts w:ascii="宋体" w:hAnsi="宋体" w:cs="宋体"/>
                <w:bCs/>
                <w:color w:val="auto"/>
                <w:kern w:val="0"/>
                <w:sz w:val="15"/>
                <w:szCs w:val="15"/>
                <w:highlight w:val="none"/>
              </w:rPr>
            </w:pPr>
          </w:p>
        </w:tc>
        <w:tc>
          <w:tcPr>
            <w:tcW w:w="607" w:type="dxa"/>
            <w:vMerge w:val="continue"/>
            <w:tcBorders>
              <w:top w:val="nil"/>
              <w:left w:val="single" w:color="000000" w:sz="4" w:space="0"/>
              <w:bottom w:val="single" w:color="000000" w:sz="4" w:space="0"/>
              <w:right w:val="single" w:color="000000" w:sz="4" w:space="0"/>
            </w:tcBorders>
            <w:vAlign w:val="center"/>
          </w:tcPr>
          <w:p w14:paraId="14E437F9">
            <w:pPr>
              <w:rPr>
                <w:rStyle w:val="16"/>
                <w:rFonts w:ascii="宋体" w:hAnsi="宋体" w:cs="宋体"/>
                <w:bCs/>
                <w:color w:val="auto"/>
                <w:kern w:val="0"/>
                <w:sz w:val="15"/>
                <w:szCs w:val="15"/>
                <w:highlight w:val="none"/>
              </w:rPr>
            </w:pPr>
          </w:p>
        </w:tc>
        <w:tc>
          <w:tcPr>
            <w:tcW w:w="3594" w:type="dxa"/>
            <w:gridSpan w:val="2"/>
            <w:tcBorders>
              <w:top w:val="single" w:color="000000" w:sz="4" w:space="0"/>
              <w:left w:val="nil"/>
              <w:bottom w:val="single" w:color="000000" w:sz="4" w:space="0"/>
              <w:right w:val="single" w:color="000000" w:sz="4" w:space="0"/>
            </w:tcBorders>
            <w:vAlign w:val="center"/>
          </w:tcPr>
          <w:p w14:paraId="1244103F">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Style w:val="16"/>
                <w:rFonts w:ascii="宋体" w:hAnsi="宋体" w:cs="宋体"/>
                <w:bCs/>
                <w:color w:val="auto"/>
                <w:kern w:val="0"/>
                <w:sz w:val="15"/>
                <w:szCs w:val="15"/>
                <w:highlight w:val="none"/>
              </w:rPr>
            </w:pPr>
            <w:r>
              <w:rPr>
                <w:rStyle w:val="16"/>
                <w:rFonts w:ascii="宋体" w:hAnsi="宋体" w:cs="宋体"/>
                <w:bCs/>
                <w:color w:val="auto"/>
                <w:kern w:val="0"/>
                <w:sz w:val="15"/>
                <w:szCs w:val="15"/>
                <w:highlight w:val="none"/>
              </w:rPr>
              <w:t>2.在建工程内不得兼作办公室宿舍</w:t>
            </w:r>
          </w:p>
        </w:tc>
        <w:tc>
          <w:tcPr>
            <w:tcW w:w="1725" w:type="dxa"/>
            <w:tcBorders>
              <w:top w:val="single" w:color="000000" w:sz="4" w:space="0"/>
              <w:left w:val="nil"/>
              <w:bottom w:val="single" w:color="000000" w:sz="4" w:space="0"/>
              <w:right w:val="single" w:color="000000" w:sz="8" w:space="0"/>
            </w:tcBorders>
            <w:vAlign w:val="center"/>
          </w:tcPr>
          <w:p w14:paraId="582FEA9F">
            <w:pPr>
              <w:spacing w:line="240" w:lineRule="exact"/>
              <w:jc w:val="center"/>
              <w:rPr>
                <w:rStyle w:val="16"/>
                <w:rFonts w:ascii="宋体" w:hAnsi="宋体" w:cs="宋体"/>
                <w:bCs/>
                <w:color w:val="auto"/>
                <w:kern w:val="0"/>
                <w:sz w:val="15"/>
                <w:szCs w:val="15"/>
                <w:highlight w:val="none"/>
              </w:rPr>
            </w:pPr>
            <w:r>
              <w:rPr>
                <w:rStyle w:val="16"/>
                <w:rFonts w:ascii="宋体" w:hAnsi="宋体" w:cs="宋体"/>
                <w:bCs/>
                <w:color w:val="auto"/>
                <w:kern w:val="0"/>
                <w:sz w:val="15"/>
                <w:szCs w:val="15"/>
                <w:highlight w:val="none"/>
              </w:rPr>
              <w:t>　</w:t>
            </w:r>
          </w:p>
        </w:tc>
      </w:tr>
    </w:tbl>
    <w:p w14:paraId="74924C44">
      <w:pPr>
        <w:rPr>
          <w:color w:val="auto"/>
          <w:highlight w:val="none"/>
        </w:rPr>
      </w:pPr>
    </w:p>
    <w:p w14:paraId="54FE4552">
      <w:pPr>
        <w:rPr>
          <w:color w:val="auto"/>
          <w:highlight w:val="none"/>
        </w:rPr>
      </w:pPr>
    </w:p>
    <w:p w14:paraId="42EE3C38">
      <w:pPr>
        <w:rPr>
          <w:color w:val="auto"/>
          <w:highlight w:val="none"/>
        </w:rPr>
      </w:pPr>
    </w:p>
    <w:p w14:paraId="00B4DEF2">
      <w:pPr>
        <w:rPr>
          <w:color w:val="auto"/>
          <w:highlight w:val="none"/>
        </w:rPr>
      </w:pPr>
    </w:p>
    <w:p w14:paraId="75BCB265">
      <w:pPr>
        <w:rPr>
          <w:color w:val="auto"/>
          <w:highlight w:val="none"/>
        </w:rPr>
      </w:pPr>
    </w:p>
    <w:p w14:paraId="36ECAFAA">
      <w:pPr>
        <w:rPr>
          <w:color w:val="auto"/>
          <w:highlight w:val="none"/>
        </w:rPr>
      </w:pPr>
    </w:p>
    <w:p w14:paraId="235F0CA2">
      <w:pPr>
        <w:rPr>
          <w:color w:val="auto"/>
          <w:highlight w:val="none"/>
        </w:rPr>
      </w:pPr>
    </w:p>
    <w:p w14:paraId="053A2E1C">
      <w:pPr>
        <w:rPr>
          <w:color w:val="auto"/>
          <w:highlight w:val="none"/>
        </w:rPr>
      </w:pPr>
    </w:p>
    <w:p w14:paraId="303202A3">
      <w:pPr>
        <w:rPr>
          <w:color w:val="auto"/>
          <w:highlight w:val="none"/>
        </w:rPr>
      </w:pPr>
    </w:p>
    <w:p w14:paraId="3628829C">
      <w:pPr>
        <w:rPr>
          <w:color w:val="auto"/>
          <w:highlight w:val="none"/>
        </w:rPr>
      </w:pPr>
    </w:p>
    <w:p w14:paraId="7132103F">
      <w:pPr>
        <w:rPr>
          <w:color w:val="auto"/>
          <w:highlight w:val="none"/>
        </w:rPr>
      </w:pPr>
    </w:p>
    <w:p w14:paraId="78A2502C">
      <w:pPr>
        <w:rPr>
          <w:color w:val="auto"/>
          <w:highlight w:val="none"/>
        </w:rPr>
      </w:pPr>
    </w:p>
    <w:p w14:paraId="20A5D300">
      <w:pPr>
        <w:rPr>
          <w:color w:val="auto"/>
          <w:highlight w:val="none"/>
        </w:rPr>
      </w:pPr>
    </w:p>
    <w:p w14:paraId="038D9290">
      <w:pPr>
        <w:rPr>
          <w:color w:val="auto"/>
          <w:highlight w:val="none"/>
        </w:rPr>
      </w:pPr>
    </w:p>
    <w:p w14:paraId="1098F88A">
      <w:pPr>
        <w:rPr>
          <w:color w:val="auto"/>
          <w:highlight w:val="none"/>
        </w:rPr>
      </w:pPr>
    </w:p>
    <w:p w14:paraId="1561738C">
      <w:pPr>
        <w:rPr>
          <w:color w:val="auto"/>
          <w:highlight w:val="none"/>
        </w:rPr>
      </w:pPr>
    </w:p>
    <w:p w14:paraId="25AB05B0">
      <w:pPr>
        <w:rPr>
          <w:color w:val="auto"/>
          <w:highlight w:val="none"/>
        </w:rPr>
      </w:pPr>
    </w:p>
    <w:p w14:paraId="7D9B75C2">
      <w:pPr>
        <w:rPr>
          <w:color w:val="auto"/>
          <w:highlight w:val="none"/>
        </w:rPr>
      </w:pPr>
    </w:p>
    <w:p w14:paraId="1858E4B2">
      <w:pPr>
        <w:rPr>
          <w:color w:val="auto"/>
          <w:highlight w:val="none"/>
        </w:rPr>
      </w:pPr>
    </w:p>
    <w:p w14:paraId="6EA329BF">
      <w:pPr>
        <w:rPr>
          <w:color w:val="auto"/>
          <w:highlight w:val="none"/>
        </w:rPr>
      </w:pPr>
    </w:p>
    <w:p w14:paraId="28498623">
      <w:pPr>
        <w:rPr>
          <w:color w:val="auto"/>
          <w:highlight w:val="none"/>
        </w:rPr>
      </w:pPr>
    </w:p>
    <w:p w14:paraId="0D9FF9AA">
      <w:pPr>
        <w:spacing w:before="59" w:line="234" w:lineRule="auto"/>
        <w:ind w:left="3657"/>
        <w:rPr>
          <w:rFonts w:hint="default" w:ascii="Times New Roman" w:hAnsi="Times New Roman" w:eastAsia="宋体" w:cs="Times New Roman"/>
          <w:color w:val="auto"/>
          <w:sz w:val="18"/>
          <w:szCs w:val="18"/>
          <w:highlight w:val="none"/>
          <w:lang w:val="en-US" w:eastAsia="zh-CN"/>
        </w:rPr>
      </w:pPr>
      <w:r>
        <w:rPr>
          <w:rFonts w:ascii="黑体" w:hAnsi="黑体" w:eastAsia="黑体" w:cs="黑体"/>
          <w:color w:val="auto"/>
          <w:spacing w:val="-2"/>
          <w:sz w:val="18"/>
          <w:szCs w:val="18"/>
          <w:highlight w:val="none"/>
        </w:rPr>
        <w:t>续表</w:t>
      </w:r>
      <w:r>
        <w:rPr>
          <w:rFonts w:hint="eastAsia" w:ascii="黑体" w:hAnsi="黑体" w:eastAsia="黑体" w:cs="黑体"/>
          <w:color w:val="auto"/>
          <w:spacing w:val="26"/>
          <w:sz w:val="18"/>
          <w:szCs w:val="18"/>
          <w:highlight w:val="none"/>
          <w:lang w:eastAsia="zh-CN"/>
        </w:rPr>
        <w:t xml:space="preserve"> </w:t>
      </w:r>
      <w:r>
        <w:rPr>
          <w:rFonts w:ascii="Times New Roman" w:hAnsi="Times New Roman" w:eastAsia="Times New Roman" w:cs="Times New Roman"/>
          <w:color w:val="auto"/>
          <w:spacing w:val="-2"/>
          <w:sz w:val="18"/>
          <w:szCs w:val="18"/>
          <w:highlight w:val="none"/>
        </w:rPr>
        <w:t>B</w:t>
      </w:r>
      <w:r>
        <w:rPr>
          <w:rFonts w:hint="eastAsia" w:ascii="Times New Roman" w:hAnsi="Times New Roman" w:eastAsia="宋体" w:cs="Times New Roman"/>
          <w:color w:val="auto"/>
          <w:spacing w:val="-2"/>
          <w:sz w:val="18"/>
          <w:szCs w:val="18"/>
          <w:highlight w:val="none"/>
          <w:lang w:val="en-US" w:eastAsia="zh-CN"/>
        </w:rPr>
        <w:t xml:space="preserve"> 3.3</w:t>
      </w:r>
    </w:p>
    <w:tbl>
      <w:tblPr>
        <w:tblStyle w:val="10"/>
        <w:tblW w:w="6378" w:type="dxa"/>
        <w:jc w:val="center"/>
        <w:tblLayout w:type="fixed"/>
        <w:tblCellMar>
          <w:top w:w="0" w:type="dxa"/>
          <w:left w:w="0" w:type="dxa"/>
          <w:bottom w:w="0" w:type="dxa"/>
          <w:right w:w="0" w:type="dxa"/>
        </w:tblCellMar>
      </w:tblPr>
      <w:tblGrid>
        <w:gridCol w:w="452"/>
        <w:gridCol w:w="607"/>
        <w:gridCol w:w="1381"/>
        <w:gridCol w:w="2213"/>
        <w:gridCol w:w="1725"/>
      </w:tblGrid>
      <w:tr w14:paraId="4ED4E13F">
        <w:tblPrEx>
          <w:tblCellMar>
            <w:top w:w="0" w:type="dxa"/>
            <w:left w:w="0" w:type="dxa"/>
            <w:bottom w:w="0" w:type="dxa"/>
            <w:right w:w="0" w:type="dxa"/>
          </w:tblCellMar>
        </w:tblPrEx>
        <w:trPr>
          <w:cantSplit/>
          <w:trHeight w:val="272" w:hRule="atLeast"/>
          <w:jc w:val="center"/>
        </w:trPr>
        <w:tc>
          <w:tcPr>
            <w:tcW w:w="452" w:type="dxa"/>
            <w:vMerge w:val="restart"/>
            <w:tcBorders>
              <w:top w:val="nil"/>
              <w:left w:val="single" w:color="000000" w:sz="8" w:space="0"/>
              <w:right w:val="single" w:color="000000" w:sz="4" w:space="0"/>
            </w:tcBorders>
            <w:vAlign w:val="center"/>
          </w:tcPr>
          <w:p w14:paraId="7CF5BEBF">
            <w:pPr>
              <w:rPr>
                <w:rStyle w:val="16"/>
                <w:rFonts w:ascii="宋体" w:hAnsi="宋体" w:cs="宋体"/>
                <w:bCs/>
                <w:color w:val="auto"/>
                <w:kern w:val="0"/>
                <w:sz w:val="15"/>
                <w:szCs w:val="15"/>
                <w:highlight w:val="none"/>
              </w:rPr>
            </w:pPr>
          </w:p>
        </w:tc>
        <w:tc>
          <w:tcPr>
            <w:tcW w:w="607" w:type="dxa"/>
            <w:vMerge w:val="restart"/>
            <w:tcBorders>
              <w:top w:val="nil"/>
              <w:left w:val="single" w:color="000000" w:sz="4" w:space="0"/>
              <w:right w:val="single" w:color="000000" w:sz="4" w:space="0"/>
            </w:tcBorders>
            <w:vAlign w:val="center"/>
          </w:tcPr>
          <w:p w14:paraId="1DEBEF0F">
            <w:pPr>
              <w:rPr>
                <w:rStyle w:val="16"/>
                <w:rFonts w:ascii="宋体" w:hAnsi="宋体" w:cs="宋体"/>
                <w:bCs/>
                <w:color w:val="auto"/>
                <w:kern w:val="0"/>
                <w:sz w:val="15"/>
                <w:szCs w:val="15"/>
                <w:highlight w:val="none"/>
              </w:rPr>
            </w:pPr>
          </w:p>
        </w:tc>
        <w:tc>
          <w:tcPr>
            <w:tcW w:w="3594" w:type="dxa"/>
            <w:gridSpan w:val="2"/>
            <w:tcBorders>
              <w:top w:val="single" w:color="000000" w:sz="4" w:space="0"/>
              <w:left w:val="nil"/>
              <w:bottom w:val="single" w:color="000000" w:sz="4" w:space="0"/>
              <w:right w:val="single" w:color="000000" w:sz="4" w:space="0"/>
            </w:tcBorders>
            <w:vAlign w:val="center"/>
          </w:tcPr>
          <w:p w14:paraId="7F3EDBA7">
            <w:pPr>
              <w:spacing w:line="240" w:lineRule="exact"/>
              <w:rPr>
                <w:rStyle w:val="16"/>
                <w:rFonts w:ascii="宋体" w:hAnsi="宋体" w:cs="宋体"/>
                <w:bCs/>
                <w:color w:val="auto"/>
                <w:kern w:val="0"/>
                <w:sz w:val="15"/>
                <w:szCs w:val="15"/>
                <w:highlight w:val="none"/>
              </w:rPr>
            </w:pPr>
            <w:r>
              <w:rPr>
                <w:rStyle w:val="16"/>
                <w:rFonts w:ascii="宋体" w:hAnsi="宋体" w:cs="宋体"/>
                <w:bCs/>
                <w:color w:val="auto"/>
                <w:kern w:val="0"/>
                <w:sz w:val="15"/>
                <w:szCs w:val="15"/>
                <w:highlight w:val="none"/>
              </w:rPr>
              <w:t>3.高层建筑施工现场上下要有通讯报警装置</w:t>
            </w:r>
          </w:p>
        </w:tc>
        <w:tc>
          <w:tcPr>
            <w:tcW w:w="1725" w:type="dxa"/>
            <w:tcBorders>
              <w:top w:val="single" w:color="000000" w:sz="4" w:space="0"/>
              <w:left w:val="nil"/>
              <w:bottom w:val="single" w:color="000000" w:sz="4" w:space="0"/>
              <w:right w:val="single" w:color="000000" w:sz="8" w:space="0"/>
            </w:tcBorders>
            <w:vAlign w:val="center"/>
          </w:tcPr>
          <w:p w14:paraId="297D8144">
            <w:pPr>
              <w:spacing w:line="240" w:lineRule="exact"/>
              <w:jc w:val="center"/>
              <w:rPr>
                <w:rStyle w:val="16"/>
                <w:rFonts w:ascii="宋体" w:hAnsi="宋体" w:cs="宋体"/>
                <w:bCs/>
                <w:color w:val="auto"/>
                <w:kern w:val="0"/>
                <w:sz w:val="15"/>
                <w:szCs w:val="15"/>
                <w:highlight w:val="none"/>
              </w:rPr>
            </w:pPr>
            <w:r>
              <w:rPr>
                <w:rStyle w:val="16"/>
                <w:rFonts w:ascii="宋体" w:hAnsi="宋体" w:cs="宋体"/>
                <w:bCs/>
                <w:color w:val="auto"/>
                <w:kern w:val="0"/>
                <w:sz w:val="15"/>
                <w:szCs w:val="15"/>
                <w:highlight w:val="none"/>
              </w:rPr>
              <w:t>　</w:t>
            </w:r>
          </w:p>
        </w:tc>
      </w:tr>
      <w:tr w14:paraId="1C6C70A0">
        <w:tblPrEx>
          <w:tblCellMar>
            <w:top w:w="0" w:type="dxa"/>
            <w:left w:w="0" w:type="dxa"/>
            <w:bottom w:w="0" w:type="dxa"/>
            <w:right w:w="0" w:type="dxa"/>
          </w:tblCellMar>
        </w:tblPrEx>
        <w:trPr>
          <w:cantSplit/>
          <w:trHeight w:val="272" w:hRule="atLeast"/>
          <w:jc w:val="center"/>
        </w:trPr>
        <w:tc>
          <w:tcPr>
            <w:tcW w:w="452" w:type="dxa"/>
            <w:vMerge w:val="continue"/>
            <w:tcBorders>
              <w:top w:val="nil"/>
              <w:left w:val="single" w:color="000000" w:sz="8" w:space="0"/>
              <w:bottom w:val="single" w:color="000000" w:sz="4" w:space="0"/>
              <w:right w:val="single" w:color="000000" w:sz="4" w:space="0"/>
            </w:tcBorders>
            <w:vAlign w:val="center"/>
          </w:tcPr>
          <w:p w14:paraId="57D21C08">
            <w:pPr>
              <w:rPr>
                <w:rStyle w:val="16"/>
                <w:rFonts w:ascii="宋体" w:hAnsi="宋体" w:cs="宋体"/>
                <w:bCs/>
                <w:color w:val="auto"/>
                <w:kern w:val="0"/>
                <w:sz w:val="15"/>
                <w:szCs w:val="15"/>
                <w:highlight w:val="none"/>
              </w:rPr>
            </w:pPr>
          </w:p>
        </w:tc>
        <w:tc>
          <w:tcPr>
            <w:tcW w:w="607" w:type="dxa"/>
            <w:vMerge w:val="continue"/>
            <w:tcBorders>
              <w:top w:val="nil"/>
              <w:left w:val="single" w:color="000000" w:sz="4" w:space="0"/>
              <w:bottom w:val="single" w:color="000000" w:sz="4" w:space="0"/>
              <w:right w:val="single" w:color="000000" w:sz="4" w:space="0"/>
            </w:tcBorders>
            <w:vAlign w:val="center"/>
          </w:tcPr>
          <w:p w14:paraId="328A3932">
            <w:pPr>
              <w:rPr>
                <w:rStyle w:val="16"/>
                <w:rFonts w:ascii="宋体" w:hAnsi="宋体" w:cs="宋体"/>
                <w:bCs/>
                <w:color w:val="auto"/>
                <w:kern w:val="0"/>
                <w:sz w:val="15"/>
                <w:szCs w:val="15"/>
                <w:highlight w:val="none"/>
              </w:rPr>
            </w:pPr>
          </w:p>
        </w:tc>
        <w:tc>
          <w:tcPr>
            <w:tcW w:w="3594" w:type="dxa"/>
            <w:gridSpan w:val="2"/>
            <w:tcBorders>
              <w:top w:val="single" w:color="000000" w:sz="4" w:space="0"/>
              <w:left w:val="nil"/>
              <w:bottom w:val="single" w:color="000000" w:sz="4" w:space="0"/>
              <w:right w:val="single" w:color="000000" w:sz="4" w:space="0"/>
            </w:tcBorders>
            <w:vAlign w:val="center"/>
          </w:tcPr>
          <w:p w14:paraId="7BC10847">
            <w:pPr>
              <w:spacing w:line="240" w:lineRule="exact"/>
              <w:rPr>
                <w:rStyle w:val="16"/>
                <w:rFonts w:ascii="宋体" w:hAnsi="宋体" w:cs="宋体"/>
                <w:bCs/>
                <w:color w:val="auto"/>
                <w:kern w:val="0"/>
                <w:sz w:val="15"/>
                <w:szCs w:val="15"/>
                <w:highlight w:val="none"/>
              </w:rPr>
            </w:pPr>
            <w:r>
              <w:rPr>
                <w:rStyle w:val="16"/>
                <w:rFonts w:ascii="宋体" w:hAnsi="宋体" w:cs="宋体"/>
                <w:bCs/>
                <w:color w:val="auto"/>
                <w:kern w:val="0"/>
                <w:sz w:val="15"/>
                <w:szCs w:val="15"/>
                <w:highlight w:val="none"/>
              </w:rPr>
              <w:t>4.严禁宿舍使用电炉、小太阳等大功率电器及使用明火</w:t>
            </w:r>
          </w:p>
        </w:tc>
        <w:tc>
          <w:tcPr>
            <w:tcW w:w="1725" w:type="dxa"/>
            <w:tcBorders>
              <w:top w:val="single" w:color="000000" w:sz="4" w:space="0"/>
              <w:left w:val="nil"/>
              <w:bottom w:val="single" w:color="000000" w:sz="4" w:space="0"/>
              <w:right w:val="single" w:color="000000" w:sz="8" w:space="0"/>
            </w:tcBorders>
            <w:vAlign w:val="center"/>
          </w:tcPr>
          <w:p w14:paraId="3767992F">
            <w:pPr>
              <w:spacing w:line="240" w:lineRule="exact"/>
              <w:jc w:val="center"/>
              <w:rPr>
                <w:rStyle w:val="16"/>
                <w:rFonts w:ascii="宋体" w:hAnsi="宋体" w:cs="宋体"/>
                <w:bCs/>
                <w:color w:val="auto"/>
                <w:kern w:val="0"/>
                <w:sz w:val="15"/>
                <w:szCs w:val="15"/>
                <w:highlight w:val="none"/>
              </w:rPr>
            </w:pPr>
            <w:r>
              <w:rPr>
                <w:rStyle w:val="16"/>
                <w:rFonts w:ascii="宋体" w:hAnsi="宋体" w:cs="宋体"/>
                <w:bCs/>
                <w:color w:val="auto"/>
                <w:kern w:val="0"/>
                <w:sz w:val="15"/>
                <w:szCs w:val="15"/>
                <w:highlight w:val="none"/>
              </w:rPr>
              <w:t>　</w:t>
            </w:r>
          </w:p>
        </w:tc>
      </w:tr>
      <w:tr w14:paraId="0CD44251">
        <w:tblPrEx>
          <w:tblCellMar>
            <w:top w:w="0" w:type="dxa"/>
            <w:left w:w="0" w:type="dxa"/>
            <w:bottom w:w="0" w:type="dxa"/>
            <w:right w:w="0" w:type="dxa"/>
          </w:tblCellMar>
        </w:tblPrEx>
        <w:trPr>
          <w:cantSplit/>
          <w:trHeight w:val="272" w:hRule="atLeast"/>
          <w:jc w:val="center"/>
        </w:trPr>
        <w:tc>
          <w:tcPr>
            <w:tcW w:w="452" w:type="dxa"/>
            <w:vMerge w:val="continue"/>
            <w:tcBorders>
              <w:top w:val="nil"/>
              <w:left w:val="single" w:color="000000" w:sz="8" w:space="0"/>
              <w:bottom w:val="single" w:color="000000" w:sz="4" w:space="0"/>
              <w:right w:val="single" w:color="000000" w:sz="4" w:space="0"/>
            </w:tcBorders>
            <w:vAlign w:val="center"/>
          </w:tcPr>
          <w:p w14:paraId="072967B8">
            <w:pPr>
              <w:rPr>
                <w:rStyle w:val="16"/>
                <w:rFonts w:ascii="宋体" w:hAnsi="宋体" w:cs="宋体"/>
                <w:bCs/>
                <w:color w:val="auto"/>
                <w:kern w:val="0"/>
                <w:sz w:val="15"/>
                <w:szCs w:val="15"/>
                <w:highlight w:val="none"/>
              </w:rPr>
            </w:pPr>
          </w:p>
        </w:tc>
        <w:tc>
          <w:tcPr>
            <w:tcW w:w="607" w:type="dxa"/>
            <w:vMerge w:val="continue"/>
            <w:tcBorders>
              <w:top w:val="nil"/>
              <w:left w:val="single" w:color="000000" w:sz="4" w:space="0"/>
              <w:bottom w:val="single" w:color="000000" w:sz="4" w:space="0"/>
              <w:right w:val="single" w:color="000000" w:sz="4" w:space="0"/>
            </w:tcBorders>
            <w:vAlign w:val="center"/>
          </w:tcPr>
          <w:p w14:paraId="5A7CBD28">
            <w:pPr>
              <w:rPr>
                <w:rStyle w:val="16"/>
                <w:rFonts w:ascii="宋体" w:hAnsi="宋体" w:cs="宋体"/>
                <w:bCs/>
                <w:color w:val="auto"/>
                <w:kern w:val="0"/>
                <w:sz w:val="15"/>
                <w:szCs w:val="15"/>
                <w:highlight w:val="none"/>
              </w:rPr>
            </w:pPr>
          </w:p>
        </w:tc>
        <w:tc>
          <w:tcPr>
            <w:tcW w:w="3594" w:type="dxa"/>
            <w:gridSpan w:val="2"/>
            <w:tcBorders>
              <w:top w:val="single" w:color="000000" w:sz="4" w:space="0"/>
              <w:left w:val="nil"/>
              <w:bottom w:val="single" w:color="000000" w:sz="4" w:space="0"/>
              <w:right w:val="single" w:color="000000" w:sz="4" w:space="0"/>
            </w:tcBorders>
            <w:vAlign w:val="center"/>
          </w:tcPr>
          <w:p w14:paraId="7E719406">
            <w:pPr>
              <w:spacing w:line="240" w:lineRule="exact"/>
              <w:rPr>
                <w:rStyle w:val="16"/>
                <w:rFonts w:ascii="宋体" w:hAnsi="宋体" w:cs="宋体"/>
                <w:bCs/>
                <w:color w:val="auto"/>
                <w:kern w:val="0"/>
                <w:sz w:val="15"/>
                <w:szCs w:val="15"/>
                <w:highlight w:val="none"/>
              </w:rPr>
            </w:pPr>
            <w:r>
              <w:rPr>
                <w:rStyle w:val="16"/>
                <w:rFonts w:ascii="宋体" w:hAnsi="宋体" w:cs="宋体"/>
                <w:bCs/>
                <w:color w:val="auto"/>
                <w:kern w:val="0"/>
                <w:sz w:val="15"/>
                <w:szCs w:val="15"/>
                <w:highlight w:val="none"/>
              </w:rPr>
              <w:t>5.设立吸烟区，不得在非指定场所吸烟</w:t>
            </w:r>
          </w:p>
        </w:tc>
        <w:tc>
          <w:tcPr>
            <w:tcW w:w="1725" w:type="dxa"/>
            <w:tcBorders>
              <w:top w:val="single" w:color="000000" w:sz="4" w:space="0"/>
              <w:left w:val="nil"/>
              <w:bottom w:val="single" w:color="000000" w:sz="4" w:space="0"/>
              <w:right w:val="single" w:color="000000" w:sz="8" w:space="0"/>
            </w:tcBorders>
            <w:vAlign w:val="center"/>
          </w:tcPr>
          <w:p w14:paraId="6648AAFB">
            <w:pPr>
              <w:spacing w:line="240" w:lineRule="exact"/>
              <w:jc w:val="center"/>
              <w:rPr>
                <w:rStyle w:val="16"/>
                <w:rFonts w:ascii="宋体" w:hAnsi="宋体" w:cs="宋体"/>
                <w:bCs/>
                <w:color w:val="auto"/>
                <w:kern w:val="0"/>
                <w:sz w:val="15"/>
                <w:szCs w:val="15"/>
                <w:highlight w:val="none"/>
              </w:rPr>
            </w:pPr>
            <w:r>
              <w:rPr>
                <w:rStyle w:val="16"/>
                <w:rFonts w:ascii="宋体" w:hAnsi="宋体" w:cs="宋体"/>
                <w:bCs/>
                <w:color w:val="auto"/>
                <w:kern w:val="0"/>
                <w:sz w:val="15"/>
                <w:szCs w:val="15"/>
                <w:highlight w:val="none"/>
              </w:rPr>
              <w:t>　</w:t>
            </w:r>
          </w:p>
        </w:tc>
      </w:tr>
      <w:tr w14:paraId="71518FF5">
        <w:tblPrEx>
          <w:tblCellMar>
            <w:top w:w="0" w:type="dxa"/>
            <w:left w:w="0" w:type="dxa"/>
            <w:bottom w:w="0" w:type="dxa"/>
            <w:right w:w="0" w:type="dxa"/>
          </w:tblCellMar>
        </w:tblPrEx>
        <w:trPr>
          <w:cantSplit/>
          <w:trHeight w:val="272" w:hRule="atLeast"/>
          <w:jc w:val="center"/>
        </w:trPr>
        <w:tc>
          <w:tcPr>
            <w:tcW w:w="452" w:type="dxa"/>
            <w:vMerge w:val="continue"/>
            <w:tcBorders>
              <w:top w:val="nil"/>
              <w:left w:val="single" w:color="000000" w:sz="8" w:space="0"/>
              <w:bottom w:val="single" w:color="000000" w:sz="4" w:space="0"/>
              <w:right w:val="single" w:color="000000" w:sz="4" w:space="0"/>
            </w:tcBorders>
            <w:vAlign w:val="center"/>
          </w:tcPr>
          <w:p w14:paraId="4600DCD1">
            <w:pPr>
              <w:rPr>
                <w:rStyle w:val="16"/>
                <w:rFonts w:ascii="宋体" w:hAnsi="宋体" w:cs="宋体"/>
                <w:bCs/>
                <w:color w:val="auto"/>
                <w:kern w:val="0"/>
                <w:sz w:val="15"/>
                <w:szCs w:val="15"/>
                <w:highlight w:val="none"/>
              </w:rPr>
            </w:pPr>
          </w:p>
        </w:tc>
        <w:tc>
          <w:tcPr>
            <w:tcW w:w="607" w:type="dxa"/>
            <w:vMerge w:val="continue"/>
            <w:tcBorders>
              <w:top w:val="nil"/>
              <w:left w:val="single" w:color="000000" w:sz="4" w:space="0"/>
              <w:bottom w:val="single" w:color="000000" w:sz="4" w:space="0"/>
              <w:right w:val="single" w:color="000000" w:sz="4" w:space="0"/>
            </w:tcBorders>
            <w:vAlign w:val="center"/>
          </w:tcPr>
          <w:p w14:paraId="2A240B07">
            <w:pPr>
              <w:rPr>
                <w:rStyle w:val="16"/>
                <w:rFonts w:ascii="宋体" w:hAnsi="宋体" w:cs="宋体"/>
                <w:bCs/>
                <w:color w:val="auto"/>
                <w:kern w:val="0"/>
                <w:sz w:val="15"/>
                <w:szCs w:val="15"/>
                <w:highlight w:val="none"/>
              </w:rPr>
            </w:pPr>
          </w:p>
        </w:tc>
        <w:tc>
          <w:tcPr>
            <w:tcW w:w="3594" w:type="dxa"/>
            <w:gridSpan w:val="2"/>
            <w:tcBorders>
              <w:top w:val="single" w:color="000000" w:sz="4" w:space="0"/>
              <w:left w:val="nil"/>
              <w:bottom w:val="single" w:color="000000" w:sz="4" w:space="0"/>
              <w:right w:val="single" w:color="000000" w:sz="4" w:space="0"/>
            </w:tcBorders>
            <w:vAlign w:val="center"/>
          </w:tcPr>
          <w:p w14:paraId="43C7E1DC">
            <w:pPr>
              <w:spacing w:line="240" w:lineRule="exact"/>
              <w:rPr>
                <w:rStyle w:val="16"/>
                <w:rFonts w:ascii="宋体" w:hAnsi="宋体" w:cs="宋体"/>
                <w:bCs/>
                <w:color w:val="auto"/>
                <w:kern w:val="0"/>
                <w:sz w:val="15"/>
                <w:szCs w:val="15"/>
                <w:highlight w:val="none"/>
              </w:rPr>
            </w:pPr>
            <w:r>
              <w:rPr>
                <w:rStyle w:val="16"/>
                <w:rFonts w:ascii="宋体" w:hAnsi="宋体" w:cs="宋体"/>
                <w:bCs/>
                <w:color w:val="auto"/>
                <w:kern w:val="0"/>
                <w:sz w:val="15"/>
                <w:szCs w:val="15"/>
                <w:highlight w:val="none"/>
              </w:rPr>
              <w:t>6.严禁在施工现场焚烧建筑废料</w:t>
            </w:r>
          </w:p>
        </w:tc>
        <w:tc>
          <w:tcPr>
            <w:tcW w:w="1725" w:type="dxa"/>
            <w:tcBorders>
              <w:top w:val="single" w:color="000000" w:sz="4" w:space="0"/>
              <w:left w:val="nil"/>
              <w:bottom w:val="single" w:color="000000" w:sz="4" w:space="0"/>
              <w:right w:val="single" w:color="000000" w:sz="8" w:space="0"/>
            </w:tcBorders>
            <w:vAlign w:val="center"/>
          </w:tcPr>
          <w:p w14:paraId="6630985A">
            <w:pPr>
              <w:spacing w:line="240" w:lineRule="exact"/>
              <w:jc w:val="center"/>
              <w:rPr>
                <w:rStyle w:val="16"/>
                <w:rFonts w:ascii="宋体" w:hAnsi="宋体" w:cs="宋体"/>
                <w:bCs/>
                <w:color w:val="auto"/>
                <w:kern w:val="0"/>
                <w:sz w:val="15"/>
                <w:szCs w:val="15"/>
                <w:highlight w:val="none"/>
              </w:rPr>
            </w:pPr>
            <w:r>
              <w:rPr>
                <w:rStyle w:val="16"/>
                <w:rFonts w:ascii="宋体" w:hAnsi="宋体" w:cs="宋体"/>
                <w:bCs/>
                <w:color w:val="auto"/>
                <w:kern w:val="0"/>
                <w:sz w:val="15"/>
                <w:szCs w:val="15"/>
                <w:highlight w:val="none"/>
              </w:rPr>
              <w:t>　</w:t>
            </w:r>
          </w:p>
        </w:tc>
      </w:tr>
      <w:tr w14:paraId="378ACD43">
        <w:tblPrEx>
          <w:tblCellMar>
            <w:top w:w="0" w:type="dxa"/>
            <w:left w:w="0" w:type="dxa"/>
            <w:bottom w:w="0" w:type="dxa"/>
            <w:right w:w="0" w:type="dxa"/>
          </w:tblCellMar>
        </w:tblPrEx>
        <w:trPr>
          <w:cantSplit/>
          <w:trHeight w:val="272" w:hRule="atLeast"/>
          <w:jc w:val="center"/>
        </w:trPr>
        <w:tc>
          <w:tcPr>
            <w:tcW w:w="452" w:type="dxa"/>
            <w:vMerge w:val="continue"/>
            <w:tcBorders>
              <w:top w:val="nil"/>
              <w:left w:val="single" w:color="000000" w:sz="8" w:space="0"/>
              <w:bottom w:val="single" w:color="000000" w:sz="4" w:space="0"/>
              <w:right w:val="single" w:color="000000" w:sz="4" w:space="0"/>
            </w:tcBorders>
            <w:vAlign w:val="center"/>
          </w:tcPr>
          <w:p w14:paraId="610C8CFC">
            <w:pPr>
              <w:rPr>
                <w:rStyle w:val="16"/>
                <w:rFonts w:ascii="宋体" w:hAnsi="宋体" w:cs="宋体"/>
                <w:bCs/>
                <w:color w:val="auto"/>
                <w:kern w:val="0"/>
                <w:sz w:val="15"/>
                <w:szCs w:val="15"/>
                <w:highlight w:val="none"/>
              </w:rPr>
            </w:pPr>
          </w:p>
        </w:tc>
        <w:tc>
          <w:tcPr>
            <w:tcW w:w="607" w:type="dxa"/>
            <w:vMerge w:val="continue"/>
            <w:tcBorders>
              <w:top w:val="nil"/>
              <w:left w:val="single" w:color="000000" w:sz="4" w:space="0"/>
              <w:bottom w:val="single" w:color="000000" w:sz="4" w:space="0"/>
              <w:right w:val="single" w:color="000000" w:sz="4" w:space="0"/>
            </w:tcBorders>
            <w:vAlign w:val="center"/>
          </w:tcPr>
          <w:p w14:paraId="39897770">
            <w:pPr>
              <w:rPr>
                <w:rStyle w:val="16"/>
                <w:rFonts w:ascii="宋体" w:hAnsi="宋体" w:cs="宋体"/>
                <w:bCs/>
                <w:color w:val="auto"/>
                <w:kern w:val="0"/>
                <w:sz w:val="15"/>
                <w:szCs w:val="15"/>
                <w:highlight w:val="none"/>
              </w:rPr>
            </w:pPr>
          </w:p>
        </w:tc>
        <w:tc>
          <w:tcPr>
            <w:tcW w:w="3594" w:type="dxa"/>
            <w:gridSpan w:val="2"/>
            <w:tcBorders>
              <w:top w:val="single" w:color="000000" w:sz="4" w:space="0"/>
              <w:left w:val="nil"/>
              <w:bottom w:val="single" w:color="000000" w:sz="4" w:space="0"/>
              <w:right w:val="single" w:color="000000" w:sz="4" w:space="0"/>
            </w:tcBorders>
            <w:vAlign w:val="center"/>
          </w:tcPr>
          <w:p w14:paraId="69B7DFFF">
            <w:pPr>
              <w:spacing w:line="240" w:lineRule="exact"/>
              <w:rPr>
                <w:rStyle w:val="16"/>
                <w:rFonts w:ascii="宋体" w:hAnsi="宋体" w:cs="宋体"/>
                <w:bCs/>
                <w:color w:val="auto"/>
                <w:kern w:val="0"/>
                <w:sz w:val="15"/>
                <w:szCs w:val="15"/>
                <w:highlight w:val="none"/>
              </w:rPr>
            </w:pPr>
            <w:r>
              <w:rPr>
                <w:rStyle w:val="16"/>
                <w:rFonts w:ascii="宋体" w:hAnsi="宋体" w:cs="宋体"/>
                <w:bCs/>
                <w:color w:val="auto"/>
                <w:kern w:val="0"/>
                <w:sz w:val="15"/>
                <w:szCs w:val="15"/>
                <w:highlight w:val="none"/>
              </w:rPr>
              <w:t>7.施工现场应有可靠的防雷措施</w:t>
            </w:r>
          </w:p>
        </w:tc>
        <w:tc>
          <w:tcPr>
            <w:tcW w:w="1725" w:type="dxa"/>
            <w:tcBorders>
              <w:top w:val="single" w:color="000000" w:sz="4" w:space="0"/>
              <w:left w:val="nil"/>
              <w:bottom w:val="single" w:color="000000" w:sz="4" w:space="0"/>
              <w:right w:val="single" w:color="000000" w:sz="8" w:space="0"/>
            </w:tcBorders>
            <w:vAlign w:val="center"/>
          </w:tcPr>
          <w:p w14:paraId="4E193172">
            <w:pPr>
              <w:spacing w:line="240" w:lineRule="exact"/>
              <w:jc w:val="center"/>
              <w:rPr>
                <w:rStyle w:val="16"/>
                <w:rFonts w:ascii="宋体" w:hAnsi="宋体" w:cs="宋体"/>
                <w:bCs/>
                <w:color w:val="auto"/>
                <w:kern w:val="0"/>
                <w:sz w:val="15"/>
                <w:szCs w:val="15"/>
                <w:highlight w:val="none"/>
              </w:rPr>
            </w:pPr>
            <w:r>
              <w:rPr>
                <w:rStyle w:val="16"/>
                <w:rFonts w:ascii="宋体" w:hAnsi="宋体" w:cs="宋体"/>
                <w:bCs/>
                <w:color w:val="auto"/>
                <w:kern w:val="0"/>
                <w:sz w:val="15"/>
                <w:szCs w:val="15"/>
                <w:highlight w:val="none"/>
              </w:rPr>
              <w:t>　</w:t>
            </w:r>
          </w:p>
        </w:tc>
      </w:tr>
      <w:tr w14:paraId="60AD3E16">
        <w:tblPrEx>
          <w:tblCellMar>
            <w:top w:w="0" w:type="dxa"/>
            <w:left w:w="0" w:type="dxa"/>
            <w:bottom w:w="0" w:type="dxa"/>
            <w:right w:w="0" w:type="dxa"/>
          </w:tblCellMar>
        </w:tblPrEx>
        <w:trPr>
          <w:cantSplit/>
          <w:trHeight w:val="272" w:hRule="atLeast"/>
          <w:jc w:val="center"/>
        </w:trPr>
        <w:tc>
          <w:tcPr>
            <w:tcW w:w="6378" w:type="dxa"/>
            <w:gridSpan w:val="5"/>
            <w:tcBorders>
              <w:top w:val="nil"/>
              <w:left w:val="single" w:color="000000" w:sz="8" w:space="0"/>
              <w:bottom w:val="single" w:color="000000" w:sz="4" w:space="0"/>
              <w:right w:val="single" w:color="000000" w:sz="8" w:space="0"/>
            </w:tcBorders>
            <w:vAlign w:val="center"/>
          </w:tcPr>
          <w:p w14:paraId="62F15DED">
            <w:pPr>
              <w:rPr>
                <w:rStyle w:val="16"/>
                <w:rFonts w:ascii="宋体" w:hAnsi="宋体" w:cs="宋体"/>
                <w:bCs/>
                <w:color w:val="auto"/>
                <w:kern w:val="0"/>
                <w:sz w:val="15"/>
                <w:szCs w:val="15"/>
                <w:highlight w:val="none"/>
              </w:rPr>
            </w:pPr>
            <w:r>
              <w:rPr>
                <w:rStyle w:val="16"/>
                <w:rFonts w:ascii="宋体" w:hAnsi="宋体" w:cs="宋体"/>
                <w:bCs/>
                <w:color w:val="auto"/>
                <w:kern w:val="0"/>
                <w:sz w:val="15"/>
                <w:szCs w:val="15"/>
                <w:highlight w:val="none"/>
              </w:rPr>
              <w:t>验收结论</w:t>
            </w:r>
          </w:p>
        </w:tc>
      </w:tr>
      <w:tr w14:paraId="6A6A0D67">
        <w:tblPrEx>
          <w:tblCellMar>
            <w:top w:w="0" w:type="dxa"/>
            <w:left w:w="0" w:type="dxa"/>
            <w:bottom w:w="0" w:type="dxa"/>
            <w:right w:w="0" w:type="dxa"/>
          </w:tblCellMar>
        </w:tblPrEx>
        <w:trPr>
          <w:trHeight w:val="1383" w:hRule="atLeast"/>
          <w:jc w:val="center"/>
        </w:trPr>
        <w:tc>
          <w:tcPr>
            <w:tcW w:w="2440" w:type="dxa"/>
            <w:gridSpan w:val="3"/>
            <w:tcBorders>
              <w:top w:val="nil"/>
              <w:left w:val="single" w:color="000000" w:sz="8" w:space="0"/>
              <w:bottom w:val="single" w:color="000000" w:sz="4" w:space="0"/>
              <w:right w:val="single" w:color="000000" w:sz="4" w:space="0"/>
            </w:tcBorders>
            <w:vAlign w:val="center"/>
          </w:tcPr>
          <w:p w14:paraId="7133CEE5">
            <w:pPr>
              <w:rPr>
                <w:rStyle w:val="16"/>
                <w:rFonts w:ascii="宋体" w:hAnsi="宋体" w:cs="宋体"/>
                <w:bCs/>
                <w:color w:val="auto"/>
                <w:kern w:val="0"/>
                <w:sz w:val="15"/>
                <w:szCs w:val="15"/>
                <w:highlight w:val="none"/>
              </w:rPr>
            </w:pPr>
            <w:r>
              <w:rPr>
                <w:rStyle w:val="16"/>
                <w:rFonts w:ascii="宋体" w:hAnsi="宋体" w:cs="宋体"/>
                <w:bCs/>
                <w:color w:val="auto"/>
                <w:kern w:val="0"/>
                <w:sz w:val="15"/>
                <w:szCs w:val="15"/>
                <w:highlight w:val="none"/>
              </w:rPr>
              <w:t>分包单位</w:t>
            </w:r>
          </w:p>
          <w:p w14:paraId="6B951F86">
            <w:pPr>
              <w:rPr>
                <w:rStyle w:val="16"/>
                <w:rFonts w:ascii="宋体" w:hAnsi="宋体" w:cs="宋体"/>
                <w:bCs/>
                <w:color w:val="auto"/>
                <w:kern w:val="0"/>
                <w:sz w:val="15"/>
                <w:szCs w:val="15"/>
                <w:highlight w:val="none"/>
              </w:rPr>
            </w:pPr>
          </w:p>
          <w:p w14:paraId="52E74D17">
            <w:pPr>
              <w:rPr>
                <w:rStyle w:val="16"/>
                <w:rFonts w:ascii="宋体" w:hAnsi="宋体" w:cs="宋体"/>
                <w:bCs/>
                <w:color w:val="auto"/>
                <w:kern w:val="0"/>
                <w:sz w:val="15"/>
                <w:szCs w:val="15"/>
                <w:highlight w:val="none"/>
              </w:rPr>
            </w:pPr>
            <w:r>
              <w:rPr>
                <w:rStyle w:val="16"/>
                <w:rFonts w:ascii="宋体" w:hAnsi="宋体" w:cs="宋体"/>
                <w:bCs/>
                <w:color w:val="auto"/>
                <w:kern w:val="0"/>
                <w:sz w:val="15"/>
                <w:szCs w:val="15"/>
                <w:highlight w:val="none"/>
              </w:rPr>
              <w:t>安全员：</w:t>
            </w:r>
          </w:p>
          <w:p w14:paraId="0E855D79">
            <w:pPr>
              <w:rPr>
                <w:rStyle w:val="16"/>
                <w:rFonts w:ascii="宋体" w:hAnsi="宋体" w:cs="宋体"/>
                <w:bCs/>
                <w:color w:val="auto"/>
                <w:kern w:val="0"/>
                <w:sz w:val="15"/>
                <w:szCs w:val="15"/>
                <w:highlight w:val="none"/>
              </w:rPr>
            </w:pPr>
          </w:p>
          <w:p w14:paraId="539E56F8">
            <w:pPr>
              <w:rPr>
                <w:rStyle w:val="16"/>
                <w:rFonts w:hint="eastAsia" w:ascii="宋体" w:hAnsi="宋体" w:cs="宋体"/>
                <w:bCs/>
                <w:color w:val="auto"/>
                <w:kern w:val="0"/>
                <w:sz w:val="15"/>
                <w:szCs w:val="15"/>
                <w:highlight w:val="none"/>
              </w:rPr>
            </w:pPr>
            <w:r>
              <w:rPr>
                <w:rStyle w:val="16"/>
                <w:rFonts w:hint="eastAsia" w:ascii="宋体" w:hAnsi="宋体" w:cs="宋体"/>
                <w:bCs/>
                <w:color w:val="auto"/>
                <w:kern w:val="0"/>
                <w:sz w:val="15"/>
                <w:szCs w:val="15"/>
                <w:highlight w:val="none"/>
              </w:rPr>
              <w:t>现场负责人：</w:t>
            </w:r>
          </w:p>
          <w:p w14:paraId="4BF9CFB5">
            <w:pPr>
              <w:rPr>
                <w:rStyle w:val="16"/>
                <w:rFonts w:ascii="宋体" w:hAnsi="宋体" w:cs="宋体"/>
                <w:bCs/>
                <w:color w:val="auto"/>
                <w:kern w:val="0"/>
                <w:sz w:val="15"/>
                <w:szCs w:val="15"/>
                <w:highlight w:val="none"/>
              </w:rPr>
            </w:pPr>
            <w:r>
              <w:rPr>
                <w:rStyle w:val="16"/>
                <w:rFonts w:ascii="宋体" w:hAnsi="宋体" w:cs="宋体"/>
                <w:bCs/>
                <w:color w:val="auto"/>
                <w:kern w:val="0"/>
                <w:sz w:val="15"/>
                <w:szCs w:val="15"/>
                <w:highlight w:val="none"/>
              </w:rPr>
              <w:t>年</w:t>
            </w:r>
            <w:r>
              <w:rPr>
                <w:rStyle w:val="16"/>
                <w:rFonts w:hint="eastAsia" w:ascii="宋体" w:hAnsi="宋体" w:eastAsia="宋体" w:cs="宋体"/>
                <w:bCs/>
                <w:color w:val="auto"/>
                <w:kern w:val="0"/>
                <w:sz w:val="15"/>
                <w:szCs w:val="15"/>
                <w:highlight w:val="none"/>
                <w:lang w:eastAsia="zh-CN"/>
              </w:rPr>
              <w:t xml:space="preserve"> </w:t>
            </w:r>
            <w:r>
              <w:rPr>
                <w:rStyle w:val="16"/>
                <w:rFonts w:ascii="宋体" w:hAnsi="宋体" w:cs="宋体"/>
                <w:bCs/>
                <w:color w:val="auto"/>
                <w:kern w:val="0"/>
                <w:sz w:val="15"/>
                <w:szCs w:val="15"/>
                <w:highlight w:val="none"/>
              </w:rPr>
              <w:t>月</w:t>
            </w:r>
            <w:r>
              <w:rPr>
                <w:rStyle w:val="16"/>
                <w:rFonts w:hint="eastAsia" w:ascii="宋体" w:hAnsi="宋体" w:eastAsia="宋体" w:cs="宋体"/>
                <w:bCs/>
                <w:color w:val="auto"/>
                <w:kern w:val="0"/>
                <w:sz w:val="15"/>
                <w:szCs w:val="15"/>
                <w:highlight w:val="none"/>
                <w:lang w:eastAsia="zh-CN"/>
              </w:rPr>
              <w:t xml:space="preserve"> </w:t>
            </w:r>
            <w:r>
              <w:rPr>
                <w:rStyle w:val="16"/>
                <w:rFonts w:ascii="宋体" w:hAnsi="宋体" w:cs="宋体"/>
                <w:bCs/>
                <w:color w:val="auto"/>
                <w:kern w:val="0"/>
                <w:sz w:val="15"/>
                <w:szCs w:val="15"/>
                <w:highlight w:val="none"/>
              </w:rPr>
              <w:t>日</w:t>
            </w:r>
          </w:p>
        </w:tc>
        <w:tc>
          <w:tcPr>
            <w:tcW w:w="2213" w:type="dxa"/>
            <w:tcBorders>
              <w:top w:val="nil"/>
              <w:left w:val="single" w:color="000000" w:sz="4" w:space="0"/>
              <w:bottom w:val="single" w:color="000000" w:sz="4" w:space="0"/>
              <w:right w:val="single" w:color="000000" w:sz="4" w:space="0"/>
            </w:tcBorders>
            <w:vAlign w:val="center"/>
          </w:tcPr>
          <w:p w14:paraId="49A22746">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Style w:val="16"/>
                <w:rFonts w:ascii="宋体" w:hAnsi="宋体" w:cs="宋体"/>
                <w:bCs/>
                <w:color w:val="auto"/>
                <w:kern w:val="0"/>
                <w:sz w:val="15"/>
                <w:szCs w:val="15"/>
                <w:highlight w:val="none"/>
              </w:rPr>
            </w:pPr>
            <w:r>
              <w:rPr>
                <w:rStyle w:val="16"/>
                <w:rFonts w:ascii="宋体" w:hAnsi="宋体" w:cs="宋体"/>
                <w:bCs/>
                <w:color w:val="auto"/>
                <w:kern w:val="0"/>
                <w:sz w:val="15"/>
                <w:szCs w:val="15"/>
                <w:highlight w:val="none"/>
              </w:rPr>
              <w:t>施工总承包单位</w:t>
            </w:r>
          </w:p>
          <w:p w14:paraId="6CC97E12">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Style w:val="16"/>
                <w:rFonts w:ascii="宋体" w:hAnsi="宋体" w:cs="宋体"/>
                <w:bCs/>
                <w:color w:val="auto"/>
                <w:kern w:val="0"/>
                <w:sz w:val="15"/>
                <w:szCs w:val="15"/>
                <w:highlight w:val="none"/>
              </w:rPr>
            </w:pPr>
            <w:r>
              <w:rPr>
                <w:rStyle w:val="16"/>
                <w:rFonts w:ascii="宋体" w:hAnsi="宋体" w:cs="宋体"/>
                <w:bCs/>
                <w:color w:val="auto"/>
                <w:kern w:val="0"/>
                <w:sz w:val="15"/>
                <w:szCs w:val="15"/>
                <w:highlight w:val="none"/>
              </w:rPr>
              <w:t xml:space="preserve">安全员： </w:t>
            </w:r>
          </w:p>
          <w:p w14:paraId="08F669FC">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Style w:val="16"/>
                <w:rFonts w:ascii="宋体" w:hAnsi="宋体" w:cs="宋体"/>
                <w:bCs/>
                <w:color w:val="auto"/>
                <w:kern w:val="0"/>
                <w:sz w:val="15"/>
                <w:szCs w:val="15"/>
                <w:highlight w:val="none"/>
              </w:rPr>
            </w:pPr>
            <w:r>
              <w:rPr>
                <w:rStyle w:val="16"/>
                <w:rFonts w:ascii="宋体" w:hAnsi="宋体" w:cs="宋体"/>
                <w:bCs/>
                <w:color w:val="auto"/>
                <w:kern w:val="0"/>
                <w:sz w:val="15"/>
                <w:szCs w:val="15"/>
                <w:highlight w:val="none"/>
              </w:rPr>
              <w:t>项目技术负责人：</w:t>
            </w:r>
          </w:p>
          <w:p w14:paraId="704C9C52">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Style w:val="16"/>
                <w:rFonts w:ascii="宋体" w:hAnsi="宋体" w:cs="宋体"/>
                <w:bCs/>
                <w:color w:val="auto"/>
                <w:kern w:val="0"/>
                <w:sz w:val="15"/>
                <w:szCs w:val="15"/>
                <w:highlight w:val="none"/>
              </w:rPr>
            </w:pPr>
            <w:r>
              <w:rPr>
                <w:rStyle w:val="16"/>
                <w:rFonts w:ascii="宋体" w:hAnsi="宋体" w:cs="宋体"/>
                <w:bCs/>
                <w:color w:val="auto"/>
                <w:kern w:val="0"/>
                <w:sz w:val="15"/>
                <w:szCs w:val="15"/>
                <w:highlight w:val="none"/>
              </w:rPr>
              <w:t>项目</w:t>
            </w:r>
            <w:r>
              <w:rPr>
                <w:rStyle w:val="16"/>
                <w:rFonts w:hint="eastAsia" w:ascii="宋体" w:hAnsi="宋体" w:cs="宋体"/>
                <w:bCs/>
                <w:color w:val="auto"/>
                <w:kern w:val="0"/>
                <w:sz w:val="15"/>
                <w:szCs w:val="15"/>
                <w:highlight w:val="none"/>
              </w:rPr>
              <w:t>负责人</w:t>
            </w:r>
            <w:r>
              <w:rPr>
                <w:rStyle w:val="16"/>
                <w:rFonts w:ascii="宋体" w:hAnsi="宋体" w:cs="宋体"/>
                <w:bCs/>
                <w:color w:val="auto"/>
                <w:kern w:val="0"/>
                <w:sz w:val="15"/>
                <w:szCs w:val="15"/>
                <w:highlight w:val="none"/>
              </w:rPr>
              <w:t>：</w:t>
            </w:r>
          </w:p>
          <w:p w14:paraId="4615E356">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Style w:val="16"/>
                <w:rFonts w:ascii="宋体" w:hAnsi="宋体" w:cs="宋体"/>
                <w:bCs/>
                <w:color w:val="auto"/>
                <w:kern w:val="0"/>
                <w:sz w:val="15"/>
                <w:szCs w:val="15"/>
                <w:highlight w:val="none"/>
              </w:rPr>
            </w:pPr>
            <w:r>
              <w:rPr>
                <w:rStyle w:val="16"/>
                <w:rFonts w:ascii="宋体" w:hAnsi="宋体" w:cs="宋体"/>
                <w:bCs/>
                <w:color w:val="auto"/>
                <w:kern w:val="0"/>
                <w:sz w:val="15"/>
                <w:szCs w:val="15"/>
                <w:highlight w:val="none"/>
              </w:rPr>
              <w:t>年</w:t>
            </w:r>
            <w:r>
              <w:rPr>
                <w:rStyle w:val="16"/>
                <w:rFonts w:hint="eastAsia" w:ascii="宋体" w:hAnsi="宋体" w:eastAsia="宋体" w:cs="宋体"/>
                <w:bCs/>
                <w:color w:val="auto"/>
                <w:kern w:val="0"/>
                <w:sz w:val="15"/>
                <w:szCs w:val="15"/>
                <w:highlight w:val="none"/>
                <w:lang w:eastAsia="zh-CN"/>
              </w:rPr>
              <w:t xml:space="preserve"> </w:t>
            </w:r>
            <w:r>
              <w:rPr>
                <w:rStyle w:val="16"/>
                <w:rFonts w:ascii="宋体" w:hAnsi="宋体" w:cs="宋体"/>
                <w:bCs/>
                <w:color w:val="auto"/>
                <w:kern w:val="0"/>
                <w:sz w:val="15"/>
                <w:szCs w:val="15"/>
                <w:highlight w:val="none"/>
              </w:rPr>
              <w:t>月</w:t>
            </w:r>
            <w:r>
              <w:rPr>
                <w:rStyle w:val="16"/>
                <w:rFonts w:hint="eastAsia" w:ascii="宋体" w:hAnsi="宋体" w:eastAsia="宋体" w:cs="宋体"/>
                <w:bCs/>
                <w:color w:val="auto"/>
                <w:kern w:val="0"/>
                <w:sz w:val="15"/>
                <w:szCs w:val="15"/>
                <w:highlight w:val="none"/>
                <w:lang w:eastAsia="zh-CN"/>
              </w:rPr>
              <w:t xml:space="preserve"> </w:t>
            </w:r>
            <w:r>
              <w:rPr>
                <w:rStyle w:val="16"/>
                <w:rFonts w:ascii="宋体" w:hAnsi="宋体" w:cs="宋体"/>
                <w:bCs/>
                <w:color w:val="auto"/>
                <w:kern w:val="0"/>
                <w:sz w:val="15"/>
                <w:szCs w:val="15"/>
                <w:highlight w:val="none"/>
              </w:rPr>
              <w:t>日</w:t>
            </w:r>
          </w:p>
        </w:tc>
        <w:tc>
          <w:tcPr>
            <w:tcW w:w="1725" w:type="dxa"/>
            <w:tcBorders>
              <w:top w:val="nil"/>
              <w:left w:val="single" w:color="000000" w:sz="4" w:space="0"/>
              <w:bottom w:val="single" w:color="000000" w:sz="4" w:space="0"/>
              <w:right w:val="single" w:color="000000" w:sz="8" w:space="0"/>
            </w:tcBorders>
            <w:vAlign w:val="center"/>
          </w:tcPr>
          <w:p w14:paraId="50BF234C">
            <w:pPr>
              <w:rPr>
                <w:rStyle w:val="16"/>
                <w:rFonts w:ascii="宋体" w:hAnsi="宋体" w:cs="宋体"/>
                <w:bCs/>
                <w:color w:val="auto"/>
                <w:kern w:val="0"/>
                <w:sz w:val="15"/>
                <w:szCs w:val="15"/>
                <w:highlight w:val="none"/>
              </w:rPr>
            </w:pPr>
            <w:r>
              <w:rPr>
                <w:rStyle w:val="16"/>
                <w:rFonts w:ascii="宋体" w:hAnsi="宋体" w:cs="宋体"/>
                <w:bCs/>
                <w:color w:val="auto"/>
                <w:kern w:val="0"/>
                <w:sz w:val="15"/>
                <w:szCs w:val="15"/>
                <w:highlight w:val="none"/>
              </w:rPr>
              <w:t>监理单位</w:t>
            </w:r>
          </w:p>
          <w:p w14:paraId="4FB9F845">
            <w:pPr>
              <w:rPr>
                <w:rStyle w:val="16"/>
                <w:rFonts w:ascii="宋体" w:hAnsi="宋体" w:cs="宋体"/>
                <w:bCs/>
                <w:color w:val="auto"/>
                <w:kern w:val="0"/>
                <w:sz w:val="15"/>
                <w:szCs w:val="15"/>
                <w:highlight w:val="none"/>
              </w:rPr>
            </w:pPr>
          </w:p>
          <w:p w14:paraId="2C764ADB">
            <w:pPr>
              <w:rPr>
                <w:rStyle w:val="16"/>
                <w:rFonts w:ascii="宋体" w:hAnsi="宋体" w:cs="宋体"/>
                <w:bCs/>
                <w:color w:val="auto"/>
                <w:kern w:val="0"/>
                <w:sz w:val="15"/>
                <w:szCs w:val="15"/>
                <w:highlight w:val="none"/>
              </w:rPr>
            </w:pPr>
            <w:r>
              <w:rPr>
                <w:rStyle w:val="16"/>
                <w:rFonts w:ascii="宋体" w:hAnsi="宋体" w:cs="宋体"/>
                <w:bCs/>
                <w:color w:val="auto"/>
                <w:kern w:val="0"/>
                <w:sz w:val="15"/>
                <w:szCs w:val="15"/>
                <w:highlight w:val="none"/>
              </w:rPr>
              <w:t>总监理工程师：</w:t>
            </w:r>
          </w:p>
          <w:p w14:paraId="51227A97">
            <w:pPr>
              <w:rPr>
                <w:rStyle w:val="16"/>
                <w:rFonts w:ascii="宋体" w:hAnsi="宋体" w:cs="宋体"/>
                <w:bCs/>
                <w:color w:val="auto"/>
                <w:kern w:val="0"/>
                <w:sz w:val="15"/>
                <w:szCs w:val="15"/>
                <w:highlight w:val="none"/>
              </w:rPr>
            </w:pPr>
          </w:p>
          <w:p w14:paraId="32C5D430">
            <w:pPr>
              <w:rPr>
                <w:rStyle w:val="16"/>
                <w:rFonts w:ascii="宋体" w:hAnsi="宋体" w:cs="宋体"/>
                <w:bCs/>
                <w:color w:val="auto"/>
                <w:kern w:val="0"/>
                <w:sz w:val="15"/>
                <w:szCs w:val="15"/>
                <w:highlight w:val="none"/>
              </w:rPr>
            </w:pPr>
            <w:r>
              <w:rPr>
                <w:rStyle w:val="16"/>
                <w:rFonts w:ascii="宋体" w:hAnsi="宋体" w:cs="宋体"/>
                <w:bCs/>
                <w:color w:val="auto"/>
                <w:kern w:val="0"/>
                <w:sz w:val="15"/>
                <w:szCs w:val="15"/>
                <w:highlight w:val="none"/>
              </w:rPr>
              <w:t>年</w:t>
            </w:r>
            <w:r>
              <w:rPr>
                <w:rStyle w:val="16"/>
                <w:rFonts w:hint="eastAsia" w:ascii="宋体" w:hAnsi="宋体" w:eastAsia="宋体" w:cs="宋体"/>
                <w:bCs/>
                <w:color w:val="auto"/>
                <w:kern w:val="0"/>
                <w:sz w:val="15"/>
                <w:szCs w:val="15"/>
                <w:highlight w:val="none"/>
                <w:lang w:eastAsia="zh-CN"/>
              </w:rPr>
              <w:t xml:space="preserve"> </w:t>
            </w:r>
            <w:r>
              <w:rPr>
                <w:rStyle w:val="16"/>
                <w:rFonts w:ascii="宋体" w:hAnsi="宋体" w:cs="宋体"/>
                <w:bCs/>
                <w:color w:val="auto"/>
                <w:kern w:val="0"/>
                <w:sz w:val="15"/>
                <w:szCs w:val="15"/>
                <w:highlight w:val="none"/>
              </w:rPr>
              <w:t>月</w:t>
            </w:r>
            <w:r>
              <w:rPr>
                <w:rStyle w:val="16"/>
                <w:rFonts w:hint="eastAsia" w:ascii="宋体" w:hAnsi="宋体" w:eastAsia="宋体" w:cs="宋体"/>
                <w:bCs/>
                <w:color w:val="auto"/>
                <w:kern w:val="0"/>
                <w:sz w:val="15"/>
                <w:szCs w:val="15"/>
                <w:highlight w:val="none"/>
                <w:lang w:eastAsia="zh-CN"/>
              </w:rPr>
              <w:t xml:space="preserve"> </w:t>
            </w:r>
            <w:r>
              <w:rPr>
                <w:rStyle w:val="16"/>
                <w:rFonts w:ascii="宋体" w:hAnsi="宋体" w:cs="宋体"/>
                <w:bCs/>
                <w:color w:val="auto"/>
                <w:kern w:val="0"/>
                <w:sz w:val="15"/>
                <w:szCs w:val="15"/>
                <w:highlight w:val="none"/>
              </w:rPr>
              <w:t>日</w:t>
            </w:r>
          </w:p>
        </w:tc>
      </w:tr>
    </w:tbl>
    <w:p w14:paraId="00C07063">
      <w:pPr>
        <w:ind w:firstLine="900" w:firstLineChars="600"/>
        <w:rPr>
          <w:color w:val="auto"/>
          <w:highlight w:val="none"/>
        </w:rPr>
        <w:sectPr>
          <w:footerReference r:id="rId43" w:type="default"/>
          <w:pgSz w:w="11906" w:h="16838"/>
          <w:pgMar w:top="1440" w:right="1803" w:bottom="1440" w:left="1803" w:header="0" w:footer="957" w:gutter="0"/>
          <w:pgBorders>
            <w:top w:val="none" w:sz="0" w:space="0"/>
            <w:left w:val="none" w:sz="0" w:space="0"/>
            <w:bottom w:val="none" w:sz="0" w:space="0"/>
            <w:right w:val="none" w:sz="0" w:space="0"/>
          </w:pgBorders>
          <w:cols w:space="0" w:num="1"/>
          <w:rtlGutter w:val="0"/>
          <w:docGrid w:linePitch="0" w:charSpace="0"/>
        </w:sectPr>
      </w:pPr>
      <w:r>
        <w:rPr>
          <w:rStyle w:val="16"/>
          <w:rFonts w:ascii="宋体" w:hAnsi="宋体" w:cs="宋体"/>
          <w:bCs/>
          <w:color w:val="auto"/>
          <w:kern w:val="0"/>
          <w:sz w:val="15"/>
          <w:szCs w:val="15"/>
          <w:highlight w:val="none"/>
        </w:rPr>
        <w:t>注：由项目技术负责人主持验收工作，将检查情况填入验收表，工程开（复）工一个月内组织验收。</w:t>
      </w:r>
    </w:p>
    <w:p w14:paraId="68D6091F">
      <w:pPr>
        <w:spacing w:before="59" w:line="299" w:lineRule="auto"/>
        <w:ind w:left="1744" w:right="1604"/>
        <w:jc w:val="both"/>
        <w:rPr>
          <w:rFonts w:hint="eastAsia" w:ascii="黑体" w:hAnsi="黑体" w:eastAsia="黑体" w:cs="黑体"/>
          <w:color w:val="auto"/>
          <w:spacing w:val="-1"/>
          <w:sz w:val="18"/>
          <w:szCs w:val="18"/>
          <w:highlight w:val="none"/>
          <w:lang w:eastAsia="zh-CN"/>
        </w:rPr>
      </w:pPr>
      <w:r>
        <w:rPr>
          <w:rFonts w:ascii="黑体" w:hAnsi="黑体" w:eastAsia="黑体" w:cs="黑体"/>
          <w:color w:val="auto"/>
          <w:sz w:val="18"/>
          <w:szCs w:val="18"/>
          <w:highlight w:val="none"/>
          <w:lang w:eastAsia="zh-CN"/>
        </w:rPr>
        <w:t>表</w:t>
      </w:r>
      <w:r>
        <w:rPr>
          <w:rFonts w:ascii="黑体" w:hAnsi="黑体" w:eastAsia="黑体" w:cs="黑体"/>
          <w:color w:val="auto"/>
          <w:spacing w:val="-42"/>
          <w:sz w:val="18"/>
          <w:szCs w:val="18"/>
          <w:highlight w:val="none"/>
          <w:lang w:eastAsia="zh-CN"/>
        </w:rPr>
        <w:t xml:space="preserve"> </w:t>
      </w:r>
      <w:r>
        <w:rPr>
          <w:rFonts w:ascii="Times New Roman" w:hAnsi="Times New Roman" w:eastAsia="Times New Roman" w:cs="Times New Roman"/>
          <w:color w:val="auto"/>
          <w:sz w:val="18"/>
          <w:szCs w:val="18"/>
          <w:highlight w:val="none"/>
          <w:lang w:eastAsia="zh-CN"/>
        </w:rPr>
        <w:t>B.4.1</w:t>
      </w:r>
      <w:r>
        <w:rPr>
          <w:rFonts w:hint="eastAsia" w:ascii="Times New Roman" w:hAnsi="Times New Roman" w:eastAsia="Times New Roman" w:cs="Times New Roman"/>
          <w:color w:val="auto"/>
          <w:sz w:val="18"/>
          <w:szCs w:val="18"/>
          <w:highlight w:val="none"/>
          <w:lang w:eastAsia="zh-CN"/>
        </w:rPr>
        <w:t xml:space="preserve"> </w:t>
      </w:r>
      <w:r>
        <w:rPr>
          <w:rFonts w:ascii="黑体" w:hAnsi="黑体" w:eastAsia="黑体" w:cs="黑体"/>
          <w:color w:val="auto"/>
          <w:sz w:val="18"/>
          <w:szCs w:val="18"/>
          <w:highlight w:val="none"/>
          <w:lang w:eastAsia="zh-CN"/>
        </w:rPr>
        <w:t>扣件式钢管（单、双排</w:t>
      </w:r>
      <w:r>
        <w:rPr>
          <w:rFonts w:ascii="Times New Roman" w:hAnsi="Times New Roman" w:eastAsia="Times New Roman" w:cs="Times New Roman"/>
          <w:color w:val="auto"/>
          <w:sz w:val="18"/>
          <w:szCs w:val="18"/>
          <w:highlight w:val="none"/>
          <w:lang w:eastAsia="zh-CN"/>
        </w:rPr>
        <w:t>/</w:t>
      </w:r>
      <w:r>
        <w:rPr>
          <w:rFonts w:ascii="黑体" w:hAnsi="黑体" w:eastAsia="黑体" w:cs="黑体"/>
          <w:color w:val="auto"/>
          <w:spacing w:val="-1"/>
          <w:sz w:val="18"/>
          <w:szCs w:val="18"/>
          <w:highlight w:val="none"/>
          <w:lang w:eastAsia="zh-CN"/>
        </w:rPr>
        <w:t>满堂）脚手架搭设验收记录</w:t>
      </w:r>
    </w:p>
    <w:p w14:paraId="7628DB53">
      <w:pPr>
        <w:spacing w:before="59" w:line="299" w:lineRule="auto"/>
        <w:ind w:left="1744" w:right="1604"/>
        <w:jc w:val="right"/>
        <w:rPr>
          <w:rFonts w:hint="eastAsia" w:ascii="宋体" w:hAnsi="宋体" w:eastAsia="宋体" w:cs="宋体"/>
          <w:color w:val="auto"/>
          <w:sz w:val="18"/>
          <w:szCs w:val="18"/>
          <w:highlight w:val="none"/>
        </w:rPr>
      </w:pPr>
      <w:r>
        <w:rPr>
          <w:rFonts w:ascii="宋体" w:hAnsi="宋体" w:eastAsia="宋体" w:cs="宋体"/>
          <w:color w:val="auto"/>
          <w:spacing w:val="-12"/>
          <w:sz w:val="18"/>
          <w:szCs w:val="18"/>
          <w:highlight w:val="none"/>
        </w:rPr>
        <w:t>编号：</w:t>
      </w:r>
    </w:p>
    <w:tbl>
      <w:tblPr>
        <w:tblStyle w:val="14"/>
        <w:tblW w:w="6579" w:type="dxa"/>
        <w:tblInd w:w="101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58"/>
        <w:gridCol w:w="1076"/>
        <w:gridCol w:w="1598"/>
        <w:gridCol w:w="561"/>
        <w:gridCol w:w="532"/>
        <w:gridCol w:w="549"/>
        <w:gridCol w:w="448"/>
        <w:gridCol w:w="784"/>
        <w:gridCol w:w="473"/>
      </w:tblGrid>
      <w:tr w14:paraId="56047E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7" w:hRule="atLeast"/>
        </w:trPr>
        <w:tc>
          <w:tcPr>
            <w:tcW w:w="1634" w:type="dxa"/>
            <w:gridSpan w:val="2"/>
          </w:tcPr>
          <w:p w14:paraId="18730307">
            <w:pPr>
              <w:spacing w:before="96" w:line="220" w:lineRule="auto"/>
              <w:ind w:left="422"/>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项目名称</w:t>
            </w:r>
          </w:p>
        </w:tc>
        <w:tc>
          <w:tcPr>
            <w:tcW w:w="4945" w:type="dxa"/>
            <w:gridSpan w:val="7"/>
          </w:tcPr>
          <w:p w14:paraId="0F47F166">
            <w:pPr>
              <w:pStyle w:val="15"/>
              <w:rPr>
                <w:color w:val="auto"/>
                <w:sz w:val="20"/>
                <w:highlight w:val="none"/>
              </w:rPr>
            </w:pPr>
          </w:p>
        </w:tc>
      </w:tr>
      <w:tr w14:paraId="60951F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4" w:hRule="atLeast"/>
        </w:trPr>
        <w:tc>
          <w:tcPr>
            <w:tcW w:w="1634" w:type="dxa"/>
            <w:gridSpan w:val="2"/>
          </w:tcPr>
          <w:p w14:paraId="0587AA51">
            <w:pPr>
              <w:spacing w:before="91" w:line="220" w:lineRule="auto"/>
              <w:ind w:left="420"/>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搭设部位</w:t>
            </w:r>
          </w:p>
        </w:tc>
        <w:tc>
          <w:tcPr>
            <w:tcW w:w="1598" w:type="dxa"/>
          </w:tcPr>
          <w:p w14:paraId="409D9E12">
            <w:pPr>
              <w:pStyle w:val="15"/>
              <w:rPr>
                <w:color w:val="auto"/>
                <w:sz w:val="20"/>
                <w:highlight w:val="none"/>
              </w:rPr>
            </w:pPr>
          </w:p>
        </w:tc>
        <w:tc>
          <w:tcPr>
            <w:tcW w:w="561" w:type="dxa"/>
          </w:tcPr>
          <w:p w14:paraId="79C5FEAA">
            <w:pPr>
              <w:spacing w:before="91" w:line="220" w:lineRule="auto"/>
              <w:ind w:left="95"/>
              <w:rPr>
                <w:rFonts w:hint="eastAsia" w:ascii="宋体" w:hAnsi="宋体" w:eastAsia="宋体" w:cs="宋体"/>
                <w:color w:val="auto"/>
                <w:sz w:val="18"/>
                <w:szCs w:val="18"/>
                <w:highlight w:val="none"/>
              </w:rPr>
            </w:pPr>
            <w:r>
              <w:rPr>
                <w:rFonts w:ascii="宋体" w:hAnsi="宋体" w:eastAsia="宋体" w:cs="宋体"/>
                <w:color w:val="auto"/>
                <w:spacing w:val="-3"/>
                <w:sz w:val="18"/>
                <w:szCs w:val="18"/>
                <w:highlight w:val="none"/>
              </w:rPr>
              <w:t>高度</w:t>
            </w:r>
          </w:p>
        </w:tc>
        <w:tc>
          <w:tcPr>
            <w:tcW w:w="532" w:type="dxa"/>
          </w:tcPr>
          <w:p w14:paraId="3BC7AFB4">
            <w:pPr>
              <w:pStyle w:val="15"/>
              <w:rPr>
                <w:color w:val="auto"/>
                <w:sz w:val="20"/>
                <w:highlight w:val="none"/>
              </w:rPr>
            </w:pPr>
          </w:p>
        </w:tc>
        <w:tc>
          <w:tcPr>
            <w:tcW w:w="549" w:type="dxa"/>
          </w:tcPr>
          <w:p w14:paraId="76AC4E40">
            <w:pPr>
              <w:spacing w:before="92" w:line="220" w:lineRule="auto"/>
              <w:ind w:left="84"/>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跨度</w:t>
            </w:r>
          </w:p>
        </w:tc>
        <w:tc>
          <w:tcPr>
            <w:tcW w:w="448" w:type="dxa"/>
          </w:tcPr>
          <w:p w14:paraId="4B42E07D">
            <w:pPr>
              <w:pStyle w:val="15"/>
              <w:rPr>
                <w:color w:val="auto"/>
                <w:sz w:val="20"/>
                <w:highlight w:val="none"/>
              </w:rPr>
            </w:pPr>
          </w:p>
        </w:tc>
        <w:tc>
          <w:tcPr>
            <w:tcW w:w="784" w:type="dxa"/>
          </w:tcPr>
          <w:p w14:paraId="5FAB0356">
            <w:pPr>
              <w:spacing w:before="91" w:line="220" w:lineRule="auto"/>
              <w:jc w:val="right"/>
              <w:rPr>
                <w:rFonts w:hint="eastAsia" w:ascii="宋体" w:hAnsi="宋体" w:eastAsia="宋体" w:cs="宋体"/>
                <w:color w:val="auto"/>
                <w:sz w:val="18"/>
                <w:szCs w:val="18"/>
                <w:highlight w:val="none"/>
              </w:rPr>
            </w:pPr>
            <w:r>
              <w:rPr>
                <w:rFonts w:ascii="宋体" w:hAnsi="宋体" w:eastAsia="宋体" w:cs="宋体"/>
                <w:color w:val="auto"/>
                <w:spacing w:val="-7"/>
                <w:sz w:val="18"/>
                <w:szCs w:val="18"/>
                <w:highlight w:val="none"/>
              </w:rPr>
              <w:t>最大荷载</w:t>
            </w:r>
          </w:p>
        </w:tc>
        <w:tc>
          <w:tcPr>
            <w:tcW w:w="473" w:type="dxa"/>
          </w:tcPr>
          <w:p w14:paraId="3EABD19C">
            <w:pPr>
              <w:pStyle w:val="15"/>
              <w:rPr>
                <w:color w:val="auto"/>
                <w:sz w:val="20"/>
                <w:highlight w:val="none"/>
              </w:rPr>
            </w:pPr>
          </w:p>
        </w:tc>
      </w:tr>
      <w:tr w14:paraId="742809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5" w:hRule="atLeast"/>
        </w:trPr>
        <w:tc>
          <w:tcPr>
            <w:tcW w:w="1634" w:type="dxa"/>
            <w:gridSpan w:val="2"/>
          </w:tcPr>
          <w:p w14:paraId="53E8EBF8">
            <w:pPr>
              <w:spacing w:before="92" w:line="220" w:lineRule="auto"/>
              <w:ind w:left="420"/>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搭设班组</w:t>
            </w:r>
          </w:p>
        </w:tc>
        <w:tc>
          <w:tcPr>
            <w:tcW w:w="1598" w:type="dxa"/>
          </w:tcPr>
          <w:p w14:paraId="29B17152">
            <w:pPr>
              <w:pStyle w:val="15"/>
              <w:rPr>
                <w:color w:val="auto"/>
                <w:sz w:val="20"/>
                <w:highlight w:val="none"/>
              </w:rPr>
            </w:pPr>
          </w:p>
        </w:tc>
        <w:tc>
          <w:tcPr>
            <w:tcW w:w="1093" w:type="dxa"/>
            <w:gridSpan w:val="2"/>
          </w:tcPr>
          <w:p w14:paraId="175523AB">
            <w:pPr>
              <w:spacing w:before="92" w:line="221" w:lineRule="auto"/>
              <w:ind w:left="252"/>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班组长</w:t>
            </w:r>
          </w:p>
        </w:tc>
        <w:tc>
          <w:tcPr>
            <w:tcW w:w="2254" w:type="dxa"/>
            <w:gridSpan w:val="4"/>
          </w:tcPr>
          <w:p w14:paraId="38461889">
            <w:pPr>
              <w:pStyle w:val="15"/>
              <w:rPr>
                <w:color w:val="auto"/>
                <w:sz w:val="20"/>
                <w:highlight w:val="none"/>
              </w:rPr>
            </w:pPr>
          </w:p>
        </w:tc>
      </w:tr>
      <w:tr w14:paraId="71290D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3" w:hRule="atLeast"/>
        </w:trPr>
        <w:tc>
          <w:tcPr>
            <w:tcW w:w="1634" w:type="dxa"/>
            <w:gridSpan w:val="2"/>
          </w:tcPr>
          <w:p w14:paraId="3EF5C3AB">
            <w:pPr>
              <w:spacing w:before="90" w:line="220" w:lineRule="auto"/>
              <w:ind w:left="58"/>
              <w:rPr>
                <w:rFonts w:hint="eastAsia" w:ascii="宋体" w:hAnsi="宋体" w:eastAsia="宋体" w:cs="宋体"/>
                <w:color w:val="auto"/>
                <w:sz w:val="18"/>
                <w:szCs w:val="18"/>
                <w:highlight w:val="none"/>
              </w:rPr>
            </w:pPr>
            <w:r>
              <w:rPr>
                <w:rFonts w:ascii="宋体" w:hAnsi="宋体" w:eastAsia="宋体" w:cs="宋体"/>
                <w:color w:val="auto"/>
                <w:spacing w:val="-1"/>
                <w:sz w:val="18"/>
                <w:szCs w:val="18"/>
                <w:highlight w:val="none"/>
              </w:rPr>
              <w:t>操作人员持证人数</w:t>
            </w:r>
          </w:p>
        </w:tc>
        <w:tc>
          <w:tcPr>
            <w:tcW w:w="1598" w:type="dxa"/>
          </w:tcPr>
          <w:p w14:paraId="75603E60">
            <w:pPr>
              <w:pStyle w:val="15"/>
              <w:rPr>
                <w:color w:val="auto"/>
                <w:sz w:val="20"/>
                <w:highlight w:val="none"/>
              </w:rPr>
            </w:pPr>
          </w:p>
        </w:tc>
        <w:tc>
          <w:tcPr>
            <w:tcW w:w="1093" w:type="dxa"/>
            <w:gridSpan w:val="2"/>
          </w:tcPr>
          <w:p w14:paraId="0845DF1E">
            <w:pPr>
              <w:spacing w:before="90" w:line="219" w:lineRule="auto"/>
              <w:ind w:left="73"/>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证书符合性</w:t>
            </w:r>
          </w:p>
        </w:tc>
        <w:tc>
          <w:tcPr>
            <w:tcW w:w="2254" w:type="dxa"/>
            <w:gridSpan w:val="4"/>
          </w:tcPr>
          <w:p w14:paraId="7B8D2749">
            <w:pPr>
              <w:pStyle w:val="15"/>
              <w:rPr>
                <w:color w:val="auto"/>
                <w:sz w:val="20"/>
                <w:highlight w:val="none"/>
              </w:rPr>
            </w:pPr>
          </w:p>
        </w:tc>
      </w:tr>
      <w:tr w14:paraId="602C20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7" w:hRule="atLeast"/>
        </w:trPr>
        <w:tc>
          <w:tcPr>
            <w:tcW w:w="1634" w:type="dxa"/>
            <w:gridSpan w:val="2"/>
          </w:tcPr>
          <w:p w14:paraId="4F0591F4">
            <w:pPr>
              <w:spacing w:before="92" w:line="248" w:lineRule="auto"/>
              <w:ind w:left="510" w:right="53" w:hanging="450"/>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专项方案编审程序</w:t>
            </w:r>
            <w:r>
              <w:rPr>
                <w:rFonts w:ascii="宋体" w:hAnsi="宋体" w:eastAsia="宋体" w:cs="宋体"/>
                <w:color w:val="auto"/>
                <w:spacing w:val="-2"/>
                <w:sz w:val="18"/>
                <w:szCs w:val="18"/>
                <w:highlight w:val="none"/>
                <w:lang w:eastAsia="zh-CN"/>
              </w:rPr>
              <w:t>符合性</w:t>
            </w:r>
          </w:p>
        </w:tc>
        <w:tc>
          <w:tcPr>
            <w:tcW w:w="1598" w:type="dxa"/>
          </w:tcPr>
          <w:p w14:paraId="23BD202C">
            <w:pPr>
              <w:pStyle w:val="15"/>
              <w:rPr>
                <w:color w:val="auto"/>
                <w:sz w:val="20"/>
                <w:highlight w:val="none"/>
                <w:lang w:eastAsia="zh-CN"/>
              </w:rPr>
            </w:pPr>
          </w:p>
        </w:tc>
        <w:tc>
          <w:tcPr>
            <w:tcW w:w="2090" w:type="dxa"/>
            <w:gridSpan w:val="4"/>
          </w:tcPr>
          <w:p w14:paraId="29880C5B">
            <w:pPr>
              <w:spacing w:before="211" w:line="220" w:lineRule="auto"/>
              <w:ind w:left="292"/>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安全技术交底情况</w:t>
            </w:r>
          </w:p>
        </w:tc>
        <w:tc>
          <w:tcPr>
            <w:tcW w:w="1257" w:type="dxa"/>
            <w:gridSpan w:val="2"/>
          </w:tcPr>
          <w:p w14:paraId="634EC6C3">
            <w:pPr>
              <w:pStyle w:val="15"/>
              <w:rPr>
                <w:color w:val="auto"/>
                <w:sz w:val="20"/>
                <w:highlight w:val="none"/>
              </w:rPr>
            </w:pPr>
          </w:p>
        </w:tc>
      </w:tr>
      <w:tr w14:paraId="164C6A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558" w:type="dxa"/>
            <w:vMerge w:val="restart"/>
            <w:textDirection w:val="tbRlV"/>
            <w:vAlign w:val="center"/>
          </w:tcPr>
          <w:p w14:paraId="17E88DEC">
            <w:pPr>
              <w:spacing w:before="173" w:line="208" w:lineRule="auto"/>
              <w:jc w:val="center"/>
              <w:rPr>
                <w:rFonts w:hint="eastAsia" w:ascii="宋体" w:hAnsi="宋体" w:eastAsia="宋体" w:cs="宋体"/>
                <w:color w:val="auto"/>
                <w:sz w:val="18"/>
                <w:szCs w:val="18"/>
                <w:highlight w:val="none"/>
              </w:rPr>
            </w:pPr>
            <w:r>
              <w:rPr>
                <w:rFonts w:ascii="宋体" w:hAnsi="宋体" w:eastAsia="宋体" w:cs="宋体"/>
                <w:color w:val="auto"/>
                <w:sz w:val="18"/>
                <w:szCs w:val="18"/>
                <w:highlight w:val="none"/>
              </w:rPr>
              <w:t>脚</w:t>
            </w:r>
            <w:r>
              <w:rPr>
                <w:rFonts w:ascii="宋体" w:hAnsi="宋体" w:eastAsia="宋体" w:cs="宋体"/>
                <w:color w:val="auto"/>
                <w:spacing w:val="-30"/>
                <w:sz w:val="18"/>
                <w:szCs w:val="18"/>
                <w:highlight w:val="none"/>
              </w:rPr>
              <w:t xml:space="preserve"> </w:t>
            </w:r>
            <w:r>
              <w:rPr>
                <w:rFonts w:ascii="宋体" w:hAnsi="宋体" w:eastAsia="宋体" w:cs="宋体"/>
                <w:color w:val="auto"/>
                <w:sz w:val="18"/>
                <w:szCs w:val="18"/>
                <w:highlight w:val="none"/>
              </w:rPr>
              <w:t>手</w:t>
            </w:r>
            <w:r>
              <w:rPr>
                <w:rFonts w:ascii="宋体" w:hAnsi="宋体" w:eastAsia="宋体" w:cs="宋体"/>
                <w:color w:val="auto"/>
                <w:spacing w:val="-30"/>
                <w:sz w:val="18"/>
                <w:szCs w:val="18"/>
                <w:highlight w:val="none"/>
              </w:rPr>
              <w:t xml:space="preserve"> </w:t>
            </w:r>
            <w:r>
              <w:rPr>
                <w:rFonts w:ascii="宋体" w:hAnsi="宋体" w:eastAsia="宋体" w:cs="宋体"/>
                <w:color w:val="auto"/>
                <w:sz w:val="18"/>
                <w:szCs w:val="18"/>
                <w:highlight w:val="none"/>
              </w:rPr>
              <w:t>架</w:t>
            </w:r>
            <w:r>
              <w:rPr>
                <w:rFonts w:ascii="宋体" w:hAnsi="宋体" w:eastAsia="宋体" w:cs="宋体"/>
                <w:color w:val="auto"/>
                <w:spacing w:val="-30"/>
                <w:sz w:val="18"/>
                <w:szCs w:val="18"/>
                <w:highlight w:val="none"/>
              </w:rPr>
              <w:t xml:space="preserve"> </w:t>
            </w:r>
            <w:r>
              <w:rPr>
                <w:rFonts w:ascii="宋体" w:hAnsi="宋体" w:eastAsia="宋体" w:cs="宋体"/>
                <w:color w:val="auto"/>
                <w:sz w:val="18"/>
                <w:szCs w:val="18"/>
                <w:highlight w:val="none"/>
              </w:rPr>
              <w:t>材</w:t>
            </w:r>
            <w:r>
              <w:rPr>
                <w:rFonts w:ascii="宋体" w:hAnsi="宋体" w:eastAsia="宋体" w:cs="宋体"/>
                <w:color w:val="auto"/>
                <w:spacing w:val="-30"/>
                <w:sz w:val="18"/>
                <w:szCs w:val="18"/>
                <w:highlight w:val="none"/>
              </w:rPr>
              <w:t xml:space="preserve"> </w:t>
            </w:r>
            <w:r>
              <w:rPr>
                <w:rFonts w:ascii="宋体" w:hAnsi="宋体" w:eastAsia="宋体" w:cs="宋体"/>
                <w:color w:val="auto"/>
                <w:sz w:val="18"/>
                <w:szCs w:val="18"/>
                <w:highlight w:val="none"/>
              </w:rPr>
              <w:t>料</w:t>
            </w:r>
          </w:p>
        </w:tc>
        <w:tc>
          <w:tcPr>
            <w:tcW w:w="2674" w:type="dxa"/>
            <w:gridSpan w:val="2"/>
          </w:tcPr>
          <w:p w14:paraId="4F995706">
            <w:pPr>
              <w:spacing w:before="71" w:line="239" w:lineRule="auto"/>
              <w:ind w:left="551" w:right="9" w:hanging="536"/>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结构材料规格型号及材质是否符合方案及规范要求</w:t>
            </w:r>
          </w:p>
        </w:tc>
        <w:tc>
          <w:tcPr>
            <w:tcW w:w="3347" w:type="dxa"/>
            <w:gridSpan w:val="6"/>
          </w:tcPr>
          <w:p w14:paraId="48AC552D">
            <w:pPr>
              <w:pStyle w:val="15"/>
              <w:rPr>
                <w:color w:val="auto"/>
                <w:sz w:val="20"/>
                <w:highlight w:val="none"/>
                <w:lang w:eastAsia="zh-CN"/>
              </w:rPr>
            </w:pPr>
          </w:p>
        </w:tc>
      </w:tr>
      <w:tr w14:paraId="13E26F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1" w:hRule="atLeast"/>
        </w:trPr>
        <w:tc>
          <w:tcPr>
            <w:tcW w:w="558" w:type="dxa"/>
            <w:vMerge w:val="continue"/>
            <w:textDirection w:val="tbRlV"/>
            <w:vAlign w:val="center"/>
          </w:tcPr>
          <w:p w14:paraId="0CA17155">
            <w:pPr>
              <w:pStyle w:val="15"/>
              <w:rPr>
                <w:color w:val="auto"/>
                <w:sz w:val="20"/>
                <w:highlight w:val="none"/>
                <w:lang w:eastAsia="zh-CN"/>
              </w:rPr>
            </w:pPr>
          </w:p>
        </w:tc>
        <w:tc>
          <w:tcPr>
            <w:tcW w:w="2674" w:type="dxa"/>
            <w:gridSpan w:val="2"/>
          </w:tcPr>
          <w:p w14:paraId="28857AE2">
            <w:pPr>
              <w:spacing w:before="89" w:line="219" w:lineRule="auto"/>
              <w:ind w:left="10"/>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脚手板及防护设施材料是否符合</w:t>
            </w:r>
          </w:p>
          <w:p w14:paraId="23C80200">
            <w:pPr>
              <w:spacing w:before="26" w:line="220" w:lineRule="auto"/>
              <w:ind w:left="641"/>
              <w:rPr>
                <w:rFonts w:hint="eastAsia" w:ascii="宋体" w:hAnsi="宋体" w:eastAsia="宋体" w:cs="宋体"/>
                <w:color w:val="auto"/>
                <w:sz w:val="18"/>
                <w:szCs w:val="18"/>
                <w:highlight w:val="none"/>
              </w:rPr>
            </w:pPr>
            <w:r>
              <w:rPr>
                <w:rFonts w:ascii="宋体" w:hAnsi="宋体" w:eastAsia="宋体" w:cs="宋体"/>
                <w:color w:val="auto"/>
                <w:spacing w:val="-1"/>
                <w:sz w:val="18"/>
                <w:szCs w:val="18"/>
                <w:highlight w:val="none"/>
              </w:rPr>
              <w:t>方案及规范要求</w:t>
            </w:r>
          </w:p>
        </w:tc>
        <w:tc>
          <w:tcPr>
            <w:tcW w:w="3347" w:type="dxa"/>
            <w:gridSpan w:val="6"/>
          </w:tcPr>
          <w:p w14:paraId="4B0181EE">
            <w:pPr>
              <w:pStyle w:val="15"/>
              <w:rPr>
                <w:color w:val="auto"/>
                <w:sz w:val="20"/>
                <w:highlight w:val="none"/>
              </w:rPr>
            </w:pPr>
          </w:p>
        </w:tc>
      </w:tr>
      <w:tr w14:paraId="721020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7" w:hRule="atLeast"/>
        </w:trPr>
        <w:tc>
          <w:tcPr>
            <w:tcW w:w="558" w:type="dxa"/>
            <w:vMerge w:val="continue"/>
            <w:textDirection w:val="tbRlV"/>
            <w:vAlign w:val="center"/>
          </w:tcPr>
          <w:p w14:paraId="70E37FD0">
            <w:pPr>
              <w:pStyle w:val="15"/>
              <w:rPr>
                <w:color w:val="auto"/>
                <w:sz w:val="20"/>
                <w:highlight w:val="none"/>
              </w:rPr>
            </w:pPr>
          </w:p>
        </w:tc>
        <w:tc>
          <w:tcPr>
            <w:tcW w:w="2674" w:type="dxa"/>
            <w:gridSpan w:val="2"/>
          </w:tcPr>
          <w:p w14:paraId="62AB3656">
            <w:pPr>
              <w:spacing w:before="92" w:line="248" w:lineRule="auto"/>
              <w:ind w:left="10" w:right="9" w:firstLine="2"/>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构配件辅助材料（如：扣件、销轴等）是否符合方案及规范要求</w:t>
            </w:r>
          </w:p>
        </w:tc>
        <w:tc>
          <w:tcPr>
            <w:tcW w:w="3347" w:type="dxa"/>
            <w:gridSpan w:val="6"/>
          </w:tcPr>
          <w:p w14:paraId="5D50711C">
            <w:pPr>
              <w:pStyle w:val="15"/>
              <w:rPr>
                <w:color w:val="auto"/>
                <w:sz w:val="20"/>
                <w:highlight w:val="none"/>
                <w:lang w:eastAsia="zh-CN"/>
              </w:rPr>
            </w:pPr>
          </w:p>
        </w:tc>
      </w:tr>
      <w:tr w14:paraId="14A3D3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7" w:hRule="atLeast"/>
        </w:trPr>
        <w:tc>
          <w:tcPr>
            <w:tcW w:w="558" w:type="dxa"/>
            <w:vMerge w:val="continue"/>
            <w:textDirection w:val="tbRlV"/>
            <w:vAlign w:val="center"/>
          </w:tcPr>
          <w:p w14:paraId="6FB32D37">
            <w:pPr>
              <w:pStyle w:val="15"/>
              <w:rPr>
                <w:color w:val="auto"/>
                <w:sz w:val="20"/>
                <w:highlight w:val="none"/>
                <w:lang w:eastAsia="zh-CN"/>
              </w:rPr>
            </w:pPr>
          </w:p>
        </w:tc>
        <w:tc>
          <w:tcPr>
            <w:tcW w:w="2674" w:type="dxa"/>
            <w:gridSpan w:val="2"/>
          </w:tcPr>
          <w:p w14:paraId="47DA86B3">
            <w:pPr>
              <w:spacing w:before="92" w:line="248" w:lineRule="auto"/>
              <w:ind w:left="10" w:right="9" w:firstLine="2"/>
              <w:rPr>
                <w:rFonts w:hint="eastAsia" w:ascii="宋体" w:hAnsi="宋体" w:eastAsia="宋体" w:cs="宋体"/>
                <w:color w:val="auto"/>
                <w:spacing w:val="-1"/>
                <w:sz w:val="18"/>
                <w:szCs w:val="18"/>
                <w:highlight w:val="none"/>
                <w:lang w:eastAsia="zh-CN"/>
              </w:rPr>
            </w:pPr>
            <w:r>
              <w:rPr>
                <w:rFonts w:hint="eastAsia" w:ascii="宋体" w:hAnsi="宋体" w:eastAsia="宋体" w:cs="宋体"/>
                <w:color w:val="auto"/>
                <w:spacing w:val="-1"/>
                <w:sz w:val="18"/>
                <w:szCs w:val="18"/>
                <w:highlight w:val="none"/>
                <w:lang w:eastAsia="zh-CN"/>
              </w:rPr>
              <w:t>扣件是否进行复测或技术性能不合格</w:t>
            </w:r>
          </w:p>
        </w:tc>
        <w:tc>
          <w:tcPr>
            <w:tcW w:w="3347" w:type="dxa"/>
            <w:gridSpan w:val="6"/>
          </w:tcPr>
          <w:p w14:paraId="256E5446">
            <w:pPr>
              <w:pStyle w:val="15"/>
              <w:rPr>
                <w:color w:val="auto"/>
                <w:sz w:val="20"/>
                <w:highlight w:val="none"/>
                <w:lang w:eastAsia="zh-CN"/>
              </w:rPr>
            </w:pPr>
          </w:p>
        </w:tc>
      </w:tr>
      <w:tr w14:paraId="4BA51A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5" w:hRule="atLeast"/>
        </w:trPr>
        <w:tc>
          <w:tcPr>
            <w:tcW w:w="558" w:type="dxa"/>
          </w:tcPr>
          <w:p w14:paraId="6BFD64CC">
            <w:pPr>
              <w:spacing w:before="88" w:line="221" w:lineRule="auto"/>
              <w:ind w:left="87"/>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序号</w:t>
            </w:r>
          </w:p>
        </w:tc>
        <w:tc>
          <w:tcPr>
            <w:tcW w:w="1076" w:type="dxa"/>
          </w:tcPr>
          <w:p w14:paraId="7310E017">
            <w:pPr>
              <w:spacing w:before="88" w:line="220" w:lineRule="auto"/>
              <w:ind w:left="152"/>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检查项目</w:t>
            </w:r>
          </w:p>
        </w:tc>
        <w:tc>
          <w:tcPr>
            <w:tcW w:w="3688" w:type="dxa"/>
            <w:gridSpan w:val="5"/>
          </w:tcPr>
          <w:p w14:paraId="6971C777">
            <w:pPr>
              <w:spacing w:before="88" w:line="220" w:lineRule="auto"/>
              <w:ind w:left="1392"/>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检查标准</w:t>
            </w:r>
          </w:p>
        </w:tc>
        <w:tc>
          <w:tcPr>
            <w:tcW w:w="1257" w:type="dxa"/>
            <w:gridSpan w:val="2"/>
          </w:tcPr>
          <w:p w14:paraId="4CFE1CD6">
            <w:pPr>
              <w:spacing w:before="88" w:line="220" w:lineRule="auto"/>
              <w:ind w:left="237"/>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检查结果</w:t>
            </w:r>
          </w:p>
        </w:tc>
      </w:tr>
      <w:tr w14:paraId="4D643D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558" w:type="dxa"/>
            <w:vMerge w:val="restart"/>
            <w:tcBorders>
              <w:bottom w:val="nil"/>
            </w:tcBorders>
          </w:tcPr>
          <w:p w14:paraId="17EB1C47">
            <w:pPr>
              <w:pStyle w:val="15"/>
              <w:spacing w:line="248" w:lineRule="auto"/>
              <w:rPr>
                <w:color w:val="auto"/>
                <w:sz w:val="20"/>
                <w:highlight w:val="none"/>
              </w:rPr>
            </w:pPr>
          </w:p>
          <w:p w14:paraId="31A88C09">
            <w:pPr>
              <w:pStyle w:val="15"/>
              <w:spacing w:line="249" w:lineRule="auto"/>
              <w:rPr>
                <w:color w:val="auto"/>
                <w:sz w:val="20"/>
                <w:highlight w:val="none"/>
              </w:rPr>
            </w:pPr>
          </w:p>
          <w:p w14:paraId="2A11109C">
            <w:pPr>
              <w:pStyle w:val="15"/>
              <w:spacing w:line="249" w:lineRule="auto"/>
              <w:rPr>
                <w:color w:val="auto"/>
                <w:sz w:val="20"/>
                <w:highlight w:val="none"/>
              </w:rPr>
            </w:pPr>
          </w:p>
          <w:p w14:paraId="6BB6F441">
            <w:pPr>
              <w:pStyle w:val="15"/>
              <w:spacing w:line="249" w:lineRule="auto"/>
              <w:rPr>
                <w:color w:val="auto"/>
                <w:sz w:val="20"/>
                <w:highlight w:val="none"/>
              </w:rPr>
            </w:pPr>
          </w:p>
          <w:p w14:paraId="64C55BAB">
            <w:pPr>
              <w:spacing w:before="52" w:line="235" w:lineRule="auto"/>
              <w:ind w:left="238"/>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1</w:t>
            </w:r>
          </w:p>
        </w:tc>
        <w:tc>
          <w:tcPr>
            <w:tcW w:w="1076" w:type="dxa"/>
            <w:vMerge w:val="restart"/>
            <w:tcBorders>
              <w:bottom w:val="nil"/>
            </w:tcBorders>
          </w:tcPr>
          <w:p w14:paraId="025AAB48">
            <w:pPr>
              <w:pStyle w:val="15"/>
              <w:spacing w:line="319" w:lineRule="auto"/>
              <w:rPr>
                <w:color w:val="auto"/>
                <w:sz w:val="20"/>
                <w:highlight w:val="none"/>
              </w:rPr>
            </w:pPr>
          </w:p>
          <w:p w14:paraId="6B699BCE">
            <w:pPr>
              <w:pStyle w:val="15"/>
              <w:spacing w:line="320" w:lineRule="auto"/>
              <w:rPr>
                <w:color w:val="auto"/>
                <w:sz w:val="20"/>
                <w:highlight w:val="none"/>
              </w:rPr>
            </w:pPr>
          </w:p>
          <w:p w14:paraId="4D8B25F3">
            <w:pPr>
              <w:pStyle w:val="15"/>
              <w:spacing w:line="320" w:lineRule="auto"/>
              <w:rPr>
                <w:color w:val="auto"/>
                <w:sz w:val="20"/>
                <w:highlight w:val="none"/>
              </w:rPr>
            </w:pPr>
          </w:p>
          <w:p w14:paraId="6E3BAC46">
            <w:pPr>
              <w:spacing w:before="59" w:line="220" w:lineRule="auto"/>
              <w:ind w:left="153"/>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架体基础</w:t>
            </w:r>
          </w:p>
        </w:tc>
        <w:tc>
          <w:tcPr>
            <w:tcW w:w="3688" w:type="dxa"/>
            <w:gridSpan w:val="5"/>
          </w:tcPr>
          <w:p w14:paraId="024CE0D6">
            <w:pPr>
              <w:spacing w:before="191" w:line="220" w:lineRule="auto"/>
              <w:ind w:left="33"/>
              <w:rPr>
                <w:rFonts w:hint="eastAsia" w:ascii="宋体" w:hAnsi="宋体" w:eastAsia="宋体" w:cs="宋体"/>
                <w:color w:val="auto"/>
                <w:sz w:val="18"/>
                <w:szCs w:val="18"/>
                <w:highlight w:val="none"/>
                <w:lang w:eastAsia="zh-CN"/>
              </w:rPr>
            </w:pPr>
            <w:r>
              <w:rPr>
                <w:rFonts w:hint="eastAsia" w:ascii="宋体" w:hAnsi="宋体" w:eastAsia="宋体" w:cs="宋体"/>
                <w:color w:val="auto"/>
                <w:spacing w:val="-1"/>
                <w:sz w:val="18"/>
                <w:szCs w:val="18"/>
                <w:highlight w:val="none"/>
                <w:lang w:eastAsia="zh-CN"/>
              </w:rPr>
              <w:t>立杆基础平整坚实，承载力符合方案要求</w:t>
            </w:r>
          </w:p>
        </w:tc>
        <w:tc>
          <w:tcPr>
            <w:tcW w:w="1257" w:type="dxa"/>
            <w:gridSpan w:val="2"/>
          </w:tcPr>
          <w:p w14:paraId="5A5A1854">
            <w:pPr>
              <w:pStyle w:val="15"/>
              <w:rPr>
                <w:color w:val="auto"/>
                <w:sz w:val="20"/>
                <w:highlight w:val="none"/>
                <w:lang w:eastAsia="zh-CN"/>
              </w:rPr>
            </w:pPr>
          </w:p>
        </w:tc>
      </w:tr>
      <w:tr w14:paraId="73E756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558" w:type="dxa"/>
            <w:vMerge w:val="continue"/>
            <w:tcBorders>
              <w:top w:val="nil"/>
              <w:bottom w:val="nil"/>
            </w:tcBorders>
          </w:tcPr>
          <w:p w14:paraId="198F0FA7">
            <w:pPr>
              <w:pStyle w:val="15"/>
              <w:rPr>
                <w:color w:val="auto"/>
                <w:sz w:val="20"/>
                <w:highlight w:val="none"/>
                <w:lang w:eastAsia="zh-CN"/>
              </w:rPr>
            </w:pPr>
          </w:p>
        </w:tc>
        <w:tc>
          <w:tcPr>
            <w:tcW w:w="1076" w:type="dxa"/>
            <w:vMerge w:val="continue"/>
            <w:tcBorders>
              <w:top w:val="nil"/>
              <w:bottom w:val="nil"/>
            </w:tcBorders>
          </w:tcPr>
          <w:p w14:paraId="20584B1E">
            <w:pPr>
              <w:pStyle w:val="15"/>
              <w:rPr>
                <w:color w:val="auto"/>
                <w:sz w:val="20"/>
                <w:highlight w:val="none"/>
                <w:lang w:eastAsia="zh-CN"/>
              </w:rPr>
            </w:pPr>
          </w:p>
        </w:tc>
        <w:tc>
          <w:tcPr>
            <w:tcW w:w="3688" w:type="dxa"/>
            <w:gridSpan w:val="5"/>
          </w:tcPr>
          <w:p w14:paraId="76468261">
            <w:pPr>
              <w:spacing w:before="71" w:line="239" w:lineRule="auto"/>
              <w:ind w:left="46" w:right="55" w:hanging="13"/>
              <w:rPr>
                <w:rFonts w:hint="eastAsia" w:ascii="宋体" w:hAnsi="宋体" w:eastAsia="宋体" w:cs="宋体"/>
                <w:color w:val="auto"/>
                <w:sz w:val="18"/>
                <w:szCs w:val="18"/>
                <w:highlight w:val="none"/>
              </w:rPr>
            </w:pPr>
            <w:r>
              <w:rPr>
                <w:rFonts w:ascii="宋体" w:hAnsi="宋体" w:eastAsia="宋体" w:cs="宋体"/>
                <w:color w:val="auto"/>
                <w:spacing w:val="3"/>
                <w:sz w:val="18"/>
                <w:szCs w:val="18"/>
                <w:highlight w:val="none"/>
              </w:rPr>
              <w:t>有排水措施（基础宜高出自然地坪</w:t>
            </w:r>
            <w:r>
              <w:rPr>
                <w:rFonts w:ascii="宋体" w:hAnsi="宋体" w:eastAsia="宋体" w:cs="宋体"/>
                <w:color w:val="auto"/>
                <w:spacing w:val="-36"/>
                <w:sz w:val="18"/>
                <w:szCs w:val="18"/>
                <w:highlight w:val="none"/>
              </w:rPr>
              <w:t xml:space="preserve"> </w:t>
            </w:r>
            <w:r>
              <w:rPr>
                <w:rFonts w:ascii="Times New Roman" w:hAnsi="Times New Roman" w:eastAsia="Times New Roman" w:cs="Times New Roman"/>
                <w:color w:val="auto"/>
                <w:spacing w:val="3"/>
                <w:sz w:val="18"/>
                <w:szCs w:val="18"/>
                <w:highlight w:val="none"/>
              </w:rPr>
              <w:t xml:space="preserve">50 </w:t>
            </w:r>
            <w:r>
              <w:rPr>
                <w:rFonts w:ascii="Times New Roman" w:hAnsi="Times New Roman" w:eastAsia="Times New Roman" w:cs="Times New Roman"/>
                <w:color w:val="auto"/>
                <w:sz w:val="18"/>
                <w:szCs w:val="18"/>
                <w:highlight w:val="none"/>
              </w:rPr>
              <w:t>mm</w:t>
            </w:r>
            <w:r>
              <w:rPr>
                <w:rFonts w:ascii="宋体" w:hAnsi="宋体" w:eastAsia="宋体" w:cs="宋体"/>
                <w:color w:val="auto"/>
                <w:spacing w:val="3"/>
                <w:sz w:val="18"/>
                <w:szCs w:val="18"/>
                <w:highlight w:val="none"/>
              </w:rPr>
              <w:t>~</w:t>
            </w:r>
            <w:r>
              <w:rPr>
                <w:rFonts w:ascii="宋体" w:hAnsi="宋体" w:eastAsia="宋体" w:cs="宋体"/>
                <w:color w:val="auto"/>
                <w:sz w:val="18"/>
                <w:szCs w:val="18"/>
                <w:highlight w:val="none"/>
              </w:rPr>
              <w:t xml:space="preserve"> </w:t>
            </w:r>
            <w:r>
              <w:rPr>
                <w:rFonts w:ascii="Times New Roman" w:hAnsi="Times New Roman" w:eastAsia="Times New Roman" w:cs="Times New Roman"/>
                <w:color w:val="auto"/>
                <w:spacing w:val="-4"/>
                <w:sz w:val="18"/>
                <w:szCs w:val="18"/>
                <w:highlight w:val="none"/>
              </w:rPr>
              <w:t>100 mm</w:t>
            </w:r>
            <w:r>
              <w:rPr>
                <w:rFonts w:ascii="宋体" w:hAnsi="宋体" w:eastAsia="宋体" w:cs="宋体"/>
                <w:color w:val="auto"/>
                <w:spacing w:val="-4"/>
                <w:sz w:val="18"/>
                <w:szCs w:val="18"/>
                <w:highlight w:val="none"/>
              </w:rPr>
              <w:t>）</w:t>
            </w:r>
          </w:p>
        </w:tc>
        <w:tc>
          <w:tcPr>
            <w:tcW w:w="1257" w:type="dxa"/>
            <w:gridSpan w:val="2"/>
          </w:tcPr>
          <w:p w14:paraId="0A04C432">
            <w:pPr>
              <w:pStyle w:val="15"/>
              <w:rPr>
                <w:color w:val="auto"/>
                <w:sz w:val="20"/>
                <w:highlight w:val="none"/>
              </w:rPr>
            </w:pPr>
          </w:p>
        </w:tc>
      </w:tr>
      <w:tr w14:paraId="3200B2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558" w:type="dxa"/>
            <w:vMerge w:val="continue"/>
            <w:tcBorders>
              <w:top w:val="nil"/>
              <w:bottom w:val="nil"/>
            </w:tcBorders>
          </w:tcPr>
          <w:p w14:paraId="0CEE7061">
            <w:pPr>
              <w:pStyle w:val="15"/>
              <w:rPr>
                <w:color w:val="auto"/>
                <w:sz w:val="20"/>
                <w:highlight w:val="none"/>
              </w:rPr>
            </w:pPr>
          </w:p>
        </w:tc>
        <w:tc>
          <w:tcPr>
            <w:tcW w:w="1076" w:type="dxa"/>
            <w:vMerge w:val="continue"/>
            <w:tcBorders>
              <w:top w:val="nil"/>
              <w:bottom w:val="nil"/>
            </w:tcBorders>
          </w:tcPr>
          <w:p w14:paraId="3259E0BA">
            <w:pPr>
              <w:pStyle w:val="15"/>
              <w:rPr>
                <w:color w:val="auto"/>
                <w:sz w:val="20"/>
                <w:highlight w:val="none"/>
              </w:rPr>
            </w:pPr>
          </w:p>
        </w:tc>
        <w:tc>
          <w:tcPr>
            <w:tcW w:w="3688" w:type="dxa"/>
            <w:gridSpan w:val="5"/>
          </w:tcPr>
          <w:p w14:paraId="3D0F0ED8">
            <w:pPr>
              <w:spacing w:before="192" w:line="219" w:lineRule="auto"/>
              <w:ind w:left="32"/>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底座、垫板均匀准确地放在定位线上</w:t>
            </w:r>
          </w:p>
        </w:tc>
        <w:tc>
          <w:tcPr>
            <w:tcW w:w="1257" w:type="dxa"/>
            <w:gridSpan w:val="2"/>
          </w:tcPr>
          <w:p w14:paraId="05B9550E">
            <w:pPr>
              <w:pStyle w:val="15"/>
              <w:rPr>
                <w:color w:val="auto"/>
                <w:sz w:val="20"/>
                <w:highlight w:val="none"/>
                <w:lang w:eastAsia="zh-CN"/>
              </w:rPr>
            </w:pPr>
          </w:p>
        </w:tc>
      </w:tr>
      <w:tr w14:paraId="32E26B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1" w:hRule="atLeast"/>
        </w:trPr>
        <w:tc>
          <w:tcPr>
            <w:tcW w:w="558" w:type="dxa"/>
            <w:vMerge w:val="continue"/>
            <w:tcBorders>
              <w:top w:val="nil"/>
            </w:tcBorders>
          </w:tcPr>
          <w:p w14:paraId="5FD5960F">
            <w:pPr>
              <w:pStyle w:val="15"/>
              <w:rPr>
                <w:color w:val="auto"/>
                <w:sz w:val="20"/>
                <w:highlight w:val="none"/>
                <w:lang w:eastAsia="zh-CN"/>
              </w:rPr>
            </w:pPr>
          </w:p>
        </w:tc>
        <w:tc>
          <w:tcPr>
            <w:tcW w:w="1076" w:type="dxa"/>
            <w:vMerge w:val="continue"/>
            <w:tcBorders>
              <w:top w:val="nil"/>
            </w:tcBorders>
          </w:tcPr>
          <w:p w14:paraId="1FEAAD65">
            <w:pPr>
              <w:pStyle w:val="15"/>
              <w:rPr>
                <w:color w:val="auto"/>
                <w:sz w:val="20"/>
                <w:highlight w:val="none"/>
                <w:lang w:eastAsia="zh-CN"/>
              </w:rPr>
            </w:pPr>
          </w:p>
        </w:tc>
        <w:tc>
          <w:tcPr>
            <w:tcW w:w="3688" w:type="dxa"/>
            <w:gridSpan w:val="5"/>
          </w:tcPr>
          <w:p w14:paraId="090ABD68">
            <w:pPr>
              <w:spacing w:before="192" w:line="220" w:lineRule="auto"/>
              <w:ind w:left="35"/>
              <w:rPr>
                <w:rFonts w:hint="eastAsia" w:ascii="宋体" w:hAnsi="宋体" w:eastAsia="宋体" w:cs="宋体"/>
                <w:color w:val="auto"/>
                <w:sz w:val="18"/>
                <w:szCs w:val="18"/>
                <w:highlight w:val="none"/>
                <w:lang w:eastAsia="zh-CN"/>
              </w:rPr>
            </w:pPr>
            <w:r>
              <w:rPr>
                <w:rFonts w:hint="eastAsia" w:ascii="宋体" w:hAnsi="宋体" w:eastAsia="宋体" w:cs="宋体"/>
                <w:color w:val="auto"/>
                <w:spacing w:val="-1"/>
                <w:sz w:val="18"/>
                <w:szCs w:val="18"/>
                <w:highlight w:val="none"/>
                <w:lang w:eastAsia="zh-CN"/>
              </w:rPr>
              <w:t>设置纵、横向扫地杆，按规定做法固定扫地杆</w:t>
            </w:r>
          </w:p>
        </w:tc>
        <w:tc>
          <w:tcPr>
            <w:tcW w:w="1257" w:type="dxa"/>
            <w:gridSpan w:val="2"/>
          </w:tcPr>
          <w:p w14:paraId="7C10FDB8">
            <w:pPr>
              <w:pStyle w:val="15"/>
              <w:rPr>
                <w:color w:val="auto"/>
                <w:sz w:val="20"/>
                <w:highlight w:val="none"/>
                <w:lang w:eastAsia="zh-CN"/>
              </w:rPr>
            </w:pPr>
          </w:p>
        </w:tc>
      </w:tr>
      <w:tr w14:paraId="18A1FF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2" w:hRule="atLeast"/>
        </w:trPr>
        <w:tc>
          <w:tcPr>
            <w:tcW w:w="558" w:type="dxa"/>
            <w:vMerge w:val="restart"/>
            <w:vAlign w:val="center"/>
          </w:tcPr>
          <w:p w14:paraId="3350C60B">
            <w:pPr>
              <w:spacing w:before="52" w:line="235" w:lineRule="auto"/>
              <w:jc w:val="center"/>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2</w:t>
            </w:r>
          </w:p>
        </w:tc>
        <w:tc>
          <w:tcPr>
            <w:tcW w:w="1076" w:type="dxa"/>
            <w:vMerge w:val="restart"/>
            <w:vAlign w:val="center"/>
          </w:tcPr>
          <w:p w14:paraId="3CCA55C9">
            <w:pPr>
              <w:spacing w:before="58" w:line="249" w:lineRule="auto"/>
              <w:ind w:right="60"/>
              <w:jc w:val="center"/>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架体与建筑物拉结</w:t>
            </w:r>
          </w:p>
        </w:tc>
        <w:tc>
          <w:tcPr>
            <w:tcW w:w="3688" w:type="dxa"/>
            <w:gridSpan w:val="5"/>
          </w:tcPr>
          <w:p w14:paraId="3949C5EE">
            <w:pPr>
              <w:spacing w:before="193" w:line="220" w:lineRule="auto"/>
              <w:ind w:left="33"/>
              <w:rPr>
                <w:rFonts w:hint="eastAsia" w:ascii="宋体" w:hAnsi="宋体" w:eastAsia="宋体" w:cs="宋体"/>
                <w:color w:val="auto"/>
                <w:sz w:val="18"/>
                <w:szCs w:val="18"/>
                <w:highlight w:val="none"/>
                <w:lang w:eastAsia="zh-CN"/>
              </w:rPr>
            </w:pPr>
            <w:r>
              <w:rPr>
                <w:rFonts w:hint="eastAsia" w:ascii="宋体" w:hAnsi="宋体" w:eastAsia="宋体" w:cs="宋体"/>
                <w:color w:val="auto"/>
                <w:spacing w:val="-1"/>
                <w:sz w:val="18"/>
                <w:szCs w:val="18"/>
                <w:highlight w:val="none"/>
                <w:lang w:eastAsia="zh-CN"/>
              </w:rPr>
              <w:t>架体与建筑结构拉结方式或连墙件横向、竖向间距符合方案及规范要求</w:t>
            </w:r>
          </w:p>
        </w:tc>
        <w:tc>
          <w:tcPr>
            <w:tcW w:w="1257" w:type="dxa"/>
            <w:gridSpan w:val="2"/>
          </w:tcPr>
          <w:p w14:paraId="5E3B00FE">
            <w:pPr>
              <w:pStyle w:val="15"/>
              <w:rPr>
                <w:color w:val="auto"/>
                <w:sz w:val="20"/>
                <w:highlight w:val="none"/>
                <w:lang w:eastAsia="zh-CN"/>
              </w:rPr>
            </w:pPr>
          </w:p>
        </w:tc>
      </w:tr>
      <w:tr w14:paraId="02F059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4" w:hRule="atLeast"/>
        </w:trPr>
        <w:tc>
          <w:tcPr>
            <w:tcW w:w="558" w:type="dxa"/>
            <w:vMerge w:val="continue"/>
          </w:tcPr>
          <w:p w14:paraId="19DB06F7">
            <w:pPr>
              <w:spacing w:before="52" w:line="235" w:lineRule="auto"/>
              <w:ind w:left="220"/>
              <w:rPr>
                <w:rFonts w:ascii="Times New Roman" w:hAnsi="Times New Roman" w:eastAsia="Times New Roman" w:cs="Times New Roman"/>
                <w:color w:val="auto"/>
                <w:sz w:val="18"/>
                <w:szCs w:val="18"/>
                <w:highlight w:val="none"/>
                <w:lang w:eastAsia="zh-CN"/>
              </w:rPr>
            </w:pPr>
          </w:p>
        </w:tc>
        <w:tc>
          <w:tcPr>
            <w:tcW w:w="1076" w:type="dxa"/>
            <w:vMerge w:val="continue"/>
          </w:tcPr>
          <w:p w14:paraId="02A6E729">
            <w:pPr>
              <w:spacing w:before="58" w:line="249" w:lineRule="auto"/>
              <w:ind w:left="242" w:right="60" w:hanging="179"/>
              <w:rPr>
                <w:rFonts w:hint="eastAsia" w:ascii="宋体" w:hAnsi="宋体" w:eastAsia="宋体" w:cs="宋体"/>
                <w:color w:val="auto"/>
                <w:sz w:val="18"/>
                <w:szCs w:val="18"/>
                <w:highlight w:val="none"/>
                <w:lang w:eastAsia="zh-CN"/>
              </w:rPr>
            </w:pPr>
          </w:p>
        </w:tc>
        <w:tc>
          <w:tcPr>
            <w:tcW w:w="3688" w:type="dxa"/>
            <w:gridSpan w:val="5"/>
          </w:tcPr>
          <w:p w14:paraId="57FEB090">
            <w:pPr>
              <w:spacing w:before="72" w:line="239" w:lineRule="auto"/>
              <w:ind w:left="33" w:right="49"/>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连墙件距主节点</w:t>
            </w:r>
            <w:r>
              <w:rPr>
                <w:rFonts w:hint="eastAsia" w:ascii="宋体" w:hAnsi="宋体" w:eastAsia="宋体" w:cs="宋体"/>
                <w:color w:val="auto"/>
                <w:spacing w:val="-1"/>
                <w:sz w:val="18"/>
                <w:szCs w:val="18"/>
                <w:highlight w:val="none"/>
                <w:lang w:eastAsia="zh-CN"/>
              </w:rPr>
              <w:t>≤</w:t>
            </w:r>
            <w:r>
              <w:rPr>
                <w:rFonts w:ascii="Times New Roman" w:hAnsi="Times New Roman" w:eastAsia="Times New Roman" w:cs="Times New Roman"/>
                <w:color w:val="auto"/>
                <w:spacing w:val="-1"/>
                <w:sz w:val="18"/>
                <w:szCs w:val="18"/>
                <w:highlight w:val="none"/>
                <w:lang w:eastAsia="zh-CN"/>
              </w:rPr>
              <w:t>300mm</w:t>
            </w:r>
            <w:r>
              <w:rPr>
                <w:rFonts w:ascii="宋体" w:hAnsi="宋体" w:eastAsia="宋体" w:cs="宋体"/>
                <w:color w:val="auto"/>
                <w:spacing w:val="-1"/>
                <w:sz w:val="18"/>
                <w:szCs w:val="18"/>
                <w:highlight w:val="none"/>
                <w:lang w:eastAsia="zh-CN"/>
              </w:rPr>
              <w:t>，连接点牢固、可</w:t>
            </w:r>
            <w:r>
              <w:rPr>
                <w:rFonts w:ascii="宋体" w:hAnsi="宋体" w:eastAsia="宋体" w:cs="宋体"/>
                <w:color w:val="auto"/>
                <w:sz w:val="18"/>
                <w:szCs w:val="18"/>
                <w:highlight w:val="none"/>
                <w:lang w:eastAsia="zh-CN"/>
              </w:rPr>
              <w:t>靠</w:t>
            </w:r>
          </w:p>
        </w:tc>
        <w:tc>
          <w:tcPr>
            <w:tcW w:w="1257" w:type="dxa"/>
            <w:gridSpan w:val="2"/>
          </w:tcPr>
          <w:p w14:paraId="60C865A5">
            <w:pPr>
              <w:pStyle w:val="15"/>
              <w:rPr>
                <w:color w:val="auto"/>
                <w:sz w:val="20"/>
                <w:highlight w:val="none"/>
                <w:lang w:eastAsia="zh-CN"/>
              </w:rPr>
            </w:pPr>
          </w:p>
        </w:tc>
      </w:tr>
      <w:tr w14:paraId="0F5532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558" w:type="dxa"/>
            <w:vMerge w:val="continue"/>
          </w:tcPr>
          <w:p w14:paraId="59B619DB">
            <w:pPr>
              <w:pStyle w:val="15"/>
              <w:rPr>
                <w:color w:val="auto"/>
                <w:sz w:val="20"/>
                <w:highlight w:val="none"/>
                <w:lang w:eastAsia="zh-CN"/>
              </w:rPr>
            </w:pPr>
          </w:p>
        </w:tc>
        <w:tc>
          <w:tcPr>
            <w:tcW w:w="1076" w:type="dxa"/>
            <w:vMerge w:val="continue"/>
          </w:tcPr>
          <w:p w14:paraId="3A0ADB13">
            <w:pPr>
              <w:pStyle w:val="15"/>
              <w:rPr>
                <w:color w:val="auto"/>
                <w:sz w:val="20"/>
                <w:highlight w:val="none"/>
                <w:lang w:eastAsia="zh-CN"/>
              </w:rPr>
            </w:pPr>
          </w:p>
        </w:tc>
        <w:tc>
          <w:tcPr>
            <w:tcW w:w="3688" w:type="dxa"/>
            <w:gridSpan w:val="5"/>
          </w:tcPr>
          <w:p w14:paraId="4D8343B0">
            <w:pPr>
              <w:spacing w:before="74" w:line="238" w:lineRule="auto"/>
              <w:ind w:left="45" w:right="104" w:hanging="12"/>
              <w:rPr>
                <w:rFonts w:ascii="Times New Roman" w:hAnsi="Times New Roman" w:eastAsia="Times New Roman" w:cs="Times New Roman"/>
                <w:color w:val="auto"/>
                <w:sz w:val="18"/>
                <w:szCs w:val="18"/>
                <w:highlight w:val="none"/>
                <w:lang w:eastAsia="zh-CN"/>
              </w:rPr>
            </w:pPr>
            <w:r>
              <w:rPr>
                <w:rFonts w:hint="eastAsia" w:ascii="宋体" w:hAnsi="宋体" w:eastAsia="宋体" w:cs="宋体"/>
                <w:color w:val="auto"/>
                <w:spacing w:val="-1"/>
                <w:sz w:val="18"/>
                <w:szCs w:val="18"/>
                <w:highlight w:val="none"/>
                <w:lang w:eastAsia="zh-CN"/>
              </w:rPr>
              <w:t>架体开口处连墙件垂直间距不应大于建筑物的层高，且≤4m</w:t>
            </w:r>
          </w:p>
        </w:tc>
        <w:tc>
          <w:tcPr>
            <w:tcW w:w="1257" w:type="dxa"/>
            <w:gridSpan w:val="2"/>
          </w:tcPr>
          <w:p w14:paraId="3FC8A455">
            <w:pPr>
              <w:pStyle w:val="15"/>
              <w:rPr>
                <w:color w:val="auto"/>
                <w:sz w:val="20"/>
                <w:highlight w:val="none"/>
                <w:lang w:eastAsia="zh-CN"/>
              </w:rPr>
            </w:pPr>
          </w:p>
        </w:tc>
      </w:tr>
      <w:tr w14:paraId="2395C3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trPr>
        <w:tc>
          <w:tcPr>
            <w:tcW w:w="558" w:type="dxa"/>
            <w:vMerge w:val="continue"/>
          </w:tcPr>
          <w:p w14:paraId="52741995">
            <w:pPr>
              <w:pStyle w:val="15"/>
              <w:rPr>
                <w:color w:val="auto"/>
                <w:sz w:val="20"/>
                <w:highlight w:val="none"/>
                <w:lang w:eastAsia="zh-CN"/>
              </w:rPr>
            </w:pPr>
          </w:p>
        </w:tc>
        <w:tc>
          <w:tcPr>
            <w:tcW w:w="1076" w:type="dxa"/>
            <w:vMerge w:val="continue"/>
          </w:tcPr>
          <w:p w14:paraId="4B064C69">
            <w:pPr>
              <w:pStyle w:val="15"/>
              <w:rPr>
                <w:color w:val="auto"/>
                <w:sz w:val="20"/>
                <w:highlight w:val="none"/>
                <w:lang w:eastAsia="zh-CN"/>
              </w:rPr>
            </w:pPr>
          </w:p>
        </w:tc>
        <w:tc>
          <w:tcPr>
            <w:tcW w:w="3688" w:type="dxa"/>
            <w:gridSpan w:val="5"/>
          </w:tcPr>
          <w:p w14:paraId="4BAE2578">
            <w:pPr>
              <w:spacing w:before="194" w:line="233" w:lineRule="auto"/>
              <w:ind w:left="33"/>
              <w:rPr>
                <w:rFonts w:hint="eastAsia" w:ascii="宋体" w:hAnsi="宋体" w:eastAsia="宋体" w:cs="宋体"/>
                <w:color w:val="auto"/>
                <w:sz w:val="18"/>
                <w:szCs w:val="18"/>
                <w:highlight w:val="none"/>
                <w:lang w:eastAsia="zh-CN"/>
              </w:rPr>
            </w:pPr>
            <w:r>
              <w:rPr>
                <w:rFonts w:hint="eastAsia" w:ascii="宋体" w:hAnsi="宋体" w:eastAsia="宋体" w:cs="宋体"/>
                <w:color w:val="auto"/>
                <w:spacing w:val="-1"/>
                <w:sz w:val="18"/>
                <w:szCs w:val="18"/>
                <w:highlight w:val="none"/>
                <w:lang w:eastAsia="zh-CN"/>
              </w:rPr>
              <w:t>采用刚性连墙件与建筑结构可靠连接</w:t>
            </w:r>
          </w:p>
        </w:tc>
        <w:tc>
          <w:tcPr>
            <w:tcW w:w="1257" w:type="dxa"/>
            <w:gridSpan w:val="2"/>
          </w:tcPr>
          <w:p w14:paraId="72E057D0">
            <w:pPr>
              <w:pStyle w:val="15"/>
              <w:rPr>
                <w:color w:val="auto"/>
                <w:sz w:val="20"/>
                <w:highlight w:val="none"/>
                <w:lang w:eastAsia="zh-CN"/>
              </w:rPr>
            </w:pPr>
          </w:p>
        </w:tc>
      </w:tr>
      <w:tr w14:paraId="40AEEB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5" w:hRule="atLeast"/>
        </w:trPr>
        <w:tc>
          <w:tcPr>
            <w:tcW w:w="558" w:type="dxa"/>
            <w:vMerge w:val="continue"/>
          </w:tcPr>
          <w:p w14:paraId="438CC3CF">
            <w:pPr>
              <w:pStyle w:val="15"/>
              <w:rPr>
                <w:color w:val="auto"/>
                <w:sz w:val="20"/>
                <w:highlight w:val="none"/>
                <w:lang w:eastAsia="zh-CN"/>
              </w:rPr>
            </w:pPr>
          </w:p>
        </w:tc>
        <w:tc>
          <w:tcPr>
            <w:tcW w:w="1076" w:type="dxa"/>
            <w:vMerge w:val="continue"/>
          </w:tcPr>
          <w:p w14:paraId="0A40C28E">
            <w:pPr>
              <w:pStyle w:val="15"/>
              <w:rPr>
                <w:color w:val="auto"/>
                <w:sz w:val="20"/>
                <w:highlight w:val="none"/>
                <w:lang w:eastAsia="zh-CN"/>
              </w:rPr>
            </w:pPr>
          </w:p>
        </w:tc>
        <w:tc>
          <w:tcPr>
            <w:tcW w:w="3688" w:type="dxa"/>
            <w:gridSpan w:val="5"/>
          </w:tcPr>
          <w:p w14:paraId="717479B4">
            <w:pPr>
              <w:spacing w:before="194" w:line="233" w:lineRule="auto"/>
              <w:ind w:left="33"/>
              <w:rPr>
                <w:rFonts w:hint="eastAsia" w:ascii="宋体" w:hAnsi="宋体" w:eastAsia="宋体" w:cs="宋体"/>
                <w:color w:val="auto"/>
                <w:spacing w:val="-1"/>
                <w:sz w:val="18"/>
                <w:szCs w:val="18"/>
                <w:highlight w:val="none"/>
                <w:lang w:eastAsia="zh-CN"/>
              </w:rPr>
            </w:pPr>
            <w:r>
              <w:rPr>
                <w:rFonts w:hint="eastAsia" w:ascii="宋体" w:hAnsi="宋体" w:eastAsia="宋体" w:cs="宋体"/>
                <w:color w:val="auto"/>
                <w:spacing w:val="-1"/>
                <w:sz w:val="18"/>
                <w:szCs w:val="18"/>
                <w:highlight w:val="none"/>
                <w:lang w:eastAsia="zh-CN"/>
              </w:rPr>
              <w:t>架体底层第一步纵向水平杆处按规定设置连墙件或采用其他可靠措施固定</w:t>
            </w:r>
          </w:p>
        </w:tc>
        <w:tc>
          <w:tcPr>
            <w:tcW w:w="1257" w:type="dxa"/>
            <w:gridSpan w:val="2"/>
          </w:tcPr>
          <w:p w14:paraId="1C6DF078">
            <w:pPr>
              <w:pStyle w:val="15"/>
              <w:rPr>
                <w:color w:val="auto"/>
                <w:sz w:val="20"/>
                <w:highlight w:val="none"/>
                <w:lang w:eastAsia="zh-CN"/>
              </w:rPr>
            </w:pPr>
          </w:p>
        </w:tc>
      </w:tr>
      <w:tr w14:paraId="5E6998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558" w:type="dxa"/>
            <w:vMerge w:val="continue"/>
          </w:tcPr>
          <w:p w14:paraId="1193717D">
            <w:pPr>
              <w:pStyle w:val="15"/>
              <w:rPr>
                <w:color w:val="auto"/>
                <w:sz w:val="20"/>
                <w:highlight w:val="none"/>
                <w:lang w:eastAsia="zh-CN"/>
              </w:rPr>
            </w:pPr>
          </w:p>
        </w:tc>
        <w:tc>
          <w:tcPr>
            <w:tcW w:w="1076" w:type="dxa"/>
            <w:vMerge w:val="continue"/>
          </w:tcPr>
          <w:p w14:paraId="607579A3">
            <w:pPr>
              <w:pStyle w:val="15"/>
              <w:rPr>
                <w:color w:val="auto"/>
                <w:sz w:val="20"/>
                <w:highlight w:val="none"/>
                <w:lang w:eastAsia="zh-CN"/>
              </w:rPr>
            </w:pPr>
          </w:p>
        </w:tc>
        <w:tc>
          <w:tcPr>
            <w:tcW w:w="3688" w:type="dxa"/>
            <w:gridSpan w:val="5"/>
          </w:tcPr>
          <w:p w14:paraId="15C84905">
            <w:pPr>
              <w:spacing w:before="194" w:line="233" w:lineRule="auto"/>
              <w:ind w:left="33"/>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eastAsia="zh-CN"/>
              </w:rPr>
              <w:t>连墙件之上的架体悬臂不超过规定高度</w:t>
            </w:r>
          </w:p>
        </w:tc>
        <w:tc>
          <w:tcPr>
            <w:tcW w:w="1257" w:type="dxa"/>
            <w:gridSpan w:val="2"/>
          </w:tcPr>
          <w:p w14:paraId="3FA60062">
            <w:pPr>
              <w:pStyle w:val="15"/>
              <w:rPr>
                <w:color w:val="auto"/>
                <w:sz w:val="20"/>
                <w:highlight w:val="none"/>
                <w:lang w:eastAsia="zh-CN"/>
              </w:rPr>
            </w:pPr>
          </w:p>
        </w:tc>
      </w:tr>
      <w:tr w14:paraId="6C7D48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9" w:hRule="atLeast"/>
        </w:trPr>
        <w:tc>
          <w:tcPr>
            <w:tcW w:w="558" w:type="dxa"/>
            <w:vMerge w:val="continue"/>
          </w:tcPr>
          <w:p w14:paraId="141D8AF5">
            <w:pPr>
              <w:pStyle w:val="15"/>
              <w:rPr>
                <w:color w:val="auto"/>
                <w:sz w:val="20"/>
                <w:highlight w:val="none"/>
                <w:lang w:eastAsia="zh-CN"/>
              </w:rPr>
            </w:pPr>
          </w:p>
        </w:tc>
        <w:tc>
          <w:tcPr>
            <w:tcW w:w="1076" w:type="dxa"/>
            <w:vMerge w:val="continue"/>
          </w:tcPr>
          <w:p w14:paraId="4C6882F7">
            <w:pPr>
              <w:pStyle w:val="15"/>
              <w:rPr>
                <w:color w:val="auto"/>
                <w:sz w:val="20"/>
                <w:highlight w:val="none"/>
                <w:lang w:eastAsia="zh-CN"/>
              </w:rPr>
            </w:pPr>
          </w:p>
        </w:tc>
        <w:tc>
          <w:tcPr>
            <w:tcW w:w="3688" w:type="dxa"/>
            <w:gridSpan w:val="5"/>
          </w:tcPr>
          <w:p w14:paraId="60750CC7">
            <w:pPr>
              <w:spacing w:before="194" w:line="233" w:lineRule="auto"/>
              <w:ind w:left="33"/>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eastAsia="zh-CN"/>
              </w:rPr>
              <w:t>门洞架体采取补强措施</w:t>
            </w:r>
          </w:p>
        </w:tc>
        <w:tc>
          <w:tcPr>
            <w:tcW w:w="1257" w:type="dxa"/>
            <w:gridSpan w:val="2"/>
          </w:tcPr>
          <w:p w14:paraId="05782056">
            <w:pPr>
              <w:pStyle w:val="15"/>
              <w:rPr>
                <w:color w:val="auto"/>
                <w:sz w:val="20"/>
                <w:highlight w:val="none"/>
                <w:lang w:eastAsia="zh-CN"/>
              </w:rPr>
            </w:pPr>
          </w:p>
        </w:tc>
      </w:tr>
    </w:tbl>
    <w:p w14:paraId="1D49A441">
      <w:pPr>
        <w:spacing w:line="221" w:lineRule="exact"/>
        <w:rPr>
          <w:color w:val="auto"/>
          <w:sz w:val="19"/>
          <w:szCs w:val="19"/>
          <w:highlight w:val="none"/>
          <w:lang w:eastAsia="zh-CN"/>
        </w:rPr>
        <w:sectPr>
          <w:footerReference r:id="rId44" w:type="default"/>
          <w:pgSz w:w="11906" w:h="16838"/>
          <w:pgMar w:top="2098" w:right="1587" w:bottom="1984" w:left="1587" w:header="0" w:footer="959" w:gutter="0"/>
          <w:pgBorders>
            <w:top w:val="none" w:sz="0" w:space="0"/>
            <w:left w:val="none" w:sz="0" w:space="0"/>
            <w:bottom w:val="none" w:sz="0" w:space="0"/>
            <w:right w:val="none" w:sz="0" w:space="0"/>
          </w:pgBorders>
          <w:cols w:space="0" w:num="1"/>
        </w:sectPr>
      </w:pPr>
    </w:p>
    <w:p w14:paraId="1596DF44">
      <w:pPr>
        <w:spacing w:before="59" w:line="234" w:lineRule="auto"/>
        <w:ind w:left="3657"/>
        <w:rPr>
          <w:rFonts w:ascii="Times New Roman" w:hAnsi="Times New Roman" w:eastAsia="Times New Roman" w:cs="Times New Roman"/>
          <w:color w:val="auto"/>
          <w:sz w:val="18"/>
          <w:szCs w:val="18"/>
          <w:highlight w:val="none"/>
        </w:rPr>
      </w:pPr>
      <w:r>
        <w:rPr>
          <w:rFonts w:ascii="黑体" w:hAnsi="黑体" w:eastAsia="黑体" w:cs="黑体"/>
          <w:color w:val="auto"/>
          <w:spacing w:val="-2"/>
          <w:sz w:val="18"/>
          <w:szCs w:val="18"/>
          <w:highlight w:val="none"/>
        </w:rPr>
        <w:t>续表</w:t>
      </w:r>
      <w:r>
        <w:rPr>
          <w:rFonts w:hint="eastAsia" w:ascii="黑体" w:hAnsi="黑体" w:eastAsia="黑体" w:cs="黑体"/>
          <w:color w:val="auto"/>
          <w:spacing w:val="26"/>
          <w:sz w:val="18"/>
          <w:szCs w:val="18"/>
          <w:highlight w:val="none"/>
          <w:lang w:eastAsia="zh-CN"/>
        </w:rPr>
        <w:t xml:space="preserve"> </w:t>
      </w:r>
      <w:r>
        <w:rPr>
          <w:rFonts w:ascii="Times New Roman" w:hAnsi="Times New Roman" w:eastAsia="Times New Roman" w:cs="Times New Roman"/>
          <w:color w:val="auto"/>
          <w:spacing w:val="-2"/>
          <w:sz w:val="18"/>
          <w:szCs w:val="18"/>
          <w:highlight w:val="none"/>
        </w:rPr>
        <w:t>B.4.1</w:t>
      </w:r>
    </w:p>
    <w:p w14:paraId="57FFE574">
      <w:pPr>
        <w:spacing w:line="25" w:lineRule="exact"/>
        <w:rPr>
          <w:color w:val="auto"/>
          <w:highlight w:val="none"/>
        </w:rPr>
      </w:pPr>
    </w:p>
    <w:tbl>
      <w:tblPr>
        <w:tblStyle w:val="14"/>
        <w:tblW w:w="7478" w:type="dxa"/>
        <w:tblInd w:w="101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34"/>
        <w:gridCol w:w="1224"/>
        <w:gridCol w:w="4188"/>
        <w:gridCol w:w="1432"/>
      </w:tblGrid>
      <w:tr w14:paraId="63AEB8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634" w:type="dxa"/>
            <w:vMerge w:val="restart"/>
            <w:vAlign w:val="center"/>
          </w:tcPr>
          <w:p w14:paraId="0F12845C">
            <w:pPr>
              <w:spacing w:before="51" w:line="232" w:lineRule="auto"/>
              <w:jc w:val="center"/>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3</w:t>
            </w:r>
          </w:p>
        </w:tc>
        <w:tc>
          <w:tcPr>
            <w:tcW w:w="1224" w:type="dxa"/>
            <w:vMerge w:val="restart"/>
            <w:vAlign w:val="center"/>
          </w:tcPr>
          <w:p w14:paraId="546C8281">
            <w:pPr>
              <w:spacing w:before="58" w:line="248" w:lineRule="auto"/>
              <w:ind w:right="62"/>
              <w:jc w:val="center"/>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杆件间距与接头</w:t>
            </w:r>
          </w:p>
        </w:tc>
        <w:tc>
          <w:tcPr>
            <w:tcW w:w="4188" w:type="dxa"/>
          </w:tcPr>
          <w:p w14:paraId="61D77AD5">
            <w:pPr>
              <w:spacing w:before="94" w:line="249" w:lineRule="auto"/>
              <w:ind w:left="32" w:right="4"/>
              <w:rPr>
                <w:rFonts w:hint="eastAsia" w:ascii="宋体" w:hAnsi="宋体" w:eastAsia="宋体" w:cs="宋体"/>
                <w:color w:val="auto"/>
                <w:sz w:val="18"/>
                <w:szCs w:val="18"/>
                <w:highlight w:val="none"/>
                <w:lang w:eastAsia="zh-CN"/>
              </w:rPr>
            </w:pPr>
            <w:r>
              <w:rPr>
                <w:rFonts w:hint="eastAsia" w:ascii="宋体" w:hAnsi="宋体" w:eastAsia="宋体" w:cs="宋体"/>
                <w:color w:val="auto"/>
                <w:spacing w:val="2"/>
                <w:sz w:val="18"/>
                <w:szCs w:val="18"/>
                <w:highlight w:val="none"/>
                <w:lang w:eastAsia="zh-CN"/>
              </w:rPr>
              <w:t>立杆、纵向水平杆、横向水平杆间距符合方案及规范要求</w:t>
            </w:r>
          </w:p>
        </w:tc>
        <w:tc>
          <w:tcPr>
            <w:tcW w:w="1432" w:type="dxa"/>
          </w:tcPr>
          <w:p w14:paraId="229033C5">
            <w:pPr>
              <w:pStyle w:val="15"/>
              <w:rPr>
                <w:color w:val="auto"/>
                <w:sz w:val="20"/>
                <w:highlight w:val="none"/>
                <w:lang w:eastAsia="zh-CN"/>
              </w:rPr>
            </w:pPr>
          </w:p>
        </w:tc>
      </w:tr>
      <w:tr w14:paraId="4943E9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3" w:hRule="atLeast"/>
        </w:trPr>
        <w:tc>
          <w:tcPr>
            <w:tcW w:w="634" w:type="dxa"/>
            <w:vMerge w:val="continue"/>
          </w:tcPr>
          <w:p w14:paraId="40DCCCF3">
            <w:pPr>
              <w:pStyle w:val="15"/>
              <w:rPr>
                <w:color w:val="auto"/>
                <w:sz w:val="20"/>
                <w:highlight w:val="none"/>
                <w:lang w:eastAsia="zh-CN"/>
              </w:rPr>
            </w:pPr>
          </w:p>
        </w:tc>
        <w:tc>
          <w:tcPr>
            <w:tcW w:w="1224" w:type="dxa"/>
            <w:vMerge w:val="continue"/>
          </w:tcPr>
          <w:p w14:paraId="71AF5300">
            <w:pPr>
              <w:pStyle w:val="15"/>
              <w:rPr>
                <w:color w:val="auto"/>
                <w:sz w:val="20"/>
                <w:highlight w:val="none"/>
                <w:lang w:eastAsia="zh-CN"/>
              </w:rPr>
            </w:pPr>
          </w:p>
        </w:tc>
        <w:tc>
          <w:tcPr>
            <w:tcW w:w="4188" w:type="dxa"/>
          </w:tcPr>
          <w:p w14:paraId="6E102733">
            <w:pPr>
              <w:spacing w:before="209" w:line="233" w:lineRule="auto"/>
              <w:rPr>
                <w:rFonts w:ascii="Times New Roman" w:hAnsi="Times New Roman" w:eastAsia="Times New Roman" w:cs="Times New Roman"/>
                <w:color w:val="auto"/>
                <w:sz w:val="18"/>
                <w:szCs w:val="18"/>
                <w:highlight w:val="none"/>
                <w:lang w:eastAsia="zh-CN"/>
              </w:rPr>
            </w:pPr>
            <w:r>
              <w:rPr>
                <w:rFonts w:ascii="宋体" w:hAnsi="宋体" w:eastAsia="宋体" w:cs="宋体"/>
                <w:color w:val="auto"/>
                <w:spacing w:val="2"/>
                <w:sz w:val="18"/>
                <w:szCs w:val="18"/>
                <w:highlight w:val="none"/>
                <w:lang w:eastAsia="zh-CN"/>
              </w:rPr>
              <w:t>立杆全高垂直度允许偏差</w:t>
            </w:r>
            <w:r>
              <w:rPr>
                <w:rFonts w:ascii="Times New Roman" w:hAnsi="Times New Roman" w:eastAsia="Times New Roman" w:cs="Times New Roman"/>
                <w:color w:val="auto"/>
                <w:spacing w:val="2"/>
                <w:sz w:val="18"/>
                <w:szCs w:val="18"/>
                <w:highlight w:val="none"/>
                <w:lang w:eastAsia="zh-CN"/>
              </w:rPr>
              <w:t>±100</w:t>
            </w:r>
            <w:r>
              <w:rPr>
                <w:rFonts w:ascii="Times New Roman" w:hAnsi="Times New Roman" w:eastAsia="Times New Roman" w:cs="Times New Roman"/>
                <w:color w:val="auto"/>
                <w:sz w:val="18"/>
                <w:szCs w:val="18"/>
                <w:highlight w:val="none"/>
                <w:lang w:eastAsia="zh-CN"/>
              </w:rPr>
              <w:t>mm</w:t>
            </w:r>
          </w:p>
        </w:tc>
        <w:tc>
          <w:tcPr>
            <w:tcW w:w="1432" w:type="dxa"/>
          </w:tcPr>
          <w:p w14:paraId="7CBCC7A2">
            <w:pPr>
              <w:pStyle w:val="15"/>
              <w:rPr>
                <w:color w:val="auto"/>
                <w:sz w:val="20"/>
                <w:highlight w:val="none"/>
                <w:lang w:eastAsia="zh-CN"/>
              </w:rPr>
            </w:pPr>
          </w:p>
        </w:tc>
      </w:tr>
      <w:tr w14:paraId="42B258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634" w:type="dxa"/>
            <w:vMerge w:val="continue"/>
          </w:tcPr>
          <w:p w14:paraId="4D5FD631">
            <w:pPr>
              <w:pStyle w:val="15"/>
              <w:rPr>
                <w:color w:val="auto"/>
                <w:sz w:val="20"/>
                <w:highlight w:val="none"/>
                <w:lang w:eastAsia="zh-CN"/>
              </w:rPr>
            </w:pPr>
          </w:p>
        </w:tc>
        <w:tc>
          <w:tcPr>
            <w:tcW w:w="1224" w:type="dxa"/>
            <w:vMerge w:val="continue"/>
          </w:tcPr>
          <w:p w14:paraId="70A8E17A">
            <w:pPr>
              <w:pStyle w:val="15"/>
              <w:rPr>
                <w:color w:val="auto"/>
                <w:sz w:val="20"/>
                <w:highlight w:val="none"/>
                <w:lang w:eastAsia="zh-CN"/>
              </w:rPr>
            </w:pPr>
          </w:p>
        </w:tc>
        <w:tc>
          <w:tcPr>
            <w:tcW w:w="4188" w:type="dxa"/>
          </w:tcPr>
          <w:p w14:paraId="19DEF0B2">
            <w:pPr>
              <w:spacing w:before="89" w:line="250" w:lineRule="auto"/>
              <w:ind w:left="46" w:right="4" w:hanging="12"/>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主节点处小横杆全部设置，作业层小横杆等</w:t>
            </w:r>
            <w:r>
              <w:rPr>
                <w:rFonts w:ascii="宋体" w:hAnsi="宋体" w:eastAsia="宋体" w:cs="宋体"/>
                <w:color w:val="auto"/>
                <w:spacing w:val="-2"/>
                <w:sz w:val="18"/>
                <w:szCs w:val="18"/>
                <w:highlight w:val="none"/>
                <w:lang w:eastAsia="zh-CN"/>
              </w:rPr>
              <w:t>间距设置且最大间距</w:t>
            </w:r>
            <w:r>
              <w:rPr>
                <w:rFonts w:hint="eastAsia" w:ascii="宋体" w:hAnsi="宋体" w:eastAsia="宋体" w:cs="宋体"/>
                <w:color w:val="auto"/>
                <w:spacing w:val="-2"/>
                <w:sz w:val="18"/>
                <w:szCs w:val="18"/>
                <w:highlight w:val="none"/>
                <w:lang w:eastAsia="zh-CN"/>
              </w:rPr>
              <w:t>≤</w:t>
            </w:r>
            <w:r>
              <w:rPr>
                <w:rFonts w:ascii="Times New Roman" w:hAnsi="Times New Roman" w:eastAsia="Times New Roman" w:cs="Times New Roman"/>
                <w:color w:val="auto"/>
                <w:spacing w:val="-2"/>
                <w:sz w:val="18"/>
                <w:szCs w:val="18"/>
                <w:highlight w:val="none"/>
                <w:lang w:eastAsia="zh-CN"/>
              </w:rPr>
              <w:t xml:space="preserve">1/2 </w:t>
            </w:r>
            <w:r>
              <w:rPr>
                <w:rFonts w:ascii="宋体" w:hAnsi="宋体" w:eastAsia="宋体" w:cs="宋体"/>
                <w:color w:val="auto"/>
                <w:spacing w:val="-2"/>
                <w:sz w:val="18"/>
                <w:szCs w:val="18"/>
                <w:highlight w:val="none"/>
                <w:lang w:eastAsia="zh-CN"/>
              </w:rPr>
              <w:t>纵距</w:t>
            </w:r>
          </w:p>
        </w:tc>
        <w:tc>
          <w:tcPr>
            <w:tcW w:w="1432" w:type="dxa"/>
          </w:tcPr>
          <w:p w14:paraId="18C49B62">
            <w:pPr>
              <w:pStyle w:val="15"/>
              <w:rPr>
                <w:color w:val="auto"/>
                <w:sz w:val="20"/>
                <w:highlight w:val="none"/>
                <w:lang w:eastAsia="zh-CN"/>
              </w:rPr>
            </w:pPr>
          </w:p>
        </w:tc>
      </w:tr>
      <w:tr w14:paraId="1A3A70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6" w:hRule="atLeast"/>
        </w:trPr>
        <w:tc>
          <w:tcPr>
            <w:tcW w:w="634" w:type="dxa"/>
            <w:vMerge w:val="continue"/>
          </w:tcPr>
          <w:p w14:paraId="4F032AB8">
            <w:pPr>
              <w:pStyle w:val="15"/>
              <w:rPr>
                <w:color w:val="auto"/>
                <w:sz w:val="20"/>
                <w:highlight w:val="none"/>
                <w:lang w:eastAsia="zh-CN"/>
              </w:rPr>
            </w:pPr>
          </w:p>
        </w:tc>
        <w:tc>
          <w:tcPr>
            <w:tcW w:w="1224" w:type="dxa"/>
            <w:vMerge w:val="continue"/>
          </w:tcPr>
          <w:p w14:paraId="478AA970">
            <w:pPr>
              <w:pStyle w:val="15"/>
              <w:rPr>
                <w:color w:val="auto"/>
                <w:sz w:val="20"/>
                <w:highlight w:val="none"/>
                <w:lang w:eastAsia="zh-CN"/>
              </w:rPr>
            </w:pPr>
          </w:p>
        </w:tc>
        <w:tc>
          <w:tcPr>
            <w:tcW w:w="4188" w:type="dxa"/>
          </w:tcPr>
          <w:p w14:paraId="2D930A4D">
            <w:pPr>
              <w:spacing w:before="39" w:line="231" w:lineRule="auto"/>
              <w:ind w:left="32" w:right="1"/>
              <w:jc w:val="both"/>
              <w:rPr>
                <w:rFonts w:ascii="Times New Roman" w:hAnsi="Times New Roman" w:eastAsia="Times New Roman" w:cs="Times New Roman"/>
                <w:color w:val="auto"/>
                <w:sz w:val="18"/>
                <w:szCs w:val="18"/>
                <w:highlight w:val="none"/>
                <w:lang w:eastAsia="zh-CN"/>
              </w:rPr>
            </w:pPr>
            <w:r>
              <w:rPr>
                <w:rFonts w:hint="eastAsia" w:ascii="Times New Roman" w:hAnsi="Times New Roman" w:eastAsia="Times New Roman" w:cs="Times New Roman"/>
                <w:color w:val="auto"/>
                <w:sz w:val="18"/>
                <w:szCs w:val="18"/>
                <w:highlight w:val="none"/>
                <w:lang w:eastAsia="zh-CN"/>
              </w:rPr>
              <w:t>立杆接头对接；立杆、大横杆接头错开，同步或同跨内相邻杆件不得有 2 个接头，相邻两步或两跨内杆件接头错开</w:t>
            </w:r>
            <w:r>
              <w:rPr>
                <w:rFonts w:hint="eastAsia" w:ascii="Times New Roman" w:hAnsi="Times New Roman" w:eastAsia="宋体" w:cs="Times New Roman"/>
                <w:color w:val="auto"/>
                <w:sz w:val="18"/>
                <w:szCs w:val="18"/>
                <w:highlight w:val="none"/>
                <w:lang w:eastAsia="zh-CN"/>
              </w:rPr>
              <w:t>≥</w:t>
            </w:r>
            <w:r>
              <w:rPr>
                <w:rFonts w:hint="eastAsia" w:ascii="Times New Roman" w:hAnsi="Times New Roman" w:eastAsia="Times New Roman" w:cs="Times New Roman"/>
                <w:color w:val="auto"/>
                <w:sz w:val="18"/>
                <w:szCs w:val="18"/>
                <w:highlight w:val="none"/>
                <w:lang w:eastAsia="zh-CN"/>
              </w:rPr>
              <w:t>500mm，立杆接头至主节点的距离</w:t>
            </w:r>
            <w:r>
              <w:rPr>
                <w:rFonts w:hint="eastAsia" w:ascii="Times New Roman" w:hAnsi="Times New Roman" w:eastAsia="宋体" w:cs="Times New Roman"/>
                <w:color w:val="auto"/>
                <w:sz w:val="18"/>
                <w:szCs w:val="18"/>
                <w:highlight w:val="none"/>
                <w:lang w:eastAsia="zh-CN"/>
              </w:rPr>
              <w:t>≤</w:t>
            </w:r>
            <w:r>
              <w:rPr>
                <w:rFonts w:hint="eastAsia" w:ascii="Times New Roman" w:hAnsi="Times New Roman" w:eastAsia="Times New Roman" w:cs="Times New Roman"/>
                <w:color w:val="auto"/>
                <w:sz w:val="18"/>
                <w:szCs w:val="18"/>
                <w:highlight w:val="none"/>
                <w:lang w:eastAsia="zh-CN"/>
              </w:rPr>
              <w:t>1/3步距</w:t>
            </w:r>
          </w:p>
        </w:tc>
        <w:tc>
          <w:tcPr>
            <w:tcW w:w="1432" w:type="dxa"/>
          </w:tcPr>
          <w:p w14:paraId="7CFEF2ED">
            <w:pPr>
              <w:pStyle w:val="15"/>
              <w:rPr>
                <w:color w:val="auto"/>
                <w:sz w:val="20"/>
                <w:highlight w:val="none"/>
                <w:lang w:eastAsia="zh-CN"/>
              </w:rPr>
            </w:pPr>
          </w:p>
        </w:tc>
      </w:tr>
      <w:tr w14:paraId="675C37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9" w:hRule="atLeast"/>
        </w:trPr>
        <w:tc>
          <w:tcPr>
            <w:tcW w:w="634" w:type="dxa"/>
            <w:vMerge w:val="continue"/>
          </w:tcPr>
          <w:p w14:paraId="4F09A54E">
            <w:pPr>
              <w:pStyle w:val="15"/>
              <w:rPr>
                <w:color w:val="auto"/>
                <w:sz w:val="20"/>
                <w:highlight w:val="none"/>
                <w:lang w:eastAsia="zh-CN"/>
              </w:rPr>
            </w:pPr>
          </w:p>
        </w:tc>
        <w:tc>
          <w:tcPr>
            <w:tcW w:w="1224" w:type="dxa"/>
            <w:vMerge w:val="continue"/>
          </w:tcPr>
          <w:p w14:paraId="4017904E">
            <w:pPr>
              <w:pStyle w:val="15"/>
              <w:rPr>
                <w:color w:val="auto"/>
                <w:sz w:val="20"/>
                <w:highlight w:val="none"/>
                <w:lang w:eastAsia="zh-CN"/>
              </w:rPr>
            </w:pPr>
          </w:p>
        </w:tc>
        <w:tc>
          <w:tcPr>
            <w:tcW w:w="4188" w:type="dxa"/>
          </w:tcPr>
          <w:p w14:paraId="6307DA8C">
            <w:pPr>
              <w:spacing w:before="39" w:line="231" w:lineRule="auto"/>
              <w:ind w:left="32" w:right="1"/>
              <w:jc w:val="both"/>
              <w:rPr>
                <w:rFonts w:ascii="Times New Roman" w:hAnsi="Times New Roman" w:eastAsia="Times New Roman" w:cs="Times New Roman"/>
                <w:color w:val="auto"/>
                <w:sz w:val="18"/>
                <w:szCs w:val="18"/>
                <w:highlight w:val="none"/>
                <w:lang w:eastAsia="zh-CN"/>
              </w:rPr>
            </w:pPr>
            <w:r>
              <w:rPr>
                <w:rFonts w:hint="eastAsia" w:ascii="Times New Roman" w:hAnsi="Times New Roman" w:eastAsia="Times New Roman" w:cs="Times New Roman"/>
                <w:color w:val="auto"/>
                <w:sz w:val="18"/>
                <w:szCs w:val="18"/>
                <w:highlight w:val="none"/>
                <w:lang w:eastAsia="zh-CN"/>
              </w:rPr>
              <w:t>扣件紧固力矩处于40N·m和65N·m之间</w:t>
            </w:r>
          </w:p>
        </w:tc>
        <w:tc>
          <w:tcPr>
            <w:tcW w:w="1432" w:type="dxa"/>
          </w:tcPr>
          <w:p w14:paraId="3F582160">
            <w:pPr>
              <w:pStyle w:val="15"/>
              <w:rPr>
                <w:color w:val="auto"/>
                <w:sz w:val="20"/>
                <w:highlight w:val="none"/>
                <w:lang w:eastAsia="zh-CN"/>
              </w:rPr>
            </w:pPr>
          </w:p>
        </w:tc>
      </w:tr>
      <w:tr w14:paraId="445B03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trPr>
        <w:tc>
          <w:tcPr>
            <w:tcW w:w="634" w:type="dxa"/>
            <w:vMerge w:val="restart"/>
          </w:tcPr>
          <w:p w14:paraId="6F45DBBA">
            <w:pPr>
              <w:pStyle w:val="15"/>
              <w:spacing w:line="265" w:lineRule="auto"/>
              <w:rPr>
                <w:color w:val="auto"/>
                <w:sz w:val="20"/>
                <w:highlight w:val="none"/>
                <w:lang w:eastAsia="zh-CN"/>
              </w:rPr>
            </w:pPr>
          </w:p>
          <w:p w14:paraId="660B682D">
            <w:pPr>
              <w:pStyle w:val="15"/>
              <w:spacing w:line="265" w:lineRule="auto"/>
              <w:rPr>
                <w:color w:val="auto"/>
                <w:sz w:val="20"/>
                <w:highlight w:val="none"/>
                <w:lang w:eastAsia="zh-CN"/>
              </w:rPr>
            </w:pPr>
          </w:p>
          <w:p w14:paraId="5EA87F0E">
            <w:pPr>
              <w:pStyle w:val="15"/>
              <w:spacing w:line="265" w:lineRule="auto"/>
              <w:rPr>
                <w:color w:val="auto"/>
                <w:sz w:val="20"/>
                <w:highlight w:val="none"/>
                <w:lang w:eastAsia="zh-CN"/>
              </w:rPr>
            </w:pPr>
          </w:p>
          <w:p w14:paraId="011F2DD5">
            <w:pPr>
              <w:pStyle w:val="15"/>
              <w:spacing w:line="266" w:lineRule="auto"/>
              <w:rPr>
                <w:color w:val="auto"/>
                <w:sz w:val="20"/>
                <w:highlight w:val="none"/>
                <w:lang w:eastAsia="zh-CN"/>
              </w:rPr>
            </w:pPr>
          </w:p>
          <w:p w14:paraId="242DED84">
            <w:pPr>
              <w:pStyle w:val="15"/>
              <w:spacing w:line="266" w:lineRule="auto"/>
              <w:rPr>
                <w:color w:val="auto"/>
                <w:sz w:val="20"/>
                <w:highlight w:val="none"/>
                <w:lang w:eastAsia="zh-CN"/>
              </w:rPr>
            </w:pPr>
          </w:p>
          <w:p w14:paraId="10FDB015">
            <w:pPr>
              <w:spacing w:before="51" w:line="235" w:lineRule="auto"/>
              <w:ind w:left="221"/>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4</w:t>
            </w:r>
          </w:p>
        </w:tc>
        <w:tc>
          <w:tcPr>
            <w:tcW w:w="1224" w:type="dxa"/>
            <w:vMerge w:val="restart"/>
          </w:tcPr>
          <w:p w14:paraId="6F58CD69">
            <w:pPr>
              <w:pStyle w:val="15"/>
              <w:spacing w:line="292" w:lineRule="auto"/>
              <w:rPr>
                <w:color w:val="auto"/>
                <w:sz w:val="20"/>
                <w:highlight w:val="none"/>
              </w:rPr>
            </w:pPr>
          </w:p>
          <w:p w14:paraId="3CCD2B0B">
            <w:pPr>
              <w:pStyle w:val="15"/>
              <w:spacing w:line="293" w:lineRule="auto"/>
              <w:rPr>
                <w:color w:val="auto"/>
                <w:sz w:val="20"/>
                <w:highlight w:val="none"/>
              </w:rPr>
            </w:pPr>
          </w:p>
          <w:p w14:paraId="25F92AD3">
            <w:pPr>
              <w:pStyle w:val="15"/>
              <w:spacing w:line="293" w:lineRule="auto"/>
              <w:rPr>
                <w:color w:val="auto"/>
                <w:sz w:val="20"/>
                <w:highlight w:val="none"/>
              </w:rPr>
            </w:pPr>
          </w:p>
          <w:p w14:paraId="62ECB4B8">
            <w:pPr>
              <w:pStyle w:val="15"/>
              <w:spacing w:line="293" w:lineRule="auto"/>
              <w:rPr>
                <w:color w:val="auto"/>
                <w:sz w:val="20"/>
                <w:highlight w:val="none"/>
              </w:rPr>
            </w:pPr>
          </w:p>
          <w:p w14:paraId="2DDDEF68">
            <w:pPr>
              <w:spacing w:before="59" w:line="248" w:lineRule="auto"/>
              <w:ind w:left="25" w:right="118" w:hanging="17"/>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剪刀撑与横</w:t>
            </w:r>
            <w:r>
              <w:rPr>
                <w:rFonts w:ascii="宋体" w:hAnsi="宋体" w:eastAsia="宋体" w:cs="宋体"/>
                <w:color w:val="auto"/>
                <w:spacing w:val="-6"/>
                <w:sz w:val="18"/>
                <w:szCs w:val="18"/>
                <w:highlight w:val="none"/>
              </w:rPr>
              <w:t>向斜撑</w:t>
            </w:r>
          </w:p>
        </w:tc>
        <w:tc>
          <w:tcPr>
            <w:tcW w:w="4188" w:type="dxa"/>
          </w:tcPr>
          <w:p w14:paraId="36362639">
            <w:pPr>
              <w:spacing w:before="38" w:line="231" w:lineRule="auto"/>
              <w:ind w:left="28" w:firstLine="4"/>
              <w:jc w:val="both"/>
              <w:rPr>
                <w:rFonts w:ascii="Times New Roman" w:hAnsi="Times New Roman" w:eastAsia="Times New Roman" w:cs="Times New Roman"/>
                <w:color w:val="auto"/>
                <w:sz w:val="18"/>
                <w:szCs w:val="18"/>
                <w:highlight w:val="none"/>
                <w:lang w:eastAsia="zh-CN"/>
              </w:rPr>
            </w:pPr>
            <w:r>
              <w:rPr>
                <w:rFonts w:hint="eastAsia" w:ascii="Times New Roman" w:hAnsi="Times New Roman" w:eastAsia="Times New Roman" w:cs="Times New Roman"/>
                <w:color w:val="auto"/>
                <w:sz w:val="18"/>
                <w:szCs w:val="18"/>
                <w:highlight w:val="none"/>
                <w:lang w:eastAsia="zh-CN"/>
              </w:rPr>
              <w:t>剪刀撑宽度4跨～6跨，且</w:t>
            </w:r>
            <w:r>
              <w:rPr>
                <w:rFonts w:hint="eastAsia" w:ascii="Times New Roman" w:hAnsi="Times New Roman" w:eastAsia="Times New Roman" w:cs="Times New Roman"/>
                <w:color w:val="auto"/>
                <w:sz w:val="18"/>
                <w:szCs w:val="18"/>
                <w:highlight w:val="none"/>
                <w:lang w:val="en-US" w:eastAsia="zh-CN"/>
              </w:rPr>
              <w:t>不应小于6m</w:t>
            </w:r>
            <w:r>
              <w:rPr>
                <w:rFonts w:hint="eastAsia" w:ascii="Times New Roman" w:hAnsi="Times New Roman" w:eastAsia="Times New Roman" w:cs="Times New Roman"/>
                <w:color w:val="auto"/>
                <w:sz w:val="18"/>
                <w:szCs w:val="18"/>
                <w:highlight w:val="none"/>
                <w:lang w:eastAsia="zh-CN"/>
              </w:rPr>
              <w:t>，</w:t>
            </w:r>
            <w:r>
              <w:rPr>
                <w:rFonts w:hint="eastAsia" w:ascii="Times New Roman" w:hAnsi="Times New Roman" w:eastAsia="Times New Roman" w:cs="Times New Roman"/>
                <w:color w:val="auto"/>
                <w:sz w:val="18"/>
                <w:szCs w:val="18"/>
                <w:highlight w:val="none"/>
                <w:lang w:val="en-US" w:eastAsia="zh-CN"/>
              </w:rPr>
              <w:t>也不应大于9m，</w:t>
            </w:r>
            <w:r>
              <w:rPr>
                <w:rFonts w:hint="eastAsia" w:ascii="Times New Roman" w:hAnsi="Times New Roman" w:eastAsia="Times New Roman" w:cs="Times New Roman"/>
                <w:color w:val="auto"/>
                <w:sz w:val="18"/>
                <w:szCs w:val="18"/>
                <w:highlight w:val="none"/>
                <w:lang w:eastAsia="zh-CN"/>
              </w:rPr>
              <w:t xml:space="preserve">角度45°~60°,搭接长度≥1m，用不少于 </w:t>
            </w:r>
            <w:r>
              <w:rPr>
                <w:rFonts w:hint="eastAsia" w:ascii="Times New Roman" w:hAnsi="Times New Roman" w:eastAsia="Times New Roman" w:cs="Times New Roman"/>
                <w:color w:val="auto"/>
                <w:sz w:val="18"/>
                <w:szCs w:val="18"/>
                <w:highlight w:val="none"/>
                <w:lang w:val="en-US" w:eastAsia="zh-CN"/>
              </w:rPr>
              <w:t>3</w:t>
            </w:r>
            <w:r>
              <w:rPr>
                <w:rFonts w:hint="eastAsia" w:ascii="Times New Roman" w:hAnsi="Times New Roman" w:eastAsia="Times New Roman" w:cs="Times New Roman"/>
                <w:color w:val="auto"/>
                <w:sz w:val="18"/>
                <w:szCs w:val="18"/>
                <w:highlight w:val="none"/>
                <w:lang w:eastAsia="zh-CN"/>
              </w:rPr>
              <w:t xml:space="preserve"> 个旋转扣件固定，扣件距杆端距离≥100mm</w:t>
            </w:r>
          </w:p>
        </w:tc>
        <w:tc>
          <w:tcPr>
            <w:tcW w:w="1432" w:type="dxa"/>
          </w:tcPr>
          <w:p w14:paraId="56653072">
            <w:pPr>
              <w:pStyle w:val="15"/>
              <w:rPr>
                <w:color w:val="auto"/>
                <w:sz w:val="20"/>
                <w:highlight w:val="none"/>
                <w:lang w:eastAsia="zh-CN"/>
              </w:rPr>
            </w:pPr>
          </w:p>
        </w:tc>
      </w:tr>
      <w:tr w14:paraId="7C5372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9" w:hRule="atLeast"/>
        </w:trPr>
        <w:tc>
          <w:tcPr>
            <w:tcW w:w="634" w:type="dxa"/>
            <w:vMerge w:val="continue"/>
          </w:tcPr>
          <w:p w14:paraId="72AFD2A8">
            <w:pPr>
              <w:pStyle w:val="15"/>
              <w:rPr>
                <w:color w:val="auto"/>
                <w:sz w:val="20"/>
                <w:highlight w:val="none"/>
                <w:lang w:eastAsia="zh-CN"/>
              </w:rPr>
            </w:pPr>
          </w:p>
        </w:tc>
        <w:tc>
          <w:tcPr>
            <w:tcW w:w="1224" w:type="dxa"/>
            <w:vMerge w:val="continue"/>
          </w:tcPr>
          <w:p w14:paraId="5E316FAA">
            <w:pPr>
              <w:pStyle w:val="15"/>
              <w:rPr>
                <w:color w:val="auto"/>
                <w:sz w:val="20"/>
                <w:highlight w:val="none"/>
                <w:lang w:eastAsia="zh-CN"/>
              </w:rPr>
            </w:pPr>
          </w:p>
        </w:tc>
        <w:tc>
          <w:tcPr>
            <w:tcW w:w="4188" w:type="dxa"/>
          </w:tcPr>
          <w:p w14:paraId="2995B7AF">
            <w:pPr>
              <w:spacing w:before="41" w:line="234" w:lineRule="auto"/>
              <w:ind w:left="32" w:firstLine="4"/>
              <w:rPr>
                <w:rFonts w:hint="eastAsia" w:ascii="宋体" w:hAnsi="宋体" w:eastAsia="宋体" w:cs="宋体"/>
                <w:color w:val="auto"/>
                <w:sz w:val="18"/>
                <w:szCs w:val="18"/>
                <w:highlight w:val="none"/>
                <w:lang w:eastAsia="zh-CN"/>
              </w:rPr>
            </w:pPr>
            <w:r>
              <w:rPr>
                <w:rFonts w:ascii="宋体" w:hAnsi="宋体" w:eastAsia="宋体" w:cs="宋体"/>
                <w:color w:val="auto"/>
                <w:spacing w:val="-2"/>
                <w:sz w:val="18"/>
                <w:szCs w:val="18"/>
                <w:highlight w:val="none"/>
                <w:lang w:eastAsia="zh-CN"/>
              </w:rPr>
              <w:t>高度＜</w:t>
            </w:r>
            <w:r>
              <w:rPr>
                <w:rFonts w:ascii="Times New Roman" w:hAnsi="Times New Roman" w:eastAsia="Times New Roman" w:cs="Times New Roman"/>
                <w:color w:val="auto"/>
                <w:spacing w:val="-2"/>
                <w:sz w:val="18"/>
                <w:szCs w:val="18"/>
                <w:highlight w:val="none"/>
                <w:lang w:eastAsia="zh-CN"/>
              </w:rPr>
              <w:t>24m</w:t>
            </w:r>
            <w:r>
              <w:rPr>
                <w:rFonts w:hint="eastAsia" w:ascii="Times New Roman" w:hAnsi="Times New Roman" w:eastAsia="Times New Roman" w:cs="Times New Roman"/>
                <w:color w:val="auto"/>
                <w:spacing w:val="-2"/>
                <w:sz w:val="18"/>
                <w:szCs w:val="18"/>
                <w:highlight w:val="none"/>
                <w:lang w:eastAsia="zh-CN"/>
              </w:rPr>
              <w:t xml:space="preserve"> </w:t>
            </w:r>
            <w:r>
              <w:rPr>
                <w:rFonts w:ascii="宋体" w:hAnsi="宋体" w:eastAsia="宋体" w:cs="宋体"/>
                <w:color w:val="auto"/>
                <w:spacing w:val="-2"/>
                <w:sz w:val="18"/>
                <w:szCs w:val="18"/>
                <w:highlight w:val="none"/>
                <w:lang w:eastAsia="zh-CN"/>
              </w:rPr>
              <w:t>的脚手架必须在外侧立面两端、</w:t>
            </w:r>
            <w:r>
              <w:rPr>
                <w:rFonts w:ascii="宋体" w:hAnsi="宋体" w:eastAsia="宋体" w:cs="宋体"/>
                <w:color w:val="auto"/>
                <w:sz w:val="18"/>
                <w:szCs w:val="18"/>
                <w:highlight w:val="none"/>
                <w:lang w:eastAsia="zh-CN"/>
              </w:rPr>
              <w:t>转角及中间</w:t>
            </w:r>
            <w:r>
              <w:rPr>
                <w:rFonts w:hint="eastAsia" w:ascii="宋体" w:hAnsi="宋体" w:eastAsia="宋体" w:cs="宋体"/>
                <w:color w:val="auto"/>
                <w:sz w:val="18"/>
                <w:szCs w:val="18"/>
                <w:highlight w:val="none"/>
                <w:lang w:eastAsia="zh-CN"/>
              </w:rPr>
              <w:t>≤</w:t>
            </w:r>
            <w:r>
              <w:rPr>
                <w:rFonts w:ascii="Times New Roman" w:hAnsi="Times New Roman" w:eastAsia="Times New Roman" w:cs="Times New Roman"/>
                <w:color w:val="auto"/>
                <w:sz w:val="18"/>
                <w:szCs w:val="18"/>
                <w:highlight w:val="none"/>
                <w:lang w:eastAsia="zh-CN"/>
              </w:rPr>
              <w:t>15m</w:t>
            </w:r>
            <w:r>
              <w:rPr>
                <w:rFonts w:ascii="Times New Roman" w:hAnsi="Times New Roman" w:eastAsia="Times New Roman" w:cs="Times New Roman"/>
                <w:color w:val="auto"/>
                <w:spacing w:val="38"/>
                <w:sz w:val="18"/>
                <w:szCs w:val="18"/>
                <w:highlight w:val="none"/>
                <w:lang w:eastAsia="zh-CN"/>
              </w:rPr>
              <w:t xml:space="preserve"> </w:t>
            </w:r>
            <w:r>
              <w:rPr>
                <w:rFonts w:ascii="宋体" w:hAnsi="宋体" w:eastAsia="宋体" w:cs="宋体"/>
                <w:color w:val="auto"/>
                <w:sz w:val="18"/>
                <w:szCs w:val="18"/>
                <w:highlight w:val="none"/>
                <w:lang w:eastAsia="zh-CN"/>
              </w:rPr>
              <w:t>各设置剪刀撑，并由底到</w:t>
            </w:r>
            <w:r>
              <w:rPr>
                <w:rFonts w:ascii="宋体" w:hAnsi="宋体" w:eastAsia="宋体" w:cs="宋体"/>
                <w:color w:val="auto"/>
                <w:spacing w:val="3"/>
                <w:sz w:val="18"/>
                <w:szCs w:val="18"/>
                <w:highlight w:val="none"/>
                <w:lang w:eastAsia="zh-CN"/>
              </w:rPr>
              <w:t>顶连续设置；高度</w:t>
            </w:r>
            <w:r>
              <w:rPr>
                <w:rFonts w:hint="eastAsia" w:ascii="宋体" w:hAnsi="宋体" w:eastAsia="宋体" w:cs="宋体"/>
                <w:color w:val="auto"/>
                <w:sz w:val="18"/>
                <w:szCs w:val="18"/>
                <w:highlight w:val="none"/>
                <w:lang w:eastAsia="zh-CN"/>
              </w:rPr>
              <w:t>≥</w:t>
            </w:r>
            <w:r>
              <w:rPr>
                <w:rFonts w:hint="eastAsia" w:ascii="Times New Roman" w:hAnsi="Times New Roman" w:eastAsia="Times New Roman" w:cs="Times New Roman"/>
                <w:color w:val="auto"/>
                <w:sz w:val="18"/>
                <w:szCs w:val="18"/>
                <w:highlight w:val="none"/>
                <w:lang w:eastAsia="zh-CN"/>
              </w:rPr>
              <w:t>2</w:t>
            </w:r>
            <w:r>
              <w:rPr>
                <w:rFonts w:ascii="Times New Roman" w:hAnsi="Times New Roman" w:eastAsia="Times New Roman" w:cs="Times New Roman"/>
                <w:color w:val="auto"/>
                <w:spacing w:val="3"/>
                <w:sz w:val="18"/>
                <w:szCs w:val="18"/>
                <w:highlight w:val="none"/>
                <w:lang w:eastAsia="zh-CN"/>
              </w:rPr>
              <w:t>4m</w:t>
            </w:r>
            <w:r>
              <w:rPr>
                <w:rFonts w:hint="eastAsia" w:ascii="Times New Roman" w:hAnsi="Times New Roman" w:eastAsia="Times New Roman" w:cs="Times New Roman"/>
                <w:color w:val="auto"/>
                <w:spacing w:val="3"/>
                <w:sz w:val="18"/>
                <w:szCs w:val="18"/>
                <w:highlight w:val="none"/>
                <w:lang w:eastAsia="zh-CN"/>
              </w:rPr>
              <w:t xml:space="preserve"> </w:t>
            </w:r>
            <w:r>
              <w:rPr>
                <w:rFonts w:ascii="宋体" w:hAnsi="宋体" w:eastAsia="宋体" w:cs="宋体"/>
                <w:color w:val="auto"/>
                <w:spacing w:val="3"/>
                <w:sz w:val="18"/>
                <w:szCs w:val="18"/>
                <w:highlight w:val="none"/>
                <w:lang w:eastAsia="zh-CN"/>
              </w:rPr>
              <w:t>的脚手架，在外侧</w:t>
            </w:r>
            <w:r>
              <w:rPr>
                <w:rFonts w:ascii="宋体" w:hAnsi="宋体" w:eastAsia="宋体" w:cs="宋体"/>
                <w:color w:val="auto"/>
                <w:spacing w:val="-1"/>
                <w:sz w:val="18"/>
                <w:szCs w:val="18"/>
                <w:highlight w:val="none"/>
                <w:lang w:eastAsia="zh-CN"/>
              </w:rPr>
              <w:t>立面沿长度和高度连续设置剪刀撑</w:t>
            </w:r>
          </w:p>
        </w:tc>
        <w:tc>
          <w:tcPr>
            <w:tcW w:w="1432" w:type="dxa"/>
          </w:tcPr>
          <w:p w14:paraId="6FB46FC4">
            <w:pPr>
              <w:pStyle w:val="15"/>
              <w:rPr>
                <w:color w:val="auto"/>
                <w:sz w:val="20"/>
                <w:highlight w:val="none"/>
                <w:lang w:eastAsia="zh-CN"/>
              </w:rPr>
            </w:pPr>
          </w:p>
        </w:tc>
      </w:tr>
      <w:tr w14:paraId="3D4C7C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9" w:hRule="atLeast"/>
        </w:trPr>
        <w:tc>
          <w:tcPr>
            <w:tcW w:w="634" w:type="dxa"/>
            <w:vMerge w:val="continue"/>
          </w:tcPr>
          <w:p w14:paraId="286B90B0">
            <w:pPr>
              <w:pStyle w:val="15"/>
              <w:rPr>
                <w:color w:val="auto"/>
                <w:sz w:val="20"/>
                <w:highlight w:val="none"/>
                <w:lang w:eastAsia="zh-CN"/>
              </w:rPr>
            </w:pPr>
          </w:p>
        </w:tc>
        <w:tc>
          <w:tcPr>
            <w:tcW w:w="1224" w:type="dxa"/>
            <w:vMerge w:val="continue"/>
          </w:tcPr>
          <w:p w14:paraId="419A6D27">
            <w:pPr>
              <w:pStyle w:val="15"/>
              <w:rPr>
                <w:color w:val="auto"/>
                <w:sz w:val="20"/>
                <w:highlight w:val="none"/>
                <w:lang w:eastAsia="zh-CN"/>
              </w:rPr>
            </w:pPr>
          </w:p>
        </w:tc>
        <w:tc>
          <w:tcPr>
            <w:tcW w:w="4188" w:type="dxa"/>
          </w:tcPr>
          <w:p w14:paraId="5C5A5A5E">
            <w:pPr>
              <w:spacing w:before="94" w:line="247" w:lineRule="auto"/>
              <w:ind w:left="31" w:right="1" w:firstLine="6"/>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高度＞</w:t>
            </w:r>
            <w:r>
              <w:rPr>
                <w:rFonts w:ascii="Times New Roman" w:hAnsi="Times New Roman" w:eastAsia="Times New Roman" w:cs="Times New Roman"/>
                <w:color w:val="auto"/>
                <w:spacing w:val="-1"/>
                <w:sz w:val="18"/>
                <w:szCs w:val="18"/>
                <w:highlight w:val="none"/>
                <w:lang w:eastAsia="zh-CN"/>
              </w:rPr>
              <w:t>24m</w:t>
            </w:r>
            <w:r>
              <w:rPr>
                <w:rFonts w:hint="eastAsia" w:ascii="Times New Roman" w:hAnsi="Times New Roman" w:eastAsia="Times New Roman" w:cs="Times New Roman"/>
                <w:color w:val="auto"/>
                <w:spacing w:val="-1"/>
                <w:sz w:val="18"/>
                <w:szCs w:val="18"/>
                <w:highlight w:val="none"/>
                <w:lang w:eastAsia="zh-CN"/>
              </w:rPr>
              <w:t xml:space="preserve"> </w:t>
            </w:r>
            <w:r>
              <w:rPr>
                <w:rFonts w:ascii="宋体" w:hAnsi="宋体" w:eastAsia="宋体" w:cs="宋体"/>
                <w:color w:val="auto"/>
                <w:spacing w:val="-1"/>
                <w:sz w:val="18"/>
                <w:szCs w:val="18"/>
                <w:highlight w:val="none"/>
                <w:lang w:eastAsia="zh-CN"/>
              </w:rPr>
              <w:t>的脚手架，除拐角处、开口处设</w:t>
            </w:r>
            <w:r>
              <w:rPr>
                <w:rFonts w:ascii="宋体" w:hAnsi="宋体" w:eastAsia="宋体" w:cs="宋体"/>
                <w:color w:val="auto"/>
                <w:spacing w:val="-2"/>
                <w:sz w:val="18"/>
                <w:szCs w:val="18"/>
                <w:highlight w:val="none"/>
                <w:lang w:eastAsia="zh-CN"/>
              </w:rPr>
              <w:t>置横向斜撑外，中间每隔</w:t>
            </w:r>
            <w:r>
              <w:rPr>
                <w:rFonts w:ascii="宋体" w:hAnsi="宋体" w:eastAsia="宋体" w:cs="宋体"/>
                <w:color w:val="auto"/>
                <w:spacing w:val="-22"/>
                <w:sz w:val="18"/>
                <w:szCs w:val="18"/>
                <w:highlight w:val="none"/>
                <w:lang w:eastAsia="zh-CN"/>
              </w:rPr>
              <w:t xml:space="preserve"> </w:t>
            </w:r>
            <w:r>
              <w:rPr>
                <w:rFonts w:ascii="Times New Roman" w:hAnsi="Times New Roman" w:eastAsia="Times New Roman" w:cs="Times New Roman"/>
                <w:color w:val="auto"/>
                <w:spacing w:val="-2"/>
                <w:sz w:val="18"/>
                <w:szCs w:val="18"/>
                <w:highlight w:val="none"/>
                <w:lang w:eastAsia="zh-CN"/>
              </w:rPr>
              <w:t xml:space="preserve">6 </w:t>
            </w:r>
            <w:r>
              <w:rPr>
                <w:rFonts w:ascii="宋体" w:hAnsi="宋体" w:eastAsia="宋体" w:cs="宋体"/>
                <w:color w:val="auto"/>
                <w:spacing w:val="-2"/>
                <w:sz w:val="18"/>
                <w:szCs w:val="18"/>
                <w:highlight w:val="none"/>
                <w:lang w:eastAsia="zh-CN"/>
              </w:rPr>
              <w:t>跨距设置一道</w:t>
            </w:r>
          </w:p>
        </w:tc>
        <w:tc>
          <w:tcPr>
            <w:tcW w:w="1432" w:type="dxa"/>
          </w:tcPr>
          <w:p w14:paraId="1149A2E4">
            <w:pPr>
              <w:pStyle w:val="15"/>
              <w:rPr>
                <w:color w:val="auto"/>
                <w:sz w:val="20"/>
                <w:highlight w:val="none"/>
                <w:lang w:eastAsia="zh-CN"/>
              </w:rPr>
            </w:pPr>
          </w:p>
        </w:tc>
      </w:tr>
      <w:tr w14:paraId="0656E2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5" w:hRule="atLeast"/>
        </w:trPr>
        <w:tc>
          <w:tcPr>
            <w:tcW w:w="634" w:type="dxa"/>
            <w:vMerge w:val="continue"/>
          </w:tcPr>
          <w:p w14:paraId="3A45CFFA">
            <w:pPr>
              <w:pStyle w:val="15"/>
              <w:rPr>
                <w:color w:val="auto"/>
                <w:sz w:val="20"/>
                <w:highlight w:val="none"/>
                <w:lang w:eastAsia="zh-CN"/>
              </w:rPr>
            </w:pPr>
          </w:p>
        </w:tc>
        <w:tc>
          <w:tcPr>
            <w:tcW w:w="1224" w:type="dxa"/>
            <w:vMerge w:val="continue"/>
          </w:tcPr>
          <w:p w14:paraId="234871AE">
            <w:pPr>
              <w:pStyle w:val="15"/>
              <w:rPr>
                <w:color w:val="auto"/>
                <w:sz w:val="20"/>
                <w:highlight w:val="none"/>
                <w:lang w:eastAsia="zh-CN"/>
              </w:rPr>
            </w:pPr>
          </w:p>
        </w:tc>
        <w:tc>
          <w:tcPr>
            <w:tcW w:w="4188" w:type="dxa"/>
          </w:tcPr>
          <w:p w14:paraId="2D3DDB1B">
            <w:pPr>
              <w:spacing w:before="93" w:line="248" w:lineRule="auto"/>
              <w:ind w:left="33" w:right="4" w:hanging="2"/>
              <w:rPr>
                <w:rFonts w:hint="eastAsia" w:ascii="宋体" w:hAnsi="宋体" w:eastAsia="宋体" w:cs="宋体"/>
                <w:color w:val="auto"/>
                <w:sz w:val="18"/>
                <w:szCs w:val="18"/>
                <w:highlight w:val="none"/>
                <w:lang w:eastAsia="zh-CN"/>
              </w:rPr>
            </w:pPr>
            <w:r>
              <w:rPr>
                <w:rFonts w:ascii="宋体" w:hAnsi="宋体" w:eastAsia="宋体" w:cs="宋体"/>
                <w:color w:val="auto"/>
                <w:spacing w:val="2"/>
                <w:sz w:val="18"/>
                <w:szCs w:val="18"/>
                <w:highlight w:val="none"/>
                <w:lang w:eastAsia="zh-CN"/>
              </w:rPr>
              <w:t>横向斜撑在同一节间，由底至顶呈之字型连</w:t>
            </w:r>
            <w:r>
              <w:rPr>
                <w:rFonts w:ascii="宋体" w:hAnsi="宋体" w:eastAsia="宋体" w:cs="宋体"/>
                <w:color w:val="auto"/>
                <w:spacing w:val="-3"/>
                <w:sz w:val="18"/>
                <w:szCs w:val="18"/>
                <w:highlight w:val="none"/>
                <w:lang w:eastAsia="zh-CN"/>
              </w:rPr>
              <w:t>续布置</w:t>
            </w:r>
          </w:p>
        </w:tc>
        <w:tc>
          <w:tcPr>
            <w:tcW w:w="1432" w:type="dxa"/>
          </w:tcPr>
          <w:p w14:paraId="390B6BCF">
            <w:pPr>
              <w:pStyle w:val="15"/>
              <w:rPr>
                <w:color w:val="auto"/>
                <w:sz w:val="20"/>
                <w:highlight w:val="none"/>
                <w:lang w:eastAsia="zh-CN"/>
              </w:rPr>
            </w:pPr>
          </w:p>
        </w:tc>
      </w:tr>
      <w:tr w14:paraId="658F44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634" w:type="dxa"/>
            <w:vMerge w:val="continue"/>
          </w:tcPr>
          <w:p w14:paraId="4E2D3AEA">
            <w:pPr>
              <w:pStyle w:val="15"/>
              <w:rPr>
                <w:color w:val="auto"/>
                <w:sz w:val="20"/>
                <w:highlight w:val="none"/>
                <w:lang w:eastAsia="zh-CN"/>
              </w:rPr>
            </w:pPr>
          </w:p>
        </w:tc>
        <w:tc>
          <w:tcPr>
            <w:tcW w:w="1224" w:type="dxa"/>
            <w:vMerge w:val="continue"/>
          </w:tcPr>
          <w:p w14:paraId="383A0EAE">
            <w:pPr>
              <w:pStyle w:val="15"/>
              <w:rPr>
                <w:color w:val="auto"/>
                <w:sz w:val="20"/>
                <w:highlight w:val="none"/>
                <w:lang w:eastAsia="zh-CN"/>
              </w:rPr>
            </w:pPr>
          </w:p>
        </w:tc>
        <w:tc>
          <w:tcPr>
            <w:tcW w:w="4188" w:type="dxa"/>
          </w:tcPr>
          <w:p w14:paraId="265203BA">
            <w:pPr>
              <w:spacing w:before="93" w:line="248" w:lineRule="auto"/>
              <w:ind w:left="33" w:right="4" w:hanging="2"/>
              <w:rPr>
                <w:rFonts w:hint="eastAsia" w:ascii="宋体" w:hAnsi="宋体" w:eastAsia="宋体" w:cs="宋体"/>
                <w:color w:val="auto"/>
                <w:spacing w:val="2"/>
                <w:sz w:val="18"/>
                <w:szCs w:val="18"/>
                <w:highlight w:val="none"/>
                <w:lang w:eastAsia="zh-CN"/>
              </w:rPr>
            </w:pPr>
            <w:r>
              <w:rPr>
                <w:rFonts w:hint="eastAsia" w:ascii="宋体" w:hAnsi="宋体" w:eastAsia="宋体" w:cs="宋体"/>
                <w:color w:val="auto"/>
                <w:spacing w:val="2"/>
                <w:sz w:val="18"/>
                <w:szCs w:val="18"/>
                <w:highlight w:val="none"/>
                <w:lang w:eastAsia="zh-CN"/>
              </w:rPr>
              <w:t>剪刀撑固定在小横杆或立杆上，固定扣件中心至主节点的距离≤150mm</w:t>
            </w:r>
          </w:p>
        </w:tc>
        <w:tc>
          <w:tcPr>
            <w:tcW w:w="1432" w:type="dxa"/>
          </w:tcPr>
          <w:p w14:paraId="3365BA3B">
            <w:pPr>
              <w:pStyle w:val="15"/>
              <w:rPr>
                <w:color w:val="auto"/>
                <w:sz w:val="20"/>
                <w:highlight w:val="none"/>
                <w:lang w:eastAsia="zh-CN"/>
              </w:rPr>
            </w:pPr>
          </w:p>
        </w:tc>
      </w:tr>
      <w:tr w14:paraId="058F8E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7" w:hRule="atLeast"/>
        </w:trPr>
        <w:tc>
          <w:tcPr>
            <w:tcW w:w="634" w:type="dxa"/>
            <w:vMerge w:val="restart"/>
            <w:vAlign w:val="center"/>
          </w:tcPr>
          <w:p w14:paraId="444A99A2">
            <w:pPr>
              <w:spacing w:before="52" w:line="232" w:lineRule="auto"/>
              <w:jc w:val="center"/>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5</w:t>
            </w:r>
          </w:p>
        </w:tc>
        <w:tc>
          <w:tcPr>
            <w:tcW w:w="1224" w:type="dxa"/>
            <w:vMerge w:val="restart"/>
            <w:vAlign w:val="center"/>
          </w:tcPr>
          <w:p w14:paraId="7CF4AE32">
            <w:pPr>
              <w:spacing w:before="59" w:line="248" w:lineRule="auto"/>
              <w:ind w:right="118"/>
              <w:jc w:val="center"/>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脚手板与防护栏杆</w:t>
            </w:r>
          </w:p>
        </w:tc>
        <w:tc>
          <w:tcPr>
            <w:tcW w:w="4188" w:type="dxa"/>
          </w:tcPr>
          <w:p w14:paraId="51CBA5E8">
            <w:pPr>
              <w:spacing w:before="106" w:line="233" w:lineRule="auto"/>
              <w:ind w:left="31"/>
              <w:rPr>
                <w:rFonts w:ascii="Times New Roman" w:hAnsi="Times New Roman" w:eastAsia="Times New Roman" w:cs="Times New Roman"/>
                <w:color w:val="auto"/>
                <w:sz w:val="18"/>
                <w:szCs w:val="18"/>
                <w:highlight w:val="none"/>
                <w:lang w:eastAsia="zh-CN"/>
              </w:rPr>
            </w:pPr>
            <w:r>
              <w:rPr>
                <w:rFonts w:hint="eastAsia" w:ascii="宋体" w:hAnsi="宋体" w:eastAsia="宋体" w:cs="宋体"/>
                <w:color w:val="auto"/>
                <w:spacing w:val="-1"/>
                <w:sz w:val="18"/>
                <w:szCs w:val="18"/>
                <w:highlight w:val="none"/>
                <w:lang w:eastAsia="zh-CN"/>
              </w:rPr>
              <w:t>脚手板满铺且铺设牢固</w:t>
            </w:r>
          </w:p>
        </w:tc>
        <w:tc>
          <w:tcPr>
            <w:tcW w:w="1432" w:type="dxa"/>
          </w:tcPr>
          <w:p w14:paraId="0CA884EF">
            <w:pPr>
              <w:pStyle w:val="15"/>
              <w:rPr>
                <w:color w:val="auto"/>
                <w:sz w:val="20"/>
                <w:highlight w:val="none"/>
                <w:lang w:eastAsia="zh-CN"/>
              </w:rPr>
            </w:pPr>
          </w:p>
        </w:tc>
      </w:tr>
      <w:tr w14:paraId="31882A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7" w:hRule="atLeast"/>
        </w:trPr>
        <w:tc>
          <w:tcPr>
            <w:tcW w:w="634" w:type="dxa"/>
            <w:vMerge w:val="continue"/>
          </w:tcPr>
          <w:p w14:paraId="6F4AA3A0">
            <w:pPr>
              <w:pStyle w:val="15"/>
              <w:rPr>
                <w:color w:val="auto"/>
                <w:sz w:val="20"/>
                <w:highlight w:val="none"/>
                <w:lang w:eastAsia="zh-CN"/>
              </w:rPr>
            </w:pPr>
          </w:p>
        </w:tc>
        <w:tc>
          <w:tcPr>
            <w:tcW w:w="1224" w:type="dxa"/>
            <w:vMerge w:val="continue"/>
          </w:tcPr>
          <w:p w14:paraId="1D7435D3">
            <w:pPr>
              <w:pStyle w:val="15"/>
              <w:rPr>
                <w:color w:val="auto"/>
                <w:sz w:val="20"/>
                <w:highlight w:val="none"/>
                <w:lang w:eastAsia="zh-CN"/>
              </w:rPr>
            </w:pPr>
          </w:p>
        </w:tc>
        <w:tc>
          <w:tcPr>
            <w:tcW w:w="4188" w:type="dxa"/>
          </w:tcPr>
          <w:p w14:paraId="0E41AD82">
            <w:pPr>
              <w:spacing w:before="107" w:line="219" w:lineRule="auto"/>
              <w:ind w:left="31"/>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脚手板搭接或对接符合规范规定，无探头板</w:t>
            </w:r>
          </w:p>
        </w:tc>
        <w:tc>
          <w:tcPr>
            <w:tcW w:w="1432" w:type="dxa"/>
          </w:tcPr>
          <w:p w14:paraId="08A9FD24">
            <w:pPr>
              <w:pStyle w:val="15"/>
              <w:rPr>
                <w:color w:val="auto"/>
                <w:sz w:val="20"/>
                <w:highlight w:val="none"/>
                <w:lang w:eastAsia="zh-CN"/>
              </w:rPr>
            </w:pPr>
          </w:p>
        </w:tc>
      </w:tr>
      <w:tr w14:paraId="65E2EB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634" w:type="dxa"/>
            <w:vMerge w:val="continue"/>
          </w:tcPr>
          <w:p w14:paraId="4FD7D586">
            <w:pPr>
              <w:pStyle w:val="15"/>
              <w:rPr>
                <w:color w:val="auto"/>
                <w:sz w:val="20"/>
                <w:highlight w:val="none"/>
                <w:lang w:eastAsia="zh-CN"/>
              </w:rPr>
            </w:pPr>
          </w:p>
        </w:tc>
        <w:tc>
          <w:tcPr>
            <w:tcW w:w="1224" w:type="dxa"/>
            <w:vMerge w:val="continue"/>
          </w:tcPr>
          <w:p w14:paraId="262765A0">
            <w:pPr>
              <w:pStyle w:val="15"/>
              <w:rPr>
                <w:color w:val="auto"/>
                <w:sz w:val="20"/>
                <w:highlight w:val="none"/>
                <w:lang w:eastAsia="zh-CN"/>
              </w:rPr>
            </w:pPr>
          </w:p>
        </w:tc>
        <w:tc>
          <w:tcPr>
            <w:tcW w:w="4188" w:type="dxa"/>
          </w:tcPr>
          <w:p w14:paraId="50726CD6">
            <w:pPr>
              <w:spacing w:before="91" w:line="242" w:lineRule="auto"/>
              <w:ind w:left="32"/>
              <w:rPr>
                <w:rFonts w:hint="eastAsia" w:ascii="宋体" w:hAnsi="宋体" w:eastAsia="宋体" w:cs="宋体"/>
                <w:color w:val="auto"/>
                <w:sz w:val="18"/>
                <w:szCs w:val="18"/>
                <w:highlight w:val="none"/>
                <w:lang w:eastAsia="zh-CN"/>
              </w:rPr>
            </w:pPr>
            <w:r>
              <w:rPr>
                <w:rFonts w:ascii="宋体" w:hAnsi="宋体" w:eastAsia="宋体" w:cs="宋体"/>
                <w:color w:val="auto"/>
                <w:spacing w:val="-2"/>
                <w:sz w:val="18"/>
                <w:szCs w:val="18"/>
                <w:highlight w:val="none"/>
                <w:lang w:eastAsia="zh-CN"/>
              </w:rPr>
              <w:t xml:space="preserve">作业层设 </w:t>
            </w:r>
            <w:r>
              <w:rPr>
                <w:rFonts w:ascii="Times New Roman" w:hAnsi="Times New Roman" w:eastAsia="Times New Roman" w:cs="Times New Roman"/>
                <w:color w:val="auto"/>
                <w:spacing w:val="-2"/>
                <w:sz w:val="18"/>
                <w:szCs w:val="18"/>
                <w:highlight w:val="none"/>
                <w:lang w:eastAsia="zh-CN"/>
              </w:rPr>
              <w:t>1.2m</w:t>
            </w:r>
            <w:r>
              <w:rPr>
                <w:rFonts w:hint="eastAsia" w:ascii="Times New Roman" w:hAnsi="Times New Roman" w:eastAsia="Times New Roman" w:cs="Times New Roman"/>
                <w:color w:val="auto"/>
                <w:spacing w:val="-2"/>
                <w:sz w:val="18"/>
                <w:szCs w:val="18"/>
                <w:highlight w:val="none"/>
                <w:lang w:eastAsia="zh-CN"/>
              </w:rPr>
              <w:t xml:space="preserve"> </w:t>
            </w:r>
            <w:r>
              <w:rPr>
                <w:rFonts w:ascii="宋体" w:hAnsi="宋体" w:eastAsia="宋体" w:cs="宋体"/>
                <w:color w:val="auto"/>
                <w:spacing w:val="-2"/>
                <w:sz w:val="18"/>
                <w:szCs w:val="18"/>
                <w:highlight w:val="none"/>
                <w:lang w:eastAsia="zh-CN"/>
              </w:rPr>
              <w:t>高防护栏杆和</w:t>
            </w:r>
            <w:r>
              <w:rPr>
                <w:rFonts w:hint="eastAsia" w:ascii="宋体" w:hAnsi="宋体" w:eastAsia="宋体" w:cs="宋体"/>
                <w:color w:val="auto"/>
                <w:spacing w:val="-2"/>
                <w:sz w:val="18"/>
                <w:szCs w:val="18"/>
                <w:highlight w:val="none"/>
                <w:lang w:eastAsia="zh-CN"/>
              </w:rPr>
              <w:t>≥</w:t>
            </w:r>
            <w:r>
              <w:rPr>
                <w:rFonts w:ascii="Times New Roman" w:hAnsi="Times New Roman" w:eastAsia="Times New Roman" w:cs="Times New Roman"/>
                <w:color w:val="auto"/>
                <w:spacing w:val="-2"/>
                <w:sz w:val="18"/>
                <w:szCs w:val="18"/>
                <w:highlight w:val="none"/>
                <w:lang w:eastAsia="zh-CN"/>
              </w:rPr>
              <w:t>180mm</w:t>
            </w:r>
            <w:r>
              <w:rPr>
                <w:rFonts w:ascii="宋体" w:hAnsi="宋体" w:eastAsia="宋体" w:cs="宋体"/>
                <w:color w:val="auto"/>
                <w:spacing w:val="-2"/>
                <w:sz w:val="18"/>
                <w:szCs w:val="18"/>
                <w:highlight w:val="none"/>
                <w:lang w:eastAsia="zh-CN"/>
              </w:rPr>
              <w:t>高的挡脚板</w:t>
            </w:r>
          </w:p>
        </w:tc>
        <w:tc>
          <w:tcPr>
            <w:tcW w:w="1432" w:type="dxa"/>
          </w:tcPr>
          <w:p w14:paraId="50C6330B">
            <w:pPr>
              <w:pStyle w:val="15"/>
              <w:rPr>
                <w:color w:val="auto"/>
                <w:sz w:val="20"/>
                <w:highlight w:val="none"/>
                <w:lang w:eastAsia="zh-CN"/>
              </w:rPr>
            </w:pPr>
          </w:p>
        </w:tc>
      </w:tr>
      <w:tr w14:paraId="6E3329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trPr>
        <w:tc>
          <w:tcPr>
            <w:tcW w:w="634" w:type="dxa"/>
            <w:vMerge w:val="restart"/>
            <w:vAlign w:val="center"/>
          </w:tcPr>
          <w:p w14:paraId="4D635888">
            <w:pPr>
              <w:pStyle w:val="15"/>
              <w:spacing w:line="305" w:lineRule="auto"/>
              <w:jc w:val="center"/>
              <w:rPr>
                <w:color w:val="auto"/>
                <w:sz w:val="20"/>
                <w:highlight w:val="none"/>
                <w:lang w:eastAsia="zh-CN"/>
              </w:rPr>
            </w:pPr>
          </w:p>
          <w:p w14:paraId="774849CC">
            <w:pPr>
              <w:pStyle w:val="15"/>
              <w:spacing w:line="305" w:lineRule="auto"/>
              <w:jc w:val="center"/>
              <w:rPr>
                <w:color w:val="auto"/>
                <w:sz w:val="20"/>
                <w:highlight w:val="none"/>
                <w:lang w:eastAsia="zh-CN"/>
              </w:rPr>
            </w:pPr>
          </w:p>
          <w:p w14:paraId="2B4402A2">
            <w:pPr>
              <w:pStyle w:val="15"/>
              <w:spacing w:line="306" w:lineRule="auto"/>
              <w:jc w:val="center"/>
              <w:rPr>
                <w:color w:val="auto"/>
                <w:sz w:val="20"/>
                <w:highlight w:val="none"/>
                <w:lang w:eastAsia="zh-CN"/>
              </w:rPr>
            </w:pPr>
          </w:p>
          <w:p w14:paraId="6B25CD80">
            <w:pPr>
              <w:spacing w:before="52" w:line="232" w:lineRule="auto"/>
              <w:ind w:left="225"/>
              <w:jc w:val="center"/>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6</w:t>
            </w:r>
          </w:p>
        </w:tc>
        <w:tc>
          <w:tcPr>
            <w:tcW w:w="1224" w:type="dxa"/>
            <w:vMerge w:val="restart"/>
            <w:vAlign w:val="center"/>
          </w:tcPr>
          <w:p w14:paraId="2449A0BC">
            <w:pPr>
              <w:pStyle w:val="15"/>
              <w:spacing w:line="253" w:lineRule="auto"/>
              <w:jc w:val="center"/>
              <w:rPr>
                <w:color w:val="auto"/>
                <w:sz w:val="20"/>
                <w:highlight w:val="none"/>
              </w:rPr>
            </w:pPr>
          </w:p>
          <w:p w14:paraId="37A8223E">
            <w:pPr>
              <w:pStyle w:val="15"/>
              <w:spacing w:line="253" w:lineRule="auto"/>
              <w:jc w:val="center"/>
              <w:rPr>
                <w:color w:val="auto"/>
                <w:sz w:val="20"/>
                <w:highlight w:val="none"/>
              </w:rPr>
            </w:pPr>
          </w:p>
          <w:p w14:paraId="4836651D">
            <w:pPr>
              <w:pStyle w:val="15"/>
              <w:spacing w:line="253" w:lineRule="auto"/>
              <w:jc w:val="center"/>
              <w:rPr>
                <w:color w:val="auto"/>
                <w:sz w:val="20"/>
                <w:highlight w:val="none"/>
              </w:rPr>
            </w:pPr>
          </w:p>
          <w:p w14:paraId="69D1D30A">
            <w:pPr>
              <w:spacing w:before="59" w:line="249" w:lineRule="auto"/>
              <w:ind w:left="18" w:right="118" w:hanging="10"/>
              <w:jc w:val="center"/>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架体封闭与</w:t>
            </w:r>
            <w:r>
              <w:rPr>
                <w:rFonts w:ascii="宋体" w:hAnsi="宋体" w:eastAsia="宋体" w:cs="宋体"/>
                <w:color w:val="auto"/>
                <w:spacing w:val="-5"/>
                <w:sz w:val="18"/>
                <w:szCs w:val="18"/>
                <w:highlight w:val="none"/>
              </w:rPr>
              <w:t>防护</w:t>
            </w:r>
          </w:p>
        </w:tc>
        <w:tc>
          <w:tcPr>
            <w:tcW w:w="4188" w:type="dxa"/>
          </w:tcPr>
          <w:p w14:paraId="319A07BE">
            <w:pPr>
              <w:spacing w:before="41" w:line="230" w:lineRule="auto"/>
              <w:ind w:left="31" w:right="4"/>
              <w:jc w:val="both"/>
              <w:rPr>
                <w:rFonts w:hint="eastAsia" w:ascii="宋体" w:hAnsi="宋体" w:eastAsia="宋体" w:cs="宋体"/>
                <w:color w:val="auto"/>
                <w:sz w:val="18"/>
                <w:szCs w:val="18"/>
                <w:highlight w:val="none"/>
                <w:lang w:eastAsia="zh-CN"/>
              </w:rPr>
            </w:pPr>
            <w:r>
              <w:rPr>
                <w:rFonts w:ascii="宋体" w:hAnsi="宋体" w:eastAsia="宋体" w:cs="宋体"/>
                <w:color w:val="auto"/>
                <w:spacing w:val="2"/>
                <w:sz w:val="18"/>
                <w:szCs w:val="18"/>
                <w:highlight w:val="none"/>
                <w:lang w:eastAsia="zh-CN"/>
              </w:rPr>
              <w:t>脚手架外立杆内侧设密目立网全封闭或在脚手架立杆外侧设框式钢网片防护网等其他措</w:t>
            </w:r>
            <w:r>
              <w:rPr>
                <w:rFonts w:ascii="宋体" w:hAnsi="宋体" w:eastAsia="宋体" w:cs="宋体"/>
                <w:color w:val="auto"/>
                <w:spacing w:val="-1"/>
                <w:sz w:val="18"/>
                <w:szCs w:val="18"/>
                <w:highlight w:val="none"/>
                <w:lang w:eastAsia="zh-CN"/>
              </w:rPr>
              <w:t>施全封闭，封闭严密，绑扎牢固可靠</w:t>
            </w:r>
          </w:p>
        </w:tc>
        <w:tc>
          <w:tcPr>
            <w:tcW w:w="1432" w:type="dxa"/>
          </w:tcPr>
          <w:p w14:paraId="7D27C715">
            <w:pPr>
              <w:pStyle w:val="15"/>
              <w:rPr>
                <w:color w:val="auto"/>
                <w:sz w:val="20"/>
                <w:highlight w:val="none"/>
                <w:lang w:eastAsia="zh-CN"/>
              </w:rPr>
            </w:pPr>
          </w:p>
        </w:tc>
      </w:tr>
      <w:tr w14:paraId="03047C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6" w:hRule="atLeast"/>
        </w:trPr>
        <w:tc>
          <w:tcPr>
            <w:tcW w:w="634" w:type="dxa"/>
            <w:vMerge w:val="continue"/>
          </w:tcPr>
          <w:p w14:paraId="3BD6BB18">
            <w:pPr>
              <w:pStyle w:val="15"/>
              <w:rPr>
                <w:color w:val="auto"/>
                <w:sz w:val="20"/>
                <w:highlight w:val="none"/>
                <w:lang w:eastAsia="zh-CN"/>
              </w:rPr>
            </w:pPr>
          </w:p>
        </w:tc>
        <w:tc>
          <w:tcPr>
            <w:tcW w:w="1224" w:type="dxa"/>
            <w:vMerge w:val="continue"/>
          </w:tcPr>
          <w:p w14:paraId="37D44EAD">
            <w:pPr>
              <w:pStyle w:val="15"/>
              <w:rPr>
                <w:color w:val="auto"/>
                <w:sz w:val="20"/>
                <w:highlight w:val="none"/>
                <w:lang w:eastAsia="zh-CN"/>
              </w:rPr>
            </w:pPr>
          </w:p>
        </w:tc>
        <w:tc>
          <w:tcPr>
            <w:tcW w:w="4188" w:type="dxa"/>
          </w:tcPr>
          <w:p w14:paraId="66DB1D36">
            <w:pPr>
              <w:spacing w:before="42" w:line="230" w:lineRule="auto"/>
              <w:ind w:left="33"/>
              <w:jc w:val="both"/>
              <w:rPr>
                <w:rFonts w:hint="eastAsia" w:ascii="宋体" w:hAnsi="宋体" w:eastAsia="宋体" w:cs="宋体"/>
                <w:color w:val="auto"/>
                <w:sz w:val="18"/>
                <w:szCs w:val="18"/>
                <w:highlight w:val="none"/>
                <w:lang w:eastAsia="zh-CN"/>
              </w:rPr>
            </w:pPr>
            <w:r>
              <w:rPr>
                <w:rFonts w:hint="eastAsia" w:ascii="宋体" w:hAnsi="宋体" w:eastAsia="宋体" w:cs="宋体"/>
                <w:color w:val="auto"/>
                <w:spacing w:val="-1"/>
                <w:sz w:val="18"/>
                <w:szCs w:val="18"/>
                <w:highlight w:val="none"/>
                <w:lang w:eastAsia="zh-CN"/>
              </w:rPr>
              <w:t>作业层脚手板下采用安全平网兜底，以下沿所施工建筑物每3层或高度≤10m处采用安全平网封闭严密，绑扎牢固可靠</w:t>
            </w:r>
          </w:p>
        </w:tc>
        <w:tc>
          <w:tcPr>
            <w:tcW w:w="1432" w:type="dxa"/>
          </w:tcPr>
          <w:p w14:paraId="7EFC7CB3">
            <w:pPr>
              <w:pStyle w:val="15"/>
              <w:rPr>
                <w:color w:val="auto"/>
                <w:sz w:val="20"/>
                <w:highlight w:val="none"/>
                <w:lang w:eastAsia="zh-CN"/>
              </w:rPr>
            </w:pPr>
          </w:p>
        </w:tc>
      </w:tr>
      <w:tr w14:paraId="5F3A9C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634" w:type="dxa"/>
            <w:vMerge w:val="continue"/>
          </w:tcPr>
          <w:p w14:paraId="5E276DF7">
            <w:pPr>
              <w:pStyle w:val="15"/>
              <w:rPr>
                <w:color w:val="auto"/>
                <w:sz w:val="20"/>
                <w:highlight w:val="none"/>
                <w:lang w:eastAsia="zh-CN"/>
              </w:rPr>
            </w:pPr>
          </w:p>
        </w:tc>
        <w:tc>
          <w:tcPr>
            <w:tcW w:w="1224" w:type="dxa"/>
            <w:vMerge w:val="continue"/>
          </w:tcPr>
          <w:p w14:paraId="29B2984B">
            <w:pPr>
              <w:pStyle w:val="15"/>
              <w:rPr>
                <w:color w:val="auto"/>
                <w:sz w:val="20"/>
                <w:highlight w:val="none"/>
                <w:lang w:eastAsia="zh-CN"/>
              </w:rPr>
            </w:pPr>
          </w:p>
        </w:tc>
        <w:tc>
          <w:tcPr>
            <w:tcW w:w="4188" w:type="dxa"/>
          </w:tcPr>
          <w:p w14:paraId="43892D84">
            <w:pPr>
              <w:spacing w:before="94" w:line="249" w:lineRule="auto"/>
              <w:ind w:left="35" w:right="4" w:hanging="2"/>
              <w:rPr>
                <w:rFonts w:hint="eastAsia" w:ascii="宋体" w:hAnsi="宋体" w:eastAsia="宋体" w:cs="宋体"/>
                <w:color w:val="auto"/>
                <w:sz w:val="18"/>
                <w:szCs w:val="18"/>
                <w:highlight w:val="none"/>
                <w:lang w:eastAsia="zh-CN"/>
              </w:rPr>
            </w:pPr>
            <w:r>
              <w:rPr>
                <w:rFonts w:hint="eastAsia" w:ascii="宋体" w:hAnsi="宋体" w:eastAsia="宋体" w:cs="宋体"/>
                <w:color w:val="auto"/>
                <w:spacing w:val="2"/>
                <w:sz w:val="18"/>
                <w:szCs w:val="18"/>
                <w:highlight w:val="none"/>
                <w:lang w:eastAsia="zh-CN"/>
              </w:rPr>
              <w:t>脚手架与结构外表面之间贯通应按规定进行封闭</w:t>
            </w:r>
          </w:p>
        </w:tc>
        <w:tc>
          <w:tcPr>
            <w:tcW w:w="1432" w:type="dxa"/>
          </w:tcPr>
          <w:p w14:paraId="00A40A9B">
            <w:pPr>
              <w:pStyle w:val="15"/>
              <w:rPr>
                <w:color w:val="auto"/>
                <w:sz w:val="20"/>
                <w:highlight w:val="none"/>
                <w:lang w:eastAsia="zh-CN"/>
              </w:rPr>
            </w:pPr>
          </w:p>
        </w:tc>
      </w:tr>
      <w:tr w14:paraId="778CB7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8" w:hRule="atLeast"/>
        </w:trPr>
        <w:tc>
          <w:tcPr>
            <w:tcW w:w="634" w:type="dxa"/>
            <w:vMerge w:val="continue"/>
          </w:tcPr>
          <w:p w14:paraId="6686DFD9">
            <w:pPr>
              <w:pStyle w:val="15"/>
              <w:rPr>
                <w:color w:val="auto"/>
                <w:sz w:val="20"/>
                <w:highlight w:val="none"/>
                <w:lang w:eastAsia="zh-CN"/>
              </w:rPr>
            </w:pPr>
          </w:p>
        </w:tc>
        <w:tc>
          <w:tcPr>
            <w:tcW w:w="1224" w:type="dxa"/>
            <w:vMerge w:val="continue"/>
          </w:tcPr>
          <w:p w14:paraId="5F467A79">
            <w:pPr>
              <w:pStyle w:val="15"/>
              <w:rPr>
                <w:color w:val="auto"/>
                <w:sz w:val="20"/>
                <w:highlight w:val="none"/>
                <w:lang w:eastAsia="zh-CN"/>
              </w:rPr>
            </w:pPr>
          </w:p>
        </w:tc>
        <w:tc>
          <w:tcPr>
            <w:tcW w:w="4188" w:type="dxa"/>
          </w:tcPr>
          <w:p w14:paraId="2DD54A5A">
            <w:pPr>
              <w:spacing w:before="94" w:line="249" w:lineRule="auto"/>
              <w:ind w:left="35" w:right="4" w:hanging="2"/>
              <w:rPr>
                <w:rFonts w:hint="eastAsia" w:ascii="宋体" w:hAnsi="宋体" w:eastAsia="宋体" w:cs="宋体"/>
                <w:color w:val="auto"/>
                <w:spacing w:val="2"/>
                <w:sz w:val="18"/>
                <w:szCs w:val="18"/>
                <w:highlight w:val="none"/>
              </w:rPr>
            </w:pPr>
            <w:r>
              <w:rPr>
                <w:rFonts w:hint="eastAsia" w:ascii="宋体" w:hAnsi="宋体" w:eastAsia="宋体" w:cs="宋体"/>
                <w:color w:val="auto"/>
                <w:spacing w:val="2"/>
                <w:sz w:val="18"/>
                <w:szCs w:val="18"/>
                <w:highlight w:val="none"/>
              </w:rPr>
              <w:t>安全网间连接严密</w:t>
            </w:r>
          </w:p>
        </w:tc>
        <w:tc>
          <w:tcPr>
            <w:tcW w:w="1432" w:type="dxa"/>
          </w:tcPr>
          <w:p w14:paraId="6A9222BA">
            <w:pPr>
              <w:pStyle w:val="15"/>
              <w:rPr>
                <w:color w:val="auto"/>
                <w:sz w:val="20"/>
                <w:highlight w:val="none"/>
              </w:rPr>
            </w:pPr>
          </w:p>
        </w:tc>
      </w:tr>
    </w:tbl>
    <w:p w14:paraId="6C5F3345">
      <w:pPr>
        <w:rPr>
          <w:color w:val="auto"/>
          <w:highlight w:val="none"/>
        </w:rPr>
        <w:sectPr>
          <w:footerReference r:id="rId45" w:type="default"/>
          <w:pgSz w:w="11906" w:h="16838"/>
          <w:pgMar w:top="2098" w:right="1587" w:bottom="1984" w:left="1587" w:header="0" w:footer="960" w:gutter="0"/>
          <w:pgBorders>
            <w:top w:val="none" w:sz="0" w:space="0"/>
            <w:left w:val="none" w:sz="0" w:space="0"/>
            <w:bottom w:val="none" w:sz="0" w:space="0"/>
            <w:right w:val="none" w:sz="0" w:space="0"/>
          </w:pgBorders>
          <w:cols w:space="0" w:num="1"/>
        </w:sectPr>
      </w:pPr>
    </w:p>
    <w:p w14:paraId="43144CFB">
      <w:pPr>
        <w:spacing w:before="59" w:line="234" w:lineRule="auto"/>
        <w:ind w:left="3657"/>
        <w:rPr>
          <w:rFonts w:ascii="Times New Roman" w:hAnsi="Times New Roman" w:eastAsia="Times New Roman" w:cs="Times New Roman"/>
          <w:color w:val="auto"/>
          <w:sz w:val="18"/>
          <w:szCs w:val="18"/>
          <w:highlight w:val="none"/>
        </w:rPr>
      </w:pPr>
      <w:r>
        <w:rPr>
          <w:rFonts w:ascii="黑体" w:hAnsi="黑体" w:eastAsia="黑体" w:cs="黑体"/>
          <w:color w:val="auto"/>
          <w:spacing w:val="-2"/>
          <w:sz w:val="18"/>
          <w:szCs w:val="18"/>
          <w:highlight w:val="none"/>
        </w:rPr>
        <w:t>续表</w:t>
      </w:r>
      <w:r>
        <w:rPr>
          <w:rFonts w:hint="eastAsia" w:ascii="黑体" w:hAnsi="黑体" w:eastAsia="黑体" w:cs="黑体"/>
          <w:color w:val="auto"/>
          <w:spacing w:val="26"/>
          <w:sz w:val="18"/>
          <w:szCs w:val="18"/>
          <w:highlight w:val="none"/>
          <w:lang w:eastAsia="zh-CN"/>
        </w:rPr>
        <w:t xml:space="preserve"> </w:t>
      </w:r>
      <w:r>
        <w:rPr>
          <w:rFonts w:ascii="Times New Roman" w:hAnsi="Times New Roman" w:eastAsia="Times New Roman" w:cs="Times New Roman"/>
          <w:color w:val="auto"/>
          <w:spacing w:val="-2"/>
          <w:sz w:val="18"/>
          <w:szCs w:val="18"/>
          <w:highlight w:val="none"/>
        </w:rPr>
        <w:t>B.4.1</w:t>
      </w:r>
    </w:p>
    <w:p w14:paraId="7CDA1F28">
      <w:pPr>
        <w:spacing w:line="25" w:lineRule="exact"/>
        <w:rPr>
          <w:color w:val="auto"/>
          <w:highlight w:val="none"/>
        </w:rPr>
      </w:pPr>
    </w:p>
    <w:tbl>
      <w:tblPr>
        <w:tblStyle w:val="14"/>
        <w:tblW w:w="6294" w:type="dxa"/>
        <w:tblInd w:w="99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35"/>
        <w:gridCol w:w="1030"/>
        <w:gridCol w:w="1527"/>
        <w:gridCol w:w="1997"/>
        <w:gridCol w:w="1205"/>
      </w:tblGrid>
      <w:tr w14:paraId="562A20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trPr>
        <w:tc>
          <w:tcPr>
            <w:tcW w:w="535" w:type="dxa"/>
            <w:vMerge w:val="restart"/>
            <w:tcBorders>
              <w:bottom w:val="nil"/>
            </w:tcBorders>
          </w:tcPr>
          <w:p w14:paraId="56EA49E6">
            <w:pPr>
              <w:pStyle w:val="15"/>
              <w:spacing w:line="256" w:lineRule="auto"/>
              <w:rPr>
                <w:color w:val="auto"/>
                <w:sz w:val="20"/>
                <w:highlight w:val="none"/>
              </w:rPr>
            </w:pPr>
          </w:p>
          <w:p w14:paraId="7521ECDF">
            <w:pPr>
              <w:pStyle w:val="15"/>
              <w:spacing w:line="256" w:lineRule="auto"/>
              <w:rPr>
                <w:color w:val="auto"/>
                <w:sz w:val="20"/>
                <w:highlight w:val="none"/>
              </w:rPr>
            </w:pPr>
          </w:p>
          <w:p w14:paraId="31890B91">
            <w:pPr>
              <w:pStyle w:val="15"/>
              <w:spacing w:line="256" w:lineRule="auto"/>
              <w:rPr>
                <w:color w:val="auto"/>
                <w:sz w:val="20"/>
                <w:highlight w:val="none"/>
              </w:rPr>
            </w:pPr>
          </w:p>
          <w:p w14:paraId="718D8A85">
            <w:pPr>
              <w:spacing w:before="51" w:line="232" w:lineRule="auto"/>
              <w:ind w:left="226"/>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7</w:t>
            </w:r>
          </w:p>
        </w:tc>
        <w:tc>
          <w:tcPr>
            <w:tcW w:w="1030" w:type="dxa"/>
            <w:vMerge w:val="restart"/>
            <w:tcBorders>
              <w:bottom w:val="nil"/>
            </w:tcBorders>
          </w:tcPr>
          <w:p w14:paraId="5E081024">
            <w:pPr>
              <w:pStyle w:val="15"/>
              <w:spacing w:line="305" w:lineRule="auto"/>
              <w:rPr>
                <w:color w:val="auto"/>
                <w:sz w:val="20"/>
                <w:highlight w:val="none"/>
              </w:rPr>
            </w:pPr>
          </w:p>
          <w:p w14:paraId="766030C8">
            <w:pPr>
              <w:pStyle w:val="15"/>
              <w:spacing w:line="306" w:lineRule="auto"/>
              <w:rPr>
                <w:color w:val="auto"/>
                <w:sz w:val="20"/>
                <w:highlight w:val="none"/>
              </w:rPr>
            </w:pPr>
          </w:p>
          <w:p w14:paraId="633C6496">
            <w:pPr>
              <w:spacing w:before="59" w:line="249" w:lineRule="auto"/>
              <w:ind w:left="18" w:right="125" w:hanging="11"/>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通道设置与</w:t>
            </w:r>
            <w:r>
              <w:rPr>
                <w:rFonts w:ascii="宋体" w:hAnsi="宋体" w:eastAsia="宋体" w:cs="宋体"/>
                <w:color w:val="auto"/>
                <w:spacing w:val="-5"/>
                <w:sz w:val="18"/>
                <w:szCs w:val="18"/>
                <w:highlight w:val="none"/>
              </w:rPr>
              <w:t>防护</w:t>
            </w:r>
          </w:p>
        </w:tc>
        <w:tc>
          <w:tcPr>
            <w:tcW w:w="3524" w:type="dxa"/>
            <w:gridSpan w:val="2"/>
          </w:tcPr>
          <w:p w14:paraId="1EEBB91E">
            <w:pPr>
              <w:spacing w:before="89" w:line="247" w:lineRule="auto"/>
              <w:ind w:left="32" w:right="41"/>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应设置人员上下通道；上下通道宽度</w:t>
            </w:r>
            <w:r>
              <w:rPr>
                <w:rFonts w:ascii="Times New Roman" w:hAnsi="Times New Roman" w:eastAsia="Times New Roman" w:cs="Times New Roman"/>
                <w:color w:val="auto"/>
                <w:spacing w:val="-1"/>
                <w:sz w:val="18"/>
                <w:szCs w:val="18"/>
                <w:highlight w:val="none"/>
                <w:lang w:eastAsia="zh-CN"/>
              </w:rPr>
              <w:t>≥1m</w:t>
            </w:r>
            <w:r>
              <w:rPr>
                <w:rFonts w:ascii="Times New Roman" w:hAnsi="Times New Roman" w:eastAsia="Times New Roman" w:cs="Times New Roman"/>
                <w:color w:val="auto"/>
                <w:spacing w:val="30"/>
                <w:sz w:val="18"/>
                <w:szCs w:val="18"/>
                <w:highlight w:val="none"/>
                <w:lang w:eastAsia="zh-CN"/>
              </w:rPr>
              <w:t xml:space="preserve"> </w:t>
            </w:r>
            <w:r>
              <w:rPr>
                <w:rFonts w:ascii="宋体" w:hAnsi="宋体" w:eastAsia="宋体" w:cs="宋体"/>
                <w:color w:val="auto"/>
                <w:spacing w:val="-1"/>
                <w:sz w:val="18"/>
                <w:szCs w:val="18"/>
                <w:highlight w:val="none"/>
                <w:lang w:eastAsia="zh-CN"/>
              </w:rPr>
              <w:t>，</w:t>
            </w:r>
            <w:r>
              <w:rPr>
                <w:rFonts w:ascii="宋体" w:hAnsi="宋体" w:eastAsia="宋体" w:cs="宋体"/>
                <w:color w:val="auto"/>
                <w:spacing w:val="-2"/>
                <w:sz w:val="18"/>
                <w:szCs w:val="18"/>
                <w:highlight w:val="none"/>
                <w:lang w:eastAsia="zh-CN"/>
              </w:rPr>
              <w:t>坡度≧</w:t>
            </w:r>
            <w:r>
              <w:rPr>
                <w:rFonts w:ascii="Times New Roman" w:hAnsi="Times New Roman" w:eastAsia="Times New Roman" w:cs="Times New Roman"/>
                <w:color w:val="auto"/>
                <w:spacing w:val="-2"/>
                <w:sz w:val="18"/>
                <w:szCs w:val="18"/>
                <w:highlight w:val="none"/>
                <w:lang w:eastAsia="zh-CN"/>
              </w:rPr>
              <w:t>1</w:t>
            </w:r>
            <w:r>
              <w:rPr>
                <w:rFonts w:ascii="宋体" w:hAnsi="宋体" w:eastAsia="宋体" w:cs="宋体"/>
                <w:color w:val="auto"/>
                <w:spacing w:val="-2"/>
                <w:sz w:val="18"/>
                <w:szCs w:val="18"/>
                <w:highlight w:val="none"/>
                <w:lang w:eastAsia="zh-CN"/>
              </w:rPr>
              <w:t>：</w:t>
            </w:r>
            <w:r>
              <w:rPr>
                <w:rFonts w:ascii="Times New Roman" w:hAnsi="Times New Roman" w:eastAsia="Times New Roman" w:cs="Times New Roman"/>
                <w:color w:val="auto"/>
                <w:spacing w:val="-2"/>
                <w:sz w:val="18"/>
                <w:szCs w:val="18"/>
                <w:highlight w:val="none"/>
                <w:lang w:eastAsia="zh-CN"/>
              </w:rPr>
              <w:t>3</w:t>
            </w:r>
            <w:r>
              <w:rPr>
                <w:rFonts w:ascii="宋体" w:hAnsi="宋体" w:eastAsia="宋体" w:cs="宋体"/>
                <w:color w:val="auto"/>
                <w:spacing w:val="-2"/>
                <w:sz w:val="18"/>
                <w:szCs w:val="18"/>
                <w:highlight w:val="none"/>
                <w:lang w:eastAsia="zh-CN"/>
              </w:rPr>
              <w:t>，坡道应设踏步</w:t>
            </w:r>
          </w:p>
        </w:tc>
        <w:tc>
          <w:tcPr>
            <w:tcW w:w="1205" w:type="dxa"/>
          </w:tcPr>
          <w:p w14:paraId="54297995">
            <w:pPr>
              <w:pStyle w:val="15"/>
              <w:rPr>
                <w:color w:val="auto"/>
                <w:sz w:val="20"/>
                <w:highlight w:val="none"/>
                <w:lang w:eastAsia="zh-CN"/>
              </w:rPr>
            </w:pPr>
          </w:p>
        </w:tc>
      </w:tr>
      <w:tr w14:paraId="116E86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4" w:hRule="atLeast"/>
        </w:trPr>
        <w:tc>
          <w:tcPr>
            <w:tcW w:w="535" w:type="dxa"/>
            <w:vMerge w:val="continue"/>
            <w:tcBorders>
              <w:top w:val="nil"/>
              <w:bottom w:val="nil"/>
            </w:tcBorders>
          </w:tcPr>
          <w:p w14:paraId="291F1AAF">
            <w:pPr>
              <w:pStyle w:val="15"/>
              <w:rPr>
                <w:color w:val="auto"/>
                <w:sz w:val="20"/>
                <w:highlight w:val="none"/>
                <w:lang w:eastAsia="zh-CN"/>
              </w:rPr>
            </w:pPr>
          </w:p>
        </w:tc>
        <w:tc>
          <w:tcPr>
            <w:tcW w:w="1030" w:type="dxa"/>
            <w:vMerge w:val="continue"/>
            <w:tcBorders>
              <w:top w:val="nil"/>
              <w:bottom w:val="nil"/>
            </w:tcBorders>
          </w:tcPr>
          <w:p w14:paraId="294F61C0">
            <w:pPr>
              <w:pStyle w:val="15"/>
              <w:rPr>
                <w:color w:val="auto"/>
                <w:sz w:val="20"/>
                <w:highlight w:val="none"/>
                <w:lang w:eastAsia="zh-CN"/>
              </w:rPr>
            </w:pPr>
          </w:p>
        </w:tc>
        <w:tc>
          <w:tcPr>
            <w:tcW w:w="3524" w:type="dxa"/>
            <w:gridSpan w:val="2"/>
          </w:tcPr>
          <w:p w14:paraId="6565C2BD">
            <w:pPr>
              <w:spacing w:before="38" w:line="231" w:lineRule="auto"/>
              <w:ind w:left="46" w:hanging="14"/>
              <w:jc w:val="both"/>
              <w:rPr>
                <w:rFonts w:hint="eastAsia" w:ascii="宋体" w:hAnsi="宋体" w:eastAsia="宋体" w:cs="宋体"/>
                <w:color w:val="auto"/>
                <w:sz w:val="18"/>
                <w:szCs w:val="18"/>
                <w:highlight w:val="none"/>
                <w:lang w:eastAsia="zh-CN"/>
              </w:rPr>
            </w:pPr>
            <w:r>
              <w:rPr>
                <w:rFonts w:ascii="宋体" w:hAnsi="宋体" w:eastAsia="宋体" w:cs="宋体"/>
                <w:color w:val="auto"/>
                <w:spacing w:val="9"/>
                <w:sz w:val="18"/>
                <w:szCs w:val="18"/>
                <w:highlight w:val="none"/>
                <w:lang w:eastAsia="zh-CN"/>
              </w:rPr>
              <w:t>坡道及平台两侧设</w:t>
            </w:r>
            <w:r>
              <w:rPr>
                <w:rFonts w:ascii="Times New Roman" w:hAnsi="Times New Roman" w:eastAsia="Times New Roman" w:cs="Times New Roman"/>
                <w:color w:val="auto"/>
                <w:spacing w:val="9"/>
                <w:sz w:val="18"/>
                <w:szCs w:val="18"/>
                <w:highlight w:val="none"/>
                <w:lang w:eastAsia="zh-CN"/>
              </w:rPr>
              <w:t xml:space="preserve">1.2m </w:t>
            </w:r>
            <w:r>
              <w:rPr>
                <w:rFonts w:ascii="宋体" w:hAnsi="宋体" w:eastAsia="宋体" w:cs="宋体"/>
                <w:color w:val="auto"/>
                <w:spacing w:val="9"/>
                <w:sz w:val="18"/>
                <w:szCs w:val="18"/>
                <w:highlight w:val="none"/>
                <w:lang w:eastAsia="zh-CN"/>
              </w:rPr>
              <w:t>高防护栏杆和</w:t>
            </w:r>
            <w:r>
              <w:rPr>
                <w:rFonts w:hint="eastAsia" w:ascii="宋体" w:hAnsi="宋体" w:eastAsia="宋体" w:cs="宋体"/>
                <w:color w:val="auto"/>
                <w:spacing w:val="9"/>
                <w:sz w:val="18"/>
                <w:szCs w:val="18"/>
                <w:highlight w:val="none"/>
                <w:lang w:eastAsia="zh-CN"/>
              </w:rPr>
              <w:t>≥</w:t>
            </w:r>
            <w:r>
              <w:rPr>
                <w:rFonts w:ascii="宋体" w:hAnsi="宋体" w:eastAsia="宋体" w:cs="宋体"/>
                <w:color w:val="auto"/>
                <w:sz w:val="18"/>
                <w:szCs w:val="18"/>
                <w:highlight w:val="none"/>
                <w:lang w:eastAsia="zh-CN"/>
              </w:rPr>
              <w:t xml:space="preserve"> </w:t>
            </w:r>
            <w:r>
              <w:rPr>
                <w:rFonts w:ascii="Times New Roman" w:hAnsi="Times New Roman" w:eastAsia="Times New Roman" w:cs="Times New Roman"/>
                <w:color w:val="auto"/>
                <w:spacing w:val="-2"/>
                <w:sz w:val="18"/>
                <w:szCs w:val="18"/>
                <w:highlight w:val="none"/>
                <w:lang w:eastAsia="zh-CN"/>
              </w:rPr>
              <w:t>180mm</w:t>
            </w:r>
            <w:r>
              <w:rPr>
                <w:rFonts w:ascii="Times New Roman" w:hAnsi="Times New Roman" w:eastAsia="Times New Roman" w:cs="Times New Roman"/>
                <w:color w:val="auto"/>
                <w:spacing w:val="37"/>
                <w:sz w:val="18"/>
                <w:szCs w:val="18"/>
                <w:highlight w:val="none"/>
                <w:lang w:eastAsia="zh-CN"/>
              </w:rPr>
              <w:t xml:space="preserve"> </w:t>
            </w:r>
            <w:r>
              <w:rPr>
                <w:rFonts w:ascii="宋体" w:hAnsi="宋体" w:eastAsia="宋体" w:cs="宋体"/>
                <w:color w:val="auto"/>
                <w:spacing w:val="-2"/>
                <w:sz w:val="18"/>
                <w:szCs w:val="18"/>
                <w:highlight w:val="none"/>
                <w:lang w:eastAsia="zh-CN"/>
              </w:rPr>
              <w:t>高挡脚板；脚手板拼接严密，绑扎牢</w:t>
            </w:r>
            <w:r>
              <w:rPr>
                <w:rFonts w:ascii="宋体" w:hAnsi="宋体" w:eastAsia="宋体" w:cs="宋体"/>
                <w:color w:val="auto"/>
                <w:sz w:val="18"/>
                <w:szCs w:val="18"/>
                <w:highlight w:val="none"/>
                <w:lang w:eastAsia="zh-CN"/>
              </w:rPr>
              <w:t>固</w:t>
            </w:r>
          </w:p>
        </w:tc>
        <w:tc>
          <w:tcPr>
            <w:tcW w:w="1205" w:type="dxa"/>
          </w:tcPr>
          <w:p w14:paraId="0BECAB26">
            <w:pPr>
              <w:pStyle w:val="15"/>
              <w:rPr>
                <w:color w:val="auto"/>
                <w:sz w:val="20"/>
                <w:highlight w:val="none"/>
                <w:lang w:eastAsia="zh-CN"/>
              </w:rPr>
            </w:pPr>
          </w:p>
        </w:tc>
      </w:tr>
      <w:tr w14:paraId="6CC0B4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6" w:hRule="atLeast"/>
        </w:trPr>
        <w:tc>
          <w:tcPr>
            <w:tcW w:w="535" w:type="dxa"/>
            <w:vMerge w:val="continue"/>
            <w:tcBorders>
              <w:top w:val="nil"/>
            </w:tcBorders>
          </w:tcPr>
          <w:p w14:paraId="581D6C98">
            <w:pPr>
              <w:pStyle w:val="15"/>
              <w:rPr>
                <w:color w:val="auto"/>
                <w:sz w:val="20"/>
                <w:highlight w:val="none"/>
                <w:lang w:eastAsia="zh-CN"/>
              </w:rPr>
            </w:pPr>
          </w:p>
        </w:tc>
        <w:tc>
          <w:tcPr>
            <w:tcW w:w="1030" w:type="dxa"/>
            <w:vMerge w:val="continue"/>
            <w:tcBorders>
              <w:top w:val="nil"/>
            </w:tcBorders>
          </w:tcPr>
          <w:p w14:paraId="7BDBE8AB">
            <w:pPr>
              <w:pStyle w:val="15"/>
              <w:rPr>
                <w:color w:val="auto"/>
                <w:sz w:val="20"/>
                <w:highlight w:val="none"/>
                <w:lang w:eastAsia="zh-CN"/>
              </w:rPr>
            </w:pPr>
          </w:p>
        </w:tc>
        <w:tc>
          <w:tcPr>
            <w:tcW w:w="3524" w:type="dxa"/>
            <w:gridSpan w:val="2"/>
          </w:tcPr>
          <w:p w14:paraId="3E79E613">
            <w:pPr>
              <w:spacing w:before="133" w:line="220" w:lineRule="auto"/>
              <w:ind w:left="33"/>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上下通道按规定设置剪刀撑、连墙件</w:t>
            </w:r>
          </w:p>
        </w:tc>
        <w:tc>
          <w:tcPr>
            <w:tcW w:w="1205" w:type="dxa"/>
          </w:tcPr>
          <w:p w14:paraId="657C4DC7">
            <w:pPr>
              <w:pStyle w:val="15"/>
              <w:rPr>
                <w:color w:val="auto"/>
                <w:sz w:val="20"/>
                <w:highlight w:val="none"/>
                <w:lang w:eastAsia="zh-CN"/>
              </w:rPr>
            </w:pPr>
          </w:p>
        </w:tc>
      </w:tr>
      <w:tr w14:paraId="3FACA5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535" w:type="dxa"/>
            <w:vAlign w:val="center"/>
          </w:tcPr>
          <w:p w14:paraId="37CDA108">
            <w:pPr>
              <w:spacing w:before="235" w:line="232" w:lineRule="auto"/>
              <w:jc w:val="center"/>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8</w:t>
            </w:r>
          </w:p>
        </w:tc>
        <w:tc>
          <w:tcPr>
            <w:tcW w:w="1030" w:type="dxa"/>
            <w:vAlign w:val="center"/>
          </w:tcPr>
          <w:p w14:paraId="66A772AA">
            <w:pPr>
              <w:spacing w:before="205" w:line="220" w:lineRule="auto"/>
              <w:jc w:val="center"/>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施工荷载</w:t>
            </w:r>
          </w:p>
        </w:tc>
        <w:tc>
          <w:tcPr>
            <w:tcW w:w="3524" w:type="dxa"/>
            <w:gridSpan w:val="2"/>
          </w:tcPr>
          <w:p w14:paraId="40E6DDE4">
            <w:pPr>
              <w:spacing w:before="133" w:line="220" w:lineRule="auto"/>
              <w:ind w:left="33"/>
              <w:rPr>
                <w:rFonts w:hint="eastAsia" w:ascii="宋体" w:hAnsi="宋体" w:eastAsia="宋体" w:cs="宋体"/>
                <w:color w:val="auto"/>
                <w:spacing w:val="-1"/>
                <w:sz w:val="18"/>
                <w:szCs w:val="18"/>
                <w:highlight w:val="none"/>
                <w:lang w:eastAsia="zh-CN"/>
              </w:rPr>
            </w:pPr>
            <w:r>
              <w:rPr>
                <w:rFonts w:ascii="宋体" w:hAnsi="宋体" w:eastAsia="宋体" w:cs="宋体"/>
                <w:color w:val="auto"/>
                <w:spacing w:val="-1"/>
                <w:sz w:val="18"/>
                <w:szCs w:val="18"/>
                <w:highlight w:val="none"/>
                <w:lang w:eastAsia="zh-CN"/>
              </w:rPr>
              <w:t>架体上的施工荷载应符合方案和规范要求</w:t>
            </w:r>
          </w:p>
        </w:tc>
        <w:tc>
          <w:tcPr>
            <w:tcW w:w="1205" w:type="dxa"/>
          </w:tcPr>
          <w:p w14:paraId="73DB5083">
            <w:pPr>
              <w:pStyle w:val="15"/>
              <w:rPr>
                <w:color w:val="auto"/>
                <w:sz w:val="20"/>
                <w:highlight w:val="none"/>
                <w:lang w:eastAsia="zh-CN"/>
              </w:rPr>
            </w:pPr>
          </w:p>
        </w:tc>
      </w:tr>
      <w:tr w14:paraId="3E4232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7" w:hRule="atLeast"/>
        </w:trPr>
        <w:tc>
          <w:tcPr>
            <w:tcW w:w="3092" w:type="dxa"/>
            <w:gridSpan w:val="3"/>
          </w:tcPr>
          <w:p w14:paraId="52FF71E7">
            <w:pPr>
              <w:pStyle w:val="15"/>
              <w:spacing w:line="455" w:lineRule="auto"/>
              <w:rPr>
                <w:color w:val="auto"/>
                <w:sz w:val="20"/>
                <w:highlight w:val="none"/>
                <w:lang w:eastAsia="zh-CN"/>
              </w:rPr>
            </w:pPr>
          </w:p>
          <w:p w14:paraId="2CC18DA3">
            <w:pPr>
              <w:spacing w:before="59" w:line="220" w:lineRule="auto"/>
              <w:ind w:left="12"/>
              <w:rPr>
                <w:rFonts w:hint="eastAsia" w:ascii="宋体" w:hAnsi="宋体" w:eastAsia="宋体" w:cs="宋体"/>
                <w:color w:val="auto"/>
                <w:sz w:val="18"/>
                <w:szCs w:val="18"/>
                <w:highlight w:val="none"/>
                <w:lang w:eastAsia="zh-CN"/>
              </w:rPr>
            </w:pPr>
            <w:r>
              <w:rPr>
                <w:rFonts w:ascii="宋体" w:hAnsi="宋体" w:eastAsia="宋体" w:cs="宋体"/>
                <w:color w:val="auto"/>
                <w:spacing w:val="-8"/>
                <w:sz w:val="18"/>
                <w:szCs w:val="18"/>
                <w:highlight w:val="none"/>
                <w:lang w:eastAsia="zh-CN"/>
              </w:rPr>
              <w:t>搭设单位：</w:t>
            </w:r>
          </w:p>
          <w:p w14:paraId="186378CA">
            <w:pPr>
              <w:spacing w:before="264" w:line="220" w:lineRule="auto"/>
              <w:ind w:left="374"/>
              <w:rPr>
                <w:rFonts w:hint="eastAsia"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现场负责人（签字</w:t>
            </w:r>
            <w:r>
              <w:rPr>
                <w:rFonts w:ascii="宋体" w:hAnsi="宋体" w:eastAsia="宋体" w:cs="宋体"/>
                <w:color w:val="auto"/>
                <w:spacing w:val="-3"/>
                <w:sz w:val="18"/>
                <w:szCs w:val="18"/>
                <w:highlight w:val="none"/>
                <w:lang w:eastAsia="zh-CN"/>
              </w:rPr>
              <w:t>）：</w:t>
            </w:r>
          </w:p>
          <w:p w14:paraId="3B1D974E">
            <w:pPr>
              <w:pStyle w:val="15"/>
              <w:spacing w:line="444" w:lineRule="auto"/>
              <w:rPr>
                <w:color w:val="auto"/>
                <w:sz w:val="20"/>
                <w:highlight w:val="none"/>
                <w:lang w:eastAsia="zh-CN"/>
              </w:rPr>
            </w:pPr>
          </w:p>
          <w:p w14:paraId="79424E78">
            <w:pPr>
              <w:spacing w:before="58" w:line="220" w:lineRule="auto"/>
              <w:jc w:val="right"/>
              <w:rPr>
                <w:rFonts w:hint="eastAsia" w:ascii="宋体" w:hAnsi="宋体" w:eastAsia="宋体" w:cs="宋体"/>
                <w:color w:val="auto"/>
                <w:sz w:val="18"/>
                <w:szCs w:val="18"/>
                <w:highlight w:val="none"/>
              </w:rPr>
            </w:pPr>
            <w:r>
              <w:rPr>
                <w:rFonts w:ascii="宋体" w:hAnsi="宋体" w:eastAsia="宋体" w:cs="宋体"/>
                <w:color w:val="auto"/>
                <w:spacing w:val="-20"/>
                <w:sz w:val="18"/>
                <w:szCs w:val="18"/>
                <w:highlight w:val="none"/>
              </w:rPr>
              <w:t>年</w:t>
            </w:r>
            <w:r>
              <w:rPr>
                <w:rFonts w:hint="eastAsia" w:ascii="宋体" w:hAnsi="宋体" w:eastAsia="宋体" w:cs="宋体"/>
                <w:color w:val="auto"/>
                <w:spacing w:val="4"/>
                <w:sz w:val="18"/>
                <w:szCs w:val="18"/>
                <w:highlight w:val="none"/>
                <w:lang w:eastAsia="zh-CN"/>
              </w:rPr>
              <w:t xml:space="preserve"> </w:t>
            </w:r>
            <w:r>
              <w:rPr>
                <w:rFonts w:ascii="宋体" w:hAnsi="宋体" w:eastAsia="宋体" w:cs="宋体"/>
                <w:color w:val="auto"/>
                <w:spacing w:val="-20"/>
                <w:sz w:val="18"/>
                <w:szCs w:val="18"/>
                <w:highlight w:val="none"/>
              </w:rPr>
              <w:t>月</w:t>
            </w:r>
            <w:r>
              <w:rPr>
                <w:rFonts w:hint="eastAsia" w:ascii="宋体" w:hAnsi="宋体" w:eastAsia="宋体" w:cs="宋体"/>
                <w:color w:val="auto"/>
                <w:spacing w:val="13"/>
                <w:sz w:val="18"/>
                <w:szCs w:val="18"/>
                <w:highlight w:val="none"/>
                <w:lang w:eastAsia="zh-CN"/>
              </w:rPr>
              <w:t xml:space="preserve"> </w:t>
            </w:r>
            <w:r>
              <w:rPr>
                <w:rFonts w:ascii="宋体" w:hAnsi="宋体" w:eastAsia="宋体" w:cs="宋体"/>
                <w:color w:val="auto"/>
                <w:spacing w:val="-20"/>
                <w:sz w:val="18"/>
                <w:szCs w:val="18"/>
                <w:highlight w:val="none"/>
              </w:rPr>
              <w:t>日</w:t>
            </w:r>
          </w:p>
        </w:tc>
        <w:tc>
          <w:tcPr>
            <w:tcW w:w="3202" w:type="dxa"/>
            <w:gridSpan w:val="2"/>
          </w:tcPr>
          <w:p w14:paraId="7FC94834">
            <w:pPr>
              <w:pStyle w:val="15"/>
              <w:spacing w:line="454" w:lineRule="auto"/>
              <w:rPr>
                <w:color w:val="auto"/>
                <w:sz w:val="20"/>
                <w:highlight w:val="none"/>
                <w:lang w:eastAsia="zh-CN"/>
              </w:rPr>
            </w:pPr>
          </w:p>
          <w:p w14:paraId="67E3E168">
            <w:pPr>
              <w:spacing w:before="59" w:line="220" w:lineRule="auto"/>
              <w:ind w:left="10"/>
              <w:rPr>
                <w:rFonts w:hint="eastAsia" w:ascii="宋体" w:hAnsi="宋体" w:eastAsia="宋体" w:cs="宋体"/>
                <w:color w:val="auto"/>
                <w:sz w:val="18"/>
                <w:szCs w:val="18"/>
                <w:highlight w:val="none"/>
                <w:lang w:eastAsia="zh-CN"/>
              </w:rPr>
            </w:pPr>
            <w:r>
              <w:rPr>
                <w:rFonts w:ascii="宋体" w:hAnsi="宋体" w:eastAsia="宋体" w:cs="宋体"/>
                <w:color w:val="auto"/>
                <w:spacing w:val="-8"/>
                <w:sz w:val="18"/>
                <w:szCs w:val="18"/>
                <w:highlight w:val="none"/>
                <w:lang w:eastAsia="zh-CN"/>
              </w:rPr>
              <w:t>使用单位：</w:t>
            </w:r>
          </w:p>
          <w:p w14:paraId="2C4B4FFD">
            <w:pPr>
              <w:spacing w:before="265" w:line="220" w:lineRule="auto"/>
              <w:ind w:left="11"/>
              <w:rPr>
                <w:rFonts w:hint="eastAsia"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现场负责人（签字</w:t>
            </w:r>
            <w:r>
              <w:rPr>
                <w:rFonts w:ascii="宋体" w:hAnsi="宋体" w:eastAsia="宋体" w:cs="宋体"/>
                <w:color w:val="auto"/>
                <w:spacing w:val="-3"/>
                <w:sz w:val="18"/>
                <w:szCs w:val="18"/>
                <w:highlight w:val="none"/>
                <w:lang w:eastAsia="zh-CN"/>
              </w:rPr>
              <w:t>）：</w:t>
            </w:r>
          </w:p>
          <w:p w14:paraId="60486464">
            <w:pPr>
              <w:pStyle w:val="15"/>
              <w:spacing w:line="444" w:lineRule="auto"/>
              <w:rPr>
                <w:color w:val="auto"/>
                <w:sz w:val="20"/>
                <w:highlight w:val="none"/>
                <w:lang w:eastAsia="zh-CN"/>
              </w:rPr>
            </w:pPr>
          </w:p>
          <w:p w14:paraId="5440351B">
            <w:pPr>
              <w:spacing w:before="58" w:line="220" w:lineRule="auto"/>
              <w:jc w:val="right"/>
              <w:rPr>
                <w:rFonts w:hint="eastAsia" w:ascii="宋体" w:hAnsi="宋体" w:eastAsia="宋体" w:cs="宋体"/>
                <w:color w:val="auto"/>
                <w:sz w:val="18"/>
                <w:szCs w:val="18"/>
                <w:highlight w:val="none"/>
              </w:rPr>
            </w:pPr>
            <w:r>
              <w:rPr>
                <w:rFonts w:ascii="宋体" w:hAnsi="宋体" w:eastAsia="宋体" w:cs="宋体"/>
                <w:color w:val="auto"/>
                <w:spacing w:val="-20"/>
                <w:sz w:val="18"/>
                <w:szCs w:val="18"/>
                <w:highlight w:val="none"/>
              </w:rPr>
              <w:t>年</w:t>
            </w:r>
            <w:r>
              <w:rPr>
                <w:rFonts w:hint="eastAsia" w:ascii="宋体" w:hAnsi="宋体" w:eastAsia="宋体" w:cs="宋体"/>
                <w:color w:val="auto"/>
                <w:spacing w:val="4"/>
                <w:sz w:val="18"/>
                <w:szCs w:val="18"/>
                <w:highlight w:val="none"/>
                <w:lang w:eastAsia="zh-CN"/>
              </w:rPr>
              <w:t xml:space="preserve"> </w:t>
            </w:r>
            <w:r>
              <w:rPr>
                <w:rFonts w:ascii="宋体" w:hAnsi="宋体" w:eastAsia="宋体" w:cs="宋体"/>
                <w:color w:val="auto"/>
                <w:spacing w:val="-20"/>
                <w:sz w:val="18"/>
                <w:szCs w:val="18"/>
                <w:highlight w:val="none"/>
              </w:rPr>
              <w:t>月</w:t>
            </w:r>
            <w:r>
              <w:rPr>
                <w:rFonts w:hint="eastAsia" w:ascii="宋体" w:hAnsi="宋体" w:eastAsia="宋体" w:cs="宋体"/>
                <w:color w:val="auto"/>
                <w:spacing w:val="28"/>
                <w:sz w:val="18"/>
                <w:szCs w:val="18"/>
                <w:highlight w:val="none"/>
                <w:lang w:eastAsia="zh-CN"/>
              </w:rPr>
              <w:t xml:space="preserve"> </w:t>
            </w:r>
            <w:r>
              <w:rPr>
                <w:rFonts w:ascii="宋体" w:hAnsi="宋体" w:eastAsia="宋体" w:cs="宋体"/>
                <w:color w:val="auto"/>
                <w:spacing w:val="-20"/>
                <w:sz w:val="18"/>
                <w:szCs w:val="18"/>
                <w:highlight w:val="none"/>
              </w:rPr>
              <w:t>日</w:t>
            </w:r>
          </w:p>
        </w:tc>
      </w:tr>
      <w:tr w14:paraId="4EDE2A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94" w:hRule="atLeast"/>
        </w:trPr>
        <w:tc>
          <w:tcPr>
            <w:tcW w:w="3092" w:type="dxa"/>
            <w:gridSpan w:val="3"/>
          </w:tcPr>
          <w:p w14:paraId="0C94CBAD">
            <w:pPr>
              <w:spacing w:before="176" w:line="220" w:lineRule="auto"/>
              <w:ind w:left="16"/>
              <w:rPr>
                <w:rFonts w:hint="eastAsia" w:ascii="宋体" w:hAnsi="宋体" w:eastAsia="宋体" w:cs="宋体"/>
                <w:color w:val="auto"/>
                <w:sz w:val="18"/>
                <w:szCs w:val="18"/>
                <w:highlight w:val="none"/>
                <w:lang w:eastAsia="zh-CN"/>
              </w:rPr>
            </w:pPr>
            <w:r>
              <w:rPr>
                <w:rFonts w:ascii="宋体" w:hAnsi="宋体" w:eastAsia="宋体" w:cs="宋体"/>
                <w:color w:val="auto"/>
                <w:spacing w:val="-9"/>
                <w:sz w:val="18"/>
                <w:szCs w:val="18"/>
                <w:highlight w:val="none"/>
                <w:lang w:eastAsia="zh-CN"/>
              </w:rPr>
              <w:t>总包单位：</w:t>
            </w:r>
          </w:p>
          <w:p w14:paraId="4356640B">
            <w:pPr>
              <w:spacing w:before="264" w:line="220" w:lineRule="auto"/>
              <w:ind w:left="14"/>
              <w:rPr>
                <w:rFonts w:hint="eastAsia"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项目技术负责人（签字</w:t>
            </w:r>
            <w:r>
              <w:rPr>
                <w:rFonts w:ascii="宋体" w:hAnsi="宋体" w:eastAsia="宋体" w:cs="宋体"/>
                <w:color w:val="auto"/>
                <w:sz w:val="18"/>
                <w:szCs w:val="18"/>
                <w:highlight w:val="none"/>
                <w:lang w:eastAsia="zh-CN"/>
              </w:rPr>
              <w:t>）：</w:t>
            </w:r>
          </w:p>
          <w:p w14:paraId="6448DCAD">
            <w:pPr>
              <w:spacing w:before="25" w:line="220" w:lineRule="auto"/>
              <w:ind w:left="105"/>
              <w:rPr>
                <w:rFonts w:hint="eastAsia" w:ascii="宋体" w:hAnsi="宋体" w:eastAsia="宋体" w:cs="宋体"/>
                <w:color w:val="auto"/>
                <w:sz w:val="18"/>
                <w:szCs w:val="18"/>
                <w:highlight w:val="none"/>
                <w:lang w:eastAsia="zh-CN"/>
              </w:rPr>
            </w:pPr>
            <w:r>
              <w:rPr>
                <w:rFonts w:ascii="宋体" w:hAnsi="宋体" w:eastAsia="宋体" w:cs="宋体"/>
                <w:color w:val="auto"/>
                <w:spacing w:val="-6"/>
                <w:sz w:val="18"/>
                <w:szCs w:val="18"/>
                <w:highlight w:val="none"/>
                <w:lang w:eastAsia="zh-CN"/>
              </w:rPr>
              <w:t>项目安全员（签字</w:t>
            </w:r>
            <w:r>
              <w:rPr>
                <w:rFonts w:ascii="宋体" w:hAnsi="宋体" w:eastAsia="宋体" w:cs="宋体"/>
                <w:color w:val="auto"/>
                <w:spacing w:val="-1"/>
                <w:sz w:val="18"/>
                <w:szCs w:val="18"/>
                <w:highlight w:val="none"/>
                <w:lang w:eastAsia="zh-CN"/>
              </w:rPr>
              <w:t>）：</w:t>
            </w:r>
          </w:p>
          <w:p w14:paraId="5A46BB27">
            <w:pPr>
              <w:spacing w:before="25" w:line="220" w:lineRule="auto"/>
              <w:ind w:left="14"/>
              <w:rPr>
                <w:rFonts w:hint="eastAsia" w:ascii="宋体" w:hAnsi="宋体" w:eastAsia="宋体" w:cs="宋体"/>
                <w:color w:val="auto"/>
                <w:sz w:val="18"/>
                <w:szCs w:val="18"/>
                <w:highlight w:val="none"/>
                <w:lang w:eastAsia="zh-CN"/>
              </w:rPr>
            </w:pPr>
            <w:r>
              <w:rPr>
                <w:rFonts w:ascii="宋体" w:hAnsi="宋体" w:eastAsia="宋体" w:cs="宋体"/>
                <w:color w:val="auto"/>
                <w:spacing w:val="-6"/>
                <w:sz w:val="18"/>
                <w:szCs w:val="18"/>
                <w:highlight w:val="none"/>
                <w:lang w:eastAsia="zh-CN"/>
              </w:rPr>
              <w:t>项目负责人（签字</w:t>
            </w:r>
            <w:r>
              <w:rPr>
                <w:rFonts w:ascii="宋体" w:hAnsi="宋体" w:eastAsia="宋体" w:cs="宋体"/>
                <w:color w:val="auto"/>
                <w:sz w:val="18"/>
                <w:szCs w:val="18"/>
                <w:highlight w:val="none"/>
                <w:lang w:eastAsia="zh-CN"/>
              </w:rPr>
              <w:t>）：</w:t>
            </w:r>
          </w:p>
          <w:p w14:paraId="6686ACFE">
            <w:pPr>
              <w:pStyle w:val="15"/>
              <w:spacing w:line="444" w:lineRule="auto"/>
              <w:rPr>
                <w:color w:val="auto"/>
                <w:sz w:val="20"/>
                <w:highlight w:val="none"/>
                <w:lang w:eastAsia="zh-CN"/>
              </w:rPr>
            </w:pPr>
          </w:p>
          <w:p w14:paraId="57A786B5">
            <w:pPr>
              <w:spacing w:before="59" w:line="220" w:lineRule="auto"/>
              <w:jc w:val="right"/>
              <w:rPr>
                <w:rFonts w:hint="eastAsia" w:ascii="宋体" w:hAnsi="宋体" w:eastAsia="宋体" w:cs="宋体"/>
                <w:color w:val="auto"/>
                <w:sz w:val="18"/>
                <w:szCs w:val="18"/>
                <w:highlight w:val="none"/>
              </w:rPr>
            </w:pPr>
            <w:r>
              <w:rPr>
                <w:rFonts w:ascii="宋体" w:hAnsi="宋体" w:eastAsia="宋体" w:cs="宋体"/>
                <w:color w:val="auto"/>
                <w:spacing w:val="-20"/>
                <w:sz w:val="18"/>
                <w:szCs w:val="18"/>
                <w:highlight w:val="none"/>
              </w:rPr>
              <w:t>年</w:t>
            </w:r>
            <w:r>
              <w:rPr>
                <w:rFonts w:hint="eastAsia" w:ascii="宋体" w:hAnsi="宋体" w:eastAsia="宋体" w:cs="宋体"/>
                <w:color w:val="auto"/>
                <w:spacing w:val="29"/>
                <w:sz w:val="18"/>
                <w:szCs w:val="18"/>
                <w:highlight w:val="none"/>
                <w:lang w:eastAsia="zh-CN"/>
              </w:rPr>
              <w:t xml:space="preserve"> </w:t>
            </w:r>
            <w:r>
              <w:rPr>
                <w:rFonts w:ascii="宋体" w:hAnsi="宋体" w:eastAsia="宋体" w:cs="宋体"/>
                <w:color w:val="auto"/>
                <w:spacing w:val="-20"/>
                <w:sz w:val="18"/>
                <w:szCs w:val="18"/>
                <w:highlight w:val="none"/>
              </w:rPr>
              <w:t>月</w:t>
            </w:r>
            <w:r>
              <w:rPr>
                <w:rFonts w:hint="eastAsia" w:ascii="宋体" w:hAnsi="宋体" w:eastAsia="宋体" w:cs="宋体"/>
                <w:color w:val="auto"/>
                <w:spacing w:val="42"/>
                <w:sz w:val="18"/>
                <w:szCs w:val="18"/>
                <w:highlight w:val="none"/>
                <w:lang w:eastAsia="zh-CN"/>
              </w:rPr>
              <w:t xml:space="preserve"> </w:t>
            </w:r>
            <w:r>
              <w:rPr>
                <w:rFonts w:ascii="宋体" w:hAnsi="宋体" w:eastAsia="宋体" w:cs="宋体"/>
                <w:color w:val="auto"/>
                <w:spacing w:val="-20"/>
                <w:sz w:val="18"/>
                <w:szCs w:val="18"/>
                <w:highlight w:val="none"/>
              </w:rPr>
              <w:t>日</w:t>
            </w:r>
          </w:p>
        </w:tc>
        <w:tc>
          <w:tcPr>
            <w:tcW w:w="3202" w:type="dxa"/>
            <w:gridSpan w:val="2"/>
          </w:tcPr>
          <w:p w14:paraId="50E79FF3">
            <w:pPr>
              <w:spacing w:before="176" w:line="220" w:lineRule="auto"/>
              <w:ind w:left="10"/>
              <w:rPr>
                <w:rFonts w:hint="eastAsia" w:ascii="宋体" w:hAnsi="宋体" w:eastAsia="宋体" w:cs="宋体"/>
                <w:color w:val="auto"/>
                <w:sz w:val="18"/>
                <w:szCs w:val="18"/>
                <w:highlight w:val="none"/>
                <w:lang w:eastAsia="zh-CN"/>
              </w:rPr>
            </w:pPr>
            <w:r>
              <w:rPr>
                <w:rFonts w:ascii="宋体" w:hAnsi="宋体" w:eastAsia="宋体" w:cs="宋体"/>
                <w:color w:val="auto"/>
                <w:spacing w:val="-8"/>
                <w:sz w:val="18"/>
                <w:szCs w:val="18"/>
                <w:highlight w:val="none"/>
                <w:lang w:eastAsia="zh-CN"/>
              </w:rPr>
              <w:t>监理单位：</w:t>
            </w:r>
          </w:p>
          <w:p w14:paraId="60F01115">
            <w:pPr>
              <w:spacing w:before="264" w:line="220" w:lineRule="auto"/>
              <w:ind w:left="10"/>
              <w:rPr>
                <w:rFonts w:hint="eastAsia"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监理工程师（签字</w:t>
            </w:r>
            <w:r>
              <w:rPr>
                <w:rFonts w:ascii="宋体" w:hAnsi="宋体" w:eastAsia="宋体" w:cs="宋体"/>
                <w:color w:val="auto"/>
                <w:spacing w:val="-3"/>
                <w:sz w:val="18"/>
                <w:szCs w:val="18"/>
                <w:highlight w:val="none"/>
                <w:lang w:eastAsia="zh-CN"/>
              </w:rPr>
              <w:t>）：</w:t>
            </w:r>
          </w:p>
          <w:p w14:paraId="74CC2A5E">
            <w:pPr>
              <w:spacing w:before="25" w:line="220" w:lineRule="auto"/>
              <w:ind w:left="14"/>
              <w:rPr>
                <w:rFonts w:hint="eastAsia"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总监理工程师（签字</w:t>
            </w:r>
            <w:r>
              <w:rPr>
                <w:rFonts w:ascii="宋体" w:hAnsi="宋体" w:eastAsia="宋体" w:cs="宋体"/>
                <w:color w:val="auto"/>
                <w:spacing w:val="-3"/>
                <w:sz w:val="18"/>
                <w:szCs w:val="18"/>
                <w:highlight w:val="none"/>
                <w:lang w:eastAsia="zh-CN"/>
              </w:rPr>
              <w:t>）：</w:t>
            </w:r>
          </w:p>
          <w:p w14:paraId="57824CE3">
            <w:pPr>
              <w:pStyle w:val="15"/>
              <w:spacing w:line="341" w:lineRule="auto"/>
              <w:rPr>
                <w:color w:val="auto"/>
                <w:sz w:val="20"/>
                <w:highlight w:val="none"/>
                <w:lang w:eastAsia="zh-CN"/>
              </w:rPr>
            </w:pPr>
          </w:p>
          <w:p w14:paraId="3CCC7A4E">
            <w:pPr>
              <w:pStyle w:val="15"/>
              <w:spacing w:line="341" w:lineRule="auto"/>
              <w:rPr>
                <w:color w:val="auto"/>
                <w:sz w:val="20"/>
                <w:highlight w:val="none"/>
                <w:lang w:eastAsia="zh-CN"/>
              </w:rPr>
            </w:pPr>
          </w:p>
          <w:p w14:paraId="0B7CD403">
            <w:pPr>
              <w:spacing w:before="59" w:line="220" w:lineRule="auto"/>
              <w:jc w:val="right"/>
              <w:rPr>
                <w:rFonts w:hint="eastAsia" w:ascii="宋体" w:hAnsi="宋体" w:eastAsia="宋体" w:cs="宋体"/>
                <w:color w:val="auto"/>
                <w:sz w:val="18"/>
                <w:szCs w:val="18"/>
                <w:highlight w:val="none"/>
              </w:rPr>
            </w:pPr>
            <w:r>
              <w:rPr>
                <w:rFonts w:ascii="宋体" w:hAnsi="宋体" w:eastAsia="宋体" w:cs="宋体"/>
                <w:color w:val="auto"/>
                <w:spacing w:val="-20"/>
                <w:sz w:val="18"/>
                <w:szCs w:val="18"/>
                <w:highlight w:val="none"/>
              </w:rPr>
              <w:t>年</w:t>
            </w:r>
            <w:r>
              <w:rPr>
                <w:rFonts w:hint="eastAsia" w:ascii="宋体" w:hAnsi="宋体" w:eastAsia="宋体" w:cs="宋体"/>
                <w:color w:val="auto"/>
                <w:spacing w:val="4"/>
                <w:sz w:val="18"/>
                <w:szCs w:val="18"/>
                <w:highlight w:val="none"/>
                <w:lang w:eastAsia="zh-CN"/>
              </w:rPr>
              <w:t xml:space="preserve"> </w:t>
            </w:r>
            <w:r>
              <w:rPr>
                <w:rFonts w:ascii="宋体" w:hAnsi="宋体" w:eastAsia="宋体" w:cs="宋体"/>
                <w:color w:val="auto"/>
                <w:spacing w:val="-20"/>
                <w:sz w:val="18"/>
                <w:szCs w:val="18"/>
                <w:highlight w:val="none"/>
              </w:rPr>
              <w:t>月</w:t>
            </w:r>
            <w:r>
              <w:rPr>
                <w:rFonts w:hint="eastAsia" w:ascii="宋体" w:hAnsi="宋体" w:eastAsia="宋体" w:cs="宋体"/>
                <w:color w:val="auto"/>
                <w:spacing w:val="13"/>
                <w:sz w:val="18"/>
                <w:szCs w:val="18"/>
                <w:highlight w:val="none"/>
                <w:lang w:eastAsia="zh-CN"/>
              </w:rPr>
              <w:t xml:space="preserve"> </w:t>
            </w:r>
            <w:r>
              <w:rPr>
                <w:rFonts w:ascii="宋体" w:hAnsi="宋体" w:eastAsia="宋体" w:cs="宋体"/>
                <w:color w:val="auto"/>
                <w:spacing w:val="-20"/>
                <w:sz w:val="18"/>
                <w:szCs w:val="18"/>
                <w:highlight w:val="none"/>
              </w:rPr>
              <w:t>日</w:t>
            </w:r>
          </w:p>
        </w:tc>
      </w:tr>
      <w:tr w14:paraId="3F7E77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33" w:hRule="atLeast"/>
        </w:trPr>
        <w:tc>
          <w:tcPr>
            <w:tcW w:w="6294" w:type="dxa"/>
            <w:gridSpan w:val="5"/>
          </w:tcPr>
          <w:p w14:paraId="3C028F20">
            <w:pPr>
              <w:pStyle w:val="15"/>
              <w:spacing w:line="472" w:lineRule="auto"/>
              <w:rPr>
                <w:color w:val="auto"/>
                <w:sz w:val="20"/>
                <w:highlight w:val="none"/>
                <w:lang w:eastAsia="zh-CN"/>
              </w:rPr>
            </w:pPr>
          </w:p>
          <w:p w14:paraId="49398A61">
            <w:pPr>
              <w:spacing w:before="59" w:line="220" w:lineRule="auto"/>
              <w:ind w:left="12"/>
              <w:rPr>
                <w:rFonts w:hint="eastAsia"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其他验收人员（签字</w:t>
            </w:r>
            <w:r>
              <w:rPr>
                <w:rFonts w:ascii="宋体" w:hAnsi="宋体" w:eastAsia="宋体" w:cs="宋体"/>
                <w:color w:val="auto"/>
                <w:spacing w:val="-1"/>
                <w:sz w:val="18"/>
                <w:szCs w:val="18"/>
                <w:highlight w:val="none"/>
                <w:lang w:eastAsia="zh-CN"/>
              </w:rPr>
              <w:t>）：</w:t>
            </w:r>
          </w:p>
        </w:tc>
      </w:tr>
    </w:tbl>
    <w:p w14:paraId="71B059DC">
      <w:pPr>
        <w:spacing w:before="37" w:line="233" w:lineRule="auto"/>
        <w:ind w:left="1141"/>
        <w:rPr>
          <w:rFonts w:hint="eastAsia" w:ascii="宋体" w:hAnsi="宋体" w:eastAsia="宋体" w:cs="宋体"/>
          <w:color w:val="auto"/>
          <w:sz w:val="18"/>
          <w:szCs w:val="18"/>
          <w:highlight w:val="none"/>
          <w:lang w:eastAsia="zh-CN"/>
        </w:rPr>
      </w:pPr>
      <w:r>
        <w:rPr>
          <w:rFonts w:ascii="宋体" w:hAnsi="宋体" w:eastAsia="宋体" w:cs="宋体"/>
          <w:color w:val="auto"/>
          <w:sz w:val="18"/>
          <w:szCs w:val="18"/>
          <w:highlight w:val="none"/>
          <w:lang w:eastAsia="zh-CN"/>
        </w:rPr>
        <w:t>注：</w:t>
      </w:r>
      <w:r>
        <w:rPr>
          <w:rFonts w:ascii="Times New Roman" w:hAnsi="Times New Roman" w:eastAsia="Times New Roman" w:cs="Times New Roman"/>
          <w:color w:val="auto"/>
          <w:sz w:val="18"/>
          <w:szCs w:val="18"/>
          <w:highlight w:val="none"/>
          <w:lang w:eastAsia="zh-CN"/>
        </w:rPr>
        <w:t>1</w:t>
      </w:r>
      <w:r>
        <w:rPr>
          <w:rFonts w:ascii="宋体" w:hAnsi="宋体" w:eastAsia="宋体" w:cs="宋体"/>
          <w:color w:val="auto"/>
          <w:sz w:val="18"/>
          <w:szCs w:val="18"/>
          <w:highlight w:val="none"/>
          <w:lang w:eastAsia="zh-CN"/>
        </w:rPr>
        <w:t>、本表由施工单位技术人员填写，监理单位、</w:t>
      </w:r>
      <w:r>
        <w:rPr>
          <w:rFonts w:ascii="宋体" w:hAnsi="宋体" w:eastAsia="宋体" w:cs="宋体"/>
          <w:color w:val="auto"/>
          <w:spacing w:val="-1"/>
          <w:sz w:val="18"/>
          <w:szCs w:val="18"/>
          <w:highlight w:val="none"/>
          <w:lang w:eastAsia="zh-CN"/>
        </w:rPr>
        <w:t>施工单位各存一份；</w:t>
      </w:r>
    </w:p>
    <w:p w14:paraId="157447CF">
      <w:pPr>
        <w:spacing w:before="13" w:line="242" w:lineRule="auto"/>
        <w:ind w:left="1771" w:right="1301" w:hanging="274"/>
        <w:rPr>
          <w:rFonts w:hint="eastAsia" w:ascii="宋体" w:hAnsi="宋体" w:eastAsia="宋体" w:cs="宋体"/>
          <w:color w:val="auto"/>
          <w:sz w:val="18"/>
          <w:szCs w:val="18"/>
          <w:highlight w:val="none"/>
          <w:lang w:eastAsia="zh-CN"/>
        </w:rPr>
        <w:sectPr>
          <w:footerReference r:id="rId46" w:type="default"/>
          <w:pgSz w:w="11906" w:h="16838"/>
          <w:pgMar w:top="2098" w:right="1587" w:bottom="1984" w:left="1587" w:header="0" w:footer="959" w:gutter="0"/>
          <w:pgBorders>
            <w:top w:val="none" w:sz="0" w:space="0"/>
            <w:left w:val="none" w:sz="0" w:space="0"/>
            <w:bottom w:val="none" w:sz="0" w:space="0"/>
            <w:right w:val="none" w:sz="0" w:space="0"/>
          </w:pgBorders>
          <w:cols w:space="0" w:num="1"/>
        </w:sectPr>
      </w:pPr>
      <w:r>
        <w:rPr>
          <w:rFonts w:ascii="Times New Roman" w:hAnsi="Times New Roman" w:eastAsia="Times New Roman" w:cs="Times New Roman"/>
          <w:color w:val="auto"/>
          <w:spacing w:val="-1"/>
          <w:sz w:val="18"/>
          <w:szCs w:val="18"/>
          <w:highlight w:val="none"/>
          <w:lang w:eastAsia="zh-CN"/>
        </w:rPr>
        <w:t>2</w:t>
      </w:r>
      <w:r>
        <w:rPr>
          <w:rFonts w:ascii="宋体" w:hAnsi="宋体" w:eastAsia="宋体" w:cs="宋体"/>
          <w:color w:val="auto"/>
          <w:spacing w:val="-1"/>
          <w:sz w:val="18"/>
          <w:szCs w:val="18"/>
          <w:highlight w:val="none"/>
          <w:lang w:eastAsia="zh-CN"/>
        </w:rPr>
        <w:t>、危险性较大的扣件式钢管脚手架工程，建设、监测单位相关负责人</w:t>
      </w:r>
      <w:r>
        <w:rPr>
          <w:rFonts w:ascii="宋体" w:hAnsi="宋体" w:eastAsia="宋体" w:cs="宋体"/>
          <w:color w:val="auto"/>
          <w:spacing w:val="-2"/>
          <w:sz w:val="18"/>
          <w:szCs w:val="18"/>
          <w:highlight w:val="none"/>
          <w:lang w:eastAsia="zh-CN"/>
        </w:rPr>
        <w:t>参加验收，并在“其他验收人员（签字）”栏签字</w:t>
      </w:r>
      <w:r>
        <w:rPr>
          <w:rFonts w:hint="eastAsia" w:ascii="宋体" w:hAnsi="宋体" w:eastAsia="宋体" w:cs="宋体"/>
          <w:color w:val="auto"/>
          <w:spacing w:val="-2"/>
          <w:sz w:val="18"/>
          <w:szCs w:val="18"/>
          <w:highlight w:val="none"/>
          <w:lang w:eastAsia="zh-CN"/>
        </w:rPr>
        <w:t>。</w:t>
      </w:r>
    </w:p>
    <w:p w14:paraId="206E5CC4">
      <w:pPr>
        <w:spacing w:before="58" w:line="233" w:lineRule="auto"/>
        <w:ind w:left="2579"/>
        <w:rPr>
          <w:rFonts w:hint="eastAsia" w:ascii="黑体" w:hAnsi="黑体" w:eastAsia="黑体" w:cs="黑体"/>
          <w:color w:val="auto"/>
          <w:sz w:val="18"/>
          <w:szCs w:val="18"/>
          <w:highlight w:val="none"/>
          <w:lang w:eastAsia="zh-CN"/>
        </w:rPr>
      </w:pPr>
      <w:r>
        <w:rPr>
          <w:rFonts w:ascii="黑体" w:hAnsi="黑体" w:eastAsia="黑体" w:cs="黑体"/>
          <w:color w:val="auto"/>
          <w:spacing w:val="-1"/>
          <w:sz w:val="18"/>
          <w:szCs w:val="18"/>
          <w:highlight w:val="none"/>
          <w:lang w:eastAsia="zh-CN"/>
        </w:rPr>
        <w:t>表</w:t>
      </w:r>
      <w:r>
        <w:rPr>
          <w:rFonts w:ascii="黑体" w:hAnsi="黑体" w:eastAsia="黑体" w:cs="黑体"/>
          <w:color w:val="auto"/>
          <w:spacing w:val="-32"/>
          <w:sz w:val="18"/>
          <w:szCs w:val="18"/>
          <w:highlight w:val="none"/>
          <w:lang w:eastAsia="zh-CN"/>
        </w:rPr>
        <w:t xml:space="preserve"> </w:t>
      </w:r>
      <w:r>
        <w:rPr>
          <w:rFonts w:ascii="Times New Roman" w:hAnsi="Times New Roman" w:eastAsia="Times New Roman" w:cs="Times New Roman"/>
          <w:color w:val="auto"/>
          <w:spacing w:val="-1"/>
          <w:sz w:val="18"/>
          <w:szCs w:val="18"/>
          <w:highlight w:val="none"/>
          <w:lang w:eastAsia="zh-CN"/>
        </w:rPr>
        <w:t>B.4.2</w:t>
      </w:r>
      <w:r>
        <w:rPr>
          <w:rFonts w:hint="eastAsia" w:ascii="Times New Roman" w:hAnsi="Times New Roman" w:eastAsia="Times New Roman" w:cs="Times New Roman"/>
          <w:color w:val="auto"/>
          <w:spacing w:val="-1"/>
          <w:sz w:val="18"/>
          <w:szCs w:val="18"/>
          <w:highlight w:val="none"/>
          <w:lang w:eastAsia="zh-CN"/>
        </w:rPr>
        <w:t xml:space="preserve"> </w:t>
      </w:r>
      <w:r>
        <w:rPr>
          <w:rFonts w:ascii="黑体" w:hAnsi="黑体" w:eastAsia="黑体" w:cs="黑体"/>
          <w:color w:val="auto"/>
          <w:spacing w:val="-1"/>
          <w:sz w:val="18"/>
          <w:szCs w:val="18"/>
          <w:highlight w:val="none"/>
          <w:lang w:eastAsia="zh-CN"/>
        </w:rPr>
        <w:t>门式钢管脚手架搭设验收记录</w:t>
      </w:r>
    </w:p>
    <w:p w14:paraId="44E97ED4">
      <w:pPr>
        <w:spacing w:before="101" w:line="220" w:lineRule="auto"/>
        <w:ind w:left="6183"/>
        <w:rPr>
          <w:rFonts w:hint="eastAsia" w:ascii="宋体" w:hAnsi="宋体" w:eastAsia="宋体" w:cs="宋体"/>
          <w:color w:val="auto"/>
          <w:sz w:val="18"/>
          <w:szCs w:val="18"/>
          <w:highlight w:val="none"/>
        </w:rPr>
      </w:pPr>
      <w:r>
        <w:rPr>
          <w:rFonts w:ascii="宋体" w:hAnsi="宋体" w:eastAsia="宋体" w:cs="宋体"/>
          <w:color w:val="auto"/>
          <w:spacing w:val="-12"/>
          <w:sz w:val="18"/>
          <w:szCs w:val="18"/>
          <w:highlight w:val="none"/>
        </w:rPr>
        <w:t>编号：</w:t>
      </w:r>
    </w:p>
    <w:p w14:paraId="4CB36AA0">
      <w:pPr>
        <w:spacing w:line="40" w:lineRule="exact"/>
        <w:rPr>
          <w:color w:val="auto"/>
          <w:highlight w:val="none"/>
        </w:rPr>
      </w:pPr>
    </w:p>
    <w:tbl>
      <w:tblPr>
        <w:tblStyle w:val="14"/>
        <w:tblW w:w="6242" w:type="dxa"/>
        <w:tblInd w:w="101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24"/>
        <w:gridCol w:w="69"/>
        <w:gridCol w:w="701"/>
        <w:gridCol w:w="433"/>
        <w:gridCol w:w="1035"/>
        <w:gridCol w:w="741"/>
        <w:gridCol w:w="448"/>
        <w:gridCol w:w="547"/>
        <w:gridCol w:w="476"/>
        <w:gridCol w:w="825"/>
        <w:gridCol w:w="543"/>
      </w:tblGrid>
      <w:tr w14:paraId="5EEE6B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 w:hRule="atLeast"/>
        </w:trPr>
        <w:tc>
          <w:tcPr>
            <w:tcW w:w="1194" w:type="dxa"/>
            <w:gridSpan w:val="3"/>
          </w:tcPr>
          <w:p w14:paraId="1A0E4D46">
            <w:pPr>
              <w:spacing w:before="89" w:line="220" w:lineRule="auto"/>
              <w:ind w:left="243"/>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项目名称</w:t>
            </w:r>
          </w:p>
        </w:tc>
        <w:tc>
          <w:tcPr>
            <w:tcW w:w="5048" w:type="dxa"/>
            <w:gridSpan w:val="8"/>
          </w:tcPr>
          <w:p w14:paraId="31B74568">
            <w:pPr>
              <w:pStyle w:val="15"/>
              <w:rPr>
                <w:color w:val="auto"/>
                <w:sz w:val="20"/>
                <w:highlight w:val="none"/>
              </w:rPr>
            </w:pPr>
          </w:p>
        </w:tc>
      </w:tr>
      <w:tr w14:paraId="04FC0C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6" w:hRule="atLeast"/>
        </w:trPr>
        <w:tc>
          <w:tcPr>
            <w:tcW w:w="1194" w:type="dxa"/>
            <w:gridSpan w:val="3"/>
          </w:tcPr>
          <w:p w14:paraId="7B9E89E6">
            <w:pPr>
              <w:spacing w:before="83" w:line="220" w:lineRule="auto"/>
              <w:ind w:left="241"/>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搭设部位</w:t>
            </w:r>
          </w:p>
        </w:tc>
        <w:tc>
          <w:tcPr>
            <w:tcW w:w="1468" w:type="dxa"/>
            <w:gridSpan w:val="2"/>
          </w:tcPr>
          <w:p w14:paraId="0C1D478D">
            <w:pPr>
              <w:pStyle w:val="15"/>
              <w:rPr>
                <w:color w:val="auto"/>
                <w:sz w:val="20"/>
                <w:highlight w:val="none"/>
              </w:rPr>
            </w:pPr>
          </w:p>
        </w:tc>
        <w:tc>
          <w:tcPr>
            <w:tcW w:w="741" w:type="dxa"/>
          </w:tcPr>
          <w:p w14:paraId="5A4E9D99">
            <w:pPr>
              <w:spacing w:before="83" w:line="220" w:lineRule="auto"/>
              <w:ind w:left="200"/>
              <w:rPr>
                <w:rFonts w:hint="eastAsia" w:ascii="宋体" w:hAnsi="宋体" w:eastAsia="宋体" w:cs="宋体"/>
                <w:color w:val="auto"/>
                <w:sz w:val="18"/>
                <w:szCs w:val="18"/>
                <w:highlight w:val="none"/>
              </w:rPr>
            </w:pPr>
            <w:r>
              <w:rPr>
                <w:rFonts w:ascii="宋体" w:hAnsi="宋体" w:eastAsia="宋体" w:cs="宋体"/>
                <w:color w:val="auto"/>
                <w:spacing w:val="-3"/>
                <w:sz w:val="18"/>
                <w:szCs w:val="18"/>
                <w:highlight w:val="none"/>
              </w:rPr>
              <w:t>高度</w:t>
            </w:r>
          </w:p>
        </w:tc>
        <w:tc>
          <w:tcPr>
            <w:tcW w:w="448" w:type="dxa"/>
          </w:tcPr>
          <w:p w14:paraId="1500EB53">
            <w:pPr>
              <w:pStyle w:val="15"/>
              <w:rPr>
                <w:color w:val="auto"/>
                <w:sz w:val="20"/>
                <w:highlight w:val="none"/>
              </w:rPr>
            </w:pPr>
          </w:p>
        </w:tc>
        <w:tc>
          <w:tcPr>
            <w:tcW w:w="547" w:type="dxa"/>
          </w:tcPr>
          <w:p w14:paraId="5F50827A">
            <w:pPr>
              <w:spacing w:before="84" w:line="220" w:lineRule="auto"/>
              <w:ind w:left="100"/>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跨度</w:t>
            </w:r>
          </w:p>
        </w:tc>
        <w:tc>
          <w:tcPr>
            <w:tcW w:w="476" w:type="dxa"/>
          </w:tcPr>
          <w:p w14:paraId="2EAA6C6C">
            <w:pPr>
              <w:pStyle w:val="15"/>
              <w:rPr>
                <w:color w:val="auto"/>
                <w:sz w:val="20"/>
                <w:highlight w:val="none"/>
              </w:rPr>
            </w:pPr>
          </w:p>
        </w:tc>
        <w:tc>
          <w:tcPr>
            <w:tcW w:w="825" w:type="dxa"/>
          </w:tcPr>
          <w:p w14:paraId="5B0E2680">
            <w:pPr>
              <w:spacing w:before="83" w:line="220" w:lineRule="auto"/>
              <w:ind w:left="61"/>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最大荷载</w:t>
            </w:r>
          </w:p>
        </w:tc>
        <w:tc>
          <w:tcPr>
            <w:tcW w:w="543" w:type="dxa"/>
          </w:tcPr>
          <w:p w14:paraId="48E7F057">
            <w:pPr>
              <w:pStyle w:val="15"/>
              <w:rPr>
                <w:color w:val="auto"/>
                <w:sz w:val="20"/>
                <w:highlight w:val="none"/>
              </w:rPr>
            </w:pPr>
          </w:p>
        </w:tc>
      </w:tr>
      <w:tr w14:paraId="2CF11C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6" w:hRule="atLeast"/>
        </w:trPr>
        <w:tc>
          <w:tcPr>
            <w:tcW w:w="1194" w:type="dxa"/>
            <w:gridSpan w:val="3"/>
          </w:tcPr>
          <w:p w14:paraId="54749A3E">
            <w:pPr>
              <w:spacing w:before="84" w:line="220" w:lineRule="auto"/>
              <w:ind w:left="241"/>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搭设班组</w:t>
            </w:r>
          </w:p>
        </w:tc>
        <w:tc>
          <w:tcPr>
            <w:tcW w:w="1468" w:type="dxa"/>
            <w:gridSpan w:val="2"/>
          </w:tcPr>
          <w:p w14:paraId="184E19A9">
            <w:pPr>
              <w:pStyle w:val="15"/>
              <w:rPr>
                <w:color w:val="auto"/>
                <w:sz w:val="20"/>
                <w:highlight w:val="none"/>
              </w:rPr>
            </w:pPr>
          </w:p>
        </w:tc>
        <w:tc>
          <w:tcPr>
            <w:tcW w:w="1189" w:type="dxa"/>
            <w:gridSpan w:val="2"/>
          </w:tcPr>
          <w:p w14:paraId="073B39C5">
            <w:pPr>
              <w:spacing w:before="84" w:line="221" w:lineRule="auto"/>
              <w:ind w:left="328"/>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班组长</w:t>
            </w:r>
          </w:p>
        </w:tc>
        <w:tc>
          <w:tcPr>
            <w:tcW w:w="2391" w:type="dxa"/>
            <w:gridSpan w:val="4"/>
          </w:tcPr>
          <w:p w14:paraId="0623F816">
            <w:pPr>
              <w:pStyle w:val="15"/>
              <w:rPr>
                <w:color w:val="auto"/>
                <w:sz w:val="20"/>
                <w:highlight w:val="none"/>
              </w:rPr>
            </w:pPr>
          </w:p>
        </w:tc>
      </w:tr>
      <w:tr w14:paraId="5354AB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8" w:hRule="atLeast"/>
        </w:trPr>
        <w:tc>
          <w:tcPr>
            <w:tcW w:w="1194" w:type="dxa"/>
            <w:gridSpan w:val="3"/>
          </w:tcPr>
          <w:p w14:paraId="38D8FFDC">
            <w:pPr>
              <w:spacing w:before="61" w:line="241" w:lineRule="auto"/>
              <w:ind w:left="421" w:right="30" w:hanging="383"/>
              <w:rPr>
                <w:rFonts w:hint="eastAsia" w:ascii="宋体" w:hAnsi="宋体" w:eastAsia="宋体" w:cs="宋体"/>
                <w:color w:val="auto"/>
                <w:sz w:val="18"/>
                <w:szCs w:val="18"/>
                <w:highlight w:val="none"/>
              </w:rPr>
            </w:pPr>
            <w:r>
              <w:rPr>
                <w:rFonts w:ascii="宋体" w:hAnsi="宋体" w:eastAsia="宋体" w:cs="宋体"/>
                <w:color w:val="auto"/>
                <w:spacing w:val="-3"/>
                <w:sz w:val="18"/>
                <w:szCs w:val="18"/>
                <w:highlight w:val="none"/>
              </w:rPr>
              <w:t>操作人员</w:t>
            </w:r>
            <w:r>
              <w:rPr>
                <w:rFonts w:ascii="宋体" w:hAnsi="宋体" w:eastAsia="宋体" w:cs="宋体"/>
                <w:color w:val="auto"/>
                <w:spacing w:val="-34"/>
                <w:sz w:val="18"/>
                <w:szCs w:val="18"/>
                <w:highlight w:val="none"/>
              </w:rPr>
              <w:t xml:space="preserve"> </w:t>
            </w:r>
            <w:r>
              <w:rPr>
                <w:rFonts w:ascii="宋体" w:hAnsi="宋体" w:eastAsia="宋体" w:cs="宋体"/>
                <w:color w:val="auto"/>
                <w:spacing w:val="-3"/>
                <w:sz w:val="18"/>
                <w:szCs w:val="18"/>
                <w:highlight w:val="none"/>
              </w:rPr>
              <w:t>持证人数</w:t>
            </w:r>
          </w:p>
        </w:tc>
        <w:tc>
          <w:tcPr>
            <w:tcW w:w="1468" w:type="dxa"/>
            <w:gridSpan w:val="2"/>
          </w:tcPr>
          <w:p w14:paraId="77DC74FC">
            <w:pPr>
              <w:pStyle w:val="15"/>
              <w:rPr>
                <w:color w:val="auto"/>
                <w:sz w:val="20"/>
                <w:highlight w:val="none"/>
              </w:rPr>
            </w:pPr>
          </w:p>
        </w:tc>
        <w:tc>
          <w:tcPr>
            <w:tcW w:w="1189" w:type="dxa"/>
            <w:gridSpan w:val="2"/>
          </w:tcPr>
          <w:p w14:paraId="5F80CE1F">
            <w:pPr>
              <w:spacing w:before="176" w:line="219" w:lineRule="auto"/>
              <w:ind w:left="149"/>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证书符合性</w:t>
            </w:r>
          </w:p>
        </w:tc>
        <w:tc>
          <w:tcPr>
            <w:tcW w:w="2391" w:type="dxa"/>
            <w:gridSpan w:val="4"/>
          </w:tcPr>
          <w:p w14:paraId="6B706EB9">
            <w:pPr>
              <w:pStyle w:val="15"/>
              <w:rPr>
                <w:color w:val="auto"/>
                <w:sz w:val="20"/>
                <w:highlight w:val="none"/>
              </w:rPr>
            </w:pPr>
          </w:p>
        </w:tc>
      </w:tr>
      <w:tr w14:paraId="27BAE0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trPr>
        <w:tc>
          <w:tcPr>
            <w:tcW w:w="1194" w:type="dxa"/>
            <w:gridSpan w:val="3"/>
          </w:tcPr>
          <w:p w14:paraId="725306E4">
            <w:pPr>
              <w:spacing w:before="102" w:line="242" w:lineRule="auto"/>
              <w:ind w:left="149" w:right="55" w:hanging="88"/>
              <w:rPr>
                <w:rFonts w:hint="eastAsia" w:ascii="宋体" w:hAnsi="宋体" w:eastAsia="宋体" w:cs="宋体"/>
                <w:color w:val="auto"/>
                <w:sz w:val="18"/>
                <w:szCs w:val="18"/>
                <w:highlight w:val="none"/>
                <w:lang w:eastAsia="zh-CN"/>
              </w:rPr>
            </w:pPr>
            <w:r>
              <w:rPr>
                <w:rFonts w:ascii="宋体" w:hAnsi="宋体" w:eastAsia="宋体" w:cs="宋体"/>
                <w:color w:val="auto"/>
                <w:spacing w:val="-2"/>
                <w:sz w:val="18"/>
                <w:szCs w:val="18"/>
                <w:highlight w:val="none"/>
                <w:lang w:eastAsia="zh-CN"/>
              </w:rPr>
              <w:t>专项方案编审程序符合性</w:t>
            </w:r>
          </w:p>
        </w:tc>
        <w:tc>
          <w:tcPr>
            <w:tcW w:w="1468" w:type="dxa"/>
            <w:gridSpan w:val="2"/>
          </w:tcPr>
          <w:p w14:paraId="763C5A73">
            <w:pPr>
              <w:pStyle w:val="15"/>
              <w:rPr>
                <w:color w:val="auto"/>
                <w:sz w:val="20"/>
                <w:highlight w:val="none"/>
                <w:lang w:eastAsia="zh-CN"/>
              </w:rPr>
            </w:pPr>
          </w:p>
        </w:tc>
        <w:tc>
          <w:tcPr>
            <w:tcW w:w="1189" w:type="dxa"/>
            <w:gridSpan w:val="2"/>
          </w:tcPr>
          <w:p w14:paraId="0466F746">
            <w:pPr>
              <w:spacing w:before="103" w:line="242" w:lineRule="auto"/>
              <w:ind w:left="420" w:right="51" w:hanging="357"/>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安全技术交底情况</w:t>
            </w:r>
          </w:p>
        </w:tc>
        <w:tc>
          <w:tcPr>
            <w:tcW w:w="2391" w:type="dxa"/>
            <w:gridSpan w:val="4"/>
          </w:tcPr>
          <w:p w14:paraId="7D28F7E4">
            <w:pPr>
              <w:pStyle w:val="15"/>
              <w:rPr>
                <w:color w:val="auto"/>
                <w:sz w:val="20"/>
                <w:highlight w:val="none"/>
              </w:rPr>
            </w:pPr>
          </w:p>
        </w:tc>
      </w:tr>
      <w:tr w14:paraId="55B0B8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0" w:hRule="atLeast"/>
        </w:trPr>
        <w:tc>
          <w:tcPr>
            <w:tcW w:w="424" w:type="dxa"/>
            <w:vMerge w:val="restart"/>
            <w:tcBorders>
              <w:bottom w:val="nil"/>
            </w:tcBorders>
          </w:tcPr>
          <w:p w14:paraId="473A3CB0">
            <w:pPr>
              <w:pStyle w:val="15"/>
              <w:spacing w:line="253" w:lineRule="auto"/>
              <w:rPr>
                <w:color w:val="auto"/>
                <w:sz w:val="20"/>
                <w:highlight w:val="none"/>
              </w:rPr>
            </w:pPr>
          </w:p>
          <w:p w14:paraId="2036F751">
            <w:pPr>
              <w:pStyle w:val="15"/>
              <w:spacing w:line="253" w:lineRule="auto"/>
              <w:rPr>
                <w:color w:val="auto"/>
                <w:sz w:val="20"/>
                <w:highlight w:val="none"/>
              </w:rPr>
            </w:pPr>
          </w:p>
          <w:p w14:paraId="77BAADEC">
            <w:pPr>
              <w:spacing w:before="59" w:line="241" w:lineRule="auto"/>
              <w:ind w:left="37" w:right="29" w:hanging="1"/>
              <w:jc w:val="both"/>
              <w:rPr>
                <w:rFonts w:hint="eastAsia" w:ascii="宋体" w:hAnsi="宋体" w:eastAsia="宋体" w:cs="宋体"/>
                <w:color w:val="auto"/>
                <w:sz w:val="18"/>
                <w:szCs w:val="18"/>
                <w:highlight w:val="none"/>
              </w:rPr>
            </w:pPr>
            <w:r>
              <w:rPr>
                <w:rFonts w:ascii="宋体" w:hAnsi="宋体" w:eastAsia="宋体" w:cs="宋体"/>
                <w:color w:val="auto"/>
                <w:spacing w:val="-4"/>
                <w:sz w:val="18"/>
                <w:szCs w:val="18"/>
                <w:highlight w:val="none"/>
              </w:rPr>
              <w:t>脚手架材</w:t>
            </w:r>
            <w:r>
              <w:rPr>
                <w:rFonts w:ascii="宋体" w:hAnsi="宋体" w:eastAsia="宋体" w:cs="宋体"/>
                <w:color w:val="auto"/>
                <w:spacing w:val="24"/>
                <w:w w:val="132"/>
                <w:sz w:val="18"/>
                <w:szCs w:val="18"/>
                <w:highlight w:val="none"/>
              </w:rPr>
              <w:t>料</w:t>
            </w:r>
          </w:p>
        </w:tc>
        <w:tc>
          <w:tcPr>
            <w:tcW w:w="2238" w:type="dxa"/>
            <w:gridSpan w:val="4"/>
          </w:tcPr>
          <w:p w14:paraId="4FAF2C39">
            <w:pPr>
              <w:spacing w:before="57" w:line="237" w:lineRule="auto"/>
              <w:ind w:left="226" w:right="38" w:hanging="181"/>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结构材料规格型号及材质是</w:t>
            </w:r>
            <w:r>
              <w:rPr>
                <w:rFonts w:ascii="宋体" w:hAnsi="宋体" w:eastAsia="宋体" w:cs="宋体"/>
                <w:color w:val="auto"/>
                <w:spacing w:val="-2"/>
                <w:sz w:val="18"/>
                <w:szCs w:val="18"/>
                <w:highlight w:val="none"/>
                <w:lang w:eastAsia="zh-CN"/>
              </w:rPr>
              <w:t>否符合方案及规范要求</w:t>
            </w:r>
          </w:p>
        </w:tc>
        <w:tc>
          <w:tcPr>
            <w:tcW w:w="3580" w:type="dxa"/>
            <w:gridSpan w:val="6"/>
          </w:tcPr>
          <w:p w14:paraId="0E40595B">
            <w:pPr>
              <w:pStyle w:val="15"/>
              <w:rPr>
                <w:color w:val="auto"/>
                <w:sz w:val="20"/>
                <w:highlight w:val="none"/>
                <w:lang w:eastAsia="zh-CN"/>
              </w:rPr>
            </w:pPr>
          </w:p>
        </w:tc>
      </w:tr>
      <w:tr w14:paraId="5AAB0F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1" w:hRule="atLeast"/>
        </w:trPr>
        <w:tc>
          <w:tcPr>
            <w:tcW w:w="424" w:type="dxa"/>
            <w:vMerge w:val="continue"/>
            <w:tcBorders>
              <w:top w:val="nil"/>
              <w:bottom w:val="nil"/>
            </w:tcBorders>
          </w:tcPr>
          <w:p w14:paraId="77B4014A">
            <w:pPr>
              <w:pStyle w:val="15"/>
              <w:rPr>
                <w:color w:val="auto"/>
                <w:sz w:val="20"/>
                <w:highlight w:val="none"/>
                <w:lang w:eastAsia="zh-CN"/>
              </w:rPr>
            </w:pPr>
          </w:p>
        </w:tc>
        <w:tc>
          <w:tcPr>
            <w:tcW w:w="2238" w:type="dxa"/>
            <w:gridSpan w:val="4"/>
          </w:tcPr>
          <w:p w14:paraId="4FA26ADE">
            <w:pPr>
              <w:spacing w:before="61" w:line="241" w:lineRule="auto"/>
              <w:ind w:left="312" w:right="38" w:hanging="272"/>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脚手板及防护设施材料是否符合方案及规范要求</w:t>
            </w:r>
          </w:p>
        </w:tc>
        <w:tc>
          <w:tcPr>
            <w:tcW w:w="3580" w:type="dxa"/>
            <w:gridSpan w:val="6"/>
          </w:tcPr>
          <w:p w14:paraId="24EAB193">
            <w:pPr>
              <w:pStyle w:val="15"/>
              <w:rPr>
                <w:color w:val="auto"/>
                <w:sz w:val="20"/>
                <w:highlight w:val="none"/>
                <w:lang w:eastAsia="zh-CN"/>
              </w:rPr>
            </w:pPr>
          </w:p>
        </w:tc>
      </w:tr>
      <w:tr w14:paraId="547257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trPr>
        <w:tc>
          <w:tcPr>
            <w:tcW w:w="424" w:type="dxa"/>
            <w:vMerge w:val="continue"/>
            <w:tcBorders>
              <w:top w:val="nil"/>
            </w:tcBorders>
          </w:tcPr>
          <w:p w14:paraId="6F822716">
            <w:pPr>
              <w:pStyle w:val="15"/>
              <w:rPr>
                <w:color w:val="auto"/>
                <w:sz w:val="20"/>
                <w:highlight w:val="none"/>
                <w:lang w:eastAsia="zh-CN"/>
              </w:rPr>
            </w:pPr>
          </w:p>
        </w:tc>
        <w:tc>
          <w:tcPr>
            <w:tcW w:w="2238" w:type="dxa"/>
            <w:gridSpan w:val="4"/>
          </w:tcPr>
          <w:p w14:paraId="6F227445">
            <w:pPr>
              <w:spacing w:before="28" w:line="219" w:lineRule="auto"/>
              <w:ind w:left="133"/>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构配件辅助材料（如：扣</w:t>
            </w:r>
          </w:p>
          <w:p w14:paraId="17D36FE2">
            <w:pPr>
              <w:spacing w:before="19" w:line="219" w:lineRule="auto"/>
              <w:ind w:left="40"/>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件、销轴等）是否符合方案</w:t>
            </w:r>
          </w:p>
          <w:p w14:paraId="2577EB79">
            <w:pPr>
              <w:spacing w:before="20" w:line="205" w:lineRule="auto"/>
              <w:ind w:left="670"/>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及规范要求</w:t>
            </w:r>
          </w:p>
        </w:tc>
        <w:tc>
          <w:tcPr>
            <w:tcW w:w="3580" w:type="dxa"/>
            <w:gridSpan w:val="6"/>
          </w:tcPr>
          <w:p w14:paraId="0491478B">
            <w:pPr>
              <w:pStyle w:val="15"/>
              <w:rPr>
                <w:color w:val="auto"/>
                <w:sz w:val="20"/>
                <w:highlight w:val="none"/>
              </w:rPr>
            </w:pPr>
          </w:p>
        </w:tc>
      </w:tr>
      <w:tr w14:paraId="63F1BE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6" w:hRule="atLeast"/>
        </w:trPr>
        <w:tc>
          <w:tcPr>
            <w:tcW w:w="493" w:type="dxa"/>
            <w:gridSpan w:val="2"/>
          </w:tcPr>
          <w:p w14:paraId="41812525">
            <w:pPr>
              <w:spacing w:before="86" w:line="221" w:lineRule="auto"/>
              <w:ind w:left="70"/>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序号</w:t>
            </w:r>
          </w:p>
        </w:tc>
        <w:tc>
          <w:tcPr>
            <w:tcW w:w="1134" w:type="dxa"/>
            <w:gridSpan w:val="2"/>
          </w:tcPr>
          <w:p w14:paraId="127ADD7A">
            <w:pPr>
              <w:spacing w:before="86" w:line="220" w:lineRule="auto"/>
              <w:ind w:left="211"/>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检查项目</w:t>
            </w:r>
          </w:p>
        </w:tc>
        <w:tc>
          <w:tcPr>
            <w:tcW w:w="2771" w:type="dxa"/>
            <w:gridSpan w:val="4"/>
          </w:tcPr>
          <w:p w14:paraId="0E8F4D6B">
            <w:pPr>
              <w:spacing w:before="86" w:line="220" w:lineRule="auto"/>
              <w:ind w:left="1029"/>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检查标准</w:t>
            </w:r>
          </w:p>
        </w:tc>
        <w:tc>
          <w:tcPr>
            <w:tcW w:w="1844" w:type="dxa"/>
            <w:gridSpan w:val="3"/>
          </w:tcPr>
          <w:p w14:paraId="2A99A8E9">
            <w:pPr>
              <w:spacing w:before="86" w:line="220" w:lineRule="auto"/>
              <w:ind w:left="565"/>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检查结果</w:t>
            </w:r>
          </w:p>
        </w:tc>
      </w:tr>
      <w:tr w14:paraId="0BF674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7" w:hRule="atLeast"/>
        </w:trPr>
        <w:tc>
          <w:tcPr>
            <w:tcW w:w="493" w:type="dxa"/>
            <w:gridSpan w:val="2"/>
            <w:vMerge w:val="restart"/>
            <w:vAlign w:val="center"/>
          </w:tcPr>
          <w:p w14:paraId="4C24FAE7">
            <w:pPr>
              <w:spacing w:before="149" w:line="235" w:lineRule="auto"/>
              <w:ind w:left="220"/>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1</w:t>
            </w:r>
          </w:p>
        </w:tc>
        <w:tc>
          <w:tcPr>
            <w:tcW w:w="1134" w:type="dxa"/>
            <w:gridSpan w:val="2"/>
            <w:vMerge w:val="restart"/>
            <w:vAlign w:val="center"/>
          </w:tcPr>
          <w:p w14:paraId="41BA4CAE">
            <w:pPr>
              <w:spacing w:before="123" w:line="220" w:lineRule="auto"/>
              <w:ind w:left="211"/>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架体基础</w:t>
            </w:r>
          </w:p>
        </w:tc>
        <w:tc>
          <w:tcPr>
            <w:tcW w:w="2771" w:type="dxa"/>
            <w:gridSpan w:val="4"/>
          </w:tcPr>
          <w:p w14:paraId="231C841B">
            <w:pPr>
              <w:spacing w:before="122" w:line="220" w:lineRule="auto"/>
              <w:ind w:left="31"/>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平整、坚实、无积水、有排水设施</w:t>
            </w:r>
          </w:p>
        </w:tc>
        <w:tc>
          <w:tcPr>
            <w:tcW w:w="1844" w:type="dxa"/>
            <w:gridSpan w:val="3"/>
          </w:tcPr>
          <w:p w14:paraId="1804D1EF">
            <w:pPr>
              <w:pStyle w:val="15"/>
              <w:rPr>
                <w:color w:val="auto"/>
                <w:sz w:val="20"/>
                <w:highlight w:val="none"/>
                <w:lang w:eastAsia="zh-CN"/>
              </w:rPr>
            </w:pPr>
          </w:p>
        </w:tc>
      </w:tr>
      <w:tr w14:paraId="4B07D9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1" w:hRule="atLeast"/>
        </w:trPr>
        <w:tc>
          <w:tcPr>
            <w:tcW w:w="493" w:type="dxa"/>
            <w:gridSpan w:val="2"/>
            <w:vMerge w:val="continue"/>
          </w:tcPr>
          <w:p w14:paraId="08D8637A">
            <w:pPr>
              <w:spacing w:before="149" w:line="235" w:lineRule="auto"/>
              <w:ind w:left="220"/>
              <w:rPr>
                <w:rFonts w:ascii="Times New Roman" w:hAnsi="Times New Roman" w:eastAsia="Times New Roman" w:cs="Times New Roman"/>
                <w:color w:val="auto"/>
                <w:sz w:val="18"/>
                <w:szCs w:val="18"/>
                <w:highlight w:val="none"/>
                <w:lang w:eastAsia="zh-CN"/>
              </w:rPr>
            </w:pPr>
          </w:p>
        </w:tc>
        <w:tc>
          <w:tcPr>
            <w:tcW w:w="1134" w:type="dxa"/>
            <w:gridSpan w:val="2"/>
            <w:vMerge w:val="continue"/>
          </w:tcPr>
          <w:p w14:paraId="706CE6F4">
            <w:pPr>
              <w:spacing w:before="123" w:line="220" w:lineRule="auto"/>
              <w:ind w:left="211"/>
              <w:rPr>
                <w:rFonts w:hint="eastAsia" w:ascii="宋体" w:hAnsi="宋体" w:eastAsia="宋体" w:cs="宋体"/>
                <w:color w:val="auto"/>
                <w:spacing w:val="-2"/>
                <w:sz w:val="18"/>
                <w:szCs w:val="18"/>
                <w:highlight w:val="none"/>
                <w:lang w:eastAsia="zh-CN"/>
              </w:rPr>
            </w:pPr>
          </w:p>
        </w:tc>
        <w:tc>
          <w:tcPr>
            <w:tcW w:w="2771" w:type="dxa"/>
            <w:gridSpan w:val="4"/>
          </w:tcPr>
          <w:p w14:paraId="1CE52238">
            <w:pPr>
              <w:spacing w:before="122" w:line="220" w:lineRule="auto"/>
              <w:ind w:left="31"/>
              <w:rPr>
                <w:rFonts w:hint="eastAsia" w:ascii="宋体" w:hAnsi="宋体" w:eastAsia="宋体" w:cs="宋体"/>
                <w:color w:val="auto"/>
                <w:spacing w:val="-1"/>
                <w:sz w:val="18"/>
                <w:szCs w:val="18"/>
                <w:highlight w:val="none"/>
                <w:lang w:eastAsia="zh-CN"/>
              </w:rPr>
            </w:pPr>
            <w:r>
              <w:rPr>
                <w:rFonts w:hint="eastAsia" w:ascii="宋体" w:hAnsi="宋体" w:eastAsia="宋体" w:cs="宋体"/>
                <w:color w:val="auto"/>
                <w:spacing w:val="-1"/>
                <w:sz w:val="18"/>
                <w:szCs w:val="18"/>
                <w:highlight w:val="none"/>
                <w:lang w:eastAsia="zh-CN"/>
              </w:rPr>
              <w:t>架体底部设置垫板、底座、扫地杆</w:t>
            </w:r>
          </w:p>
        </w:tc>
        <w:tc>
          <w:tcPr>
            <w:tcW w:w="1844" w:type="dxa"/>
            <w:gridSpan w:val="3"/>
          </w:tcPr>
          <w:p w14:paraId="1D5E7053">
            <w:pPr>
              <w:pStyle w:val="15"/>
              <w:rPr>
                <w:color w:val="auto"/>
                <w:sz w:val="20"/>
                <w:highlight w:val="none"/>
                <w:lang w:eastAsia="zh-CN"/>
              </w:rPr>
            </w:pPr>
          </w:p>
        </w:tc>
      </w:tr>
      <w:tr w14:paraId="2301C2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1" w:hRule="atLeast"/>
        </w:trPr>
        <w:tc>
          <w:tcPr>
            <w:tcW w:w="493" w:type="dxa"/>
            <w:gridSpan w:val="2"/>
            <w:vMerge w:val="continue"/>
          </w:tcPr>
          <w:p w14:paraId="0731AEF2">
            <w:pPr>
              <w:spacing w:before="149" w:line="235" w:lineRule="auto"/>
              <w:ind w:left="220"/>
              <w:rPr>
                <w:rFonts w:ascii="Times New Roman" w:hAnsi="Times New Roman" w:eastAsia="Times New Roman" w:cs="Times New Roman"/>
                <w:color w:val="auto"/>
                <w:sz w:val="18"/>
                <w:szCs w:val="18"/>
                <w:highlight w:val="none"/>
                <w:lang w:eastAsia="zh-CN"/>
              </w:rPr>
            </w:pPr>
          </w:p>
        </w:tc>
        <w:tc>
          <w:tcPr>
            <w:tcW w:w="1134" w:type="dxa"/>
            <w:gridSpan w:val="2"/>
            <w:vMerge w:val="continue"/>
          </w:tcPr>
          <w:p w14:paraId="181140A6">
            <w:pPr>
              <w:spacing w:before="123" w:line="220" w:lineRule="auto"/>
              <w:ind w:left="211"/>
              <w:rPr>
                <w:rFonts w:hint="eastAsia" w:ascii="宋体" w:hAnsi="宋体" w:eastAsia="宋体" w:cs="宋体"/>
                <w:color w:val="auto"/>
                <w:spacing w:val="-2"/>
                <w:sz w:val="18"/>
                <w:szCs w:val="18"/>
                <w:highlight w:val="none"/>
                <w:lang w:eastAsia="zh-CN"/>
              </w:rPr>
            </w:pPr>
          </w:p>
        </w:tc>
        <w:tc>
          <w:tcPr>
            <w:tcW w:w="2771" w:type="dxa"/>
            <w:gridSpan w:val="4"/>
          </w:tcPr>
          <w:p w14:paraId="68E9E5C3">
            <w:pPr>
              <w:spacing w:before="122" w:line="220" w:lineRule="auto"/>
              <w:ind w:left="31"/>
              <w:rPr>
                <w:rFonts w:hint="eastAsia" w:ascii="宋体" w:hAnsi="宋体" w:eastAsia="宋体" w:cs="宋体"/>
                <w:color w:val="auto"/>
                <w:spacing w:val="-1"/>
                <w:sz w:val="18"/>
                <w:szCs w:val="18"/>
                <w:highlight w:val="none"/>
                <w:lang w:eastAsia="zh-CN"/>
              </w:rPr>
            </w:pPr>
            <w:r>
              <w:rPr>
                <w:rFonts w:hint="eastAsia" w:ascii="宋体" w:hAnsi="宋体" w:eastAsia="宋体" w:cs="宋体"/>
                <w:color w:val="auto"/>
                <w:spacing w:val="-1"/>
                <w:sz w:val="18"/>
                <w:szCs w:val="18"/>
                <w:highlight w:val="none"/>
                <w:lang w:eastAsia="zh-CN"/>
              </w:rPr>
              <w:t>承载力符合方案要求</w:t>
            </w:r>
          </w:p>
        </w:tc>
        <w:tc>
          <w:tcPr>
            <w:tcW w:w="1844" w:type="dxa"/>
            <w:gridSpan w:val="3"/>
          </w:tcPr>
          <w:p w14:paraId="7020524A">
            <w:pPr>
              <w:pStyle w:val="15"/>
              <w:rPr>
                <w:color w:val="auto"/>
                <w:sz w:val="20"/>
                <w:highlight w:val="none"/>
              </w:rPr>
            </w:pPr>
          </w:p>
        </w:tc>
      </w:tr>
      <w:tr w14:paraId="6ECC39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trPr>
        <w:tc>
          <w:tcPr>
            <w:tcW w:w="493" w:type="dxa"/>
            <w:gridSpan w:val="2"/>
          </w:tcPr>
          <w:p w14:paraId="1595CF40">
            <w:pPr>
              <w:spacing w:before="288" w:line="235" w:lineRule="auto"/>
              <w:ind w:left="202"/>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2</w:t>
            </w:r>
          </w:p>
        </w:tc>
        <w:tc>
          <w:tcPr>
            <w:tcW w:w="1134" w:type="dxa"/>
            <w:gridSpan w:val="2"/>
          </w:tcPr>
          <w:p w14:paraId="2F3C7569">
            <w:pPr>
              <w:spacing w:before="261" w:line="220" w:lineRule="auto"/>
              <w:ind w:left="213"/>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悬挑构件</w:t>
            </w:r>
          </w:p>
        </w:tc>
        <w:tc>
          <w:tcPr>
            <w:tcW w:w="2771" w:type="dxa"/>
            <w:gridSpan w:val="4"/>
          </w:tcPr>
          <w:p w14:paraId="3D710899">
            <w:pPr>
              <w:spacing w:before="28" w:line="228" w:lineRule="auto"/>
              <w:ind w:left="31" w:right="5" w:firstLine="2"/>
              <w:jc w:val="both"/>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预埋件、悬挑型钢梁、刚性拉杆设置满足设计要求，悬挑型钢梁固定</w:t>
            </w:r>
            <w:r>
              <w:rPr>
                <w:rFonts w:ascii="宋体" w:hAnsi="宋体" w:eastAsia="宋体" w:cs="宋体"/>
                <w:color w:val="auto"/>
                <w:spacing w:val="-2"/>
                <w:sz w:val="18"/>
                <w:szCs w:val="18"/>
                <w:highlight w:val="none"/>
                <w:lang w:eastAsia="zh-CN"/>
              </w:rPr>
              <w:t>牢固</w:t>
            </w:r>
          </w:p>
        </w:tc>
        <w:tc>
          <w:tcPr>
            <w:tcW w:w="1844" w:type="dxa"/>
            <w:gridSpan w:val="3"/>
          </w:tcPr>
          <w:p w14:paraId="3463AC0D">
            <w:pPr>
              <w:pStyle w:val="15"/>
              <w:rPr>
                <w:color w:val="auto"/>
                <w:sz w:val="20"/>
                <w:highlight w:val="none"/>
                <w:lang w:eastAsia="zh-CN"/>
              </w:rPr>
            </w:pPr>
          </w:p>
        </w:tc>
      </w:tr>
      <w:tr w14:paraId="588D22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1" w:hRule="atLeast"/>
        </w:trPr>
        <w:tc>
          <w:tcPr>
            <w:tcW w:w="493" w:type="dxa"/>
            <w:gridSpan w:val="2"/>
            <w:vMerge w:val="restart"/>
            <w:vAlign w:val="center"/>
          </w:tcPr>
          <w:p w14:paraId="2BCF6798">
            <w:pPr>
              <w:spacing w:before="51" w:line="232" w:lineRule="auto"/>
              <w:jc w:val="center"/>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3</w:t>
            </w:r>
          </w:p>
        </w:tc>
        <w:tc>
          <w:tcPr>
            <w:tcW w:w="1134" w:type="dxa"/>
            <w:gridSpan w:val="2"/>
            <w:vMerge w:val="restart"/>
            <w:vAlign w:val="center"/>
          </w:tcPr>
          <w:p w14:paraId="4EC5EF96">
            <w:pPr>
              <w:spacing w:before="58" w:line="220" w:lineRule="auto"/>
              <w:jc w:val="center"/>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架体</w:t>
            </w:r>
          </w:p>
        </w:tc>
        <w:tc>
          <w:tcPr>
            <w:tcW w:w="2771" w:type="dxa"/>
            <w:gridSpan w:val="4"/>
          </w:tcPr>
          <w:p w14:paraId="1A851E44">
            <w:pPr>
              <w:spacing w:before="84" w:line="241" w:lineRule="auto"/>
              <w:ind w:left="33" w:right="2" w:firstLine="19"/>
              <w:jc w:val="both"/>
              <w:rPr>
                <w:rFonts w:hint="eastAsia" w:ascii="宋体" w:hAnsi="宋体" w:eastAsia="宋体" w:cs="宋体"/>
                <w:color w:val="auto"/>
                <w:sz w:val="18"/>
                <w:szCs w:val="18"/>
                <w:highlight w:val="none"/>
                <w:lang w:eastAsia="zh-CN"/>
              </w:rPr>
            </w:pPr>
            <w:r>
              <w:rPr>
                <w:rFonts w:ascii="宋体" w:hAnsi="宋体" w:eastAsia="宋体" w:cs="宋体"/>
                <w:color w:val="auto"/>
                <w:spacing w:val="13"/>
                <w:sz w:val="18"/>
                <w:szCs w:val="18"/>
                <w:highlight w:val="none"/>
                <w:lang w:eastAsia="zh-CN"/>
              </w:rPr>
              <w:t>门架、交叉支撑、水平杆、扫地</w:t>
            </w:r>
            <w:r>
              <w:rPr>
                <w:rFonts w:ascii="宋体" w:hAnsi="宋体" w:eastAsia="宋体" w:cs="宋体"/>
                <w:color w:val="auto"/>
                <w:spacing w:val="1"/>
                <w:sz w:val="18"/>
                <w:szCs w:val="18"/>
                <w:highlight w:val="none"/>
                <w:lang w:eastAsia="zh-CN"/>
              </w:rPr>
              <w:t>杆、剪刀撑、斜撑杆设置规范，转角部位构造符合标准要求，架体无</w:t>
            </w:r>
            <w:r>
              <w:rPr>
                <w:rFonts w:ascii="宋体" w:hAnsi="宋体" w:eastAsia="宋体" w:cs="宋体"/>
                <w:color w:val="auto"/>
                <w:spacing w:val="-2"/>
                <w:sz w:val="18"/>
                <w:szCs w:val="18"/>
                <w:highlight w:val="none"/>
                <w:lang w:eastAsia="zh-CN"/>
              </w:rPr>
              <w:t>明显变形</w:t>
            </w:r>
          </w:p>
        </w:tc>
        <w:tc>
          <w:tcPr>
            <w:tcW w:w="1844" w:type="dxa"/>
            <w:gridSpan w:val="3"/>
          </w:tcPr>
          <w:p w14:paraId="7FE6E932">
            <w:pPr>
              <w:pStyle w:val="15"/>
              <w:rPr>
                <w:color w:val="auto"/>
                <w:sz w:val="20"/>
                <w:highlight w:val="none"/>
                <w:lang w:eastAsia="zh-CN"/>
              </w:rPr>
            </w:pPr>
          </w:p>
        </w:tc>
      </w:tr>
      <w:tr w14:paraId="6B16E6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8" w:hRule="atLeast"/>
        </w:trPr>
        <w:tc>
          <w:tcPr>
            <w:tcW w:w="493" w:type="dxa"/>
            <w:gridSpan w:val="2"/>
            <w:vMerge w:val="continue"/>
          </w:tcPr>
          <w:p w14:paraId="397E7FBA">
            <w:pPr>
              <w:spacing w:before="51" w:line="232" w:lineRule="auto"/>
              <w:ind w:left="206"/>
              <w:rPr>
                <w:rFonts w:ascii="Times New Roman" w:hAnsi="Times New Roman" w:eastAsia="Times New Roman" w:cs="Times New Roman"/>
                <w:color w:val="auto"/>
                <w:sz w:val="18"/>
                <w:szCs w:val="18"/>
                <w:highlight w:val="none"/>
                <w:lang w:eastAsia="zh-CN"/>
              </w:rPr>
            </w:pPr>
          </w:p>
        </w:tc>
        <w:tc>
          <w:tcPr>
            <w:tcW w:w="1134" w:type="dxa"/>
            <w:gridSpan w:val="2"/>
            <w:vMerge w:val="continue"/>
          </w:tcPr>
          <w:p w14:paraId="44F6D272">
            <w:pPr>
              <w:spacing w:before="58" w:line="220" w:lineRule="auto"/>
              <w:ind w:left="392"/>
              <w:rPr>
                <w:rFonts w:hint="eastAsia" w:ascii="宋体" w:hAnsi="宋体" w:eastAsia="宋体" w:cs="宋体"/>
                <w:color w:val="auto"/>
                <w:spacing w:val="-2"/>
                <w:sz w:val="18"/>
                <w:szCs w:val="18"/>
                <w:highlight w:val="none"/>
                <w:lang w:eastAsia="zh-CN"/>
              </w:rPr>
            </w:pPr>
          </w:p>
        </w:tc>
        <w:tc>
          <w:tcPr>
            <w:tcW w:w="2771" w:type="dxa"/>
            <w:gridSpan w:val="4"/>
          </w:tcPr>
          <w:p w14:paraId="4BF42B04">
            <w:pPr>
              <w:spacing w:before="84" w:line="241" w:lineRule="auto"/>
              <w:ind w:left="33" w:right="2" w:firstLine="19"/>
              <w:jc w:val="both"/>
              <w:rPr>
                <w:rFonts w:hint="eastAsia" w:ascii="宋体" w:hAnsi="宋体" w:eastAsia="宋体" w:cs="宋体"/>
                <w:color w:val="auto"/>
                <w:spacing w:val="13"/>
                <w:sz w:val="18"/>
                <w:szCs w:val="18"/>
                <w:highlight w:val="none"/>
                <w:lang w:eastAsia="zh-CN"/>
              </w:rPr>
            </w:pPr>
            <w:r>
              <w:rPr>
                <w:rFonts w:hint="eastAsia" w:ascii="宋体" w:hAnsi="宋体" w:eastAsia="宋体" w:cs="宋体"/>
                <w:color w:val="auto"/>
                <w:spacing w:val="13"/>
                <w:sz w:val="18"/>
                <w:szCs w:val="18"/>
                <w:highlight w:val="none"/>
                <w:lang w:eastAsia="zh-CN"/>
              </w:rPr>
              <w:t>门架立杆垂直偏差超过规定</w:t>
            </w:r>
          </w:p>
        </w:tc>
        <w:tc>
          <w:tcPr>
            <w:tcW w:w="1844" w:type="dxa"/>
            <w:gridSpan w:val="3"/>
          </w:tcPr>
          <w:p w14:paraId="71231CDB">
            <w:pPr>
              <w:pStyle w:val="15"/>
              <w:rPr>
                <w:color w:val="auto"/>
                <w:sz w:val="20"/>
                <w:highlight w:val="none"/>
                <w:lang w:eastAsia="zh-CN"/>
              </w:rPr>
            </w:pPr>
          </w:p>
        </w:tc>
      </w:tr>
      <w:tr w14:paraId="506EBE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5" w:hRule="atLeast"/>
        </w:trPr>
        <w:tc>
          <w:tcPr>
            <w:tcW w:w="493" w:type="dxa"/>
            <w:gridSpan w:val="2"/>
            <w:vMerge w:val="continue"/>
          </w:tcPr>
          <w:p w14:paraId="689C9B6B">
            <w:pPr>
              <w:spacing w:before="51" w:line="232" w:lineRule="auto"/>
              <w:ind w:left="206"/>
              <w:rPr>
                <w:rFonts w:ascii="Times New Roman" w:hAnsi="Times New Roman" w:eastAsia="Times New Roman" w:cs="Times New Roman"/>
                <w:color w:val="auto"/>
                <w:sz w:val="18"/>
                <w:szCs w:val="18"/>
                <w:highlight w:val="none"/>
                <w:lang w:eastAsia="zh-CN"/>
              </w:rPr>
            </w:pPr>
          </w:p>
        </w:tc>
        <w:tc>
          <w:tcPr>
            <w:tcW w:w="1134" w:type="dxa"/>
            <w:gridSpan w:val="2"/>
            <w:vMerge w:val="continue"/>
          </w:tcPr>
          <w:p w14:paraId="5B033B99">
            <w:pPr>
              <w:spacing w:before="58" w:line="220" w:lineRule="auto"/>
              <w:ind w:left="392"/>
              <w:rPr>
                <w:rFonts w:hint="eastAsia" w:ascii="宋体" w:hAnsi="宋体" w:eastAsia="宋体" w:cs="宋体"/>
                <w:color w:val="auto"/>
                <w:spacing w:val="-2"/>
                <w:sz w:val="18"/>
                <w:szCs w:val="18"/>
                <w:highlight w:val="none"/>
                <w:lang w:eastAsia="zh-CN"/>
              </w:rPr>
            </w:pPr>
          </w:p>
        </w:tc>
        <w:tc>
          <w:tcPr>
            <w:tcW w:w="2771" w:type="dxa"/>
            <w:gridSpan w:val="4"/>
          </w:tcPr>
          <w:p w14:paraId="261253B8">
            <w:pPr>
              <w:spacing w:before="84" w:line="241" w:lineRule="auto"/>
              <w:ind w:left="33" w:right="2" w:firstLine="19"/>
              <w:jc w:val="both"/>
              <w:rPr>
                <w:rFonts w:hint="eastAsia" w:ascii="宋体" w:hAnsi="宋体" w:eastAsia="宋体" w:cs="宋体"/>
                <w:color w:val="auto"/>
                <w:spacing w:val="13"/>
                <w:sz w:val="18"/>
                <w:szCs w:val="18"/>
                <w:highlight w:val="none"/>
                <w:lang w:eastAsia="zh-CN"/>
              </w:rPr>
            </w:pPr>
            <w:r>
              <w:rPr>
                <w:rFonts w:hint="eastAsia" w:ascii="宋体" w:hAnsi="宋体" w:eastAsia="宋体" w:cs="宋体"/>
                <w:color w:val="auto"/>
                <w:spacing w:val="13"/>
                <w:sz w:val="18"/>
                <w:szCs w:val="18"/>
                <w:highlight w:val="none"/>
                <w:lang w:eastAsia="zh-CN"/>
              </w:rPr>
              <w:t>交叉支撑的设置不符合规定</w:t>
            </w:r>
          </w:p>
        </w:tc>
        <w:tc>
          <w:tcPr>
            <w:tcW w:w="1844" w:type="dxa"/>
            <w:gridSpan w:val="3"/>
          </w:tcPr>
          <w:p w14:paraId="28228C57">
            <w:pPr>
              <w:pStyle w:val="15"/>
              <w:rPr>
                <w:color w:val="auto"/>
                <w:sz w:val="20"/>
                <w:highlight w:val="none"/>
                <w:lang w:eastAsia="zh-CN"/>
              </w:rPr>
            </w:pPr>
          </w:p>
        </w:tc>
      </w:tr>
      <w:tr w14:paraId="3F2B15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5" w:hRule="atLeast"/>
        </w:trPr>
        <w:tc>
          <w:tcPr>
            <w:tcW w:w="493" w:type="dxa"/>
            <w:gridSpan w:val="2"/>
            <w:vMerge w:val="continue"/>
          </w:tcPr>
          <w:p w14:paraId="439F2AFE">
            <w:pPr>
              <w:spacing w:before="51" w:line="232" w:lineRule="auto"/>
              <w:ind w:left="206"/>
              <w:rPr>
                <w:rFonts w:ascii="Times New Roman" w:hAnsi="Times New Roman" w:eastAsia="Times New Roman" w:cs="Times New Roman"/>
                <w:color w:val="auto"/>
                <w:sz w:val="18"/>
                <w:szCs w:val="18"/>
                <w:highlight w:val="none"/>
                <w:lang w:eastAsia="zh-CN"/>
              </w:rPr>
            </w:pPr>
          </w:p>
        </w:tc>
        <w:tc>
          <w:tcPr>
            <w:tcW w:w="1134" w:type="dxa"/>
            <w:gridSpan w:val="2"/>
            <w:vMerge w:val="continue"/>
          </w:tcPr>
          <w:p w14:paraId="4C412226">
            <w:pPr>
              <w:spacing w:before="58" w:line="220" w:lineRule="auto"/>
              <w:ind w:left="392"/>
              <w:rPr>
                <w:rFonts w:hint="eastAsia" w:ascii="宋体" w:hAnsi="宋体" w:eastAsia="宋体" w:cs="宋体"/>
                <w:color w:val="auto"/>
                <w:spacing w:val="-2"/>
                <w:sz w:val="18"/>
                <w:szCs w:val="18"/>
                <w:highlight w:val="none"/>
                <w:lang w:eastAsia="zh-CN"/>
              </w:rPr>
            </w:pPr>
          </w:p>
        </w:tc>
        <w:tc>
          <w:tcPr>
            <w:tcW w:w="2771" w:type="dxa"/>
            <w:gridSpan w:val="4"/>
          </w:tcPr>
          <w:p w14:paraId="79C7D767">
            <w:pPr>
              <w:spacing w:before="84" w:line="241" w:lineRule="auto"/>
              <w:ind w:left="33" w:right="2" w:firstLine="19"/>
              <w:jc w:val="both"/>
              <w:rPr>
                <w:rFonts w:hint="eastAsia" w:ascii="宋体" w:hAnsi="宋体" w:eastAsia="宋体" w:cs="宋体"/>
                <w:color w:val="auto"/>
                <w:spacing w:val="13"/>
                <w:sz w:val="18"/>
                <w:szCs w:val="18"/>
                <w:highlight w:val="none"/>
                <w:lang w:eastAsia="zh-CN"/>
              </w:rPr>
            </w:pPr>
            <w:r>
              <w:rPr>
                <w:rFonts w:hint="eastAsia" w:ascii="宋体" w:hAnsi="宋体" w:eastAsia="宋体" w:cs="宋体"/>
                <w:color w:val="auto"/>
                <w:spacing w:val="13"/>
                <w:sz w:val="18"/>
                <w:szCs w:val="18"/>
                <w:highlight w:val="none"/>
                <w:lang w:eastAsia="zh-CN"/>
              </w:rPr>
              <w:t>按规定组装或漏装杆件、锁臂</w:t>
            </w:r>
          </w:p>
        </w:tc>
        <w:tc>
          <w:tcPr>
            <w:tcW w:w="1844" w:type="dxa"/>
            <w:gridSpan w:val="3"/>
          </w:tcPr>
          <w:p w14:paraId="029F9530">
            <w:pPr>
              <w:pStyle w:val="15"/>
              <w:rPr>
                <w:color w:val="auto"/>
                <w:sz w:val="20"/>
                <w:highlight w:val="none"/>
                <w:lang w:eastAsia="zh-CN"/>
              </w:rPr>
            </w:pPr>
          </w:p>
        </w:tc>
      </w:tr>
      <w:tr w14:paraId="0595C5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5" w:hRule="atLeast"/>
        </w:trPr>
        <w:tc>
          <w:tcPr>
            <w:tcW w:w="493" w:type="dxa"/>
            <w:gridSpan w:val="2"/>
            <w:vMerge w:val="continue"/>
          </w:tcPr>
          <w:p w14:paraId="72D9194C">
            <w:pPr>
              <w:spacing w:before="51" w:line="232" w:lineRule="auto"/>
              <w:ind w:left="206"/>
              <w:rPr>
                <w:rFonts w:ascii="Times New Roman" w:hAnsi="Times New Roman" w:eastAsia="Times New Roman" w:cs="Times New Roman"/>
                <w:color w:val="auto"/>
                <w:sz w:val="18"/>
                <w:szCs w:val="18"/>
                <w:highlight w:val="none"/>
                <w:lang w:eastAsia="zh-CN"/>
              </w:rPr>
            </w:pPr>
          </w:p>
        </w:tc>
        <w:tc>
          <w:tcPr>
            <w:tcW w:w="1134" w:type="dxa"/>
            <w:gridSpan w:val="2"/>
            <w:vMerge w:val="continue"/>
          </w:tcPr>
          <w:p w14:paraId="0DAC6C4D">
            <w:pPr>
              <w:spacing w:before="58" w:line="220" w:lineRule="auto"/>
              <w:ind w:left="392"/>
              <w:rPr>
                <w:rFonts w:hint="eastAsia" w:ascii="宋体" w:hAnsi="宋体" w:eastAsia="宋体" w:cs="宋体"/>
                <w:color w:val="auto"/>
                <w:spacing w:val="-2"/>
                <w:sz w:val="18"/>
                <w:szCs w:val="18"/>
                <w:highlight w:val="none"/>
                <w:lang w:eastAsia="zh-CN"/>
              </w:rPr>
            </w:pPr>
          </w:p>
        </w:tc>
        <w:tc>
          <w:tcPr>
            <w:tcW w:w="2771" w:type="dxa"/>
            <w:gridSpan w:val="4"/>
          </w:tcPr>
          <w:p w14:paraId="2AC38AD5">
            <w:pPr>
              <w:spacing w:before="84" w:line="241" w:lineRule="auto"/>
              <w:ind w:right="2"/>
              <w:jc w:val="both"/>
              <w:rPr>
                <w:rFonts w:hint="eastAsia" w:ascii="宋体" w:hAnsi="宋体" w:eastAsia="宋体" w:cs="宋体"/>
                <w:color w:val="auto"/>
                <w:spacing w:val="13"/>
                <w:sz w:val="18"/>
                <w:szCs w:val="18"/>
                <w:highlight w:val="none"/>
                <w:lang w:eastAsia="zh-CN"/>
              </w:rPr>
            </w:pPr>
            <w:r>
              <w:rPr>
                <w:rFonts w:hint="eastAsia" w:ascii="宋体" w:hAnsi="宋体" w:eastAsia="宋体" w:cs="宋体"/>
                <w:color w:val="auto"/>
                <w:spacing w:val="13"/>
                <w:sz w:val="18"/>
                <w:szCs w:val="18"/>
                <w:highlight w:val="none"/>
                <w:lang w:eastAsia="zh-CN"/>
              </w:rPr>
              <w:t>未设置纵向水平加固杆</w:t>
            </w:r>
          </w:p>
        </w:tc>
        <w:tc>
          <w:tcPr>
            <w:tcW w:w="1844" w:type="dxa"/>
            <w:gridSpan w:val="3"/>
          </w:tcPr>
          <w:p w14:paraId="2AB1E472">
            <w:pPr>
              <w:pStyle w:val="15"/>
              <w:rPr>
                <w:color w:val="auto"/>
                <w:sz w:val="20"/>
                <w:highlight w:val="none"/>
                <w:lang w:eastAsia="zh-CN"/>
              </w:rPr>
            </w:pPr>
          </w:p>
        </w:tc>
      </w:tr>
      <w:tr w14:paraId="592857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5" w:hRule="atLeast"/>
        </w:trPr>
        <w:tc>
          <w:tcPr>
            <w:tcW w:w="493" w:type="dxa"/>
            <w:gridSpan w:val="2"/>
            <w:vMerge w:val="continue"/>
          </w:tcPr>
          <w:p w14:paraId="5DD221E3">
            <w:pPr>
              <w:spacing w:before="51" w:line="232" w:lineRule="auto"/>
              <w:ind w:left="206"/>
              <w:rPr>
                <w:rFonts w:ascii="Times New Roman" w:hAnsi="Times New Roman" w:eastAsia="Times New Roman" w:cs="Times New Roman"/>
                <w:color w:val="auto"/>
                <w:sz w:val="18"/>
                <w:szCs w:val="18"/>
                <w:highlight w:val="none"/>
                <w:lang w:eastAsia="zh-CN"/>
              </w:rPr>
            </w:pPr>
          </w:p>
        </w:tc>
        <w:tc>
          <w:tcPr>
            <w:tcW w:w="1134" w:type="dxa"/>
            <w:gridSpan w:val="2"/>
            <w:vMerge w:val="continue"/>
          </w:tcPr>
          <w:p w14:paraId="616AE831">
            <w:pPr>
              <w:spacing w:before="58" w:line="220" w:lineRule="auto"/>
              <w:ind w:left="392"/>
              <w:rPr>
                <w:rFonts w:hint="eastAsia" w:ascii="宋体" w:hAnsi="宋体" w:eastAsia="宋体" w:cs="宋体"/>
                <w:color w:val="auto"/>
                <w:spacing w:val="-2"/>
                <w:sz w:val="18"/>
                <w:szCs w:val="18"/>
                <w:highlight w:val="none"/>
                <w:lang w:eastAsia="zh-CN"/>
              </w:rPr>
            </w:pPr>
          </w:p>
        </w:tc>
        <w:tc>
          <w:tcPr>
            <w:tcW w:w="2771" w:type="dxa"/>
            <w:gridSpan w:val="4"/>
          </w:tcPr>
          <w:p w14:paraId="5D5A7AC3">
            <w:pPr>
              <w:spacing w:before="84" w:line="241" w:lineRule="auto"/>
              <w:ind w:left="33" w:right="2" w:firstLine="19"/>
              <w:jc w:val="both"/>
              <w:rPr>
                <w:rFonts w:hint="eastAsia" w:ascii="宋体" w:hAnsi="宋体" w:eastAsia="宋体" w:cs="宋体"/>
                <w:color w:val="auto"/>
                <w:spacing w:val="13"/>
                <w:sz w:val="18"/>
                <w:szCs w:val="18"/>
                <w:highlight w:val="none"/>
                <w:lang w:eastAsia="zh-CN"/>
              </w:rPr>
            </w:pPr>
            <w:r>
              <w:rPr>
                <w:rFonts w:hint="eastAsia" w:ascii="宋体" w:hAnsi="宋体" w:eastAsia="宋体" w:cs="宋体"/>
                <w:color w:val="auto"/>
                <w:spacing w:val="13"/>
                <w:sz w:val="18"/>
                <w:szCs w:val="18"/>
                <w:highlight w:val="none"/>
                <w:lang w:eastAsia="zh-CN"/>
              </w:rPr>
              <w:t>扣件与连接的杆件参数不匹配</w:t>
            </w:r>
          </w:p>
        </w:tc>
        <w:tc>
          <w:tcPr>
            <w:tcW w:w="1844" w:type="dxa"/>
            <w:gridSpan w:val="3"/>
          </w:tcPr>
          <w:p w14:paraId="7324784F">
            <w:pPr>
              <w:pStyle w:val="15"/>
              <w:rPr>
                <w:color w:val="auto"/>
                <w:sz w:val="20"/>
                <w:highlight w:val="none"/>
                <w:lang w:eastAsia="zh-CN"/>
              </w:rPr>
            </w:pPr>
          </w:p>
        </w:tc>
      </w:tr>
      <w:tr w14:paraId="465DB9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5" w:hRule="atLeast"/>
        </w:trPr>
        <w:tc>
          <w:tcPr>
            <w:tcW w:w="493" w:type="dxa"/>
            <w:gridSpan w:val="2"/>
            <w:vMerge w:val="continue"/>
          </w:tcPr>
          <w:p w14:paraId="7B9E6ED7">
            <w:pPr>
              <w:spacing w:before="51" w:line="232" w:lineRule="auto"/>
              <w:ind w:left="206"/>
              <w:rPr>
                <w:rFonts w:ascii="Times New Roman" w:hAnsi="Times New Roman" w:eastAsia="Times New Roman" w:cs="Times New Roman"/>
                <w:color w:val="auto"/>
                <w:sz w:val="18"/>
                <w:szCs w:val="18"/>
                <w:highlight w:val="none"/>
                <w:lang w:eastAsia="zh-CN"/>
              </w:rPr>
            </w:pPr>
          </w:p>
        </w:tc>
        <w:tc>
          <w:tcPr>
            <w:tcW w:w="1134" w:type="dxa"/>
            <w:gridSpan w:val="2"/>
            <w:vMerge w:val="continue"/>
          </w:tcPr>
          <w:p w14:paraId="080F3821">
            <w:pPr>
              <w:spacing w:before="58" w:line="220" w:lineRule="auto"/>
              <w:ind w:left="392"/>
              <w:rPr>
                <w:rFonts w:hint="eastAsia" w:ascii="宋体" w:hAnsi="宋体" w:eastAsia="宋体" w:cs="宋体"/>
                <w:color w:val="auto"/>
                <w:spacing w:val="-2"/>
                <w:sz w:val="18"/>
                <w:szCs w:val="18"/>
                <w:highlight w:val="none"/>
                <w:lang w:eastAsia="zh-CN"/>
              </w:rPr>
            </w:pPr>
          </w:p>
        </w:tc>
        <w:tc>
          <w:tcPr>
            <w:tcW w:w="2771" w:type="dxa"/>
            <w:gridSpan w:val="4"/>
          </w:tcPr>
          <w:p w14:paraId="4AE8ED94">
            <w:pPr>
              <w:spacing w:before="84" w:line="241" w:lineRule="auto"/>
              <w:ind w:left="33" w:right="2" w:firstLine="19"/>
              <w:jc w:val="both"/>
              <w:rPr>
                <w:rFonts w:hint="eastAsia" w:ascii="宋体" w:hAnsi="宋体" w:eastAsia="宋体" w:cs="宋体"/>
                <w:color w:val="auto"/>
                <w:spacing w:val="13"/>
                <w:sz w:val="18"/>
                <w:szCs w:val="18"/>
                <w:highlight w:val="none"/>
                <w:lang w:eastAsia="zh-CN"/>
              </w:rPr>
            </w:pPr>
            <w:r>
              <w:rPr>
                <w:rFonts w:hint="eastAsia" w:ascii="宋体" w:hAnsi="宋体" w:eastAsia="宋体" w:cs="宋体"/>
                <w:color w:val="auto"/>
                <w:spacing w:val="13"/>
                <w:sz w:val="18"/>
                <w:szCs w:val="18"/>
                <w:highlight w:val="none"/>
                <w:lang w:eastAsia="zh-CN"/>
              </w:rPr>
              <w:t>设置剪刀撑</w:t>
            </w:r>
          </w:p>
        </w:tc>
        <w:tc>
          <w:tcPr>
            <w:tcW w:w="1844" w:type="dxa"/>
            <w:gridSpan w:val="3"/>
          </w:tcPr>
          <w:p w14:paraId="64EF2B51">
            <w:pPr>
              <w:pStyle w:val="15"/>
              <w:rPr>
                <w:color w:val="auto"/>
                <w:sz w:val="20"/>
                <w:highlight w:val="none"/>
              </w:rPr>
            </w:pPr>
          </w:p>
        </w:tc>
      </w:tr>
    </w:tbl>
    <w:p w14:paraId="0797D1A6">
      <w:pPr>
        <w:rPr>
          <w:color w:val="auto"/>
          <w:highlight w:val="none"/>
        </w:rPr>
      </w:pPr>
    </w:p>
    <w:p w14:paraId="3E76163E">
      <w:pPr>
        <w:jc w:val="center"/>
        <w:rPr>
          <w:rFonts w:ascii="黑体" w:hAnsi="黑体" w:eastAsia="黑体" w:cs="黑体"/>
          <w:color w:val="auto"/>
          <w:spacing w:val="-2"/>
          <w:sz w:val="18"/>
          <w:szCs w:val="18"/>
          <w:highlight w:val="none"/>
        </w:rPr>
      </w:pPr>
    </w:p>
    <w:p w14:paraId="10D94523">
      <w:pPr>
        <w:jc w:val="center"/>
        <w:rPr>
          <w:rFonts w:ascii="黑体" w:hAnsi="黑体" w:eastAsia="黑体" w:cs="黑体"/>
          <w:color w:val="auto"/>
          <w:spacing w:val="-2"/>
          <w:sz w:val="18"/>
          <w:szCs w:val="18"/>
          <w:highlight w:val="none"/>
        </w:rPr>
      </w:pPr>
    </w:p>
    <w:p w14:paraId="57F4F066">
      <w:pPr>
        <w:jc w:val="center"/>
        <w:rPr>
          <w:rFonts w:ascii="黑体" w:hAnsi="黑体" w:eastAsia="黑体" w:cs="黑体"/>
          <w:color w:val="auto"/>
          <w:spacing w:val="-2"/>
          <w:sz w:val="18"/>
          <w:szCs w:val="18"/>
          <w:highlight w:val="none"/>
        </w:rPr>
      </w:pPr>
    </w:p>
    <w:p w14:paraId="12BB05B0">
      <w:pPr>
        <w:jc w:val="center"/>
        <w:rPr>
          <w:rFonts w:ascii="黑体" w:hAnsi="黑体" w:eastAsia="黑体" w:cs="黑体"/>
          <w:color w:val="auto"/>
          <w:spacing w:val="-2"/>
          <w:sz w:val="18"/>
          <w:szCs w:val="18"/>
          <w:highlight w:val="none"/>
        </w:rPr>
      </w:pPr>
    </w:p>
    <w:p w14:paraId="0824392D">
      <w:pPr>
        <w:jc w:val="center"/>
        <w:rPr>
          <w:rFonts w:ascii="黑体" w:hAnsi="黑体" w:eastAsia="黑体" w:cs="黑体"/>
          <w:color w:val="auto"/>
          <w:spacing w:val="-2"/>
          <w:sz w:val="18"/>
          <w:szCs w:val="18"/>
          <w:highlight w:val="none"/>
        </w:rPr>
      </w:pPr>
    </w:p>
    <w:p w14:paraId="3BD3FEBD">
      <w:pPr>
        <w:jc w:val="center"/>
        <w:rPr>
          <w:rFonts w:ascii="黑体" w:hAnsi="黑体" w:eastAsia="黑体" w:cs="黑体"/>
          <w:color w:val="auto"/>
          <w:spacing w:val="-2"/>
          <w:sz w:val="18"/>
          <w:szCs w:val="18"/>
          <w:highlight w:val="none"/>
        </w:rPr>
      </w:pPr>
    </w:p>
    <w:p w14:paraId="26A97922">
      <w:pPr>
        <w:jc w:val="center"/>
        <w:rPr>
          <w:rFonts w:ascii="黑体" w:hAnsi="黑体" w:eastAsia="黑体" w:cs="黑体"/>
          <w:color w:val="auto"/>
          <w:spacing w:val="-2"/>
          <w:sz w:val="18"/>
          <w:szCs w:val="18"/>
          <w:highlight w:val="none"/>
        </w:rPr>
      </w:pPr>
    </w:p>
    <w:p w14:paraId="41151940">
      <w:pPr>
        <w:jc w:val="center"/>
        <w:rPr>
          <w:rFonts w:ascii="黑体" w:hAnsi="黑体" w:eastAsia="黑体" w:cs="黑体"/>
          <w:color w:val="auto"/>
          <w:spacing w:val="-2"/>
          <w:sz w:val="18"/>
          <w:szCs w:val="18"/>
          <w:highlight w:val="none"/>
        </w:rPr>
      </w:pPr>
    </w:p>
    <w:p w14:paraId="4EE043D3">
      <w:pPr>
        <w:jc w:val="center"/>
        <w:rPr>
          <w:rFonts w:ascii="黑体" w:hAnsi="黑体" w:eastAsia="黑体" w:cs="黑体"/>
          <w:color w:val="auto"/>
          <w:spacing w:val="-2"/>
          <w:sz w:val="18"/>
          <w:szCs w:val="18"/>
          <w:highlight w:val="none"/>
        </w:rPr>
      </w:pPr>
    </w:p>
    <w:p w14:paraId="51BD1598">
      <w:pPr>
        <w:jc w:val="center"/>
        <w:rPr>
          <w:rFonts w:ascii="黑体" w:hAnsi="黑体" w:eastAsia="黑体" w:cs="黑体"/>
          <w:color w:val="auto"/>
          <w:spacing w:val="-2"/>
          <w:sz w:val="18"/>
          <w:szCs w:val="18"/>
          <w:highlight w:val="none"/>
        </w:rPr>
      </w:pPr>
    </w:p>
    <w:p w14:paraId="225F3057">
      <w:pPr>
        <w:jc w:val="center"/>
        <w:rPr>
          <w:rFonts w:ascii="黑体" w:hAnsi="黑体" w:eastAsia="黑体" w:cs="黑体"/>
          <w:color w:val="auto"/>
          <w:spacing w:val="-2"/>
          <w:sz w:val="18"/>
          <w:szCs w:val="18"/>
          <w:highlight w:val="none"/>
        </w:rPr>
      </w:pPr>
    </w:p>
    <w:p w14:paraId="3E890381">
      <w:pPr>
        <w:jc w:val="center"/>
        <w:rPr>
          <w:rFonts w:ascii="黑体" w:hAnsi="黑体" w:eastAsia="黑体" w:cs="黑体"/>
          <w:color w:val="auto"/>
          <w:spacing w:val="-2"/>
          <w:sz w:val="18"/>
          <w:szCs w:val="18"/>
          <w:highlight w:val="none"/>
        </w:rPr>
      </w:pPr>
    </w:p>
    <w:p w14:paraId="0CCCC65E">
      <w:pPr>
        <w:jc w:val="center"/>
        <w:rPr>
          <w:color w:val="auto"/>
          <w:highlight w:val="none"/>
        </w:rPr>
      </w:pPr>
      <w:r>
        <w:rPr>
          <w:rFonts w:ascii="黑体" w:hAnsi="黑体" w:eastAsia="黑体" w:cs="黑体"/>
          <w:color w:val="auto"/>
          <w:spacing w:val="-2"/>
          <w:sz w:val="18"/>
          <w:szCs w:val="18"/>
          <w:highlight w:val="none"/>
        </w:rPr>
        <w:t>续表</w:t>
      </w:r>
      <w:r>
        <w:rPr>
          <w:rFonts w:hint="eastAsia" w:ascii="黑体" w:hAnsi="黑体" w:eastAsia="黑体" w:cs="黑体"/>
          <w:color w:val="auto"/>
          <w:spacing w:val="26"/>
          <w:sz w:val="18"/>
          <w:szCs w:val="18"/>
          <w:highlight w:val="none"/>
          <w:lang w:eastAsia="zh-CN"/>
        </w:rPr>
        <w:t xml:space="preserve"> </w:t>
      </w:r>
      <w:r>
        <w:rPr>
          <w:rFonts w:ascii="Times New Roman" w:hAnsi="Times New Roman" w:eastAsia="Times New Roman" w:cs="Times New Roman"/>
          <w:color w:val="auto"/>
          <w:spacing w:val="-2"/>
          <w:sz w:val="18"/>
          <w:szCs w:val="18"/>
          <w:highlight w:val="none"/>
        </w:rPr>
        <w:t>B.4.2</w:t>
      </w:r>
    </w:p>
    <w:tbl>
      <w:tblPr>
        <w:tblStyle w:val="14"/>
        <w:tblW w:w="6242" w:type="dxa"/>
        <w:tblInd w:w="101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93"/>
        <w:gridCol w:w="1134"/>
        <w:gridCol w:w="2771"/>
        <w:gridCol w:w="1844"/>
      </w:tblGrid>
      <w:tr w14:paraId="06C97D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trPr>
        <w:tc>
          <w:tcPr>
            <w:tcW w:w="493" w:type="dxa"/>
            <w:vMerge w:val="restart"/>
            <w:vAlign w:val="center"/>
          </w:tcPr>
          <w:p w14:paraId="14A1BBF1">
            <w:pPr>
              <w:spacing w:before="289" w:line="235" w:lineRule="auto"/>
              <w:jc w:val="center"/>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4</w:t>
            </w:r>
          </w:p>
        </w:tc>
        <w:tc>
          <w:tcPr>
            <w:tcW w:w="1134" w:type="dxa"/>
            <w:vMerge w:val="restart"/>
            <w:vAlign w:val="center"/>
          </w:tcPr>
          <w:p w14:paraId="1BB3C3A0">
            <w:pPr>
              <w:spacing w:before="262" w:line="220" w:lineRule="auto"/>
              <w:jc w:val="center"/>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连墙件</w:t>
            </w:r>
          </w:p>
        </w:tc>
        <w:tc>
          <w:tcPr>
            <w:tcW w:w="2771" w:type="dxa"/>
          </w:tcPr>
          <w:p w14:paraId="5A649802">
            <w:pPr>
              <w:spacing w:before="31" w:line="227" w:lineRule="auto"/>
              <w:ind w:left="33" w:right="5"/>
              <w:jc w:val="both"/>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连墙件是刚性构造，竖距、横距符合设计要求，转角、端部加密设置</w:t>
            </w:r>
            <w:r>
              <w:rPr>
                <w:rFonts w:ascii="宋体" w:hAnsi="宋体" w:eastAsia="宋体" w:cs="宋体"/>
                <w:color w:val="auto"/>
                <w:spacing w:val="-2"/>
                <w:sz w:val="18"/>
                <w:szCs w:val="18"/>
                <w:highlight w:val="none"/>
                <w:lang w:eastAsia="zh-CN"/>
              </w:rPr>
              <w:t>符合标准要求</w:t>
            </w:r>
          </w:p>
        </w:tc>
        <w:tc>
          <w:tcPr>
            <w:tcW w:w="1844" w:type="dxa"/>
          </w:tcPr>
          <w:p w14:paraId="6028581F">
            <w:pPr>
              <w:pStyle w:val="15"/>
              <w:rPr>
                <w:color w:val="auto"/>
                <w:sz w:val="20"/>
                <w:highlight w:val="none"/>
                <w:lang w:eastAsia="zh-CN"/>
              </w:rPr>
            </w:pPr>
          </w:p>
        </w:tc>
      </w:tr>
      <w:tr w14:paraId="0D835A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2" w:hRule="atLeast"/>
        </w:trPr>
        <w:tc>
          <w:tcPr>
            <w:tcW w:w="493" w:type="dxa"/>
            <w:vMerge w:val="continue"/>
          </w:tcPr>
          <w:p w14:paraId="7ADF471F">
            <w:pPr>
              <w:spacing w:before="289" w:line="235" w:lineRule="auto"/>
              <w:ind w:left="201"/>
              <w:rPr>
                <w:rFonts w:ascii="Times New Roman" w:hAnsi="Times New Roman" w:eastAsia="Times New Roman" w:cs="Times New Roman"/>
                <w:color w:val="auto"/>
                <w:sz w:val="18"/>
                <w:szCs w:val="18"/>
                <w:highlight w:val="none"/>
                <w:lang w:eastAsia="zh-CN"/>
              </w:rPr>
            </w:pPr>
          </w:p>
        </w:tc>
        <w:tc>
          <w:tcPr>
            <w:tcW w:w="1134" w:type="dxa"/>
            <w:vMerge w:val="continue"/>
          </w:tcPr>
          <w:p w14:paraId="62B86AFE">
            <w:pPr>
              <w:spacing w:before="262" w:line="220" w:lineRule="auto"/>
              <w:ind w:left="302"/>
              <w:rPr>
                <w:rFonts w:hint="eastAsia" w:ascii="宋体" w:hAnsi="宋体" w:eastAsia="宋体" w:cs="宋体"/>
                <w:color w:val="auto"/>
                <w:spacing w:val="-2"/>
                <w:sz w:val="18"/>
                <w:szCs w:val="18"/>
                <w:highlight w:val="none"/>
                <w:lang w:eastAsia="zh-CN"/>
              </w:rPr>
            </w:pPr>
          </w:p>
        </w:tc>
        <w:tc>
          <w:tcPr>
            <w:tcW w:w="2771" w:type="dxa"/>
          </w:tcPr>
          <w:p w14:paraId="57ED807E">
            <w:pPr>
              <w:spacing w:before="31" w:line="227" w:lineRule="auto"/>
              <w:ind w:left="33" w:right="5"/>
              <w:jc w:val="both"/>
              <w:rPr>
                <w:rFonts w:hint="eastAsia" w:ascii="宋体" w:hAnsi="宋体" w:eastAsia="宋体" w:cs="宋体"/>
                <w:color w:val="auto"/>
                <w:spacing w:val="1"/>
                <w:sz w:val="18"/>
                <w:szCs w:val="18"/>
                <w:highlight w:val="none"/>
                <w:lang w:eastAsia="zh-CN"/>
              </w:rPr>
            </w:pPr>
            <w:r>
              <w:rPr>
                <w:rFonts w:hint="eastAsia" w:ascii="宋体" w:hAnsi="宋体" w:eastAsia="宋体" w:cs="宋体"/>
                <w:color w:val="auto"/>
                <w:spacing w:val="1"/>
                <w:sz w:val="18"/>
                <w:szCs w:val="18"/>
                <w:highlight w:val="none"/>
                <w:lang w:eastAsia="zh-CN"/>
              </w:rPr>
              <w:t>是否设置连墙件或连墙件整层失效</w:t>
            </w:r>
          </w:p>
        </w:tc>
        <w:tc>
          <w:tcPr>
            <w:tcW w:w="1844" w:type="dxa"/>
          </w:tcPr>
          <w:p w14:paraId="4D674308">
            <w:pPr>
              <w:pStyle w:val="15"/>
              <w:rPr>
                <w:color w:val="auto"/>
                <w:sz w:val="20"/>
                <w:highlight w:val="none"/>
                <w:lang w:eastAsia="zh-CN"/>
              </w:rPr>
            </w:pPr>
          </w:p>
        </w:tc>
      </w:tr>
      <w:tr w14:paraId="4C6132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4" w:hRule="atLeast"/>
        </w:trPr>
        <w:tc>
          <w:tcPr>
            <w:tcW w:w="493" w:type="dxa"/>
            <w:vMerge w:val="continue"/>
          </w:tcPr>
          <w:p w14:paraId="03433753">
            <w:pPr>
              <w:spacing w:before="289" w:line="235" w:lineRule="auto"/>
              <w:ind w:left="201"/>
              <w:rPr>
                <w:rFonts w:ascii="Times New Roman" w:hAnsi="Times New Roman" w:eastAsia="Times New Roman" w:cs="Times New Roman"/>
                <w:color w:val="auto"/>
                <w:sz w:val="18"/>
                <w:szCs w:val="18"/>
                <w:highlight w:val="none"/>
                <w:lang w:eastAsia="zh-CN"/>
              </w:rPr>
            </w:pPr>
          </w:p>
        </w:tc>
        <w:tc>
          <w:tcPr>
            <w:tcW w:w="1134" w:type="dxa"/>
            <w:vMerge w:val="continue"/>
          </w:tcPr>
          <w:p w14:paraId="44AE11BE">
            <w:pPr>
              <w:spacing w:before="262" w:line="220" w:lineRule="auto"/>
              <w:ind w:left="302"/>
              <w:rPr>
                <w:rFonts w:hint="eastAsia" w:ascii="宋体" w:hAnsi="宋体" w:eastAsia="宋体" w:cs="宋体"/>
                <w:color w:val="auto"/>
                <w:spacing w:val="-2"/>
                <w:sz w:val="18"/>
                <w:szCs w:val="18"/>
                <w:highlight w:val="none"/>
                <w:lang w:eastAsia="zh-CN"/>
              </w:rPr>
            </w:pPr>
          </w:p>
        </w:tc>
        <w:tc>
          <w:tcPr>
            <w:tcW w:w="2771" w:type="dxa"/>
          </w:tcPr>
          <w:p w14:paraId="64EB6E68">
            <w:pPr>
              <w:spacing w:before="31" w:line="227" w:lineRule="auto"/>
              <w:ind w:left="33" w:right="5"/>
              <w:jc w:val="both"/>
              <w:rPr>
                <w:rFonts w:hint="eastAsia" w:ascii="宋体" w:hAnsi="宋体" w:eastAsia="宋体" w:cs="宋体"/>
                <w:color w:val="auto"/>
                <w:spacing w:val="1"/>
                <w:sz w:val="18"/>
                <w:szCs w:val="18"/>
                <w:highlight w:val="none"/>
                <w:lang w:eastAsia="zh-CN"/>
              </w:rPr>
            </w:pPr>
            <w:r>
              <w:rPr>
                <w:rFonts w:hint="eastAsia" w:ascii="宋体" w:hAnsi="宋体" w:eastAsia="宋体" w:cs="宋体"/>
                <w:color w:val="auto"/>
                <w:spacing w:val="1"/>
                <w:sz w:val="18"/>
                <w:szCs w:val="18"/>
                <w:highlight w:val="none"/>
                <w:lang w:eastAsia="zh-CN"/>
              </w:rPr>
              <w:t>连墙件之上的架体悬臂超过规定高度</w:t>
            </w:r>
          </w:p>
        </w:tc>
        <w:tc>
          <w:tcPr>
            <w:tcW w:w="1844" w:type="dxa"/>
          </w:tcPr>
          <w:p w14:paraId="36F76818">
            <w:pPr>
              <w:pStyle w:val="15"/>
              <w:rPr>
                <w:color w:val="auto"/>
                <w:sz w:val="20"/>
                <w:highlight w:val="none"/>
                <w:lang w:eastAsia="zh-CN"/>
              </w:rPr>
            </w:pPr>
          </w:p>
        </w:tc>
      </w:tr>
      <w:tr w14:paraId="69D4E9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trPr>
        <w:tc>
          <w:tcPr>
            <w:tcW w:w="493" w:type="dxa"/>
          </w:tcPr>
          <w:p w14:paraId="47CE601B">
            <w:pPr>
              <w:spacing w:before="290" w:line="232" w:lineRule="auto"/>
              <w:ind w:left="207"/>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5</w:t>
            </w:r>
          </w:p>
        </w:tc>
        <w:tc>
          <w:tcPr>
            <w:tcW w:w="1134" w:type="dxa"/>
          </w:tcPr>
          <w:p w14:paraId="5349C665">
            <w:pPr>
              <w:spacing w:before="263" w:line="220" w:lineRule="auto"/>
              <w:ind w:left="391"/>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配件</w:t>
            </w:r>
          </w:p>
        </w:tc>
        <w:tc>
          <w:tcPr>
            <w:tcW w:w="2771" w:type="dxa"/>
          </w:tcPr>
          <w:p w14:paraId="504D01AF">
            <w:pPr>
              <w:spacing w:before="31" w:line="227" w:lineRule="auto"/>
              <w:ind w:left="34" w:right="1"/>
              <w:jc w:val="both"/>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水平架、底座、调节架设置规范，</w:t>
            </w:r>
            <w:r>
              <w:rPr>
                <w:rFonts w:ascii="宋体" w:hAnsi="宋体" w:eastAsia="宋体" w:cs="宋体"/>
                <w:color w:val="auto"/>
                <w:spacing w:val="-1"/>
                <w:sz w:val="18"/>
                <w:szCs w:val="18"/>
                <w:highlight w:val="none"/>
                <w:lang w:eastAsia="zh-CN"/>
              </w:rPr>
              <w:t>扣件拧紧力矩满足</w:t>
            </w:r>
            <w:r>
              <w:rPr>
                <w:rFonts w:ascii="宋体" w:hAnsi="宋体" w:eastAsia="宋体" w:cs="宋体"/>
                <w:color w:val="auto"/>
                <w:spacing w:val="-27"/>
                <w:sz w:val="18"/>
                <w:szCs w:val="18"/>
                <w:highlight w:val="none"/>
                <w:lang w:eastAsia="zh-CN"/>
              </w:rPr>
              <w:t xml:space="preserve"> </w:t>
            </w:r>
            <w:r>
              <w:rPr>
                <w:rFonts w:ascii="Times New Roman" w:hAnsi="Times New Roman" w:eastAsia="Times New Roman" w:cs="Times New Roman"/>
                <w:color w:val="auto"/>
                <w:spacing w:val="-1"/>
                <w:sz w:val="18"/>
                <w:szCs w:val="18"/>
                <w:highlight w:val="none"/>
                <w:lang w:eastAsia="zh-CN"/>
              </w:rPr>
              <w:t>40N·m</w:t>
            </w:r>
            <w:r>
              <w:rPr>
                <w:rFonts w:ascii="宋体" w:hAnsi="宋体" w:eastAsia="宋体" w:cs="宋体"/>
                <w:color w:val="auto"/>
                <w:spacing w:val="-1"/>
                <w:sz w:val="18"/>
                <w:szCs w:val="18"/>
                <w:highlight w:val="none"/>
                <w:lang w:eastAsia="zh-CN"/>
              </w:rPr>
              <w:t>～</w:t>
            </w:r>
            <w:r>
              <w:rPr>
                <w:rFonts w:ascii="Times New Roman" w:hAnsi="Times New Roman" w:eastAsia="Times New Roman" w:cs="Times New Roman"/>
                <w:color w:val="auto"/>
                <w:spacing w:val="-1"/>
                <w:sz w:val="18"/>
                <w:szCs w:val="18"/>
                <w:highlight w:val="none"/>
                <w:lang w:eastAsia="zh-CN"/>
              </w:rPr>
              <w:t>65 N·m</w:t>
            </w:r>
            <w:r>
              <w:rPr>
                <w:rFonts w:ascii="宋体" w:hAnsi="宋体" w:eastAsia="宋体" w:cs="宋体"/>
                <w:color w:val="auto"/>
                <w:spacing w:val="-3"/>
                <w:sz w:val="18"/>
                <w:szCs w:val="18"/>
                <w:highlight w:val="none"/>
                <w:lang w:eastAsia="zh-CN"/>
              </w:rPr>
              <w:t>的要求</w:t>
            </w:r>
          </w:p>
        </w:tc>
        <w:tc>
          <w:tcPr>
            <w:tcW w:w="1844" w:type="dxa"/>
          </w:tcPr>
          <w:p w14:paraId="35466D1E">
            <w:pPr>
              <w:pStyle w:val="15"/>
              <w:rPr>
                <w:color w:val="auto"/>
                <w:sz w:val="20"/>
                <w:highlight w:val="none"/>
                <w:lang w:eastAsia="zh-CN"/>
              </w:rPr>
            </w:pPr>
          </w:p>
        </w:tc>
      </w:tr>
    </w:tbl>
    <w:p w14:paraId="4A985F54">
      <w:pPr>
        <w:spacing w:line="25" w:lineRule="exact"/>
        <w:rPr>
          <w:color w:val="auto"/>
          <w:highlight w:val="none"/>
        </w:rPr>
      </w:pPr>
    </w:p>
    <w:tbl>
      <w:tblPr>
        <w:tblStyle w:val="14"/>
        <w:tblW w:w="6242" w:type="dxa"/>
        <w:tblInd w:w="101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96"/>
        <w:gridCol w:w="1131"/>
        <w:gridCol w:w="2772"/>
        <w:gridCol w:w="1843"/>
      </w:tblGrid>
      <w:tr w14:paraId="23BEFA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0" w:hRule="atLeast"/>
        </w:trPr>
        <w:tc>
          <w:tcPr>
            <w:tcW w:w="496" w:type="dxa"/>
            <w:vAlign w:val="center"/>
          </w:tcPr>
          <w:p w14:paraId="528DFBAC">
            <w:pPr>
              <w:spacing w:line="233" w:lineRule="auto"/>
              <w:jc w:val="center"/>
              <w:rPr>
                <w:rFonts w:ascii="Times New Roman" w:hAnsi="Times New Roman" w:eastAsia="宋体" w:cs="Times New Roman"/>
                <w:color w:val="auto"/>
                <w:sz w:val="18"/>
                <w:szCs w:val="18"/>
                <w:highlight w:val="none"/>
                <w:lang w:eastAsia="zh-CN"/>
              </w:rPr>
            </w:pPr>
            <w:r>
              <w:rPr>
                <w:rFonts w:ascii="Times New Roman" w:hAnsi="Times New Roman" w:eastAsia="Times New Roman" w:cs="Times New Roman"/>
                <w:color w:val="auto"/>
                <w:sz w:val="18"/>
                <w:szCs w:val="18"/>
                <w:highlight w:val="none"/>
              </w:rPr>
              <w:t>6</w:t>
            </w:r>
          </w:p>
        </w:tc>
        <w:tc>
          <w:tcPr>
            <w:tcW w:w="1131" w:type="dxa"/>
            <w:vAlign w:val="center"/>
          </w:tcPr>
          <w:p w14:paraId="2BFCCD60">
            <w:pPr>
              <w:spacing w:line="219" w:lineRule="auto"/>
              <w:jc w:val="center"/>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脚手板</w:t>
            </w:r>
          </w:p>
        </w:tc>
        <w:tc>
          <w:tcPr>
            <w:tcW w:w="2772" w:type="dxa"/>
          </w:tcPr>
          <w:p w14:paraId="1C5FB830">
            <w:pPr>
              <w:spacing w:before="30" w:line="224" w:lineRule="auto"/>
              <w:ind w:left="32" w:right="5"/>
              <w:rPr>
                <w:rFonts w:hint="eastAsia" w:ascii="宋体" w:hAnsi="宋体" w:eastAsia="宋体" w:cs="宋体"/>
                <w:color w:val="auto"/>
                <w:sz w:val="18"/>
                <w:szCs w:val="18"/>
                <w:highlight w:val="none"/>
                <w:lang w:eastAsia="zh-CN"/>
              </w:rPr>
            </w:pPr>
            <w:r>
              <w:rPr>
                <w:rFonts w:hint="eastAsia" w:ascii="宋体" w:hAnsi="宋体" w:eastAsia="宋体" w:cs="宋体"/>
                <w:color w:val="auto"/>
                <w:spacing w:val="1"/>
                <w:sz w:val="18"/>
                <w:szCs w:val="18"/>
                <w:highlight w:val="none"/>
                <w:lang w:eastAsia="zh-CN"/>
              </w:rPr>
              <w:t>作业层满铺且铺设牢固、挂扣式脚手板挂钩挂扣在横向水平杆上，挂钩锁紧</w:t>
            </w:r>
          </w:p>
        </w:tc>
        <w:tc>
          <w:tcPr>
            <w:tcW w:w="1843" w:type="dxa"/>
          </w:tcPr>
          <w:p w14:paraId="1F29DAE3">
            <w:pPr>
              <w:pStyle w:val="15"/>
              <w:rPr>
                <w:color w:val="auto"/>
                <w:sz w:val="20"/>
                <w:highlight w:val="none"/>
                <w:lang w:eastAsia="zh-CN"/>
              </w:rPr>
            </w:pPr>
          </w:p>
        </w:tc>
      </w:tr>
      <w:tr w14:paraId="0E62D8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496" w:type="dxa"/>
            <w:vMerge w:val="restart"/>
            <w:vAlign w:val="center"/>
          </w:tcPr>
          <w:p w14:paraId="70AE16DD">
            <w:pPr>
              <w:spacing w:before="290" w:line="232" w:lineRule="auto"/>
              <w:ind w:left="206"/>
              <w:jc w:val="both"/>
              <w:rPr>
                <w:rFonts w:ascii="Times New Roman" w:hAnsi="Times New Roman" w:eastAsia="宋体" w:cs="Times New Roman"/>
                <w:color w:val="auto"/>
                <w:sz w:val="18"/>
                <w:szCs w:val="18"/>
                <w:highlight w:val="none"/>
                <w:lang w:eastAsia="zh-CN"/>
              </w:rPr>
            </w:pPr>
            <w:r>
              <w:rPr>
                <w:rFonts w:hint="eastAsia" w:ascii="Times New Roman" w:hAnsi="Times New Roman" w:eastAsia="宋体" w:cs="Times New Roman"/>
                <w:color w:val="auto"/>
                <w:sz w:val="18"/>
                <w:szCs w:val="18"/>
                <w:highlight w:val="none"/>
                <w:lang w:eastAsia="zh-CN"/>
              </w:rPr>
              <w:t>7</w:t>
            </w:r>
          </w:p>
        </w:tc>
        <w:tc>
          <w:tcPr>
            <w:tcW w:w="1131" w:type="dxa"/>
            <w:vMerge w:val="restart"/>
            <w:vAlign w:val="center"/>
          </w:tcPr>
          <w:p w14:paraId="61B00D46">
            <w:pPr>
              <w:spacing w:before="264" w:line="220" w:lineRule="auto"/>
              <w:jc w:val="center"/>
              <w:rPr>
                <w:rFonts w:hint="eastAsia" w:ascii="宋体" w:hAnsi="宋体" w:eastAsia="宋体" w:cs="宋体"/>
                <w:color w:val="auto"/>
                <w:spacing w:val="-5"/>
                <w:sz w:val="18"/>
                <w:szCs w:val="18"/>
                <w:highlight w:val="none"/>
                <w:lang w:eastAsia="zh-CN"/>
              </w:rPr>
            </w:pPr>
            <w:r>
              <w:rPr>
                <w:rFonts w:hint="eastAsia" w:ascii="宋体" w:hAnsi="宋体" w:eastAsia="宋体" w:cs="宋体"/>
                <w:color w:val="auto"/>
                <w:spacing w:val="-5"/>
                <w:sz w:val="18"/>
                <w:szCs w:val="18"/>
                <w:highlight w:val="none"/>
                <w:lang w:eastAsia="zh-CN"/>
              </w:rPr>
              <w:t>防护</w:t>
            </w:r>
          </w:p>
        </w:tc>
        <w:tc>
          <w:tcPr>
            <w:tcW w:w="2772" w:type="dxa"/>
          </w:tcPr>
          <w:p w14:paraId="39FA3356">
            <w:pPr>
              <w:spacing w:before="30" w:line="229" w:lineRule="auto"/>
              <w:ind w:left="33" w:right="2"/>
              <w:jc w:val="both"/>
              <w:rPr>
                <w:rFonts w:hint="eastAsia" w:ascii="宋体" w:hAnsi="宋体" w:eastAsia="宋体" w:cs="宋体"/>
                <w:color w:val="auto"/>
                <w:spacing w:val="3"/>
                <w:sz w:val="18"/>
                <w:szCs w:val="18"/>
                <w:highlight w:val="none"/>
                <w:lang w:eastAsia="zh-CN"/>
              </w:rPr>
            </w:pPr>
            <w:r>
              <w:rPr>
                <w:rFonts w:hint="eastAsia" w:ascii="宋体" w:hAnsi="宋体" w:eastAsia="宋体" w:cs="宋体"/>
                <w:color w:val="auto"/>
                <w:spacing w:val="3"/>
                <w:sz w:val="18"/>
                <w:szCs w:val="18"/>
                <w:highlight w:val="none"/>
                <w:lang w:eastAsia="zh-CN"/>
              </w:rPr>
              <w:t>作业层防护栏杆</w:t>
            </w:r>
            <w:r>
              <w:rPr>
                <w:rFonts w:hint="eastAsia" w:ascii="宋体" w:hAnsi="宋体" w:eastAsia="宋体" w:cs="宋体"/>
                <w:color w:val="auto"/>
                <w:spacing w:val="3"/>
                <w:sz w:val="18"/>
                <w:szCs w:val="18"/>
                <w:highlight w:val="none"/>
                <w:lang w:val="en-US" w:eastAsia="zh-CN"/>
              </w:rPr>
              <w:t>应</w:t>
            </w:r>
            <w:r>
              <w:rPr>
                <w:rFonts w:hint="eastAsia" w:ascii="宋体" w:hAnsi="宋体" w:eastAsia="宋体" w:cs="宋体"/>
                <w:color w:val="auto"/>
                <w:spacing w:val="3"/>
                <w:sz w:val="18"/>
                <w:szCs w:val="18"/>
                <w:highlight w:val="none"/>
                <w:lang w:eastAsia="zh-CN"/>
              </w:rPr>
              <w:t>符合规定，作业层设置高度≥180mm的挡脚板</w:t>
            </w:r>
          </w:p>
        </w:tc>
        <w:tc>
          <w:tcPr>
            <w:tcW w:w="1843" w:type="dxa"/>
          </w:tcPr>
          <w:p w14:paraId="4E903C37">
            <w:pPr>
              <w:pStyle w:val="15"/>
              <w:rPr>
                <w:color w:val="auto"/>
                <w:sz w:val="20"/>
                <w:highlight w:val="none"/>
                <w:lang w:eastAsia="zh-CN"/>
              </w:rPr>
            </w:pPr>
          </w:p>
        </w:tc>
      </w:tr>
      <w:tr w14:paraId="3058BA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0" w:hRule="atLeast"/>
        </w:trPr>
        <w:tc>
          <w:tcPr>
            <w:tcW w:w="496" w:type="dxa"/>
            <w:vMerge w:val="continue"/>
          </w:tcPr>
          <w:p w14:paraId="012713D9">
            <w:pPr>
              <w:spacing w:before="290" w:line="232" w:lineRule="auto"/>
              <w:ind w:left="206"/>
              <w:rPr>
                <w:rFonts w:ascii="Times New Roman" w:hAnsi="Times New Roman" w:eastAsia="Times New Roman" w:cs="Times New Roman"/>
                <w:color w:val="auto"/>
                <w:sz w:val="18"/>
                <w:szCs w:val="18"/>
                <w:highlight w:val="none"/>
                <w:lang w:eastAsia="zh-CN"/>
              </w:rPr>
            </w:pPr>
          </w:p>
        </w:tc>
        <w:tc>
          <w:tcPr>
            <w:tcW w:w="1131" w:type="dxa"/>
            <w:vMerge w:val="continue"/>
          </w:tcPr>
          <w:p w14:paraId="533112B8">
            <w:pPr>
              <w:spacing w:before="264" w:line="220" w:lineRule="auto"/>
              <w:ind w:left="576"/>
              <w:rPr>
                <w:rFonts w:hint="eastAsia" w:ascii="宋体" w:hAnsi="宋体" w:eastAsia="宋体" w:cs="宋体"/>
                <w:color w:val="auto"/>
                <w:spacing w:val="-5"/>
                <w:sz w:val="18"/>
                <w:szCs w:val="18"/>
                <w:highlight w:val="none"/>
                <w:lang w:eastAsia="zh-CN"/>
              </w:rPr>
            </w:pPr>
          </w:p>
        </w:tc>
        <w:tc>
          <w:tcPr>
            <w:tcW w:w="2772" w:type="dxa"/>
          </w:tcPr>
          <w:p w14:paraId="1CA8011A">
            <w:pPr>
              <w:spacing w:before="30" w:line="229" w:lineRule="auto"/>
              <w:ind w:left="33" w:right="2"/>
              <w:jc w:val="both"/>
              <w:rPr>
                <w:rFonts w:hint="eastAsia" w:ascii="宋体" w:hAnsi="宋体" w:eastAsia="宋体" w:cs="宋体"/>
                <w:color w:val="auto"/>
                <w:spacing w:val="3"/>
                <w:sz w:val="18"/>
                <w:szCs w:val="18"/>
                <w:highlight w:val="none"/>
                <w:lang w:eastAsia="zh-CN"/>
              </w:rPr>
            </w:pPr>
            <w:r>
              <w:rPr>
                <w:rFonts w:hint="eastAsia" w:ascii="宋体" w:hAnsi="宋体" w:eastAsia="宋体" w:cs="宋体"/>
                <w:color w:val="auto"/>
                <w:spacing w:val="3"/>
                <w:sz w:val="18"/>
                <w:szCs w:val="18"/>
                <w:highlight w:val="none"/>
                <w:lang w:eastAsia="zh-CN"/>
              </w:rPr>
              <w:t>外侧设置阻燃密目式安全网或冲孔式钢板网封闭，安全网间连接严密</w:t>
            </w:r>
          </w:p>
        </w:tc>
        <w:tc>
          <w:tcPr>
            <w:tcW w:w="1843" w:type="dxa"/>
          </w:tcPr>
          <w:p w14:paraId="743F02BB">
            <w:pPr>
              <w:pStyle w:val="15"/>
              <w:rPr>
                <w:color w:val="auto"/>
                <w:sz w:val="20"/>
                <w:highlight w:val="none"/>
                <w:lang w:eastAsia="zh-CN"/>
              </w:rPr>
            </w:pPr>
          </w:p>
        </w:tc>
      </w:tr>
      <w:tr w14:paraId="3EE1FE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0" w:hRule="atLeast"/>
        </w:trPr>
        <w:tc>
          <w:tcPr>
            <w:tcW w:w="496" w:type="dxa"/>
            <w:vMerge w:val="continue"/>
          </w:tcPr>
          <w:p w14:paraId="56EF9A8C">
            <w:pPr>
              <w:spacing w:before="290" w:line="232" w:lineRule="auto"/>
              <w:ind w:left="206"/>
              <w:rPr>
                <w:rFonts w:ascii="Times New Roman" w:hAnsi="Times New Roman" w:eastAsia="Times New Roman" w:cs="Times New Roman"/>
                <w:color w:val="auto"/>
                <w:sz w:val="18"/>
                <w:szCs w:val="18"/>
                <w:highlight w:val="none"/>
                <w:lang w:eastAsia="zh-CN"/>
              </w:rPr>
            </w:pPr>
          </w:p>
        </w:tc>
        <w:tc>
          <w:tcPr>
            <w:tcW w:w="1131" w:type="dxa"/>
            <w:vMerge w:val="continue"/>
          </w:tcPr>
          <w:p w14:paraId="4108DBC1">
            <w:pPr>
              <w:spacing w:before="264" w:line="220" w:lineRule="auto"/>
              <w:ind w:left="576"/>
              <w:rPr>
                <w:rFonts w:hint="eastAsia" w:ascii="宋体" w:hAnsi="宋体" w:eastAsia="宋体" w:cs="宋体"/>
                <w:color w:val="auto"/>
                <w:spacing w:val="-5"/>
                <w:sz w:val="18"/>
                <w:szCs w:val="18"/>
                <w:highlight w:val="none"/>
                <w:lang w:eastAsia="zh-CN"/>
              </w:rPr>
            </w:pPr>
          </w:p>
        </w:tc>
        <w:tc>
          <w:tcPr>
            <w:tcW w:w="2772" w:type="dxa"/>
          </w:tcPr>
          <w:p w14:paraId="0BE34E5D">
            <w:pPr>
              <w:spacing w:before="30" w:line="229" w:lineRule="auto"/>
              <w:ind w:left="33" w:right="2"/>
              <w:jc w:val="both"/>
              <w:rPr>
                <w:rFonts w:hint="eastAsia" w:ascii="宋体" w:hAnsi="宋体" w:eastAsia="宋体" w:cs="宋体"/>
                <w:color w:val="auto"/>
                <w:spacing w:val="3"/>
                <w:sz w:val="18"/>
                <w:szCs w:val="18"/>
                <w:highlight w:val="none"/>
                <w:lang w:eastAsia="zh-CN"/>
              </w:rPr>
            </w:pPr>
            <w:r>
              <w:rPr>
                <w:rFonts w:hint="eastAsia" w:ascii="宋体" w:hAnsi="宋体" w:eastAsia="宋体" w:cs="宋体"/>
                <w:color w:val="auto"/>
                <w:spacing w:val="3"/>
                <w:sz w:val="18"/>
                <w:szCs w:val="18"/>
                <w:highlight w:val="none"/>
                <w:lang w:eastAsia="zh-CN"/>
              </w:rPr>
              <w:t>作业层脚手板下采用安全平网兜底，以下沿所施工建筑物每3层或高度≤10m处采用安全平网封闭</w:t>
            </w:r>
          </w:p>
        </w:tc>
        <w:tc>
          <w:tcPr>
            <w:tcW w:w="1843" w:type="dxa"/>
          </w:tcPr>
          <w:p w14:paraId="2A41F1B2">
            <w:pPr>
              <w:pStyle w:val="15"/>
              <w:rPr>
                <w:color w:val="auto"/>
                <w:sz w:val="20"/>
                <w:highlight w:val="none"/>
                <w:lang w:eastAsia="zh-CN"/>
              </w:rPr>
            </w:pPr>
          </w:p>
        </w:tc>
      </w:tr>
      <w:tr w14:paraId="29B349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7" w:hRule="atLeast"/>
        </w:trPr>
        <w:tc>
          <w:tcPr>
            <w:tcW w:w="496" w:type="dxa"/>
            <w:vMerge w:val="continue"/>
          </w:tcPr>
          <w:p w14:paraId="7EDCF285">
            <w:pPr>
              <w:spacing w:before="290" w:line="232" w:lineRule="auto"/>
              <w:ind w:left="206"/>
              <w:rPr>
                <w:rFonts w:ascii="Times New Roman" w:hAnsi="Times New Roman" w:eastAsia="Times New Roman" w:cs="Times New Roman"/>
                <w:color w:val="auto"/>
                <w:sz w:val="18"/>
                <w:szCs w:val="18"/>
                <w:highlight w:val="none"/>
                <w:lang w:eastAsia="zh-CN"/>
              </w:rPr>
            </w:pPr>
          </w:p>
        </w:tc>
        <w:tc>
          <w:tcPr>
            <w:tcW w:w="1131" w:type="dxa"/>
            <w:vMerge w:val="continue"/>
          </w:tcPr>
          <w:p w14:paraId="7D50CD6D">
            <w:pPr>
              <w:spacing w:before="264" w:line="220" w:lineRule="auto"/>
              <w:ind w:left="576"/>
              <w:rPr>
                <w:rFonts w:hint="eastAsia" w:ascii="宋体" w:hAnsi="宋体" w:eastAsia="宋体" w:cs="宋体"/>
                <w:color w:val="auto"/>
                <w:spacing w:val="-5"/>
                <w:sz w:val="18"/>
                <w:szCs w:val="18"/>
                <w:highlight w:val="none"/>
                <w:lang w:eastAsia="zh-CN"/>
              </w:rPr>
            </w:pPr>
          </w:p>
        </w:tc>
        <w:tc>
          <w:tcPr>
            <w:tcW w:w="2772" w:type="dxa"/>
          </w:tcPr>
          <w:p w14:paraId="1FE5CB35">
            <w:pPr>
              <w:spacing w:before="30" w:line="229" w:lineRule="auto"/>
              <w:ind w:left="33" w:right="2"/>
              <w:jc w:val="both"/>
              <w:rPr>
                <w:rFonts w:hint="eastAsia" w:ascii="宋体" w:hAnsi="宋体" w:eastAsia="宋体" w:cs="宋体"/>
                <w:color w:val="auto"/>
                <w:spacing w:val="3"/>
                <w:sz w:val="18"/>
                <w:szCs w:val="18"/>
                <w:highlight w:val="none"/>
                <w:lang w:eastAsia="zh-CN"/>
              </w:rPr>
            </w:pPr>
            <w:r>
              <w:rPr>
                <w:rFonts w:hint="eastAsia" w:ascii="宋体" w:hAnsi="宋体" w:eastAsia="宋体" w:cs="宋体"/>
                <w:color w:val="auto"/>
                <w:spacing w:val="3"/>
                <w:sz w:val="18"/>
                <w:szCs w:val="18"/>
                <w:highlight w:val="none"/>
                <w:lang w:eastAsia="zh-CN"/>
              </w:rPr>
              <w:t>脚手架与结构外表面之间贯通按规定进行封闭</w:t>
            </w:r>
          </w:p>
        </w:tc>
        <w:tc>
          <w:tcPr>
            <w:tcW w:w="1843" w:type="dxa"/>
          </w:tcPr>
          <w:p w14:paraId="4DB1666D">
            <w:pPr>
              <w:pStyle w:val="15"/>
              <w:rPr>
                <w:color w:val="auto"/>
                <w:sz w:val="20"/>
                <w:highlight w:val="none"/>
                <w:lang w:eastAsia="zh-CN"/>
              </w:rPr>
            </w:pPr>
          </w:p>
        </w:tc>
      </w:tr>
      <w:tr w14:paraId="063FBB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1" w:hRule="atLeast"/>
        </w:trPr>
        <w:tc>
          <w:tcPr>
            <w:tcW w:w="496" w:type="dxa"/>
            <w:vAlign w:val="center"/>
          </w:tcPr>
          <w:p w14:paraId="5E28CDC3">
            <w:pPr>
              <w:spacing w:before="100" w:line="232" w:lineRule="auto"/>
              <w:ind w:left="211"/>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8</w:t>
            </w:r>
          </w:p>
        </w:tc>
        <w:tc>
          <w:tcPr>
            <w:tcW w:w="1131" w:type="dxa"/>
            <w:vAlign w:val="center"/>
          </w:tcPr>
          <w:p w14:paraId="5E6A8D8D">
            <w:pPr>
              <w:spacing w:before="73" w:line="220" w:lineRule="auto"/>
              <w:jc w:val="center"/>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荷载</w:t>
            </w:r>
          </w:p>
        </w:tc>
        <w:tc>
          <w:tcPr>
            <w:tcW w:w="2772" w:type="dxa"/>
          </w:tcPr>
          <w:p w14:paraId="38C540A7">
            <w:pPr>
              <w:spacing w:before="73" w:line="219" w:lineRule="auto"/>
              <w:ind w:left="34"/>
              <w:rPr>
                <w:rFonts w:hint="eastAsia" w:ascii="宋体" w:hAnsi="宋体" w:eastAsia="宋体" w:cs="宋体"/>
                <w:color w:val="auto"/>
                <w:sz w:val="18"/>
                <w:szCs w:val="18"/>
                <w:highlight w:val="none"/>
                <w:lang w:eastAsia="zh-CN"/>
              </w:rPr>
            </w:pPr>
            <w:r>
              <w:rPr>
                <w:rFonts w:hint="eastAsia" w:ascii="宋体" w:hAnsi="宋体" w:eastAsia="宋体" w:cs="宋体"/>
                <w:color w:val="auto"/>
                <w:spacing w:val="-1"/>
                <w:sz w:val="18"/>
                <w:szCs w:val="18"/>
                <w:highlight w:val="none"/>
                <w:lang w:eastAsia="zh-CN"/>
              </w:rPr>
              <w:t>施工荷载符合方案要求</w:t>
            </w:r>
          </w:p>
        </w:tc>
        <w:tc>
          <w:tcPr>
            <w:tcW w:w="1843" w:type="dxa"/>
          </w:tcPr>
          <w:p w14:paraId="024E05C3">
            <w:pPr>
              <w:pStyle w:val="15"/>
              <w:rPr>
                <w:color w:val="auto"/>
                <w:sz w:val="20"/>
                <w:highlight w:val="none"/>
                <w:lang w:eastAsia="zh-CN"/>
              </w:rPr>
            </w:pPr>
          </w:p>
        </w:tc>
      </w:tr>
      <w:tr w14:paraId="32381A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trPr>
        <w:tc>
          <w:tcPr>
            <w:tcW w:w="496" w:type="dxa"/>
          </w:tcPr>
          <w:p w14:paraId="55F861FB">
            <w:pPr>
              <w:spacing w:before="101" w:line="232" w:lineRule="auto"/>
              <w:ind w:left="207"/>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9</w:t>
            </w:r>
          </w:p>
        </w:tc>
        <w:tc>
          <w:tcPr>
            <w:tcW w:w="1131" w:type="dxa"/>
          </w:tcPr>
          <w:p w14:paraId="34D3ACBF">
            <w:pPr>
              <w:spacing w:before="75" w:line="220" w:lineRule="auto"/>
              <w:rPr>
                <w:rFonts w:hint="eastAsia" w:ascii="宋体" w:hAnsi="宋体" w:eastAsia="宋体" w:cs="宋体"/>
                <w:color w:val="auto"/>
                <w:sz w:val="18"/>
                <w:szCs w:val="18"/>
                <w:highlight w:val="none"/>
              </w:rPr>
            </w:pPr>
            <w:r>
              <w:rPr>
                <w:rFonts w:ascii="宋体" w:hAnsi="宋体" w:eastAsia="宋体" w:cs="宋体"/>
                <w:color w:val="auto"/>
                <w:spacing w:val="-4"/>
                <w:sz w:val="18"/>
                <w:szCs w:val="18"/>
                <w:highlight w:val="none"/>
              </w:rPr>
              <w:t>门架立杆锁扣</w:t>
            </w:r>
          </w:p>
        </w:tc>
        <w:tc>
          <w:tcPr>
            <w:tcW w:w="2772" w:type="dxa"/>
          </w:tcPr>
          <w:p w14:paraId="3796EC63">
            <w:pPr>
              <w:spacing w:before="75" w:line="219" w:lineRule="auto"/>
              <w:ind w:left="32"/>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插销、锁臂设置齐全、规范</w:t>
            </w:r>
          </w:p>
        </w:tc>
        <w:tc>
          <w:tcPr>
            <w:tcW w:w="1843" w:type="dxa"/>
          </w:tcPr>
          <w:p w14:paraId="33F75301">
            <w:pPr>
              <w:pStyle w:val="15"/>
              <w:rPr>
                <w:color w:val="auto"/>
                <w:sz w:val="20"/>
                <w:highlight w:val="none"/>
                <w:lang w:eastAsia="zh-CN"/>
              </w:rPr>
            </w:pPr>
          </w:p>
        </w:tc>
      </w:tr>
      <w:tr w14:paraId="4CC57C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496" w:type="dxa"/>
          </w:tcPr>
          <w:p w14:paraId="2D565DCF">
            <w:pPr>
              <w:spacing w:before="171" w:line="232" w:lineRule="auto"/>
              <w:ind w:left="176"/>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6"/>
                <w:sz w:val="18"/>
                <w:szCs w:val="18"/>
                <w:highlight w:val="none"/>
              </w:rPr>
              <w:t>10</w:t>
            </w:r>
          </w:p>
        </w:tc>
        <w:tc>
          <w:tcPr>
            <w:tcW w:w="1131" w:type="dxa"/>
          </w:tcPr>
          <w:p w14:paraId="319752F4">
            <w:pPr>
              <w:spacing w:before="29" w:line="222" w:lineRule="auto"/>
              <w:ind w:left="34" w:right="2" w:firstLine="1"/>
              <w:jc w:val="center"/>
              <w:rPr>
                <w:rFonts w:ascii="宋体" w:hAnsi="宋体" w:eastAsia="宋体" w:cs="宋体"/>
                <w:color w:val="auto"/>
                <w:spacing w:val="2"/>
                <w:sz w:val="18"/>
                <w:szCs w:val="18"/>
                <w:highlight w:val="none"/>
                <w:lang w:eastAsia="zh-CN"/>
              </w:rPr>
            </w:pPr>
            <w:r>
              <w:rPr>
                <w:rFonts w:ascii="宋体" w:hAnsi="宋体" w:eastAsia="宋体" w:cs="宋体"/>
                <w:color w:val="auto"/>
                <w:spacing w:val="2"/>
                <w:sz w:val="18"/>
                <w:szCs w:val="18"/>
                <w:highlight w:val="none"/>
                <w:lang w:eastAsia="zh-CN"/>
              </w:rPr>
              <w:t>悬挑型</w:t>
            </w:r>
          </w:p>
          <w:p w14:paraId="65599382">
            <w:pPr>
              <w:spacing w:before="29" w:line="222" w:lineRule="auto"/>
              <w:ind w:left="34" w:right="2" w:firstLine="1"/>
              <w:jc w:val="center"/>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lang w:eastAsia="zh-CN"/>
              </w:rPr>
              <w:t>钢梁保护</w:t>
            </w:r>
          </w:p>
        </w:tc>
        <w:tc>
          <w:tcPr>
            <w:tcW w:w="2772" w:type="dxa"/>
          </w:tcPr>
          <w:p w14:paraId="387CBCBE">
            <w:pPr>
              <w:spacing w:before="29" w:line="222" w:lineRule="auto"/>
              <w:ind w:left="34" w:right="2" w:firstLine="1"/>
              <w:rPr>
                <w:rFonts w:hint="eastAsia" w:ascii="宋体" w:hAnsi="宋体" w:eastAsia="宋体" w:cs="宋体"/>
                <w:color w:val="auto"/>
                <w:sz w:val="18"/>
                <w:szCs w:val="18"/>
                <w:highlight w:val="none"/>
                <w:lang w:eastAsia="zh-CN"/>
              </w:rPr>
            </w:pPr>
            <w:r>
              <w:rPr>
                <w:rFonts w:ascii="宋体" w:hAnsi="宋体" w:eastAsia="宋体" w:cs="宋体"/>
                <w:color w:val="auto"/>
                <w:spacing w:val="2"/>
                <w:sz w:val="18"/>
                <w:szCs w:val="18"/>
                <w:highlight w:val="none"/>
                <w:lang w:eastAsia="zh-CN"/>
              </w:rPr>
              <w:t>悬挑脚手架保护钢丝绳设置符</w:t>
            </w:r>
            <w:r>
              <w:rPr>
                <w:rFonts w:ascii="宋体" w:hAnsi="宋体" w:eastAsia="宋体" w:cs="宋体"/>
                <w:color w:val="auto"/>
                <w:spacing w:val="-1"/>
                <w:sz w:val="18"/>
                <w:szCs w:val="18"/>
                <w:highlight w:val="none"/>
                <w:lang w:eastAsia="zh-CN"/>
              </w:rPr>
              <w:t>合标准要求，有张紧措施</w:t>
            </w:r>
          </w:p>
        </w:tc>
        <w:tc>
          <w:tcPr>
            <w:tcW w:w="1843" w:type="dxa"/>
          </w:tcPr>
          <w:p w14:paraId="246188B0">
            <w:pPr>
              <w:pStyle w:val="15"/>
              <w:rPr>
                <w:color w:val="auto"/>
                <w:sz w:val="20"/>
                <w:highlight w:val="none"/>
                <w:lang w:eastAsia="zh-CN"/>
              </w:rPr>
            </w:pPr>
          </w:p>
        </w:tc>
      </w:tr>
      <w:tr w14:paraId="5F41EE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 w:hRule="atLeast"/>
        </w:trPr>
        <w:tc>
          <w:tcPr>
            <w:tcW w:w="496" w:type="dxa"/>
            <w:vAlign w:val="center"/>
          </w:tcPr>
          <w:p w14:paraId="4F3C01C2">
            <w:pPr>
              <w:spacing w:before="90" w:line="235" w:lineRule="auto"/>
              <w:ind w:left="176"/>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6"/>
                <w:sz w:val="18"/>
                <w:szCs w:val="18"/>
                <w:highlight w:val="none"/>
              </w:rPr>
              <w:t>11</w:t>
            </w:r>
          </w:p>
        </w:tc>
        <w:tc>
          <w:tcPr>
            <w:tcW w:w="1131" w:type="dxa"/>
            <w:vAlign w:val="center"/>
          </w:tcPr>
          <w:p w14:paraId="4C1C41E6">
            <w:pPr>
              <w:spacing w:before="64" w:line="226" w:lineRule="auto"/>
              <w:jc w:val="center"/>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通道</w:t>
            </w:r>
          </w:p>
        </w:tc>
        <w:tc>
          <w:tcPr>
            <w:tcW w:w="2772" w:type="dxa"/>
          </w:tcPr>
          <w:p w14:paraId="7318E6E6">
            <w:pPr>
              <w:spacing w:before="65" w:line="220" w:lineRule="auto"/>
              <w:ind w:left="36"/>
              <w:rPr>
                <w:rFonts w:hint="eastAsia" w:ascii="宋体" w:hAnsi="宋体" w:eastAsia="宋体" w:cs="宋体"/>
                <w:color w:val="auto"/>
                <w:sz w:val="18"/>
                <w:szCs w:val="18"/>
                <w:highlight w:val="none"/>
                <w:lang w:eastAsia="zh"/>
                <w:woUserID w:val="3"/>
              </w:rPr>
            </w:pPr>
            <w:r>
              <w:rPr>
                <w:rFonts w:hint="eastAsia" w:ascii="宋体" w:hAnsi="宋体" w:eastAsia="宋体" w:cs="宋体"/>
                <w:color w:val="auto"/>
                <w:spacing w:val="-1"/>
                <w:sz w:val="18"/>
                <w:szCs w:val="18"/>
                <w:highlight w:val="none"/>
                <w:lang w:val="en-US" w:eastAsia="zh-CN"/>
              </w:rPr>
              <w:t>应</w:t>
            </w:r>
            <w:r>
              <w:rPr>
                <w:rFonts w:ascii="宋体" w:hAnsi="宋体" w:eastAsia="宋体" w:cs="宋体"/>
                <w:color w:val="auto"/>
                <w:spacing w:val="-1"/>
                <w:sz w:val="18"/>
                <w:szCs w:val="18"/>
                <w:highlight w:val="none"/>
                <w:lang w:eastAsia="zh-CN"/>
              </w:rPr>
              <w:t>设置</w:t>
            </w:r>
            <w:r>
              <w:rPr>
                <w:rFonts w:hint="eastAsia" w:ascii="宋体" w:hAnsi="宋体" w:eastAsia="宋体" w:cs="宋体"/>
                <w:color w:val="auto"/>
                <w:spacing w:val="-1"/>
                <w:sz w:val="18"/>
                <w:szCs w:val="18"/>
                <w:highlight w:val="none"/>
                <w:lang w:eastAsia="zh-CN"/>
              </w:rPr>
              <w:t>符合规定</w:t>
            </w:r>
            <w:r>
              <w:rPr>
                <w:rFonts w:ascii="宋体" w:hAnsi="宋体" w:eastAsia="宋体" w:cs="宋体"/>
                <w:color w:val="auto"/>
                <w:spacing w:val="-1"/>
                <w:sz w:val="18"/>
                <w:szCs w:val="18"/>
                <w:highlight w:val="none"/>
                <w:lang w:eastAsia="zh-CN"/>
              </w:rPr>
              <w:t>人员上下专用通道</w:t>
            </w:r>
            <w:r>
              <w:rPr>
                <w:rFonts w:hint="eastAsia" w:ascii="宋体" w:hAnsi="宋体" w:eastAsia="宋体" w:cs="宋体"/>
                <w:color w:val="auto"/>
                <w:spacing w:val="-1"/>
                <w:sz w:val="18"/>
                <w:szCs w:val="18"/>
                <w:highlight w:val="none"/>
                <w:lang w:eastAsia="zh"/>
                <w:woUserID w:val="3"/>
              </w:rPr>
              <w:t>或挂扣式钢梯</w:t>
            </w:r>
          </w:p>
        </w:tc>
        <w:tc>
          <w:tcPr>
            <w:tcW w:w="1843" w:type="dxa"/>
          </w:tcPr>
          <w:p w14:paraId="1D5EF74C">
            <w:pPr>
              <w:pStyle w:val="15"/>
              <w:rPr>
                <w:color w:val="auto"/>
                <w:sz w:val="20"/>
                <w:highlight w:val="none"/>
                <w:lang w:eastAsia="zh-CN"/>
              </w:rPr>
            </w:pPr>
          </w:p>
        </w:tc>
      </w:tr>
      <w:tr w14:paraId="21C56A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trPr>
        <w:tc>
          <w:tcPr>
            <w:tcW w:w="496" w:type="dxa"/>
          </w:tcPr>
          <w:p w14:paraId="6B26F6BF">
            <w:pPr>
              <w:spacing w:before="287" w:line="235" w:lineRule="auto"/>
              <w:ind w:left="176"/>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6"/>
                <w:sz w:val="18"/>
                <w:szCs w:val="18"/>
                <w:highlight w:val="none"/>
              </w:rPr>
              <w:t>12</w:t>
            </w:r>
          </w:p>
        </w:tc>
        <w:tc>
          <w:tcPr>
            <w:tcW w:w="1131" w:type="dxa"/>
          </w:tcPr>
          <w:p w14:paraId="50D4E589">
            <w:pPr>
              <w:spacing w:before="261" w:line="221" w:lineRule="auto"/>
              <w:ind w:left="495"/>
              <w:rPr>
                <w:rFonts w:hint="eastAsia" w:ascii="宋体" w:hAnsi="宋体" w:eastAsia="宋体" w:cs="宋体"/>
                <w:color w:val="auto"/>
                <w:sz w:val="18"/>
                <w:szCs w:val="18"/>
                <w:highlight w:val="none"/>
              </w:rPr>
            </w:pPr>
            <w:r>
              <w:rPr>
                <w:rFonts w:ascii="宋体" w:hAnsi="宋体" w:eastAsia="宋体" w:cs="宋体"/>
                <w:color w:val="auto"/>
                <w:spacing w:val="-7"/>
                <w:sz w:val="18"/>
                <w:szCs w:val="18"/>
                <w:highlight w:val="none"/>
              </w:rPr>
              <w:t>门洞口</w:t>
            </w:r>
          </w:p>
        </w:tc>
        <w:tc>
          <w:tcPr>
            <w:tcW w:w="2772" w:type="dxa"/>
          </w:tcPr>
          <w:p w14:paraId="1276A532">
            <w:pPr>
              <w:spacing w:before="28" w:line="228" w:lineRule="auto"/>
              <w:ind w:left="32" w:right="2"/>
              <w:jc w:val="both"/>
              <w:rPr>
                <w:rFonts w:hint="eastAsia" w:ascii="宋体" w:hAnsi="宋体" w:eastAsia="宋体" w:cs="宋体"/>
                <w:color w:val="auto"/>
                <w:sz w:val="18"/>
                <w:szCs w:val="18"/>
                <w:highlight w:val="none"/>
                <w:lang w:eastAsia="zh-CN"/>
              </w:rPr>
            </w:pPr>
            <w:r>
              <w:rPr>
                <w:rFonts w:ascii="宋体" w:hAnsi="宋体" w:eastAsia="宋体" w:cs="宋体"/>
                <w:color w:val="auto"/>
                <w:spacing w:val="3"/>
                <w:sz w:val="18"/>
                <w:szCs w:val="18"/>
                <w:highlight w:val="none"/>
                <w:lang w:eastAsia="zh-CN"/>
              </w:rPr>
              <w:t>加固措施符合标准要求，有车辆通行的洞口标识齐全，防护</w:t>
            </w:r>
            <w:r>
              <w:rPr>
                <w:rFonts w:ascii="宋体" w:hAnsi="宋体" w:eastAsia="宋体" w:cs="宋体"/>
                <w:color w:val="auto"/>
                <w:spacing w:val="-1"/>
                <w:sz w:val="18"/>
                <w:szCs w:val="18"/>
                <w:highlight w:val="none"/>
                <w:lang w:eastAsia="zh-CN"/>
              </w:rPr>
              <w:t>符合标准要求</w:t>
            </w:r>
          </w:p>
        </w:tc>
        <w:tc>
          <w:tcPr>
            <w:tcW w:w="1843" w:type="dxa"/>
          </w:tcPr>
          <w:p w14:paraId="6CAC1C45">
            <w:pPr>
              <w:pStyle w:val="15"/>
              <w:rPr>
                <w:color w:val="auto"/>
                <w:sz w:val="20"/>
                <w:highlight w:val="none"/>
                <w:lang w:eastAsia="zh-CN"/>
              </w:rPr>
            </w:pPr>
          </w:p>
        </w:tc>
      </w:tr>
    </w:tbl>
    <w:p w14:paraId="29195CC9"/>
    <w:p w14:paraId="22FA88D0"/>
    <w:p w14:paraId="41724EC0"/>
    <w:p w14:paraId="497058B3"/>
    <w:p w14:paraId="1AF2D31A"/>
    <w:p w14:paraId="157B6021"/>
    <w:p w14:paraId="4D8BB43B"/>
    <w:p w14:paraId="6B959DF2"/>
    <w:p w14:paraId="7A1B7012"/>
    <w:p w14:paraId="3286350A"/>
    <w:p w14:paraId="6D6985DA"/>
    <w:p w14:paraId="36690975"/>
    <w:p w14:paraId="1FF92FF6"/>
    <w:p w14:paraId="7C2763B9"/>
    <w:p w14:paraId="5B670674"/>
    <w:p w14:paraId="3AA1B612"/>
    <w:p w14:paraId="2C8329E4"/>
    <w:p w14:paraId="5778933F"/>
    <w:p w14:paraId="17EE5EA0">
      <w:pPr>
        <w:jc w:val="center"/>
        <w:rPr>
          <w:color w:val="auto"/>
          <w:highlight w:val="none"/>
        </w:rPr>
      </w:pPr>
      <w:r>
        <w:rPr>
          <w:rFonts w:ascii="黑体" w:hAnsi="黑体" w:eastAsia="黑体" w:cs="黑体"/>
          <w:color w:val="auto"/>
          <w:spacing w:val="-2"/>
          <w:sz w:val="18"/>
          <w:szCs w:val="18"/>
          <w:highlight w:val="none"/>
        </w:rPr>
        <w:t>续表</w:t>
      </w:r>
      <w:r>
        <w:rPr>
          <w:rFonts w:hint="eastAsia" w:ascii="黑体" w:hAnsi="黑体" w:eastAsia="黑体" w:cs="黑体"/>
          <w:color w:val="auto"/>
          <w:spacing w:val="26"/>
          <w:sz w:val="18"/>
          <w:szCs w:val="18"/>
          <w:highlight w:val="none"/>
          <w:lang w:eastAsia="zh-CN"/>
        </w:rPr>
        <w:t xml:space="preserve"> </w:t>
      </w:r>
      <w:r>
        <w:rPr>
          <w:rFonts w:ascii="Times New Roman" w:hAnsi="Times New Roman" w:eastAsia="Times New Roman" w:cs="Times New Roman"/>
          <w:color w:val="auto"/>
          <w:spacing w:val="-2"/>
          <w:sz w:val="18"/>
          <w:szCs w:val="18"/>
          <w:highlight w:val="none"/>
        </w:rPr>
        <w:t>B.4.2</w:t>
      </w:r>
    </w:p>
    <w:tbl>
      <w:tblPr>
        <w:tblStyle w:val="14"/>
        <w:tblW w:w="6242" w:type="dxa"/>
        <w:tblInd w:w="101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96"/>
        <w:gridCol w:w="1131"/>
        <w:gridCol w:w="1532"/>
        <w:gridCol w:w="1240"/>
        <w:gridCol w:w="1843"/>
      </w:tblGrid>
      <w:tr w14:paraId="4EC760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8" w:hRule="atLeast"/>
        </w:trPr>
        <w:tc>
          <w:tcPr>
            <w:tcW w:w="496" w:type="dxa"/>
          </w:tcPr>
          <w:p w14:paraId="3DFE84E5">
            <w:pPr>
              <w:pStyle w:val="15"/>
              <w:spacing w:line="350" w:lineRule="auto"/>
              <w:rPr>
                <w:color w:val="auto"/>
                <w:sz w:val="20"/>
                <w:highlight w:val="none"/>
                <w:lang w:eastAsia="zh-CN"/>
              </w:rPr>
            </w:pPr>
          </w:p>
          <w:p w14:paraId="15724771">
            <w:pPr>
              <w:spacing w:before="52" w:line="232" w:lineRule="auto"/>
              <w:ind w:left="176"/>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6"/>
                <w:sz w:val="18"/>
                <w:szCs w:val="18"/>
                <w:highlight w:val="none"/>
              </w:rPr>
              <w:t>13</w:t>
            </w:r>
          </w:p>
        </w:tc>
        <w:tc>
          <w:tcPr>
            <w:tcW w:w="1131" w:type="dxa"/>
          </w:tcPr>
          <w:p w14:paraId="5C2B7A1D">
            <w:pPr>
              <w:pStyle w:val="15"/>
              <w:spacing w:line="317" w:lineRule="auto"/>
              <w:rPr>
                <w:color w:val="auto"/>
                <w:sz w:val="20"/>
                <w:highlight w:val="none"/>
              </w:rPr>
            </w:pPr>
          </w:p>
          <w:p w14:paraId="0AF88FFE">
            <w:pPr>
              <w:spacing w:before="59" w:line="219" w:lineRule="auto"/>
              <w:ind w:left="384"/>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尺寸偏差</w:t>
            </w:r>
          </w:p>
        </w:tc>
        <w:tc>
          <w:tcPr>
            <w:tcW w:w="2772" w:type="dxa"/>
            <w:gridSpan w:val="2"/>
          </w:tcPr>
          <w:p w14:paraId="7CB8B47F">
            <w:pPr>
              <w:spacing w:before="27" w:line="231" w:lineRule="auto"/>
              <w:ind w:left="31" w:right="2" w:firstLine="21"/>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门架立杆位置、</w:t>
            </w:r>
            <w:r>
              <w:rPr>
                <w:rFonts w:hint="eastAsia" w:ascii="宋体" w:hAnsi="宋体" w:eastAsia="宋体" w:cs="宋体"/>
                <w:color w:val="auto"/>
                <w:spacing w:val="-1"/>
                <w:sz w:val="18"/>
                <w:szCs w:val="18"/>
                <w:highlight w:val="none"/>
                <w:lang w:eastAsia="zh-CN"/>
              </w:rPr>
              <w:t>架</w:t>
            </w:r>
            <w:r>
              <w:rPr>
                <w:rFonts w:ascii="宋体" w:hAnsi="宋体" w:eastAsia="宋体" w:cs="宋体"/>
                <w:color w:val="auto"/>
                <w:spacing w:val="-1"/>
                <w:sz w:val="18"/>
                <w:szCs w:val="18"/>
                <w:highlight w:val="none"/>
                <w:lang w:eastAsia="zh-CN"/>
              </w:rPr>
              <w:t>体垂直度、</w:t>
            </w:r>
            <w:r>
              <w:rPr>
                <w:rFonts w:ascii="宋体" w:hAnsi="宋体" w:eastAsia="宋体" w:cs="宋体"/>
                <w:color w:val="auto"/>
                <w:spacing w:val="3"/>
                <w:sz w:val="18"/>
                <w:szCs w:val="18"/>
                <w:highlight w:val="none"/>
                <w:lang w:eastAsia="zh-CN"/>
              </w:rPr>
              <w:t>水平度、连墙件与门架横杆距离、剪刀撑间距偏差、悬挑型</w:t>
            </w:r>
            <w:r>
              <w:rPr>
                <w:rFonts w:ascii="宋体" w:hAnsi="宋体" w:eastAsia="宋体" w:cs="宋体"/>
                <w:color w:val="auto"/>
                <w:spacing w:val="-1"/>
                <w:sz w:val="18"/>
                <w:szCs w:val="18"/>
                <w:highlight w:val="none"/>
                <w:lang w:eastAsia="zh-CN"/>
              </w:rPr>
              <w:t>钢梁位置偏差符合标准要求</w:t>
            </w:r>
          </w:p>
        </w:tc>
        <w:tc>
          <w:tcPr>
            <w:tcW w:w="1843" w:type="dxa"/>
          </w:tcPr>
          <w:p w14:paraId="54F1794D">
            <w:pPr>
              <w:pStyle w:val="15"/>
              <w:rPr>
                <w:color w:val="auto"/>
                <w:sz w:val="20"/>
                <w:highlight w:val="none"/>
                <w:lang w:eastAsia="zh-CN"/>
              </w:rPr>
            </w:pPr>
          </w:p>
        </w:tc>
      </w:tr>
      <w:tr w14:paraId="69C79D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1" w:hRule="atLeast"/>
        </w:trPr>
        <w:tc>
          <w:tcPr>
            <w:tcW w:w="3159" w:type="dxa"/>
            <w:gridSpan w:val="3"/>
          </w:tcPr>
          <w:p w14:paraId="51DD6744">
            <w:pPr>
              <w:spacing w:before="149" w:line="220" w:lineRule="auto"/>
              <w:ind w:left="12"/>
              <w:rPr>
                <w:rFonts w:hint="eastAsia" w:ascii="宋体" w:hAnsi="宋体" w:eastAsia="宋体" w:cs="宋体"/>
                <w:color w:val="auto"/>
                <w:sz w:val="18"/>
                <w:szCs w:val="18"/>
                <w:highlight w:val="none"/>
                <w:lang w:eastAsia="zh-CN"/>
              </w:rPr>
            </w:pPr>
            <w:r>
              <w:rPr>
                <w:rFonts w:ascii="宋体" w:hAnsi="宋体" w:eastAsia="宋体" w:cs="宋体"/>
                <w:color w:val="auto"/>
                <w:spacing w:val="-8"/>
                <w:sz w:val="18"/>
                <w:szCs w:val="18"/>
                <w:highlight w:val="none"/>
                <w:lang w:eastAsia="zh-CN"/>
              </w:rPr>
              <w:t>搭设单位：</w:t>
            </w:r>
          </w:p>
          <w:p w14:paraId="35CF8461">
            <w:pPr>
              <w:spacing w:before="19" w:line="220" w:lineRule="auto"/>
              <w:ind w:left="13"/>
              <w:rPr>
                <w:rFonts w:hint="eastAsia"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现场负责人（签字</w:t>
            </w:r>
            <w:r>
              <w:rPr>
                <w:rFonts w:ascii="宋体" w:hAnsi="宋体" w:eastAsia="宋体" w:cs="宋体"/>
                <w:color w:val="auto"/>
                <w:spacing w:val="-3"/>
                <w:sz w:val="18"/>
                <w:szCs w:val="18"/>
                <w:highlight w:val="none"/>
                <w:lang w:eastAsia="zh-CN"/>
              </w:rPr>
              <w:t>）：</w:t>
            </w:r>
          </w:p>
          <w:p w14:paraId="75164D8F">
            <w:pPr>
              <w:pStyle w:val="15"/>
              <w:spacing w:line="371" w:lineRule="auto"/>
              <w:rPr>
                <w:color w:val="auto"/>
                <w:sz w:val="20"/>
                <w:highlight w:val="none"/>
                <w:lang w:eastAsia="zh-CN"/>
              </w:rPr>
            </w:pPr>
          </w:p>
          <w:p w14:paraId="73AA5C5C">
            <w:pPr>
              <w:spacing w:before="59" w:line="220" w:lineRule="auto"/>
              <w:jc w:val="right"/>
              <w:rPr>
                <w:rFonts w:hint="eastAsia" w:ascii="宋体" w:hAnsi="宋体" w:eastAsia="宋体" w:cs="宋体"/>
                <w:color w:val="auto"/>
                <w:sz w:val="18"/>
                <w:szCs w:val="18"/>
                <w:highlight w:val="none"/>
              </w:rPr>
            </w:pPr>
            <w:r>
              <w:rPr>
                <w:rFonts w:ascii="宋体" w:hAnsi="宋体" w:eastAsia="宋体" w:cs="宋体"/>
                <w:color w:val="auto"/>
                <w:spacing w:val="-20"/>
                <w:sz w:val="18"/>
                <w:szCs w:val="18"/>
                <w:highlight w:val="none"/>
              </w:rPr>
              <w:t>年</w:t>
            </w:r>
            <w:r>
              <w:rPr>
                <w:rFonts w:hint="eastAsia" w:ascii="宋体" w:hAnsi="宋体" w:eastAsia="宋体" w:cs="宋体"/>
                <w:color w:val="auto"/>
                <w:spacing w:val="29"/>
                <w:sz w:val="18"/>
                <w:szCs w:val="18"/>
                <w:highlight w:val="none"/>
                <w:lang w:eastAsia="zh-CN"/>
              </w:rPr>
              <w:t xml:space="preserve"> </w:t>
            </w:r>
            <w:r>
              <w:rPr>
                <w:rFonts w:ascii="宋体" w:hAnsi="宋体" w:eastAsia="宋体" w:cs="宋体"/>
                <w:color w:val="auto"/>
                <w:spacing w:val="-20"/>
                <w:sz w:val="18"/>
                <w:szCs w:val="18"/>
                <w:highlight w:val="none"/>
              </w:rPr>
              <w:t>月</w:t>
            </w:r>
            <w:r>
              <w:rPr>
                <w:rFonts w:hint="eastAsia" w:ascii="宋体" w:hAnsi="宋体" w:eastAsia="宋体" w:cs="宋体"/>
                <w:color w:val="auto"/>
                <w:spacing w:val="42"/>
                <w:sz w:val="18"/>
                <w:szCs w:val="18"/>
                <w:highlight w:val="none"/>
                <w:lang w:eastAsia="zh-CN"/>
              </w:rPr>
              <w:t xml:space="preserve"> </w:t>
            </w:r>
            <w:r>
              <w:rPr>
                <w:rFonts w:ascii="宋体" w:hAnsi="宋体" w:eastAsia="宋体" w:cs="宋体"/>
                <w:color w:val="auto"/>
                <w:spacing w:val="-20"/>
                <w:sz w:val="18"/>
                <w:szCs w:val="18"/>
                <w:highlight w:val="none"/>
              </w:rPr>
              <w:t>日</w:t>
            </w:r>
          </w:p>
        </w:tc>
        <w:tc>
          <w:tcPr>
            <w:tcW w:w="3083" w:type="dxa"/>
            <w:gridSpan w:val="2"/>
          </w:tcPr>
          <w:p w14:paraId="69A62789">
            <w:pPr>
              <w:spacing w:before="148" w:line="220" w:lineRule="auto"/>
              <w:ind w:left="10"/>
              <w:rPr>
                <w:rFonts w:hint="eastAsia" w:ascii="宋体" w:hAnsi="宋体" w:eastAsia="宋体" w:cs="宋体"/>
                <w:color w:val="auto"/>
                <w:sz w:val="18"/>
                <w:szCs w:val="18"/>
                <w:highlight w:val="none"/>
                <w:lang w:eastAsia="zh-CN"/>
              </w:rPr>
            </w:pPr>
            <w:r>
              <w:rPr>
                <w:rFonts w:ascii="宋体" w:hAnsi="宋体" w:eastAsia="宋体" w:cs="宋体"/>
                <w:color w:val="auto"/>
                <w:spacing w:val="-8"/>
                <w:sz w:val="18"/>
                <w:szCs w:val="18"/>
                <w:highlight w:val="none"/>
                <w:lang w:eastAsia="zh-CN"/>
              </w:rPr>
              <w:t>使用单位：</w:t>
            </w:r>
          </w:p>
          <w:p w14:paraId="2647A530">
            <w:pPr>
              <w:spacing w:before="19" w:line="220" w:lineRule="auto"/>
              <w:ind w:left="11"/>
              <w:rPr>
                <w:rFonts w:hint="eastAsia"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现场负责人（签字</w:t>
            </w:r>
            <w:r>
              <w:rPr>
                <w:rFonts w:ascii="宋体" w:hAnsi="宋体" w:eastAsia="宋体" w:cs="宋体"/>
                <w:color w:val="auto"/>
                <w:spacing w:val="-3"/>
                <w:sz w:val="18"/>
                <w:szCs w:val="18"/>
                <w:highlight w:val="none"/>
                <w:lang w:eastAsia="zh-CN"/>
              </w:rPr>
              <w:t>）：</w:t>
            </w:r>
          </w:p>
          <w:p w14:paraId="2598E3ED">
            <w:pPr>
              <w:pStyle w:val="15"/>
              <w:spacing w:line="371" w:lineRule="auto"/>
              <w:rPr>
                <w:color w:val="auto"/>
                <w:sz w:val="20"/>
                <w:highlight w:val="none"/>
                <w:lang w:eastAsia="zh-CN"/>
              </w:rPr>
            </w:pPr>
          </w:p>
          <w:p w14:paraId="756CCB7E">
            <w:pPr>
              <w:spacing w:before="59" w:line="220" w:lineRule="auto"/>
              <w:jc w:val="right"/>
              <w:rPr>
                <w:rFonts w:hint="eastAsia" w:ascii="宋体" w:hAnsi="宋体" w:eastAsia="宋体" w:cs="宋体"/>
                <w:color w:val="auto"/>
                <w:sz w:val="18"/>
                <w:szCs w:val="18"/>
                <w:highlight w:val="none"/>
              </w:rPr>
            </w:pPr>
            <w:r>
              <w:rPr>
                <w:rFonts w:ascii="宋体" w:hAnsi="宋体" w:eastAsia="宋体" w:cs="宋体"/>
                <w:color w:val="auto"/>
                <w:spacing w:val="-20"/>
                <w:sz w:val="18"/>
                <w:szCs w:val="18"/>
                <w:highlight w:val="none"/>
              </w:rPr>
              <w:t>年</w:t>
            </w:r>
            <w:r>
              <w:rPr>
                <w:rFonts w:hint="eastAsia" w:ascii="宋体" w:hAnsi="宋体" w:eastAsia="宋体" w:cs="宋体"/>
                <w:color w:val="auto"/>
                <w:spacing w:val="4"/>
                <w:sz w:val="18"/>
                <w:szCs w:val="18"/>
                <w:highlight w:val="none"/>
                <w:lang w:eastAsia="zh-CN"/>
              </w:rPr>
              <w:t xml:space="preserve"> </w:t>
            </w:r>
            <w:r>
              <w:rPr>
                <w:rFonts w:ascii="宋体" w:hAnsi="宋体" w:eastAsia="宋体" w:cs="宋体"/>
                <w:color w:val="auto"/>
                <w:spacing w:val="-20"/>
                <w:sz w:val="18"/>
                <w:szCs w:val="18"/>
                <w:highlight w:val="none"/>
              </w:rPr>
              <w:t>月</w:t>
            </w:r>
            <w:r>
              <w:rPr>
                <w:rFonts w:hint="eastAsia" w:ascii="宋体" w:hAnsi="宋体" w:eastAsia="宋体" w:cs="宋体"/>
                <w:color w:val="auto"/>
                <w:spacing w:val="13"/>
                <w:sz w:val="18"/>
                <w:szCs w:val="18"/>
                <w:highlight w:val="none"/>
                <w:lang w:eastAsia="zh-CN"/>
              </w:rPr>
              <w:t xml:space="preserve"> </w:t>
            </w:r>
            <w:r>
              <w:rPr>
                <w:rFonts w:ascii="宋体" w:hAnsi="宋体" w:eastAsia="宋体" w:cs="宋体"/>
                <w:color w:val="auto"/>
                <w:spacing w:val="-20"/>
                <w:sz w:val="18"/>
                <w:szCs w:val="18"/>
                <w:highlight w:val="none"/>
              </w:rPr>
              <w:t>日</w:t>
            </w:r>
          </w:p>
        </w:tc>
      </w:tr>
      <w:tr w14:paraId="29E812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03" w:hRule="atLeast"/>
        </w:trPr>
        <w:tc>
          <w:tcPr>
            <w:tcW w:w="3159" w:type="dxa"/>
            <w:gridSpan w:val="3"/>
          </w:tcPr>
          <w:p w14:paraId="29E4CF17">
            <w:pPr>
              <w:spacing w:before="249" w:line="220" w:lineRule="auto"/>
              <w:ind w:left="16"/>
              <w:rPr>
                <w:rFonts w:hint="eastAsia" w:ascii="宋体" w:hAnsi="宋体" w:eastAsia="宋体" w:cs="宋体"/>
                <w:color w:val="auto"/>
                <w:sz w:val="18"/>
                <w:szCs w:val="18"/>
                <w:highlight w:val="none"/>
                <w:lang w:eastAsia="zh-CN"/>
              </w:rPr>
            </w:pPr>
            <w:r>
              <w:rPr>
                <w:rFonts w:ascii="宋体" w:hAnsi="宋体" w:eastAsia="宋体" w:cs="宋体"/>
                <w:color w:val="auto"/>
                <w:spacing w:val="-9"/>
                <w:sz w:val="18"/>
                <w:szCs w:val="18"/>
                <w:highlight w:val="none"/>
                <w:lang w:eastAsia="zh-CN"/>
              </w:rPr>
              <w:t>总包单位：</w:t>
            </w:r>
          </w:p>
          <w:p w14:paraId="49E96ABD">
            <w:pPr>
              <w:spacing w:before="18" w:line="220" w:lineRule="auto"/>
              <w:ind w:left="14"/>
              <w:rPr>
                <w:rFonts w:hint="eastAsia"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项目技术负责人（签字</w:t>
            </w:r>
            <w:r>
              <w:rPr>
                <w:rFonts w:ascii="宋体" w:hAnsi="宋体" w:eastAsia="宋体" w:cs="宋体"/>
                <w:color w:val="auto"/>
                <w:sz w:val="18"/>
                <w:szCs w:val="18"/>
                <w:highlight w:val="none"/>
                <w:lang w:eastAsia="zh-CN"/>
              </w:rPr>
              <w:t>）：</w:t>
            </w:r>
          </w:p>
          <w:p w14:paraId="1AB0B625">
            <w:pPr>
              <w:spacing w:before="18" w:line="220" w:lineRule="auto"/>
              <w:ind w:left="14"/>
              <w:rPr>
                <w:rFonts w:hint="eastAsia" w:ascii="宋体" w:hAnsi="宋体" w:eastAsia="宋体" w:cs="宋体"/>
                <w:color w:val="auto"/>
                <w:sz w:val="18"/>
                <w:szCs w:val="18"/>
                <w:highlight w:val="none"/>
                <w:lang w:eastAsia="zh-CN"/>
              </w:rPr>
            </w:pPr>
            <w:r>
              <w:rPr>
                <w:rFonts w:ascii="宋体" w:hAnsi="宋体" w:eastAsia="宋体" w:cs="宋体"/>
                <w:color w:val="auto"/>
                <w:spacing w:val="-6"/>
                <w:sz w:val="18"/>
                <w:szCs w:val="18"/>
                <w:highlight w:val="none"/>
                <w:lang w:eastAsia="zh-CN"/>
              </w:rPr>
              <w:t>项目安全员（签字</w:t>
            </w:r>
            <w:r>
              <w:rPr>
                <w:rFonts w:ascii="宋体" w:hAnsi="宋体" w:eastAsia="宋体" w:cs="宋体"/>
                <w:color w:val="auto"/>
                <w:sz w:val="18"/>
                <w:szCs w:val="18"/>
                <w:highlight w:val="none"/>
                <w:lang w:eastAsia="zh-CN"/>
              </w:rPr>
              <w:t>）：</w:t>
            </w:r>
          </w:p>
          <w:p w14:paraId="084868FC">
            <w:pPr>
              <w:spacing w:before="19" w:line="220" w:lineRule="auto"/>
              <w:ind w:left="14"/>
              <w:rPr>
                <w:rFonts w:hint="eastAsia" w:ascii="宋体" w:hAnsi="宋体" w:eastAsia="宋体" w:cs="宋体"/>
                <w:color w:val="auto"/>
                <w:sz w:val="18"/>
                <w:szCs w:val="18"/>
                <w:highlight w:val="none"/>
                <w:lang w:eastAsia="zh-CN"/>
              </w:rPr>
            </w:pPr>
            <w:r>
              <w:rPr>
                <w:rFonts w:ascii="宋体" w:hAnsi="宋体" w:eastAsia="宋体" w:cs="宋体"/>
                <w:color w:val="auto"/>
                <w:spacing w:val="-6"/>
                <w:sz w:val="18"/>
                <w:szCs w:val="18"/>
                <w:highlight w:val="none"/>
                <w:lang w:eastAsia="zh-CN"/>
              </w:rPr>
              <w:t>项目负责人（签字</w:t>
            </w:r>
            <w:r>
              <w:rPr>
                <w:rFonts w:ascii="宋体" w:hAnsi="宋体" w:eastAsia="宋体" w:cs="宋体"/>
                <w:color w:val="auto"/>
                <w:sz w:val="18"/>
                <w:szCs w:val="18"/>
                <w:highlight w:val="none"/>
                <w:lang w:eastAsia="zh-CN"/>
              </w:rPr>
              <w:t>）：</w:t>
            </w:r>
          </w:p>
          <w:p w14:paraId="5CF04038">
            <w:pPr>
              <w:spacing w:before="18" w:line="220" w:lineRule="auto"/>
              <w:jc w:val="right"/>
              <w:rPr>
                <w:rFonts w:hint="eastAsia" w:ascii="宋体" w:hAnsi="宋体" w:eastAsia="宋体" w:cs="宋体"/>
                <w:color w:val="auto"/>
                <w:sz w:val="18"/>
                <w:szCs w:val="18"/>
                <w:highlight w:val="none"/>
              </w:rPr>
            </w:pPr>
            <w:r>
              <w:rPr>
                <w:rFonts w:ascii="宋体" w:hAnsi="宋体" w:eastAsia="宋体" w:cs="宋体"/>
                <w:color w:val="auto"/>
                <w:spacing w:val="-20"/>
                <w:sz w:val="18"/>
                <w:szCs w:val="18"/>
                <w:highlight w:val="none"/>
              </w:rPr>
              <w:t>年</w:t>
            </w:r>
            <w:r>
              <w:rPr>
                <w:rFonts w:hint="eastAsia" w:ascii="宋体" w:hAnsi="宋体" w:eastAsia="宋体" w:cs="宋体"/>
                <w:color w:val="auto"/>
                <w:spacing w:val="29"/>
                <w:sz w:val="18"/>
                <w:szCs w:val="18"/>
                <w:highlight w:val="none"/>
                <w:lang w:eastAsia="zh-CN"/>
              </w:rPr>
              <w:t xml:space="preserve"> </w:t>
            </w:r>
            <w:r>
              <w:rPr>
                <w:rFonts w:ascii="宋体" w:hAnsi="宋体" w:eastAsia="宋体" w:cs="宋体"/>
                <w:color w:val="auto"/>
                <w:spacing w:val="-20"/>
                <w:sz w:val="18"/>
                <w:szCs w:val="18"/>
                <w:highlight w:val="none"/>
              </w:rPr>
              <w:t>月</w:t>
            </w:r>
            <w:r>
              <w:rPr>
                <w:rFonts w:hint="eastAsia" w:ascii="宋体" w:hAnsi="宋体" w:eastAsia="宋体" w:cs="宋体"/>
                <w:color w:val="auto"/>
                <w:spacing w:val="41"/>
                <w:sz w:val="18"/>
                <w:szCs w:val="18"/>
                <w:highlight w:val="none"/>
                <w:lang w:eastAsia="zh-CN"/>
              </w:rPr>
              <w:t xml:space="preserve"> </w:t>
            </w:r>
            <w:r>
              <w:rPr>
                <w:rFonts w:ascii="宋体" w:hAnsi="宋体" w:eastAsia="宋体" w:cs="宋体"/>
                <w:color w:val="auto"/>
                <w:spacing w:val="-20"/>
                <w:sz w:val="18"/>
                <w:szCs w:val="18"/>
                <w:highlight w:val="none"/>
              </w:rPr>
              <w:t>日</w:t>
            </w:r>
          </w:p>
        </w:tc>
        <w:tc>
          <w:tcPr>
            <w:tcW w:w="3083" w:type="dxa"/>
            <w:gridSpan w:val="2"/>
          </w:tcPr>
          <w:p w14:paraId="07DC98C9">
            <w:pPr>
              <w:spacing w:before="159" w:line="220" w:lineRule="auto"/>
              <w:ind w:left="10"/>
              <w:rPr>
                <w:rFonts w:hint="eastAsia" w:ascii="宋体" w:hAnsi="宋体" w:eastAsia="宋体" w:cs="宋体"/>
                <w:color w:val="auto"/>
                <w:sz w:val="18"/>
                <w:szCs w:val="18"/>
                <w:highlight w:val="none"/>
                <w:lang w:eastAsia="zh-CN"/>
              </w:rPr>
            </w:pPr>
            <w:r>
              <w:rPr>
                <w:rFonts w:ascii="宋体" w:hAnsi="宋体" w:eastAsia="宋体" w:cs="宋体"/>
                <w:color w:val="auto"/>
                <w:spacing w:val="-8"/>
                <w:sz w:val="18"/>
                <w:szCs w:val="18"/>
                <w:highlight w:val="none"/>
                <w:lang w:eastAsia="zh-CN"/>
              </w:rPr>
              <w:t>监理单位：</w:t>
            </w:r>
          </w:p>
          <w:p w14:paraId="34DE14D6">
            <w:pPr>
              <w:spacing w:before="18" w:line="220" w:lineRule="auto"/>
              <w:ind w:left="10"/>
              <w:rPr>
                <w:rFonts w:hint="eastAsia"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监理工程师（签字</w:t>
            </w:r>
            <w:r>
              <w:rPr>
                <w:rFonts w:ascii="宋体" w:hAnsi="宋体" w:eastAsia="宋体" w:cs="宋体"/>
                <w:color w:val="auto"/>
                <w:spacing w:val="-3"/>
                <w:sz w:val="18"/>
                <w:szCs w:val="18"/>
                <w:highlight w:val="none"/>
                <w:lang w:eastAsia="zh-CN"/>
              </w:rPr>
              <w:t>）：</w:t>
            </w:r>
          </w:p>
          <w:p w14:paraId="46D229F6">
            <w:pPr>
              <w:spacing w:before="18" w:line="220" w:lineRule="auto"/>
              <w:ind w:left="15"/>
              <w:rPr>
                <w:rFonts w:hint="eastAsia"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总监理工程师（签字</w:t>
            </w:r>
            <w:r>
              <w:rPr>
                <w:rFonts w:ascii="宋体" w:hAnsi="宋体" w:eastAsia="宋体" w:cs="宋体"/>
                <w:color w:val="auto"/>
                <w:spacing w:val="-3"/>
                <w:sz w:val="18"/>
                <w:szCs w:val="18"/>
                <w:highlight w:val="none"/>
                <w:lang w:eastAsia="zh-CN"/>
              </w:rPr>
              <w:t>）：</w:t>
            </w:r>
          </w:p>
          <w:p w14:paraId="07A0A281">
            <w:pPr>
              <w:pStyle w:val="15"/>
              <w:spacing w:line="372" w:lineRule="auto"/>
              <w:rPr>
                <w:color w:val="auto"/>
                <w:sz w:val="20"/>
                <w:highlight w:val="none"/>
                <w:lang w:eastAsia="zh-CN"/>
              </w:rPr>
            </w:pPr>
          </w:p>
          <w:p w14:paraId="3886E410">
            <w:pPr>
              <w:spacing w:before="59" w:line="220" w:lineRule="auto"/>
              <w:jc w:val="right"/>
              <w:rPr>
                <w:rFonts w:hint="eastAsia" w:ascii="宋体" w:hAnsi="宋体" w:eastAsia="宋体" w:cs="宋体"/>
                <w:color w:val="auto"/>
                <w:sz w:val="18"/>
                <w:szCs w:val="18"/>
                <w:highlight w:val="none"/>
              </w:rPr>
            </w:pPr>
            <w:r>
              <w:rPr>
                <w:rFonts w:ascii="宋体" w:hAnsi="宋体" w:eastAsia="宋体" w:cs="宋体"/>
                <w:color w:val="auto"/>
                <w:spacing w:val="-20"/>
                <w:sz w:val="18"/>
                <w:szCs w:val="18"/>
                <w:highlight w:val="none"/>
              </w:rPr>
              <w:t>年</w:t>
            </w:r>
            <w:r>
              <w:rPr>
                <w:rFonts w:hint="eastAsia" w:ascii="宋体" w:hAnsi="宋体" w:eastAsia="宋体" w:cs="宋体"/>
                <w:color w:val="auto"/>
                <w:spacing w:val="29"/>
                <w:sz w:val="18"/>
                <w:szCs w:val="18"/>
                <w:highlight w:val="none"/>
                <w:lang w:eastAsia="zh-CN"/>
              </w:rPr>
              <w:t xml:space="preserve"> </w:t>
            </w:r>
            <w:r>
              <w:rPr>
                <w:rFonts w:ascii="宋体" w:hAnsi="宋体" w:eastAsia="宋体" w:cs="宋体"/>
                <w:color w:val="auto"/>
                <w:spacing w:val="-20"/>
                <w:sz w:val="18"/>
                <w:szCs w:val="18"/>
                <w:highlight w:val="none"/>
              </w:rPr>
              <w:t>月</w:t>
            </w:r>
            <w:r>
              <w:rPr>
                <w:rFonts w:hint="eastAsia" w:ascii="宋体" w:hAnsi="宋体" w:eastAsia="宋体" w:cs="宋体"/>
                <w:color w:val="auto"/>
                <w:spacing w:val="42"/>
                <w:sz w:val="18"/>
                <w:szCs w:val="18"/>
                <w:highlight w:val="none"/>
                <w:lang w:eastAsia="zh-CN"/>
              </w:rPr>
              <w:t xml:space="preserve"> </w:t>
            </w:r>
            <w:r>
              <w:rPr>
                <w:rFonts w:ascii="宋体" w:hAnsi="宋体" w:eastAsia="宋体" w:cs="宋体"/>
                <w:color w:val="auto"/>
                <w:spacing w:val="-20"/>
                <w:sz w:val="18"/>
                <w:szCs w:val="18"/>
                <w:highlight w:val="none"/>
              </w:rPr>
              <w:t>日</w:t>
            </w:r>
          </w:p>
        </w:tc>
      </w:tr>
      <w:tr w14:paraId="3F33D3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7" w:hRule="atLeast"/>
        </w:trPr>
        <w:tc>
          <w:tcPr>
            <w:tcW w:w="6242" w:type="dxa"/>
            <w:gridSpan w:val="5"/>
          </w:tcPr>
          <w:p w14:paraId="471301AB">
            <w:pPr>
              <w:spacing w:before="58" w:line="220" w:lineRule="auto"/>
              <w:rPr>
                <w:rFonts w:hint="eastAsia"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其他验收人员（签字</w:t>
            </w:r>
            <w:r>
              <w:rPr>
                <w:rFonts w:ascii="宋体" w:hAnsi="宋体" w:eastAsia="宋体" w:cs="宋体"/>
                <w:color w:val="auto"/>
                <w:spacing w:val="-1"/>
                <w:sz w:val="18"/>
                <w:szCs w:val="18"/>
                <w:highlight w:val="none"/>
                <w:lang w:eastAsia="zh-CN"/>
              </w:rPr>
              <w:t>）：</w:t>
            </w:r>
          </w:p>
        </w:tc>
      </w:tr>
    </w:tbl>
    <w:p w14:paraId="42577236">
      <w:pPr>
        <w:spacing w:before="37" w:line="233" w:lineRule="auto"/>
        <w:ind w:left="1141"/>
        <w:rPr>
          <w:rFonts w:hint="eastAsia" w:ascii="宋体" w:hAnsi="宋体" w:eastAsia="宋体" w:cs="宋体"/>
          <w:color w:val="auto"/>
          <w:sz w:val="18"/>
          <w:szCs w:val="18"/>
          <w:highlight w:val="none"/>
          <w:lang w:eastAsia="zh-CN"/>
        </w:rPr>
      </w:pPr>
      <w:r>
        <w:rPr>
          <w:rFonts w:ascii="宋体" w:hAnsi="宋体" w:eastAsia="宋体" w:cs="宋体"/>
          <w:color w:val="auto"/>
          <w:sz w:val="18"/>
          <w:szCs w:val="18"/>
          <w:highlight w:val="none"/>
          <w:lang w:eastAsia="zh-CN"/>
        </w:rPr>
        <w:t>注：</w:t>
      </w:r>
      <w:r>
        <w:rPr>
          <w:rFonts w:ascii="Times New Roman" w:hAnsi="Times New Roman" w:eastAsia="Times New Roman" w:cs="Times New Roman"/>
          <w:color w:val="auto"/>
          <w:sz w:val="18"/>
          <w:szCs w:val="18"/>
          <w:highlight w:val="none"/>
          <w:lang w:eastAsia="zh-CN"/>
        </w:rPr>
        <w:t>1</w:t>
      </w:r>
      <w:r>
        <w:rPr>
          <w:rFonts w:ascii="宋体" w:hAnsi="宋体" w:eastAsia="宋体" w:cs="宋体"/>
          <w:color w:val="auto"/>
          <w:sz w:val="18"/>
          <w:szCs w:val="18"/>
          <w:highlight w:val="none"/>
          <w:lang w:eastAsia="zh-CN"/>
        </w:rPr>
        <w:t>、本表由施工单位技术人员填写，监理单位、</w:t>
      </w:r>
      <w:r>
        <w:rPr>
          <w:rFonts w:ascii="宋体" w:hAnsi="宋体" w:eastAsia="宋体" w:cs="宋体"/>
          <w:color w:val="auto"/>
          <w:spacing w:val="-1"/>
          <w:sz w:val="18"/>
          <w:szCs w:val="18"/>
          <w:highlight w:val="none"/>
          <w:lang w:eastAsia="zh-CN"/>
        </w:rPr>
        <w:t>施工单位各存一份；</w:t>
      </w:r>
    </w:p>
    <w:p w14:paraId="2FC56666">
      <w:pPr>
        <w:spacing w:before="12" w:line="242" w:lineRule="auto"/>
        <w:ind w:left="1771" w:right="1481" w:hanging="274"/>
        <w:rPr>
          <w:rFonts w:hint="eastAsia" w:ascii="宋体" w:hAnsi="宋体" w:eastAsia="宋体" w:cs="宋体"/>
          <w:color w:val="auto"/>
          <w:sz w:val="18"/>
          <w:szCs w:val="18"/>
          <w:highlight w:val="none"/>
          <w:lang w:eastAsia="zh-CN"/>
        </w:rPr>
      </w:pPr>
      <w:r>
        <w:rPr>
          <w:rFonts w:ascii="Times New Roman" w:hAnsi="Times New Roman" w:eastAsia="Times New Roman" w:cs="Times New Roman"/>
          <w:color w:val="auto"/>
          <w:spacing w:val="-1"/>
          <w:sz w:val="18"/>
          <w:szCs w:val="18"/>
          <w:highlight w:val="none"/>
          <w:lang w:eastAsia="zh-CN"/>
        </w:rPr>
        <w:t>2</w:t>
      </w:r>
      <w:r>
        <w:rPr>
          <w:rFonts w:ascii="宋体" w:hAnsi="宋体" w:eastAsia="宋体" w:cs="宋体"/>
          <w:color w:val="auto"/>
          <w:spacing w:val="-1"/>
          <w:sz w:val="18"/>
          <w:szCs w:val="18"/>
          <w:highlight w:val="none"/>
          <w:lang w:eastAsia="zh-CN"/>
        </w:rPr>
        <w:t>、危险性较大的门式钢管脚手架工程，建设、监测单位相关负责人</w:t>
      </w:r>
      <w:r>
        <w:rPr>
          <w:rFonts w:ascii="宋体" w:hAnsi="宋体" w:eastAsia="宋体" w:cs="宋体"/>
          <w:color w:val="auto"/>
          <w:spacing w:val="-2"/>
          <w:sz w:val="18"/>
          <w:szCs w:val="18"/>
          <w:highlight w:val="none"/>
          <w:lang w:eastAsia="zh-CN"/>
        </w:rPr>
        <w:t>参加验收，并在“其他验收人员（签字）”栏签字。</w:t>
      </w:r>
    </w:p>
    <w:p w14:paraId="42F6164B">
      <w:pPr>
        <w:spacing w:line="242" w:lineRule="auto"/>
        <w:rPr>
          <w:rFonts w:hint="eastAsia" w:ascii="宋体" w:hAnsi="宋体" w:eastAsia="宋体" w:cs="宋体"/>
          <w:color w:val="auto"/>
          <w:sz w:val="18"/>
          <w:szCs w:val="18"/>
          <w:highlight w:val="none"/>
          <w:lang w:eastAsia="zh-CN"/>
        </w:rPr>
        <w:sectPr>
          <w:footerReference r:id="rId47" w:type="default"/>
          <w:pgSz w:w="11906" w:h="16838"/>
          <w:pgMar w:top="2098" w:right="1587" w:bottom="1984" w:left="1587" w:header="0" w:footer="959" w:gutter="0"/>
          <w:pgBorders>
            <w:top w:val="none" w:sz="0" w:space="0"/>
            <w:left w:val="none" w:sz="0" w:space="0"/>
            <w:bottom w:val="none" w:sz="0" w:space="0"/>
            <w:right w:val="none" w:sz="0" w:space="0"/>
          </w:pgBorders>
          <w:cols w:space="0" w:num="1"/>
        </w:sectPr>
      </w:pPr>
    </w:p>
    <w:p w14:paraId="33702A7E">
      <w:pPr>
        <w:spacing w:before="58" w:line="233" w:lineRule="auto"/>
        <w:ind w:left="2669"/>
        <w:rPr>
          <w:rFonts w:hint="eastAsia" w:ascii="黑体" w:hAnsi="黑体" w:eastAsia="黑体" w:cs="黑体"/>
          <w:color w:val="auto"/>
          <w:sz w:val="18"/>
          <w:szCs w:val="18"/>
          <w:highlight w:val="none"/>
          <w:lang w:eastAsia="zh-CN"/>
        </w:rPr>
      </w:pPr>
      <w:r>
        <w:rPr>
          <w:rFonts w:ascii="黑体" w:hAnsi="黑体" w:eastAsia="黑体" w:cs="黑体"/>
          <w:color w:val="auto"/>
          <w:spacing w:val="-1"/>
          <w:sz w:val="18"/>
          <w:szCs w:val="18"/>
          <w:highlight w:val="none"/>
          <w:lang w:eastAsia="zh-CN"/>
        </w:rPr>
        <w:t>表</w:t>
      </w:r>
      <w:r>
        <w:rPr>
          <w:rFonts w:ascii="黑体" w:hAnsi="黑体" w:eastAsia="黑体" w:cs="黑体"/>
          <w:color w:val="auto"/>
          <w:spacing w:val="-33"/>
          <w:sz w:val="18"/>
          <w:szCs w:val="18"/>
          <w:highlight w:val="none"/>
          <w:lang w:eastAsia="zh-CN"/>
        </w:rPr>
        <w:t xml:space="preserve"> </w:t>
      </w:r>
      <w:r>
        <w:rPr>
          <w:rFonts w:ascii="Times New Roman" w:hAnsi="Times New Roman" w:eastAsia="Times New Roman" w:cs="Times New Roman"/>
          <w:color w:val="auto"/>
          <w:spacing w:val="-1"/>
          <w:sz w:val="18"/>
          <w:szCs w:val="18"/>
          <w:highlight w:val="none"/>
          <w:lang w:eastAsia="zh-CN"/>
        </w:rPr>
        <w:t>B.4.3</w:t>
      </w:r>
      <w:r>
        <w:rPr>
          <w:rFonts w:hint="eastAsia" w:ascii="Times New Roman" w:hAnsi="Times New Roman" w:eastAsia="Times New Roman" w:cs="Times New Roman"/>
          <w:color w:val="auto"/>
          <w:spacing w:val="-1"/>
          <w:sz w:val="18"/>
          <w:szCs w:val="18"/>
          <w:highlight w:val="none"/>
          <w:lang w:eastAsia="zh-CN"/>
        </w:rPr>
        <w:t xml:space="preserve"> </w:t>
      </w:r>
      <w:r>
        <w:rPr>
          <w:rFonts w:ascii="黑体" w:hAnsi="黑体" w:eastAsia="黑体" w:cs="黑体"/>
          <w:color w:val="auto"/>
          <w:spacing w:val="-1"/>
          <w:sz w:val="18"/>
          <w:szCs w:val="18"/>
          <w:highlight w:val="none"/>
          <w:lang w:eastAsia="zh-CN"/>
        </w:rPr>
        <w:t>悬挑式脚手架搭设验收记录</w:t>
      </w:r>
    </w:p>
    <w:p w14:paraId="711AE03D">
      <w:pPr>
        <w:spacing w:before="101" w:line="220" w:lineRule="auto"/>
        <w:ind w:left="6183"/>
        <w:rPr>
          <w:rFonts w:hint="eastAsia" w:ascii="宋体" w:hAnsi="宋体" w:eastAsia="宋体" w:cs="宋体"/>
          <w:color w:val="auto"/>
          <w:sz w:val="18"/>
          <w:szCs w:val="18"/>
          <w:highlight w:val="none"/>
        </w:rPr>
      </w:pPr>
      <w:r>
        <w:rPr>
          <w:rFonts w:ascii="宋体" w:hAnsi="宋体" w:eastAsia="宋体" w:cs="宋体"/>
          <w:color w:val="auto"/>
          <w:spacing w:val="-12"/>
          <w:sz w:val="18"/>
          <w:szCs w:val="18"/>
          <w:highlight w:val="none"/>
        </w:rPr>
        <w:t>编号：</w:t>
      </w:r>
    </w:p>
    <w:p w14:paraId="2F197467">
      <w:pPr>
        <w:spacing w:line="40" w:lineRule="exact"/>
        <w:rPr>
          <w:color w:val="auto"/>
          <w:highlight w:val="none"/>
        </w:rPr>
      </w:pPr>
    </w:p>
    <w:tbl>
      <w:tblPr>
        <w:tblStyle w:val="14"/>
        <w:tblW w:w="6283" w:type="dxa"/>
        <w:tblInd w:w="99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1"/>
        <w:gridCol w:w="844"/>
        <w:gridCol w:w="1271"/>
        <w:gridCol w:w="712"/>
        <w:gridCol w:w="453"/>
        <w:gridCol w:w="592"/>
        <w:gridCol w:w="451"/>
        <w:gridCol w:w="74"/>
        <w:gridCol w:w="797"/>
        <w:gridCol w:w="518"/>
      </w:tblGrid>
      <w:tr w14:paraId="43CA92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1415" w:type="dxa"/>
            <w:gridSpan w:val="2"/>
          </w:tcPr>
          <w:p w14:paraId="7E937126">
            <w:pPr>
              <w:spacing w:before="100" w:line="220" w:lineRule="auto"/>
              <w:ind w:left="356"/>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项目名称</w:t>
            </w:r>
          </w:p>
        </w:tc>
        <w:tc>
          <w:tcPr>
            <w:tcW w:w="4868" w:type="dxa"/>
            <w:gridSpan w:val="8"/>
          </w:tcPr>
          <w:p w14:paraId="7968C7EC">
            <w:pPr>
              <w:pStyle w:val="15"/>
              <w:rPr>
                <w:color w:val="auto"/>
                <w:sz w:val="20"/>
                <w:highlight w:val="none"/>
              </w:rPr>
            </w:pPr>
          </w:p>
        </w:tc>
      </w:tr>
      <w:tr w14:paraId="551281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9" w:hRule="atLeast"/>
        </w:trPr>
        <w:tc>
          <w:tcPr>
            <w:tcW w:w="1415" w:type="dxa"/>
            <w:gridSpan w:val="2"/>
          </w:tcPr>
          <w:p w14:paraId="4D55F840">
            <w:pPr>
              <w:spacing w:before="193" w:line="220" w:lineRule="auto"/>
              <w:ind w:left="354"/>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搭设部位</w:t>
            </w:r>
          </w:p>
        </w:tc>
        <w:tc>
          <w:tcPr>
            <w:tcW w:w="1271" w:type="dxa"/>
          </w:tcPr>
          <w:p w14:paraId="7621826B">
            <w:pPr>
              <w:pStyle w:val="15"/>
              <w:rPr>
                <w:color w:val="auto"/>
                <w:sz w:val="20"/>
                <w:highlight w:val="none"/>
              </w:rPr>
            </w:pPr>
          </w:p>
        </w:tc>
        <w:tc>
          <w:tcPr>
            <w:tcW w:w="712" w:type="dxa"/>
          </w:tcPr>
          <w:p w14:paraId="7E953489">
            <w:pPr>
              <w:spacing w:before="193" w:line="220" w:lineRule="auto"/>
              <w:ind w:left="185"/>
              <w:rPr>
                <w:rFonts w:hint="eastAsia" w:ascii="宋体" w:hAnsi="宋体" w:eastAsia="宋体" w:cs="宋体"/>
                <w:color w:val="auto"/>
                <w:sz w:val="18"/>
                <w:szCs w:val="18"/>
                <w:highlight w:val="none"/>
              </w:rPr>
            </w:pPr>
            <w:r>
              <w:rPr>
                <w:rFonts w:ascii="宋体" w:hAnsi="宋体" w:eastAsia="宋体" w:cs="宋体"/>
                <w:color w:val="auto"/>
                <w:spacing w:val="-3"/>
                <w:sz w:val="18"/>
                <w:szCs w:val="18"/>
                <w:highlight w:val="none"/>
              </w:rPr>
              <w:t>高度</w:t>
            </w:r>
          </w:p>
        </w:tc>
        <w:tc>
          <w:tcPr>
            <w:tcW w:w="453" w:type="dxa"/>
          </w:tcPr>
          <w:p w14:paraId="3D0D5ABD">
            <w:pPr>
              <w:pStyle w:val="15"/>
              <w:rPr>
                <w:color w:val="auto"/>
                <w:sz w:val="20"/>
                <w:highlight w:val="none"/>
              </w:rPr>
            </w:pPr>
          </w:p>
        </w:tc>
        <w:tc>
          <w:tcPr>
            <w:tcW w:w="592" w:type="dxa"/>
          </w:tcPr>
          <w:p w14:paraId="445EDEF3">
            <w:pPr>
              <w:spacing w:before="194" w:line="220" w:lineRule="auto"/>
              <w:ind w:left="121"/>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跨度</w:t>
            </w:r>
          </w:p>
        </w:tc>
        <w:tc>
          <w:tcPr>
            <w:tcW w:w="451" w:type="dxa"/>
          </w:tcPr>
          <w:p w14:paraId="069BE566">
            <w:pPr>
              <w:pStyle w:val="15"/>
              <w:rPr>
                <w:color w:val="auto"/>
                <w:sz w:val="20"/>
                <w:highlight w:val="none"/>
              </w:rPr>
            </w:pPr>
          </w:p>
        </w:tc>
        <w:tc>
          <w:tcPr>
            <w:tcW w:w="871" w:type="dxa"/>
            <w:gridSpan w:val="2"/>
          </w:tcPr>
          <w:p w14:paraId="25BC3AB8">
            <w:pPr>
              <w:spacing w:before="193" w:line="220" w:lineRule="auto"/>
              <w:ind w:left="83"/>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最大荷载</w:t>
            </w:r>
          </w:p>
        </w:tc>
        <w:tc>
          <w:tcPr>
            <w:tcW w:w="518" w:type="dxa"/>
          </w:tcPr>
          <w:p w14:paraId="41257551">
            <w:pPr>
              <w:pStyle w:val="15"/>
              <w:rPr>
                <w:color w:val="auto"/>
                <w:sz w:val="20"/>
                <w:highlight w:val="none"/>
              </w:rPr>
            </w:pPr>
          </w:p>
        </w:tc>
      </w:tr>
      <w:tr w14:paraId="2B33C4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0" w:hRule="atLeast"/>
        </w:trPr>
        <w:tc>
          <w:tcPr>
            <w:tcW w:w="1415" w:type="dxa"/>
            <w:gridSpan w:val="2"/>
          </w:tcPr>
          <w:p w14:paraId="41FB82F2">
            <w:pPr>
              <w:spacing w:before="94" w:line="220" w:lineRule="auto"/>
              <w:ind w:left="354"/>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搭设班组</w:t>
            </w:r>
          </w:p>
        </w:tc>
        <w:tc>
          <w:tcPr>
            <w:tcW w:w="1271" w:type="dxa"/>
          </w:tcPr>
          <w:p w14:paraId="68DB43AC">
            <w:pPr>
              <w:pStyle w:val="15"/>
              <w:rPr>
                <w:color w:val="auto"/>
                <w:sz w:val="20"/>
                <w:highlight w:val="none"/>
              </w:rPr>
            </w:pPr>
          </w:p>
        </w:tc>
        <w:tc>
          <w:tcPr>
            <w:tcW w:w="1165" w:type="dxa"/>
            <w:gridSpan w:val="2"/>
          </w:tcPr>
          <w:p w14:paraId="3EBFFB72">
            <w:pPr>
              <w:spacing w:before="94" w:line="221" w:lineRule="auto"/>
              <w:ind w:left="315"/>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班组长</w:t>
            </w:r>
          </w:p>
        </w:tc>
        <w:tc>
          <w:tcPr>
            <w:tcW w:w="2432" w:type="dxa"/>
            <w:gridSpan w:val="5"/>
          </w:tcPr>
          <w:p w14:paraId="661E15B6">
            <w:pPr>
              <w:pStyle w:val="15"/>
              <w:rPr>
                <w:color w:val="auto"/>
                <w:sz w:val="20"/>
                <w:highlight w:val="none"/>
              </w:rPr>
            </w:pPr>
          </w:p>
        </w:tc>
      </w:tr>
      <w:tr w14:paraId="2E6D0E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2" w:hRule="atLeast"/>
        </w:trPr>
        <w:tc>
          <w:tcPr>
            <w:tcW w:w="1415" w:type="dxa"/>
            <w:gridSpan w:val="2"/>
          </w:tcPr>
          <w:p w14:paraId="7BF4235F">
            <w:pPr>
              <w:spacing w:before="51" w:line="231" w:lineRule="auto"/>
              <w:ind w:left="624" w:right="51" w:hanging="564"/>
              <w:rPr>
                <w:rFonts w:hint="eastAsia" w:ascii="宋体" w:hAnsi="宋体" w:eastAsia="宋体" w:cs="宋体"/>
                <w:color w:val="auto"/>
                <w:sz w:val="18"/>
                <w:szCs w:val="18"/>
                <w:highlight w:val="none"/>
              </w:rPr>
            </w:pPr>
            <w:r>
              <w:rPr>
                <w:rFonts w:ascii="宋体" w:hAnsi="宋体" w:eastAsia="宋体" w:cs="宋体"/>
                <w:color w:val="auto"/>
                <w:spacing w:val="-3"/>
                <w:sz w:val="18"/>
                <w:szCs w:val="18"/>
                <w:highlight w:val="none"/>
              </w:rPr>
              <w:t>操作人员</w:t>
            </w:r>
            <w:r>
              <w:rPr>
                <w:rFonts w:ascii="宋体" w:hAnsi="宋体" w:eastAsia="宋体" w:cs="宋体"/>
                <w:color w:val="auto"/>
                <w:spacing w:val="-32"/>
                <w:sz w:val="18"/>
                <w:szCs w:val="18"/>
                <w:highlight w:val="none"/>
              </w:rPr>
              <w:t xml:space="preserve"> </w:t>
            </w:r>
            <w:r>
              <w:rPr>
                <w:rFonts w:ascii="宋体" w:hAnsi="宋体" w:eastAsia="宋体" w:cs="宋体"/>
                <w:color w:val="auto"/>
                <w:spacing w:val="-3"/>
                <w:sz w:val="18"/>
                <w:szCs w:val="18"/>
                <w:highlight w:val="none"/>
              </w:rPr>
              <w:t>持证人</w:t>
            </w:r>
            <w:r>
              <w:rPr>
                <w:rFonts w:ascii="宋体" w:hAnsi="宋体" w:eastAsia="宋体" w:cs="宋体"/>
                <w:color w:val="auto"/>
                <w:sz w:val="18"/>
                <w:szCs w:val="18"/>
                <w:highlight w:val="none"/>
              </w:rPr>
              <w:t>数</w:t>
            </w:r>
          </w:p>
        </w:tc>
        <w:tc>
          <w:tcPr>
            <w:tcW w:w="1271" w:type="dxa"/>
          </w:tcPr>
          <w:p w14:paraId="5FFDE3C1">
            <w:pPr>
              <w:pStyle w:val="15"/>
              <w:rPr>
                <w:color w:val="auto"/>
                <w:sz w:val="20"/>
                <w:highlight w:val="none"/>
              </w:rPr>
            </w:pPr>
          </w:p>
        </w:tc>
        <w:tc>
          <w:tcPr>
            <w:tcW w:w="1165" w:type="dxa"/>
            <w:gridSpan w:val="2"/>
          </w:tcPr>
          <w:p w14:paraId="2A1740DA">
            <w:pPr>
              <w:spacing w:before="170" w:line="219" w:lineRule="auto"/>
              <w:ind w:left="136"/>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证书符合性</w:t>
            </w:r>
          </w:p>
        </w:tc>
        <w:tc>
          <w:tcPr>
            <w:tcW w:w="2432" w:type="dxa"/>
            <w:gridSpan w:val="5"/>
          </w:tcPr>
          <w:p w14:paraId="591FA796">
            <w:pPr>
              <w:pStyle w:val="15"/>
              <w:rPr>
                <w:color w:val="auto"/>
                <w:sz w:val="20"/>
                <w:highlight w:val="none"/>
              </w:rPr>
            </w:pPr>
          </w:p>
        </w:tc>
      </w:tr>
      <w:tr w14:paraId="46D699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1415" w:type="dxa"/>
            <w:gridSpan w:val="2"/>
          </w:tcPr>
          <w:p w14:paraId="28DC56E9">
            <w:pPr>
              <w:spacing w:before="50" w:line="232" w:lineRule="auto"/>
              <w:ind w:left="352" w:right="73" w:hanging="268"/>
              <w:rPr>
                <w:rFonts w:hint="eastAsia" w:ascii="宋体" w:hAnsi="宋体" w:eastAsia="宋体" w:cs="宋体"/>
                <w:color w:val="auto"/>
                <w:sz w:val="18"/>
                <w:szCs w:val="18"/>
                <w:highlight w:val="none"/>
                <w:lang w:eastAsia="zh-CN"/>
              </w:rPr>
            </w:pPr>
            <w:r>
              <w:rPr>
                <w:rFonts w:ascii="宋体" w:hAnsi="宋体" w:eastAsia="宋体" w:cs="宋体"/>
                <w:color w:val="auto"/>
                <w:spacing w:val="-2"/>
                <w:sz w:val="18"/>
                <w:szCs w:val="18"/>
                <w:highlight w:val="none"/>
                <w:lang w:eastAsia="zh-CN"/>
              </w:rPr>
              <w:t>专项方案编审程序符合性</w:t>
            </w:r>
          </w:p>
        </w:tc>
        <w:tc>
          <w:tcPr>
            <w:tcW w:w="1271" w:type="dxa"/>
          </w:tcPr>
          <w:p w14:paraId="27FEFD17">
            <w:pPr>
              <w:pStyle w:val="15"/>
              <w:rPr>
                <w:color w:val="auto"/>
                <w:sz w:val="20"/>
                <w:highlight w:val="none"/>
                <w:lang w:eastAsia="zh-CN"/>
              </w:rPr>
            </w:pPr>
          </w:p>
        </w:tc>
        <w:tc>
          <w:tcPr>
            <w:tcW w:w="1165" w:type="dxa"/>
            <w:gridSpan w:val="2"/>
          </w:tcPr>
          <w:p w14:paraId="7C402A07">
            <w:pPr>
              <w:spacing w:before="50" w:line="232" w:lineRule="auto"/>
              <w:ind w:left="407" w:right="40" w:hanging="357"/>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安全技术交底情况</w:t>
            </w:r>
          </w:p>
        </w:tc>
        <w:tc>
          <w:tcPr>
            <w:tcW w:w="2432" w:type="dxa"/>
            <w:gridSpan w:val="5"/>
          </w:tcPr>
          <w:p w14:paraId="4499441B">
            <w:pPr>
              <w:pStyle w:val="15"/>
              <w:rPr>
                <w:color w:val="auto"/>
                <w:sz w:val="20"/>
                <w:highlight w:val="none"/>
              </w:rPr>
            </w:pPr>
          </w:p>
        </w:tc>
      </w:tr>
      <w:tr w14:paraId="0EE595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571" w:type="dxa"/>
            <w:vMerge w:val="restart"/>
            <w:tcBorders>
              <w:bottom w:val="nil"/>
            </w:tcBorders>
            <w:textDirection w:val="tbRlV"/>
          </w:tcPr>
          <w:p w14:paraId="31CB873D">
            <w:pPr>
              <w:spacing w:before="192" w:line="208" w:lineRule="auto"/>
              <w:ind w:left="423"/>
              <w:rPr>
                <w:rFonts w:hint="eastAsia" w:ascii="宋体" w:hAnsi="宋体" w:eastAsia="宋体" w:cs="宋体"/>
                <w:color w:val="auto"/>
                <w:sz w:val="18"/>
                <w:szCs w:val="18"/>
                <w:highlight w:val="none"/>
              </w:rPr>
            </w:pPr>
            <w:r>
              <w:rPr>
                <w:rFonts w:ascii="宋体" w:hAnsi="宋体" w:eastAsia="宋体" w:cs="宋体"/>
                <w:color w:val="auto"/>
                <w:sz w:val="18"/>
                <w:szCs w:val="18"/>
                <w:highlight w:val="none"/>
              </w:rPr>
              <w:t>脚</w:t>
            </w:r>
            <w:r>
              <w:rPr>
                <w:rFonts w:ascii="宋体" w:hAnsi="宋体" w:eastAsia="宋体" w:cs="宋体"/>
                <w:color w:val="auto"/>
                <w:spacing w:val="-30"/>
                <w:sz w:val="18"/>
                <w:szCs w:val="18"/>
                <w:highlight w:val="none"/>
              </w:rPr>
              <w:t xml:space="preserve"> </w:t>
            </w:r>
            <w:r>
              <w:rPr>
                <w:rFonts w:ascii="宋体" w:hAnsi="宋体" w:eastAsia="宋体" w:cs="宋体"/>
                <w:color w:val="auto"/>
                <w:sz w:val="18"/>
                <w:szCs w:val="18"/>
                <w:highlight w:val="none"/>
              </w:rPr>
              <w:t>手</w:t>
            </w:r>
            <w:r>
              <w:rPr>
                <w:rFonts w:ascii="宋体" w:hAnsi="宋体" w:eastAsia="宋体" w:cs="宋体"/>
                <w:color w:val="auto"/>
                <w:spacing w:val="-30"/>
                <w:sz w:val="18"/>
                <w:szCs w:val="18"/>
                <w:highlight w:val="none"/>
              </w:rPr>
              <w:t xml:space="preserve"> </w:t>
            </w:r>
            <w:r>
              <w:rPr>
                <w:rFonts w:ascii="宋体" w:hAnsi="宋体" w:eastAsia="宋体" w:cs="宋体"/>
                <w:color w:val="auto"/>
                <w:sz w:val="18"/>
                <w:szCs w:val="18"/>
                <w:highlight w:val="none"/>
              </w:rPr>
              <w:t>架</w:t>
            </w:r>
            <w:r>
              <w:rPr>
                <w:rFonts w:ascii="宋体" w:hAnsi="宋体" w:eastAsia="宋体" w:cs="宋体"/>
                <w:color w:val="auto"/>
                <w:spacing w:val="-30"/>
                <w:sz w:val="18"/>
                <w:szCs w:val="18"/>
                <w:highlight w:val="none"/>
              </w:rPr>
              <w:t xml:space="preserve"> </w:t>
            </w:r>
            <w:r>
              <w:rPr>
                <w:rFonts w:ascii="宋体" w:hAnsi="宋体" w:eastAsia="宋体" w:cs="宋体"/>
                <w:color w:val="auto"/>
                <w:sz w:val="18"/>
                <w:szCs w:val="18"/>
                <w:highlight w:val="none"/>
              </w:rPr>
              <w:t>材</w:t>
            </w:r>
            <w:r>
              <w:rPr>
                <w:rFonts w:ascii="宋体" w:hAnsi="宋体" w:eastAsia="宋体" w:cs="宋体"/>
                <w:color w:val="auto"/>
                <w:spacing w:val="-30"/>
                <w:sz w:val="18"/>
                <w:szCs w:val="18"/>
                <w:highlight w:val="none"/>
              </w:rPr>
              <w:t xml:space="preserve"> </w:t>
            </w:r>
            <w:r>
              <w:rPr>
                <w:rFonts w:ascii="宋体" w:hAnsi="宋体" w:eastAsia="宋体" w:cs="宋体"/>
                <w:color w:val="auto"/>
                <w:sz w:val="18"/>
                <w:szCs w:val="18"/>
                <w:highlight w:val="none"/>
              </w:rPr>
              <w:t>料</w:t>
            </w:r>
          </w:p>
        </w:tc>
        <w:tc>
          <w:tcPr>
            <w:tcW w:w="3280" w:type="dxa"/>
            <w:gridSpan w:val="4"/>
          </w:tcPr>
          <w:p w14:paraId="680FEA6D">
            <w:pPr>
              <w:spacing w:before="37" w:line="219" w:lineRule="auto"/>
              <w:ind w:left="26"/>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结构材料规格型号及材质是否符合方案及</w:t>
            </w:r>
          </w:p>
          <w:p w14:paraId="45A14B70">
            <w:pPr>
              <w:spacing w:before="26" w:line="202" w:lineRule="auto"/>
              <w:ind w:left="1283"/>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规范要求</w:t>
            </w:r>
          </w:p>
        </w:tc>
        <w:tc>
          <w:tcPr>
            <w:tcW w:w="2432" w:type="dxa"/>
            <w:gridSpan w:val="5"/>
          </w:tcPr>
          <w:p w14:paraId="57D7DA7B">
            <w:pPr>
              <w:pStyle w:val="15"/>
              <w:rPr>
                <w:color w:val="auto"/>
                <w:sz w:val="20"/>
                <w:highlight w:val="none"/>
              </w:rPr>
            </w:pPr>
          </w:p>
        </w:tc>
      </w:tr>
      <w:tr w14:paraId="34AA2F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trPr>
        <w:tc>
          <w:tcPr>
            <w:tcW w:w="571" w:type="dxa"/>
            <w:vMerge w:val="continue"/>
            <w:tcBorders>
              <w:top w:val="nil"/>
              <w:bottom w:val="nil"/>
            </w:tcBorders>
            <w:textDirection w:val="tbRlV"/>
          </w:tcPr>
          <w:p w14:paraId="18B36926">
            <w:pPr>
              <w:pStyle w:val="15"/>
              <w:rPr>
                <w:color w:val="auto"/>
                <w:sz w:val="20"/>
                <w:highlight w:val="none"/>
              </w:rPr>
            </w:pPr>
          </w:p>
        </w:tc>
        <w:tc>
          <w:tcPr>
            <w:tcW w:w="3280" w:type="dxa"/>
            <w:gridSpan w:val="4"/>
          </w:tcPr>
          <w:p w14:paraId="35D5A82E">
            <w:pPr>
              <w:spacing w:before="176" w:line="219" w:lineRule="auto"/>
              <w:ind w:left="21"/>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脚手板及防护设施材料是否符合方案及</w:t>
            </w:r>
            <w:r>
              <w:rPr>
                <w:rFonts w:hint="eastAsia" w:ascii="宋体" w:hAnsi="宋体" w:eastAsia="宋体" w:cs="宋体"/>
                <w:color w:val="auto"/>
                <w:spacing w:val="-1"/>
                <w:sz w:val="18"/>
                <w:szCs w:val="18"/>
                <w:highlight w:val="none"/>
                <w:lang w:eastAsia="zh-CN"/>
              </w:rPr>
              <w:t>规定</w:t>
            </w:r>
          </w:p>
          <w:p w14:paraId="60A1AA3A">
            <w:pPr>
              <w:spacing w:before="26" w:line="221" w:lineRule="auto"/>
              <w:ind w:left="1377"/>
              <w:rPr>
                <w:rFonts w:hint="eastAsia" w:ascii="宋体" w:hAnsi="宋体" w:eastAsia="宋体" w:cs="宋体"/>
                <w:color w:val="auto"/>
                <w:sz w:val="18"/>
                <w:szCs w:val="18"/>
                <w:highlight w:val="none"/>
              </w:rPr>
            </w:pPr>
            <w:r>
              <w:rPr>
                <w:rFonts w:ascii="宋体" w:hAnsi="宋体" w:eastAsia="宋体" w:cs="宋体"/>
                <w:color w:val="auto"/>
                <w:spacing w:val="-3"/>
                <w:sz w:val="18"/>
                <w:szCs w:val="18"/>
                <w:highlight w:val="none"/>
              </w:rPr>
              <w:t>范要求</w:t>
            </w:r>
          </w:p>
        </w:tc>
        <w:tc>
          <w:tcPr>
            <w:tcW w:w="2432" w:type="dxa"/>
            <w:gridSpan w:val="5"/>
          </w:tcPr>
          <w:p w14:paraId="350C51C8">
            <w:pPr>
              <w:pStyle w:val="15"/>
              <w:rPr>
                <w:color w:val="auto"/>
                <w:sz w:val="20"/>
                <w:highlight w:val="none"/>
              </w:rPr>
            </w:pPr>
          </w:p>
        </w:tc>
      </w:tr>
      <w:tr w14:paraId="539221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0" w:hRule="atLeast"/>
        </w:trPr>
        <w:tc>
          <w:tcPr>
            <w:tcW w:w="571" w:type="dxa"/>
            <w:vMerge w:val="continue"/>
            <w:tcBorders>
              <w:top w:val="nil"/>
            </w:tcBorders>
            <w:textDirection w:val="tbRlV"/>
          </w:tcPr>
          <w:p w14:paraId="7FFCD7B4">
            <w:pPr>
              <w:pStyle w:val="15"/>
              <w:rPr>
                <w:color w:val="auto"/>
                <w:sz w:val="20"/>
                <w:highlight w:val="none"/>
              </w:rPr>
            </w:pPr>
          </w:p>
        </w:tc>
        <w:tc>
          <w:tcPr>
            <w:tcW w:w="3280" w:type="dxa"/>
            <w:gridSpan w:val="4"/>
          </w:tcPr>
          <w:p w14:paraId="21EC2155">
            <w:pPr>
              <w:spacing w:before="155" w:line="249" w:lineRule="auto"/>
              <w:ind w:left="111" w:right="19" w:hanging="87"/>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构配件辅助材料（如：扣件、销轴、钢丝绳、绳夹等）是否符合方案及规范要求</w:t>
            </w:r>
          </w:p>
        </w:tc>
        <w:tc>
          <w:tcPr>
            <w:tcW w:w="2432" w:type="dxa"/>
            <w:gridSpan w:val="5"/>
          </w:tcPr>
          <w:p w14:paraId="7AC786FA">
            <w:pPr>
              <w:pStyle w:val="15"/>
              <w:rPr>
                <w:color w:val="auto"/>
                <w:sz w:val="20"/>
                <w:highlight w:val="none"/>
                <w:lang w:eastAsia="zh-CN"/>
              </w:rPr>
            </w:pPr>
          </w:p>
        </w:tc>
      </w:tr>
      <w:tr w14:paraId="74265A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8" w:hRule="atLeast"/>
        </w:trPr>
        <w:tc>
          <w:tcPr>
            <w:tcW w:w="571" w:type="dxa"/>
          </w:tcPr>
          <w:p w14:paraId="281C0EEE">
            <w:pPr>
              <w:spacing w:before="95" w:line="221" w:lineRule="auto"/>
              <w:ind w:left="109"/>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序号</w:t>
            </w:r>
          </w:p>
        </w:tc>
        <w:tc>
          <w:tcPr>
            <w:tcW w:w="844" w:type="dxa"/>
          </w:tcPr>
          <w:p w14:paraId="57759BB9">
            <w:pPr>
              <w:spacing w:before="95" w:line="220" w:lineRule="auto"/>
              <w:ind w:left="64"/>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检查项目</w:t>
            </w:r>
          </w:p>
        </w:tc>
        <w:tc>
          <w:tcPr>
            <w:tcW w:w="3553" w:type="dxa"/>
            <w:gridSpan w:val="6"/>
          </w:tcPr>
          <w:p w14:paraId="55E3EB30">
            <w:pPr>
              <w:spacing w:before="95" w:line="220" w:lineRule="auto"/>
              <w:ind w:left="1420"/>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检查标准</w:t>
            </w:r>
          </w:p>
        </w:tc>
        <w:tc>
          <w:tcPr>
            <w:tcW w:w="1315" w:type="dxa"/>
            <w:gridSpan w:val="2"/>
          </w:tcPr>
          <w:p w14:paraId="23C26841">
            <w:pPr>
              <w:spacing w:before="95" w:line="220" w:lineRule="auto"/>
              <w:ind w:left="301"/>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检查结果</w:t>
            </w:r>
          </w:p>
        </w:tc>
      </w:tr>
      <w:tr w14:paraId="64BDBF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4" w:hRule="atLeast"/>
        </w:trPr>
        <w:tc>
          <w:tcPr>
            <w:tcW w:w="571" w:type="dxa"/>
            <w:vMerge w:val="restart"/>
            <w:vAlign w:val="center"/>
          </w:tcPr>
          <w:p w14:paraId="7E7C3E92">
            <w:pPr>
              <w:spacing w:before="52" w:line="235" w:lineRule="auto"/>
              <w:jc w:val="center"/>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1</w:t>
            </w:r>
          </w:p>
        </w:tc>
        <w:tc>
          <w:tcPr>
            <w:tcW w:w="844" w:type="dxa"/>
            <w:vMerge w:val="restart"/>
            <w:vAlign w:val="center"/>
          </w:tcPr>
          <w:p w14:paraId="7F7951A9">
            <w:pPr>
              <w:spacing w:before="59" w:line="220" w:lineRule="auto"/>
              <w:jc w:val="center"/>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悬挑钢梁</w:t>
            </w:r>
          </w:p>
        </w:tc>
        <w:tc>
          <w:tcPr>
            <w:tcW w:w="3553" w:type="dxa"/>
            <w:gridSpan w:val="6"/>
          </w:tcPr>
          <w:p w14:paraId="6C3EAC84">
            <w:pPr>
              <w:spacing w:before="38" w:line="231" w:lineRule="auto"/>
              <w:ind w:left="32" w:right="2" w:firstLine="1"/>
              <w:jc w:val="both"/>
              <w:rPr>
                <w:rFonts w:hint="eastAsia" w:ascii="宋体" w:hAnsi="宋体" w:eastAsia="宋体" w:cs="宋体"/>
                <w:color w:val="auto"/>
                <w:sz w:val="18"/>
                <w:szCs w:val="18"/>
                <w:highlight w:val="none"/>
                <w:lang w:eastAsia="zh-CN"/>
              </w:rPr>
            </w:pPr>
            <w:r>
              <w:rPr>
                <w:rFonts w:ascii="宋体" w:hAnsi="宋体" w:eastAsia="宋体" w:cs="宋体"/>
                <w:color w:val="auto"/>
                <w:spacing w:val="4"/>
                <w:sz w:val="18"/>
                <w:szCs w:val="18"/>
                <w:highlight w:val="none"/>
                <w:lang w:eastAsia="zh-CN"/>
              </w:rPr>
              <w:t>悬挑梁型号、悬挑梁布置间距符合方案设计要求，应采用双轴对称、截面高度</w:t>
            </w:r>
            <w:r>
              <w:rPr>
                <w:rFonts w:hint="eastAsia" w:ascii="宋体" w:hAnsi="宋体" w:eastAsia="宋体" w:cs="宋体"/>
                <w:color w:val="auto"/>
                <w:spacing w:val="4"/>
                <w:sz w:val="18"/>
                <w:szCs w:val="18"/>
                <w:highlight w:val="none"/>
                <w:lang w:eastAsia="zh-CN"/>
              </w:rPr>
              <w:t>≥</w:t>
            </w:r>
            <w:r>
              <w:rPr>
                <w:rFonts w:ascii="Times New Roman" w:hAnsi="Times New Roman" w:eastAsia="Times New Roman" w:cs="Times New Roman"/>
                <w:color w:val="auto"/>
                <w:spacing w:val="4"/>
                <w:sz w:val="18"/>
                <w:szCs w:val="18"/>
                <w:highlight w:val="none"/>
                <w:lang w:eastAsia="zh-CN"/>
              </w:rPr>
              <w:t>160</w:t>
            </w:r>
            <w:r>
              <w:rPr>
                <w:rFonts w:ascii="Times New Roman" w:hAnsi="Times New Roman" w:eastAsia="Times New Roman" w:cs="Times New Roman"/>
                <w:color w:val="auto"/>
                <w:sz w:val="18"/>
                <w:szCs w:val="18"/>
                <w:highlight w:val="none"/>
                <w:lang w:eastAsia="zh-CN"/>
              </w:rPr>
              <w:t>mm</w:t>
            </w:r>
            <w:r>
              <w:rPr>
                <w:rFonts w:ascii="宋体" w:hAnsi="宋体" w:eastAsia="宋体" w:cs="宋体"/>
                <w:color w:val="auto"/>
                <w:spacing w:val="-1"/>
                <w:sz w:val="18"/>
                <w:szCs w:val="18"/>
                <w:highlight w:val="none"/>
                <w:lang w:eastAsia="zh-CN"/>
              </w:rPr>
              <w:t>型钢；悬挑梁间距应按架体立杆纵距设置</w:t>
            </w:r>
          </w:p>
        </w:tc>
        <w:tc>
          <w:tcPr>
            <w:tcW w:w="1315" w:type="dxa"/>
            <w:gridSpan w:val="2"/>
          </w:tcPr>
          <w:p w14:paraId="3B6D21FD">
            <w:pPr>
              <w:pStyle w:val="15"/>
              <w:rPr>
                <w:color w:val="auto"/>
                <w:sz w:val="20"/>
                <w:highlight w:val="none"/>
                <w:lang w:eastAsia="zh-CN"/>
              </w:rPr>
            </w:pPr>
          </w:p>
        </w:tc>
      </w:tr>
      <w:tr w14:paraId="15172C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trPr>
        <w:tc>
          <w:tcPr>
            <w:tcW w:w="571" w:type="dxa"/>
            <w:vMerge w:val="continue"/>
          </w:tcPr>
          <w:p w14:paraId="5E5EDA02">
            <w:pPr>
              <w:pStyle w:val="15"/>
              <w:rPr>
                <w:color w:val="auto"/>
                <w:sz w:val="20"/>
                <w:highlight w:val="none"/>
                <w:lang w:eastAsia="zh-CN"/>
              </w:rPr>
            </w:pPr>
          </w:p>
        </w:tc>
        <w:tc>
          <w:tcPr>
            <w:tcW w:w="844" w:type="dxa"/>
            <w:vMerge w:val="continue"/>
          </w:tcPr>
          <w:p w14:paraId="77DE5DCF">
            <w:pPr>
              <w:pStyle w:val="15"/>
              <w:rPr>
                <w:color w:val="auto"/>
                <w:sz w:val="20"/>
                <w:highlight w:val="none"/>
                <w:lang w:eastAsia="zh-CN"/>
              </w:rPr>
            </w:pPr>
          </w:p>
        </w:tc>
        <w:tc>
          <w:tcPr>
            <w:tcW w:w="3553" w:type="dxa"/>
            <w:gridSpan w:val="6"/>
          </w:tcPr>
          <w:p w14:paraId="28C1BB4C">
            <w:pPr>
              <w:spacing w:before="76" w:line="241" w:lineRule="auto"/>
              <w:ind w:left="47" w:right="45" w:hanging="13"/>
              <w:rPr>
                <w:rFonts w:hint="eastAsia" w:ascii="宋体" w:hAnsi="宋体" w:eastAsia="宋体" w:cs="宋体"/>
                <w:color w:val="auto"/>
                <w:sz w:val="18"/>
                <w:szCs w:val="18"/>
                <w:highlight w:val="none"/>
                <w:lang w:eastAsia="zh-CN"/>
              </w:rPr>
            </w:pPr>
            <w:r>
              <w:rPr>
                <w:rFonts w:ascii="宋体" w:hAnsi="宋体" w:eastAsia="宋体" w:cs="宋体"/>
                <w:color w:val="auto"/>
                <w:spacing w:val="2"/>
                <w:sz w:val="18"/>
                <w:szCs w:val="18"/>
                <w:highlight w:val="none"/>
                <w:lang w:eastAsia="zh-CN"/>
              </w:rPr>
              <w:t>悬挑长度、固定段长度符合方案设计要求，</w:t>
            </w:r>
            <w:r>
              <w:rPr>
                <w:rFonts w:ascii="宋体" w:hAnsi="宋体" w:eastAsia="宋体" w:cs="宋体"/>
                <w:color w:val="auto"/>
                <w:spacing w:val="-3"/>
                <w:sz w:val="18"/>
                <w:szCs w:val="18"/>
                <w:highlight w:val="none"/>
                <w:lang w:eastAsia="zh-CN"/>
              </w:rPr>
              <w:t>固定段长度应不小于悬挑段长度</w:t>
            </w:r>
            <w:r>
              <w:rPr>
                <w:rFonts w:ascii="Times New Roman" w:hAnsi="Times New Roman" w:eastAsia="Times New Roman" w:cs="Times New Roman"/>
                <w:color w:val="auto"/>
                <w:spacing w:val="-3"/>
                <w:sz w:val="18"/>
                <w:szCs w:val="18"/>
                <w:highlight w:val="none"/>
                <w:lang w:eastAsia="zh-CN"/>
              </w:rPr>
              <w:t xml:space="preserve">1.25 </w:t>
            </w:r>
            <w:r>
              <w:rPr>
                <w:rFonts w:ascii="宋体" w:hAnsi="宋体" w:eastAsia="宋体" w:cs="宋体"/>
                <w:color w:val="auto"/>
                <w:spacing w:val="-3"/>
                <w:sz w:val="18"/>
                <w:szCs w:val="18"/>
                <w:highlight w:val="none"/>
                <w:lang w:eastAsia="zh-CN"/>
              </w:rPr>
              <w:t>倍</w:t>
            </w:r>
          </w:p>
        </w:tc>
        <w:tc>
          <w:tcPr>
            <w:tcW w:w="1315" w:type="dxa"/>
            <w:gridSpan w:val="2"/>
          </w:tcPr>
          <w:p w14:paraId="2B3B1812">
            <w:pPr>
              <w:pStyle w:val="15"/>
              <w:rPr>
                <w:color w:val="auto"/>
                <w:sz w:val="20"/>
                <w:highlight w:val="none"/>
                <w:lang w:eastAsia="zh-CN"/>
              </w:rPr>
            </w:pPr>
          </w:p>
        </w:tc>
      </w:tr>
      <w:tr w14:paraId="6E6D85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4" w:hRule="atLeast"/>
        </w:trPr>
        <w:tc>
          <w:tcPr>
            <w:tcW w:w="571" w:type="dxa"/>
            <w:vMerge w:val="continue"/>
          </w:tcPr>
          <w:p w14:paraId="3517D7E8">
            <w:pPr>
              <w:pStyle w:val="15"/>
              <w:rPr>
                <w:color w:val="auto"/>
                <w:sz w:val="20"/>
                <w:highlight w:val="none"/>
                <w:lang w:eastAsia="zh-CN"/>
              </w:rPr>
            </w:pPr>
          </w:p>
        </w:tc>
        <w:tc>
          <w:tcPr>
            <w:tcW w:w="844" w:type="dxa"/>
            <w:vMerge w:val="continue"/>
          </w:tcPr>
          <w:p w14:paraId="6EC2BAB1">
            <w:pPr>
              <w:pStyle w:val="15"/>
              <w:rPr>
                <w:color w:val="auto"/>
                <w:sz w:val="20"/>
                <w:highlight w:val="none"/>
                <w:lang w:eastAsia="zh-CN"/>
              </w:rPr>
            </w:pPr>
          </w:p>
        </w:tc>
        <w:tc>
          <w:tcPr>
            <w:tcW w:w="3553" w:type="dxa"/>
            <w:gridSpan w:val="6"/>
          </w:tcPr>
          <w:p w14:paraId="3F810938">
            <w:pPr>
              <w:spacing w:before="41" w:line="230" w:lineRule="auto"/>
              <w:ind w:left="34" w:right="5" w:hanging="2"/>
              <w:jc w:val="both"/>
              <w:rPr>
                <w:rFonts w:hint="eastAsia" w:ascii="宋体" w:hAnsi="宋体" w:eastAsia="宋体" w:cs="宋体"/>
                <w:color w:val="auto"/>
                <w:sz w:val="18"/>
                <w:szCs w:val="18"/>
                <w:highlight w:val="none"/>
                <w:lang w:eastAsia="zh-CN"/>
              </w:rPr>
            </w:pPr>
            <w:r>
              <w:rPr>
                <w:rFonts w:ascii="宋体" w:hAnsi="宋体" w:eastAsia="宋体" w:cs="宋体"/>
                <w:color w:val="auto"/>
                <w:spacing w:val="4"/>
                <w:sz w:val="18"/>
                <w:szCs w:val="18"/>
                <w:highlight w:val="none"/>
                <w:lang w:eastAsia="zh-CN"/>
              </w:rPr>
              <w:t>锚固筋或螺栓直径符合方案设计要求，锚固</w:t>
            </w:r>
            <w:r>
              <w:rPr>
                <w:rFonts w:ascii="宋体" w:hAnsi="宋体" w:eastAsia="宋体" w:cs="宋体"/>
                <w:color w:val="auto"/>
                <w:spacing w:val="-1"/>
                <w:sz w:val="18"/>
                <w:szCs w:val="18"/>
                <w:highlight w:val="none"/>
                <w:lang w:eastAsia="zh-CN"/>
              </w:rPr>
              <w:t>筋或螺栓直径应</w:t>
            </w:r>
            <w:r>
              <w:rPr>
                <w:rFonts w:hint="eastAsia" w:ascii="宋体" w:hAnsi="宋体" w:eastAsia="宋体" w:cs="宋体"/>
                <w:color w:val="auto"/>
                <w:spacing w:val="-1"/>
                <w:sz w:val="18"/>
                <w:szCs w:val="18"/>
                <w:highlight w:val="none"/>
                <w:lang w:eastAsia="zh-CN"/>
              </w:rPr>
              <w:t>≥</w:t>
            </w:r>
            <w:r>
              <w:rPr>
                <w:rFonts w:ascii="Times New Roman" w:hAnsi="Times New Roman" w:eastAsia="Times New Roman" w:cs="Times New Roman"/>
                <w:color w:val="auto"/>
                <w:spacing w:val="-1"/>
                <w:sz w:val="18"/>
                <w:szCs w:val="18"/>
                <w:highlight w:val="none"/>
                <w:lang w:eastAsia="zh-CN"/>
              </w:rPr>
              <w:t>16mm</w:t>
            </w:r>
            <w:r>
              <w:rPr>
                <w:rFonts w:ascii="宋体" w:hAnsi="宋体" w:eastAsia="宋体" w:cs="宋体"/>
                <w:color w:val="auto"/>
                <w:spacing w:val="-1"/>
                <w:sz w:val="18"/>
                <w:szCs w:val="18"/>
                <w:highlight w:val="none"/>
                <w:lang w:eastAsia="zh-CN"/>
              </w:rPr>
              <w:t>，在悬挑梁尾端设置</w:t>
            </w:r>
            <w:r>
              <w:rPr>
                <w:rFonts w:ascii="宋体" w:hAnsi="宋体" w:eastAsia="宋体" w:cs="宋体"/>
                <w:color w:val="auto"/>
                <w:spacing w:val="-2"/>
                <w:sz w:val="18"/>
                <w:szCs w:val="18"/>
                <w:highlight w:val="none"/>
                <w:lang w:eastAsia="zh-CN"/>
              </w:rPr>
              <w:t>不少于</w:t>
            </w:r>
            <w:r>
              <w:rPr>
                <w:rFonts w:ascii="宋体" w:hAnsi="宋体" w:eastAsia="宋体" w:cs="宋体"/>
                <w:color w:val="auto"/>
                <w:spacing w:val="-32"/>
                <w:sz w:val="18"/>
                <w:szCs w:val="18"/>
                <w:highlight w:val="none"/>
                <w:lang w:eastAsia="zh-CN"/>
              </w:rPr>
              <w:t xml:space="preserve"> </w:t>
            </w:r>
            <w:r>
              <w:rPr>
                <w:rFonts w:ascii="Times New Roman" w:hAnsi="Times New Roman" w:eastAsia="Times New Roman" w:cs="Times New Roman"/>
                <w:color w:val="auto"/>
                <w:spacing w:val="-2"/>
                <w:sz w:val="18"/>
                <w:szCs w:val="18"/>
                <w:highlight w:val="none"/>
                <w:lang w:eastAsia="zh-CN"/>
              </w:rPr>
              <w:t xml:space="preserve">2 </w:t>
            </w:r>
            <w:r>
              <w:rPr>
                <w:rFonts w:ascii="宋体" w:hAnsi="宋体" w:eastAsia="宋体" w:cs="宋体"/>
                <w:color w:val="auto"/>
                <w:spacing w:val="-2"/>
                <w:sz w:val="18"/>
                <w:szCs w:val="18"/>
                <w:highlight w:val="none"/>
                <w:lang w:eastAsia="zh-CN"/>
              </w:rPr>
              <w:t>道，与建筑结构连接牢固</w:t>
            </w:r>
          </w:p>
        </w:tc>
        <w:tc>
          <w:tcPr>
            <w:tcW w:w="1315" w:type="dxa"/>
            <w:gridSpan w:val="2"/>
          </w:tcPr>
          <w:p w14:paraId="544B78FE">
            <w:pPr>
              <w:pStyle w:val="15"/>
              <w:rPr>
                <w:color w:val="auto"/>
                <w:sz w:val="20"/>
                <w:highlight w:val="none"/>
                <w:lang w:eastAsia="zh-CN"/>
              </w:rPr>
            </w:pPr>
          </w:p>
        </w:tc>
      </w:tr>
      <w:tr w14:paraId="6BC0AC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4" w:hRule="atLeast"/>
        </w:trPr>
        <w:tc>
          <w:tcPr>
            <w:tcW w:w="571" w:type="dxa"/>
            <w:vMerge w:val="continue"/>
          </w:tcPr>
          <w:p w14:paraId="7AA0FEA5">
            <w:pPr>
              <w:pStyle w:val="15"/>
              <w:rPr>
                <w:color w:val="auto"/>
                <w:sz w:val="20"/>
                <w:highlight w:val="none"/>
                <w:lang w:eastAsia="zh-CN"/>
              </w:rPr>
            </w:pPr>
          </w:p>
        </w:tc>
        <w:tc>
          <w:tcPr>
            <w:tcW w:w="844" w:type="dxa"/>
            <w:vMerge w:val="continue"/>
          </w:tcPr>
          <w:p w14:paraId="0D55E805">
            <w:pPr>
              <w:pStyle w:val="15"/>
              <w:rPr>
                <w:color w:val="auto"/>
                <w:sz w:val="20"/>
                <w:highlight w:val="none"/>
                <w:lang w:eastAsia="zh-CN"/>
              </w:rPr>
            </w:pPr>
          </w:p>
        </w:tc>
        <w:tc>
          <w:tcPr>
            <w:tcW w:w="3553" w:type="dxa"/>
            <w:gridSpan w:val="6"/>
          </w:tcPr>
          <w:p w14:paraId="33B2C6D5">
            <w:pPr>
              <w:spacing w:before="41" w:line="230" w:lineRule="auto"/>
              <w:ind w:left="32" w:right="1"/>
              <w:jc w:val="both"/>
              <w:rPr>
                <w:rFonts w:hint="eastAsia" w:ascii="宋体" w:hAnsi="宋体" w:eastAsia="宋体" w:cs="宋体"/>
                <w:color w:val="auto"/>
                <w:sz w:val="18"/>
                <w:szCs w:val="18"/>
                <w:highlight w:val="none"/>
                <w:lang w:eastAsia="zh-CN"/>
              </w:rPr>
            </w:pPr>
            <w:r>
              <w:rPr>
                <w:rFonts w:ascii="宋体" w:hAnsi="宋体" w:eastAsia="宋体" w:cs="宋体"/>
                <w:color w:val="auto"/>
                <w:spacing w:val="4"/>
                <w:sz w:val="18"/>
                <w:szCs w:val="18"/>
                <w:highlight w:val="none"/>
                <w:lang w:eastAsia="zh-CN"/>
              </w:rPr>
              <w:t>锚固位置设置在楼板上时，楼板厚度不宜小</w:t>
            </w:r>
            <w:r>
              <w:rPr>
                <w:rFonts w:ascii="宋体" w:hAnsi="宋体" w:eastAsia="宋体" w:cs="宋体"/>
                <w:color w:val="auto"/>
                <w:spacing w:val="-3"/>
                <w:sz w:val="18"/>
                <w:szCs w:val="18"/>
                <w:highlight w:val="none"/>
                <w:lang w:eastAsia="zh-CN"/>
              </w:rPr>
              <w:t>于</w:t>
            </w:r>
            <w:r>
              <w:rPr>
                <w:rFonts w:ascii="Times New Roman" w:hAnsi="Times New Roman" w:eastAsia="Times New Roman" w:cs="Times New Roman"/>
                <w:color w:val="auto"/>
                <w:spacing w:val="-3"/>
                <w:sz w:val="18"/>
                <w:szCs w:val="18"/>
                <w:highlight w:val="none"/>
                <w:lang w:eastAsia="zh-CN"/>
              </w:rPr>
              <w:t>120mm</w:t>
            </w:r>
            <w:r>
              <w:rPr>
                <w:rFonts w:ascii="宋体" w:hAnsi="宋体" w:eastAsia="宋体" w:cs="宋体"/>
                <w:color w:val="auto"/>
                <w:spacing w:val="-3"/>
                <w:sz w:val="18"/>
                <w:szCs w:val="18"/>
                <w:highlight w:val="none"/>
                <w:lang w:eastAsia="zh-CN"/>
              </w:rPr>
              <w:t>，如楼板厚度小于</w:t>
            </w:r>
            <w:r>
              <w:rPr>
                <w:rFonts w:ascii="Times New Roman" w:hAnsi="Times New Roman" w:eastAsia="Times New Roman" w:cs="Times New Roman"/>
                <w:color w:val="auto"/>
                <w:spacing w:val="-3"/>
                <w:sz w:val="18"/>
                <w:szCs w:val="18"/>
                <w:highlight w:val="none"/>
                <w:lang w:eastAsia="zh-CN"/>
              </w:rPr>
              <w:t>120mm</w:t>
            </w:r>
            <w:r>
              <w:rPr>
                <w:rFonts w:ascii="宋体" w:hAnsi="宋体" w:eastAsia="宋体" w:cs="宋体"/>
                <w:color w:val="auto"/>
                <w:spacing w:val="-3"/>
                <w:sz w:val="18"/>
                <w:szCs w:val="18"/>
                <w:highlight w:val="none"/>
                <w:lang w:eastAsia="zh-CN"/>
              </w:rPr>
              <w:t>应采取</w:t>
            </w:r>
            <w:r>
              <w:rPr>
                <w:rFonts w:ascii="宋体" w:hAnsi="宋体" w:eastAsia="宋体" w:cs="宋体"/>
                <w:color w:val="auto"/>
                <w:spacing w:val="-2"/>
                <w:sz w:val="18"/>
                <w:szCs w:val="18"/>
                <w:highlight w:val="none"/>
                <w:lang w:eastAsia="zh-CN"/>
              </w:rPr>
              <w:t>加固措施</w:t>
            </w:r>
          </w:p>
        </w:tc>
        <w:tc>
          <w:tcPr>
            <w:tcW w:w="1315" w:type="dxa"/>
            <w:gridSpan w:val="2"/>
          </w:tcPr>
          <w:p w14:paraId="6C82AA00">
            <w:pPr>
              <w:pStyle w:val="15"/>
              <w:rPr>
                <w:color w:val="auto"/>
                <w:sz w:val="20"/>
                <w:highlight w:val="none"/>
                <w:lang w:eastAsia="zh-CN"/>
              </w:rPr>
            </w:pPr>
          </w:p>
        </w:tc>
      </w:tr>
      <w:tr w14:paraId="1940DD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571" w:type="dxa"/>
            <w:vMerge w:val="continue"/>
          </w:tcPr>
          <w:p w14:paraId="59B6BB5D">
            <w:pPr>
              <w:pStyle w:val="15"/>
              <w:rPr>
                <w:color w:val="auto"/>
                <w:sz w:val="20"/>
                <w:highlight w:val="none"/>
                <w:lang w:eastAsia="zh-CN"/>
              </w:rPr>
            </w:pPr>
          </w:p>
        </w:tc>
        <w:tc>
          <w:tcPr>
            <w:tcW w:w="844" w:type="dxa"/>
            <w:vMerge w:val="continue"/>
          </w:tcPr>
          <w:p w14:paraId="523ED2B3">
            <w:pPr>
              <w:pStyle w:val="15"/>
              <w:rPr>
                <w:color w:val="auto"/>
                <w:sz w:val="20"/>
                <w:highlight w:val="none"/>
                <w:lang w:eastAsia="zh-CN"/>
              </w:rPr>
            </w:pPr>
          </w:p>
        </w:tc>
        <w:tc>
          <w:tcPr>
            <w:tcW w:w="3553" w:type="dxa"/>
            <w:gridSpan w:val="6"/>
          </w:tcPr>
          <w:p w14:paraId="4F25F6CA">
            <w:pPr>
              <w:spacing w:before="101" w:line="220" w:lineRule="auto"/>
              <w:ind w:left="33"/>
              <w:rPr>
                <w:rFonts w:ascii="Times New Roman" w:hAnsi="Times New Roman" w:eastAsia="Times New Roman" w:cs="Times New Roman"/>
                <w:color w:val="auto"/>
                <w:sz w:val="18"/>
                <w:szCs w:val="18"/>
                <w:highlight w:val="none"/>
                <w:lang w:eastAsia="zh-CN"/>
              </w:rPr>
            </w:pPr>
            <w:r>
              <w:rPr>
                <w:rFonts w:ascii="宋体" w:hAnsi="宋体" w:eastAsia="宋体" w:cs="宋体"/>
                <w:color w:val="auto"/>
                <w:spacing w:val="-1"/>
                <w:sz w:val="18"/>
                <w:szCs w:val="18"/>
                <w:highlight w:val="none"/>
                <w:lang w:eastAsia="zh-CN"/>
              </w:rPr>
              <w:t>主体结构混凝土强度等级不得低于</w:t>
            </w:r>
            <w:r>
              <w:rPr>
                <w:rFonts w:ascii="宋体" w:hAnsi="宋体" w:eastAsia="宋体" w:cs="宋体"/>
                <w:color w:val="auto"/>
                <w:spacing w:val="-36"/>
                <w:sz w:val="18"/>
                <w:szCs w:val="18"/>
                <w:highlight w:val="none"/>
                <w:lang w:eastAsia="zh-CN"/>
              </w:rPr>
              <w:t xml:space="preserve"> </w:t>
            </w:r>
            <w:r>
              <w:rPr>
                <w:rFonts w:ascii="Times New Roman" w:hAnsi="Times New Roman" w:eastAsia="Times New Roman" w:cs="Times New Roman"/>
                <w:color w:val="auto"/>
                <w:spacing w:val="-1"/>
                <w:sz w:val="18"/>
                <w:szCs w:val="18"/>
                <w:highlight w:val="none"/>
                <w:lang w:eastAsia="zh-CN"/>
              </w:rPr>
              <w:t>C20</w:t>
            </w:r>
          </w:p>
        </w:tc>
        <w:tc>
          <w:tcPr>
            <w:tcW w:w="1315" w:type="dxa"/>
            <w:gridSpan w:val="2"/>
          </w:tcPr>
          <w:p w14:paraId="7E799472">
            <w:pPr>
              <w:pStyle w:val="15"/>
              <w:rPr>
                <w:color w:val="auto"/>
                <w:sz w:val="20"/>
                <w:highlight w:val="none"/>
                <w:lang w:eastAsia="zh-CN"/>
              </w:rPr>
            </w:pPr>
          </w:p>
        </w:tc>
      </w:tr>
      <w:tr w14:paraId="412C42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571" w:type="dxa"/>
            <w:vMerge w:val="continue"/>
          </w:tcPr>
          <w:p w14:paraId="68762DBB">
            <w:pPr>
              <w:pStyle w:val="15"/>
              <w:rPr>
                <w:color w:val="auto"/>
                <w:sz w:val="20"/>
                <w:highlight w:val="none"/>
                <w:lang w:eastAsia="zh-CN"/>
              </w:rPr>
            </w:pPr>
          </w:p>
        </w:tc>
        <w:tc>
          <w:tcPr>
            <w:tcW w:w="844" w:type="dxa"/>
            <w:vMerge w:val="continue"/>
          </w:tcPr>
          <w:p w14:paraId="18C55493">
            <w:pPr>
              <w:pStyle w:val="15"/>
              <w:rPr>
                <w:color w:val="auto"/>
                <w:sz w:val="20"/>
                <w:highlight w:val="none"/>
                <w:lang w:eastAsia="zh-CN"/>
              </w:rPr>
            </w:pPr>
          </w:p>
        </w:tc>
        <w:tc>
          <w:tcPr>
            <w:tcW w:w="3553" w:type="dxa"/>
            <w:gridSpan w:val="6"/>
          </w:tcPr>
          <w:p w14:paraId="654A459F">
            <w:pPr>
              <w:spacing w:before="42" w:line="232" w:lineRule="auto"/>
              <w:ind w:left="32" w:right="1" w:hanging="6"/>
              <w:jc w:val="both"/>
              <w:rPr>
                <w:rFonts w:hint="eastAsia" w:ascii="宋体" w:hAnsi="宋体" w:eastAsia="宋体" w:cs="宋体"/>
                <w:color w:val="auto"/>
                <w:sz w:val="18"/>
                <w:szCs w:val="18"/>
                <w:highlight w:val="none"/>
                <w:lang w:eastAsia="zh-CN"/>
              </w:rPr>
            </w:pPr>
            <w:r>
              <w:rPr>
                <w:rFonts w:ascii="Times New Roman" w:hAnsi="Times New Roman" w:eastAsia="Times New Roman" w:cs="Times New Roman"/>
                <w:color w:val="auto"/>
                <w:spacing w:val="11"/>
                <w:sz w:val="18"/>
                <w:szCs w:val="18"/>
                <w:highlight w:val="none"/>
                <w:lang w:eastAsia="zh-CN"/>
              </w:rPr>
              <w:t xml:space="preserve">U </w:t>
            </w:r>
            <w:r>
              <w:rPr>
                <w:rFonts w:ascii="宋体" w:hAnsi="宋体" w:eastAsia="宋体" w:cs="宋体"/>
                <w:color w:val="auto"/>
                <w:spacing w:val="11"/>
                <w:sz w:val="18"/>
                <w:szCs w:val="18"/>
                <w:highlight w:val="none"/>
                <w:lang w:eastAsia="zh-CN"/>
              </w:rPr>
              <w:t>型钢筋拉环或锚固螺栓应预埋至混凝土</w:t>
            </w:r>
            <w:r>
              <w:rPr>
                <w:rFonts w:ascii="宋体" w:hAnsi="宋体" w:eastAsia="宋体" w:cs="宋体"/>
                <w:color w:val="auto"/>
                <w:spacing w:val="5"/>
                <w:sz w:val="18"/>
                <w:szCs w:val="18"/>
                <w:highlight w:val="none"/>
                <w:lang w:eastAsia="zh-CN"/>
              </w:rPr>
              <w:t>梁、板底层钢筋位置，其角部设置两根</w:t>
            </w:r>
            <w:r>
              <w:rPr>
                <w:rFonts w:ascii="Times New Roman" w:hAnsi="Times New Roman" w:eastAsia="Times New Roman" w:cs="Times New Roman"/>
                <w:color w:val="auto"/>
                <w:spacing w:val="5"/>
                <w:sz w:val="18"/>
                <w:szCs w:val="18"/>
                <w:highlight w:val="none"/>
                <w:lang w:eastAsia="zh-CN"/>
              </w:rPr>
              <w:t>1.5</w:t>
            </w:r>
            <w:r>
              <w:rPr>
                <w:rFonts w:ascii="宋体" w:hAnsi="宋体" w:eastAsia="宋体" w:cs="宋体"/>
                <w:color w:val="auto"/>
                <w:spacing w:val="-4"/>
                <w:sz w:val="18"/>
                <w:szCs w:val="18"/>
                <w:highlight w:val="none"/>
                <w:lang w:eastAsia="zh-CN"/>
              </w:rPr>
              <w:t>米长直径</w:t>
            </w:r>
            <w:r>
              <w:rPr>
                <w:rFonts w:ascii="宋体" w:hAnsi="宋体" w:eastAsia="宋体" w:cs="宋体"/>
                <w:color w:val="auto"/>
                <w:spacing w:val="-12"/>
                <w:sz w:val="18"/>
                <w:szCs w:val="18"/>
                <w:highlight w:val="none"/>
                <w:lang w:eastAsia="zh-CN"/>
              </w:rPr>
              <w:t xml:space="preserve"> </w:t>
            </w:r>
            <w:r>
              <w:rPr>
                <w:rFonts w:ascii="Times New Roman" w:hAnsi="Times New Roman" w:eastAsia="Times New Roman" w:cs="Times New Roman"/>
                <w:color w:val="auto"/>
                <w:spacing w:val="-4"/>
                <w:sz w:val="18"/>
                <w:szCs w:val="18"/>
                <w:highlight w:val="none"/>
                <w:lang w:eastAsia="zh-CN"/>
              </w:rPr>
              <w:t>18mm</w:t>
            </w:r>
            <w:r>
              <w:rPr>
                <w:rFonts w:ascii="Times New Roman" w:hAnsi="Times New Roman" w:eastAsia="Times New Roman" w:cs="Times New Roman"/>
                <w:color w:val="auto"/>
                <w:spacing w:val="12"/>
                <w:sz w:val="18"/>
                <w:szCs w:val="18"/>
                <w:highlight w:val="none"/>
                <w:lang w:eastAsia="zh-CN"/>
              </w:rPr>
              <w:t xml:space="preserve"> </w:t>
            </w:r>
            <w:r>
              <w:rPr>
                <w:rFonts w:ascii="宋体" w:hAnsi="宋体" w:eastAsia="宋体" w:cs="宋体"/>
                <w:color w:val="auto"/>
                <w:spacing w:val="-4"/>
                <w:sz w:val="18"/>
                <w:szCs w:val="18"/>
                <w:highlight w:val="none"/>
                <w:lang w:eastAsia="zh-CN"/>
              </w:rPr>
              <w:t>的</w:t>
            </w:r>
            <w:r>
              <w:rPr>
                <w:rFonts w:ascii="宋体" w:hAnsi="宋体" w:eastAsia="宋体" w:cs="宋体"/>
                <w:color w:val="auto"/>
                <w:spacing w:val="-41"/>
                <w:sz w:val="18"/>
                <w:szCs w:val="18"/>
                <w:highlight w:val="none"/>
                <w:lang w:eastAsia="zh-CN"/>
              </w:rPr>
              <w:t xml:space="preserve"> </w:t>
            </w:r>
            <w:r>
              <w:rPr>
                <w:rFonts w:ascii="Times New Roman" w:hAnsi="Times New Roman" w:eastAsia="Times New Roman" w:cs="Times New Roman"/>
                <w:color w:val="auto"/>
                <w:spacing w:val="-4"/>
                <w:sz w:val="18"/>
                <w:szCs w:val="18"/>
                <w:highlight w:val="none"/>
                <w:lang w:eastAsia="zh-CN"/>
              </w:rPr>
              <w:t xml:space="preserve">HRB335 </w:t>
            </w:r>
            <w:r>
              <w:rPr>
                <w:rFonts w:ascii="宋体" w:hAnsi="宋体" w:eastAsia="宋体" w:cs="宋体"/>
                <w:color w:val="auto"/>
                <w:spacing w:val="-4"/>
                <w:sz w:val="18"/>
                <w:szCs w:val="18"/>
                <w:highlight w:val="none"/>
                <w:lang w:eastAsia="zh-CN"/>
              </w:rPr>
              <w:t>钢筋</w:t>
            </w:r>
          </w:p>
        </w:tc>
        <w:tc>
          <w:tcPr>
            <w:tcW w:w="1315" w:type="dxa"/>
            <w:gridSpan w:val="2"/>
          </w:tcPr>
          <w:p w14:paraId="6D5DC3C5">
            <w:pPr>
              <w:pStyle w:val="15"/>
              <w:rPr>
                <w:color w:val="auto"/>
                <w:sz w:val="20"/>
                <w:highlight w:val="none"/>
                <w:lang w:eastAsia="zh-CN"/>
              </w:rPr>
            </w:pPr>
          </w:p>
        </w:tc>
      </w:tr>
    </w:tbl>
    <w:p w14:paraId="3B1234A4">
      <w:pPr>
        <w:pStyle w:val="5"/>
        <w:spacing w:line="239" w:lineRule="exact"/>
        <w:rPr>
          <w:color w:val="auto"/>
          <w:sz w:val="20"/>
          <w:highlight w:val="none"/>
          <w:lang w:eastAsia="zh-CN"/>
        </w:rPr>
      </w:pPr>
    </w:p>
    <w:p w14:paraId="447A43A1">
      <w:pPr>
        <w:spacing w:line="239" w:lineRule="exact"/>
        <w:rPr>
          <w:color w:val="auto"/>
          <w:sz w:val="20"/>
          <w:szCs w:val="20"/>
          <w:highlight w:val="none"/>
          <w:lang w:eastAsia="zh-CN"/>
        </w:rPr>
        <w:sectPr>
          <w:footerReference r:id="rId48" w:type="default"/>
          <w:pgSz w:w="11906" w:h="16838"/>
          <w:pgMar w:top="2098" w:right="1587" w:bottom="1984" w:left="1587" w:header="0" w:footer="959" w:gutter="0"/>
          <w:pgBorders>
            <w:top w:val="none" w:sz="0" w:space="0"/>
            <w:left w:val="none" w:sz="0" w:space="0"/>
            <w:bottom w:val="none" w:sz="0" w:space="0"/>
            <w:right w:val="none" w:sz="0" w:space="0"/>
          </w:pgBorders>
          <w:cols w:space="0" w:num="1"/>
        </w:sectPr>
      </w:pPr>
    </w:p>
    <w:p w14:paraId="7C83C561">
      <w:pPr>
        <w:spacing w:before="59" w:line="234" w:lineRule="auto"/>
        <w:ind w:left="3657"/>
        <w:rPr>
          <w:rFonts w:ascii="Times New Roman" w:hAnsi="Times New Roman" w:eastAsia="Times New Roman" w:cs="Times New Roman"/>
          <w:color w:val="auto"/>
          <w:sz w:val="18"/>
          <w:szCs w:val="18"/>
          <w:highlight w:val="none"/>
        </w:rPr>
      </w:pPr>
      <w:r>
        <w:rPr>
          <w:rFonts w:ascii="黑体" w:hAnsi="黑体" w:eastAsia="黑体" w:cs="黑体"/>
          <w:color w:val="auto"/>
          <w:spacing w:val="-2"/>
          <w:sz w:val="18"/>
          <w:szCs w:val="18"/>
          <w:highlight w:val="none"/>
        </w:rPr>
        <w:t>续表</w:t>
      </w:r>
      <w:r>
        <w:rPr>
          <w:rFonts w:hint="eastAsia" w:ascii="黑体" w:hAnsi="黑体" w:eastAsia="黑体" w:cs="黑体"/>
          <w:color w:val="auto"/>
          <w:spacing w:val="26"/>
          <w:sz w:val="18"/>
          <w:szCs w:val="18"/>
          <w:highlight w:val="none"/>
          <w:lang w:eastAsia="zh-CN"/>
        </w:rPr>
        <w:t xml:space="preserve"> </w:t>
      </w:r>
      <w:r>
        <w:rPr>
          <w:rFonts w:ascii="Times New Roman" w:hAnsi="Times New Roman" w:eastAsia="Times New Roman" w:cs="Times New Roman"/>
          <w:color w:val="auto"/>
          <w:spacing w:val="-2"/>
          <w:sz w:val="18"/>
          <w:szCs w:val="18"/>
          <w:highlight w:val="none"/>
        </w:rPr>
        <w:t>B.4.3</w:t>
      </w:r>
    </w:p>
    <w:p w14:paraId="66380828">
      <w:pPr>
        <w:spacing w:line="25" w:lineRule="exact"/>
        <w:rPr>
          <w:color w:val="auto"/>
          <w:highlight w:val="none"/>
        </w:rPr>
      </w:pPr>
    </w:p>
    <w:tbl>
      <w:tblPr>
        <w:tblStyle w:val="14"/>
        <w:tblW w:w="6324" w:type="dxa"/>
        <w:tblInd w:w="97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4"/>
        <w:gridCol w:w="850"/>
        <w:gridCol w:w="3685"/>
        <w:gridCol w:w="1215"/>
      </w:tblGrid>
      <w:tr w14:paraId="61AE7D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7" w:hRule="atLeast"/>
        </w:trPr>
        <w:tc>
          <w:tcPr>
            <w:tcW w:w="574" w:type="dxa"/>
            <w:vMerge w:val="restart"/>
            <w:vAlign w:val="center"/>
          </w:tcPr>
          <w:p w14:paraId="0E9DD25B">
            <w:pPr>
              <w:spacing w:before="52" w:line="235" w:lineRule="auto"/>
              <w:jc w:val="center"/>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2</w:t>
            </w:r>
          </w:p>
        </w:tc>
        <w:tc>
          <w:tcPr>
            <w:tcW w:w="850" w:type="dxa"/>
            <w:vMerge w:val="restart"/>
            <w:vAlign w:val="center"/>
          </w:tcPr>
          <w:p w14:paraId="579BAF25">
            <w:pPr>
              <w:spacing w:before="59" w:line="220" w:lineRule="auto"/>
              <w:jc w:val="center"/>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架体稳定</w:t>
            </w:r>
          </w:p>
        </w:tc>
        <w:tc>
          <w:tcPr>
            <w:tcW w:w="3685" w:type="dxa"/>
          </w:tcPr>
          <w:p w14:paraId="0A9B003A">
            <w:pPr>
              <w:spacing w:before="91" w:line="249" w:lineRule="auto"/>
              <w:ind w:left="32" w:right="5" w:firstLine="2"/>
              <w:rPr>
                <w:rFonts w:ascii="Times New Roman" w:hAnsi="Times New Roman" w:eastAsia="Times New Roman" w:cs="Times New Roman"/>
                <w:color w:val="auto"/>
                <w:sz w:val="18"/>
                <w:szCs w:val="18"/>
                <w:highlight w:val="none"/>
                <w:lang w:eastAsia="zh-CN"/>
              </w:rPr>
            </w:pPr>
            <w:r>
              <w:rPr>
                <w:rFonts w:ascii="宋体" w:hAnsi="宋体" w:eastAsia="宋体" w:cs="宋体"/>
                <w:color w:val="auto"/>
                <w:spacing w:val="1"/>
                <w:sz w:val="18"/>
                <w:szCs w:val="18"/>
                <w:highlight w:val="none"/>
                <w:lang w:eastAsia="zh-CN"/>
              </w:rPr>
              <w:t>悬挑梁上</w:t>
            </w:r>
            <w:r>
              <w:rPr>
                <w:rFonts w:hint="eastAsia" w:ascii="宋体" w:hAnsi="宋体" w:eastAsia="宋体" w:cs="宋体"/>
                <w:color w:val="auto"/>
                <w:spacing w:val="1"/>
                <w:sz w:val="18"/>
                <w:szCs w:val="18"/>
                <w:highlight w:val="none"/>
                <w:lang w:val="en-US" w:eastAsia="zh-CN"/>
              </w:rPr>
              <w:t>应采取可靠定位措施</w:t>
            </w:r>
            <w:r>
              <w:rPr>
                <w:rFonts w:ascii="宋体" w:hAnsi="宋体" w:eastAsia="宋体" w:cs="宋体"/>
                <w:color w:val="auto"/>
                <w:spacing w:val="1"/>
                <w:sz w:val="18"/>
                <w:szCs w:val="18"/>
                <w:highlight w:val="none"/>
                <w:lang w:eastAsia="zh-CN"/>
              </w:rPr>
              <w:t>，立杆插入固定并设纵</w:t>
            </w:r>
            <w:r>
              <w:rPr>
                <w:rFonts w:ascii="宋体" w:hAnsi="宋体" w:eastAsia="宋体" w:cs="宋体"/>
                <w:color w:val="auto"/>
                <w:spacing w:val="-1"/>
                <w:sz w:val="18"/>
                <w:szCs w:val="18"/>
                <w:highlight w:val="none"/>
                <w:lang w:eastAsia="zh-CN"/>
              </w:rPr>
              <w:t>横向扫地杆，距悬挑梁端部</w:t>
            </w:r>
            <w:r>
              <w:rPr>
                <w:rFonts w:hint="eastAsia" w:ascii="宋体" w:hAnsi="宋体" w:eastAsia="宋体" w:cs="宋体"/>
                <w:color w:val="auto"/>
                <w:spacing w:val="-1"/>
                <w:sz w:val="18"/>
                <w:szCs w:val="18"/>
                <w:highlight w:val="none"/>
                <w:lang w:eastAsia="zh-CN"/>
              </w:rPr>
              <w:t>≥</w:t>
            </w:r>
            <w:r>
              <w:rPr>
                <w:rFonts w:ascii="Times New Roman" w:hAnsi="Times New Roman" w:eastAsia="Times New Roman" w:cs="Times New Roman"/>
                <w:color w:val="auto"/>
                <w:spacing w:val="-1"/>
                <w:sz w:val="18"/>
                <w:szCs w:val="18"/>
                <w:highlight w:val="none"/>
                <w:lang w:eastAsia="zh-CN"/>
              </w:rPr>
              <w:t>100mm</w:t>
            </w:r>
          </w:p>
        </w:tc>
        <w:tc>
          <w:tcPr>
            <w:tcW w:w="1215" w:type="dxa"/>
          </w:tcPr>
          <w:p w14:paraId="7764661E">
            <w:pPr>
              <w:pStyle w:val="15"/>
              <w:rPr>
                <w:color w:val="auto"/>
                <w:sz w:val="20"/>
                <w:highlight w:val="none"/>
                <w:lang w:eastAsia="zh-CN"/>
              </w:rPr>
            </w:pPr>
          </w:p>
        </w:tc>
      </w:tr>
      <w:tr w14:paraId="2EF008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1" w:hRule="atLeast"/>
        </w:trPr>
        <w:tc>
          <w:tcPr>
            <w:tcW w:w="574" w:type="dxa"/>
            <w:vMerge w:val="continue"/>
          </w:tcPr>
          <w:p w14:paraId="7E1D8A92">
            <w:pPr>
              <w:pStyle w:val="15"/>
              <w:rPr>
                <w:color w:val="auto"/>
                <w:sz w:val="20"/>
                <w:highlight w:val="none"/>
                <w:lang w:eastAsia="zh-CN"/>
              </w:rPr>
            </w:pPr>
          </w:p>
        </w:tc>
        <w:tc>
          <w:tcPr>
            <w:tcW w:w="850" w:type="dxa"/>
            <w:vMerge w:val="continue"/>
          </w:tcPr>
          <w:p w14:paraId="4E5A0676">
            <w:pPr>
              <w:pStyle w:val="15"/>
              <w:rPr>
                <w:color w:val="auto"/>
                <w:sz w:val="20"/>
                <w:highlight w:val="none"/>
                <w:lang w:eastAsia="zh-CN"/>
              </w:rPr>
            </w:pPr>
          </w:p>
        </w:tc>
        <w:tc>
          <w:tcPr>
            <w:tcW w:w="3685" w:type="dxa"/>
          </w:tcPr>
          <w:p w14:paraId="6EB6CDC8">
            <w:pPr>
              <w:spacing w:before="85" w:line="220" w:lineRule="auto"/>
              <w:ind w:right="4"/>
              <w:jc w:val="both"/>
              <w:rPr>
                <w:rFonts w:hint="eastAsia" w:ascii="宋体" w:hAnsi="宋体" w:eastAsia="宋体" w:cs="宋体"/>
                <w:color w:val="auto"/>
                <w:sz w:val="18"/>
                <w:szCs w:val="18"/>
                <w:highlight w:val="none"/>
                <w:lang w:eastAsia="zh-CN"/>
              </w:rPr>
            </w:pPr>
            <w:r>
              <w:rPr>
                <w:rFonts w:ascii="宋体" w:hAnsi="宋体" w:eastAsia="宋体" w:cs="宋体"/>
                <w:color w:val="auto"/>
                <w:spacing w:val="6"/>
                <w:sz w:val="18"/>
                <w:szCs w:val="18"/>
                <w:highlight w:val="none"/>
                <w:lang w:eastAsia="zh-CN"/>
              </w:rPr>
              <w:t>连墙件最大按二步三跨布置，</w:t>
            </w:r>
            <w:r>
              <w:rPr>
                <w:rFonts w:ascii="宋体" w:hAnsi="宋体" w:eastAsia="宋体" w:cs="宋体"/>
                <w:color w:val="auto"/>
                <w:spacing w:val="9"/>
                <w:sz w:val="18"/>
                <w:szCs w:val="18"/>
                <w:highlight w:val="none"/>
                <w:lang w:eastAsia="zh-CN"/>
              </w:rPr>
              <w:t>第一步必须设</w:t>
            </w:r>
            <w:r>
              <w:rPr>
                <w:rFonts w:ascii="宋体" w:hAnsi="宋体" w:eastAsia="宋体" w:cs="宋体"/>
                <w:color w:val="auto"/>
                <w:spacing w:val="-2"/>
                <w:sz w:val="18"/>
                <w:szCs w:val="18"/>
                <w:highlight w:val="none"/>
                <w:lang w:eastAsia="zh-CN"/>
              </w:rPr>
              <w:t>置，采用刚性连接</w:t>
            </w:r>
          </w:p>
        </w:tc>
        <w:tc>
          <w:tcPr>
            <w:tcW w:w="1215" w:type="dxa"/>
          </w:tcPr>
          <w:p w14:paraId="76016797">
            <w:pPr>
              <w:pStyle w:val="15"/>
              <w:jc w:val="both"/>
              <w:rPr>
                <w:color w:val="auto"/>
                <w:sz w:val="20"/>
                <w:highlight w:val="none"/>
                <w:lang w:eastAsia="zh-CN"/>
              </w:rPr>
            </w:pPr>
          </w:p>
        </w:tc>
      </w:tr>
      <w:tr w14:paraId="0F186E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574" w:type="dxa"/>
            <w:vMerge w:val="continue"/>
          </w:tcPr>
          <w:p w14:paraId="49817367">
            <w:pPr>
              <w:pStyle w:val="15"/>
              <w:rPr>
                <w:color w:val="auto"/>
                <w:sz w:val="20"/>
                <w:highlight w:val="none"/>
                <w:lang w:eastAsia="zh-CN"/>
              </w:rPr>
            </w:pPr>
          </w:p>
        </w:tc>
        <w:tc>
          <w:tcPr>
            <w:tcW w:w="850" w:type="dxa"/>
            <w:vMerge w:val="continue"/>
          </w:tcPr>
          <w:p w14:paraId="06351CC6">
            <w:pPr>
              <w:pStyle w:val="15"/>
              <w:rPr>
                <w:color w:val="auto"/>
                <w:sz w:val="20"/>
                <w:highlight w:val="none"/>
                <w:lang w:eastAsia="zh-CN"/>
              </w:rPr>
            </w:pPr>
          </w:p>
        </w:tc>
        <w:tc>
          <w:tcPr>
            <w:tcW w:w="3685" w:type="dxa"/>
            <w:vAlign w:val="center"/>
          </w:tcPr>
          <w:p w14:paraId="3E9D900D">
            <w:pPr>
              <w:spacing w:before="207" w:line="233" w:lineRule="auto"/>
              <w:ind w:left="33"/>
              <w:jc w:val="left"/>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连墙件距主节点</w:t>
            </w:r>
            <w:r>
              <w:rPr>
                <w:rFonts w:hint="eastAsia" w:ascii="宋体" w:hAnsi="宋体" w:eastAsia="宋体" w:cs="宋体"/>
                <w:color w:val="auto"/>
                <w:spacing w:val="-1"/>
                <w:sz w:val="18"/>
                <w:szCs w:val="18"/>
                <w:highlight w:val="none"/>
                <w:lang w:eastAsia="zh-CN"/>
              </w:rPr>
              <w:t>≤</w:t>
            </w:r>
            <w:r>
              <w:rPr>
                <w:rFonts w:ascii="Times New Roman" w:hAnsi="Times New Roman" w:eastAsia="Times New Roman" w:cs="Times New Roman"/>
                <w:color w:val="auto"/>
                <w:spacing w:val="-1"/>
                <w:sz w:val="18"/>
                <w:szCs w:val="18"/>
                <w:highlight w:val="none"/>
                <w:lang w:eastAsia="zh-CN"/>
              </w:rPr>
              <w:t>300mm</w:t>
            </w:r>
            <w:r>
              <w:rPr>
                <w:rFonts w:ascii="宋体" w:hAnsi="宋体" w:eastAsia="宋体" w:cs="宋体"/>
                <w:color w:val="auto"/>
                <w:spacing w:val="-1"/>
                <w:sz w:val="18"/>
                <w:szCs w:val="18"/>
                <w:highlight w:val="none"/>
                <w:lang w:eastAsia="zh-CN"/>
              </w:rPr>
              <w:t>，连接点牢固可靠</w:t>
            </w:r>
          </w:p>
        </w:tc>
        <w:tc>
          <w:tcPr>
            <w:tcW w:w="1215" w:type="dxa"/>
          </w:tcPr>
          <w:p w14:paraId="3DAC1E6F">
            <w:pPr>
              <w:pStyle w:val="15"/>
              <w:rPr>
                <w:color w:val="auto"/>
                <w:sz w:val="20"/>
                <w:highlight w:val="none"/>
                <w:lang w:eastAsia="zh-CN"/>
              </w:rPr>
            </w:pPr>
          </w:p>
        </w:tc>
      </w:tr>
      <w:tr w14:paraId="24AD96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574" w:type="dxa"/>
            <w:vMerge w:val="continue"/>
          </w:tcPr>
          <w:p w14:paraId="375DA134">
            <w:pPr>
              <w:pStyle w:val="15"/>
              <w:rPr>
                <w:color w:val="auto"/>
                <w:sz w:val="20"/>
                <w:highlight w:val="none"/>
                <w:lang w:eastAsia="zh-CN"/>
              </w:rPr>
            </w:pPr>
          </w:p>
        </w:tc>
        <w:tc>
          <w:tcPr>
            <w:tcW w:w="850" w:type="dxa"/>
            <w:vMerge w:val="continue"/>
          </w:tcPr>
          <w:p w14:paraId="1DFE1F7C">
            <w:pPr>
              <w:pStyle w:val="15"/>
              <w:rPr>
                <w:color w:val="auto"/>
                <w:sz w:val="20"/>
                <w:highlight w:val="none"/>
                <w:lang w:eastAsia="zh-CN"/>
              </w:rPr>
            </w:pPr>
          </w:p>
        </w:tc>
        <w:tc>
          <w:tcPr>
            <w:tcW w:w="3685" w:type="dxa"/>
            <w:vAlign w:val="center"/>
          </w:tcPr>
          <w:p w14:paraId="390A987C">
            <w:pPr>
              <w:spacing w:before="207" w:line="233" w:lineRule="auto"/>
              <w:ind w:left="33"/>
              <w:jc w:val="left"/>
              <w:rPr>
                <w:rFonts w:hint="eastAsia" w:ascii="宋体" w:hAnsi="宋体" w:eastAsia="宋体" w:cs="宋体"/>
                <w:color w:val="auto"/>
                <w:spacing w:val="-1"/>
                <w:sz w:val="18"/>
                <w:szCs w:val="18"/>
                <w:highlight w:val="none"/>
                <w:lang w:eastAsia="zh-CN"/>
              </w:rPr>
            </w:pPr>
            <w:r>
              <w:rPr>
                <w:rFonts w:hint="eastAsia" w:ascii="宋体" w:hAnsi="宋体" w:eastAsia="宋体" w:cs="宋体"/>
                <w:color w:val="auto"/>
                <w:spacing w:val="-1"/>
                <w:sz w:val="18"/>
                <w:szCs w:val="18"/>
                <w:highlight w:val="none"/>
                <w:lang w:eastAsia="zh-CN"/>
              </w:rPr>
              <w:t>未设置连墙件或连墙件整层失效</w:t>
            </w:r>
          </w:p>
        </w:tc>
        <w:tc>
          <w:tcPr>
            <w:tcW w:w="1215" w:type="dxa"/>
          </w:tcPr>
          <w:p w14:paraId="6688AEFA">
            <w:pPr>
              <w:pStyle w:val="15"/>
              <w:rPr>
                <w:color w:val="auto"/>
                <w:sz w:val="20"/>
                <w:highlight w:val="none"/>
                <w:lang w:eastAsia="zh-CN"/>
              </w:rPr>
            </w:pPr>
          </w:p>
        </w:tc>
      </w:tr>
      <w:tr w14:paraId="3B73D5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6" w:hRule="atLeast"/>
        </w:trPr>
        <w:tc>
          <w:tcPr>
            <w:tcW w:w="574" w:type="dxa"/>
            <w:vMerge w:val="continue"/>
          </w:tcPr>
          <w:p w14:paraId="3266D84C">
            <w:pPr>
              <w:pStyle w:val="15"/>
              <w:rPr>
                <w:color w:val="auto"/>
                <w:sz w:val="20"/>
                <w:highlight w:val="none"/>
                <w:lang w:eastAsia="zh-CN"/>
              </w:rPr>
            </w:pPr>
          </w:p>
        </w:tc>
        <w:tc>
          <w:tcPr>
            <w:tcW w:w="850" w:type="dxa"/>
            <w:vMerge w:val="continue"/>
          </w:tcPr>
          <w:p w14:paraId="2E84ABEF">
            <w:pPr>
              <w:pStyle w:val="15"/>
              <w:rPr>
                <w:color w:val="auto"/>
                <w:sz w:val="20"/>
                <w:highlight w:val="none"/>
                <w:lang w:eastAsia="zh-CN"/>
              </w:rPr>
            </w:pPr>
          </w:p>
        </w:tc>
        <w:tc>
          <w:tcPr>
            <w:tcW w:w="3685" w:type="dxa"/>
            <w:vAlign w:val="center"/>
          </w:tcPr>
          <w:p w14:paraId="32C4BEE0">
            <w:pPr>
              <w:spacing w:before="207" w:line="233" w:lineRule="auto"/>
              <w:ind w:left="33"/>
              <w:jc w:val="left"/>
              <w:rPr>
                <w:rFonts w:hint="eastAsia" w:ascii="宋体" w:hAnsi="宋体" w:eastAsia="宋体" w:cs="宋体"/>
                <w:color w:val="auto"/>
                <w:spacing w:val="-1"/>
                <w:sz w:val="18"/>
                <w:szCs w:val="18"/>
                <w:highlight w:val="none"/>
                <w:lang w:eastAsia="zh-CN"/>
              </w:rPr>
            </w:pPr>
            <w:r>
              <w:rPr>
                <w:rFonts w:hint="eastAsia" w:ascii="宋体" w:hAnsi="宋体" w:eastAsia="宋体" w:cs="宋体"/>
                <w:color w:val="auto"/>
                <w:spacing w:val="-1"/>
                <w:sz w:val="18"/>
                <w:szCs w:val="18"/>
                <w:highlight w:val="none"/>
                <w:lang w:eastAsia="zh-CN"/>
              </w:rPr>
              <w:t>架体未按规定与建筑结构拉结</w:t>
            </w:r>
          </w:p>
        </w:tc>
        <w:tc>
          <w:tcPr>
            <w:tcW w:w="1215" w:type="dxa"/>
          </w:tcPr>
          <w:p w14:paraId="40DB630E">
            <w:pPr>
              <w:pStyle w:val="15"/>
              <w:rPr>
                <w:color w:val="auto"/>
                <w:sz w:val="20"/>
                <w:highlight w:val="none"/>
                <w:lang w:eastAsia="zh-CN"/>
              </w:rPr>
            </w:pPr>
          </w:p>
        </w:tc>
      </w:tr>
      <w:tr w14:paraId="1484A9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4" w:hRule="atLeast"/>
        </w:trPr>
        <w:tc>
          <w:tcPr>
            <w:tcW w:w="574" w:type="dxa"/>
            <w:vMerge w:val="continue"/>
          </w:tcPr>
          <w:p w14:paraId="65C2DEB8">
            <w:pPr>
              <w:pStyle w:val="15"/>
              <w:rPr>
                <w:color w:val="auto"/>
                <w:sz w:val="20"/>
                <w:highlight w:val="none"/>
                <w:lang w:eastAsia="zh-CN"/>
              </w:rPr>
            </w:pPr>
          </w:p>
        </w:tc>
        <w:tc>
          <w:tcPr>
            <w:tcW w:w="850" w:type="dxa"/>
            <w:vMerge w:val="continue"/>
          </w:tcPr>
          <w:p w14:paraId="7FE73359">
            <w:pPr>
              <w:pStyle w:val="15"/>
              <w:rPr>
                <w:color w:val="auto"/>
                <w:sz w:val="20"/>
                <w:highlight w:val="none"/>
                <w:lang w:eastAsia="zh-CN"/>
              </w:rPr>
            </w:pPr>
          </w:p>
        </w:tc>
        <w:tc>
          <w:tcPr>
            <w:tcW w:w="3685" w:type="dxa"/>
            <w:vAlign w:val="center"/>
          </w:tcPr>
          <w:p w14:paraId="63A9DCDC">
            <w:pPr>
              <w:spacing w:before="207" w:line="233" w:lineRule="auto"/>
              <w:ind w:left="33"/>
              <w:jc w:val="left"/>
              <w:rPr>
                <w:rFonts w:hint="eastAsia" w:ascii="宋体" w:hAnsi="宋体" w:eastAsia="宋体" w:cs="宋体"/>
                <w:color w:val="auto"/>
                <w:spacing w:val="-1"/>
                <w:sz w:val="18"/>
                <w:szCs w:val="18"/>
                <w:highlight w:val="none"/>
                <w:lang w:eastAsia="zh-CN"/>
              </w:rPr>
            </w:pPr>
            <w:r>
              <w:rPr>
                <w:rFonts w:hint="eastAsia" w:ascii="宋体" w:hAnsi="宋体" w:eastAsia="宋体" w:cs="宋体"/>
                <w:color w:val="auto"/>
                <w:spacing w:val="-1"/>
                <w:sz w:val="18"/>
                <w:szCs w:val="18"/>
                <w:highlight w:val="none"/>
                <w:lang w:eastAsia="zh-CN"/>
              </w:rPr>
              <w:t>连墙件之上的架体悬臂超过规定高度</w:t>
            </w:r>
          </w:p>
        </w:tc>
        <w:tc>
          <w:tcPr>
            <w:tcW w:w="1215" w:type="dxa"/>
          </w:tcPr>
          <w:p w14:paraId="068AC3C2">
            <w:pPr>
              <w:pStyle w:val="15"/>
              <w:rPr>
                <w:color w:val="auto"/>
                <w:sz w:val="20"/>
                <w:highlight w:val="none"/>
                <w:lang w:eastAsia="zh-CN"/>
              </w:rPr>
            </w:pPr>
          </w:p>
        </w:tc>
      </w:tr>
      <w:tr w14:paraId="7548C6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trPr>
        <w:tc>
          <w:tcPr>
            <w:tcW w:w="574" w:type="dxa"/>
            <w:vMerge w:val="restart"/>
            <w:tcBorders>
              <w:bottom w:val="nil"/>
            </w:tcBorders>
          </w:tcPr>
          <w:p w14:paraId="405A993C">
            <w:pPr>
              <w:pStyle w:val="15"/>
              <w:spacing w:line="257" w:lineRule="auto"/>
              <w:rPr>
                <w:color w:val="auto"/>
                <w:sz w:val="20"/>
                <w:highlight w:val="none"/>
                <w:lang w:eastAsia="zh-CN"/>
              </w:rPr>
            </w:pPr>
          </w:p>
          <w:p w14:paraId="6EB558A1">
            <w:pPr>
              <w:pStyle w:val="15"/>
              <w:spacing w:line="257" w:lineRule="auto"/>
              <w:rPr>
                <w:color w:val="auto"/>
                <w:sz w:val="20"/>
                <w:highlight w:val="none"/>
                <w:lang w:eastAsia="zh-CN"/>
              </w:rPr>
            </w:pPr>
          </w:p>
          <w:p w14:paraId="3E15FD6B">
            <w:pPr>
              <w:pStyle w:val="15"/>
              <w:spacing w:line="257" w:lineRule="auto"/>
              <w:rPr>
                <w:color w:val="auto"/>
                <w:sz w:val="20"/>
                <w:highlight w:val="none"/>
                <w:lang w:eastAsia="zh-CN"/>
              </w:rPr>
            </w:pPr>
          </w:p>
          <w:p w14:paraId="6CA7BF1F">
            <w:pPr>
              <w:pStyle w:val="15"/>
              <w:spacing w:line="257" w:lineRule="auto"/>
              <w:rPr>
                <w:color w:val="auto"/>
                <w:sz w:val="20"/>
                <w:highlight w:val="none"/>
                <w:lang w:eastAsia="zh-CN"/>
              </w:rPr>
            </w:pPr>
          </w:p>
          <w:p w14:paraId="7A5BEC83">
            <w:pPr>
              <w:spacing w:before="52" w:line="232" w:lineRule="auto"/>
              <w:ind w:left="247"/>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3</w:t>
            </w:r>
          </w:p>
        </w:tc>
        <w:tc>
          <w:tcPr>
            <w:tcW w:w="850" w:type="dxa"/>
            <w:vMerge w:val="restart"/>
            <w:tcBorders>
              <w:bottom w:val="nil"/>
            </w:tcBorders>
          </w:tcPr>
          <w:p w14:paraId="338D5F4B">
            <w:pPr>
              <w:pStyle w:val="15"/>
              <w:spacing w:line="247" w:lineRule="auto"/>
              <w:rPr>
                <w:color w:val="auto"/>
                <w:sz w:val="20"/>
                <w:highlight w:val="none"/>
              </w:rPr>
            </w:pPr>
          </w:p>
          <w:p w14:paraId="518D83E8">
            <w:pPr>
              <w:pStyle w:val="15"/>
              <w:spacing w:line="248" w:lineRule="auto"/>
              <w:rPr>
                <w:color w:val="auto"/>
                <w:sz w:val="20"/>
                <w:highlight w:val="none"/>
              </w:rPr>
            </w:pPr>
          </w:p>
          <w:p w14:paraId="3D0A35F2">
            <w:pPr>
              <w:pStyle w:val="15"/>
              <w:spacing w:line="248" w:lineRule="auto"/>
              <w:rPr>
                <w:color w:val="auto"/>
                <w:sz w:val="20"/>
                <w:highlight w:val="none"/>
              </w:rPr>
            </w:pPr>
          </w:p>
          <w:p w14:paraId="4BC45683">
            <w:pPr>
              <w:pStyle w:val="15"/>
              <w:spacing w:line="248" w:lineRule="auto"/>
              <w:rPr>
                <w:color w:val="auto"/>
                <w:sz w:val="20"/>
                <w:highlight w:val="none"/>
              </w:rPr>
            </w:pPr>
          </w:p>
          <w:p w14:paraId="4637B203">
            <w:pPr>
              <w:spacing w:before="59" w:line="220" w:lineRule="auto"/>
              <w:ind w:left="68"/>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杆件间距</w:t>
            </w:r>
          </w:p>
        </w:tc>
        <w:tc>
          <w:tcPr>
            <w:tcW w:w="3685" w:type="dxa"/>
          </w:tcPr>
          <w:p w14:paraId="61B4EF6F">
            <w:pPr>
              <w:spacing w:before="86" w:line="265" w:lineRule="auto"/>
              <w:ind w:left="26" w:right="5" w:firstLine="6"/>
              <w:rPr>
                <w:rFonts w:ascii="Times New Roman" w:hAnsi="Times New Roman" w:eastAsia="Times New Roman" w:cs="Times New Roman"/>
                <w:color w:val="auto"/>
                <w:sz w:val="18"/>
                <w:szCs w:val="18"/>
                <w:highlight w:val="none"/>
                <w:lang w:eastAsia="zh-CN"/>
              </w:rPr>
            </w:pPr>
            <w:r>
              <w:rPr>
                <w:rFonts w:ascii="宋体" w:hAnsi="宋体" w:eastAsia="宋体" w:cs="宋体"/>
                <w:color w:val="auto"/>
                <w:spacing w:val="2"/>
                <w:sz w:val="18"/>
                <w:szCs w:val="18"/>
                <w:highlight w:val="none"/>
                <w:lang w:eastAsia="zh-CN"/>
              </w:rPr>
              <w:t>立杆横距、横杆步距符合方案要求，允许偏差</w:t>
            </w:r>
            <w:r>
              <w:rPr>
                <w:rFonts w:ascii="Times New Roman" w:hAnsi="Times New Roman" w:eastAsia="Times New Roman" w:cs="Times New Roman"/>
                <w:color w:val="auto"/>
                <w:spacing w:val="3"/>
                <w:sz w:val="18"/>
                <w:szCs w:val="18"/>
                <w:highlight w:val="none"/>
                <w:lang w:eastAsia="zh-CN"/>
              </w:rPr>
              <w:t>±20</w:t>
            </w:r>
            <w:r>
              <w:rPr>
                <w:rFonts w:ascii="Times New Roman" w:hAnsi="Times New Roman" w:eastAsia="Times New Roman" w:cs="Times New Roman"/>
                <w:color w:val="auto"/>
                <w:sz w:val="18"/>
                <w:szCs w:val="18"/>
                <w:highlight w:val="none"/>
                <w:lang w:eastAsia="zh-CN"/>
              </w:rPr>
              <w:t>mm</w:t>
            </w:r>
          </w:p>
        </w:tc>
        <w:tc>
          <w:tcPr>
            <w:tcW w:w="1215" w:type="dxa"/>
          </w:tcPr>
          <w:p w14:paraId="75526710">
            <w:pPr>
              <w:pStyle w:val="15"/>
              <w:rPr>
                <w:color w:val="auto"/>
                <w:sz w:val="20"/>
                <w:highlight w:val="none"/>
                <w:lang w:eastAsia="zh-CN"/>
              </w:rPr>
            </w:pPr>
          </w:p>
        </w:tc>
      </w:tr>
      <w:tr w14:paraId="02C97C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5" w:hRule="atLeast"/>
        </w:trPr>
        <w:tc>
          <w:tcPr>
            <w:tcW w:w="574" w:type="dxa"/>
            <w:vMerge w:val="continue"/>
            <w:tcBorders>
              <w:top w:val="nil"/>
              <w:bottom w:val="nil"/>
            </w:tcBorders>
          </w:tcPr>
          <w:p w14:paraId="03FAAA0D">
            <w:pPr>
              <w:pStyle w:val="15"/>
              <w:rPr>
                <w:color w:val="auto"/>
                <w:sz w:val="20"/>
                <w:highlight w:val="none"/>
                <w:lang w:eastAsia="zh-CN"/>
              </w:rPr>
            </w:pPr>
          </w:p>
        </w:tc>
        <w:tc>
          <w:tcPr>
            <w:tcW w:w="850" w:type="dxa"/>
            <w:vMerge w:val="continue"/>
            <w:tcBorders>
              <w:top w:val="nil"/>
              <w:bottom w:val="nil"/>
            </w:tcBorders>
          </w:tcPr>
          <w:p w14:paraId="425A680C">
            <w:pPr>
              <w:pStyle w:val="15"/>
              <w:rPr>
                <w:color w:val="auto"/>
                <w:sz w:val="20"/>
                <w:highlight w:val="none"/>
                <w:lang w:eastAsia="zh-CN"/>
              </w:rPr>
            </w:pPr>
          </w:p>
        </w:tc>
        <w:tc>
          <w:tcPr>
            <w:tcW w:w="3685" w:type="dxa"/>
          </w:tcPr>
          <w:p w14:paraId="21567E76">
            <w:pPr>
              <w:spacing w:before="102" w:line="233" w:lineRule="auto"/>
              <w:ind w:left="32"/>
              <w:rPr>
                <w:rFonts w:ascii="Times New Roman" w:hAnsi="Times New Roman" w:eastAsia="Times New Roman" w:cs="Times New Roman"/>
                <w:color w:val="auto"/>
                <w:sz w:val="18"/>
                <w:szCs w:val="18"/>
                <w:highlight w:val="none"/>
                <w:lang w:eastAsia="zh-CN"/>
              </w:rPr>
            </w:pPr>
            <w:r>
              <w:rPr>
                <w:rFonts w:ascii="宋体" w:hAnsi="宋体" w:eastAsia="宋体" w:cs="宋体"/>
                <w:color w:val="auto"/>
                <w:spacing w:val="2"/>
                <w:sz w:val="18"/>
                <w:szCs w:val="18"/>
                <w:highlight w:val="none"/>
                <w:lang w:eastAsia="zh-CN"/>
              </w:rPr>
              <w:t>立杆全高垂直度允许偏差</w:t>
            </w:r>
            <w:r>
              <w:rPr>
                <w:rFonts w:ascii="Times New Roman" w:hAnsi="Times New Roman" w:eastAsia="Times New Roman" w:cs="Times New Roman"/>
                <w:color w:val="auto"/>
                <w:spacing w:val="2"/>
                <w:sz w:val="18"/>
                <w:szCs w:val="18"/>
                <w:highlight w:val="none"/>
                <w:lang w:eastAsia="zh-CN"/>
              </w:rPr>
              <w:t>±100</w:t>
            </w:r>
            <w:r>
              <w:rPr>
                <w:rFonts w:ascii="Times New Roman" w:hAnsi="Times New Roman" w:eastAsia="Times New Roman" w:cs="Times New Roman"/>
                <w:color w:val="auto"/>
                <w:sz w:val="18"/>
                <w:szCs w:val="18"/>
                <w:highlight w:val="none"/>
                <w:lang w:eastAsia="zh-CN"/>
              </w:rPr>
              <w:t>mm</w:t>
            </w:r>
          </w:p>
        </w:tc>
        <w:tc>
          <w:tcPr>
            <w:tcW w:w="1215" w:type="dxa"/>
          </w:tcPr>
          <w:p w14:paraId="0E3E3024">
            <w:pPr>
              <w:pStyle w:val="15"/>
              <w:rPr>
                <w:color w:val="auto"/>
                <w:sz w:val="20"/>
                <w:highlight w:val="none"/>
                <w:lang w:eastAsia="zh-CN"/>
              </w:rPr>
            </w:pPr>
          </w:p>
        </w:tc>
      </w:tr>
      <w:tr w14:paraId="5779A4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2" w:hRule="atLeast"/>
        </w:trPr>
        <w:tc>
          <w:tcPr>
            <w:tcW w:w="574" w:type="dxa"/>
            <w:vMerge w:val="continue"/>
            <w:tcBorders>
              <w:top w:val="nil"/>
              <w:bottom w:val="nil"/>
            </w:tcBorders>
          </w:tcPr>
          <w:p w14:paraId="06AE369A">
            <w:pPr>
              <w:pStyle w:val="15"/>
              <w:rPr>
                <w:color w:val="auto"/>
                <w:sz w:val="20"/>
                <w:highlight w:val="none"/>
                <w:lang w:eastAsia="zh-CN"/>
              </w:rPr>
            </w:pPr>
          </w:p>
        </w:tc>
        <w:tc>
          <w:tcPr>
            <w:tcW w:w="850" w:type="dxa"/>
            <w:vMerge w:val="continue"/>
            <w:tcBorders>
              <w:top w:val="nil"/>
              <w:bottom w:val="nil"/>
            </w:tcBorders>
          </w:tcPr>
          <w:p w14:paraId="64715A68">
            <w:pPr>
              <w:pStyle w:val="15"/>
              <w:rPr>
                <w:color w:val="auto"/>
                <w:sz w:val="20"/>
                <w:highlight w:val="none"/>
                <w:lang w:eastAsia="zh-CN"/>
              </w:rPr>
            </w:pPr>
          </w:p>
        </w:tc>
        <w:tc>
          <w:tcPr>
            <w:tcW w:w="3685" w:type="dxa"/>
          </w:tcPr>
          <w:p w14:paraId="6BA63BE9">
            <w:pPr>
              <w:spacing w:before="86" w:line="249" w:lineRule="auto"/>
              <w:ind w:left="35" w:right="5" w:hanging="1"/>
              <w:rPr>
                <w:rFonts w:hint="eastAsia" w:ascii="宋体" w:hAnsi="宋体" w:eastAsia="宋体" w:cs="宋体"/>
                <w:color w:val="auto"/>
                <w:sz w:val="18"/>
                <w:szCs w:val="18"/>
                <w:highlight w:val="none"/>
                <w:lang w:eastAsia="zh-CN"/>
              </w:rPr>
            </w:pPr>
            <w:r>
              <w:rPr>
                <w:rFonts w:ascii="宋体" w:hAnsi="宋体" w:eastAsia="宋体" w:cs="宋体"/>
                <w:color w:val="auto"/>
                <w:spacing w:val="2"/>
                <w:sz w:val="18"/>
                <w:szCs w:val="18"/>
                <w:highlight w:val="none"/>
                <w:lang w:eastAsia="zh-CN"/>
              </w:rPr>
              <w:t>主节点小横杆全部设置，作业层小横杆等间距</w:t>
            </w:r>
            <w:r>
              <w:rPr>
                <w:rFonts w:ascii="宋体" w:hAnsi="宋体" w:eastAsia="宋体" w:cs="宋体"/>
                <w:color w:val="auto"/>
                <w:spacing w:val="-2"/>
                <w:sz w:val="18"/>
                <w:szCs w:val="18"/>
                <w:highlight w:val="none"/>
                <w:lang w:eastAsia="zh-CN"/>
              </w:rPr>
              <w:t>设置，间距</w:t>
            </w:r>
            <w:r>
              <w:rPr>
                <w:rFonts w:hint="eastAsia" w:ascii="宋体" w:hAnsi="宋体" w:eastAsia="宋体" w:cs="宋体"/>
                <w:color w:val="auto"/>
                <w:spacing w:val="-2"/>
                <w:sz w:val="18"/>
                <w:szCs w:val="18"/>
                <w:highlight w:val="none"/>
                <w:lang w:eastAsia="zh-CN"/>
              </w:rPr>
              <w:t>≤</w:t>
            </w:r>
            <w:r>
              <w:rPr>
                <w:rFonts w:ascii="Times New Roman" w:hAnsi="Times New Roman" w:eastAsia="Times New Roman" w:cs="Times New Roman"/>
                <w:color w:val="auto"/>
                <w:spacing w:val="-2"/>
                <w:sz w:val="18"/>
                <w:szCs w:val="18"/>
                <w:highlight w:val="none"/>
                <w:lang w:eastAsia="zh-CN"/>
              </w:rPr>
              <w:t xml:space="preserve">1/2 </w:t>
            </w:r>
            <w:r>
              <w:rPr>
                <w:rFonts w:ascii="宋体" w:hAnsi="宋体" w:eastAsia="宋体" w:cs="宋体"/>
                <w:color w:val="auto"/>
                <w:spacing w:val="-2"/>
                <w:sz w:val="18"/>
                <w:szCs w:val="18"/>
                <w:highlight w:val="none"/>
                <w:lang w:eastAsia="zh-CN"/>
              </w:rPr>
              <w:t>跨</w:t>
            </w:r>
          </w:p>
        </w:tc>
        <w:tc>
          <w:tcPr>
            <w:tcW w:w="1215" w:type="dxa"/>
          </w:tcPr>
          <w:p w14:paraId="63553907">
            <w:pPr>
              <w:pStyle w:val="15"/>
              <w:rPr>
                <w:color w:val="auto"/>
                <w:sz w:val="20"/>
                <w:highlight w:val="none"/>
                <w:lang w:eastAsia="zh-CN"/>
              </w:rPr>
            </w:pPr>
          </w:p>
        </w:tc>
      </w:tr>
      <w:tr w14:paraId="7314E7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574" w:type="dxa"/>
            <w:vMerge w:val="continue"/>
            <w:tcBorders>
              <w:top w:val="nil"/>
            </w:tcBorders>
          </w:tcPr>
          <w:p w14:paraId="709E0103">
            <w:pPr>
              <w:pStyle w:val="15"/>
              <w:rPr>
                <w:color w:val="auto"/>
                <w:sz w:val="20"/>
                <w:highlight w:val="none"/>
                <w:lang w:eastAsia="zh-CN"/>
              </w:rPr>
            </w:pPr>
          </w:p>
        </w:tc>
        <w:tc>
          <w:tcPr>
            <w:tcW w:w="850" w:type="dxa"/>
            <w:vMerge w:val="continue"/>
            <w:tcBorders>
              <w:top w:val="nil"/>
            </w:tcBorders>
          </w:tcPr>
          <w:p w14:paraId="7899B5EA">
            <w:pPr>
              <w:pStyle w:val="15"/>
              <w:rPr>
                <w:color w:val="auto"/>
                <w:sz w:val="20"/>
                <w:highlight w:val="none"/>
                <w:lang w:eastAsia="zh-CN"/>
              </w:rPr>
            </w:pPr>
          </w:p>
        </w:tc>
        <w:tc>
          <w:tcPr>
            <w:tcW w:w="3685" w:type="dxa"/>
          </w:tcPr>
          <w:p w14:paraId="3BE4CC84">
            <w:pPr>
              <w:spacing w:before="39" w:line="231" w:lineRule="auto"/>
              <w:ind w:left="32" w:right="1"/>
              <w:jc w:val="both"/>
              <w:rPr>
                <w:rFonts w:ascii="Times New Roman" w:hAnsi="Times New Roman" w:eastAsia="Times New Roman" w:cs="Times New Roman"/>
                <w:color w:val="auto"/>
                <w:sz w:val="18"/>
                <w:szCs w:val="18"/>
                <w:highlight w:val="none"/>
                <w:lang w:eastAsia="zh-CN"/>
              </w:rPr>
            </w:pPr>
            <w:r>
              <w:rPr>
                <w:rFonts w:ascii="宋体" w:hAnsi="宋体" w:eastAsia="宋体" w:cs="宋体"/>
                <w:color w:val="auto"/>
                <w:spacing w:val="2"/>
                <w:sz w:val="18"/>
                <w:szCs w:val="18"/>
                <w:highlight w:val="none"/>
                <w:lang w:eastAsia="zh-CN"/>
              </w:rPr>
              <w:t>立杆接头对接，立杆、大横杆接头错开，同步</w:t>
            </w:r>
            <w:r>
              <w:rPr>
                <w:rFonts w:ascii="宋体" w:hAnsi="宋体" w:eastAsia="宋体" w:cs="宋体"/>
                <w:color w:val="auto"/>
                <w:spacing w:val="-2"/>
                <w:sz w:val="18"/>
                <w:szCs w:val="18"/>
                <w:highlight w:val="none"/>
                <w:lang w:eastAsia="zh-CN"/>
              </w:rPr>
              <w:t>或同跨内不得有</w:t>
            </w:r>
            <w:r>
              <w:rPr>
                <w:rFonts w:ascii="Times New Roman" w:hAnsi="Times New Roman" w:eastAsia="Times New Roman" w:cs="Times New Roman"/>
                <w:color w:val="auto"/>
                <w:spacing w:val="-2"/>
                <w:sz w:val="18"/>
                <w:szCs w:val="18"/>
                <w:highlight w:val="none"/>
                <w:lang w:eastAsia="zh-CN"/>
              </w:rPr>
              <w:t>2</w:t>
            </w:r>
            <w:r>
              <w:rPr>
                <w:rFonts w:ascii="宋体" w:hAnsi="宋体" w:eastAsia="宋体" w:cs="宋体"/>
                <w:color w:val="auto"/>
                <w:spacing w:val="-2"/>
                <w:sz w:val="18"/>
                <w:szCs w:val="18"/>
                <w:highlight w:val="none"/>
                <w:lang w:eastAsia="zh-CN"/>
              </w:rPr>
              <w:t>个接头，相邻两步或两跨内</w:t>
            </w:r>
            <w:r>
              <w:rPr>
                <w:rFonts w:ascii="宋体" w:hAnsi="宋体" w:eastAsia="宋体" w:cs="宋体"/>
                <w:color w:val="auto"/>
                <w:spacing w:val="4"/>
                <w:sz w:val="18"/>
                <w:szCs w:val="18"/>
                <w:highlight w:val="none"/>
                <w:lang w:eastAsia="zh-CN"/>
              </w:rPr>
              <w:t>接头错开</w:t>
            </w:r>
            <w:r>
              <w:rPr>
                <w:rFonts w:hint="eastAsia" w:ascii="宋体" w:hAnsi="宋体" w:eastAsia="宋体" w:cs="宋体"/>
                <w:color w:val="auto"/>
                <w:spacing w:val="4"/>
                <w:sz w:val="18"/>
                <w:szCs w:val="18"/>
                <w:highlight w:val="none"/>
                <w:lang w:eastAsia="zh-CN"/>
              </w:rPr>
              <w:t>≥</w:t>
            </w:r>
            <w:r>
              <w:rPr>
                <w:rFonts w:ascii="Times New Roman" w:hAnsi="Times New Roman" w:eastAsia="Times New Roman" w:cs="Times New Roman"/>
                <w:color w:val="auto"/>
                <w:spacing w:val="4"/>
                <w:sz w:val="18"/>
                <w:szCs w:val="18"/>
                <w:highlight w:val="none"/>
                <w:lang w:eastAsia="zh-CN"/>
              </w:rPr>
              <w:t>500</w:t>
            </w:r>
            <w:r>
              <w:rPr>
                <w:rFonts w:ascii="Times New Roman" w:hAnsi="Times New Roman" w:eastAsia="Times New Roman" w:cs="Times New Roman"/>
                <w:color w:val="auto"/>
                <w:sz w:val="18"/>
                <w:szCs w:val="18"/>
                <w:highlight w:val="none"/>
                <w:lang w:eastAsia="zh-CN"/>
              </w:rPr>
              <w:t>mm</w:t>
            </w:r>
          </w:p>
        </w:tc>
        <w:tc>
          <w:tcPr>
            <w:tcW w:w="1215" w:type="dxa"/>
          </w:tcPr>
          <w:p w14:paraId="5386BD31">
            <w:pPr>
              <w:pStyle w:val="15"/>
              <w:rPr>
                <w:color w:val="auto"/>
                <w:sz w:val="20"/>
                <w:highlight w:val="none"/>
                <w:lang w:eastAsia="zh-CN"/>
              </w:rPr>
            </w:pPr>
          </w:p>
        </w:tc>
      </w:tr>
      <w:tr w14:paraId="398640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574" w:type="dxa"/>
            <w:vMerge w:val="restart"/>
            <w:tcBorders>
              <w:bottom w:val="nil"/>
            </w:tcBorders>
          </w:tcPr>
          <w:p w14:paraId="04002124">
            <w:pPr>
              <w:pStyle w:val="15"/>
              <w:spacing w:line="282" w:lineRule="auto"/>
              <w:rPr>
                <w:color w:val="auto"/>
                <w:sz w:val="20"/>
                <w:highlight w:val="none"/>
                <w:lang w:eastAsia="zh-CN"/>
              </w:rPr>
            </w:pPr>
          </w:p>
          <w:p w14:paraId="14040705">
            <w:pPr>
              <w:pStyle w:val="15"/>
              <w:spacing w:line="283" w:lineRule="auto"/>
              <w:rPr>
                <w:color w:val="auto"/>
                <w:sz w:val="20"/>
                <w:highlight w:val="none"/>
                <w:lang w:eastAsia="zh-CN"/>
              </w:rPr>
            </w:pPr>
          </w:p>
          <w:p w14:paraId="798E1358">
            <w:pPr>
              <w:pStyle w:val="15"/>
              <w:spacing w:line="283" w:lineRule="auto"/>
              <w:rPr>
                <w:color w:val="auto"/>
                <w:sz w:val="20"/>
                <w:highlight w:val="none"/>
                <w:lang w:eastAsia="zh-CN"/>
              </w:rPr>
            </w:pPr>
          </w:p>
          <w:p w14:paraId="5A891093">
            <w:pPr>
              <w:pStyle w:val="15"/>
              <w:spacing w:line="283" w:lineRule="auto"/>
              <w:rPr>
                <w:color w:val="auto"/>
                <w:sz w:val="20"/>
                <w:highlight w:val="none"/>
                <w:lang w:eastAsia="zh-CN"/>
              </w:rPr>
            </w:pPr>
          </w:p>
          <w:p w14:paraId="574DD01C">
            <w:pPr>
              <w:spacing w:before="51" w:line="235" w:lineRule="auto"/>
              <w:ind w:left="242"/>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4</w:t>
            </w:r>
          </w:p>
        </w:tc>
        <w:tc>
          <w:tcPr>
            <w:tcW w:w="850" w:type="dxa"/>
            <w:vMerge w:val="restart"/>
            <w:tcBorders>
              <w:bottom w:val="nil"/>
            </w:tcBorders>
          </w:tcPr>
          <w:p w14:paraId="5F35B3E9">
            <w:pPr>
              <w:pStyle w:val="15"/>
              <w:spacing w:line="285" w:lineRule="auto"/>
              <w:rPr>
                <w:color w:val="auto"/>
                <w:sz w:val="20"/>
                <w:highlight w:val="none"/>
              </w:rPr>
            </w:pPr>
          </w:p>
          <w:p w14:paraId="2A43E782">
            <w:pPr>
              <w:pStyle w:val="15"/>
              <w:spacing w:line="285" w:lineRule="auto"/>
              <w:rPr>
                <w:color w:val="auto"/>
                <w:sz w:val="20"/>
                <w:highlight w:val="none"/>
              </w:rPr>
            </w:pPr>
          </w:p>
          <w:p w14:paraId="0A15355B">
            <w:pPr>
              <w:pStyle w:val="15"/>
              <w:spacing w:line="286" w:lineRule="auto"/>
              <w:rPr>
                <w:color w:val="auto"/>
                <w:sz w:val="20"/>
                <w:highlight w:val="none"/>
              </w:rPr>
            </w:pPr>
          </w:p>
          <w:p w14:paraId="6AAC9057">
            <w:pPr>
              <w:spacing w:before="59" w:line="246" w:lineRule="auto"/>
              <w:ind w:left="341" w:right="154" w:hanging="183"/>
              <w:rPr>
                <w:rFonts w:hint="eastAsia" w:ascii="宋体" w:hAnsi="宋体" w:eastAsia="宋体" w:cs="宋体"/>
                <w:color w:val="auto"/>
                <w:sz w:val="18"/>
                <w:szCs w:val="18"/>
                <w:highlight w:val="none"/>
              </w:rPr>
            </w:pPr>
            <w:r>
              <w:rPr>
                <w:rFonts w:ascii="宋体" w:hAnsi="宋体" w:eastAsia="宋体" w:cs="宋体"/>
                <w:color w:val="auto"/>
                <w:spacing w:val="-3"/>
                <w:sz w:val="18"/>
                <w:szCs w:val="18"/>
                <w:highlight w:val="none"/>
              </w:rPr>
              <w:t>剪刀撑</w:t>
            </w:r>
            <w:r>
              <w:rPr>
                <w:rFonts w:ascii="宋体" w:hAnsi="宋体" w:eastAsia="宋体" w:cs="宋体"/>
                <w:color w:val="auto"/>
                <w:sz w:val="18"/>
                <w:szCs w:val="18"/>
                <w:highlight w:val="none"/>
              </w:rPr>
              <w:t>与</w:t>
            </w:r>
          </w:p>
          <w:p w14:paraId="792A40DA">
            <w:pPr>
              <w:spacing w:line="219" w:lineRule="auto"/>
              <w:ind w:left="66"/>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横向斜撑</w:t>
            </w:r>
          </w:p>
        </w:tc>
        <w:tc>
          <w:tcPr>
            <w:tcW w:w="3685" w:type="dxa"/>
          </w:tcPr>
          <w:p w14:paraId="6506F6EF">
            <w:pPr>
              <w:spacing w:before="206" w:line="219" w:lineRule="auto"/>
              <w:ind w:left="32"/>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脚手架外侧立面按规范要求连续设置剪刀撑</w:t>
            </w:r>
          </w:p>
        </w:tc>
        <w:tc>
          <w:tcPr>
            <w:tcW w:w="1215" w:type="dxa"/>
          </w:tcPr>
          <w:p w14:paraId="573C25E2">
            <w:pPr>
              <w:pStyle w:val="15"/>
              <w:rPr>
                <w:color w:val="auto"/>
                <w:sz w:val="20"/>
                <w:highlight w:val="none"/>
                <w:lang w:eastAsia="zh-CN"/>
              </w:rPr>
            </w:pPr>
          </w:p>
        </w:tc>
      </w:tr>
      <w:tr w14:paraId="4E3591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4" w:hRule="atLeast"/>
        </w:trPr>
        <w:tc>
          <w:tcPr>
            <w:tcW w:w="574" w:type="dxa"/>
            <w:vMerge w:val="continue"/>
            <w:tcBorders>
              <w:top w:val="nil"/>
              <w:bottom w:val="nil"/>
            </w:tcBorders>
          </w:tcPr>
          <w:p w14:paraId="6E782DB5">
            <w:pPr>
              <w:pStyle w:val="15"/>
              <w:rPr>
                <w:color w:val="auto"/>
                <w:sz w:val="20"/>
                <w:highlight w:val="none"/>
                <w:lang w:eastAsia="zh-CN"/>
              </w:rPr>
            </w:pPr>
          </w:p>
        </w:tc>
        <w:tc>
          <w:tcPr>
            <w:tcW w:w="850" w:type="dxa"/>
            <w:vMerge w:val="continue"/>
            <w:tcBorders>
              <w:top w:val="nil"/>
              <w:bottom w:val="nil"/>
            </w:tcBorders>
          </w:tcPr>
          <w:p w14:paraId="137E6601">
            <w:pPr>
              <w:pStyle w:val="15"/>
              <w:rPr>
                <w:color w:val="auto"/>
                <w:sz w:val="20"/>
                <w:highlight w:val="none"/>
                <w:lang w:eastAsia="zh-CN"/>
              </w:rPr>
            </w:pPr>
          </w:p>
        </w:tc>
        <w:tc>
          <w:tcPr>
            <w:tcW w:w="3685" w:type="dxa"/>
          </w:tcPr>
          <w:p w14:paraId="731BE18B">
            <w:pPr>
              <w:spacing w:before="38" w:line="231" w:lineRule="auto"/>
              <w:ind w:left="31" w:right="40" w:firstLine="1"/>
              <w:jc w:val="both"/>
              <w:rPr>
                <w:rFonts w:ascii="Times New Roman" w:hAnsi="Times New Roman" w:eastAsia="Times New Roman" w:cs="Times New Roman"/>
                <w:color w:val="auto"/>
                <w:sz w:val="18"/>
                <w:szCs w:val="18"/>
                <w:highlight w:val="none"/>
                <w:lang w:eastAsia="zh-CN"/>
              </w:rPr>
            </w:pPr>
            <w:r>
              <w:rPr>
                <w:rFonts w:ascii="宋体" w:hAnsi="宋体" w:eastAsia="宋体" w:cs="宋体"/>
                <w:color w:val="auto"/>
                <w:spacing w:val="-2"/>
                <w:sz w:val="18"/>
                <w:szCs w:val="18"/>
                <w:highlight w:val="none"/>
                <w:lang w:eastAsia="zh-CN"/>
              </w:rPr>
              <w:t>每道剪刀撑宽度</w:t>
            </w:r>
            <w:r>
              <w:rPr>
                <w:rFonts w:ascii="宋体" w:hAnsi="宋体" w:eastAsia="宋体" w:cs="宋体"/>
                <w:color w:val="auto"/>
                <w:spacing w:val="-25"/>
                <w:sz w:val="18"/>
                <w:szCs w:val="18"/>
                <w:highlight w:val="none"/>
                <w:lang w:eastAsia="zh-CN"/>
              </w:rPr>
              <w:t xml:space="preserve"> </w:t>
            </w:r>
            <w:r>
              <w:rPr>
                <w:rFonts w:ascii="Times New Roman" w:hAnsi="Times New Roman" w:eastAsia="Times New Roman" w:cs="Times New Roman"/>
                <w:color w:val="auto"/>
                <w:spacing w:val="-2"/>
                <w:sz w:val="18"/>
                <w:szCs w:val="18"/>
                <w:highlight w:val="none"/>
                <w:lang w:eastAsia="zh-CN"/>
              </w:rPr>
              <w:t xml:space="preserve">4 </w:t>
            </w:r>
            <w:r>
              <w:rPr>
                <w:rFonts w:ascii="宋体" w:hAnsi="宋体" w:eastAsia="宋体" w:cs="宋体"/>
                <w:color w:val="auto"/>
                <w:spacing w:val="-2"/>
                <w:sz w:val="18"/>
                <w:szCs w:val="18"/>
                <w:highlight w:val="none"/>
                <w:lang w:eastAsia="zh-CN"/>
              </w:rPr>
              <w:t>跨～</w:t>
            </w:r>
            <w:r>
              <w:rPr>
                <w:rFonts w:ascii="Times New Roman" w:hAnsi="Times New Roman" w:eastAsia="Times New Roman" w:cs="Times New Roman"/>
                <w:color w:val="auto"/>
                <w:spacing w:val="-2"/>
                <w:sz w:val="18"/>
                <w:szCs w:val="18"/>
                <w:highlight w:val="none"/>
                <w:lang w:eastAsia="zh-CN"/>
              </w:rPr>
              <w:t xml:space="preserve">6 </w:t>
            </w:r>
            <w:r>
              <w:rPr>
                <w:rFonts w:ascii="宋体" w:hAnsi="宋体" w:eastAsia="宋体" w:cs="宋体"/>
                <w:color w:val="auto"/>
                <w:spacing w:val="-2"/>
                <w:sz w:val="18"/>
                <w:szCs w:val="18"/>
                <w:highlight w:val="none"/>
                <w:lang w:eastAsia="zh-CN"/>
              </w:rPr>
              <w:t>跨，且</w:t>
            </w:r>
            <w:r>
              <w:rPr>
                <w:rFonts w:hint="eastAsia" w:ascii="Times New Roman" w:hAnsi="Times New Roman" w:eastAsia="Times New Roman" w:cs="Times New Roman"/>
                <w:color w:val="auto"/>
                <w:sz w:val="18"/>
                <w:szCs w:val="18"/>
                <w:highlight w:val="none"/>
                <w:lang w:val="en-US" w:eastAsia="zh-CN"/>
              </w:rPr>
              <w:t>不应小于6m</w:t>
            </w:r>
            <w:r>
              <w:rPr>
                <w:rFonts w:hint="eastAsia" w:ascii="Times New Roman" w:hAnsi="Times New Roman" w:eastAsia="Times New Roman" w:cs="Times New Roman"/>
                <w:color w:val="auto"/>
                <w:sz w:val="18"/>
                <w:szCs w:val="18"/>
                <w:highlight w:val="none"/>
                <w:lang w:eastAsia="zh-CN"/>
              </w:rPr>
              <w:t>，</w:t>
            </w:r>
            <w:r>
              <w:rPr>
                <w:rFonts w:hint="eastAsia" w:ascii="Times New Roman" w:hAnsi="Times New Roman" w:eastAsia="Times New Roman" w:cs="Times New Roman"/>
                <w:color w:val="auto"/>
                <w:sz w:val="18"/>
                <w:szCs w:val="18"/>
                <w:highlight w:val="none"/>
                <w:lang w:val="en-US" w:eastAsia="zh-CN"/>
              </w:rPr>
              <w:t>也不应大于9m</w:t>
            </w:r>
            <w:r>
              <w:rPr>
                <w:rFonts w:ascii="宋体" w:hAnsi="宋体" w:eastAsia="宋体" w:cs="宋体"/>
                <w:color w:val="auto"/>
                <w:spacing w:val="-2"/>
                <w:sz w:val="18"/>
                <w:szCs w:val="18"/>
                <w:highlight w:val="none"/>
                <w:lang w:eastAsia="zh-CN"/>
              </w:rPr>
              <w:t>，斜杆设</w:t>
            </w:r>
            <w:r>
              <w:rPr>
                <w:rFonts w:ascii="宋体" w:hAnsi="宋体" w:eastAsia="宋体" w:cs="宋体"/>
                <w:color w:val="auto"/>
                <w:spacing w:val="2"/>
                <w:sz w:val="18"/>
                <w:szCs w:val="18"/>
                <w:highlight w:val="none"/>
                <w:lang w:eastAsia="zh-CN"/>
              </w:rPr>
              <w:t>置角度</w:t>
            </w:r>
            <w:r>
              <w:rPr>
                <w:rFonts w:ascii="宋体" w:hAnsi="宋体" w:eastAsia="宋体" w:cs="宋体"/>
                <w:color w:val="auto"/>
                <w:spacing w:val="-26"/>
                <w:sz w:val="18"/>
                <w:szCs w:val="18"/>
                <w:highlight w:val="none"/>
                <w:lang w:eastAsia="zh-CN"/>
              </w:rPr>
              <w:t xml:space="preserve"> </w:t>
            </w:r>
            <w:r>
              <w:rPr>
                <w:rFonts w:ascii="Times New Roman" w:hAnsi="Times New Roman" w:eastAsia="Times New Roman" w:cs="Times New Roman"/>
                <w:color w:val="auto"/>
                <w:spacing w:val="2"/>
                <w:sz w:val="18"/>
                <w:szCs w:val="18"/>
                <w:highlight w:val="none"/>
                <w:lang w:eastAsia="zh-CN"/>
              </w:rPr>
              <w:t>45°</w:t>
            </w:r>
            <w:r>
              <w:rPr>
                <w:rFonts w:ascii="宋体" w:hAnsi="宋体" w:eastAsia="宋体" w:cs="宋体"/>
                <w:color w:val="auto"/>
                <w:spacing w:val="2"/>
                <w:sz w:val="18"/>
                <w:szCs w:val="18"/>
                <w:highlight w:val="none"/>
                <w:lang w:eastAsia="zh-CN"/>
              </w:rPr>
              <w:t>~</w:t>
            </w:r>
            <w:r>
              <w:rPr>
                <w:rFonts w:ascii="Times New Roman" w:hAnsi="Times New Roman" w:eastAsia="Times New Roman" w:cs="Times New Roman"/>
                <w:color w:val="auto"/>
                <w:spacing w:val="2"/>
                <w:sz w:val="18"/>
                <w:szCs w:val="18"/>
                <w:highlight w:val="none"/>
                <w:lang w:eastAsia="zh-CN"/>
              </w:rPr>
              <w:t>60°</w:t>
            </w:r>
            <w:r>
              <w:rPr>
                <w:rFonts w:ascii="宋体" w:hAnsi="宋体" w:eastAsia="宋体" w:cs="宋体"/>
                <w:color w:val="auto"/>
                <w:spacing w:val="2"/>
                <w:sz w:val="18"/>
                <w:szCs w:val="18"/>
                <w:highlight w:val="none"/>
                <w:lang w:eastAsia="zh-CN"/>
              </w:rPr>
              <w:t>；搭接长度</w:t>
            </w:r>
            <w:r>
              <w:rPr>
                <w:rFonts w:hint="eastAsia" w:ascii="宋体" w:hAnsi="宋体" w:eastAsia="宋体" w:cs="宋体"/>
                <w:color w:val="auto"/>
                <w:spacing w:val="2"/>
                <w:sz w:val="18"/>
                <w:szCs w:val="18"/>
                <w:highlight w:val="none"/>
                <w:lang w:eastAsia="zh-CN"/>
              </w:rPr>
              <w:t>≥</w:t>
            </w:r>
            <w:r>
              <w:rPr>
                <w:rFonts w:ascii="Times New Roman" w:hAnsi="Times New Roman" w:eastAsia="Times New Roman" w:cs="Times New Roman"/>
                <w:color w:val="auto"/>
                <w:spacing w:val="2"/>
                <w:sz w:val="18"/>
                <w:szCs w:val="18"/>
                <w:highlight w:val="none"/>
                <w:lang w:eastAsia="zh-CN"/>
              </w:rPr>
              <w:t>1m</w:t>
            </w:r>
            <w:r>
              <w:rPr>
                <w:rFonts w:ascii="宋体" w:hAnsi="宋体" w:eastAsia="宋体" w:cs="宋体"/>
                <w:color w:val="auto"/>
                <w:spacing w:val="2"/>
                <w:sz w:val="18"/>
                <w:szCs w:val="18"/>
                <w:highlight w:val="none"/>
                <w:lang w:eastAsia="zh-CN"/>
              </w:rPr>
              <w:t>，用不少于</w:t>
            </w:r>
            <w:r>
              <w:rPr>
                <w:rFonts w:ascii="宋体" w:hAnsi="宋体" w:eastAsia="宋体" w:cs="宋体"/>
                <w:color w:val="auto"/>
                <w:spacing w:val="-29"/>
                <w:sz w:val="18"/>
                <w:szCs w:val="18"/>
                <w:highlight w:val="none"/>
                <w:lang w:eastAsia="zh-CN"/>
              </w:rPr>
              <w:t xml:space="preserve"> </w:t>
            </w:r>
            <w:r>
              <w:rPr>
                <w:rFonts w:ascii="Times New Roman" w:hAnsi="Times New Roman" w:eastAsia="Times New Roman" w:cs="Times New Roman"/>
                <w:color w:val="auto"/>
                <w:spacing w:val="2"/>
                <w:sz w:val="18"/>
                <w:szCs w:val="18"/>
                <w:highlight w:val="none"/>
                <w:lang w:eastAsia="zh-CN"/>
              </w:rPr>
              <w:t>2</w:t>
            </w:r>
            <w:r>
              <w:rPr>
                <w:rFonts w:ascii="宋体" w:hAnsi="宋体" w:eastAsia="宋体" w:cs="宋体"/>
                <w:color w:val="auto"/>
                <w:spacing w:val="-1"/>
                <w:sz w:val="18"/>
                <w:szCs w:val="18"/>
                <w:highlight w:val="none"/>
                <w:lang w:eastAsia="zh-CN"/>
              </w:rPr>
              <w:t>个扣件固定，扣件距杆端距离</w:t>
            </w:r>
            <w:r>
              <w:rPr>
                <w:rFonts w:hint="eastAsia" w:ascii="宋体" w:hAnsi="宋体" w:eastAsia="宋体" w:cs="宋体"/>
                <w:color w:val="auto"/>
                <w:spacing w:val="-1"/>
                <w:sz w:val="18"/>
                <w:szCs w:val="18"/>
                <w:highlight w:val="none"/>
                <w:lang w:eastAsia="zh-CN"/>
              </w:rPr>
              <w:t>≥</w:t>
            </w:r>
            <w:r>
              <w:rPr>
                <w:rFonts w:ascii="Times New Roman" w:hAnsi="Times New Roman" w:eastAsia="Times New Roman" w:cs="Times New Roman"/>
                <w:color w:val="auto"/>
                <w:spacing w:val="-1"/>
                <w:sz w:val="18"/>
                <w:szCs w:val="18"/>
                <w:highlight w:val="none"/>
                <w:lang w:eastAsia="zh-CN"/>
              </w:rPr>
              <w:t>100mm</w:t>
            </w:r>
          </w:p>
        </w:tc>
        <w:tc>
          <w:tcPr>
            <w:tcW w:w="1215" w:type="dxa"/>
          </w:tcPr>
          <w:p w14:paraId="0FA87FA5">
            <w:pPr>
              <w:pStyle w:val="15"/>
              <w:rPr>
                <w:color w:val="auto"/>
                <w:sz w:val="20"/>
                <w:highlight w:val="none"/>
                <w:lang w:eastAsia="zh-CN"/>
              </w:rPr>
            </w:pPr>
          </w:p>
        </w:tc>
      </w:tr>
      <w:tr w14:paraId="2033BD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1" w:hRule="atLeast"/>
        </w:trPr>
        <w:tc>
          <w:tcPr>
            <w:tcW w:w="574" w:type="dxa"/>
            <w:vMerge w:val="continue"/>
            <w:tcBorders>
              <w:top w:val="nil"/>
              <w:bottom w:val="nil"/>
            </w:tcBorders>
          </w:tcPr>
          <w:p w14:paraId="78092981">
            <w:pPr>
              <w:pStyle w:val="15"/>
              <w:rPr>
                <w:color w:val="auto"/>
                <w:sz w:val="20"/>
                <w:highlight w:val="none"/>
                <w:lang w:eastAsia="zh-CN"/>
              </w:rPr>
            </w:pPr>
          </w:p>
        </w:tc>
        <w:tc>
          <w:tcPr>
            <w:tcW w:w="850" w:type="dxa"/>
            <w:vMerge w:val="continue"/>
            <w:tcBorders>
              <w:top w:val="nil"/>
              <w:bottom w:val="nil"/>
            </w:tcBorders>
          </w:tcPr>
          <w:p w14:paraId="128A3F04">
            <w:pPr>
              <w:pStyle w:val="15"/>
              <w:rPr>
                <w:color w:val="auto"/>
                <w:sz w:val="20"/>
                <w:highlight w:val="none"/>
                <w:lang w:eastAsia="zh-CN"/>
              </w:rPr>
            </w:pPr>
          </w:p>
        </w:tc>
        <w:tc>
          <w:tcPr>
            <w:tcW w:w="3685" w:type="dxa"/>
          </w:tcPr>
          <w:p w14:paraId="5CA02763">
            <w:pPr>
              <w:spacing w:before="89" w:line="247" w:lineRule="auto"/>
              <w:ind w:left="46" w:right="54" w:hanging="14"/>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脚手架除拐角处、开口处设置横向斜撑外，中</w:t>
            </w:r>
            <w:r>
              <w:rPr>
                <w:rFonts w:ascii="宋体" w:hAnsi="宋体" w:eastAsia="宋体" w:cs="宋体"/>
                <w:color w:val="auto"/>
                <w:spacing w:val="-4"/>
                <w:sz w:val="18"/>
                <w:szCs w:val="18"/>
                <w:highlight w:val="none"/>
                <w:lang w:eastAsia="zh-CN"/>
              </w:rPr>
              <w:t>间每隔</w:t>
            </w:r>
            <w:r>
              <w:rPr>
                <w:rFonts w:ascii="宋体" w:hAnsi="宋体" w:eastAsia="宋体" w:cs="宋体"/>
                <w:color w:val="auto"/>
                <w:spacing w:val="-36"/>
                <w:sz w:val="18"/>
                <w:szCs w:val="18"/>
                <w:highlight w:val="none"/>
                <w:lang w:eastAsia="zh-CN"/>
              </w:rPr>
              <w:t xml:space="preserve"> </w:t>
            </w:r>
            <w:r>
              <w:rPr>
                <w:rFonts w:ascii="Times New Roman" w:hAnsi="Times New Roman" w:eastAsia="Times New Roman" w:cs="Times New Roman"/>
                <w:color w:val="auto"/>
                <w:spacing w:val="-4"/>
                <w:sz w:val="18"/>
                <w:szCs w:val="18"/>
                <w:highlight w:val="none"/>
                <w:lang w:eastAsia="zh-CN"/>
              </w:rPr>
              <w:t xml:space="preserve">6 </w:t>
            </w:r>
            <w:r>
              <w:rPr>
                <w:rFonts w:ascii="宋体" w:hAnsi="宋体" w:eastAsia="宋体" w:cs="宋体"/>
                <w:color w:val="auto"/>
                <w:spacing w:val="-4"/>
                <w:sz w:val="18"/>
                <w:szCs w:val="18"/>
                <w:highlight w:val="none"/>
                <w:lang w:eastAsia="zh-CN"/>
              </w:rPr>
              <w:t>跨设置一道</w:t>
            </w:r>
          </w:p>
        </w:tc>
        <w:tc>
          <w:tcPr>
            <w:tcW w:w="1215" w:type="dxa"/>
          </w:tcPr>
          <w:p w14:paraId="0713DDE1">
            <w:pPr>
              <w:pStyle w:val="15"/>
              <w:rPr>
                <w:color w:val="auto"/>
                <w:sz w:val="20"/>
                <w:highlight w:val="none"/>
                <w:lang w:eastAsia="zh-CN"/>
              </w:rPr>
            </w:pPr>
          </w:p>
        </w:tc>
      </w:tr>
      <w:tr w14:paraId="7829F6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1" w:hRule="atLeast"/>
        </w:trPr>
        <w:tc>
          <w:tcPr>
            <w:tcW w:w="574" w:type="dxa"/>
            <w:vMerge w:val="continue"/>
            <w:tcBorders>
              <w:top w:val="nil"/>
            </w:tcBorders>
          </w:tcPr>
          <w:p w14:paraId="7BEE6421">
            <w:pPr>
              <w:pStyle w:val="15"/>
              <w:rPr>
                <w:color w:val="auto"/>
                <w:sz w:val="20"/>
                <w:highlight w:val="none"/>
                <w:lang w:eastAsia="zh-CN"/>
              </w:rPr>
            </w:pPr>
          </w:p>
        </w:tc>
        <w:tc>
          <w:tcPr>
            <w:tcW w:w="850" w:type="dxa"/>
            <w:vMerge w:val="continue"/>
            <w:tcBorders>
              <w:top w:val="nil"/>
            </w:tcBorders>
          </w:tcPr>
          <w:p w14:paraId="038449F1">
            <w:pPr>
              <w:pStyle w:val="15"/>
              <w:rPr>
                <w:color w:val="auto"/>
                <w:sz w:val="20"/>
                <w:highlight w:val="none"/>
                <w:lang w:eastAsia="zh-CN"/>
              </w:rPr>
            </w:pPr>
          </w:p>
        </w:tc>
        <w:tc>
          <w:tcPr>
            <w:tcW w:w="3685" w:type="dxa"/>
          </w:tcPr>
          <w:p w14:paraId="05155116">
            <w:pPr>
              <w:spacing w:before="89" w:line="247" w:lineRule="auto"/>
              <w:ind w:left="32" w:right="54"/>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横向斜撑在同一节间，由底至顶呈之字型连续</w:t>
            </w:r>
            <w:r>
              <w:rPr>
                <w:rFonts w:ascii="宋体" w:hAnsi="宋体" w:eastAsia="宋体" w:cs="宋体"/>
                <w:color w:val="auto"/>
                <w:spacing w:val="-2"/>
                <w:sz w:val="18"/>
                <w:szCs w:val="18"/>
                <w:highlight w:val="none"/>
                <w:lang w:eastAsia="zh-CN"/>
              </w:rPr>
              <w:t>布置</w:t>
            </w:r>
          </w:p>
        </w:tc>
        <w:tc>
          <w:tcPr>
            <w:tcW w:w="1215" w:type="dxa"/>
          </w:tcPr>
          <w:p w14:paraId="1DD464C1">
            <w:pPr>
              <w:pStyle w:val="15"/>
              <w:rPr>
                <w:color w:val="auto"/>
                <w:sz w:val="20"/>
                <w:highlight w:val="none"/>
                <w:lang w:eastAsia="zh-CN"/>
              </w:rPr>
            </w:pPr>
          </w:p>
        </w:tc>
      </w:tr>
      <w:tr w14:paraId="2B1587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7" w:hRule="atLeast"/>
        </w:trPr>
        <w:tc>
          <w:tcPr>
            <w:tcW w:w="574" w:type="dxa"/>
            <w:vMerge w:val="restart"/>
            <w:vAlign w:val="center"/>
          </w:tcPr>
          <w:p w14:paraId="7CE5B45A">
            <w:pPr>
              <w:spacing w:before="52" w:line="232" w:lineRule="auto"/>
              <w:jc w:val="center"/>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5</w:t>
            </w:r>
          </w:p>
        </w:tc>
        <w:tc>
          <w:tcPr>
            <w:tcW w:w="850" w:type="dxa"/>
            <w:vMerge w:val="restart"/>
            <w:vAlign w:val="center"/>
          </w:tcPr>
          <w:p w14:paraId="1344D536">
            <w:pPr>
              <w:spacing w:before="59" w:line="246" w:lineRule="auto"/>
              <w:ind w:right="154"/>
              <w:jc w:val="center"/>
              <w:rPr>
                <w:rFonts w:hint="eastAsia" w:ascii="宋体" w:hAnsi="宋体" w:eastAsia="宋体" w:cs="宋体"/>
                <w:color w:val="auto"/>
                <w:sz w:val="18"/>
                <w:szCs w:val="18"/>
                <w:highlight w:val="none"/>
              </w:rPr>
            </w:pPr>
            <w:r>
              <w:rPr>
                <w:rFonts w:ascii="宋体" w:hAnsi="宋体" w:eastAsia="宋体" w:cs="宋体"/>
                <w:color w:val="auto"/>
                <w:spacing w:val="-3"/>
                <w:sz w:val="18"/>
                <w:szCs w:val="18"/>
                <w:highlight w:val="none"/>
              </w:rPr>
              <w:t>脚手板</w:t>
            </w:r>
            <w:r>
              <w:rPr>
                <w:rFonts w:ascii="宋体" w:hAnsi="宋体" w:eastAsia="宋体" w:cs="宋体"/>
                <w:color w:val="auto"/>
                <w:sz w:val="18"/>
                <w:szCs w:val="18"/>
                <w:highlight w:val="none"/>
              </w:rPr>
              <w:t>与</w:t>
            </w:r>
          </w:p>
          <w:p w14:paraId="52B43D7A">
            <w:pPr>
              <w:spacing w:before="59" w:line="246" w:lineRule="auto"/>
              <w:ind w:right="154"/>
              <w:jc w:val="center"/>
              <w:rPr>
                <w:rFonts w:hint="eastAsia" w:ascii="宋体" w:hAnsi="宋体" w:eastAsia="宋体" w:cs="宋体"/>
                <w:color w:val="auto"/>
                <w:sz w:val="18"/>
                <w:szCs w:val="18"/>
                <w:highlight w:val="none"/>
              </w:rPr>
            </w:pPr>
            <w:r>
              <w:rPr>
                <w:rFonts w:ascii="宋体" w:hAnsi="宋体" w:eastAsia="宋体" w:cs="宋体"/>
                <w:color w:val="auto"/>
                <w:spacing w:val="-4"/>
                <w:sz w:val="18"/>
                <w:szCs w:val="18"/>
                <w:highlight w:val="none"/>
              </w:rPr>
              <w:t>防护栏杆</w:t>
            </w:r>
          </w:p>
        </w:tc>
        <w:tc>
          <w:tcPr>
            <w:tcW w:w="3685" w:type="dxa"/>
          </w:tcPr>
          <w:p w14:paraId="67A74863">
            <w:pPr>
              <w:spacing w:before="106" w:line="233" w:lineRule="auto"/>
              <w:ind w:left="32"/>
              <w:rPr>
                <w:rFonts w:ascii="Times New Roman" w:hAnsi="Times New Roman" w:eastAsia="Times New Roman" w:cs="Times New Roman"/>
                <w:color w:val="auto"/>
                <w:sz w:val="18"/>
                <w:szCs w:val="18"/>
                <w:highlight w:val="none"/>
                <w:lang w:eastAsia="zh-CN"/>
              </w:rPr>
            </w:pPr>
            <w:r>
              <w:rPr>
                <w:rFonts w:hint="eastAsia" w:ascii="宋体" w:hAnsi="宋体" w:eastAsia="宋体" w:cs="宋体"/>
                <w:color w:val="auto"/>
                <w:spacing w:val="-1"/>
                <w:sz w:val="18"/>
                <w:szCs w:val="18"/>
                <w:highlight w:val="none"/>
                <w:lang w:eastAsia="zh-CN"/>
              </w:rPr>
              <w:t>脚手板满铺且铺设牢固</w:t>
            </w:r>
          </w:p>
        </w:tc>
        <w:tc>
          <w:tcPr>
            <w:tcW w:w="1215" w:type="dxa"/>
          </w:tcPr>
          <w:p w14:paraId="1790DA5B">
            <w:pPr>
              <w:pStyle w:val="15"/>
              <w:rPr>
                <w:color w:val="auto"/>
                <w:sz w:val="20"/>
                <w:highlight w:val="none"/>
                <w:lang w:eastAsia="zh-CN"/>
              </w:rPr>
            </w:pPr>
          </w:p>
        </w:tc>
      </w:tr>
      <w:tr w14:paraId="23A6B4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trPr>
        <w:tc>
          <w:tcPr>
            <w:tcW w:w="574" w:type="dxa"/>
            <w:vMerge w:val="continue"/>
          </w:tcPr>
          <w:p w14:paraId="73ED23E5">
            <w:pPr>
              <w:pStyle w:val="15"/>
              <w:rPr>
                <w:color w:val="auto"/>
                <w:sz w:val="20"/>
                <w:highlight w:val="none"/>
                <w:lang w:eastAsia="zh-CN"/>
              </w:rPr>
            </w:pPr>
          </w:p>
        </w:tc>
        <w:tc>
          <w:tcPr>
            <w:tcW w:w="850" w:type="dxa"/>
            <w:vMerge w:val="continue"/>
          </w:tcPr>
          <w:p w14:paraId="6B870984">
            <w:pPr>
              <w:pStyle w:val="15"/>
              <w:rPr>
                <w:color w:val="auto"/>
                <w:sz w:val="20"/>
                <w:highlight w:val="none"/>
                <w:lang w:eastAsia="zh-CN"/>
              </w:rPr>
            </w:pPr>
          </w:p>
        </w:tc>
        <w:tc>
          <w:tcPr>
            <w:tcW w:w="3685" w:type="dxa"/>
          </w:tcPr>
          <w:p w14:paraId="3684FA93">
            <w:pPr>
              <w:spacing w:before="103" w:line="254" w:lineRule="auto"/>
              <w:ind w:left="33" w:right="54" w:hanging="1"/>
              <w:rPr>
                <w:rFonts w:ascii="Times New Roman" w:hAnsi="Times New Roman" w:eastAsia="Times New Roman" w:cs="Times New Roman"/>
                <w:color w:val="auto"/>
                <w:sz w:val="18"/>
                <w:szCs w:val="18"/>
                <w:highlight w:val="none"/>
                <w:lang w:eastAsia="zh-CN"/>
              </w:rPr>
            </w:pPr>
            <w:r>
              <w:rPr>
                <w:rFonts w:ascii="宋体" w:hAnsi="宋体" w:eastAsia="宋体" w:cs="宋体"/>
                <w:color w:val="auto"/>
                <w:spacing w:val="-1"/>
                <w:sz w:val="18"/>
                <w:szCs w:val="18"/>
                <w:highlight w:val="none"/>
                <w:lang w:eastAsia="zh-CN"/>
              </w:rPr>
              <w:t>脚手板搭接或对接符合规范规定，板伸出小横</w:t>
            </w:r>
            <w:r>
              <w:rPr>
                <w:rFonts w:ascii="宋体" w:hAnsi="宋体" w:eastAsia="宋体" w:cs="宋体"/>
                <w:color w:val="auto"/>
                <w:spacing w:val="-2"/>
                <w:sz w:val="18"/>
                <w:szCs w:val="18"/>
                <w:highlight w:val="none"/>
                <w:lang w:eastAsia="zh-CN"/>
              </w:rPr>
              <w:t>杆</w:t>
            </w:r>
            <w:r>
              <w:rPr>
                <w:rFonts w:hint="eastAsia" w:ascii="宋体" w:hAnsi="宋体" w:eastAsia="宋体" w:cs="宋体"/>
                <w:color w:val="auto"/>
                <w:spacing w:val="-2"/>
                <w:sz w:val="18"/>
                <w:szCs w:val="18"/>
                <w:highlight w:val="none"/>
                <w:lang w:eastAsia="zh-CN"/>
              </w:rPr>
              <w:t>≤</w:t>
            </w:r>
            <w:r>
              <w:rPr>
                <w:rFonts w:ascii="Times New Roman" w:hAnsi="Times New Roman" w:eastAsia="Times New Roman" w:cs="Times New Roman"/>
                <w:color w:val="auto"/>
                <w:spacing w:val="-2"/>
                <w:sz w:val="18"/>
                <w:szCs w:val="18"/>
                <w:highlight w:val="none"/>
                <w:lang w:eastAsia="zh-CN"/>
              </w:rPr>
              <w:t>150mm</w:t>
            </w:r>
          </w:p>
        </w:tc>
        <w:tc>
          <w:tcPr>
            <w:tcW w:w="1215" w:type="dxa"/>
          </w:tcPr>
          <w:p w14:paraId="268DA95A">
            <w:pPr>
              <w:pStyle w:val="15"/>
              <w:rPr>
                <w:color w:val="auto"/>
                <w:sz w:val="20"/>
                <w:highlight w:val="none"/>
                <w:lang w:eastAsia="zh-CN"/>
              </w:rPr>
            </w:pPr>
          </w:p>
        </w:tc>
      </w:tr>
      <w:tr w14:paraId="21CED4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574" w:type="dxa"/>
            <w:vMerge w:val="continue"/>
          </w:tcPr>
          <w:p w14:paraId="4D5E74FC">
            <w:pPr>
              <w:pStyle w:val="15"/>
              <w:rPr>
                <w:color w:val="auto"/>
                <w:sz w:val="20"/>
                <w:highlight w:val="none"/>
                <w:lang w:eastAsia="zh-CN"/>
              </w:rPr>
            </w:pPr>
          </w:p>
        </w:tc>
        <w:tc>
          <w:tcPr>
            <w:tcW w:w="850" w:type="dxa"/>
            <w:vMerge w:val="continue"/>
          </w:tcPr>
          <w:p w14:paraId="3BBAD10C">
            <w:pPr>
              <w:pStyle w:val="15"/>
              <w:rPr>
                <w:color w:val="auto"/>
                <w:sz w:val="20"/>
                <w:highlight w:val="none"/>
                <w:lang w:eastAsia="zh-CN"/>
              </w:rPr>
            </w:pPr>
          </w:p>
        </w:tc>
        <w:tc>
          <w:tcPr>
            <w:tcW w:w="3685" w:type="dxa"/>
          </w:tcPr>
          <w:p w14:paraId="08F2899C">
            <w:pPr>
              <w:spacing w:before="103" w:line="242" w:lineRule="auto"/>
              <w:ind w:left="33" w:right="58"/>
              <w:rPr>
                <w:rFonts w:hint="eastAsia" w:ascii="宋体" w:hAnsi="宋体" w:eastAsia="宋体" w:cs="宋体"/>
                <w:color w:val="auto"/>
                <w:sz w:val="18"/>
                <w:szCs w:val="18"/>
                <w:highlight w:val="none"/>
                <w:lang w:eastAsia="zh-CN"/>
              </w:rPr>
            </w:pPr>
            <w:r>
              <w:rPr>
                <w:rFonts w:ascii="宋体" w:hAnsi="宋体" w:eastAsia="宋体" w:cs="宋体"/>
                <w:color w:val="auto"/>
                <w:spacing w:val="-3"/>
                <w:sz w:val="18"/>
                <w:szCs w:val="18"/>
                <w:highlight w:val="none"/>
                <w:lang w:eastAsia="zh-CN"/>
              </w:rPr>
              <w:t>作业层设</w:t>
            </w:r>
            <w:r>
              <w:rPr>
                <w:rFonts w:ascii="宋体" w:hAnsi="宋体" w:eastAsia="宋体" w:cs="宋体"/>
                <w:color w:val="auto"/>
                <w:spacing w:val="-20"/>
                <w:sz w:val="18"/>
                <w:szCs w:val="18"/>
                <w:highlight w:val="none"/>
                <w:lang w:eastAsia="zh-CN"/>
              </w:rPr>
              <w:t xml:space="preserve"> </w:t>
            </w:r>
            <w:r>
              <w:rPr>
                <w:rFonts w:ascii="Times New Roman" w:hAnsi="Times New Roman" w:eastAsia="Times New Roman" w:cs="Times New Roman"/>
                <w:color w:val="auto"/>
                <w:spacing w:val="-3"/>
                <w:sz w:val="18"/>
                <w:szCs w:val="18"/>
                <w:highlight w:val="none"/>
                <w:lang w:eastAsia="zh-CN"/>
              </w:rPr>
              <w:t xml:space="preserve">1.2m </w:t>
            </w:r>
            <w:r>
              <w:rPr>
                <w:rFonts w:ascii="宋体" w:hAnsi="宋体" w:eastAsia="宋体" w:cs="宋体"/>
                <w:color w:val="auto"/>
                <w:spacing w:val="-3"/>
                <w:sz w:val="18"/>
                <w:szCs w:val="18"/>
                <w:highlight w:val="none"/>
                <w:lang w:eastAsia="zh-CN"/>
              </w:rPr>
              <w:t>高防护栏杆和</w:t>
            </w:r>
            <w:r>
              <w:rPr>
                <w:rFonts w:hint="eastAsia" w:ascii="宋体" w:hAnsi="宋体" w:eastAsia="宋体" w:cs="宋体"/>
                <w:color w:val="auto"/>
                <w:spacing w:val="-3"/>
                <w:sz w:val="18"/>
                <w:szCs w:val="18"/>
                <w:highlight w:val="none"/>
                <w:lang w:eastAsia="zh-CN"/>
              </w:rPr>
              <w:t>≥</w:t>
            </w:r>
            <w:r>
              <w:rPr>
                <w:rFonts w:ascii="Times New Roman" w:hAnsi="Times New Roman" w:eastAsia="Times New Roman" w:cs="Times New Roman"/>
                <w:color w:val="auto"/>
                <w:spacing w:val="-3"/>
                <w:sz w:val="18"/>
                <w:szCs w:val="18"/>
                <w:highlight w:val="none"/>
                <w:lang w:eastAsia="zh-CN"/>
              </w:rPr>
              <w:t xml:space="preserve">180mm </w:t>
            </w:r>
            <w:r>
              <w:rPr>
                <w:rFonts w:ascii="宋体" w:hAnsi="宋体" w:eastAsia="宋体" w:cs="宋体"/>
                <w:color w:val="auto"/>
                <w:spacing w:val="-3"/>
                <w:sz w:val="18"/>
                <w:szCs w:val="18"/>
                <w:highlight w:val="none"/>
                <w:lang w:eastAsia="zh-CN"/>
              </w:rPr>
              <w:t>高的挡脚</w:t>
            </w:r>
            <w:r>
              <w:rPr>
                <w:rFonts w:ascii="宋体" w:hAnsi="宋体" w:eastAsia="宋体" w:cs="宋体"/>
                <w:color w:val="auto"/>
                <w:sz w:val="18"/>
                <w:szCs w:val="18"/>
                <w:highlight w:val="none"/>
                <w:lang w:eastAsia="zh-CN"/>
              </w:rPr>
              <w:t>板</w:t>
            </w:r>
          </w:p>
        </w:tc>
        <w:tc>
          <w:tcPr>
            <w:tcW w:w="1215" w:type="dxa"/>
          </w:tcPr>
          <w:p w14:paraId="5B95EDC0">
            <w:pPr>
              <w:pStyle w:val="15"/>
              <w:rPr>
                <w:color w:val="auto"/>
                <w:sz w:val="20"/>
                <w:highlight w:val="none"/>
                <w:lang w:eastAsia="zh-CN"/>
              </w:rPr>
            </w:pPr>
          </w:p>
        </w:tc>
      </w:tr>
      <w:tr w14:paraId="2DF247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8" w:hRule="atLeast"/>
        </w:trPr>
        <w:tc>
          <w:tcPr>
            <w:tcW w:w="574" w:type="dxa"/>
            <w:vMerge w:val="continue"/>
          </w:tcPr>
          <w:p w14:paraId="16CAD9A5">
            <w:pPr>
              <w:pStyle w:val="15"/>
              <w:rPr>
                <w:color w:val="auto"/>
                <w:sz w:val="20"/>
                <w:highlight w:val="none"/>
                <w:lang w:eastAsia="zh-CN"/>
              </w:rPr>
            </w:pPr>
          </w:p>
        </w:tc>
        <w:tc>
          <w:tcPr>
            <w:tcW w:w="850" w:type="dxa"/>
            <w:vMerge w:val="continue"/>
          </w:tcPr>
          <w:p w14:paraId="7F0C5119">
            <w:pPr>
              <w:pStyle w:val="15"/>
              <w:rPr>
                <w:color w:val="auto"/>
                <w:sz w:val="20"/>
                <w:highlight w:val="none"/>
                <w:lang w:eastAsia="zh-CN"/>
              </w:rPr>
            </w:pPr>
          </w:p>
        </w:tc>
        <w:tc>
          <w:tcPr>
            <w:tcW w:w="3685" w:type="dxa"/>
          </w:tcPr>
          <w:p w14:paraId="16903B33">
            <w:pPr>
              <w:spacing w:before="103" w:line="242" w:lineRule="auto"/>
              <w:ind w:right="58"/>
              <w:rPr>
                <w:rFonts w:hint="eastAsia" w:ascii="宋体" w:hAnsi="宋体" w:eastAsia="宋体" w:cs="宋体"/>
                <w:color w:val="auto"/>
                <w:spacing w:val="-3"/>
                <w:sz w:val="18"/>
                <w:szCs w:val="18"/>
                <w:highlight w:val="none"/>
                <w:lang w:eastAsia="zh-CN"/>
              </w:rPr>
            </w:pPr>
            <w:r>
              <w:rPr>
                <w:rFonts w:hint="eastAsia" w:ascii="宋体" w:hAnsi="宋体" w:eastAsia="宋体" w:cs="宋体"/>
                <w:color w:val="auto"/>
                <w:spacing w:val="-3"/>
                <w:sz w:val="18"/>
                <w:szCs w:val="18"/>
                <w:highlight w:val="none"/>
                <w:lang w:eastAsia="zh-CN"/>
              </w:rPr>
              <w:t>脚手架与结构外表面之间贯通</w:t>
            </w:r>
            <w:r>
              <w:rPr>
                <w:rFonts w:hint="eastAsia" w:ascii="宋体" w:hAnsi="宋体" w:eastAsia="宋体" w:cs="宋体"/>
                <w:color w:val="auto"/>
                <w:spacing w:val="-3"/>
                <w:sz w:val="18"/>
                <w:szCs w:val="18"/>
                <w:highlight w:val="none"/>
                <w:lang w:val="en-US" w:eastAsia="zh-CN"/>
              </w:rPr>
              <w:t>应</w:t>
            </w:r>
            <w:r>
              <w:rPr>
                <w:rFonts w:hint="eastAsia" w:ascii="宋体" w:hAnsi="宋体" w:eastAsia="宋体" w:cs="宋体"/>
                <w:color w:val="auto"/>
                <w:spacing w:val="-3"/>
                <w:sz w:val="18"/>
                <w:szCs w:val="18"/>
                <w:highlight w:val="none"/>
                <w:lang w:eastAsia="zh-CN"/>
              </w:rPr>
              <w:t>按规定进行封闭</w:t>
            </w:r>
          </w:p>
        </w:tc>
        <w:tc>
          <w:tcPr>
            <w:tcW w:w="1215" w:type="dxa"/>
          </w:tcPr>
          <w:p w14:paraId="363BC49B">
            <w:pPr>
              <w:pStyle w:val="15"/>
              <w:rPr>
                <w:color w:val="auto"/>
                <w:sz w:val="20"/>
                <w:highlight w:val="none"/>
                <w:lang w:eastAsia="zh-CN"/>
              </w:rPr>
            </w:pPr>
          </w:p>
        </w:tc>
      </w:tr>
    </w:tbl>
    <w:p w14:paraId="42A14D28">
      <w:pPr>
        <w:pStyle w:val="5"/>
        <w:spacing w:line="216" w:lineRule="exact"/>
        <w:rPr>
          <w:color w:val="auto"/>
          <w:sz w:val="18"/>
          <w:highlight w:val="none"/>
          <w:lang w:eastAsia="zh-CN"/>
        </w:rPr>
      </w:pPr>
    </w:p>
    <w:p w14:paraId="4119E022">
      <w:pPr>
        <w:spacing w:line="216" w:lineRule="exact"/>
        <w:rPr>
          <w:color w:val="auto"/>
          <w:sz w:val="18"/>
          <w:szCs w:val="18"/>
          <w:highlight w:val="none"/>
          <w:lang w:eastAsia="zh-CN"/>
        </w:rPr>
        <w:sectPr>
          <w:footerReference r:id="rId49" w:type="default"/>
          <w:pgSz w:w="11906" w:h="16838"/>
          <w:pgMar w:top="2098" w:right="1587" w:bottom="1984" w:left="1587" w:header="0" w:footer="959" w:gutter="0"/>
          <w:pgBorders>
            <w:top w:val="none" w:sz="0" w:space="0"/>
            <w:left w:val="none" w:sz="0" w:space="0"/>
            <w:bottom w:val="none" w:sz="0" w:space="0"/>
            <w:right w:val="none" w:sz="0" w:space="0"/>
          </w:pgBorders>
          <w:cols w:space="0" w:num="1"/>
        </w:sectPr>
      </w:pPr>
    </w:p>
    <w:p w14:paraId="56474266">
      <w:pPr>
        <w:spacing w:before="59" w:line="234" w:lineRule="auto"/>
        <w:ind w:left="3657"/>
        <w:rPr>
          <w:rFonts w:ascii="Times New Roman" w:hAnsi="Times New Roman" w:eastAsia="Times New Roman" w:cs="Times New Roman"/>
          <w:color w:val="auto"/>
          <w:sz w:val="18"/>
          <w:szCs w:val="18"/>
          <w:highlight w:val="none"/>
        </w:rPr>
      </w:pPr>
      <w:r>
        <w:rPr>
          <w:rFonts w:ascii="黑体" w:hAnsi="黑体" w:eastAsia="黑体" w:cs="黑体"/>
          <w:color w:val="auto"/>
          <w:spacing w:val="-2"/>
          <w:sz w:val="18"/>
          <w:szCs w:val="18"/>
          <w:highlight w:val="none"/>
        </w:rPr>
        <w:t>续表</w:t>
      </w:r>
      <w:r>
        <w:rPr>
          <w:rFonts w:hint="eastAsia" w:ascii="黑体" w:hAnsi="黑体" w:eastAsia="黑体" w:cs="黑体"/>
          <w:color w:val="auto"/>
          <w:spacing w:val="26"/>
          <w:sz w:val="18"/>
          <w:szCs w:val="18"/>
          <w:highlight w:val="none"/>
          <w:lang w:eastAsia="zh-CN"/>
        </w:rPr>
        <w:t xml:space="preserve"> </w:t>
      </w:r>
      <w:r>
        <w:rPr>
          <w:rFonts w:ascii="Times New Roman" w:hAnsi="Times New Roman" w:eastAsia="Times New Roman" w:cs="Times New Roman"/>
          <w:color w:val="auto"/>
          <w:spacing w:val="-2"/>
          <w:sz w:val="18"/>
          <w:szCs w:val="18"/>
          <w:highlight w:val="none"/>
        </w:rPr>
        <w:t>B.4.3</w:t>
      </w:r>
    </w:p>
    <w:p w14:paraId="06CB3207">
      <w:pPr>
        <w:spacing w:line="25" w:lineRule="exact"/>
        <w:rPr>
          <w:color w:val="auto"/>
          <w:highlight w:val="none"/>
        </w:rPr>
      </w:pPr>
    </w:p>
    <w:tbl>
      <w:tblPr>
        <w:tblStyle w:val="14"/>
        <w:tblW w:w="6302" w:type="dxa"/>
        <w:tblInd w:w="98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2"/>
        <w:gridCol w:w="847"/>
        <w:gridCol w:w="1275"/>
        <w:gridCol w:w="2137"/>
        <w:gridCol w:w="1471"/>
      </w:tblGrid>
      <w:tr w14:paraId="59E994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2" w:hRule="atLeast"/>
        </w:trPr>
        <w:tc>
          <w:tcPr>
            <w:tcW w:w="572" w:type="dxa"/>
            <w:vMerge w:val="restart"/>
            <w:vAlign w:val="center"/>
          </w:tcPr>
          <w:p w14:paraId="3C4AEA65">
            <w:pPr>
              <w:spacing w:before="52" w:line="232" w:lineRule="auto"/>
              <w:jc w:val="center"/>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6</w:t>
            </w:r>
          </w:p>
        </w:tc>
        <w:tc>
          <w:tcPr>
            <w:tcW w:w="847" w:type="dxa"/>
            <w:vMerge w:val="restart"/>
            <w:vAlign w:val="center"/>
          </w:tcPr>
          <w:p w14:paraId="210EF2D8">
            <w:pPr>
              <w:spacing w:before="58" w:line="249" w:lineRule="auto"/>
              <w:ind w:right="63"/>
              <w:jc w:val="center"/>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架体封闭</w:t>
            </w:r>
            <w:r>
              <w:rPr>
                <w:rFonts w:ascii="宋体" w:hAnsi="宋体" w:eastAsia="宋体" w:cs="宋体"/>
                <w:color w:val="auto"/>
                <w:spacing w:val="-3"/>
                <w:sz w:val="18"/>
                <w:szCs w:val="18"/>
                <w:highlight w:val="none"/>
              </w:rPr>
              <w:t>与防护</w:t>
            </w:r>
          </w:p>
        </w:tc>
        <w:tc>
          <w:tcPr>
            <w:tcW w:w="3412" w:type="dxa"/>
            <w:gridSpan w:val="2"/>
          </w:tcPr>
          <w:p w14:paraId="55870D40">
            <w:pPr>
              <w:spacing w:before="26" w:line="224" w:lineRule="auto"/>
              <w:ind w:left="34" w:right="145" w:firstLine="11"/>
              <w:rPr>
                <w:rFonts w:ascii="Times New Roman" w:hAnsi="Times New Roman" w:eastAsia="宋体" w:cs="Times New Roman"/>
                <w:color w:val="auto"/>
                <w:spacing w:val="-2"/>
                <w:sz w:val="18"/>
                <w:szCs w:val="18"/>
                <w:highlight w:val="none"/>
                <w:lang w:eastAsia="zh-CN"/>
              </w:rPr>
            </w:pPr>
            <w:r>
              <w:rPr>
                <w:rFonts w:hint="eastAsia" w:ascii="Times New Roman" w:hAnsi="Times New Roman" w:eastAsia="宋体" w:cs="Times New Roman"/>
                <w:color w:val="auto"/>
                <w:spacing w:val="-2"/>
                <w:sz w:val="18"/>
                <w:szCs w:val="18"/>
                <w:highlight w:val="none"/>
                <w:lang w:eastAsia="zh-CN"/>
              </w:rPr>
              <w:t>架体外侧采用阻燃密目式安全网或冲孔式钢板网封闭，网间封闭严密</w:t>
            </w:r>
          </w:p>
        </w:tc>
        <w:tc>
          <w:tcPr>
            <w:tcW w:w="1471" w:type="dxa"/>
          </w:tcPr>
          <w:p w14:paraId="391446B6">
            <w:pPr>
              <w:pStyle w:val="15"/>
              <w:rPr>
                <w:color w:val="auto"/>
                <w:sz w:val="20"/>
                <w:highlight w:val="none"/>
                <w:lang w:eastAsia="zh-CN"/>
              </w:rPr>
            </w:pPr>
          </w:p>
        </w:tc>
      </w:tr>
      <w:tr w14:paraId="587463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572" w:type="dxa"/>
            <w:vMerge w:val="continue"/>
          </w:tcPr>
          <w:p w14:paraId="70F7962A">
            <w:pPr>
              <w:spacing w:before="52" w:line="232" w:lineRule="auto"/>
              <w:ind w:left="245"/>
              <w:rPr>
                <w:rFonts w:ascii="Times New Roman" w:hAnsi="Times New Roman" w:eastAsia="Times New Roman" w:cs="Times New Roman"/>
                <w:color w:val="auto"/>
                <w:sz w:val="18"/>
                <w:szCs w:val="18"/>
                <w:highlight w:val="none"/>
                <w:lang w:eastAsia="zh-CN"/>
              </w:rPr>
            </w:pPr>
          </w:p>
        </w:tc>
        <w:tc>
          <w:tcPr>
            <w:tcW w:w="847" w:type="dxa"/>
            <w:vMerge w:val="continue"/>
          </w:tcPr>
          <w:p w14:paraId="6548B381">
            <w:pPr>
              <w:spacing w:before="58" w:line="249" w:lineRule="auto"/>
              <w:ind w:left="158" w:right="63" w:hanging="92"/>
              <w:rPr>
                <w:rFonts w:hint="eastAsia" w:ascii="宋体" w:hAnsi="宋体" w:eastAsia="宋体" w:cs="宋体"/>
                <w:color w:val="auto"/>
                <w:sz w:val="18"/>
                <w:szCs w:val="18"/>
                <w:highlight w:val="none"/>
                <w:lang w:eastAsia="zh-CN"/>
              </w:rPr>
            </w:pPr>
          </w:p>
        </w:tc>
        <w:tc>
          <w:tcPr>
            <w:tcW w:w="3412" w:type="dxa"/>
            <w:gridSpan w:val="2"/>
          </w:tcPr>
          <w:p w14:paraId="311B4B95">
            <w:pPr>
              <w:spacing w:before="26" w:line="224" w:lineRule="auto"/>
              <w:ind w:left="34" w:right="145" w:firstLine="11"/>
              <w:rPr>
                <w:rFonts w:hint="eastAsia" w:ascii="宋体" w:hAnsi="宋体" w:eastAsia="宋体" w:cs="宋体"/>
                <w:color w:val="auto"/>
                <w:sz w:val="18"/>
                <w:szCs w:val="18"/>
                <w:highlight w:val="none"/>
                <w:lang w:eastAsia="zh-CN"/>
              </w:rPr>
            </w:pPr>
            <w:r>
              <w:rPr>
                <w:rFonts w:hint="eastAsia" w:ascii="宋体" w:hAnsi="宋体" w:eastAsia="宋体" w:cs="宋体"/>
                <w:color w:val="auto"/>
                <w:spacing w:val="-1"/>
                <w:sz w:val="18"/>
                <w:szCs w:val="18"/>
                <w:highlight w:val="none"/>
                <w:lang w:eastAsia="zh-CN"/>
              </w:rPr>
              <w:t>作业层脚手板下采用安全平网兜底，以下沿所施工建筑物每3层或高度不大于10m处采用安全平网封闭</w:t>
            </w:r>
          </w:p>
        </w:tc>
        <w:tc>
          <w:tcPr>
            <w:tcW w:w="1471" w:type="dxa"/>
          </w:tcPr>
          <w:p w14:paraId="7F2F664C">
            <w:pPr>
              <w:pStyle w:val="15"/>
              <w:rPr>
                <w:color w:val="auto"/>
                <w:sz w:val="20"/>
                <w:highlight w:val="none"/>
                <w:lang w:eastAsia="zh-CN"/>
              </w:rPr>
            </w:pPr>
          </w:p>
        </w:tc>
      </w:tr>
      <w:tr w14:paraId="194036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3" w:hRule="atLeast"/>
        </w:trPr>
        <w:tc>
          <w:tcPr>
            <w:tcW w:w="572" w:type="dxa"/>
            <w:vMerge w:val="continue"/>
          </w:tcPr>
          <w:p w14:paraId="04116367">
            <w:pPr>
              <w:pStyle w:val="15"/>
              <w:rPr>
                <w:color w:val="auto"/>
                <w:sz w:val="20"/>
                <w:highlight w:val="none"/>
                <w:lang w:eastAsia="zh-CN"/>
              </w:rPr>
            </w:pPr>
          </w:p>
        </w:tc>
        <w:tc>
          <w:tcPr>
            <w:tcW w:w="847" w:type="dxa"/>
            <w:vMerge w:val="continue"/>
          </w:tcPr>
          <w:p w14:paraId="2A1F1A45">
            <w:pPr>
              <w:pStyle w:val="15"/>
              <w:rPr>
                <w:color w:val="auto"/>
                <w:sz w:val="20"/>
                <w:highlight w:val="none"/>
                <w:lang w:eastAsia="zh-CN"/>
              </w:rPr>
            </w:pPr>
          </w:p>
        </w:tc>
        <w:tc>
          <w:tcPr>
            <w:tcW w:w="3412" w:type="dxa"/>
            <w:gridSpan w:val="2"/>
          </w:tcPr>
          <w:p w14:paraId="063F9738">
            <w:pPr>
              <w:spacing w:before="73" w:line="241" w:lineRule="auto"/>
              <w:ind w:left="32" w:right="142"/>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作业层里排架体与建筑物间隙应采用脚手板或安全平网封闭</w:t>
            </w:r>
          </w:p>
        </w:tc>
        <w:tc>
          <w:tcPr>
            <w:tcW w:w="1471" w:type="dxa"/>
          </w:tcPr>
          <w:p w14:paraId="50990421">
            <w:pPr>
              <w:pStyle w:val="15"/>
              <w:rPr>
                <w:color w:val="auto"/>
                <w:sz w:val="20"/>
                <w:highlight w:val="none"/>
                <w:lang w:eastAsia="zh-CN"/>
              </w:rPr>
            </w:pPr>
          </w:p>
        </w:tc>
      </w:tr>
      <w:tr w14:paraId="5EE0C2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0" w:hRule="atLeast"/>
        </w:trPr>
        <w:tc>
          <w:tcPr>
            <w:tcW w:w="572" w:type="dxa"/>
            <w:vMerge w:val="continue"/>
          </w:tcPr>
          <w:p w14:paraId="4F67CA80">
            <w:pPr>
              <w:pStyle w:val="15"/>
              <w:rPr>
                <w:color w:val="auto"/>
                <w:sz w:val="20"/>
                <w:highlight w:val="none"/>
                <w:lang w:eastAsia="zh-CN"/>
              </w:rPr>
            </w:pPr>
          </w:p>
        </w:tc>
        <w:tc>
          <w:tcPr>
            <w:tcW w:w="847" w:type="dxa"/>
            <w:vMerge w:val="continue"/>
          </w:tcPr>
          <w:p w14:paraId="5BD0688A">
            <w:pPr>
              <w:pStyle w:val="15"/>
              <w:rPr>
                <w:color w:val="auto"/>
                <w:sz w:val="20"/>
                <w:highlight w:val="none"/>
                <w:lang w:eastAsia="zh-CN"/>
              </w:rPr>
            </w:pPr>
          </w:p>
        </w:tc>
        <w:tc>
          <w:tcPr>
            <w:tcW w:w="3412" w:type="dxa"/>
            <w:gridSpan w:val="2"/>
          </w:tcPr>
          <w:p w14:paraId="65476061">
            <w:pPr>
              <w:spacing w:before="73" w:line="241" w:lineRule="auto"/>
              <w:ind w:left="31" w:right="142" w:firstLine="1"/>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eastAsia="zh-CN"/>
              </w:rPr>
              <w:t>架体底层</w:t>
            </w:r>
            <w:r>
              <w:rPr>
                <w:rFonts w:hint="eastAsia" w:ascii="宋体" w:hAnsi="宋体" w:eastAsia="宋体" w:cs="宋体"/>
                <w:color w:val="auto"/>
                <w:sz w:val="18"/>
                <w:szCs w:val="18"/>
                <w:highlight w:val="none"/>
                <w:lang w:val="en-US" w:eastAsia="zh-CN"/>
              </w:rPr>
              <w:t>应</w:t>
            </w:r>
            <w:r>
              <w:rPr>
                <w:rFonts w:hint="eastAsia" w:ascii="宋体" w:hAnsi="宋体" w:eastAsia="宋体" w:cs="宋体"/>
                <w:color w:val="auto"/>
                <w:sz w:val="18"/>
                <w:szCs w:val="18"/>
                <w:highlight w:val="none"/>
                <w:lang w:eastAsia="zh-CN"/>
              </w:rPr>
              <w:t>进行封闭</w:t>
            </w:r>
          </w:p>
        </w:tc>
        <w:tc>
          <w:tcPr>
            <w:tcW w:w="1471" w:type="dxa"/>
          </w:tcPr>
          <w:p w14:paraId="7E4958CE">
            <w:pPr>
              <w:pStyle w:val="15"/>
              <w:rPr>
                <w:color w:val="auto"/>
                <w:sz w:val="20"/>
                <w:highlight w:val="none"/>
                <w:lang w:eastAsia="zh-CN"/>
              </w:rPr>
            </w:pPr>
          </w:p>
        </w:tc>
      </w:tr>
      <w:tr w14:paraId="1AF035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2" w:hRule="atLeast"/>
        </w:trPr>
        <w:tc>
          <w:tcPr>
            <w:tcW w:w="572" w:type="dxa"/>
          </w:tcPr>
          <w:p w14:paraId="6F8FEFDE">
            <w:pPr>
              <w:spacing w:before="222" w:line="232" w:lineRule="auto"/>
              <w:ind w:left="244"/>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7</w:t>
            </w:r>
          </w:p>
        </w:tc>
        <w:tc>
          <w:tcPr>
            <w:tcW w:w="847" w:type="dxa"/>
          </w:tcPr>
          <w:p w14:paraId="7FF205CA">
            <w:pPr>
              <w:spacing w:before="192" w:line="221" w:lineRule="auto"/>
              <w:ind w:left="66"/>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通道设置</w:t>
            </w:r>
          </w:p>
        </w:tc>
        <w:tc>
          <w:tcPr>
            <w:tcW w:w="3412" w:type="dxa"/>
            <w:gridSpan w:val="2"/>
          </w:tcPr>
          <w:p w14:paraId="02D51730">
            <w:pPr>
              <w:spacing w:before="72" w:line="241" w:lineRule="auto"/>
              <w:ind w:left="31" w:right="142"/>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架体应设置供人员上下的专用通道，通道坡度、宽度、踏步等设置符合规范要求</w:t>
            </w:r>
          </w:p>
        </w:tc>
        <w:tc>
          <w:tcPr>
            <w:tcW w:w="1471" w:type="dxa"/>
          </w:tcPr>
          <w:p w14:paraId="43E74934">
            <w:pPr>
              <w:pStyle w:val="15"/>
              <w:rPr>
                <w:color w:val="auto"/>
                <w:sz w:val="20"/>
                <w:highlight w:val="none"/>
                <w:lang w:eastAsia="zh-CN"/>
              </w:rPr>
            </w:pPr>
          </w:p>
        </w:tc>
      </w:tr>
      <w:tr w14:paraId="65DE80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4" w:hRule="atLeast"/>
        </w:trPr>
        <w:tc>
          <w:tcPr>
            <w:tcW w:w="572" w:type="dxa"/>
          </w:tcPr>
          <w:p w14:paraId="0C46DF0D">
            <w:pPr>
              <w:pStyle w:val="15"/>
              <w:spacing w:line="375" w:lineRule="auto"/>
              <w:rPr>
                <w:color w:val="auto"/>
                <w:sz w:val="20"/>
                <w:highlight w:val="none"/>
                <w:lang w:eastAsia="zh-CN"/>
              </w:rPr>
            </w:pPr>
          </w:p>
          <w:p w14:paraId="15E79C9D">
            <w:pPr>
              <w:spacing w:before="51" w:line="232" w:lineRule="auto"/>
              <w:ind w:left="248"/>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8</w:t>
            </w:r>
          </w:p>
        </w:tc>
        <w:tc>
          <w:tcPr>
            <w:tcW w:w="847" w:type="dxa"/>
          </w:tcPr>
          <w:p w14:paraId="716FF0EC">
            <w:pPr>
              <w:spacing w:before="278" w:line="249" w:lineRule="auto"/>
              <w:ind w:left="136" w:right="129" w:firstLine="76"/>
              <w:rPr>
                <w:rFonts w:hint="eastAsia" w:ascii="宋体" w:hAnsi="宋体" w:eastAsia="宋体" w:cs="宋体"/>
                <w:color w:val="auto"/>
                <w:sz w:val="18"/>
                <w:szCs w:val="18"/>
                <w:highlight w:val="none"/>
              </w:rPr>
            </w:pPr>
            <w:r>
              <w:rPr>
                <w:rFonts w:ascii="宋体" w:hAnsi="宋体" w:eastAsia="宋体" w:cs="宋体"/>
                <w:color w:val="auto"/>
                <w:spacing w:val="-14"/>
                <w:sz w:val="18"/>
                <w:szCs w:val="18"/>
                <w:highlight w:val="none"/>
              </w:rPr>
              <w:t>限</w:t>
            </w:r>
            <w:r>
              <w:rPr>
                <w:rFonts w:ascii="宋体" w:hAnsi="宋体" w:eastAsia="宋体" w:cs="宋体"/>
                <w:color w:val="auto"/>
                <w:spacing w:val="9"/>
                <w:sz w:val="18"/>
                <w:szCs w:val="18"/>
                <w:highlight w:val="none"/>
              </w:rPr>
              <w:t xml:space="preserve"> </w:t>
            </w:r>
            <w:r>
              <w:rPr>
                <w:rFonts w:ascii="宋体" w:hAnsi="宋体" w:eastAsia="宋体" w:cs="宋体"/>
                <w:color w:val="auto"/>
                <w:spacing w:val="-14"/>
                <w:sz w:val="18"/>
                <w:szCs w:val="18"/>
                <w:highlight w:val="none"/>
              </w:rPr>
              <w:t>载</w:t>
            </w:r>
            <w:r>
              <w:rPr>
                <w:rFonts w:ascii="宋体" w:hAnsi="宋体" w:eastAsia="宋体" w:cs="宋体"/>
                <w:color w:val="auto"/>
                <w:spacing w:val="-7"/>
                <w:sz w:val="18"/>
                <w:szCs w:val="18"/>
                <w:highlight w:val="none"/>
              </w:rPr>
              <w:t>与卸</w:t>
            </w:r>
            <w:r>
              <w:rPr>
                <w:rFonts w:ascii="宋体" w:hAnsi="宋体" w:eastAsia="宋体" w:cs="宋体"/>
                <w:color w:val="auto"/>
                <w:spacing w:val="-35"/>
                <w:sz w:val="18"/>
                <w:szCs w:val="18"/>
                <w:highlight w:val="none"/>
              </w:rPr>
              <w:t xml:space="preserve"> </w:t>
            </w:r>
            <w:r>
              <w:rPr>
                <w:rFonts w:ascii="宋体" w:hAnsi="宋体" w:eastAsia="宋体" w:cs="宋体"/>
                <w:color w:val="auto"/>
                <w:spacing w:val="-7"/>
                <w:sz w:val="18"/>
                <w:szCs w:val="18"/>
                <w:highlight w:val="none"/>
              </w:rPr>
              <w:t>载</w:t>
            </w:r>
          </w:p>
        </w:tc>
        <w:tc>
          <w:tcPr>
            <w:tcW w:w="3412" w:type="dxa"/>
            <w:gridSpan w:val="2"/>
          </w:tcPr>
          <w:p w14:paraId="6E7A8F48">
            <w:pPr>
              <w:spacing w:before="37" w:line="235" w:lineRule="auto"/>
              <w:ind w:left="30" w:right="142" w:firstLine="2"/>
              <w:jc w:val="both"/>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架体施工荷载按方案设计要求，无超载，材料无集中堆放；悬挑梁外端宜设置斜拉钢丝绳与上层结构拉结，钢丝绳卸载不参与挑梁受力计算</w:t>
            </w:r>
          </w:p>
        </w:tc>
        <w:tc>
          <w:tcPr>
            <w:tcW w:w="1471" w:type="dxa"/>
          </w:tcPr>
          <w:p w14:paraId="6ED7BF9B">
            <w:pPr>
              <w:pStyle w:val="15"/>
              <w:rPr>
                <w:color w:val="auto"/>
                <w:sz w:val="20"/>
                <w:highlight w:val="none"/>
                <w:lang w:eastAsia="zh-CN"/>
              </w:rPr>
            </w:pPr>
          </w:p>
        </w:tc>
      </w:tr>
      <w:tr w14:paraId="41F838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35" w:hRule="atLeast"/>
        </w:trPr>
        <w:tc>
          <w:tcPr>
            <w:tcW w:w="2694" w:type="dxa"/>
            <w:gridSpan w:val="3"/>
          </w:tcPr>
          <w:p w14:paraId="23EC6EC7">
            <w:pPr>
              <w:pStyle w:val="15"/>
              <w:spacing w:line="246" w:lineRule="auto"/>
              <w:rPr>
                <w:color w:val="auto"/>
                <w:sz w:val="20"/>
                <w:highlight w:val="none"/>
                <w:lang w:eastAsia="zh-CN"/>
              </w:rPr>
            </w:pPr>
          </w:p>
          <w:p w14:paraId="40627E3E">
            <w:pPr>
              <w:spacing w:before="58" w:line="220" w:lineRule="auto"/>
              <w:ind w:left="12"/>
              <w:rPr>
                <w:rFonts w:hint="eastAsia" w:ascii="宋体" w:hAnsi="宋体" w:eastAsia="宋体" w:cs="宋体"/>
                <w:color w:val="auto"/>
                <w:sz w:val="18"/>
                <w:szCs w:val="18"/>
                <w:highlight w:val="none"/>
                <w:lang w:eastAsia="zh-CN"/>
              </w:rPr>
            </w:pPr>
            <w:r>
              <w:rPr>
                <w:rFonts w:ascii="宋体" w:hAnsi="宋体" w:eastAsia="宋体" w:cs="宋体"/>
                <w:color w:val="auto"/>
                <w:spacing w:val="-8"/>
                <w:sz w:val="18"/>
                <w:szCs w:val="18"/>
                <w:highlight w:val="none"/>
                <w:lang w:eastAsia="zh-CN"/>
              </w:rPr>
              <w:t>搭设单位：</w:t>
            </w:r>
          </w:p>
          <w:p w14:paraId="1D91E1F9">
            <w:pPr>
              <w:spacing w:before="264" w:line="220" w:lineRule="auto"/>
              <w:ind w:left="13"/>
              <w:rPr>
                <w:rFonts w:hint="eastAsia"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现场负责人（签字</w:t>
            </w:r>
            <w:r>
              <w:rPr>
                <w:rFonts w:ascii="宋体" w:hAnsi="宋体" w:eastAsia="宋体" w:cs="宋体"/>
                <w:color w:val="auto"/>
                <w:spacing w:val="-3"/>
                <w:sz w:val="18"/>
                <w:szCs w:val="18"/>
                <w:highlight w:val="none"/>
                <w:lang w:eastAsia="zh-CN"/>
              </w:rPr>
              <w:t>）：</w:t>
            </w:r>
          </w:p>
          <w:p w14:paraId="0096D1F2">
            <w:pPr>
              <w:spacing w:before="265" w:line="220" w:lineRule="auto"/>
              <w:jc w:val="right"/>
              <w:rPr>
                <w:rFonts w:hint="eastAsia" w:ascii="宋体" w:hAnsi="宋体" w:eastAsia="宋体" w:cs="宋体"/>
                <w:color w:val="auto"/>
                <w:sz w:val="18"/>
                <w:szCs w:val="18"/>
                <w:highlight w:val="none"/>
              </w:rPr>
            </w:pPr>
            <w:r>
              <w:rPr>
                <w:rFonts w:ascii="宋体" w:hAnsi="宋体" w:eastAsia="宋体" w:cs="宋体"/>
                <w:color w:val="auto"/>
                <w:spacing w:val="-13"/>
                <w:sz w:val="18"/>
                <w:szCs w:val="18"/>
                <w:highlight w:val="none"/>
              </w:rPr>
              <w:t>年</w:t>
            </w:r>
            <w:r>
              <w:rPr>
                <w:rFonts w:hint="eastAsia" w:ascii="宋体" w:hAnsi="宋体" w:eastAsia="宋体" w:cs="宋体"/>
                <w:color w:val="auto"/>
                <w:spacing w:val="-13"/>
                <w:sz w:val="18"/>
                <w:szCs w:val="18"/>
                <w:highlight w:val="none"/>
                <w:lang w:eastAsia="zh-CN"/>
              </w:rPr>
              <w:t xml:space="preserve"> </w:t>
            </w:r>
            <w:r>
              <w:rPr>
                <w:rFonts w:ascii="宋体" w:hAnsi="宋体" w:eastAsia="宋体" w:cs="宋体"/>
                <w:color w:val="auto"/>
                <w:spacing w:val="-13"/>
                <w:sz w:val="18"/>
                <w:szCs w:val="18"/>
                <w:highlight w:val="none"/>
              </w:rPr>
              <w:t>月</w:t>
            </w:r>
            <w:r>
              <w:rPr>
                <w:rFonts w:hint="eastAsia" w:ascii="宋体" w:hAnsi="宋体" w:eastAsia="宋体" w:cs="宋体"/>
                <w:color w:val="auto"/>
                <w:spacing w:val="12"/>
                <w:sz w:val="18"/>
                <w:szCs w:val="18"/>
                <w:highlight w:val="none"/>
                <w:lang w:eastAsia="zh-CN"/>
              </w:rPr>
              <w:t xml:space="preserve"> </w:t>
            </w:r>
            <w:r>
              <w:rPr>
                <w:rFonts w:ascii="宋体" w:hAnsi="宋体" w:eastAsia="宋体" w:cs="宋体"/>
                <w:color w:val="auto"/>
                <w:spacing w:val="-13"/>
                <w:sz w:val="18"/>
                <w:szCs w:val="18"/>
                <w:highlight w:val="none"/>
              </w:rPr>
              <w:t>日</w:t>
            </w:r>
          </w:p>
        </w:tc>
        <w:tc>
          <w:tcPr>
            <w:tcW w:w="3608" w:type="dxa"/>
            <w:gridSpan w:val="2"/>
          </w:tcPr>
          <w:p w14:paraId="3500E524">
            <w:pPr>
              <w:pStyle w:val="15"/>
              <w:spacing w:line="245" w:lineRule="auto"/>
              <w:rPr>
                <w:color w:val="auto"/>
                <w:sz w:val="20"/>
                <w:highlight w:val="none"/>
                <w:lang w:eastAsia="zh-CN"/>
              </w:rPr>
            </w:pPr>
          </w:p>
          <w:p w14:paraId="7E6360B4">
            <w:pPr>
              <w:spacing w:before="58" w:line="220" w:lineRule="auto"/>
              <w:ind w:left="10"/>
              <w:rPr>
                <w:rFonts w:hint="eastAsia" w:ascii="宋体" w:hAnsi="宋体" w:eastAsia="宋体" w:cs="宋体"/>
                <w:color w:val="auto"/>
                <w:sz w:val="18"/>
                <w:szCs w:val="18"/>
                <w:highlight w:val="none"/>
                <w:lang w:eastAsia="zh-CN"/>
              </w:rPr>
            </w:pPr>
            <w:r>
              <w:rPr>
                <w:rFonts w:ascii="宋体" w:hAnsi="宋体" w:eastAsia="宋体" w:cs="宋体"/>
                <w:color w:val="auto"/>
                <w:spacing w:val="-8"/>
                <w:sz w:val="18"/>
                <w:szCs w:val="18"/>
                <w:highlight w:val="none"/>
                <w:lang w:eastAsia="zh-CN"/>
              </w:rPr>
              <w:t>使用单位：</w:t>
            </w:r>
          </w:p>
          <w:p w14:paraId="4581E1CC">
            <w:pPr>
              <w:spacing w:before="265" w:line="220" w:lineRule="auto"/>
              <w:ind w:left="11"/>
              <w:rPr>
                <w:rFonts w:hint="eastAsia"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现场负责人（签字</w:t>
            </w:r>
            <w:r>
              <w:rPr>
                <w:rFonts w:ascii="宋体" w:hAnsi="宋体" w:eastAsia="宋体" w:cs="宋体"/>
                <w:color w:val="auto"/>
                <w:spacing w:val="-3"/>
                <w:sz w:val="18"/>
                <w:szCs w:val="18"/>
                <w:highlight w:val="none"/>
                <w:lang w:eastAsia="zh-CN"/>
              </w:rPr>
              <w:t>）：</w:t>
            </w:r>
          </w:p>
          <w:p w14:paraId="22C02FD8">
            <w:pPr>
              <w:spacing w:before="265" w:line="220" w:lineRule="auto"/>
              <w:jc w:val="right"/>
              <w:rPr>
                <w:rFonts w:hint="eastAsia" w:ascii="宋体" w:hAnsi="宋体" w:eastAsia="宋体" w:cs="宋体"/>
                <w:color w:val="auto"/>
                <w:sz w:val="18"/>
                <w:szCs w:val="18"/>
                <w:highlight w:val="none"/>
              </w:rPr>
            </w:pPr>
            <w:r>
              <w:rPr>
                <w:rFonts w:ascii="宋体" w:hAnsi="宋体" w:eastAsia="宋体" w:cs="宋体"/>
                <w:color w:val="auto"/>
                <w:spacing w:val="-20"/>
                <w:sz w:val="18"/>
                <w:szCs w:val="18"/>
                <w:highlight w:val="none"/>
              </w:rPr>
              <w:t>年</w:t>
            </w:r>
            <w:r>
              <w:rPr>
                <w:rFonts w:hint="eastAsia" w:ascii="宋体" w:hAnsi="宋体" w:eastAsia="宋体" w:cs="宋体"/>
                <w:color w:val="auto"/>
                <w:spacing w:val="4"/>
                <w:sz w:val="18"/>
                <w:szCs w:val="18"/>
                <w:highlight w:val="none"/>
                <w:lang w:eastAsia="zh-CN"/>
              </w:rPr>
              <w:t xml:space="preserve"> </w:t>
            </w:r>
            <w:r>
              <w:rPr>
                <w:rFonts w:ascii="宋体" w:hAnsi="宋体" w:eastAsia="宋体" w:cs="宋体"/>
                <w:color w:val="auto"/>
                <w:spacing w:val="-20"/>
                <w:sz w:val="18"/>
                <w:szCs w:val="18"/>
                <w:highlight w:val="none"/>
              </w:rPr>
              <w:t>月</w:t>
            </w:r>
            <w:r>
              <w:rPr>
                <w:rFonts w:hint="eastAsia" w:ascii="宋体" w:hAnsi="宋体" w:eastAsia="宋体" w:cs="宋体"/>
                <w:color w:val="auto"/>
                <w:spacing w:val="13"/>
                <w:sz w:val="18"/>
                <w:szCs w:val="18"/>
                <w:highlight w:val="none"/>
                <w:lang w:eastAsia="zh-CN"/>
              </w:rPr>
              <w:t xml:space="preserve"> </w:t>
            </w:r>
            <w:r>
              <w:rPr>
                <w:rFonts w:ascii="宋体" w:hAnsi="宋体" w:eastAsia="宋体" w:cs="宋体"/>
                <w:color w:val="auto"/>
                <w:spacing w:val="-20"/>
                <w:sz w:val="18"/>
                <w:szCs w:val="18"/>
                <w:highlight w:val="none"/>
              </w:rPr>
              <w:t>日</w:t>
            </w:r>
          </w:p>
        </w:tc>
      </w:tr>
      <w:tr w14:paraId="58CE6D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5" w:hRule="atLeast"/>
        </w:trPr>
        <w:tc>
          <w:tcPr>
            <w:tcW w:w="2694" w:type="dxa"/>
            <w:gridSpan w:val="3"/>
          </w:tcPr>
          <w:p w14:paraId="6A8B289B">
            <w:pPr>
              <w:spacing w:before="30" w:line="220" w:lineRule="auto"/>
              <w:ind w:left="16"/>
              <w:rPr>
                <w:rFonts w:hint="eastAsia" w:ascii="宋体" w:hAnsi="宋体" w:eastAsia="宋体" w:cs="宋体"/>
                <w:color w:val="auto"/>
                <w:sz w:val="18"/>
                <w:szCs w:val="18"/>
                <w:highlight w:val="none"/>
                <w:lang w:eastAsia="zh-CN"/>
              </w:rPr>
            </w:pPr>
            <w:r>
              <w:rPr>
                <w:rFonts w:ascii="宋体" w:hAnsi="宋体" w:eastAsia="宋体" w:cs="宋体"/>
                <w:color w:val="auto"/>
                <w:spacing w:val="-9"/>
                <w:sz w:val="18"/>
                <w:szCs w:val="18"/>
                <w:highlight w:val="none"/>
                <w:lang w:eastAsia="zh-CN"/>
              </w:rPr>
              <w:t>总包单位：</w:t>
            </w:r>
          </w:p>
          <w:p w14:paraId="77A1B2FF">
            <w:pPr>
              <w:spacing w:before="225" w:line="220" w:lineRule="auto"/>
              <w:ind w:left="14"/>
              <w:rPr>
                <w:rFonts w:hint="eastAsia"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项目技术负责人（签字</w:t>
            </w:r>
            <w:r>
              <w:rPr>
                <w:rFonts w:ascii="宋体" w:hAnsi="宋体" w:eastAsia="宋体" w:cs="宋体"/>
                <w:color w:val="auto"/>
                <w:sz w:val="18"/>
                <w:szCs w:val="18"/>
                <w:highlight w:val="none"/>
                <w:lang w:eastAsia="zh-CN"/>
              </w:rPr>
              <w:t>）：</w:t>
            </w:r>
          </w:p>
          <w:p w14:paraId="115CE809">
            <w:pPr>
              <w:spacing w:before="18" w:line="220" w:lineRule="auto"/>
              <w:ind w:left="14"/>
              <w:rPr>
                <w:rFonts w:hint="eastAsia" w:ascii="宋体" w:hAnsi="宋体" w:eastAsia="宋体" w:cs="宋体"/>
                <w:color w:val="auto"/>
                <w:sz w:val="18"/>
                <w:szCs w:val="18"/>
                <w:highlight w:val="none"/>
                <w:lang w:eastAsia="zh-CN"/>
              </w:rPr>
            </w:pPr>
            <w:r>
              <w:rPr>
                <w:rFonts w:ascii="宋体" w:hAnsi="宋体" w:eastAsia="宋体" w:cs="宋体"/>
                <w:color w:val="auto"/>
                <w:spacing w:val="-6"/>
                <w:sz w:val="18"/>
                <w:szCs w:val="18"/>
                <w:highlight w:val="none"/>
                <w:lang w:eastAsia="zh-CN"/>
              </w:rPr>
              <w:t>项目安全员（签字</w:t>
            </w:r>
            <w:r>
              <w:rPr>
                <w:rFonts w:ascii="宋体" w:hAnsi="宋体" w:eastAsia="宋体" w:cs="宋体"/>
                <w:color w:val="auto"/>
                <w:sz w:val="18"/>
                <w:szCs w:val="18"/>
                <w:highlight w:val="none"/>
                <w:lang w:eastAsia="zh-CN"/>
              </w:rPr>
              <w:t>）：</w:t>
            </w:r>
          </w:p>
          <w:p w14:paraId="343E5D70">
            <w:pPr>
              <w:spacing w:before="19" w:line="220" w:lineRule="auto"/>
              <w:ind w:left="14"/>
              <w:rPr>
                <w:rFonts w:hint="eastAsia" w:ascii="宋体" w:hAnsi="宋体" w:eastAsia="宋体" w:cs="宋体"/>
                <w:color w:val="auto"/>
                <w:sz w:val="18"/>
                <w:szCs w:val="18"/>
                <w:highlight w:val="none"/>
                <w:lang w:eastAsia="zh-CN"/>
              </w:rPr>
            </w:pPr>
            <w:r>
              <w:rPr>
                <w:rFonts w:ascii="宋体" w:hAnsi="宋体" w:eastAsia="宋体" w:cs="宋体"/>
                <w:color w:val="auto"/>
                <w:spacing w:val="-6"/>
                <w:sz w:val="18"/>
                <w:szCs w:val="18"/>
                <w:highlight w:val="none"/>
                <w:lang w:eastAsia="zh-CN"/>
              </w:rPr>
              <w:t>项目负责人（签字</w:t>
            </w:r>
            <w:r>
              <w:rPr>
                <w:rFonts w:ascii="宋体" w:hAnsi="宋体" w:eastAsia="宋体" w:cs="宋体"/>
                <w:color w:val="auto"/>
                <w:sz w:val="18"/>
                <w:szCs w:val="18"/>
                <w:highlight w:val="none"/>
                <w:lang w:eastAsia="zh-CN"/>
              </w:rPr>
              <w:t>）：</w:t>
            </w:r>
          </w:p>
          <w:p w14:paraId="5793660E">
            <w:pPr>
              <w:spacing w:before="226" w:line="202" w:lineRule="auto"/>
              <w:jc w:val="right"/>
              <w:rPr>
                <w:rFonts w:hint="eastAsia" w:ascii="宋体" w:hAnsi="宋体" w:eastAsia="宋体" w:cs="宋体"/>
                <w:color w:val="auto"/>
                <w:sz w:val="18"/>
                <w:szCs w:val="18"/>
                <w:highlight w:val="none"/>
              </w:rPr>
            </w:pPr>
            <w:r>
              <w:rPr>
                <w:rFonts w:ascii="宋体" w:hAnsi="宋体" w:eastAsia="宋体" w:cs="宋体"/>
                <w:color w:val="auto"/>
                <w:spacing w:val="-20"/>
                <w:sz w:val="18"/>
                <w:szCs w:val="18"/>
                <w:highlight w:val="none"/>
              </w:rPr>
              <w:t>年</w:t>
            </w:r>
            <w:r>
              <w:rPr>
                <w:rFonts w:hint="eastAsia" w:ascii="宋体" w:hAnsi="宋体" w:eastAsia="宋体" w:cs="宋体"/>
                <w:color w:val="auto"/>
                <w:spacing w:val="3"/>
                <w:sz w:val="18"/>
                <w:szCs w:val="18"/>
                <w:highlight w:val="none"/>
                <w:lang w:eastAsia="zh-CN"/>
              </w:rPr>
              <w:t xml:space="preserve"> </w:t>
            </w:r>
            <w:r>
              <w:rPr>
                <w:rFonts w:ascii="宋体" w:hAnsi="宋体" w:eastAsia="宋体" w:cs="宋体"/>
                <w:color w:val="auto"/>
                <w:spacing w:val="-20"/>
                <w:sz w:val="18"/>
                <w:szCs w:val="18"/>
                <w:highlight w:val="none"/>
              </w:rPr>
              <w:t>月</w:t>
            </w:r>
            <w:r>
              <w:rPr>
                <w:rFonts w:hint="eastAsia" w:ascii="宋体" w:hAnsi="宋体" w:eastAsia="宋体" w:cs="宋体"/>
                <w:color w:val="auto"/>
                <w:spacing w:val="9"/>
                <w:sz w:val="18"/>
                <w:szCs w:val="18"/>
                <w:highlight w:val="none"/>
                <w:lang w:eastAsia="zh-CN"/>
              </w:rPr>
              <w:t xml:space="preserve"> </w:t>
            </w:r>
            <w:r>
              <w:rPr>
                <w:rFonts w:ascii="宋体" w:hAnsi="宋体" w:eastAsia="宋体" w:cs="宋体"/>
                <w:color w:val="auto"/>
                <w:spacing w:val="-20"/>
                <w:sz w:val="18"/>
                <w:szCs w:val="18"/>
                <w:highlight w:val="none"/>
              </w:rPr>
              <w:t>日</w:t>
            </w:r>
          </w:p>
        </w:tc>
        <w:tc>
          <w:tcPr>
            <w:tcW w:w="3608" w:type="dxa"/>
            <w:gridSpan w:val="2"/>
          </w:tcPr>
          <w:p w14:paraId="4CBF1528">
            <w:pPr>
              <w:spacing w:before="43" w:line="220" w:lineRule="auto"/>
              <w:ind w:left="10"/>
              <w:rPr>
                <w:rFonts w:hint="eastAsia" w:ascii="宋体" w:hAnsi="宋体" w:eastAsia="宋体" w:cs="宋体"/>
                <w:color w:val="auto"/>
                <w:sz w:val="18"/>
                <w:szCs w:val="18"/>
                <w:highlight w:val="none"/>
                <w:lang w:eastAsia="zh-CN"/>
              </w:rPr>
            </w:pPr>
            <w:r>
              <w:rPr>
                <w:rFonts w:ascii="宋体" w:hAnsi="宋体" w:eastAsia="宋体" w:cs="宋体"/>
                <w:color w:val="auto"/>
                <w:spacing w:val="-8"/>
                <w:sz w:val="18"/>
                <w:szCs w:val="18"/>
                <w:highlight w:val="none"/>
                <w:lang w:eastAsia="zh-CN"/>
              </w:rPr>
              <w:t>监理单位：</w:t>
            </w:r>
          </w:p>
          <w:p w14:paraId="599B72DA">
            <w:pPr>
              <w:spacing w:before="225" w:line="220" w:lineRule="auto"/>
              <w:ind w:left="10"/>
              <w:rPr>
                <w:rFonts w:hint="eastAsia"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监理工程师（签字</w:t>
            </w:r>
            <w:r>
              <w:rPr>
                <w:rFonts w:ascii="宋体" w:hAnsi="宋体" w:eastAsia="宋体" w:cs="宋体"/>
                <w:color w:val="auto"/>
                <w:spacing w:val="-3"/>
                <w:sz w:val="18"/>
                <w:szCs w:val="18"/>
                <w:highlight w:val="none"/>
                <w:lang w:eastAsia="zh-CN"/>
              </w:rPr>
              <w:t>）：</w:t>
            </w:r>
          </w:p>
          <w:p w14:paraId="3B91EE6F">
            <w:pPr>
              <w:spacing w:before="18" w:line="220" w:lineRule="auto"/>
              <w:ind w:left="14"/>
              <w:rPr>
                <w:rFonts w:hint="eastAsia"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总监理工程师（签字</w:t>
            </w:r>
            <w:r>
              <w:rPr>
                <w:rFonts w:ascii="宋体" w:hAnsi="宋体" w:eastAsia="宋体" w:cs="宋体"/>
                <w:color w:val="auto"/>
                <w:spacing w:val="-3"/>
                <w:sz w:val="18"/>
                <w:szCs w:val="18"/>
                <w:highlight w:val="none"/>
                <w:lang w:eastAsia="zh-CN"/>
              </w:rPr>
              <w:t>）：</w:t>
            </w:r>
          </w:p>
          <w:p w14:paraId="6874FEF9">
            <w:pPr>
              <w:pStyle w:val="15"/>
              <w:spacing w:line="372" w:lineRule="auto"/>
              <w:rPr>
                <w:color w:val="auto"/>
                <w:sz w:val="20"/>
                <w:highlight w:val="none"/>
                <w:lang w:eastAsia="zh-CN"/>
              </w:rPr>
            </w:pPr>
          </w:p>
          <w:p w14:paraId="6B6690D0">
            <w:pPr>
              <w:spacing w:before="59" w:line="216" w:lineRule="auto"/>
              <w:jc w:val="right"/>
              <w:rPr>
                <w:rFonts w:hint="eastAsia" w:ascii="宋体" w:hAnsi="宋体" w:eastAsia="宋体" w:cs="宋体"/>
                <w:color w:val="auto"/>
                <w:sz w:val="18"/>
                <w:szCs w:val="18"/>
                <w:highlight w:val="none"/>
              </w:rPr>
            </w:pPr>
            <w:r>
              <w:rPr>
                <w:rFonts w:ascii="宋体" w:hAnsi="宋体" w:eastAsia="宋体" w:cs="宋体"/>
                <w:color w:val="auto"/>
                <w:spacing w:val="-20"/>
                <w:sz w:val="18"/>
                <w:szCs w:val="18"/>
                <w:highlight w:val="none"/>
              </w:rPr>
              <w:t>年</w:t>
            </w:r>
            <w:r>
              <w:rPr>
                <w:rFonts w:hint="eastAsia" w:ascii="宋体" w:hAnsi="宋体" w:eastAsia="宋体" w:cs="宋体"/>
                <w:color w:val="auto"/>
                <w:spacing w:val="4"/>
                <w:sz w:val="18"/>
                <w:szCs w:val="18"/>
                <w:highlight w:val="none"/>
                <w:lang w:eastAsia="zh-CN"/>
              </w:rPr>
              <w:t xml:space="preserve"> </w:t>
            </w:r>
            <w:r>
              <w:rPr>
                <w:rFonts w:ascii="宋体" w:hAnsi="宋体" w:eastAsia="宋体" w:cs="宋体"/>
                <w:color w:val="auto"/>
                <w:spacing w:val="-20"/>
                <w:sz w:val="18"/>
                <w:szCs w:val="18"/>
                <w:highlight w:val="none"/>
              </w:rPr>
              <w:t>月</w:t>
            </w:r>
            <w:r>
              <w:rPr>
                <w:rFonts w:hint="eastAsia" w:ascii="宋体" w:hAnsi="宋体" w:eastAsia="宋体" w:cs="宋体"/>
                <w:color w:val="auto"/>
                <w:spacing w:val="28"/>
                <w:sz w:val="18"/>
                <w:szCs w:val="18"/>
                <w:highlight w:val="none"/>
                <w:lang w:eastAsia="zh-CN"/>
              </w:rPr>
              <w:t xml:space="preserve"> </w:t>
            </w:r>
            <w:r>
              <w:rPr>
                <w:rFonts w:ascii="宋体" w:hAnsi="宋体" w:eastAsia="宋体" w:cs="宋体"/>
                <w:color w:val="auto"/>
                <w:spacing w:val="-20"/>
                <w:sz w:val="18"/>
                <w:szCs w:val="18"/>
                <w:highlight w:val="none"/>
              </w:rPr>
              <w:t>日</w:t>
            </w:r>
          </w:p>
        </w:tc>
      </w:tr>
      <w:tr w14:paraId="62AF3F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39" w:hRule="atLeast"/>
        </w:trPr>
        <w:tc>
          <w:tcPr>
            <w:tcW w:w="6302" w:type="dxa"/>
            <w:gridSpan w:val="5"/>
          </w:tcPr>
          <w:p w14:paraId="023E5919">
            <w:pPr>
              <w:pStyle w:val="15"/>
              <w:spacing w:line="287" w:lineRule="auto"/>
              <w:rPr>
                <w:color w:val="auto"/>
                <w:sz w:val="20"/>
                <w:highlight w:val="none"/>
                <w:lang w:eastAsia="zh-CN"/>
              </w:rPr>
            </w:pPr>
          </w:p>
          <w:p w14:paraId="2CECC516">
            <w:pPr>
              <w:pStyle w:val="15"/>
              <w:spacing w:line="288" w:lineRule="auto"/>
              <w:rPr>
                <w:color w:val="auto"/>
                <w:sz w:val="20"/>
                <w:highlight w:val="none"/>
                <w:lang w:eastAsia="zh-CN"/>
              </w:rPr>
            </w:pPr>
          </w:p>
          <w:p w14:paraId="1251AEE5">
            <w:pPr>
              <w:spacing w:before="58" w:line="220" w:lineRule="auto"/>
              <w:ind w:left="12"/>
              <w:rPr>
                <w:rFonts w:hint="eastAsia"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其他验收人员（签字</w:t>
            </w:r>
            <w:r>
              <w:rPr>
                <w:rFonts w:ascii="宋体" w:hAnsi="宋体" w:eastAsia="宋体" w:cs="宋体"/>
                <w:color w:val="auto"/>
                <w:spacing w:val="-1"/>
                <w:sz w:val="18"/>
                <w:szCs w:val="18"/>
                <w:highlight w:val="none"/>
                <w:lang w:eastAsia="zh-CN"/>
              </w:rPr>
              <w:t>）：</w:t>
            </w:r>
          </w:p>
        </w:tc>
      </w:tr>
    </w:tbl>
    <w:p w14:paraId="782DFAFF">
      <w:pPr>
        <w:spacing w:before="37" w:line="233" w:lineRule="auto"/>
        <w:ind w:left="1141"/>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注：</w:t>
      </w:r>
      <w:r>
        <w:rPr>
          <w:rFonts w:ascii="Times New Roman" w:hAnsi="Times New Roman" w:eastAsia="Times New Roman" w:cs="Times New Roman"/>
          <w:color w:val="auto"/>
          <w:spacing w:val="-1"/>
          <w:sz w:val="18"/>
          <w:szCs w:val="18"/>
          <w:highlight w:val="none"/>
          <w:lang w:eastAsia="zh-CN"/>
        </w:rPr>
        <w:t>1</w:t>
      </w:r>
      <w:r>
        <w:rPr>
          <w:rFonts w:ascii="Times New Roman" w:hAnsi="Times New Roman" w:eastAsia="Times New Roman" w:cs="Times New Roman"/>
          <w:color w:val="auto"/>
          <w:spacing w:val="-23"/>
          <w:sz w:val="18"/>
          <w:szCs w:val="18"/>
          <w:highlight w:val="none"/>
          <w:lang w:eastAsia="zh-CN"/>
        </w:rPr>
        <w:t xml:space="preserve"> </w:t>
      </w:r>
      <w:r>
        <w:rPr>
          <w:rFonts w:ascii="宋体" w:hAnsi="宋体" w:eastAsia="宋体" w:cs="宋体"/>
          <w:color w:val="auto"/>
          <w:spacing w:val="-1"/>
          <w:sz w:val="18"/>
          <w:szCs w:val="18"/>
          <w:highlight w:val="none"/>
          <w:lang w:eastAsia="zh-CN"/>
        </w:rPr>
        <w:t>、本表由施工单位技术员填写，监理单位、施工单位各存一份；</w:t>
      </w:r>
    </w:p>
    <w:p w14:paraId="1702FCB4">
      <w:pPr>
        <w:spacing w:before="13" w:line="242" w:lineRule="auto"/>
        <w:ind w:left="1770" w:right="1302" w:hanging="273"/>
        <w:rPr>
          <w:rFonts w:hint="eastAsia" w:ascii="宋体" w:hAnsi="宋体" w:eastAsia="宋体" w:cs="宋体"/>
          <w:color w:val="auto"/>
          <w:sz w:val="18"/>
          <w:szCs w:val="18"/>
          <w:highlight w:val="none"/>
          <w:lang w:eastAsia="zh-CN"/>
        </w:rPr>
        <w:sectPr>
          <w:footerReference r:id="rId50" w:type="default"/>
          <w:pgSz w:w="11906" w:h="16838"/>
          <w:pgMar w:top="2098" w:right="1587" w:bottom="1984" w:left="1587" w:header="0" w:footer="959" w:gutter="0"/>
          <w:pgBorders>
            <w:top w:val="none" w:sz="0" w:space="0"/>
            <w:left w:val="none" w:sz="0" w:space="0"/>
            <w:bottom w:val="none" w:sz="0" w:space="0"/>
            <w:right w:val="none" w:sz="0" w:space="0"/>
          </w:pgBorders>
          <w:cols w:space="0" w:num="1"/>
        </w:sectPr>
      </w:pPr>
      <w:r>
        <w:rPr>
          <w:rFonts w:ascii="Times New Roman" w:hAnsi="Times New Roman" w:eastAsia="Times New Roman" w:cs="Times New Roman"/>
          <w:color w:val="auto"/>
          <w:spacing w:val="-1"/>
          <w:sz w:val="18"/>
          <w:szCs w:val="18"/>
          <w:highlight w:val="none"/>
          <w:lang w:eastAsia="zh-CN"/>
        </w:rPr>
        <w:t>2</w:t>
      </w:r>
      <w:r>
        <w:rPr>
          <w:rFonts w:ascii="宋体" w:hAnsi="宋体" w:eastAsia="宋体" w:cs="宋体"/>
          <w:color w:val="auto"/>
          <w:spacing w:val="-1"/>
          <w:sz w:val="18"/>
          <w:szCs w:val="18"/>
          <w:highlight w:val="none"/>
          <w:lang w:eastAsia="zh-CN"/>
        </w:rPr>
        <w:t>、危险性较大的悬挑钢管脚手架工程，建设、监测单位相关负责人参</w:t>
      </w:r>
      <w:r>
        <w:rPr>
          <w:rFonts w:ascii="宋体" w:hAnsi="宋体" w:eastAsia="宋体" w:cs="宋体"/>
          <w:color w:val="auto"/>
          <w:spacing w:val="-2"/>
          <w:sz w:val="18"/>
          <w:szCs w:val="18"/>
          <w:highlight w:val="none"/>
          <w:lang w:eastAsia="zh-CN"/>
        </w:rPr>
        <w:t>加验收，并在“其他验收人员（签字）”栏签字。</w:t>
      </w:r>
    </w:p>
    <w:p w14:paraId="279A1644">
      <w:pPr>
        <w:spacing w:before="58" w:line="233" w:lineRule="auto"/>
        <w:ind w:left="2219"/>
        <w:rPr>
          <w:rFonts w:hint="eastAsia" w:ascii="黑体" w:hAnsi="黑体" w:eastAsia="黑体" w:cs="黑体"/>
          <w:color w:val="auto"/>
          <w:sz w:val="18"/>
          <w:szCs w:val="18"/>
          <w:highlight w:val="none"/>
          <w:lang w:eastAsia="zh-CN"/>
        </w:rPr>
      </w:pPr>
      <w:r>
        <w:rPr>
          <w:rFonts w:ascii="黑体" w:hAnsi="黑体" w:eastAsia="黑体" w:cs="黑体"/>
          <w:color w:val="auto"/>
          <w:spacing w:val="-1"/>
          <w:sz w:val="18"/>
          <w:szCs w:val="18"/>
          <w:highlight w:val="none"/>
          <w:lang w:eastAsia="zh-CN"/>
        </w:rPr>
        <w:t>表</w:t>
      </w:r>
      <w:r>
        <w:rPr>
          <w:rFonts w:ascii="黑体" w:hAnsi="黑体" w:eastAsia="黑体" w:cs="黑体"/>
          <w:color w:val="auto"/>
          <w:spacing w:val="-28"/>
          <w:sz w:val="18"/>
          <w:szCs w:val="18"/>
          <w:highlight w:val="none"/>
          <w:lang w:eastAsia="zh-CN"/>
        </w:rPr>
        <w:t xml:space="preserve"> </w:t>
      </w:r>
      <w:r>
        <w:rPr>
          <w:rFonts w:ascii="Times New Roman" w:hAnsi="Times New Roman" w:eastAsia="Times New Roman" w:cs="Times New Roman"/>
          <w:color w:val="auto"/>
          <w:spacing w:val="-1"/>
          <w:sz w:val="18"/>
          <w:szCs w:val="18"/>
          <w:highlight w:val="none"/>
          <w:lang w:eastAsia="zh-CN"/>
        </w:rPr>
        <w:t>B.4.4</w:t>
      </w:r>
      <w:r>
        <w:rPr>
          <w:rFonts w:hint="eastAsia" w:ascii="Times New Roman" w:hAnsi="Times New Roman" w:eastAsia="Times New Roman" w:cs="Times New Roman"/>
          <w:color w:val="auto"/>
          <w:spacing w:val="-1"/>
          <w:sz w:val="18"/>
          <w:szCs w:val="18"/>
          <w:highlight w:val="none"/>
          <w:lang w:eastAsia="zh-CN"/>
        </w:rPr>
        <w:t xml:space="preserve"> </w:t>
      </w:r>
      <w:r>
        <w:rPr>
          <w:rFonts w:ascii="黑体" w:hAnsi="黑体" w:eastAsia="黑体" w:cs="黑体"/>
          <w:color w:val="auto"/>
          <w:spacing w:val="-1"/>
          <w:sz w:val="18"/>
          <w:szCs w:val="18"/>
          <w:highlight w:val="none"/>
          <w:lang w:eastAsia="zh-CN"/>
        </w:rPr>
        <w:t>承插型盘扣式钢管脚手架搭设验收记录</w:t>
      </w:r>
    </w:p>
    <w:p w14:paraId="5D5508D7">
      <w:pPr>
        <w:spacing w:before="101" w:line="220" w:lineRule="auto"/>
        <w:ind w:left="6183"/>
        <w:rPr>
          <w:rFonts w:hint="eastAsia" w:ascii="宋体" w:hAnsi="宋体" w:eastAsia="宋体" w:cs="宋体"/>
          <w:color w:val="auto"/>
          <w:sz w:val="18"/>
          <w:szCs w:val="18"/>
          <w:highlight w:val="none"/>
        </w:rPr>
      </w:pPr>
      <w:r>
        <w:rPr>
          <w:rFonts w:ascii="宋体" w:hAnsi="宋体" w:eastAsia="宋体" w:cs="宋体"/>
          <w:color w:val="auto"/>
          <w:spacing w:val="-12"/>
          <w:sz w:val="18"/>
          <w:szCs w:val="18"/>
          <w:highlight w:val="none"/>
        </w:rPr>
        <w:t>编号：</w:t>
      </w:r>
    </w:p>
    <w:p w14:paraId="22410DA7">
      <w:pPr>
        <w:spacing w:line="40" w:lineRule="exact"/>
        <w:rPr>
          <w:color w:val="auto"/>
          <w:highlight w:val="none"/>
        </w:rPr>
      </w:pPr>
    </w:p>
    <w:tbl>
      <w:tblPr>
        <w:tblStyle w:val="14"/>
        <w:tblW w:w="6302" w:type="dxa"/>
        <w:tblInd w:w="98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72"/>
        <w:gridCol w:w="1463"/>
        <w:gridCol w:w="897"/>
        <w:gridCol w:w="593"/>
        <w:gridCol w:w="438"/>
        <w:gridCol w:w="565"/>
        <w:gridCol w:w="424"/>
        <w:gridCol w:w="224"/>
        <w:gridCol w:w="523"/>
        <w:gridCol w:w="703"/>
      </w:tblGrid>
      <w:tr w14:paraId="029392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2" w:hRule="atLeast"/>
        </w:trPr>
        <w:tc>
          <w:tcPr>
            <w:tcW w:w="1935" w:type="dxa"/>
            <w:gridSpan w:val="2"/>
          </w:tcPr>
          <w:p w14:paraId="34B58893">
            <w:pPr>
              <w:spacing w:before="90" w:line="220" w:lineRule="auto"/>
              <w:ind w:left="408"/>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项目名称</w:t>
            </w:r>
          </w:p>
        </w:tc>
        <w:tc>
          <w:tcPr>
            <w:tcW w:w="4367" w:type="dxa"/>
            <w:gridSpan w:val="8"/>
          </w:tcPr>
          <w:p w14:paraId="33453F21">
            <w:pPr>
              <w:pStyle w:val="15"/>
              <w:rPr>
                <w:color w:val="auto"/>
                <w:sz w:val="20"/>
                <w:highlight w:val="none"/>
              </w:rPr>
            </w:pPr>
          </w:p>
        </w:tc>
      </w:tr>
      <w:tr w14:paraId="61F43D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6" w:hRule="atLeast"/>
        </w:trPr>
        <w:tc>
          <w:tcPr>
            <w:tcW w:w="1935" w:type="dxa"/>
            <w:gridSpan w:val="2"/>
          </w:tcPr>
          <w:p w14:paraId="726DFD50">
            <w:pPr>
              <w:spacing w:before="84" w:line="220" w:lineRule="auto"/>
              <w:ind w:left="405"/>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搭设部位</w:t>
            </w:r>
          </w:p>
        </w:tc>
        <w:tc>
          <w:tcPr>
            <w:tcW w:w="897" w:type="dxa"/>
          </w:tcPr>
          <w:p w14:paraId="009BCE72">
            <w:pPr>
              <w:pStyle w:val="15"/>
              <w:rPr>
                <w:color w:val="auto"/>
                <w:sz w:val="20"/>
                <w:highlight w:val="none"/>
              </w:rPr>
            </w:pPr>
          </w:p>
        </w:tc>
        <w:tc>
          <w:tcPr>
            <w:tcW w:w="593" w:type="dxa"/>
          </w:tcPr>
          <w:p w14:paraId="744B9080">
            <w:pPr>
              <w:spacing w:before="84" w:line="220" w:lineRule="auto"/>
              <w:ind w:left="127"/>
              <w:rPr>
                <w:rFonts w:hint="eastAsia" w:ascii="宋体" w:hAnsi="宋体" w:eastAsia="宋体" w:cs="宋体"/>
                <w:color w:val="auto"/>
                <w:sz w:val="18"/>
                <w:szCs w:val="18"/>
                <w:highlight w:val="none"/>
              </w:rPr>
            </w:pPr>
            <w:r>
              <w:rPr>
                <w:rFonts w:ascii="宋体" w:hAnsi="宋体" w:eastAsia="宋体" w:cs="宋体"/>
                <w:color w:val="auto"/>
                <w:spacing w:val="-3"/>
                <w:sz w:val="18"/>
                <w:szCs w:val="18"/>
                <w:highlight w:val="none"/>
              </w:rPr>
              <w:t>高度</w:t>
            </w:r>
          </w:p>
        </w:tc>
        <w:tc>
          <w:tcPr>
            <w:tcW w:w="438" w:type="dxa"/>
          </w:tcPr>
          <w:p w14:paraId="11F37B56">
            <w:pPr>
              <w:pStyle w:val="15"/>
              <w:rPr>
                <w:color w:val="auto"/>
                <w:sz w:val="20"/>
                <w:highlight w:val="none"/>
              </w:rPr>
            </w:pPr>
          </w:p>
        </w:tc>
        <w:tc>
          <w:tcPr>
            <w:tcW w:w="565" w:type="dxa"/>
          </w:tcPr>
          <w:p w14:paraId="44CF426C">
            <w:pPr>
              <w:spacing w:before="84" w:line="220" w:lineRule="auto"/>
              <w:ind w:left="107"/>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跨度</w:t>
            </w:r>
          </w:p>
        </w:tc>
        <w:tc>
          <w:tcPr>
            <w:tcW w:w="424" w:type="dxa"/>
          </w:tcPr>
          <w:p w14:paraId="5E33FB34">
            <w:pPr>
              <w:pStyle w:val="15"/>
              <w:rPr>
                <w:color w:val="auto"/>
                <w:sz w:val="20"/>
                <w:highlight w:val="none"/>
              </w:rPr>
            </w:pPr>
          </w:p>
        </w:tc>
        <w:tc>
          <w:tcPr>
            <w:tcW w:w="747" w:type="dxa"/>
            <w:gridSpan w:val="2"/>
          </w:tcPr>
          <w:p w14:paraId="0B38EF28">
            <w:pPr>
              <w:spacing w:before="84" w:line="220" w:lineRule="auto"/>
              <w:ind w:left="22"/>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最大荷载</w:t>
            </w:r>
          </w:p>
        </w:tc>
        <w:tc>
          <w:tcPr>
            <w:tcW w:w="703" w:type="dxa"/>
          </w:tcPr>
          <w:p w14:paraId="223B8F46">
            <w:pPr>
              <w:pStyle w:val="15"/>
              <w:rPr>
                <w:color w:val="auto"/>
                <w:sz w:val="20"/>
                <w:highlight w:val="none"/>
              </w:rPr>
            </w:pPr>
          </w:p>
        </w:tc>
      </w:tr>
      <w:tr w14:paraId="5E22C4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7" w:hRule="atLeast"/>
        </w:trPr>
        <w:tc>
          <w:tcPr>
            <w:tcW w:w="1935" w:type="dxa"/>
            <w:gridSpan w:val="2"/>
          </w:tcPr>
          <w:p w14:paraId="71EF2076">
            <w:pPr>
              <w:spacing w:before="86" w:line="220" w:lineRule="auto"/>
              <w:ind w:left="405"/>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搭设班组</w:t>
            </w:r>
          </w:p>
        </w:tc>
        <w:tc>
          <w:tcPr>
            <w:tcW w:w="897" w:type="dxa"/>
          </w:tcPr>
          <w:p w14:paraId="7DBD506A">
            <w:pPr>
              <w:pStyle w:val="15"/>
              <w:rPr>
                <w:color w:val="auto"/>
                <w:sz w:val="20"/>
                <w:highlight w:val="none"/>
              </w:rPr>
            </w:pPr>
          </w:p>
        </w:tc>
        <w:tc>
          <w:tcPr>
            <w:tcW w:w="1031" w:type="dxa"/>
            <w:gridSpan w:val="2"/>
          </w:tcPr>
          <w:p w14:paraId="62C2F4F5">
            <w:pPr>
              <w:spacing w:before="85" w:line="221" w:lineRule="auto"/>
              <w:ind w:left="251"/>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班组长</w:t>
            </w:r>
          </w:p>
        </w:tc>
        <w:tc>
          <w:tcPr>
            <w:tcW w:w="2439" w:type="dxa"/>
            <w:gridSpan w:val="5"/>
          </w:tcPr>
          <w:p w14:paraId="6C3C3DFB">
            <w:pPr>
              <w:pStyle w:val="15"/>
              <w:rPr>
                <w:color w:val="auto"/>
                <w:sz w:val="20"/>
                <w:highlight w:val="none"/>
              </w:rPr>
            </w:pPr>
          </w:p>
        </w:tc>
      </w:tr>
      <w:tr w14:paraId="414C17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7" w:hRule="atLeast"/>
        </w:trPr>
        <w:tc>
          <w:tcPr>
            <w:tcW w:w="1935" w:type="dxa"/>
            <w:gridSpan w:val="2"/>
          </w:tcPr>
          <w:p w14:paraId="76D3F920">
            <w:pPr>
              <w:spacing w:before="85" w:line="220" w:lineRule="auto"/>
              <w:ind w:left="44"/>
              <w:rPr>
                <w:rFonts w:hint="eastAsia" w:ascii="宋体" w:hAnsi="宋体" w:eastAsia="宋体" w:cs="宋体"/>
                <w:color w:val="auto"/>
                <w:sz w:val="18"/>
                <w:szCs w:val="18"/>
                <w:highlight w:val="none"/>
              </w:rPr>
            </w:pPr>
            <w:r>
              <w:rPr>
                <w:rFonts w:ascii="宋体" w:hAnsi="宋体" w:eastAsia="宋体" w:cs="宋体"/>
                <w:color w:val="auto"/>
                <w:spacing w:val="-1"/>
                <w:sz w:val="18"/>
                <w:szCs w:val="18"/>
                <w:highlight w:val="none"/>
              </w:rPr>
              <w:t>操作人员持证人数</w:t>
            </w:r>
          </w:p>
        </w:tc>
        <w:tc>
          <w:tcPr>
            <w:tcW w:w="897" w:type="dxa"/>
          </w:tcPr>
          <w:p w14:paraId="3D093C8F">
            <w:pPr>
              <w:pStyle w:val="15"/>
              <w:rPr>
                <w:color w:val="auto"/>
                <w:sz w:val="20"/>
                <w:highlight w:val="none"/>
              </w:rPr>
            </w:pPr>
          </w:p>
        </w:tc>
        <w:tc>
          <w:tcPr>
            <w:tcW w:w="1031" w:type="dxa"/>
            <w:gridSpan w:val="2"/>
          </w:tcPr>
          <w:p w14:paraId="2664FE36">
            <w:pPr>
              <w:spacing w:before="86" w:line="219" w:lineRule="auto"/>
              <w:ind w:left="72"/>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证书符合性</w:t>
            </w:r>
          </w:p>
        </w:tc>
        <w:tc>
          <w:tcPr>
            <w:tcW w:w="2439" w:type="dxa"/>
            <w:gridSpan w:val="5"/>
          </w:tcPr>
          <w:p w14:paraId="0B79234E">
            <w:pPr>
              <w:pStyle w:val="15"/>
              <w:rPr>
                <w:color w:val="auto"/>
                <w:sz w:val="20"/>
                <w:highlight w:val="none"/>
              </w:rPr>
            </w:pPr>
          </w:p>
        </w:tc>
      </w:tr>
      <w:tr w14:paraId="7EB958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1935" w:type="dxa"/>
            <w:gridSpan w:val="2"/>
          </w:tcPr>
          <w:p w14:paraId="1F403427">
            <w:pPr>
              <w:spacing w:before="75" w:line="241" w:lineRule="auto"/>
              <w:ind w:left="495" w:right="39" w:hanging="450"/>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专项方案编审程序</w:t>
            </w:r>
            <w:r>
              <w:rPr>
                <w:rFonts w:ascii="宋体" w:hAnsi="宋体" w:eastAsia="宋体" w:cs="宋体"/>
                <w:color w:val="auto"/>
                <w:spacing w:val="-2"/>
                <w:sz w:val="18"/>
                <w:szCs w:val="18"/>
                <w:highlight w:val="none"/>
                <w:lang w:eastAsia="zh-CN"/>
              </w:rPr>
              <w:t>符合性</w:t>
            </w:r>
          </w:p>
        </w:tc>
        <w:tc>
          <w:tcPr>
            <w:tcW w:w="897" w:type="dxa"/>
          </w:tcPr>
          <w:p w14:paraId="7D1D7256">
            <w:pPr>
              <w:pStyle w:val="15"/>
              <w:rPr>
                <w:color w:val="auto"/>
                <w:sz w:val="20"/>
                <w:highlight w:val="none"/>
                <w:lang w:eastAsia="zh-CN"/>
              </w:rPr>
            </w:pPr>
          </w:p>
        </w:tc>
        <w:tc>
          <w:tcPr>
            <w:tcW w:w="1031" w:type="dxa"/>
            <w:gridSpan w:val="2"/>
          </w:tcPr>
          <w:p w14:paraId="6DB859F4">
            <w:pPr>
              <w:spacing w:before="76" w:line="241" w:lineRule="auto"/>
              <w:ind w:left="250" w:right="61" w:hanging="175"/>
              <w:rPr>
                <w:rFonts w:hint="eastAsia" w:ascii="宋体" w:hAnsi="宋体" w:eastAsia="宋体" w:cs="宋体"/>
                <w:color w:val="auto"/>
                <w:sz w:val="18"/>
                <w:szCs w:val="18"/>
                <w:highlight w:val="none"/>
              </w:rPr>
            </w:pPr>
            <w:r>
              <w:rPr>
                <w:rFonts w:ascii="宋体" w:hAnsi="宋体" w:eastAsia="宋体" w:cs="宋体"/>
                <w:color w:val="auto"/>
                <w:spacing w:val="-3"/>
                <w:sz w:val="18"/>
                <w:szCs w:val="18"/>
                <w:highlight w:val="none"/>
              </w:rPr>
              <w:t>安全技术交</w:t>
            </w:r>
            <w:r>
              <w:rPr>
                <w:rFonts w:ascii="宋体" w:hAnsi="宋体" w:eastAsia="宋体" w:cs="宋体"/>
                <w:color w:val="auto"/>
                <w:spacing w:val="-2"/>
                <w:sz w:val="18"/>
                <w:szCs w:val="18"/>
                <w:highlight w:val="none"/>
              </w:rPr>
              <w:t>底情况</w:t>
            </w:r>
          </w:p>
        </w:tc>
        <w:tc>
          <w:tcPr>
            <w:tcW w:w="2439" w:type="dxa"/>
            <w:gridSpan w:val="5"/>
          </w:tcPr>
          <w:p w14:paraId="545FEAA3">
            <w:pPr>
              <w:pStyle w:val="15"/>
              <w:rPr>
                <w:color w:val="auto"/>
                <w:sz w:val="20"/>
                <w:highlight w:val="none"/>
              </w:rPr>
            </w:pPr>
          </w:p>
        </w:tc>
      </w:tr>
      <w:tr w14:paraId="747CC3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472" w:type="dxa"/>
            <w:vMerge w:val="restart"/>
            <w:tcBorders>
              <w:bottom w:val="nil"/>
            </w:tcBorders>
            <w:textDirection w:val="tbRlV"/>
          </w:tcPr>
          <w:p w14:paraId="2795D458">
            <w:pPr>
              <w:spacing w:before="143" w:line="208" w:lineRule="auto"/>
              <w:ind w:left="372"/>
              <w:rPr>
                <w:rFonts w:hint="eastAsia" w:ascii="宋体" w:hAnsi="宋体" w:eastAsia="宋体" w:cs="宋体"/>
                <w:color w:val="auto"/>
                <w:sz w:val="18"/>
                <w:szCs w:val="18"/>
                <w:highlight w:val="none"/>
              </w:rPr>
            </w:pPr>
            <w:r>
              <w:rPr>
                <w:rFonts w:ascii="宋体" w:hAnsi="宋体" w:eastAsia="宋体" w:cs="宋体"/>
                <w:color w:val="auto"/>
                <w:spacing w:val="42"/>
                <w:sz w:val="18"/>
                <w:szCs w:val="18"/>
                <w:highlight w:val="none"/>
              </w:rPr>
              <w:t>脚手架材料</w:t>
            </w:r>
          </w:p>
        </w:tc>
        <w:tc>
          <w:tcPr>
            <w:tcW w:w="2360" w:type="dxa"/>
            <w:gridSpan w:val="2"/>
          </w:tcPr>
          <w:p w14:paraId="39FFEFD6">
            <w:pPr>
              <w:spacing w:before="77" w:line="241" w:lineRule="auto"/>
              <w:ind w:left="374" w:right="8" w:hanging="357"/>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结构材料规格型号及材质是否符合方案及规范要求</w:t>
            </w:r>
          </w:p>
        </w:tc>
        <w:tc>
          <w:tcPr>
            <w:tcW w:w="3470" w:type="dxa"/>
            <w:gridSpan w:val="7"/>
          </w:tcPr>
          <w:p w14:paraId="2AA0C39A">
            <w:pPr>
              <w:pStyle w:val="15"/>
              <w:rPr>
                <w:color w:val="auto"/>
                <w:sz w:val="20"/>
                <w:highlight w:val="none"/>
                <w:lang w:eastAsia="zh-CN"/>
              </w:rPr>
            </w:pPr>
          </w:p>
        </w:tc>
      </w:tr>
      <w:tr w14:paraId="312E33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4" w:hRule="atLeast"/>
        </w:trPr>
        <w:tc>
          <w:tcPr>
            <w:tcW w:w="472" w:type="dxa"/>
            <w:vMerge w:val="continue"/>
            <w:tcBorders>
              <w:top w:val="nil"/>
              <w:bottom w:val="nil"/>
            </w:tcBorders>
            <w:textDirection w:val="tbRlV"/>
          </w:tcPr>
          <w:p w14:paraId="7156E789">
            <w:pPr>
              <w:pStyle w:val="15"/>
              <w:rPr>
                <w:color w:val="auto"/>
                <w:sz w:val="20"/>
                <w:highlight w:val="none"/>
                <w:lang w:eastAsia="zh-CN"/>
              </w:rPr>
            </w:pPr>
          </w:p>
        </w:tc>
        <w:tc>
          <w:tcPr>
            <w:tcW w:w="2360" w:type="dxa"/>
            <w:gridSpan w:val="2"/>
          </w:tcPr>
          <w:p w14:paraId="2DFD5A19">
            <w:pPr>
              <w:spacing w:before="79" w:line="242" w:lineRule="auto"/>
              <w:ind w:left="463" w:right="8" w:hanging="451"/>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脚手板及防护设施材料是否符合方案及规范要求</w:t>
            </w:r>
          </w:p>
        </w:tc>
        <w:tc>
          <w:tcPr>
            <w:tcW w:w="3470" w:type="dxa"/>
            <w:gridSpan w:val="7"/>
          </w:tcPr>
          <w:p w14:paraId="6B763723">
            <w:pPr>
              <w:pStyle w:val="15"/>
              <w:rPr>
                <w:color w:val="auto"/>
                <w:sz w:val="20"/>
                <w:highlight w:val="none"/>
                <w:lang w:eastAsia="zh-CN"/>
              </w:rPr>
            </w:pPr>
          </w:p>
        </w:tc>
      </w:tr>
      <w:tr w14:paraId="166558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trPr>
        <w:tc>
          <w:tcPr>
            <w:tcW w:w="472" w:type="dxa"/>
            <w:vMerge w:val="continue"/>
            <w:tcBorders>
              <w:top w:val="nil"/>
            </w:tcBorders>
            <w:textDirection w:val="tbRlV"/>
          </w:tcPr>
          <w:p w14:paraId="547C692F">
            <w:pPr>
              <w:pStyle w:val="15"/>
              <w:rPr>
                <w:color w:val="auto"/>
                <w:sz w:val="20"/>
                <w:highlight w:val="none"/>
                <w:lang w:eastAsia="zh-CN"/>
              </w:rPr>
            </w:pPr>
          </w:p>
        </w:tc>
        <w:tc>
          <w:tcPr>
            <w:tcW w:w="2360" w:type="dxa"/>
            <w:gridSpan w:val="2"/>
          </w:tcPr>
          <w:p w14:paraId="43DC1C6C">
            <w:pPr>
              <w:spacing w:before="27" w:line="219" w:lineRule="auto"/>
              <w:ind w:left="15"/>
              <w:rPr>
                <w:rFonts w:hint="eastAsia" w:ascii="宋体" w:hAnsi="宋体" w:eastAsia="宋体" w:cs="宋体"/>
                <w:color w:val="auto"/>
                <w:sz w:val="18"/>
                <w:szCs w:val="18"/>
                <w:highlight w:val="none"/>
                <w:lang w:eastAsia="zh-CN"/>
              </w:rPr>
            </w:pPr>
            <w:r>
              <w:rPr>
                <w:rFonts w:ascii="宋体" w:hAnsi="宋体" w:eastAsia="宋体" w:cs="宋体"/>
                <w:color w:val="auto"/>
                <w:spacing w:val="-3"/>
                <w:sz w:val="18"/>
                <w:szCs w:val="18"/>
                <w:highlight w:val="none"/>
                <w:lang w:eastAsia="zh-CN"/>
              </w:rPr>
              <w:t>构配件辅助材料（如：扣件、</w:t>
            </w:r>
          </w:p>
          <w:p w14:paraId="6E3B27BC">
            <w:pPr>
              <w:spacing w:before="20" w:line="220" w:lineRule="auto"/>
              <w:ind w:left="12"/>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插销、可调底座等）是否符合</w:t>
            </w:r>
          </w:p>
          <w:p w14:paraId="6E704297">
            <w:pPr>
              <w:spacing w:before="18" w:line="206" w:lineRule="auto"/>
              <w:ind w:left="554"/>
              <w:rPr>
                <w:rFonts w:hint="eastAsia" w:ascii="宋体" w:hAnsi="宋体" w:eastAsia="宋体" w:cs="宋体"/>
                <w:color w:val="auto"/>
                <w:sz w:val="18"/>
                <w:szCs w:val="18"/>
                <w:highlight w:val="none"/>
              </w:rPr>
            </w:pPr>
            <w:r>
              <w:rPr>
                <w:rFonts w:ascii="宋体" w:hAnsi="宋体" w:eastAsia="宋体" w:cs="宋体"/>
                <w:color w:val="auto"/>
                <w:spacing w:val="-1"/>
                <w:sz w:val="18"/>
                <w:szCs w:val="18"/>
                <w:highlight w:val="none"/>
              </w:rPr>
              <w:t>方案及规范要求</w:t>
            </w:r>
          </w:p>
        </w:tc>
        <w:tc>
          <w:tcPr>
            <w:tcW w:w="3470" w:type="dxa"/>
            <w:gridSpan w:val="7"/>
          </w:tcPr>
          <w:p w14:paraId="63B79F40">
            <w:pPr>
              <w:pStyle w:val="15"/>
              <w:rPr>
                <w:color w:val="auto"/>
                <w:sz w:val="20"/>
                <w:highlight w:val="none"/>
              </w:rPr>
            </w:pPr>
          </w:p>
        </w:tc>
      </w:tr>
      <w:tr w14:paraId="4E78A8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7" w:hRule="atLeast"/>
        </w:trPr>
        <w:tc>
          <w:tcPr>
            <w:tcW w:w="472" w:type="dxa"/>
          </w:tcPr>
          <w:p w14:paraId="49126866">
            <w:pPr>
              <w:spacing w:before="87" w:line="221" w:lineRule="auto"/>
              <w:ind w:left="60"/>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序号</w:t>
            </w:r>
          </w:p>
        </w:tc>
        <w:tc>
          <w:tcPr>
            <w:tcW w:w="1463" w:type="dxa"/>
          </w:tcPr>
          <w:p w14:paraId="623BF023">
            <w:pPr>
              <w:spacing w:before="86" w:line="220" w:lineRule="auto"/>
              <w:ind w:left="392"/>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检查项目</w:t>
            </w:r>
          </w:p>
        </w:tc>
        <w:tc>
          <w:tcPr>
            <w:tcW w:w="3141" w:type="dxa"/>
            <w:gridSpan w:val="6"/>
          </w:tcPr>
          <w:p w14:paraId="30785BD0">
            <w:pPr>
              <w:spacing w:before="86" w:line="220" w:lineRule="auto"/>
              <w:ind w:left="1199"/>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检查标准</w:t>
            </w:r>
          </w:p>
        </w:tc>
        <w:tc>
          <w:tcPr>
            <w:tcW w:w="1226" w:type="dxa"/>
            <w:gridSpan w:val="2"/>
          </w:tcPr>
          <w:p w14:paraId="14670006">
            <w:pPr>
              <w:spacing w:before="86" w:line="220" w:lineRule="auto"/>
              <w:ind w:left="258"/>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检查结果</w:t>
            </w:r>
          </w:p>
        </w:tc>
      </w:tr>
      <w:tr w14:paraId="4788E7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7" w:hRule="atLeast"/>
        </w:trPr>
        <w:tc>
          <w:tcPr>
            <w:tcW w:w="472" w:type="dxa"/>
            <w:vMerge w:val="restart"/>
            <w:tcBorders>
              <w:bottom w:val="nil"/>
            </w:tcBorders>
          </w:tcPr>
          <w:p w14:paraId="05DC1A7D">
            <w:pPr>
              <w:pStyle w:val="15"/>
              <w:spacing w:line="285" w:lineRule="auto"/>
              <w:rPr>
                <w:color w:val="auto"/>
                <w:sz w:val="20"/>
                <w:highlight w:val="none"/>
              </w:rPr>
            </w:pPr>
          </w:p>
          <w:p w14:paraId="67F0E275">
            <w:pPr>
              <w:spacing w:before="52" w:line="235" w:lineRule="auto"/>
              <w:ind w:left="209"/>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1</w:t>
            </w:r>
          </w:p>
        </w:tc>
        <w:tc>
          <w:tcPr>
            <w:tcW w:w="1463" w:type="dxa"/>
            <w:vMerge w:val="restart"/>
            <w:tcBorders>
              <w:bottom w:val="nil"/>
            </w:tcBorders>
          </w:tcPr>
          <w:p w14:paraId="1F2C936C">
            <w:pPr>
              <w:spacing w:before="195" w:line="242" w:lineRule="auto"/>
              <w:ind w:right="567"/>
              <w:jc w:val="center"/>
              <w:rPr>
                <w:rFonts w:hint="eastAsia" w:ascii="宋体" w:hAnsi="宋体" w:eastAsia="宋体" w:cs="宋体"/>
                <w:color w:val="auto"/>
                <w:sz w:val="18"/>
                <w:szCs w:val="18"/>
                <w:highlight w:val="none"/>
              </w:rPr>
            </w:pPr>
            <w:r>
              <w:rPr>
                <w:rFonts w:ascii="宋体" w:hAnsi="宋体" w:eastAsia="宋体" w:cs="宋体"/>
                <w:color w:val="auto"/>
                <w:spacing w:val="-5"/>
                <w:sz w:val="18"/>
                <w:szCs w:val="18"/>
                <w:highlight w:val="none"/>
              </w:rPr>
              <w:t>可调</w:t>
            </w:r>
            <w:r>
              <w:rPr>
                <w:rFonts w:ascii="宋体" w:hAnsi="宋体" w:eastAsia="宋体" w:cs="宋体"/>
                <w:color w:val="auto"/>
                <w:spacing w:val="-4"/>
                <w:sz w:val="18"/>
                <w:szCs w:val="18"/>
                <w:highlight w:val="none"/>
              </w:rPr>
              <w:t>底座</w:t>
            </w:r>
          </w:p>
        </w:tc>
        <w:tc>
          <w:tcPr>
            <w:tcW w:w="3141" w:type="dxa"/>
            <w:gridSpan w:val="6"/>
          </w:tcPr>
          <w:p w14:paraId="0C2065D0">
            <w:pPr>
              <w:spacing w:before="87" w:line="233" w:lineRule="auto"/>
              <w:ind w:left="34"/>
              <w:rPr>
                <w:rFonts w:ascii="Times New Roman" w:hAnsi="Times New Roman" w:eastAsia="Times New Roman" w:cs="Times New Roman"/>
                <w:color w:val="auto"/>
                <w:sz w:val="18"/>
                <w:szCs w:val="18"/>
                <w:highlight w:val="none"/>
              </w:rPr>
            </w:pPr>
            <w:r>
              <w:rPr>
                <w:rFonts w:ascii="宋体" w:hAnsi="宋体" w:eastAsia="宋体" w:cs="宋体"/>
                <w:color w:val="auto"/>
                <w:spacing w:val="-1"/>
                <w:sz w:val="18"/>
                <w:szCs w:val="18"/>
                <w:highlight w:val="none"/>
              </w:rPr>
              <w:t>垂直度偏差在</w:t>
            </w:r>
            <w:r>
              <w:rPr>
                <w:rFonts w:ascii="Times New Roman" w:hAnsi="Times New Roman" w:eastAsia="Times New Roman" w:cs="Times New Roman"/>
                <w:color w:val="auto"/>
                <w:spacing w:val="-1"/>
                <w:sz w:val="18"/>
                <w:szCs w:val="18"/>
                <w:highlight w:val="none"/>
              </w:rPr>
              <w:t>±5mm</w:t>
            </w:r>
          </w:p>
        </w:tc>
        <w:tc>
          <w:tcPr>
            <w:tcW w:w="1226" w:type="dxa"/>
            <w:gridSpan w:val="2"/>
          </w:tcPr>
          <w:p w14:paraId="51EE8C4B">
            <w:pPr>
              <w:pStyle w:val="15"/>
              <w:rPr>
                <w:color w:val="auto"/>
                <w:sz w:val="20"/>
                <w:highlight w:val="none"/>
              </w:rPr>
            </w:pPr>
          </w:p>
        </w:tc>
      </w:tr>
      <w:tr w14:paraId="444BB1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472" w:type="dxa"/>
            <w:vMerge w:val="continue"/>
            <w:tcBorders>
              <w:top w:val="nil"/>
            </w:tcBorders>
          </w:tcPr>
          <w:p w14:paraId="6A305831">
            <w:pPr>
              <w:pStyle w:val="15"/>
              <w:rPr>
                <w:color w:val="auto"/>
                <w:sz w:val="20"/>
                <w:highlight w:val="none"/>
              </w:rPr>
            </w:pPr>
          </w:p>
        </w:tc>
        <w:tc>
          <w:tcPr>
            <w:tcW w:w="1463" w:type="dxa"/>
            <w:vMerge w:val="continue"/>
            <w:tcBorders>
              <w:top w:val="nil"/>
            </w:tcBorders>
          </w:tcPr>
          <w:p w14:paraId="5BB431A8">
            <w:pPr>
              <w:pStyle w:val="15"/>
              <w:rPr>
                <w:color w:val="auto"/>
                <w:sz w:val="20"/>
                <w:highlight w:val="none"/>
              </w:rPr>
            </w:pPr>
          </w:p>
        </w:tc>
        <w:tc>
          <w:tcPr>
            <w:tcW w:w="3141" w:type="dxa"/>
            <w:gridSpan w:val="6"/>
          </w:tcPr>
          <w:p w14:paraId="2AE1DC6A">
            <w:pPr>
              <w:spacing w:before="27" w:line="222" w:lineRule="auto"/>
              <w:ind w:left="35" w:hanging="2"/>
              <w:rPr>
                <w:rFonts w:ascii="Times New Roman" w:hAnsi="Times New Roman" w:eastAsia="Times New Roman" w:cs="Times New Roman"/>
                <w:color w:val="auto"/>
                <w:sz w:val="18"/>
                <w:szCs w:val="18"/>
                <w:highlight w:val="none"/>
                <w:lang w:eastAsia="zh-CN"/>
              </w:rPr>
            </w:pPr>
            <w:r>
              <w:rPr>
                <w:rFonts w:ascii="宋体" w:hAnsi="宋体" w:eastAsia="宋体" w:cs="宋体"/>
                <w:color w:val="auto"/>
                <w:spacing w:val="9"/>
                <w:sz w:val="18"/>
                <w:szCs w:val="18"/>
                <w:highlight w:val="none"/>
                <w:lang w:eastAsia="zh-CN"/>
              </w:rPr>
              <w:t>插入立杆深度</w:t>
            </w:r>
            <w:r>
              <w:rPr>
                <w:rFonts w:ascii="宋体" w:hAnsi="宋体" w:eastAsia="宋体" w:cs="宋体"/>
                <w:color w:val="auto"/>
                <w:spacing w:val="-31"/>
                <w:sz w:val="18"/>
                <w:szCs w:val="18"/>
                <w:highlight w:val="none"/>
                <w:lang w:eastAsia="zh-CN"/>
              </w:rPr>
              <w:t xml:space="preserve"> </w:t>
            </w:r>
            <w:r>
              <w:rPr>
                <w:rFonts w:ascii="宋体" w:hAnsi="宋体" w:eastAsia="宋体" w:cs="宋体"/>
                <w:color w:val="auto"/>
                <w:spacing w:val="9"/>
                <w:sz w:val="18"/>
                <w:szCs w:val="18"/>
                <w:highlight w:val="none"/>
                <w:lang w:eastAsia="zh-CN"/>
              </w:rPr>
              <w:t>≥</w:t>
            </w:r>
            <w:r>
              <w:rPr>
                <w:rFonts w:ascii="Times New Roman" w:hAnsi="Times New Roman" w:eastAsia="Times New Roman" w:cs="Times New Roman"/>
                <w:color w:val="auto"/>
                <w:spacing w:val="9"/>
                <w:sz w:val="18"/>
                <w:szCs w:val="18"/>
                <w:highlight w:val="none"/>
                <w:lang w:eastAsia="zh-CN"/>
              </w:rPr>
              <w:t>150</w:t>
            </w:r>
            <w:r>
              <w:rPr>
                <w:rFonts w:ascii="Times New Roman" w:hAnsi="Times New Roman" w:eastAsia="Times New Roman" w:cs="Times New Roman"/>
                <w:color w:val="auto"/>
                <w:sz w:val="18"/>
                <w:szCs w:val="18"/>
                <w:highlight w:val="none"/>
                <w:lang w:eastAsia="zh-CN"/>
              </w:rPr>
              <w:t>mm</w:t>
            </w:r>
            <w:r>
              <w:rPr>
                <w:rFonts w:ascii="Times New Roman" w:hAnsi="Times New Roman" w:eastAsia="Times New Roman" w:cs="Times New Roman"/>
                <w:color w:val="auto"/>
                <w:spacing w:val="9"/>
                <w:sz w:val="18"/>
                <w:szCs w:val="18"/>
                <w:highlight w:val="none"/>
                <w:lang w:eastAsia="zh-CN"/>
              </w:rPr>
              <w:t xml:space="preserve"> </w:t>
            </w:r>
            <w:r>
              <w:rPr>
                <w:rFonts w:ascii="宋体" w:hAnsi="宋体" w:eastAsia="宋体" w:cs="宋体"/>
                <w:color w:val="auto"/>
                <w:spacing w:val="9"/>
                <w:sz w:val="18"/>
                <w:szCs w:val="18"/>
                <w:highlight w:val="none"/>
                <w:lang w:eastAsia="zh-CN"/>
              </w:rPr>
              <w:t>，</w:t>
            </w:r>
            <w:r>
              <w:rPr>
                <w:rFonts w:ascii="宋体" w:hAnsi="宋体" w:eastAsia="宋体" w:cs="宋体"/>
                <w:color w:val="auto"/>
                <w:spacing w:val="-50"/>
                <w:sz w:val="18"/>
                <w:szCs w:val="18"/>
                <w:highlight w:val="none"/>
                <w:lang w:eastAsia="zh-CN"/>
              </w:rPr>
              <w:t xml:space="preserve"> </w:t>
            </w:r>
            <w:r>
              <w:rPr>
                <w:rFonts w:ascii="宋体" w:hAnsi="宋体" w:eastAsia="宋体" w:cs="宋体"/>
                <w:color w:val="auto"/>
                <w:spacing w:val="9"/>
                <w:sz w:val="18"/>
                <w:szCs w:val="18"/>
                <w:highlight w:val="none"/>
                <w:lang w:eastAsia="zh-CN"/>
              </w:rPr>
              <w:t>允许偏差</w:t>
            </w:r>
            <w:r>
              <w:rPr>
                <w:rFonts w:ascii="Times New Roman" w:hAnsi="Times New Roman" w:eastAsia="Times New Roman" w:cs="Times New Roman"/>
                <w:color w:val="auto"/>
                <w:spacing w:val="9"/>
                <w:sz w:val="18"/>
                <w:szCs w:val="18"/>
                <w:highlight w:val="none"/>
                <w:lang w:eastAsia="zh-CN"/>
              </w:rPr>
              <w:t>-</w:t>
            </w:r>
            <w:r>
              <w:rPr>
                <w:rFonts w:ascii="Times New Roman" w:hAnsi="Times New Roman" w:eastAsia="Times New Roman" w:cs="Times New Roman"/>
                <w:color w:val="auto"/>
                <w:sz w:val="18"/>
                <w:szCs w:val="18"/>
                <w:highlight w:val="none"/>
                <w:lang w:eastAsia="zh-CN"/>
              </w:rPr>
              <w:t xml:space="preserve"> </w:t>
            </w:r>
            <w:r>
              <w:rPr>
                <w:rFonts w:ascii="Times New Roman" w:hAnsi="Times New Roman" w:eastAsia="Times New Roman" w:cs="Times New Roman"/>
                <w:color w:val="auto"/>
                <w:spacing w:val="-3"/>
                <w:sz w:val="18"/>
                <w:szCs w:val="18"/>
                <w:highlight w:val="none"/>
                <w:lang w:eastAsia="zh-CN"/>
              </w:rPr>
              <w:t>5mm</w:t>
            </w:r>
          </w:p>
        </w:tc>
        <w:tc>
          <w:tcPr>
            <w:tcW w:w="1226" w:type="dxa"/>
            <w:gridSpan w:val="2"/>
          </w:tcPr>
          <w:p w14:paraId="35D194F1">
            <w:pPr>
              <w:pStyle w:val="15"/>
              <w:rPr>
                <w:color w:val="auto"/>
                <w:sz w:val="20"/>
                <w:highlight w:val="none"/>
                <w:lang w:eastAsia="zh-CN"/>
              </w:rPr>
            </w:pPr>
          </w:p>
        </w:tc>
      </w:tr>
      <w:tr w14:paraId="54BF5F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7" w:hRule="atLeast"/>
        </w:trPr>
        <w:tc>
          <w:tcPr>
            <w:tcW w:w="472" w:type="dxa"/>
            <w:vMerge w:val="restart"/>
          </w:tcPr>
          <w:p w14:paraId="26E54E13">
            <w:pPr>
              <w:pStyle w:val="15"/>
              <w:spacing w:line="277" w:lineRule="auto"/>
              <w:rPr>
                <w:color w:val="auto"/>
                <w:sz w:val="20"/>
                <w:highlight w:val="none"/>
                <w:lang w:eastAsia="zh-CN"/>
              </w:rPr>
            </w:pPr>
          </w:p>
          <w:p w14:paraId="45F0E8D2">
            <w:pPr>
              <w:pStyle w:val="15"/>
              <w:spacing w:line="277" w:lineRule="auto"/>
              <w:rPr>
                <w:color w:val="auto"/>
                <w:sz w:val="20"/>
                <w:highlight w:val="none"/>
                <w:lang w:eastAsia="zh-CN"/>
              </w:rPr>
            </w:pPr>
          </w:p>
          <w:p w14:paraId="4620A9CA">
            <w:pPr>
              <w:pStyle w:val="15"/>
              <w:spacing w:line="277" w:lineRule="auto"/>
              <w:rPr>
                <w:color w:val="auto"/>
                <w:sz w:val="20"/>
                <w:highlight w:val="none"/>
                <w:lang w:eastAsia="zh-CN"/>
              </w:rPr>
            </w:pPr>
          </w:p>
          <w:p w14:paraId="6E1E7AA1">
            <w:pPr>
              <w:pStyle w:val="15"/>
              <w:spacing w:line="278" w:lineRule="auto"/>
              <w:rPr>
                <w:color w:val="auto"/>
                <w:sz w:val="20"/>
                <w:highlight w:val="none"/>
                <w:lang w:eastAsia="zh-CN"/>
              </w:rPr>
            </w:pPr>
          </w:p>
          <w:p w14:paraId="225360EF">
            <w:pPr>
              <w:spacing w:before="51" w:line="235" w:lineRule="auto"/>
              <w:ind w:left="191"/>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2</w:t>
            </w:r>
          </w:p>
        </w:tc>
        <w:tc>
          <w:tcPr>
            <w:tcW w:w="1463" w:type="dxa"/>
            <w:vMerge w:val="restart"/>
          </w:tcPr>
          <w:p w14:paraId="73BA80C5">
            <w:pPr>
              <w:pStyle w:val="15"/>
              <w:spacing w:line="268" w:lineRule="auto"/>
              <w:rPr>
                <w:color w:val="auto"/>
                <w:sz w:val="20"/>
                <w:highlight w:val="none"/>
              </w:rPr>
            </w:pPr>
          </w:p>
          <w:p w14:paraId="54EAFE80">
            <w:pPr>
              <w:pStyle w:val="15"/>
              <w:spacing w:line="269" w:lineRule="auto"/>
              <w:rPr>
                <w:color w:val="auto"/>
                <w:sz w:val="20"/>
                <w:highlight w:val="none"/>
              </w:rPr>
            </w:pPr>
          </w:p>
          <w:p w14:paraId="563254EF">
            <w:pPr>
              <w:pStyle w:val="15"/>
              <w:spacing w:line="269" w:lineRule="auto"/>
              <w:rPr>
                <w:color w:val="auto"/>
                <w:sz w:val="20"/>
                <w:highlight w:val="none"/>
              </w:rPr>
            </w:pPr>
          </w:p>
          <w:p w14:paraId="63F125E5">
            <w:pPr>
              <w:pStyle w:val="15"/>
              <w:spacing w:line="269" w:lineRule="auto"/>
              <w:rPr>
                <w:color w:val="auto"/>
                <w:sz w:val="20"/>
                <w:highlight w:val="none"/>
              </w:rPr>
            </w:pPr>
          </w:p>
          <w:p w14:paraId="7BDF7EEA">
            <w:pPr>
              <w:spacing w:before="59" w:line="220" w:lineRule="auto"/>
              <w:ind w:left="572"/>
              <w:rPr>
                <w:rFonts w:ascii="宋体" w:hAnsi="宋体" w:eastAsia="宋体" w:cs="宋体"/>
                <w:color w:val="auto"/>
                <w:spacing w:val="-2"/>
                <w:sz w:val="18"/>
                <w:szCs w:val="18"/>
                <w:highlight w:val="none"/>
              </w:rPr>
            </w:pPr>
          </w:p>
          <w:p w14:paraId="031AE636">
            <w:pPr>
              <w:spacing w:before="59" w:line="220" w:lineRule="auto"/>
              <w:ind w:left="572"/>
              <w:rPr>
                <w:rFonts w:ascii="宋体" w:hAnsi="宋体" w:eastAsia="宋体" w:cs="宋体"/>
                <w:color w:val="auto"/>
                <w:spacing w:val="-2"/>
                <w:sz w:val="18"/>
                <w:szCs w:val="18"/>
                <w:highlight w:val="none"/>
              </w:rPr>
            </w:pPr>
          </w:p>
          <w:p w14:paraId="3547B090">
            <w:pPr>
              <w:spacing w:before="59" w:line="220" w:lineRule="auto"/>
              <w:ind w:left="572"/>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立杆</w:t>
            </w:r>
          </w:p>
        </w:tc>
        <w:tc>
          <w:tcPr>
            <w:tcW w:w="3141" w:type="dxa"/>
            <w:gridSpan w:val="6"/>
          </w:tcPr>
          <w:p w14:paraId="1A4D4D25">
            <w:pPr>
              <w:spacing w:before="87" w:line="220" w:lineRule="auto"/>
              <w:ind w:left="36"/>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纵向间距符合方案及规范要求</w:t>
            </w:r>
          </w:p>
        </w:tc>
        <w:tc>
          <w:tcPr>
            <w:tcW w:w="1226" w:type="dxa"/>
            <w:gridSpan w:val="2"/>
          </w:tcPr>
          <w:p w14:paraId="22954D33">
            <w:pPr>
              <w:pStyle w:val="15"/>
              <w:rPr>
                <w:color w:val="auto"/>
                <w:sz w:val="20"/>
                <w:highlight w:val="none"/>
                <w:lang w:eastAsia="zh-CN"/>
              </w:rPr>
            </w:pPr>
          </w:p>
        </w:tc>
      </w:tr>
      <w:tr w14:paraId="25F09A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7" w:hRule="atLeast"/>
        </w:trPr>
        <w:tc>
          <w:tcPr>
            <w:tcW w:w="472" w:type="dxa"/>
            <w:vMerge w:val="continue"/>
          </w:tcPr>
          <w:p w14:paraId="4CB86C55">
            <w:pPr>
              <w:pStyle w:val="15"/>
              <w:rPr>
                <w:color w:val="auto"/>
                <w:sz w:val="20"/>
                <w:highlight w:val="none"/>
                <w:lang w:eastAsia="zh-CN"/>
              </w:rPr>
            </w:pPr>
          </w:p>
        </w:tc>
        <w:tc>
          <w:tcPr>
            <w:tcW w:w="1463" w:type="dxa"/>
            <w:vMerge w:val="continue"/>
          </w:tcPr>
          <w:p w14:paraId="5A20E4C6">
            <w:pPr>
              <w:pStyle w:val="15"/>
              <w:rPr>
                <w:color w:val="auto"/>
                <w:sz w:val="20"/>
                <w:highlight w:val="none"/>
                <w:lang w:eastAsia="zh-CN"/>
              </w:rPr>
            </w:pPr>
          </w:p>
        </w:tc>
        <w:tc>
          <w:tcPr>
            <w:tcW w:w="3141" w:type="dxa"/>
            <w:gridSpan w:val="6"/>
          </w:tcPr>
          <w:p w14:paraId="3AF56F59">
            <w:pPr>
              <w:spacing w:before="87" w:line="220" w:lineRule="auto"/>
              <w:ind w:left="33"/>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横向间距符合方案及规范要求</w:t>
            </w:r>
          </w:p>
        </w:tc>
        <w:tc>
          <w:tcPr>
            <w:tcW w:w="1226" w:type="dxa"/>
            <w:gridSpan w:val="2"/>
          </w:tcPr>
          <w:p w14:paraId="74BD86FD">
            <w:pPr>
              <w:pStyle w:val="15"/>
              <w:rPr>
                <w:color w:val="auto"/>
                <w:sz w:val="20"/>
                <w:highlight w:val="none"/>
                <w:lang w:eastAsia="zh-CN"/>
              </w:rPr>
            </w:pPr>
          </w:p>
        </w:tc>
      </w:tr>
      <w:tr w14:paraId="4E87CD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6" w:hRule="atLeast"/>
        </w:trPr>
        <w:tc>
          <w:tcPr>
            <w:tcW w:w="472" w:type="dxa"/>
            <w:vMerge w:val="continue"/>
          </w:tcPr>
          <w:p w14:paraId="1A531EEC">
            <w:pPr>
              <w:pStyle w:val="15"/>
              <w:rPr>
                <w:color w:val="auto"/>
                <w:sz w:val="20"/>
                <w:highlight w:val="none"/>
                <w:lang w:eastAsia="zh-CN"/>
              </w:rPr>
            </w:pPr>
          </w:p>
        </w:tc>
        <w:tc>
          <w:tcPr>
            <w:tcW w:w="1463" w:type="dxa"/>
            <w:vMerge w:val="continue"/>
          </w:tcPr>
          <w:p w14:paraId="01D605AD">
            <w:pPr>
              <w:pStyle w:val="15"/>
              <w:rPr>
                <w:color w:val="auto"/>
                <w:sz w:val="20"/>
                <w:highlight w:val="none"/>
                <w:lang w:eastAsia="zh-CN"/>
              </w:rPr>
            </w:pPr>
          </w:p>
        </w:tc>
        <w:tc>
          <w:tcPr>
            <w:tcW w:w="3141" w:type="dxa"/>
            <w:gridSpan w:val="6"/>
          </w:tcPr>
          <w:p w14:paraId="0AA46B55">
            <w:pPr>
              <w:spacing w:before="88" w:line="220" w:lineRule="auto"/>
              <w:ind w:left="37"/>
              <w:rPr>
                <w:rFonts w:hint="eastAsia" w:ascii="宋体" w:hAnsi="宋体" w:eastAsia="宋体" w:cs="宋体"/>
                <w:color w:val="auto"/>
                <w:sz w:val="18"/>
                <w:szCs w:val="18"/>
                <w:highlight w:val="none"/>
                <w:lang w:eastAsia="zh-CN"/>
              </w:rPr>
            </w:pPr>
            <w:r>
              <w:rPr>
                <w:rFonts w:hint="eastAsia" w:ascii="宋体" w:hAnsi="宋体" w:eastAsia="宋体" w:cs="宋体"/>
                <w:color w:val="auto"/>
                <w:spacing w:val="-1"/>
                <w:sz w:val="18"/>
                <w:szCs w:val="18"/>
                <w:highlight w:val="none"/>
                <w:lang w:eastAsia="zh-CN"/>
              </w:rPr>
              <w:t>立杆接长采取不同长度立杆交错布置</w:t>
            </w:r>
          </w:p>
        </w:tc>
        <w:tc>
          <w:tcPr>
            <w:tcW w:w="1226" w:type="dxa"/>
            <w:gridSpan w:val="2"/>
          </w:tcPr>
          <w:p w14:paraId="60B6592C">
            <w:pPr>
              <w:pStyle w:val="15"/>
              <w:rPr>
                <w:color w:val="auto"/>
                <w:sz w:val="20"/>
                <w:highlight w:val="none"/>
                <w:lang w:eastAsia="zh-CN"/>
              </w:rPr>
            </w:pPr>
          </w:p>
        </w:tc>
      </w:tr>
      <w:tr w14:paraId="7F192F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7" w:hRule="atLeast"/>
        </w:trPr>
        <w:tc>
          <w:tcPr>
            <w:tcW w:w="472" w:type="dxa"/>
            <w:vMerge w:val="continue"/>
          </w:tcPr>
          <w:p w14:paraId="4AEE5649">
            <w:pPr>
              <w:pStyle w:val="15"/>
              <w:rPr>
                <w:color w:val="auto"/>
                <w:sz w:val="20"/>
                <w:highlight w:val="none"/>
                <w:lang w:eastAsia="zh-CN"/>
              </w:rPr>
            </w:pPr>
          </w:p>
        </w:tc>
        <w:tc>
          <w:tcPr>
            <w:tcW w:w="1463" w:type="dxa"/>
            <w:vMerge w:val="continue"/>
          </w:tcPr>
          <w:p w14:paraId="34710630">
            <w:pPr>
              <w:pStyle w:val="15"/>
              <w:rPr>
                <w:color w:val="auto"/>
                <w:sz w:val="20"/>
                <w:highlight w:val="none"/>
                <w:lang w:eastAsia="zh-CN"/>
              </w:rPr>
            </w:pPr>
          </w:p>
        </w:tc>
        <w:tc>
          <w:tcPr>
            <w:tcW w:w="3141" w:type="dxa"/>
            <w:gridSpan w:val="6"/>
          </w:tcPr>
          <w:p w14:paraId="6F0726D7">
            <w:pPr>
              <w:spacing w:before="88" w:line="220" w:lineRule="auto"/>
              <w:ind w:left="33"/>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基础承载力符合方案及规范要求</w:t>
            </w:r>
          </w:p>
        </w:tc>
        <w:tc>
          <w:tcPr>
            <w:tcW w:w="1226" w:type="dxa"/>
            <w:gridSpan w:val="2"/>
          </w:tcPr>
          <w:p w14:paraId="006A0A48">
            <w:pPr>
              <w:pStyle w:val="15"/>
              <w:rPr>
                <w:color w:val="auto"/>
                <w:sz w:val="20"/>
                <w:highlight w:val="none"/>
                <w:lang w:eastAsia="zh-CN"/>
              </w:rPr>
            </w:pPr>
          </w:p>
        </w:tc>
      </w:tr>
      <w:tr w14:paraId="0AE0C5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4" w:hRule="atLeast"/>
        </w:trPr>
        <w:tc>
          <w:tcPr>
            <w:tcW w:w="472" w:type="dxa"/>
            <w:vMerge w:val="continue"/>
          </w:tcPr>
          <w:p w14:paraId="0440C01D">
            <w:pPr>
              <w:pStyle w:val="15"/>
              <w:rPr>
                <w:color w:val="auto"/>
                <w:sz w:val="20"/>
                <w:highlight w:val="none"/>
                <w:lang w:eastAsia="zh-CN"/>
              </w:rPr>
            </w:pPr>
          </w:p>
        </w:tc>
        <w:tc>
          <w:tcPr>
            <w:tcW w:w="1463" w:type="dxa"/>
            <w:vMerge w:val="continue"/>
          </w:tcPr>
          <w:p w14:paraId="4316BC47">
            <w:pPr>
              <w:pStyle w:val="15"/>
              <w:rPr>
                <w:color w:val="auto"/>
                <w:sz w:val="20"/>
                <w:highlight w:val="none"/>
                <w:lang w:eastAsia="zh-CN"/>
              </w:rPr>
            </w:pPr>
          </w:p>
        </w:tc>
        <w:tc>
          <w:tcPr>
            <w:tcW w:w="3141" w:type="dxa"/>
            <w:gridSpan w:val="6"/>
          </w:tcPr>
          <w:p w14:paraId="5A41BBEB">
            <w:pPr>
              <w:spacing w:before="80" w:line="241" w:lineRule="auto"/>
              <w:ind w:left="39" w:right="40" w:hanging="6"/>
              <w:rPr>
                <w:rFonts w:ascii="Times New Roman" w:hAnsi="Times New Roman" w:eastAsia="Times New Roman" w:cs="Times New Roman"/>
                <w:color w:val="auto"/>
                <w:sz w:val="18"/>
                <w:szCs w:val="18"/>
                <w:highlight w:val="none"/>
                <w:lang w:eastAsia="zh-CN"/>
              </w:rPr>
            </w:pPr>
            <w:r>
              <w:rPr>
                <w:rFonts w:ascii="宋体" w:hAnsi="宋体" w:eastAsia="宋体" w:cs="宋体"/>
                <w:color w:val="auto"/>
                <w:spacing w:val="-1"/>
                <w:sz w:val="18"/>
                <w:szCs w:val="18"/>
                <w:highlight w:val="none"/>
                <w:lang w:eastAsia="zh-CN"/>
              </w:rPr>
              <w:t>立杆垂直度≤</w:t>
            </w:r>
            <w:r>
              <w:rPr>
                <w:rFonts w:ascii="Times New Roman" w:hAnsi="Times New Roman" w:eastAsia="Times New Roman" w:cs="Times New Roman"/>
                <w:color w:val="auto"/>
                <w:spacing w:val="-1"/>
                <w:sz w:val="18"/>
                <w:szCs w:val="18"/>
                <w:highlight w:val="none"/>
                <w:lang w:eastAsia="zh-CN"/>
              </w:rPr>
              <w:t>L/500</w:t>
            </w:r>
            <w:r>
              <w:rPr>
                <w:rFonts w:ascii="Times New Roman" w:hAnsi="Times New Roman" w:eastAsia="Times New Roman" w:cs="Times New Roman"/>
                <w:color w:val="auto"/>
                <w:spacing w:val="42"/>
                <w:w w:val="101"/>
                <w:sz w:val="18"/>
                <w:szCs w:val="18"/>
                <w:highlight w:val="none"/>
                <w:lang w:eastAsia="zh-CN"/>
              </w:rPr>
              <w:t xml:space="preserve"> </w:t>
            </w:r>
            <w:r>
              <w:rPr>
                <w:rFonts w:ascii="宋体" w:hAnsi="宋体" w:eastAsia="宋体" w:cs="宋体"/>
                <w:color w:val="auto"/>
                <w:spacing w:val="-1"/>
                <w:sz w:val="18"/>
                <w:szCs w:val="18"/>
                <w:highlight w:val="none"/>
                <w:lang w:eastAsia="zh-CN"/>
              </w:rPr>
              <w:t xml:space="preserve">且不超过 </w:t>
            </w:r>
            <w:r>
              <w:rPr>
                <w:rFonts w:ascii="Times New Roman" w:hAnsi="Times New Roman" w:eastAsia="Times New Roman" w:cs="Times New Roman"/>
                <w:color w:val="auto"/>
                <w:spacing w:val="-1"/>
                <w:sz w:val="18"/>
                <w:szCs w:val="18"/>
                <w:highlight w:val="none"/>
                <w:lang w:eastAsia="zh-CN"/>
              </w:rPr>
              <w:t>50mm</w:t>
            </w:r>
            <w:r>
              <w:rPr>
                <w:rFonts w:ascii="宋体" w:hAnsi="宋体" w:eastAsia="宋体" w:cs="宋体"/>
                <w:color w:val="auto"/>
                <w:spacing w:val="-1"/>
                <w:sz w:val="18"/>
                <w:szCs w:val="18"/>
                <w:highlight w:val="none"/>
                <w:lang w:eastAsia="zh-CN"/>
              </w:rPr>
              <w:t>，</w:t>
            </w:r>
            <w:r>
              <w:rPr>
                <w:rFonts w:ascii="宋体" w:hAnsi="宋体" w:eastAsia="宋体" w:cs="宋体"/>
                <w:color w:val="auto"/>
                <w:sz w:val="18"/>
                <w:szCs w:val="18"/>
                <w:highlight w:val="none"/>
                <w:lang w:eastAsia="zh-CN"/>
              </w:rPr>
              <w:t>允许偏差</w:t>
            </w:r>
            <w:r>
              <w:rPr>
                <w:rFonts w:hint="eastAsia" w:ascii="Times New Roman" w:hAnsi="Times New Roman" w:eastAsia="Times New Roman" w:cs="Times New Roman"/>
                <w:color w:val="auto"/>
                <w:sz w:val="18"/>
                <w:szCs w:val="18"/>
                <w:highlight w:val="none"/>
                <w:lang w:val="en-US" w:eastAsia="zh-CN"/>
              </w:rPr>
              <w:t>+</w:t>
            </w:r>
            <w:r>
              <w:rPr>
                <w:rFonts w:ascii="Times New Roman" w:hAnsi="Times New Roman" w:eastAsia="Times New Roman" w:cs="Times New Roman"/>
                <w:color w:val="auto"/>
                <w:sz w:val="18"/>
                <w:szCs w:val="18"/>
                <w:highlight w:val="none"/>
                <w:lang w:eastAsia="zh-CN"/>
              </w:rPr>
              <w:t>5mm</w:t>
            </w:r>
          </w:p>
        </w:tc>
        <w:tc>
          <w:tcPr>
            <w:tcW w:w="1226" w:type="dxa"/>
            <w:gridSpan w:val="2"/>
          </w:tcPr>
          <w:p w14:paraId="26D31531">
            <w:pPr>
              <w:pStyle w:val="15"/>
              <w:rPr>
                <w:color w:val="auto"/>
                <w:sz w:val="20"/>
                <w:highlight w:val="none"/>
                <w:lang w:eastAsia="zh-CN"/>
              </w:rPr>
            </w:pPr>
          </w:p>
        </w:tc>
      </w:tr>
      <w:tr w14:paraId="295A18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5" w:hRule="atLeast"/>
        </w:trPr>
        <w:tc>
          <w:tcPr>
            <w:tcW w:w="472" w:type="dxa"/>
            <w:vMerge w:val="continue"/>
          </w:tcPr>
          <w:p w14:paraId="6BF566A8">
            <w:pPr>
              <w:pStyle w:val="15"/>
              <w:rPr>
                <w:color w:val="auto"/>
                <w:sz w:val="20"/>
                <w:highlight w:val="none"/>
                <w:lang w:eastAsia="zh-CN"/>
              </w:rPr>
            </w:pPr>
          </w:p>
        </w:tc>
        <w:tc>
          <w:tcPr>
            <w:tcW w:w="1463" w:type="dxa"/>
            <w:vMerge w:val="continue"/>
          </w:tcPr>
          <w:p w14:paraId="4070256E">
            <w:pPr>
              <w:pStyle w:val="15"/>
              <w:rPr>
                <w:color w:val="auto"/>
                <w:sz w:val="20"/>
                <w:highlight w:val="none"/>
                <w:lang w:eastAsia="zh-CN"/>
              </w:rPr>
            </w:pPr>
          </w:p>
        </w:tc>
        <w:tc>
          <w:tcPr>
            <w:tcW w:w="3141" w:type="dxa"/>
            <w:gridSpan w:val="6"/>
          </w:tcPr>
          <w:p w14:paraId="2958C41B">
            <w:pPr>
              <w:spacing w:before="128" w:line="233" w:lineRule="auto"/>
              <w:ind w:left="33"/>
              <w:rPr>
                <w:rFonts w:ascii="Times New Roman" w:hAnsi="Times New Roman" w:eastAsia="Times New Roman" w:cs="Times New Roman"/>
                <w:color w:val="auto"/>
                <w:sz w:val="18"/>
                <w:szCs w:val="18"/>
                <w:highlight w:val="none"/>
                <w:lang w:eastAsia="zh-CN"/>
              </w:rPr>
            </w:pPr>
            <w:r>
              <w:rPr>
                <w:rFonts w:ascii="宋体" w:hAnsi="宋体" w:eastAsia="宋体" w:cs="宋体"/>
                <w:color w:val="auto"/>
                <w:sz w:val="18"/>
                <w:szCs w:val="18"/>
                <w:highlight w:val="none"/>
                <w:lang w:eastAsia="zh-CN"/>
              </w:rPr>
              <w:t>立杆组合对角线长度允许偏差</w:t>
            </w:r>
            <w:r>
              <w:rPr>
                <w:rFonts w:ascii="Times New Roman" w:hAnsi="Times New Roman" w:eastAsia="Times New Roman" w:cs="Times New Roman"/>
                <w:color w:val="auto"/>
                <w:sz w:val="18"/>
                <w:szCs w:val="18"/>
                <w:highlight w:val="none"/>
                <w:lang w:eastAsia="zh-CN"/>
              </w:rPr>
              <w:t>±6mm</w:t>
            </w:r>
          </w:p>
        </w:tc>
        <w:tc>
          <w:tcPr>
            <w:tcW w:w="1226" w:type="dxa"/>
            <w:gridSpan w:val="2"/>
          </w:tcPr>
          <w:p w14:paraId="4D67FCCD">
            <w:pPr>
              <w:pStyle w:val="15"/>
              <w:rPr>
                <w:color w:val="auto"/>
                <w:sz w:val="20"/>
                <w:highlight w:val="none"/>
                <w:lang w:eastAsia="zh-CN"/>
              </w:rPr>
            </w:pPr>
          </w:p>
        </w:tc>
      </w:tr>
      <w:tr w14:paraId="5296AA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5" w:hRule="atLeast"/>
        </w:trPr>
        <w:tc>
          <w:tcPr>
            <w:tcW w:w="472" w:type="dxa"/>
            <w:vMerge w:val="continue"/>
          </w:tcPr>
          <w:p w14:paraId="0074FE4F">
            <w:pPr>
              <w:pStyle w:val="15"/>
              <w:rPr>
                <w:color w:val="auto"/>
                <w:sz w:val="20"/>
                <w:highlight w:val="none"/>
                <w:lang w:eastAsia="zh-CN"/>
              </w:rPr>
            </w:pPr>
          </w:p>
        </w:tc>
        <w:tc>
          <w:tcPr>
            <w:tcW w:w="1463" w:type="dxa"/>
            <w:vMerge w:val="continue"/>
          </w:tcPr>
          <w:p w14:paraId="234CCDC8">
            <w:pPr>
              <w:pStyle w:val="15"/>
              <w:rPr>
                <w:color w:val="auto"/>
                <w:sz w:val="20"/>
                <w:highlight w:val="none"/>
                <w:lang w:eastAsia="zh-CN"/>
              </w:rPr>
            </w:pPr>
          </w:p>
        </w:tc>
        <w:tc>
          <w:tcPr>
            <w:tcW w:w="3141" w:type="dxa"/>
            <w:gridSpan w:val="6"/>
          </w:tcPr>
          <w:p w14:paraId="547F2428">
            <w:pPr>
              <w:spacing w:before="128" w:line="233" w:lineRule="auto"/>
              <w:ind w:left="33"/>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eastAsia="zh-CN"/>
              </w:rPr>
              <w:t>架体立杆底部缺少垫板或垫板的规格</w:t>
            </w:r>
            <w:r>
              <w:rPr>
                <w:rFonts w:hint="eastAsia" w:ascii="宋体" w:hAnsi="宋体" w:eastAsia="宋体" w:cs="宋体"/>
                <w:color w:val="auto"/>
                <w:sz w:val="18"/>
                <w:szCs w:val="18"/>
                <w:highlight w:val="none"/>
                <w:lang w:val="en-US" w:eastAsia="zh-CN"/>
              </w:rPr>
              <w:t>应</w:t>
            </w:r>
            <w:r>
              <w:rPr>
                <w:rFonts w:hint="eastAsia" w:ascii="宋体" w:hAnsi="宋体" w:eastAsia="宋体" w:cs="宋体"/>
                <w:color w:val="auto"/>
                <w:sz w:val="18"/>
                <w:szCs w:val="18"/>
                <w:highlight w:val="none"/>
                <w:lang w:eastAsia="zh-CN"/>
              </w:rPr>
              <w:t>符合方案要求</w:t>
            </w:r>
          </w:p>
        </w:tc>
        <w:tc>
          <w:tcPr>
            <w:tcW w:w="1226" w:type="dxa"/>
            <w:gridSpan w:val="2"/>
          </w:tcPr>
          <w:p w14:paraId="2C9B0835">
            <w:pPr>
              <w:pStyle w:val="15"/>
              <w:rPr>
                <w:color w:val="auto"/>
                <w:sz w:val="20"/>
                <w:highlight w:val="none"/>
                <w:lang w:eastAsia="zh-CN"/>
              </w:rPr>
            </w:pPr>
          </w:p>
        </w:tc>
      </w:tr>
      <w:tr w14:paraId="05B91C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5" w:hRule="atLeast"/>
        </w:trPr>
        <w:tc>
          <w:tcPr>
            <w:tcW w:w="472" w:type="dxa"/>
            <w:vMerge w:val="continue"/>
          </w:tcPr>
          <w:p w14:paraId="790B60C7">
            <w:pPr>
              <w:pStyle w:val="15"/>
              <w:rPr>
                <w:color w:val="auto"/>
                <w:sz w:val="20"/>
                <w:highlight w:val="none"/>
                <w:lang w:eastAsia="zh-CN"/>
              </w:rPr>
            </w:pPr>
          </w:p>
        </w:tc>
        <w:tc>
          <w:tcPr>
            <w:tcW w:w="1463" w:type="dxa"/>
            <w:vMerge w:val="continue"/>
          </w:tcPr>
          <w:p w14:paraId="448CA9BB">
            <w:pPr>
              <w:pStyle w:val="15"/>
              <w:rPr>
                <w:color w:val="auto"/>
                <w:sz w:val="20"/>
                <w:highlight w:val="none"/>
                <w:lang w:eastAsia="zh-CN"/>
              </w:rPr>
            </w:pPr>
          </w:p>
        </w:tc>
        <w:tc>
          <w:tcPr>
            <w:tcW w:w="3141" w:type="dxa"/>
            <w:gridSpan w:val="6"/>
          </w:tcPr>
          <w:p w14:paraId="63583316">
            <w:pPr>
              <w:spacing w:before="128" w:line="233" w:lineRule="auto"/>
              <w:ind w:left="33"/>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eastAsia="zh-CN"/>
              </w:rPr>
              <w:t>架体立杆底部</w:t>
            </w:r>
            <w:r>
              <w:rPr>
                <w:rFonts w:hint="eastAsia" w:ascii="宋体" w:hAnsi="宋体" w:eastAsia="宋体" w:cs="宋体"/>
                <w:color w:val="auto"/>
                <w:sz w:val="18"/>
                <w:szCs w:val="18"/>
                <w:highlight w:val="none"/>
                <w:lang w:val="en-US" w:eastAsia="zh-CN"/>
              </w:rPr>
              <w:t>应</w:t>
            </w:r>
            <w:r>
              <w:rPr>
                <w:rFonts w:hint="eastAsia" w:ascii="宋体" w:hAnsi="宋体" w:eastAsia="宋体" w:cs="宋体"/>
                <w:color w:val="auto"/>
                <w:sz w:val="18"/>
                <w:szCs w:val="18"/>
                <w:highlight w:val="none"/>
                <w:lang w:eastAsia="zh-CN"/>
              </w:rPr>
              <w:t>设置可调底座、</w:t>
            </w:r>
            <w:r>
              <w:rPr>
                <w:rFonts w:hint="eastAsia" w:ascii="宋体" w:hAnsi="宋体" w:eastAsia="宋体" w:cs="宋体"/>
                <w:color w:val="auto"/>
                <w:sz w:val="18"/>
                <w:szCs w:val="18"/>
                <w:highlight w:val="none"/>
                <w:lang w:val="en-US" w:eastAsia="zh-CN"/>
              </w:rPr>
              <w:t>应</w:t>
            </w:r>
            <w:r>
              <w:rPr>
                <w:rFonts w:hint="eastAsia" w:ascii="宋体" w:hAnsi="宋体" w:eastAsia="宋体" w:cs="宋体"/>
                <w:color w:val="auto"/>
                <w:sz w:val="18"/>
                <w:szCs w:val="18"/>
                <w:highlight w:val="none"/>
                <w:lang w:eastAsia="zh-CN"/>
              </w:rPr>
              <w:t>采取排水措施</w:t>
            </w:r>
          </w:p>
        </w:tc>
        <w:tc>
          <w:tcPr>
            <w:tcW w:w="1226" w:type="dxa"/>
            <w:gridSpan w:val="2"/>
          </w:tcPr>
          <w:p w14:paraId="49ACD01F">
            <w:pPr>
              <w:pStyle w:val="15"/>
              <w:rPr>
                <w:color w:val="auto"/>
                <w:sz w:val="20"/>
                <w:highlight w:val="none"/>
                <w:lang w:eastAsia="zh-CN"/>
              </w:rPr>
            </w:pPr>
          </w:p>
        </w:tc>
      </w:tr>
    </w:tbl>
    <w:p w14:paraId="500C3CE2">
      <w:pPr>
        <w:rPr>
          <w:color w:val="auto"/>
          <w:highlight w:val="none"/>
        </w:rPr>
      </w:pPr>
    </w:p>
    <w:p w14:paraId="43CC2FDB">
      <w:pPr>
        <w:rPr>
          <w:color w:val="auto"/>
          <w:highlight w:val="none"/>
        </w:rPr>
      </w:pPr>
    </w:p>
    <w:p w14:paraId="414BFF51">
      <w:pPr>
        <w:rPr>
          <w:color w:val="auto"/>
          <w:highlight w:val="none"/>
        </w:rPr>
      </w:pPr>
    </w:p>
    <w:p w14:paraId="487A2788">
      <w:pPr>
        <w:rPr>
          <w:color w:val="auto"/>
          <w:highlight w:val="none"/>
        </w:rPr>
      </w:pPr>
    </w:p>
    <w:p w14:paraId="67982F16">
      <w:pPr>
        <w:rPr>
          <w:color w:val="auto"/>
          <w:highlight w:val="none"/>
        </w:rPr>
      </w:pPr>
    </w:p>
    <w:p w14:paraId="4EFD0B49">
      <w:pPr>
        <w:rPr>
          <w:color w:val="auto"/>
          <w:highlight w:val="none"/>
        </w:rPr>
      </w:pPr>
    </w:p>
    <w:p w14:paraId="0BF20B67">
      <w:pPr>
        <w:rPr>
          <w:color w:val="auto"/>
          <w:highlight w:val="none"/>
        </w:rPr>
      </w:pPr>
    </w:p>
    <w:p w14:paraId="00FB1942">
      <w:pPr>
        <w:rPr>
          <w:color w:val="auto"/>
          <w:highlight w:val="none"/>
        </w:rPr>
      </w:pPr>
    </w:p>
    <w:p w14:paraId="61DCD785">
      <w:pPr>
        <w:rPr>
          <w:color w:val="auto"/>
          <w:highlight w:val="none"/>
        </w:rPr>
      </w:pPr>
    </w:p>
    <w:p w14:paraId="4F5C228F">
      <w:pPr>
        <w:rPr>
          <w:color w:val="auto"/>
          <w:highlight w:val="none"/>
        </w:rPr>
      </w:pPr>
    </w:p>
    <w:p w14:paraId="31361136">
      <w:pPr>
        <w:rPr>
          <w:color w:val="auto"/>
          <w:highlight w:val="none"/>
        </w:rPr>
      </w:pPr>
    </w:p>
    <w:p w14:paraId="636FCA45">
      <w:pPr>
        <w:rPr>
          <w:color w:val="auto"/>
          <w:highlight w:val="none"/>
        </w:rPr>
      </w:pPr>
    </w:p>
    <w:p w14:paraId="3B82E2D1">
      <w:pPr>
        <w:rPr>
          <w:color w:val="auto"/>
          <w:highlight w:val="none"/>
        </w:rPr>
      </w:pPr>
    </w:p>
    <w:p w14:paraId="4205AC89">
      <w:pPr>
        <w:spacing w:before="59" w:line="234" w:lineRule="auto"/>
        <w:ind w:left="3657"/>
        <w:rPr>
          <w:rFonts w:ascii="Times New Roman" w:hAnsi="Times New Roman" w:eastAsia="Times New Roman" w:cs="Times New Roman"/>
          <w:color w:val="auto"/>
          <w:sz w:val="18"/>
          <w:szCs w:val="18"/>
          <w:highlight w:val="none"/>
        </w:rPr>
      </w:pPr>
      <w:r>
        <w:rPr>
          <w:rFonts w:ascii="黑体" w:hAnsi="黑体" w:eastAsia="黑体" w:cs="黑体"/>
          <w:color w:val="auto"/>
          <w:spacing w:val="-2"/>
          <w:sz w:val="18"/>
          <w:szCs w:val="18"/>
          <w:highlight w:val="none"/>
        </w:rPr>
        <w:t>续表</w:t>
      </w:r>
      <w:r>
        <w:rPr>
          <w:rFonts w:hint="eastAsia" w:ascii="黑体" w:hAnsi="黑体" w:eastAsia="黑体" w:cs="黑体"/>
          <w:color w:val="auto"/>
          <w:spacing w:val="26"/>
          <w:sz w:val="18"/>
          <w:szCs w:val="18"/>
          <w:highlight w:val="none"/>
          <w:lang w:eastAsia="zh-CN"/>
        </w:rPr>
        <w:t xml:space="preserve"> </w:t>
      </w:r>
      <w:r>
        <w:rPr>
          <w:rFonts w:ascii="Times New Roman" w:hAnsi="Times New Roman" w:eastAsia="Times New Roman" w:cs="Times New Roman"/>
          <w:color w:val="auto"/>
          <w:spacing w:val="-2"/>
          <w:sz w:val="18"/>
          <w:szCs w:val="18"/>
          <w:highlight w:val="none"/>
        </w:rPr>
        <w:t>B.4.4</w:t>
      </w:r>
    </w:p>
    <w:tbl>
      <w:tblPr>
        <w:tblStyle w:val="14"/>
        <w:tblW w:w="6302" w:type="dxa"/>
        <w:tblInd w:w="98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72"/>
        <w:gridCol w:w="1497"/>
        <w:gridCol w:w="3107"/>
        <w:gridCol w:w="1226"/>
      </w:tblGrid>
      <w:tr w14:paraId="23F381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356" w:hRule="atLeast"/>
        </w:trPr>
        <w:tc>
          <w:tcPr>
            <w:tcW w:w="472" w:type="dxa"/>
            <w:vMerge w:val="restart"/>
            <w:vAlign w:val="center"/>
          </w:tcPr>
          <w:p w14:paraId="2979539E">
            <w:pPr>
              <w:spacing w:before="52" w:line="232" w:lineRule="auto"/>
              <w:jc w:val="center"/>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3</w:t>
            </w:r>
          </w:p>
        </w:tc>
        <w:tc>
          <w:tcPr>
            <w:tcW w:w="1497" w:type="dxa"/>
            <w:vMerge w:val="restart"/>
            <w:vAlign w:val="center"/>
          </w:tcPr>
          <w:p w14:paraId="2E899344">
            <w:pPr>
              <w:spacing w:before="58" w:line="220" w:lineRule="auto"/>
              <w:jc w:val="center"/>
              <w:rPr>
                <w:rFonts w:hint="eastAsia" w:ascii="宋体" w:hAnsi="宋体" w:eastAsia="宋体" w:cs="宋体"/>
                <w:color w:val="auto"/>
                <w:sz w:val="18"/>
                <w:szCs w:val="18"/>
                <w:highlight w:val="none"/>
              </w:rPr>
            </w:pPr>
            <w:r>
              <w:rPr>
                <w:rFonts w:ascii="宋体" w:hAnsi="宋体" w:eastAsia="宋体" w:cs="宋体"/>
                <w:color w:val="auto"/>
                <w:spacing w:val="-3"/>
                <w:sz w:val="18"/>
                <w:szCs w:val="18"/>
                <w:highlight w:val="none"/>
              </w:rPr>
              <w:t>水平杆</w:t>
            </w:r>
          </w:p>
        </w:tc>
        <w:tc>
          <w:tcPr>
            <w:tcW w:w="3107" w:type="dxa"/>
            <w:vAlign w:val="center"/>
          </w:tcPr>
          <w:p w14:paraId="6EE35A63">
            <w:pPr>
              <w:spacing w:before="197" w:line="220" w:lineRule="auto"/>
              <w:ind w:left="36"/>
              <w:jc w:val="left"/>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纵横向水平杆设置符合方案及规范要求</w:t>
            </w:r>
          </w:p>
        </w:tc>
        <w:tc>
          <w:tcPr>
            <w:tcW w:w="1226" w:type="dxa"/>
          </w:tcPr>
          <w:p w14:paraId="230F7B22">
            <w:pPr>
              <w:pStyle w:val="15"/>
              <w:rPr>
                <w:color w:val="auto"/>
                <w:sz w:val="20"/>
                <w:highlight w:val="none"/>
                <w:lang w:eastAsia="zh-CN"/>
              </w:rPr>
            </w:pPr>
          </w:p>
        </w:tc>
      </w:tr>
      <w:tr w14:paraId="599CEC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2" w:hRule="atLeast"/>
        </w:trPr>
        <w:tc>
          <w:tcPr>
            <w:tcW w:w="472" w:type="dxa"/>
            <w:vMerge w:val="continue"/>
          </w:tcPr>
          <w:p w14:paraId="4FCA1C88">
            <w:pPr>
              <w:pStyle w:val="15"/>
              <w:rPr>
                <w:color w:val="auto"/>
                <w:sz w:val="20"/>
                <w:highlight w:val="none"/>
                <w:lang w:eastAsia="zh-CN"/>
              </w:rPr>
            </w:pPr>
          </w:p>
        </w:tc>
        <w:tc>
          <w:tcPr>
            <w:tcW w:w="1497" w:type="dxa"/>
            <w:vMerge w:val="continue"/>
          </w:tcPr>
          <w:p w14:paraId="17B5630D">
            <w:pPr>
              <w:pStyle w:val="15"/>
              <w:rPr>
                <w:color w:val="auto"/>
                <w:sz w:val="20"/>
                <w:highlight w:val="none"/>
                <w:lang w:eastAsia="zh-CN"/>
              </w:rPr>
            </w:pPr>
          </w:p>
        </w:tc>
        <w:tc>
          <w:tcPr>
            <w:tcW w:w="3107" w:type="dxa"/>
            <w:vAlign w:val="center"/>
          </w:tcPr>
          <w:p w14:paraId="24A5B4CE">
            <w:pPr>
              <w:spacing w:before="88" w:line="220" w:lineRule="auto"/>
              <w:ind w:left="36"/>
              <w:jc w:val="left"/>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纵向步距符合方案及规范要求</w:t>
            </w:r>
          </w:p>
        </w:tc>
        <w:tc>
          <w:tcPr>
            <w:tcW w:w="1226" w:type="dxa"/>
          </w:tcPr>
          <w:p w14:paraId="0415F677">
            <w:pPr>
              <w:pStyle w:val="15"/>
              <w:rPr>
                <w:color w:val="auto"/>
                <w:sz w:val="20"/>
                <w:highlight w:val="none"/>
                <w:lang w:eastAsia="zh-CN"/>
              </w:rPr>
            </w:pPr>
          </w:p>
        </w:tc>
      </w:tr>
      <w:tr w14:paraId="745F6A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2" w:hRule="atLeast"/>
        </w:trPr>
        <w:tc>
          <w:tcPr>
            <w:tcW w:w="472" w:type="dxa"/>
            <w:vMerge w:val="continue"/>
          </w:tcPr>
          <w:p w14:paraId="7428D577">
            <w:pPr>
              <w:pStyle w:val="15"/>
              <w:rPr>
                <w:color w:val="auto"/>
                <w:sz w:val="20"/>
                <w:highlight w:val="none"/>
                <w:lang w:eastAsia="zh-CN"/>
              </w:rPr>
            </w:pPr>
          </w:p>
        </w:tc>
        <w:tc>
          <w:tcPr>
            <w:tcW w:w="1497" w:type="dxa"/>
            <w:vMerge w:val="continue"/>
          </w:tcPr>
          <w:p w14:paraId="5D922B91">
            <w:pPr>
              <w:pStyle w:val="15"/>
              <w:rPr>
                <w:color w:val="auto"/>
                <w:sz w:val="20"/>
                <w:highlight w:val="none"/>
                <w:lang w:eastAsia="zh-CN"/>
              </w:rPr>
            </w:pPr>
          </w:p>
        </w:tc>
        <w:tc>
          <w:tcPr>
            <w:tcW w:w="3107" w:type="dxa"/>
            <w:vAlign w:val="center"/>
          </w:tcPr>
          <w:p w14:paraId="4B9E44E6">
            <w:pPr>
              <w:spacing w:before="61" w:line="220" w:lineRule="auto"/>
              <w:ind w:left="31"/>
              <w:jc w:val="left"/>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横向步距符合方案及规范要求</w:t>
            </w:r>
          </w:p>
        </w:tc>
        <w:tc>
          <w:tcPr>
            <w:tcW w:w="1226" w:type="dxa"/>
          </w:tcPr>
          <w:p w14:paraId="11C602A0">
            <w:pPr>
              <w:pStyle w:val="15"/>
              <w:rPr>
                <w:color w:val="auto"/>
                <w:sz w:val="20"/>
                <w:highlight w:val="none"/>
                <w:lang w:eastAsia="zh-CN"/>
              </w:rPr>
            </w:pPr>
          </w:p>
        </w:tc>
      </w:tr>
      <w:tr w14:paraId="4C04D9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2" w:hRule="atLeast"/>
        </w:trPr>
        <w:tc>
          <w:tcPr>
            <w:tcW w:w="472" w:type="dxa"/>
            <w:vMerge w:val="continue"/>
          </w:tcPr>
          <w:p w14:paraId="0B780C39">
            <w:pPr>
              <w:pStyle w:val="15"/>
              <w:rPr>
                <w:color w:val="auto"/>
                <w:sz w:val="20"/>
                <w:highlight w:val="none"/>
                <w:lang w:eastAsia="zh-CN"/>
              </w:rPr>
            </w:pPr>
          </w:p>
        </w:tc>
        <w:tc>
          <w:tcPr>
            <w:tcW w:w="1497" w:type="dxa"/>
            <w:vMerge w:val="continue"/>
          </w:tcPr>
          <w:p w14:paraId="1779A713">
            <w:pPr>
              <w:pStyle w:val="15"/>
              <w:rPr>
                <w:color w:val="auto"/>
                <w:sz w:val="20"/>
                <w:highlight w:val="none"/>
                <w:lang w:eastAsia="zh-CN"/>
              </w:rPr>
            </w:pPr>
          </w:p>
        </w:tc>
        <w:tc>
          <w:tcPr>
            <w:tcW w:w="3107" w:type="dxa"/>
            <w:vAlign w:val="center"/>
          </w:tcPr>
          <w:p w14:paraId="310B3881">
            <w:pPr>
              <w:spacing w:before="58" w:line="220" w:lineRule="auto"/>
              <w:ind w:left="31"/>
              <w:jc w:val="left"/>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插销销紧情况符合方案及规范要求</w:t>
            </w:r>
          </w:p>
        </w:tc>
        <w:tc>
          <w:tcPr>
            <w:tcW w:w="1226" w:type="dxa"/>
          </w:tcPr>
          <w:p w14:paraId="168373F9">
            <w:pPr>
              <w:pStyle w:val="15"/>
              <w:rPr>
                <w:color w:val="auto"/>
                <w:sz w:val="20"/>
                <w:highlight w:val="none"/>
                <w:lang w:eastAsia="zh-CN"/>
              </w:rPr>
            </w:pPr>
          </w:p>
        </w:tc>
      </w:tr>
      <w:tr w14:paraId="51EA9C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2" w:hRule="atLeast"/>
        </w:trPr>
        <w:tc>
          <w:tcPr>
            <w:tcW w:w="472" w:type="dxa"/>
            <w:vMerge w:val="continue"/>
          </w:tcPr>
          <w:p w14:paraId="7114CB89">
            <w:pPr>
              <w:pStyle w:val="15"/>
              <w:rPr>
                <w:color w:val="auto"/>
                <w:sz w:val="20"/>
                <w:highlight w:val="none"/>
                <w:lang w:eastAsia="zh-CN"/>
              </w:rPr>
            </w:pPr>
          </w:p>
        </w:tc>
        <w:tc>
          <w:tcPr>
            <w:tcW w:w="1497" w:type="dxa"/>
            <w:vMerge w:val="continue"/>
          </w:tcPr>
          <w:p w14:paraId="45D12A6D">
            <w:pPr>
              <w:pStyle w:val="15"/>
              <w:rPr>
                <w:color w:val="auto"/>
                <w:sz w:val="20"/>
                <w:highlight w:val="none"/>
                <w:lang w:eastAsia="zh-CN"/>
              </w:rPr>
            </w:pPr>
          </w:p>
        </w:tc>
        <w:tc>
          <w:tcPr>
            <w:tcW w:w="3107" w:type="dxa"/>
            <w:vAlign w:val="center"/>
          </w:tcPr>
          <w:p w14:paraId="0455618E">
            <w:pPr>
              <w:spacing w:before="57" w:line="233" w:lineRule="auto"/>
              <w:ind w:left="34"/>
              <w:jc w:val="left"/>
              <w:rPr>
                <w:rFonts w:ascii="Times New Roman" w:hAnsi="Times New Roman" w:eastAsia="Times New Roman" w:cs="Times New Roman"/>
                <w:color w:val="auto"/>
                <w:sz w:val="18"/>
                <w:szCs w:val="18"/>
                <w:highlight w:val="none"/>
                <w:lang w:eastAsia="zh-CN"/>
              </w:rPr>
            </w:pPr>
            <w:r>
              <w:rPr>
                <w:rFonts w:ascii="宋体" w:hAnsi="宋体" w:eastAsia="宋体" w:cs="宋体"/>
                <w:color w:val="auto"/>
                <w:spacing w:val="-1"/>
                <w:sz w:val="18"/>
                <w:szCs w:val="18"/>
                <w:highlight w:val="none"/>
                <w:lang w:eastAsia="zh-CN"/>
              </w:rPr>
              <w:t>水平杆水平度允许偏差在</w:t>
            </w:r>
            <w:r>
              <w:rPr>
                <w:rFonts w:ascii="Times New Roman" w:hAnsi="Times New Roman" w:eastAsia="Times New Roman" w:cs="Times New Roman"/>
                <w:color w:val="auto"/>
                <w:spacing w:val="-1"/>
                <w:sz w:val="18"/>
                <w:szCs w:val="18"/>
                <w:highlight w:val="none"/>
                <w:lang w:eastAsia="zh-CN"/>
              </w:rPr>
              <w:t>±5mm</w:t>
            </w:r>
          </w:p>
        </w:tc>
        <w:tc>
          <w:tcPr>
            <w:tcW w:w="1226" w:type="dxa"/>
          </w:tcPr>
          <w:p w14:paraId="5A8C42C6">
            <w:pPr>
              <w:pStyle w:val="15"/>
              <w:rPr>
                <w:color w:val="auto"/>
                <w:sz w:val="20"/>
                <w:highlight w:val="none"/>
                <w:lang w:eastAsia="zh-CN"/>
              </w:rPr>
            </w:pPr>
          </w:p>
        </w:tc>
      </w:tr>
      <w:tr w14:paraId="11FE97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2" w:hRule="atLeast"/>
        </w:trPr>
        <w:tc>
          <w:tcPr>
            <w:tcW w:w="472" w:type="dxa"/>
            <w:vMerge w:val="continue"/>
          </w:tcPr>
          <w:p w14:paraId="309587CD">
            <w:pPr>
              <w:pStyle w:val="15"/>
              <w:rPr>
                <w:color w:val="auto"/>
                <w:sz w:val="20"/>
                <w:highlight w:val="none"/>
                <w:lang w:eastAsia="zh-CN"/>
              </w:rPr>
            </w:pPr>
          </w:p>
        </w:tc>
        <w:tc>
          <w:tcPr>
            <w:tcW w:w="1497" w:type="dxa"/>
            <w:vMerge w:val="continue"/>
          </w:tcPr>
          <w:p w14:paraId="7387A0E8">
            <w:pPr>
              <w:pStyle w:val="15"/>
              <w:rPr>
                <w:color w:val="auto"/>
                <w:sz w:val="20"/>
                <w:highlight w:val="none"/>
                <w:lang w:eastAsia="zh-CN"/>
              </w:rPr>
            </w:pPr>
          </w:p>
        </w:tc>
        <w:tc>
          <w:tcPr>
            <w:tcW w:w="3107" w:type="dxa"/>
            <w:vAlign w:val="center"/>
          </w:tcPr>
          <w:p w14:paraId="3534D187">
            <w:pPr>
              <w:spacing w:before="57" w:line="233" w:lineRule="auto"/>
              <w:ind w:left="34"/>
              <w:jc w:val="left"/>
              <w:rPr>
                <w:rFonts w:hint="eastAsia" w:ascii="宋体" w:hAnsi="宋体" w:eastAsia="宋体" w:cs="宋体"/>
                <w:color w:val="auto"/>
                <w:spacing w:val="-1"/>
                <w:sz w:val="18"/>
                <w:szCs w:val="18"/>
                <w:highlight w:val="none"/>
                <w:lang w:eastAsia="zh-CN"/>
              </w:rPr>
            </w:pPr>
            <w:r>
              <w:rPr>
                <w:rFonts w:ascii="宋体" w:hAnsi="宋体" w:eastAsia="宋体" w:cs="宋体"/>
                <w:color w:val="auto"/>
                <w:spacing w:val="-1"/>
                <w:sz w:val="18"/>
                <w:szCs w:val="18"/>
                <w:highlight w:val="none"/>
                <w:lang w:eastAsia="zh-CN"/>
              </w:rPr>
              <w:t>扫地杆设置符合方案及规范要求</w:t>
            </w:r>
          </w:p>
        </w:tc>
        <w:tc>
          <w:tcPr>
            <w:tcW w:w="1226" w:type="dxa"/>
          </w:tcPr>
          <w:p w14:paraId="4656FB97">
            <w:pPr>
              <w:pStyle w:val="15"/>
              <w:rPr>
                <w:color w:val="auto"/>
                <w:sz w:val="20"/>
                <w:highlight w:val="none"/>
                <w:lang w:eastAsia="zh-CN"/>
              </w:rPr>
            </w:pPr>
          </w:p>
        </w:tc>
      </w:tr>
      <w:tr w14:paraId="3D81ED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2" w:hRule="atLeast"/>
        </w:trPr>
        <w:tc>
          <w:tcPr>
            <w:tcW w:w="472" w:type="dxa"/>
            <w:vMerge w:val="restart"/>
            <w:vAlign w:val="center"/>
          </w:tcPr>
          <w:p w14:paraId="138CEEF6">
            <w:pPr>
              <w:spacing w:before="237" w:line="235" w:lineRule="auto"/>
              <w:jc w:val="center"/>
              <w:rPr>
                <w:color w:val="auto"/>
                <w:sz w:val="20"/>
                <w:highlight w:val="none"/>
                <w:lang w:eastAsia="zh-CN"/>
              </w:rPr>
            </w:pPr>
            <w:r>
              <w:rPr>
                <w:rFonts w:ascii="Times New Roman" w:hAnsi="Times New Roman" w:eastAsia="Times New Roman" w:cs="Times New Roman"/>
                <w:color w:val="auto"/>
                <w:sz w:val="18"/>
                <w:szCs w:val="18"/>
                <w:highlight w:val="none"/>
              </w:rPr>
              <w:t>4</w:t>
            </w:r>
          </w:p>
        </w:tc>
        <w:tc>
          <w:tcPr>
            <w:tcW w:w="1497" w:type="dxa"/>
            <w:vMerge w:val="restart"/>
            <w:vAlign w:val="center"/>
          </w:tcPr>
          <w:p w14:paraId="6AB500D9">
            <w:pPr>
              <w:spacing w:before="210" w:line="220" w:lineRule="auto"/>
              <w:jc w:val="center"/>
              <w:rPr>
                <w:color w:val="auto"/>
                <w:sz w:val="20"/>
                <w:highlight w:val="none"/>
                <w:lang w:eastAsia="zh-CN"/>
              </w:rPr>
            </w:pPr>
            <w:r>
              <w:rPr>
                <w:rFonts w:ascii="宋体" w:hAnsi="宋体" w:eastAsia="宋体" w:cs="宋体"/>
                <w:color w:val="auto"/>
                <w:spacing w:val="-2"/>
                <w:sz w:val="18"/>
                <w:szCs w:val="18"/>
                <w:highlight w:val="none"/>
              </w:rPr>
              <w:t>竖向斜杆</w:t>
            </w:r>
          </w:p>
        </w:tc>
        <w:tc>
          <w:tcPr>
            <w:tcW w:w="3107" w:type="dxa"/>
            <w:vAlign w:val="top"/>
          </w:tcPr>
          <w:p w14:paraId="79506FD5">
            <w:pPr>
              <w:spacing w:before="57" w:line="219" w:lineRule="auto"/>
              <w:ind w:left="32" w:leftChars="0"/>
              <w:rPr>
                <w:rFonts w:ascii="宋体" w:hAnsi="宋体" w:eastAsia="宋体" w:cs="宋体"/>
                <w:color w:val="auto"/>
                <w:spacing w:val="-1"/>
                <w:sz w:val="18"/>
                <w:szCs w:val="18"/>
                <w:highlight w:val="none"/>
                <w:lang w:eastAsia="zh-CN"/>
              </w:rPr>
            </w:pPr>
            <w:r>
              <w:rPr>
                <w:rFonts w:ascii="宋体" w:hAnsi="宋体" w:eastAsia="宋体" w:cs="宋体"/>
                <w:color w:val="auto"/>
                <w:spacing w:val="-1"/>
                <w:sz w:val="18"/>
                <w:szCs w:val="18"/>
                <w:highlight w:val="none"/>
                <w:lang w:eastAsia="zh-CN"/>
              </w:rPr>
              <w:t>拐角处设置情况符合方案及规范要求</w:t>
            </w:r>
          </w:p>
        </w:tc>
        <w:tc>
          <w:tcPr>
            <w:tcW w:w="1226" w:type="dxa"/>
            <w:vAlign w:val="top"/>
          </w:tcPr>
          <w:p w14:paraId="55CDB09F">
            <w:pPr>
              <w:pStyle w:val="15"/>
              <w:rPr>
                <w:color w:val="auto"/>
                <w:sz w:val="20"/>
                <w:highlight w:val="none"/>
                <w:lang w:eastAsia="zh-CN"/>
              </w:rPr>
            </w:pPr>
          </w:p>
        </w:tc>
      </w:tr>
      <w:tr w14:paraId="61681A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2" w:hRule="atLeast"/>
        </w:trPr>
        <w:tc>
          <w:tcPr>
            <w:tcW w:w="472" w:type="dxa"/>
            <w:vMerge w:val="continue"/>
            <w:vAlign w:val="top"/>
          </w:tcPr>
          <w:p w14:paraId="1419CCE6">
            <w:pPr>
              <w:pStyle w:val="15"/>
              <w:rPr>
                <w:color w:val="auto"/>
                <w:sz w:val="20"/>
                <w:highlight w:val="none"/>
                <w:lang w:eastAsia="zh-CN"/>
              </w:rPr>
            </w:pPr>
          </w:p>
        </w:tc>
        <w:tc>
          <w:tcPr>
            <w:tcW w:w="1497" w:type="dxa"/>
            <w:vMerge w:val="continue"/>
            <w:vAlign w:val="top"/>
          </w:tcPr>
          <w:p w14:paraId="53B42CEE">
            <w:pPr>
              <w:pStyle w:val="15"/>
              <w:rPr>
                <w:color w:val="auto"/>
                <w:sz w:val="20"/>
                <w:highlight w:val="none"/>
                <w:lang w:eastAsia="zh-CN"/>
              </w:rPr>
            </w:pPr>
          </w:p>
        </w:tc>
        <w:tc>
          <w:tcPr>
            <w:tcW w:w="3107" w:type="dxa"/>
            <w:vAlign w:val="top"/>
          </w:tcPr>
          <w:p w14:paraId="2E58C42F">
            <w:pPr>
              <w:spacing w:before="58" w:line="220" w:lineRule="auto"/>
              <w:ind w:left="32" w:leftChars="0"/>
              <w:rPr>
                <w:rFonts w:ascii="宋体" w:hAnsi="宋体" w:eastAsia="宋体" w:cs="宋体"/>
                <w:color w:val="auto"/>
                <w:spacing w:val="-1"/>
                <w:sz w:val="18"/>
                <w:szCs w:val="18"/>
                <w:highlight w:val="none"/>
                <w:lang w:eastAsia="zh-CN"/>
              </w:rPr>
            </w:pPr>
            <w:r>
              <w:rPr>
                <w:rFonts w:ascii="宋体" w:hAnsi="宋体" w:eastAsia="宋体" w:cs="宋体"/>
                <w:color w:val="auto"/>
                <w:spacing w:val="-1"/>
                <w:sz w:val="18"/>
                <w:szCs w:val="18"/>
                <w:highlight w:val="none"/>
                <w:lang w:eastAsia="zh-CN"/>
              </w:rPr>
              <w:t>其他部位符合方案及规范要求</w:t>
            </w:r>
          </w:p>
        </w:tc>
        <w:tc>
          <w:tcPr>
            <w:tcW w:w="1226" w:type="dxa"/>
            <w:vAlign w:val="top"/>
          </w:tcPr>
          <w:p w14:paraId="02744A3C">
            <w:pPr>
              <w:pStyle w:val="15"/>
              <w:rPr>
                <w:color w:val="auto"/>
                <w:sz w:val="20"/>
                <w:highlight w:val="none"/>
                <w:lang w:eastAsia="zh-CN"/>
              </w:rPr>
            </w:pPr>
          </w:p>
        </w:tc>
      </w:tr>
      <w:tr w14:paraId="46C308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2" w:hRule="atLeast"/>
        </w:trPr>
        <w:tc>
          <w:tcPr>
            <w:tcW w:w="472" w:type="dxa"/>
            <w:vMerge w:val="continue"/>
            <w:vAlign w:val="top"/>
          </w:tcPr>
          <w:p w14:paraId="7379B48E">
            <w:pPr>
              <w:spacing w:before="85" w:line="232" w:lineRule="auto"/>
              <w:ind w:left="196" w:leftChars="0"/>
              <w:rPr>
                <w:color w:val="auto"/>
                <w:sz w:val="20"/>
                <w:highlight w:val="none"/>
                <w:lang w:eastAsia="zh-CN"/>
              </w:rPr>
            </w:pPr>
          </w:p>
        </w:tc>
        <w:tc>
          <w:tcPr>
            <w:tcW w:w="1497" w:type="dxa"/>
            <w:vMerge w:val="continue"/>
            <w:vAlign w:val="top"/>
          </w:tcPr>
          <w:p w14:paraId="37E86A73">
            <w:pPr>
              <w:spacing w:before="57" w:line="220" w:lineRule="auto"/>
              <w:ind w:left="478" w:leftChars="0"/>
              <w:rPr>
                <w:color w:val="auto"/>
                <w:sz w:val="20"/>
                <w:highlight w:val="none"/>
                <w:lang w:eastAsia="zh-CN"/>
              </w:rPr>
            </w:pPr>
          </w:p>
        </w:tc>
        <w:tc>
          <w:tcPr>
            <w:tcW w:w="3107" w:type="dxa"/>
            <w:vAlign w:val="top"/>
          </w:tcPr>
          <w:p w14:paraId="24FE360D">
            <w:pPr>
              <w:spacing w:before="57" w:line="220" w:lineRule="auto"/>
              <w:ind w:right="3" w:rightChars="0"/>
              <w:jc w:val="both"/>
              <w:rPr>
                <w:rFonts w:ascii="宋体" w:hAnsi="宋体" w:eastAsia="宋体" w:cs="宋体"/>
                <w:color w:val="auto"/>
                <w:spacing w:val="-1"/>
                <w:sz w:val="18"/>
                <w:szCs w:val="18"/>
                <w:highlight w:val="none"/>
                <w:lang w:eastAsia="zh-CN"/>
              </w:rPr>
            </w:pPr>
            <w:r>
              <w:rPr>
                <w:rFonts w:hint="eastAsia" w:ascii="宋体" w:hAnsi="宋体" w:eastAsia="宋体" w:cs="宋体"/>
                <w:color w:val="auto"/>
                <w:spacing w:val="-1"/>
                <w:sz w:val="18"/>
                <w:szCs w:val="18"/>
                <w:highlight w:val="none"/>
                <w:lang w:val="en-US" w:eastAsia="zh-CN"/>
              </w:rPr>
              <w:t>应</w:t>
            </w:r>
            <w:r>
              <w:rPr>
                <w:rFonts w:hint="eastAsia" w:ascii="宋体" w:hAnsi="宋体" w:eastAsia="宋体" w:cs="宋体"/>
                <w:color w:val="auto"/>
                <w:spacing w:val="-1"/>
                <w:sz w:val="18"/>
                <w:szCs w:val="18"/>
                <w:highlight w:val="none"/>
                <w:lang w:eastAsia="zh-CN"/>
              </w:rPr>
              <w:t>设置竖向斜杆、水平剪刀撑</w:t>
            </w:r>
          </w:p>
        </w:tc>
        <w:tc>
          <w:tcPr>
            <w:tcW w:w="1226" w:type="dxa"/>
            <w:vAlign w:val="top"/>
          </w:tcPr>
          <w:p w14:paraId="301FD206">
            <w:pPr>
              <w:pStyle w:val="15"/>
              <w:rPr>
                <w:color w:val="auto"/>
                <w:sz w:val="20"/>
                <w:highlight w:val="none"/>
                <w:lang w:eastAsia="zh-CN"/>
              </w:rPr>
            </w:pPr>
          </w:p>
        </w:tc>
      </w:tr>
      <w:tr w14:paraId="0F8578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2" w:hRule="atLeast"/>
        </w:trPr>
        <w:tc>
          <w:tcPr>
            <w:tcW w:w="472" w:type="dxa"/>
            <w:vMerge w:val="continue"/>
            <w:vAlign w:val="top"/>
          </w:tcPr>
          <w:p w14:paraId="7071EF3F">
            <w:pPr>
              <w:spacing w:before="85" w:line="232" w:lineRule="auto"/>
              <w:ind w:left="196" w:leftChars="0"/>
              <w:rPr>
                <w:color w:val="auto"/>
                <w:sz w:val="20"/>
                <w:highlight w:val="none"/>
                <w:lang w:eastAsia="zh-CN"/>
              </w:rPr>
            </w:pPr>
          </w:p>
        </w:tc>
        <w:tc>
          <w:tcPr>
            <w:tcW w:w="1497" w:type="dxa"/>
            <w:vMerge w:val="continue"/>
            <w:vAlign w:val="top"/>
          </w:tcPr>
          <w:p w14:paraId="217E70E9">
            <w:pPr>
              <w:spacing w:before="57" w:line="220" w:lineRule="auto"/>
              <w:ind w:left="478" w:leftChars="0"/>
              <w:rPr>
                <w:color w:val="auto"/>
                <w:sz w:val="20"/>
                <w:highlight w:val="none"/>
                <w:lang w:eastAsia="zh-CN"/>
              </w:rPr>
            </w:pPr>
          </w:p>
        </w:tc>
        <w:tc>
          <w:tcPr>
            <w:tcW w:w="3107" w:type="dxa"/>
            <w:vAlign w:val="top"/>
          </w:tcPr>
          <w:p w14:paraId="166294B4">
            <w:pPr>
              <w:spacing w:before="57" w:line="220" w:lineRule="auto"/>
              <w:ind w:right="3" w:rightChars="0"/>
              <w:jc w:val="both"/>
              <w:rPr>
                <w:rFonts w:ascii="宋体" w:hAnsi="宋体" w:eastAsia="宋体" w:cs="宋体"/>
                <w:color w:val="auto"/>
                <w:spacing w:val="-1"/>
                <w:sz w:val="18"/>
                <w:szCs w:val="18"/>
                <w:highlight w:val="none"/>
                <w:lang w:eastAsia="zh-CN"/>
              </w:rPr>
            </w:pPr>
            <w:r>
              <w:rPr>
                <w:rFonts w:hint="eastAsia" w:ascii="宋体" w:hAnsi="宋体" w:eastAsia="宋体" w:cs="宋体"/>
                <w:color w:val="auto"/>
                <w:spacing w:val="-1"/>
                <w:sz w:val="18"/>
                <w:szCs w:val="18"/>
                <w:highlight w:val="none"/>
                <w:lang w:eastAsia="zh-CN"/>
              </w:rPr>
              <w:t>竖向斜杆两端</w:t>
            </w:r>
            <w:r>
              <w:rPr>
                <w:rFonts w:hint="eastAsia" w:ascii="宋体" w:hAnsi="宋体" w:eastAsia="宋体" w:cs="宋体"/>
                <w:color w:val="auto"/>
                <w:spacing w:val="-1"/>
                <w:sz w:val="18"/>
                <w:szCs w:val="18"/>
                <w:highlight w:val="none"/>
                <w:lang w:val="en-US" w:eastAsia="zh-CN"/>
              </w:rPr>
              <w:t>应</w:t>
            </w:r>
            <w:r>
              <w:rPr>
                <w:rFonts w:hint="eastAsia" w:ascii="宋体" w:hAnsi="宋体" w:eastAsia="宋体" w:cs="宋体"/>
                <w:color w:val="auto"/>
                <w:spacing w:val="-1"/>
                <w:sz w:val="18"/>
                <w:szCs w:val="18"/>
                <w:highlight w:val="none"/>
                <w:lang w:eastAsia="zh-CN"/>
              </w:rPr>
              <w:t>固定在纵、横向水平杆与立杆交汇的盘口节点处</w:t>
            </w:r>
          </w:p>
        </w:tc>
        <w:tc>
          <w:tcPr>
            <w:tcW w:w="1226" w:type="dxa"/>
            <w:vAlign w:val="top"/>
          </w:tcPr>
          <w:p w14:paraId="2F1953F6">
            <w:pPr>
              <w:pStyle w:val="15"/>
              <w:jc w:val="both"/>
              <w:rPr>
                <w:color w:val="auto"/>
                <w:sz w:val="20"/>
                <w:highlight w:val="none"/>
                <w:lang w:eastAsia="zh-CN"/>
              </w:rPr>
            </w:pPr>
          </w:p>
        </w:tc>
      </w:tr>
      <w:tr w14:paraId="286973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2" w:hRule="atLeast"/>
        </w:trPr>
        <w:tc>
          <w:tcPr>
            <w:tcW w:w="472" w:type="dxa"/>
            <w:vMerge w:val="continue"/>
            <w:vAlign w:val="top"/>
          </w:tcPr>
          <w:p w14:paraId="19D494F5">
            <w:pPr>
              <w:spacing w:before="85" w:line="232" w:lineRule="auto"/>
              <w:ind w:left="196" w:leftChars="0"/>
              <w:rPr>
                <w:color w:val="auto"/>
                <w:sz w:val="20"/>
                <w:highlight w:val="none"/>
                <w:lang w:eastAsia="zh-CN"/>
              </w:rPr>
            </w:pPr>
          </w:p>
        </w:tc>
        <w:tc>
          <w:tcPr>
            <w:tcW w:w="1497" w:type="dxa"/>
            <w:vMerge w:val="continue"/>
            <w:vAlign w:val="top"/>
          </w:tcPr>
          <w:p w14:paraId="59366951">
            <w:pPr>
              <w:spacing w:before="57" w:line="220" w:lineRule="auto"/>
              <w:ind w:left="478" w:leftChars="0"/>
              <w:rPr>
                <w:color w:val="auto"/>
                <w:sz w:val="20"/>
                <w:highlight w:val="none"/>
                <w:lang w:eastAsia="zh-CN"/>
              </w:rPr>
            </w:pPr>
          </w:p>
        </w:tc>
        <w:tc>
          <w:tcPr>
            <w:tcW w:w="3107" w:type="dxa"/>
            <w:vAlign w:val="top"/>
          </w:tcPr>
          <w:p w14:paraId="44AAF1D4">
            <w:pPr>
              <w:spacing w:before="57" w:line="220" w:lineRule="auto"/>
              <w:ind w:right="3" w:rightChars="0"/>
              <w:jc w:val="both"/>
              <w:rPr>
                <w:rFonts w:ascii="宋体" w:hAnsi="宋体" w:eastAsia="宋体" w:cs="宋体"/>
                <w:color w:val="auto"/>
                <w:spacing w:val="-1"/>
                <w:sz w:val="18"/>
                <w:szCs w:val="18"/>
                <w:highlight w:val="none"/>
                <w:lang w:eastAsia="zh-CN"/>
              </w:rPr>
            </w:pPr>
            <w:r>
              <w:rPr>
                <w:rFonts w:hint="eastAsia" w:ascii="宋体" w:hAnsi="宋体" w:eastAsia="宋体" w:cs="宋体"/>
                <w:color w:val="auto"/>
                <w:spacing w:val="-1"/>
                <w:sz w:val="18"/>
                <w:szCs w:val="18"/>
                <w:highlight w:val="none"/>
                <w:lang w:eastAsia="zh-CN"/>
              </w:rPr>
              <w:t>双排脚手架的每步水平杆层，当无挂扣钢脚手板时</w:t>
            </w:r>
            <w:r>
              <w:rPr>
                <w:rFonts w:hint="eastAsia" w:ascii="宋体" w:hAnsi="宋体" w:eastAsia="宋体" w:cs="宋体"/>
                <w:color w:val="auto"/>
                <w:spacing w:val="-1"/>
                <w:sz w:val="18"/>
                <w:szCs w:val="18"/>
                <w:highlight w:val="none"/>
                <w:lang w:val="en-US" w:eastAsia="zh-CN"/>
              </w:rPr>
              <w:t>应</w:t>
            </w:r>
            <w:r>
              <w:rPr>
                <w:rFonts w:hint="eastAsia" w:ascii="宋体" w:hAnsi="宋体" w:eastAsia="宋体" w:cs="宋体"/>
                <w:color w:val="auto"/>
                <w:spacing w:val="-1"/>
                <w:sz w:val="18"/>
                <w:szCs w:val="18"/>
                <w:highlight w:val="none"/>
                <w:lang w:eastAsia="zh-CN"/>
              </w:rPr>
              <w:t>设置水平斜杆</w:t>
            </w:r>
          </w:p>
        </w:tc>
        <w:tc>
          <w:tcPr>
            <w:tcW w:w="1226" w:type="dxa"/>
            <w:vAlign w:val="top"/>
          </w:tcPr>
          <w:p w14:paraId="725BAFDE">
            <w:pPr>
              <w:pStyle w:val="15"/>
              <w:jc w:val="both"/>
              <w:rPr>
                <w:color w:val="auto"/>
                <w:sz w:val="20"/>
                <w:highlight w:val="none"/>
                <w:lang w:eastAsia="zh-CN"/>
              </w:rPr>
            </w:pPr>
          </w:p>
        </w:tc>
      </w:tr>
      <w:tr w14:paraId="295F96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2" w:hRule="atLeast"/>
        </w:trPr>
        <w:tc>
          <w:tcPr>
            <w:tcW w:w="472" w:type="dxa"/>
            <w:vMerge w:val="restart"/>
            <w:shd w:val="clear" w:color="auto" w:fill="auto"/>
            <w:vAlign w:val="center"/>
          </w:tcPr>
          <w:p w14:paraId="329820C3">
            <w:pPr>
              <w:spacing w:before="169" w:line="232" w:lineRule="auto"/>
              <w:jc w:val="center"/>
              <w:rPr>
                <w:rFonts w:ascii="Times New Roman" w:hAnsi="Times New Roman" w:eastAsia="宋体" w:cs="Times New Roman"/>
                <w:snapToGrid w:val="0"/>
                <w:color w:val="auto"/>
                <w:kern w:val="0"/>
                <w:sz w:val="18"/>
                <w:szCs w:val="18"/>
                <w:highlight w:val="none"/>
                <w:lang w:val="en-US" w:eastAsia="zh-CN" w:bidi="ar-SA"/>
              </w:rPr>
            </w:pPr>
            <w:r>
              <w:rPr>
                <w:rFonts w:hint="eastAsia" w:ascii="Times New Roman" w:hAnsi="Times New Roman" w:eastAsia="宋体" w:cs="Times New Roman"/>
                <w:color w:val="auto"/>
                <w:sz w:val="18"/>
                <w:szCs w:val="18"/>
                <w:highlight w:val="none"/>
                <w:lang w:eastAsia="zh-CN"/>
              </w:rPr>
              <w:t>5</w:t>
            </w:r>
          </w:p>
        </w:tc>
        <w:tc>
          <w:tcPr>
            <w:tcW w:w="1497" w:type="dxa"/>
            <w:vMerge w:val="restart"/>
            <w:shd w:val="clear" w:color="auto" w:fill="auto"/>
            <w:vAlign w:val="center"/>
          </w:tcPr>
          <w:p w14:paraId="74A9F584">
            <w:pPr>
              <w:spacing w:before="26" w:line="223" w:lineRule="auto"/>
              <w:ind w:right="7" w:rightChars="0"/>
              <w:jc w:val="center"/>
              <w:rPr>
                <w:rFonts w:hint="eastAsia" w:ascii="宋体" w:hAnsi="宋体" w:eastAsia="宋体" w:cs="宋体"/>
                <w:snapToGrid w:val="0"/>
                <w:color w:val="auto"/>
                <w:kern w:val="0"/>
                <w:sz w:val="18"/>
                <w:szCs w:val="18"/>
                <w:highlight w:val="none"/>
                <w:lang w:val="en-US" w:eastAsia="zh-CN" w:bidi="ar-SA"/>
              </w:rPr>
            </w:pPr>
            <w:r>
              <w:rPr>
                <w:rFonts w:hint="eastAsia" w:ascii="宋体" w:hAnsi="宋体" w:eastAsia="宋体" w:cs="宋体"/>
                <w:color w:val="auto"/>
                <w:sz w:val="18"/>
                <w:szCs w:val="18"/>
                <w:highlight w:val="none"/>
                <w:lang w:eastAsia="zh-CN"/>
              </w:rPr>
              <w:t>连墙件</w:t>
            </w:r>
          </w:p>
        </w:tc>
        <w:tc>
          <w:tcPr>
            <w:tcW w:w="3107" w:type="dxa"/>
            <w:shd w:val="clear" w:color="auto" w:fill="auto"/>
            <w:vAlign w:val="top"/>
          </w:tcPr>
          <w:p w14:paraId="7EA6B7AF">
            <w:pPr>
              <w:spacing w:before="26" w:line="223" w:lineRule="auto"/>
              <w:ind w:left="32" w:leftChars="0" w:right="7" w:rightChars="0"/>
              <w:rPr>
                <w:rFonts w:hint="eastAsia" w:ascii="宋体" w:hAnsi="宋体" w:eastAsia="宋体" w:cs="宋体"/>
                <w:snapToGrid w:val="0"/>
                <w:color w:val="auto"/>
                <w:kern w:val="0"/>
                <w:sz w:val="18"/>
                <w:szCs w:val="18"/>
                <w:highlight w:val="none"/>
                <w:lang w:val="en-US" w:eastAsia="zh-CN" w:bidi="ar-SA"/>
              </w:rPr>
            </w:pPr>
            <w:r>
              <w:rPr>
                <w:rFonts w:ascii="宋体" w:hAnsi="宋体" w:eastAsia="宋体" w:cs="宋体"/>
                <w:color w:val="auto"/>
                <w:spacing w:val="1"/>
                <w:sz w:val="18"/>
                <w:szCs w:val="18"/>
                <w:highlight w:val="none"/>
                <w:lang w:eastAsia="zh-CN"/>
              </w:rPr>
              <w:t>连墙件设置应符合方案和规范要求，应与主体结构、架体</w:t>
            </w:r>
            <w:r>
              <w:rPr>
                <w:rFonts w:ascii="宋体" w:hAnsi="宋体" w:eastAsia="宋体" w:cs="宋体"/>
                <w:color w:val="auto"/>
                <w:spacing w:val="-2"/>
                <w:sz w:val="18"/>
                <w:szCs w:val="18"/>
                <w:highlight w:val="none"/>
                <w:lang w:eastAsia="zh-CN"/>
              </w:rPr>
              <w:t>可靠连接</w:t>
            </w:r>
          </w:p>
        </w:tc>
        <w:tc>
          <w:tcPr>
            <w:tcW w:w="1226" w:type="dxa"/>
            <w:shd w:val="clear" w:color="auto" w:fill="auto"/>
            <w:vAlign w:val="top"/>
          </w:tcPr>
          <w:p w14:paraId="2784174E">
            <w:pPr>
              <w:pStyle w:val="15"/>
              <w:rPr>
                <w:rFonts w:ascii="Arial" w:hAnsi="Arial" w:eastAsia="Arial" w:cs="Arial"/>
                <w:snapToGrid w:val="0"/>
                <w:color w:val="auto"/>
                <w:kern w:val="0"/>
                <w:sz w:val="20"/>
                <w:szCs w:val="21"/>
                <w:highlight w:val="none"/>
                <w:lang w:val="en-US" w:eastAsia="zh-CN" w:bidi="ar-SA"/>
              </w:rPr>
            </w:pPr>
          </w:p>
        </w:tc>
      </w:tr>
      <w:tr w14:paraId="6E6B74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2" w:hRule="atLeast"/>
        </w:trPr>
        <w:tc>
          <w:tcPr>
            <w:tcW w:w="472" w:type="dxa"/>
            <w:vMerge w:val="continue"/>
          </w:tcPr>
          <w:p w14:paraId="6F5064AF">
            <w:pPr>
              <w:pStyle w:val="15"/>
              <w:rPr>
                <w:color w:val="auto"/>
                <w:sz w:val="20"/>
                <w:highlight w:val="none"/>
                <w:lang w:eastAsia="zh-CN"/>
              </w:rPr>
            </w:pPr>
          </w:p>
        </w:tc>
        <w:tc>
          <w:tcPr>
            <w:tcW w:w="1497" w:type="dxa"/>
            <w:vMerge w:val="continue"/>
          </w:tcPr>
          <w:p w14:paraId="582D0A35">
            <w:pPr>
              <w:pStyle w:val="15"/>
              <w:rPr>
                <w:color w:val="auto"/>
                <w:sz w:val="20"/>
                <w:highlight w:val="none"/>
                <w:lang w:eastAsia="zh-CN"/>
              </w:rPr>
            </w:pPr>
          </w:p>
        </w:tc>
        <w:tc>
          <w:tcPr>
            <w:tcW w:w="3107" w:type="dxa"/>
            <w:vAlign w:val="top"/>
          </w:tcPr>
          <w:p w14:paraId="1833B25B">
            <w:pPr>
              <w:spacing w:before="58" w:line="220" w:lineRule="auto"/>
              <w:ind w:left="33" w:leftChars="0"/>
              <w:rPr>
                <w:rFonts w:ascii="宋体" w:hAnsi="宋体" w:eastAsia="宋体" w:cs="宋体"/>
                <w:color w:val="auto"/>
                <w:spacing w:val="-1"/>
                <w:sz w:val="18"/>
                <w:szCs w:val="18"/>
                <w:highlight w:val="none"/>
                <w:lang w:eastAsia="zh-CN"/>
              </w:rPr>
            </w:pPr>
            <w:r>
              <w:rPr>
                <w:rFonts w:hint="eastAsia" w:ascii="宋体" w:hAnsi="宋体" w:eastAsia="宋体" w:cs="宋体"/>
                <w:color w:val="auto"/>
                <w:sz w:val="18"/>
                <w:szCs w:val="18"/>
                <w:highlight w:val="none"/>
                <w:lang w:eastAsia="zh-CN"/>
              </w:rPr>
              <w:t>架体底层第一步水平杆处</w:t>
            </w:r>
            <w:r>
              <w:rPr>
                <w:rFonts w:hint="eastAsia" w:ascii="宋体" w:hAnsi="宋体" w:eastAsia="宋体" w:cs="宋体"/>
                <w:color w:val="auto"/>
                <w:sz w:val="18"/>
                <w:szCs w:val="18"/>
                <w:highlight w:val="none"/>
                <w:lang w:val="en-US" w:eastAsia="zh-CN"/>
              </w:rPr>
              <w:t>应</w:t>
            </w:r>
            <w:r>
              <w:rPr>
                <w:rFonts w:hint="eastAsia" w:ascii="宋体" w:hAnsi="宋体" w:eastAsia="宋体" w:cs="宋体"/>
                <w:color w:val="auto"/>
                <w:sz w:val="18"/>
                <w:szCs w:val="18"/>
                <w:highlight w:val="none"/>
                <w:lang w:eastAsia="zh-CN"/>
              </w:rPr>
              <w:t>按规定设置连墙件或采用其他可靠措施固定</w:t>
            </w:r>
          </w:p>
        </w:tc>
        <w:tc>
          <w:tcPr>
            <w:tcW w:w="1226" w:type="dxa"/>
          </w:tcPr>
          <w:p w14:paraId="7162365A">
            <w:pPr>
              <w:pStyle w:val="15"/>
              <w:rPr>
                <w:color w:val="auto"/>
                <w:sz w:val="20"/>
                <w:highlight w:val="none"/>
                <w:lang w:eastAsia="zh-CN"/>
              </w:rPr>
            </w:pPr>
          </w:p>
        </w:tc>
      </w:tr>
      <w:tr w14:paraId="59C651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2" w:hRule="atLeast"/>
        </w:trPr>
        <w:tc>
          <w:tcPr>
            <w:tcW w:w="472" w:type="dxa"/>
            <w:vMerge w:val="continue"/>
          </w:tcPr>
          <w:p w14:paraId="3AAE9546">
            <w:pPr>
              <w:pStyle w:val="15"/>
              <w:rPr>
                <w:color w:val="auto"/>
                <w:sz w:val="20"/>
                <w:highlight w:val="none"/>
                <w:lang w:eastAsia="zh-CN"/>
              </w:rPr>
            </w:pPr>
          </w:p>
        </w:tc>
        <w:tc>
          <w:tcPr>
            <w:tcW w:w="1497" w:type="dxa"/>
            <w:vMerge w:val="continue"/>
          </w:tcPr>
          <w:p w14:paraId="1ECE83FE">
            <w:pPr>
              <w:pStyle w:val="15"/>
              <w:rPr>
                <w:color w:val="auto"/>
                <w:sz w:val="20"/>
                <w:highlight w:val="none"/>
                <w:lang w:eastAsia="zh-CN"/>
              </w:rPr>
            </w:pPr>
          </w:p>
        </w:tc>
        <w:tc>
          <w:tcPr>
            <w:tcW w:w="3107" w:type="dxa"/>
            <w:vAlign w:val="top"/>
          </w:tcPr>
          <w:p w14:paraId="0C4F5CE1">
            <w:pPr>
              <w:spacing w:before="58" w:line="220" w:lineRule="auto"/>
              <w:ind w:left="33" w:leftChars="0"/>
              <w:rPr>
                <w:rFonts w:ascii="宋体" w:hAnsi="宋体" w:eastAsia="宋体" w:cs="宋体"/>
                <w:color w:val="auto"/>
                <w:spacing w:val="-1"/>
                <w:sz w:val="18"/>
                <w:szCs w:val="18"/>
                <w:highlight w:val="none"/>
                <w:lang w:eastAsia="zh-CN"/>
              </w:rPr>
            </w:pPr>
            <w:r>
              <w:rPr>
                <w:rFonts w:hint="eastAsia" w:ascii="宋体" w:hAnsi="宋体" w:eastAsia="宋体" w:cs="宋体"/>
                <w:color w:val="auto"/>
                <w:sz w:val="18"/>
                <w:szCs w:val="18"/>
                <w:highlight w:val="none"/>
                <w:lang w:eastAsia="zh-CN"/>
              </w:rPr>
              <w:t>连墙件</w:t>
            </w:r>
            <w:r>
              <w:rPr>
                <w:rFonts w:hint="eastAsia" w:ascii="宋体" w:hAnsi="宋体" w:eastAsia="宋体" w:cs="宋体"/>
                <w:color w:val="auto"/>
                <w:sz w:val="18"/>
                <w:szCs w:val="18"/>
                <w:highlight w:val="none"/>
                <w:lang w:val="en-US" w:eastAsia="zh-CN"/>
              </w:rPr>
              <w:t>应</w:t>
            </w:r>
            <w:r>
              <w:rPr>
                <w:rFonts w:hint="eastAsia" w:ascii="宋体" w:hAnsi="宋体" w:eastAsia="宋体" w:cs="宋体"/>
                <w:color w:val="auto"/>
                <w:sz w:val="18"/>
                <w:szCs w:val="18"/>
                <w:highlight w:val="none"/>
                <w:lang w:eastAsia="zh-CN"/>
              </w:rPr>
              <w:t>采用刚性杆件</w:t>
            </w:r>
          </w:p>
        </w:tc>
        <w:tc>
          <w:tcPr>
            <w:tcW w:w="1226" w:type="dxa"/>
          </w:tcPr>
          <w:p w14:paraId="74DFC8FF">
            <w:pPr>
              <w:pStyle w:val="15"/>
              <w:rPr>
                <w:color w:val="auto"/>
                <w:sz w:val="20"/>
                <w:highlight w:val="none"/>
                <w:lang w:eastAsia="zh-CN"/>
              </w:rPr>
            </w:pPr>
          </w:p>
        </w:tc>
      </w:tr>
      <w:tr w14:paraId="326CD7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2" w:hRule="atLeast"/>
        </w:trPr>
        <w:tc>
          <w:tcPr>
            <w:tcW w:w="472" w:type="dxa"/>
            <w:vMerge w:val="continue"/>
          </w:tcPr>
          <w:p w14:paraId="7536EDAA">
            <w:pPr>
              <w:pStyle w:val="15"/>
              <w:rPr>
                <w:color w:val="auto"/>
                <w:sz w:val="20"/>
                <w:highlight w:val="none"/>
                <w:lang w:eastAsia="zh-CN"/>
              </w:rPr>
            </w:pPr>
          </w:p>
        </w:tc>
        <w:tc>
          <w:tcPr>
            <w:tcW w:w="1497" w:type="dxa"/>
            <w:vMerge w:val="continue"/>
          </w:tcPr>
          <w:p w14:paraId="05200A48">
            <w:pPr>
              <w:pStyle w:val="15"/>
              <w:rPr>
                <w:color w:val="auto"/>
                <w:sz w:val="20"/>
                <w:highlight w:val="none"/>
                <w:lang w:eastAsia="zh-CN"/>
              </w:rPr>
            </w:pPr>
          </w:p>
        </w:tc>
        <w:tc>
          <w:tcPr>
            <w:tcW w:w="3107" w:type="dxa"/>
            <w:vAlign w:val="top"/>
          </w:tcPr>
          <w:p w14:paraId="170F3C0A">
            <w:pPr>
              <w:spacing w:before="58" w:line="220" w:lineRule="auto"/>
              <w:ind w:left="33" w:leftChars="0"/>
              <w:rPr>
                <w:rFonts w:hint="default" w:ascii="宋体" w:hAnsi="宋体" w:eastAsia="宋体" w:cs="宋体"/>
                <w:color w:val="auto"/>
                <w:spacing w:val="-1"/>
                <w:sz w:val="18"/>
                <w:szCs w:val="18"/>
                <w:highlight w:val="none"/>
                <w:lang w:val="en-US" w:eastAsia="zh-CN"/>
              </w:rPr>
            </w:pPr>
            <w:r>
              <w:rPr>
                <w:rFonts w:hint="eastAsia" w:ascii="宋体" w:hAnsi="宋体" w:eastAsia="宋体" w:cs="宋体"/>
                <w:color w:val="auto"/>
                <w:sz w:val="18"/>
                <w:szCs w:val="18"/>
                <w:highlight w:val="none"/>
                <w:lang w:eastAsia="zh-CN"/>
              </w:rPr>
              <w:t>连墙件之上的架体悬臂高度</w:t>
            </w:r>
            <w:r>
              <w:rPr>
                <w:rFonts w:hint="eastAsia" w:ascii="宋体" w:hAnsi="宋体" w:eastAsia="宋体" w:cs="宋体"/>
                <w:color w:val="auto"/>
                <w:sz w:val="18"/>
                <w:szCs w:val="18"/>
                <w:highlight w:val="none"/>
                <w:lang w:val="en-US" w:eastAsia="zh-CN"/>
              </w:rPr>
              <w:t>应符合规定</w:t>
            </w:r>
          </w:p>
        </w:tc>
        <w:tc>
          <w:tcPr>
            <w:tcW w:w="1226" w:type="dxa"/>
          </w:tcPr>
          <w:p w14:paraId="6636C6BC">
            <w:pPr>
              <w:pStyle w:val="15"/>
              <w:rPr>
                <w:color w:val="auto"/>
                <w:sz w:val="20"/>
                <w:highlight w:val="none"/>
                <w:lang w:eastAsia="zh-CN"/>
              </w:rPr>
            </w:pPr>
          </w:p>
        </w:tc>
      </w:tr>
      <w:tr w14:paraId="2073B9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2" w:hRule="atLeast"/>
        </w:trPr>
        <w:tc>
          <w:tcPr>
            <w:tcW w:w="472" w:type="dxa"/>
            <w:vMerge w:val="restart"/>
            <w:vAlign w:val="center"/>
          </w:tcPr>
          <w:p w14:paraId="3E54505E">
            <w:pPr>
              <w:spacing w:before="86" w:line="232" w:lineRule="auto"/>
              <w:jc w:val="center"/>
              <w:rPr>
                <w:color w:val="auto"/>
                <w:sz w:val="20"/>
                <w:highlight w:val="none"/>
                <w:lang w:eastAsia="zh-CN"/>
              </w:rPr>
            </w:pPr>
            <w:r>
              <w:rPr>
                <w:rFonts w:hint="eastAsia" w:ascii="Times New Roman" w:hAnsi="Times New Roman" w:eastAsia="宋体" w:cs="Times New Roman"/>
                <w:color w:val="auto"/>
                <w:sz w:val="18"/>
                <w:szCs w:val="18"/>
                <w:highlight w:val="none"/>
                <w:lang w:eastAsia="zh-CN"/>
              </w:rPr>
              <w:t>6</w:t>
            </w:r>
          </w:p>
        </w:tc>
        <w:tc>
          <w:tcPr>
            <w:tcW w:w="1497" w:type="dxa"/>
            <w:vMerge w:val="restart"/>
            <w:vAlign w:val="center"/>
          </w:tcPr>
          <w:p w14:paraId="23BAD99A">
            <w:pPr>
              <w:spacing w:before="59" w:line="220" w:lineRule="auto"/>
              <w:jc w:val="center"/>
              <w:rPr>
                <w:color w:val="auto"/>
                <w:sz w:val="20"/>
                <w:highlight w:val="none"/>
                <w:lang w:eastAsia="zh-CN"/>
              </w:rPr>
            </w:pPr>
            <w:r>
              <w:rPr>
                <w:rFonts w:hint="eastAsia" w:ascii="宋体" w:hAnsi="宋体" w:eastAsia="宋体" w:cs="宋体"/>
                <w:color w:val="auto"/>
                <w:sz w:val="18"/>
                <w:szCs w:val="18"/>
                <w:highlight w:val="none"/>
                <w:lang w:eastAsia="zh-CN"/>
              </w:rPr>
              <w:t>架体防护</w:t>
            </w:r>
          </w:p>
        </w:tc>
        <w:tc>
          <w:tcPr>
            <w:tcW w:w="3107" w:type="dxa"/>
            <w:vAlign w:val="top"/>
          </w:tcPr>
          <w:p w14:paraId="061117F8">
            <w:pPr>
              <w:spacing w:before="59" w:line="220" w:lineRule="auto"/>
              <w:ind w:left="32" w:leftChars="0"/>
              <w:rPr>
                <w:rFonts w:ascii="宋体" w:hAnsi="宋体" w:eastAsia="宋体" w:cs="宋体"/>
                <w:color w:val="auto"/>
                <w:spacing w:val="-1"/>
                <w:sz w:val="18"/>
                <w:szCs w:val="18"/>
                <w:highlight w:val="none"/>
                <w:lang w:eastAsia="zh-CN"/>
              </w:rPr>
            </w:pPr>
            <w:r>
              <w:rPr>
                <w:rFonts w:ascii="宋体" w:hAnsi="宋体" w:eastAsia="宋体" w:cs="宋体"/>
                <w:color w:val="auto"/>
                <w:spacing w:val="-1"/>
                <w:sz w:val="18"/>
                <w:szCs w:val="18"/>
                <w:highlight w:val="none"/>
                <w:lang w:eastAsia="zh-CN"/>
              </w:rPr>
              <w:t>护栏设置符合方案及规范要求</w:t>
            </w:r>
          </w:p>
        </w:tc>
        <w:tc>
          <w:tcPr>
            <w:tcW w:w="1226" w:type="dxa"/>
          </w:tcPr>
          <w:p w14:paraId="0E38C3D6">
            <w:pPr>
              <w:pStyle w:val="15"/>
              <w:rPr>
                <w:color w:val="auto"/>
                <w:sz w:val="20"/>
                <w:highlight w:val="none"/>
                <w:lang w:eastAsia="zh-CN"/>
              </w:rPr>
            </w:pPr>
          </w:p>
        </w:tc>
      </w:tr>
      <w:tr w14:paraId="71DC7E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2" w:hRule="atLeast"/>
        </w:trPr>
        <w:tc>
          <w:tcPr>
            <w:tcW w:w="472" w:type="dxa"/>
            <w:vMerge w:val="continue"/>
            <w:vAlign w:val="center"/>
          </w:tcPr>
          <w:p w14:paraId="6DE21242">
            <w:pPr>
              <w:spacing w:before="86" w:line="232" w:lineRule="auto"/>
              <w:jc w:val="center"/>
              <w:rPr>
                <w:color w:val="auto"/>
                <w:sz w:val="20"/>
                <w:highlight w:val="none"/>
                <w:lang w:eastAsia="zh-CN"/>
              </w:rPr>
            </w:pPr>
          </w:p>
        </w:tc>
        <w:tc>
          <w:tcPr>
            <w:tcW w:w="1497" w:type="dxa"/>
            <w:vMerge w:val="continue"/>
            <w:vAlign w:val="center"/>
          </w:tcPr>
          <w:p w14:paraId="4DD5F1E9">
            <w:pPr>
              <w:spacing w:before="59" w:line="220" w:lineRule="auto"/>
              <w:jc w:val="center"/>
              <w:rPr>
                <w:color w:val="auto"/>
                <w:sz w:val="20"/>
                <w:highlight w:val="none"/>
                <w:lang w:eastAsia="zh-CN"/>
              </w:rPr>
            </w:pPr>
          </w:p>
        </w:tc>
        <w:tc>
          <w:tcPr>
            <w:tcW w:w="3107" w:type="dxa"/>
            <w:vAlign w:val="top"/>
          </w:tcPr>
          <w:p w14:paraId="61DF9AC3">
            <w:pPr>
              <w:spacing w:before="59" w:line="220" w:lineRule="auto"/>
              <w:ind w:left="32" w:leftChars="0"/>
              <w:rPr>
                <w:rFonts w:ascii="宋体" w:hAnsi="宋体" w:eastAsia="宋体" w:cs="宋体"/>
                <w:color w:val="auto"/>
                <w:spacing w:val="-1"/>
                <w:sz w:val="18"/>
                <w:szCs w:val="18"/>
                <w:highlight w:val="none"/>
                <w:lang w:eastAsia="zh-CN"/>
              </w:rPr>
            </w:pPr>
            <w:r>
              <w:rPr>
                <w:rFonts w:hint="eastAsia" w:ascii="宋体" w:hAnsi="宋体" w:eastAsia="宋体" w:cs="宋体"/>
                <w:color w:val="auto"/>
                <w:sz w:val="18"/>
                <w:szCs w:val="18"/>
                <w:highlight w:val="none"/>
                <w:lang w:eastAsia="zh-CN"/>
              </w:rPr>
              <w:t>脚手架外侧</w:t>
            </w:r>
            <w:r>
              <w:rPr>
                <w:rFonts w:hint="eastAsia" w:ascii="宋体" w:hAnsi="宋体" w:eastAsia="宋体" w:cs="宋体"/>
                <w:color w:val="auto"/>
                <w:sz w:val="18"/>
                <w:szCs w:val="18"/>
                <w:highlight w:val="none"/>
                <w:lang w:val="en-US" w:eastAsia="zh-CN"/>
              </w:rPr>
              <w:t>应</w:t>
            </w:r>
            <w:r>
              <w:rPr>
                <w:rFonts w:hint="eastAsia" w:ascii="宋体" w:hAnsi="宋体" w:eastAsia="宋体" w:cs="宋体"/>
                <w:color w:val="auto"/>
                <w:sz w:val="18"/>
                <w:szCs w:val="18"/>
                <w:highlight w:val="none"/>
                <w:lang w:eastAsia="zh-CN"/>
              </w:rPr>
              <w:t>设置阻燃密目式安全网或冲孔式钢板网封闭，安全网间连接</w:t>
            </w:r>
            <w:r>
              <w:rPr>
                <w:rFonts w:hint="eastAsia" w:ascii="宋体" w:hAnsi="宋体" w:eastAsia="宋体" w:cs="宋体"/>
                <w:color w:val="auto"/>
                <w:sz w:val="18"/>
                <w:szCs w:val="18"/>
                <w:highlight w:val="none"/>
                <w:lang w:val="en-US" w:eastAsia="zh-CN"/>
              </w:rPr>
              <w:t>严密</w:t>
            </w:r>
          </w:p>
        </w:tc>
        <w:tc>
          <w:tcPr>
            <w:tcW w:w="1226" w:type="dxa"/>
          </w:tcPr>
          <w:p w14:paraId="78E15060">
            <w:pPr>
              <w:pStyle w:val="15"/>
              <w:rPr>
                <w:color w:val="auto"/>
                <w:sz w:val="20"/>
                <w:highlight w:val="none"/>
                <w:lang w:eastAsia="zh-CN"/>
              </w:rPr>
            </w:pPr>
          </w:p>
        </w:tc>
      </w:tr>
      <w:tr w14:paraId="7D1369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2" w:hRule="atLeast"/>
        </w:trPr>
        <w:tc>
          <w:tcPr>
            <w:tcW w:w="472" w:type="dxa"/>
            <w:vMerge w:val="continue"/>
            <w:vAlign w:val="center"/>
          </w:tcPr>
          <w:p w14:paraId="2A1D8AA7">
            <w:pPr>
              <w:spacing w:before="86" w:line="232" w:lineRule="auto"/>
              <w:jc w:val="center"/>
              <w:rPr>
                <w:color w:val="auto"/>
                <w:sz w:val="20"/>
                <w:highlight w:val="none"/>
                <w:lang w:eastAsia="zh-CN"/>
              </w:rPr>
            </w:pPr>
          </w:p>
        </w:tc>
        <w:tc>
          <w:tcPr>
            <w:tcW w:w="1497" w:type="dxa"/>
            <w:vMerge w:val="continue"/>
            <w:vAlign w:val="center"/>
          </w:tcPr>
          <w:p w14:paraId="31485D37">
            <w:pPr>
              <w:spacing w:before="59" w:line="220" w:lineRule="auto"/>
              <w:jc w:val="center"/>
              <w:rPr>
                <w:color w:val="auto"/>
                <w:sz w:val="20"/>
                <w:highlight w:val="none"/>
                <w:lang w:eastAsia="zh-CN"/>
              </w:rPr>
            </w:pPr>
          </w:p>
        </w:tc>
        <w:tc>
          <w:tcPr>
            <w:tcW w:w="3107" w:type="dxa"/>
            <w:vAlign w:val="top"/>
          </w:tcPr>
          <w:p w14:paraId="426E24B9">
            <w:pPr>
              <w:spacing w:before="59" w:line="220" w:lineRule="auto"/>
              <w:ind w:left="32" w:leftChars="0"/>
              <w:rPr>
                <w:rFonts w:ascii="宋体" w:hAnsi="宋体" w:eastAsia="宋体" w:cs="宋体"/>
                <w:color w:val="auto"/>
                <w:spacing w:val="-1"/>
                <w:sz w:val="18"/>
                <w:szCs w:val="18"/>
                <w:highlight w:val="none"/>
                <w:lang w:eastAsia="zh-CN"/>
              </w:rPr>
            </w:pPr>
            <w:r>
              <w:rPr>
                <w:rFonts w:hint="eastAsia" w:ascii="宋体" w:hAnsi="宋体" w:eastAsia="宋体" w:cs="宋体"/>
                <w:color w:val="auto"/>
                <w:sz w:val="18"/>
                <w:szCs w:val="18"/>
                <w:highlight w:val="none"/>
                <w:lang w:eastAsia="zh-CN"/>
              </w:rPr>
              <w:t>作业层外侧</w:t>
            </w:r>
            <w:r>
              <w:rPr>
                <w:rFonts w:hint="eastAsia" w:ascii="宋体" w:hAnsi="宋体" w:eastAsia="宋体" w:cs="宋体"/>
                <w:color w:val="auto"/>
                <w:sz w:val="18"/>
                <w:szCs w:val="18"/>
                <w:highlight w:val="none"/>
                <w:lang w:val="en-US" w:eastAsia="zh-CN"/>
              </w:rPr>
              <w:t>应</w:t>
            </w:r>
            <w:r>
              <w:rPr>
                <w:rFonts w:hint="eastAsia" w:ascii="宋体" w:hAnsi="宋体" w:eastAsia="宋体" w:cs="宋体"/>
                <w:color w:val="auto"/>
                <w:sz w:val="18"/>
                <w:szCs w:val="18"/>
                <w:highlight w:val="none"/>
                <w:lang w:eastAsia="zh-CN"/>
              </w:rPr>
              <w:t>设置高度≥180mm的挡脚板</w:t>
            </w:r>
          </w:p>
        </w:tc>
        <w:tc>
          <w:tcPr>
            <w:tcW w:w="1226" w:type="dxa"/>
          </w:tcPr>
          <w:p w14:paraId="14F7B1C2">
            <w:pPr>
              <w:pStyle w:val="15"/>
              <w:rPr>
                <w:color w:val="auto"/>
                <w:sz w:val="20"/>
                <w:highlight w:val="none"/>
                <w:lang w:eastAsia="zh-CN"/>
              </w:rPr>
            </w:pPr>
          </w:p>
        </w:tc>
      </w:tr>
      <w:tr w14:paraId="251D6A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2" w:hRule="atLeast"/>
        </w:trPr>
        <w:tc>
          <w:tcPr>
            <w:tcW w:w="472" w:type="dxa"/>
            <w:vMerge w:val="continue"/>
            <w:vAlign w:val="center"/>
          </w:tcPr>
          <w:p w14:paraId="1C8664B9">
            <w:pPr>
              <w:spacing w:before="86" w:line="232" w:lineRule="auto"/>
              <w:jc w:val="center"/>
              <w:rPr>
                <w:color w:val="auto"/>
                <w:sz w:val="20"/>
                <w:highlight w:val="none"/>
                <w:lang w:eastAsia="zh-CN"/>
              </w:rPr>
            </w:pPr>
          </w:p>
        </w:tc>
        <w:tc>
          <w:tcPr>
            <w:tcW w:w="1497" w:type="dxa"/>
            <w:vMerge w:val="continue"/>
            <w:vAlign w:val="center"/>
          </w:tcPr>
          <w:p w14:paraId="684B75EB">
            <w:pPr>
              <w:spacing w:before="59" w:line="220" w:lineRule="auto"/>
              <w:jc w:val="center"/>
              <w:rPr>
                <w:color w:val="auto"/>
                <w:sz w:val="20"/>
                <w:highlight w:val="none"/>
                <w:lang w:eastAsia="zh-CN"/>
              </w:rPr>
            </w:pPr>
          </w:p>
        </w:tc>
        <w:tc>
          <w:tcPr>
            <w:tcW w:w="3107" w:type="dxa"/>
            <w:vAlign w:val="top"/>
          </w:tcPr>
          <w:p w14:paraId="147D92EA">
            <w:pPr>
              <w:spacing w:before="59" w:line="220" w:lineRule="auto"/>
              <w:ind w:left="32" w:leftChars="0"/>
              <w:rPr>
                <w:rFonts w:ascii="宋体" w:hAnsi="宋体" w:eastAsia="宋体" w:cs="宋体"/>
                <w:color w:val="auto"/>
                <w:spacing w:val="-1"/>
                <w:sz w:val="18"/>
                <w:szCs w:val="18"/>
                <w:highlight w:val="none"/>
                <w:lang w:eastAsia="zh-CN"/>
              </w:rPr>
            </w:pPr>
            <w:r>
              <w:rPr>
                <w:rFonts w:hint="eastAsia" w:ascii="宋体" w:hAnsi="宋体" w:eastAsia="宋体" w:cs="宋体"/>
                <w:color w:val="auto"/>
                <w:sz w:val="18"/>
                <w:szCs w:val="18"/>
                <w:highlight w:val="none"/>
                <w:lang w:eastAsia="zh-CN"/>
              </w:rPr>
              <w:t>作业层脚手板下</w:t>
            </w:r>
            <w:r>
              <w:rPr>
                <w:rFonts w:hint="eastAsia" w:ascii="宋体" w:hAnsi="宋体" w:eastAsia="宋体" w:cs="宋体"/>
                <w:color w:val="auto"/>
                <w:sz w:val="18"/>
                <w:szCs w:val="18"/>
                <w:highlight w:val="none"/>
                <w:lang w:val="en-US" w:eastAsia="zh-CN"/>
              </w:rPr>
              <w:t>应</w:t>
            </w:r>
            <w:r>
              <w:rPr>
                <w:rFonts w:hint="eastAsia" w:ascii="宋体" w:hAnsi="宋体" w:eastAsia="宋体" w:cs="宋体"/>
                <w:color w:val="auto"/>
                <w:sz w:val="18"/>
                <w:szCs w:val="18"/>
                <w:highlight w:val="none"/>
                <w:lang w:eastAsia="zh-CN"/>
              </w:rPr>
              <w:t>采用安全平网兜底，以下沿所施工建筑物每3层或高度≤10m处</w:t>
            </w:r>
            <w:r>
              <w:rPr>
                <w:rFonts w:hint="eastAsia" w:ascii="宋体" w:hAnsi="宋体" w:eastAsia="宋体" w:cs="宋体"/>
                <w:color w:val="auto"/>
                <w:sz w:val="18"/>
                <w:szCs w:val="18"/>
                <w:highlight w:val="none"/>
                <w:lang w:val="en-US" w:eastAsia="zh-CN"/>
              </w:rPr>
              <w:t>应</w:t>
            </w:r>
            <w:r>
              <w:rPr>
                <w:rFonts w:hint="eastAsia" w:ascii="宋体" w:hAnsi="宋体" w:eastAsia="宋体" w:cs="宋体"/>
                <w:color w:val="auto"/>
                <w:sz w:val="18"/>
                <w:szCs w:val="18"/>
                <w:highlight w:val="none"/>
                <w:lang w:eastAsia="zh-CN"/>
              </w:rPr>
              <w:t>采用安全平网封闭</w:t>
            </w:r>
          </w:p>
        </w:tc>
        <w:tc>
          <w:tcPr>
            <w:tcW w:w="1226" w:type="dxa"/>
          </w:tcPr>
          <w:p w14:paraId="6BB6881D">
            <w:pPr>
              <w:pStyle w:val="15"/>
              <w:rPr>
                <w:color w:val="auto"/>
                <w:sz w:val="20"/>
                <w:highlight w:val="none"/>
                <w:lang w:eastAsia="zh-CN"/>
              </w:rPr>
            </w:pPr>
          </w:p>
        </w:tc>
      </w:tr>
      <w:tr w14:paraId="6996A2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2" w:hRule="atLeast"/>
        </w:trPr>
        <w:tc>
          <w:tcPr>
            <w:tcW w:w="472" w:type="dxa"/>
            <w:vMerge w:val="continue"/>
            <w:vAlign w:val="center"/>
          </w:tcPr>
          <w:p w14:paraId="78E89AD8">
            <w:pPr>
              <w:spacing w:before="86" w:line="232" w:lineRule="auto"/>
              <w:jc w:val="center"/>
              <w:rPr>
                <w:color w:val="auto"/>
                <w:sz w:val="20"/>
                <w:highlight w:val="none"/>
                <w:lang w:eastAsia="zh-CN"/>
              </w:rPr>
            </w:pPr>
          </w:p>
        </w:tc>
        <w:tc>
          <w:tcPr>
            <w:tcW w:w="1497" w:type="dxa"/>
            <w:vMerge w:val="continue"/>
            <w:vAlign w:val="center"/>
          </w:tcPr>
          <w:p w14:paraId="3314D20A">
            <w:pPr>
              <w:spacing w:before="59" w:line="220" w:lineRule="auto"/>
              <w:jc w:val="center"/>
              <w:rPr>
                <w:color w:val="auto"/>
                <w:sz w:val="20"/>
                <w:highlight w:val="none"/>
                <w:lang w:eastAsia="zh-CN"/>
              </w:rPr>
            </w:pPr>
          </w:p>
        </w:tc>
        <w:tc>
          <w:tcPr>
            <w:tcW w:w="3107" w:type="dxa"/>
            <w:vAlign w:val="top"/>
          </w:tcPr>
          <w:p w14:paraId="59F51E59">
            <w:pPr>
              <w:spacing w:before="59" w:line="220" w:lineRule="auto"/>
              <w:ind w:left="32" w:leftChars="0"/>
              <w:rPr>
                <w:rFonts w:ascii="宋体" w:hAnsi="宋体" w:eastAsia="宋体" w:cs="宋体"/>
                <w:color w:val="auto"/>
                <w:spacing w:val="-1"/>
                <w:sz w:val="18"/>
                <w:szCs w:val="18"/>
                <w:highlight w:val="none"/>
                <w:lang w:eastAsia="zh-CN"/>
              </w:rPr>
            </w:pPr>
            <w:r>
              <w:rPr>
                <w:rFonts w:hint="eastAsia" w:ascii="宋体" w:hAnsi="宋体" w:eastAsia="宋体" w:cs="宋体"/>
                <w:color w:val="auto"/>
                <w:sz w:val="18"/>
                <w:szCs w:val="18"/>
                <w:highlight w:val="none"/>
                <w:lang w:eastAsia="zh-CN"/>
              </w:rPr>
              <w:t>脚手架与结构外表面之间贯通（</w:t>
            </w:r>
            <w:r>
              <w:rPr>
                <w:rFonts w:hint="eastAsia" w:ascii="宋体" w:hAnsi="宋体" w:eastAsia="宋体" w:cs="宋体"/>
                <w:color w:val="auto"/>
                <w:sz w:val="18"/>
                <w:szCs w:val="18"/>
                <w:highlight w:val="none"/>
                <w:lang w:val="en-US" w:eastAsia="zh-CN"/>
              </w:rPr>
              <w:t>＞150mm</w:t>
            </w:r>
            <w:r>
              <w:rPr>
                <w:rFonts w:hint="eastAsia" w:ascii="宋体" w:hAnsi="宋体" w:eastAsia="宋体" w:cs="宋体"/>
                <w:color w:val="auto"/>
                <w:sz w:val="18"/>
                <w:szCs w:val="18"/>
                <w:highlight w:val="none"/>
                <w:lang w:eastAsia="zh-CN"/>
              </w:rPr>
              <w:t>）</w:t>
            </w:r>
            <w:r>
              <w:rPr>
                <w:rFonts w:hint="eastAsia" w:ascii="宋体" w:hAnsi="宋体" w:eastAsia="宋体" w:cs="宋体"/>
                <w:color w:val="auto"/>
                <w:sz w:val="18"/>
                <w:szCs w:val="18"/>
                <w:highlight w:val="none"/>
                <w:lang w:val="en-US" w:eastAsia="zh-CN"/>
              </w:rPr>
              <w:t>应</w:t>
            </w:r>
            <w:r>
              <w:rPr>
                <w:rFonts w:hint="eastAsia" w:ascii="宋体" w:hAnsi="宋体" w:eastAsia="宋体" w:cs="宋体"/>
                <w:color w:val="auto"/>
                <w:sz w:val="18"/>
                <w:szCs w:val="18"/>
                <w:highlight w:val="none"/>
                <w:lang w:eastAsia="zh-CN"/>
              </w:rPr>
              <w:t>按规定进行</w:t>
            </w:r>
            <w:r>
              <w:rPr>
                <w:rFonts w:hint="eastAsia" w:ascii="宋体" w:hAnsi="宋体" w:eastAsia="宋体" w:cs="宋体"/>
                <w:color w:val="auto"/>
                <w:sz w:val="18"/>
                <w:szCs w:val="18"/>
                <w:highlight w:val="none"/>
                <w:lang w:val="en-US" w:eastAsia="zh-CN"/>
              </w:rPr>
              <w:t>防护</w:t>
            </w:r>
          </w:p>
        </w:tc>
        <w:tc>
          <w:tcPr>
            <w:tcW w:w="1226" w:type="dxa"/>
          </w:tcPr>
          <w:p w14:paraId="333F381F">
            <w:pPr>
              <w:pStyle w:val="15"/>
              <w:rPr>
                <w:color w:val="auto"/>
                <w:sz w:val="20"/>
                <w:highlight w:val="none"/>
                <w:lang w:eastAsia="zh-CN"/>
              </w:rPr>
            </w:pPr>
          </w:p>
        </w:tc>
      </w:tr>
    </w:tbl>
    <w:p w14:paraId="320F1B6D">
      <w:pPr>
        <w:rPr>
          <w:rFonts w:hint="eastAsia"/>
          <w:color w:val="auto"/>
          <w:highlight w:val="none"/>
          <w:lang w:eastAsia="zh-CN"/>
        </w:rPr>
      </w:pPr>
      <w:r>
        <w:rPr>
          <w:rFonts w:hint="eastAsia"/>
          <w:color w:val="auto"/>
          <w:highlight w:val="none"/>
          <w:lang w:eastAsia="zh-CN"/>
        </w:rPr>
        <w:t xml:space="preserve"> </w:t>
      </w:r>
    </w:p>
    <w:p w14:paraId="6CA171DB">
      <w:pPr>
        <w:rPr>
          <w:rFonts w:hint="eastAsia"/>
          <w:color w:val="auto"/>
          <w:highlight w:val="none"/>
          <w:lang w:eastAsia="zh-CN"/>
        </w:rPr>
      </w:pPr>
    </w:p>
    <w:p w14:paraId="5BC5030C">
      <w:pPr>
        <w:rPr>
          <w:color w:val="auto"/>
          <w:highlight w:val="none"/>
          <w:lang w:eastAsia="zh-CN"/>
        </w:rPr>
      </w:pPr>
    </w:p>
    <w:p w14:paraId="62EA43C0">
      <w:pPr>
        <w:rPr>
          <w:color w:val="auto"/>
          <w:highlight w:val="none"/>
          <w:lang w:eastAsia="zh-CN"/>
        </w:rPr>
      </w:pPr>
    </w:p>
    <w:p w14:paraId="776BC282">
      <w:pPr>
        <w:rPr>
          <w:color w:val="auto"/>
          <w:highlight w:val="none"/>
          <w:lang w:eastAsia="zh-CN"/>
        </w:rPr>
      </w:pPr>
    </w:p>
    <w:p w14:paraId="1BB2C172">
      <w:pPr>
        <w:rPr>
          <w:color w:val="auto"/>
          <w:highlight w:val="none"/>
          <w:lang w:eastAsia="zh-CN"/>
        </w:rPr>
      </w:pPr>
    </w:p>
    <w:p w14:paraId="6E4F67C9">
      <w:pPr>
        <w:rPr>
          <w:color w:val="auto"/>
          <w:highlight w:val="none"/>
          <w:lang w:eastAsia="zh-CN"/>
        </w:rPr>
      </w:pPr>
    </w:p>
    <w:p w14:paraId="74A8E018">
      <w:pPr>
        <w:rPr>
          <w:color w:val="auto"/>
          <w:highlight w:val="none"/>
          <w:lang w:eastAsia="zh-CN"/>
        </w:rPr>
      </w:pPr>
    </w:p>
    <w:p w14:paraId="1530658F">
      <w:pPr>
        <w:rPr>
          <w:color w:val="auto"/>
          <w:highlight w:val="none"/>
          <w:lang w:eastAsia="zh-CN"/>
        </w:rPr>
      </w:pPr>
    </w:p>
    <w:p w14:paraId="2967F860">
      <w:pPr>
        <w:rPr>
          <w:color w:val="auto"/>
          <w:highlight w:val="none"/>
          <w:lang w:eastAsia="zh-CN"/>
        </w:rPr>
      </w:pPr>
    </w:p>
    <w:p w14:paraId="68BB3E54">
      <w:pPr>
        <w:rPr>
          <w:color w:val="auto"/>
          <w:highlight w:val="none"/>
          <w:lang w:eastAsia="zh-CN"/>
        </w:rPr>
      </w:pPr>
    </w:p>
    <w:p w14:paraId="4049FCF4">
      <w:pPr>
        <w:rPr>
          <w:color w:val="auto"/>
          <w:highlight w:val="none"/>
          <w:lang w:eastAsia="zh-CN"/>
        </w:rPr>
      </w:pPr>
    </w:p>
    <w:p w14:paraId="1C3CA4D6">
      <w:pPr>
        <w:rPr>
          <w:color w:val="auto"/>
          <w:highlight w:val="none"/>
          <w:lang w:eastAsia="zh-CN"/>
        </w:rPr>
      </w:pPr>
    </w:p>
    <w:p w14:paraId="079104F3">
      <w:pPr>
        <w:rPr>
          <w:color w:val="auto"/>
          <w:highlight w:val="none"/>
          <w:lang w:eastAsia="zh-CN"/>
        </w:rPr>
      </w:pPr>
    </w:p>
    <w:p w14:paraId="6D8C26A4">
      <w:pPr>
        <w:rPr>
          <w:color w:val="auto"/>
          <w:highlight w:val="none"/>
          <w:lang w:eastAsia="zh-CN"/>
        </w:rPr>
      </w:pPr>
    </w:p>
    <w:p w14:paraId="2F29C2D9">
      <w:pPr>
        <w:rPr>
          <w:color w:val="auto"/>
          <w:highlight w:val="none"/>
          <w:lang w:eastAsia="zh-CN"/>
        </w:rPr>
      </w:pPr>
    </w:p>
    <w:p w14:paraId="3F981B36">
      <w:pPr>
        <w:spacing w:before="59" w:line="234" w:lineRule="auto"/>
        <w:ind w:left="3657"/>
        <w:rPr>
          <w:rFonts w:ascii="Times New Roman" w:hAnsi="Times New Roman" w:eastAsia="Times New Roman" w:cs="Times New Roman"/>
          <w:color w:val="auto"/>
          <w:sz w:val="18"/>
          <w:szCs w:val="18"/>
          <w:highlight w:val="none"/>
        </w:rPr>
      </w:pPr>
      <w:r>
        <w:rPr>
          <w:rFonts w:ascii="黑体" w:hAnsi="黑体" w:eastAsia="黑体" w:cs="黑体"/>
          <w:color w:val="auto"/>
          <w:spacing w:val="-2"/>
          <w:sz w:val="18"/>
          <w:szCs w:val="18"/>
          <w:highlight w:val="none"/>
        </w:rPr>
        <w:t>续表</w:t>
      </w:r>
      <w:r>
        <w:rPr>
          <w:rFonts w:hint="eastAsia" w:ascii="黑体" w:hAnsi="黑体" w:eastAsia="黑体" w:cs="黑体"/>
          <w:color w:val="auto"/>
          <w:spacing w:val="26"/>
          <w:sz w:val="18"/>
          <w:szCs w:val="18"/>
          <w:highlight w:val="none"/>
          <w:lang w:eastAsia="zh-CN"/>
        </w:rPr>
        <w:t xml:space="preserve"> </w:t>
      </w:r>
      <w:r>
        <w:rPr>
          <w:rFonts w:ascii="Times New Roman" w:hAnsi="Times New Roman" w:eastAsia="Times New Roman" w:cs="Times New Roman"/>
          <w:color w:val="auto"/>
          <w:spacing w:val="-2"/>
          <w:sz w:val="18"/>
          <w:szCs w:val="18"/>
          <w:highlight w:val="none"/>
        </w:rPr>
        <w:t>B.4.4</w:t>
      </w:r>
    </w:p>
    <w:p w14:paraId="4958B717">
      <w:pPr>
        <w:spacing w:line="25" w:lineRule="exact"/>
        <w:rPr>
          <w:color w:val="auto"/>
          <w:highlight w:val="none"/>
        </w:rPr>
      </w:pPr>
    </w:p>
    <w:p w14:paraId="67F35125">
      <w:pPr>
        <w:rPr>
          <w:color w:val="auto"/>
          <w:highlight w:val="none"/>
        </w:rPr>
      </w:pPr>
    </w:p>
    <w:tbl>
      <w:tblPr>
        <w:tblStyle w:val="14"/>
        <w:tblW w:w="6678" w:type="dxa"/>
        <w:tblInd w:w="100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71"/>
        <w:gridCol w:w="1482"/>
        <w:gridCol w:w="1287"/>
        <w:gridCol w:w="1829"/>
        <w:gridCol w:w="1609"/>
      </w:tblGrid>
      <w:tr w14:paraId="17152B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0" w:hRule="atLeast"/>
        </w:trPr>
        <w:tc>
          <w:tcPr>
            <w:tcW w:w="471" w:type="dxa"/>
            <w:vMerge w:val="restart"/>
            <w:vAlign w:val="center"/>
          </w:tcPr>
          <w:p w14:paraId="6AF745BB">
            <w:pPr>
              <w:spacing w:before="86" w:line="232" w:lineRule="auto"/>
              <w:jc w:val="center"/>
              <w:rPr>
                <w:rFonts w:ascii="Times New Roman" w:hAnsi="Times New Roman" w:eastAsia="宋体" w:cs="Times New Roman"/>
                <w:color w:val="auto"/>
                <w:sz w:val="18"/>
                <w:szCs w:val="18"/>
                <w:highlight w:val="none"/>
                <w:lang w:eastAsia="zh-CN"/>
              </w:rPr>
            </w:pPr>
            <w:r>
              <w:rPr>
                <w:rFonts w:hint="eastAsia" w:ascii="Times New Roman" w:hAnsi="Times New Roman" w:eastAsia="宋体" w:cs="Times New Roman"/>
                <w:color w:val="auto"/>
                <w:sz w:val="18"/>
                <w:szCs w:val="18"/>
                <w:highlight w:val="none"/>
                <w:lang w:eastAsia="zh-CN"/>
              </w:rPr>
              <w:t>7</w:t>
            </w:r>
          </w:p>
        </w:tc>
        <w:tc>
          <w:tcPr>
            <w:tcW w:w="1482" w:type="dxa"/>
            <w:vMerge w:val="restart"/>
            <w:tcBorders>
              <w:right w:val="single" w:color="auto" w:sz="4" w:space="0"/>
            </w:tcBorders>
            <w:vAlign w:val="center"/>
          </w:tcPr>
          <w:p w14:paraId="2B3B0933">
            <w:pPr>
              <w:spacing w:before="59" w:line="219" w:lineRule="auto"/>
              <w:jc w:val="center"/>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eastAsia="zh-CN"/>
              </w:rPr>
              <w:t>脚手板</w:t>
            </w:r>
          </w:p>
        </w:tc>
        <w:tc>
          <w:tcPr>
            <w:tcW w:w="3116" w:type="dxa"/>
            <w:gridSpan w:val="2"/>
            <w:tcBorders>
              <w:left w:val="single" w:color="auto" w:sz="4" w:space="0"/>
            </w:tcBorders>
          </w:tcPr>
          <w:p w14:paraId="12DCC385">
            <w:pPr>
              <w:spacing w:before="59" w:line="219" w:lineRule="auto"/>
              <w:ind w:left="30"/>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脚手板</w:t>
            </w:r>
            <w:r>
              <w:rPr>
                <w:rFonts w:hint="eastAsia" w:ascii="宋体" w:hAnsi="宋体" w:eastAsia="宋体" w:cs="宋体"/>
                <w:color w:val="auto"/>
                <w:spacing w:val="-1"/>
                <w:sz w:val="18"/>
                <w:szCs w:val="18"/>
                <w:highlight w:val="none"/>
                <w:lang w:val="en-US" w:eastAsia="zh-CN"/>
              </w:rPr>
              <w:t>应</w:t>
            </w:r>
            <w:r>
              <w:rPr>
                <w:rFonts w:ascii="宋体" w:hAnsi="宋体" w:eastAsia="宋体" w:cs="宋体"/>
                <w:color w:val="auto"/>
                <w:spacing w:val="-1"/>
                <w:sz w:val="18"/>
                <w:szCs w:val="18"/>
                <w:highlight w:val="none"/>
                <w:lang w:eastAsia="zh-CN"/>
              </w:rPr>
              <w:t>设置符合方案及规范要求</w:t>
            </w:r>
            <w:r>
              <w:rPr>
                <w:rFonts w:hint="eastAsia" w:ascii="宋体" w:hAnsi="宋体" w:eastAsia="宋体" w:cs="宋体"/>
                <w:color w:val="auto"/>
                <w:spacing w:val="-1"/>
                <w:sz w:val="18"/>
                <w:szCs w:val="18"/>
                <w:highlight w:val="none"/>
                <w:lang w:eastAsia="zh-CN"/>
              </w:rPr>
              <w:t>，满铺牢固</w:t>
            </w:r>
          </w:p>
        </w:tc>
        <w:tc>
          <w:tcPr>
            <w:tcW w:w="1609" w:type="dxa"/>
          </w:tcPr>
          <w:p w14:paraId="3A457E90">
            <w:pPr>
              <w:pStyle w:val="15"/>
              <w:rPr>
                <w:color w:val="auto"/>
                <w:sz w:val="20"/>
                <w:highlight w:val="none"/>
                <w:lang w:eastAsia="zh-CN"/>
              </w:rPr>
            </w:pPr>
          </w:p>
        </w:tc>
      </w:tr>
      <w:tr w14:paraId="59758F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0" w:hRule="atLeast"/>
        </w:trPr>
        <w:tc>
          <w:tcPr>
            <w:tcW w:w="471" w:type="dxa"/>
            <w:vMerge w:val="continue"/>
            <w:vAlign w:val="center"/>
          </w:tcPr>
          <w:p w14:paraId="22311CD8">
            <w:pPr>
              <w:spacing w:before="86" w:line="232" w:lineRule="auto"/>
              <w:ind w:left="164"/>
              <w:jc w:val="center"/>
              <w:rPr>
                <w:rFonts w:ascii="Times New Roman" w:hAnsi="Times New Roman" w:eastAsia="Times New Roman" w:cs="Times New Roman"/>
                <w:color w:val="auto"/>
                <w:sz w:val="18"/>
                <w:szCs w:val="18"/>
                <w:highlight w:val="none"/>
                <w:lang w:eastAsia="zh-CN"/>
              </w:rPr>
            </w:pPr>
          </w:p>
        </w:tc>
        <w:tc>
          <w:tcPr>
            <w:tcW w:w="1482" w:type="dxa"/>
            <w:vMerge w:val="continue"/>
            <w:tcBorders>
              <w:right w:val="single" w:color="auto" w:sz="4" w:space="0"/>
            </w:tcBorders>
            <w:vAlign w:val="center"/>
          </w:tcPr>
          <w:p w14:paraId="512C4F2D">
            <w:pPr>
              <w:spacing w:before="59" w:line="219" w:lineRule="auto"/>
              <w:ind w:left="31"/>
              <w:jc w:val="center"/>
              <w:rPr>
                <w:rFonts w:hint="eastAsia" w:ascii="宋体" w:hAnsi="宋体" w:eastAsia="宋体" w:cs="宋体"/>
                <w:color w:val="auto"/>
                <w:sz w:val="18"/>
                <w:szCs w:val="18"/>
                <w:highlight w:val="none"/>
                <w:lang w:eastAsia="zh-CN"/>
              </w:rPr>
            </w:pPr>
          </w:p>
        </w:tc>
        <w:tc>
          <w:tcPr>
            <w:tcW w:w="3116" w:type="dxa"/>
            <w:gridSpan w:val="2"/>
            <w:tcBorders>
              <w:left w:val="single" w:color="auto" w:sz="4" w:space="0"/>
            </w:tcBorders>
          </w:tcPr>
          <w:p w14:paraId="2BE660D8">
            <w:pPr>
              <w:spacing w:before="59" w:line="219" w:lineRule="auto"/>
              <w:ind w:left="31"/>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eastAsia="zh-CN"/>
              </w:rPr>
              <w:t>采用挂扣式钢脚手板时挂钩</w:t>
            </w:r>
            <w:r>
              <w:rPr>
                <w:rFonts w:hint="eastAsia" w:ascii="宋体" w:hAnsi="宋体" w:eastAsia="宋体" w:cs="宋体"/>
                <w:color w:val="auto"/>
                <w:sz w:val="18"/>
                <w:szCs w:val="18"/>
                <w:highlight w:val="none"/>
                <w:lang w:val="en-US" w:eastAsia="zh-CN"/>
              </w:rPr>
              <w:t>应</w:t>
            </w:r>
            <w:r>
              <w:rPr>
                <w:rFonts w:hint="eastAsia" w:ascii="宋体" w:hAnsi="宋体" w:eastAsia="宋体" w:cs="宋体"/>
                <w:color w:val="auto"/>
                <w:sz w:val="18"/>
                <w:szCs w:val="18"/>
                <w:highlight w:val="none"/>
                <w:lang w:eastAsia="zh-CN"/>
              </w:rPr>
              <w:t>挂扣在水平杆上、挂钩</w:t>
            </w:r>
            <w:r>
              <w:rPr>
                <w:rFonts w:hint="eastAsia" w:ascii="宋体" w:hAnsi="宋体" w:eastAsia="宋体" w:cs="宋体"/>
                <w:color w:val="auto"/>
                <w:sz w:val="18"/>
                <w:szCs w:val="18"/>
                <w:highlight w:val="none"/>
                <w:lang w:val="en-US" w:eastAsia="zh-CN"/>
              </w:rPr>
              <w:t>应</w:t>
            </w:r>
            <w:r>
              <w:rPr>
                <w:rFonts w:hint="eastAsia" w:ascii="宋体" w:hAnsi="宋体" w:eastAsia="宋体" w:cs="宋体"/>
                <w:color w:val="auto"/>
                <w:sz w:val="18"/>
                <w:szCs w:val="18"/>
                <w:highlight w:val="none"/>
                <w:lang w:eastAsia="zh-CN"/>
              </w:rPr>
              <w:t>处于锁住状态</w:t>
            </w:r>
          </w:p>
        </w:tc>
        <w:tc>
          <w:tcPr>
            <w:tcW w:w="1609" w:type="dxa"/>
          </w:tcPr>
          <w:p w14:paraId="401DFCBC">
            <w:pPr>
              <w:pStyle w:val="15"/>
              <w:rPr>
                <w:color w:val="auto"/>
                <w:sz w:val="20"/>
                <w:highlight w:val="none"/>
                <w:lang w:eastAsia="zh-CN"/>
              </w:rPr>
            </w:pPr>
          </w:p>
        </w:tc>
      </w:tr>
      <w:tr w14:paraId="09BA5F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471" w:type="dxa"/>
            <w:vAlign w:val="center"/>
          </w:tcPr>
          <w:p w14:paraId="0E20BE24">
            <w:pPr>
              <w:spacing w:before="86" w:line="235" w:lineRule="auto"/>
              <w:jc w:val="center"/>
              <w:rPr>
                <w:rFonts w:ascii="Times New Roman" w:hAnsi="Times New Roman" w:eastAsia="宋体" w:cs="Times New Roman"/>
                <w:color w:val="auto"/>
                <w:sz w:val="18"/>
                <w:szCs w:val="18"/>
                <w:highlight w:val="none"/>
                <w:lang w:eastAsia="zh-CN"/>
              </w:rPr>
            </w:pPr>
            <w:r>
              <w:rPr>
                <w:rFonts w:hint="eastAsia" w:ascii="Times New Roman" w:hAnsi="Times New Roman" w:eastAsia="宋体" w:cs="Times New Roman"/>
                <w:color w:val="auto"/>
                <w:spacing w:val="-6"/>
                <w:sz w:val="18"/>
                <w:szCs w:val="18"/>
                <w:highlight w:val="none"/>
                <w:lang w:eastAsia="zh-CN"/>
              </w:rPr>
              <w:t>8</w:t>
            </w:r>
          </w:p>
        </w:tc>
        <w:tc>
          <w:tcPr>
            <w:tcW w:w="1482" w:type="dxa"/>
            <w:tcBorders>
              <w:right w:val="single" w:color="auto" w:sz="4" w:space="0"/>
            </w:tcBorders>
            <w:vAlign w:val="center"/>
          </w:tcPr>
          <w:p w14:paraId="192B2287">
            <w:pPr>
              <w:spacing w:before="60" w:line="220" w:lineRule="auto"/>
              <w:jc w:val="center"/>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eastAsia="zh-CN"/>
              </w:rPr>
              <w:t>通道</w:t>
            </w:r>
          </w:p>
        </w:tc>
        <w:tc>
          <w:tcPr>
            <w:tcW w:w="3116" w:type="dxa"/>
            <w:gridSpan w:val="2"/>
            <w:tcBorders>
              <w:left w:val="single" w:color="auto" w:sz="4" w:space="0"/>
            </w:tcBorders>
          </w:tcPr>
          <w:p w14:paraId="26D85868">
            <w:pPr>
              <w:spacing w:before="60" w:line="220" w:lineRule="auto"/>
              <w:ind w:left="32"/>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eastAsia="zh-CN"/>
              </w:rPr>
              <w:t>通道设置符合规定要求</w:t>
            </w:r>
          </w:p>
        </w:tc>
        <w:tc>
          <w:tcPr>
            <w:tcW w:w="1609" w:type="dxa"/>
          </w:tcPr>
          <w:p w14:paraId="54C44C92">
            <w:pPr>
              <w:pStyle w:val="15"/>
              <w:rPr>
                <w:color w:val="auto"/>
                <w:sz w:val="20"/>
                <w:highlight w:val="none"/>
                <w:lang w:eastAsia="zh-CN"/>
              </w:rPr>
            </w:pPr>
          </w:p>
        </w:tc>
      </w:tr>
      <w:tr w14:paraId="674608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471" w:type="dxa"/>
            <w:vAlign w:val="center"/>
          </w:tcPr>
          <w:p w14:paraId="576BE535">
            <w:pPr>
              <w:spacing w:before="86" w:line="235" w:lineRule="auto"/>
              <w:jc w:val="center"/>
              <w:rPr>
                <w:rFonts w:ascii="Times New Roman" w:hAnsi="Times New Roman" w:eastAsia="宋体" w:cs="Times New Roman"/>
                <w:color w:val="auto"/>
                <w:spacing w:val="-6"/>
                <w:sz w:val="18"/>
                <w:szCs w:val="18"/>
                <w:highlight w:val="none"/>
                <w:lang w:eastAsia="zh-CN"/>
              </w:rPr>
            </w:pPr>
            <w:r>
              <w:rPr>
                <w:rFonts w:hint="eastAsia" w:ascii="Times New Roman" w:hAnsi="Times New Roman" w:eastAsia="宋体" w:cs="Times New Roman"/>
                <w:color w:val="auto"/>
                <w:spacing w:val="-6"/>
                <w:sz w:val="18"/>
                <w:szCs w:val="18"/>
                <w:highlight w:val="none"/>
                <w:lang w:eastAsia="zh-CN"/>
              </w:rPr>
              <w:t>9</w:t>
            </w:r>
          </w:p>
        </w:tc>
        <w:tc>
          <w:tcPr>
            <w:tcW w:w="1482" w:type="dxa"/>
            <w:tcBorders>
              <w:right w:val="single" w:color="auto" w:sz="4" w:space="0"/>
            </w:tcBorders>
            <w:vAlign w:val="center"/>
          </w:tcPr>
          <w:p w14:paraId="61450A67">
            <w:pPr>
              <w:spacing w:before="60" w:line="220" w:lineRule="auto"/>
              <w:jc w:val="center"/>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eastAsia="zh-CN"/>
              </w:rPr>
              <w:t>荷载</w:t>
            </w:r>
          </w:p>
        </w:tc>
        <w:tc>
          <w:tcPr>
            <w:tcW w:w="3116" w:type="dxa"/>
            <w:gridSpan w:val="2"/>
            <w:tcBorders>
              <w:left w:val="single" w:color="auto" w:sz="4" w:space="0"/>
            </w:tcBorders>
          </w:tcPr>
          <w:p w14:paraId="30AD0928">
            <w:pPr>
              <w:spacing w:before="60" w:line="220" w:lineRule="auto"/>
              <w:ind w:left="32"/>
              <w:rPr>
                <w:rFonts w:hint="eastAsia" w:ascii="宋体" w:hAnsi="宋体" w:eastAsia="宋体" w:cs="宋体"/>
                <w:color w:val="auto"/>
                <w:spacing w:val="-1"/>
                <w:sz w:val="18"/>
                <w:szCs w:val="18"/>
                <w:highlight w:val="none"/>
                <w:lang w:eastAsia="zh-CN"/>
              </w:rPr>
            </w:pPr>
            <w:r>
              <w:rPr>
                <w:rFonts w:hint="eastAsia" w:ascii="宋体" w:hAnsi="宋体" w:eastAsia="宋体" w:cs="宋体"/>
                <w:color w:val="auto"/>
                <w:spacing w:val="-1"/>
                <w:sz w:val="18"/>
                <w:szCs w:val="18"/>
                <w:highlight w:val="none"/>
                <w:lang w:eastAsia="zh-CN"/>
              </w:rPr>
              <w:t>施工荷载符合</w:t>
            </w:r>
            <w:r>
              <w:rPr>
                <w:rFonts w:hint="eastAsia" w:ascii="宋体" w:hAnsi="宋体" w:eastAsia="宋体" w:cs="宋体"/>
                <w:color w:val="auto"/>
                <w:sz w:val="18"/>
                <w:szCs w:val="18"/>
                <w:highlight w:val="none"/>
                <w:lang w:eastAsia="zh-CN"/>
              </w:rPr>
              <w:t>规定</w:t>
            </w:r>
            <w:r>
              <w:rPr>
                <w:rFonts w:hint="eastAsia" w:ascii="宋体" w:hAnsi="宋体" w:eastAsia="宋体" w:cs="宋体"/>
                <w:color w:val="auto"/>
                <w:spacing w:val="-1"/>
                <w:sz w:val="18"/>
                <w:szCs w:val="18"/>
                <w:highlight w:val="none"/>
                <w:lang w:eastAsia="zh-CN"/>
              </w:rPr>
              <w:t>要求</w:t>
            </w:r>
          </w:p>
        </w:tc>
        <w:tc>
          <w:tcPr>
            <w:tcW w:w="1609" w:type="dxa"/>
          </w:tcPr>
          <w:p w14:paraId="7945010B">
            <w:pPr>
              <w:pStyle w:val="15"/>
              <w:rPr>
                <w:color w:val="auto"/>
                <w:sz w:val="20"/>
                <w:highlight w:val="none"/>
                <w:lang w:eastAsia="zh-CN"/>
              </w:rPr>
            </w:pPr>
          </w:p>
        </w:tc>
      </w:tr>
      <w:tr w14:paraId="74247C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40" w:hRule="atLeast"/>
        </w:trPr>
        <w:tc>
          <w:tcPr>
            <w:tcW w:w="3240" w:type="dxa"/>
            <w:gridSpan w:val="3"/>
          </w:tcPr>
          <w:p w14:paraId="204CFC29">
            <w:pPr>
              <w:spacing w:before="237" w:line="220" w:lineRule="auto"/>
              <w:ind w:left="13"/>
              <w:rPr>
                <w:rFonts w:hint="eastAsia" w:ascii="宋体" w:hAnsi="宋体" w:eastAsia="宋体" w:cs="宋体"/>
                <w:color w:val="auto"/>
                <w:sz w:val="18"/>
                <w:szCs w:val="18"/>
                <w:highlight w:val="none"/>
                <w:lang w:eastAsia="zh-CN"/>
              </w:rPr>
            </w:pPr>
            <w:r>
              <w:rPr>
                <w:rFonts w:ascii="宋体" w:hAnsi="宋体" w:eastAsia="宋体" w:cs="宋体"/>
                <w:color w:val="auto"/>
                <w:spacing w:val="-8"/>
                <w:sz w:val="18"/>
                <w:szCs w:val="18"/>
                <w:highlight w:val="none"/>
                <w:lang w:eastAsia="zh-CN"/>
              </w:rPr>
              <w:t>搭设单位：</w:t>
            </w:r>
          </w:p>
          <w:p w14:paraId="447265CB">
            <w:pPr>
              <w:spacing w:before="225" w:line="220" w:lineRule="auto"/>
              <w:ind w:left="14"/>
              <w:rPr>
                <w:rFonts w:hint="eastAsia"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现场负责人（签字</w:t>
            </w:r>
            <w:r>
              <w:rPr>
                <w:rFonts w:ascii="宋体" w:hAnsi="宋体" w:eastAsia="宋体" w:cs="宋体"/>
                <w:color w:val="auto"/>
                <w:spacing w:val="-3"/>
                <w:sz w:val="18"/>
                <w:szCs w:val="18"/>
                <w:highlight w:val="none"/>
                <w:lang w:eastAsia="zh-CN"/>
              </w:rPr>
              <w:t>）：</w:t>
            </w:r>
          </w:p>
          <w:p w14:paraId="73B7FFB9">
            <w:pPr>
              <w:spacing w:before="19" w:line="203" w:lineRule="auto"/>
              <w:jc w:val="right"/>
              <w:rPr>
                <w:rFonts w:hint="eastAsia" w:ascii="宋体" w:hAnsi="宋体" w:eastAsia="宋体" w:cs="宋体"/>
                <w:color w:val="auto"/>
                <w:sz w:val="18"/>
                <w:szCs w:val="18"/>
                <w:highlight w:val="none"/>
              </w:rPr>
            </w:pPr>
            <w:r>
              <w:rPr>
                <w:rFonts w:ascii="宋体" w:hAnsi="宋体" w:eastAsia="宋体" w:cs="宋体"/>
                <w:color w:val="auto"/>
                <w:spacing w:val="-20"/>
                <w:sz w:val="18"/>
                <w:szCs w:val="18"/>
                <w:highlight w:val="none"/>
              </w:rPr>
              <w:t>年</w:t>
            </w:r>
            <w:r>
              <w:rPr>
                <w:rFonts w:hint="eastAsia" w:ascii="宋体" w:hAnsi="宋体" w:eastAsia="宋体" w:cs="宋体"/>
                <w:color w:val="auto"/>
                <w:spacing w:val="28"/>
                <w:sz w:val="18"/>
                <w:szCs w:val="18"/>
                <w:highlight w:val="none"/>
                <w:lang w:eastAsia="zh-CN"/>
              </w:rPr>
              <w:t xml:space="preserve"> </w:t>
            </w:r>
            <w:r>
              <w:rPr>
                <w:rFonts w:ascii="宋体" w:hAnsi="宋体" w:eastAsia="宋体" w:cs="宋体"/>
                <w:color w:val="auto"/>
                <w:spacing w:val="-20"/>
                <w:sz w:val="18"/>
                <w:szCs w:val="18"/>
                <w:highlight w:val="none"/>
              </w:rPr>
              <w:t>月</w:t>
            </w:r>
            <w:r>
              <w:rPr>
                <w:rFonts w:hint="eastAsia" w:ascii="宋体" w:hAnsi="宋体" w:eastAsia="宋体" w:cs="宋体"/>
                <w:color w:val="auto"/>
                <w:spacing w:val="13"/>
                <w:sz w:val="18"/>
                <w:szCs w:val="18"/>
                <w:highlight w:val="none"/>
                <w:lang w:eastAsia="zh-CN"/>
              </w:rPr>
              <w:t xml:space="preserve"> </w:t>
            </w:r>
            <w:r>
              <w:rPr>
                <w:rFonts w:ascii="宋体" w:hAnsi="宋体" w:eastAsia="宋体" w:cs="宋体"/>
                <w:color w:val="auto"/>
                <w:spacing w:val="-20"/>
                <w:sz w:val="18"/>
                <w:szCs w:val="18"/>
                <w:highlight w:val="none"/>
              </w:rPr>
              <w:t>日</w:t>
            </w:r>
          </w:p>
        </w:tc>
        <w:tc>
          <w:tcPr>
            <w:tcW w:w="3438" w:type="dxa"/>
            <w:gridSpan w:val="2"/>
          </w:tcPr>
          <w:p w14:paraId="74DA5A62">
            <w:pPr>
              <w:spacing w:before="236" w:line="220" w:lineRule="auto"/>
              <w:ind w:left="11"/>
              <w:rPr>
                <w:rFonts w:hint="eastAsia" w:ascii="宋体" w:hAnsi="宋体" w:eastAsia="宋体" w:cs="宋体"/>
                <w:color w:val="auto"/>
                <w:sz w:val="18"/>
                <w:szCs w:val="18"/>
                <w:highlight w:val="none"/>
                <w:lang w:eastAsia="zh-CN"/>
              </w:rPr>
            </w:pPr>
            <w:r>
              <w:rPr>
                <w:rFonts w:ascii="宋体" w:hAnsi="宋体" w:eastAsia="宋体" w:cs="宋体"/>
                <w:color w:val="auto"/>
                <w:spacing w:val="-2"/>
                <w:sz w:val="18"/>
                <w:szCs w:val="18"/>
                <w:highlight w:val="none"/>
                <w:lang w:eastAsia="zh-CN"/>
              </w:rPr>
              <w:t>使用单位</w:t>
            </w:r>
          </w:p>
          <w:p w14:paraId="77CA5D4E">
            <w:pPr>
              <w:spacing w:before="225" w:line="220" w:lineRule="auto"/>
              <w:ind w:left="11"/>
              <w:rPr>
                <w:rFonts w:hint="eastAsia"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现场负责人（签字</w:t>
            </w:r>
            <w:r>
              <w:rPr>
                <w:rFonts w:ascii="宋体" w:hAnsi="宋体" w:eastAsia="宋体" w:cs="宋体"/>
                <w:color w:val="auto"/>
                <w:spacing w:val="-3"/>
                <w:sz w:val="18"/>
                <w:szCs w:val="18"/>
                <w:highlight w:val="none"/>
                <w:lang w:eastAsia="zh-CN"/>
              </w:rPr>
              <w:t>）：</w:t>
            </w:r>
          </w:p>
          <w:p w14:paraId="296A7558">
            <w:pPr>
              <w:spacing w:before="19" w:line="203" w:lineRule="auto"/>
              <w:jc w:val="right"/>
              <w:rPr>
                <w:rFonts w:hint="eastAsia" w:ascii="宋体" w:hAnsi="宋体" w:eastAsia="宋体" w:cs="宋体"/>
                <w:color w:val="auto"/>
                <w:sz w:val="18"/>
                <w:szCs w:val="18"/>
                <w:highlight w:val="none"/>
              </w:rPr>
            </w:pPr>
            <w:r>
              <w:rPr>
                <w:rFonts w:ascii="宋体" w:hAnsi="宋体" w:eastAsia="宋体" w:cs="宋体"/>
                <w:color w:val="auto"/>
                <w:spacing w:val="-20"/>
                <w:sz w:val="18"/>
                <w:szCs w:val="18"/>
                <w:highlight w:val="none"/>
              </w:rPr>
              <w:t>年</w:t>
            </w:r>
            <w:r>
              <w:rPr>
                <w:rFonts w:hint="eastAsia" w:ascii="宋体" w:hAnsi="宋体" w:eastAsia="宋体" w:cs="宋体"/>
                <w:color w:val="auto"/>
                <w:spacing w:val="4"/>
                <w:sz w:val="18"/>
                <w:szCs w:val="18"/>
                <w:highlight w:val="none"/>
                <w:lang w:eastAsia="zh-CN"/>
              </w:rPr>
              <w:t xml:space="preserve"> </w:t>
            </w:r>
            <w:r>
              <w:rPr>
                <w:rFonts w:ascii="宋体" w:hAnsi="宋体" w:eastAsia="宋体" w:cs="宋体"/>
                <w:color w:val="auto"/>
                <w:spacing w:val="-20"/>
                <w:sz w:val="18"/>
                <w:szCs w:val="18"/>
                <w:highlight w:val="none"/>
              </w:rPr>
              <w:t>月</w:t>
            </w:r>
            <w:r>
              <w:rPr>
                <w:rFonts w:hint="eastAsia" w:ascii="宋体" w:hAnsi="宋体" w:eastAsia="宋体" w:cs="宋体"/>
                <w:color w:val="auto"/>
                <w:spacing w:val="27"/>
                <w:sz w:val="18"/>
                <w:szCs w:val="18"/>
                <w:highlight w:val="none"/>
                <w:lang w:eastAsia="zh-CN"/>
              </w:rPr>
              <w:t xml:space="preserve"> </w:t>
            </w:r>
            <w:r>
              <w:rPr>
                <w:rFonts w:ascii="宋体" w:hAnsi="宋体" w:eastAsia="宋体" w:cs="宋体"/>
                <w:color w:val="auto"/>
                <w:spacing w:val="-20"/>
                <w:sz w:val="18"/>
                <w:szCs w:val="18"/>
                <w:highlight w:val="none"/>
              </w:rPr>
              <w:t>日</w:t>
            </w:r>
          </w:p>
        </w:tc>
      </w:tr>
      <w:tr w14:paraId="40B45D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26" w:hRule="atLeast"/>
        </w:trPr>
        <w:tc>
          <w:tcPr>
            <w:tcW w:w="3240" w:type="dxa"/>
            <w:gridSpan w:val="3"/>
          </w:tcPr>
          <w:p w14:paraId="36BA9238">
            <w:pPr>
              <w:spacing w:before="29" w:line="220" w:lineRule="auto"/>
              <w:ind w:left="17"/>
              <w:rPr>
                <w:rFonts w:hint="eastAsia" w:ascii="宋体" w:hAnsi="宋体" w:eastAsia="宋体" w:cs="宋体"/>
                <w:color w:val="auto"/>
                <w:sz w:val="18"/>
                <w:szCs w:val="18"/>
                <w:highlight w:val="none"/>
                <w:lang w:eastAsia="zh-CN"/>
              </w:rPr>
            </w:pPr>
            <w:r>
              <w:rPr>
                <w:rFonts w:ascii="宋体" w:hAnsi="宋体" w:eastAsia="宋体" w:cs="宋体"/>
                <w:color w:val="auto"/>
                <w:spacing w:val="-9"/>
                <w:sz w:val="18"/>
                <w:szCs w:val="18"/>
                <w:highlight w:val="none"/>
                <w:lang w:eastAsia="zh-CN"/>
              </w:rPr>
              <w:t>总包单位：</w:t>
            </w:r>
          </w:p>
          <w:p w14:paraId="2E8849FC">
            <w:pPr>
              <w:spacing w:before="225" w:line="220" w:lineRule="auto"/>
              <w:ind w:left="15"/>
              <w:rPr>
                <w:rFonts w:hint="eastAsia"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项目技术负责人（签字</w:t>
            </w:r>
            <w:r>
              <w:rPr>
                <w:rFonts w:ascii="宋体" w:hAnsi="宋体" w:eastAsia="宋体" w:cs="宋体"/>
                <w:color w:val="auto"/>
                <w:sz w:val="18"/>
                <w:szCs w:val="18"/>
                <w:highlight w:val="none"/>
                <w:lang w:eastAsia="zh-CN"/>
              </w:rPr>
              <w:t>）：</w:t>
            </w:r>
          </w:p>
          <w:p w14:paraId="3D8B01A5">
            <w:pPr>
              <w:spacing w:before="19" w:line="220" w:lineRule="auto"/>
              <w:ind w:left="15"/>
              <w:rPr>
                <w:rFonts w:hint="eastAsia" w:ascii="宋体" w:hAnsi="宋体" w:eastAsia="宋体" w:cs="宋体"/>
                <w:color w:val="auto"/>
                <w:sz w:val="18"/>
                <w:szCs w:val="18"/>
                <w:highlight w:val="none"/>
                <w:lang w:eastAsia="zh-CN"/>
              </w:rPr>
            </w:pPr>
            <w:r>
              <w:rPr>
                <w:rFonts w:ascii="宋体" w:hAnsi="宋体" w:eastAsia="宋体" w:cs="宋体"/>
                <w:color w:val="auto"/>
                <w:spacing w:val="-6"/>
                <w:sz w:val="18"/>
                <w:szCs w:val="18"/>
                <w:highlight w:val="none"/>
                <w:lang w:eastAsia="zh-CN"/>
              </w:rPr>
              <w:t>项目安全员（签字</w:t>
            </w:r>
            <w:r>
              <w:rPr>
                <w:rFonts w:ascii="宋体" w:hAnsi="宋体" w:eastAsia="宋体" w:cs="宋体"/>
                <w:color w:val="auto"/>
                <w:sz w:val="18"/>
                <w:szCs w:val="18"/>
                <w:highlight w:val="none"/>
                <w:lang w:eastAsia="zh-CN"/>
              </w:rPr>
              <w:t>）：</w:t>
            </w:r>
          </w:p>
          <w:p w14:paraId="18CADA28">
            <w:pPr>
              <w:spacing w:before="19" w:line="220" w:lineRule="auto"/>
              <w:ind w:left="15"/>
              <w:rPr>
                <w:rFonts w:hint="eastAsia" w:ascii="宋体" w:hAnsi="宋体" w:eastAsia="宋体" w:cs="宋体"/>
                <w:color w:val="auto"/>
                <w:sz w:val="18"/>
                <w:szCs w:val="18"/>
                <w:highlight w:val="none"/>
                <w:lang w:eastAsia="zh-CN"/>
              </w:rPr>
            </w:pPr>
            <w:r>
              <w:rPr>
                <w:rFonts w:ascii="宋体" w:hAnsi="宋体" w:eastAsia="宋体" w:cs="宋体"/>
                <w:color w:val="auto"/>
                <w:spacing w:val="-6"/>
                <w:sz w:val="18"/>
                <w:szCs w:val="18"/>
                <w:highlight w:val="none"/>
                <w:lang w:eastAsia="zh-CN"/>
              </w:rPr>
              <w:t>项目负责人（签字</w:t>
            </w:r>
            <w:r>
              <w:rPr>
                <w:rFonts w:ascii="宋体" w:hAnsi="宋体" w:eastAsia="宋体" w:cs="宋体"/>
                <w:color w:val="auto"/>
                <w:sz w:val="18"/>
                <w:szCs w:val="18"/>
                <w:highlight w:val="none"/>
                <w:lang w:eastAsia="zh-CN"/>
              </w:rPr>
              <w:t>）：</w:t>
            </w:r>
          </w:p>
          <w:p w14:paraId="391FE163">
            <w:pPr>
              <w:spacing w:before="19" w:line="203" w:lineRule="auto"/>
              <w:jc w:val="right"/>
              <w:rPr>
                <w:rFonts w:hint="eastAsia" w:ascii="宋体" w:hAnsi="宋体" w:eastAsia="宋体" w:cs="宋体"/>
                <w:color w:val="auto"/>
                <w:sz w:val="18"/>
                <w:szCs w:val="18"/>
                <w:highlight w:val="none"/>
              </w:rPr>
            </w:pPr>
            <w:r>
              <w:rPr>
                <w:rFonts w:ascii="宋体" w:hAnsi="宋体" w:eastAsia="宋体" w:cs="宋体"/>
                <w:color w:val="auto"/>
                <w:spacing w:val="-20"/>
                <w:sz w:val="18"/>
                <w:szCs w:val="18"/>
                <w:highlight w:val="none"/>
              </w:rPr>
              <w:t>年</w:t>
            </w:r>
            <w:r>
              <w:rPr>
                <w:rFonts w:hint="eastAsia" w:ascii="宋体" w:hAnsi="宋体" w:eastAsia="宋体" w:cs="宋体"/>
                <w:color w:val="auto"/>
                <w:spacing w:val="4"/>
                <w:sz w:val="18"/>
                <w:szCs w:val="18"/>
                <w:highlight w:val="none"/>
                <w:lang w:eastAsia="zh-CN"/>
              </w:rPr>
              <w:t xml:space="preserve"> </w:t>
            </w:r>
            <w:r>
              <w:rPr>
                <w:rFonts w:ascii="宋体" w:hAnsi="宋体" w:eastAsia="宋体" w:cs="宋体"/>
                <w:color w:val="auto"/>
                <w:spacing w:val="-20"/>
                <w:sz w:val="18"/>
                <w:szCs w:val="18"/>
                <w:highlight w:val="none"/>
              </w:rPr>
              <w:t>月</w:t>
            </w:r>
            <w:r>
              <w:rPr>
                <w:rFonts w:hint="eastAsia" w:ascii="宋体" w:hAnsi="宋体" w:eastAsia="宋体" w:cs="宋体"/>
                <w:color w:val="auto"/>
                <w:spacing w:val="19"/>
                <w:sz w:val="18"/>
                <w:szCs w:val="18"/>
                <w:highlight w:val="none"/>
                <w:lang w:eastAsia="zh-CN"/>
              </w:rPr>
              <w:t xml:space="preserve"> </w:t>
            </w:r>
            <w:r>
              <w:rPr>
                <w:rFonts w:ascii="宋体" w:hAnsi="宋体" w:eastAsia="宋体" w:cs="宋体"/>
                <w:color w:val="auto"/>
                <w:spacing w:val="-20"/>
                <w:sz w:val="18"/>
                <w:szCs w:val="18"/>
                <w:highlight w:val="none"/>
              </w:rPr>
              <w:t>日</w:t>
            </w:r>
          </w:p>
        </w:tc>
        <w:tc>
          <w:tcPr>
            <w:tcW w:w="3438" w:type="dxa"/>
            <w:gridSpan w:val="2"/>
          </w:tcPr>
          <w:p w14:paraId="171656ED">
            <w:pPr>
              <w:spacing w:before="43" w:line="220" w:lineRule="auto"/>
              <w:ind w:left="11"/>
              <w:rPr>
                <w:rFonts w:hint="eastAsia" w:ascii="宋体" w:hAnsi="宋体" w:eastAsia="宋体" w:cs="宋体"/>
                <w:color w:val="auto"/>
                <w:sz w:val="18"/>
                <w:szCs w:val="18"/>
                <w:highlight w:val="none"/>
                <w:lang w:eastAsia="zh-CN"/>
              </w:rPr>
            </w:pPr>
            <w:r>
              <w:rPr>
                <w:rFonts w:ascii="宋体" w:hAnsi="宋体" w:eastAsia="宋体" w:cs="宋体"/>
                <w:color w:val="auto"/>
                <w:spacing w:val="-8"/>
                <w:sz w:val="18"/>
                <w:szCs w:val="18"/>
                <w:highlight w:val="none"/>
                <w:lang w:eastAsia="zh-CN"/>
              </w:rPr>
              <w:t>监理单位：</w:t>
            </w:r>
          </w:p>
          <w:p w14:paraId="4F119245">
            <w:pPr>
              <w:spacing w:before="225" w:line="220" w:lineRule="auto"/>
              <w:ind w:left="11"/>
              <w:rPr>
                <w:rFonts w:hint="eastAsia"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监理工程师（签字</w:t>
            </w:r>
            <w:r>
              <w:rPr>
                <w:rFonts w:ascii="宋体" w:hAnsi="宋体" w:eastAsia="宋体" w:cs="宋体"/>
                <w:color w:val="auto"/>
                <w:spacing w:val="-3"/>
                <w:sz w:val="18"/>
                <w:szCs w:val="18"/>
                <w:highlight w:val="none"/>
                <w:lang w:eastAsia="zh-CN"/>
              </w:rPr>
              <w:t>）：</w:t>
            </w:r>
          </w:p>
          <w:p w14:paraId="7025488A">
            <w:pPr>
              <w:spacing w:before="19" w:line="220" w:lineRule="auto"/>
              <w:ind w:left="15"/>
              <w:rPr>
                <w:rFonts w:hint="eastAsia"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总监理工程师（签字</w:t>
            </w:r>
            <w:r>
              <w:rPr>
                <w:rFonts w:ascii="宋体" w:hAnsi="宋体" w:eastAsia="宋体" w:cs="宋体"/>
                <w:color w:val="auto"/>
                <w:spacing w:val="-3"/>
                <w:sz w:val="18"/>
                <w:szCs w:val="18"/>
                <w:highlight w:val="none"/>
                <w:lang w:eastAsia="zh-CN"/>
              </w:rPr>
              <w:t>）：</w:t>
            </w:r>
          </w:p>
          <w:p w14:paraId="615CD06A">
            <w:pPr>
              <w:spacing w:before="226" w:line="217" w:lineRule="auto"/>
              <w:jc w:val="right"/>
              <w:rPr>
                <w:rFonts w:hint="eastAsia" w:ascii="宋体" w:hAnsi="宋体" w:eastAsia="宋体" w:cs="宋体"/>
                <w:color w:val="auto"/>
                <w:sz w:val="18"/>
                <w:szCs w:val="18"/>
                <w:highlight w:val="none"/>
              </w:rPr>
            </w:pPr>
            <w:r>
              <w:rPr>
                <w:rFonts w:ascii="宋体" w:hAnsi="宋体" w:eastAsia="宋体" w:cs="宋体"/>
                <w:color w:val="auto"/>
                <w:spacing w:val="-20"/>
                <w:sz w:val="18"/>
                <w:szCs w:val="18"/>
                <w:highlight w:val="none"/>
              </w:rPr>
              <w:t>年</w:t>
            </w:r>
            <w:r>
              <w:rPr>
                <w:rFonts w:hint="eastAsia" w:ascii="宋体" w:hAnsi="宋体" w:eastAsia="宋体" w:cs="宋体"/>
                <w:color w:val="auto"/>
                <w:spacing w:val="4"/>
                <w:sz w:val="18"/>
                <w:szCs w:val="18"/>
                <w:highlight w:val="none"/>
                <w:lang w:eastAsia="zh-CN"/>
              </w:rPr>
              <w:t xml:space="preserve"> </w:t>
            </w:r>
            <w:r>
              <w:rPr>
                <w:rFonts w:ascii="宋体" w:hAnsi="宋体" w:eastAsia="宋体" w:cs="宋体"/>
                <w:color w:val="auto"/>
                <w:spacing w:val="-20"/>
                <w:sz w:val="18"/>
                <w:szCs w:val="18"/>
                <w:highlight w:val="none"/>
              </w:rPr>
              <w:t>月</w:t>
            </w:r>
            <w:r>
              <w:rPr>
                <w:rFonts w:hint="eastAsia" w:ascii="宋体" w:hAnsi="宋体" w:eastAsia="宋体" w:cs="宋体"/>
                <w:color w:val="auto"/>
                <w:spacing w:val="27"/>
                <w:sz w:val="18"/>
                <w:szCs w:val="18"/>
                <w:highlight w:val="none"/>
                <w:lang w:eastAsia="zh-CN"/>
              </w:rPr>
              <w:t xml:space="preserve"> </w:t>
            </w:r>
            <w:r>
              <w:rPr>
                <w:rFonts w:ascii="宋体" w:hAnsi="宋体" w:eastAsia="宋体" w:cs="宋体"/>
                <w:color w:val="auto"/>
                <w:spacing w:val="-20"/>
                <w:sz w:val="18"/>
                <w:szCs w:val="18"/>
                <w:highlight w:val="none"/>
              </w:rPr>
              <w:t>日</w:t>
            </w:r>
          </w:p>
        </w:tc>
      </w:tr>
      <w:tr w14:paraId="70C5DB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9" w:hRule="atLeast"/>
        </w:trPr>
        <w:tc>
          <w:tcPr>
            <w:tcW w:w="6678" w:type="dxa"/>
            <w:gridSpan w:val="5"/>
          </w:tcPr>
          <w:p w14:paraId="6265A708">
            <w:pPr>
              <w:spacing w:before="236" w:line="220" w:lineRule="auto"/>
              <w:ind w:left="13"/>
              <w:rPr>
                <w:rFonts w:hint="eastAsia"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其他验收人员（签字</w:t>
            </w:r>
            <w:r>
              <w:rPr>
                <w:rFonts w:ascii="宋体" w:hAnsi="宋体" w:eastAsia="宋体" w:cs="宋体"/>
                <w:color w:val="auto"/>
                <w:spacing w:val="-1"/>
                <w:sz w:val="18"/>
                <w:szCs w:val="18"/>
                <w:highlight w:val="none"/>
                <w:lang w:eastAsia="zh-CN"/>
              </w:rPr>
              <w:t>）：</w:t>
            </w:r>
          </w:p>
        </w:tc>
      </w:tr>
    </w:tbl>
    <w:p w14:paraId="71796EC1">
      <w:pPr>
        <w:spacing w:before="37" w:line="233" w:lineRule="auto"/>
        <w:ind w:left="1141"/>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注：</w:t>
      </w:r>
      <w:r>
        <w:rPr>
          <w:rFonts w:ascii="Times New Roman" w:hAnsi="Times New Roman" w:eastAsia="Times New Roman" w:cs="Times New Roman"/>
          <w:color w:val="auto"/>
          <w:spacing w:val="-1"/>
          <w:sz w:val="18"/>
          <w:szCs w:val="18"/>
          <w:highlight w:val="none"/>
          <w:lang w:eastAsia="zh-CN"/>
        </w:rPr>
        <w:t>1</w:t>
      </w:r>
      <w:r>
        <w:rPr>
          <w:rFonts w:ascii="宋体" w:hAnsi="宋体" w:eastAsia="宋体" w:cs="宋体"/>
          <w:color w:val="auto"/>
          <w:spacing w:val="-1"/>
          <w:sz w:val="18"/>
          <w:szCs w:val="18"/>
          <w:highlight w:val="none"/>
          <w:lang w:eastAsia="zh-CN"/>
        </w:rPr>
        <w:t>、本表由施工单位技术人员填写，监理单位、施工单位各存一份；</w:t>
      </w:r>
    </w:p>
    <w:p w14:paraId="5A9AE503">
      <w:pPr>
        <w:spacing w:before="13" w:line="233" w:lineRule="auto"/>
        <w:ind w:left="1497"/>
        <w:rPr>
          <w:rFonts w:hint="eastAsia" w:ascii="宋体" w:hAnsi="宋体" w:eastAsia="宋体" w:cs="宋体"/>
          <w:color w:val="auto"/>
          <w:sz w:val="18"/>
          <w:szCs w:val="18"/>
          <w:highlight w:val="none"/>
          <w:lang w:eastAsia="zh-CN"/>
        </w:rPr>
      </w:pPr>
      <w:r>
        <w:rPr>
          <w:rFonts w:ascii="Times New Roman" w:hAnsi="Times New Roman" w:eastAsia="Times New Roman" w:cs="Times New Roman"/>
          <w:color w:val="auto"/>
          <w:spacing w:val="-1"/>
          <w:sz w:val="18"/>
          <w:szCs w:val="18"/>
          <w:highlight w:val="none"/>
          <w:lang w:eastAsia="zh-CN"/>
        </w:rPr>
        <w:t>2</w:t>
      </w:r>
      <w:r>
        <w:rPr>
          <w:rFonts w:ascii="宋体" w:hAnsi="宋体" w:eastAsia="宋体" w:cs="宋体"/>
          <w:color w:val="auto"/>
          <w:spacing w:val="-1"/>
          <w:sz w:val="18"/>
          <w:szCs w:val="18"/>
          <w:highlight w:val="none"/>
          <w:lang w:eastAsia="zh-CN"/>
        </w:rPr>
        <w:t>、危险性较大的承插型盘扣式钢管脚手架工程，建设、监测单位相关</w:t>
      </w:r>
    </w:p>
    <w:p w14:paraId="03508A85">
      <w:pPr>
        <w:spacing w:before="12" w:line="220" w:lineRule="auto"/>
        <w:ind w:left="1778"/>
        <w:rPr>
          <w:rFonts w:hint="eastAsia" w:ascii="宋体" w:hAnsi="宋体" w:eastAsia="宋体" w:cs="宋体"/>
          <w:color w:val="auto"/>
          <w:sz w:val="18"/>
          <w:szCs w:val="18"/>
          <w:highlight w:val="none"/>
          <w:lang w:eastAsia="zh-CN"/>
        </w:rPr>
      </w:pPr>
      <w:r>
        <w:rPr>
          <w:rFonts w:ascii="宋体" w:hAnsi="宋体" w:eastAsia="宋体" w:cs="宋体"/>
          <w:color w:val="auto"/>
          <w:spacing w:val="-2"/>
          <w:sz w:val="18"/>
          <w:szCs w:val="18"/>
          <w:highlight w:val="none"/>
          <w:lang w:eastAsia="zh-CN"/>
        </w:rPr>
        <w:t>负责人参加验收，并在“其他验收人员（签字）”栏签字。</w:t>
      </w:r>
    </w:p>
    <w:p w14:paraId="43DECF68">
      <w:pPr>
        <w:rPr>
          <w:rFonts w:hint="eastAsia" w:ascii="宋体" w:hAnsi="宋体" w:eastAsia="宋体" w:cs="宋体"/>
          <w:color w:val="auto"/>
          <w:sz w:val="18"/>
          <w:szCs w:val="18"/>
          <w:highlight w:val="none"/>
          <w:lang w:eastAsia="zh-CN"/>
        </w:rPr>
      </w:pPr>
      <w:r>
        <w:rPr>
          <w:rFonts w:ascii="宋体" w:hAnsi="宋体" w:eastAsia="宋体" w:cs="宋体"/>
          <w:color w:val="auto"/>
          <w:sz w:val="18"/>
          <w:szCs w:val="18"/>
          <w:highlight w:val="none"/>
          <w:lang w:eastAsia="zh-CN"/>
        </w:rPr>
        <w:br w:type="page"/>
      </w:r>
    </w:p>
    <w:p w14:paraId="66605A50">
      <w:pPr>
        <w:spacing w:before="59" w:line="299" w:lineRule="auto"/>
        <w:ind w:left="1744" w:right="1604" w:firstLine="720" w:firstLineChars="400"/>
        <w:jc w:val="both"/>
        <w:rPr>
          <w:rFonts w:hint="eastAsia" w:ascii="黑体" w:hAnsi="黑体" w:eastAsia="黑体" w:cs="黑体"/>
          <w:color w:val="auto"/>
          <w:spacing w:val="-1"/>
          <w:sz w:val="18"/>
          <w:szCs w:val="18"/>
          <w:highlight w:val="none"/>
          <w:lang w:eastAsia="zh-CN"/>
        </w:rPr>
      </w:pPr>
      <w:r>
        <w:rPr>
          <w:rFonts w:ascii="黑体" w:hAnsi="黑体" w:eastAsia="黑体" w:cs="黑体"/>
          <w:color w:val="auto"/>
          <w:sz w:val="18"/>
          <w:szCs w:val="18"/>
          <w:highlight w:val="none"/>
          <w:lang w:eastAsia="zh-CN"/>
        </w:rPr>
        <w:t>表</w:t>
      </w:r>
      <w:r>
        <w:rPr>
          <w:rFonts w:ascii="黑体" w:hAnsi="黑体" w:eastAsia="黑体" w:cs="黑体"/>
          <w:color w:val="auto"/>
          <w:spacing w:val="-42"/>
          <w:sz w:val="18"/>
          <w:szCs w:val="18"/>
          <w:highlight w:val="none"/>
          <w:lang w:eastAsia="zh-CN"/>
        </w:rPr>
        <w:t xml:space="preserve"> </w:t>
      </w:r>
      <w:r>
        <w:rPr>
          <w:rFonts w:ascii="Times New Roman" w:hAnsi="Times New Roman" w:eastAsia="Times New Roman" w:cs="Times New Roman"/>
          <w:color w:val="auto"/>
          <w:sz w:val="18"/>
          <w:szCs w:val="18"/>
          <w:highlight w:val="none"/>
          <w:lang w:eastAsia="zh-CN"/>
        </w:rPr>
        <w:t>B.4.</w:t>
      </w:r>
      <w:r>
        <w:rPr>
          <w:rFonts w:hint="eastAsia" w:ascii="Times New Roman" w:hAnsi="Times New Roman" w:eastAsia="宋体" w:cs="Times New Roman"/>
          <w:color w:val="auto"/>
          <w:sz w:val="18"/>
          <w:szCs w:val="18"/>
          <w:highlight w:val="none"/>
          <w:lang w:eastAsia="zh-CN"/>
        </w:rPr>
        <w:t>5</w:t>
      </w:r>
      <w:r>
        <w:rPr>
          <w:rFonts w:hint="eastAsia" w:ascii="Times New Roman" w:hAnsi="Times New Roman" w:eastAsia="Times New Roman" w:cs="Times New Roman"/>
          <w:color w:val="auto"/>
          <w:sz w:val="18"/>
          <w:szCs w:val="18"/>
          <w:highlight w:val="none"/>
          <w:lang w:eastAsia="zh-CN"/>
        </w:rPr>
        <w:t xml:space="preserve"> </w:t>
      </w:r>
      <w:r>
        <w:rPr>
          <w:rFonts w:hint="eastAsia" w:ascii="黑体" w:hAnsi="黑体" w:eastAsia="黑体" w:cs="黑体"/>
          <w:color w:val="auto"/>
          <w:sz w:val="18"/>
          <w:szCs w:val="18"/>
          <w:highlight w:val="none"/>
          <w:lang w:eastAsia="zh-CN"/>
        </w:rPr>
        <w:t>碗扣式</w:t>
      </w:r>
      <w:r>
        <w:rPr>
          <w:rFonts w:ascii="黑体" w:hAnsi="黑体" w:eastAsia="黑体" w:cs="黑体"/>
          <w:color w:val="auto"/>
          <w:sz w:val="18"/>
          <w:szCs w:val="18"/>
          <w:highlight w:val="none"/>
          <w:lang w:eastAsia="zh-CN"/>
        </w:rPr>
        <w:t>钢管</w:t>
      </w:r>
      <w:r>
        <w:rPr>
          <w:rFonts w:ascii="黑体" w:hAnsi="黑体" w:eastAsia="黑体" w:cs="黑体"/>
          <w:color w:val="auto"/>
          <w:spacing w:val="-1"/>
          <w:sz w:val="18"/>
          <w:szCs w:val="18"/>
          <w:highlight w:val="none"/>
          <w:lang w:eastAsia="zh-CN"/>
        </w:rPr>
        <w:t>脚手架搭设验收记录</w:t>
      </w:r>
    </w:p>
    <w:p w14:paraId="1975AE4B">
      <w:pPr>
        <w:spacing w:before="59" w:line="299" w:lineRule="auto"/>
        <w:ind w:left="1744" w:right="1604"/>
        <w:jc w:val="center"/>
        <w:rPr>
          <w:rFonts w:hint="eastAsia" w:ascii="宋体" w:hAnsi="宋体" w:eastAsia="宋体" w:cs="宋体"/>
          <w:color w:val="auto"/>
          <w:sz w:val="18"/>
          <w:szCs w:val="18"/>
          <w:highlight w:val="none"/>
        </w:rPr>
      </w:pPr>
      <w:r>
        <w:rPr>
          <w:rFonts w:hint="eastAsia" w:ascii="宋体" w:hAnsi="宋体" w:eastAsia="宋体" w:cs="宋体"/>
          <w:color w:val="auto"/>
          <w:spacing w:val="-12"/>
          <w:sz w:val="18"/>
          <w:szCs w:val="18"/>
          <w:highlight w:val="none"/>
          <w:lang w:eastAsia="zh-CN"/>
        </w:rPr>
        <w:t xml:space="preserve">     </w:t>
      </w:r>
      <w:r>
        <w:rPr>
          <w:rFonts w:ascii="宋体" w:hAnsi="宋体" w:eastAsia="宋体" w:cs="宋体"/>
          <w:color w:val="auto"/>
          <w:spacing w:val="-12"/>
          <w:sz w:val="18"/>
          <w:szCs w:val="18"/>
          <w:highlight w:val="none"/>
        </w:rPr>
        <w:t>编号：</w:t>
      </w:r>
    </w:p>
    <w:tbl>
      <w:tblPr>
        <w:tblStyle w:val="14"/>
        <w:tblW w:w="6244" w:type="dxa"/>
        <w:tblInd w:w="101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30"/>
        <w:gridCol w:w="1032"/>
        <w:gridCol w:w="1506"/>
        <w:gridCol w:w="533"/>
        <w:gridCol w:w="505"/>
        <w:gridCol w:w="521"/>
        <w:gridCol w:w="415"/>
        <w:gridCol w:w="755"/>
        <w:gridCol w:w="447"/>
      </w:tblGrid>
      <w:tr w14:paraId="4092B5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6" w:hRule="atLeast"/>
        </w:trPr>
        <w:tc>
          <w:tcPr>
            <w:tcW w:w="1562" w:type="dxa"/>
            <w:gridSpan w:val="2"/>
          </w:tcPr>
          <w:p w14:paraId="52AC370E">
            <w:pPr>
              <w:spacing w:before="96" w:line="220" w:lineRule="auto"/>
              <w:ind w:left="422"/>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项目名称</w:t>
            </w:r>
          </w:p>
        </w:tc>
        <w:tc>
          <w:tcPr>
            <w:tcW w:w="4682" w:type="dxa"/>
            <w:gridSpan w:val="7"/>
          </w:tcPr>
          <w:p w14:paraId="33C8FCB0">
            <w:pPr>
              <w:pStyle w:val="15"/>
              <w:rPr>
                <w:color w:val="auto"/>
                <w:sz w:val="20"/>
                <w:highlight w:val="none"/>
              </w:rPr>
            </w:pPr>
          </w:p>
        </w:tc>
      </w:tr>
      <w:tr w14:paraId="34B8F6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2" w:hRule="atLeast"/>
        </w:trPr>
        <w:tc>
          <w:tcPr>
            <w:tcW w:w="1562" w:type="dxa"/>
            <w:gridSpan w:val="2"/>
          </w:tcPr>
          <w:p w14:paraId="5741D16A">
            <w:pPr>
              <w:spacing w:before="91" w:line="220" w:lineRule="auto"/>
              <w:ind w:left="420"/>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搭设部位</w:t>
            </w:r>
          </w:p>
        </w:tc>
        <w:tc>
          <w:tcPr>
            <w:tcW w:w="1506" w:type="dxa"/>
          </w:tcPr>
          <w:p w14:paraId="130BC12D">
            <w:pPr>
              <w:pStyle w:val="15"/>
              <w:rPr>
                <w:color w:val="auto"/>
                <w:sz w:val="20"/>
                <w:highlight w:val="none"/>
              </w:rPr>
            </w:pPr>
          </w:p>
        </w:tc>
        <w:tc>
          <w:tcPr>
            <w:tcW w:w="533" w:type="dxa"/>
          </w:tcPr>
          <w:p w14:paraId="44FEA3E1">
            <w:pPr>
              <w:spacing w:before="91" w:line="220" w:lineRule="auto"/>
              <w:ind w:left="95"/>
              <w:rPr>
                <w:rFonts w:hint="eastAsia" w:ascii="宋体" w:hAnsi="宋体" w:eastAsia="宋体" w:cs="宋体"/>
                <w:color w:val="auto"/>
                <w:sz w:val="18"/>
                <w:szCs w:val="18"/>
                <w:highlight w:val="none"/>
              </w:rPr>
            </w:pPr>
            <w:r>
              <w:rPr>
                <w:rFonts w:ascii="宋体" w:hAnsi="宋体" w:eastAsia="宋体" w:cs="宋体"/>
                <w:color w:val="auto"/>
                <w:spacing w:val="-3"/>
                <w:sz w:val="18"/>
                <w:szCs w:val="18"/>
                <w:highlight w:val="none"/>
              </w:rPr>
              <w:t>高度</w:t>
            </w:r>
          </w:p>
        </w:tc>
        <w:tc>
          <w:tcPr>
            <w:tcW w:w="505" w:type="dxa"/>
          </w:tcPr>
          <w:p w14:paraId="77E1C1FB">
            <w:pPr>
              <w:pStyle w:val="15"/>
              <w:rPr>
                <w:color w:val="auto"/>
                <w:sz w:val="20"/>
                <w:highlight w:val="none"/>
              </w:rPr>
            </w:pPr>
          </w:p>
        </w:tc>
        <w:tc>
          <w:tcPr>
            <w:tcW w:w="521" w:type="dxa"/>
          </w:tcPr>
          <w:p w14:paraId="2ADBB2D2">
            <w:pPr>
              <w:spacing w:before="92" w:line="220" w:lineRule="auto"/>
              <w:ind w:left="84"/>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跨度</w:t>
            </w:r>
          </w:p>
        </w:tc>
        <w:tc>
          <w:tcPr>
            <w:tcW w:w="415" w:type="dxa"/>
          </w:tcPr>
          <w:p w14:paraId="4967E6D9">
            <w:pPr>
              <w:pStyle w:val="15"/>
              <w:rPr>
                <w:color w:val="auto"/>
                <w:sz w:val="20"/>
                <w:highlight w:val="none"/>
              </w:rPr>
            </w:pPr>
          </w:p>
        </w:tc>
        <w:tc>
          <w:tcPr>
            <w:tcW w:w="755" w:type="dxa"/>
          </w:tcPr>
          <w:p w14:paraId="320FF464">
            <w:pPr>
              <w:spacing w:before="91" w:line="220" w:lineRule="auto"/>
              <w:jc w:val="right"/>
              <w:rPr>
                <w:rFonts w:hint="eastAsia" w:ascii="宋体" w:hAnsi="宋体" w:eastAsia="宋体" w:cs="宋体"/>
                <w:color w:val="auto"/>
                <w:sz w:val="18"/>
                <w:szCs w:val="18"/>
                <w:highlight w:val="none"/>
              </w:rPr>
            </w:pPr>
            <w:r>
              <w:rPr>
                <w:rFonts w:ascii="宋体" w:hAnsi="宋体" w:eastAsia="宋体" w:cs="宋体"/>
                <w:color w:val="auto"/>
                <w:spacing w:val="-7"/>
                <w:sz w:val="18"/>
                <w:szCs w:val="18"/>
                <w:highlight w:val="none"/>
              </w:rPr>
              <w:t>最大荷载</w:t>
            </w:r>
          </w:p>
        </w:tc>
        <w:tc>
          <w:tcPr>
            <w:tcW w:w="447" w:type="dxa"/>
          </w:tcPr>
          <w:p w14:paraId="291F66D6">
            <w:pPr>
              <w:pStyle w:val="15"/>
              <w:rPr>
                <w:color w:val="auto"/>
                <w:sz w:val="20"/>
                <w:highlight w:val="none"/>
              </w:rPr>
            </w:pPr>
          </w:p>
        </w:tc>
      </w:tr>
      <w:tr w14:paraId="74963E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3" w:hRule="atLeast"/>
        </w:trPr>
        <w:tc>
          <w:tcPr>
            <w:tcW w:w="1562" w:type="dxa"/>
            <w:gridSpan w:val="2"/>
          </w:tcPr>
          <w:p w14:paraId="36DB7FD8">
            <w:pPr>
              <w:spacing w:before="92" w:line="220" w:lineRule="auto"/>
              <w:ind w:left="420"/>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搭设班组</w:t>
            </w:r>
          </w:p>
        </w:tc>
        <w:tc>
          <w:tcPr>
            <w:tcW w:w="1506" w:type="dxa"/>
          </w:tcPr>
          <w:p w14:paraId="1DC46221">
            <w:pPr>
              <w:pStyle w:val="15"/>
              <w:rPr>
                <w:color w:val="auto"/>
                <w:sz w:val="20"/>
                <w:highlight w:val="none"/>
              </w:rPr>
            </w:pPr>
          </w:p>
        </w:tc>
        <w:tc>
          <w:tcPr>
            <w:tcW w:w="1038" w:type="dxa"/>
            <w:gridSpan w:val="2"/>
          </w:tcPr>
          <w:p w14:paraId="11F54B9B">
            <w:pPr>
              <w:spacing w:before="92" w:line="221" w:lineRule="auto"/>
              <w:ind w:left="252"/>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班组长</w:t>
            </w:r>
          </w:p>
        </w:tc>
        <w:tc>
          <w:tcPr>
            <w:tcW w:w="2138" w:type="dxa"/>
            <w:gridSpan w:val="4"/>
          </w:tcPr>
          <w:p w14:paraId="0A6234F5">
            <w:pPr>
              <w:pStyle w:val="15"/>
              <w:rPr>
                <w:color w:val="auto"/>
                <w:sz w:val="20"/>
                <w:highlight w:val="none"/>
              </w:rPr>
            </w:pPr>
          </w:p>
        </w:tc>
      </w:tr>
      <w:tr w14:paraId="52ADE8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1" w:hRule="atLeast"/>
        </w:trPr>
        <w:tc>
          <w:tcPr>
            <w:tcW w:w="1562" w:type="dxa"/>
            <w:gridSpan w:val="2"/>
          </w:tcPr>
          <w:p w14:paraId="42EC31C6">
            <w:pPr>
              <w:spacing w:before="90" w:line="220" w:lineRule="auto"/>
              <w:ind w:left="58"/>
              <w:rPr>
                <w:rFonts w:hint="eastAsia" w:ascii="宋体" w:hAnsi="宋体" w:eastAsia="宋体" w:cs="宋体"/>
                <w:color w:val="auto"/>
                <w:sz w:val="18"/>
                <w:szCs w:val="18"/>
                <w:highlight w:val="none"/>
              </w:rPr>
            </w:pPr>
            <w:r>
              <w:rPr>
                <w:rFonts w:ascii="宋体" w:hAnsi="宋体" w:eastAsia="宋体" w:cs="宋体"/>
                <w:color w:val="auto"/>
                <w:spacing w:val="-1"/>
                <w:sz w:val="18"/>
                <w:szCs w:val="18"/>
                <w:highlight w:val="none"/>
              </w:rPr>
              <w:t>操作人员持证人数</w:t>
            </w:r>
          </w:p>
        </w:tc>
        <w:tc>
          <w:tcPr>
            <w:tcW w:w="1506" w:type="dxa"/>
          </w:tcPr>
          <w:p w14:paraId="7A3E49C6">
            <w:pPr>
              <w:pStyle w:val="15"/>
              <w:rPr>
                <w:color w:val="auto"/>
                <w:sz w:val="20"/>
                <w:highlight w:val="none"/>
              </w:rPr>
            </w:pPr>
          </w:p>
        </w:tc>
        <w:tc>
          <w:tcPr>
            <w:tcW w:w="1038" w:type="dxa"/>
            <w:gridSpan w:val="2"/>
          </w:tcPr>
          <w:p w14:paraId="42A130C2">
            <w:pPr>
              <w:spacing w:before="90" w:line="219" w:lineRule="auto"/>
              <w:ind w:left="73"/>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证书符合性</w:t>
            </w:r>
          </w:p>
        </w:tc>
        <w:tc>
          <w:tcPr>
            <w:tcW w:w="2138" w:type="dxa"/>
            <w:gridSpan w:val="4"/>
          </w:tcPr>
          <w:p w14:paraId="3CD857D2">
            <w:pPr>
              <w:pStyle w:val="15"/>
              <w:rPr>
                <w:color w:val="auto"/>
                <w:sz w:val="20"/>
                <w:highlight w:val="none"/>
              </w:rPr>
            </w:pPr>
          </w:p>
        </w:tc>
      </w:tr>
      <w:tr w14:paraId="112DD2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1" w:hRule="atLeast"/>
        </w:trPr>
        <w:tc>
          <w:tcPr>
            <w:tcW w:w="1562" w:type="dxa"/>
            <w:gridSpan w:val="2"/>
          </w:tcPr>
          <w:p w14:paraId="74CB0407">
            <w:pPr>
              <w:spacing w:before="92" w:line="248" w:lineRule="auto"/>
              <w:ind w:left="510" w:right="53" w:hanging="450"/>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专项方案编审程序</w:t>
            </w:r>
            <w:r>
              <w:rPr>
                <w:rFonts w:ascii="宋体" w:hAnsi="宋体" w:eastAsia="宋体" w:cs="宋体"/>
                <w:color w:val="auto"/>
                <w:spacing w:val="-2"/>
                <w:sz w:val="18"/>
                <w:szCs w:val="18"/>
                <w:highlight w:val="none"/>
                <w:lang w:eastAsia="zh-CN"/>
              </w:rPr>
              <w:t>符合性</w:t>
            </w:r>
          </w:p>
        </w:tc>
        <w:tc>
          <w:tcPr>
            <w:tcW w:w="1506" w:type="dxa"/>
          </w:tcPr>
          <w:p w14:paraId="2B668505">
            <w:pPr>
              <w:pStyle w:val="15"/>
              <w:rPr>
                <w:color w:val="auto"/>
                <w:sz w:val="20"/>
                <w:highlight w:val="none"/>
                <w:lang w:eastAsia="zh-CN"/>
              </w:rPr>
            </w:pPr>
          </w:p>
        </w:tc>
        <w:tc>
          <w:tcPr>
            <w:tcW w:w="1974" w:type="dxa"/>
            <w:gridSpan w:val="4"/>
          </w:tcPr>
          <w:p w14:paraId="1709C9B1">
            <w:pPr>
              <w:spacing w:before="211" w:line="220" w:lineRule="auto"/>
              <w:ind w:left="292"/>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安全技术交底情况</w:t>
            </w:r>
          </w:p>
        </w:tc>
        <w:tc>
          <w:tcPr>
            <w:tcW w:w="1202" w:type="dxa"/>
            <w:gridSpan w:val="2"/>
          </w:tcPr>
          <w:p w14:paraId="6D8B399B">
            <w:pPr>
              <w:pStyle w:val="15"/>
              <w:rPr>
                <w:color w:val="auto"/>
                <w:sz w:val="20"/>
                <w:highlight w:val="none"/>
              </w:rPr>
            </w:pPr>
          </w:p>
        </w:tc>
      </w:tr>
      <w:tr w14:paraId="3B5D7E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530" w:type="dxa"/>
            <w:vMerge w:val="restart"/>
            <w:textDirection w:val="tbRlV"/>
            <w:vAlign w:val="center"/>
          </w:tcPr>
          <w:p w14:paraId="260037BE">
            <w:pPr>
              <w:spacing w:before="173" w:line="208" w:lineRule="auto"/>
              <w:jc w:val="center"/>
              <w:rPr>
                <w:rFonts w:hint="eastAsia" w:ascii="宋体" w:hAnsi="宋体" w:eastAsia="宋体" w:cs="宋体"/>
                <w:color w:val="auto"/>
                <w:sz w:val="18"/>
                <w:szCs w:val="18"/>
                <w:highlight w:val="none"/>
              </w:rPr>
            </w:pPr>
            <w:r>
              <w:rPr>
                <w:rFonts w:ascii="宋体" w:hAnsi="宋体" w:eastAsia="宋体" w:cs="宋体"/>
                <w:color w:val="auto"/>
                <w:sz w:val="18"/>
                <w:szCs w:val="18"/>
                <w:highlight w:val="none"/>
              </w:rPr>
              <w:t>脚</w:t>
            </w:r>
            <w:r>
              <w:rPr>
                <w:rFonts w:ascii="宋体" w:hAnsi="宋体" w:eastAsia="宋体" w:cs="宋体"/>
                <w:color w:val="auto"/>
                <w:spacing w:val="-30"/>
                <w:sz w:val="18"/>
                <w:szCs w:val="18"/>
                <w:highlight w:val="none"/>
              </w:rPr>
              <w:t xml:space="preserve"> </w:t>
            </w:r>
            <w:r>
              <w:rPr>
                <w:rFonts w:ascii="宋体" w:hAnsi="宋体" w:eastAsia="宋体" w:cs="宋体"/>
                <w:color w:val="auto"/>
                <w:sz w:val="18"/>
                <w:szCs w:val="18"/>
                <w:highlight w:val="none"/>
              </w:rPr>
              <w:t>手</w:t>
            </w:r>
            <w:r>
              <w:rPr>
                <w:rFonts w:ascii="宋体" w:hAnsi="宋体" w:eastAsia="宋体" w:cs="宋体"/>
                <w:color w:val="auto"/>
                <w:spacing w:val="-30"/>
                <w:sz w:val="18"/>
                <w:szCs w:val="18"/>
                <w:highlight w:val="none"/>
              </w:rPr>
              <w:t xml:space="preserve"> </w:t>
            </w:r>
            <w:r>
              <w:rPr>
                <w:rFonts w:ascii="宋体" w:hAnsi="宋体" w:eastAsia="宋体" w:cs="宋体"/>
                <w:color w:val="auto"/>
                <w:sz w:val="18"/>
                <w:szCs w:val="18"/>
                <w:highlight w:val="none"/>
              </w:rPr>
              <w:t>架</w:t>
            </w:r>
            <w:r>
              <w:rPr>
                <w:rFonts w:ascii="宋体" w:hAnsi="宋体" w:eastAsia="宋体" w:cs="宋体"/>
                <w:color w:val="auto"/>
                <w:spacing w:val="-30"/>
                <w:sz w:val="18"/>
                <w:szCs w:val="18"/>
                <w:highlight w:val="none"/>
              </w:rPr>
              <w:t xml:space="preserve"> </w:t>
            </w:r>
            <w:r>
              <w:rPr>
                <w:rFonts w:ascii="宋体" w:hAnsi="宋体" w:eastAsia="宋体" w:cs="宋体"/>
                <w:color w:val="auto"/>
                <w:sz w:val="18"/>
                <w:szCs w:val="18"/>
                <w:highlight w:val="none"/>
              </w:rPr>
              <w:t>材</w:t>
            </w:r>
            <w:r>
              <w:rPr>
                <w:rFonts w:ascii="宋体" w:hAnsi="宋体" w:eastAsia="宋体" w:cs="宋体"/>
                <w:color w:val="auto"/>
                <w:spacing w:val="-30"/>
                <w:sz w:val="18"/>
                <w:szCs w:val="18"/>
                <w:highlight w:val="none"/>
              </w:rPr>
              <w:t xml:space="preserve"> </w:t>
            </w:r>
            <w:r>
              <w:rPr>
                <w:rFonts w:ascii="宋体" w:hAnsi="宋体" w:eastAsia="宋体" w:cs="宋体"/>
                <w:color w:val="auto"/>
                <w:sz w:val="18"/>
                <w:szCs w:val="18"/>
                <w:highlight w:val="none"/>
              </w:rPr>
              <w:t>料</w:t>
            </w:r>
          </w:p>
        </w:tc>
        <w:tc>
          <w:tcPr>
            <w:tcW w:w="2538" w:type="dxa"/>
            <w:gridSpan w:val="2"/>
          </w:tcPr>
          <w:p w14:paraId="71672F5D">
            <w:pPr>
              <w:spacing w:before="71" w:line="239" w:lineRule="auto"/>
              <w:ind w:left="551" w:right="9" w:hanging="536"/>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结构材料规格型号及材质是否符合方案及规范要求</w:t>
            </w:r>
          </w:p>
        </w:tc>
        <w:tc>
          <w:tcPr>
            <w:tcW w:w="3176" w:type="dxa"/>
            <w:gridSpan w:val="6"/>
          </w:tcPr>
          <w:p w14:paraId="1E90FD98">
            <w:pPr>
              <w:pStyle w:val="15"/>
              <w:rPr>
                <w:color w:val="auto"/>
                <w:sz w:val="20"/>
                <w:highlight w:val="none"/>
                <w:lang w:eastAsia="zh-CN"/>
              </w:rPr>
            </w:pPr>
          </w:p>
        </w:tc>
      </w:tr>
      <w:tr w14:paraId="4E6B1A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trPr>
        <w:tc>
          <w:tcPr>
            <w:tcW w:w="530" w:type="dxa"/>
            <w:vMerge w:val="continue"/>
            <w:textDirection w:val="tbRlV"/>
            <w:vAlign w:val="center"/>
          </w:tcPr>
          <w:p w14:paraId="0CDCC644">
            <w:pPr>
              <w:pStyle w:val="15"/>
              <w:rPr>
                <w:color w:val="auto"/>
                <w:sz w:val="20"/>
                <w:highlight w:val="none"/>
                <w:lang w:eastAsia="zh-CN"/>
              </w:rPr>
            </w:pPr>
          </w:p>
        </w:tc>
        <w:tc>
          <w:tcPr>
            <w:tcW w:w="2538" w:type="dxa"/>
            <w:gridSpan w:val="2"/>
          </w:tcPr>
          <w:p w14:paraId="0CAECDD6">
            <w:pPr>
              <w:spacing w:before="89" w:line="219" w:lineRule="auto"/>
              <w:ind w:left="10"/>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脚手板及防护设施材料是否符合</w:t>
            </w:r>
          </w:p>
          <w:p w14:paraId="291B47E3">
            <w:pPr>
              <w:spacing w:before="26" w:line="220" w:lineRule="auto"/>
              <w:ind w:left="641"/>
              <w:rPr>
                <w:rFonts w:hint="eastAsia" w:ascii="宋体" w:hAnsi="宋体" w:eastAsia="宋体" w:cs="宋体"/>
                <w:color w:val="auto"/>
                <w:sz w:val="18"/>
                <w:szCs w:val="18"/>
                <w:highlight w:val="none"/>
              </w:rPr>
            </w:pPr>
            <w:r>
              <w:rPr>
                <w:rFonts w:ascii="宋体" w:hAnsi="宋体" w:eastAsia="宋体" w:cs="宋体"/>
                <w:color w:val="auto"/>
                <w:spacing w:val="-1"/>
                <w:sz w:val="18"/>
                <w:szCs w:val="18"/>
                <w:highlight w:val="none"/>
              </w:rPr>
              <w:t>方案及规范要求</w:t>
            </w:r>
          </w:p>
        </w:tc>
        <w:tc>
          <w:tcPr>
            <w:tcW w:w="3176" w:type="dxa"/>
            <w:gridSpan w:val="6"/>
          </w:tcPr>
          <w:p w14:paraId="16A18B56">
            <w:pPr>
              <w:pStyle w:val="15"/>
              <w:rPr>
                <w:color w:val="auto"/>
                <w:sz w:val="20"/>
                <w:highlight w:val="none"/>
              </w:rPr>
            </w:pPr>
          </w:p>
        </w:tc>
      </w:tr>
      <w:tr w14:paraId="4A966F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1" w:hRule="atLeast"/>
        </w:trPr>
        <w:tc>
          <w:tcPr>
            <w:tcW w:w="530" w:type="dxa"/>
            <w:vMerge w:val="continue"/>
            <w:textDirection w:val="tbRlV"/>
            <w:vAlign w:val="center"/>
          </w:tcPr>
          <w:p w14:paraId="7DED9CD9">
            <w:pPr>
              <w:pStyle w:val="15"/>
              <w:rPr>
                <w:color w:val="auto"/>
                <w:sz w:val="20"/>
                <w:highlight w:val="none"/>
              </w:rPr>
            </w:pPr>
          </w:p>
        </w:tc>
        <w:tc>
          <w:tcPr>
            <w:tcW w:w="2538" w:type="dxa"/>
            <w:gridSpan w:val="2"/>
          </w:tcPr>
          <w:p w14:paraId="1FA72905">
            <w:pPr>
              <w:spacing w:before="92" w:line="248" w:lineRule="auto"/>
              <w:ind w:left="10" w:right="9" w:firstLine="2"/>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构配件辅助材料（如：</w:t>
            </w:r>
            <w:r>
              <w:rPr>
                <w:rFonts w:hint="eastAsia" w:ascii="宋体" w:hAnsi="宋体" w:eastAsia="宋体" w:cs="宋体"/>
                <w:color w:val="auto"/>
                <w:spacing w:val="-1"/>
                <w:sz w:val="18"/>
                <w:szCs w:val="18"/>
                <w:highlight w:val="none"/>
                <w:lang w:eastAsia="zh-CN"/>
              </w:rPr>
              <w:t>钢管</w:t>
            </w:r>
            <w:r>
              <w:rPr>
                <w:rFonts w:ascii="宋体" w:hAnsi="宋体" w:eastAsia="宋体" w:cs="宋体"/>
                <w:color w:val="auto"/>
                <w:spacing w:val="-1"/>
                <w:sz w:val="18"/>
                <w:szCs w:val="18"/>
                <w:highlight w:val="none"/>
                <w:lang w:eastAsia="zh-CN"/>
              </w:rPr>
              <w:t>、销轴等）是否符合方案及规范要求</w:t>
            </w:r>
          </w:p>
        </w:tc>
        <w:tc>
          <w:tcPr>
            <w:tcW w:w="3176" w:type="dxa"/>
            <w:gridSpan w:val="6"/>
          </w:tcPr>
          <w:p w14:paraId="6ADD65C7">
            <w:pPr>
              <w:pStyle w:val="15"/>
              <w:rPr>
                <w:color w:val="auto"/>
                <w:sz w:val="20"/>
                <w:highlight w:val="none"/>
                <w:lang w:eastAsia="zh-CN"/>
              </w:rPr>
            </w:pPr>
          </w:p>
        </w:tc>
      </w:tr>
      <w:tr w14:paraId="2E0041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2" w:hRule="atLeast"/>
        </w:trPr>
        <w:tc>
          <w:tcPr>
            <w:tcW w:w="530" w:type="dxa"/>
          </w:tcPr>
          <w:p w14:paraId="0845B33C">
            <w:pPr>
              <w:spacing w:before="88" w:line="221" w:lineRule="auto"/>
              <w:ind w:left="87"/>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序号</w:t>
            </w:r>
          </w:p>
        </w:tc>
        <w:tc>
          <w:tcPr>
            <w:tcW w:w="1032" w:type="dxa"/>
          </w:tcPr>
          <w:p w14:paraId="74F9B14D">
            <w:pPr>
              <w:spacing w:before="88" w:line="220" w:lineRule="auto"/>
              <w:ind w:left="152"/>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检查项目</w:t>
            </w:r>
          </w:p>
        </w:tc>
        <w:tc>
          <w:tcPr>
            <w:tcW w:w="3480" w:type="dxa"/>
            <w:gridSpan w:val="5"/>
          </w:tcPr>
          <w:p w14:paraId="2A13D321">
            <w:pPr>
              <w:spacing w:before="88" w:line="220" w:lineRule="auto"/>
              <w:ind w:left="1392"/>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检查标准</w:t>
            </w:r>
          </w:p>
        </w:tc>
        <w:tc>
          <w:tcPr>
            <w:tcW w:w="1202" w:type="dxa"/>
            <w:gridSpan w:val="2"/>
          </w:tcPr>
          <w:p w14:paraId="55977214">
            <w:pPr>
              <w:spacing w:before="88" w:line="220" w:lineRule="auto"/>
              <w:ind w:left="237"/>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检查结果</w:t>
            </w:r>
          </w:p>
        </w:tc>
      </w:tr>
      <w:tr w14:paraId="5E3DFD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530" w:type="dxa"/>
            <w:tcBorders>
              <w:bottom w:val="single" w:color="auto" w:sz="4" w:space="0"/>
            </w:tcBorders>
          </w:tcPr>
          <w:p w14:paraId="5AF0166B">
            <w:pPr>
              <w:spacing w:before="86" w:line="232" w:lineRule="auto"/>
              <w:jc w:val="center"/>
              <w:rPr>
                <w:rFonts w:ascii="Times New Roman" w:hAnsi="Times New Roman" w:eastAsia="宋体" w:cs="Times New Roman"/>
                <w:color w:val="auto"/>
                <w:sz w:val="18"/>
                <w:szCs w:val="18"/>
                <w:highlight w:val="none"/>
                <w:lang w:eastAsia="zh-CN"/>
              </w:rPr>
            </w:pPr>
            <w:r>
              <w:rPr>
                <w:rFonts w:hint="eastAsia" w:ascii="Times New Roman" w:hAnsi="Times New Roman" w:eastAsia="宋体" w:cs="Times New Roman"/>
                <w:color w:val="auto"/>
                <w:sz w:val="18"/>
                <w:szCs w:val="18"/>
                <w:highlight w:val="none"/>
                <w:lang w:eastAsia="zh-CN"/>
              </w:rPr>
              <w:t>1</w:t>
            </w:r>
          </w:p>
        </w:tc>
        <w:tc>
          <w:tcPr>
            <w:tcW w:w="1032" w:type="dxa"/>
            <w:tcBorders>
              <w:bottom w:val="single" w:color="auto" w:sz="4" w:space="0"/>
            </w:tcBorders>
            <w:vAlign w:val="center"/>
          </w:tcPr>
          <w:p w14:paraId="4798F7B7">
            <w:pPr>
              <w:pStyle w:val="15"/>
              <w:spacing w:line="221" w:lineRule="auto"/>
              <w:jc w:val="center"/>
              <w:rPr>
                <w:rFonts w:hint="eastAsia" w:ascii="宋体" w:hAnsi="宋体" w:eastAsia="宋体" w:cs="宋体"/>
                <w:color w:val="auto"/>
                <w:spacing w:val="-1"/>
                <w:sz w:val="18"/>
                <w:szCs w:val="18"/>
                <w:highlight w:val="none"/>
              </w:rPr>
            </w:pPr>
            <w:r>
              <w:rPr>
                <w:rFonts w:ascii="宋体" w:hAnsi="宋体" w:eastAsia="宋体" w:cs="宋体"/>
                <w:color w:val="auto"/>
                <w:spacing w:val="-1"/>
                <w:sz w:val="18"/>
                <w:szCs w:val="18"/>
                <w:highlight w:val="none"/>
              </w:rPr>
              <w:t>专项施工方案</w:t>
            </w:r>
          </w:p>
        </w:tc>
        <w:tc>
          <w:tcPr>
            <w:tcW w:w="3480" w:type="dxa"/>
            <w:gridSpan w:val="5"/>
            <w:vAlign w:val="center"/>
          </w:tcPr>
          <w:p w14:paraId="5263F016">
            <w:pPr>
              <w:pStyle w:val="15"/>
              <w:spacing w:before="78" w:line="281" w:lineRule="auto"/>
              <w:jc w:val="both"/>
              <w:rPr>
                <w:rFonts w:hint="eastAsia" w:ascii="宋体" w:hAnsi="宋体" w:eastAsia="宋体" w:cs="宋体"/>
                <w:color w:val="auto"/>
                <w:spacing w:val="-1"/>
                <w:sz w:val="18"/>
                <w:szCs w:val="18"/>
                <w:highlight w:val="none"/>
                <w:lang w:eastAsia="zh-CN"/>
              </w:rPr>
            </w:pPr>
            <w:r>
              <w:rPr>
                <w:rFonts w:ascii="宋体" w:hAnsi="宋体" w:eastAsia="宋体" w:cs="宋体"/>
                <w:color w:val="auto"/>
                <w:spacing w:val="-1"/>
                <w:sz w:val="18"/>
                <w:szCs w:val="18"/>
                <w:highlight w:val="none"/>
                <w:lang w:eastAsia="zh-CN"/>
              </w:rPr>
              <w:t>搭设前应编制专项施工方案，进行架体结构布置和计算</w:t>
            </w:r>
            <w:r>
              <w:rPr>
                <w:rFonts w:hint="eastAsia" w:ascii="宋体" w:hAnsi="宋体" w:eastAsia="宋体" w:cs="宋体"/>
                <w:color w:val="auto"/>
                <w:spacing w:val="-1"/>
                <w:sz w:val="18"/>
                <w:szCs w:val="18"/>
                <w:highlight w:val="none"/>
                <w:lang w:eastAsia="zh-CN"/>
              </w:rPr>
              <w:t>，</w:t>
            </w:r>
            <w:r>
              <w:rPr>
                <w:rFonts w:ascii="宋体" w:hAnsi="宋体" w:eastAsia="宋体" w:cs="宋体"/>
                <w:color w:val="auto"/>
                <w:spacing w:val="-1"/>
                <w:sz w:val="18"/>
                <w:szCs w:val="18"/>
                <w:highlight w:val="none"/>
                <w:lang w:eastAsia="zh-CN"/>
              </w:rPr>
              <w:t>专项施工方案应经审核、批准</w:t>
            </w:r>
          </w:p>
        </w:tc>
        <w:tc>
          <w:tcPr>
            <w:tcW w:w="1202" w:type="dxa"/>
            <w:gridSpan w:val="2"/>
          </w:tcPr>
          <w:p w14:paraId="5EFE5634">
            <w:pPr>
              <w:pStyle w:val="15"/>
              <w:rPr>
                <w:color w:val="auto"/>
                <w:sz w:val="20"/>
                <w:highlight w:val="none"/>
                <w:lang w:eastAsia="zh-CN"/>
              </w:rPr>
            </w:pPr>
          </w:p>
        </w:tc>
      </w:tr>
      <w:tr w14:paraId="53773A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530" w:type="dxa"/>
            <w:tcBorders>
              <w:top w:val="single" w:color="auto" w:sz="4" w:space="0"/>
              <w:bottom w:val="single" w:color="auto" w:sz="4" w:space="0"/>
            </w:tcBorders>
          </w:tcPr>
          <w:p w14:paraId="0B2F4392">
            <w:pPr>
              <w:spacing w:before="86" w:line="232" w:lineRule="auto"/>
              <w:jc w:val="center"/>
              <w:rPr>
                <w:rFonts w:ascii="Times New Roman" w:hAnsi="Times New Roman" w:eastAsia="宋体" w:cs="Times New Roman"/>
                <w:color w:val="auto"/>
                <w:sz w:val="18"/>
                <w:szCs w:val="18"/>
                <w:highlight w:val="none"/>
                <w:lang w:eastAsia="zh-CN"/>
              </w:rPr>
            </w:pPr>
            <w:r>
              <w:rPr>
                <w:rFonts w:hint="eastAsia" w:ascii="Times New Roman" w:hAnsi="Times New Roman" w:eastAsia="宋体" w:cs="Times New Roman"/>
                <w:color w:val="auto"/>
                <w:sz w:val="18"/>
                <w:szCs w:val="18"/>
                <w:highlight w:val="none"/>
                <w:lang w:eastAsia="zh-CN"/>
              </w:rPr>
              <w:t>2</w:t>
            </w:r>
          </w:p>
        </w:tc>
        <w:tc>
          <w:tcPr>
            <w:tcW w:w="1032" w:type="dxa"/>
            <w:tcBorders>
              <w:top w:val="single" w:color="auto" w:sz="4" w:space="0"/>
              <w:bottom w:val="single" w:color="auto" w:sz="4" w:space="0"/>
            </w:tcBorders>
            <w:vAlign w:val="center"/>
          </w:tcPr>
          <w:p w14:paraId="2F3FE1C7">
            <w:pPr>
              <w:spacing w:before="71" w:line="239" w:lineRule="auto"/>
              <w:ind w:right="9"/>
              <w:jc w:val="center"/>
              <w:rPr>
                <w:rFonts w:hint="eastAsia" w:ascii="宋体" w:hAnsi="宋体" w:eastAsia="宋体" w:cs="宋体"/>
                <w:color w:val="auto"/>
                <w:spacing w:val="-1"/>
                <w:sz w:val="18"/>
                <w:szCs w:val="18"/>
                <w:highlight w:val="none"/>
              </w:rPr>
            </w:pPr>
            <w:r>
              <w:rPr>
                <w:rFonts w:ascii="宋体" w:hAnsi="宋体" w:eastAsia="宋体" w:cs="宋体"/>
                <w:color w:val="auto"/>
                <w:spacing w:val="-1"/>
                <w:sz w:val="18"/>
                <w:szCs w:val="18"/>
                <w:highlight w:val="none"/>
              </w:rPr>
              <w:t>构配件</w:t>
            </w:r>
          </w:p>
        </w:tc>
        <w:tc>
          <w:tcPr>
            <w:tcW w:w="3480" w:type="dxa"/>
            <w:gridSpan w:val="5"/>
            <w:tcBorders>
              <w:bottom w:val="single" w:color="auto" w:sz="4" w:space="0"/>
            </w:tcBorders>
            <w:vAlign w:val="center"/>
          </w:tcPr>
          <w:p w14:paraId="40C54970">
            <w:pPr>
              <w:jc w:val="both"/>
              <w:rPr>
                <w:rFonts w:hint="eastAsia" w:ascii="宋体" w:hAnsi="宋体" w:eastAsia="宋体" w:cs="宋体"/>
                <w:color w:val="auto"/>
                <w:spacing w:val="-1"/>
                <w:sz w:val="18"/>
                <w:szCs w:val="18"/>
                <w:highlight w:val="none"/>
                <w:lang w:eastAsia="zh-CN"/>
              </w:rPr>
            </w:pPr>
            <w:r>
              <w:rPr>
                <w:rFonts w:ascii="宋体" w:hAnsi="宋体" w:eastAsia="宋体" w:cs="宋体"/>
                <w:color w:val="auto"/>
                <w:spacing w:val="-1"/>
                <w:sz w:val="18"/>
                <w:szCs w:val="18"/>
                <w:highlight w:val="none"/>
                <w:lang w:eastAsia="zh-CN"/>
              </w:rPr>
              <w:t>进场的主要构配件应有产品质量合格证、 产品性能检验报告，构配件观感质量、规格</w:t>
            </w:r>
            <w:r>
              <w:rPr>
                <w:rFonts w:hint="eastAsia" w:ascii="宋体" w:hAnsi="宋体" w:eastAsia="宋体" w:cs="宋体"/>
                <w:color w:val="auto"/>
                <w:spacing w:val="-1"/>
                <w:sz w:val="18"/>
                <w:szCs w:val="18"/>
                <w:highlight w:val="none"/>
                <w:lang w:eastAsia="zh-CN"/>
              </w:rPr>
              <w:t>、</w:t>
            </w:r>
            <w:r>
              <w:rPr>
                <w:rFonts w:ascii="宋体" w:hAnsi="宋体" w:eastAsia="宋体" w:cs="宋体"/>
                <w:color w:val="auto"/>
                <w:spacing w:val="-1"/>
                <w:sz w:val="18"/>
                <w:szCs w:val="18"/>
                <w:highlight w:val="none"/>
                <w:lang w:eastAsia="zh-CN"/>
              </w:rPr>
              <w:t>尺寸应按规定的抽检数量进行抽检</w:t>
            </w:r>
          </w:p>
        </w:tc>
        <w:tc>
          <w:tcPr>
            <w:tcW w:w="1202" w:type="dxa"/>
            <w:gridSpan w:val="2"/>
          </w:tcPr>
          <w:p w14:paraId="6B9F25BA">
            <w:pPr>
              <w:pStyle w:val="15"/>
              <w:rPr>
                <w:color w:val="auto"/>
                <w:sz w:val="20"/>
                <w:highlight w:val="none"/>
                <w:lang w:eastAsia="zh-CN"/>
              </w:rPr>
            </w:pPr>
          </w:p>
        </w:tc>
      </w:tr>
      <w:tr w14:paraId="1EEE3F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530" w:type="dxa"/>
            <w:tcBorders>
              <w:top w:val="single" w:color="auto" w:sz="4" w:space="0"/>
              <w:bottom w:val="single" w:color="auto" w:sz="4" w:space="0"/>
            </w:tcBorders>
          </w:tcPr>
          <w:p w14:paraId="201853A5">
            <w:pPr>
              <w:spacing w:before="86" w:line="232" w:lineRule="auto"/>
              <w:jc w:val="center"/>
              <w:rPr>
                <w:rFonts w:ascii="Times New Roman" w:hAnsi="Times New Roman" w:eastAsia="宋体" w:cs="Times New Roman"/>
                <w:color w:val="auto"/>
                <w:sz w:val="18"/>
                <w:szCs w:val="18"/>
                <w:highlight w:val="none"/>
                <w:lang w:eastAsia="zh-CN"/>
              </w:rPr>
            </w:pPr>
            <w:r>
              <w:rPr>
                <w:rFonts w:hint="eastAsia" w:ascii="Times New Roman" w:hAnsi="Times New Roman" w:eastAsia="宋体" w:cs="Times New Roman"/>
                <w:color w:val="auto"/>
                <w:sz w:val="18"/>
                <w:szCs w:val="18"/>
                <w:highlight w:val="none"/>
                <w:lang w:eastAsia="zh-CN"/>
              </w:rPr>
              <w:t>3</w:t>
            </w:r>
          </w:p>
        </w:tc>
        <w:tc>
          <w:tcPr>
            <w:tcW w:w="1032" w:type="dxa"/>
            <w:tcBorders>
              <w:top w:val="single" w:color="auto" w:sz="4" w:space="0"/>
              <w:bottom w:val="single" w:color="auto" w:sz="4" w:space="0"/>
            </w:tcBorders>
            <w:vAlign w:val="center"/>
          </w:tcPr>
          <w:p w14:paraId="604DB41C">
            <w:pPr>
              <w:spacing w:before="71" w:line="239" w:lineRule="auto"/>
              <w:ind w:right="9"/>
              <w:jc w:val="center"/>
              <w:rPr>
                <w:rFonts w:hint="eastAsia" w:ascii="宋体" w:hAnsi="宋体" w:eastAsia="宋体" w:cs="宋体"/>
                <w:color w:val="auto"/>
                <w:spacing w:val="-1"/>
                <w:sz w:val="18"/>
                <w:szCs w:val="18"/>
                <w:highlight w:val="none"/>
              </w:rPr>
            </w:pPr>
            <w:r>
              <w:rPr>
                <w:rFonts w:ascii="宋体" w:hAnsi="宋体" w:eastAsia="宋体" w:cs="宋体"/>
                <w:color w:val="auto"/>
                <w:spacing w:val="-1"/>
                <w:sz w:val="18"/>
                <w:szCs w:val="18"/>
                <w:highlight w:val="none"/>
              </w:rPr>
              <w:t>地基基础</w:t>
            </w:r>
          </w:p>
        </w:tc>
        <w:tc>
          <w:tcPr>
            <w:tcW w:w="3480" w:type="dxa"/>
            <w:gridSpan w:val="5"/>
            <w:tcBorders>
              <w:top w:val="single" w:color="auto" w:sz="4" w:space="0"/>
            </w:tcBorders>
            <w:vAlign w:val="center"/>
          </w:tcPr>
          <w:p w14:paraId="200387D7">
            <w:pPr>
              <w:jc w:val="both"/>
              <w:rPr>
                <w:rFonts w:hint="eastAsia" w:ascii="宋体" w:hAnsi="宋体" w:eastAsia="宋体" w:cs="宋体"/>
                <w:color w:val="auto"/>
                <w:spacing w:val="-1"/>
                <w:sz w:val="18"/>
                <w:szCs w:val="18"/>
                <w:highlight w:val="none"/>
                <w:lang w:eastAsia="zh-CN"/>
              </w:rPr>
            </w:pPr>
            <w:r>
              <w:rPr>
                <w:rFonts w:ascii="宋体" w:hAnsi="宋体" w:eastAsia="宋体" w:cs="宋体"/>
                <w:color w:val="auto"/>
                <w:spacing w:val="-1"/>
                <w:sz w:val="18"/>
                <w:szCs w:val="18"/>
                <w:highlight w:val="none"/>
                <w:lang w:eastAsia="zh-CN"/>
              </w:rPr>
              <w:t>地基处理和承载力应符合方案设计要求，地基应坚实、平整；垫板的尺寸及铺设方式应符合方案设计要求；立杆与基础应接触紧密；地基排水设施应完善，并符合方案设计要求，排水应畅通；施工记录和试验资料应完整</w:t>
            </w:r>
          </w:p>
        </w:tc>
        <w:tc>
          <w:tcPr>
            <w:tcW w:w="1202" w:type="dxa"/>
            <w:gridSpan w:val="2"/>
          </w:tcPr>
          <w:p w14:paraId="427F0BA3">
            <w:pPr>
              <w:pStyle w:val="15"/>
              <w:rPr>
                <w:color w:val="auto"/>
                <w:sz w:val="20"/>
                <w:highlight w:val="none"/>
                <w:lang w:eastAsia="zh-CN"/>
              </w:rPr>
            </w:pPr>
          </w:p>
        </w:tc>
      </w:tr>
      <w:tr w14:paraId="43C218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530" w:type="dxa"/>
            <w:tcBorders>
              <w:top w:val="single" w:color="auto" w:sz="4" w:space="0"/>
              <w:bottom w:val="single" w:color="auto" w:sz="4" w:space="0"/>
            </w:tcBorders>
          </w:tcPr>
          <w:p w14:paraId="35056424">
            <w:pPr>
              <w:spacing w:before="86" w:line="232" w:lineRule="auto"/>
              <w:jc w:val="center"/>
              <w:rPr>
                <w:rFonts w:ascii="Times New Roman" w:hAnsi="Times New Roman" w:eastAsia="宋体" w:cs="Times New Roman"/>
                <w:color w:val="auto"/>
                <w:sz w:val="18"/>
                <w:szCs w:val="18"/>
                <w:highlight w:val="none"/>
                <w:lang w:eastAsia="zh-CN"/>
              </w:rPr>
            </w:pPr>
            <w:r>
              <w:rPr>
                <w:rFonts w:hint="eastAsia" w:ascii="Times New Roman" w:hAnsi="Times New Roman" w:eastAsia="宋体" w:cs="Times New Roman"/>
                <w:color w:val="auto"/>
                <w:sz w:val="18"/>
                <w:szCs w:val="18"/>
                <w:highlight w:val="none"/>
                <w:lang w:eastAsia="zh-CN"/>
              </w:rPr>
              <w:t>4</w:t>
            </w:r>
          </w:p>
        </w:tc>
        <w:tc>
          <w:tcPr>
            <w:tcW w:w="1032" w:type="dxa"/>
            <w:tcBorders>
              <w:top w:val="single" w:color="auto" w:sz="4" w:space="0"/>
              <w:bottom w:val="single" w:color="auto" w:sz="4" w:space="0"/>
            </w:tcBorders>
            <w:vAlign w:val="center"/>
          </w:tcPr>
          <w:p w14:paraId="2ADF7D7D">
            <w:pPr>
              <w:spacing w:before="71" w:line="239" w:lineRule="auto"/>
              <w:ind w:right="9"/>
              <w:jc w:val="center"/>
              <w:rPr>
                <w:rFonts w:hint="eastAsia" w:ascii="宋体" w:hAnsi="宋体" w:eastAsia="宋体" w:cs="宋体"/>
                <w:color w:val="auto"/>
                <w:spacing w:val="-1"/>
                <w:sz w:val="18"/>
                <w:szCs w:val="18"/>
                <w:highlight w:val="none"/>
              </w:rPr>
            </w:pPr>
            <w:r>
              <w:rPr>
                <w:rFonts w:ascii="宋体" w:hAnsi="宋体" w:eastAsia="宋体" w:cs="宋体"/>
                <w:color w:val="auto"/>
                <w:spacing w:val="-1"/>
                <w:sz w:val="18"/>
                <w:szCs w:val="18"/>
                <w:highlight w:val="none"/>
              </w:rPr>
              <w:t>架体搭设</w:t>
            </w:r>
          </w:p>
        </w:tc>
        <w:tc>
          <w:tcPr>
            <w:tcW w:w="3480" w:type="dxa"/>
            <w:gridSpan w:val="5"/>
            <w:vAlign w:val="center"/>
          </w:tcPr>
          <w:p w14:paraId="5ADDF807">
            <w:pPr>
              <w:jc w:val="both"/>
              <w:rPr>
                <w:rFonts w:hint="eastAsia" w:ascii="宋体" w:hAnsi="宋体" w:eastAsia="宋体" w:cs="宋体"/>
                <w:color w:val="auto"/>
                <w:spacing w:val="-1"/>
                <w:sz w:val="18"/>
                <w:szCs w:val="18"/>
                <w:highlight w:val="none"/>
                <w:lang w:eastAsia="zh-CN"/>
              </w:rPr>
            </w:pPr>
            <w:r>
              <w:rPr>
                <w:rFonts w:ascii="宋体" w:hAnsi="宋体" w:eastAsia="宋体" w:cs="宋体"/>
                <w:color w:val="auto"/>
                <w:spacing w:val="-1"/>
                <w:sz w:val="18"/>
                <w:szCs w:val="18"/>
                <w:highlight w:val="none"/>
                <w:lang w:eastAsia="zh-CN"/>
              </w:rPr>
              <w:t>立杆纵、横间距及水平杆步距应符合方案设计要求；架体水平度和垂直度应符合规范要求；水平杆应纵、横向贯通，不得缺失</w:t>
            </w:r>
          </w:p>
        </w:tc>
        <w:tc>
          <w:tcPr>
            <w:tcW w:w="1202" w:type="dxa"/>
            <w:gridSpan w:val="2"/>
          </w:tcPr>
          <w:p w14:paraId="108119A9">
            <w:pPr>
              <w:pStyle w:val="15"/>
              <w:rPr>
                <w:color w:val="auto"/>
                <w:sz w:val="20"/>
                <w:highlight w:val="none"/>
                <w:lang w:eastAsia="zh-CN"/>
              </w:rPr>
            </w:pPr>
          </w:p>
        </w:tc>
      </w:tr>
      <w:tr w14:paraId="5C495D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trPr>
        <w:tc>
          <w:tcPr>
            <w:tcW w:w="530" w:type="dxa"/>
            <w:tcBorders>
              <w:bottom w:val="single" w:color="auto" w:sz="4" w:space="0"/>
            </w:tcBorders>
            <w:vAlign w:val="center"/>
          </w:tcPr>
          <w:p w14:paraId="204F2975">
            <w:pPr>
              <w:spacing w:before="86" w:line="232" w:lineRule="auto"/>
              <w:jc w:val="center"/>
              <w:rPr>
                <w:rFonts w:ascii="Times New Roman" w:hAnsi="Times New Roman" w:eastAsia="宋体" w:cs="Times New Roman"/>
                <w:color w:val="auto"/>
                <w:sz w:val="18"/>
                <w:szCs w:val="18"/>
                <w:highlight w:val="none"/>
                <w:lang w:eastAsia="zh-CN"/>
              </w:rPr>
            </w:pPr>
            <w:r>
              <w:rPr>
                <w:rFonts w:hint="eastAsia" w:ascii="Times New Roman" w:hAnsi="Times New Roman" w:eastAsia="宋体" w:cs="Times New Roman"/>
                <w:color w:val="auto"/>
                <w:sz w:val="18"/>
                <w:szCs w:val="18"/>
                <w:highlight w:val="none"/>
                <w:lang w:eastAsia="zh-CN"/>
              </w:rPr>
              <w:t>5</w:t>
            </w:r>
          </w:p>
        </w:tc>
        <w:tc>
          <w:tcPr>
            <w:tcW w:w="1032" w:type="dxa"/>
            <w:tcBorders>
              <w:bottom w:val="single" w:color="auto" w:sz="4" w:space="0"/>
            </w:tcBorders>
            <w:vAlign w:val="center"/>
          </w:tcPr>
          <w:p w14:paraId="17F62E78">
            <w:pPr>
              <w:pStyle w:val="15"/>
              <w:spacing w:before="52" w:line="219" w:lineRule="auto"/>
              <w:jc w:val="center"/>
              <w:rPr>
                <w:color w:val="auto"/>
                <w:sz w:val="16"/>
                <w:szCs w:val="16"/>
                <w:highlight w:val="none"/>
              </w:rPr>
            </w:pPr>
            <w:r>
              <w:rPr>
                <w:color w:val="auto"/>
                <w:spacing w:val="-2"/>
                <w:sz w:val="16"/>
                <w:szCs w:val="16"/>
                <w:highlight w:val="none"/>
              </w:rPr>
              <w:t>杆件连接</w:t>
            </w:r>
          </w:p>
        </w:tc>
        <w:tc>
          <w:tcPr>
            <w:tcW w:w="3480" w:type="dxa"/>
            <w:gridSpan w:val="5"/>
          </w:tcPr>
          <w:p w14:paraId="5A617793">
            <w:pPr>
              <w:pStyle w:val="15"/>
              <w:spacing w:before="84" w:line="267" w:lineRule="auto"/>
              <w:jc w:val="both"/>
              <w:rPr>
                <w:color w:val="auto"/>
                <w:sz w:val="16"/>
                <w:szCs w:val="16"/>
                <w:highlight w:val="none"/>
                <w:lang w:eastAsia="zh-CN"/>
              </w:rPr>
            </w:pPr>
            <w:r>
              <w:rPr>
                <w:color w:val="auto"/>
                <w:spacing w:val="-9"/>
                <w:sz w:val="16"/>
                <w:szCs w:val="16"/>
                <w:highlight w:val="none"/>
                <w:lang w:eastAsia="zh-CN"/>
              </w:rPr>
              <w:t>碗扣节点组装时，应通过限位销确保上碗</w:t>
            </w:r>
            <w:r>
              <w:rPr>
                <w:color w:val="auto"/>
                <w:spacing w:val="12"/>
                <w:sz w:val="16"/>
                <w:szCs w:val="16"/>
                <w:highlight w:val="none"/>
                <w:lang w:eastAsia="zh-CN"/>
              </w:rPr>
              <w:t xml:space="preserve"> </w:t>
            </w:r>
            <w:r>
              <w:rPr>
                <w:color w:val="auto"/>
                <w:spacing w:val="-5"/>
                <w:sz w:val="16"/>
                <w:szCs w:val="16"/>
                <w:highlight w:val="none"/>
                <w:lang w:eastAsia="zh-CN"/>
              </w:rPr>
              <w:t>扣锁紧水平杆；双排脚手架相邻立杆接头不</w:t>
            </w:r>
            <w:r>
              <w:rPr>
                <w:color w:val="auto"/>
                <w:spacing w:val="8"/>
                <w:sz w:val="16"/>
                <w:szCs w:val="16"/>
                <w:highlight w:val="none"/>
                <w:lang w:eastAsia="zh-CN"/>
              </w:rPr>
              <w:t>应在同一步距内</w:t>
            </w:r>
          </w:p>
        </w:tc>
        <w:tc>
          <w:tcPr>
            <w:tcW w:w="1202" w:type="dxa"/>
            <w:gridSpan w:val="2"/>
          </w:tcPr>
          <w:p w14:paraId="68353544">
            <w:pPr>
              <w:pStyle w:val="15"/>
              <w:rPr>
                <w:color w:val="auto"/>
                <w:sz w:val="20"/>
                <w:highlight w:val="none"/>
                <w:lang w:eastAsia="zh-CN"/>
              </w:rPr>
            </w:pPr>
          </w:p>
        </w:tc>
      </w:tr>
      <w:tr w14:paraId="293DDD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4" w:hRule="atLeast"/>
        </w:trPr>
        <w:tc>
          <w:tcPr>
            <w:tcW w:w="530" w:type="dxa"/>
            <w:tcBorders>
              <w:top w:val="single" w:color="auto" w:sz="4" w:space="0"/>
              <w:bottom w:val="single" w:color="auto" w:sz="4" w:space="0"/>
            </w:tcBorders>
            <w:vAlign w:val="center"/>
          </w:tcPr>
          <w:p w14:paraId="0581A70A">
            <w:pPr>
              <w:spacing w:before="86" w:line="232" w:lineRule="auto"/>
              <w:jc w:val="center"/>
              <w:rPr>
                <w:rFonts w:ascii="Times New Roman" w:hAnsi="Times New Roman" w:eastAsia="宋体" w:cs="Times New Roman"/>
                <w:color w:val="auto"/>
                <w:sz w:val="18"/>
                <w:szCs w:val="18"/>
                <w:highlight w:val="none"/>
                <w:lang w:eastAsia="zh-CN"/>
              </w:rPr>
            </w:pPr>
            <w:r>
              <w:rPr>
                <w:rFonts w:hint="eastAsia" w:ascii="Times New Roman" w:hAnsi="Times New Roman" w:eastAsia="宋体" w:cs="Times New Roman"/>
                <w:color w:val="auto"/>
                <w:sz w:val="18"/>
                <w:szCs w:val="18"/>
                <w:highlight w:val="none"/>
                <w:lang w:eastAsia="zh-CN"/>
              </w:rPr>
              <w:t>6</w:t>
            </w:r>
          </w:p>
        </w:tc>
        <w:tc>
          <w:tcPr>
            <w:tcW w:w="1032" w:type="dxa"/>
            <w:tcBorders>
              <w:top w:val="single" w:color="auto" w:sz="4" w:space="0"/>
              <w:bottom w:val="single" w:color="auto" w:sz="4" w:space="0"/>
            </w:tcBorders>
            <w:vAlign w:val="center"/>
          </w:tcPr>
          <w:p w14:paraId="59F1DC89">
            <w:pPr>
              <w:pStyle w:val="15"/>
              <w:spacing w:before="52" w:line="220" w:lineRule="auto"/>
              <w:jc w:val="center"/>
              <w:rPr>
                <w:color w:val="auto"/>
                <w:sz w:val="16"/>
                <w:szCs w:val="16"/>
                <w:highlight w:val="none"/>
              </w:rPr>
            </w:pPr>
            <w:r>
              <w:rPr>
                <w:color w:val="auto"/>
                <w:spacing w:val="-2"/>
                <w:sz w:val="16"/>
                <w:szCs w:val="16"/>
                <w:highlight w:val="none"/>
              </w:rPr>
              <w:t>架体构造</w:t>
            </w:r>
          </w:p>
        </w:tc>
        <w:tc>
          <w:tcPr>
            <w:tcW w:w="3480" w:type="dxa"/>
            <w:gridSpan w:val="5"/>
            <w:vAlign w:val="center"/>
          </w:tcPr>
          <w:p w14:paraId="2EA64C90">
            <w:pPr>
              <w:pStyle w:val="15"/>
              <w:spacing w:before="135" w:line="294" w:lineRule="auto"/>
              <w:jc w:val="both"/>
              <w:rPr>
                <w:color w:val="auto"/>
                <w:sz w:val="16"/>
                <w:szCs w:val="16"/>
                <w:highlight w:val="none"/>
                <w:lang w:eastAsia="zh-CN"/>
              </w:rPr>
            </w:pPr>
            <w:r>
              <w:rPr>
                <w:color w:val="auto"/>
                <w:spacing w:val="-8"/>
                <w:sz w:val="16"/>
                <w:szCs w:val="16"/>
                <w:highlight w:val="none"/>
                <w:lang w:eastAsia="zh-CN"/>
              </w:rPr>
              <w:t>扫地杆离地间距、立杆伸出顶层水平杆长</w:t>
            </w:r>
            <w:r>
              <w:rPr>
                <w:color w:val="auto"/>
                <w:spacing w:val="6"/>
                <w:sz w:val="16"/>
                <w:szCs w:val="16"/>
                <w:highlight w:val="none"/>
                <w:lang w:eastAsia="zh-CN"/>
              </w:rPr>
              <w:t xml:space="preserve"> </w:t>
            </w:r>
            <w:r>
              <w:rPr>
                <w:color w:val="auto"/>
                <w:spacing w:val="-1"/>
                <w:sz w:val="16"/>
                <w:szCs w:val="16"/>
                <w:highlight w:val="none"/>
                <w:lang w:eastAsia="zh-CN"/>
              </w:rPr>
              <w:t>度(模板支撑架)、斜撑杆和剪刀撑设置位</w:t>
            </w:r>
            <w:r>
              <w:rPr>
                <w:color w:val="auto"/>
                <w:spacing w:val="4"/>
                <w:sz w:val="16"/>
                <w:szCs w:val="16"/>
                <w:highlight w:val="none"/>
                <w:lang w:eastAsia="zh-CN"/>
              </w:rPr>
              <w:t xml:space="preserve"> </w:t>
            </w:r>
            <w:r>
              <w:rPr>
                <w:color w:val="auto"/>
                <w:spacing w:val="-1"/>
                <w:sz w:val="16"/>
                <w:szCs w:val="16"/>
                <w:highlight w:val="none"/>
                <w:lang w:eastAsia="zh-CN"/>
              </w:rPr>
              <w:t>置和间距、连墙件(双排脚手架)或架体与</w:t>
            </w:r>
            <w:r>
              <w:rPr>
                <w:color w:val="auto"/>
                <w:spacing w:val="4"/>
                <w:sz w:val="16"/>
                <w:szCs w:val="16"/>
                <w:highlight w:val="none"/>
                <w:lang w:eastAsia="zh-CN"/>
              </w:rPr>
              <w:t xml:space="preserve"> </w:t>
            </w:r>
            <w:r>
              <w:rPr>
                <w:color w:val="auto"/>
                <w:sz w:val="16"/>
                <w:szCs w:val="16"/>
                <w:highlight w:val="none"/>
                <w:lang w:eastAsia="zh-CN"/>
              </w:rPr>
              <w:t>既有建筑结构连接点(模板支撑架)的竖向</w:t>
            </w:r>
            <w:r>
              <w:rPr>
                <w:color w:val="auto"/>
                <w:spacing w:val="-1"/>
                <w:sz w:val="16"/>
                <w:szCs w:val="16"/>
                <w:highlight w:val="none"/>
                <w:lang w:eastAsia="zh-CN"/>
              </w:rPr>
              <w:t>和水平间距应符合方案设计和规范要求</w:t>
            </w:r>
          </w:p>
        </w:tc>
        <w:tc>
          <w:tcPr>
            <w:tcW w:w="1202" w:type="dxa"/>
            <w:gridSpan w:val="2"/>
          </w:tcPr>
          <w:p w14:paraId="3CD3ED28">
            <w:pPr>
              <w:pStyle w:val="15"/>
              <w:rPr>
                <w:color w:val="auto"/>
                <w:sz w:val="20"/>
                <w:highlight w:val="none"/>
                <w:lang w:eastAsia="zh-CN"/>
              </w:rPr>
            </w:pPr>
          </w:p>
        </w:tc>
      </w:tr>
    </w:tbl>
    <w:p w14:paraId="168E598D">
      <w:pPr>
        <w:spacing w:before="59" w:line="234" w:lineRule="auto"/>
        <w:ind w:left="3657"/>
        <w:rPr>
          <w:rFonts w:ascii="黑体" w:hAnsi="黑体" w:eastAsia="黑体" w:cs="黑体"/>
          <w:color w:val="auto"/>
          <w:spacing w:val="-2"/>
          <w:sz w:val="18"/>
          <w:szCs w:val="18"/>
          <w:highlight w:val="none"/>
        </w:rPr>
      </w:pPr>
    </w:p>
    <w:p w14:paraId="5E80DBE0">
      <w:pPr>
        <w:spacing w:before="59" w:line="234" w:lineRule="auto"/>
        <w:ind w:left="3657"/>
        <w:rPr>
          <w:rFonts w:ascii="黑体" w:hAnsi="黑体" w:eastAsia="黑体" w:cs="黑体"/>
          <w:color w:val="auto"/>
          <w:spacing w:val="-2"/>
          <w:sz w:val="18"/>
          <w:szCs w:val="18"/>
          <w:highlight w:val="none"/>
        </w:rPr>
      </w:pPr>
    </w:p>
    <w:p w14:paraId="16D33D64">
      <w:pPr>
        <w:spacing w:before="59" w:line="234" w:lineRule="auto"/>
        <w:ind w:left="3657"/>
        <w:rPr>
          <w:rFonts w:ascii="黑体" w:hAnsi="黑体" w:eastAsia="黑体" w:cs="黑体"/>
          <w:color w:val="auto"/>
          <w:spacing w:val="-2"/>
          <w:sz w:val="18"/>
          <w:szCs w:val="18"/>
          <w:highlight w:val="none"/>
        </w:rPr>
      </w:pPr>
    </w:p>
    <w:p w14:paraId="70FBB180">
      <w:pPr>
        <w:spacing w:before="59" w:line="234" w:lineRule="auto"/>
        <w:ind w:left="3657"/>
        <w:rPr>
          <w:rFonts w:ascii="黑体" w:hAnsi="黑体" w:eastAsia="黑体" w:cs="黑体"/>
          <w:color w:val="auto"/>
          <w:spacing w:val="-2"/>
          <w:sz w:val="18"/>
          <w:szCs w:val="18"/>
          <w:highlight w:val="none"/>
        </w:rPr>
      </w:pPr>
    </w:p>
    <w:p w14:paraId="6245CFFC">
      <w:pPr>
        <w:spacing w:before="59" w:line="234" w:lineRule="auto"/>
        <w:ind w:left="3657"/>
        <w:rPr>
          <w:rFonts w:ascii="黑体" w:hAnsi="黑体" w:eastAsia="黑体" w:cs="黑体"/>
          <w:color w:val="auto"/>
          <w:spacing w:val="-2"/>
          <w:sz w:val="18"/>
          <w:szCs w:val="18"/>
          <w:highlight w:val="none"/>
        </w:rPr>
      </w:pPr>
    </w:p>
    <w:p w14:paraId="36D3CD10">
      <w:pPr>
        <w:spacing w:before="59" w:line="234" w:lineRule="auto"/>
        <w:ind w:left="3657"/>
        <w:rPr>
          <w:rFonts w:ascii="黑体" w:hAnsi="黑体" w:eastAsia="黑体" w:cs="黑体"/>
          <w:color w:val="auto"/>
          <w:spacing w:val="-2"/>
          <w:sz w:val="18"/>
          <w:szCs w:val="18"/>
          <w:highlight w:val="none"/>
        </w:rPr>
      </w:pPr>
    </w:p>
    <w:p w14:paraId="4E74F7C1">
      <w:pPr>
        <w:spacing w:before="59" w:line="234" w:lineRule="auto"/>
        <w:ind w:left="3657"/>
        <w:rPr>
          <w:rFonts w:ascii="黑体" w:hAnsi="黑体" w:eastAsia="黑体" w:cs="黑体"/>
          <w:color w:val="auto"/>
          <w:spacing w:val="-2"/>
          <w:sz w:val="18"/>
          <w:szCs w:val="18"/>
          <w:highlight w:val="none"/>
        </w:rPr>
      </w:pPr>
    </w:p>
    <w:p w14:paraId="206D94AC">
      <w:pPr>
        <w:spacing w:before="59" w:line="234" w:lineRule="auto"/>
        <w:ind w:left="3657"/>
        <w:rPr>
          <w:rFonts w:ascii="黑体" w:hAnsi="黑体" w:eastAsia="黑体" w:cs="黑体"/>
          <w:color w:val="auto"/>
          <w:spacing w:val="-2"/>
          <w:sz w:val="18"/>
          <w:szCs w:val="18"/>
          <w:highlight w:val="none"/>
        </w:rPr>
      </w:pPr>
    </w:p>
    <w:p w14:paraId="029C1F73">
      <w:pPr>
        <w:spacing w:before="59" w:line="234" w:lineRule="auto"/>
        <w:ind w:left="3657"/>
        <w:rPr>
          <w:rFonts w:ascii="黑体" w:hAnsi="黑体" w:eastAsia="黑体" w:cs="黑体"/>
          <w:color w:val="auto"/>
          <w:spacing w:val="-2"/>
          <w:sz w:val="18"/>
          <w:szCs w:val="18"/>
          <w:highlight w:val="none"/>
        </w:rPr>
      </w:pPr>
    </w:p>
    <w:p w14:paraId="1894F8DF">
      <w:pPr>
        <w:spacing w:before="59" w:line="234" w:lineRule="auto"/>
        <w:ind w:left="3657"/>
        <w:rPr>
          <w:rFonts w:ascii="Times New Roman" w:hAnsi="Times New Roman" w:eastAsia="宋体" w:cs="Times New Roman"/>
          <w:color w:val="auto"/>
          <w:sz w:val="18"/>
          <w:szCs w:val="18"/>
          <w:highlight w:val="none"/>
          <w:lang w:eastAsia="zh-CN"/>
        </w:rPr>
      </w:pPr>
      <w:r>
        <w:rPr>
          <w:rFonts w:ascii="黑体" w:hAnsi="黑体" w:eastAsia="黑体" w:cs="黑体"/>
          <w:color w:val="auto"/>
          <w:spacing w:val="-2"/>
          <w:sz w:val="18"/>
          <w:szCs w:val="18"/>
          <w:highlight w:val="none"/>
        </w:rPr>
        <w:t>续表</w:t>
      </w:r>
      <w:r>
        <w:rPr>
          <w:rFonts w:hint="eastAsia" w:ascii="黑体" w:hAnsi="黑体" w:eastAsia="黑体" w:cs="黑体"/>
          <w:color w:val="auto"/>
          <w:spacing w:val="26"/>
          <w:sz w:val="18"/>
          <w:szCs w:val="18"/>
          <w:highlight w:val="none"/>
          <w:lang w:eastAsia="zh-CN"/>
        </w:rPr>
        <w:t xml:space="preserve"> </w:t>
      </w:r>
      <w:r>
        <w:rPr>
          <w:rFonts w:ascii="Times New Roman" w:hAnsi="Times New Roman" w:eastAsia="Times New Roman" w:cs="Times New Roman"/>
          <w:color w:val="auto"/>
          <w:spacing w:val="-2"/>
          <w:sz w:val="18"/>
          <w:szCs w:val="18"/>
          <w:highlight w:val="none"/>
        </w:rPr>
        <w:t>B.4.</w:t>
      </w:r>
      <w:r>
        <w:rPr>
          <w:rFonts w:hint="eastAsia" w:ascii="Times New Roman" w:hAnsi="Times New Roman" w:eastAsia="宋体" w:cs="Times New Roman"/>
          <w:color w:val="auto"/>
          <w:spacing w:val="-2"/>
          <w:sz w:val="18"/>
          <w:szCs w:val="18"/>
          <w:highlight w:val="none"/>
          <w:lang w:eastAsia="zh-CN"/>
        </w:rPr>
        <w:t>5</w:t>
      </w:r>
    </w:p>
    <w:tbl>
      <w:tblPr>
        <w:tblStyle w:val="14"/>
        <w:tblW w:w="6294" w:type="dxa"/>
        <w:tblInd w:w="99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35"/>
        <w:gridCol w:w="1030"/>
        <w:gridCol w:w="1527"/>
        <w:gridCol w:w="1997"/>
        <w:gridCol w:w="1205"/>
      </w:tblGrid>
      <w:tr w14:paraId="2EAC3A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6" w:hRule="atLeast"/>
        </w:trPr>
        <w:tc>
          <w:tcPr>
            <w:tcW w:w="535" w:type="dxa"/>
            <w:tcBorders>
              <w:top w:val="single" w:color="auto" w:sz="4" w:space="0"/>
              <w:bottom w:val="single" w:color="auto" w:sz="4" w:space="0"/>
            </w:tcBorders>
            <w:vAlign w:val="center"/>
          </w:tcPr>
          <w:p w14:paraId="45763CCF">
            <w:pPr>
              <w:spacing w:before="86" w:line="232" w:lineRule="auto"/>
              <w:jc w:val="center"/>
              <w:rPr>
                <w:rFonts w:ascii="Times New Roman" w:hAnsi="Times New Roman" w:eastAsia="宋体" w:cs="Times New Roman"/>
                <w:color w:val="auto"/>
                <w:sz w:val="18"/>
                <w:szCs w:val="18"/>
                <w:highlight w:val="none"/>
                <w:lang w:eastAsia="zh-CN"/>
              </w:rPr>
            </w:pPr>
            <w:r>
              <w:rPr>
                <w:rFonts w:hint="eastAsia" w:ascii="Times New Roman" w:hAnsi="Times New Roman" w:eastAsia="宋体" w:cs="Times New Roman"/>
                <w:color w:val="auto"/>
                <w:sz w:val="18"/>
                <w:szCs w:val="18"/>
                <w:highlight w:val="none"/>
                <w:lang w:eastAsia="zh-CN"/>
              </w:rPr>
              <w:t>7</w:t>
            </w:r>
          </w:p>
        </w:tc>
        <w:tc>
          <w:tcPr>
            <w:tcW w:w="1030" w:type="dxa"/>
            <w:tcBorders>
              <w:top w:val="single" w:color="auto" w:sz="4" w:space="0"/>
              <w:bottom w:val="single" w:color="auto" w:sz="4" w:space="0"/>
            </w:tcBorders>
            <w:vAlign w:val="center"/>
          </w:tcPr>
          <w:p w14:paraId="6407A7E4">
            <w:pPr>
              <w:pStyle w:val="15"/>
              <w:spacing w:before="96" w:line="297" w:lineRule="auto"/>
              <w:ind w:right="75"/>
              <w:jc w:val="center"/>
              <w:rPr>
                <w:color w:val="auto"/>
                <w:sz w:val="15"/>
                <w:szCs w:val="15"/>
                <w:highlight w:val="none"/>
              </w:rPr>
            </w:pPr>
            <w:r>
              <w:rPr>
                <w:color w:val="auto"/>
                <w:spacing w:val="-2"/>
                <w:sz w:val="15"/>
                <w:szCs w:val="15"/>
                <w:highlight w:val="none"/>
              </w:rPr>
              <w:t>可调托撑与底座</w:t>
            </w:r>
          </w:p>
        </w:tc>
        <w:tc>
          <w:tcPr>
            <w:tcW w:w="3524" w:type="dxa"/>
            <w:gridSpan w:val="2"/>
            <w:vAlign w:val="center"/>
          </w:tcPr>
          <w:p w14:paraId="14C0B5BD">
            <w:pPr>
              <w:pStyle w:val="15"/>
              <w:spacing w:before="106" w:line="291" w:lineRule="auto"/>
              <w:ind w:right="210"/>
              <w:jc w:val="both"/>
              <w:rPr>
                <w:color w:val="auto"/>
                <w:sz w:val="15"/>
                <w:szCs w:val="15"/>
                <w:highlight w:val="none"/>
                <w:lang w:eastAsia="zh-CN"/>
              </w:rPr>
            </w:pPr>
            <w:r>
              <w:rPr>
                <w:color w:val="auto"/>
                <w:spacing w:val="-1"/>
                <w:sz w:val="15"/>
                <w:szCs w:val="15"/>
                <w:highlight w:val="none"/>
                <w:lang w:eastAsia="zh-CN"/>
              </w:rPr>
              <w:t>螺杆垂直度、插入立杆长度应符合规范</w:t>
            </w:r>
            <w:r>
              <w:rPr>
                <w:color w:val="auto"/>
                <w:spacing w:val="-2"/>
                <w:sz w:val="15"/>
                <w:szCs w:val="15"/>
                <w:highlight w:val="none"/>
                <w:lang w:eastAsia="zh-CN"/>
              </w:rPr>
              <w:t>要求</w:t>
            </w:r>
          </w:p>
        </w:tc>
        <w:tc>
          <w:tcPr>
            <w:tcW w:w="1205" w:type="dxa"/>
          </w:tcPr>
          <w:p w14:paraId="4008DA51">
            <w:pPr>
              <w:pStyle w:val="15"/>
              <w:rPr>
                <w:color w:val="auto"/>
                <w:sz w:val="20"/>
                <w:highlight w:val="none"/>
                <w:lang w:eastAsia="zh-CN"/>
              </w:rPr>
            </w:pPr>
          </w:p>
        </w:tc>
      </w:tr>
      <w:tr w14:paraId="7C6A12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535" w:type="dxa"/>
            <w:tcBorders>
              <w:top w:val="single" w:color="auto" w:sz="4" w:space="0"/>
              <w:bottom w:val="single" w:color="auto" w:sz="4" w:space="0"/>
            </w:tcBorders>
            <w:vAlign w:val="center"/>
          </w:tcPr>
          <w:p w14:paraId="2044A25E">
            <w:pPr>
              <w:spacing w:before="86" w:line="232" w:lineRule="auto"/>
              <w:jc w:val="center"/>
              <w:rPr>
                <w:rFonts w:ascii="Times New Roman" w:hAnsi="Times New Roman" w:eastAsia="宋体" w:cs="Times New Roman"/>
                <w:color w:val="auto"/>
                <w:sz w:val="18"/>
                <w:szCs w:val="18"/>
                <w:highlight w:val="none"/>
                <w:lang w:eastAsia="zh-CN"/>
              </w:rPr>
            </w:pPr>
            <w:r>
              <w:rPr>
                <w:rFonts w:hint="eastAsia" w:ascii="Times New Roman" w:hAnsi="Times New Roman" w:eastAsia="宋体" w:cs="Times New Roman"/>
                <w:color w:val="auto"/>
                <w:sz w:val="18"/>
                <w:szCs w:val="18"/>
                <w:highlight w:val="none"/>
                <w:lang w:eastAsia="zh-CN"/>
              </w:rPr>
              <w:t>8</w:t>
            </w:r>
          </w:p>
        </w:tc>
        <w:tc>
          <w:tcPr>
            <w:tcW w:w="1030" w:type="dxa"/>
            <w:tcBorders>
              <w:top w:val="single" w:color="auto" w:sz="4" w:space="0"/>
              <w:bottom w:val="single" w:color="auto" w:sz="4" w:space="0"/>
            </w:tcBorders>
            <w:vAlign w:val="center"/>
          </w:tcPr>
          <w:p w14:paraId="0415AB32">
            <w:pPr>
              <w:pStyle w:val="15"/>
              <w:spacing w:before="49" w:line="220" w:lineRule="auto"/>
              <w:jc w:val="center"/>
              <w:rPr>
                <w:color w:val="auto"/>
                <w:sz w:val="15"/>
                <w:szCs w:val="15"/>
                <w:highlight w:val="none"/>
              </w:rPr>
            </w:pPr>
            <w:r>
              <w:rPr>
                <w:color w:val="auto"/>
                <w:spacing w:val="-2"/>
                <w:sz w:val="15"/>
                <w:szCs w:val="15"/>
                <w:highlight w:val="none"/>
              </w:rPr>
              <w:t>安全防护</w:t>
            </w:r>
            <w:r>
              <w:rPr>
                <w:color w:val="auto"/>
                <w:spacing w:val="-3"/>
                <w:sz w:val="15"/>
                <w:szCs w:val="15"/>
                <w:highlight w:val="none"/>
              </w:rPr>
              <w:t>设施</w:t>
            </w:r>
          </w:p>
        </w:tc>
        <w:tc>
          <w:tcPr>
            <w:tcW w:w="3524" w:type="dxa"/>
            <w:gridSpan w:val="2"/>
            <w:vAlign w:val="center"/>
          </w:tcPr>
          <w:p w14:paraId="4E5555BC">
            <w:pPr>
              <w:pStyle w:val="15"/>
              <w:spacing w:before="157" w:line="304" w:lineRule="auto"/>
              <w:ind w:right="48"/>
              <w:jc w:val="both"/>
              <w:rPr>
                <w:color w:val="auto"/>
                <w:sz w:val="15"/>
                <w:szCs w:val="15"/>
                <w:highlight w:val="none"/>
                <w:lang w:eastAsia="zh-CN"/>
              </w:rPr>
            </w:pPr>
            <w:r>
              <w:rPr>
                <w:color w:val="auto"/>
                <w:spacing w:val="-1"/>
                <w:sz w:val="15"/>
                <w:szCs w:val="15"/>
                <w:highlight w:val="none"/>
                <w:lang w:eastAsia="zh-CN"/>
              </w:rPr>
              <w:t>应按方案设计和规范要求设置作业层脚手</w:t>
            </w:r>
            <w:r>
              <w:rPr>
                <w:color w:val="auto"/>
                <w:sz w:val="15"/>
                <w:szCs w:val="15"/>
                <w:highlight w:val="none"/>
                <w:lang w:eastAsia="zh-CN"/>
              </w:rPr>
              <w:t>板、挡脚板、安全网、防护栏杆和专用梯道</w:t>
            </w:r>
            <w:r>
              <w:rPr>
                <w:color w:val="auto"/>
                <w:spacing w:val="2"/>
                <w:sz w:val="15"/>
                <w:szCs w:val="15"/>
                <w:highlight w:val="none"/>
                <w:lang w:eastAsia="zh-CN"/>
              </w:rPr>
              <w:t xml:space="preserve"> </w:t>
            </w:r>
            <w:r>
              <w:rPr>
                <w:color w:val="auto"/>
                <w:spacing w:val="-1"/>
                <w:sz w:val="15"/>
                <w:szCs w:val="15"/>
                <w:highlight w:val="none"/>
                <w:lang w:eastAsia="zh-CN"/>
              </w:rPr>
              <w:t>或坡道；门洞设置应符合方案设计和规范</w:t>
            </w:r>
            <w:r>
              <w:rPr>
                <w:color w:val="auto"/>
                <w:spacing w:val="-2"/>
                <w:sz w:val="15"/>
                <w:szCs w:val="15"/>
                <w:highlight w:val="none"/>
                <w:lang w:eastAsia="zh-CN"/>
              </w:rPr>
              <w:t>要求</w:t>
            </w:r>
          </w:p>
        </w:tc>
        <w:tc>
          <w:tcPr>
            <w:tcW w:w="1205" w:type="dxa"/>
          </w:tcPr>
          <w:p w14:paraId="3AC6EC75">
            <w:pPr>
              <w:pStyle w:val="15"/>
              <w:rPr>
                <w:color w:val="auto"/>
                <w:sz w:val="20"/>
                <w:highlight w:val="none"/>
                <w:lang w:eastAsia="zh-CN"/>
              </w:rPr>
            </w:pPr>
          </w:p>
        </w:tc>
      </w:tr>
      <w:tr w14:paraId="3445A2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7" w:hRule="atLeast"/>
        </w:trPr>
        <w:tc>
          <w:tcPr>
            <w:tcW w:w="3092" w:type="dxa"/>
            <w:gridSpan w:val="3"/>
          </w:tcPr>
          <w:p w14:paraId="0C493C98">
            <w:pPr>
              <w:pStyle w:val="15"/>
              <w:spacing w:line="455" w:lineRule="auto"/>
              <w:rPr>
                <w:color w:val="auto"/>
                <w:sz w:val="20"/>
                <w:highlight w:val="none"/>
                <w:lang w:eastAsia="zh-CN"/>
              </w:rPr>
            </w:pPr>
          </w:p>
          <w:p w14:paraId="70A655AD">
            <w:pPr>
              <w:spacing w:before="59" w:line="220" w:lineRule="auto"/>
              <w:ind w:left="12"/>
              <w:rPr>
                <w:rFonts w:hint="eastAsia" w:ascii="宋体" w:hAnsi="宋体" w:eastAsia="宋体" w:cs="宋体"/>
                <w:color w:val="auto"/>
                <w:sz w:val="18"/>
                <w:szCs w:val="18"/>
                <w:highlight w:val="none"/>
                <w:lang w:eastAsia="zh-CN"/>
              </w:rPr>
            </w:pPr>
            <w:r>
              <w:rPr>
                <w:rFonts w:ascii="宋体" w:hAnsi="宋体" w:eastAsia="宋体" w:cs="宋体"/>
                <w:color w:val="auto"/>
                <w:spacing w:val="-8"/>
                <w:sz w:val="18"/>
                <w:szCs w:val="18"/>
                <w:highlight w:val="none"/>
                <w:lang w:eastAsia="zh-CN"/>
              </w:rPr>
              <w:t>搭设单位：</w:t>
            </w:r>
          </w:p>
          <w:p w14:paraId="3831D279">
            <w:pPr>
              <w:spacing w:before="264" w:line="220" w:lineRule="auto"/>
              <w:ind w:left="374"/>
              <w:rPr>
                <w:rFonts w:hint="eastAsia"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现场负责人（签字</w:t>
            </w:r>
            <w:r>
              <w:rPr>
                <w:rFonts w:ascii="宋体" w:hAnsi="宋体" w:eastAsia="宋体" w:cs="宋体"/>
                <w:color w:val="auto"/>
                <w:spacing w:val="-3"/>
                <w:sz w:val="18"/>
                <w:szCs w:val="18"/>
                <w:highlight w:val="none"/>
                <w:lang w:eastAsia="zh-CN"/>
              </w:rPr>
              <w:t>）：</w:t>
            </w:r>
          </w:p>
          <w:p w14:paraId="6A6432E9">
            <w:pPr>
              <w:pStyle w:val="15"/>
              <w:spacing w:line="444" w:lineRule="auto"/>
              <w:rPr>
                <w:color w:val="auto"/>
                <w:sz w:val="20"/>
                <w:highlight w:val="none"/>
                <w:lang w:eastAsia="zh-CN"/>
              </w:rPr>
            </w:pPr>
          </w:p>
          <w:p w14:paraId="21021560">
            <w:pPr>
              <w:spacing w:before="58" w:line="220" w:lineRule="auto"/>
              <w:jc w:val="right"/>
              <w:rPr>
                <w:rFonts w:hint="eastAsia" w:ascii="宋体" w:hAnsi="宋体" w:eastAsia="宋体" w:cs="宋体"/>
                <w:color w:val="auto"/>
                <w:sz w:val="18"/>
                <w:szCs w:val="18"/>
                <w:highlight w:val="none"/>
              </w:rPr>
            </w:pPr>
            <w:r>
              <w:rPr>
                <w:rFonts w:ascii="宋体" w:hAnsi="宋体" w:eastAsia="宋体" w:cs="宋体"/>
                <w:color w:val="auto"/>
                <w:spacing w:val="-20"/>
                <w:sz w:val="18"/>
                <w:szCs w:val="18"/>
                <w:highlight w:val="none"/>
              </w:rPr>
              <w:t>年</w:t>
            </w:r>
            <w:r>
              <w:rPr>
                <w:rFonts w:hint="eastAsia" w:ascii="宋体" w:hAnsi="宋体" w:eastAsia="宋体" w:cs="宋体"/>
                <w:color w:val="auto"/>
                <w:spacing w:val="4"/>
                <w:sz w:val="18"/>
                <w:szCs w:val="18"/>
                <w:highlight w:val="none"/>
                <w:lang w:eastAsia="zh-CN"/>
              </w:rPr>
              <w:t xml:space="preserve"> </w:t>
            </w:r>
            <w:r>
              <w:rPr>
                <w:rFonts w:ascii="宋体" w:hAnsi="宋体" w:eastAsia="宋体" w:cs="宋体"/>
                <w:color w:val="auto"/>
                <w:spacing w:val="-20"/>
                <w:sz w:val="18"/>
                <w:szCs w:val="18"/>
                <w:highlight w:val="none"/>
              </w:rPr>
              <w:t>月</w:t>
            </w:r>
            <w:r>
              <w:rPr>
                <w:rFonts w:hint="eastAsia" w:ascii="宋体" w:hAnsi="宋体" w:eastAsia="宋体" w:cs="宋体"/>
                <w:color w:val="auto"/>
                <w:spacing w:val="13"/>
                <w:sz w:val="18"/>
                <w:szCs w:val="18"/>
                <w:highlight w:val="none"/>
                <w:lang w:eastAsia="zh-CN"/>
              </w:rPr>
              <w:t xml:space="preserve"> </w:t>
            </w:r>
            <w:r>
              <w:rPr>
                <w:rFonts w:ascii="宋体" w:hAnsi="宋体" w:eastAsia="宋体" w:cs="宋体"/>
                <w:color w:val="auto"/>
                <w:spacing w:val="-20"/>
                <w:sz w:val="18"/>
                <w:szCs w:val="18"/>
                <w:highlight w:val="none"/>
              </w:rPr>
              <w:t>日</w:t>
            </w:r>
          </w:p>
        </w:tc>
        <w:tc>
          <w:tcPr>
            <w:tcW w:w="3202" w:type="dxa"/>
            <w:gridSpan w:val="2"/>
          </w:tcPr>
          <w:p w14:paraId="67FAB999">
            <w:pPr>
              <w:pStyle w:val="15"/>
              <w:spacing w:line="454" w:lineRule="auto"/>
              <w:rPr>
                <w:color w:val="auto"/>
                <w:sz w:val="20"/>
                <w:highlight w:val="none"/>
                <w:lang w:eastAsia="zh-CN"/>
              </w:rPr>
            </w:pPr>
          </w:p>
          <w:p w14:paraId="18AF057D">
            <w:pPr>
              <w:spacing w:before="59" w:line="220" w:lineRule="auto"/>
              <w:ind w:left="10"/>
              <w:rPr>
                <w:rFonts w:hint="eastAsia" w:ascii="宋体" w:hAnsi="宋体" w:eastAsia="宋体" w:cs="宋体"/>
                <w:color w:val="auto"/>
                <w:sz w:val="18"/>
                <w:szCs w:val="18"/>
                <w:highlight w:val="none"/>
                <w:lang w:eastAsia="zh-CN"/>
              </w:rPr>
            </w:pPr>
            <w:r>
              <w:rPr>
                <w:rFonts w:ascii="宋体" w:hAnsi="宋体" w:eastAsia="宋体" w:cs="宋体"/>
                <w:color w:val="auto"/>
                <w:spacing w:val="-8"/>
                <w:sz w:val="18"/>
                <w:szCs w:val="18"/>
                <w:highlight w:val="none"/>
                <w:lang w:eastAsia="zh-CN"/>
              </w:rPr>
              <w:t>使用单位：</w:t>
            </w:r>
          </w:p>
          <w:p w14:paraId="0D725D43">
            <w:pPr>
              <w:spacing w:before="265" w:line="220" w:lineRule="auto"/>
              <w:ind w:left="11"/>
              <w:rPr>
                <w:rFonts w:hint="eastAsia"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现场负责人（签字</w:t>
            </w:r>
            <w:r>
              <w:rPr>
                <w:rFonts w:ascii="宋体" w:hAnsi="宋体" w:eastAsia="宋体" w:cs="宋体"/>
                <w:color w:val="auto"/>
                <w:spacing w:val="-3"/>
                <w:sz w:val="18"/>
                <w:szCs w:val="18"/>
                <w:highlight w:val="none"/>
                <w:lang w:eastAsia="zh-CN"/>
              </w:rPr>
              <w:t>）：</w:t>
            </w:r>
          </w:p>
          <w:p w14:paraId="77708670">
            <w:pPr>
              <w:pStyle w:val="15"/>
              <w:spacing w:line="444" w:lineRule="auto"/>
              <w:rPr>
                <w:color w:val="auto"/>
                <w:sz w:val="20"/>
                <w:highlight w:val="none"/>
                <w:lang w:eastAsia="zh-CN"/>
              </w:rPr>
            </w:pPr>
          </w:p>
          <w:p w14:paraId="32E2723F">
            <w:pPr>
              <w:spacing w:before="58" w:line="220" w:lineRule="auto"/>
              <w:jc w:val="right"/>
              <w:rPr>
                <w:rFonts w:hint="eastAsia" w:ascii="宋体" w:hAnsi="宋体" w:eastAsia="宋体" w:cs="宋体"/>
                <w:color w:val="auto"/>
                <w:sz w:val="18"/>
                <w:szCs w:val="18"/>
                <w:highlight w:val="none"/>
              </w:rPr>
            </w:pPr>
            <w:r>
              <w:rPr>
                <w:rFonts w:ascii="宋体" w:hAnsi="宋体" w:eastAsia="宋体" w:cs="宋体"/>
                <w:color w:val="auto"/>
                <w:spacing w:val="-20"/>
                <w:sz w:val="18"/>
                <w:szCs w:val="18"/>
                <w:highlight w:val="none"/>
              </w:rPr>
              <w:t>年</w:t>
            </w:r>
            <w:r>
              <w:rPr>
                <w:rFonts w:hint="eastAsia" w:ascii="宋体" w:hAnsi="宋体" w:eastAsia="宋体" w:cs="宋体"/>
                <w:color w:val="auto"/>
                <w:spacing w:val="4"/>
                <w:sz w:val="18"/>
                <w:szCs w:val="18"/>
                <w:highlight w:val="none"/>
                <w:lang w:eastAsia="zh-CN"/>
              </w:rPr>
              <w:t xml:space="preserve"> </w:t>
            </w:r>
            <w:r>
              <w:rPr>
                <w:rFonts w:ascii="宋体" w:hAnsi="宋体" w:eastAsia="宋体" w:cs="宋体"/>
                <w:color w:val="auto"/>
                <w:spacing w:val="-20"/>
                <w:sz w:val="18"/>
                <w:szCs w:val="18"/>
                <w:highlight w:val="none"/>
              </w:rPr>
              <w:t>月</w:t>
            </w:r>
            <w:r>
              <w:rPr>
                <w:rFonts w:hint="eastAsia" w:ascii="宋体" w:hAnsi="宋体" w:eastAsia="宋体" w:cs="宋体"/>
                <w:color w:val="auto"/>
                <w:spacing w:val="28"/>
                <w:sz w:val="18"/>
                <w:szCs w:val="18"/>
                <w:highlight w:val="none"/>
                <w:lang w:eastAsia="zh-CN"/>
              </w:rPr>
              <w:t xml:space="preserve"> </w:t>
            </w:r>
            <w:r>
              <w:rPr>
                <w:rFonts w:ascii="宋体" w:hAnsi="宋体" w:eastAsia="宋体" w:cs="宋体"/>
                <w:color w:val="auto"/>
                <w:spacing w:val="-20"/>
                <w:sz w:val="18"/>
                <w:szCs w:val="18"/>
                <w:highlight w:val="none"/>
              </w:rPr>
              <w:t>日</w:t>
            </w:r>
          </w:p>
        </w:tc>
      </w:tr>
      <w:tr w14:paraId="433208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94" w:hRule="atLeast"/>
        </w:trPr>
        <w:tc>
          <w:tcPr>
            <w:tcW w:w="3092" w:type="dxa"/>
            <w:gridSpan w:val="3"/>
          </w:tcPr>
          <w:p w14:paraId="6E7B7489">
            <w:pPr>
              <w:spacing w:before="176" w:line="220" w:lineRule="auto"/>
              <w:ind w:left="16"/>
              <w:rPr>
                <w:rFonts w:hint="eastAsia" w:ascii="宋体" w:hAnsi="宋体" w:eastAsia="宋体" w:cs="宋体"/>
                <w:color w:val="auto"/>
                <w:sz w:val="18"/>
                <w:szCs w:val="18"/>
                <w:highlight w:val="none"/>
                <w:lang w:eastAsia="zh-CN"/>
              </w:rPr>
            </w:pPr>
            <w:r>
              <w:rPr>
                <w:rFonts w:ascii="宋体" w:hAnsi="宋体" w:eastAsia="宋体" w:cs="宋体"/>
                <w:color w:val="auto"/>
                <w:spacing w:val="-9"/>
                <w:sz w:val="18"/>
                <w:szCs w:val="18"/>
                <w:highlight w:val="none"/>
                <w:lang w:eastAsia="zh-CN"/>
              </w:rPr>
              <w:t>总包单位：</w:t>
            </w:r>
          </w:p>
          <w:p w14:paraId="1132AB60">
            <w:pPr>
              <w:spacing w:before="264" w:line="220" w:lineRule="auto"/>
              <w:ind w:left="14"/>
              <w:rPr>
                <w:rFonts w:hint="eastAsia"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项目技术负责人（签字</w:t>
            </w:r>
            <w:r>
              <w:rPr>
                <w:rFonts w:ascii="宋体" w:hAnsi="宋体" w:eastAsia="宋体" w:cs="宋体"/>
                <w:color w:val="auto"/>
                <w:sz w:val="18"/>
                <w:szCs w:val="18"/>
                <w:highlight w:val="none"/>
                <w:lang w:eastAsia="zh-CN"/>
              </w:rPr>
              <w:t>）：</w:t>
            </w:r>
          </w:p>
          <w:p w14:paraId="5FE5423D">
            <w:pPr>
              <w:spacing w:before="25" w:line="220" w:lineRule="auto"/>
              <w:rPr>
                <w:rFonts w:hint="eastAsia" w:ascii="宋体" w:hAnsi="宋体" w:eastAsia="宋体" w:cs="宋体"/>
                <w:color w:val="auto"/>
                <w:sz w:val="18"/>
                <w:szCs w:val="18"/>
                <w:highlight w:val="none"/>
                <w:lang w:eastAsia="zh-CN"/>
              </w:rPr>
            </w:pPr>
            <w:r>
              <w:rPr>
                <w:rFonts w:ascii="宋体" w:hAnsi="宋体" w:eastAsia="宋体" w:cs="宋体"/>
                <w:color w:val="auto"/>
                <w:spacing w:val="-6"/>
                <w:sz w:val="18"/>
                <w:szCs w:val="18"/>
                <w:highlight w:val="none"/>
                <w:lang w:eastAsia="zh-CN"/>
              </w:rPr>
              <w:t>项目安全员（签字</w:t>
            </w:r>
            <w:r>
              <w:rPr>
                <w:rFonts w:ascii="宋体" w:hAnsi="宋体" w:eastAsia="宋体" w:cs="宋体"/>
                <w:color w:val="auto"/>
                <w:spacing w:val="-1"/>
                <w:sz w:val="18"/>
                <w:szCs w:val="18"/>
                <w:highlight w:val="none"/>
                <w:lang w:eastAsia="zh-CN"/>
              </w:rPr>
              <w:t>）：</w:t>
            </w:r>
          </w:p>
          <w:p w14:paraId="792AF91F">
            <w:pPr>
              <w:spacing w:before="25" w:line="220" w:lineRule="auto"/>
              <w:ind w:left="14"/>
              <w:rPr>
                <w:rFonts w:hint="eastAsia" w:ascii="宋体" w:hAnsi="宋体" w:eastAsia="宋体" w:cs="宋体"/>
                <w:color w:val="auto"/>
                <w:sz w:val="18"/>
                <w:szCs w:val="18"/>
                <w:highlight w:val="none"/>
                <w:lang w:eastAsia="zh-CN"/>
              </w:rPr>
            </w:pPr>
            <w:r>
              <w:rPr>
                <w:rFonts w:ascii="宋体" w:hAnsi="宋体" w:eastAsia="宋体" w:cs="宋体"/>
                <w:color w:val="auto"/>
                <w:spacing w:val="-6"/>
                <w:sz w:val="18"/>
                <w:szCs w:val="18"/>
                <w:highlight w:val="none"/>
                <w:lang w:eastAsia="zh-CN"/>
              </w:rPr>
              <w:t>项目负责人（签字</w:t>
            </w:r>
            <w:r>
              <w:rPr>
                <w:rFonts w:ascii="宋体" w:hAnsi="宋体" w:eastAsia="宋体" w:cs="宋体"/>
                <w:color w:val="auto"/>
                <w:sz w:val="18"/>
                <w:szCs w:val="18"/>
                <w:highlight w:val="none"/>
                <w:lang w:eastAsia="zh-CN"/>
              </w:rPr>
              <w:t>）：</w:t>
            </w:r>
          </w:p>
          <w:p w14:paraId="00A407BC">
            <w:pPr>
              <w:pStyle w:val="15"/>
              <w:spacing w:line="444" w:lineRule="auto"/>
              <w:rPr>
                <w:color w:val="auto"/>
                <w:sz w:val="20"/>
                <w:highlight w:val="none"/>
                <w:lang w:eastAsia="zh-CN"/>
              </w:rPr>
            </w:pPr>
          </w:p>
          <w:p w14:paraId="2FC9794F">
            <w:pPr>
              <w:spacing w:before="59" w:line="220" w:lineRule="auto"/>
              <w:jc w:val="right"/>
              <w:rPr>
                <w:rFonts w:hint="eastAsia" w:ascii="宋体" w:hAnsi="宋体" w:eastAsia="宋体" w:cs="宋体"/>
                <w:color w:val="auto"/>
                <w:sz w:val="18"/>
                <w:szCs w:val="18"/>
                <w:highlight w:val="none"/>
              </w:rPr>
            </w:pPr>
            <w:r>
              <w:rPr>
                <w:rFonts w:ascii="宋体" w:hAnsi="宋体" w:eastAsia="宋体" w:cs="宋体"/>
                <w:color w:val="auto"/>
                <w:spacing w:val="-20"/>
                <w:sz w:val="18"/>
                <w:szCs w:val="18"/>
                <w:highlight w:val="none"/>
              </w:rPr>
              <w:t>年</w:t>
            </w:r>
            <w:r>
              <w:rPr>
                <w:rFonts w:hint="eastAsia" w:ascii="宋体" w:hAnsi="宋体" w:eastAsia="宋体" w:cs="宋体"/>
                <w:color w:val="auto"/>
                <w:spacing w:val="29"/>
                <w:sz w:val="18"/>
                <w:szCs w:val="18"/>
                <w:highlight w:val="none"/>
                <w:lang w:eastAsia="zh-CN"/>
              </w:rPr>
              <w:t xml:space="preserve"> </w:t>
            </w:r>
            <w:r>
              <w:rPr>
                <w:rFonts w:ascii="宋体" w:hAnsi="宋体" w:eastAsia="宋体" w:cs="宋体"/>
                <w:color w:val="auto"/>
                <w:spacing w:val="-20"/>
                <w:sz w:val="18"/>
                <w:szCs w:val="18"/>
                <w:highlight w:val="none"/>
              </w:rPr>
              <w:t>月</w:t>
            </w:r>
            <w:r>
              <w:rPr>
                <w:rFonts w:hint="eastAsia" w:ascii="宋体" w:hAnsi="宋体" w:eastAsia="宋体" w:cs="宋体"/>
                <w:color w:val="auto"/>
                <w:spacing w:val="42"/>
                <w:sz w:val="18"/>
                <w:szCs w:val="18"/>
                <w:highlight w:val="none"/>
                <w:lang w:eastAsia="zh-CN"/>
              </w:rPr>
              <w:t xml:space="preserve"> </w:t>
            </w:r>
            <w:r>
              <w:rPr>
                <w:rFonts w:ascii="宋体" w:hAnsi="宋体" w:eastAsia="宋体" w:cs="宋体"/>
                <w:color w:val="auto"/>
                <w:spacing w:val="-20"/>
                <w:sz w:val="18"/>
                <w:szCs w:val="18"/>
                <w:highlight w:val="none"/>
              </w:rPr>
              <w:t>日</w:t>
            </w:r>
          </w:p>
        </w:tc>
        <w:tc>
          <w:tcPr>
            <w:tcW w:w="3202" w:type="dxa"/>
            <w:gridSpan w:val="2"/>
          </w:tcPr>
          <w:p w14:paraId="5F3FA683">
            <w:pPr>
              <w:spacing w:before="176" w:line="220" w:lineRule="auto"/>
              <w:ind w:left="10"/>
              <w:rPr>
                <w:rFonts w:hint="eastAsia" w:ascii="宋体" w:hAnsi="宋体" w:eastAsia="宋体" w:cs="宋体"/>
                <w:color w:val="auto"/>
                <w:sz w:val="18"/>
                <w:szCs w:val="18"/>
                <w:highlight w:val="none"/>
                <w:lang w:eastAsia="zh-CN"/>
              </w:rPr>
            </w:pPr>
            <w:r>
              <w:rPr>
                <w:rFonts w:ascii="宋体" w:hAnsi="宋体" w:eastAsia="宋体" w:cs="宋体"/>
                <w:color w:val="auto"/>
                <w:spacing w:val="-8"/>
                <w:sz w:val="18"/>
                <w:szCs w:val="18"/>
                <w:highlight w:val="none"/>
                <w:lang w:eastAsia="zh-CN"/>
              </w:rPr>
              <w:t>监理单位：</w:t>
            </w:r>
          </w:p>
          <w:p w14:paraId="27E3DAA0">
            <w:pPr>
              <w:spacing w:before="264" w:line="220" w:lineRule="auto"/>
              <w:ind w:left="10"/>
              <w:rPr>
                <w:rFonts w:hint="eastAsia"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监理工程师（签字</w:t>
            </w:r>
            <w:r>
              <w:rPr>
                <w:rFonts w:ascii="宋体" w:hAnsi="宋体" w:eastAsia="宋体" w:cs="宋体"/>
                <w:color w:val="auto"/>
                <w:spacing w:val="-3"/>
                <w:sz w:val="18"/>
                <w:szCs w:val="18"/>
                <w:highlight w:val="none"/>
                <w:lang w:eastAsia="zh-CN"/>
              </w:rPr>
              <w:t>）：</w:t>
            </w:r>
          </w:p>
          <w:p w14:paraId="6B4704FD">
            <w:pPr>
              <w:spacing w:before="25" w:line="220" w:lineRule="auto"/>
              <w:ind w:left="14"/>
              <w:rPr>
                <w:rFonts w:hint="eastAsia"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总监理工程师（签字</w:t>
            </w:r>
            <w:r>
              <w:rPr>
                <w:rFonts w:ascii="宋体" w:hAnsi="宋体" w:eastAsia="宋体" w:cs="宋体"/>
                <w:color w:val="auto"/>
                <w:spacing w:val="-3"/>
                <w:sz w:val="18"/>
                <w:szCs w:val="18"/>
                <w:highlight w:val="none"/>
                <w:lang w:eastAsia="zh-CN"/>
              </w:rPr>
              <w:t>）：</w:t>
            </w:r>
          </w:p>
          <w:p w14:paraId="1E974816">
            <w:pPr>
              <w:pStyle w:val="15"/>
              <w:spacing w:line="341" w:lineRule="auto"/>
              <w:rPr>
                <w:color w:val="auto"/>
                <w:sz w:val="20"/>
                <w:highlight w:val="none"/>
                <w:lang w:eastAsia="zh-CN"/>
              </w:rPr>
            </w:pPr>
          </w:p>
          <w:p w14:paraId="2CB5364E">
            <w:pPr>
              <w:pStyle w:val="15"/>
              <w:spacing w:line="341" w:lineRule="auto"/>
              <w:rPr>
                <w:color w:val="auto"/>
                <w:sz w:val="20"/>
                <w:highlight w:val="none"/>
                <w:lang w:eastAsia="zh-CN"/>
              </w:rPr>
            </w:pPr>
          </w:p>
          <w:p w14:paraId="3EF11EA9">
            <w:pPr>
              <w:spacing w:before="59" w:line="220" w:lineRule="auto"/>
              <w:jc w:val="right"/>
              <w:rPr>
                <w:rFonts w:hint="eastAsia" w:ascii="宋体" w:hAnsi="宋体" w:eastAsia="宋体" w:cs="宋体"/>
                <w:color w:val="auto"/>
                <w:sz w:val="18"/>
                <w:szCs w:val="18"/>
                <w:highlight w:val="none"/>
              </w:rPr>
            </w:pPr>
            <w:r>
              <w:rPr>
                <w:rFonts w:ascii="宋体" w:hAnsi="宋体" w:eastAsia="宋体" w:cs="宋体"/>
                <w:color w:val="auto"/>
                <w:spacing w:val="-20"/>
                <w:sz w:val="18"/>
                <w:szCs w:val="18"/>
                <w:highlight w:val="none"/>
              </w:rPr>
              <w:t>年</w:t>
            </w:r>
            <w:r>
              <w:rPr>
                <w:rFonts w:hint="eastAsia" w:ascii="宋体" w:hAnsi="宋体" w:eastAsia="宋体" w:cs="宋体"/>
                <w:color w:val="auto"/>
                <w:spacing w:val="4"/>
                <w:sz w:val="18"/>
                <w:szCs w:val="18"/>
                <w:highlight w:val="none"/>
                <w:lang w:eastAsia="zh-CN"/>
              </w:rPr>
              <w:t xml:space="preserve"> </w:t>
            </w:r>
            <w:r>
              <w:rPr>
                <w:rFonts w:ascii="宋体" w:hAnsi="宋体" w:eastAsia="宋体" w:cs="宋体"/>
                <w:color w:val="auto"/>
                <w:spacing w:val="-20"/>
                <w:sz w:val="18"/>
                <w:szCs w:val="18"/>
                <w:highlight w:val="none"/>
              </w:rPr>
              <w:t>月</w:t>
            </w:r>
            <w:r>
              <w:rPr>
                <w:rFonts w:hint="eastAsia" w:ascii="宋体" w:hAnsi="宋体" w:eastAsia="宋体" w:cs="宋体"/>
                <w:color w:val="auto"/>
                <w:spacing w:val="13"/>
                <w:sz w:val="18"/>
                <w:szCs w:val="18"/>
                <w:highlight w:val="none"/>
                <w:lang w:eastAsia="zh-CN"/>
              </w:rPr>
              <w:t xml:space="preserve"> </w:t>
            </w:r>
            <w:r>
              <w:rPr>
                <w:rFonts w:ascii="宋体" w:hAnsi="宋体" w:eastAsia="宋体" w:cs="宋体"/>
                <w:color w:val="auto"/>
                <w:spacing w:val="-20"/>
                <w:sz w:val="18"/>
                <w:szCs w:val="18"/>
                <w:highlight w:val="none"/>
              </w:rPr>
              <w:t>日</w:t>
            </w:r>
          </w:p>
        </w:tc>
      </w:tr>
      <w:tr w14:paraId="14B55E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96" w:hRule="atLeast"/>
        </w:trPr>
        <w:tc>
          <w:tcPr>
            <w:tcW w:w="6294" w:type="dxa"/>
            <w:gridSpan w:val="5"/>
          </w:tcPr>
          <w:p w14:paraId="717AC917">
            <w:pPr>
              <w:pStyle w:val="15"/>
              <w:spacing w:line="472" w:lineRule="auto"/>
              <w:rPr>
                <w:color w:val="auto"/>
                <w:sz w:val="20"/>
                <w:highlight w:val="none"/>
                <w:lang w:eastAsia="zh-CN"/>
              </w:rPr>
            </w:pPr>
          </w:p>
          <w:p w14:paraId="0E8162BB">
            <w:pPr>
              <w:spacing w:before="59" w:line="220" w:lineRule="auto"/>
              <w:ind w:left="12"/>
              <w:rPr>
                <w:rFonts w:hint="eastAsia"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其他验收人员（签字</w:t>
            </w:r>
            <w:r>
              <w:rPr>
                <w:rFonts w:ascii="宋体" w:hAnsi="宋体" w:eastAsia="宋体" w:cs="宋体"/>
                <w:color w:val="auto"/>
                <w:spacing w:val="-1"/>
                <w:sz w:val="18"/>
                <w:szCs w:val="18"/>
                <w:highlight w:val="none"/>
                <w:lang w:eastAsia="zh-CN"/>
              </w:rPr>
              <w:t>）：</w:t>
            </w:r>
          </w:p>
        </w:tc>
      </w:tr>
    </w:tbl>
    <w:p w14:paraId="0CFCE16C">
      <w:pPr>
        <w:spacing w:before="37" w:line="233" w:lineRule="auto"/>
        <w:ind w:left="1141"/>
        <w:rPr>
          <w:rFonts w:hint="eastAsia" w:ascii="宋体" w:hAnsi="宋体" w:eastAsia="宋体" w:cs="宋体"/>
          <w:color w:val="auto"/>
          <w:sz w:val="18"/>
          <w:szCs w:val="18"/>
          <w:highlight w:val="none"/>
          <w:lang w:eastAsia="zh-CN"/>
        </w:rPr>
      </w:pPr>
      <w:r>
        <w:rPr>
          <w:rFonts w:ascii="宋体" w:hAnsi="宋体" w:eastAsia="宋体" w:cs="宋体"/>
          <w:color w:val="auto"/>
          <w:sz w:val="18"/>
          <w:szCs w:val="18"/>
          <w:highlight w:val="none"/>
          <w:lang w:eastAsia="zh-CN"/>
        </w:rPr>
        <w:t>注：</w:t>
      </w:r>
      <w:r>
        <w:rPr>
          <w:rFonts w:ascii="Times New Roman" w:hAnsi="Times New Roman" w:eastAsia="Times New Roman" w:cs="Times New Roman"/>
          <w:color w:val="auto"/>
          <w:sz w:val="18"/>
          <w:szCs w:val="18"/>
          <w:highlight w:val="none"/>
          <w:lang w:eastAsia="zh-CN"/>
        </w:rPr>
        <w:t>1</w:t>
      </w:r>
      <w:r>
        <w:rPr>
          <w:rFonts w:ascii="宋体" w:hAnsi="宋体" w:eastAsia="宋体" w:cs="宋体"/>
          <w:color w:val="auto"/>
          <w:sz w:val="18"/>
          <w:szCs w:val="18"/>
          <w:highlight w:val="none"/>
          <w:lang w:eastAsia="zh-CN"/>
        </w:rPr>
        <w:t>、本表由施工单位技术人员填写，监理单位、</w:t>
      </w:r>
      <w:r>
        <w:rPr>
          <w:rFonts w:ascii="宋体" w:hAnsi="宋体" w:eastAsia="宋体" w:cs="宋体"/>
          <w:color w:val="auto"/>
          <w:spacing w:val="-1"/>
          <w:sz w:val="18"/>
          <w:szCs w:val="18"/>
          <w:highlight w:val="none"/>
          <w:lang w:eastAsia="zh-CN"/>
        </w:rPr>
        <w:t>施工单位各存一份；</w:t>
      </w:r>
    </w:p>
    <w:p w14:paraId="5C609AEA">
      <w:pPr>
        <w:spacing w:before="13" w:line="242" w:lineRule="auto"/>
        <w:ind w:left="1771" w:right="1301" w:hanging="274"/>
        <w:rPr>
          <w:rFonts w:hint="eastAsia" w:ascii="宋体" w:hAnsi="宋体" w:eastAsia="宋体" w:cs="宋体"/>
          <w:color w:val="auto"/>
          <w:sz w:val="18"/>
          <w:szCs w:val="18"/>
          <w:highlight w:val="none"/>
          <w:lang w:eastAsia="zh-CN"/>
        </w:rPr>
        <w:sectPr>
          <w:footerReference r:id="rId51" w:type="default"/>
          <w:pgSz w:w="11906" w:h="16838"/>
          <w:pgMar w:top="2098" w:right="1587" w:bottom="1984" w:left="1587" w:header="0" w:footer="959" w:gutter="0"/>
          <w:pgBorders>
            <w:top w:val="none" w:sz="0" w:space="0"/>
            <w:left w:val="none" w:sz="0" w:space="0"/>
            <w:bottom w:val="none" w:sz="0" w:space="0"/>
            <w:right w:val="none" w:sz="0" w:space="0"/>
          </w:pgBorders>
          <w:cols w:space="0" w:num="1"/>
        </w:sectPr>
      </w:pPr>
      <w:r>
        <w:rPr>
          <w:rFonts w:ascii="Times New Roman" w:hAnsi="Times New Roman" w:eastAsia="Times New Roman" w:cs="Times New Roman"/>
          <w:color w:val="auto"/>
          <w:spacing w:val="-1"/>
          <w:sz w:val="18"/>
          <w:szCs w:val="18"/>
          <w:highlight w:val="none"/>
          <w:lang w:eastAsia="zh-CN"/>
        </w:rPr>
        <w:t>2</w:t>
      </w:r>
      <w:r>
        <w:rPr>
          <w:rFonts w:ascii="宋体" w:hAnsi="宋体" w:eastAsia="宋体" w:cs="宋体"/>
          <w:color w:val="auto"/>
          <w:spacing w:val="-1"/>
          <w:sz w:val="18"/>
          <w:szCs w:val="18"/>
          <w:highlight w:val="none"/>
          <w:lang w:eastAsia="zh-CN"/>
        </w:rPr>
        <w:t>、危险性较大的扣件式钢管脚手架工程，建设、监测单位相关负责人</w:t>
      </w:r>
      <w:r>
        <w:rPr>
          <w:rFonts w:ascii="宋体" w:hAnsi="宋体" w:eastAsia="宋体" w:cs="宋体"/>
          <w:color w:val="auto"/>
          <w:spacing w:val="-2"/>
          <w:sz w:val="18"/>
          <w:szCs w:val="18"/>
          <w:highlight w:val="none"/>
          <w:lang w:eastAsia="zh-CN"/>
        </w:rPr>
        <w:t>参加验收，并在“其他验收人员（签字）”栏签字</w:t>
      </w:r>
      <w:r>
        <w:rPr>
          <w:rFonts w:hint="eastAsia" w:ascii="宋体" w:hAnsi="宋体" w:eastAsia="宋体" w:cs="宋体"/>
          <w:color w:val="auto"/>
          <w:spacing w:val="-2"/>
          <w:sz w:val="18"/>
          <w:szCs w:val="18"/>
          <w:highlight w:val="none"/>
          <w:lang w:eastAsia="zh-CN"/>
        </w:rPr>
        <w:t>。</w:t>
      </w:r>
    </w:p>
    <w:p w14:paraId="78C47D2D">
      <w:pPr>
        <w:spacing w:before="58" w:line="233" w:lineRule="auto"/>
        <w:ind w:left="2489"/>
        <w:rPr>
          <w:rFonts w:hint="eastAsia" w:ascii="黑体" w:hAnsi="黑体" w:eastAsia="黑体" w:cs="黑体"/>
          <w:color w:val="auto"/>
          <w:sz w:val="18"/>
          <w:szCs w:val="18"/>
          <w:highlight w:val="none"/>
          <w:lang w:eastAsia="zh-CN"/>
        </w:rPr>
      </w:pPr>
      <w:r>
        <w:rPr>
          <w:rFonts w:ascii="黑体" w:hAnsi="黑体" w:eastAsia="黑体" w:cs="黑体"/>
          <w:color w:val="auto"/>
          <w:spacing w:val="-1"/>
          <w:sz w:val="18"/>
          <w:szCs w:val="18"/>
          <w:highlight w:val="none"/>
          <w:lang w:eastAsia="zh-CN"/>
        </w:rPr>
        <w:t>表</w:t>
      </w:r>
      <w:r>
        <w:rPr>
          <w:rFonts w:ascii="黑体" w:hAnsi="黑体" w:eastAsia="黑体" w:cs="黑体"/>
          <w:color w:val="auto"/>
          <w:spacing w:val="-31"/>
          <w:sz w:val="18"/>
          <w:szCs w:val="18"/>
          <w:highlight w:val="none"/>
          <w:lang w:eastAsia="zh-CN"/>
        </w:rPr>
        <w:t xml:space="preserve"> </w:t>
      </w:r>
      <w:r>
        <w:rPr>
          <w:rFonts w:ascii="Times New Roman" w:hAnsi="Times New Roman" w:eastAsia="Times New Roman" w:cs="Times New Roman"/>
          <w:color w:val="auto"/>
          <w:spacing w:val="-1"/>
          <w:sz w:val="18"/>
          <w:szCs w:val="18"/>
          <w:highlight w:val="none"/>
          <w:lang w:eastAsia="zh-CN"/>
        </w:rPr>
        <w:t>B.5.1</w:t>
      </w:r>
      <w:r>
        <w:rPr>
          <w:rFonts w:hint="eastAsia" w:ascii="Times New Roman" w:hAnsi="Times New Roman" w:eastAsia="Times New Roman" w:cs="Times New Roman"/>
          <w:color w:val="auto"/>
          <w:spacing w:val="-1"/>
          <w:sz w:val="18"/>
          <w:szCs w:val="18"/>
          <w:highlight w:val="none"/>
          <w:lang w:eastAsia="zh-CN"/>
        </w:rPr>
        <w:t xml:space="preserve"> </w:t>
      </w:r>
      <w:r>
        <w:rPr>
          <w:rFonts w:ascii="黑体" w:hAnsi="黑体" w:eastAsia="黑体" w:cs="黑体"/>
          <w:color w:val="auto"/>
          <w:spacing w:val="-1"/>
          <w:sz w:val="18"/>
          <w:szCs w:val="18"/>
          <w:highlight w:val="none"/>
          <w:lang w:eastAsia="zh-CN"/>
        </w:rPr>
        <w:t>附着式升降脚手架进场验收记录</w:t>
      </w:r>
    </w:p>
    <w:p w14:paraId="25032022">
      <w:pPr>
        <w:spacing w:before="101" w:line="220" w:lineRule="auto"/>
        <w:ind w:left="6183"/>
        <w:rPr>
          <w:rFonts w:hint="eastAsia" w:ascii="宋体" w:hAnsi="宋体" w:eastAsia="宋体" w:cs="宋体"/>
          <w:color w:val="auto"/>
          <w:sz w:val="18"/>
          <w:szCs w:val="18"/>
          <w:highlight w:val="none"/>
        </w:rPr>
      </w:pPr>
      <w:r>
        <w:rPr>
          <w:rFonts w:ascii="宋体" w:hAnsi="宋体" w:eastAsia="宋体" w:cs="宋体"/>
          <w:color w:val="auto"/>
          <w:spacing w:val="-12"/>
          <w:sz w:val="18"/>
          <w:szCs w:val="18"/>
          <w:highlight w:val="none"/>
        </w:rPr>
        <w:t>编号：</w:t>
      </w:r>
    </w:p>
    <w:p w14:paraId="03F48AB4">
      <w:pPr>
        <w:spacing w:line="40" w:lineRule="exact"/>
        <w:rPr>
          <w:color w:val="auto"/>
          <w:highlight w:val="none"/>
        </w:rPr>
      </w:pPr>
    </w:p>
    <w:tbl>
      <w:tblPr>
        <w:tblStyle w:val="14"/>
        <w:tblW w:w="6242" w:type="dxa"/>
        <w:tblInd w:w="101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99"/>
        <w:gridCol w:w="908"/>
        <w:gridCol w:w="1528"/>
        <w:gridCol w:w="144"/>
        <w:gridCol w:w="1714"/>
        <w:gridCol w:w="1449"/>
      </w:tblGrid>
      <w:tr w14:paraId="7CBE0A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3" w:hRule="atLeast"/>
        </w:trPr>
        <w:tc>
          <w:tcPr>
            <w:tcW w:w="1407" w:type="dxa"/>
            <w:gridSpan w:val="2"/>
          </w:tcPr>
          <w:p w14:paraId="5779C067">
            <w:pPr>
              <w:spacing w:before="76" w:line="220" w:lineRule="auto"/>
              <w:ind w:left="350"/>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项目名称</w:t>
            </w:r>
          </w:p>
        </w:tc>
        <w:tc>
          <w:tcPr>
            <w:tcW w:w="4835" w:type="dxa"/>
            <w:gridSpan w:val="4"/>
          </w:tcPr>
          <w:p w14:paraId="74D72547">
            <w:pPr>
              <w:pStyle w:val="15"/>
              <w:rPr>
                <w:color w:val="auto"/>
                <w:sz w:val="20"/>
                <w:highlight w:val="none"/>
              </w:rPr>
            </w:pPr>
          </w:p>
        </w:tc>
      </w:tr>
      <w:tr w14:paraId="073F99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0" w:hRule="atLeast"/>
        </w:trPr>
        <w:tc>
          <w:tcPr>
            <w:tcW w:w="1407" w:type="dxa"/>
            <w:gridSpan w:val="2"/>
          </w:tcPr>
          <w:p w14:paraId="219D3ECE">
            <w:pPr>
              <w:spacing w:before="71" w:line="221" w:lineRule="auto"/>
              <w:ind w:left="350"/>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设备名称</w:t>
            </w:r>
          </w:p>
        </w:tc>
        <w:tc>
          <w:tcPr>
            <w:tcW w:w="1528" w:type="dxa"/>
          </w:tcPr>
          <w:p w14:paraId="287F25CD">
            <w:pPr>
              <w:pStyle w:val="15"/>
              <w:rPr>
                <w:color w:val="auto"/>
                <w:sz w:val="20"/>
                <w:highlight w:val="none"/>
              </w:rPr>
            </w:pPr>
          </w:p>
        </w:tc>
        <w:tc>
          <w:tcPr>
            <w:tcW w:w="1858" w:type="dxa"/>
            <w:gridSpan w:val="2"/>
          </w:tcPr>
          <w:p w14:paraId="30D9EF75">
            <w:pPr>
              <w:spacing w:before="71" w:line="220" w:lineRule="auto"/>
              <w:ind w:left="575"/>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生产厂家</w:t>
            </w:r>
          </w:p>
        </w:tc>
        <w:tc>
          <w:tcPr>
            <w:tcW w:w="1449" w:type="dxa"/>
          </w:tcPr>
          <w:p w14:paraId="33C42802">
            <w:pPr>
              <w:pStyle w:val="15"/>
              <w:rPr>
                <w:color w:val="auto"/>
                <w:sz w:val="20"/>
                <w:highlight w:val="none"/>
              </w:rPr>
            </w:pPr>
          </w:p>
        </w:tc>
      </w:tr>
      <w:tr w14:paraId="67A102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8" w:hRule="atLeast"/>
        </w:trPr>
        <w:tc>
          <w:tcPr>
            <w:tcW w:w="1407" w:type="dxa"/>
            <w:gridSpan w:val="2"/>
          </w:tcPr>
          <w:p w14:paraId="2DF6C66E">
            <w:pPr>
              <w:spacing w:before="70" w:line="220" w:lineRule="auto"/>
              <w:ind w:left="347"/>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产品型号</w:t>
            </w:r>
          </w:p>
        </w:tc>
        <w:tc>
          <w:tcPr>
            <w:tcW w:w="1528" w:type="dxa"/>
          </w:tcPr>
          <w:p w14:paraId="6F274239">
            <w:pPr>
              <w:pStyle w:val="15"/>
              <w:rPr>
                <w:color w:val="auto"/>
                <w:sz w:val="20"/>
                <w:highlight w:val="none"/>
              </w:rPr>
            </w:pPr>
          </w:p>
        </w:tc>
        <w:tc>
          <w:tcPr>
            <w:tcW w:w="1858" w:type="dxa"/>
            <w:gridSpan w:val="2"/>
          </w:tcPr>
          <w:p w14:paraId="502483DC">
            <w:pPr>
              <w:spacing w:before="70" w:line="220" w:lineRule="auto"/>
              <w:ind w:left="573"/>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产品数量</w:t>
            </w:r>
          </w:p>
        </w:tc>
        <w:tc>
          <w:tcPr>
            <w:tcW w:w="1449" w:type="dxa"/>
          </w:tcPr>
          <w:p w14:paraId="23E37234">
            <w:pPr>
              <w:pStyle w:val="15"/>
              <w:rPr>
                <w:color w:val="auto"/>
                <w:sz w:val="20"/>
                <w:highlight w:val="none"/>
              </w:rPr>
            </w:pPr>
          </w:p>
        </w:tc>
      </w:tr>
      <w:tr w14:paraId="57AC46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8" w:hRule="atLeast"/>
        </w:trPr>
        <w:tc>
          <w:tcPr>
            <w:tcW w:w="499" w:type="dxa"/>
          </w:tcPr>
          <w:p w14:paraId="26DEE334">
            <w:pPr>
              <w:spacing w:before="71" w:line="221" w:lineRule="auto"/>
              <w:ind w:left="72"/>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序号</w:t>
            </w:r>
          </w:p>
        </w:tc>
        <w:tc>
          <w:tcPr>
            <w:tcW w:w="908" w:type="dxa"/>
          </w:tcPr>
          <w:p w14:paraId="4FBF18F5">
            <w:pPr>
              <w:spacing w:before="71" w:line="220" w:lineRule="auto"/>
              <w:ind w:left="95"/>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检查项目</w:t>
            </w:r>
          </w:p>
        </w:tc>
        <w:tc>
          <w:tcPr>
            <w:tcW w:w="3386" w:type="dxa"/>
            <w:gridSpan w:val="3"/>
          </w:tcPr>
          <w:p w14:paraId="712D4B63">
            <w:pPr>
              <w:spacing w:before="71" w:line="220" w:lineRule="auto"/>
              <w:ind w:left="1336"/>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检查标准</w:t>
            </w:r>
          </w:p>
        </w:tc>
        <w:tc>
          <w:tcPr>
            <w:tcW w:w="1449" w:type="dxa"/>
          </w:tcPr>
          <w:p w14:paraId="71B213BE">
            <w:pPr>
              <w:spacing w:before="71" w:line="220" w:lineRule="auto"/>
              <w:ind w:left="368"/>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检查结果</w:t>
            </w:r>
          </w:p>
        </w:tc>
      </w:tr>
      <w:tr w14:paraId="50D09C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0" w:hRule="atLeast"/>
        </w:trPr>
        <w:tc>
          <w:tcPr>
            <w:tcW w:w="499" w:type="dxa"/>
            <w:vMerge w:val="restart"/>
            <w:tcBorders>
              <w:bottom w:val="nil"/>
            </w:tcBorders>
          </w:tcPr>
          <w:p w14:paraId="07230ECB">
            <w:pPr>
              <w:pStyle w:val="15"/>
              <w:spacing w:line="379" w:lineRule="auto"/>
              <w:rPr>
                <w:color w:val="auto"/>
                <w:sz w:val="20"/>
                <w:highlight w:val="none"/>
              </w:rPr>
            </w:pPr>
          </w:p>
          <w:p w14:paraId="66FB2975">
            <w:pPr>
              <w:spacing w:before="52" w:line="235" w:lineRule="auto"/>
              <w:ind w:left="222"/>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1</w:t>
            </w:r>
          </w:p>
        </w:tc>
        <w:tc>
          <w:tcPr>
            <w:tcW w:w="908" w:type="dxa"/>
            <w:vMerge w:val="restart"/>
            <w:tcBorders>
              <w:bottom w:val="nil"/>
            </w:tcBorders>
          </w:tcPr>
          <w:p w14:paraId="4C7251AF">
            <w:pPr>
              <w:spacing w:before="289" w:line="242" w:lineRule="auto"/>
              <w:ind w:left="95" w:right="94" w:firstLine="4"/>
              <w:rPr>
                <w:rFonts w:hint="eastAsia" w:ascii="宋体" w:hAnsi="宋体" w:eastAsia="宋体" w:cs="宋体"/>
                <w:color w:val="auto"/>
                <w:sz w:val="18"/>
                <w:szCs w:val="18"/>
                <w:highlight w:val="none"/>
              </w:rPr>
            </w:pPr>
            <w:r>
              <w:rPr>
                <w:rFonts w:ascii="宋体" w:hAnsi="宋体" w:eastAsia="宋体" w:cs="宋体"/>
                <w:color w:val="auto"/>
                <w:spacing w:val="-3"/>
                <w:sz w:val="18"/>
                <w:szCs w:val="18"/>
                <w:highlight w:val="none"/>
              </w:rPr>
              <w:t>原材质量</w:t>
            </w:r>
            <w:r>
              <w:rPr>
                <w:rFonts w:ascii="宋体" w:hAnsi="宋体" w:eastAsia="宋体" w:cs="宋体"/>
                <w:color w:val="auto"/>
                <w:spacing w:val="-2"/>
                <w:sz w:val="18"/>
                <w:szCs w:val="18"/>
                <w:highlight w:val="none"/>
              </w:rPr>
              <w:t>证明文件</w:t>
            </w:r>
          </w:p>
        </w:tc>
        <w:tc>
          <w:tcPr>
            <w:tcW w:w="3386" w:type="dxa"/>
            <w:gridSpan w:val="3"/>
          </w:tcPr>
          <w:p w14:paraId="58B47ACB">
            <w:pPr>
              <w:spacing w:before="72" w:line="219" w:lineRule="auto"/>
              <w:ind w:left="36"/>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原材合格证、质量证明书</w:t>
            </w:r>
          </w:p>
        </w:tc>
        <w:tc>
          <w:tcPr>
            <w:tcW w:w="1449" w:type="dxa"/>
          </w:tcPr>
          <w:p w14:paraId="1ED79DE2">
            <w:pPr>
              <w:pStyle w:val="15"/>
              <w:rPr>
                <w:color w:val="auto"/>
                <w:sz w:val="20"/>
                <w:highlight w:val="none"/>
                <w:lang w:eastAsia="zh-CN"/>
              </w:rPr>
            </w:pPr>
          </w:p>
        </w:tc>
      </w:tr>
      <w:tr w14:paraId="05CAA2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8" w:hRule="atLeast"/>
        </w:trPr>
        <w:tc>
          <w:tcPr>
            <w:tcW w:w="499" w:type="dxa"/>
            <w:vMerge w:val="continue"/>
            <w:tcBorders>
              <w:top w:val="nil"/>
              <w:bottom w:val="nil"/>
            </w:tcBorders>
          </w:tcPr>
          <w:p w14:paraId="6E090E76">
            <w:pPr>
              <w:pStyle w:val="15"/>
              <w:rPr>
                <w:color w:val="auto"/>
                <w:sz w:val="20"/>
                <w:highlight w:val="none"/>
                <w:lang w:eastAsia="zh-CN"/>
              </w:rPr>
            </w:pPr>
          </w:p>
        </w:tc>
        <w:tc>
          <w:tcPr>
            <w:tcW w:w="908" w:type="dxa"/>
            <w:vMerge w:val="continue"/>
            <w:tcBorders>
              <w:top w:val="nil"/>
              <w:bottom w:val="nil"/>
            </w:tcBorders>
          </w:tcPr>
          <w:p w14:paraId="6C7CB28F">
            <w:pPr>
              <w:pStyle w:val="15"/>
              <w:rPr>
                <w:color w:val="auto"/>
                <w:sz w:val="20"/>
                <w:highlight w:val="none"/>
                <w:lang w:eastAsia="zh-CN"/>
              </w:rPr>
            </w:pPr>
          </w:p>
        </w:tc>
        <w:tc>
          <w:tcPr>
            <w:tcW w:w="3386" w:type="dxa"/>
            <w:gridSpan w:val="3"/>
          </w:tcPr>
          <w:p w14:paraId="06DB1529">
            <w:pPr>
              <w:spacing w:before="72" w:line="219" w:lineRule="auto"/>
              <w:ind w:left="36"/>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原材进厂检验记录</w:t>
            </w:r>
          </w:p>
        </w:tc>
        <w:tc>
          <w:tcPr>
            <w:tcW w:w="1449" w:type="dxa"/>
          </w:tcPr>
          <w:p w14:paraId="1DC76717">
            <w:pPr>
              <w:pStyle w:val="15"/>
              <w:rPr>
                <w:color w:val="auto"/>
                <w:sz w:val="20"/>
                <w:highlight w:val="none"/>
              </w:rPr>
            </w:pPr>
          </w:p>
        </w:tc>
      </w:tr>
      <w:tr w14:paraId="197EEC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8" w:hRule="atLeast"/>
        </w:trPr>
        <w:tc>
          <w:tcPr>
            <w:tcW w:w="499" w:type="dxa"/>
            <w:vMerge w:val="continue"/>
            <w:tcBorders>
              <w:top w:val="nil"/>
            </w:tcBorders>
          </w:tcPr>
          <w:p w14:paraId="49D20E24">
            <w:pPr>
              <w:pStyle w:val="15"/>
              <w:rPr>
                <w:color w:val="auto"/>
                <w:sz w:val="20"/>
                <w:highlight w:val="none"/>
              </w:rPr>
            </w:pPr>
          </w:p>
        </w:tc>
        <w:tc>
          <w:tcPr>
            <w:tcW w:w="908" w:type="dxa"/>
            <w:vMerge w:val="continue"/>
            <w:tcBorders>
              <w:top w:val="nil"/>
            </w:tcBorders>
          </w:tcPr>
          <w:p w14:paraId="1A7560FC">
            <w:pPr>
              <w:pStyle w:val="15"/>
              <w:rPr>
                <w:color w:val="auto"/>
                <w:sz w:val="20"/>
                <w:highlight w:val="none"/>
              </w:rPr>
            </w:pPr>
          </w:p>
        </w:tc>
        <w:tc>
          <w:tcPr>
            <w:tcW w:w="3386" w:type="dxa"/>
            <w:gridSpan w:val="3"/>
          </w:tcPr>
          <w:p w14:paraId="24165839">
            <w:pPr>
              <w:spacing w:before="73" w:line="218" w:lineRule="auto"/>
              <w:ind w:left="36"/>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原材进厂复试报告</w:t>
            </w:r>
          </w:p>
        </w:tc>
        <w:tc>
          <w:tcPr>
            <w:tcW w:w="1449" w:type="dxa"/>
          </w:tcPr>
          <w:p w14:paraId="084350C9">
            <w:pPr>
              <w:pStyle w:val="15"/>
              <w:rPr>
                <w:color w:val="auto"/>
                <w:sz w:val="20"/>
                <w:highlight w:val="none"/>
              </w:rPr>
            </w:pPr>
          </w:p>
        </w:tc>
      </w:tr>
      <w:tr w14:paraId="5EA0B9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0" w:hRule="atLeast"/>
        </w:trPr>
        <w:tc>
          <w:tcPr>
            <w:tcW w:w="499" w:type="dxa"/>
          </w:tcPr>
          <w:p w14:paraId="3550A1F6">
            <w:pPr>
              <w:spacing w:before="99" w:line="235" w:lineRule="auto"/>
              <w:ind w:left="205"/>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2</w:t>
            </w:r>
          </w:p>
        </w:tc>
        <w:tc>
          <w:tcPr>
            <w:tcW w:w="908" w:type="dxa"/>
          </w:tcPr>
          <w:p w14:paraId="71623A7F">
            <w:pPr>
              <w:spacing w:before="73" w:line="220" w:lineRule="auto"/>
              <w:ind w:left="100"/>
              <w:rPr>
                <w:rFonts w:hint="eastAsia" w:ascii="宋体" w:hAnsi="宋体" w:eastAsia="宋体" w:cs="宋体"/>
                <w:color w:val="auto"/>
                <w:sz w:val="18"/>
                <w:szCs w:val="18"/>
                <w:highlight w:val="none"/>
              </w:rPr>
            </w:pPr>
            <w:r>
              <w:rPr>
                <w:rFonts w:ascii="宋体" w:hAnsi="宋体" w:eastAsia="宋体" w:cs="宋体"/>
                <w:color w:val="auto"/>
                <w:spacing w:val="-3"/>
                <w:sz w:val="18"/>
                <w:szCs w:val="18"/>
                <w:highlight w:val="none"/>
              </w:rPr>
              <w:t>结构构造</w:t>
            </w:r>
          </w:p>
        </w:tc>
        <w:tc>
          <w:tcPr>
            <w:tcW w:w="3386" w:type="dxa"/>
            <w:gridSpan w:val="3"/>
          </w:tcPr>
          <w:p w14:paraId="606B1C10">
            <w:pPr>
              <w:spacing w:before="73" w:line="220" w:lineRule="auto"/>
              <w:ind w:left="31"/>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产品结构构造完整、齐全</w:t>
            </w:r>
          </w:p>
        </w:tc>
        <w:tc>
          <w:tcPr>
            <w:tcW w:w="1449" w:type="dxa"/>
          </w:tcPr>
          <w:p w14:paraId="08206A75">
            <w:pPr>
              <w:pStyle w:val="15"/>
              <w:rPr>
                <w:color w:val="auto"/>
                <w:sz w:val="20"/>
                <w:highlight w:val="none"/>
                <w:lang w:eastAsia="zh-CN"/>
              </w:rPr>
            </w:pPr>
          </w:p>
        </w:tc>
      </w:tr>
      <w:tr w14:paraId="511167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499" w:type="dxa"/>
            <w:vMerge w:val="restart"/>
            <w:tcBorders>
              <w:bottom w:val="nil"/>
            </w:tcBorders>
          </w:tcPr>
          <w:p w14:paraId="56F5BFBE">
            <w:pPr>
              <w:pStyle w:val="15"/>
              <w:spacing w:line="331" w:lineRule="auto"/>
              <w:rPr>
                <w:color w:val="auto"/>
                <w:sz w:val="20"/>
                <w:highlight w:val="none"/>
                <w:lang w:eastAsia="zh-CN"/>
              </w:rPr>
            </w:pPr>
          </w:p>
          <w:p w14:paraId="2CC9CA9E">
            <w:pPr>
              <w:pStyle w:val="15"/>
              <w:spacing w:line="331" w:lineRule="auto"/>
              <w:rPr>
                <w:color w:val="auto"/>
                <w:sz w:val="20"/>
                <w:highlight w:val="none"/>
                <w:lang w:eastAsia="zh-CN"/>
              </w:rPr>
            </w:pPr>
          </w:p>
          <w:p w14:paraId="546EED22">
            <w:pPr>
              <w:spacing w:before="51" w:line="232" w:lineRule="auto"/>
              <w:ind w:left="208"/>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3</w:t>
            </w:r>
          </w:p>
        </w:tc>
        <w:tc>
          <w:tcPr>
            <w:tcW w:w="908" w:type="dxa"/>
            <w:vMerge w:val="restart"/>
            <w:tcBorders>
              <w:bottom w:val="nil"/>
            </w:tcBorders>
          </w:tcPr>
          <w:p w14:paraId="3E8C141C">
            <w:pPr>
              <w:pStyle w:val="15"/>
              <w:spacing w:line="314" w:lineRule="auto"/>
              <w:rPr>
                <w:color w:val="auto"/>
                <w:sz w:val="20"/>
                <w:highlight w:val="none"/>
              </w:rPr>
            </w:pPr>
          </w:p>
          <w:p w14:paraId="1EEC3916">
            <w:pPr>
              <w:pStyle w:val="15"/>
              <w:spacing w:line="314" w:lineRule="auto"/>
              <w:rPr>
                <w:color w:val="auto"/>
                <w:sz w:val="20"/>
                <w:highlight w:val="none"/>
              </w:rPr>
            </w:pPr>
          </w:p>
          <w:p w14:paraId="6756BC55">
            <w:pPr>
              <w:spacing w:before="59" w:line="219" w:lineRule="auto"/>
              <w:ind w:left="95"/>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尺寸偏差</w:t>
            </w:r>
          </w:p>
        </w:tc>
        <w:tc>
          <w:tcPr>
            <w:tcW w:w="3386" w:type="dxa"/>
            <w:gridSpan w:val="3"/>
          </w:tcPr>
          <w:p w14:paraId="058403B1">
            <w:pPr>
              <w:spacing w:before="168" w:line="233" w:lineRule="auto"/>
              <w:ind w:left="36"/>
              <w:rPr>
                <w:rFonts w:ascii="Times New Roman" w:hAnsi="Times New Roman" w:eastAsia="Times New Roman" w:cs="Times New Roman"/>
                <w:color w:val="auto"/>
                <w:sz w:val="18"/>
                <w:szCs w:val="18"/>
                <w:highlight w:val="none"/>
                <w:lang w:eastAsia="zh-CN"/>
              </w:rPr>
            </w:pPr>
            <w:r>
              <w:rPr>
                <w:rFonts w:ascii="宋体" w:hAnsi="宋体" w:eastAsia="宋体" w:cs="宋体"/>
                <w:color w:val="auto"/>
                <w:spacing w:val="-1"/>
                <w:sz w:val="18"/>
                <w:szCs w:val="18"/>
                <w:highlight w:val="none"/>
                <w:lang w:eastAsia="zh-CN"/>
              </w:rPr>
              <w:t>导轨直线度偏差≤</w:t>
            </w:r>
            <w:r>
              <w:rPr>
                <w:rFonts w:ascii="Times New Roman" w:hAnsi="Times New Roman" w:eastAsia="Times New Roman" w:cs="Times New Roman"/>
                <w:color w:val="auto"/>
                <w:spacing w:val="-1"/>
                <w:sz w:val="18"/>
                <w:szCs w:val="18"/>
                <w:highlight w:val="none"/>
                <w:lang w:eastAsia="zh-CN"/>
              </w:rPr>
              <w:t>1.5L/1000</w:t>
            </w:r>
            <w:r>
              <w:rPr>
                <w:rFonts w:ascii="宋体" w:hAnsi="宋体" w:eastAsia="宋体" w:cs="宋体"/>
                <w:color w:val="auto"/>
                <w:spacing w:val="-1"/>
                <w:sz w:val="18"/>
                <w:szCs w:val="18"/>
                <w:highlight w:val="none"/>
                <w:lang w:eastAsia="zh-CN"/>
              </w:rPr>
              <w:t>，且≤</w:t>
            </w:r>
            <w:r>
              <w:rPr>
                <w:rFonts w:ascii="Times New Roman" w:hAnsi="Times New Roman" w:eastAsia="Times New Roman" w:cs="Times New Roman"/>
                <w:color w:val="auto"/>
                <w:spacing w:val="-1"/>
                <w:sz w:val="18"/>
                <w:szCs w:val="18"/>
                <w:highlight w:val="none"/>
                <w:lang w:eastAsia="zh-CN"/>
              </w:rPr>
              <w:t>5mm</w:t>
            </w:r>
          </w:p>
        </w:tc>
        <w:tc>
          <w:tcPr>
            <w:tcW w:w="1449" w:type="dxa"/>
          </w:tcPr>
          <w:p w14:paraId="348E459D">
            <w:pPr>
              <w:pStyle w:val="15"/>
              <w:rPr>
                <w:color w:val="auto"/>
                <w:sz w:val="20"/>
                <w:highlight w:val="none"/>
                <w:lang w:eastAsia="zh-CN"/>
              </w:rPr>
            </w:pPr>
          </w:p>
        </w:tc>
      </w:tr>
      <w:tr w14:paraId="57A9C4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8" w:hRule="atLeast"/>
        </w:trPr>
        <w:tc>
          <w:tcPr>
            <w:tcW w:w="499" w:type="dxa"/>
            <w:vMerge w:val="continue"/>
            <w:tcBorders>
              <w:top w:val="nil"/>
              <w:bottom w:val="nil"/>
            </w:tcBorders>
          </w:tcPr>
          <w:p w14:paraId="23B2426A">
            <w:pPr>
              <w:pStyle w:val="15"/>
              <w:rPr>
                <w:color w:val="auto"/>
                <w:sz w:val="20"/>
                <w:highlight w:val="none"/>
                <w:lang w:eastAsia="zh-CN"/>
              </w:rPr>
            </w:pPr>
          </w:p>
        </w:tc>
        <w:tc>
          <w:tcPr>
            <w:tcW w:w="908" w:type="dxa"/>
            <w:vMerge w:val="continue"/>
            <w:tcBorders>
              <w:top w:val="nil"/>
              <w:bottom w:val="nil"/>
            </w:tcBorders>
          </w:tcPr>
          <w:p w14:paraId="08AA9947">
            <w:pPr>
              <w:pStyle w:val="15"/>
              <w:rPr>
                <w:color w:val="auto"/>
                <w:sz w:val="20"/>
                <w:highlight w:val="none"/>
                <w:lang w:eastAsia="zh-CN"/>
              </w:rPr>
            </w:pPr>
          </w:p>
        </w:tc>
        <w:tc>
          <w:tcPr>
            <w:tcW w:w="3386" w:type="dxa"/>
            <w:gridSpan w:val="3"/>
          </w:tcPr>
          <w:p w14:paraId="13C6F82F">
            <w:pPr>
              <w:spacing w:before="69" w:line="233" w:lineRule="auto"/>
              <w:ind w:left="32"/>
              <w:rPr>
                <w:rFonts w:ascii="Times New Roman" w:hAnsi="Times New Roman" w:eastAsia="Times New Roman" w:cs="Times New Roman"/>
                <w:color w:val="auto"/>
                <w:sz w:val="18"/>
                <w:szCs w:val="18"/>
                <w:highlight w:val="none"/>
                <w:lang w:eastAsia="zh-CN"/>
              </w:rPr>
            </w:pPr>
            <w:r>
              <w:rPr>
                <w:rFonts w:ascii="宋体" w:hAnsi="宋体" w:eastAsia="宋体" w:cs="宋体"/>
                <w:color w:val="auto"/>
                <w:spacing w:val="-1"/>
                <w:sz w:val="18"/>
                <w:szCs w:val="18"/>
                <w:highlight w:val="none"/>
                <w:lang w:eastAsia="zh-CN"/>
              </w:rPr>
              <w:t>其他构件直线度偏差≤</w:t>
            </w:r>
            <w:r>
              <w:rPr>
                <w:rFonts w:ascii="Times New Roman" w:hAnsi="Times New Roman" w:eastAsia="Times New Roman" w:cs="Times New Roman"/>
                <w:color w:val="auto"/>
                <w:spacing w:val="-1"/>
                <w:sz w:val="18"/>
                <w:szCs w:val="18"/>
                <w:highlight w:val="none"/>
                <w:lang w:eastAsia="zh-CN"/>
              </w:rPr>
              <w:t>2L/1000</w:t>
            </w:r>
            <w:r>
              <w:rPr>
                <w:rFonts w:ascii="宋体" w:hAnsi="宋体" w:eastAsia="宋体" w:cs="宋体"/>
                <w:color w:val="auto"/>
                <w:spacing w:val="-1"/>
                <w:sz w:val="18"/>
                <w:szCs w:val="18"/>
                <w:highlight w:val="none"/>
                <w:lang w:eastAsia="zh-CN"/>
              </w:rPr>
              <w:t>，且≤</w:t>
            </w:r>
            <w:r>
              <w:rPr>
                <w:rFonts w:ascii="Times New Roman" w:hAnsi="Times New Roman" w:eastAsia="Times New Roman" w:cs="Times New Roman"/>
                <w:color w:val="auto"/>
                <w:spacing w:val="-1"/>
                <w:sz w:val="18"/>
                <w:szCs w:val="18"/>
                <w:highlight w:val="none"/>
                <w:lang w:eastAsia="zh-CN"/>
              </w:rPr>
              <w:t>6mm</w:t>
            </w:r>
          </w:p>
        </w:tc>
        <w:tc>
          <w:tcPr>
            <w:tcW w:w="1449" w:type="dxa"/>
          </w:tcPr>
          <w:p w14:paraId="532BF02D">
            <w:pPr>
              <w:pStyle w:val="15"/>
              <w:rPr>
                <w:color w:val="auto"/>
                <w:sz w:val="20"/>
                <w:highlight w:val="none"/>
                <w:lang w:eastAsia="zh-CN"/>
              </w:rPr>
            </w:pPr>
          </w:p>
        </w:tc>
      </w:tr>
      <w:tr w14:paraId="2A6740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7" w:hRule="atLeast"/>
        </w:trPr>
        <w:tc>
          <w:tcPr>
            <w:tcW w:w="499" w:type="dxa"/>
            <w:vMerge w:val="continue"/>
            <w:tcBorders>
              <w:top w:val="nil"/>
              <w:bottom w:val="nil"/>
            </w:tcBorders>
          </w:tcPr>
          <w:p w14:paraId="26EA9131">
            <w:pPr>
              <w:pStyle w:val="15"/>
              <w:rPr>
                <w:color w:val="auto"/>
                <w:sz w:val="20"/>
                <w:highlight w:val="none"/>
                <w:lang w:eastAsia="zh-CN"/>
              </w:rPr>
            </w:pPr>
          </w:p>
        </w:tc>
        <w:tc>
          <w:tcPr>
            <w:tcW w:w="908" w:type="dxa"/>
            <w:vMerge w:val="continue"/>
            <w:tcBorders>
              <w:top w:val="nil"/>
              <w:bottom w:val="nil"/>
            </w:tcBorders>
          </w:tcPr>
          <w:p w14:paraId="0FD0B9B4">
            <w:pPr>
              <w:pStyle w:val="15"/>
              <w:rPr>
                <w:color w:val="auto"/>
                <w:sz w:val="20"/>
                <w:highlight w:val="none"/>
                <w:lang w:eastAsia="zh-CN"/>
              </w:rPr>
            </w:pPr>
          </w:p>
        </w:tc>
        <w:tc>
          <w:tcPr>
            <w:tcW w:w="3386" w:type="dxa"/>
            <w:gridSpan w:val="3"/>
          </w:tcPr>
          <w:p w14:paraId="5570EB02">
            <w:pPr>
              <w:spacing w:before="87" w:line="233" w:lineRule="auto"/>
              <w:ind w:left="32"/>
              <w:rPr>
                <w:rFonts w:ascii="Times New Roman" w:hAnsi="Times New Roman" w:eastAsia="Times New Roman" w:cs="Times New Roman"/>
                <w:color w:val="auto"/>
                <w:sz w:val="18"/>
                <w:szCs w:val="18"/>
                <w:highlight w:val="none"/>
                <w:lang w:eastAsia="zh-CN"/>
              </w:rPr>
            </w:pPr>
            <w:r>
              <w:rPr>
                <w:rFonts w:ascii="宋体" w:hAnsi="宋体" w:eastAsia="宋体" w:cs="宋体"/>
                <w:color w:val="auto"/>
                <w:spacing w:val="-1"/>
                <w:sz w:val="18"/>
                <w:szCs w:val="18"/>
                <w:highlight w:val="none"/>
                <w:lang w:eastAsia="zh-CN"/>
              </w:rPr>
              <w:t>有连接要求的外形尺寸偏差</w:t>
            </w:r>
            <w:r>
              <w:rPr>
                <w:rFonts w:ascii="Times New Roman" w:hAnsi="Times New Roman" w:eastAsia="Times New Roman" w:cs="Times New Roman"/>
                <w:color w:val="auto"/>
                <w:spacing w:val="-1"/>
                <w:sz w:val="18"/>
                <w:szCs w:val="18"/>
                <w:highlight w:val="none"/>
                <w:lang w:eastAsia="zh-CN"/>
              </w:rPr>
              <w:t>±3mm</w:t>
            </w:r>
          </w:p>
        </w:tc>
        <w:tc>
          <w:tcPr>
            <w:tcW w:w="1449" w:type="dxa"/>
          </w:tcPr>
          <w:p w14:paraId="67F4838A">
            <w:pPr>
              <w:pStyle w:val="15"/>
              <w:rPr>
                <w:color w:val="auto"/>
                <w:sz w:val="20"/>
                <w:highlight w:val="none"/>
                <w:lang w:eastAsia="zh-CN"/>
              </w:rPr>
            </w:pPr>
          </w:p>
        </w:tc>
      </w:tr>
      <w:tr w14:paraId="745E9F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7" w:hRule="atLeast"/>
        </w:trPr>
        <w:tc>
          <w:tcPr>
            <w:tcW w:w="499" w:type="dxa"/>
            <w:vMerge w:val="continue"/>
            <w:tcBorders>
              <w:top w:val="nil"/>
            </w:tcBorders>
          </w:tcPr>
          <w:p w14:paraId="562F4DAC">
            <w:pPr>
              <w:pStyle w:val="15"/>
              <w:rPr>
                <w:color w:val="auto"/>
                <w:sz w:val="20"/>
                <w:highlight w:val="none"/>
                <w:lang w:eastAsia="zh-CN"/>
              </w:rPr>
            </w:pPr>
          </w:p>
        </w:tc>
        <w:tc>
          <w:tcPr>
            <w:tcW w:w="908" w:type="dxa"/>
            <w:vMerge w:val="continue"/>
            <w:tcBorders>
              <w:top w:val="nil"/>
            </w:tcBorders>
          </w:tcPr>
          <w:p w14:paraId="6FC3A9F4">
            <w:pPr>
              <w:pStyle w:val="15"/>
              <w:rPr>
                <w:color w:val="auto"/>
                <w:sz w:val="20"/>
                <w:highlight w:val="none"/>
                <w:lang w:eastAsia="zh-CN"/>
              </w:rPr>
            </w:pPr>
          </w:p>
        </w:tc>
        <w:tc>
          <w:tcPr>
            <w:tcW w:w="3386" w:type="dxa"/>
            <w:gridSpan w:val="3"/>
          </w:tcPr>
          <w:p w14:paraId="405BFA1D">
            <w:pPr>
              <w:spacing w:before="88" w:line="233" w:lineRule="auto"/>
              <w:ind w:left="33"/>
              <w:rPr>
                <w:rFonts w:ascii="Times New Roman" w:hAnsi="Times New Roman" w:eastAsia="Times New Roman" w:cs="Times New Roman"/>
                <w:color w:val="auto"/>
                <w:sz w:val="18"/>
                <w:szCs w:val="18"/>
                <w:highlight w:val="none"/>
                <w:lang w:eastAsia="zh-CN"/>
              </w:rPr>
            </w:pPr>
            <w:r>
              <w:rPr>
                <w:rFonts w:ascii="宋体" w:hAnsi="宋体" w:eastAsia="宋体" w:cs="宋体"/>
                <w:color w:val="auto"/>
                <w:spacing w:val="-2"/>
                <w:sz w:val="18"/>
                <w:szCs w:val="18"/>
                <w:highlight w:val="none"/>
                <w:lang w:eastAsia="zh-CN"/>
              </w:rPr>
              <w:t>无连接要求的外形尺寸偏差</w:t>
            </w:r>
            <w:r>
              <w:rPr>
                <w:rFonts w:ascii="宋体" w:hAnsi="宋体" w:eastAsia="宋体" w:cs="宋体"/>
                <w:color w:val="auto"/>
                <w:spacing w:val="-26"/>
                <w:sz w:val="18"/>
                <w:szCs w:val="18"/>
                <w:highlight w:val="none"/>
                <w:lang w:eastAsia="zh-CN"/>
              </w:rPr>
              <w:t xml:space="preserve"> </w:t>
            </w:r>
            <w:r>
              <w:rPr>
                <w:rFonts w:ascii="Times New Roman" w:hAnsi="Times New Roman" w:eastAsia="Times New Roman" w:cs="Times New Roman"/>
                <w:color w:val="auto"/>
                <w:spacing w:val="-2"/>
                <w:sz w:val="18"/>
                <w:szCs w:val="18"/>
                <w:highlight w:val="none"/>
                <w:lang w:eastAsia="zh-CN"/>
              </w:rPr>
              <w:t>5mm</w:t>
            </w:r>
          </w:p>
        </w:tc>
        <w:tc>
          <w:tcPr>
            <w:tcW w:w="1449" w:type="dxa"/>
          </w:tcPr>
          <w:p w14:paraId="239709C5">
            <w:pPr>
              <w:pStyle w:val="15"/>
              <w:rPr>
                <w:color w:val="auto"/>
                <w:sz w:val="20"/>
                <w:highlight w:val="none"/>
                <w:lang w:eastAsia="zh-CN"/>
              </w:rPr>
            </w:pPr>
          </w:p>
        </w:tc>
      </w:tr>
      <w:tr w14:paraId="0A3D40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9" w:hRule="atLeast"/>
        </w:trPr>
        <w:tc>
          <w:tcPr>
            <w:tcW w:w="499" w:type="dxa"/>
            <w:vMerge w:val="restart"/>
            <w:tcBorders>
              <w:bottom w:val="nil"/>
            </w:tcBorders>
          </w:tcPr>
          <w:p w14:paraId="6D0FA460">
            <w:pPr>
              <w:pStyle w:val="15"/>
              <w:spacing w:line="375" w:lineRule="auto"/>
              <w:rPr>
                <w:color w:val="auto"/>
                <w:sz w:val="20"/>
                <w:highlight w:val="none"/>
                <w:lang w:eastAsia="zh-CN"/>
              </w:rPr>
            </w:pPr>
          </w:p>
          <w:p w14:paraId="0C21E027">
            <w:pPr>
              <w:spacing w:before="52" w:line="235" w:lineRule="auto"/>
              <w:ind w:left="204"/>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4</w:t>
            </w:r>
          </w:p>
        </w:tc>
        <w:tc>
          <w:tcPr>
            <w:tcW w:w="908" w:type="dxa"/>
            <w:vMerge w:val="restart"/>
            <w:tcBorders>
              <w:bottom w:val="nil"/>
            </w:tcBorders>
          </w:tcPr>
          <w:p w14:paraId="0AA0F397">
            <w:pPr>
              <w:pStyle w:val="15"/>
              <w:spacing w:line="342" w:lineRule="auto"/>
              <w:rPr>
                <w:color w:val="auto"/>
                <w:sz w:val="20"/>
                <w:highlight w:val="none"/>
              </w:rPr>
            </w:pPr>
          </w:p>
          <w:p w14:paraId="5BAD9CE7">
            <w:pPr>
              <w:spacing w:before="58" w:line="220" w:lineRule="auto"/>
              <w:ind w:left="96"/>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焊接质量</w:t>
            </w:r>
          </w:p>
        </w:tc>
        <w:tc>
          <w:tcPr>
            <w:tcW w:w="3386" w:type="dxa"/>
            <w:gridSpan w:val="3"/>
          </w:tcPr>
          <w:p w14:paraId="2E693AD6">
            <w:pPr>
              <w:spacing w:before="28" w:line="221" w:lineRule="auto"/>
              <w:ind w:left="34" w:right="30" w:hanging="2"/>
              <w:rPr>
                <w:rFonts w:hint="eastAsia" w:ascii="宋体" w:hAnsi="宋体" w:eastAsia="宋体" w:cs="宋体"/>
                <w:color w:val="auto"/>
                <w:sz w:val="18"/>
                <w:szCs w:val="18"/>
                <w:highlight w:val="none"/>
                <w:lang w:eastAsia="zh-CN"/>
              </w:rPr>
            </w:pPr>
            <w:r>
              <w:rPr>
                <w:rFonts w:ascii="宋体" w:hAnsi="宋体" w:eastAsia="宋体" w:cs="宋体"/>
                <w:color w:val="auto"/>
                <w:spacing w:val="4"/>
                <w:sz w:val="18"/>
                <w:szCs w:val="18"/>
                <w:highlight w:val="none"/>
                <w:lang w:eastAsia="zh-CN"/>
              </w:rPr>
              <w:t>焊缝无裂纹、漏焊、气孔、夹渣、咬肉、</w:t>
            </w:r>
            <w:r>
              <w:rPr>
                <w:rFonts w:ascii="宋体" w:hAnsi="宋体" w:eastAsia="宋体" w:cs="宋体"/>
                <w:color w:val="auto"/>
                <w:spacing w:val="-2"/>
                <w:sz w:val="18"/>
                <w:szCs w:val="18"/>
                <w:highlight w:val="none"/>
                <w:lang w:eastAsia="zh-CN"/>
              </w:rPr>
              <w:t>未焊满缺陷</w:t>
            </w:r>
          </w:p>
        </w:tc>
        <w:tc>
          <w:tcPr>
            <w:tcW w:w="1449" w:type="dxa"/>
          </w:tcPr>
          <w:p w14:paraId="1602F352">
            <w:pPr>
              <w:pStyle w:val="15"/>
              <w:rPr>
                <w:color w:val="auto"/>
                <w:sz w:val="20"/>
                <w:highlight w:val="none"/>
                <w:lang w:eastAsia="zh-CN"/>
              </w:rPr>
            </w:pPr>
          </w:p>
        </w:tc>
      </w:tr>
      <w:tr w14:paraId="4ABB70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2" w:hRule="atLeast"/>
        </w:trPr>
        <w:tc>
          <w:tcPr>
            <w:tcW w:w="499" w:type="dxa"/>
            <w:vMerge w:val="continue"/>
            <w:tcBorders>
              <w:top w:val="nil"/>
            </w:tcBorders>
          </w:tcPr>
          <w:p w14:paraId="6AE0FCD7">
            <w:pPr>
              <w:pStyle w:val="15"/>
              <w:rPr>
                <w:color w:val="auto"/>
                <w:sz w:val="20"/>
                <w:highlight w:val="none"/>
                <w:lang w:eastAsia="zh-CN"/>
              </w:rPr>
            </w:pPr>
          </w:p>
        </w:tc>
        <w:tc>
          <w:tcPr>
            <w:tcW w:w="908" w:type="dxa"/>
            <w:vMerge w:val="continue"/>
            <w:tcBorders>
              <w:top w:val="nil"/>
            </w:tcBorders>
          </w:tcPr>
          <w:p w14:paraId="5450ABBB">
            <w:pPr>
              <w:pStyle w:val="15"/>
              <w:rPr>
                <w:color w:val="auto"/>
                <w:sz w:val="20"/>
                <w:highlight w:val="none"/>
                <w:lang w:eastAsia="zh-CN"/>
              </w:rPr>
            </w:pPr>
          </w:p>
        </w:tc>
        <w:tc>
          <w:tcPr>
            <w:tcW w:w="3386" w:type="dxa"/>
            <w:gridSpan w:val="3"/>
          </w:tcPr>
          <w:p w14:paraId="35D906DE">
            <w:pPr>
              <w:spacing w:before="166" w:line="233" w:lineRule="auto"/>
              <w:ind w:left="32"/>
              <w:rPr>
                <w:rFonts w:ascii="Times New Roman" w:hAnsi="Times New Roman" w:eastAsia="Times New Roman" w:cs="Times New Roman"/>
                <w:color w:val="auto"/>
                <w:sz w:val="18"/>
                <w:szCs w:val="18"/>
                <w:highlight w:val="none"/>
                <w:lang w:eastAsia="zh-CN"/>
              </w:rPr>
            </w:pPr>
            <w:r>
              <w:rPr>
                <w:rFonts w:ascii="宋体" w:hAnsi="宋体" w:eastAsia="宋体" w:cs="宋体"/>
                <w:color w:val="auto"/>
                <w:spacing w:val="-1"/>
                <w:sz w:val="18"/>
                <w:szCs w:val="18"/>
                <w:highlight w:val="none"/>
                <w:lang w:eastAsia="zh-CN"/>
              </w:rPr>
              <w:t>焊缝厚度偏差≤</w:t>
            </w:r>
            <w:r>
              <w:rPr>
                <w:rFonts w:ascii="Times New Roman" w:hAnsi="Times New Roman" w:eastAsia="Times New Roman" w:cs="Times New Roman"/>
                <w:color w:val="auto"/>
                <w:spacing w:val="-1"/>
                <w:sz w:val="18"/>
                <w:szCs w:val="18"/>
                <w:highlight w:val="none"/>
                <w:lang w:eastAsia="zh-CN"/>
              </w:rPr>
              <w:t>0.2mm+0.04l</w:t>
            </w:r>
            <w:r>
              <w:rPr>
                <w:rFonts w:ascii="Times New Roman" w:hAnsi="Times New Roman" w:eastAsia="Times New Roman" w:cs="Times New Roman"/>
                <w:color w:val="auto"/>
                <w:spacing w:val="-22"/>
                <w:sz w:val="18"/>
                <w:szCs w:val="18"/>
                <w:highlight w:val="none"/>
                <w:lang w:eastAsia="zh-CN"/>
              </w:rPr>
              <w:t xml:space="preserve"> </w:t>
            </w:r>
            <w:r>
              <w:rPr>
                <w:rFonts w:ascii="宋体" w:hAnsi="宋体" w:eastAsia="宋体" w:cs="宋体"/>
                <w:color w:val="auto"/>
                <w:spacing w:val="-1"/>
                <w:sz w:val="18"/>
                <w:szCs w:val="18"/>
                <w:highlight w:val="none"/>
                <w:lang w:eastAsia="zh-CN"/>
              </w:rPr>
              <w:t>，且≤</w:t>
            </w:r>
            <w:r>
              <w:rPr>
                <w:rFonts w:ascii="Times New Roman" w:hAnsi="Times New Roman" w:eastAsia="Times New Roman" w:cs="Times New Roman"/>
                <w:color w:val="auto"/>
                <w:spacing w:val="-2"/>
                <w:sz w:val="18"/>
                <w:szCs w:val="18"/>
                <w:highlight w:val="none"/>
                <w:lang w:eastAsia="zh-CN"/>
              </w:rPr>
              <w:t>2.0mm</w:t>
            </w:r>
          </w:p>
        </w:tc>
        <w:tc>
          <w:tcPr>
            <w:tcW w:w="1449" w:type="dxa"/>
          </w:tcPr>
          <w:p w14:paraId="61E935A2">
            <w:pPr>
              <w:pStyle w:val="15"/>
              <w:rPr>
                <w:color w:val="auto"/>
                <w:sz w:val="20"/>
                <w:highlight w:val="none"/>
                <w:lang w:eastAsia="zh-CN"/>
              </w:rPr>
            </w:pPr>
          </w:p>
        </w:tc>
      </w:tr>
      <w:tr w14:paraId="14AD2F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1" w:hRule="atLeast"/>
        </w:trPr>
        <w:tc>
          <w:tcPr>
            <w:tcW w:w="499" w:type="dxa"/>
            <w:vMerge w:val="restart"/>
            <w:tcBorders>
              <w:bottom w:val="nil"/>
            </w:tcBorders>
          </w:tcPr>
          <w:p w14:paraId="13D8BB5E">
            <w:pPr>
              <w:pStyle w:val="15"/>
              <w:spacing w:line="411" w:lineRule="auto"/>
              <w:rPr>
                <w:color w:val="auto"/>
                <w:sz w:val="20"/>
                <w:highlight w:val="none"/>
                <w:lang w:eastAsia="zh-CN"/>
              </w:rPr>
            </w:pPr>
          </w:p>
          <w:p w14:paraId="7C98D432">
            <w:pPr>
              <w:spacing w:before="52" w:line="232" w:lineRule="auto"/>
              <w:ind w:left="210"/>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5</w:t>
            </w:r>
          </w:p>
        </w:tc>
        <w:tc>
          <w:tcPr>
            <w:tcW w:w="908" w:type="dxa"/>
            <w:vMerge w:val="restart"/>
            <w:tcBorders>
              <w:bottom w:val="nil"/>
            </w:tcBorders>
          </w:tcPr>
          <w:p w14:paraId="0E117435">
            <w:pPr>
              <w:pStyle w:val="15"/>
              <w:spacing w:line="378" w:lineRule="auto"/>
              <w:rPr>
                <w:color w:val="auto"/>
                <w:sz w:val="20"/>
                <w:highlight w:val="none"/>
              </w:rPr>
            </w:pPr>
          </w:p>
          <w:p w14:paraId="4EA3DA6A">
            <w:pPr>
              <w:spacing w:before="59" w:line="220" w:lineRule="auto"/>
              <w:ind w:left="95"/>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表面质量</w:t>
            </w:r>
          </w:p>
        </w:tc>
        <w:tc>
          <w:tcPr>
            <w:tcW w:w="3386" w:type="dxa"/>
            <w:gridSpan w:val="3"/>
          </w:tcPr>
          <w:p w14:paraId="7EFEE115">
            <w:pPr>
              <w:spacing w:before="50" w:line="231" w:lineRule="auto"/>
              <w:ind w:left="31" w:right="4" w:firstLine="2"/>
              <w:rPr>
                <w:rFonts w:hint="eastAsia"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构件表面无明显可见的影响性能和使用的</w:t>
            </w:r>
            <w:r>
              <w:rPr>
                <w:rFonts w:ascii="宋体" w:hAnsi="宋体" w:eastAsia="宋体" w:cs="宋体"/>
                <w:color w:val="auto"/>
                <w:spacing w:val="-1"/>
                <w:sz w:val="18"/>
                <w:szCs w:val="18"/>
                <w:highlight w:val="none"/>
                <w:lang w:eastAsia="zh-CN"/>
              </w:rPr>
              <w:t>表面缺陷和变形</w:t>
            </w:r>
          </w:p>
        </w:tc>
        <w:tc>
          <w:tcPr>
            <w:tcW w:w="1449" w:type="dxa"/>
          </w:tcPr>
          <w:p w14:paraId="130DD4E6">
            <w:pPr>
              <w:pStyle w:val="15"/>
              <w:rPr>
                <w:color w:val="auto"/>
                <w:sz w:val="20"/>
                <w:highlight w:val="none"/>
                <w:lang w:eastAsia="zh-CN"/>
              </w:rPr>
            </w:pPr>
          </w:p>
        </w:tc>
      </w:tr>
      <w:tr w14:paraId="4076E5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2" w:hRule="atLeast"/>
        </w:trPr>
        <w:tc>
          <w:tcPr>
            <w:tcW w:w="499" w:type="dxa"/>
            <w:vMerge w:val="continue"/>
            <w:tcBorders>
              <w:top w:val="nil"/>
            </w:tcBorders>
          </w:tcPr>
          <w:p w14:paraId="52F7D752">
            <w:pPr>
              <w:pStyle w:val="15"/>
              <w:rPr>
                <w:color w:val="auto"/>
                <w:sz w:val="20"/>
                <w:highlight w:val="none"/>
                <w:lang w:eastAsia="zh-CN"/>
              </w:rPr>
            </w:pPr>
          </w:p>
        </w:tc>
        <w:tc>
          <w:tcPr>
            <w:tcW w:w="908" w:type="dxa"/>
            <w:vMerge w:val="continue"/>
            <w:tcBorders>
              <w:top w:val="nil"/>
            </w:tcBorders>
          </w:tcPr>
          <w:p w14:paraId="090C35F1">
            <w:pPr>
              <w:pStyle w:val="15"/>
              <w:rPr>
                <w:color w:val="auto"/>
                <w:sz w:val="20"/>
                <w:highlight w:val="none"/>
                <w:lang w:eastAsia="zh-CN"/>
              </w:rPr>
            </w:pPr>
          </w:p>
        </w:tc>
        <w:tc>
          <w:tcPr>
            <w:tcW w:w="3386" w:type="dxa"/>
            <w:gridSpan w:val="3"/>
          </w:tcPr>
          <w:p w14:paraId="347E072A">
            <w:pPr>
              <w:spacing w:before="65" w:line="239" w:lineRule="auto"/>
              <w:ind w:left="36" w:right="30" w:hanging="5"/>
              <w:rPr>
                <w:rFonts w:hint="eastAsia" w:ascii="宋体" w:hAnsi="宋体" w:eastAsia="宋体" w:cs="宋体"/>
                <w:color w:val="auto"/>
                <w:sz w:val="18"/>
                <w:szCs w:val="18"/>
                <w:highlight w:val="none"/>
                <w:lang w:eastAsia="zh-CN"/>
              </w:rPr>
            </w:pPr>
            <w:r>
              <w:rPr>
                <w:rFonts w:ascii="宋体" w:hAnsi="宋体" w:eastAsia="宋体" w:cs="宋体"/>
                <w:color w:val="auto"/>
                <w:spacing w:val="4"/>
                <w:sz w:val="18"/>
                <w:szCs w:val="18"/>
                <w:highlight w:val="none"/>
                <w:lang w:eastAsia="zh-CN"/>
              </w:rPr>
              <w:t>表面防腐涂装完整牢固，无龟裂、脱落、</w:t>
            </w:r>
            <w:r>
              <w:rPr>
                <w:rFonts w:ascii="宋体" w:hAnsi="宋体" w:eastAsia="宋体" w:cs="宋体"/>
                <w:color w:val="auto"/>
                <w:spacing w:val="-2"/>
                <w:sz w:val="18"/>
                <w:szCs w:val="18"/>
                <w:highlight w:val="none"/>
                <w:lang w:eastAsia="zh-CN"/>
              </w:rPr>
              <w:t>露底等缺陷</w:t>
            </w:r>
          </w:p>
        </w:tc>
        <w:tc>
          <w:tcPr>
            <w:tcW w:w="1449" w:type="dxa"/>
          </w:tcPr>
          <w:p w14:paraId="61E59AF7">
            <w:pPr>
              <w:pStyle w:val="15"/>
              <w:rPr>
                <w:color w:val="auto"/>
                <w:sz w:val="20"/>
                <w:highlight w:val="none"/>
                <w:lang w:eastAsia="zh-CN"/>
              </w:rPr>
            </w:pPr>
          </w:p>
        </w:tc>
      </w:tr>
      <w:tr w14:paraId="357259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trPr>
        <w:tc>
          <w:tcPr>
            <w:tcW w:w="3079" w:type="dxa"/>
            <w:gridSpan w:val="4"/>
          </w:tcPr>
          <w:p w14:paraId="2C44A056">
            <w:pPr>
              <w:spacing w:before="30" w:line="220" w:lineRule="auto"/>
              <w:ind w:left="13"/>
              <w:rPr>
                <w:rFonts w:hint="eastAsia" w:ascii="宋体" w:hAnsi="宋体" w:eastAsia="宋体" w:cs="宋体"/>
                <w:color w:val="auto"/>
                <w:sz w:val="18"/>
                <w:szCs w:val="18"/>
                <w:highlight w:val="none"/>
                <w:lang w:eastAsia="zh-CN"/>
              </w:rPr>
            </w:pPr>
            <w:r>
              <w:rPr>
                <w:rFonts w:ascii="宋体" w:hAnsi="宋体" w:eastAsia="宋体" w:cs="宋体"/>
                <w:color w:val="auto"/>
                <w:spacing w:val="-8"/>
                <w:sz w:val="18"/>
                <w:szCs w:val="18"/>
                <w:highlight w:val="none"/>
                <w:lang w:eastAsia="zh-CN"/>
              </w:rPr>
              <w:t>租赁单位：</w:t>
            </w:r>
          </w:p>
          <w:p w14:paraId="5FC7DAE8">
            <w:pPr>
              <w:spacing w:before="17" w:line="220" w:lineRule="auto"/>
              <w:ind w:left="13"/>
              <w:rPr>
                <w:rFonts w:hint="eastAsia"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现场负责人（签字</w:t>
            </w:r>
            <w:r>
              <w:rPr>
                <w:rFonts w:ascii="宋体" w:hAnsi="宋体" w:eastAsia="宋体" w:cs="宋体"/>
                <w:color w:val="auto"/>
                <w:spacing w:val="-3"/>
                <w:sz w:val="18"/>
                <w:szCs w:val="18"/>
                <w:highlight w:val="none"/>
                <w:lang w:eastAsia="zh-CN"/>
              </w:rPr>
              <w:t>）：</w:t>
            </w:r>
          </w:p>
          <w:p w14:paraId="1125E40E">
            <w:pPr>
              <w:spacing w:before="19" w:line="203" w:lineRule="auto"/>
              <w:jc w:val="right"/>
              <w:rPr>
                <w:rFonts w:hint="eastAsia" w:ascii="宋体" w:hAnsi="宋体" w:eastAsia="宋体" w:cs="宋体"/>
                <w:color w:val="auto"/>
                <w:sz w:val="18"/>
                <w:szCs w:val="18"/>
                <w:highlight w:val="none"/>
              </w:rPr>
            </w:pPr>
            <w:r>
              <w:rPr>
                <w:rFonts w:ascii="宋体" w:hAnsi="宋体" w:eastAsia="宋体" w:cs="宋体"/>
                <w:color w:val="auto"/>
                <w:spacing w:val="-20"/>
                <w:sz w:val="18"/>
                <w:szCs w:val="18"/>
                <w:highlight w:val="none"/>
              </w:rPr>
              <w:t>年</w:t>
            </w:r>
            <w:r>
              <w:rPr>
                <w:rFonts w:hint="eastAsia" w:ascii="宋体" w:hAnsi="宋体" w:eastAsia="宋体" w:cs="宋体"/>
                <w:color w:val="auto"/>
                <w:spacing w:val="4"/>
                <w:sz w:val="18"/>
                <w:szCs w:val="18"/>
                <w:highlight w:val="none"/>
                <w:lang w:eastAsia="zh-CN"/>
              </w:rPr>
              <w:t xml:space="preserve"> </w:t>
            </w:r>
            <w:r>
              <w:rPr>
                <w:rFonts w:ascii="宋体" w:hAnsi="宋体" w:eastAsia="宋体" w:cs="宋体"/>
                <w:color w:val="auto"/>
                <w:spacing w:val="-20"/>
                <w:sz w:val="18"/>
                <w:szCs w:val="18"/>
                <w:highlight w:val="none"/>
              </w:rPr>
              <w:t>月</w:t>
            </w:r>
            <w:r>
              <w:rPr>
                <w:rFonts w:hint="eastAsia" w:ascii="宋体" w:hAnsi="宋体" w:eastAsia="宋体" w:cs="宋体"/>
                <w:color w:val="auto"/>
                <w:spacing w:val="13"/>
                <w:sz w:val="18"/>
                <w:szCs w:val="18"/>
                <w:highlight w:val="none"/>
                <w:lang w:eastAsia="zh-CN"/>
              </w:rPr>
              <w:t xml:space="preserve"> </w:t>
            </w:r>
            <w:r>
              <w:rPr>
                <w:rFonts w:ascii="宋体" w:hAnsi="宋体" w:eastAsia="宋体" w:cs="宋体"/>
                <w:color w:val="auto"/>
                <w:spacing w:val="-20"/>
                <w:sz w:val="18"/>
                <w:szCs w:val="18"/>
                <w:highlight w:val="none"/>
              </w:rPr>
              <w:t>日</w:t>
            </w:r>
          </w:p>
        </w:tc>
        <w:tc>
          <w:tcPr>
            <w:tcW w:w="3163" w:type="dxa"/>
            <w:gridSpan w:val="2"/>
          </w:tcPr>
          <w:p w14:paraId="75AAA488">
            <w:pPr>
              <w:spacing w:before="30" w:line="220" w:lineRule="auto"/>
              <w:ind w:left="13"/>
              <w:rPr>
                <w:rFonts w:hint="eastAsia" w:ascii="宋体" w:hAnsi="宋体" w:eastAsia="宋体" w:cs="宋体"/>
                <w:color w:val="auto"/>
                <w:sz w:val="18"/>
                <w:szCs w:val="18"/>
                <w:highlight w:val="none"/>
                <w:lang w:eastAsia="zh-CN"/>
              </w:rPr>
            </w:pPr>
            <w:r>
              <w:rPr>
                <w:rFonts w:ascii="宋体" w:hAnsi="宋体" w:eastAsia="宋体" w:cs="宋体"/>
                <w:color w:val="auto"/>
                <w:spacing w:val="-9"/>
                <w:sz w:val="18"/>
                <w:szCs w:val="18"/>
                <w:highlight w:val="none"/>
                <w:lang w:eastAsia="zh-CN"/>
              </w:rPr>
              <w:t>安装单位：</w:t>
            </w:r>
          </w:p>
          <w:p w14:paraId="2E76DF22">
            <w:pPr>
              <w:spacing w:before="17" w:line="220" w:lineRule="auto"/>
              <w:ind w:left="11"/>
              <w:rPr>
                <w:rFonts w:hint="eastAsia"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现场负责人（签字</w:t>
            </w:r>
            <w:r>
              <w:rPr>
                <w:rFonts w:ascii="宋体" w:hAnsi="宋体" w:eastAsia="宋体" w:cs="宋体"/>
                <w:color w:val="auto"/>
                <w:spacing w:val="-3"/>
                <w:sz w:val="18"/>
                <w:szCs w:val="18"/>
                <w:highlight w:val="none"/>
                <w:lang w:eastAsia="zh-CN"/>
              </w:rPr>
              <w:t>）：</w:t>
            </w:r>
          </w:p>
          <w:p w14:paraId="215ADA38">
            <w:pPr>
              <w:spacing w:before="19" w:line="203" w:lineRule="auto"/>
              <w:jc w:val="right"/>
              <w:rPr>
                <w:rFonts w:hint="eastAsia" w:ascii="宋体" w:hAnsi="宋体" w:eastAsia="宋体" w:cs="宋体"/>
                <w:color w:val="auto"/>
                <w:sz w:val="18"/>
                <w:szCs w:val="18"/>
                <w:highlight w:val="none"/>
              </w:rPr>
            </w:pPr>
            <w:r>
              <w:rPr>
                <w:rFonts w:ascii="宋体" w:hAnsi="宋体" w:eastAsia="宋体" w:cs="宋体"/>
                <w:color w:val="auto"/>
                <w:spacing w:val="-13"/>
                <w:sz w:val="18"/>
                <w:szCs w:val="18"/>
                <w:highlight w:val="none"/>
              </w:rPr>
              <w:t>年</w:t>
            </w:r>
            <w:r>
              <w:rPr>
                <w:rFonts w:hint="eastAsia" w:ascii="宋体" w:hAnsi="宋体" w:eastAsia="宋体" w:cs="宋体"/>
                <w:color w:val="auto"/>
                <w:spacing w:val="-13"/>
                <w:sz w:val="18"/>
                <w:szCs w:val="18"/>
                <w:highlight w:val="none"/>
                <w:lang w:eastAsia="zh-CN"/>
              </w:rPr>
              <w:t xml:space="preserve"> </w:t>
            </w:r>
            <w:r>
              <w:rPr>
                <w:rFonts w:ascii="宋体" w:hAnsi="宋体" w:eastAsia="宋体" w:cs="宋体"/>
                <w:color w:val="auto"/>
                <w:spacing w:val="-13"/>
                <w:sz w:val="18"/>
                <w:szCs w:val="18"/>
                <w:highlight w:val="none"/>
              </w:rPr>
              <w:t>月</w:t>
            </w:r>
            <w:r>
              <w:rPr>
                <w:rFonts w:hint="eastAsia" w:ascii="宋体" w:hAnsi="宋体" w:eastAsia="宋体" w:cs="宋体"/>
                <w:color w:val="auto"/>
                <w:spacing w:val="27"/>
                <w:sz w:val="18"/>
                <w:szCs w:val="18"/>
                <w:highlight w:val="none"/>
                <w:lang w:eastAsia="zh-CN"/>
              </w:rPr>
              <w:t xml:space="preserve"> </w:t>
            </w:r>
            <w:r>
              <w:rPr>
                <w:rFonts w:ascii="宋体" w:hAnsi="宋体" w:eastAsia="宋体" w:cs="宋体"/>
                <w:color w:val="auto"/>
                <w:spacing w:val="-13"/>
                <w:sz w:val="18"/>
                <w:szCs w:val="18"/>
                <w:highlight w:val="none"/>
              </w:rPr>
              <w:t>日</w:t>
            </w:r>
          </w:p>
        </w:tc>
      </w:tr>
      <w:tr w14:paraId="6AD3E3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14" w:hRule="atLeast"/>
        </w:trPr>
        <w:tc>
          <w:tcPr>
            <w:tcW w:w="3079" w:type="dxa"/>
            <w:gridSpan w:val="4"/>
          </w:tcPr>
          <w:p w14:paraId="7ECE54B4">
            <w:pPr>
              <w:spacing w:before="65" w:line="220" w:lineRule="auto"/>
              <w:ind w:left="12"/>
              <w:rPr>
                <w:rFonts w:hint="eastAsia" w:ascii="宋体" w:hAnsi="宋体" w:eastAsia="宋体" w:cs="宋体"/>
                <w:color w:val="auto"/>
                <w:sz w:val="18"/>
                <w:szCs w:val="18"/>
                <w:highlight w:val="none"/>
                <w:lang w:eastAsia="zh-CN"/>
              </w:rPr>
            </w:pPr>
            <w:r>
              <w:rPr>
                <w:rFonts w:ascii="宋体" w:hAnsi="宋体" w:eastAsia="宋体" w:cs="宋体"/>
                <w:color w:val="auto"/>
                <w:spacing w:val="-8"/>
                <w:sz w:val="18"/>
                <w:szCs w:val="18"/>
                <w:highlight w:val="none"/>
                <w:lang w:eastAsia="zh-CN"/>
              </w:rPr>
              <w:t>使用单位：</w:t>
            </w:r>
          </w:p>
          <w:p w14:paraId="4C948490">
            <w:pPr>
              <w:spacing w:before="18" w:line="220" w:lineRule="auto"/>
              <w:ind w:left="14"/>
              <w:rPr>
                <w:rFonts w:hint="eastAsia" w:ascii="宋体" w:hAnsi="宋体" w:eastAsia="宋体" w:cs="宋体"/>
                <w:color w:val="auto"/>
                <w:sz w:val="18"/>
                <w:szCs w:val="18"/>
                <w:highlight w:val="none"/>
                <w:lang w:eastAsia="zh-CN"/>
              </w:rPr>
            </w:pPr>
            <w:r>
              <w:rPr>
                <w:rFonts w:ascii="宋体" w:hAnsi="宋体" w:eastAsia="宋体" w:cs="宋体"/>
                <w:color w:val="auto"/>
                <w:spacing w:val="-6"/>
                <w:sz w:val="18"/>
                <w:szCs w:val="18"/>
                <w:highlight w:val="none"/>
                <w:lang w:eastAsia="zh-CN"/>
              </w:rPr>
              <w:t>项目安全员（签字</w:t>
            </w:r>
            <w:r>
              <w:rPr>
                <w:rFonts w:ascii="宋体" w:hAnsi="宋体" w:eastAsia="宋体" w:cs="宋体"/>
                <w:color w:val="auto"/>
                <w:sz w:val="18"/>
                <w:szCs w:val="18"/>
                <w:highlight w:val="none"/>
                <w:lang w:eastAsia="zh-CN"/>
              </w:rPr>
              <w:t>）：</w:t>
            </w:r>
          </w:p>
          <w:p w14:paraId="78AE55DC">
            <w:pPr>
              <w:spacing w:before="19" w:line="220" w:lineRule="auto"/>
              <w:ind w:left="14"/>
              <w:rPr>
                <w:rFonts w:hint="eastAsia" w:ascii="宋体" w:hAnsi="宋体" w:eastAsia="宋体" w:cs="宋体"/>
                <w:color w:val="auto"/>
                <w:sz w:val="18"/>
                <w:szCs w:val="18"/>
                <w:highlight w:val="none"/>
                <w:lang w:eastAsia="zh-CN"/>
              </w:rPr>
            </w:pPr>
            <w:r>
              <w:rPr>
                <w:rFonts w:ascii="宋体" w:hAnsi="宋体" w:eastAsia="宋体" w:cs="宋体"/>
                <w:color w:val="auto"/>
                <w:spacing w:val="-6"/>
                <w:sz w:val="18"/>
                <w:szCs w:val="18"/>
                <w:highlight w:val="none"/>
                <w:lang w:eastAsia="zh-CN"/>
              </w:rPr>
              <w:t>项目负责人（签字</w:t>
            </w:r>
            <w:r>
              <w:rPr>
                <w:rFonts w:ascii="宋体" w:hAnsi="宋体" w:eastAsia="宋体" w:cs="宋体"/>
                <w:color w:val="auto"/>
                <w:sz w:val="18"/>
                <w:szCs w:val="18"/>
                <w:highlight w:val="none"/>
                <w:lang w:eastAsia="zh-CN"/>
              </w:rPr>
              <w:t>）：</w:t>
            </w:r>
          </w:p>
          <w:p w14:paraId="5320D90C">
            <w:pPr>
              <w:spacing w:before="18" w:line="220" w:lineRule="auto"/>
              <w:jc w:val="right"/>
              <w:rPr>
                <w:rFonts w:hint="eastAsia" w:ascii="宋体" w:hAnsi="宋体" w:eastAsia="宋体" w:cs="宋体"/>
                <w:color w:val="auto"/>
                <w:sz w:val="18"/>
                <w:szCs w:val="18"/>
                <w:highlight w:val="none"/>
                <w:lang w:eastAsia="zh-CN"/>
              </w:rPr>
            </w:pPr>
            <w:r>
              <w:rPr>
                <w:rFonts w:ascii="宋体" w:hAnsi="宋体" w:eastAsia="宋体" w:cs="宋体"/>
                <w:color w:val="auto"/>
                <w:spacing w:val="-14"/>
                <w:sz w:val="18"/>
                <w:szCs w:val="18"/>
                <w:highlight w:val="none"/>
                <w:lang w:eastAsia="zh-CN"/>
              </w:rPr>
              <w:t>年</w:t>
            </w:r>
            <w:r>
              <w:rPr>
                <w:rFonts w:hint="eastAsia" w:ascii="宋体" w:hAnsi="宋体" w:eastAsia="宋体" w:cs="宋体"/>
                <w:color w:val="auto"/>
                <w:spacing w:val="-14"/>
                <w:sz w:val="18"/>
                <w:szCs w:val="18"/>
                <w:highlight w:val="none"/>
                <w:lang w:eastAsia="zh-CN"/>
              </w:rPr>
              <w:t xml:space="preserve"> </w:t>
            </w:r>
            <w:r>
              <w:rPr>
                <w:rFonts w:ascii="宋体" w:hAnsi="宋体" w:eastAsia="宋体" w:cs="宋体"/>
                <w:color w:val="auto"/>
                <w:spacing w:val="-14"/>
                <w:sz w:val="18"/>
                <w:szCs w:val="18"/>
                <w:highlight w:val="none"/>
                <w:lang w:eastAsia="zh-CN"/>
              </w:rPr>
              <w:t>月</w:t>
            </w:r>
            <w:r>
              <w:rPr>
                <w:rFonts w:hint="eastAsia" w:ascii="宋体" w:hAnsi="宋体" w:eastAsia="宋体" w:cs="宋体"/>
                <w:color w:val="auto"/>
                <w:spacing w:val="29"/>
                <w:sz w:val="18"/>
                <w:szCs w:val="18"/>
                <w:highlight w:val="none"/>
                <w:lang w:eastAsia="zh-CN"/>
              </w:rPr>
              <w:t xml:space="preserve"> </w:t>
            </w:r>
            <w:r>
              <w:rPr>
                <w:rFonts w:ascii="宋体" w:hAnsi="宋体" w:eastAsia="宋体" w:cs="宋体"/>
                <w:color w:val="auto"/>
                <w:spacing w:val="-14"/>
                <w:sz w:val="18"/>
                <w:szCs w:val="18"/>
                <w:highlight w:val="none"/>
                <w:lang w:eastAsia="zh-CN"/>
              </w:rPr>
              <w:t>日</w:t>
            </w:r>
          </w:p>
        </w:tc>
        <w:tc>
          <w:tcPr>
            <w:tcW w:w="3163" w:type="dxa"/>
            <w:gridSpan w:val="2"/>
          </w:tcPr>
          <w:p w14:paraId="2E339294">
            <w:pPr>
              <w:spacing w:before="66" w:line="220" w:lineRule="auto"/>
              <w:ind w:left="10"/>
              <w:rPr>
                <w:rFonts w:hint="eastAsia" w:ascii="宋体" w:hAnsi="宋体" w:eastAsia="宋体" w:cs="宋体"/>
                <w:color w:val="auto"/>
                <w:sz w:val="18"/>
                <w:szCs w:val="18"/>
                <w:highlight w:val="none"/>
                <w:lang w:eastAsia="zh-CN"/>
              </w:rPr>
            </w:pPr>
            <w:r>
              <w:rPr>
                <w:rFonts w:ascii="宋体" w:hAnsi="宋体" w:eastAsia="宋体" w:cs="宋体"/>
                <w:color w:val="auto"/>
                <w:spacing w:val="-8"/>
                <w:sz w:val="18"/>
                <w:szCs w:val="18"/>
                <w:highlight w:val="none"/>
                <w:lang w:eastAsia="zh-CN"/>
              </w:rPr>
              <w:t>监理单位：</w:t>
            </w:r>
          </w:p>
          <w:p w14:paraId="0B8AFCDA">
            <w:pPr>
              <w:spacing w:before="17" w:line="220" w:lineRule="auto"/>
              <w:ind w:left="10"/>
              <w:rPr>
                <w:rFonts w:hint="eastAsia"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监理工程师（签字</w:t>
            </w:r>
            <w:r>
              <w:rPr>
                <w:rFonts w:ascii="宋体" w:hAnsi="宋体" w:eastAsia="宋体" w:cs="宋体"/>
                <w:color w:val="auto"/>
                <w:spacing w:val="-3"/>
                <w:sz w:val="18"/>
                <w:szCs w:val="18"/>
                <w:highlight w:val="none"/>
                <w:lang w:eastAsia="zh-CN"/>
              </w:rPr>
              <w:t>）：</w:t>
            </w:r>
          </w:p>
          <w:p w14:paraId="6E12FCCD">
            <w:pPr>
              <w:spacing w:before="19" w:line="220" w:lineRule="auto"/>
              <w:ind w:left="14"/>
              <w:rPr>
                <w:rFonts w:hint="eastAsia"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总监理工程师（签字</w:t>
            </w:r>
            <w:r>
              <w:rPr>
                <w:rFonts w:ascii="宋体" w:hAnsi="宋体" w:eastAsia="宋体" w:cs="宋体"/>
                <w:color w:val="auto"/>
                <w:spacing w:val="-3"/>
                <w:sz w:val="18"/>
                <w:szCs w:val="18"/>
                <w:highlight w:val="none"/>
                <w:lang w:eastAsia="zh-CN"/>
              </w:rPr>
              <w:t>）：</w:t>
            </w:r>
          </w:p>
          <w:p w14:paraId="69793ADB">
            <w:pPr>
              <w:spacing w:before="18" w:line="220" w:lineRule="auto"/>
              <w:jc w:val="right"/>
              <w:rPr>
                <w:rFonts w:hint="eastAsia" w:ascii="宋体" w:hAnsi="宋体" w:eastAsia="宋体" w:cs="宋体"/>
                <w:color w:val="auto"/>
                <w:sz w:val="18"/>
                <w:szCs w:val="18"/>
                <w:highlight w:val="none"/>
              </w:rPr>
            </w:pPr>
            <w:r>
              <w:rPr>
                <w:rFonts w:ascii="宋体" w:hAnsi="宋体" w:eastAsia="宋体" w:cs="宋体"/>
                <w:color w:val="auto"/>
                <w:spacing w:val="-13"/>
                <w:sz w:val="18"/>
                <w:szCs w:val="18"/>
                <w:highlight w:val="none"/>
              </w:rPr>
              <w:t>年</w:t>
            </w:r>
            <w:r>
              <w:rPr>
                <w:rFonts w:hint="eastAsia" w:ascii="宋体" w:hAnsi="宋体" w:eastAsia="宋体" w:cs="宋体"/>
                <w:color w:val="auto"/>
                <w:spacing w:val="-13"/>
                <w:sz w:val="18"/>
                <w:szCs w:val="18"/>
                <w:highlight w:val="none"/>
                <w:lang w:eastAsia="zh-CN"/>
              </w:rPr>
              <w:t xml:space="preserve"> </w:t>
            </w:r>
            <w:r>
              <w:rPr>
                <w:rFonts w:ascii="宋体" w:hAnsi="宋体" w:eastAsia="宋体" w:cs="宋体"/>
                <w:color w:val="auto"/>
                <w:spacing w:val="-13"/>
                <w:sz w:val="18"/>
                <w:szCs w:val="18"/>
                <w:highlight w:val="none"/>
              </w:rPr>
              <w:t>月</w:t>
            </w:r>
            <w:r>
              <w:rPr>
                <w:rFonts w:hint="eastAsia" w:ascii="宋体" w:hAnsi="宋体" w:eastAsia="宋体" w:cs="宋体"/>
                <w:color w:val="auto"/>
                <w:spacing w:val="27"/>
                <w:sz w:val="18"/>
                <w:szCs w:val="18"/>
                <w:highlight w:val="none"/>
                <w:lang w:eastAsia="zh-CN"/>
              </w:rPr>
              <w:t xml:space="preserve"> </w:t>
            </w:r>
            <w:r>
              <w:rPr>
                <w:rFonts w:ascii="宋体" w:hAnsi="宋体" w:eastAsia="宋体" w:cs="宋体"/>
                <w:color w:val="auto"/>
                <w:spacing w:val="-13"/>
                <w:sz w:val="18"/>
                <w:szCs w:val="18"/>
                <w:highlight w:val="none"/>
              </w:rPr>
              <w:t>日</w:t>
            </w:r>
          </w:p>
        </w:tc>
      </w:tr>
    </w:tbl>
    <w:p w14:paraId="5DCA0207">
      <w:pPr>
        <w:spacing w:before="36" w:line="248" w:lineRule="auto"/>
        <w:ind w:left="1503" w:right="1202" w:hanging="362"/>
        <w:rPr>
          <w:rFonts w:hint="eastAsia" w:ascii="宋体" w:hAnsi="宋体" w:eastAsia="宋体" w:cs="宋体"/>
          <w:color w:val="auto"/>
          <w:sz w:val="18"/>
          <w:szCs w:val="18"/>
          <w:highlight w:val="none"/>
          <w:lang w:eastAsia="zh-CN"/>
        </w:rPr>
      </w:pPr>
      <w:r>
        <w:rPr>
          <w:rFonts w:ascii="宋体" w:hAnsi="宋体" w:eastAsia="宋体" w:cs="宋体"/>
          <w:color w:val="auto"/>
          <w:sz w:val="18"/>
          <w:szCs w:val="18"/>
          <w:highlight w:val="none"/>
          <w:lang w:eastAsia="zh-CN"/>
        </w:rPr>
        <w:t>注：进场时租赁单位、使用单位、安装单位和监理单位对</w:t>
      </w:r>
      <w:r>
        <w:rPr>
          <w:rFonts w:ascii="宋体" w:hAnsi="宋体" w:eastAsia="宋体" w:cs="宋体"/>
          <w:color w:val="auto"/>
          <w:spacing w:val="-1"/>
          <w:sz w:val="18"/>
          <w:szCs w:val="18"/>
          <w:highlight w:val="none"/>
          <w:lang w:eastAsia="zh-CN"/>
        </w:rPr>
        <w:t>脚手架构配件安全性能进行入场查验，并核对该设备与告知信息是否一致。</w:t>
      </w:r>
    </w:p>
    <w:p w14:paraId="29BCB091">
      <w:pPr>
        <w:spacing w:line="248" w:lineRule="auto"/>
        <w:rPr>
          <w:rFonts w:hint="eastAsia" w:ascii="宋体" w:hAnsi="宋体" w:eastAsia="宋体" w:cs="宋体"/>
          <w:color w:val="auto"/>
          <w:sz w:val="18"/>
          <w:szCs w:val="18"/>
          <w:highlight w:val="none"/>
          <w:lang w:eastAsia="zh-CN"/>
        </w:rPr>
        <w:sectPr>
          <w:footerReference r:id="rId52" w:type="default"/>
          <w:pgSz w:w="11906" w:h="16838"/>
          <w:pgMar w:top="2098" w:right="1587" w:bottom="1984" w:left="1587" w:header="0" w:footer="959" w:gutter="0"/>
          <w:pgBorders>
            <w:top w:val="none" w:sz="0" w:space="0"/>
            <w:left w:val="none" w:sz="0" w:space="0"/>
            <w:bottom w:val="none" w:sz="0" w:space="0"/>
            <w:right w:val="none" w:sz="0" w:space="0"/>
          </w:pgBorders>
          <w:cols w:space="0" w:num="1"/>
        </w:sectPr>
      </w:pPr>
    </w:p>
    <w:p w14:paraId="1CD06469">
      <w:pPr>
        <w:spacing w:before="59" w:line="232" w:lineRule="auto"/>
        <w:ind w:left="1949"/>
        <w:rPr>
          <w:rFonts w:hint="eastAsia" w:ascii="黑体" w:hAnsi="黑体" w:eastAsia="黑体" w:cs="黑体"/>
          <w:color w:val="auto"/>
          <w:sz w:val="18"/>
          <w:szCs w:val="18"/>
          <w:highlight w:val="none"/>
          <w:lang w:eastAsia="zh-CN"/>
        </w:rPr>
      </w:pPr>
      <w:r>
        <w:rPr>
          <w:rFonts w:ascii="黑体" w:hAnsi="黑体" w:eastAsia="黑体" w:cs="黑体"/>
          <w:color w:val="auto"/>
          <w:spacing w:val="-1"/>
          <w:sz w:val="18"/>
          <w:szCs w:val="18"/>
          <w:highlight w:val="none"/>
          <w:lang w:eastAsia="zh-CN"/>
        </w:rPr>
        <w:t>表</w:t>
      </w:r>
      <w:r>
        <w:rPr>
          <w:rFonts w:ascii="黑体" w:hAnsi="黑体" w:eastAsia="黑体" w:cs="黑体"/>
          <w:color w:val="auto"/>
          <w:spacing w:val="-25"/>
          <w:sz w:val="18"/>
          <w:szCs w:val="18"/>
          <w:highlight w:val="none"/>
          <w:lang w:eastAsia="zh-CN"/>
        </w:rPr>
        <w:t xml:space="preserve"> </w:t>
      </w:r>
      <w:r>
        <w:rPr>
          <w:rFonts w:ascii="Times New Roman" w:hAnsi="Times New Roman" w:eastAsia="Times New Roman" w:cs="Times New Roman"/>
          <w:color w:val="auto"/>
          <w:spacing w:val="-1"/>
          <w:sz w:val="18"/>
          <w:szCs w:val="18"/>
          <w:highlight w:val="none"/>
          <w:lang w:eastAsia="zh-CN"/>
        </w:rPr>
        <w:t>B.5.2</w:t>
      </w:r>
      <w:r>
        <w:rPr>
          <w:rFonts w:hint="eastAsia" w:ascii="Times New Roman" w:hAnsi="Times New Roman" w:eastAsia="Times New Roman" w:cs="Times New Roman"/>
          <w:color w:val="auto"/>
          <w:spacing w:val="-1"/>
          <w:sz w:val="18"/>
          <w:szCs w:val="18"/>
          <w:highlight w:val="none"/>
          <w:lang w:eastAsia="zh-CN"/>
        </w:rPr>
        <w:t xml:space="preserve"> </w:t>
      </w:r>
      <w:r>
        <w:rPr>
          <w:rFonts w:ascii="黑体" w:hAnsi="黑体" w:eastAsia="黑体" w:cs="黑体"/>
          <w:color w:val="auto"/>
          <w:spacing w:val="-1"/>
          <w:sz w:val="18"/>
          <w:szCs w:val="18"/>
          <w:highlight w:val="none"/>
          <w:lang w:eastAsia="zh-CN"/>
        </w:rPr>
        <w:t>附着式升降脚手架设备安装完成自检验收记录</w:t>
      </w:r>
    </w:p>
    <w:p w14:paraId="01A8DB87">
      <w:pPr>
        <w:spacing w:before="102" w:line="220" w:lineRule="auto"/>
        <w:ind w:left="6183"/>
        <w:rPr>
          <w:rFonts w:hint="eastAsia" w:ascii="宋体" w:hAnsi="宋体" w:eastAsia="宋体" w:cs="宋体"/>
          <w:color w:val="auto"/>
          <w:sz w:val="18"/>
          <w:szCs w:val="18"/>
          <w:highlight w:val="none"/>
        </w:rPr>
      </w:pPr>
      <w:r>
        <w:rPr>
          <w:rFonts w:ascii="宋体" w:hAnsi="宋体" w:eastAsia="宋体" w:cs="宋体"/>
          <w:color w:val="auto"/>
          <w:spacing w:val="-12"/>
          <w:sz w:val="18"/>
          <w:szCs w:val="18"/>
          <w:highlight w:val="none"/>
        </w:rPr>
        <w:t>编号：</w:t>
      </w:r>
    </w:p>
    <w:p w14:paraId="45FA732E">
      <w:pPr>
        <w:spacing w:line="40" w:lineRule="exact"/>
        <w:rPr>
          <w:color w:val="auto"/>
          <w:highlight w:val="none"/>
        </w:rPr>
      </w:pPr>
    </w:p>
    <w:tbl>
      <w:tblPr>
        <w:tblStyle w:val="14"/>
        <w:tblW w:w="6232" w:type="dxa"/>
        <w:tblInd w:w="102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6"/>
        <w:gridCol w:w="796"/>
        <w:gridCol w:w="1210"/>
        <w:gridCol w:w="1194"/>
        <w:gridCol w:w="623"/>
        <w:gridCol w:w="1563"/>
      </w:tblGrid>
      <w:tr w14:paraId="515527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2" w:hRule="atLeast"/>
        </w:trPr>
        <w:tc>
          <w:tcPr>
            <w:tcW w:w="846" w:type="dxa"/>
          </w:tcPr>
          <w:p w14:paraId="34217AD6">
            <w:pPr>
              <w:spacing w:before="85" w:line="220" w:lineRule="auto"/>
              <w:ind w:left="69"/>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项目名称</w:t>
            </w:r>
          </w:p>
        </w:tc>
        <w:tc>
          <w:tcPr>
            <w:tcW w:w="5386" w:type="dxa"/>
            <w:gridSpan w:val="5"/>
          </w:tcPr>
          <w:p w14:paraId="037241DB">
            <w:pPr>
              <w:pStyle w:val="15"/>
              <w:rPr>
                <w:color w:val="auto"/>
                <w:sz w:val="20"/>
                <w:highlight w:val="none"/>
              </w:rPr>
            </w:pPr>
          </w:p>
        </w:tc>
      </w:tr>
      <w:tr w14:paraId="760BE4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8" w:hRule="atLeast"/>
        </w:trPr>
        <w:tc>
          <w:tcPr>
            <w:tcW w:w="846" w:type="dxa"/>
          </w:tcPr>
          <w:p w14:paraId="4AD67BA1">
            <w:pPr>
              <w:spacing w:before="80" w:line="220" w:lineRule="auto"/>
              <w:ind w:left="71"/>
              <w:rPr>
                <w:rFonts w:hint="eastAsia" w:ascii="宋体" w:hAnsi="宋体" w:eastAsia="宋体" w:cs="宋体"/>
                <w:color w:val="auto"/>
                <w:sz w:val="18"/>
                <w:szCs w:val="18"/>
                <w:highlight w:val="none"/>
              </w:rPr>
            </w:pPr>
            <w:r>
              <w:rPr>
                <w:rFonts w:ascii="宋体" w:hAnsi="宋体" w:eastAsia="宋体" w:cs="宋体"/>
                <w:color w:val="auto"/>
                <w:spacing w:val="-3"/>
                <w:sz w:val="18"/>
                <w:szCs w:val="18"/>
                <w:highlight w:val="none"/>
              </w:rPr>
              <w:t>结构形式</w:t>
            </w:r>
          </w:p>
        </w:tc>
        <w:tc>
          <w:tcPr>
            <w:tcW w:w="2006" w:type="dxa"/>
            <w:gridSpan w:val="2"/>
          </w:tcPr>
          <w:p w14:paraId="2151B312">
            <w:pPr>
              <w:pStyle w:val="15"/>
              <w:rPr>
                <w:color w:val="auto"/>
                <w:sz w:val="20"/>
                <w:highlight w:val="none"/>
              </w:rPr>
            </w:pPr>
          </w:p>
        </w:tc>
        <w:tc>
          <w:tcPr>
            <w:tcW w:w="1194" w:type="dxa"/>
          </w:tcPr>
          <w:p w14:paraId="564F7C60">
            <w:pPr>
              <w:spacing w:before="79" w:line="220" w:lineRule="auto"/>
              <w:ind w:left="245"/>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安装部位</w:t>
            </w:r>
          </w:p>
        </w:tc>
        <w:tc>
          <w:tcPr>
            <w:tcW w:w="2186" w:type="dxa"/>
            <w:gridSpan w:val="2"/>
          </w:tcPr>
          <w:p w14:paraId="4263499D">
            <w:pPr>
              <w:pStyle w:val="15"/>
              <w:rPr>
                <w:color w:val="auto"/>
                <w:sz w:val="20"/>
                <w:highlight w:val="none"/>
              </w:rPr>
            </w:pPr>
          </w:p>
        </w:tc>
      </w:tr>
      <w:tr w14:paraId="35F224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6" w:hRule="atLeast"/>
        </w:trPr>
        <w:tc>
          <w:tcPr>
            <w:tcW w:w="846" w:type="dxa"/>
          </w:tcPr>
          <w:p w14:paraId="414DB63F">
            <w:pPr>
              <w:spacing w:before="79" w:line="220" w:lineRule="auto"/>
              <w:ind w:left="70"/>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安装单位</w:t>
            </w:r>
          </w:p>
        </w:tc>
        <w:tc>
          <w:tcPr>
            <w:tcW w:w="2006" w:type="dxa"/>
            <w:gridSpan w:val="2"/>
          </w:tcPr>
          <w:p w14:paraId="5D5561AE">
            <w:pPr>
              <w:pStyle w:val="15"/>
              <w:rPr>
                <w:color w:val="auto"/>
                <w:sz w:val="20"/>
                <w:highlight w:val="none"/>
              </w:rPr>
            </w:pPr>
          </w:p>
        </w:tc>
        <w:tc>
          <w:tcPr>
            <w:tcW w:w="1194" w:type="dxa"/>
          </w:tcPr>
          <w:p w14:paraId="2F914566">
            <w:pPr>
              <w:spacing w:before="78" w:line="220" w:lineRule="auto"/>
              <w:ind w:left="245"/>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安装高度</w:t>
            </w:r>
          </w:p>
        </w:tc>
        <w:tc>
          <w:tcPr>
            <w:tcW w:w="2186" w:type="dxa"/>
            <w:gridSpan w:val="2"/>
          </w:tcPr>
          <w:p w14:paraId="73203730">
            <w:pPr>
              <w:pStyle w:val="15"/>
              <w:rPr>
                <w:color w:val="auto"/>
                <w:sz w:val="20"/>
                <w:highlight w:val="none"/>
              </w:rPr>
            </w:pPr>
          </w:p>
        </w:tc>
      </w:tr>
      <w:tr w14:paraId="3AEDDF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6" w:hRule="atLeast"/>
        </w:trPr>
        <w:tc>
          <w:tcPr>
            <w:tcW w:w="846" w:type="dxa"/>
          </w:tcPr>
          <w:p w14:paraId="25629004">
            <w:pPr>
              <w:spacing w:before="80" w:line="221" w:lineRule="auto"/>
              <w:ind w:left="246"/>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序号</w:t>
            </w:r>
          </w:p>
        </w:tc>
        <w:tc>
          <w:tcPr>
            <w:tcW w:w="796" w:type="dxa"/>
          </w:tcPr>
          <w:p w14:paraId="513BAFBC">
            <w:pPr>
              <w:spacing w:before="80" w:line="220" w:lineRule="auto"/>
              <w:ind w:left="40"/>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检查项目</w:t>
            </w:r>
          </w:p>
        </w:tc>
        <w:tc>
          <w:tcPr>
            <w:tcW w:w="3027" w:type="dxa"/>
            <w:gridSpan w:val="3"/>
          </w:tcPr>
          <w:p w14:paraId="79D1A7AB">
            <w:pPr>
              <w:spacing w:before="80" w:line="220" w:lineRule="auto"/>
              <w:ind w:left="1156"/>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检查标准</w:t>
            </w:r>
          </w:p>
        </w:tc>
        <w:tc>
          <w:tcPr>
            <w:tcW w:w="1563" w:type="dxa"/>
          </w:tcPr>
          <w:p w14:paraId="7B1A4C4B">
            <w:pPr>
              <w:spacing w:before="80" w:line="220" w:lineRule="auto"/>
              <w:ind w:left="425"/>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检查结果</w:t>
            </w:r>
          </w:p>
        </w:tc>
      </w:tr>
      <w:tr w14:paraId="40594A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trPr>
        <w:tc>
          <w:tcPr>
            <w:tcW w:w="846" w:type="dxa"/>
            <w:vMerge w:val="restart"/>
            <w:tcBorders>
              <w:bottom w:val="nil"/>
            </w:tcBorders>
          </w:tcPr>
          <w:p w14:paraId="529658B2">
            <w:pPr>
              <w:pStyle w:val="15"/>
              <w:spacing w:line="306" w:lineRule="auto"/>
              <w:rPr>
                <w:color w:val="auto"/>
                <w:sz w:val="20"/>
                <w:highlight w:val="none"/>
              </w:rPr>
            </w:pPr>
          </w:p>
          <w:p w14:paraId="6CD57EBA">
            <w:pPr>
              <w:pStyle w:val="15"/>
              <w:spacing w:line="307" w:lineRule="auto"/>
              <w:rPr>
                <w:color w:val="auto"/>
                <w:sz w:val="20"/>
                <w:highlight w:val="none"/>
              </w:rPr>
            </w:pPr>
          </w:p>
          <w:p w14:paraId="556B8C25">
            <w:pPr>
              <w:spacing w:before="52" w:line="235" w:lineRule="auto"/>
              <w:ind w:left="396"/>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1</w:t>
            </w:r>
          </w:p>
        </w:tc>
        <w:tc>
          <w:tcPr>
            <w:tcW w:w="796" w:type="dxa"/>
            <w:vMerge w:val="restart"/>
            <w:tcBorders>
              <w:bottom w:val="nil"/>
            </w:tcBorders>
          </w:tcPr>
          <w:p w14:paraId="19EC5AE9">
            <w:pPr>
              <w:pStyle w:val="15"/>
              <w:spacing w:line="465" w:lineRule="auto"/>
              <w:rPr>
                <w:color w:val="auto"/>
                <w:sz w:val="20"/>
                <w:highlight w:val="none"/>
              </w:rPr>
            </w:pPr>
          </w:p>
          <w:p w14:paraId="1B684C9A">
            <w:pPr>
              <w:spacing w:before="58" w:line="242" w:lineRule="auto"/>
              <w:ind w:left="132" w:right="127" w:firstLine="46"/>
              <w:rPr>
                <w:rFonts w:hint="eastAsia" w:ascii="宋体" w:hAnsi="宋体" w:eastAsia="宋体" w:cs="宋体"/>
                <w:color w:val="auto"/>
                <w:sz w:val="18"/>
                <w:szCs w:val="18"/>
                <w:highlight w:val="none"/>
              </w:rPr>
            </w:pPr>
            <w:r>
              <w:rPr>
                <w:rFonts w:ascii="宋体" w:hAnsi="宋体" w:eastAsia="宋体" w:cs="宋体"/>
                <w:color w:val="auto"/>
                <w:spacing w:val="-18"/>
                <w:sz w:val="18"/>
                <w:szCs w:val="18"/>
                <w:highlight w:val="none"/>
              </w:rPr>
              <w:t>竖</w:t>
            </w:r>
            <w:r>
              <w:rPr>
                <w:rFonts w:ascii="宋体" w:hAnsi="宋体" w:eastAsia="宋体" w:cs="宋体"/>
                <w:color w:val="auto"/>
                <w:spacing w:val="26"/>
                <w:sz w:val="18"/>
                <w:szCs w:val="18"/>
                <w:highlight w:val="none"/>
              </w:rPr>
              <w:t xml:space="preserve"> </w:t>
            </w:r>
            <w:r>
              <w:rPr>
                <w:rFonts w:ascii="宋体" w:hAnsi="宋体" w:eastAsia="宋体" w:cs="宋体"/>
                <w:color w:val="auto"/>
                <w:spacing w:val="-18"/>
                <w:sz w:val="18"/>
                <w:szCs w:val="18"/>
                <w:highlight w:val="none"/>
              </w:rPr>
              <w:t>向</w:t>
            </w:r>
            <w:r>
              <w:rPr>
                <w:rFonts w:ascii="宋体" w:hAnsi="宋体" w:eastAsia="宋体" w:cs="宋体"/>
                <w:color w:val="auto"/>
                <w:spacing w:val="-3"/>
                <w:sz w:val="18"/>
                <w:szCs w:val="18"/>
                <w:highlight w:val="none"/>
              </w:rPr>
              <w:t>主框架</w:t>
            </w:r>
          </w:p>
        </w:tc>
        <w:tc>
          <w:tcPr>
            <w:tcW w:w="3027" w:type="dxa"/>
            <w:gridSpan w:val="3"/>
          </w:tcPr>
          <w:p w14:paraId="0B4F6D04">
            <w:pPr>
              <w:spacing w:before="28" w:line="228" w:lineRule="auto"/>
              <w:ind w:left="31" w:right="117" w:firstLine="2"/>
              <w:jc w:val="both"/>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各杆件的轴线应汇交于节点处，并应采用螺栓或焊接连接，如不汇交于一点，应进行附加弯矩计算</w:t>
            </w:r>
          </w:p>
        </w:tc>
        <w:tc>
          <w:tcPr>
            <w:tcW w:w="1563" w:type="dxa"/>
          </w:tcPr>
          <w:p w14:paraId="0115E75B">
            <w:pPr>
              <w:pStyle w:val="15"/>
              <w:rPr>
                <w:color w:val="auto"/>
                <w:sz w:val="20"/>
                <w:highlight w:val="none"/>
                <w:lang w:eastAsia="zh-CN"/>
              </w:rPr>
            </w:pPr>
          </w:p>
        </w:tc>
      </w:tr>
      <w:tr w14:paraId="49940E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846" w:type="dxa"/>
            <w:vMerge w:val="continue"/>
            <w:tcBorders>
              <w:top w:val="nil"/>
              <w:bottom w:val="nil"/>
            </w:tcBorders>
          </w:tcPr>
          <w:p w14:paraId="3C92A6AA">
            <w:pPr>
              <w:pStyle w:val="15"/>
              <w:rPr>
                <w:color w:val="auto"/>
                <w:sz w:val="20"/>
                <w:highlight w:val="none"/>
                <w:lang w:eastAsia="zh-CN"/>
              </w:rPr>
            </w:pPr>
          </w:p>
        </w:tc>
        <w:tc>
          <w:tcPr>
            <w:tcW w:w="796" w:type="dxa"/>
            <w:vMerge w:val="continue"/>
            <w:tcBorders>
              <w:top w:val="nil"/>
              <w:bottom w:val="nil"/>
            </w:tcBorders>
          </w:tcPr>
          <w:p w14:paraId="6110A890">
            <w:pPr>
              <w:pStyle w:val="15"/>
              <w:rPr>
                <w:color w:val="auto"/>
                <w:sz w:val="20"/>
                <w:highlight w:val="none"/>
                <w:lang w:eastAsia="zh-CN"/>
              </w:rPr>
            </w:pPr>
          </w:p>
        </w:tc>
        <w:tc>
          <w:tcPr>
            <w:tcW w:w="3027" w:type="dxa"/>
            <w:gridSpan w:val="3"/>
          </w:tcPr>
          <w:p w14:paraId="571F903A">
            <w:pPr>
              <w:spacing w:before="96" w:line="220" w:lineRule="auto"/>
              <w:ind w:left="34"/>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各节点应焊接或螺栓连接</w:t>
            </w:r>
          </w:p>
        </w:tc>
        <w:tc>
          <w:tcPr>
            <w:tcW w:w="1563" w:type="dxa"/>
          </w:tcPr>
          <w:p w14:paraId="70ECDAD5">
            <w:pPr>
              <w:pStyle w:val="15"/>
              <w:rPr>
                <w:color w:val="auto"/>
                <w:sz w:val="20"/>
                <w:highlight w:val="none"/>
                <w:lang w:eastAsia="zh-CN"/>
              </w:rPr>
            </w:pPr>
          </w:p>
        </w:tc>
      </w:tr>
      <w:tr w14:paraId="176DB0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846" w:type="dxa"/>
            <w:vMerge w:val="continue"/>
            <w:tcBorders>
              <w:top w:val="nil"/>
            </w:tcBorders>
          </w:tcPr>
          <w:p w14:paraId="4FFB0900">
            <w:pPr>
              <w:pStyle w:val="15"/>
              <w:rPr>
                <w:color w:val="auto"/>
                <w:sz w:val="20"/>
                <w:highlight w:val="none"/>
                <w:lang w:eastAsia="zh-CN"/>
              </w:rPr>
            </w:pPr>
          </w:p>
        </w:tc>
        <w:tc>
          <w:tcPr>
            <w:tcW w:w="796" w:type="dxa"/>
            <w:vMerge w:val="continue"/>
            <w:tcBorders>
              <w:top w:val="nil"/>
            </w:tcBorders>
          </w:tcPr>
          <w:p w14:paraId="6C9519D1">
            <w:pPr>
              <w:pStyle w:val="15"/>
              <w:rPr>
                <w:color w:val="auto"/>
                <w:sz w:val="20"/>
                <w:highlight w:val="none"/>
                <w:lang w:eastAsia="zh-CN"/>
              </w:rPr>
            </w:pPr>
          </w:p>
        </w:tc>
        <w:tc>
          <w:tcPr>
            <w:tcW w:w="3027" w:type="dxa"/>
            <w:gridSpan w:val="3"/>
          </w:tcPr>
          <w:p w14:paraId="2F0C5872">
            <w:pPr>
              <w:spacing w:before="97" w:line="233" w:lineRule="auto"/>
              <w:ind w:left="32"/>
              <w:rPr>
                <w:rFonts w:ascii="Times New Roman" w:hAnsi="Times New Roman" w:eastAsia="Times New Roman" w:cs="Times New Roman"/>
                <w:color w:val="auto"/>
                <w:sz w:val="18"/>
                <w:szCs w:val="18"/>
                <w:highlight w:val="none"/>
                <w:lang w:eastAsia="zh-CN"/>
              </w:rPr>
            </w:pPr>
            <w:r>
              <w:rPr>
                <w:rFonts w:ascii="宋体" w:hAnsi="宋体" w:eastAsia="宋体" w:cs="宋体"/>
                <w:color w:val="auto"/>
                <w:spacing w:val="-1"/>
                <w:sz w:val="18"/>
                <w:szCs w:val="18"/>
                <w:highlight w:val="none"/>
                <w:lang w:eastAsia="zh-CN"/>
              </w:rPr>
              <w:t>相邻竖向主框架的高差≤</w:t>
            </w:r>
            <w:r>
              <w:rPr>
                <w:rFonts w:ascii="Times New Roman" w:hAnsi="Times New Roman" w:eastAsia="Times New Roman" w:cs="Times New Roman"/>
                <w:color w:val="auto"/>
                <w:spacing w:val="-1"/>
                <w:sz w:val="18"/>
                <w:szCs w:val="18"/>
                <w:highlight w:val="none"/>
                <w:lang w:eastAsia="zh-CN"/>
              </w:rPr>
              <w:t>30mm</w:t>
            </w:r>
          </w:p>
        </w:tc>
        <w:tc>
          <w:tcPr>
            <w:tcW w:w="1563" w:type="dxa"/>
          </w:tcPr>
          <w:p w14:paraId="07A9C816">
            <w:pPr>
              <w:pStyle w:val="15"/>
              <w:rPr>
                <w:color w:val="auto"/>
                <w:sz w:val="20"/>
                <w:highlight w:val="none"/>
                <w:lang w:eastAsia="zh-CN"/>
              </w:rPr>
            </w:pPr>
          </w:p>
        </w:tc>
      </w:tr>
      <w:tr w14:paraId="61C191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trPr>
        <w:tc>
          <w:tcPr>
            <w:tcW w:w="846" w:type="dxa"/>
            <w:vMerge w:val="restart"/>
            <w:tcBorders>
              <w:bottom w:val="nil"/>
            </w:tcBorders>
          </w:tcPr>
          <w:p w14:paraId="66090964">
            <w:pPr>
              <w:pStyle w:val="15"/>
              <w:spacing w:line="292" w:lineRule="auto"/>
              <w:rPr>
                <w:color w:val="auto"/>
                <w:sz w:val="20"/>
                <w:highlight w:val="none"/>
                <w:lang w:eastAsia="zh-CN"/>
              </w:rPr>
            </w:pPr>
          </w:p>
          <w:p w14:paraId="03BA3386">
            <w:pPr>
              <w:pStyle w:val="15"/>
              <w:spacing w:line="292" w:lineRule="auto"/>
              <w:rPr>
                <w:color w:val="auto"/>
                <w:sz w:val="20"/>
                <w:highlight w:val="none"/>
                <w:lang w:eastAsia="zh-CN"/>
              </w:rPr>
            </w:pPr>
          </w:p>
          <w:p w14:paraId="19574844">
            <w:pPr>
              <w:spacing w:before="52" w:line="235" w:lineRule="auto"/>
              <w:ind w:left="379"/>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2</w:t>
            </w:r>
          </w:p>
        </w:tc>
        <w:tc>
          <w:tcPr>
            <w:tcW w:w="796" w:type="dxa"/>
            <w:vMerge w:val="restart"/>
            <w:tcBorders>
              <w:bottom w:val="nil"/>
            </w:tcBorders>
          </w:tcPr>
          <w:p w14:paraId="447C0F1A">
            <w:pPr>
              <w:pStyle w:val="15"/>
              <w:spacing w:line="436" w:lineRule="auto"/>
              <w:rPr>
                <w:color w:val="auto"/>
                <w:sz w:val="20"/>
                <w:highlight w:val="none"/>
              </w:rPr>
            </w:pPr>
          </w:p>
          <w:p w14:paraId="665C2D56">
            <w:pPr>
              <w:spacing w:before="58" w:line="242" w:lineRule="auto"/>
              <w:ind w:left="130" w:right="127" w:firstLine="2"/>
              <w:rPr>
                <w:rFonts w:hint="eastAsia" w:ascii="宋体" w:hAnsi="宋体" w:eastAsia="宋体" w:cs="宋体"/>
                <w:color w:val="auto"/>
                <w:sz w:val="18"/>
                <w:szCs w:val="18"/>
                <w:highlight w:val="none"/>
              </w:rPr>
            </w:pPr>
            <w:r>
              <w:rPr>
                <w:rFonts w:ascii="宋体" w:hAnsi="宋体" w:eastAsia="宋体" w:cs="宋体"/>
                <w:color w:val="auto"/>
                <w:spacing w:val="-4"/>
                <w:sz w:val="18"/>
                <w:szCs w:val="18"/>
                <w:highlight w:val="none"/>
              </w:rPr>
              <w:t>水平支</w:t>
            </w:r>
            <w:r>
              <w:rPr>
                <w:rFonts w:ascii="宋体" w:hAnsi="宋体" w:eastAsia="宋体" w:cs="宋体"/>
                <w:color w:val="auto"/>
                <w:spacing w:val="-3"/>
                <w:sz w:val="18"/>
                <w:szCs w:val="18"/>
                <w:highlight w:val="none"/>
              </w:rPr>
              <w:t>承桁架</w:t>
            </w:r>
          </w:p>
        </w:tc>
        <w:tc>
          <w:tcPr>
            <w:tcW w:w="3027" w:type="dxa"/>
            <w:gridSpan w:val="3"/>
          </w:tcPr>
          <w:p w14:paraId="794434B9">
            <w:pPr>
              <w:spacing w:before="25" w:line="229" w:lineRule="auto"/>
              <w:ind w:left="31" w:right="117"/>
              <w:jc w:val="both"/>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桁架上、下弦应采用整根通长杆件，或设置刚性接头；腹杆上、下弦连接采用焊接或螺栓连接</w:t>
            </w:r>
          </w:p>
        </w:tc>
        <w:tc>
          <w:tcPr>
            <w:tcW w:w="1563" w:type="dxa"/>
          </w:tcPr>
          <w:p w14:paraId="48A7A068">
            <w:pPr>
              <w:pStyle w:val="15"/>
              <w:rPr>
                <w:color w:val="auto"/>
                <w:sz w:val="20"/>
                <w:highlight w:val="none"/>
                <w:lang w:eastAsia="zh-CN"/>
              </w:rPr>
            </w:pPr>
          </w:p>
        </w:tc>
      </w:tr>
      <w:tr w14:paraId="6B4800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4" w:hRule="atLeast"/>
        </w:trPr>
        <w:tc>
          <w:tcPr>
            <w:tcW w:w="846" w:type="dxa"/>
            <w:vMerge w:val="continue"/>
            <w:tcBorders>
              <w:top w:val="nil"/>
            </w:tcBorders>
          </w:tcPr>
          <w:p w14:paraId="5A0014D0">
            <w:pPr>
              <w:pStyle w:val="15"/>
              <w:rPr>
                <w:color w:val="auto"/>
                <w:sz w:val="20"/>
                <w:highlight w:val="none"/>
                <w:lang w:eastAsia="zh-CN"/>
              </w:rPr>
            </w:pPr>
          </w:p>
        </w:tc>
        <w:tc>
          <w:tcPr>
            <w:tcW w:w="796" w:type="dxa"/>
            <w:vMerge w:val="continue"/>
            <w:tcBorders>
              <w:top w:val="nil"/>
            </w:tcBorders>
          </w:tcPr>
          <w:p w14:paraId="502B48A7">
            <w:pPr>
              <w:pStyle w:val="15"/>
              <w:rPr>
                <w:color w:val="auto"/>
                <w:sz w:val="20"/>
                <w:highlight w:val="none"/>
                <w:lang w:eastAsia="zh-CN"/>
              </w:rPr>
            </w:pPr>
          </w:p>
        </w:tc>
        <w:tc>
          <w:tcPr>
            <w:tcW w:w="3027" w:type="dxa"/>
            <w:gridSpan w:val="3"/>
          </w:tcPr>
          <w:p w14:paraId="278F0763">
            <w:pPr>
              <w:spacing w:before="27" w:line="228" w:lineRule="auto"/>
              <w:ind w:left="32" w:right="117" w:hanging="1"/>
              <w:jc w:val="both"/>
              <w:rPr>
                <w:rFonts w:ascii="Times New Roman" w:hAnsi="Times New Roman" w:eastAsia="Times New Roman" w:cs="Times New Roman"/>
                <w:color w:val="auto"/>
                <w:sz w:val="18"/>
                <w:szCs w:val="18"/>
                <w:highlight w:val="none"/>
                <w:lang w:eastAsia="zh-CN"/>
              </w:rPr>
            </w:pPr>
            <w:r>
              <w:rPr>
                <w:rFonts w:ascii="宋体" w:hAnsi="宋体" w:eastAsia="宋体" w:cs="宋体"/>
                <w:color w:val="auto"/>
                <w:spacing w:val="-1"/>
                <w:sz w:val="18"/>
                <w:szCs w:val="18"/>
                <w:highlight w:val="none"/>
                <w:lang w:eastAsia="zh-CN"/>
              </w:rPr>
              <w:t>桁架各杆件的轴线应相交于节点上，并宜采用节点板连接构造连接，节点</w:t>
            </w:r>
            <w:r>
              <w:rPr>
                <w:rFonts w:ascii="宋体" w:hAnsi="宋体" w:eastAsia="宋体" w:cs="宋体"/>
                <w:color w:val="auto"/>
                <w:spacing w:val="-2"/>
                <w:sz w:val="18"/>
                <w:szCs w:val="18"/>
                <w:highlight w:val="none"/>
                <w:lang w:eastAsia="zh-CN"/>
              </w:rPr>
              <w:t>板的厚度不得小于</w:t>
            </w:r>
            <w:r>
              <w:rPr>
                <w:rFonts w:ascii="宋体" w:hAnsi="宋体" w:eastAsia="宋体" w:cs="宋体"/>
                <w:color w:val="auto"/>
                <w:spacing w:val="-30"/>
                <w:sz w:val="18"/>
                <w:szCs w:val="18"/>
                <w:highlight w:val="none"/>
                <w:lang w:eastAsia="zh-CN"/>
              </w:rPr>
              <w:t xml:space="preserve"> </w:t>
            </w:r>
            <w:r>
              <w:rPr>
                <w:rFonts w:ascii="Times New Roman" w:hAnsi="Times New Roman" w:eastAsia="Times New Roman" w:cs="Times New Roman"/>
                <w:color w:val="auto"/>
                <w:spacing w:val="-2"/>
                <w:sz w:val="18"/>
                <w:szCs w:val="18"/>
                <w:highlight w:val="none"/>
                <w:lang w:eastAsia="zh-CN"/>
              </w:rPr>
              <w:t>6 mm</w:t>
            </w:r>
          </w:p>
        </w:tc>
        <w:tc>
          <w:tcPr>
            <w:tcW w:w="1563" w:type="dxa"/>
          </w:tcPr>
          <w:p w14:paraId="351B16D7">
            <w:pPr>
              <w:pStyle w:val="15"/>
              <w:rPr>
                <w:color w:val="auto"/>
                <w:sz w:val="20"/>
                <w:highlight w:val="none"/>
                <w:lang w:eastAsia="zh-CN"/>
              </w:rPr>
            </w:pPr>
          </w:p>
        </w:tc>
      </w:tr>
      <w:tr w14:paraId="4A8E2E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9" w:hRule="atLeast"/>
        </w:trPr>
        <w:tc>
          <w:tcPr>
            <w:tcW w:w="846" w:type="dxa"/>
          </w:tcPr>
          <w:p w14:paraId="444B4319">
            <w:pPr>
              <w:spacing w:before="190" w:line="232" w:lineRule="auto"/>
              <w:ind w:left="382"/>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3</w:t>
            </w:r>
          </w:p>
        </w:tc>
        <w:tc>
          <w:tcPr>
            <w:tcW w:w="796" w:type="dxa"/>
          </w:tcPr>
          <w:p w14:paraId="1659F060">
            <w:pPr>
              <w:spacing w:before="46" w:line="220" w:lineRule="auto"/>
              <w:ind w:left="221"/>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架体</w:t>
            </w:r>
          </w:p>
          <w:p w14:paraId="136741A2">
            <w:pPr>
              <w:spacing w:before="19" w:line="220" w:lineRule="auto"/>
              <w:ind w:left="222"/>
              <w:rPr>
                <w:rFonts w:hint="eastAsia" w:ascii="宋体" w:hAnsi="宋体" w:eastAsia="宋体" w:cs="宋体"/>
                <w:color w:val="auto"/>
                <w:sz w:val="18"/>
                <w:szCs w:val="18"/>
                <w:highlight w:val="none"/>
              </w:rPr>
            </w:pPr>
            <w:r>
              <w:rPr>
                <w:rFonts w:ascii="宋体" w:hAnsi="宋体" w:eastAsia="宋体" w:cs="宋体"/>
                <w:color w:val="auto"/>
                <w:spacing w:val="-3"/>
                <w:sz w:val="18"/>
                <w:szCs w:val="18"/>
                <w:highlight w:val="none"/>
              </w:rPr>
              <w:t>构造</w:t>
            </w:r>
          </w:p>
        </w:tc>
        <w:tc>
          <w:tcPr>
            <w:tcW w:w="3027" w:type="dxa"/>
            <w:gridSpan w:val="3"/>
          </w:tcPr>
          <w:p w14:paraId="7B4DA483">
            <w:pPr>
              <w:spacing w:before="163" w:line="219" w:lineRule="auto"/>
              <w:ind w:left="37"/>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空间几何不可变体系的稳定结构</w:t>
            </w:r>
          </w:p>
        </w:tc>
        <w:tc>
          <w:tcPr>
            <w:tcW w:w="1563" w:type="dxa"/>
          </w:tcPr>
          <w:p w14:paraId="6CAD2C6C">
            <w:pPr>
              <w:pStyle w:val="15"/>
              <w:rPr>
                <w:color w:val="auto"/>
                <w:sz w:val="20"/>
                <w:highlight w:val="none"/>
                <w:lang w:eastAsia="zh-CN"/>
              </w:rPr>
            </w:pPr>
          </w:p>
        </w:tc>
      </w:tr>
      <w:tr w14:paraId="38278F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846" w:type="dxa"/>
          </w:tcPr>
          <w:p w14:paraId="4BA3B3BE">
            <w:pPr>
              <w:spacing w:before="170" w:line="235" w:lineRule="auto"/>
              <w:ind w:left="378"/>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4</w:t>
            </w:r>
          </w:p>
        </w:tc>
        <w:tc>
          <w:tcPr>
            <w:tcW w:w="796" w:type="dxa"/>
          </w:tcPr>
          <w:p w14:paraId="62336ADF">
            <w:pPr>
              <w:spacing w:before="27" w:line="220" w:lineRule="auto"/>
              <w:ind w:left="130"/>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立杆支</w:t>
            </w:r>
          </w:p>
          <w:p w14:paraId="6997C799">
            <w:pPr>
              <w:spacing w:before="20" w:line="204" w:lineRule="auto"/>
              <w:ind w:left="130"/>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承位置</w:t>
            </w:r>
          </w:p>
        </w:tc>
        <w:tc>
          <w:tcPr>
            <w:tcW w:w="3027" w:type="dxa"/>
            <w:gridSpan w:val="3"/>
          </w:tcPr>
          <w:p w14:paraId="7ED12992">
            <w:pPr>
              <w:spacing w:before="28" w:line="222" w:lineRule="auto"/>
              <w:ind w:left="40" w:right="6" w:hanging="8"/>
              <w:rPr>
                <w:rFonts w:hint="eastAsia" w:ascii="宋体" w:hAnsi="宋体" w:eastAsia="宋体" w:cs="宋体"/>
                <w:color w:val="auto"/>
                <w:sz w:val="18"/>
                <w:szCs w:val="18"/>
                <w:highlight w:val="none"/>
                <w:lang w:eastAsia="zh-CN"/>
              </w:rPr>
            </w:pPr>
            <w:r>
              <w:rPr>
                <w:rFonts w:ascii="宋体" w:hAnsi="宋体" w:eastAsia="宋体" w:cs="宋体"/>
                <w:color w:val="auto"/>
                <w:spacing w:val="6"/>
                <w:sz w:val="18"/>
                <w:szCs w:val="18"/>
                <w:highlight w:val="none"/>
                <w:lang w:eastAsia="zh-CN"/>
              </w:rPr>
              <w:t>架体构架的立杆底端应放置在上弦节</w:t>
            </w:r>
            <w:r>
              <w:rPr>
                <w:rFonts w:ascii="宋体" w:hAnsi="宋体" w:eastAsia="宋体" w:cs="宋体"/>
                <w:color w:val="auto"/>
                <w:spacing w:val="-2"/>
                <w:sz w:val="18"/>
                <w:szCs w:val="18"/>
                <w:highlight w:val="none"/>
                <w:lang w:eastAsia="zh-CN"/>
              </w:rPr>
              <w:t>点各轴线的交汇处</w:t>
            </w:r>
          </w:p>
        </w:tc>
        <w:tc>
          <w:tcPr>
            <w:tcW w:w="1563" w:type="dxa"/>
          </w:tcPr>
          <w:p w14:paraId="3934C2F2">
            <w:pPr>
              <w:pStyle w:val="15"/>
              <w:rPr>
                <w:color w:val="auto"/>
                <w:sz w:val="20"/>
                <w:highlight w:val="none"/>
                <w:lang w:eastAsia="zh-CN"/>
              </w:rPr>
            </w:pPr>
          </w:p>
        </w:tc>
      </w:tr>
      <w:tr w14:paraId="2A1800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846" w:type="dxa"/>
          </w:tcPr>
          <w:p w14:paraId="60CAA63C">
            <w:pPr>
              <w:spacing w:before="172" w:line="232" w:lineRule="auto"/>
              <w:ind w:left="384"/>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5</w:t>
            </w:r>
          </w:p>
        </w:tc>
        <w:tc>
          <w:tcPr>
            <w:tcW w:w="796" w:type="dxa"/>
          </w:tcPr>
          <w:p w14:paraId="59582BC7">
            <w:pPr>
              <w:spacing w:before="29" w:line="222" w:lineRule="auto"/>
              <w:ind w:left="223" w:right="127" w:hanging="92"/>
              <w:rPr>
                <w:rFonts w:hint="eastAsia" w:ascii="宋体" w:hAnsi="宋体" w:eastAsia="宋体" w:cs="宋体"/>
                <w:color w:val="auto"/>
                <w:sz w:val="18"/>
                <w:szCs w:val="18"/>
                <w:highlight w:val="none"/>
              </w:rPr>
            </w:pPr>
            <w:r>
              <w:rPr>
                <w:rFonts w:ascii="宋体" w:hAnsi="宋体" w:eastAsia="宋体" w:cs="宋体"/>
                <w:color w:val="auto"/>
                <w:spacing w:val="-3"/>
                <w:sz w:val="18"/>
                <w:szCs w:val="18"/>
                <w:highlight w:val="none"/>
              </w:rPr>
              <w:t>剪刀撑设置</w:t>
            </w:r>
          </w:p>
        </w:tc>
        <w:tc>
          <w:tcPr>
            <w:tcW w:w="3027" w:type="dxa"/>
            <w:gridSpan w:val="3"/>
          </w:tcPr>
          <w:p w14:paraId="26946549">
            <w:pPr>
              <w:spacing w:before="145" w:line="233" w:lineRule="auto"/>
              <w:ind w:left="34"/>
              <w:rPr>
                <w:rFonts w:ascii="Times New Roman" w:hAnsi="Times New Roman" w:eastAsia="Times New Roman" w:cs="Times New Roman"/>
                <w:color w:val="auto"/>
                <w:sz w:val="18"/>
                <w:szCs w:val="18"/>
                <w:highlight w:val="none"/>
                <w:lang w:eastAsia="zh-CN"/>
              </w:rPr>
            </w:pPr>
            <w:r>
              <w:rPr>
                <w:rFonts w:ascii="宋体" w:hAnsi="宋体" w:eastAsia="宋体" w:cs="宋体"/>
                <w:color w:val="auto"/>
                <w:spacing w:val="4"/>
                <w:sz w:val="18"/>
                <w:szCs w:val="18"/>
                <w:highlight w:val="none"/>
                <w:lang w:eastAsia="zh-CN"/>
              </w:rPr>
              <w:t>水平夹角应满足</w:t>
            </w:r>
            <w:r>
              <w:rPr>
                <w:rFonts w:ascii="宋体" w:hAnsi="宋体" w:eastAsia="宋体" w:cs="宋体"/>
                <w:color w:val="auto"/>
                <w:spacing w:val="-43"/>
                <w:sz w:val="18"/>
                <w:szCs w:val="18"/>
                <w:highlight w:val="none"/>
                <w:lang w:eastAsia="zh-CN"/>
              </w:rPr>
              <w:t xml:space="preserve"> </w:t>
            </w:r>
            <w:r>
              <w:rPr>
                <w:rFonts w:ascii="Times New Roman" w:hAnsi="Times New Roman" w:eastAsia="Times New Roman" w:cs="Times New Roman"/>
                <w:color w:val="auto"/>
                <w:spacing w:val="4"/>
                <w:sz w:val="18"/>
                <w:szCs w:val="18"/>
                <w:highlight w:val="none"/>
                <w:lang w:eastAsia="zh-CN"/>
              </w:rPr>
              <w:t>45°—60°</w:t>
            </w:r>
          </w:p>
        </w:tc>
        <w:tc>
          <w:tcPr>
            <w:tcW w:w="1563" w:type="dxa"/>
          </w:tcPr>
          <w:p w14:paraId="25FE5BE4">
            <w:pPr>
              <w:pStyle w:val="15"/>
              <w:rPr>
                <w:color w:val="auto"/>
                <w:sz w:val="20"/>
                <w:highlight w:val="none"/>
                <w:lang w:eastAsia="zh-CN"/>
              </w:rPr>
            </w:pPr>
          </w:p>
        </w:tc>
      </w:tr>
      <w:tr w14:paraId="1EAB73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trPr>
        <w:tc>
          <w:tcPr>
            <w:tcW w:w="846" w:type="dxa"/>
          </w:tcPr>
          <w:p w14:paraId="75D49A07">
            <w:pPr>
              <w:spacing w:before="288" w:line="232" w:lineRule="auto"/>
              <w:ind w:left="383"/>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6</w:t>
            </w:r>
          </w:p>
        </w:tc>
        <w:tc>
          <w:tcPr>
            <w:tcW w:w="796" w:type="dxa"/>
          </w:tcPr>
          <w:p w14:paraId="7825EF3B">
            <w:pPr>
              <w:spacing w:before="144" w:line="243" w:lineRule="auto"/>
              <w:ind w:left="223" w:right="127" w:hanging="93"/>
              <w:rPr>
                <w:rFonts w:hint="eastAsia" w:ascii="宋体" w:hAnsi="宋体" w:eastAsia="宋体" w:cs="宋体"/>
                <w:color w:val="auto"/>
                <w:sz w:val="18"/>
                <w:szCs w:val="18"/>
                <w:highlight w:val="none"/>
              </w:rPr>
            </w:pPr>
            <w:r>
              <w:rPr>
                <w:rFonts w:ascii="宋体" w:hAnsi="宋体" w:eastAsia="宋体" w:cs="宋体"/>
                <w:color w:val="auto"/>
                <w:spacing w:val="-3"/>
                <w:sz w:val="18"/>
                <w:szCs w:val="18"/>
                <w:highlight w:val="none"/>
              </w:rPr>
              <w:t>脚手板设置</w:t>
            </w:r>
          </w:p>
        </w:tc>
        <w:tc>
          <w:tcPr>
            <w:tcW w:w="3027" w:type="dxa"/>
            <w:gridSpan w:val="3"/>
          </w:tcPr>
          <w:p w14:paraId="6257B1D4">
            <w:pPr>
              <w:spacing w:before="28" w:line="228" w:lineRule="auto"/>
              <w:ind w:left="31" w:right="6" w:firstLine="1"/>
              <w:jc w:val="both"/>
              <w:rPr>
                <w:rFonts w:ascii="Times New Roman" w:hAnsi="Times New Roman" w:eastAsia="Times New Roman" w:cs="Times New Roman"/>
                <w:color w:val="auto"/>
                <w:sz w:val="18"/>
                <w:szCs w:val="18"/>
                <w:highlight w:val="none"/>
                <w:lang w:eastAsia="zh-CN"/>
              </w:rPr>
            </w:pPr>
            <w:r>
              <w:rPr>
                <w:rFonts w:ascii="宋体" w:hAnsi="宋体" w:eastAsia="宋体" w:cs="宋体"/>
                <w:color w:val="auto"/>
                <w:spacing w:val="5"/>
                <w:sz w:val="18"/>
                <w:szCs w:val="18"/>
                <w:highlight w:val="none"/>
                <w:lang w:eastAsia="zh-CN"/>
              </w:rPr>
              <w:t>架体底部铺设严密，与墙体无间隙，</w:t>
            </w:r>
            <w:r>
              <w:rPr>
                <w:rFonts w:ascii="宋体" w:hAnsi="宋体" w:eastAsia="宋体" w:cs="宋体"/>
                <w:color w:val="auto"/>
                <w:spacing w:val="6"/>
                <w:sz w:val="18"/>
                <w:szCs w:val="18"/>
                <w:highlight w:val="none"/>
                <w:lang w:eastAsia="zh-CN"/>
              </w:rPr>
              <w:t>操作层脚手板应铺满、铺牢，孔洞直</w:t>
            </w:r>
            <w:r>
              <w:rPr>
                <w:rFonts w:ascii="宋体" w:hAnsi="宋体" w:eastAsia="宋体" w:cs="宋体"/>
                <w:color w:val="auto"/>
                <w:spacing w:val="-2"/>
                <w:sz w:val="18"/>
                <w:szCs w:val="18"/>
                <w:highlight w:val="none"/>
                <w:lang w:eastAsia="zh-CN"/>
              </w:rPr>
              <w:t>径小于</w:t>
            </w:r>
            <w:r>
              <w:rPr>
                <w:rFonts w:ascii="宋体" w:hAnsi="宋体" w:eastAsia="宋体" w:cs="宋体"/>
                <w:color w:val="auto"/>
                <w:spacing w:val="-38"/>
                <w:sz w:val="18"/>
                <w:szCs w:val="18"/>
                <w:highlight w:val="none"/>
                <w:lang w:eastAsia="zh-CN"/>
              </w:rPr>
              <w:t xml:space="preserve"> </w:t>
            </w:r>
            <w:r>
              <w:rPr>
                <w:rFonts w:ascii="Times New Roman" w:hAnsi="Times New Roman" w:eastAsia="Times New Roman" w:cs="Times New Roman"/>
                <w:color w:val="auto"/>
                <w:spacing w:val="-2"/>
                <w:sz w:val="18"/>
                <w:szCs w:val="18"/>
                <w:highlight w:val="none"/>
                <w:lang w:eastAsia="zh-CN"/>
              </w:rPr>
              <w:t>25mm</w:t>
            </w:r>
          </w:p>
        </w:tc>
        <w:tc>
          <w:tcPr>
            <w:tcW w:w="1563" w:type="dxa"/>
          </w:tcPr>
          <w:p w14:paraId="594DF48C">
            <w:pPr>
              <w:pStyle w:val="15"/>
              <w:rPr>
                <w:color w:val="auto"/>
                <w:sz w:val="20"/>
                <w:highlight w:val="none"/>
                <w:lang w:eastAsia="zh-CN"/>
              </w:rPr>
            </w:pPr>
          </w:p>
        </w:tc>
      </w:tr>
      <w:tr w14:paraId="3CB776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846" w:type="dxa"/>
          </w:tcPr>
          <w:p w14:paraId="32706624">
            <w:pPr>
              <w:spacing w:before="172" w:line="232" w:lineRule="auto"/>
              <w:ind w:left="382"/>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7</w:t>
            </w:r>
          </w:p>
        </w:tc>
        <w:tc>
          <w:tcPr>
            <w:tcW w:w="796" w:type="dxa"/>
          </w:tcPr>
          <w:p w14:paraId="1D0B4667">
            <w:pPr>
              <w:spacing w:before="28" w:line="220" w:lineRule="auto"/>
              <w:ind w:left="133"/>
              <w:rPr>
                <w:rFonts w:hint="eastAsia" w:ascii="宋体" w:hAnsi="宋体" w:eastAsia="宋体" w:cs="宋体"/>
                <w:color w:val="auto"/>
                <w:sz w:val="18"/>
                <w:szCs w:val="18"/>
                <w:highlight w:val="none"/>
              </w:rPr>
            </w:pPr>
            <w:r>
              <w:rPr>
                <w:rFonts w:ascii="宋体" w:hAnsi="宋体" w:eastAsia="宋体" w:cs="宋体"/>
                <w:color w:val="auto"/>
                <w:spacing w:val="-3"/>
                <w:sz w:val="18"/>
                <w:szCs w:val="18"/>
                <w:highlight w:val="none"/>
              </w:rPr>
              <w:t>扣件柠</w:t>
            </w:r>
          </w:p>
          <w:p w14:paraId="5498904B">
            <w:pPr>
              <w:spacing w:before="18" w:line="204" w:lineRule="auto"/>
              <w:ind w:left="135"/>
              <w:rPr>
                <w:rFonts w:hint="eastAsia" w:ascii="宋体" w:hAnsi="宋体" w:eastAsia="宋体" w:cs="宋体"/>
                <w:color w:val="auto"/>
                <w:sz w:val="18"/>
                <w:szCs w:val="18"/>
                <w:highlight w:val="none"/>
              </w:rPr>
            </w:pPr>
            <w:r>
              <w:rPr>
                <w:rFonts w:ascii="宋体" w:hAnsi="宋体" w:eastAsia="宋体" w:cs="宋体"/>
                <w:color w:val="auto"/>
                <w:spacing w:val="-3"/>
                <w:sz w:val="18"/>
                <w:szCs w:val="18"/>
                <w:highlight w:val="none"/>
              </w:rPr>
              <w:t>紧力矩</w:t>
            </w:r>
          </w:p>
        </w:tc>
        <w:tc>
          <w:tcPr>
            <w:tcW w:w="3027" w:type="dxa"/>
            <w:gridSpan w:val="3"/>
          </w:tcPr>
          <w:p w14:paraId="7BE473E5">
            <w:pPr>
              <w:spacing w:before="172" w:line="232" w:lineRule="auto"/>
              <w:ind w:left="27"/>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6"/>
                <w:sz w:val="18"/>
                <w:szCs w:val="18"/>
                <w:highlight w:val="none"/>
              </w:rPr>
              <w:t>40N·m—65N·m</w:t>
            </w:r>
          </w:p>
        </w:tc>
        <w:tc>
          <w:tcPr>
            <w:tcW w:w="1563" w:type="dxa"/>
          </w:tcPr>
          <w:p w14:paraId="063F128E">
            <w:pPr>
              <w:pStyle w:val="15"/>
              <w:rPr>
                <w:color w:val="auto"/>
                <w:sz w:val="20"/>
                <w:highlight w:val="none"/>
              </w:rPr>
            </w:pPr>
          </w:p>
        </w:tc>
      </w:tr>
      <w:tr w14:paraId="202143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4" w:hRule="atLeast"/>
        </w:trPr>
        <w:tc>
          <w:tcPr>
            <w:tcW w:w="846" w:type="dxa"/>
            <w:vMerge w:val="restart"/>
            <w:tcBorders>
              <w:bottom w:val="nil"/>
            </w:tcBorders>
          </w:tcPr>
          <w:p w14:paraId="654AE192">
            <w:pPr>
              <w:pStyle w:val="15"/>
              <w:spacing w:line="340" w:lineRule="auto"/>
              <w:rPr>
                <w:color w:val="auto"/>
                <w:sz w:val="20"/>
                <w:highlight w:val="none"/>
              </w:rPr>
            </w:pPr>
          </w:p>
          <w:p w14:paraId="04BC97A7">
            <w:pPr>
              <w:pStyle w:val="15"/>
              <w:spacing w:line="340" w:lineRule="auto"/>
              <w:rPr>
                <w:color w:val="auto"/>
                <w:sz w:val="20"/>
                <w:highlight w:val="none"/>
              </w:rPr>
            </w:pPr>
          </w:p>
          <w:p w14:paraId="52128D93">
            <w:pPr>
              <w:spacing w:before="52" w:line="232" w:lineRule="auto"/>
              <w:ind w:left="386"/>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8</w:t>
            </w:r>
          </w:p>
        </w:tc>
        <w:tc>
          <w:tcPr>
            <w:tcW w:w="796" w:type="dxa"/>
            <w:vMerge w:val="restart"/>
            <w:tcBorders>
              <w:bottom w:val="nil"/>
            </w:tcBorders>
          </w:tcPr>
          <w:p w14:paraId="2CCE2B2D">
            <w:pPr>
              <w:pStyle w:val="15"/>
              <w:spacing w:line="265" w:lineRule="auto"/>
              <w:rPr>
                <w:color w:val="auto"/>
                <w:sz w:val="20"/>
                <w:highlight w:val="none"/>
              </w:rPr>
            </w:pPr>
          </w:p>
          <w:p w14:paraId="7C5B30F7">
            <w:pPr>
              <w:pStyle w:val="15"/>
              <w:spacing w:line="266" w:lineRule="auto"/>
              <w:rPr>
                <w:color w:val="auto"/>
                <w:sz w:val="20"/>
                <w:highlight w:val="none"/>
              </w:rPr>
            </w:pPr>
          </w:p>
          <w:p w14:paraId="517268D8">
            <w:pPr>
              <w:spacing w:before="59" w:line="242" w:lineRule="auto"/>
              <w:ind w:left="221" w:right="217" w:firstLine="13"/>
              <w:rPr>
                <w:rFonts w:hint="eastAsia" w:ascii="宋体" w:hAnsi="宋体" w:eastAsia="宋体" w:cs="宋体"/>
                <w:color w:val="auto"/>
                <w:sz w:val="18"/>
                <w:szCs w:val="18"/>
                <w:highlight w:val="none"/>
              </w:rPr>
            </w:pPr>
            <w:r>
              <w:rPr>
                <w:rFonts w:ascii="宋体" w:hAnsi="宋体" w:eastAsia="宋体" w:cs="宋体"/>
                <w:color w:val="auto"/>
                <w:spacing w:val="-11"/>
                <w:sz w:val="18"/>
                <w:szCs w:val="18"/>
                <w:highlight w:val="none"/>
              </w:rPr>
              <w:t>附墙</w:t>
            </w:r>
            <w:r>
              <w:rPr>
                <w:rFonts w:ascii="宋体" w:hAnsi="宋体" w:eastAsia="宋体" w:cs="宋体"/>
                <w:color w:val="auto"/>
                <w:spacing w:val="-4"/>
                <w:sz w:val="18"/>
                <w:szCs w:val="18"/>
                <w:highlight w:val="none"/>
              </w:rPr>
              <w:t>支架</w:t>
            </w:r>
          </w:p>
        </w:tc>
        <w:tc>
          <w:tcPr>
            <w:tcW w:w="3027" w:type="dxa"/>
            <w:gridSpan w:val="3"/>
          </w:tcPr>
          <w:p w14:paraId="2D2CFCB6">
            <w:pPr>
              <w:spacing w:before="117"/>
              <w:ind w:left="32" w:right="6"/>
              <w:rPr>
                <w:rFonts w:hint="eastAsia" w:ascii="宋体" w:hAnsi="宋体" w:eastAsia="宋体" w:cs="宋体"/>
                <w:color w:val="auto"/>
                <w:sz w:val="18"/>
                <w:szCs w:val="18"/>
                <w:highlight w:val="none"/>
                <w:lang w:eastAsia="zh-CN"/>
              </w:rPr>
            </w:pPr>
            <w:r>
              <w:rPr>
                <w:rFonts w:ascii="宋体" w:hAnsi="宋体" w:eastAsia="宋体" w:cs="宋体"/>
                <w:color w:val="auto"/>
                <w:spacing w:val="6"/>
                <w:sz w:val="18"/>
                <w:szCs w:val="18"/>
                <w:highlight w:val="none"/>
                <w:lang w:eastAsia="zh-CN"/>
              </w:rPr>
              <w:t>每个竖向主框架所覆盖的每一楼层处</w:t>
            </w:r>
            <w:r>
              <w:rPr>
                <w:rFonts w:ascii="宋体" w:hAnsi="宋体" w:eastAsia="宋体" w:cs="宋体"/>
                <w:color w:val="auto"/>
                <w:spacing w:val="-1"/>
                <w:sz w:val="18"/>
                <w:szCs w:val="18"/>
                <w:highlight w:val="none"/>
                <w:lang w:eastAsia="zh-CN"/>
              </w:rPr>
              <w:t>应设置一道附墙支架</w:t>
            </w:r>
          </w:p>
        </w:tc>
        <w:tc>
          <w:tcPr>
            <w:tcW w:w="1563" w:type="dxa"/>
          </w:tcPr>
          <w:p w14:paraId="31E7AE94">
            <w:pPr>
              <w:pStyle w:val="15"/>
              <w:rPr>
                <w:color w:val="auto"/>
                <w:sz w:val="20"/>
                <w:highlight w:val="none"/>
                <w:lang w:eastAsia="zh-CN"/>
              </w:rPr>
            </w:pPr>
          </w:p>
        </w:tc>
      </w:tr>
      <w:tr w14:paraId="2D4EE8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846" w:type="dxa"/>
            <w:vMerge w:val="continue"/>
            <w:tcBorders>
              <w:top w:val="nil"/>
              <w:bottom w:val="nil"/>
            </w:tcBorders>
          </w:tcPr>
          <w:p w14:paraId="3719EB69">
            <w:pPr>
              <w:pStyle w:val="15"/>
              <w:rPr>
                <w:color w:val="auto"/>
                <w:sz w:val="20"/>
                <w:highlight w:val="none"/>
                <w:lang w:eastAsia="zh-CN"/>
              </w:rPr>
            </w:pPr>
          </w:p>
        </w:tc>
        <w:tc>
          <w:tcPr>
            <w:tcW w:w="796" w:type="dxa"/>
            <w:vMerge w:val="continue"/>
            <w:tcBorders>
              <w:top w:val="nil"/>
              <w:bottom w:val="nil"/>
            </w:tcBorders>
          </w:tcPr>
          <w:p w14:paraId="7868F67B">
            <w:pPr>
              <w:pStyle w:val="15"/>
              <w:rPr>
                <w:color w:val="auto"/>
                <w:sz w:val="20"/>
                <w:highlight w:val="none"/>
                <w:lang w:eastAsia="zh-CN"/>
              </w:rPr>
            </w:pPr>
          </w:p>
        </w:tc>
        <w:tc>
          <w:tcPr>
            <w:tcW w:w="3027" w:type="dxa"/>
            <w:gridSpan w:val="3"/>
          </w:tcPr>
          <w:p w14:paraId="6DC4B6A1">
            <w:pPr>
              <w:spacing w:before="29" w:line="222" w:lineRule="auto"/>
              <w:ind w:left="32" w:right="6"/>
              <w:rPr>
                <w:rFonts w:hint="eastAsia" w:ascii="宋体" w:hAnsi="宋体" w:eastAsia="宋体" w:cs="宋体"/>
                <w:color w:val="auto"/>
                <w:sz w:val="18"/>
                <w:szCs w:val="18"/>
                <w:highlight w:val="none"/>
                <w:lang w:eastAsia="zh-CN"/>
              </w:rPr>
            </w:pPr>
            <w:r>
              <w:rPr>
                <w:rFonts w:ascii="宋体" w:hAnsi="宋体" w:eastAsia="宋体" w:cs="宋体"/>
                <w:color w:val="auto"/>
                <w:spacing w:val="6"/>
                <w:sz w:val="18"/>
                <w:szCs w:val="18"/>
                <w:highlight w:val="none"/>
                <w:lang w:eastAsia="zh-CN"/>
              </w:rPr>
              <w:t>使用工况，应将竖向主框架固定于附</w:t>
            </w:r>
            <w:r>
              <w:rPr>
                <w:rFonts w:ascii="宋体" w:hAnsi="宋体" w:eastAsia="宋体" w:cs="宋体"/>
                <w:color w:val="auto"/>
                <w:spacing w:val="-2"/>
                <w:sz w:val="18"/>
                <w:szCs w:val="18"/>
                <w:highlight w:val="none"/>
                <w:lang w:eastAsia="zh-CN"/>
              </w:rPr>
              <w:t>墙支座上</w:t>
            </w:r>
          </w:p>
        </w:tc>
        <w:tc>
          <w:tcPr>
            <w:tcW w:w="1563" w:type="dxa"/>
          </w:tcPr>
          <w:p w14:paraId="2E9F38B3">
            <w:pPr>
              <w:pStyle w:val="15"/>
              <w:rPr>
                <w:color w:val="auto"/>
                <w:sz w:val="20"/>
                <w:highlight w:val="none"/>
                <w:lang w:eastAsia="zh-CN"/>
              </w:rPr>
            </w:pPr>
          </w:p>
        </w:tc>
      </w:tr>
      <w:tr w14:paraId="0C2F2E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846" w:type="dxa"/>
            <w:vMerge w:val="continue"/>
            <w:tcBorders>
              <w:top w:val="nil"/>
            </w:tcBorders>
          </w:tcPr>
          <w:p w14:paraId="47363B77">
            <w:pPr>
              <w:pStyle w:val="15"/>
              <w:rPr>
                <w:color w:val="auto"/>
                <w:sz w:val="20"/>
                <w:highlight w:val="none"/>
                <w:lang w:eastAsia="zh-CN"/>
              </w:rPr>
            </w:pPr>
          </w:p>
        </w:tc>
        <w:tc>
          <w:tcPr>
            <w:tcW w:w="796" w:type="dxa"/>
            <w:vMerge w:val="continue"/>
            <w:tcBorders>
              <w:top w:val="nil"/>
            </w:tcBorders>
          </w:tcPr>
          <w:p w14:paraId="069416BB">
            <w:pPr>
              <w:pStyle w:val="15"/>
              <w:rPr>
                <w:color w:val="auto"/>
                <w:sz w:val="20"/>
                <w:highlight w:val="none"/>
                <w:lang w:eastAsia="zh-CN"/>
              </w:rPr>
            </w:pPr>
          </w:p>
        </w:tc>
        <w:tc>
          <w:tcPr>
            <w:tcW w:w="3027" w:type="dxa"/>
            <w:gridSpan w:val="3"/>
          </w:tcPr>
          <w:p w14:paraId="7A38B6E2">
            <w:pPr>
              <w:spacing w:before="30" w:line="224" w:lineRule="auto"/>
              <w:ind w:left="36" w:right="32" w:hanging="3"/>
              <w:rPr>
                <w:rFonts w:hint="eastAsia" w:ascii="宋体" w:hAnsi="宋体" w:eastAsia="宋体" w:cs="宋体"/>
                <w:color w:val="auto"/>
                <w:sz w:val="18"/>
                <w:szCs w:val="18"/>
                <w:highlight w:val="none"/>
                <w:lang w:eastAsia="zh-CN"/>
              </w:rPr>
            </w:pPr>
            <w:r>
              <w:rPr>
                <w:rFonts w:ascii="宋体" w:hAnsi="宋体" w:eastAsia="宋体" w:cs="宋体"/>
                <w:color w:val="auto"/>
                <w:spacing w:val="2"/>
                <w:sz w:val="18"/>
                <w:szCs w:val="18"/>
                <w:highlight w:val="none"/>
                <w:lang w:eastAsia="zh-CN"/>
              </w:rPr>
              <w:t>升降工况，</w:t>
            </w:r>
            <w:r>
              <w:rPr>
                <w:rFonts w:ascii="宋体" w:hAnsi="宋体" w:eastAsia="宋体" w:cs="宋体"/>
                <w:color w:val="auto"/>
                <w:spacing w:val="-48"/>
                <w:sz w:val="18"/>
                <w:szCs w:val="18"/>
                <w:highlight w:val="none"/>
                <w:lang w:eastAsia="zh-CN"/>
              </w:rPr>
              <w:t xml:space="preserve"> </w:t>
            </w:r>
            <w:r>
              <w:rPr>
                <w:rFonts w:ascii="宋体" w:hAnsi="宋体" w:eastAsia="宋体" w:cs="宋体"/>
                <w:color w:val="auto"/>
                <w:spacing w:val="2"/>
                <w:sz w:val="18"/>
                <w:szCs w:val="18"/>
                <w:highlight w:val="none"/>
                <w:lang w:eastAsia="zh-CN"/>
              </w:rPr>
              <w:t>附墙支座上应设有防倾、</w:t>
            </w:r>
            <w:r>
              <w:rPr>
                <w:rFonts w:ascii="宋体" w:hAnsi="宋体" w:eastAsia="宋体" w:cs="宋体"/>
                <w:color w:val="auto"/>
                <w:spacing w:val="-2"/>
                <w:sz w:val="18"/>
                <w:szCs w:val="18"/>
                <w:highlight w:val="none"/>
                <w:lang w:eastAsia="zh-CN"/>
              </w:rPr>
              <w:t>导向的结构装置</w:t>
            </w:r>
          </w:p>
        </w:tc>
        <w:tc>
          <w:tcPr>
            <w:tcW w:w="1563" w:type="dxa"/>
          </w:tcPr>
          <w:p w14:paraId="6CCCE9B8">
            <w:pPr>
              <w:pStyle w:val="15"/>
              <w:rPr>
                <w:color w:val="auto"/>
                <w:sz w:val="20"/>
                <w:highlight w:val="none"/>
                <w:lang w:eastAsia="zh-CN"/>
              </w:rPr>
            </w:pPr>
          </w:p>
        </w:tc>
      </w:tr>
    </w:tbl>
    <w:p w14:paraId="090A872E">
      <w:pPr>
        <w:pStyle w:val="5"/>
        <w:spacing w:line="201" w:lineRule="exact"/>
        <w:rPr>
          <w:color w:val="auto"/>
          <w:sz w:val="17"/>
          <w:highlight w:val="none"/>
          <w:lang w:eastAsia="zh-CN"/>
        </w:rPr>
      </w:pPr>
    </w:p>
    <w:p w14:paraId="73F0B099">
      <w:pPr>
        <w:spacing w:line="201" w:lineRule="exact"/>
        <w:rPr>
          <w:color w:val="auto"/>
          <w:sz w:val="17"/>
          <w:szCs w:val="17"/>
          <w:highlight w:val="none"/>
          <w:lang w:eastAsia="zh-CN"/>
        </w:rPr>
        <w:sectPr>
          <w:footerReference r:id="rId53" w:type="default"/>
          <w:pgSz w:w="11906" w:h="16838"/>
          <w:pgMar w:top="2098" w:right="1587" w:bottom="1984" w:left="1587" w:header="0" w:footer="960" w:gutter="0"/>
          <w:pgBorders>
            <w:top w:val="none" w:sz="0" w:space="0"/>
            <w:left w:val="none" w:sz="0" w:space="0"/>
            <w:bottom w:val="none" w:sz="0" w:space="0"/>
            <w:right w:val="none" w:sz="0" w:space="0"/>
          </w:pgBorders>
          <w:cols w:space="0" w:num="1"/>
        </w:sectPr>
      </w:pPr>
    </w:p>
    <w:p w14:paraId="2831B9B3">
      <w:pPr>
        <w:spacing w:before="59" w:line="234" w:lineRule="auto"/>
        <w:ind w:left="3657"/>
        <w:rPr>
          <w:rFonts w:ascii="Times New Roman" w:hAnsi="Times New Roman" w:eastAsia="Times New Roman" w:cs="Times New Roman"/>
          <w:color w:val="auto"/>
          <w:sz w:val="18"/>
          <w:szCs w:val="18"/>
          <w:highlight w:val="none"/>
        </w:rPr>
      </w:pPr>
      <w:r>
        <w:rPr>
          <w:rFonts w:ascii="黑体" w:hAnsi="黑体" w:eastAsia="黑体" w:cs="黑体"/>
          <w:color w:val="auto"/>
          <w:spacing w:val="-2"/>
          <w:sz w:val="18"/>
          <w:szCs w:val="18"/>
          <w:highlight w:val="none"/>
        </w:rPr>
        <w:t>续表</w:t>
      </w:r>
      <w:r>
        <w:rPr>
          <w:rFonts w:hint="eastAsia" w:ascii="黑体" w:hAnsi="黑体" w:eastAsia="黑体" w:cs="黑体"/>
          <w:color w:val="auto"/>
          <w:spacing w:val="26"/>
          <w:sz w:val="18"/>
          <w:szCs w:val="18"/>
          <w:highlight w:val="none"/>
          <w:lang w:eastAsia="zh-CN"/>
        </w:rPr>
        <w:t xml:space="preserve"> </w:t>
      </w:r>
      <w:r>
        <w:rPr>
          <w:rFonts w:ascii="Times New Roman" w:hAnsi="Times New Roman" w:eastAsia="Times New Roman" w:cs="Times New Roman"/>
          <w:color w:val="auto"/>
          <w:spacing w:val="-2"/>
          <w:sz w:val="18"/>
          <w:szCs w:val="18"/>
          <w:highlight w:val="none"/>
        </w:rPr>
        <w:t>B.5.2</w:t>
      </w:r>
    </w:p>
    <w:p w14:paraId="16ADCACB">
      <w:pPr>
        <w:spacing w:line="25" w:lineRule="exact"/>
        <w:rPr>
          <w:color w:val="auto"/>
          <w:highlight w:val="none"/>
        </w:rPr>
      </w:pPr>
    </w:p>
    <w:tbl>
      <w:tblPr>
        <w:tblStyle w:val="14"/>
        <w:tblW w:w="6355" w:type="dxa"/>
        <w:tblInd w:w="96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62"/>
        <w:gridCol w:w="810"/>
        <w:gridCol w:w="1476"/>
        <w:gridCol w:w="1298"/>
        <w:gridCol w:w="318"/>
        <w:gridCol w:w="1591"/>
      </w:tblGrid>
      <w:tr w14:paraId="3A3196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862" w:type="dxa"/>
          </w:tcPr>
          <w:p w14:paraId="24497B28">
            <w:pPr>
              <w:spacing w:before="80" w:line="220" w:lineRule="auto"/>
              <w:ind w:left="78"/>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项目名称</w:t>
            </w:r>
          </w:p>
        </w:tc>
        <w:tc>
          <w:tcPr>
            <w:tcW w:w="5493" w:type="dxa"/>
            <w:gridSpan w:val="5"/>
          </w:tcPr>
          <w:p w14:paraId="320663DB">
            <w:pPr>
              <w:pStyle w:val="15"/>
              <w:rPr>
                <w:color w:val="auto"/>
                <w:sz w:val="20"/>
                <w:highlight w:val="none"/>
              </w:rPr>
            </w:pPr>
          </w:p>
        </w:tc>
      </w:tr>
      <w:tr w14:paraId="0062A7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1" w:hRule="atLeast"/>
        </w:trPr>
        <w:tc>
          <w:tcPr>
            <w:tcW w:w="862" w:type="dxa"/>
          </w:tcPr>
          <w:p w14:paraId="1B66E94B">
            <w:pPr>
              <w:spacing w:before="77" w:line="220" w:lineRule="auto"/>
              <w:ind w:left="79"/>
              <w:rPr>
                <w:rFonts w:hint="eastAsia" w:ascii="宋体" w:hAnsi="宋体" w:eastAsia="宋体" w:cs="宋体"/>
                <w:color w:val="auto"/>
                <w:sz w:val="18"/>
                <w:szCs w:val="18"/>
                <w:highlight w:val="none"/>
              </w:rPr>
            </w:pPr>
            <w:r>
              <w:rPr>
                <w:rFonts w:ascii="宋体" w:hAnsi="宋体" w:eastAsia="宋体" w:cs="宋体"/>
                <w:color w:val="auto"/>
                <w:spacing w:val="-3"/>
                <w:sz w:val="18"/>
                <w:szCs w:val="18"/>
                <w:highlight w:val="none"/>
              </w:rPr>
              <w:t>结构形式</w:t>
            </w:r>
          </w:p>
        </w:tc>
        <w:tc>
          <w:tcPr>
            <w:tcW w:w="2286" w:type="dxa"/>
            <w:gridSpan w:val="2"/>
          </w:tcPr>
          <w:p w14:paraId="56109858">
            <w:pPr>
              <w:pStyle w:val="15"/>
              <w:rPr>
                <w:color w:val="auto"/>
                <w:sz w:val="20"/>
                <w:highlight w:val="none"/>
              </w:rPr>
            </w:pPr>
          </w:p>
        </w:tc>
        <w:tc>
          <w:tcPr>
            <w:tcW w:w="1298" w:type="dxa"/>
          </w:tcPr>
          <w:p w14:paraId="55B1475A">
            <w:pPr>
              <w:spacing w:before="76" w:line="220" w:lineRule="auto"/>
              <w:ind w:left="297"/>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安装部位</w:t>
            </w:r>
          </w:p>
        </w:tc>
        <w:tc>
          <w:tcPr>
            <w:tcW w:w="1909" w:type="dxa"/>
            <w:gridSpan w:val="2"/>
          </w:tcPr>
          <w:p w14:paraId="0D0B2A4E">
            <w:pPr>
              <w:pStyle w:val="15"/>
              <w:rPr>
                <w:color w:val="auto"/>
                <w:sz w:val="20"/>
                <w:highlight w:val="none"/>
              </w:rPr>
            </w:pPr>
          </w:p>
        </w:tc>
      </w:tr>
      <w:tr w14:paraId="0AA0DB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862" w:type="dxa"/>
          </w:tcPr>
          <w:p w14:paraId="63B96BA5">
            <w:pPr>
              <w:spacing w:before="76" w:line="220" w:lineRule="auto"/>
              <w:ind w:left="78"/>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安装单位</w:t>
            </w:r>
          </w:p>
        </w:tc>
        <w:tc>
          <w:tcPr>
            <w:tcW w:w="2286" w:type="dxa"/>
            <w:gridSpan w:val="2"/>
          </w:tcPr>
          <w:p w14:paraId="5B639300">
            <w:pPr>
              <w:pStyle w:val="15"/>
              <w:rPr>
                <w:color w:val="auto"/>
                <w:sz w:val="20"/>
                <w:highlight w:val="none"/>
              </w:rPr>
            </w:pPr>
          </w:p>
        </w:tc>
        <w:tc>
          <w:tcPr>
            <w:tcW w:w="1298" w:type="dxa"/>
          </w:tcPr>
          <w:p w14:paraId="160B4B1B">
            <w:pPr>
              <w:spacing w:before="75" w:line="220" w:lineRule="auto"/>
              <w:ind w:left="297"/>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安装高度</w:t>
            </w:r>
          </w:p>
        </w:tc>
        <w:tc>
          <w:tcPr>
            <w:tcW w:w="1909" w:type="dxa"/>
            <w:gridSpan w:val="2"/>
          </w:tcPr>
          <w:p w14:paraId="4A4D180F">
            <w:pPr>
              <w:pStyle w:val="15"/>
              <w:rPr>
                <w:color w:val="auto"/>
                <w:sz w:val="20"/>
                <w:highlight w:val="none"/>
              </w:rPr>
            </w:pPr>
          </w:p>
        </w:tc>
      </w:tr>
      <w:tr w14:paraId="27C262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1" w:hRule="atLeast"/>
        </w:trPr>
        <w:tc>
          <w:tcPr>
            <w:tcW w:w="862" w:type="dxa"/>
          </w:tcPr>
          <w:p w14:paraId="58196394">
            <w:pPr>
              <w:spacing w:before="77" w:line="221" w:lineRule="auto"/>
              <w:ind w:left="254"/>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序号</w:t>
            </w:r>
          </w:p>
        </w:tc>
        <w:tc>
          <w:tcPr>
            <w:tcW w:w="810" w:type="dxa"/>
          </w:tcPr>
          <w:p w14:paraId="610E00C7">
            <w:pPr>
              <w:spacing w:before="76" w:line="220" w:lineRule="auto"/>
              <w:ind w:left="48"/>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检查项目</w:t>
            </w:r>
          </w:p>
        </w:tc>
        <w:tc>
          <w:tcPr>
            <w:tcW w:w="3092" w:type="dxa"/>
            <w:gridSpan w:val="3"/>
          </w:tcPr>
          <w:p w14:paraId="7140AE3A">
            <w:pPr>
              <w:spacing w:before="76" w:line="220" w:lineRule="auto"/>
              <w:ind w:left="1190"/>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检查标准</w:t>
            </w:r>
          </w:p>
        </w:tc>
        <w:tc>
          <w:tcPr>
            <w:tcW w:w="1591" w:type="dxa"/>
          </w:tcPr>
          <w:p w14:paraId="5968E267">
            <w:pPr>
              <w:spacing w:before="76" w:line="220" w:lineRule="auto"/>
              <w:ind w:left="439"/>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检查结果</w:t>
            </w:r>
          </w:p>
        </w:tc>
      </w:tr>
      <w:tr w14:paraId="3015B2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trPr>
        <w:tc>
          <w:tcPr>
            <w:tcW w:w="862" w:type="dxa"/>
            <w:vMerge w:val="restart"/>
            <w:tcBorders>
              <w:bottom w:val="nil"/>
            </w:tcBorders>
          </w:tcPr>
          <w:p w14:paraId="674FADAE">
            <w:pPr>
              <w:pStyle w:val="15"/>
              <w:spacing w:line="292" w:lineRule="auto"/>
              <w:rPr>
                <w:color w:val="auto"/>
                <w:sz w:val="20"/>
                <w:highlight w:val="none"/>
              </w:rPr>
            </w:pPr>
          </w:p>
          <w:p w14:paraId="76C6E691">
            <w:pPr>
              <w:pStyle w:val="15"/>
              <w:spacing w:line="293" w:lineRule="auto"/>
              <w:rPr>
                <w:color w:val="auto"/>
                <w:sz w:val="20"/>
                <w:highlight w:val="none"/>
              </w:rPr>
            </w:pPr>
          </w:p>
          <w:p w14:paraId="47883A44">
            <w:pPr>
              <w:spacing w:before="52" w:line="232" w:lineRule="auto"/>
              <w:ind w:left="393"/>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8</w:t>
            </w:r>
          </w:p>
        </w:tc>
        <w:tc>
          <w:tcPr>
            <w:tcW w:w="810" w:type="dxa"/>
            <w:vMerge w:val="restart"/>
            <w:tcBorders>
              <w:bottom w:val="nil"/>
            </w:tcBorders>
          </w:tcPr>
          <w:p w14:paraId="50302AA1">
            <w:pPr>
              <w:pStyle w:val="15"/>
              <w:spacing w:line="436" w:lineRule="auto"/>
              <w:rPr>
                <w:color w:val="auto"/>
                <w:sz w:val="20"/>
                <w:highlight w:val="none"/>
              </w:rPr>
            </w:pPr>
          </w:p>
          <w:p w14:paraId="62E039DA">
            <w:pPr>
              <w:spacing w:before="59" w:line="242" w:lineRule="auto"/>
              <w:ind w:left="229" w:right="223" w:firstLine="13"/>
              <w:rPr>
                <w:rFonts w:hint="eastAsia" w:ascii="宋体" w:hAnsi="宋体" w:eastAsia="宋体" w:cs="宋体"/>
                <w:color w:val="auto"/>
                <w:sz w:val="18"/>
                <w:szCs w:val="18"/>
                <w:highlight w:val="none"/>
              </w:rPr>
            </w:pPr>
            <w:r>
              <w:rPr>
                <w:rFonts w:ascii="宋体" w:hAnsi="宋体" w:eastAsia="宋体" w:cs="宋体"/>
                <w:color w:val="auto"/>
                <w:spacing w:val="-11"/>
                <w:sz w:val="18"/>
                <w:szCs w:val="18"/>
                <w:highlight w:val="none"/>
              </w:rPr>
              <w:t>附墙</w:t>
            </w:r>
            <w:r>
              <w:rPr>
                <w:rFonts w:ascii="宋体" w:hAnsi="宋体" w:eastAsia="宋体" w:cs="宋体"/>
                <w:color w:val="auto"/>
                <w:spacing w:val="-4"/>
                <w:sz w:val="18"/>
                <w:szCs w:val="18"/>
                <w:highlight w:val="none"/>
              </w:rPr>
              <w:t>支架</w:t>
            </w:r>
          </w:p>
        </w:tc>
        <w:tc>
          <w:tcPr>
            <w:tcW w:w="3092" w:type="dxa"/>
            <w:gridSpan w:val="3"/>
          </w:tcPr>
          <w:p w14:paraId="4F185874">
            <w:pPr>
              <w:spacing w:before="25" w:line="229" w:lineRule="auto"/>
              <w:ind w:left="32" w:firstLine="14"/>
              <w:jc w:val="both"/>
              <w:rPr>
                <w:rFonts w:hint="eastAsia" w:ascii="宋体" w:hAnsi="宋体" w:eastAsia="宋体" w:cs="宋体"/>
                <w:color w:val="auto"/>
                <w:sz w:val="18"/>
                <w:szCs w:val="18"/>
                <w:highlight w:val="none"/>
                <w:lang w:eastAsia="zh-CN"/>
              </w:rPr>
            </w:pPr>
            <w:r>
              <w:rPr>
                <w:rFonts w:ascii="宋体" w:hAnsi="宋体" w:eastAsia="宋体" w:cs="宋体"/>
                <w:color w:val="auto"/>
                <w:spacing w:val="9"/>
                <w:sz w:val="18"/>
                <w:szCs w:val="18"/>
                <w:highlight w:val="none"/>
                <w:lang w:eastAsia="zh-CN"/>
              </w:rPr>
              <w:t>附墙支座应采用锚固螺栓与建筑物连</w:t>
            </w:r>
            <w:r>
              <w:rPr>
                <w:rFonts w:ascii="宋体" w:hAnsi="宋体" w:eastAsia="宋体" w:cs="宋体"/>
                <w:color w:val="auto"/>
                <w:spacing w:val="10"/>
                <w:sz w:val="18"/>
                <w:szCs w:val="18"/>
                <w:highlight w:val="none"/>
                <w:lang w:eastAsia="zh-CN"/>
              </w:rPr>
              <w:t>接，受拉螺栓的螺母不得少于两个或</w:t>
            </w:r>
            <w:r>
              <w:rPr>
                <w:rFonts w:ascii="宋体" w:hAnsi="宋体" w:eastAsia="宋体" w:cs="宋体"/>
                <w:color w:val="auto"/>
                <w:spacing w:val="-1"/>
                <w:sz w:val="18"/>
                <w:szCs w:val="18"/>
                <w:highlight w:val="none"/>
                <w:lang w:eastAsia="zh-CN"/>
              </w:rPr>
              <w:t>采用单螺母加弹簧垫圈</w:t>
            </w:r>
          </w:p>
        </w:tc>
        <w:tc>
          <w:tcPr>
            <w:tcW w:w="1591" w:type="dxa"/>
          </w:tcPr>
          <w:p w14:paraId="7406486F">
            <w:pPr>
              <w:pStyle w:val="15"/>
              <w:rPr>
                <w:color w:val="auto"/>
                <w:sz w:val="20"/>
                <w:highlight w:val="none"/>
                <w:lang w:eastAsia="zh-CN"/>
              </w:rPr>
            </w:pPr>
          </w:p>
        </w:tc>
      </w:tr>
      <w:tr w14:paraId="57D2CD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trPr>
        <w:tc>
          <w:tcPr>
            <w:tcW w:w="862" w:type="dxa"/>
            <w:vMerge w:val="continue"/>
            <w:tcBorders>
              <w:top w:val="nil"/>
            </w:tcBorders>
          </w:tcPr>
          <w:p w14:paraId="4B6F982C">
            <w:pPr>
              <w:pStyle w:val="15"/>
              <w:rPr>
                <w:color w:val="auto"/>
                <w:sz w:val="20"/>
                <w:highlight w:val="none"/>
                <w:lang w:eastAsia="zh-CN"/>
              </w:rPr>
            </w:pPr>
          </w:p>
        </w:tc>
        <w:tc>
          <w:tcPr>
            <w:tcW w:w="810" w:type="dxa"/>
            <w:vMerge w:val="continue"/>
            <w:tcBorders>
              <w:top w:val="nil"/>
            </w:tcBorders>
          </w:tcPr>
          <w:p w14:paraId="132DBEBB">
            <w:pPr>
              <w:pStyle w:val="15"/>
              <w:rPr>
                <w:color w:val="auto"/>
                <w:sz w:val="20"/>
                <w:highlight w:val="none"/>
                <w:lang w:eastAsia="zh-CN"/>
              </w:rPr>
            </w:pPr>
          </w:p>
        </w:tc>
        <w:tc>
          <w:tcPr>
            <w:tcW w:w="3092" w:type="dxa"/>
            <w:gridSpan w:val="3"/>
          </w:tcPr>
          <w:p w14:paraId="5CFAD13E">
            <w:pPr>
              <w:spacing w:before="25" w:line="229" w:lineRule="auto"/>
              <w:ind w:left="33" w:firstLine="13"/>
              <w:jc w:val="both"/>
              <w:rPr>
                <w:rFonts w:ascii="Times New Roman" w:hAnsi="Times New Roman" w:eastAsia="Times New Roman" w:cs="Times New Roman"/>
                <w:color w:val="auto"/>
                <w:sz w:val="18"/>
                <w:szCs w:val="18"/>
                <w:highlight w:val="none"/>
                <w:lang w:eastAsia="zh-CN"/>
              </w:rPr>
            </w:pPr>
            <w:r>
              <w:rPr>
                <w:rFonts w:ascii="宋体" w:hAnsi="宋体" w:eastAsia="宋体" w:cs="宋体"/>
                <w:color w:val="auto"/>
                <w:spacing w:val="9"/>
                <w:sz w:val="18"/>
                <w:szCs w:val="18"/>
                <w:highlight w:val="none"/>
                <w:lang w:eastAsia="zh-CN"/>
              </w:rPr>
              <w:t>附墙支座支承在建筑物上连接处混凝</w:t>
            </w:r>
            <w:r>
              <w:rPr>
                <w:rFonts w:ascii="宋体" w:hAnsi="宋体" w:eastAsia="宋体" w:cs="宋体"/>
                <w:color w:val="auto"/>
                <w:spacing w:val="10"/>
                <w:sz w:val="18"/>
                <w:szCs w:val="18"/>
                <w:highlight w:val="none"/>
                <w:lang w:eastAsia="zh-CN"/>
              </w:rPr>
              <w:t>土的强度应按设计要求确定，但不得</w:t>
            </w:r>
            <w:r>
              <w:rPr>
                <w:rFonts w:ascii="宋体" w:hAnsi="宋体" w:eastAsia="宋体" w:cs="宋体"/>
                <w:color w:val="auto"/>
                <w:spacing w:val="-3"/>
                <w:sz w:val="18"/>
                <w:szCs w:val="18"/>
                <w:highlight w:val="none"/>
                <w:lang w:eastAsia="zh-CN"/>
              </w:rPr>
              <w:t>小于</w:t>
            </w:r>
            <w:r>
              <w:rPr>
                <w:rFonts w:ascii="宋体" w:hAnsi="宋体" w:eastAsia="宋体" w:cs="宋体"/>
                <w:color w:val="auto"/>
                <w:spacing w:val="-38"/>
                <w:sz w:val="18"/>
                <w:szCs w:val="18"/>
                <w:highlight w:val="none"/>
                <w:lang w:eastAsia="zh-CN"/>
              </w:rPr>
              <w:t xml:space="preserve"> </w:t>
            </w:r>
            <w:r>
              <w:rPr>
                <w:rFonts w:ascii="Times New Roman" w:hAnsi="Times New Roman" w:eastAsia="Times New Roman" w:cs="Times New Roman"/>
                <w:color w:val="auto"/>
                <w:spacing w:val="-3"/>
                <w:sz w:val="18"/>
                <w:szCs w:val="18"/>
                <w:highlight w:val="none"/>
                <w:lang w:eastAsia="zh-CN"/>
              </w:rPr>
              <w:t>C10</w:t>
            </w:r>
          </w:p>
        </w:tc>
        <w:tc>
          <w:tcPr>
            <w:tcW w:w="1591" w:type="dxa"/>
          </w:tcPr>
          <w:p w14:paraId="1D3A120A">
            <w:pPr>
              <w:pStyle w:val="15"/>
              <w:rPr>
                <w:color w:val="auto"/>
                <w:sz w:val="20"/>
                <w:highlight w:val="none"/>
                <w:lang w:eastAsia="zh-CN"/>
              </w:rPr>
            </w:pPr>
          </w:p>
        </w:tc>
      </w:tr>
      <w:tr w14:paraId="6E4A1C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0" w:hRule="atLeast"/>
        </w:trPr>
        <w:tc>
          <w:tcPr>
            <w:tcW w:w="862" w:type="dxa"/>
            <w:vMerge w:val="restart"/>
            <w:tcBorders>
              <w:bottom w:val="nil"/>
            </w:tcBorders>
          </w:tcPr>
          <w:p w14:paraId="4D1A90E9">
            <w:pPr>
              <w:pStyle w:val="15"/>
              <w:spacing w:line="241" w:lineRule="auto"/>
              <w:rPr>
                <w:color w:val="auto"/>
                <w:sz w:val="20"/>
                <w:highlight w:val="none"/>
                <w:lang w:eastAsia="zh-CN"/>
              </w:rPr>
            </w:pPr>
          </w:p>
          <w:p w14:paraId="0F360C3F">
            <w:pPr>
              <w:pStyle w:val="15"/>
              <w:spacing w:line="241" w:lineRule="auto"/>
              <w:rPr>
                <w:color w:val="auto"/>
                <w:sz w:val="20"/>
                <w:highlight w:val="none"/>
                <w:lang w:eastAsia="zh-CN"/>
              </w:rPr>
            </w:pPr>
          </w:p>
          <w:p w14:paraId="278078F2">
            <w:pPr>
              <w:pStyle w:val="15"/>
              <w:spacing w:line="241" w:lineRule="auto"/>
              <w:rPr>
                <w:color w:val="auto"/>
                <w:sz w:val="20"/>
                <w:highlight w:val="none"/>
                <w:lang w:eastAsia="zh-CN"/>
              </w:rPr>
            </w:pPr>
          </w:p>
          <w:p w14:paraId="06ACAE44">
            <w:pPr>
              <w:pStyle w:val="15"/>
              <w:spacing w:line="242" w:lineRule="auto"/>
              <w:rPr>
                <w:color w:val="auto"/>
                <w:sz w:val="20"/>
                <w:highlight w:val="none"/>
                <w:lang w:eastAsia="zh-CN"/>
              </w:rPr>
            </w:pPr>
          </w:p>
          <w:p w14:paraId="29A60BB8">
            <w:pPr>
              <w:pStyle w:val="15"/>
              <w:spacing w:line="242" w:lineRule="auto"/>
              <w:rPr>
                <w:color w:val="auto"/>
                <w:sz w:val="20"/>
                <w:highlight w:val="none"/>
                <w:lang w:eastAsia="zh-CN"/>
              </w:rPr>
            </w:pPr>
          </w:p>
          <w:p w14:paraId="621C6157">
            <w:pPr>
              <w:pStyle w:val="15"/>
              <w:spacing w:line="242" w:lineRule="auto"/>
              <w:rPr>
                <w:color w:val="auto"/>
                <w:sz w:val="20"/>
                <w:highlight w:val="none"/>
                <w:lang w:eastAsia="zh-CN"/>
              </w:rPr>
            </w:pPr>
          </w:p>
          <w:p w14:paraId="75CF3C17">
            <w:pPr>
              <w:pStyle w:val="15"/>
              <w:spacing w:line="242" w:lineRule="auto"/>
              <w:rPr>
                <w:color w:val="auto"/>
                <w:sz w:val="20"/>
                <w:highlight w:val="none"/>
                <w:lang w:eastAsia="zh-CN"/>
              </w:rPr>
            </w:pPr>
          </w:p>
          <w:p w14:paraId="2A41375E">
            <w:pPr>
              <w:spacing w:before="51" w:line="232" w:lineRule="auto"/>
              <w:ind w:left="389"/>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9</w:t>
            </w:r>
          </w:p>
        </w:tc>
        <w:tc>
          <w:tcPr>
            <w:tcW w:w="810" w:type="dxa"/>
            <w:vMerge w:val="restart"/>
            <w:tcBorders>
              <w:bottom w:val="nil"/>
            </w:tcBorders>
          </w:tcPr>
          <w:p w14:paraId="22F5D21D">
            <w:pPr>
              <w:pStyle w:val="15"/>
              <w:spacing w:line="257" w:lineRule="auto"/>
              <w:rPr>
                <w:color w:val="auto"/>
                <w:sz w:val="20"/>
                <w:highlight w:val="none"/>
              </w:rPr>
            </w:pPr>
          </w:p>
          <w:p w14:paraId="4B8A6885">
            <w:pPr>
              <w:pStyle w:val="15"/>
              <w:spacing w:line="257" w:lineRule="auto"/>
              <w:rPr>
                <w:color w:val="auto"/>
                <w:sz w:val="20"/>
                <w:highlight w:val="none"/>
              </w:rPr>
            </w:pPr>
          </w:p>
          <w:p w14:paraId="17D882D2">
            <w:pPr>
              <w:pStyle w:val="15"/>
              <w:spacing w:line="257" w:lineRule="auto"/>
              <w:rPr>
                <w:color w:val="auto"/>
                <w:sz w:val="20"/>
                <w:highlight w:val="none"/>
              </w:rPr>
            </w:pPr>
          </w:p>
          <w:p w14:paraId="681F7739">
            <w:pPr>
              <w:pStyle w:val="15"/>
              <w:spacing w:line="257" w:lineRule="auto"/>
              <w:rPr>
                <w:color w:val="auto"/>
                <w:sz w:val="20"/>
                <w:highlight w:val="none"/>
              </w:rPr>
            </w:pPr>
          </w:p>
          <w:p w14:paraId="1A2DA3BF">
            <w:pPr>
              <w:pStyle w:val="15"/>
              <w:spacing w:line="257" w:lineRule="auto"/>
              <w:rPr>
                <w:color w:val="auto"/>
                <w:sz w:val="20"/>
                <w:highlight w:val="none"/>
              </w:rPr>
            </w:pPr>
          </w:p>
          <w:p w14:paraId="63EF8849">
            <w:pPr>
              <w:pStyle w:val="15"/>
              <w:spacing w:line="257" w:lineRule="auto"/>
              <w:rPr>
                <w:color w:val="auto"/>
                <w:sz w:val="20"/>
                <w:highlight w:val="none"/>
              </w:rPr>
            </w:pPr>
          </w:p>
          <w:p w14:paraId="774C57AB">
            <w:pPr>
              <w:spacing w:before="58" w:line="242" w:lineRule="auto"/>
              <w:ind w:left="138" w:right="133" w:firstLine="1"/>
              <w:rPr>
                <w:rFonts w:hint="eastAsia" w:ascii="宋体" w:hAnsi="宋体" w:eastAsia="宋体" w:cs="宋体"/>
                <w:color w:val="auto"/>
                <w:sz w:val="18"/>
                <w:szCs w:val="18"/>
                <w:highlight w:val="none"/>
              </w:rPr>
            </w:pPr>
            <w:r>
              <w:rPr>
                <w:rFonts w:ascii="宋体" w:hAnsi="宋体" w:eastAsia="宋体" w:cs="宋体"/>
                <w:color w:val="auto"/>
                <w:spacing w:val="-3"/>
                <w:sz w:val="18"/>
                <w:szCs w:val="18"/>
                <w:highlight w:val="none"/>
              </w:rPr>
              <w:t>架体构造尺寸</w:t>
            </w:r>
          </w:p>
        </w:tc>
        <w:tc>
          <w:tcPr>
            <w:tcW w:w="3092" w:type="dxa"/>
            <w:gridSpan w:val="3"/>
          </w:tcPr>
          <w:p w14:paraId="46CC44B0">
            <w:pPr>
              <w:spacing w:before="92" w:line="233" w:lineRule="auto"/>
              <w:ind w:left="33"/>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架高≤</w:t>
            </w:r>
            <w:r>
              <w:rPr>
                <w:rFonts w:ascii="Times New Roman" w:hAnsi="Times New Roman" w:eastAsia="Times New Roman" w:cs="Times New Roman"/>
                <w:color w:val="auto"/>
                <w:spacing w:val="-2"/>
                <w:sz w:val="18"/>
                <w:szCs w:val="18"/>
                <w:highlight w:val="none"/>
              </w:rPr>
              <w:t xml:space="preserve">5 </w:t>
            </w:r>
            <w:r>
              <w:rPr>
                <w:rFonts w:ascii="宋体" w:hAnsi="宋体" w:eastAsia="宋体" w:cs="宋体"/>
                <w:color w:val="auto"/>
                <w:spacing w:val="-2"/>
                <w:sz w:val="18"/>
                <w:szCs w:val="18"/>
                <w:highlight w:val="none"/>
              </w:rPr>
              <w:t>倍层高</w:t>
            </w:r>
          </w:p>
        </w:tc>
        <w:tc>
          <w:tcPr>
            <w:tcW w:w="1591" w:type="dxa"/>
          </w:tcPr>
          <w:p w14:paraId="257400A9">
            <w:pPr>
              <w:pStyle w:val="15"/>
              <w:rPr>
                <w:color w:val="auto"/>
                <w:sz w:val="20"/>
                <w:highlight w:val="none"/>
              </w:rPr>
            </w:pPr>
          </w:p>
        </w:tc>
      </w:tr>
      <w:tr w14:paraId="4D7367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0" w:hRule="atLeast"/>
        </w:trPr>
        <w:tc>
          <w:tcPr>
            <w:tcW w:w="862" w:type="dxa"/>
            <w:vMerge w:val="continue"/>
            <w:tcBorders>
              <w:top w:val="nil"/>
              <w:bottom w:val="nil"/>
            </w:tcBorders>
          </w:tcPr>
          <w:p w14:paraId="2C2F6592">
            <w:pPr>
              <w:pStyle w:val="15"/>
              <w:rPr>
                <w:color w:val="auto"/>
                <w:sz w:val="20"/>
                <w:highlight w:val="none"/>
              </w:rPr>
            </w:pPr>
          </w:p>
        </w:tc>
        <w:tc>
          <w:tcPr>
            <w:tcW w:w="810" w:type="dxa"/>
            <w:vMerge w:val="continue"/>
            <w:tcBorders>
              <w:top w:val="nil"/>
              <w:bottom w:val="nil"/>
            </w:tcBorders>
          </w:tcPr>
          <w:p w14:paraId="31584BA9">
            <w:pPr>
              <w:pStyle w:val="15"/>
              <w:rPr>
                <w:color w:val="auto"/>
                <w:sz w:val="20"/>
                <w:highlight w:val="none"/>
              </w:rPr>
            </w:pPr>
          </w:p>
        </w:tc>
        <w:tc>
          <w:tcPr>
            <w:tcW w:w="3092" w:type="dxa"/>
            <w:gridSpan w:val="3"/>
          </w:tcPr>
          <w:p w14:paraId="235B6006">
            <w:pPr>
              <w:spacing w:before="94" w:line="234" w:lineRule="auto"/>
              <w:ind w:left="33"/>
              <w:rPr>
                <w:rFonts w:ascii="Times New Roman" w:hAnsi="Times New Roman" w:eastAsia="Times New Roman" w:cs="Times New Roman"/>
                <w:color w:val="auto"/>
                <w:sz w:val="18"/>
                <w:szCs w:val="18"/>
                <w:highlight w:val="none"/>
              </w:rPr>
            </w:pPr>
            <w:r>
              <w:rPr>
                <w:rFonts w:ascii="宋体" w:hAnsi="宋体" w:eastAsia="宋体" w:cs="宋体"/>
                <w:color w:val="auto"/>
                <w:spacing w:val="-2"/>
                <w:sz w:val="18"/>
                <w:szCs w:val="18"/>
                <w:highlight w:val="none"/>
              </w:rPr>
              <w:t>架宽≤</w:t>
            </w:r>
            <w:r>
              <w:rPr>
                <w:rFonts w:ascii="Times New Roman" w:hAnsi="Times New Roman" w:eastAsia="Times New Roman" w:cs="Times New Roman"/>
                <w:color w:val="auto"/>
                <w:spacing w:val="-2"/>
                <w:sz w:val="18"/>
                <w:szCs w:val="18"/>
                <w:highlight w:val="none"/>
              </w:rPr>
              <w:t>1.2m</w:t>
            </w:r>
          </w:p>
        </w:tc>
        <w:tc>
          <w:tcPr>
            <w:tcW w:w="1591" w:type="dxa"/>
          </w:tcPr>
          <w:p w14:paraId="037F808E">
            <w:pPr>
              <w:pStyle w:val="15"/>
              <w:rPr>
                <w:color w:val="auto"/>
                <w:sz w:val="20"/>
                <w:highlight w:val="none"/>
              </w:rPr>
            </w:pPr>
          </w:p>
        </w:tc>
      </w:tr>
      <w:tr w14:paraId="65DB78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2" w:hRule="atLeast"/>
        </w:trPr>
        <w:tc>
          <w:tcPr>
            <w:tcW w:w="862" w:type="dxa"/>
            <w:vMerge w:val="continue"/>
            <w:tcBorders>
              <w:top w:val="nil"/>
              <w:bottom w:val="nil"/>
            </w:tcBorders>
          </w:tcPr>
          <w:p w14:paraId="5F6227B8">
            <w:pPr>
              <w:pStyle w:val="15"/>
              <w:rPr>
                <w:color w:val="auto"/>
                <w:sz w:val="20"/>
                <w:highlight w:val="none"/>
              </w:rPr>
            </w:pPr>
          </w:p>
        </w:tc>
        <w:tc>
          <w:tcPr>
            <w:tcW w:w="810" w:type="dxa"/>
            <w:vMerge w:val="continue"/>
            <w:tcBorders>
              <w:top w:val="nil"/>
              <w:bottom w:val="nil"/>
            </w:tcBorders>
          </w:tcPr>
          <w:p w14:paraId="539AAE89">
            <w:pPr>
              <w:pStyle w:val="15"/>
              <w:rPr>
                <w:color w:val="auto"/>
                <w:sz w:val="20"/>
                <w:highlight w:val="none"/>
              </w:rPr>
            </w:pPr>
          </w:p>
        </w:tc>
        <w:tc>
          <w:tcPr>
            <w:tcW w:w="3092" w:type="dxa"/>
            <w:gridSpan w:val="3"/>
          </w:tcPr>
          <w:p w14:paraId="70269ECD">
            <w:pPr>
              <w:spacing w:before="94" w:line="233" w:lineRule="auto"/>
              <w:ind w:left="33"/>
              <w:rPr>
                <w:rFonts w:ascii="Times New Roman" w:hAnsi="Times New Roman" w:eastAsia="Times New Roman" w:cs="Times New Roman"/>
                <w:color w:val="auto"/>
                <w:sz w:val="18"/>
                <w:szCs w:val="18"/>
                <w:highlight w:val="none"/>
              </w:rPr>
            </w:pPr>
            <w:r>
              <w:rPr>
                <w:rFonts w:ascii="宋体" w:hAnsi="宋体" w:eastAsia="宋体" w:cs="宋体"/>
                <w:color w:val="auto"/>
                <w:spacing w:val="2"/>
                <w:sz w:val="18"/>
                <w:szCs w:val="18"/>
                <w:highlight w:val="none"/>
              </w:rPr>
              <w:t>架体全高</w:t>
            </w:r>
            <w:r>
              <w:rPr>
                <w:rFonts w:ascii="Times New Roman" w:hAnsi="Times New Roman" w:eastAsia="Times New Roman" w:cs="Times New Roman"/>
                <w:color w:val="auto"/>
                <w:spacing w:val="2"/>
                <w:sz w:val="18"/>
                <w:szCs w:val="18"/>
                <w:highlight w:val="none"/>
              </w:rPr>
              <w:t>×</w:t>
            </w:r>
            <w:r>
              <w:rPr>
                <w:rFonts w:ascii="宋体" w:hAnsi="宋体" w:eastAsia="宋体" w:cs="宋体"/>
                <w:color w:val="auto"/>
                <w:spacing w:val="2"/>
                <w:sz w:val="18"/>
                <w:szCs w:val="18"/>
                <w:highlight w:val="none"/>
              </w:rPr>
              <w:t>支承跨度≤</w:t>
            </w:r>
            <w:r>
              <w:rPr>
                <w:rFonts w:ascii="Times New Roman" w:hAnsi="Times New Roman" w:eastAsia="Times New Roman" w:cs="Times New Roman"/>
                <w:color w:val="auto"/>
                <w:spacing w:val="2"/>
                <w:sz w:val="18"/>
                <w:szCs w:val="18"/>
                <w:highlight w:val="none"/>
              </w:rPr>
              <w:t>110m2</w:t>
            </w:r>
          </w:p>
        </w:tc>
        <w:tc>
          <w:tcPr>
            <w:tcW w:w="1591" w:type="dxa"/>
          </w:tcPr>
          <w:p w14:paraId="14A700EE">
            <w:pPr>
              <w:pStyle w:val="15"/>
              <w:rPr>
                <w:color w:val="auto"/>
                <w:sz w:val="20"/>
                <w:highlight w:val="none"/>
              </w:rPr>
            </w:pPr>
          </w:p>
        </w:tc>
      </w:tr>
      <w:tr w14:paraId="76911F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1" w:hRule="atLeast"/>
        </w:trPr>
        <w:tc>
          <w:tcPr>
            <w:tcW w:w="862" w:type="dxa"/>
            <w:vMerge w:val="continue"/>
            <w:tcBorders>
              <w:top w:val="nil"/>
              <w:bottom w:val="nil"/>
            </w:tcBorders>
          </w:tcPr>
          <w:p w14:paraId="2F97E4DB">
            <w:pPr>
              <w:pStyle w:val="15"/>
              <w:rPr>
                <w:color w:val="auto"/>
                <w:sz w:val="20"/>
                <w:highlight w:val="none"/>
              </w:rPr>
            </w:pPr>
          </w:p>
        </w:tc>
        <w:tc>
          <w:tcPr>
            <w:tcW w:w="810" w:type="dxa"/>
            <w:vMerge w:val="continue"/>
            <w:tcBorders>
              <w:top w:val="nil"/>
              <w:bottom w:val="nil"/>
            </w:tcBorders>
          </w:tcPr>
          <w:p w14:paraId="71337042">
            <w:pPr>
              <w:pStyle w:val="15"/>
              <w:rPr>
                <w:color w:val="auto"/>
                <w:sz w:val="20"/>
                <w:highlight w:val="none"/>
              </w:rPr>
            </w:pPr>
          </w:p>
        </w:tc>
        <w:tc>
          <w:tcPr>
            <w:tcW w:w="3092" w:type="dxa"/>
            <w:gridSpan w:val="3"/>
          </w:tcPr>
          <w:p w14:paraId="5D6697D9">
            <w:pPr>
              <w:spacing w:before="93" w:line="233" w:lineRule="auto"/>
              <w:ind w:left="33"/>
              <w:rPr>
                <w:rFonts w:ascii="Times New Roman" w:hAnsi="Times New Roman" w:eastAsia="Times New Roman" w:cs="Times New Roman"/>
                <w:color w:val="auto"/>
                <w:sz w:val="18"/>
                <w:szCs w:val="18"/>
                <w:highlight w:val="none"/>
              </w:rPr>
            </w:pPr>
            <w:r>
              <w:rPr>
                <w:rFonts w:ascii="宋体" w:hAnsi="宋体" w:eastAsia="宋体" w:cs="宋体"/>
                <w:color w:val="auto"/>
                <w:spacing w:val="3"/>
                <w:sz w:val="18"/>
                <w:szCs w:val="18"/>
                <w:highlight w:val="none"/>
              </w:rPr>
              <w:t>支承跨度直线型≤</w:t>
            </w:r>
            <w:r>
              <w:rPr>
                <w:rFonts w:ascii="Times New Roman" w:hAnsi="Times New Roman" w:eastAsia="Times New Roman" w:cs="Times New Roman"/>
                <w:color w:val="auto"/>
                <w:spacing w:val="3"/>
                <w:sz w:val="18"/>
                <w:szCs w:val="18"/>
                <w:highlight w:val="none"/>
              </w:rPr>
              <w:t>7m</w:t>
            </w:r>
          </w:p>
        </w:tc>
        <w:tc>
          <w:tcPr>
            <w:tcW w:w="1591" w:type="dxa"/>
          </w:tcPr>
          <w:p w14:paraId="43DC540C">
            <w:pPr>
              <w:pStyle w:val="15"/>
              <w:rPr>
                <w:color w:val="auto"/>
                <w:sz w:val="20"/>
                <w:highlight w:val="none"/>
              </w:rPr>
            </w:pPr>
          </w:p>
        </w:tc>
      </w:tr>
      <w:tr w14:paraId="0160F0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6" w:hRule="atLeast"/>
        </w:trPr>
        <w:tc>
          <w:tcPr>
            <w:tcW w:w="862" w:type="dxa"/>
            <w:vMerge w:val="continue"/>
            <w:tcBorders>
              <w:top w:val="nil"/>
              <w:bottom w:val="nil"/>
            </w:tcBorders>
          </w:tcPr>
          <w:p w14:paraId="38776A6F">
            <w:pPr>
              <w:pStyle w:val="15"/>
              <w:rPr>
                <w:color w:val="auto"/>
                <w:sz w:val="20"/>
                <w:highlight w:val="none"/>
              </w:rPr>
            </w:pPr>
          </w:p>
        </w:tc>
        <w:tc>
          <w:tcPr>
            <w:tcW w:w="810" w:type="dxa"/>
            <w:vMerge w:val="continue"/>
            <w:tcBorders>
              <w:top w:val="nil"/>
              <w:bottom w:val="nil"/>
            </w:tcBorders>
          </w:tcPr>
          <w:p w14:paraId="583B0368">
            <w:pPr>
              <w:pStyle w:val="15"/>
              <w:rPr>
                <w:color w:val="auto"/>
                <w:sz w:val="20"/>
                <w:highlight w:val="none"/>
              </w:rPr>
            </w:pPr>
          </w:p>
        </w:tc>
        <w:tc>
          <w:tcPr>
            <w:tcW w:w="3092" w:type="dxa"/>
            <w:gridSpan w:val="3"/>
          </w:tcPr>
          <w:p w14:paraId="6AFE99E0">
            <w:pPr>
              <w:spacing w:before="26" w:line="229" w:lineRule="auto"/>
              <w:ind w:left="33"/>
              <w:jc w:val="both"/>
              <w:rPr>
                <w:rFonts w:ascii="Times New Roman" w:hAnsi="Times New Roman" w:eastAsia="Times New Roman" w:cs="Times New Roman"/>
                <w:color w:val="auto"/>
                <w:sz w:val="18"/>
                <w:szCs w:val="18"/>
                <w:highlight w:val="none"/>
                <w:lang w:eastAsia="zh-CN"/>
              </w:rPr>
            </w:pPr>
            <w:r>
              <w:rPr>
                <w:rFonts w:ascii="宋体" w:hAnsi="宋体" w:eastAsia="宋体" w:cs="宋体"/>
                <w:color w:val="auto"/>
                <w:spacing w:val="10"/>
                <w:sz w:val="18"/>
                <w:szCs w:val="18"/>
                <w:highlight w:val="none"/>
                <w:lang w:eastAsia="zh-CN"/>
              </w:rPr>
              <w:t>支承跨度折线或曲线型架体，相邻两</w:t>
            </w:r>
            <w:r>
              <w:rPr>
                <w:rFonts w:ascii="宋体" w:hAnsi="宋体" w:eastAsia="宋体" w:cs="宋体"/>
                <w:color w:val="auto"/>
                <w:spacing w:val="37"/>
                <w:sz w:val="18"/>
                <w:szCs w:val="18"/>
                <w:highlight w:val="none"/>
                <w:lang w:eastAsia="zh-CN"/>
              </w:rPr>
              <w:t>主框架支撑点处的架体外侧距离</w:t>
            </w:r>
            <w:r>
              <w:rPr>
                <w:rFonts w:ascii="宋体" w:hAnsi="宋体" w:eastAsia="宋体" w:cs="宋体"/>
                <w:color w:val="auto"/>
                <w:spacing w:val="-2"/>
                <w:sz w:val="18"/>
                <w:szCs w:val="18"/>
                <w:highlight w:val="none"/>
                <w:lang w:eastAsia="zh-CN"/>
              </w:rPr>
              <w:t>≤</w:t>
            </w:r>
            <w:r>
              <w:rPr>
                <w:rFonts w:ascii="Times New Roman" w:hAnsi="Times New Roman" w:eastAsia="Times New Roman" w:cs="Times New Roman"/>
                <w:color w:val="auto"/>
                <w:spacing w:val="-2"/>
                <w:sz w:val="18"/>
                <w:szCs w:val="18"/>
                <w:highlight w:val="none"/>
                <w:lang w:eastAsia="zh-CN"/>
              </w:rPr>
              <w:t>5.4m</w:t>
            </w:r>
          </w:p>
        </w:tc>
        <w:tc>
          <w:tcPr>
            <w:tcW w:w="1591" w:type="dxa"/>
          </w:tcPr>
          <w:p w14:paraId="44621232">
            <w:pPr>
              <w:pStyle w:val="15"/>
              <w:rPr>
                <w:color w:val="auto"/>
                <w:sz w:val="20"/>
                <w:highlight w:val="none"/>
                <w:lang w:eastAsia="zh-CN"/>
              </w:rPr>
            </w:pPr>
          </w:p>
        </w:tc>
      </w:tr>
      <w:tr w14:paraId="5AA142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862" w:type="dxa"/>
            <w:vMerge w:val="continue"/>
            <w:tcBorders>
              <w:top w:val="nil"/>
              <w:bottom w:val="nil"/>
            </w:tcBorders>
          </w:tcPr>
          <w:p w14:paraId="7EFE78AF">
            <w:pPr>
              <w:pStyle w:val="15"/>
              <w:rPr>
                <w:color w:val="auto"/>
                <w:sz w:val="20"/>
                <w:highlight w:val="none"/>
                <w:lang w:eastAsia="zh-CN"/>
              </w:rPr>
            </w:pPr>
          </w:p>
        </w:tc>
        <w:tc>
          <w:tcPr>
            <w:tcW w:w="810" w:type="dxa"/>
            <w:vMerge w:val="continue"/>
            <w:tcBorders>
              <w:top w:val="nil"/>
              <w:bottom w:val="nil"/>
            </w:tcBorders>
          </w:tcPr>
          <w:p w14:paraId="0368CF3C">
            <w:pPr>
              <w:pStyle w:val="15"/>
              <w:rPr>
                <w:color w:val="auto"/>
                <w:sz w:val="20"/>
                <w:highlight w:val="none"/>
                <w:lang w:eastAsia="zh-CN"/>
              </w:rPr>
            </w:pPr>
          </w:p>
        </w:tc>
        <w:tc>
          <w:tcPr>
            <w:tcW w:w="3092" w:type="dxa"/>
            <w:gridSpan w:val="3"/>
          </w:tcPr>
          <w:p w14:paraId="66E2E0F9">
            <w:pPr>
              <w:spacing w:before="26" w:line="223" w:lineRule="auto"/>
              <w:ind w:left="32" w:right="11" w:firstLine="2"/>
              <w:rPr>
                <w:rFonts w:ascii="Times New Roman" w:hAnsi="Times New Roman" w:eastAsia="Times New Roman" w:cs="Times New Roman"/>
                <w:color w:val="auto"/>
                <w:sz w:val="18"/>
                <w:szCs w:val="18"/>
                <w:highlight w:val="none"/>
                <w:lang w:eastAsia="zh-CN"/>
              </w:rPr>
            </w:pPr>
            <w:r>
              <w:rPr>
                <w:rFonts w:ascii="宋体" w:hAnsi="宋体" w:eastAsia="宋体" w:cs="宋体"/>
                <w:color w:val="auto"/>
                <w:spacing w:val="1"/>
                <w:sz w:val="18"/>
                <w:szCs w:val="18"/>
                <w:highlight w:val="none"/>
                <w:lang w:eastAsia="zh-CN"/>
              </w:rPr>
              <w:t xml:space="preserve">水平悬挑长度不大于 </w:t>
            </w:r>
            <w:r>
              <w:rPr>
                <w:rFonts w:ascii="Times New Roman" w:hAnsi="Times New Roman" w:eastAsia="Times New Roman" w:cs="Times New Roman"/>
                <w:color w:val="auto"/>
                <w:spacing w:val="1"/>
                <w:sz w:val="18"/>
                <w:szCs w:val="18"/>
                <w:highlight w:val="none"/>
                <w:lang w:eastAsia="zh-CN"/>
              </w:rPr>
              <w:t>2m</w:t>
            </w:r>
            <w:r>
              <w:rPr>
                <w:rFonts w:ascii="宋体" w:hAnsi="宋体" w:eastAsia="宋体" w:cs="宋体"/>
                <w:color w:val="auto"/>
                <w:spacing w:val="1"/>
                <w:sz w:val="18"/>
                <w:szCs w:val="18"/>
                <w:highlight w:val="none"/>
                <w:lang w:eastAsia="zh-CN"/>
              </w:rPr>
              <w:t>，且不大于跨</w:t>
            </w:r>
            <w:r>
              <w:rPr>
                <w:rFonts w:ascii="宋体" w:hAnsi="宋体" w:eastAsia="宋体" w:cs="宋体"/>
                <w:color w:val="auto"/>
                <w:spacing w:val="-4"/>
                <w:sz w:val="18"/>
                <w:szCs w:val="18"/>
                <w:highlight w:val="none"/>
                <w:lang w:eastAsia="zh-CN"/>
              </w:rPr>
              <w:t>度的</w:t>
            </w:r>
            <w:r>
              <w:rPr>
                <w:rFonts w:ascii="宋体" w:hAnsi="宋体" w:eastAsia="宋体" w:cs="宋体"/>
                <w:color w:val="auto"/>
                <w:spacing w:val="-25"/>
                <w:sz w:val="18"/>
                <w:szCs w:val="18"/>
                <w:highlight w:val="none"/>
                <w:lang w:eastAsia="zh-CN"/>
              </w:rPr>
              <w:t xml:space="preserve"> </w:t>
            </w:r>
            <w:r>
              <w:rPr>
                <w:rFonts w:ascii="Times New Roman" w:hAnsi="Times New Roman" w:eastAsia="Times New Roman" w:cs="Times New Roman"/>
                <w:color w:val="auto"/>
                <w:spacing w:val="-4"/>
                <w:sz w:val="18"/>
                <w:szCs w:val="18"/>
                <w:highlight w:val="none"/>
                <w:lang w:eastAsia="zh-CN"/>
              </w:rPr>
              <w:t>1/2</w:t>
            </w:r>
          </w:p>
        </w:tc>
        <w:tc>
          <w:tcPr>
            <w:tcW w:w="1591" w:type="dxa"/>
          </w:tcPr>
          <w:p w14:paraId="28DDA8CB">
            <w:pPr>
              <w:pStyle w:val="15"/>
              <w:rPr>
                <w:color w:val="auto"/>
                <w:sz w:val="20"/>
                <w:highlight w:val="none"/>
                <w:lang w:eastAsia="zh-CN"/>
              </w:rPr>
            </w:pPr>
          </w:p>
        </w:tc>
      </w:tr>
      <w:tr w14:paraId="2F933D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862" w:type="dxa"/>
            <w:vMerge w:val="continue"/>
            <w:tcBorders>
              <w:top w:val="nil"/>
              <w:bottom w:val="nil"/>
            </w:tcBorders>
          </w:tcPr>
          <w:p w14:paraId="7786980B">
            <w:pPr>
              <w:pStyle w:val="15"/>
              <w:rPr>
                <w:color w:val="auto"/>
                <w:sz w:val="20"/>
                <w:highlight w:val="none"/>
                <w:lang w:eastAsia="zh-CN"/>
              </w:rPr>
            </w:pPr>
          </w:p>
        </w:tc>
        <w:tc>
          <w:tcPr>
            <w:tcW w:w="810" w:type="dxa"/>
            <w:vMerge w:val="continue"/>
            <w:tcBorders>
              <w:top w:val="nil"/>
              <w:bottom w:val="nil"/>
            </w:tcBorders>
          </w:tcPr>
          <w:p w14:paraId="0183D19D">
            <w:pPr>
              <w:pStyle w:val="15"/>
              <w:rPr>
                <w:color w:val="auto"/>
                <w:sz w:val="20"/>
                <w:highlight w:val="none"/>
                <w:lang w:eastAsia="zh-CN"/>
              </w:rPr>
            </w:pPr>
          </w:p>
        </w:tc>
        <w:tc>
          <w:tcPr>
            <w:tcW w:w="3092" w:type="dxa"/>
            <w:gridSpan w:val="3"/>
          </w:tcPr>
          <w:p w14:paraId="390D3200">
            <w:pPr>
              <w:spacing w:before="29" w:line="222" w:lineRule="auto"/>
              <w:ind w:left="37" w:right="1" w:hanging="3"/>
              <w:rPr>
                <w:rFonts w:ascii="Times New Roman" w:hAnsi="Times New Roman" w:eastAsia="Times New Roman" w:cs="Times New Roman"/>
                <w:color w:val="auto"/>
                <w:sz w:val="18"/>
                <w:szCs w:val="18"/>
                <w:highlight w:val="none"/>
                <w:lang w:eastAsia="zh-CN"/>
              </w:rPr>
            </w:pPr>
            <w:r>
              <w:rPr>
                <w:rFonts w:ascii="宋体" w:hAnsi="宋体" w:eastAsia="宋体" w:cs="宋体"/>
                <w:color w:val="auto"/>
                <w:spacing w:val="-2"/>
                <w:sz w:val="18"/>
                <w:szCs w:val="18"/>
                <w:highlight w:val="none"/>
                <w:lang w:eastAsia="zh-CN"/>
              </w:rPr>
              <w:t xml:space="preserve">升降工况上端悬臂高度不大于 </w:t>
            </w:r>
            <w:r>
              <w:rPr>
                <w:rFonts w:ascii="Times New Roman" w:hAnsi="Times New Roman" w:eastAsia="Times New Roman" w:cs="Times New Roman"/>
                <w:color w:val="auto"/>
                <w:spacing w:val="-2"/>
                <w:sz w:val="18"/>
                <w:szCs w:val="18"/>
                <w:highlight w:val="none"/>
                <w:lang w:eastAsia="zh-CN"/>
              </w:rPr>
              <w:t>2/5</w:t>
            </w:r>
            <w:r>
              <w:rPr>
                <w:rFonts w:ascii="Times New Roman" w:hAnsi="Times New Roman" w:eastAsia="Times New Roman" w:cs="Times New Roman"/>
                <w:color w:val="auto"/>
                <w:spacing w:val="22"/>
                <w:w w:val="101"/>
                <w:sz w:val="18"/>
                <w:szCs w:val="18"/>
                <w:highlight w:val="none"/>
                <w:lang w:eastAsia="zh-CN"/>
              </w:rPr>
              <w:t xml:space="preserve"> </w:t>
            </w:r>
            <w:r>
              <w:rPr>
                <w:rFonts w:ascii="宋体" w:hAnsi="宋体" w:eastAsia="宋体" w:cs="宋体"/>
                <w:color w:val="auto"/>
                <w:spacing w:val="-2"/>
                <w:sz w:val="18"/>
                <w:szCs w:val="18"/>
                <w:highlight w:val="none"/>
                <w:lang w:eastAsia="zh-CN"/>
              </w:rPr>
              <w:t>架体高度且不大于</w:t>
            </w:r>
            <w:r>
              <w:rPr>
                <w:rFonts w:ascii="宋体" w:hAnsi="宋体" w:eastAsia="宋体" w:cs="宋体"/>
                <w:color w:val="auto"/>
                <w:spacing w:val="-38"/>
                <w:sz w:val="18"/>
                <w:szCs w:val="18"/>
                <w:highlight w:val="none"/>
                <w:lang w:eastAsia="zh-CN"/>
              </w:rPr>
              <w:t xml:space="preserve"> </w:t>
            </w:r>
            <w:r>
              <w:rPr>
                <w:rFonts w:ascii="Times New Roman" w:hAnsi="Times New Roman" w:eastAsia="Times New Roman" w:cs="Times New Roman"/>
                <w:color w:val="auto"/>
                <w:spacing w:val="-2"/>
                <w:sz w:val="18"/>
                <w:szCs w:val="18"/>
                <w:highlight w:val="none"/>
                <w:lang w:eastAsia="zh-CN"/>
              </w:rPr>
              <w:t>6m</w:t>
            </w:r>
          </w:p>
        </w:tc>
        <w:tc>
          <w:tcPr>
            <w:tcW w:w="1591" w:type="dxa"/>
          </w:tcPr>
          <w:p w14:paraId="4A440C28">
            <w:pPr>
              <w:pStyle w:val="15"/>
              <w:rPr>
                <w:color w:val="auto"/>
                <w:sz w:val="20"/>
                <w:highlight w:val="none"/>
                <w:lang w:eastAsia="zh-CN"/>
              </w:rPr>
            </w:pPr>
          </w:p>
        </w:tc>
      </w:tr>
      <w:tr w14:paraId="256671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862" w:type="dxa"/>
            <w:vMerge w:val="continue"/>
            <w:tcBorders>
              <w:top w:val="nil"/>
            </w:tcBorders>
          </w:tcPr>
          <w:p w14:paraId="3EBA01C2">
            <w:pPr>
              <w:pStyle w:val="15"/>
              <w:rPr>
                <w:color w:val="auto"/>
                <w:sz w:val="20"/>
                <w:highlight w:val="none"/>
                <w:lang w:eastAsia="zh-CN"/>
              </w:rPr>
            </w:pPr>
          </w:p>
        </w:tc>
        <w:tc>
          <w:tcPr>
            <w:tcW w:w="810" w:type="dxa"/>
            <w:vMerge w:val="continue"/>
            <w:tcBorders>
              <w:top w:val="nil"/>
            </w:tcBorders>
          </w:tcPr>
          <w:p w14:paraId="00E25695">
            <w:pPr>
              <w:pStyle w:val="15"/>
              <w:rPr>
                <w:color w:val="auto"/>
                <w:sz w:val="20"/>
                <w:highlight w:val="none"/>
                <w:lang w:eastAsia="zh-CN"/>
              </w:rPr>
            </w:pPr>
          </w:p>
        </w:tc>
        <w:tc>
          <w:tcPr>
            <w:tcW w:w="3092" w:type="dxa"/>
            <w:gridSpan w:val="3"/>
          </w:tcPr>
          <w:p w14:paraId="06204336">
            <w:pPr>
              <w:spacing w:before="28" w:line="222" w:lineRule="auto"/>
              <w:ind w:left="32" w:firstLine="2"/>
              <w:rPr>
                <w:rFonts w:ascii="Times New Roman" w:hAnsi="Times New Roman" w:eastAsia="Times New Roman" w:cs="Times New Roman"/>
                <w:color w:val="auto"/>
                <w:sz w:val="18"/>
                <w:szCs w:val="18"/>
                <w:highlight w:val="none"/>
                <w:lang w:eastAsia="zh-CN"/>
              </w:rPr>
            </w:pPr>
            <w:r>
              <w:rPr>
                <w:rFonts w:ascii="宋体" w:hAnsi="宋体" w:eastAsia="宋体" w:cs="宋体"/>
                <w:color w:val="auto"/>
                <w:spacing w:val="10"/>
                <w:sz w:val="18"/>
                <w:szCs w:val="18"/>
                <w:highlight w:val="none"/>
                <w:lang w:eastAsia="zh-CN"/>
              </w:rPr>
              <w:t>水平悬挑端以竖向主框架为中心对称</w:t>
            </w:r>
            <w:r>
              <w:rPr>
                <w:rFonts w:ascii="宋体" w:hAnsi="宋体" w:eastAsia="宋体" w:cs="宋体"/>
                <w:color w:val="auto"/>
                <w:spacing w:val="5"/>
                <w:sz w:val="18"/>
                <w:szCs w:val="18"/>
                <w:highlight w:val="none"/>
                <w:lang w:eastAsia="zh-CN"/>
              </w:rPr>
              <w:t>斜拉杆水平夹角≥</w:t>
            </w:r>
            <w:r>
              <w:rPr>
                <w:rFonts w:ascii="Times New Roman" w:hAnsi="Times New Roman" w:eastAsia="Times New Roman" w:cs="Times New Roman"/>
                <w:color w:val="auto"/>
                <w:spacing w:val="5"/>
                <w:sz w:val="18"/>
                <w:szCs w:val="18"/>
                <w:highlight w:val="none"/>
                <w:lang w:eastAsia="zh-CN"/>
              </w:rPr>
              <w:t>45°</w:t>
            </w:r>
          </w:p>
        </w:tc>
        <w:tc>
          <w:tcPr>
            <w:tcW w:w="1591" w:type="dxa"/>
          </w:tcPr>
          <w:p w14:paraId="1EBF211F">
            <w:pPr>
              <w:pStyle w:val="15"/>
              <w:rPr>
                <w:color w:val="auto"/>
                <w:sz w:val="20"/>
                <w:highlight w:val="none"/>
                <w:lang w:eastAsia="zh-CN"/>
              </w:rPr>
            </w:pPr>
          </w:p>
        </w:tc>
      </w:tr>
      <w:tr w14:paraId="56A1D8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862" w:type="dxa"/>
            <w:vMerge w:val="restart"/>
            <w:tcBorders>
              <w:bottom w:val="nil"/>
            </w:tcBorders>
          </w:tcPr>
          <w:p w14:paraId="661FB748">
            <w:pPr>
              <w:pStyle w:val="15"/>
              <w:spacing w:line="266" w:lineRule="auto"/>
              <w:rPr>
                <w:color w:val="auto"/>
                <w:sz w:val="20"/>
                <w:highlight w:val="none"/>
                <w:lang w:eastAsia="zh-CN"/>
              </w:rPr>
            </w:pPr>
          </w:p>
          <w:p w14:paraId="69C7210E">
            <w:pPr>
              <w:pStyle w:val="15"/>
              <w:spacing w:line="267" w:lineRule="auto"/>
              <w:rPr>
                <w:color w:val="auto"/>
                <w:sz w:val="20"/>
                <w:highlight w:val="none"/>
                <w:lang w:eastAsia="zh-CN"/>
              </w:rPr>
            </w:pPr>
          </w:p>
          <w:p w14:paraId="174BFACB">
            <w:pPr>
              <w:pStyle w:val="15"/>
              <w:spacing w:line="267" w:lineRule="auto"/>
              <w:rPr>
                <w:color w:val="auto"/>
                <w:sz w:val="20"/>
                <w:highlight w:val="none"/>
                <w:lang w:eastAsia="zh-CN"/>
              </w:rPr>
            </w:pPr>
          </w:p>
          <w:p w14:paraId="58E0F604">
            <w:pPr>
              <w:pStyle w:val="15"/>
              <w:spacing w:line="267" w:lineRule="auto"/>
              <w:rPr>
                <w:color w:val="auto"/>
                <w:sz w:val="20"/>
                <w:highlight w:val="none"/>
                <w:lang w:eastAsia="zh-CN"/>
              </w:rPr>
            </w:pPr>
          </w:p>
          <w:p w14:paraId="494AE11A">
            <w:pPr>
              <w:spacing w:before="52" w:line="232" w:lineRule="auto"/>
              <w:ind w:left="359"/>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6"/>
                <w:sz w:val="18"/>
                <w:szCs w:val="18"/>
                <w:highlight w:val="none"/>
              </w:rPr>
              <w:t>10</w:t>
            </w:r>
          </w:p>
        </w:tc>
        <w:tc>
          <w:tcPr>
            <w:tcW w:w="810" w:type="dxa"/>
            <w:vMerge w:val="restart"/>
            <w:tcBorders>
              <w:bottom w:val="nil"/>
            </w:tcBorders>
          </w:tcPr>
          <w:p w14:paraId="58AA80A1">
            <w:pPr>
              <w:pStyle w:val="15"/>
              <w:spacing w:line="305" w:lineRule="auto"/>
              <w:rPr>
                <w:color w:val="auto"/>
                <w:sz w:val="20"/>
                <w:highlight w:val="none"/>
              </w:rPr>
            </w:pPr>
          </w:p>
          <w:p w14:paraId="201586B1">
            <w:pPr>
              <w:pStyle w:val="15"/>
              <w:spacing w:line="306" w:lineRule="auto"/>
              <w:rPr>
                <w:color w:val="auto"/>
                <w:sz w:val="20"/>
                <w:highlight w:val="none"/>
              </w:rPr>
            </w:pPr>
          </w:p>
          <w:p w14:paraId="74DD04D9">
            <w:pPr>
              <w:pStyle w:val="15"/>
              <w:spacing w:line="306" w:lineRule="auto"/>
              <w:rPr>
                <w:color w:val="auto"/>
                <w:sz w:val="20"/>
                <w:highlight w:val="none"/>
              </w:rPr>
            </w:pPr>
          </w:p>
          <w:p w14:paraId="5E0FDCC9">
            <w:pPr>
              <w:spacing w:before="59" w:line="245" w:lineRule="auto"/>
              <w:ind w:left="317" w:right="43" w:hanging="257"/>
              <w:rPr>
                <w:rFonts w:hint="eastAsia" w:ascii="宋体" w:hAnsi="宋体" w:eastAsia="宋体" w:cs="宋体"/>
                <w:color w:val="auto"/>
                <w:sz w:val="18"/>
                <w:szCs w:val="18"/>
                <w:highlight w:val="none"/>
              </w:rPr>
            </w:pPr>
            <w:r>
              <w:rPr>
                <w:rFonts w:ascii="宋体" w:hAnsi="宋体" w:eastAsia="宋体" w:cs="宋体"/>
                <w:color w:val="auto"/>
                <w:spacing w:val="-5"/>
                <w:sz w:val="18"/>
                <w:szCs w:val="18"/>
                <w:highlight w:val="none"/>
              </w:rPr>
              <w:t>防坠落装</w:t>
            </w:r>
            <w:r>
              <w:rPr>
                <w:rFonts w:ascii="宋体" w:hAnsi="宋体" w:eastAsia="宋体" w:cs="宋体"/>
                <w:color w:val="auto"/>
                <w:sz w:val="18"/>
                <w:szCs w:val="18"/>
                <w:highlight w:val="none"/>
              </w:rPr>
              <w:t>置</w:t>
            </w:r>
          </w:p>
        </w:tc>
        <w:tc>
          <w:tcPr>
            <w:tcW w:w="3092" w:type="dxa"/>
            <w:gridSpan w:val="3"/>
          </w:tcPr>
          <w:p w14:paraId="2195F0D9">
            <w:pPr>
              <w:spacing w:before="27" w:line="223" w:lineRule="auto"/>
              <w:ind w:left="46" w:hanging="2"/>
              <w:rPr>
                <w:rFonts w:hint="eastAsia" w:ascii="宋体" w:hAnsi="宋体" w:eastAsia="宋体" w:cs="宋体"/>
                <w:color w:val="auto"/>
                <w:sz w:val="18"/>
                <w:szCs w:val="18"/>
                <w:highlight w:val="none"/>
                <w:lang w:eastAsia="zh-CN"/>
              </w:rPr>
            </w:pPr>
            <w:r>
              <w:rPr>
                <w:rFonts w:ascii="宋体" w:hAnsi="宋体" w:eastAsia="宋体" w:cs="宋体"/>
                <w:color w:val="auto"/>
                <w:spacing w:val="10"/>
                <w:sz w:val="18"/>
                <w:szCs w:val="18"/>
                <w:highlight w:val="none"/>
                <w:lang w:eastAsia="zh-CN"/>
              </w:rPr>
              <w:t>防坠落装置应设置在竖向主框架处并</w:t>
            </w:r>
            <w:r>
              <w:rPr>
                <w:rFonts w:ascii="宋体" w:hAnsi="宋体" w:eastAsia="宋体" w:cs="宋体"/>
                <w:color w:val="auto"/>
                <w:spacing w:val="-3"/>
                <w:sz w:val="18"/>
                <w:szCs w:val="18"/>
                <w:highlight w:val="none"/>
                <w:lang w:eastAsia="zh-CN"/>
              </w:rPr>
              <w:t>附着在建筑结构上</w:t>
            </w:r>
          </w:p>
        </w:tc>
        <w:tc>
          <w:tcPr>
            <w:tcW w:w="1591" w:type="dxa"/>
          </w:tcPr>
          <w:p w14:paraId="104588E8">
            <w:pPr>
              <w:pStyle w:val="15"/>
              <w:rPr>
                <w:color w:val="auto"/>
                <w:sz w:val="20"/>
                <w:highlight w:val="none"/>
                <w:lang w:eastAsia="zh-CN"/>
              </w:rPr>
            </w:pPr>
          </w:p>
        </w:tc>
      </w:tr>
      <w:tr w14:paraId="70A7EB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862" w:type="dxa"/>
            <w:vMerge w:val="continue"/>
            <w:tcBorders>
              <w:top w:val="nil"/>
              <w:bottom w:val="nil"/>
            </w:tcBorders>
          </w:tcPr>
          <w:p w14:paraId="19ECB458">
            <w:pPr>
              <w:pStyle w:val="15"/>
              <w:rPr>
                <w:color w:val="auto"/>
                <w:sz w:val="20"/>
                <w:highlight w:val="none"/>
                <w:lang w:eastAsia="zh-CN"/>
              </w:rPr>
            </w:pPr>
          </w:p>
        </w:tc>
        <w:tc>
          <w:tcPr>
            <w:tcW w:w="810" w:type="dxa"/>
            <w:vMerge w:val="continue"/>
            <w:tcBorders>
              <w:top w:val="nil"/>
              <w:bottom w:val="nil"/>
            </w:tcBorders>
          </w:tcPr>
          <w:p w14:paraId="28CF4559">
            <w:pPr>
              <w:pStyle w:val="15"/>
              <w:rPr>
                <w:color w:val="auto"/>
                <w:sz w:val="20"/>
                <w:highlight w:val="none"/>
                <w:lang w:eastAsia="zh-CN"/>
              </w:rPr>
            </w:pPr>
          </w:p>
        </w:tc>
        <w:tc>
          <w:tcPr>
            <w:tcW w:w="3092" w:type="dxa"/>
            <w:gridSpan w:val="3"/>
          </w:tcPr>
          <w:p w14:paraId="32A435B5">
            <w:pPr>
              <w:spacing w:before="28" w:line="222" w:lineRule="auto"/>
              <w:ind w:left="34" w:hanging="1"/>
              <w:rPr>
                <w:rFonts w:hint="eastAsia" w:ascii="宋体" w:hAnsi="宋体" w:eastAsia="宋体" w:cs="宋体"/>
                <w:color w:val="auto"/>
                <w:sz w:val="18"/>
                <w:szCs w:val="18"/>
                <w:highlight w:val="none"/>
                <w:lang w:eastAsia="zh-CN"/>
              </w:rPr>
            </w:pPr>
            <w:r>
              <w:rPr>
                <w:rFonts w:ascii="宋体" w:hAnsi="宋体" w:eastAsia="宋体" w:cs="宋体"/>
                <w:color w:val="auto"/>
                <w:spacing w:val="10"/>
                <w:sz w:val="18"/>
                <w:szCs w:val="18"/>
                <w:highlight w:val="none"/>
                <w:lang w:eastAsia="zh-CN"/>
              </w:rPr>
              <w:t>每一升降点不得少于一个，在使用和</w:t>
            </w:r>
            <w:r>
              <w:rPr>
                <w:rFonts w:ascii="宋体" w:hAnsi="宋体" w:eastAsia="宋体" w:cs="宋体"/>
                <w:color w:val="auto"/>
                <w:spacing w:val="-1"/>
                <w:sz w:val="18"/>
                <w:szCs w:val="18"/>
                <w:highlight w:val="none"/>
                <w:lang w:eastAsia="zh-CN"/>
              </w:rPr>
              <w:t>升降工况下都能起作用</w:t>
            </w:r>
          </w:p>
        </w:tc>
        <w:tc>
          <w:tcPr>
            <w:tcW w:w="1591" w:type="dxa"/>
          </w:tcPr>
          <w:p w14:paraId="60AD3A71">
            <w:pPr>
              <w:pStyle w:val="15"/>
              <w:rPr>
                <w:color w:val="auto"/>
                <w:sz w:val="20"/>
                <w:highlight w:val="none"/>
                <w:lang w:eastAsia="zh-CN"/>
              </w:rPr>
            </w:pPr>
          </w:p>
        </w:tc>
      </w:tr>
      <w:tr w14:paraId="68BD5A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862" w:type="dxa"/>
            <w:vMerge w:val="continue"/>
            <w:tcBorders>
              <w:top w:val="nil"/>
              <w:bottom w:val="nil"/>
            </w:tcBorders>
          </w:tcPr>
          <w:p w14:paraId="74F4F26F">
            <w:pPr>
              <w:pStyle w:val="15"/>
              <w:rPr>
                <w:color w:val="auto"/>
                <w:sz w:val="20"/>
                <w:highlight w:val="none"/>
                <w:lang w:eastAsia="zh-CN"/>
              </w:rPr>
            </w:pPr>
          </w:p>
        </w:tc>
        <w:tc>
          <w:tcPr>
            <w:tcW w:w="810" w:type="dxa"/>
            <w:vMerge w:val="continue"/>
            <w:tcBorders>
              <w:top w:val="nil"/>
              <w:bottom w:val="nil"/>
            </w:tcBorders>
          </w:tcPr>
          <w:p w14:paraId="7405803C">
            <w:pPr>
              <w:pStyle w:val="15"/>
              <w:rPr>
                <w:color w:val="auto"/>
                <w:sz w:val="20"/>
                <w:highlight w:val="none"/>
                <w:lang w:eastAsia="zh-CN"/>
              </w:rPr>
            </w:pPr>
          </w:p>
        </w:tc>
        <w:tc>
          <w:tcPr>
            <w:tcW w:w="3092" w:type="dxa"/>
            <w:gridSpan w:val="3"/>
          </w:tcPr>
          <w:p w14:paraId="12157E01">
            <w:pPr>
              <w:spacing w:before="28" w:line="222" w:lineRule="auto"/>
              <w:ind w:left="37" w:firstLine="7"/>
              <w:rPr>
                <w:rFonts w:hint="eastAsia" w:ascii="宋体" w:hAnsi="宋体" w:eastAsia="宋体" w:cs="宋体"/>
                <w:color w:val="auto"/>
                <w:sz w:val="18"/>
                <w:szCs w:val="18"/>
                <w:highlight w:val="none"/>
                <w:lang w:eastAsia="zh-CN"/>
              </w:rPr>
            </w:pPr>
            <w:r>
              <w:rPr>
                <w:rFonts w:ascii="宋体" w:hAnsi="宋体" w:eastAsia="宋体" w:cs="宋体"/>
                <w:color w:val="auto"/>
                <w:spacing w:val="10"/>
                <w:sz w:val="18"/>
                <w:szCs w:val="18"/>
                <w:highlight w:val="none"/>
                <w:lang w:eastAsia="zh-CN"/>
              </w:rPr>
              <w:t>防坠落装置与升降设备应分别独立固</w:t>
            </w:r>
            <w:r>
              <w:rPr>
                <w:rFonts w:ascii="宋体" w:hAnsi="宋体" w:eastAsia="宋体" w:cs="宋体"/>
                <w:color w:val="auto"/>
                <w:spacing w:val="-2"/>
                <w:sz w:val="18"/>
                <w:szCs w:val="18"/>
                <w:highlight w:val="none"/>
                <w:lang w:eastAsia="zh-CN"/>
              </w:rPr>
              <w:t>定在建筑结构上</w:t>
            </w:r>
          </w:p>
        </w:tc>
        <w:tc>
          <w:tcPr>
            <w:tcW w:w="1591" w:type="dxa"/>
          </w:tcPr>
          <w:p w14:paraId="5D8F97BF">
            <w:pPr>
              <w:pStyle w:val="15"/>
              <w:rPr>
                <w:color w:val="auto"/>
                <w:sz w:val="20"/>
                <w:highlight w:val="none"/>
                <w:lang w:eastAsia="zh-CN"/>
              </w:rPr>
            </w:pPr>
          </w:p>
        </w:tc>
      </w:tr>
      <w:tr w14:paraId="72AA43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862" w:type="dxa"/>
            <w:vMerge w:val="continue"/>
            <w:tcBorders>
              <w:top w:val="nil"/>
              <w:bottom w:val="nil"/>
            </w:tcBorders>
          </w:tcPr>
          <w:p w14:paraId="434F1B7E">
            <w:pPr>
              <w:pStyle w:val="15"/>
              <w:rPr>
                <w:color w:val="auto"/>
                <w:sz w:val="20"/>
                <w:highlight w:val="none"/>
                <w:lang w:eastAsia="zh-CN"/>
              </w:rPr>
            </w:pPr>
          </w:p>
        </w:tc>
        <w:tc>
          <w:tcPr>
            <w:tcW w:w="810" w:type="dxa"/>
            <w:vMerge w:val="continue"/>
            <w:tcBorders>
              <w:top w:val="nil"/>
              <w:bottom w:val="nil"/>
            </w:tcBorders>
          </w:tcPr>
          <w:p w14:paraId="4CDE7CE6">
            <w:pPr>
              <w:pStyle w:val="15"/>
              <w:rPr>
                <w:color w:val="auto"/>
                <w:sz w:val="20"/>
                <w:highlight w:val="none"/>
                <w:lang w:eastAsia="zh-CN"/>
              </w:rPr>
            </w:pPr>
          </w:p>
        </w:tc>
        <w:tc>
          <w:tcPr>
            <w:tcW w:w="3092" w:type="dxa"/>
            <w:gridSpan w:val="3"/>
          </w:tcPr>
          <w:p w14:paraId="0E6A7261">
            <w:pPr>
              <w:spacing w:before="31" w:line="221" w:lineRule="auto"/>
              <w:ind w:left="34" w:hanging="1"/>
              <w:rPr>
                <w:rFonts w:hint="eastAsia" w:ascii="宋体" w:hAnsi="宋体" w:eastAsia="宋体" w:cs="宋体"/>
                <w:color w:val="auto"/>
                <w:sz w:val="18"/>
                <w:szCs w:val="18"/>
                <w:highlight w:val="none"/>
                <w:lang w:eastAsia="zh-CN"/>
              </w:rPr>
            </w:pPr>
            <w:r>
              <w:rPr>
                <w:rFonts w:ascii="宋体" w:hAnsi="宋体" w:eastAsia="宋体" w:cs="宋体"/>
                <w:color w:val="auto"/>
                <w:spacing w:val="10"/>
                <w:sz w:val="18"/>
                <w:szCs w:val="18"/>
                <w:highlight w:val="none"/>
                <w:lang w:eastAsia="zh-CN"/>
              </w:rPr>
              <w:t>应具有防尘防污染的措施，并应灵敏</w:t>
            </w:r>
            <w:r>
              <w:rPr>
                <w:rFonts w:ascii="宋体" w:hAnsi="宋体" w:eastAsia="宋体" w:cs="宋体"/>
                <w:color w:val="auto"/>
                <w:spacing w:val="-2"/>
                <w:sz w:val="18"/>
                <w:szCs w:val="18"/>
                <w:highlight w:val="none"/>
                <w:lang w:eastAsia="zh-CN"/>
              </w:rPr>
              <w:t>可靠和运转自如</w:t>
            </w:r>
          </w:p>
        </w:tc>
        <w:tc>
          <w:tcPr>
            <w:tcW w:w="1591" w:type="dxa"/>
          </w:tcPr>
          <w:p w14:paraId="24B29927">
            <w:pPr>
              <w:pStyle w:val="15"/>
              <w:rPr>
                <w:color w:val="auto"/>
                <w:sz w:val="20"/>
                <w:highlight w:val="none"/>
                <w:lang w:eastAsia="zh-CN"/>
              </w:rPr>
            </w:pPr>
          </w:p>
        </w:tc>
      </w:tr>
      <w:tr w14:paraId="542124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862" w:type="dxa"/>
            <w:vMerge w:val="continue"/>
            <w:tcBorders>
              <w:top w:val="nil"/>
            </w:tcBorders>
          </w:tcPr>
          <w:p w14:paraId="08EEAF5A">
            <w:pPr>
              <w:pStyle w:val="15"/>
              <w:rPr>
                <w:color w:val="auto"/>
                <w:sz w:val="20"/>
                <w:highlight w:val="none"/>
                <w:lang w:eastAsia="zh-CN"/>
              </w:rPr>
            </w:pPr>
          </w:p>
        </w:tc>
        <w:tc>
          <w:tcPr>
            <w:tcW w:w="810" w:type="dxa"/>
            <w:vMerge w:val="continue"/>
            <w:tcBorders>
              <w:top w:val="nil"/>
            </w:tcBorders>
          </w:tcPr>
          <w:p w14:paraId="47C9C079">
            <w:pPr>
              <w:pStyle w:val="15"/>
              <w:rPr>
                <w:color w:val="auto"/>
                <w:sz w:val="20"/>
                <w:highlight w:val="none"/>
                <w:lang w:eastAsia="zh-CN"/>
              </w:rPr>
            </w:pPr>
          </w:p>
        </w:tc>
        <w:tc>
          <w:tcPr>
            <w:tcW w:w="3092" w:type="dxa"/>
            <w:gridSpan w:val="3"/>
          </w:tcPr>
          <w:p w14:paraId="21E9C550">
            <w:pPr>
              <w:spacing w:before="31" w:line="223" w:lineRule="auto"/>
              <w:ind w:left="54" w:hanging="23"/>
              <w:rPr>
                <w:rFonts w:ascii="Times New Roman" w:hAnsi="Times New Roman" w:eastAsia="Times New Roman" w:cs="Times New Roman"/>
                <w:color w:val="auto"/>
                <w:sz w:val="18"/>
                <w:szCs w:val="18"/>
                <w:highlight w:val="none"/>
                <w:lang w:eastAsia="zh-CN"/>
              </w:rPr>
            </w:pPr>
            <w:r>
              <w:rPr>
                <w:rFonts w:ascii="宋体" w:hAnsi="宋体" w:eastAsia="宋体" w:cs="宋体"/>
                <w:color w:val="auto"/>
                <w:spacing w:val="10"/>
                <w:sz w:val="18"/>
                <w:szCs w:val="18"/>
                <w:highlight w:val="none"/>
                <w:lang w:eastAsia="zh-CN"/>
              </w:rPr>
              <w:t>钢吊杆式防坠落装置，钢吊杆规格应</w:t>
            </w:r>
            <w:r>
              <w:rPr>
                <w:rFonts w:ascii="宋体" w:hAnsi="宋体" w:eastAsia="宋体" w:cs="宋体"/>
                <w:color w:val="auto"/>
                <w:spacing w:val="-6"/>
                <w:sz w:val="18"/>
                <w:szCs w:val="18"/>
                <w:highlight w:val="none"/>
                <w:lang w:eastAsia="zh-CN"/>
              </w:rPr>
              <w:t>由计算确定，且不应小于</w:t>
            </w:r>
            <w:r>
              <w:rPr>
                <w:rFonts w:ascii="宋体" w:hAnsi="宋体" w:eastAsia="宋体" w:cs="宋体"/>
                <w:color w:val="auto"/>
                <w:spacing w:val="-24"/>
                <w:sz w:val="18"/>
                <w:szCs w:val="18"/>
                <w:highlight w:val="none"/>
                <w:lang w:eastAsia="zh-CN"/>
              </w:rPr>
              <w:t xml:space="preserve"> </w:t>
            </w:r>
            <w:r>
              <w:rPr>
                <w:rFonts w:hint="eastAsia" w:ascii="仿宋" w:hAnsi="仿宋" w:eastAsia="仿宋" w:cs="仿宋"/>
                <w:color w:val="auto"/>
                <w:spacing w:val="-6"/>
                <w:sz w:val="18"/>
                <w:szCs w:val="18"/>
                <w:highlight w:val="none"/>
                <w:lang w:eastAsia="zh-CN"/>
              </w:rPr>
              <w:t>Ф</w:t>
            </w:r>
            <w:r>
              <w:rPr>
                <w:rFonts w:ascii="Times New Roman" w:hAnsi="Times New Roman" w:eastAsia="Times New Roman" w:cs="Times New Roman"/>
                <w:color w:val="auto"/>
                <w:spacing w:val="-6"/>
                <w:sz w:val="18"/>
                <w:szCs w:val="18"/>
                <w:highlight w:val="none"/>
                <w:lang w:eastAsia="zh-CN"/>
              </w:rPr>
              <w:t>25mm</w:t>
            </w:r>
          </w:p>
        </w:tc>
        <w:tc>
          <w:tcPr>
            <w:tcW w:w="1591" w:type="dxa"/>
          </w:tcPr>
          <w:p w14:paraId="2043625C">
            <w:pPr>
              <w:pStyle w:val="15"/>
              <w:rPr>
                <w:color w:val="auto"/>
                <w:sz w:val="20"/>
                <w:highlight w:val="none"/>
                <w:lang w:eastAsia="zh-CN"/>
              </w:rPr>
            </w:pPr>
          </w:p>
        </w:tc>
      </w:tr>
    </w:tbl>
    <w:p w14:paraId="16751057">
      <w:pPr>
        <w:pStyle w:val="5"/>
        <w:rPr>
          <w:color w:val="auto"/>
          <w:highlight w:val="none"/>
          <w:lang w:eastAsia="zh-CN"/>
        </w:rPr>
      </w:pPr>
    </w:p>
    <w:p w14:paraId="24008C1C">
      <w:pPr>
        <w:rPr>
          <w:color w:val="auto"/>
          <w:highlight w:val="none"/>
          <w:lang w:eastAsia="zh-CN"/>
        </w:rPr>
        <w:sectPr>
          <w:footerReference r:id="rId54" w:type="default"/>
          <w:pgSz w:w="11906" w:h="16838"/>
          <w:pgMar w:top="2098" w:right="1587" w:bottom="1984" w:left="1587" w:header="0" w:footer="959" w:gutter="0"/>
          <w:pgBorders>
            <w:top w:val="none" w:sz="0" w:space="0"/>
            <w:left w:val="none" w:sz="0" w:space="0"/>
            <w:bottom w:val="none" w:sz="0" w:space="0"/>
            <w:right w:val="none" w:sz="0" w:space="0"/>
          </w:pgBorders>
          <w:cols w:space="0" w:num="1"/>
        </w:sectPr>
      </w:pPr>
    </w:p>
    <w:p w14:paraId="0C80000D">
      <w:pPr>
        <w:spacing w:before="59" w:line="234" w:lineRule="auto"/>
        <w:ind w:left="3657"/>
        <w:rPr>
          <w:rFonts w:ascii="Times New Roman" w:hAnsi="Times New Roman" w:eastAsia="Times New Roman" w:cs="Times New Roman"/>
          <w:color w:val="auto"/>
          <w:sz w:val="18"/>
          <w:szCs w:val="18"/>
          <w:highlight w:val="none"/>
        </w:rPr>
      </w:pPr>
      <w:r>
        <w:rPr>
          <w:rFonts w:ascii="黑体" w:hAnsi="黑体" w:eastAsia="黑体" w:cs="黑体"/>
          <w:color w:val="auto"/>
          <w:spacing w:val="-2"/>
          <w:sz w:val="18"/>
          <w:szCs w:val="18"/>
          <w:highlight w:val="none"/>
        </w:rPr>
        <w:t>续表</w:t>
      </w:r>
      <w:r>
        <w:rPr>
          <w:rFonts w:hint="eastAsia" w:ascii="黑体" w:hAnsi="黑体" w:eastAsia="黑体" w:cs="黑体"/>
          <w:color w:val="auto"/>
          <w:spacing w:val="26"/>
          <w:sz w:val="18"/>
          <w:szCs w:val="18"/>
          <w:highlight w:val="none"/>
          <w:lang w:eastAsia="zh-CN"/>
        </w:rPr>
        <w:t xml:space="preserve"> </w:t>
      </w:r>
      <w:r>
        <w:rPr>
          <w:rFonts w:ascii="Times New Roman" w:hAnsi="Times New Roman" w:eastAsia="Times New Roman" w:cs="Times New Roman"/>
          <w:color w:val="auto"/>
          <w:spacing w:val="-2"/>
          <w:sz w:val="18"/>
          <w:szCs w:val="18"/>
          <w:highlight w:val="none"/>
        </w:rPr>
        <w:t>B.5.2</w:t>
      </w:r>
    </w:p>
    <w:p w14:paraId="258E97AA">
      <w:pPr>
        <w:spacing w:line="25" w:lineRule="exact"/>
        <w:rPr>
          <w:color w:val="auto"/>
          <w:highlight w:val="none"/>
        </w:rPr>
      </w:pPr>
    </w:p>
    <w:tbl>
      <w:tblPr>
        <w:tblStyle w:val="14"/>
        <w:tblW w:w="6242" w:type="dxa"/>
        <w:tblInd w:w="101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7"/>
        <w:gridCol w:w="797"/>
        <w:gridCol w:w="1146"/>
        <w:gridCol w:w="1295"/>
        <w:gridCol w:w="776"/>
        <w:gridCol w:w="1381"/>
      </w:tblGrid>
      <w:tr w14:paraId="64028B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847" w:type="dxa"/>
          </w:tcPr>
          <w:p w14:paraId="6A5D1D49">
            <w:pPr>
              <w:spacing w:before="78" w:line="220" w:lineRule="auto"/>
              <w:ind w:left="69"/>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项目名称</w:t>
            </w:r>
          </w:p>
        </w:tc>
        <w:tc>
          <w:tcPr>
            <w:tcW w:w="5395" w:type="dxa"/>
            <w:gridSpan w:val="5"/>
          </w:tcPr>
          <w:p w14:paraId="11397322">
            <w:pPr>
              <w:pStyle w:val="15"/>
              <w:rPr>
                <w:color w:val="auto"/>
                <w:sz w:val="20"/>
                <w:highlight w:val="none"/>
              </w:rPr>
            </w:pPr>
          </w:p>
        </w:tc>
      </w:tr>
      <w:tr w14:paraId="67540D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847" w:type="dxa"/>
          </w:tcPr>
          <w:p w14:paraId="50A54DC0">
            <w:pPr>
              <w:spacing w:before="75" w:line="220" w:lineRule="auto"/>
              <w:ind w:left="71"/>
              <w:rPr>
                <w:rFonts w:hint="eastAsia" w:ascii="宋体" w:hAnsi="宋体" w:eastAsia="宋体" w:cs="宋体"/>
                <w:color w:val="auto"/>
                <w:sz w:val="18"/>
                <w:szCs w:val="18"/>
                <w:highlight w:val="none"/>
              </w:rPr>
            </w:pPr>
            <w:r>
              <w:rPr>
                <w:rFonts w:ascii="宋体" w:hAnsi="宋体" w:eastAsia="宋体" w:cs="宋体"/>
                <w:color w:val="auto"/>
                <w:spacing w:val="-3"/>
                <w:sz w:val="18"/>
                <w:szCs w:val="18"/>
                <w:highlight w:val="none"/>
              </w:rPr>
              <w:t>结构形式</w:t>
            </w:r>
          </w:p>
        </w:tc>
        <w:tc>
          <w:tcPr>
            <w:tcW w:w="1943" w:type="dxa"/>
            <w:gridSpan w:val="2"/>
          </w:tcPr>
          <w:p w14:paraId="70A4925E">
            <w:pPr>
              <w:pStyle w:val="15"/>
              <w:rPr>
                <w:color w:val="auto"/>
                <w:sz w:val="20"/>
                <w:highlight w:val="none"/>
              </w:rPr>
            </w:pPr>
          </w:p>
        </w:tc>
        <w:tc>
          <w:tcPr>
            <w:tcW w:w="1295" w:type="dxa"/>
          </w:tcPr>
          <w:p w14:paraId="74901542">
            <w:pPr>
              <w:spacing w:before="74" w:line="220" w:lineRule="auto"/>
              <w:ind w:left="295"/>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安装部位</w:t>
            </w:r>
          </w:p>
        </w:tc>
        <w:tc>
          <w:tcPr>
            <w:tcW w:w="2157" w:type="dxa"/>
            <w:gridSpan w:val="2"/>
          </w:tcPr>
          <w:p w14:paraId="568C8195">
            <w:pPr>
              <w:pStyle w:val="15"/>
              <w:rPr>
                <w:color w:val="auto"/>
                <w:sz w:val="20"/>
                <w:highlight w:val="none"/>
              </w:rPr>
            </w:pPr>
          </w:p>
        </w:tc>
      </w:tr>
      <w:tr w14:paraId="5929A5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6" w:hRule="atLeast"/>
        </w:trPr>
        <w:tc>
          <w:tcPr>
            <w:tcW w:w="847" w:type="dxa"/>
          </w:tcPr>
          <w:p w14:paraId="1E9D191D">
            <w:pPr>
              <w:spacing w:before="75" w:line="220" w:lineRule="auto"/>
              <w:ind w:left="70"/>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安装单位</w:t>
            </w:r>
          </w:p>
        </w:tc>
        <w:tc>
          <w:tcPr>
            <w:tcW w:w="1943" w:type="dxa"/>
            <w:gridSpan w:val="2"/>
          </w:tcPr>
          <w:p w14:paraId="0BD925A9">
            <w:pPr>
              <w:pStyle w:val="15"/>
              <w:rPr>
                <w:color w:val="auto"/>
                <w:sz w:val="20"/>
                <w:highlight w:val="none"/>
              </w:rPr>
            </w:pPr>
          </w:p>
        </w:tc>
        <w:tc>
          <w:tcPr>
            <w:tcW w:w="1295" w:type="dxa"/>
          </w:tcPr>
          <w:p w14:paraId="248679BF">
            <w:pPr>
              <w:spacing w:before="74" w:line="220" w:lineRule="auto"/>
              <w:ind w:left="295"/>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安装高度</w:t>
            </w:r>
          </w:p>
        </w:tc>
        <w:tc>
          <w:tcPr>
            <w:tcW w:w="2157" w:type="dxa"/>
            <w:gridSpan w:val="2"/>
          </w:tcPr>
          <w:p w14:paraId="55F95473">
            <w:pPr>
              <w:pStyle w:val="15"/>
              <w:rPr>
                <w:color w:val="auto"/>
                <w:sz w:val="20"/>
                <w:highlight w:val="none"/>
              </w:rPr>
            </w:pPr>
          </w:p>
        </w:tc>
      </w:tr>
      <w:tr w14:paraId="52FDB6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trPr>
        <w:tc>
          <w:tcPr>
            <w:tcW w:w="847" w:type="dxa"/>
          </w:tcPr>
          <w:p w14:paraId="2DB4A007">
            <w:pPr>
              <w:spacing w:before="73" w:line="221" w:lineRule="auto"/>
              <w:ind w:left="246"/>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序号</w:t>
            </w:r>
          </w:p>
        </w:tc>
        <w:tc>
          <w:tcPr>
            <w:tcW w:w="797" w:type="dxa"/>
          </w:tcPr>
          <w:p w14:paraId="056BECFC">
            <w:pPr>
              <w:spacing w:before="72" w:line="220" w:lineRule="auto"/>
              <w:ind w:left="41"/>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检查项目</w:t>
            </w:r>
          </w:p>
        </w:tc>
        <w:tc>
          <w:tcPr>
            <w:tcW w:w="3217" w:type="dxa"/>
            <w:gridSpan w:val="3"/>
          </w:tcPr>
          <w:p w14:paraId="186F3B1E">
            <w:pPr>
              <w:spacing w:before="72" w:line="220" w:lineRule="auto"/>
              <w:ind w:left="1252"/>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检查标准</w:t>
            </w:r>
          </w:p>
        </w:tc>
        <w:tc>
          <w:tcPr>
            <w:tcW w:w="1381" w:type="dxa"/>
          </w:tcPr>
          <w:p w14:paraId="7E3BB0E2">
            <w:pPr>
              <w:spacing w:before="72" w:line="220" w:lineRule="auto"/>
              <w:ind w:left="334"/>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检查结果</w:t>
            </w:r>
          </w:p>
        </w:tc>
      </w:tr>
      <w:tr w14:paraId="560C01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847" w:type="dxa"/>
            <w:vMerge w:val="restart"/>
          </w:tcPr>
          <w:p w14:paraId="2BBB6DB0">
            <w:pPr>
              <w:pStyle w:val="15"/>
              <w:spacing w:line="303" w:lineRule="auto"/>
              <w:rPr>
                <w:color w:val="auto"/>
                <w:sz w:val="20"/>
                <w:highlight w:val="none"/>
                <w:lang w:eastAsia="zh-CN"/>
              </w:rPr>
            </w:pPr>
          </w:p>
          <w:p w14:paraId="1FC1120C">
            <w:pPr>
              <w:pStyle w:val="15"/>
              <w:spacing w:line="303" w:lineRule="auto"/>
              <w:rPr>
                <w:color w:val="auto"/>
                <w:sz w:val="20"/>
                <w:highlight w:val="none"/>
                <w:lang w:eastAsia="zh-CN"/>
              </w:rPr>
            </w:pPr>
          </w:p>
          <w:p w14:paraId="7BC20A7E">
            <w:pPr>
              <w:pStyle w:val="15"/>
              <w:spacing w:line="303" w:lineRule="auto"/>
              <w:rPr>
                <w:color w:val="auto"/>
                <w:sz w:val="20"/>
                <w:highlight w:val="none"/>
                <w:lang w:eastAsia="zh-CN"/>
              </w:rPr>
            </w:pPr>
          </w:p>
          <w:p w14:paraId="4398CD43">
            <w:pPr>
              <w:spacing w:before="52" w:line="235" w:lineRule="auto"/>
              <w:ind w:left="350"/>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6"/>
                <w:sz w:val="18"/>
                <w:szCs w:val="18"/>
                <w:highlight w:val="none"/>
              </w:rPr>
              <w:t>11</w:t>
            </w:r>
          </w:p>
        </w:tc>
        <w:tc>
          <w:tcPr>
            <w:tcW w:w="797" w:type="dxa"/>
            <w:vMerge w:val="restart"/>
          </w:tcPr>
          <w:p w14:paraId="7F3676BD">
            <w:pPr>
              <w:pStyle w:val="15"/>
              <w:spacing w:line="322" w:lineRule="auto"/>
              <w:rPr>
                <w:color w:val="auto"/>
                <w:sz w:val="20"/>
                <w:highlight w:val="none"/>
              </w:rPr>
            </w:pPr>
          </w:p>
          <w:p w14:paraId="78D077AE">
            <w:pPr>
              <w:pStyle w:val="15"/>
              <w:spacing w:line="323" w:lineRule="auto"/>
              <w:rPr>
                <w:color w:val="auto"/>
                <w:sz w:val="20"/>
                <w:highlight w:val="none"/>
              </w:rPr>
            </w:pPr>
          </w:p>
          <w:p w14:paraId="1653D25B">
            <w:pPr>
              <w:spacing w:before="59" w:line="241" w:lineRule="auto"/>
              <w:ind w:left="129" w:right="127" w:firstLine="12"/>
              <w:jc w:val="both"/>
              <w:rPr>
                <w:rFonts w:hint="eastAsia" w:ascii="宋体" w:hAnsi="宋体" w:eastAsia="宋体" w:cs="宋体"/>
                <w:color w:val="auto"/>
                <w:sz w:val="18"/>
                <w:szCs w:val="18"/>
                <w:highlight w:val="none"/>
              </w:rPr>
            </w:pPr>
            <w:r>
              <w:rPr>
                <w:rFonts w:ascii="宋体" w:hAnsi="宋体" w:eastAsia="宋体" w:cs="宋体"/>
                <w:color w:val="auto"/>
                <w:spacing w:val="-7"/>
                <w:sz w:val="18"/>
                <w:szCs w:val="18"/>
                <w:highlight w:val="none"/>
              </w:rPr>
              <w:t>防倾覆</w:t>
            </w:r>
            <w:r>
              <w:rPr>
                <w:rFonts w:ascii="宋体" w:hAnsi="宋体" w:eastAsia="宋体" w:cs="宋体"/>
                <w:color w:val="auto"/>
                <w:spacing w:val="-2"/>
                <w:sz w:val="18"/>
                <w:szCs w:val="18"/>
                <w:highlight w:val="none"/>
              </w:rPr>
              <w:t>装置设置情况</w:t>
            </w:r>
          </w:p>
        </w:tc>
        <w:tc>
          <w:tcPr>
            <w:tcW w:w="3217" w:type="dxa"/>
            <w:gridSpan w:val="3"/>
          </w:tcPr>
          <w:p w14:paraId="53453D58">
            <w:pPr>
              <w:spacing w:before="25" w:line="224" w:lineRule="auto"/>
              <w:ind w:left="37" w:right="2" w:firstLine="6"/>
              <w:rPr>
                <w:rFonts w:hint="eastAsia" w:ascii="宋体" w:hAnsi="宋体" w:eastAsia="宋体" w:cs="宋体"/>
                <w:color w:val="auto"/>
                <w:sz w:val="18"/>
                <w:szCs w:val="18"/>
                <w:highlight w:val="none"/>
                <w:lang w:eastAsia="zh-CN"/>
              </w:rPr>
            </w:pPr>
            <w:r>
              <w:rPr>
                <w:rFonts w:ascii="宋体" w:hAnsi="宋体" w:eastAsia="宋体" w:cs="宋体"/>
                <w:color w:val="auto"/>
                <w:spacing w:val="6"/>
                <w:sz w:val="18"/>
                <w:szCs w:val="18"/>
                <w:highlight w:val="none"/>
                <w:lang w:eastAsia="zh-CN"/>
              </w:rPr>
              <w:t>防倾覆装置中应包括导轨和两个以上与</w:t>
            </w:r>
            <w:r>
              <w:rPr>
                <w:rFonts w:ascii="宋体" w:hAnsi="宋体" w:eastAsia="宋体" w:cs="宋体"/>
                <w:color w:val="auto"/>
                <w:spacing w:val="-1"/>
                <w:sz w:val="18"/>
                <w:szCs w:val="18"/>
                <w:highlight w:val="none"/>
                <w:lang w:eastAsia="zh-CN"/>
              </w:rPr>
              <w:t>导轨连接的可滑动的导向件</w:t>
            </w:r>
          </w:p>
        </w:tc>
        <w:tc>
          <w:tcPr>
            <w:tcW w:w="1381" w:type="dxa"/>
          </w:tcPr>
          <w:p w14:paraId="224F44B8">
            <w:pPr>
              <w:pStyle w:val="15"/>
              <w:rPr>
                <w:color w:val="auto"/>
                <w:sz w:val="20"/>
                <w:highlight w:val="none"/>
                <w:lang w:eastAsia="zh-CN"/>
              </w:rPr>
            </w:pPr>
          </w:p>
        </w:tc>
      </w:tr>
      <w:tr w14:paraId="634E43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847" w:type="dxa"/>
            <w:vMerge w:val="continue"/>
          </w:tcPr>
          <w:p w14:paraId="79287947">
            <w:pPr>
              <w:spacing w:before="52" w:line="235" w:lineRule="auto"/>
              <w:ind w:left="350"/>
              <w:rPr>
                <w:rFonts w:ascii="Times New Roman" w:hAnsi="Times New Roman" w:eastAsia="Times New Roman" w:cs="Times New Roman"/>
                <w:color w:val="auto"/>
                <w:sz w:val="18"/>
                <w:szCs w:val="18"/>
                <w:highlight w:val="none"/>
              </w:rPr>
            </w:pPr>
          </w:p>
        </w:tc>
        <w:tc>
          <w:tcPr>
            <w:tcW w:w="797" w:type="dxa"/>
            <w:vMerge w:val="continue"/>
          </w:tcPr>
          <w:p w14:paraId="4E69EA4A">
            <w:pPr>
              <w:spacing w:before="59" w:line="241" w:lineRule="auto"/>
              <w:ind w:left="129" w:right="127" w:firstLine="12"/>
              <w:jc w:val="both"/>
              <w:rPr>
                <w:rFonts w:hint="eastAsia" w:ascii="宋体" w:hAnsi="宋体" w:eastAsia="宋体" w:cs="宋体"/>
                <w:color w:val="auto"/>
                <w:sz w:val="18"/>
                <w:szCs w:val="18"/>
                <w:highlight w:val="none"/>
              </w:rPr>
            </w:pPr>
          </w:p>
        </w:tc>
        <w:tc>
          <w:tcPr>
            <w:tcW w:w="3217" w:type="dxa"/>
            <w:gridSpan w:val="3"/>
          </w:tcPr>
          <w:p w14:paraId="504DF15F">
            <w:pPr>
              <w:spacing w:before="26" w:line="223" w:lineRule="auto"/>
              <w:ind w:left="32" w:right="2" w:hanging="1"/>
              <w:rPr>
                <w:rFonts w:hint="eastAsia" w:ascii="宋体" w:hAnsi="宋体" w:eastAsia="宋体" w:cs="宋体"/>
                <w:color w:val="auto"/>
                <w:sz w:val="18"/>
                <w:szCs w:val="18"/>
                <w:highlight w:val="none"/>
                <w:lang w:eastAsia="zh-CN"/>
              </w:rPr>
            </w:pPr>
            <w:r>
              <w:rPr>
                <w:rFonts w:ascii="宋体" w:hAnsi="宋体" w:eastAsia="宋体" w:cs="宋体"/>
                <w:color w:val="auto"/>
                <w:spacing w:val="6"/>
                <w:sz w:val="18"/>
                <w:szCs w:val="18"/>
                <w:highlight w:val="none"/>
                <w:lang w:eastAsia="zh-CN"/>
              </w:rPr>
              <w:t>在防倾导向件的范围内应设置防倾覆导</w:t>
            </w:r>
            <w:r>
              <w:rPr>
                <w:rFonts w:ascii="宋体" w:hAnsi="宋体" w:eastAsia="宋体" w:cs="宋体"/>
                <w:color w:val="auto"/>
                <w:spacing w:val="-1"/>
                <w:sz w:val="18"/>
                <w:szCs w:val="18"/>
                <w:highlight w:val="none"/>
                <w:lang w:eastAsia="zh-CN"/>
              </w:rPr>
              <w:t>轨，且应与竖向主框架可靠连接</w:t>
            </w:r>
          </w:p>
        </w:tc>
        <w:tc>
          <w:tcPr>
            <w:tcW w:w="1381" w:type="dxa"/>
          </w:tcPr>
          <w:p w14:paraId="5931B735">
            <w:pPr>
              <w:pStyle w:val="15"/>
              <w:rPr>
                <w:color w:val="auto"/>
                <w:sz w:val="20"/>
                <w:highlight w:val="none"/>
                <w:lang w:eastAsia="zh-CN"/>
              </w:rPr>
            </w:pPr>
          </w:p>
        </w:tc>
      </w:tr>
      <w:tr w14:paraId="34A204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trPr>
        <w:tc>
          <w:tcPr>
            <w:tcW w:w="847" w:type="dxa"/>
            <w:vMerge w:val="continue"/>
          </w:tcPr>
          <w:p w14:paraId="4C70DD90">
            <w:pPr>
              <w:pStyle w:val="15"/>
              <w:rPr>
                <w:color w:val="auto"/>
                <w:sz w:val="20"/>
                <w:highlight w:val="none"/>
                <w:lang w:eastAsia="zh-CN"/>
              </w:rPr>
            </w:pPr>
          </w:p>
        </w:tc>
        <w:tc>
          <w:tcPr>
            <w:tcW w:w="797" w:type="dxa"/>
            <w:vMerge w:val="continue"/>
          </w:tcPr>
          <w:p w14:paraId="20F0C218">
            <w:pPr>
              <w:pStyle w:val="15"/>
              <w:rPr>
                <w:color w:val="auto"/>
                <w:sz w:val="20"/>
                <w:highlight w:val="none"/>
                <w:lang w:eastAsia="zh-CN"/>
              </w:rPr>
            </w:pPr>
          </w:p>
        </w:tc>
        <w:tc>
          <w:tcPr>
            <w:tcW w:w="3217" w:type="dxa"/>
            <w:gridSpan w:val="3"/>
          </w:tcPr>
          <w:p w14:paraId="4F52D1F5">
            <w:pPr>
              <w:spacing w:before="28" w:line="228" w:lineRule="auto"/>
              <w:ind w:left="29" w:firstLine="2"/>
              <w:jc w:val="both"/>
              <w:rPr>
                <w:rFonts w:ascii="Times New Roman" w:hAnsi="Times New Roman" w:eastAsia="Times New Roman" w:cs="Times New Roman"/>
                <w:color w:val="auto"/>
                <w:sz w:val="18"/>
                <w:szCs w:val="18"/>
                <w:highlight w:val="none"/>
                <w:lang w:eastAsia="zh-CN"/>
              </w:rPr>
            </w:pPr>
            <w:r>
              <w:rPr>
                <w:rFonts w:ascii="宋体" w:hAnsi="宋体" w:eastAsia="宋体" w:cs="宋体"/>
                <w:color w:val="auto"/>
                <w:spacing w:val="6"/>
                <w:sz w:val="18"/>
                <w:szCs w:val="18"/>
                <w:highlight w:val="none"/>
                <w:lang w:eastAsia="zh-CN"/>
              </w:rPr>
              <w:t>在升降和使用两种工况下，最上和最下</w:t>
            </w:r>
            <w:r>
              <w:rPr>
                <w:rFonts w:ascii="宋体" w:hAnsi="宋体" w:eastAsia="宋体" w:cs="宋体"/>
                <w:color w:val="auto"/>
                <w:spacing w:val="18"/>
                <w:sz w:val="18"/>
                <w:szCs w:val="18"/>
                <w:highlight w:val="none"/>
                <w:lang w:eastAsia="zh-CN"/>
              </w:rPr>
              <w:t>两个导向件之间的最小间距不得小于</w:t>
            </w:r>
            <w:r>
              <w:rPr>
                <w:rFonts w:ascii="Times New Roman" w:hAnsi="Times New Roman" w:eastAsia="Times New Roman" w:cs="Times New Roman"/>
                <w:color w:val="auto"/>
                <w:spacing w:val="-2"/>
                <w:sz w:val="18"/>
                <w:szCs w:val="18"/>
                <w:highlight w:val="none"/>
                <w:lang w:eastAsia="zh-CN"/>
              </w:rPr>
              <w:t xml:space="preserve">2.8m </w:t>
            </w:r>
            <w:r>
              <w:rPr>
                <w:rFonts w:ascii="宋体" w:hAnsi="宋体" w:eastAsia="宋体" w:cs="宋体"/>
                <w:color w:val="auto"/>
                <w:spacing w:val="-2"/>
                <w:sz w:val="18"/>
                <w:szCs w:val="18"/>
                <w:highlight w:val="none"/>
                <w:lang w:eastAsia="zh-CN"/>
              </w:rPr>
              <w:t>或架体高度的</w:t>
            </w:r>
            <w:r>
              <w:rPr>
                <w:rFonts w:ascii="宋体" w:hAnsi="宋体" w:eastAsia="宋体" w:cs="宋体"/>
                <w:color w:val="auto"/>
                <w:spacing w:val="-24"/>
                <w:sz w:val="18"/>
                <w:szCs w:val="18"/>
                <w:highlight w:val="none"/>
                <w:lang w:eastAsia="zh-CN"/>
              </w:rPr>
              <w:t xml:space="preserve"> </w:t>
            </w:r>
            <w:r>
              <w:rPr>
                <w:rFonts w:ascii="Times New Roman" w:hAnsi="Times New Roman" w:eastAsia="Times New Roman" w:cs="Times New Roman"/>
                <w:color w:val="auto"/>
                <w:spacing w:val="-2"/>
                <w:sz w:val="18"/>
                <w:szCs w:val="18"/>
                <w:highlight w:val="none"/>
                <w:lang w:eastAsia="zh-CN"/>
              </w:rPr>
              <w:t>1/4</w:t>
            </w:r>
          </w:p>
        </w:tc>
        <w:tc>
          <w:tcPr>
            <w:tcW w:w="1381" w:type="dxa"/>
          </w:tcPr>
          <w:p w14:paraId="374D8988">
            <w:pPr>
              <w:pStyle w:val="15"/>
              <w:rPr>
                <w:color w:val="auto"/>
                <w:sz w:val="20"/>
                <w:highlight w:val="none"/>
                <w:lang w:eastAsia="zh-CN"/>
              </w:rPr>
            </w:pPr>
          </w:p>
        </w:tc>
      </w:tr>
      <w:tr w14:paraId="0A80EA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4" w:hRule="atLeast"/>
        </w:trPr>
        <w:tc>
          <w:tcPr>
            <w:tcW w:w="847" w:type="dxa"/>
            <w:vMerge w:val="continue"/>
          </w:tcPr>
          <w:p w14:paraId="46A55A69">
            <w:pPr>
              <w:pStyle w:val="15"/>
              <w:rPr>
                <w:color w:val="auto"/>
                <w:sz w:val="20"/>
                <w:highlight w:val="none"/>
                <w:lang w:eastAsia="zh-CN"/>
              </w:rPr>
            </w:pPr>
          </w:p>
        </w:tc>
        <w:tc>
          <w:tcPr>
            <w:tcW w:w="797" w:type="dxa"/>
            <w:vMerge w:val="continue"/>
          </w:tcPr>
          <w:p w14:paraId="508A5073">
            <w:pPr>
              <w:pStyle w:val="15"/>
              <w:rPr>
                <w:color w:val="auto"/>
                <w:sz w:val="20"/>
                <w:highlight w:val="none"/>
                <w:lang w:eastAsia="zh-CN"/>
              </w:rPr>
            </w:pPr>
          </w:p>
        </w:tc>
        <w:tc>
          <w:tcPr>
            <w:tcW w:w="3217" w:type="dxa"/>
            <w:gridSpan w:val="3"/>
          </w:tcPr>
          <w:p w14:paraId="653D319A">
            <w:pPr>
              <w:spacing w:before="109" w:line="220" w:lineRule="auto"/>
              <w:ind w:left="32"/>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应具有防止竖向主框架倾斜的功能</w:t>
            </w:r>
          </w:p>
        </w:tc>
        <w:tc>
          <w:tcPr>
            <w:tcW w:w="1381" w:type="dxa"/>
          </w:tcPr>
          <w:p w14:paraId="77A4DB60">
            <w:pPr>
              <w:pStyle w:val="15"/>
              <w:rPr>
                <w:color w:val="auto"/>
                <w:sz w:val="20"/>
                <w:highlight w:val="none"/>
                <w:lang w:eastAsia="zh-CN"/>
              </w:rPr>
            </w:pPr>
          </w:p>
        </w:tc>
      </w:tr>
      <w:tr w14:paraId="13FCF0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847" w:type="dxa"/>
            <w:vMerge w:val="continue"/>
          </w:tcPr>
          <w:p w14:paraId="0EAE8835">
            <w:pPr>
              <w:pStyle w:val="15"/>
              <w:rPr>
                <w:color w:val="auto"/>
                <w:sz w:val="20"/>
                <w:highlight w:val="none"/>
                <w:lang w:eastAsia="zh-CN"/>
              </w:rPr>
            </w:pPr>
          </w:p>
        </w:tc>
        <w:tc>
          <w:tcPr>
            <w:tcW w:w="797" w:type="dxa"/>
            <w:vMerge w:val="continue"/>
          </w:tcPr>
          <w:p w14:paraId="58AC1199">
            <w:pPr>
              <w:pStyle w:val="15"/>
              <w:rPr>
                <w:color w:val="auto"/>
                <w:sz w:val="20"/>
                <w:highlight w:val="none"/>
                <w:lang w:eastAsia="zh-CN"/>
              </w:rPr>
            </w:pPr>
          </w:p>
        </w:tc>
        <w:tc>
          <w:tcPr>
            <w:tcW w:w="3217" w:type="dxa"/>
            <w:gridSpan w:val="3"/>
          </w:tcPr>
          <w:p w14:paraId="5C2C0B33">
            <w:pPr>
              <w:spacing w:before="28" w:line="222" w:lineRule="auto"/>
              <w:ind w:left="32" w:right="2"/>
              <w:rPr>
                <w:rFonts w:ascii="Times New Roman" w:hAnsi="Times New Roman" w:eastAsia="Times New Roman" w:cs="Times New Roman"/>
                <w:color w:val="auto"/>
                <w:sz w:val="18"/>
                <w:szCs w:val="18"/>
                <w:highlight w:val="none"/>
                <w:lang w:eastAsia="zh-CN"/>
              </w:rPr>
            </w:pPr>
            <w:r>
              <w:rPr>
                <w:rFonts w:ascii="宋体" w:hAnsi="宋体" w:eastAsia="宋体" w:cs="宋体"/>
                <w:color w:val="auto"/>
                <w:spacing w:val="6"/>
                <w:sz w:val="18"/>
                <w:szCs w:val="18"/>
                <w:highlight w:val="none"/>
                <w:lang w:eastAsia="zh-CN"/>
              </w:rPr>
              <w:t>应用螺栓与附墙支座连接，其装置与导</w:t>
            </w:r>
            <w:r>
              <w:rPr>
                <w:rFonts w:ascii="宋体" w:hAnsi="宋体" w:eastAsia="宋体" w:cs="宋体"/>
                <w:color w:val="auto"/>
                <w:spacing w:val="-2"/>
                <w:sz w:val="18"/>
                <w:szCs w:val="18"/>
                <w:highlight w:val="none"/>
                <w:lang w:eastAsia="zh-CN"/>
              </w:rPr>
              <w:t>轨之间的间隙应小于</w:t>
            </w:r>
            <w:r>
              <w:rPr>
                <w:rFonts w:ascii="宋体" w:hAnsi="宋体" w:eastAsia="宋体" w:cs="宋体"/>
                <w:color w:val="auto"/>
                <w:spacing w:val="-28"/>
                <w:sz w:val="18"/>
                <w:szCs w:val="18"/>
                <w:highlight w:val="none"/>
                <w:lang w:eastAsia="zh-CN"/>
              </w:rPr>
              <w:t xml:space="preserve"> </w:t>
            </w:r>
            <w:r>
              <w:rPr>
                <w:rFonts w:ascii="Times New Roman" w:hAnsi="Times New Roman" w:eastAsia="Times New Roman" w:cs="Times New Roman"/>
                <w:color w:val="auto"/>
                <w:spacing w:val="-2"/>
                <w:sz w:val="18"/>
                <w:szCs w:val="18"/>
                <w:highlight w:val="none"/>
                <w:lang w:eastAsia="zh-CN"/>
              </w:rPr>
              <w:t>5mm</w:t>
            </w:r>
          </w:p>
        </w:tc>
        <w:tc>
          <w:tcPr>
            <w:tcW w:w="1381" w:type="dxa"/>
          </w:tcPr>
          <w:p w14:paraId="20B67D98">
            <w:pPr>
              <w:pStyle w:val="15"/>
              <w:rPr>
                <w:color w:val="auto"/>
                <w:sz w:val="20"/>
                <w:highlight w:val="none"/>
                <w:lang w:eastAsia="zh-CN"/>
              </w:rPr>
            </w:pPr>
          </w:p>
        </w:tc>
      </w:tr>
      <w:tr w14:paraId="77C78D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847" w:type="dxa"/>
            <w:vMerge w:val="restart"/>
            <w:tcBorders>
              <w:bottom w:val="nil"/>
            </w:tcBorders>
          </w:tcPr>
          <w:p w14:paraId="69A09F59">
            <w:pPr>
              <w:pStyle w:val="15"/>
              <w:spacing w:line="472" w:lineRule="auto"/>
              <w:rPr>
                <w:color w:val="auto"/>
                <w:sz w:val="20"/>
                <w:highlight w:val="none"/>
                <w:lang w:eastAsia="zh-CN"/>
              </w:rPr>
            </w:pPr>
          </w:p>
          <w:p w14:paraId="520E0F0B">
            <w:pPr>
              <w:spacing w:before="52" w:line="235" w:lineRule="auto"/>
              <w:ind w:left="350"/>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6"/>
                <w:sz w:val="18"/>
                <w:szCs w:val="18"/>
                <w:highlight w:val="none"/>
              </w:rPr>
              <w:t>12</w:t>
            </w:r>
          </w:p>
        </w:tc>
        <w:tc>
          <w:tcPr>
            <w:tcW w:w="797" w:type="dxa"/>
            <w:vMerge w:val="restart"/>
            <w:tcBorders>
              <w:bottom w:val="nil"/>
            </w:tcBorders>
          </w:tcPr>
          <w:p w14:paraId="0064008D">
            <w:pPr>
              <w:spacing w:before="267" w:line="241" w:lineRule="auto"/>
              <w:ind w:left="129" w:right="127" w:firstLine="19"/>
              <w:jc w:val="both"/>
              <w:rPr>
                <w:rFonts w:hint="eastAsia" w:ascii="宋体" w:hAnsi="宋体" w:eastAsia="宋体" w:cs="宋体"/>
                <w:color w:val="auto"/>
                <w:sz w:val="18"/>
                <w:szCs w:val="18"/>
                <w:highlight w:val="none"/>
              </w:rPr>
            </w:pPr>
            <w:r>
              <w:rPr>
                <w:rFonts w:ascii="宋体" w:hAnsi="宋体" w:eastAsia="宋体" w:cs="宋体"/>
                <w:color w:val="auto"/>
                <w:spacing w:val="-9"/>
                <w:sz w:val="18"/>
                <w:szCs w:val="18"/>
                <w:highlight w:val="none"/>
              </w:rPr>
              <w:t>同步装</w:t>
            </w:r>
            <w:r>
              <w:rPr>
                <w:rFonts w:ascii="宋体" w:hAnsi="宋体" w:eastAsia="宋体" w:cs="宋体"/>
                <w:color w:val="auto"/>
                <w:spacing w:val="-2"/>
                <w:sz w:val="18"/>
                <w:szCs w:val="18"/>
                <w:highlight w:val="none"/>
              </w:rPr>
              <w:t>置设置</w:t>
            </w:r>
            <w:r>
              <w:rPr>
                <w:rFonts w:ascii="宋体" w:hAnsi="宋体" w:eastAsia="宋体" w:cs="宋体"/>
                <w:color w:val="auto"/>
                <w:spacing w:val="42"/>
                <w:sz w:val="18"/>
                <w:szCs w:val="18"/>
                <w:highlight w:val="none"/>
              </w:rPr>
              <w:t>情况</w:t>
            </w:r>
          </w:p>
        </w:tc>
        <w:tc>
          <w:tcPr>
            <w:tcW w:w="3217" w:type="dxa"/>
            <w:gridSpan w:val="3"/>
          </w:tcPr>
          <w:p w14:paraId="1775D5C0">
            <w:pPr>
              <w:spacing w:before="28" w:line="223" w:lineRule="auto"/>
              <w:ind w:left="61" w:right="2" w:hanging="28"/>
              <w:rPr>
                <w:rFonts w:hint="eastAsia" w:ascii="宋体" w:hAnsi="宋体" w:eastAsia="宋体" w:cs="宋体"/>
                <w:color w:val="auto"/>
                <w:sz w:val="18"/>
                <w:szCs w:val="18"/>
                <w:highlight w:val="none"/>
                <w:lang w:eastAsia="zh-CN"/>
              </w:rPr>
            </w:pPr>
            <w:r>
              <w:rPr>
                <w:rFonts w:ascii="宋体" w:hAnsi="宋体" w:eastAsia="宋体" w:cs="宋体"/>
                <w:color w:val="auto"/>
                <w:spacing w:val="6"/>
                <w:sz w:val="18"/>
                <w:szCs w:val="18"/>
                <w:highlight w:val="none"/>
                <w:lang w:eastAsia="zh-CN"/>
              </w:rPr>
              <w:t>连续式水平支承桁架，应采用限制荷载</w:t>
            </w:r>
            <w:r>
              <w:rPr>
                <w:rFonts w:ascii="宋体" w:hAnsi="宋体" w:eastAsia="宋体" w:cs="宋体"/>
                <w:color w:val="auto"/>
                <w:spacing w:val="-7"/>
                <w:sz w:val="18"/>
                <w:szCs w:val="18"/>
                <w:highlight w:val="none"/>
                <w:lang w:eastAsia="zh-CN"/>
              </w:rPr>
              <w:t>自控系统</w:t>
            </w:r>
          </w:p>
        </w:tc>
        <w:tc>
          <w:tcPr>
            <w:tcW w:w="1381" w:type="dxa"/>
          </w:tcPr>
          <w:p w14:paraId="1E95E6E4">
            <w:pPr>
              <w:pStyle w:val="15"/>
              <w:rPr>
                <w:color w:val="auto"/>
                <w:sz w:val="20"/>
                <w:highlight w:val="none"/>
                <w:lang w:eastAsia="zh-CN"/>
              </w:rPr>
            </w:pPr>
          </w:p>
        </w:tc>
      </w:tr>
      <w:tr w14:paraId="022675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4" w:hRule="atLeast"/>
        </w:trPr>
        <w:tc>
          <w:tcPr>
            <w:tcW w:w="847" w:type="dxa"/>
            <w:vMerge w:val="continue"/>
            <w:tcBorders>
              <w:top w:val="nil"/>
            </w:tcBorders>
          </w:tcPr>
          <w:p w14:paraId="3D82CD28">
            <w:pPr>
              <w:pStyle w:val="15"/>
              <w:rPr>
                <w:color w:val="auto"/>
                <w:sz w:val="20"/>
                <w:highlight w:val="none"/>
                <w:lang w:eastAsia="zh-CN"/>
              </w:rPr>
            </w:pPr>
          </w:p>
        </w:tc>
        <w:tc>
          <w:tcPr>
            <w:tcW w:w="797" w:type="dxa"/>
            <w:vMerge w:val="continue"/>
            <w:tcBorders>
              <w:top w:val="nil"/>
            </w:tcBorders>
          </w:tcPr>
          <w:p w14:paraId="5E054994">
            <w:pPr>
              <w:pStyle w:val="15"/>
              <w:rPr>
                <w:color w:val="auto"/>
                <w:sz w:val="20"/>
                <w:highlight w:val="none"/>
                <w:lang w:eastAsia="zh-CN"/>
              </w:rPr>
            </w:pPr>
          </w:p>
        </w:tc>
        <w:tc>
          <w:tcPr>
            <w:tcW w:w="3217" w:type="dxa"/>
            <w:gridSpan w:val="3"/>
          </w:tcPr>
          <w:p w14:paraId="0BE488A3">
            <w:pPr>
              <w:spacing w:before="27" w:line="228" w:lineRule="auto"/>
              <w:ind w:left="34" w:right="2" w:firstLine="1"/>
              <w:jc w:val="both"/>
              <w:rPr>
                <w:rFonts w:hint="eastAsia" w:ascii="宋体" w:hAnsi="宋体" w:eastAsia="宋体" w:cs="宋体"/>
                <w:color w:val="auto"/>
                <w:sz w:val="18"/>
                <w:szCs w:val="18"/>
                <w:highlight w:val="none"/>
                <w:lang w:eastAsia="zh-CN"/>
              </w:rPr>
            </w:pPr>
            <w:r>
              <w:rPr>
                <w:rFonts w:ascii="宋体" w:hAnsi="宋体" w:eastAsia="宋体" w:cs="宋体"/>
                <w:color w:val="auto"/>
                <w:spacing w:val="6"/>
                <w:sz w:val="18"/>
                <w:szCs w:val="18"/>
                <w:highlight w:val="none"/>
                <w:lang w:eastAsia="zh-CN"/>
              </w:rPr>
              <w:t>简支静定水平支承桁架，应采用水平高差同步自控系统，若设备受限时可选择</w:t>
            </w:r>
            <w:r>
              <w:rPr>
                <w:rFonts w:ascii="宋体" w:hAnsi="宋体" w:eastAsia="宋体" w:cs="宋体"/>
                <w:color w:val="auto"/>
                <w:spacing w:val="-2"/>
                <w:sz w:val="18"/>
                <w:szCs w:val="18"/>
                <w:highlight w:val="none"/>
                <w:lang w:eastAsia="zh-CN"/>
              </w:rPr>
              <w:t>限制荷载自控系统</w:t>
            </w:r>
          </w:p>
        </w:tc>
        <w:tc>
          <w:tcPr>
            <w:tcW w:w="1381" w:type="dxa"/>
          </w:tcPr>
          <w:p w14:paraId="595A8ED5">
            <w:pPr>
              <w:pStyle w:val="15"/>
              <w:rPr>
                <w:color w:val="auto"/>
                <w:sz w:val="20"/>
                <w:highlight w:val="none"/>
                <w:lang w:eastAsia="zh-CN"/>
              </w:rPr>
            </w:pPr>
          </w:p>
        </w:tc>
      </w:tr>
      <w:tr w14:paraId="507E5A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9" w:hRule="atLeast"/>
        </w:trPr>
        <w:tc>
          <w:tcPr>
            <w:tcW w:w="847" w:type="dxa"/>
            <w:vMerge w:val="restart"/>
            <w:tcBorders>
              <w:bottom w:val="nil"/>
            </w:tcBorders>
          </w:tcPr>
          <w:p w14:paraId="187177E2">
            <w:pPr>
              <w:pStyle w:val="15"/>
              <w:spacing w:line="309" w:lineRule="auto"/>
              <w:rPr>
                <w:color w:val="auto"/>
                <w:sz w:val="20"/>
                <w:highlight w:val="none"/>
                <w:lang w:eastAsia="zh-CN"/>
              </w:rPr>
            </w:pPr>
          </w:p>
          <w:p w14:paraId="5410DFAF">
            <w:pPr>
              <w:pStyle w:val="15"/>
              <w:spacing w:line="309" w:lineRule="auto"/>
              <w:rPr>
                <w:color w:val="auto"/>
                <w:sz w:val="20"/>
                <w:highlight w:val="none"/>
                <w:lang w:eastAsia="zh-CN"/>
              </w:rPr>
            </w:pPr>
          </w:p>
          <w:p w14:paraId="26623177">
            <w:pPr>
              <w:pStyle w:val="15"/>
              <w:spacing w:line="309" w:lineRule="auto"/>
              <w:rPr>
                <w:color w:val="auto"/>
                <w:sz w:val="20"/>
                <w:highlight w:val="none"/>
                <w:lang w:eastAsia="zh-CN"/>
              </w:rPr>
            </w:pPr>
          </w:p>
          <w:p w14:paraId="2010637F">
            <w:pPr>
              <w:spacing w:before="52" w:line="232" w:lineRule="auto"/>
              <w:ind w:left="350"/>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6"/>
                <w:sz w:val="18"/>
                <w:szCs w:val="18"/>
                <w:highlight w:val="none"/>
              </w:rPr>
              <w:t>13</w:t>
            </w:r>
          </w:p>
        </w:tc>
        <w:tc>
          <w:tcPr>
            <w:tcW w:w="797" w:type="dxa"/>
            <w:vMerge w:val="restart"/>
            <w:tcBorders>
              <w:bottom w:val="nil"/>
            </w:tcBorders>
          </w:tcPr>
          <w:p w14:paraId="2FC5BAA2">
            <w:pPr>
              <w:pStyle w:val="15"/>
              <w:spacing w:line="258" w:lineRule="auto"/>
              <w:rPr>
                <w:color w:val="auto"/>
                <w:sz w:val="20"/>
                <w:highlight w:val="none"/>
              </w:rPr>
            </w:pPr>
          </w:p>
          <w:p w14:paraId="4F9594DE">
            <w:pPr>
              <w:pStyle w:val="15"/>
              <w:spacing w:line="259" w:lineRule="auto"/>
              <w:rPr>
                <w:color w:val="auto"/>
                <w:sz w:val="20"/>
                <w:highlight w:val="none"/>
              </w:rPr>
            </w:pPr>
          </w:p>
          <w:p w14:paraId="387CF572">
            <w:pPr>
              <w:pStyle w:val="15"/>
              <w:spacing w:line="259" w:lineRule="auto"/>
              <w:rPr>
                <w:color w:val="auto"/>
                <w:sz w:val="20"/>
                <w:highlight w:val="none"/>
              </w:rPr>
            </w:pPr>
          </w:p>
          <w:p w14:paraId="2CE0E65D">
            <w:pPr>
              <w:spacing w:before="59" w:line="243" w:lineRule="auto"/>
              <w:ind w:left="223" w:right="217" w:firstLine="8"/>
              <w:rPr>
                <w:rFonts w:hint="eastAsia" w:ascii="宋体" w:hAnsi="宋体" w:eastAsia="宋体" w:cs="宋体"/>
                <w:color w:val="auto"/>
                <w:sz w:val="18"/>
                <w:szCs w:val="18"/>
                <w:highlight w:val="none"/>
              </w:rPr>
            </w:pPr>
            <w:r>
              <w:rPr>
                <w:rFonts w:ascii="宋体" w:hAnsi="宋体" w:eastAsia="宋体" w:cs="宋体"/>
                <w:color w:val="auto"/>
                <w:spacing w:val="-10"/>
                <w:sz w:val="18"/>
                <w:szCs w:val="18"/>
                <w:highlight w:val="none"/>
              </w:rPr>
              <w:t>防护</w:t>
            </w:r>
            <w:r>
              <w:rPr>
                <w:rFonts w:ascii="宋体" w:hAnsi="宋体" w:eastAsia="宋体" w:cs="宋体"/>
                <w:color w:val="auto"/>
                <w:spacing w:val="-5"/>
                <w:sz w:val="18"/>
                <w:szCs w:val="18"/>
                <w:highlight w:val="none"/>
              </w:rPr>
              <w:t>设施</w:t>
            </w:r>
          </w:p>
        </w:tc>
        <w:tc>
          <w:tcPr>
            <w:tcW w:w="3217" w:type="dxa"/>
            <w:gridSpan w:val="3"/>
            <w:vAlign w:val="center"/>
          </w:tcPr>
          <w:p w14:paraId="4AF2505B">
            <w:pPr>
              <w:spacing w:line="231" w:lineRule="auto"/>
              <w:ind w:firstLine="6"/>
              <w:rPr>
                <w:rFonts w:ascii="Times New Roman" w:hAnsi="Times New Roman" w:eastAsia="Times New Roman" w:cs="Times New Roman"/>
                <w:color w:val="auto"/>
                <w:sz w:val="18"/>
                <w:szCs w:val="18"/>
                <w:highlight w:val="none"/>
                <w:lang w:eastAsia="zh-CN"/>
              </w:rPr>
            </w:pPr>
            <w:r>
              <w:rPr>
                <w:rFonts w:ascii="宋体" w:hAnsi="宋体" w:eastAsia="宋体" w:cs="宋体"/>
                <w:color w:val="auto"/>
                <w:sz w:val="18"/>
                <w:szCs w:val="18"/>
                <w:highlight w:val="none"/>
                <w:lang w:eastAsia="zh-CN"/>
              </w:rPr>
              <w:t>采用冲孔钢板厚度</w:t>
            </w:r>
            <w:r>
              <w:rPr>
                <w:rFonts w:ascii="宋体" w:hAnsi="宋体" w:eastAsia="宋体" w:cs="宋体"/>
                <w:color w:val="auto"/>
                <w:spacing w:val="-1"/>
                <w:sz w:val="18"/>
                <w:szCs w:val="18"/>
                <w:highlight w:val="none"/>
                <w:lang w:eastAsia="zh-CN"/>
              </w:rPr>
              <w:t>≥</w:t>
            </w:r>
            <w:r>
              <w:rPr>
                <w:rFonts w:ascii="Times New Roman" w:hAnsi="Times New Roman" w:eastAsia="Times New Roman" w:cs="Times New Roman"/>
                <w:color w:val="auto"/>
                <w:spacing w:val="-1"/>
                <w:sz w:val="18"/>
                <w:szCs w:val="18"/>
                <w:highlight w:val="none"/>
                <w:lang w:eastAsia="zh-CN"/>
              </w:rPr>
              <w:t>0.7mm</w:t>
            </w:r>
            <w:r>
              <w:rPr>
                <w:rFonts w:ascii="宋体" w:hAnsi="宋体" w:eastAsia="宋体" w:cs="宋体"/>
                <w:color w:val="auto"/>
                <w:spacing w:val="-1"/>
                <w:sz w:val="18"/>
                <w:szCs w:val="18"/>
                <w:highlight w:val="none"/>
                <w:lang w:eastAsia="zh-CN"/>
              </w:rPr>
              <w:t>，采用钢丝网直径≥</w:t>
            </w:r>
            <w:r>
              <w:rPr>
                <w:rFonts w:ascii="Times New Roman" w:hAnsi="Times New Roman" w:eastAsia="Times New Roman" w:cs="Times New Roman"/>
                <w:color w:val="auto"/>
                <w:spacing w:val="-1"/>
                <w:sz w:val="18"/>
                <w:szCs w:val="18"/>
                <w:highlight w:val="none"/>
                <w:lang w:eastAsia="zh-CN"/>
              </w:rPr>
              <w:t>2.5mm</w:t>
            </w:r>
            <w:r>
              <w:rPr>
                <w:rFonts w:ascii="宋体" w:hAnsi="宋体" w:eastAsia="宋体" w:cs="宋体"/>
                <w:color w:val="auto"/>
                <w:spacing w:val="-1"/>
                <w:sz w:val="18"/>
                <w:szCs w:val="18"/>
                <w:highlight w:val="none"/>
                <w:lang w:eastAsia="zh-CN"/>
              </w:rPr>
              <w:t>，网孔尺寸≤</w:t>
            </w:r>
            <w:r>
              <w:rPr>
                <w:rFonts w:ascii="Times New Roman" w:hAnsi="Times New Roman" w:eastAsia="Times New Roman" w:cs="Times New Roman"/>
                <w:color w:val="auto"/>
                <w:spacing w:val="-1"/>
                <w:sz w:val="18"/>
                <w:szCs w:val="18"/>
                <w:highlight w:val="none"/>
                <w:lang w:eastAsia="zh-CN"/>
              </w:rPr>
              <w:t>15mm×15mm</w:t>
            </w:r>
          </w:p>
        </w:tc>
        <w:tc>
          <w:tcPr>
            <w:tcW w:w="1381" w:type="dxa"/>
          </w:tcPr>
          <w:p w14:paraId="4D019357">
            <w:pPr>
              <w:pStyle w:val="15"/>
              <w:rPr>
                <w:color w:val="auto"/>
                <w:sz w:val="20"/>
                <w:highlight w:val="none"/>
                <w:lang w:eastAsia="zh-CN"/>
              </w:rPr>
            </w:pPr>
          </w:p>
        </w:tc>
      </w:tr>
      <w:tr w14:paraId="47EB37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trPr>
        <w:tc>
          <w:tcPr>
            <w:tcW w:w="847" w:type="dxa"/>
            <w:vMerge w:val="continue"/>
            <w:tcBorders>
              <w:top w:val="nil"/>
              <w:bottom w:val="nil"/>
            </w:tcBorders>
          </w:tcPr>
          <w:p w14:paraId="1A538E0F">
            <w:pPr>
              <w:pStyle w:val="15"/>
              <w:rPr>
                <w:color w:val="auto"/>
                <w:sz w:val="20"/>
                <w:highlight w:val="none"/>
                <w:lang w:eastAsia="zh-CN"/>
              </w:rPr>
            </w:pPr>
          </w:p>
        </w:tc>
        <w:tc>
          <w:tcPr>
            <w:tcW w:w="797" w:type="dxa"/>
            <w:vMerge w:val="continue"/>
            <w:tcBorders>
              <w:top w:val="nil"/>
              <w:bottom w:val="nil"/>
            </w:tcBorders>
          </w:tcPr>
          <w:p w14:paraId="127D9D89">
            <w:pPr>
              <w:pStyle w:val="15"/>
              <w:rPr>
                <w:color w:val="auto"/>
                <w:sz w:val="20"/>
                <w:highlight w:val="none"/>
                <w:lang w:eastAsia="zh-CN"/>
              </w:rPr>
            </w:pPr>
          </w:p>
        </w:tc>
        <w:tc>
          <w:tcPr>
            <w:tcW w:w="3217" w:type="dxa"/>
            <w:gridSpan w:val="3"/>
          </w:tcPr>
          <w:p w14:paraId="78113A34">
            <w:pPr>
              <w:spacing w:before="76" w:line="233" w:lineRule="auto"/>
              <w:ind w:left="43"/>
              <w:rPr>
                <w:rFonts w:ascii="Times New Roman" w:hAnsi="Times New Roman" w:eastAsia="Times New Roman" w:cs="Times New Roman"/>
                <w:color w:val="auto"/>
                <w:sz w:val="18"/>
                <w:szCs w:val="18"/>
                <w:highlight w:val="none"/>
              </w:rPr>
            </w:pPr>
            <w:r>
              <w:rPr>
                <w:rFonts w:ascii="宋体" w:hAnsi="宋体" w:eastAsia="宋体" w:cs="宋体"/>
                <w:color w:val="auto"/>
                <w:spacing w:val="-4"/>
                <w:sz w:val="18"/>
                <w:szCs w:val="18"/>
                <w:highlight w:val="none"/>
              </w:rPr>
              <w:t>防护栏杆高度为</w:t>
            </w:r>
            <w:r>
              <w:rPr>
                <w:rFonts w:ascii="宋体" w:hAnsi="宋体" w:eastAsia="宋体" w:cs="宋体"/>
                <w:color w:val="auto"/>
                <w:spacing w:val="-21"/>
                <w:sz w:val="18"/>
                <w:szCs w:val="18"/>
                <w:highlight w:val="none"/>
              </w:rPr>
              <w:t xml:space="preserve"> </w:t>
            </w:r>
            <w:r>
              <w:rPr>
                <w:rFonts w:ascii="Times New Roman" w:hAnsi="Times New Roman" w:eastAsia="Times New Roman" w:cs="Times New Roman"/>
                <w:color w:val="auto"/>
                <w:spacing w:val="-4"/>
                <w:sz w:val="18"/>
                <w:szCs w:val="18"/>
                <w:highlight w:val="none"/>
              </w:rPr>
              <w:t>1.2m</w:t>
            </w:r>
          </w:p>
        </w:tc>
        <w:tc>
          <w:tcPr>
            <w:tcW w:w="1381" w:type="dxa"/>
          </w:tcPr>
          <w:p w14:paraId="47F2C7E3">
            <w:pPr>
              <w:pStyle w:val="15"/>
              <w:rPr>
                <w:color w:val="auto"/>
                <w:sz w:val="20"/>
                <w:highlight w:val="none"/>
              </w:rPr>
            </w:pPr>
          </w:p>
        </w:tc>
      </w:tr>
      <w:tr w14:paraId="73B5B3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6" w:hRule="atLeast"/>
        </w:trPr>
        <w:tc>
          <w:tcPr>
            <w:tcW w:w="847" w:type="dxa"/>
            <w:vMerge w:val="continue"/>
            <w:tcBorders>
              <w:top w:val="nil"/>
              <w:bottom w:val="nil"/>
            </w:tcBorders>
          </w:tcPr>
          <w:p w14:paraId="25CFCDA9">
            <w:pPr>
              <w:pStyle w:val="15"/>
              <w:rPr>
                <w:color w:val="auto"/>
                <w:sz w:val="20"/>
                <w:highlight w:val="none"/>
              </w:rPr>
            </w:pPr>
          </w:p>
        </w:tc>
        <w:tc>
          <w:tcPr>
            <w:tcW w:w="797" w:type="dxa"/>
            <w:vMerge w:val="continue"/>
            <w:tcBorders>
              <w:top w:val="nil"/>
              <w:bottom w:val="nil"/>
            </w:tcBorders>
          </w:tcPr>
          <w:p w14:paraId="3011A3B0">
            <w:pPr>
              <w:pStyle w:val="15"/>
              <w:rPr>
                <w:color w:val="auto"/>
                <w:sz w:val="20"/>
                <w:highlight w:val="none"/>
              </w:rPr>
            </w:pPr>
          </w:p>
        </w:tc>
        <w:tc>
          <w:tcPr>
            <w:tcW w:w="3217" w:type="dxa"/>
            <w:gridSpan w:val="3"/>
          </w:tcPr>
          <w:p w14:paraId="2FC161DE">
            <w:pPr>
              <w:spacing w:before="78" w:line="233" w:lineRule="auto"/>
              <w:ind w:left="33"/>
              <w:rPr>
                <w:rFonts w:ascii="Times New Roman" w:hAnsi="Times New Roman" w:eastAsia="Times New Roman" w:cs="Times New Roman"/>
                <w:color w:val="auto"/>
                <w:sz w:val="18"/>
                <w:szCs w:val="18"/>
                <w:highlight w:val="none"/>
              </w:rPr>
            </w:pPr>
            <w:r>
              <w:rPr>
                <w:rFonts w:hint="eastAsia" w:ascii="宋体" w:hAnsi="宋体" w:eastAsia="宋体" w:cs="宋体"/>
                <w:color w:val="auto"/>
                <w:spacing w:val="-3"/>
                <w:sz w:val="18"/>
                <w:szCs w:val="18"/>
                <w:highlight w:val="none"/>
                <w:lang w:eastAsia="zh-CN"/>
              </w:rPr>
              <w:t>挡</w:t>
            </w:r>
            <w:r>
              <w:rPr>
                <w:rFonts w:ascii="宋体" w:hAnsi="宋体" w:eastAsia="宋体" w:cs="宋体"/>
                <w:color w:val="auto"/>
                <w:spacing w:val="-3"/>
                <w:sz w:val="18"/>
                <w:szCs w:val="18"/>
                <w:highlight w:val="none"/>
              </w:rPr>
              <w:t>脚板高度为</w:t>
            </w:r>
            <w:r>
              <w:rPr>
                <w:rFonts w:ascii="宋体" w:hAnsi="宋体" w:eastAsia="宋体" w:cs="宋体"/>
                <w:color w:val="auto"/>
                <w:spacing w:val="-22"/>
                <w:sz w:val="18"/>
                <w:szCs w:val="18"/>
                <w:highlight w:val="none"/>
              </w:rPr>
              <w:t xml:space="preserve"> </w:t>
            </w:r>
            <w:r>
              <w:rPr>
                <w:rFonts w:ascii="Times New Roman" w:hAnsi="Times New Roman" w:eastAsia="Times New Roman" w:cs="Times New Roman"/>
                <w:color w:val="auto"/>
                <w:spacing w:val="-3"/>
                <w:sz w:val="18"/>
                <w:szCs w:val="18"/>
                <w:highlight w:val="none"/>
              </w:rPr>
              <w:t>180mm</w:t>
            </w:r>
          </w:p>
        </w:tc>
        <w:tc>
          <w:tcPr>
            <w:tcW w:w="1381" w:type="dxa"/>
          </w:tcPr>
          <w:p w14:paraId="28D44DB4">
            <w:pPr>
              <w:pStyle w:val="15"/>
              <w:rPr>
                <w:color w:val="auto"/>
                <w:sz w:val="20"/>
                <w:highlight w:val="none"/>
              </w:rPr>
            </w:pPr>
          </w:p>
        </w:tc>
      </w:tr>
      <w:tr w14:paraId="6338BB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847" w:type="dxa"/>
            <w:vMerge w:val="continue"/>
            <w:tcBorders>
              <w:top w:val="nil"/>
            </w:tcBorders>
          </w:tcPr>
          <w:p w14:paraId="1CC28F24">
            <w:pPr>
              <w:pStyle w:val="15"/>
              <w:rPr>
                <w:color w:val="auto"/>
                <w:sz w:val="20"/>
                <w:highlight w:val="none"/>
              </w:rPr>
            </w:pPr>
          </w:p>
        </w:tc>
        <w:tc>
          <w:tcPr>
            <w:tcW w:w="797" w:type="dxa"/>
            <w:vMerge w:val="continue"/>
            <w:tcBorders>
              <w:top w:val="nil"/>
            </w:tcBorders>
          </w:tcPr>
          <w:p w14:paraId="6EFA07CE">
            <w:pPr>
              <w:pStyle w:val="15"/>
              <w:rPr>
                <w:color w:val="auto"/>
                <w:sz w:val="20"/>
                <w:highlight w:val="none"/>
              </w:rPr>
            </w:pPr>
          </w:p>
        </w:tc>
        <w:tc>
          <w:tcPr>
            <w:tcW w:w="3217" w:type="dxa"/>
            <w:gridSpan w:val="3"/>
          </w:tcPr>
          <w:p w14:paraId="090A5EBA">
            <w:pPr>
              <w:spacing w:before="28" w:line="222" w:lineRule="auto"/>
              <w:ind w:left="44" w:right="2" w:hanging="11"/>
              <w:rPr>
                <w:rFonts w:hint="eastAsia" w:ascii="宋体" w:hAnsi="宋体" w:eastAsia="宋体" w:cs="宋体"/>
                <w:color w:val="auto"/>
                <w:sz w:val="18"/>
                <w:szCs w:val="18"/>
                <w:highlight w:val="none"/>
                <w:lang w:eastAsia="zh-CN"/>
              </w:rPr>
            </w:pPr>
            <w:r>
              <w:rPr>
                <w:rFonts w:ascii="宋体" w:hAnsi="宋体" w:eastAsia="宋体" w:cs="宋体"/>
                <w:color w:val="auto"/>
                <w:spacing w:val="6"/>
                <w:sz w:val="18"/>
                <w:szCs w:val="18"/>
                <w:highlight w:val="none"/>
                <w:lang w:eastAsia="zh-CN"/>
              </w:rPr>
              <w:t>架体底层脚手板铺设严密，与墙体无间</w:t>
            </w:r>
            <w:r>
              <w:rPr>
                <w:rFonts w:ascii="宋体" w:hAnsi="宋体" w:eastAsia="宋体" w:cs="宋体"/>
                <w:color w:val="auto"/>
                <w:sz w:val="18"/>
                <w:szCs w:val="18"/>
                <w:highlight w:val="none"/>
                <w:lang w:eastAsia="zh-CN"/>
              </w:rPr>
              <w:t>隙</w:t>
            </w:r>
          </w:p>
        </w:tc>
        <w:tc>
          <w:tcPr>
            <w:tcW w:w="1381" w:type="dxa"/>
          </w:tcPr>
          <w:p w14:paraId="6DE0C6D5">
            <w:pPr>
              <w:pStyle w:val="15"/>
              <w:rPr>
                <w:color w:val="auto"/>
                <w:sz w:val="20"/>
                <w:highlight w:val="none"/>
                <w:lang w:eastAsia="zh-CN"/>
              </w:rPr>
            </w:pPr>
          </w:p>
        </w:tc>
      </w:tr>
      <w:tr w14:paraId="348985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72" w:hRule="atLeast"/>
        </w:trPr>
        <w:tc>
          <w:tcPr>
            <w:tcW w:w="6242" w:type="dxa"/>
            <w:gridSpan w:val="6"/>
          </w:tcPr>
          <w:p w14:paraId="1273CF55">
            <w:pPr>
              <w:spacing w:before="193" w:line="220" w:lineRule="auto"/>
              <w:ind w:left="15"/>
              <w:rPr>
                <w:rFonts w:hint="eastAsia" w:ascii="宋体" w:hAnsi="宋体" w:eastAsia="宋体" w:cs="宋体"/>
                <w:color w:val="auto"/>
                <w:sz w:val="18"/>
                <w:szCs w:val="18"/>
                <w:highlight w:val="none"/>
                <w:lang w:eastAsia="zh-CN"/>
              </w:rPr>
            </w:pPr>
            <w:r>
              <w:rPr>
                <w:rFonts w:ascii="宋体" w:hAnsi="宋体" w:eastAsia="宋体" w:cs="宋体"/>
                <w:color w:val="auto"/>
                <w:spacing w:val="-4"/>
                <w:sz w:val="18"/>
                <w:szCs w:val="18"/>
                <w:highlight w:val="none"/>
                <w:lang w:eastAsia="zh-CN"/>
              </w:rPr>
              <w:t>安装单位现场技术负责人（签字</w:t>
            </w:r>
            <w:r>
              <w:rPr>
                <w:rFonts w:ascii="宋体" w:hAnsi="宋体" w:eastAsia="宋体" w:cs="宋体"/>
                <w:color w:val="auto"/>
                <w:spacing w:val="3"/>
                <w:sz w:val="18"/>
                <w:szCs w:val="18"/>
                <w:highlight w:val="none"/>
                <w:lang w:eastAsia="zh-CN"/>
              </w:rPr>
              <w:t>）：</w:t>
            </w:r>
          </w:p>
          <w:p w14:paraId="7FE59DE2">
            <w:pPr>
              <w:spacing w:before="18" w:line="220" w:lineRule="auto"/>
              <w:ind w:left="15"/>
              <w:rPr>
                <w:rFonts w:hint="eastAsia"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安装单位安全员（签字</w:t>
            </w:r>
            <w:r>
              <w:rPr>
                <w:rFonts w:ascii="宋体" w:hAnsi="宋体" w:eastAsia="宋体" w:cs="宋体"/>
                <w:color w:val="auto"/>
                <w:sz w:val="18"/>
                <w:szCs w:val="18"/>
                <w:highlight w:val="none"/>
                <w:lang w:eastAsia="zh-CN"/>
              </w:rPr>
              <w:t>）：</w:t>
            </w:r>
          </w:p>
          <w:p w14:paraId="26E6D52C">
            <w:pPr>
              <w:spacing w:before="19" w:line="220" w:lineRule="auto"/>
              <w:ind w:left="15"/>
              <w:rPr>
                <w:rFonts w:hint="eastAsia" w:ascii="宋体" w:hAnsi="宋体" w:eastAsia="宋体" w:cs="宋体"/>
                <w:color w:val="auto"/>
                <w:sz w:val="18"/>
                <w:szCs w:val="18"/>
                <w:highlight w:val="none"/>
                <w:lang w:eastAsia="zh-CN"/>
              </w:rPr>
            </w:pPr>
            <w:r>
              <w:rPr>
                <w:rFonts w:ascii="宋体" w:hAnsi="宋体" w:eastAsia="宋体" w:cs="宋体"/>
                <w:color w:val="auto"/>
                <w:spacing w:val="-4"/>
                <w:sz w:val="18"/>
                <w:szCs w:val="18"/>
                <w:highlight w:val="none"/>
                <w:lang w:eastAsia="zh-CN"/>
              </w:rPr>
              <w:t>安装单位现场负责人（签字</w:t>
            </w:r>
            <w:r>
              <w:rPr>
                <w:rFonts w:ascii="宋体" w:hAnsi="宋体" w:eastAsia="宋体" w:cs="宋体"/>
                <w:color w:val="auto"/>
                <w:spacing w:val="-1"/>
                <w:sz w:val="18"/>
                <w:szCs w:val="18"/>
                <w:highlight w:val="none"/>
                <w:lang w:eastAsia="zh-CN"/>
              </w:rPr>
              <w:t>）：</w:t>
            </w:r>
          </w:p>
          <w:p w14:paraId="008CCC62">
            <w:pPr>
              <w:spacing w:before="226" w:line="220" w:lineRule="auto"/>
              <w:ind w:left="4649"/>
              <w:rPr>
                <w:rFonts w:hint="eastAsia" w:ascii="宋体" w:hAnsi="宋体" w:eastAsia="宋体" w:cs="宋体"/>
                <w:color w:val="auto"/>
                <w:sz w:val="18"/>
                <w:szCs w:val="18"/>
                <w:highlight w:val="none"/>
              </w:rPr>
            </w:pPr>
            <w:r>
              <w:rPr>
                <w:rFonts w:ascii="宋体" w:hAnsi="宋体" w:eastAsia="宋体" w:cs="宋体"/>
                <w:color w:val="auto"/>
                <w:spacing w:val="-4"/>
                <w:sz w:val="18"/>
                <w:szCs w:val="18"/>
                <w:highlight w:val="none"/>
              </w:rPr>
              <w:t>年</w:t>
            </w:r>
            <w:r>
              <w:rPr>
                <w:rFonts w:hint="eastAsia" w:ascii="宋体" w:hAnsi="宋体" w:eastAsia="宋体" w:cs="宋体"/>
                <w:color w:val="auto"/>
                <w:spacing w:val="15"/>
                <w:sz w:val="18"/>
                <w:szCs w:val="18"/>
                <w:highlight w:val="none"/>
                <w:lang w:eastAsia="zh-CN"/>
              </w:rPr>
              <w:t xml:space="preserve"> </w:t>
            </w:r>
            <w:r>
              <w:rPr>
                <w:rFonts w:ascii="宋体" w:hAnsi="宋体" w:eastAsia="宋体" w:cs="宋体"/>
                <w:color w:val="auto"/>
                <w:spacing w:val="-4"/>
                <w:sz w:val="18"/>
                <w:szCs w:val="18"/>
                <w:highlight w:val="none"/>
              </w:rPr>
              <w:t>月</w:t>
            </w:r>
            <w:r>
              <w:rPr>
                <w:rFonts w:hint="eastAsia" w:ascii="宋体" w:hAnsi="宋体" w:eastAsia="宋体" w:cs="宋体"/>
                <w:color w:val="auto"/>
                <w:spacing w:val="-4"/>
                <w:sz w:val="18"/>
                <w:szCs w:val="18"/>
                <w:highlight w:val="none"/>
                <w:lang w:eastAsia="zh-CN"/>
              </w:rPr>
              <w:t xml:space="preserve"> </w:t>
            </w:r>
            <w:r>
              <w:rPr>
                <w:rFonts w:ascii="宋体" w:hAnsi="宋体" w:eastAsia="宋体" w:cs="宋体"/>
                <w:color w:val="auto"/>
                <w:spacing w:val="-4"/>
                <w:sz w:val="18"/>
                <w:szCs w:val="18"/>
                <w:highlight w:val="none"/>
              </w:rPr>
              <w:t>日</w:t>
            </w:r>
          </w:p>
        </w:tc>
      </w:tr>
    </w:tbl>
    <w:p w14:paraId="1AD148F3">
      <w:pPr>
        <w:pStyle w:val="5"/>
        <w:spacing w:line="222" w:lineRule="exact"/>
        <w:rPr>
          <w:color w:val="auto"/>
          <w:sz w:val="19"/>
          <w:highlight w:val="none"/>
        </w:rPr>
      </w:pPr>
    </w:p>
    <w:p w14:paraId="69E84BC8">
      <w:pPr>
        <w:spacing w:line="222" w:lineRule="exact"/>
        <w:rPr>
          <w:color w:val="auto"/>
          <w:sz w:val="19"/>
          <w:szCs w:val="19"/>
          <w:highlight w:val="none"/>
        </w:rPr>
        <w:sectPr>
          <w:footerReference r:id="rId55" w:type="default"/>
          <w:pgSz w:w="11906" w:h="16838"/>
          <w:pgMar w:top="2098" w:right="1587" w:bottom="1984" w:left="1587" w:header="0" w:footer="960" w:gutter="0"/>
          <w:pgBorders>
            <w:top w:val="none" w:sz="0" w:space="0"/>
            <w:left w:val="none" w:sz="0" w:space="0"/>
            <w:bottom w:val="none" w:sz="0" w:space="0"/>
            <w:right w:val="none" w:sz="0" w:space="0"/>
          </w:pgBorders>
          <w:cols w:space="0" w:num="1"/>
        </w:sectPr>
      </w:pPr>
    </w:p>
    <w:p w14:paraId="31C908A1">
      <w:pPr>
        <w:spacing w:before="59" w:line="299" w:lineRule="auto"/>
        <w:ind w:left="1769" w:right="1604"/>
        <w:jc w:val="both"/>
        <w:rPr>
          <w:rFonts w:hint="eastAsia" w:ascii="黑体" w:hAnsi="黑体" w:eastAsia="黑体" w:cs="黑体"/>
          <w:color w:val="auto"/>
          <w:spacing w:val="-1"/>
          <w:sz w:val="18"/>
          <w:szCs w:val="18"/>
          <w:highlight w:val="none"/>
          <w:lang w:eastAsia="zh-CN"/>
        </w:rPr>
      </w:pPr>
      <w:r>
        <w:rPr>
          <w:rFonts w:ascii="黑体" w:hAnsi="黑体" w:eastAsia="黑体" w:cs="黑体"/>
          <w:color w:val="auto"/>
          <w:sz w:val="18"/>
          <w:szCs w:val="18"/>
          <w:highlight w:val="none"/>
          <w:lang w:eastAsia="zh-CN"/>
        </w:rPr>
        <w:t>表</w:t>
      </w:r>
      <w:r>
        <w:rPr>
          <w:rFonts w:ascii="黑体" w:hAnsi="黑体" w:eastAsia="黑体" w:cs="黑体"/>
          <w:color w:val="auto"/>
          <w:spacing w:val="-42"/>
          <w:sz w:val="18"/>
          <w:szCs w:val="18"/>
          <w:highlight w:val="none"/>
          <w:lang w:eastAsia="zh-CN"/>
        </w:rPr>
        <w:t xml:space="preserve"> </w:t>
      </w:r>
      <w:r>
        <w:rPr>
          <w:rFonts w:ascii="Times New Roman" w:hAnsi="Times New Roman" w:eastAsia="Times New Roman" w:cs="Times New Roman"/>
          <w:color w:val="auto"/>
          <w:sz w:val="18"/>
          <w:szCs w:val="18"/>
          <w:highlight w:val="none"/>
          <w:lang w:eastAsia="zh-CN"/>
        </w:rPr>
        <w:t>B.5.3</w:t>
      </w:r>
      <w:r>
        <w:rPr>
          <w:rFonts w:hint="eastAsia" w:ascii="Times New Roman" w:hAnsi="Times New Roman" w:eastAsia="Times New Roman" w:cs="Times New Roman"/>
          <w:color w:val="auto"/>
          <w:sz w:val="18"/>
          <w:szCs w:val="18"/>
          <w:highlight w:val="none"/>
          <w:lang w:eastAsia="zh-CN"/>
        </w:rPr>
        <w:t xml:space="preserve"> </w:t>
      </w:r>
      <w:r>
        <w:rPr>
          <w:rFonts w:ascii="黑体" w:hAnsi="黑体" w:eastAsia="黑体" w:cs="黑体"/>
          <w:color w:val="auto"/>
          <w:sz w:val="18"/>
          <w:szCs w:val="18"/>
          <w:highlight w:val="none"/>
          <w:lang w:eastAsia="zh-CN"/>
        </w:rPr>
        <w:t>附着式升降脚手架首</w:t>
      </w:r>
      <w:r>
        <w:rPr>
          <w:rFonts w:ascii="黑体" w:hAnsi="黑体" w:eastAsia="黑体" w:cs="黑体"/>
          <w:color w:val="auto"/>
          <w:spacing w:val="-1"/>
          <w:sz w:val="18"/>
          <w:szCs w:val="18"/>
          <w:highlight w:val="none"/>
          <w:lang w:eastAsia="zh-CN"/>
        </w:rPr>
        <w:t>次安装完毕及使用前验收记录</w:t>
      </w:r>
    </w:p>
    <w:p w14:paraId="085CD67E">
      <w:pPr>
        <w:spacing w:before="59" w:line="299" w:lineRule="auto"/>
        <w:ind w:left="1769" w:right="1604"/>
        <w:jc w:val="right"/>
        <w:rPr>
          <w:rFonts w:hint="eastAsia" w:ascii="宋体" w:hAnsi="宋体" w:eastAsia="宋体" w:cs="宋体"/>
          <w:color w:val="auto"/>
          <w:sz w:val="18"/>
          <w:szCs w:val="18"/>
          <w:highlight w:val="none"/>
        </w:rPr>
      </w:pPr>
      <w:r>
        <w:rPr>
          <w:rFonts w:ascii="宋体" w:hAnsi="宋体" w:eastAsia="宋体" w:cs="宋体"/>
          <w:color w:val="auto"/>
          <w:spacing w:val="-12"/>
          <w:sz w:val="18"/>
          <w:szCs w:val="18"/>
          <w:highlight w:val="none"/>
        </w:rPr>
        <w:t>编号：</w:t>
      </w:r>
    </w:p>
    <w:tbl>
      <w:tblPr>
        <w:tblStyle w:val="14"/>
        <w:tblW w:w="6304" w:type="dxa"/>
        <w:tblInd w:w="98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30"/>
        <w:gridCol w:w="1045"/>
        <w:gridCol w:w="905"/>
        <w:gridCol w:w="678"/>
        <w:gridCol w:w="862"/>
        <w:gridCol w:w="536"/>
        <w:gridCol w:w="452"/>
        <w:gridCol w:w="190"/>
        <w:gridCol w:w="616"/>
        <w:gridCol w:w="490"/>
      </w:tblGrid>
      <w:tr w14:paraId="02F1C7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2" w:hRule="atLeast"/>
        </w:trPr>
        <w:tc>
          <w:tcPr>
            <w:tcW w:w="1575" w:type="dxa"/>
            <w:gridSpan w:val="2"/>
          </w:tcPr>
          <w:p w14:paraId="6C9D569E">
            <w:pPr>
              <w:spacing w:before="90" w:line="220" w:lineRule="auto"/>
              <w:ind w:left="434"/>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项目名称</w:t>
            </w:r>
          </w:p>
        </w:tc>
        <w:tc>
          <w:tcPr>
            <w:tcW w:w="4729" w:type="dxa"/>
            <w:gridSpan w:val="8"/>
          </w:tcPr>
          <w:p w14:paraId="6B10EA1A">
            <w:pPr>
              <w:pStyle w:val="15"/>
              <w:rPr>
                <w:color w:val="auto"/>
                <w:sz w:val="20"/>
                <w:highlight w:val="none"/>
              </w:rPr>
            </w:pPr>
          </w:p>
        </w:tc>
      </w:tr>
      <w:tr w14:paraId="78ECF3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1575" w:type="dxa"/>
            <w:gridSpan w:val="2"/>
          </w:tcPr>
          <w:p w14:paraId="1076D4EC">
            <w:pPr>
              <w:spacing w:before="86" w:line="220" w:lineRule="auto"/>
              <w:ind w:left="432"/>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搭设部位</w:t>
            </w:r>
          </w:p>
        </w:tc>
        <w:tc>
          <w:tcPr>
            <w:tcW w:w="905" w:type="dxa"/>
          </w:tcPr>
          <w:p w14:paraId="39D32B51">
            <w:pPr>
              <w:pStyle w:val="15"/>
              <w:rPr>
                <w:color w:val="auto"/>
                <w:sz w:val="20"/>
                <w:highlight w:val="none"/>
              </w:rPr>
            </w:pPr>
          </w:p>
        </w:tc>
        <w:tc>
          <w:tcPr>
            <w:tcW w:w="678" w:type="dxa"/>
          </w:tcPr>
          <w:p w14:paraId="75319B23">
            <w:pPr>
              <w:spacing w:before="86" w:line="220" w:lineRule="auto"/>
              <w:ind w:left="167"/>
              <w:rPr>
                <w:rFonts w:hint="eastAsia" w:ascii="宋体" w:hAnsi="宋体" w:eastAsia="宋体" w:cs="宋体"/>
                <w:color w:val="auto"/>
                <w:sz w:val="18"/>
                <w:szCs w:val="18"/>
                <w:highlight w:val="none"/>
              </w:rPr>
            </w:pPr>
            <w:r>
              <w:rPr>
                <w:rFonts w:ascii="宋体" w:hAnsi="宋体" w:eastAsia="宋体" w:cs="宋体"/>
                <w:color w:val="auto"/>
                <w:spacing w:val="-3"/>
                <w:sz w:val="18"/>
                <w:szCs w:val="18"/>
                <w:highlight w:val="none"/>
              </w:rPr>
              <w:t>高度</w:t>
            </w:r>
          </w:p>
        </w:tc>
        <w:tc>
          <w:tcPr>
            <w:tcW w:w="862" w:type="dxa"/>
          </w:tcPr>
          <w:p w14:paraId="0B199052">
            <w:pPr>
              <w:pStyle w:val="15"/>
              <w:rPr>
                <w:color w:val="auto"/>
                <w:sz w:val="20"/>
                <w:highlight w:val="none"/>
              </w:rPr>
            </w:pPr>
          </w:p>
        </w:tc>
        <w:tc>
          <w:tcPr>
            <w:tcW w:w="536" w:type="dxa"/>
          </w:tcPr>
          <w:p w14:paraId="6EC23DFA">
            <w:pPr>
              <w:spacing w:before="87" w:line="220" w:lineRule="auto"/>
              <w:ind w:left="92"/>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跨度</w:t>
            </w:r>
          </w:p>
        </w:tc>
        <w:tc>
          <w:tcPr>
            <w:tcW w:w="452" w:type="dxa"/>
          </w:tcPr>
          <w:p w14:paraId="2CD095C2">
            <w:pPr>
              <w:pStyle w:val="15"/>
              <w:rPr>
                <w:color w:val="auto"/>
                <w:sz w:val="20"/>
                <w:highlight w:val="none"/>
              </w:rPr>
            </w:pPr>
          </w:p>
        </w:tc>
        <w:tc>
          <w:tcPr>
            <w:tcW w:w="806" w:type="dxa"/>
            <w:gridSpan w:val="2"/>
          </w:tcPr>
          <w:p w14:paraId="590E09B8">
            <w:pPr>
              <w:spacing w:before="86" w:line="220" w:lineRule="auto"/>
              <w:ind w:left="50"/>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最大载荷</w:t>
            </w:r>
          </w:p>
        </w:tc>
        <w:tc>
          <w:tcPr>
            <w:tcW w:w="490" w:type="dxa"/>
          </w:tcPr>
          <w:p w14:paraId="0A97B44F">
            <w:pPr>
              <w:pStyle w:val="15"/>
              <w:rPr>
                <w:color w:val="auto"/>
                <w:sz w:val="20"/>
                <w:highlight w:val="none"/>
              </w:rPr>
            </w:pPr>
          </w:p>
        </w:tc>
      </w:tr>
      <w:tr w14:paraId="0CC2D7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7" w:hRule="atLeast"/>
        </w:trPr>
        <w:tc>
          <w:tcPr>
            <w:tcW w:w="1575" w:type="dxa"/>
            <w:gridSpan w:val="2"/>
          </w:tcPr>
          <w:p w14:paraId="354EBC73">
            <w:pPr>
              <w:spacing w:before="85" w:line="220" w:lineRule="auto"/>
              <w:ind w:left="432"/>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搭设班组</w:t>
            </w:r>
          </w:p>
        </w:tc>
        <w:tc>
          <w:tcPr>
            <w:tcW w:w="905" w:type="dxa"/>
          </w:tcPr>
          <w:p w14:paraId="28A0631E">
            <w:pPr>
              <w:pStyle w:val="15"/>
              <w:rPr>
                <w:color w:val="auto"/>
                <w:sz w:val="20"/>
                <w:highlight w:val="none"/>
              </w:rPr>
            </w:pPr>
          </w:p>
        </w:tc>
        <w:tc>
          <w:tcPr>
            <w:tcW w:w="1540" w:type="dxa"/>
            <w:gridSpan w:val="2"/>
          </w:tcPr>
          <w:p w14:paraId="2C07397C">
            <w:pPr>
              <w:spacing w:before="85" w:line="221" w:lineRule="auto"/>
              <w:ind w:left="503"/>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班组长</w:t>
            </w:r>
          </w:p>
        </w:tc>
        <w:tc>
          <w:tcPr>
            <w:tcW w:w="2284" w:type="dxa"/>
            <w:gridSpan w:val="5"/>
          </w:tcPr>
          <w:p w14:paraId="2C351DBE">
            <w:pPr>
              <w:pStyle w:val="15"/>
              <w:rPr>
                <w:color w:val="auto"/>
                <w:sz w:val="20"/>
                <w:highlight w:val="none"/>
              </w:rPr>
            </w:pPr>
          </w:p>
        </w:tc>
      </w:tr>
      <w:tr w14:paraId="46756C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8" w:hRule="atLeast"/>
        </w:trPr>
        <w:tc>
          <w:tcPr>
            <w:tcW w:w="1575" w:type="dxa"/>
            <w:gridSpan w:val="2"/>
          </w:tcPr>
          <w:p w14:paraId="29DB6612">
            <w:pPr>
              <w:spacing w:before="86" w:line="220" w:lineRule="auto"/>
              <w:ind w:left="70"/>
              <w:rPr>
                <w:rFonts w:hint="eastAsia" w:ascii="宋体" w:hAnsi="宋体" w:eastAsia="宋体" w:cs="宋体"/>
                <w:color w:val="auto"/>
                <w:sz w:val="18"/>
                <w:szCs w:val="18"/>
                <w:highlight w:val="none"/>
              </w:rPr>
            </w:pPr>
            <w:r>
              <w:rPr>
                <w:rFonts w:ascii="宋体" w:hAnsi="宋体" w:eastAsia="宋体" w:cs="宋体"/>
                <w:color w:val="auto"/>
                <w:spacing w:val="-1"/>
                <w:sz w:val="18"/>
                <w:szCs w:val="18"/>
                <w:highlight w:val="none"/>
              </w:rPr>
              <w:t>操作人员持证人数</w:t>
            </w:r>
          </w:p>
        </w:tc>
        <w:tc>
          <w:tcPr>
            <w:tcW w:w="905" w:type="dxa"/>
          </w:tcPr>
          <w:p w14:paraId="60E79668">
            <w:pPr>
              <w:pStyle w:val="15"/>
              <w:rPr>
                <w:color w:val="auto"/>
                <w:sz w:val="20"/>
                <w:highlight w:val="none"/>
              </w:rPr>
            </w:pPr>
          </w:p>
        </w:tc>
        <w:tc>
          <w:tcPr>
            <w:tcW w:w="1540" w:type="dxa"/>
            <w:gridSpan w:val="2"/>
          </w:tcPr>
          <w:p w14:paraId="2F81F3C4">
            <w:pPr>
              <w:spacing w:before="86" w:line="219" w:lineRule="auto"/>
              <w:ind w:left="324"/>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证书符合性</w:t>
            </w:r>
          </w:p>
        </w:tc>
        <w:tc>
          <w:tcPr>
            <w:tcW w:w="2284" w:type="dxa"/>
            <w:gridSpan w:val="5"/>
          </w:tcPr>
          <w:p w14:paraId="277173D5">
            <w:pPr>
              <w:pStyle w:val="15"/>
              <w:rPr>
                <w:color w:val="auto"/>
                <w:sz w:val="20"/>
                <w:highlight w:val="none"/>
              </w:rPr>
            </w:pPr>
          </w:p>
        </w:tc>
      </w:tr>
      <w:tr w14:paraId="297220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2" w:hRule="atLeast"/>
        </w:trPr>
        <w:tc>
          <w:tcPr>
            <w:tcW w:w="1575" w:type="dxa"/>
            <w:gridSpan w:val="2"/>
          </w:tcPr>
          <w:p w14:paraId="21D9C856">
            <w:pPr>
              <w:spacing w:before="33" w:line="225" w:lineRule="auto"/>
              <w:ind w:left="522" w:right="65" w:hanging="450"/>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专项方案编审程序</w:t>
            </w:r>
            <w:r>
              <w:rPr>
                <w:rFonts w:ascii="宋体" w:hAnsi="宋体" w:eastAsia="宋体" w:cs="宋体"/>
                <w:color w:val="auto"/>
                <w:spacing w:val="-2"/>
                <w:sz w:val="18"/>
                <w:szCs w:val="18"/>
                <w:highlight w:val="none"/>
                <w:lang w:eastAsia="zh-CN"/>
              </w:rPr>
              <w:t>符合性</w:t>
            </w:r>
          </w:p>
        </w:tc>
        <w:tc>
          <w:tcPr>
            <w:tcW w:w="905" w:type="dxa"/>
          </w:tcPr>
          <w:p w14:paraId="3AE742C4">
            <w:pPr>
              <w:pStyle w:val="15"/>
              <w:rPr>
                <w:color w:val="auto"/>
                <w:sz w:val="20"/>
                <w:highlight w:val="none"/>
                <w:lang w:eastAsia="zh-CN"/>
              </w:rPr>
            </w:pPr>
          </w:p>
        </w:tc>
        <w:tc>
          <w:tcPr>
            <w:tcW w:w="1540" w:type="dxa"/>
            <w:gridSpan w:val="2"/>
          </w:tcPr>
          <w:p w14:paraId="54F92388">
            <w:pPr>
              <w:spacing w:before="148" w:line="220" w:lineRule="auto"/>
              <w:ind w:left="58"/>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安全技术交底情况</w:t>
            </w:r>
          </w:p>
        </w:tc>
        <w:tc>
          <w:tcPr>
            <w:tcW w:w="2284" w:type="dxa"/>
            <w:gridSpan w:val="5"/>
          </w:tcPr>
          <w:p w14:paraId="74D4F96F">
            <w:pPr>
              <w:pStyle w:val="15"/>
              <w:rPr>
                <w:color w:val="auto"/>
                <w:sz w:val="20"/>
                <w:highlight w:val="none"/>
              </w:rPr>
            </w:pPr>
          </w:p>
        </w:tc>
      </w:tr>
      <w:tr w14:paraId="5D369D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530" w:type="dxa"/>
          </w:tcPr>
          <w:p w14:paraId="1A47F8FF">
            <w:pPr>
              <w:spacing w:before="48" w:line="221" w:lineRule="auto"/>
              <w:ind w:left="87"/>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序号</w:t>
            </w:r>
          </w:p>
        </w:tc>
        <w:tc>
          <w:tcPr>
            <w:tcW w:w="1045" w:type="dxa"/>
          </w:tcPr>
          <w:p w14:paraId="56280209">
            <w:pPr>
              <w:spacing w:before="47" w:line="220" w:lineRule="auto"/>
              <w:ind w:left="164"/>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检查项目</w:t>
            </w:r>
          </w:p>
        </w:tc>
        <w:tc>
          <w:tcPr>
            <w:tcW w:w="3623" w:type="dxa"/>
            <w:gridSpan w:val="6"/>
          </w:tcPr>
          <w:p w14:paraId="57E30456">
            <w:pPr>
              <w:spacing w:before="47" w:line="220" w:lineRule="auto"/>
              <w:ind w:left="1456"/>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检查标准</w:t>
            </w:r>
          </w:p>
        </w:tc>
        <w:tc>
          <w:tcPr>
            <w:tcW w:w="1106" w:type="dxa"/>
            <w:gridSpan w:val="2"/>
          </w:tcPr>
          <w:p w14:paraId="3B2A34C1">
            <w:pPr>
              <w:spacing w:before="47" w:line="220" w:lineRule="auto"/>
              <w:ind w:left="196"/>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检查结果</w:t>
            </w:r>
          </w:p>
        </w:tc>
      </w:tr>
      <w:tr w14:paraId="3E7CD7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7" w:hRule="atLeast"/>
        </w:trPr>
        <w:tc>
          <w:tcPr>
            <w:tcW w:w="530" w:type="dxa"/>
            <w:vMerge w:val="restart"/>
            <w:tcBorders>
              <w:bottom w:val="nil"/>
            </w:tcBorders>
          </w:tcPr>
          <w:p w14:paraId="1356DC02">
            <w:pPr>
              <w:pStyle w:val="15"/>
              <w:spacing w:line="268" w:lineRule="auto"/>
              <w:rPr>
                <w:color w:val="auto"/>
                <w:sz w:val="20"/>
                <w:highlight w:val="none"/>
              </w:rPr>
            </w:pPr>
          </w:p>
          <w:p w14:paraId="0642F2F3">
            <w:pPr>
              <w:pStyle w:val="15"/>
              <w:spacing w:line="269" w:lineRule="auto"/>
              <w:rPr>
                <w:color w:val="auto"/>
                <w:sz w:val="20"/>
                <w:highlight w:val="none"/>
              </w:rPr>
            </w:pPr>
          </w:p>
          <w:p w14:paraId="516F0CEC">
            <w:pPr>
              <w:pStyle w:val="15"/>
              <w:spacing w:line="269" w:lineRule="auto"/>
              <w:rPr>
                <w:color w:val="auto"/>
                <w:sz w:val="20"/>
                <w:highlight w:val="none"/>
              </w:rPr>
            </w:pPr>
          </w:p>
          <w:p w14:paraId="2C4F9FDD">
            <w:pPr>
              <w:pStyle w:val="15"/>
              <w:spacing w:line="269" w:lineRule="auto"/>
              <w:rPr>
                <w:color w:val="auto"/>
                <w:sz w:val="20"/>
                <w:highlight w:val="none"/>
              </w:rPr>
            </w:pPr>
          </w:p>
          <w:p w14:paraId="05B4AADE">
            <w:pPr>
              <w:spacing w:before="52" w:line="235" w:lineRule="auto"/>
              <w:ind w:left="238"/>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1</w:t>
            </w:r>
          </w:p>
        </w:tc>
        <w:tc>
          <w:tcPr>
            <w:tcW w:w="1045" w:type="dxa"/>
            <w:vMerge w:val="restart"/>
            <w:tcBorders>
              <w:bottom w:val="nil"/>
            </w:tcBorders>
          </w:tcPr>
          <w:p w14:paraId="7F0BC85B">
            <w:pPr>
              <w:pStyle w:val="15"/>
              <w:spacing w:line="260" w:lineRule="auto"/>
              <w:rPr>
                <w:color w:val="auto"/>
                <w:sz w:val="20"/>
                <w:highlight w:val="none"/>
              </w:rPr>
            </w:pPr>
          </w:p>
          <w:p w14:paraId="021256BB">
            <w:pPr>
              <w:pStyle w:val="15"/>
              <w:spacing w:line="260" w:lineRule="auto"/>
              <w:rPr>
                <w:color w:val="auto"/>
                <w:sz w:val="20"/>
                <w:highlight w:val="none"/>
              </w:rPr>
            </w:pPr>
          </w:p>
          <w:p w14:paraId="1495E73A">
            <w:pPr>
              <w:pStyle w:val="15"/>
              <w:spacing w:line="261" w:lineRule="auto"/>
              <w:rPr>
                <w:color w:val="auto"/>
                <w:sz w:val="20"/>
                <w:highlight w:val="none"/>
              </w:rPr>
            </w:pPr>
          </w:p>
          <w:p w14:paraId="55D464C1">
            <w:pPr>
              <w:pStyle w:val="15"/>
              <w:spacing w:line="261" w:lineRule="auto"/>
              <w:rPr>
                <w:color w:val="auto"/>
                <w:sz w:val="20"/>
                <w:highlight w:val="none"/>
              </w:rPr>
            </w:pPr>
          </w:p>
          <w:p w14:paraId="502A11EF">
            <w:pPr>
              <w:spacing w:before="59" w:line="220" w:lineRule="auto"/>
              <w:ind w:left="172"/>
              <w:rPr>
                <w:rFonts w:hint="eastAsia" w:ascii="宋体" w:hAnsi="宋体" w:eastAsia="宋体" w:cs="宋体"/>
                <w:color w:val="auto"/>
                <w:sz w:val="18"/>
                <w:szCs w:val="18"/>
                <w:highlight w:val="none"/>
              </w:rPr>
            </w:pPr>
            <w:r>
              <w:rPr>
                <w:rFonts w:ascii="宋体" w:hAnsi="宋体" w:eastAsia="宋体" w:cs="宋体"/>
                <w:color w:val="auto"/>
                <w:spacing w:val="-3"/>
                <w:sz w:val="18"/>
                <w:szCs w:val="18"/>
                <w:highlight w:val="none"/>
              </w:rPr>
              <w:t>资料复核</w:t>
            </w:r>
          </w:p>
        </w:tc>
        <w:tc>
          <w:tcPr>
            <w:tcW w:w="3623" w:type="dxa"/>
            <w:gridSpan w:val="6"/>
          </w:tcPr>
          <w:p w14:paraId="78FEE526">
            <w:pPr>
              <w:spacing w:before="86" w:line="220" w:lineRule="auto"/>
              <w:ind w:left="35"/>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是否有专业分包合同及安全协议</w:t>
            </w:r>
          </w:p>
        </w:tc>
        <w:tc>
          <w:tcPr>
            <w:tcW w:w="1106" w:type="dxa"/>
            <w:gridSpan w:val="2"/>
          </w:tcPr>
          <w:p w14:paraId="65A9CF26">
            <w:pPr>
              <w:pStyle w:val="15"/>
              <w:rPr>
                <w:color w:val="auto"/>
                <w:sz w:val="20"/>
                <w:highlight w:val="none"/>
                <w:lang w:eastAsia="zh-CN"/>
              </w:rPr>
            </w:pPr>
          </w:p>
        </w:tc>
      </w:tr>
      <w:tr w14:paraId="523770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8" w:hRule="atLeast"/>
        </w:trPr>
        <w:tc>
          <w:tcPr>
            <w:tcW w:w="530" w:type="dxa"/>
            <w:vMerge w:val="continue"/>
            <w:tcBorders>
              <w:top w:val="nil"/>
              <w:bottom w:val="nil"/>
            </w:tcBorders>
          </w:tcPr>
          <w:p w14:paraId="56706629">
            <w:pPr>
              <w:pStyle w:val="15"/>
              <w:rPr>
                <w:color w:val="auto"/>
                <w:sz w:val="20"/>
                <w:highlight w:val="none"/>
                <w:lang w:eastAsia="zh-CN"/>
              </w:rPr>
            </w:pPr>
          </w:p>
        </w:tc>
        <w:tc>
          <w:tcPr>
            <w:tcW w:w="1045" w:type="dxa"/>
            <w:vMerge w:val="continue"/>
            <w:tcBorders>
              <w:top w:val="nil"/>
              <w:bottom w:val="nil"/>
            </w:tcBorders>
          </w:tcPr>
          <w:p w14:paraId="310C08B0">
            <w:pPr>
              <w:pStyle w:val="15"/>
              <w:rPr>
                <w:color w:val="auto"/>
                <w:sz w:val="20"/>
                <w:highlight w:val="none"/>
                <w:lang w:eastAsia="zh-CN"/>
              </w:rPr>
            </w:pPr>
          </w:p>
        </w:tc>
        <w:tc>
          <w:tcPr>
            <w:tcW w:w="3623" w:type="dxa"/>
            <w:gridSpan w:val="6"/>
          </w:tcPr>
          <w:p w14:paraId="35B620F4">
            <w:pPr>
              <w:spacing w:before="88" w:line="220" w:lineRule="auto"/>
              <w:ind w:left="35"/>
              <w:rPr>
                <w:rFonts w:hint="eastAsia" w:ascii="宋体" w:hAnsi="宋体" w:eastAsia="宋体" w:cs="宋体"/>
                <w:color w:val="auto"/>
                <w:sz w:val="18"/>
                <w:szCs w:val="18"/>
                <w:highlight w:val="none"/>
              </w:rPr>
            </w:pPr>
            <w:r>
              <w:rPr>
                <w:rFonts w:ascii="宋体" w:hAnsi="宋体" w:eastAsia="宋体" w:cs="宋体"/>
                <w:color w:val="auto"/>
                <w:spacing w:val="-1"/>
                <w:sz w:val="18"/>
                <w:szCs w:val="18"/>
                <w:highlight w:val="none"/>
              </w:rPr>
              <w:t>是否有专项施工方案</w:t>
            </w:r>
          </w:p>
        </w:tc>
        <w:tc>
          <w:tcPr>
            <w:tcW w:w="1106" w:type="dxa"/>
            <w:gridSpan w:val="2"/>
          </w:tcPr>
          <w:p w14:paraId="271B0264">
            <w:pPr>
              <w:pStyle w:val="15"/>
              <w:rPr>
                <w:color w:val="auto"/>
                <w:sz w:val="20"/>
                <w:highlight w:val="none"/>
              </w:rPr>
            </w:pPr>
          </w:p>
        </w:tc>
      </w:tr>
      <w:tr w14:paraId="7F20ED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7" w:hRule="atLeast"/>
        </w:trPr>
        <w:tc>
          <w:tcPr>
            <w:tcW w:w="530" w:type="dxa"/>
            <w:vMerge w:val="continue"/>
            <w:tcBorders>
              <w:top w:val="nil"/>
              <w:bottom w:val="nil"/>
            </w:tcBorders>
          </w:tcPr>
          <w:p w14:paraId="33DCEA42">
            <w:pPr>
              <w:pStyle w:val="15"/>
              <w:rPr>
                <w:color w:val="auto"/>
                <w:sz w:val="20"/>
                <w:highlight w:val="none"/>
              </w:rPr>
            </w:pPr>
          </w:p>
        </w:tc>
        <w:tc>
          <w:tcPr>
            <w:tcW w:w="1045" w:type="dxa"/>
            <w:vMerge w:val="continue"/>
            <w:tcBorders>
              <w:top w:val="nil"/>
              <w:bottom w:val="nil"/>
            </w:tcBorders>
          </w:tcPr>
          <w:p w14:paraId="3D13B21B">
            <w:pPr>
              <w:pStyle w:val="15"/>
              <w:rPr>
                <w:color w:val="auto"/>
                <w:sz w:val="20"/>
                <w:highlight w:val="none"/>
              </w:rPr>
            </w:pPr>
          </w:p>
        </w:tc>
        <w:tc>
          <w:tcPr>
            <w:tcW w:w="3623" w:type="dxa"/>
            <w:gridSpan w:val="6"/>
          </w:tcPr>
          <w:p w14:paraId="37A47E44">
            <w:pPr>
              <w:spacing w:before="86" w:line="220" w:lineRule="auto"/>
              <w:ind w:left="35"/>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是否有专项安全技术交底</w:t>
            </w:r>
          </w:p>
        </w:tc>
        <w:tc>
          <w:tcPr>
            <w:tcW w:w="1106" w:type="dxa"/>
            <w:gridSpan w:val="2"/>
          </w:tcPr>
          <w:p w14:paraId="3C8CC2FB">
            <w:pPr>
              <w:pStyle w:val="15"/>
              <w:rPr>
                <w:color w:val="auto"/>
                <w:sz w:val="20"/>
                <w:highlight w:val="none"/>
                <w:lang w:eastAsia="zh-CN"/>
              </w:rPr>
            </w:pPr>
          </w:p>
        </w:tc>
      </w:tr>
      <w:tr w14:paraId="158F79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8" w:hRule="atLeast"/>
        </w:trPr>
        <w:tc>
          <w:tcPr>
            <w:tcW w:w="530" w:type="dxa"/>
            <w:vMerge w:val="continue"/>
            <w:tcBorders>
              <w:top w:val="nil"/>
              <w:bottom w:val="nil"/>
            </w:tcBorders>
          </w:tcPr>
          <w:p w14:paraId="2D470ACD">
            <w:pPr>
              <w:pStyle w:val="15"/>
              <w:rPr>
                <w:color w:val="auto"/>
                <w:sz w:val="20"/>
                <w:highlight w:val="none"/>
                <w:lang w:eastAsia="zh-CN"/>
              </w:rPr>
            </w:pPr>
          </w:p>
        </w:tc>
        <w:tc>
          <w:tcPr>
            <w:tcW w:w="1045" w:type="dxa"/>
            <w:vMerge w:val="continue"/>
            <w:tcBorders>
              <w:top w:val="nil"/>
              <w:bottom w:val="nil"/>
            </w:tcBorders>
          </w:tcPr>
          <w:p w14:paraId="1976319E">
            <w:pPr>
              <w:pStyle w:val="15"/>
              <w:rPr>
                <w:color w:val="auto"/>
                <w:sz w:val="20"/>
                <w:highlight w:val="none"/>
                <w:lang w:eastAsia="zh-CN"/>
              </w:rPr>
            </w:pPr>
          </w:p>
        </w:tc>
        <w:tc>
          <w:tcPr>
            <w:tcW w:w="3623" w:type="dxa"/>
            <w:gridSpan w:val="6"/>
          </w:tcPr>
          <w:p w14:paraId="665A3763">
            <w:pPr>
              <w:spacing w:before="88" w:line="219" w:lineRule="auto"/>
              <w:ind w:left="35"/>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是否有产品合格证、使用说明书</w:t>
            </w:r>
          </w:p>
        </w:tc>
        <w:tc>
          <w:tcPr>
            <w:tcW w:w="1106" w:type="dxa"/>
            <w:gridSpan w:val="2"/>
          </w:tcPr>
          <w:p w14:paraId="2E0BCBA0">
            <w:pPr>
              <w:pStyle w:val="15"/>
              <w:rPr>
                <w:color w:val="auto"/>
                <w:sz w:val="20"/>
                <w:highlight w:val="none"/>
                <w:lang w:eastAsia="zh-CN"/>
              </w:rPr>
            </w:pPr>
          </w:p>
        </w:tc>
      </w:tr>
      <w:tr w14:paraId="2047B9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8" w:hRule="atLeast"/>
        </w:trPr>
        <w:tc>
          <w:tcPr>
            <w:tcW w:w="530" w:type="dxa"/>
            <w:vMerge w:val="continue"/>
            <w:tcBorders>
              <w:top w:val="nil"/>
              <w:bottom w:val="nil"/>
            </w:tcBorders>
          </w:tcPr>
          <w:p w14:paraId="3C42EABA">
            <w:pPr>
              <w:pStyle w:val="15"/>
              <w:rPr>
                <w:color w:val="auto"/>
                <w:sz w:val="20"/>
                <w:highlight w:val="none"/>
                <w:lang w:eastAsia="zh-CN"/>
              </w:rPr>
            </w:pPr>
          </w:p>
        </w:tc>
        <w:tc>
          <w:tcPr>
            <w:tcW w:w="1045" w:type="dxa"/>
            <w:vMerge w:val="continue"/>
            <w:tcBorders>
              <w:top w:val="nil"/>
              <w:bottom w:val="nil"/>
            </w:tcBorders>
          </w:tcPr>
          <w:p w14:paraId="6E33BA6F">
            <w:pPr>
              <w:pStyle w:val="15"/>
              <w:rPr>
                <w:color w:val="auto"/>
                <w:sz w:val="20"/>
                <w:highlight w:val="none"/>
                <w:lang w:eastAsia="zh-CN"/>
              </w:rPr>
            </w:pPr>
          </w:p>
        </w:tc>
        <w:tc>
          <w:tcPr>
            <w:tcW w:w="3623" w:type="dxa"/>
            <w:gridSpan w:val="6"/>
            <w:tcBorders>
              <w:bottom w:val="single" w:color="000000" w:sz="4" w:space="0"/>
            </w:tcBorders>
          </w:tcPr>
          <w:p w14:paraId="51841E7F">
            <w:pPr>
              <w:spacing w:before="88" w:line="219" w:lineRule="auto"/>
              <w:ind w:left="35"/>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是否有提升设备合格证书</w:t>
            </w:r>
          </w:p>
        </w:tc>
        <w:tc>
          <w:tcPr>
            <w:tcW w:w="1106" w:type="dxa"/>
            <w:gridSpan w:val="2"/>
            <w:tcBorders>
              <w:bottom w:val="single" w:color="000000" w:sz="4" w:space="0"/>
            </w:tcBorders>
          </w:tcPr>
          <w:p w14:paraId="5492D6D0">
            <w:pPr>
              <w:pStyle w:val="15"/>
              <w:rPr>
                <w:color w:val="auto"/>
                <w:sz w:val="20"/>
                <w:highlight w:val="none"/>
                <w:lang w:eastAsia="zh-CN"/>
              </w:rPr>
            </w:pPr>
          </w:p>
        </w:tc>
      </w:tr>
      <w:tr w14:paraId="5C1F22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9" w:hRule="atLeast"/>
        </w:trPr>
        <w:tc>
          <w:tcPr>
            <w:tcW w:w="530" w:type="dxa"/>
            <w:vMerge w:val="continue"/>
            <w:tcBorders>
              <w:top w:val="nil"/>
            </w:tcBorders>
          </w:tcPr>
          <w:p w14:paraId="7AB30883">
            <w:pPr>
              <w:pStyle w:val="15"/>
              <w:rPr>
                <w:color w:val="auto"/>
                <w:sz w:val="20"/>
                <w:highlight w:val="none"/>
                <w:lang w:eastAsia="zh-CN"/>
              </w:rPr>
            </w:pPr>
          </w:p>
        </w:tc>
        <w:tc>
          <w:tcPr>
            <w:tcW w:w="1045" w:type="dxa"/>
            <w:vMerge w:val="continue"/>
            <w:tcBorders>
              <w:top w:val="nil"/>
            </w:tcBorders>
          </w:tcPr>
          <w:p w14:paraId="415A7BA2">
            <w:pPr>
              <w:pStyle w:val="15"/>
              <w:rPr>
                <w:color w:val="auto"/>
                <w:sz w:val="20"/>
                <w:highlight w:val="none"/>
                <w:lang w:eastAsia="zh-CN"/>
              </w:rPr>
            </w:pPr>
          </w:p>
        </w:tc>
        <w:tc>
          <w:tcPr>
            <w:tcW w:w="3623" w:type="dxa"/>
            <w:gridSpan w:val="6"/>
            <w:tcBorders>
              <w:top w:val="single" w:color="000000" w:sz="4" w:space="0"/>
            </w:tcBorders>
          </w:tcPr>
          <w:p w14:paraId="4745BB03">
            <w:pPr>
              <w:spacing w:before="80" w:line="241" w:lineRule="auto"/>
              <w:ind w:left="38" w:right="171" w:hanging="5"/>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特种作业人员及管理人员的相关资格证书是</w:t>
            </w:r>
            <w:r>
              <w:rPr>
                <w:rFonts w:ascii="宋体" w:hAnsi="宋体" w:eastAsia="宋体" w:cs="宋体"/>
                <w:color w:val="auto"/>
                <w:spacing w:val="-3"/>
                <w:sz w:val="18"/>
                <w:szCs w:val="18"/>
                <w:highlight w:val="none"/>
                <w:lang w:eastAsia="zh-CN"/>
              </w:rPr>
              <w:t>否齐全</w:t>
            </w:r>
          </w:p>
        </w:tc>
        <w:tc>
          <w:tcPr>
            <w:tcW w:w="1106" w:type="dxa"/>
            <w:gridSpan w:val="2"/>
            <w:tcBorders>
              <w:top w:val="single" w:color="000000" w:sz="4" w:space="0"/>
            </w:tcBorders>
          </w:tcPr>
          <w:p w14:paraId="59242EAA">
            <w:pPr>
              <w:pStyle w:val="15"/>
              <w:rPr>
                <w:color w:val="auto"/>
                <w:sz w:val="20"/>
                <w:highlight w:val="none"/>
                <w:lang w:eastAsia="zh-CN"/>
              </w:rPr>
            </w:pPr>
          </w:p>
        </w:tc>
      </w:tr>
      <w:tr w14:paraId="71A45B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trPr>
        <w:tc>
          <w:tcPr>
            <w:tcW w:w="530" w:type="dxa"/>
            <w:vMerge w:val="restart"/>
            <w:tcBorders>
              <w:bottom w:val="nil"/>
            </w:tcBorders>
          </w:tcPr>
          <w:p w14:paraId="31691A18">
            <w:pPr>
              <w:pStyle w:val="15"/>
              <w:spacing w:line="354" w:lineRule="auto"/>
              <w:rPr>
                <w:color w:val="auto"/>
                <w:sz w:val="20"/>
                <w:highlight w:val="none"/>
                <w:lang w:eastAsia="zh-CN"/>
              </w:rPr>
            </w:pPr>
          </w:p>
          <w:p w14:paraId="281AE35C">
            <w:pPr>
              <w:pStyle w:val="15"/>
              <w:spacing w:line="354" w:lineRule="auto"/>
              <w:rPr>
                <w:color w:val="auto"/>
                <w:sz w:val="20"/>
                <w:highlight w:val="none"/>
                <w:lang w:eastAsia="zh-CN"/>
              </w:rPr>
            </w:pPr>
          </w:p>
          <w:p w14:paraId="2A9115B1">
            <w:pPr>
              <w:spacing w:before="52" w:line="235" w:lineRule="auto"/>
              <w:ind w:left="220"/>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2</w:t>
            </w:r>
          </w:p>
        </w:tc>
        <w:tc>
          <w:tcPr>
            <w:tcW w:w="1045" w:type="dxa"/>
            <w:vMerge w:val="restart"/>
            <w:tcBorders>
              <w:bottom w:val="nil"/>
            </w:tcBorders>
          </w:tcPr>
          <w:p w14:paraId="1AF9F5E7">
            <w:pPr>
              <w:pStyle w:val="15"/>
              <w:spacing w:line="337" w:lineRule="auto"/>
              <w:rPr>
                <w:color w:val="auto"/>
                <w:sz w:val="20"/>
                <w:highlight w:val="none"/>
              </w:rPr>
            </w:pPr>
          </w:p>
          <w:p w14:paraId="025B6727">
            <w:pPr>
              <w:pStyle w:val="15"/>
              <w:spacing w:line="338" w:lineRule="auto"/>
              <w:rPr>
                <w:color w:val="auto"/>
                <w:sz w:val="20"/>
                <w:highlight w:val="none"/>
              </w:rPr>
            </w:pPr>
          </w:p>
          <w:p w14:paraId="0790FA8B">
            <w:pPr>
              <w:spacing w:before="59" w:line="220" w:lineRule="auto"/>
              <w:ind w:left="78"/>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竖向主框架</w:t>
            </w:r>
          </w:p>
        </w:tc>
        <w:tc>
          <w:tcPr>
            <w:tcW w:w="3623" w:type="dxa"/>
            <w:gridSpan w:val="6"/>
          </w:tcPr>
          <w:p w14:paraId="5FE862E4">
            <w:pPr>
              <w:spacing w:before="31" w:line="227" w:lineRule="auto"/>
              <w:ind w:left="33" w:right="171" w:firstLine="2"/>
              <w:jc w:val="both"/>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各杆件的轴线应汇交于节点处，并应采用螺栓或焊接连接，如不交汇于一点，应进行附</w:t>
            </w:r>
            <w:r>
              <w:rPr>
                <w:rFonts w:ascii="宋体" w:hAnsi="宋体" w:eastAsia="宋体" w:cs="宋体"/>
                <w:color w:val="auto"/>
                <w:spacing w:val="-5"/>
                <w:sz w:val="18"/>
                <w:szCs w:val="18"/>
                <w:highlight w:val="none"/>
                <w:lang w:eastAsia="zh-CN"/>
              </w:rPr>
              <w:t>加弯矩验算。</w:t>
            </w:r>
          </w:p>
        </w:tc>
        <w:tc>
          <w:tcPr>
            <w:tcW w:w="1106" w:type="dxa"/>
            <w:gridSpan w:val="2"/>
          </w:tcPr>
          <w:p w14:paraId="71269EBB">
            <w:pPr>
              <w:pStyle w:val="15"/>
              <w:rPr>
                <w:color w:val="auto"/>
                <w:sz w:val="20"/>
                <w:highlight w:val="none"/>
                <w:lang w:eastAsia="zh-CN"/>
              </w:rPr>
            </w:pPr>
          </w:p>
        </w:tc>
      </w:tr>
      <w:tr w14:paraId="06D36D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8" w:hRule="atLeast"/>
        </w:trPr>
        <w:tc>
          <w:tcPr>
            <w:tcW w:w="530" w:type="dxa"/>
            <w:vMerge w:val="continue"/>
            <w:tcBorders>
              <w:top w:val="nil"/>
              <w:bottom w:val="nil"/>
            </w:tcBorders>
          </w:tcPr>
          <w:p w14:paraId="495CE8EA">
            <w:pPr>
              <w:pStyle w:val="15"/>
              <w:rPr>
                <w:color w:val="auto"/>
                <w:sz w:val="20"/>
                <w:highlight w:val="none"/>
                <w:lang w:eastAsia="zh-CN"/>
              </w:rPr>
            </w:pPr>
          </w:p>
        </w:tc>
        <w:tc>
          <w:tcPr>
            <w:tcW w:w="1045" w:type="dxa"/>
            <w:vMerge w:val="continue"/>
            <w:tcBorders>
              <w:top w:val="nil"/>
              <w:bottom w:val="nil"/>
            </w:tcBorders>
          </w:tcPr>
          <w:p w14:paraId="0C602B5C">
            <w:pPr>
              <w:pStyle w:val="15"/>
              <w:rPr>
                <w:color w:val="auto"/>
                <w:sz w:val="20"/>
                <w:highlight w:val="none"/>
                <w:lang w:eastAsia="zh-CN"/>
              </w:rPr>
            </w:pPr>
          </w:p>
        </w:tc>
        <w:tc>
          <w:tcPr>
            <w:tcW w:w="3623" w:type="dxa"/>
            <w:gridSpan w:val="6"/>
          </w:tcPr>
          <w:p w14:paraId="606C0D6F">
            <w:pPr>
              <w:spacing w:before="88" w:line="220" w:lineRule="auto"/>
              <w:ind w:left="35"/>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各节点应焊接或螺栓连接</w:t>
            </w:r>
          </w:p>
        </w:tc>
        <w:tc>
          <w:tcPr>
            <w:tcW w:w="1106" w:type="dxa"/>
            <w:gridSpan w:val="2"/>
          </w:tcPr>
          <w:p w14:paraId="2C4C5130">
            <w:pPr>
              <w:pStyle w:val="15"/>
              <w:rPr>
                <w:color w:val="auto"/>
                <w:sz w:val="20"/>
                <w:highlight w:val="none"/>
                <w:lang w:eastAsia="zh-CN"/>
              </w:rPr>
            </w:pPr>
          </w:p>
        </w:tc>
      </w:tr>
      <w:tr w14:paraId="2E25E6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trPr>
        <w:tc>
          <w:tcPr>
            <w:tcW w:w="530" w:type="dxa"/>
            <w:vMerge w:val="continue"/>
            <w:tcBorders>
              <w:top w:val="nil"/>
            </w:tcBorders>
          </w:tcPr>
          <w:p w14:paraId="781EFFF5">
            <w:pPr>
              <w:pStyle w:val="15"/>
              <w:rPr>
                <w:color w:val="auto"/>
                <w:sz w:val="20"/>
                <w:highlight w:val="none"/>
                <w:lang w:eastAsia="zh-CN"/>
              </w:rPr>
            </w:pPr>
          </w:p>
        </w:tc>
        <w:tc>
          <w:tcPr>
            <w:tcW w:w="1045" w:type="dxa"/>
            <w:vMerge w:val="continue"/>
            <w:tcBorders>
              <w:top w:val="nil"/>
            </w:tcBorders>
          </w:tcPr>
          <w:p w14:paraId="584E4141">
            <w:pPr>
              <w:pStyle w:val="15"/>
              <w:rPr>
                <w:color w:val="auto"/>
                <w:sz w:val="20"/>
                <w:highlight w:val="none"/>
                <w:lang w:eastAsia="zh-CN"/>
              </w:rPr>
            </w:pPr>
          </w:p>
        </w:tc>
        <w:tc>
          <w:tcPr>
            <w:tcW w:w="3623" w:type="dxa"/>
            <w:gridSpan w:val="6"/>
          </w:tcPr>
          <w:p w14:paraId="4D2A4024">
            <w:pPr>
              <w:spacing w:before="85"/>
              <w:ind w:left="45" w:right="332" w:hanging="12"/>
              <w:rPr>
                <w:rFonts w:ascii="Times New Roman" w:hAnsi="Times New Roman" w:eastAsia="Times New Roman" w:cs="Times New Roman"/>
                <w:color w:val="auto"/>
                <w:sz w:val="18"/>
                <w:szCs w:val="18"/>
                <w:highlight w:val="none"/>
                <w:lang w:eastAsia="zh-CN"/>
              </w:rPr>
            </w:pPr>
            <w:r>
              <w:rPr>
                <w:rFonts w:ascii="宋体" w:hAnsi="宋体" w:eastAsia="宋体" w:cs="宋体"/>
                <w:color w:val="auto"/>
                <w:spacing w:val="-2"/>
                <w:sz w:val="18"/>
                <w:szCs w:val="18"/>
                <w:highlight w:val="none"/>
                <w:lang w:eastAsia="zh-CN"/>
              </w:rPr>
              <w:t>相邻竖向主框架垂直偏差不大于</w:t>
            </w:r>
            <w:r>
              <w:rPr>
                <w:rFonts w:ascii="宋体" w:hAnsi="宋体" w:eastAsia="宋体" w:cs="宋体"/>
                <w:color w:val="auto"/>
                <w:spacing w:val="-26"/>
                <w:sz w:val="18"/>
                <w:szCs w:val="18"/>
                <w:highlight w:val="none"/>
                <w:lang w:eastAsia="zh-CN"/>
              </w:rPr>
              <w:t xml:space="preserve"> </w:t>
            </w:r>
            <w:r>
              <w:rPr>
                <w:rFonts w:ascii="Times New Roman" w:hAnsi="Times New Roman" w:eastAsia="Times New Roman" w:cs="Times New Roman"/>
                <w:color w:val="auto"/>
                <w:spacing w:val="-2"/>
                <w:sz w:val="18"/>
                <w:szCs w:val="18"/>
                <w:highlight w:val="none"/>
                <w:lang w:eastAsia="zh-CN"/>
              </w:rPr>
              <w:t>5‰</w:t>
            </w:r>
            <w:r>
              <w:rPr>
                <w:rFonts w:ascii="宋体" w:hAnsi="宋体" w:eastAsia="宋体" w:cs="宋体"/>
                <w:color w:val="auto"/>
                <w:spacing w:val="-2"/>
                <w:sz w:val="18"/>
                <w:szCs w:val="18"/>
                <w:highlight w:val="none"/>
                <w:lang w:eastAsia="zh-CN"/>
              </w:rPr>
              <w:t>，且</w:t>
            </w:r>
            <w:r>
              <w:rPr>
                <w:rFonts w:ascii="宋体" w:hAnsi="宋体" w:eastAsia="宋体" w:cs="宋体"/>
                <w:color w:val="auto"/>
                <w:spacing w:val="-1"/>
                <w:sz w:val="18"/>
                <w:szCs w:val="18"/>
                <w:highlight w:val="none"/>
                <w:lang w:eastAsia="zh-CN"/>
              </w:rPr>
              <w:t>≤</w:t>
            </w:r>
            <w:r>
              <w:rPr>
                <w:rFonts w:ascii="Times New Roman" w:hAnsi="Times New Roman" w:eastAsia="Times New Roman" w:cs="Times New Roman"/>
                <w:color w:val="auto"/>
                <w:spacing w:val="-1"/>
                <w:sz w:val="18"/>
                <w:szCs w:val="18"/>
                <w:highlight w:val="none"/>
                <w:lang w:eastAsia="zh-CN"/>
              </w:rPr>
              <w:t>60mm</w:t>
            </w:r>
            <w:r>
              <w:rPr>
                <w:rFonts w:ascii="宋体" w:hAnsi="宋体" w:eastAsia="宋体" w:cs="宋体"/>
                <w:color w:val="auto"/>
                <w:spacing w:val="-1"/>
                <w:sz w:val="18"/>
                <w:szCs w:val="18"/>
                <w:highlight w:val="none"/>
                <w:lang w:eastAsia="zh-CN"/>
              </w:rPr>
              <w:t>，相邻竖向主框架的高差≤</w:t>
            </w:r>
            <w:r>
              <w:rPr>
                <w:rFonts w:ascii="Times New Roman" w:hAnsi="Times New Roman" w:eastAsia="Times New Roman" w:cs="Times New Roman"/>
                <w:color w:val="auto"/>
                <w:spacing w:val="-1"/>
                <w:sz w:val="18"/>
                <w:szCs w:val="18"/>
                <w:highlight w:val="none"/>
                <w:lang w:eastAsia="zh-CN"/>
              </w:rPr>
              <w:t>20mm</w:t>
            </w:r>
          </w:p>
        </w:tc>
        <w:tc>
          <w:tcPr>
            <w:tcW w:w="1106" w:type="dxa"/>
            <w:gridSpan w:val="2"/>
          </w:tcPr>
          <w:p w14:paraId="68EB83A3">
            <w:pPr>
              <w:pStyle w:val="15"/>
              <w:rPr>
                <w:color w:val="auto"/>
                <w:sz w:val="20"/>
                <w:highlight w:val="none"/>
                <w:lang w:eastAsia="zh-CN"/>
              </w:rPr>
            </w:pPr>
          </w:p>
        </w:tc>
      </w:tr>
      <w:tr w14:paraId="4F4D6A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trPr>
        <w:tc>
          <w:tcPr>
            <w:tcW w:w="530" w:type="dxa"/>
            <w:vMerge w:val="restart"/>
            <w:tcBorders>
              <w:bottom w:val="nil"/>
            </w:tcBorders>
          </w:tcPr>
          <w:p w14:paraId="7F17C17E">
            <w:pPr>
              <w:pStyle w:val="15"/>
              <w:spacing w:line="294" w:lineRule="auto"/>
              <w:rPr>
                <w:color w:val="auto"/>
                <w:sz w:val="20"/>
                <w:highlight w:val="none"/>
                <w:lang w:eastAsia="zh-CN"/>
              </w:rPr>
            </w:pPr>
          </w:p>
          <w:p w14:paraId="4D670AF7">
            <w:pPr>
              <w:pStyle w:val="15"/>
              <w:spacing w:line="294" w:lineRule="auto"/>
              <w:rPr>
                <w:color w:val="auto"/>
                <w:sz w:val="20"/>
                <w:highlight w:val="none"/>
                <w:lang w:eastAsia="zh-CN"/>
              </w:rPr>
            </w:pPr>
          </w:p>
          <w:p w14:paraId="051C79E1">
            <w:pPr>
              <w:spacing w:before="52" w:line="232" w:lineRule="auto"/>
              <w:ind w:left="224"/>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3</w:t>
            </w:r>
          </w:p>
        </w:tc>
        <w:tc>
          <w:tcPr>
            <w:tcW w:w="1045" w:type="dxa"/>
            <w:vMerge w:val="restart"/>
            <w:tcBorders>
              <w:bottom w:val="nil"/>
            </w:tcBorders>
          </w:tcPr>
          <w:p w14:paraId="307C5F8A">
            <w:pPr>
              <w:pStyle w:val="15"/>
              <w:spacing w:line="440" w:lineRule="auto"/>
              <w:rPr>
                <w:color w:val="auto"/>
                <w:sz w:val="20"/>
                <w:highlight w:val="none"/>
              </w:rPr>
            </w:pPr>
          </w:p>
          <w:p w14:paraId="2E6A10D1">
            <w:pPr>
              <w:spacing w:before="59" w:line="242" w:lineRule="auto"/>
              <w:ind w:left="434" w:right="72" w:hanging="358"/>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水平支承桁</w:t>
            </w:r>
            <w:r>
              <w:rPr>
                <w:rFonts w:ascii="宋体" w:hAnsi="宋体" w:eastAsia="宋体" w:cs="宋体"/>
                <w:color w:val="auto"/>
                <w:sz w:val="18"/>
                <w:szCs w:val="18"/>
                <w:highlight w:val="none"/>
              </w:rPr>
              <w:t>架</w:t>
            </w:r>
          </w:p>
        </w:tc>
        <w:tc>
          <w:tcPr>
            <w:tcW w:w="3623" w:type="dxa"/>
            <w:gridSpan w:val="6"/>
          </w:tcPr>
          <w:p w14:paraId="3613FA0B">
            <w:pPr>
              <w:spacing w:before="31" w:line="227" w:lineRule="auto"/>
              <w:ind w:left="33" w:right="171" w:hanging="1"/>
              <w:jc w:val="both"/>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桁架上、下弦应釆用整根通长杆件，或设置刚性接头；腹杆上、下弦连接采用焊接或螺</w:t>
            </w:r>
            <w:r>
              <w:rPr>
                <w:rFonts w:ascii="宋体" w:hAnsi="宋体" w:eastAsia="宋体" w:cs="宋体"/>
                <w:color w:val="auto"/>
                <w:spacing w:val="-2"/>
                <w:sz w:val="18"/>
                <w:szCs w:val="18"/>
                <w:highlight w:val="none"/>
                <w:lang w:eastAsia="zh-CN"/>
              </w:rPr>
              <w:t>栓连接</w:t>
            </w:r>
          </w:p>
        </w:tc>
        <w:tc>
          <w:tcPr>
            <w:tcW w:w="1106" w:type="dxa"/>
            <w:gridSpan w:val="2"/>
          </w:tcPr>
          <w:p w14:paraId="376C42DA">
            <w:pPr>
              <w:pStyle w:val="15"/>
              <w:rPr>
                <w:color w:val="auto"/>
                <w:sz w:val="20"/>
                <w:highlight w:val="none"/>
                <w:lang w:eastAsia="zh-CN"/>
              </w:rPr>
            </w:pPr>
          </w:p>
        </w:tc>
      </w:tr>
      <w:tr w14:paraId="7BDFA7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4" w:hRule="atLeast"/>
        </w:trPr>
        <w:tc>
          <w:tcPr>
            <w:tcW w:w="530" w:type="dxa"/>
            <w:vMerge w:val="continue"/>
            <w:tcBorders>
              <w:top w:val="nil"/>
            </w:tcBorders>
          </w:tcPr>
          <w:p w14:paraId="67F311C3">
            <w:pPr>
              <w:pStyle w:val="15"/>
              <w:rPr>
                <w:color w:val="auto"/>
                <w:sz w:val="20"/>
                <w:highlight w:val="none"/>
                <w:lang w:eastAsia="zh-CN"/>
              </w:rPr>
            </w:pPr>
          </w:p>
        </w:tc>
        <w:tc>
          <w:tcPr>
            <w:tcW w:w="1045" w:type="dxa"/>
            <w:vMerge w:val="continue"/>
            <w:tcBorders>
              <w:top w:val="nil"/>
            </w:tcBorders>
          </w:tcPr>
          <w:p w14:paraId="72FD5C39">
            <w:pPr>
              <w:pStyle w:val="15"/>
              <w:rPr>
                <w:color w:val="auto"/>
                <w:sz w:val="20"/>
                <w:highlight w:val="none"/>
                <w:lang w:eastAsia="zh-CN"/>
              </w:rPr>
            </w:pPr>
          </w:p>
        </w:tc>
        <w:tc>
          <w:tcPr>
            <w:tcW w:w="3623" w:type="dxa"/>
            <w:gridSpan w:val="6"/>
          </w:tcPr>
          <w:p w14:paraId="7CC7F69B">
            <w:pPr>
              <w:spacing w:before="30" w:line="227" w:lineRule="auto"/>
              <w:ind w:left="34" w:right="171" w:hanging="2"/>
              <w:jc w:val="both"/>
              <w:rPr>
                <w:rFonts w:ascii="Times New Roman" w:hAnsi="Times New Roman" w:eastAsia="Times New Roman" w:cs="Times New Roman"/>
                <w:color w:val="auto"/>
                <w:sz w:val="18"/>
                <w:szCs w:val="18"/>
                <w:highlight w:val="none"/>
                <w:lang w:eastAsia="zh-CN"/>
              </w:rPr>
            </w:pPr>
            <w:r>
              <w:rPr>
                <w:rFonts w:ascii="宋体" w:hAnsi="宋体" w:eastAsia="宋体" w:cs="宋体"/>
                <w:color w:val="auto"/>
                <w:spacing w:val="-1"/>
                <w:sz w:val="18"/>
                <w:szCs w:val="18"/>
                <w:highlight w:val="none"/>
                <w:lang w:eastAsia="zh-CN"/>
              </w:rPr>
              <w:t>桁架各杆件的轴线应相交于节点上，并宜釆用节点板连接构造连接，节点板的厚度不得</w:t>
            </w:r>
            <w:r>
              <w:rPr>
                <w:rFonts w:ascii="宋体" w:hAnsi="宋体" w:eastAsia="宋体" w:cs="宋体"/>
                <w:color w:val="auto"/>
                <w:spacing w:val="-3"/>
                <w:sz w:val="18"/>
                <w:szCs w:val="18"/>
                <w:highlight w:val="none"/>
                <w:lang w:eastAsia="zh-CN"/>
              </w:rPr>
              <w:t>小于</w:t>
            </w:r>
            <w:r>
              <w:rPr>
                <w:rFonts w:ascii="宋体" w:hAnsi="宋体" w:eastAsia="宋体" w:cs="宋体"/>
                <w:color w:val="auto"/>
                <w:spacing w:val="-36"/>
                <w:sz w:val="18"/>
                <w:szCs w:val="18"/>
                <w:highlight w:val="none"/>
                <w:lang w:eastAsia="zh-CN"/>
              </w:rPr>
              <w:t xml:space="preserve"> </w:t>
            </w:r>
            <w:r>
              <w:rPr>
                <w:rFonts w:ascii="Times New Roman" w:hAnsi="Times New Roman" w:eastAsia="Times New Roman" w:cs="Times New Roman"/>
                <w:color w:val="auto"/>
                <w:spacing w:val="-3"/>
                <w:sz w:val="18"/>
                <w:szCs w:val="18"/>
                <w:highlight w:val="none"/>
                <w:lang w:eastAsia="zh-CN"/>
              </w:rPr>
              <w:t>6 mm</w:t>
            </w:r>
          </w:p>
        </w:tc>
        <w:tc>
          <w:tcPr>
            <w:tcW w:w="1106" w:type="dxa"/>
            <w:gridSpan w:val="2"/>
          </w:tcPr>
          <w:p w14:paraId="1E4C9AE9">
            <w:pPr>
              <w:pStyle w:val="15"/>
              <w:rPr>
                <w:color w:val="auto"/>
                <w:sz w:val="20"/>
                <w:highlight w:val="none"/>
                <w:lang w:eastAsia="zh-CN"/>
              </w:rPr>
            </w:pPr>
          </w:p>
        </w:tc>
      </w:tr>
      <w:tr w14:paraId="2EE405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530" w:type="dxa"/>
          </w:tcPr>
          <w:p w14:paraId="4E1E1F1A">
            <w:pPr>
              <w:spacing w:before="117" w:line="235" w:lineRule="auto"/>
              <w:ind w:left="219"/>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4</w:t>
            </w:r>
          </w:p>
        </w:tc>
        <w:tc>
          <w:tcPr>
            <w:tcW w:w="1045" w:type="dxa"/>
          </w:tcPr>
          <w:p w14:paraId="749BFEAF">
            <w:pPr>
              <w:spacing w:before="91" w:line="220" w:lineRule="auto"/>
              <w:ind w:left="165"/>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架体构造</w:t>
            </w:r>
          </w:p>
        </w:tc>
        <w:tc>
          <w:tcPr>
            <w:tcW w:w="3623" w:type="dxa"/>
            <w:gridSpan w:val="6"/>
          </w:tcPr>
          <w:p w14:paraId="1F868267">
            <w:pPr>
              <w:spacing w:before="91" w:line="219" w:lineRule="auto"/>
              <w:ind w:left="38"/>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空间几何不可变体系的稳定结构</w:t>
            </w:r>
          </w:p>
        </w:tc>
        <w:tc>
          <w:tcPr>
            <w:tcW w:w="1106" w:type="dxa"/>
            <w:gridSpan w:val="2"/>
          </w:tcPr>
          <w:p w14:paraId="06456298">
            <w:pPr>
              <w:pStyle w:val="15"/>
              <w:rPr>
                <w:color w:val="auto"/>
                <w:sz w:val="20"/>
                <w:highlight w:val="none"/>
                <w:lang w:eastAsia="zh-CN"/>
              </w:rPr>
            </w:pPr>
          </w:p>
        </w:tc>
      </w:tr>
      <w:tr w14:paraId="6D3816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530" w:type="dxa"/>
          </w:tcPr>
          <w:p w14:paraId="7CA1FD5D">
            <w:pPr>
              <w:spacing w:before="174" w:line="232" w:lineRule="auto"/>
              <w:ind w:left="225"/>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5</w:t>
            </w:r>
          </w:p>
        </w:tc>
        <w:tc>
          <w:tcPr>
            <w:tcW w:w="1045" w:type="dxa"/>
          </w:tcPr>
          <w:p w14:paraId="6D81C37B">
            <w:pPr>
              <w:spacing w:before="30" w:line="224" w:lineRule="auto"/>
              <w:ind w:left="344" w:right="162" w:hanging="180"/>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立杆支承位置</w:t>
            </w:r>
          </w:p>
        </w:tc>
        <w:tc>
          <w:tcPr>
            <w:tcW w:w="3623" w:type="dxa"/>
            <w:gridSpan w:val="6"/>
          </w:tcPr>
          <w:p w14:paraId="263538B3">
            <w:pPr>
              <w:spacing w:before="30" w:line="224" w:lineRule="auto"/>
              <w:ind w:left="34" w:right="171" w:hanging="1"/>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架体构架的立杆底端应放置在上弦节点各轴</w:t>
            </w:r>
            <w:r>
              <w:rPr>
                <w:rFonts w:ascii="宋体" w:hAnsi="宋体" w:eastAsia="宋体" w:cs="宋体"/>
                <w:color w:val="auto"/>
                <w:spacing w:val="-2"/>
                <w:sz w:val="18"/>
                <w:szCs w:val="18"/>
                <w:highlight w:val="none"/>
                <w:lang w:eastAsia="zh-CN"/>
              </w:rPr>
              <w:t>线的交汇处</w:t>
            </w:r>
          </w:p>
        </w:tc>
        <w:tc>
          <w:tcPr>
            <w:tcW w:w="1106" w:type="dxa"/>
            <w:gridSpan w:val="2"/>
          </w:tcPr>
          <w:p w14:paraId="62CCFDF9">
            <w:pPr>
              <w:pStyle w:val="15"/>
              <w:rPr>
                <w:color w:val="auto"/>
                <w:sz w:val="20"/>
                <w:highlight w:val="none"/>
                <w:lang w:eastAsia="zh-CN"/>
              </w:rPr>
            </w:pPr>
          </w:p>
        </w:tc>
      </w:tr>
    </w:tbl>
    <w:p w14:paraId="1BB9373D">
      <w:pPr>
        <w:pStyle w:val="5"/>
        <w:spacing w:line="210" w:lineRule="exact"/>
        <w:rPr>
          <w:color w:val="auto"/>
          <w:sz w:val="18"/>
          <w:highlight w:val="none"/>
          <w:lang w:eastAsia="zh-CN"/>
        </w:rPr>
      </w:pPr>
    </w:p>
    <w:p w14:paraId="2B88F15C">
      <w:pPr>
        <w:spacing w:line="210" w:lineRule="exact"/>
        <w:rPr>
          <w:color w:val="auto"/>
          <w:sz w:val="18"/>
          <w:szCs w:val="18"/>
          <w:highlight w:val="none"/>
          <w:lang w:eastAsia="zh-CN"/>
        </w:rPr>
        <w:sectPr>
          <w:footerReference r:id="rId56" w:type="default"/>
          <w:pgSz w:w="11906" w:h="16838"/>
          <w:pgMar w:top="2098" w:right="1587" w:bottom="1984" w:left="1587" w:header="0" w:footer="959" w:gutter="0"/>
          <w:pgBorders>
            <w:top w:val="none" w:sz="0" w:space="0"/>
            <w:left w:val="none" w:sz="0" w:space="0"/>
            <w:bottom w:val="none" w:sz="0" w:space="0"/>
            <w:right w:val="none" w:sz="0" w:space="0"/>
          </w:pgBorders>
          <w:cols w:space="0" w:num="1"/>
        </w:sectPr>
      </w:pPr>
    </w:p>
    <w:p w14:paraId="4340C836">
      <w:pPr>
        <w:spacing w:before="59" w:line="234" w:lineRule="auto"/>
        <w:ind w:left="3657"/>
        <w:rPr>
          <w:rFonts w:ascii="Times New Roman" w:hAnsi="Times New Roman" w:eastAsia="Times New Roman" w:cs="Times New Roman"/>
          <w:color w:val="auto"/>
          <w:sz w:val="18"/>
          <w:szCs w:val="18"/>
          <w:highlight w:val="none"/>
        </w:rPr>
      </w:pPr>
      <w:r>
        <w:rPr>
          <w:rFonts w:ascii="黑体" w:hAnsi="黑体" w:eastAsia="黑体" w:cs="黑体"/>
          <w:color w:val="auto"/>
          <w:spacing w:val="-2"/>
          <w:sz w:val="18"/>
          <w:szCs w:val="18"/>
          <w:highlight w:val="none"/>
        </w:rPr>
        <w:t>续表</w:t>
      </w:r>
      <w:r>
        <w:rPr>
          <w:rFonts w:hint="eastAsia" w:ascii="黑体" w:hAnsi="黑体" w:eastAsia="黑体" w:cs="黑体"/>
          <w:color w:val="auto"/>
          <w:spacing w:val="26"/>
          <w:sz w:val="18"/>
          <w:szCs w:val="18"/>
          <w:highlight w:val="none"/>
          <w:lang w:eastAsia="zh-CN"/>
        </w:rPr>
        <w:t xml:space="preserve"> </w:t>
      </w:r>
      <w:r>
        <w:rPr>
          <w:rFonts w:ascii="Times New Roman" w:hAnsi="Times New Roman" w:eastAsia="Times New Roman" w:cs="Times New Roman"/>
          <w:color w:val="auto"/>
          <w:spacing w:val="-2"/>
          <w:sz w:val="18"/>
          <w:szCs w:val="18"/>
          <w:highlight w:val="none"/>
        </w:rPr>
        <w:t>B.5.3</w:t>
      </w:r>
    </w:p>
    <w:p w14:paraId="274D914A">
      <w:pPr>
        <w:spacing w:line="25" w:lineRule="exact"/>
        <w:rPr>
          <w:color w:val="auto"/>
          <w:highlight w:val="none"/>
        </w:rPr>
      </w:pPr>
    </w:p>
    <w:tbl>
      <w:tblPr>
        <w:tblStyle w:val="14"/>
        <w:tblW w:w="6262" w:type="dxa"/>
        <w:tblInd w:w="100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26"/>
        <w:gridCol w:w="1039"/>
        <w:gridCol w:w="3705"/>
        <w:gridCol w:w="992"/>
      </w:tblGrid>
      <w:tr w14:paraId="6BE075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0" w:hRule="atLeast"/>
        </w:trPr>
        <w:tc>
          <w:tcPr>
            <w:tcW w:w="526" w:type="dxa"/>
            <w:tcBorders>
              <w:bottom w:val="single" w:color="000000" w:sz="4" w:space="0"/>
            </w:tcBorders>
          </w:tcPr>
          <w:p w14:paraId="65CB9D45">
            <w:pPr>
              <w:spacing w:before="88" w:line="221" w:lineRule="auto"/>
              <w:ind w:left="86"/>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序号</w:t>
            </w:r>
          </w:p>
        </w:tc>
        <w:tc>
          <w:tcPr>
            <w:tcW w:w="1039" w:type="dxa"/>
            <w:tcBorders>
              <w:bottom w:val="single" w:color="000000" w:sz="4" w:space="0"/>
            </w:tcBorders>
          </w:tcPr>
          <w:p w14:paraId="4F5D54A7">
            <w:pPr>
              <w:spacing w:before="88" w:line="220" w:lineRule="auto"/>
              <w:ind w:left="161"/>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检查项目</w:t>
            </w:r>
          </w:p>
        </w:tc>
        <w:tc>
          <w:tcPr>
            <w:tcW w:w="3705" w:type="dxa"/>
            <w:tcBorders>
              <w:bottom w:val="single" w:color="000000" w:sz="4" w:space="0"/>
            </w:tcBorders>
          </w:tcPr>
          <w:p w14:paraId="4A857CC9">
            <w:pPr>
              <w:spacing w:before="88" w:line="220" w:lineRule="auto"/>
              <w:ind w:left="1497"/>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检查标准</w:t>
            </w:r>
          </w:p>
        </w:tc>
        <w:tc>
          <w:tcPr>
            <w:tcW w:w="992" w:type="dxa"/>
            <w:tcBorders>
              <w:bottom w:val="single" w:color="000000" w:sz="4" w:space="0"/>
            </w:tcBorders>
          </w:tcPr>
          <w:p w14:paraId="7E10F6FE">
            <w:pPr>
              <w:spacing w:before="88" w:line="220" w:lineRule="auto"/>
              <w:ind w:left="140"/>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检查结果</w:t>
            </w:r>
          </w:p>
        </w:tc>
      </w:tr>
      <w:tr w14:paraId="3DA98C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0" w:hRule="atLeast"/>
        </w:trPr>
        <w:tc>
          <w:tcPr>
            <w:tcW w:w="526" w:type="dxa"/>
            <w:tcBorders>
              <w:top w:val="single" w:color="000000" w:sz="4" w:space="0"/>
            </w:tcBorders>
          </w:tcPr>
          <w:p w14:paraId="1D0943EA">
            <w:pPr>
              <w:spacing w:before="105" w:line="232" w:lineRule="auto"/>
              <w:ind w:left="223"/>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6</w:t>
            </w:r>
          </w:p>
        </w:tc>
        <w:tc>
          <w:tcPr>
            <w:tcW w:w="1039" w:type="dxa"/>
            <w:tcBorders>
              <w:top w:val="single" w:color="000000" w:sz="4" w:space="0"/>
            </w:tcBorders>
          </w:tcPr>
          <w:p w14:paraId="077F1E56">
            <w:pPr>
              <w:spacing w:before="78" w:line="220" w:lineRule="auto"/>
              <w:ind w:left="161"/>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立杆间距</w:t>
            </w:r>
          </w:p>
        </w:tc>
        <w:tc>
          <w:tcPr>
            <w:tcW w:w="3705" w:type="dxa"/>
            <w:tcBorders>
              <w:top w:val="single" w:color="000000" w:sz="4" w:space="0"/>
            </w:tcBorders>
          </w:tcPr>
          <w:p w14:paraId="32BB70CE">
            <w:pPr>
              <w:spacing w:before="79" w:line="233" w:lineRule="auto"/>
              <w:ind w:left="32"/>
              <w:rPr>
                <w:rFonts w:hint="eastAsia" w:ascii="宋体" w:hAnsi="宋体" w:eastAsia="宋体" w:cs="宋体"/>
                <w:color w:val="auto"/>
                <w:sz w:val="18"/>
                <w:szCs w:val="18"/>
                <w:highlight w:val="none"/>
                <w:lang w:eastAsia="zh-CN"/>
              </w:rPr>
            </w:pPr>
            <w:r>
              <w:rPr>
                <w:rFonts w:ascii="宋体" w:hAnsi="宋体" w:eastAsia="宋体" w:cs="宋体"/>
                <w:color w:val="auto"/>
                <w:spacing w:val="-3"/>
                <w:sz w:val="18"/>
                <w:szCs w:val="18"/>
                <w:highlight w:val="none"/>
                <w:lang w:eastAsia="zh-CN"/>
              </w:rPr>
              <w:t>应符合方案且小于等于</w:t>
            </w:r>
            <w:r>
              <w:rPr>
                <w:rFonts w:ascii="宋体" w:hAnsi="宋体" w:eastAsia="宋体" w:cs="宋体"/>
                <w:color w:val="auto"/>
                <w:spacing w:val="-16"/>
                <w:sz w:val="18"/>
                <w:szCs w:val="18"/>
                <w:highlight w:val="none"/>
                <w:lang w:eastAsia="zh-CN"/>
              </w:rPr>
              <w:t xml:space="preserve"> </w:t>
            </w:r>
            <w:r>
              <w:rPr>
                <w:rFonts w:ascii="Times New Roman" w:hAnsi="Times New Roman" w:eastAsia="Times New Roman" w:cs="Times New Roman"/>
                <w:color w:val="auto"/>
                <w:spacing w:val="-3"/>
                <w:sz w:val="18"/>
                <w:szCs w:val="18"/>
                <w:highlight w:val="none"/>
                <w:lang w:eastAsia="zh-CN"/>
              </w:rPr>
              <w:t>1.5m</w:t>
            </w:r>
            <w:r>
              <w:rPr>
                <w:rFonts w:ascii="Times New Roman" w:hAnsi="Times New Roman" w:eastAsia="Times New Roman" w:cs="Times New Roman"/>
                <w:color w:val="auto"/>
                <w:spacing w:val="12"/>
                <w:w w:val="101"/>
                <w:sz w:val="18"/>
                <w:szCs w:val="18"/>
                <w:highlight w:val="none"/>
                <w:lang w:eastAsia="zh-CN"/>
              </w:rPr>
              <w:t xml:space="preserve"> </w:t>
            </w:r>
            <w:r>
              <w:rPr>
                <w:rFonts w:ascii="宋体" w:hAnsi="宋体" w:eastAsia="宋体" w:cs="宋体"/>
                <w:color w:val="auto"/>
                <w:spacing w:val="-3"/>
                <w:sz w:val="18"/>
                <w:szCs w:val="18"/>
                <w:highlight w:val="none"/>
                <w:lang w:eastAsia="zh-CN"/>
              </w:rPr>
              <w:t>的要求</w:t>
            </w:r>
          </w:p>
        </w:tc>
        <w:tc>
          <w:tcPr>
            <w:tcW w:w="992" w:type="dxa"/>
            <w:tcBorders>
              <w:top w:val="single" w:color="000000" w:sz="4" w:space="0"/>
            </w:tcBorders>
          </w:tcPr>
          <w:p w14:paraId="5BE36514">
            <w:pPr>
              <w:pStyle w:val="15"/>
              <w:rPr>
                <w:color w:val="auto"/>
                <w:sz w:val="20"/>
                <w:highlight w:val="none"/>
                <w:lang w:eastAsia="zh-CN"/>
              </w:rPr>
            </w:pPr>
          </w:p>
        </w:tc>
      </w:tr>
      <w:tr w14:paraId="1411C9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526" w:type="dxa"/>
          </w:tcPr>
          <w:p w14:paraId="2C889AF5">
            <w:pPr>
              <w:spacing w:before="168" w:line="232" w:lineRule="auto"/>
              <w:ind w:left="222"/>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7</w:t>
            </w:r>
          </w:p>
        </w:tc>
        <w:tc>
          <w:tcPr>
            <w:tcW w:w="1039" w:type="dxa"/>
          </w:tcPr>
          <w:p w14:paraId="0FAD6540">
            <w:pPr>
              <w:spacing w:before="26" w:line="223" w:lineRule="auto"/>
              <w:ind w:left="266" w:right="69" w:hanging="192"/>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纵向水平杆</w:t>
            </w:r>
            <w:r>
              <w:rPr>
                <w:rFonts w:ascii="宋体" w:hAnsi="宋体" w:eastAsia="宋体" w:cs="宋体"/>
                <w:color w:val="auto"/>
                <w:spacing w:val="-5"/>
                <w:sz w:val="18"/>
                <w:szCs w:val="18"/>
                <w:highlight w:val="none"/>
              </w:rPr>
              <w:t>的步距</w:t>
            </w:r>
          </w:p>
        </w:tc>
        <w:tc>
          <w:tcPr>
            <w:tcW w:w="3705" w:type="dxa"/>
          </w:tcPr>
          <w:p w14:paraId="0A11FD3A">
            <w:pPr>
              <w:spacing w:before="142" w:line="233" w:lineRule="auto"/>
              <w:ind w:left="32"/>
              <w:rPr>
                <w:rFonts w:hint="eastAsia" w:ascii="宋体" w:hAnsi="宋体" w:eastAsia="宋体" w:cs="宋体"/>
                <w:color w:val="auto"/>
                <w:sz w:val="18"/>
                <w:szCs w:val="18"/>
                <w:highlight w:val="none"/>
                <w:lang w:eastAsia="zh-CN"/>
              </w:rPr>
            </w:pPr>
            <w:r>
              <w:rPr>
                <w:rFonts w:ascii="宋体" w:hAnsi="宋体" w:eastAsia="宋体" w:cs="宋体"/>
                <w:color w:val="auto"/>
                <w:spacing w:val="-3"/>
                <w:sz w:val="18"/>
                <w:szCs w:val="18"/>
                <w:highlight w:val="none"/>
                <w:lang w:eastAsia="zh-CN"/>
              </w:rPr>
              <w:t>应符合方案且小于等于</w:t>
            </w:r>
            <w:r>
              <w:rPr>
                <w:rFonts w:ascii="宋体" w:hAnsi="宋体" w:eastAsia="宋体" w:cs="宋体"/>
                <w:color w:val="auto"/>
                <w:spacing w:val="-16"/>
                <w:sz w:val="18"/>
                <w:szCs w:val="18"/>
                <w:highlight w:val="none"/>
                <w:lang w:eastAsia="zh-CN"/>
              </w:rPr>
              <w:t xml:space="preserve"> </w:t>
            </w:r>
            <w:r>
              <w:rPr>
                <w:rFonts w:ascii="Times New Roman" w:hAnsi="Times New Roman" w:eastAsia="Times New Roman" w:cs="Times New Roman"/>
                <w:color w:val="auto"/>
                <w:spacing w:val="-3"/>
                <w:sz w:val="18"/>
                <w:szCs w:val="18"/>
                <w:highlight w:val="none"/>
                <w:lang w:eastAsia="zh-CN"/>
              </w:rPr>
              <w:t>1.8m</w:t>
            </w:r>
            <w:r>
              <w:rPr>
                <w:rFonts w:ascii="Times New Roman" w:hAnsi="Times New Roman" w:eastAsia="Times New Roman" w:cs="Times New Roman"/>
                <w:color w:val="auto"/>
                <w:spacing w:val="12"/>
                <w:w w:val="101"/>
                <w:sz w:val="18"/>
                <w:szCs w:val="18"/>
                <w:highlight w:val="none"/>
                <w:lang w:eastAsia="zh-CN"/>
              </w:rPr>
              <w:t xml:space="preserve"> </w:t>
            </w:r>
            <w:r>
              <w:rPr>
                <w:rFonts w:ascii="宋体" w:hAnsi="宋体" w:eastAsia="宋体" w:cs="宋体"/>
                <w:color w:val="auto"/>
                <w:spacing w:val="-3"/>
                <w:sz w:val="18"/>
                <w:szCs w:val="18"/>
                <w:highlight w:val="none"/>
                <w:lang w:eastAsia="zh-CN"/>
              </w:rPr>
              <w:t>的要求</w:t>
            </w:r>
          </w:p>
        </w:tc>
        <w:tc>
          <w:tcPr>
            <w:tcW w:w="992" w:type="dxa"/>
          </w:tcPr>
          <w:p w14:paraId="6F2C5DA7">
            <w:pPr>
              <w:pStyle w:val="15"/>
              <w:rPr>
                <w:color w:val="auto"/>
                <w:sz w:val="20"/>
                <w:highlight w:val="none"/>
                <w:lang w:eastAsia="zh-CN"/>
              </w:rPr>
            </w:pPr>
          </w:p>
        </w:tc>
      </w:tr>
      <w:tr w14:paraId="44F293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trPr>
        <w:tc>
          <w:tcPr>
            <w:tcW w:w="526" w:type="dxa"/>
          </w:tcPr>
          <w:p w14:paraId="0974BA5E">
            <w:pPr>
              <w:spacing w:before="286" w:line="232" w:lineRule="auto"/>
              <w:ind w:left="226"/>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8</w:t>
            </w:r>
          </w:p>
        </w:tc>
        <w:tc>
          <w:tcPr>
            <w:tcW w:w="1039" w:type="dxa"/>
          </w:tcPr>
          <w:p w14:paraId="5E1E5ACC">
            <w:pPr>
              <w:spacing w:before="259" w:line="220" w:lineRule="auto"/>
              <w:ind w:left="71"/>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剪刀撑设置</w:t>
            </w:r>
          </w:p>
        </w:tc>
        <w:tc>
          <w:tcPr>
            <w:tcW w:w="3705" w:type="dxa"/>
          </w:tcPr>
          <w:p w14:paraId="4D8E3C38">
            <w:pPr>
              <w:spacing w:before="28" w:line="228" w:lineRule="auto"/>
              <w:ind w:left="31" w:right="1"/>
              <w:jc w:val="both"/>
              <w:rPr>
                <w:rFonts w:hint="eastAsia" w:ascii="宋体" w:hAnsi="宋体" w:eastAsia="宋体" w:cs="宋体"/>
                <w:color w:val="auto"/>
                <w:sz w:val="18"/>
                <w:szCs w:val="18"/>
                <w:highlight w:val="none"/>
                <w:lang w:eastAsia="zh-CN"/>
              </w:rPr>
            </w:pPr>
            <w:r>
              <w:rPr>
                <w:rFonts w:ascii="宋体" w:hAnsi="宋体" w:eastAsia="宋体" w:cs="宋体"/>
                <w:color w:val="auto"/>
                <w:spacing w:val="3"/>
                <w:sz w:val="18"/>
                <w:szCs w:val="18"/>
                <w:highlight w:val="none"/>
                <w:lang w:eastAsia="zh-CN"/>
              </w:rPr>
              <w:t>平台外应沿全高设置剪刀撑，剪刀撑的斜杆水</w:t>
            </w:r>
            <w:r>
              <w:rPr>
                <w:rFonts w:ascii="宋体" w:hAnsi="宋体" w:eastAsia="宋体" w:cs="宋体"/>
                <w:color w:val="auto"/>
                <w:spacing w:val="-2"/>
                <w:sz w:val="18"/>
                <w:szCs w:val="18"/>
                <w:highlight w:val="none"/>
                <w:lang w:eastAsia="zh-CN"/>
              </w:rPr>
              <w:t>平夹角应满足</w:t>
            </w:r>
            <w:r>
              <w:rPr>
                <w:rFonts w:ascii="宋体" w:hAnsi="宋体" w:eastAsia="宋体" w:cs="宋体"/>
                <w:color w:val="auto"/>
                <w:spacing w:val="-21"/>
                <w:sz w:val="18"/>
                <w:szCs w:val="18"/>
                <w:highlight w:val="none"/>
                <w:lang w:eastAsia="zh-CN"/>
              </w:rPr>
              <w:t xml:space="preserve"> </w:t>
            </w:r>
            <w:r>
              <w:rPr>
                <w:rFonts w:ascii="Times New Roman" w:hAnsi="Times New Roman" w:eastAsia="Times New Roman" w:cs="Times New Roman"/>
                <w:color w:val="auto"/>
                <w:spacing w:val="-2"/>
                <w:sz w:val="18"/>
                <w:szCs w:val="18"/>
                <w:highlight w:val="none"/>
                <w:lang w:eastAsia="zh-CN"/>
              </w:rPr>
              <w:t>45°-60°</w:t>
            </w:r>
            <w:r>
              <w:rPr>
                <w:rFonts w:ascii="宋体" w:hAnsi="宋体" w:eastAsia="宋体" w:cs="宋体"/>
                <w:color w:val="auto"/>
                <w:spacing w:val="-2"/>
                <w:sz w:val="18"/>
                <w:szCs w:val="18"/>
                <w:highlight w:val="none"/>
                <w:lang w:eastAsia="zh-CN"/>
              </w:rPr>
              <w:t>；装配型工作平台应采用</w:t>
            </w:r>
            <w:r>
              <w:rPr>
                <w:rFonts w:ascii="宋体" w:hAnsi="宋体" w:eastAsia="宋体" w:cs="宋体"/>
                <w:color w:val="auto"/>
                <w:spacing w:val="-1"/>
                <w:sz w:val="18"/>
                <w:szCs w:val="18"/>
                <w:highlight w:val="none"/>
                <w:lang w:eastAsia="zh-CN"/>
              </w:rPr>
              <w:t>框式钢网片防护网可代替剪刀撑</w:t>
            </w:r>
          </w:p>
        </w:tc>
        <w:tc>
          <w:tcPr>
            <w:tcW w:w="992" w:type="dxa"/>
          </w:tcPr>
          <w:p w14:paraId="64A910B3">
            <w:pPr>
              <w:pStyle w:val="15"/>
              <w:rPr>
                <w:color w:val="auto"/>
                <w:sz w:val="20"/>
                <w:highlight w:val="none"/>
                <w:lang w:eastAsia="zh-CN"/>
              </w:rPr>
            </w:pPr>
          </w:p>
        </w:tc>
      </w:tr>
      <w:tr w14:paraId="66C648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6" w:hRule="atLeast"/>
        </w:trPr>
        <w:tc>
          <w:tcPr>
            <w:tcW w:w="526" w:type="dxa"/>
          </w:tcPr>
          <w:p w14:paraId="29113B44">
            <w:pPr>
              <w:pStyle w:val="15"/>
              <w:spacing w:line="244" w:lineRule="auto"/>
              <w:rPr>
                <w:color w:val="auto"/>
                <w:sz w:val="20"/>
                <w:highlight w:val="none"/>
                <w:lang w:eastAsia="zh-CN"/>
              </w:rPr>
            </w:pPr>
          </w:p>
          <w:p w14:paraId="151B6829">
            <w:pPr>
              <w:spacing w:before="51" w:line="232" w:lineRule="auto"/>
              <w:ind w:left="222"/>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9</w:t>
            </w:r>
          </w:p>
        </w:tc>
        <w:tc>
          <w:tcPr>
            <w:tcW w:w="1039" w:type="dxa"/>
          </w:tcPr>
          <w:p w14:paraId="5777B92C">
            <w:pPr>
              <w:spacing w:before="270" w:line="219" w:lineRule="auto"/>
              <w:ind w:left="70"/>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脚手板设置</w:t>
            </w:r>
          </w:p>
        </w:tc>
        <w:tc>
          <w:tcPr>
            <w:tcW w:w="3705" w:type="dxa"/>
          </w:tcPr>
          <w:p w14:paraId="2707A361">
            <w:pPr>
              <w:spacing w:before="154" w:line="246" w:lineRule="auto"/>
              <w:ind w:left="32" w:right="4"/>
              <w:rPr>
                <w:rFonts w:ascii="Times New Roman" w:hAnsi="Times New Roman" w:eastAsia="Times New Roman" w:cs="Times New Roman"/>
                <w:color w:val="auto"/>
                <w:sz w:val="18"/>
                <w:szCs w:val="18"/>
                <w:highlight w:val="none"/>
                <w:lang w:eastAsia="zh-CN"/>
              </w:rPr>
            </w:pPr>
            <w:r>
              <w:rPr>
                <w:rFonts w:ascii="宋体" w:hAnsi="宋体" w:eastAsia="宋体" w:cs="宋体"/>
                <w:color w:val="auto"/>
                <w:spacing w:val="3"/>
                <w:sz w:val="18"/>
                <w:szCs w:val="18"/>
                <w:highlight w:val="none"/>
                <w:lang w:eastAsia="zh-CN"/>
              </w:rPr>
              <w:t>架体底部铺设严密，与墙体无间隙，操作层脚</w:t>
            </w:r>
            <w:r>
              <w:rPr>
                <w:rFonts w:ascii="宋体" w:hAnsi="宋体" w:eastAsia="宋体" w:cs="宋体"/>
                <w:color w:val="auto"/>
                <w:spacing w:val="-1"/>
                <w:sz w:val="18"/>
                <w:szCs w:val="18"/>
                <w:highlight w:val="none"/>
                <w:lang w:eastAsia="zh-CN"/>
              </w:rPr>
              <w:t>手板应铺满、铺牢，孔洞直径小于</w:t>
            </w:r>
            <w:r>
              <w:rPr>
                <w:rFonts w:ascii="Times New Roman" w:hAnsi="Times New Roman" w:eastAsia="Times New Roman" w:cs="Times New Roman"/>
                <w:color w:val="auto"/>
                <w:spacing w:val="-1"/>
                <w:sz w:val="18"/>
                <w:szCs w:val="18"/>
                <w:highlight w:val="none"/>
                <w:lang w:eastAsia="zh-CN"/>
              </w:rPr>
              <w:t>25mm</w:t>
            </w:r>
          </w:p>
        </w:tc>
        <w:tc>
          <w:tcPr>
            <w:tcW w:w="992" w:type="dxa"/>
          </w:tcPr>
          <w:p w14:paraId="6B138445">
            <w:pPr>
              <w:pStyle w:val="15"/>
              <w:rPr>
                <w:color w:val="auto"/>
                <w:sz w:val="20"/>
                <w:highlight w:val="none"/>
                <w:lang w:eastAsia="zh-CN"/>
              </w:rPr>
            </w:pPr>
          </w:p>
        </w:tc>
      </w:tr>
      <w:tr w14:paraId="50F327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8" w:hRule="atLeast"/>
        </w:trPr>
        <w:tc>
          <w:tcPr>
            <w:tcW w:w="526" w:type="dxa"/>
          </w:tcPr>
          <w:p w14:paraId="5FDAEC78">
            <w:pPr>
              <w:pStyle w:val="15"/>
              <w:spacing w:line="256" w:lineRule="auto"/>
              <w:rPr>
                <w:color w:val="auto"/>
                <w:sz w:val="20"/>
                <w:highlight w:val="none"/>
                <w:lang w:eastAsia="zh-CN"/>
              </w:rPr>
            </w:pPr>
          </w:p>
          <w:p w14:paraId="6CAE92DB">
            <w:pPr>
              <w:spacing w:before="51" w:line="232" w:lineRule="auto"/>
              <w:ind w:left="191"/>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6"/>
                <w:sz w:val="18"/>
                <w:szCs w:val="18"/>
                <w:highlight w:val="none"/>
              </w:rPr>
              <w:t>10</w:t>
            </w:r>
          </w:p>
        </w:tc>
        <w:tc>
          <w:tcPr>
            <w:tcW w:w="1039" w:type="dxa"/>
          </w:tcPr>
          <w:p w14:paraId="0044BE8B">
            <w:pPr>
              <w:spacing w:before="166" w:line="241" w:lineRule="auto"/>
              <w:ind w:left="344" w:right="159" w:hanging="180"/>
              <w:rPr>
                <w:rFonts w:hint="eastAsia" w:ascii="宋体" w:hAnsi="宋体" w:eastAsia="宋体" w:cs="宋体"/>
                <w:color w:val="auto"/>
                <w:sz w:val="18"/>
                <w:szCs w:val="18"/>
                <w:highlight w:val="none"/>
              </w:rPr>
            </w:pPr>
            <w:r>
              <w:rPr>
                <w:rFonts w:ascii="宋体" w:hAnsi="宋体" w:eastAsia="宋体" w:cs="宋体"/>
                <w:color w:val="auto"/>
                <w:spacing w:val="-3"/>
                <w:sz w:val="18"/>
                <w:szCs w:val="18"/>
                <w:highlight w:val="none"/>
              </w:rPr>
              <w:t>扣件拧紧力矩</w:t>
            </w:r>
          </w:p>
        </w:tc>
        <w:tc>
          <w:tcPr>
            <w:tcW w:w="3705" w:type="dxa"/>
          </w:tcPr>
          <w:p w14:paraId="684E8C06">
            <w:pPr>
              <w:spacing w:before="63"/>
              <w:ind w:left="28" w:firstLine="3"/>
              <w:jc w:val="both"/>
              <w:rPr>
                <w:rFonts w:ascii="Times New Roman" w:hAnsi="Times New Roman" w:eastAsia="Times New Roman" w:cs="Times New Roman"/>
                <w:color w:val="auto"/>
                <w:sz w:val="18"/>
                <w:szCs w:val="18"/>
                <w:highlight w:val="none"/>
                <w:lang w:eastAsia="zh-CN"/>
              </w:rPr>
            </w:pPr>
            <w:r>
              <w:rPr>
                <w:rFonts w:ascii="宋体" w:hAnsi="宋体" w:eastAsia="宋体" w:cs="宋体"/>
                <w:color w:val="auto"/>
                <w:spacing w:val="3"/>
                <w:sz w:val="18"/>
                <w:szCs w:val="18"/>
                <w:highlight w:val="none"/>
                <w:lang w:eastAsia="zh-CN"/>
              </w:rPr>
              <w:t>平台构件采用扣件钢管构架的，各扣件、连接</w:t>
            </w:r>
            <w:r>
              <w:rPr>
                <w:rFonts w:ascii="宋体" w:hAnsi="宋体" w:eastAsia="宋体" w:cs="宋体"/>
                <w:color w:val="auto"/>
                <w:spacing w:val="35"/>
                <w:sz w:val="18"/>
                <w:szCs w:val="18"/>
                <w:highlight w:val="none"/>
                <w:lang w:eastAsia="zh-CN"/>
              </w:rPr>
              <w:t>螺栓齐全、紧固，扣件螺栓拧紧力矩为</w:t>
            </w:r>
            <w:r>
              <w:rPr>
                <w:rFonts w:ascii="Times New Roman" w:hAnsi="Times New Roman" w:eastAsia="Times New Roman" w:cs="Times New Roman"/>
                <w:color w:val="auto"/>
                <w:spacing w:val="6"/>
                <w:sz w:val="18"/>
                <w:szCs w:val="18"/>
                <w:highlight w:val="none"/>
                <w:lang w:eastAsia="zh-CN"/>
              </w:rPr>
              <w:t>40N·m</w:t>
            </w:r>
            <w:r>
              <w:rPr>
                <w:rFonts w:hint="eastAsia" w:ascii="Times New Roman" w:hAnsi="Times New Roman" w:eastAsia="宋体" w:cs="Times New Roman"/>
                <w:color w:val="auto"/>
                <w:spacing w:val="6"/>
                <w:sz w:val="18"/>
                <w:szCs w:val="18"/>
                <w:highlight w:val="none"/>
                <w:lang w:eastAsia="zh-CN"/>
              </w:rPr>
              <w:t>~</w:t>
            </w:r>
            <w:r>
              <w:rPr>
                <w:rFonts w:ascii="Times New Roman" w:hAnsi="Times New Roman" w:eastAsia="Times New Roman" w:cs="Times New Roman"/>
                <w:color w:val="auto"/>
                <w:spacing w:val="6"/>
                <w:sz w:val="18"/>
                <w:szCs w:val="18"/>
                <w:highlight w:val="none"/>
                <w:lang w:eastAsia="zh-CN"/>
              </w:rPr>
              <w:t>65N·m</w:t>
            </w:r>
          </w:p>
        </w:tc>
        <w:tc>
          <w:tcPr>
            <w:tcW w:w="992" w:type="dxa"/>
          </w:tcPr>
          <w:p w14:paraId="285E9E7F">
            <w:pPr>
              <w:pStyle w:val="15"/>
              <w:rPr>
                <w:color w:val="auto"/>
                <w:sz w:val="20"/>
                <w:highlight w:val="none"/>
                <w:lang w:eastAsia="zh-CN"/>
              </w:rPr>
            </w:pPr>
          </w:p>
        </w:tc>
      </w:tr>
      <w:tr w14:paraId="03BCA5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5" w:hRule="atLeast"/>
        </w:trPr>
        <w:tc>
          <w:tcPr>
            <w:tcW w:w="526" w:type="dxa"/>
            <w:vMerge w:val="restart"/>
            <w:tcBorders>
              <w:bottom w:val="nil"/>
            </w:tcBorders>
          </w:tcPr>
          <w:p w14:paraId="1B434B5D">
            <w:pPr>
              <w:pStyle w:val="15"/>
              <w:spacing w:line="246" w:lineRule="auto"/>
              <w:rPr>
                <w:color w:val="auto"/>
                <w:sz w:val="20"/>
                <w:highlight w:val="none"/>
                <w:lang w:eastAsia="zh-CN"/>
              </w:rPr>
            </w:pPr>
          </w:p>
          <w:p w14:paraId="7FAEF165">
            <w:pPr>
              <w:pStyle w:val="15"/>
              <w:spacing w:line="247" w:lineRule="auto"/>
              <w:rPr>
                <w:color w:val="auto"/>
                <w:sz w:val="20"/>
                <w:highlight w:val="none"/>
                <w:lang w:eastAsia="zh-CN"/>
              </w:rPr>
            </w:pPr>
          </w:p>
          <w:p w14:paraId="756F9BE3">
            <w:pPr>
              <w:pStyle w:val="15"/>
              <w:spacing w:line="247" w:lineRule="auto"/>
              <w:rPr>
                <w:color w:val="auto"/>
                <w:sz w:val="20"/>
                <w:highlight w:val="none"/>
                <w:lang w:eastAsia="zh-CN"/>
              </w:rPr>
            </w:pPr>
          </w:p>
          <w:p w14:paraId="55BC3864">
            <w:pPr>
              <w:pStyle w:val="15"/>
              <w:spacing w:line="247" w:lineRule="auto"/>
              <w:rPr>
                <w:color w:val="auto"/>
                <w:sz w:val="20"/>
                <w:highlight w:val="none"/>
                <w:lang w:eastAsia="zh-CN"/>
              </w:rPr>
            </w:pPr>
          </w:p>
          <w:p w14:paraId="30CC47F2">
            <w:pPr>
              <w:pStyle w:val="15"/>
              <w:spacing w:line="247" w:lineRule="auto"/>
              <w:rPr>
                <w:color w:val="auto"/>
                <w:sz w:val="20"/>
                <w:highlight w:val="none"/>
                <w:lang w:eastAsia="zh-CN"/>
              </w:rPr>
            </w:pPr>
          </w:p>
          <w:p w14:paraId="27F0CCCE">
            <w:pPr>
              <w:spacing w:before="52" w:line="235" w:lineRule="auto"/>
              <w:ind w:left="191"/>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6"/>
                <w:sz w:val="18"/>
                <w:szCs w:val="18"/>
                <w:highlight w:val="none"/>
              </w:rPr>
              <w:t>11</w:t>
            </w:r>
          </w:p>
        </w:tc>
        <w:tc>
          <w:tcPr>
            <w:tcW w:w="1039" w:type="dxa"/>
            <w:vMerge w:val="restart"/>
            <w:tcBorders>
              <w:bottom w:val="nil"/>
            </w:tcBorders>
          </w:tcPr>
          <w:p w14:paraId="5BEDD606">
            <w:pPr>
              <w:pStyle w:val="15"/>
              <w:rPr>
                <w:color w:val="auto"/>
                <w:sz w:val="20"/>
                <w:highlight w:val="none"/>
              </w:rPr>
            </w:pPr>
          </w:p>
          <w:p w14:paraId="4E388031">
            <w:pPr>
              <w:pStyle w:val="15"/>
              <w:rPr>
                <w:color w:val="auto"/>
                <w:sz w:val="20"/>
                <w:highlight w:val="none"/>
              </w:rPr>
            </w:pPr>
          </w:p>
          <w:p w14:paraId="689AB3BC">
            <w:pPr>
              <w:pStyle w:val="15"/>
              <w:rPr>
                <w:color w:val="auto"/>
                <w:sz w:val="20"/>
                <w:highlight w:val="none"/>
              </w:rPr>
            </w:pPr>
          </w:p>
          <w:p w14:paraId="11EE2EA2">
            <w:pPr>
              <w:pStyle w:val="15"/>
              <w:rPr>
                <w:color w:val="auto"/>
                <w:sz w:val="20"/>
                <w:highlight w:val="none"/>
              </w:rPr>
            </w:pPr>
          </w:p>
          <w:p w14:paraId="797FAF93">
            <w:pPr>
              <w:pStyle w:val="15"/>
              <w:spacing w:line="241" w:lineRule="auto"/>
              <w:rPr>
                <w:color w:val="auto"/>
                <w:sz w:val="20"/>
                <w:highlight w:val="none"/>
              </w:rPr>
            </w:pPr>
          </w:p>
          <w:p w14:paraId="327F997B">
            <w:pPr>
              <w:spacing w:before="59" w:line="219" w:lineRule="auto"/>
              <w:ind w:left="175"/>
              <w:rPr>
                <w:rFonts w:hint="eastAsia" w:ascii="宋体" w:hAnsi="宋体" w:eastAsia="宋体" w:cs="宋体"/>
                <w:color w:val="auto"/>
                <w:sz w:val="18"/>
                <w:szCs w:val="18"/>
                <w:highlight w:val="none"/>
              </w:rPr>
            </w:pPr>
            <w:r>
              <w:rPr>
                <w:rFonts w:ascii="宋体" w:hAnsi="宋体" w:eastAsia="宋体" w:cs="宋体"/>
                <w:color w:val="auto"/>
                <w:spacing w:val="-4"/>
                <w:sz w:val="18"/>
                <w:szCs w:val="18"/>
                <w:highlight w:val="none"/>
              </w:rPr>
              <w:t>附墙支座</w:t>
            </w:r>
          </w:p>
        </w:tc>
        <w:tc>
          <w:tcPr>
            <w:tcW w:w="3705" w:type="dxa"/>
          </w:tcPr>
          <w:p w14:paraId="642FDFEB">
            <w:pPr>
              <w:spacing w:before="65" w:line="241" w:lineRule="auto"/>
              <w:ind w:left="31" w:right="4"/>
              <w:rPr>
                <w:rFonts w:hint="eastAsia" w:ascii="宋体" w:hAnsi="宋体" w:eastAsia="宋体" w:cs="宋体"/>
                <w:color w:val="auto"/>
                <w:sz w:val="18"/>
                <w:szCs w:val="18"/>
                <w:highlight w:val="none"/>
                <w:lang w:eastAsia="zh-CN"/>
              </w:rPr>
            </w:pPr>
            <w:r>
              <w:rPr>
                <w:rFonts w:ascii="宋体" w:hAnsi="宋体" w:eastAsia="宋体" w:cs="宋体"/>
                <w:color w:val="auto"/>
                <w:spacing w:val="3"/>
                <w:sz w:val="18"/>
                <w:szCs w:val="18"/>
                <w:highlight w:val="none"/>
                <w:lang w:eastAsia="zh-CN"/>
              </w:rPr>
              <w:t>每个竖向主框架所覆盖的每一楼层处应设置一</w:t>
            </w:r>
            <w:r>
              <w:rPr>
                <w:rFonts w:ascii="宋体" w:hAnsi="宋体" w:eastAsia="宋体" w:cs="宋体"/>
                <w:color w:val="auto"/>
                <w:spacing w:val="-2"/>
                <w:sz w:val="18"/>
                <w:szCs w:val="18"/>
                <w:highlight w:val="none"/>
                <w:lang w:eastAsia="zh-CN"/>
              </w:rPr>
              <w:t>道附墙支架</w:t>
            </w:r>
          </w:p>
        </w:tc>
        <w:tc>
          <w:tcPr>
            <w:tcW w:w="992" w:type="dxa"/>
          </w:tcPr>
          <w:p w14:paraId="1BAE2B37">
            <w:pPr>
              <w:pStyle w:val="15"/>
              <w:rPr>
                <w:color w:val="auto"/>
                <w:sz w:val="20"/>
                <w:highlight w:val="none"/>
                <w:lang w:eastAsia="zh-CN"/>
              </w:rPr>
            </w:pPr>
          </w:p>
        </w:tc>
      </w:tr>
      <w:tr w14:paraId="6075BA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5" w:hRule="atLeast"/>
        </w:trPr>
        <w:tc>
          <w:tcPr>
            <w:tcW w:w="526" w:type="dxa"/>
            <w:vMerge w:val="continue"/>
            <w:tcBorders>
              <w:top w:val="nil"/>
              <w:bottom w:val="nil"/>
            </w:tcBorders>
          </w:tcPr>
          <w:p w14:paraId="772945B4">
            <w:pPr>
              <w:pStyle w:val="15"/>
              <w:rPr>
                <w:color w:val="auto"/>
                <w:sz w:val="20"/>
                <w:highlight w:val="none"/>
                <w:lang w:eastAsia="zh-CN"/>
              </w:rPr>
            </w:pPr>
          </w:p>
        </w:tc>
        <w:tc>
          <w:tcPr>
            <w:tcW w:w="1039" w:type="dxa"/>
            <w:vMerge w:val="continue"/>
            <w:tcBorders>
              <w:top w:val="nil"/>
              <w:bottom w:val="nil"/>
            </w:tcBorders>
          </w:tcPr>
          <w:p w14:paraId="0563FEE8">
            <w:pPr>
              <w:pStyle w:val="15"/>
              <w:rPr>
                <w:color w:val="auto"/>
                <w:sz w:val="20"/>
                <w:highlight w:val="none"/>
                <w:lang w:eastAsia="zh-CN"/>
              </w:rPr>
            </w:pPr>
          </w:p>
        </w:tc>
        <w:tc>
          <w:tcPr>
            <w:tcW w:w="3705" w:type="dxa"/>
          </w:tcPr>
          <w:p w14:paraId="6836CF23">
            <w:pPr>
              <w:spacing w:before="87" w:line="219" w:lineRule="auto"/>
              <w:ind w:left="32"/>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使用工况，应将竖向主框架固定于附墙支座上</w:t>
            </w:r>
          </w:p>
        </w:tc>
        <w:tc>
          <w:tcPr>
            <w:tcW w:w="992" w:type="dxa"/>
          </w:tcPr>
          <w:p w14:paraId="19B56F26">
            <w:pPr>
              <w:pStyle w:val="15"/>
              <w:rPr>
                <w:color w:val="auto"/>
                <w:sz w:val="20"/>
                <w:highlight w:val="none"/>
                <w:lang w:eastAsia="zh-CN"/>
              </w:rPr>
            </w:pPr>
          </w:p>
        </w:tc>
      </w:tr>
      <w:tr w14:paraId="443152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5" w:hRule="atLeast"/>
        </w:trPr>
        <w:tc>
          <w:tcPr>
            <w:tcW w:w="526" w:type="dxa"/>
            <w:vMerge w:val="continue"/>
            <w:tcBorders>
              <w:top w:val="nil"/>
              <w:bottom w:val="nil"/>
            </w:tcBorders>
          </w:tcPr>
          <w:p w14:paraId="1F8D2F6F">
            <w:pPr>
              <w:pStyle w:val="15"/>
              <w:rPr>
                <w:color w:val="auto"/>
                <w:sz w:val="20"/>
                <w:highlight w:val="none"/>
                <w:lang w:eastAsia="zh-CN"/>
              </w:rPr>
            </w:pPr>
          </w:p>
        </w:tc>
        <w:tc>
          <w:tcPr>
            <w:tcW w:w="1039" w:type="dxa"/>
            <w:vMerge w:val="continue"/>
            <w:tcBorders>
              <w:top w:val="nil"/>
              <w:bottom w:val="nil"/>
            </w:tcBorders>
          </w:tcPr>
          <w:p w14:paraId="066175B1">
            <w:pPr>
              <w:pStyle w:val="15"/>
              <w:rPr>
                <w:color w:val="auto"/>
                <w:sz w:val="20"/>
                <w:highlight w:val="none"/>
                <w:lang w:eastAsia="zh-CN"/>
              </w:rPr>
            </w:pPr>
          </w:p>
        </w:tc>
        <w:tc>
          <w:tcPr>
            <w:tcW w:w="3705" w:type="dxa"/>
          </w:tcPr>
          <w:p w14:paraId="63ECBBE6">
            <w:pPr>
              <w:spacing w:before="67"/>
              <w:ind w:left="33" w:right="4"/>
              <w:rPr>
                <w:rFonts w:hint="eastAsia" w:ascii="宋体" w:hAnsi="宋体" w:eastAsia="宋体" w:cs="宋体"/>
                <w:color w:val="auto"/>
                <w:sz w:val="18"/>
                <w:szCs w:val="18"/>
                <w:highlight w:val="none"/>
                <w:lang w:eastAsia="zh-CN"/>
              </w:rPr>
            </w:pPr>
            <w:r>
              <w:rPr>
                <w:rFonts w:ascii="宋体" w:hAnsi="宋体" w:eastAsia="宋体" w:cs="宋体"/>
                <w:color w:val="auto"/>
                <w:spacing w:val="3"/>
                <w:sz w:val="18"/>
                <w:szCs w:val="18"/>
                <w:highlight w:val="none"/>
                <w:lang w:eastAsia="zh-CN"/>
              </w:rPr>
              <w:t>升降工况，附墙支座上应设有防倾、导向的结</w:t>
            </w:r>
            <w:r>
              <w:rPr>
                <w:rFonts w:ascii="宋体" w:hAnsi="宋体" w:eastAsia="宋体" w:cs="宋体"/>
                <w:color w:val="auto"/>
                <w:spacing w:val="-7"/>
                <w:sz w:val="18"/>
                <w:szCs w:val="18"/>
                <w:highlight w:val="none"/>
                <w:lang w:eastAsia="zh-CN"/>
              </w:rPr>
              <w:t>构装置。</w:t>
            </w:r>
          </w:p>
        </w:tc>
        <w:tc>
          <w:tcPr>
            <w:tcW w:w="992" w:type="dxa"/>
          </w:tcPr>
          <w:p w14:paraId="0BF15407">
            <w:pPr>
              <w:pStyle w:val="15"/>
              <w:rPr>
                <w:color w:val="auto"/>
                <w:sz w:val="20"/>
                <w:highlight w:val="none"/>
                <w:lang w:eastAsia="zh-CN"/>
              </w:rPr>
            </w:pPr>
          </w:p>
        </w:tc>
      </w:tr>
      <w:tr w14:paraId="426A0A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trPr>
        <w:tc>
          <w:tcPr>
            <w:tcW w:w="526" w:type="dxa"/>
            <w:vMerge w:val="continue"/>
            <w:tcBorders>
              <w:top w:val="nil"/>
              <w:bottom w:val="nil"/>
            </w:tcBorders>
          </w:tcPr>
          <w:p w14:paraId="33360C88">
            <w:pPr>
              <w:pStyle w:val="15"/>
              <w:rPr>
                <w:color w:val="auto"/>
                <w:sz w:val="20"/>
                <w:highlight w:val="none"/>
                <w:lang w:eastAsia="zh-CN"/>
              </w:rPr>
            </w:pPr>
          </w:p>
        </w:tc>
        <w:tc>
          <w:tcPr>
            <w:tcW w:w="1039" w:type="dxa"/>
            <w:vMerge w:val="continue"/>
            <w:tcBorders>
              <w:top w:val="nil"/>
              <w:bottom w:val="nil"/>
            </w:tcBorders>
          </w:tcPr>
          <w:p w14:paraId="3B8B7AB3">
            <w:pPr>
              <w:pStyle w:val="15"/>
              <w:rPr>
                <w:color w:val="auto"/>
                <w:sz w:val="20"/>
                <w:highlight w:val="none"/>
                <w:lang w:eastAsia="zh-CN"/>
              </w:rPr>
            </w:pPr>
          </w:p>
        </w:tc>
        <w:tc>
          <w:tcPr>
            <w:tcW w:w="3705" w:type="dxa"/>
          </w:tcPr>
          <w:p w14:paraId="70EEEED4">
            <w:pPr>
              <w:spacing w:before="28" w:line="228" w:lineRule="auto"/>
              <w:ind w:left="33" w:right="4" w:firstLine="12"/>
              <w:jc w:val="both"/>
              <w:rPr>
                <w:rFonts w:hint="eastAsia" w:ascii="宋体" w:hAnsi="宋体" w:eastAsia="宋体" w:cs="宋体"/>
                <w:color w:val="auto"/>
                <w:sz w:val="18"/>
                <w:szCs w:val="18"/>
                <w:highlight w:val="none"/>
                <w:lang w:eastAsia="zh-CN"/>
              </w:rPr>
            </w:pPr>
            <w:r>
              <w:rPr>
                <w:rFonts w:ascii="宋体" w:hAnsi="宋体" w:eastAsia="宋体" w:cs="宋体"/>
                <w:color w:val="auto"/>
                <w:spacing w:val="2"/>
                <w:sz w:val="18"/>
                <w:szCs w:val="18"/>
                <w:highlight w:val="none"/>
                <w:lang w:eastAsia="zh-CN"/>
              </w:rPr>
              <w:t>附墙支座应釆用锚固螺栓与建筑物连接，受拉</w:t>
            </w:r>
            <w:r>
              <w:rPr>
                <w:rFonts w:ascii="宋体" w:hAnsi="宋体" w:eastAsia="宋体" w:cs="宋体"/>
                <w:color w:val="auto"/>
                <w:spacing w:val="3"/>
                <w:sz w:val="18"/>
                <w:szCs w:val="18"/>
                <w:highlight w:val="none"/>
                <w:lang w:eastAsia="zh-CN"/>
              </w:rPr>
              <w:t>螺栓的螺母不得少于两个或采用单螺母加弹簧</w:t>
            </w:r>
            <w:r>
              <w:rPr>
                <w:rFonts w:ascii="宋体" w:hAnsi="宋体" w:eastAsia="宋体" w:cs="宋体"/>
                <w:color w:val="auto"/>
                <w:spacing w:val="-3"/>
                <w:sz w:val="18"/>
                <w:szCs w:val="18"/>
                <w:highlight w:val="none"/>
                <w:lang w:eastAsia="zh-CN"/>
              </w:rPr>
              <w:t>垫圈</w:t>
            </w:r>
          </w:p>
        </w:tc>
        <w:tc>
          <w:tcPr>
            <w:tcW w:w="992" w:type="dxa"/>
          </w:tcPr>
          <w:p w14:paraId="194D3800">
            <w:pPr>
              <w:pStyle w:val="15"/>
              <w:rPr>
                <w:color w:val="auto"/>
                <w:sz w:val="20"/>
                <w:highlight w:val="none"/>
                <w:lang w:eastAsia="zh-CN"/>
              </w:rPr>
            </w:pPr>
          </w:p>
        </w:tc>
      </w:tr>
      <w:tr w14:paraId="0A5D73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526" w:type="dxa"/>
            <w:vMerge w:val="continue"/>
            <w:tcBorders>
              <w:top w:val="nil"/>
            </w:tcBorders>
          </w:tcPr>
          <w:p w14:paraId="79249A8A">
            <w:pPr>
              <w:pStyle w:val="15"/>
              <w:rPr>
                <w:color w:val="auto"/>
                <w:sz w:val="20"/>
                <w:highlight w:val="none"/>
                <w:lang w:eastAsia="zh-CN"/>
              </w:rPr>
            </w:pPr>
          </w:p>
        </w:tc>
        <w:tc>
          <w:tcPr>
            <w:tcW w:w="1039" w:type="dxa"/>
            <w:vMerge w:val="continue"/>
            <w:tcBorders>
              <w:top w:val="nil"/>
            </w:tcBorders>
          </w:tcPr>
          <w:p w14:paraId="0C49AAFA">
            <w:pPr>
              <w:pStyle w:val="15"/>
              <w:rPr>
                <w:color w:val="auto"/>
                <w:sz w:val="20"/>
                <w:highlight w:val="none"/>
                <w:lang w:eastAsia="zh-CN"/>
              </w:rPr>
            </w:pPr>
          </w:p>
        </w:tc>
        <w:tc>
          <w:tcPr>
            <w:tcW w:w="3705" w:type="dxa"/>
          </w:tcPr>
          <w:p w14:paraId="013102A1">
            <w:pPr>
              <w:spacing w:before="65"/>
              <w:ind w:left="32" w:right="4" w:firstLine="14"/>
              <w:rPr>
                <w:rFonts w:ascii="Times New Roman" w:hAnsi="Times New Roman" w:eastAsia="Times New Roman" w:cs="Times New Roman"/>
                <w:color w:val="auto"/>
                <w:sz w:val="18"/>
                <w:szCs w:val="18"/>
                <w:highlight w:val="none"/>
                <w:lang w:eastAsia="zh-CN"/>
              </w:rPr>
            </w:pPr>
            <w:r>
              <w:rPr>
                <w:rFonts w:ascii="宋体" w:hAnsi="宋体" w:eastAsia="宋体" w:cs="宋体"/>
                <w:color w:val="auto"/>
                <w:spacing w:val="2"/>
                <w:sz w:val="18"/>
                <w:szCs w:val="18"/>
                <w:highlight w:val="none"/>
                <w:lang w:eastAsia="zh-CN"/>
              </w:rPr>
              <w:t>附墙支座支承在建筑物上连接处混凝土的强度</w:t>
            </w:r>
            <w:r>
              <w:rPr>
                <w:rFonts w:ascii="宋体" w:hAnsi="宋体" w:eastAsia="宋体" w:cs="宋体"/>
                <w:color w:val="auto"/>
                <w:spacing w:val="-1"/>
                <w:sz w:val="18"/>
                <w:szCs w:val="18"/>
                <w:highlight w:val="none"/>
                <w:lang w:eastAsia="zh-CN"/>
              </w:rPr>
              <w:t>应按设计要求确定，但不得小于</w:t>
            </w:r>
            <w:r>
              <w:rPr>
                <w:rFonts w:ascii="宋体" w:hAnsi="宋体" w:eastAsia="宋体" w:cs="宋体"/>
                <w:color w:val="auto"/>
                <w:spacing w:val="-35"/>
                <w:sz w:val="18"/>
                <w:szCs w:val="18"/>
                <w:highlight w:val="none"/>
                <w:lang w:eastAsia="zh-CN"/>
              </w:rPr>
              <w:t xml:space="preserve"> </w:t>
            </w:r>
            <w:r>
              <w:rPr>
                <w:rFonts w:ascii="Times New Roman" w:hAnsi="Times New Roman" w:eastAsia="Times New Roman" w:cs="Times New Roman"/>
                <w:color w:val="auto"/>
                <w:spacing w:val="-1"/>
                <w:sz w:val="18"/>
                <w:szCs w:val="18"/>
                <w:highlight w:val="none"/>
                <w:lang w:eastAsia="zh-CN"/>
              </w:rPr>
              <w:t>C15</w:t>
            </w:r>
          </w:p>
        </w:tc>
        <w:tc>
          <w:tcPr>
            <w:tcW w:w="992" w:type="dxa"/>
          </w:tcPr>
          <w:p w14:paraId="503E8ABE">
            <w:pPr>
              <w:pStyle w:val="15"/>
              <w:rPr>
                <w:color w:val="auto"/>
                <w:sz w:val="20"/>
                <w:highlight w:val="none"/>
                <w:lang w:eastAsia="zh-CN"/>
              </w:rPr>
            </w:pPr>
          </w:p>
        </w:tc>
      </w:tr>
      <w:tr w14:paraId="15034F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526" w:type="dxa"/>
            <w:vMerge w:val="restart"/>
            <w:tcBorders>
              <w:bottom w:val="nil"/>
            </w:tcBorders>
          </w:tcPr>
          <w:p w14:paraId="3E36A0F9">
            <w:pPr>
              <w:pStyle w:val="15"/>
              <w:spacing w:line="246" w:lineRule="auto"/>
              <w:rPr>
                <w:color w:val="auto"/>
                <w:sz w:val="20"/>
                <w:highlight w:val="none"/>
                <w:lang w:eastAsia="zh-CN"/>
              </w:rPr>
            </w:pPr>
          </w:p>
          <w:p w14:paraId="50CA4CEB">
            <w:pPr>
              <w:pStyle w:val="15"/>
              <w:spacing w:line="247" w:lineRule="auto"/>
              <w:rPr>
                <w:color w:val="auto"/>
                <w:sz w:val="20"/>
                <w:highlight w:val="none"/>
                <w:lang w:eastAsia="zh-CN"/>
              </w:rPr>
            </w:pPr>
          </w:p>
          <w:p w14:paraId="7BF5B2C0">
            <w:pPr>
              <w:pStyle w:val="15"/>
              <w:spacing w:line="247" w:lineRule="auto"/>
              <w:rPr>
                <w:color w:val="auto"/>
                <w:sz w:val="20"/>
                <w:highlight w:val="none"/>
                <w:lang w:eastAsia="zh-CN"/>
              </w:rPr>
            </w:pPr>
          </w:p>
          <w:p w14:paraId="1BD778B9">
            <w:pPr>
              <w:pStyle w:val="15"/>
              <w:spacing w:line="247" w:lineRule="auto"/>
              <w:rPr>
                <w:color w:val="auto"/>
                <w:sz w:val="20"/>
                <w:highlight w:val="none"/>
                <w:lang w:eastAsia="zh-CN"/>
              </w:rPr>
            </w:pPr>
          </w:p>
          <w:p w14:paraId="343F062F">
            <w:pPr>
              <w:pStyle w:val="15"/>
              <w:spacing w:line="247" w:lineRule="auto"/>
              <w:rPr>
                <w:color w:val="auto"/>
                <w:sz w:val="20"/>
                <w:highlight w:val="none"/>
                <w:lang w:eastAsia="zh-CN"/>
              </w:rPr>
            </w:pPr>
          </w:p>
          <w:p w14:paraId="70DCFCA8">
            <w:pPr>
              <w:spacing w:before="52" w:line="235" w:lineRule="auto"/>
              <w:ind w:left="191"/>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6"/>
                <w:sz w:val="18"/>
                <w:szCs w:val="18"/>
                <w:highlight w:val="none"/>
              </w:rPr>
              <w:t>12</w:t>
            </w:r>
          </w:p>
        </w:tc>
        <w:tc>
          <w:tcPr>
            <w:tcW w:w="1039" w:type="dxa"/>
            <w:vMerge w:val="restart"/>
            <w:tcBorders>
              <w:bottom w:val="nil"/>
            </w:tcBorders>
          </w:tcPr>
          <w:p w14:paraId="68D5B316">
            <w:pPr>
              <w:pStyle w:val="15"/>
              <w:spacing w:line="271" w:lineRule="auto"/>
              <w:rPr>
                <w:color w:val="auto"/>
                <w:sz w:val="20"/>
                <w:highlight w:val="none"/>
              </w:rPr>
            </w:pPr>
          </w:p>
          <w:p w14:paraId="69444F25">
            <w:pPr>
              <w:pStyle w:val="15"/>
              <w:spacing w:line="271" w:lineRule="auto"/>
              <w:rPr>
                <w:color w:val="auto"/>
                <w:sz w:val="20"/>
                <w:highlight w:val="none"/>
              </w:rPr>
            </w:pPr>
          </w:p>
          <w:p w14:paraId="7C9D3DD1">
            <w:pPr>
              <w:pStyle w:val="15"/>
              <w:spacing w:line="271" w:lineRule="auto"/>
              <w:rPr>
                <w:color w:val="auto"/>
                <w:sz w:val="20"/>
                <w:highlight w:val="none"/>
              </w:rPr>
            </w:pPr>
          </w:p>
          <w:p w14:paraId="37597309">
            <w:pPr>
              <w:pStyle w:val="15"/>
              <w:spacing w:line="271" w:lineRule="auto"/>
              <w:rPr>
                <w:color w:val="auto"/>
                <w:sz w:val="20"/>
                <w:highlight w:val="none"/>
              </w:rPr>
            </w:pPr>
          </w:p>
          <w:p w14:paraId="7D9F00B3">
            <w:pPr>
              <w:spacing w:before="59" w:line="242" w:lineRule="auto"/>
              <w:ind w:left="339" w:right="159" w:hanging="178"/>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架体构造尺寸</w:t>
            </w:r>
          </w:p>
        </w:tc>
        <w:tc>
          <w:tcPr>
            <w:tcW w:w="3705" w:type="dxa"/>
          </w:tcPr>
          <w:p w14:paraId="57EACA76">
            <w:pPr>
              <w:spacing w:before="44" w:line="208" w:lineRule="auto"/>
              <w:ind w:left="31"/>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平台总高度</w:t>
            </w:r>
            <w:r>
              <w:rPr>
                <w:rFonts w:ascii="宋体" w:hAnsi="宋体" w:eastAsia="宋体" w:cs="宋体"/>
                <w:color w:val="auto"/>
                <w:spacing w:val="1"/>
                <w:sz w:val="24"/>
                <w:szCs w:val="24"/>
                <w:highlight w:val="none"/>
                <w:lang w:eastAsia="zh-CN"/>
              </w:rPr>
              <w:t>≤</w:t>
            </w:r>
            <w:r>
              <w:rPr>
                <w:rFonts w:ascii="宋体" w:hAnsi="宋体" w:eastAsia="宋体" w:cs="宋体"/>
                <w:color w:val="auto"/>
                <w:spacing w:val="1"/>
                <w:sz w:val="18"/>
                <w:szCs w:val="18"/>
                <w:highlight w:val="none"/>
                <w:lang w:eastAsia="zh-CN"/>
              </w:rPr>
              <w:t>所附着建筑物的</w:t>
            </w:r>
            <w:r>
              <w:rPr>
                <w:rFonts w:ascii="Times New Roman" w:hAnsi="Times New Roman" w:eastAsia="Times New Roman" w:cs="Times New Roman"/>
                <w:color w:val="auto"/>
                <w:spacing w:val="1"/>
                <w:sz w:val="18"/>
                <w:szCs w:val="18"/>
                <w:highlight w:val="none"/>
                <w:lang w:eastAsia="zh-CN"/>
              </w:rPr>
              <w:t xml:space="preserve">5 </w:t>
            </w:r>
            <w:r>
              <w:rPr>
                <w:rFonts w:ascii="宋体" w:hAnsi="宋体" w:eastAsia="宋体" w:cs="宋体"/>
                <w:color w:val="auto"/>
                <w:spacing w:val="1"/>
                <w:sz w:val="18"/>
                <w:szCs w:val="18"/>
                <w:highlight w:val="none"/>
                <w:lang w:eastAsia="zh-CN"/>
              </w:rPr>
              <w:t>倍层</w:t>
            </w:r>
            <w:r>
              <w:rPr>
                <w:rFonts w:hint="eastAsia" w:ascii="宋体" w:hAnsi="宋体" w:eastAsia="宋体" w:cs="宋体"/>
                <w:color w:val="auto"/>
                <w:spacing w:val="1"/>
                <w:sz w:val="18"/>
                <w:szCs w:val="18"/>
                <w:highlight w:val="none"/>
                <w:lang w:eastAsia="zh-CN"/>
              </w:rPr>
              <w:t>高</w:t>
            </w:r>
          </w:p>
        </w:tc>
        <w:tc>
          <w:tcPr>
            <w:tcW w:w="992" w:type="dxa"/>
          </w:tcPr>
          <w:p w14:paraId="6565FF62">
            <w:pPr>
              <w:pStyle w:val="15"/>
              <w:rPr>
                <w:color w:val="auto"/>
                <w:sz w:val="20"/>
                <w:highlight w:val="none"/>
                <w:lang w:eastAsia="zh-CN"/>
              </w:rPr>
            </w:pPr>
          </w:p>
        </w:tc>
      </w:tr>
      <w:tr w14:paraId="3FE50E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526" w:type="dxa"/>
            <w:vMerge w:val="continue"/>
            <w:tcBorders>
              <w:top w:val="nil"/>
              <w:bottom w:val="nil"/>
            </w:tcBorders>
          </w:tcPr>
          <w:p w14:paraId="3B169FD0">
            <w:pPr>
              <w:pStyle w:val="15"/>
              <w:rPr>
                <w:color w:val="auto"/>
                <w:sz w:val="20"/>
                <w:highlight w:val="none"/>
                <w:lang w:eastAsia="zh-CN"/>
              </w:rPr>
            </w:pPr>
          </w:p>
        </w:tc>
        <w:tc>
          <w:tcPr>
            <w:tcW w:w="1039" w:type="dxa"/>
            <w:vMerge w:val="continue"/>
            <w:tcBorders>
              <w:top w:val="nil"/>
              <w:bottom w:val="nil"/>
            </w:tcBorders>
          </w:tcPr>
          <w:p w14:paraId="6DFDB119">
            <w:pPr>
              <w:pStyle w:val="15"/>
              <w:rPr>
                <w:color w:val="auto"/>
                <w:sz w:val="20"/>
                <w:highlight w:val="none"/>
                <w:lang w:eastAsia="zh-CN"/>
              </w:rPr>
            </w:pPr>
          </w:p>
        </w:tc>
        <w:tc>
          <w:tcPr>
            <w:tcW w:w="3705" w:type="dxa"/>
          </w:tcPr>
          <w:p w14:paraId="387FF150">
            <w:pPr>
              <w:spacing w:before="44" w:line="208" w:lineRule="auto"/>
              <w:ind w:left="31"/>
              <w:rPr>
                <w:rFonts w:ascii="Times New Roman" w:hAnsi="Times New Roman" w:eastAsia="Times New Roman" w:cs="Times New Roman"/>
                <w:color w:val="auto"/>
                <w:sz w:val="18"/>
                <w:szCs w:val="18"/>
                <w:highlight w:val="none"/>
              </w:rPr>
            </w:pPr>
            <w:r>
              <w:rPr>
                <w:rFonts w:ascii="宋体" w:hAnsi="宋体" w:eastAsia="宋体" w:cs="宋体"/>
                <w:color w:val="auto"/>
                <w:spacing w:val="-6"/>
                <w:sz w:val="18"/>
                <w:szCs w:val="18"/>
                <w:highlight w:val="none"/>
              </w:rPr>
              <w:t>平台宽度</w:t>
            </w:r>
            <w:r>
              <w:rPr>
                <w:rFonts w:ascii="宋体" w:hAnsi="宋体" w:eastAsia="宋体" w:cs="宋体"/>
                <w:color w:val="auto"/>
                <w:spacing w:val="-6"/>
                <w:sz w:val="24"/>
                <w:szCs w:val="24"/>
                <w:highlight w:val="none"/>
              </w:rPr>
              <w:t>≤</w:t>
            </w:r>
            <w:r>
              <w:rPr>
                <w:rFonts w:ascii="Times New Roman" w:hAnsi="Times New Roman" w:eastAsia="Times New Roman" w:cs="Times New Roman"/>
                <w:color w:val="auto"/>
                <w:spacing w:val="-6"/>
                <w:sz w:val="18"/>
                <w:szCs w:val="18"/>
                <w:highlight w:val="none"/>
              </w:rPr>
              <w:t>1.2m</w:t>
            </w:r>
          </w:p>
        </w:tc>
        <w:tc>
          <w:tcPr>
            <w:tcW w:w="992" w:type="dxa"/>
          </w:tcPr>
          <w:p w14:paraId="1F594CD3">
            <w:pPr>
              <w:pStyle w:val="15"/>
              <w:rPr>
                <w:color w:val="auto"/>
                <w:sz w:val="20"/>
                <w:highlight w:val="none"/>
              </w:rPr>
            </w:pPr>
          </w:p>
        </w:tc>
      </w:tr>
      <w:tr w14:paraId="42C82A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526" w:type="dxa"/>
            <w:vMerge w:val="continue"/>
            <w:tcBorders>
              <w:top w:val="nil"/>
              <w:bottom w:val="nil"/>
            </w:tcBorders>
          </w:tcPr>
          <w:p w14:paraId="516721EC">
            <w:pPr>
              <w:pStyle w:val="15"/>
              <w:rPr>
                <w:color w:val="auto"/>
                <w:sz w:val="20"/>
                <w:highlight w:val="none"/>
              </w:rPr>
            </w:pPr>
          </w:p>
        </w:tc>
        <w:tc>
          <w:tcPr>
            <w:tcW w:w="1039" w:type="dxa"/>
            <w:vMerge w:val="continue"/>
            <w:tcBorders>
              <w:top w:val="nil"/>
              <w:bottom w:val="nil"/>
            </w:tcBorders>
          </w:tcPr>
          <w:p w14:paraId="7C8D28A8">
            <w:pPr>
              <w:pStyle w:val="15"/>
              <w:rPr>
                <w:color w:val="auto"/>
                <w:sz w:val="20"/>
                <w:highlight w:val="none"/>
              </w:rPr>
            </w:pPr>
          </w:p>
        </w:tc>
        <w:tc>
          <w:tcPr>
            <w:tcW w:w="3705" w:type="dxa"/>
          </w:tcPr>
          <w:p w14:paraId="4E5DB1A3">
            <w:pPr>
              <w:spacing w:before="44" w:line="208" w:lineRule="auto"/>
              <w:ind w:left="32"/>
              <w:rPr>
                <w:rFonts w:hint="eastAsia" w:ascii="宋体" w:hAnsi="宋体" w:eastAsia="宋体" w:cs="宋体"/>
                <w:color w:val="auto"/>
                <w:sz w:val="18"/>
                <w:szCs w:val="18"/>
                <w:highlight w:val="none"/>
              </w:rPr>
            </w:pPr>
            <w:r>
              <w:rPr>
                <w:rFonts w:ascii="宋体" w:hAnsi="宋体" w:eastAsia="宋体" w:cs="宋体"/>
                <w:color w:val="auto"/>
                <w:sz w:val="18"/>
                <w:szCs w:val="18"/>
                <w:highlight w:val="none"/>
              </w:rPr>
              <w:t>架体全</w:t>
            </w:r>
            <w:r>
              <w:rPr>
                <w:rFonts w:hint="eastAsia" w:ascii="宋体" w:hAnsi="宋体" w:eastAsia="宋体" w:cs="宋体"/>
                <w:color w:val="auto"/>
                <w:sz w:val="18"/>
                <w:szCs w:val="18"/>
                <w:highlight w:val="none"/>
                <w:lang w:eastAsia="zh-CN"/>
              </w:rPr>
              <w:t>高</w:t>
            </w:r>
            <w:r>
              <w:rPr>
                <w:rFonts w:ascii="Times New Roman" w:hAnsi="Times New Roman" w:eastAsia="Times New Roman" w:cs="Times New Roman"/>
                <w:color w:val="auto"/>
                <w:sz w:val="18"/>
                <w:szCs w:val="18"/>
                <w:highlight w:val="none"/>
              </w:rPr>
              <w:t>×</w:t>
            </w:r>
            <w:r>
              <w:rPr>
                <w:rFonts w:ascii="宋体" w:hAnsi="宋体" w:eastAsia="宋体" w:cs="宋体"/>
                <w:color w:val="auto"/>
                <w:sz w:val="18"/>
                <w:szCs w:val="18"/>
                <w:highlight w:val="none"/>
              </w:rPr>
              <w:t>支承跨度</w:t>
            </w:r>
            <w:r>
              <w:rPr>
                <w:rFonts w:ascii="宋体" w:hAnsi="宋体" w:eastAsia="宋体" w:cs="宋体"/>
                <w:color w:val="auto"/>
                <w:sz w:val="24"/>
                <w:szCs w:val="24"/>
                <w:highlight w:val="none"/>
              </w:rPr>
              <w:t>≤</w:t>
            </w:r>
            <w:r>
              <w:rPr>
                <w:rFonts w:ascii="Times New Roman" w:hAnsi="Times New Roman" w:eastAsia="Times New Roman" w:cs="Times New Roman"/>
                <w:color w:val="auto"/>
                <w:sz w:val="18"/>
                <w:szCs w:val="18"/>
                <w:highlight w:val="none"/>
              </w:rPr>
              <w:t>110</w:t>
            </w:r>
            <w:r>
              <w:rPr>
                <w:rFonts w:ascii="宋体" w:hAnsi="宋体" w:eastAsia="宋体" w:cs="宋体"/>
                <w:color w:val="auto"/>
                <w:sz w:val="18"/>
                <w:szCs w:val="18"/>
                <w:highlight w:val="none"/>
              </w:rPr>
              <w:t>㎡</w:t>
            </w:r>
          </w:p>
        </w:tc>
        <w:tc>
          <w:tcPr>
            <w:tcW w:w="992" w:type="dxa"/>
          </w:tcPr>
          <w:p w14:paraId="7B7496BF">
            <w:pPr>
              <w:pStyle w:val="15"/>
              <w:rPr>
                <w:color w:val="auto"/>
                <w:sz w:val="20"/>
                <w:highlight w:val="none"/>
              </w:rPr>
            </w:pPr>
          </w:p>
        </w:tc>
      </w:tr>
      <w:tr w14:paraId="61F671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526" w:type="dxa"/>
            <w:vMerge w:val="continue"/>
            <w:tcBorders>
              <w:top w:val="nil"/>
              <w:bottom w:val="nil"/>
            </w:tcBorders>
          </w:tcPr>
          <w:p w14:paraId="14040615">
            <w:pPr>
              <w:pStyle w:val="15"/>
              <w:rPr>
                <w:color w:val="auto"/>
                <w:sz w:val="20"/>
                <w:highlight w:val="none"/>
              </w:rPr>
            </w:pPr>
          </w:p>
        </w:tc>
        <w:tc>
          <w:tcPr>
            <w:tcW w:w="1039" w:type="dxa"/>
            <w:vMerge w:val="continue"/>
            <w:tcBorders>
              <w:top w:val="nil"/>
              <w:bottom w:val="nil"/>
            </w:tcBorders>
          </w:tcPr>
          <w:p w14:paraId="796A16E9">
            <w:pPr>
              <w:pStyle w:val="15"/>
              <w:rPr>
                <w:color w:val="auto"/>
                <w:sz w:val="20"/>
                <w:highlight w:val="none"/>
              </w:rPr>
            </w:pPr>
          </w:p>
        </w:tc>
        <w:tc>
          <w:tcPr>
            <w:tcW w:w="3705" w:type="dxa"/>
          </w:tcPr>
          <w:p w14:paraId="75FDED31">
            <w:pPr>
              <w:spacing w:before="44" w:line="208" w:lineRule="auto"/>
              <w:ind w:left="32"/>
              <w:rPr>
                <w:rFonts w:ascii="Times New Roman" w:hAnsi="Times New Roman" w:eastAsia="Times New Roman" w:cs="Times New Roman"/>
                <w:color w:val="auto"/>
                <w:sz w:val="18"/>
                <w:szCs w:val="18"/>
                <w:highlight w:val="none"/>
              </w:rPr>
            </w:pPr>
            <w:r>
              <w:rPr>
                <w:rFonts w:ascii="宋体" w:hAnsi="宋体" w:eastAsia="宋体" w:cs="宋体"/>
                <w:color w:val="auto"/>
                <w:spacing w:val="-1"/>
                <w:sz w:val="18"/>
                <w:szCs w:val="18"/>
                <w:highlight w:val="none"/>
              </w:rPr>
              <w:t>支承跨度直线型</w:t>
            </w:r>
            <w:r>
              <w:rPr>
                <w:rFonts w:ascii="宋体" w:hAnsi="宋体" w:eastAsia="宋体" w:cs="宋体"/>
                <w:color w:val="auto"/>
                <w:spacing w:val="-1"/>
                <w:sz w:val="24"/>
                <w:szCs w:val="24"/>
                <w:highlight w:val="none"/>
              </w:rPr>
              <w:t>≤</w:t>
            </w:r>
            <w:r>
              <w:rPr>
                <w:rFonts w:ascii="Times New Roman" w:hAnsi="Times New Roman" w:eastAsia="Times New Roman" w:cs="Times New Roman"/>
                <w:color w:val="auto"/>
                <w:spacing w:val="-1"/>
                <w:sz w:val="18"/>
                <w:szCs w:val="18"/>
                <w:highlight w:val="none"/>
              </w:rPr>
              <w:t>7m</w:t>
            </w:r>
          </w:p>
        </w:tc>
        <w:tc>
          <w:tcPr>
            <w:tcW w:w="992" w:type="dxa"/>
          </w:tcPr>
          <w:p w14:paraId="29815714">
            <w:pPr>
              <w:pStyle w:val="15"/>
              <w:rPr>
                <w:color w:val="auto"/>
                <w:sz w:val="20"/>
                <w:highlight w:val="none"/>
              </w:rPr>
            </w:pPr>
          </w:p>
        </w:tc>
      </w:tr>
      <w:tr w14:paraId="552D2E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526" w:type="dxa"/>
            <w:vMerge w:val="continue"/>
            <w:tcBorders>
              <w:top w:val="nil"/>
              <w:bottom w:val="nil"/>
            </w:tcBorders>
          </w:tcPr>
          <w:p w14:paraId="467AC55C">
            <w:pPr>
              <w:pStyle w:val="15"/>
              <w:rPr>
                <w:color w:val="auto"/>
                <w:sz w:val="20"/>
                <w:highlight w:val="none"/>
              </w:rPr>
            </w:pPr>
          </w:p>
        </w:tc>
        <w:tc>
          <w:tcPr>
            <w:tcW w:w="1039" w:type="dxa"/>
            <w:vMerge w:val="continue"/>
            <w:tcBorders>
              <w:top w:val="nil"/>
              <w:bottom w:val="nil"/>
            </w:tcBorders>
          </w:tcPr>
          <w:p w14:paraId="6EF23C5A">
            <w:pPr>
              <w:pStyle w:val="15"/>
              <w:rPr>
                <w:color w:val="auto"/>
                <w:sz w:val="20"/>
                <w:highlight w:val="none"/>
              </w:rPr>
            </w:pPr>
          </w:p>
        </w:tc>
        <w:tc>
          <w:tcPr>
            <w:tcW w:w="3705" w:type="dxa"/>
          </w:tcPr>
          <w:p w14:paraId="5E02320B">
            <w:pPr>
              <w:spacing w:before="30" w:line="224" w:lineRule="auto"/>
              <w:ind w:left="31" w:right="4" w:firstLine="1"/>
              <w:rPr>
                <w:rFonts w:ascii="Times New Roman" w:hAnsi="Times New Roman" w:eastAsia="Times New Roman" w:cs="Times New Roman"/>
                <w:color w:val="auto"/>
                <w:sz w:val="18"/>
                <w:szCs w:val="18"/>
                <w:highlight w:val="none"/>
                <w:lang w:eastAsia="zh-CN"/>
              </w:rPr>
            </w:pPr>
            <w:r>
              <w:rPr>
                <w:rFonts w:ascii="宋体" w:hAnsi="宋体" w:eastAsia="宋体" w:cs="宋体"/>
                <w:color w:val="auto"/>
                <w:spacing w:val="3"/>
                <w:sz w:val="18"/>
                <w:szCs w:val="18"/>
                <w:highlight w:val="none"/>
                <w:lang w:eastAsia="zh-CN"/>
              </w:rPr>
              <w:t>支承跨度折线或曲线型架体，相邻两主框架支</w:t>
            </w:r>
            <w:r>
              <w:rPr>
                <w:rFonts w:ascii="宋体" w:hAnsi="宋体" w:eastAsia="宋体" w:cs="宋体"/>
                <w:color w:val="auto"/>
                <w:spacing w:val="-1"/>
                <w:sz w:val="18"/>
                <w:szCs w:val="18"/>
                <w:highlight w:val="none"/>
                <w:lang w:eastAsia="zh-CN"/>
              </w:rPr>
              <w:t>撑点处的架体外侧距离</w:t>
            </w:r>
            <w:r>
              <w:rPr>
                <w:rFonts w:ascii="宋体" w:hAnsi="宋体" w:eastAsia="宋体" w:cs="宋体"/>
                <w:color w:val="auto"/>
                <w:spacing w:val="-1"/>
                <w:sz w:val="24"/>
                <w:szCs w:val="24"/>
                <w:highlight w:val="none"/>
                <w:lang w:eastAsia="zh-CN"/>
              </w:rPr>
              <w:t>≤</w:t>
            </w:r>
            <w:r>
              <w:rPr>
                <w:rFonts w:ascii="Times New Roman" w:hAnsi="Times New Roman" w:eastAsia="Times New Roman" w:cs="Times New Roman"/>
                <w:color w:val="auto"/>
                <w:spacing w:val="-1"/>
                <w:sz w:val="18"/>
                <w:szCs w:val="18"/>
                <w:highlight w:val="none"/>
                <w:lang w:eastAsia="zh-CN"/>
              </w:rPr>
              <w:t>5.4m</w:t>
            </w:r>
          </w:p>
        </w:tc>
        <w:tc>
          <w:tcPr>
            <w:tcW w:w="992" w:type="dxa"/>
          </w:tcPr>
          <w:p w14:paraId="1546B8D3">
            <w:pPr>
              <w:pStyle w:val="15"/>
              <w:rPr>
                <w:color w:val="auto"/>
                <w:sz w:val="20"/>
                <w:highlight w:val="none"/>
                <w:lang w:eastAsia="zh-CN"/>
              </w:rPr>
            </w:pPr>
          </w:p>
        </w:tc>
      </w:tr>
      <w:tr w14:paraId="161B9D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5" w:hRule="atLeast"/>
        </w:trPr>
        <w:tc>
          <w:tcPr>
            <w:tcW w:w="526" w:type="dxa"/>
            <w:vMerge w:val="continue"/>
            <w:tcBorders>
              <w:top w:val="nil"/>
              <w:bottom w:val="nil"/>
            </w:tcBorders>
          </w:tcPr>
          <w:p w14:paraId="415F9E08">
            <w:pPr>
              <w:pStyle w:val="15"/>
              <w:rPr>
                <w:color w:val="auto"/>
                <w:sz w:val="20"/>
                <w:highlight w:val="none"/>
                <w:lang w:eastAsia="zh-CN"/>
              </w:rPr>
            </w:pPr>
          </w:p>
        </w:tc>
        <w:tc>
          <w:tcPr>
            <w:tcW w:w="1039" w:type="dxa"/>
            <w:vMerge w:val="continue"/>
            <w:tcBorders>
              <w:top w:val="nil"/>
              <w:bottom w:val="nil"/>
            </w:tcBorders>
          </w:tcPr>
          <w:p w14:paraId="0C3E6556">
            <w:pPr>
              <w:pStyle w:val="15"/>
              <w:rPr>
                <w:color w:val="auto"/>
                <w:sz w:val="20"/>
                <w:highlight w:val="none"/>
                <w:lang w:eastAsia="zh-CN"/>
              </w:rPr>
            </w:pPr>
          </w:p>
        </w:tc>
        <w:tc>
          <w:tcPr>
            <w:tcW w:w="3705" w:type="dxa"/>
          </w:tcPr>
          <w:p w14:paraId="50C25235">
            <w:pPr>
              <w:spacing w:before="89" w:line="233" w:lineRule="auto"/>
              <w:ind w:left="34"/>
              <w:rPr>
                <w:rFonts w:ascii="Times New Roman" w:hAnsi="Times New Roman" w:eastAsia="Times New Roman" w:cs="Times New Roman"/>
                <w:color w:val="auto"/>
                <w:sz w:val="18"/>
                <w:szCs w:val="18"/>
                <w:highlight w:val="none"/>
                <w:lang w:eastAsia="zh-CN"/>
              </w:rPr>
            </w:pPr>
            <w:r>
              <w:rPr>
                <w:rFonts w:ascii="宋体" w:hAnsi="宋体" w:eastAsia="宋体" w:cs="宋体"/>
                <w:color w:val="auto"/>
                <w:spacing w:val="-2"/>
                <w:sz w:val="18"/>
                <w:szCs w:val="18"/>
                <w:highlight w:val="none"/>
                <w:lang w:eastAsia="zh-CN"/>
              </w:rPr>
              <w:t>水平悬挑长度不大于</w:t>
            </w:r>
            <w:r>
              <w:rPr>
                <w:rFonts w:ascii="宋体" w:hAnsi="宋体" w:eastAsia="宋体" w:cs="宋体"/>
                <w:color w:val="auto"/>
                <w:spacing w:val="-25"/>
                <w:sz w:val="18"/>
                <w:szCs w:val="18"/>
                <w:highlight w:val="none"/>
                <w:lang w:eastAsia="zh-CN"/>
              </w:rPr>
              <w:t xml:space="preserve"> </w:t>
            </w:r>
            <w:r>
              <w:rPr>
                <w:rFonts w:ascii="Times New Roman" w:hAnsi="Times New Roman" w:eastAsia="Times New Roman" w:cs="Times New Roman"/>
                <w:color w:val="auto"/>
                <w:spacing w:val="-2"/>
                <w:sz w:val="18"/>
                <w:szCs w:val="18"/>
                <w:highlight w:val="none"/>
                <w:lang w:eastAsia="zh-CN"/>
              </w:rPr>
              <w:t>2m</w:t>
            </w:r>
            <w:r>
              <w:rPr>
                <w:rFonts w:ascii="宋体" w:hAnsi="宋体" w:eastAsia="宋体" w:cs="宋体"/>
                <w:color w:val="auto"/>
                <w:spacing w:val="-2"/>
                <w:sz w:val="18"/>
                <w:szCs w:val="18"/>
                <w:highlight w:val="none"/>
                <w:lang w:eastAsia="zh-CN"/>
              </w:rPr>
              <w:t>，且不大于跨度的</w:t>
            </w:r>
            <w:r>
              <w:rPr>
                <w:rFonts w:ascii="宋体" w:hAnsi="宋体" w:eastAsia="宋体" w:cs="宋体"/>
                <w:color w:val="auto"/>
                <w:spacing w:val="-24"/>
                <w:sz w:val="18"/>
                <w:szCs w:val="18"/>
                <w:highlight w:val="none"/>
                <w:lang w:eastAsia="zh-CN"/>
              </w:rPr>
              <w:t xml:space="preserve"> </w:t>
            </w:r>
            <w:r>
              <w:rPr>
                <w:rFonts w:ascii="Times New Roman" w:hAnsi="Times New Roman" w:eastAsia="Times New Roman" w:cs="Times New Roman"/>
                <w:color w:val="auto"/>
                <w:spacing w:val="-2"/>
                <w:sz w:val="18"/>
                <w:szCs w:val="18"/>
                <w:highlight w:val="none"/>
                <w:lang w:eastAsia="zh-CN"/>
              </w:rPr>
              <w:t>1/2</w:t>
            </w:r>
          </w:p>
        </w:tc>
        <w:tc>
          <w:tcPr>
            <w:tcW w:w="992" w:type="dxa"/>
          </w:tcPr>
          <w:p w14:paraId="49D89D69">
            <w:pPr>
              <w:pStyle w:val="15"/>
              <w:rPr>
                <w:color w:val="auto"/>
                <w:sz w:val="20"/>
                <w:highlight w:val="none"/>
                <w:lang w:eastAsia="zh-CN"/>
              </w:rPr>
            </w:pPr>
          </w:p>
        </w:tc>
      </w:tr>
      <w:tr w14:paraId="4E9A28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2" w:hRule="atLeast"/>
        </w:trPr>
        <w:tc>
          <w:tcPr>
            <w:tcW w:w="526" w:type="dxa"/>
            <w:vMerge w:val="continue"/>
            <w:tcBorders>
              <w:top w:val="nil"/>
            </w:tcBorders>
          </w:tcPr>
          <w:p w14:paraId="3C643E95">
            <w:pPr>
              <w:pStyle w:val="15"/>
              <w:rPr>
                <w:color w:val="auto"/>
                <w:sz w:val="20"/>
                <w:highlight w:val="none"/>
                <w:lang w:eastAsia="zh-CN"/>
              </w:rPr>
            </w:pPr>
          </w:p>
        </w:tc>
        <w:tc>
          <w:tcPr>
            <w:tcW w:w="1039" w:type="dxa"/>
            <w:vMerge w:val="continue"/>
            <w:tcBorders>
              <w:top w:val="nil"/>
            </w:tcBorders>
          </w:tcPr>
          <w:p w14:paraId="6CC1AB93">
            <w:pPr>
              <w:pStyle w:val="15"/>
              <w:rPr>
                <w:color w:val="auto"/>
                <w:sz w:val="20"/>
                <w:highlight w:val="none"/>
                <w:lang w:eastAsia="zh-CN"/>
              </w:rPr>
            </w:pPr>
          </w:p>
        </w:tc>
        <w:tc>
          <w:tcPr>
            <w:tcW w:w="3705" w:type="dxa"/>
          </w:tcPr>
          <w:p w14:paraId="5CE01140">
            <w:pPr>
              <w:spacing w:before="33" w:line="225" w:lineRule="auto"/>
              <w:ind w:left="34" w:hanging="1"/>
              <w:rPr>
                <w:rFonts w:ascii="Times New Roman" w:hAnsi="Times New Roman" w:eastAsia="Times New Roman" w:cs="Times New Roman"/>
                <w:color w:val="auto"/>
                <w:sz w:val="18"/>
                <w:szCs w:val="18"/>
                <w:highlight w:val="none"/>
                <w:lang w:eastAsia="zh-CN"/>
              </w:rPr>
            </w:pPr>
            <w:r>
              <w:rPr>
                <w:rFonts w:ascii="宋体" w:hAnsi="宋体" w:eastAsia="宋体" w:cs="宋体"/>
                <w:color w:val="auto"/>
                <w:spacing w:val="1"/>
                <w:sz w:val="18"/>
                <w:szCs w:val="18"/>
                <w:highlight w:val="none"/>
                <w:lang w:eastAsia="zh-CN"/>
              </w:rPr>
              <w:t xml:space="preserve">升降工况上端悬臂高度不大于 </w:t>
            </w:r>
            <w:r>
              <w:rPr>
                <w:rFonts w:ascii="Times New Roman" w:hAnsi="Times New Roman" w:eastAsia="Times New Roman" w:cs="Times New Roman"/>
                <w:color w:val="auto"/>
                <w:spacing w:val="1"/>
                <w:sz w:val="18"/>
                <w:szCs w:val="18"/>
                <w:highlight w:val="none"/>
                <w:lang w:eastAsia="zh-CN"/>
              </w:rPr>
              <w:t>2/5</w:t>
            </w:r>
            <w:r>
              <w:rPr>
                <w:rFonts w:ascii="Times New Roman" w:hAnsi="Times New Roman" w:eastAsia="Times New Roman" w:cs="Times New Roman"/>
                <w:color w:val="auto"/>
                <w:spacing w:val="37"/>
                <w:w w:val="101"/>
                <w:sz w:val="18"/>
                <w:szCs w:val="18"/>
                <w:highlight w:val="none"/>
                <w:lang w:eastAsia="zh-CN"/>
              </w:rPr>
              <w:t xml:space="preserve"> </w:t>
            </w:r>
            <w:r>
              <w:rPr>
                <w:rFonts w:ascii="宋体" w:hAnsi="宋体" w:eastAsia="宋体" w:cs="宋体"/>
                <w:color w:val="auto"/>
                <w:spacing w:val="1"/>
                <w:sz w:val="18"/>
                <w:szCs w:val="18"/>
                <w:highlight w:val="none"/>
                <w:lang w:eastAsia="zh-CN"/>
              </w:rPr>
              <w:t>架体高度且</w:t>
            </w:r>
            <w:r>
              <w:rPr>
                <w:rFonts w:ascii="宋体" w:hAnsi="宋体" w:eastAsia="宋体" w:cs="宋体"/>
                <w:color w:val="auto"/>
                <w:spacing w:val="-3"/>
                <w:sz w:val="18"/>
                <w:szCs w:val="18"/>
                <w:highlight w:val="none"/>
                <w:lang w:eastAsia="zh-CN"/>
              </w:rPr>
              <w:t>不大于</w:t>
            </w:r>
            <w:r>
              <w:rPr>
                <w:rFonts w:ascii="宋体" w:hAnsi="宋体" w:eastAsia="宋体" w:cs="宋体"/>
                <w:color w:val="auto"/>
                <w:spacing w:val="-37"/>
                <w:sz w:val="18"/>
                <w:szCs w:val="18"/>
                <w:highlight w:val="none"/>
                <w:lang w:eastAsia="zh-CN"/>
              </w:rPr>
              <w:t xml:space="preserve"> </w:t>
            </w:r>
            <w:r>
              <w:rPr>
                <w:rFonts w:ascii="Times New Roman" w:hAnsi="Times New Roman" w:eastAsia="Times New Roman" w:cs="Times New Roman"/>
                <w:color w:val="auto"/>
                <w:spacing w:val="-3"/>
                <w:sz w:val="18"/>
                <w:szCs w:val="18"/>
                <w:highlight w:val="none"/>
                <w:lang w:eastAsia="zh-CN"/>
              </w:rPr>
              <w:t>6m</w:t>
            </w:r>
          </w:p>
        </w:tc>
        <w:tc>
          <w:tcPr>
            <w:tcW w:w="992" w:type="dxa"/>
          </w:tcPr>
          <w:p w14:paraId="1B029EFE">
            <w:pPr>
              <w:pStyle w:val="15"/>
              <w:rPr>
                <w:color w:val="auto"/>
                <w:sz w:val="20"/>
                <w:highlight w:val="none"/>
                <w:lang w:eastAsia="zh-CN"/>
              </w:rPr>
            </w:pPr>
          </w:p>
        </w:tc>
      </w:tr>
    </w:tbl>
    <w:p w14:paraId="0B0F9EA0">
      <w:pPr>
        <w:pStyle w:val="5"/>
        <w:rPr>
          <w:color w:val="auto"/>
          <w:highlight w:val="none"/>
          <w:lang w:eastAsia="zh-CN"/>
        </w:rPr>
      </w:pPr>
    </w:p>
    <w:p w14:paraId="71450C7B">
      <w:pPr>
        <w:rPr>
          <w:color w:val="auto"/>
          <w:highlight w:val="none"/>
          <w:lang w:eastAsia="zh-CN"/>
        </w:rPr>
        <w:sectPr>
          <w:footerReference r:id="rId57" w:type="default"/>
          <w:pgSz w:w="11906" w:h="16838"/>
          <w:pgMar w:top="2098" w:right="1587" w:bottom="1984" w:left="1587" w:header="0" w:footer="959" w:gutter="0"/>
          <w:pgBorders>
            <w:top w:val="none" w:sz="0" w:space="0"/>
            <w:left w:val="none" w:sz="0" w:space="0"/>
            <w:bottom w:val="none" w:sz="0" w:space="0"/>
            <w:right w:val="none" w:sz="0" w:space="0"/>
          </w:pgBorders>
          <w:cols w:space="0" w:num="1"/>
        </w:sectPr>
      </w:pPr>
    </w:p>
    <w:p w14:paraId="0D72CECE">
      <w:pPr>
        <w:spacing w:before="59" w:line="234" w:lineRule="auto"/>
        <w:ind w:left="3657"/>
        <w:rPr>
          <w:rFonts w:ascii="Times New Roman" w:hAnsi="Times New Roman" w:eastAsia="Times New Roman" w:cs="Times New Roman"/>
          <w:color w:val="auto"/>
          <w:sz w:val="18"/>
          <w:szCs w:val="18"/>
          <w:highlight w:val="none"/>
        </w:rPr>
      </w:pPr>
      <w:r>
        <w:rPr>
          <w:rFonts w:ascii="黑体" w:hAnsi="黑体" w:eastAsia="黑体" w:cs="黑体"/>
          <w:color w:val="auto"/>
          <w:spacing w:val="-2"/>
          <w:sz w:val="18"/>
          <w:szCs w:val="18"/>
          <w:highlight w:val="none"/>
        </w:rPr>
        <w:t>续表</w:t>
      </w:r>
      <w:r>
        <w:rPr>
          <w:rFonts w:hint="eastAsia" w:ascii="黑体" w:hAnsi="黑体" w:eastAsia="黑体" w:cs="黑体"/>
          <w:color w:val="auto"/>
          <w:spacing w:val="26"/>
          <w:sz w:val="18"/>
          <w:szCs w:val="18"/>
          <w:highlight w:val="none"/>
          <w:lang w:eastAsia="zh-CN"/>
        </w:rPr>
        <w:t xml:space="preserve"> </w:t>
      </w:r>
      <w:r>
        <w:rPr>
          <w:rFonts w:ascii="Times New Roman" w:hAnsi="Times New Roman" w:eastAsia="Times New Roman" w:cs="Times New Roman"/>
          <w:color w:val="auto"/>
          <w:spacing w:val="-2"/>
          <w:sz w:val="18"/>
          <w:szCs w:val="18"/>
          <w:highlight w:val="none"/>
        </w:rPr>
        <w:t>B.5.3</w:t>
      </w:r>
    </w:p>
    <w:p w14:paraId="08745AC1">
      <w:pPr>
        <w:spacing w:line="25" w:lineRule="exact"/>
        <w:rPr>
          <w:color w:val="auto"/>
          <w:highlight w:val="none"/>
        </w:rPr>
      </w:pPr>
    </w:p>
    <w:tbl>
      <w:tblPr>
        <w:tblStyle w:val="14"/>
        <w:tblW w:w="6313" w:type="dxa"/>
        <w:tblInd w:w="98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30"/>
        <w:gridCol w:w="1048"/>
        <w:gridCol w:w="3735"/>
        <w:gridCol w:w="1000"/>
      </w:tblGrid>
      <w:tr w14:paraId="33CDF9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530" w:type="dxa"/>
          </w:tcPr>
          <w:p w14:paraId="72CA4E24">
            <w:pPr>
              <w:spacing w:before="161" w:line="221" w:lineRule="auto"/>
              <w:ind w:left="88"/>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序号</w:t>
            </w:r>
          </w:p>
        </w:tc>
        <w:tc>
          <w:tcPr>
            <w:tcW w:w="1048" w:type="dxa"/>
          </w:tcPr>
          <w:p w14:paraId="5624A57A">
            <w:pPr>
              <w:spacing w:before="161" w:line="220" w:lineRule="auto"/>
              <w:ind w:left="165"/>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检查项目</w:t>
            </w:r>
          </w:p>
        </w:tc>
        <w:tc>
          <w:tcPr>
            <w:tcW w:w="3735" w:type="dxa"/>
          </w:tcPr>
          <w:p w14:paraId="56ED1076">
            <w:pPr>
              <w:spacing w:before="161" w:line="220" w:lineRule="auto"/>
              <w:ind w:left="1512"/>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检查标准</w:t>
            </w:r>
          </w:p>
        </w:tc>
        <w:tc>
          <w:tcPr>
            <w:tcW w:w="1000" w:type="dxa"/>
          </w:tcPr>
          <w:p w14:paraId="5F9D6238">
            <w:pPr>
              <w:spacing w:before="161" w:line="220" w:lineRule="auto"/>
              <w:ind w:left="145"/>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检查结果</w:t>
            </w:r>
          </w:p>
        </w:tc>
      </w:tr>
      <w:tr w14:paraId="29DE7F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1" w:hRule="atLeast"/>
        </w:trPr>
        <w:tc>
          <w:tcPr>
            <w:tcW w:w="530" w:type="dxa"/>
          </w:tcPr>
          <w:p w14:paraId="7FD65C19">
            <w:pPr>
              <w:spacing w:before="183" w:line="235" w:lineRule="auto"/>
              <w:ind w:left="193"/>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6"/>
                <w:sz w:val="18"/>
                <w:szCs w:val="18"/>
                <w:highlight w:val="none"/>
              </w:rPr>
              <w:t>12</w:t>
            </w:r>
          </w:p>
        </w:tc>
        <w:tc>
          <w:tcPr>
            <w:tcW w:w="1048" w:type="dxa"/>
          </w:tcPr>
          <w:p w14:paraId="5D9828E3">
            <w:pPr>
              <w:spacing w:before="40" w:line="231" w:lineRule="auto"/>
              <w:ind w:left="344" w:right="164" w:hanging="178"/>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架体构造尺寸</w:t>
            </w:r>
          </w:p>
        </w:tc>
        <w:tc>
          <w:tcPr>
            <w:tcW w:w="3735" w:type="dxa"/>
          </w:tcPr>
          <w:p w14:paraId="31656568">
            <w:pPr>
              <w:spacing w:before="40" w:line="231" w:lineRule="auto"/>
              <w:ind w:left="31" w:right="4" w:firstLine="2"/>
              <w:rPr>
                <w:rFonts w:ascii="Times New Roman" w:hAnsi="Times New Roman" w:eastAsia="Times New Roman" w:cs="Times New Roman"/>
                <w:color w:val="auto"/>
                <w:sz w:val="18"/>
                <w:szCs w:val="18"/>
                <w:highlight w:val="none"/>
                <w:lang w:eastAsia="zh-CN"/>
              </w:rPr>
            </w:pPr>
            <w:r>
              <w:rPr>
                <w:rFonts w:ascii="宋体" w:hAnsi="宋体" w:eastAsia="宋体" w:cs="宋体"/>
                <w:color w:val="auto"/>
                <w:spacing w:val="4"/>
                <w:sz w:val="18"/>
                <w:szCs w:val="18"/>
                <w:highlight w:val="none"/>
                <w:lang w:eastAsia="zh-CN"/>
              </w:rPr>
              <w:t>水平悬挑端以竖向主框架为中心对称斜拉杆水</w:t>
            </w:r>
            <w:r>
              <w:rPr>
                <w:rFonts w:ascii="宋体" w:hAnsi="宋体" w:eastAsia="宋体" w:cs="宋体"/>
                <w:color w:val="auto"/>
                <w:spacing w:val="8"/>
                <w:sz w:val="18"/>
                <w:szCs w:val="18"/>
                <w:highlight w:val="none"/>
                <w:lang w:eastAsia="zh-CN"/>
              </w:rPr>
              <w:t>平夹角≥</w:t>
            </w:r>
            <w:r>
              <w:rPr>
                <w:rFonts w:ascii="Times New Roman" w:hAnsi="Times New Roman" w:eastAsia="Times New Roman" w:cs="Times New Roman"/>
                <w:color w:val="auto"/>
                <w:spacing w:val="8"/>
                <w:sz w:val="18"/>
                <w:szCs w:val="18"/>
                <w:highlight w:val="none"/>
                <w:lang w:eastAsia="zh-CN"/>
              </w:rPr>
              <w:t>45°</w:t>
            </w:r>
          </w:p>
        </w:tc>
        <w:tc>
          <w:tcPr>
            <w:tcW w:w="1000" w:type="dxa"/>
          </w:tcPr>
          <w:p w14:paraId="19F01190">
            <w:pPr>
              <w:pStyle w:val="15"/>
              <w:rPr>
                <w:color w:val="auto"/>
                <w:sz w:val="20"/>
                <w:highlight w:val="none"/>
                <w:lang w:eastAsia="zh-CN"/>
              </w:rPr>
            </w:pPr>
          </w:p>
        </w:tc>
      </w:tr>
      <w:tr w14:paraId="79365C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1" w:hRule="atLeast"/>
        </w:trPr>
        <w:tc>
          <w:tcPr>
            <w:tcW w:w="530" w:type="dxa"/>
            <w:vMerge w:val="restart"/>
            <w:tcBorders>
              <w:bottom w:val="nil"/>
            </w:tcBorders>
          </w:tcPr>
          <w:p w14:paraId="57CB68B0">
            <w:pPr>
              <w:pStyle w:val="15"/>
              <w:spacing w:line="257" w:lineRule="auto"/>
              <w:rPr>
                <w:color w:val="auto"/>
                <w:sz w:val="20"/>
                <w:highlight w:val="none"/>
                <w:lang w:eastAsia="zh-CN"/>
              </w:rPr>
            </w:pPr>
          </w:p>
          <w:p w14:paraId="317C1DF3">
            <w:pPr>
              <w:pStyle w:val="15"/>
              <w:spacing w:line="257" w:lineRule="auto"/>
              <w:rPr>
                <w:color w:val="auto"/>
                <w:sz w:val="20"/>
                <w:highlight w:val="none"/>
                <w:lang w:eastAsia="zh-CN"/>
              </w:rPr>
            </w:pPr>
          </w:p>
          <w:p w14:paraId="0195D058">
            <w:pPr>
              <w:pStyle w:val="15"/>
              <w:spacing w:line="257" w:lineRule="auto"/>
              <w:rPr>
                <w:color w:val="auto"/>
                <w:sz w:val="20"/>
                <w:highlight w:val="none"/>
                <w:lang w:eastAsia="zh-CN"/>
              </w:rPr>
            </w:pPr>
          </w:p>
          <w:p w14:paraId="6B666402">
            <w:pPr>
              <w:pStyle w:val="15"/>
              <w:spacing w:line="258" w:lineRule="auto"/>
              <w:rPr>
                <w:color w:val="auto"/>
                <w:sz w:val="20"/>
                <w:highlight w:val="none"/>
                <w:lang w:eastAsia="zh-CN"/>
              </w:rPr>
            </w:pPr>
          </w:p>
          <w:p w14:paraId="521788BA">
            <w:pPr>
              <w:pStyle w:val="15"/>
              <w:spacing w:line="258" w:lineRule="auto"/>
              <w:rPr>
                <w:color w:val="auto"/>
                <w:sz w:val="20"/>
                <w:highlight w:val="none"/>
                <w:lang w:eastAsia="zh-CN"/>
              </w:rPr>
            </w:pPr>
          </w:p>
          <w:p w14:paraId="6BE53171">
            <w:pPr>
              <w:pStyle w:val="15"/>
              <w:spacing w:line="258" w:lineRule="auto"/>
              <w:rPr>
                <w:color w:val="auto"/>
                <w:sz w:val="20"/>
                <w:highlight w:val="none"/>
                <w:lang w:eastAsia="zh-CN"/>
              </w:rPr>
            </w:pPr>
          </w:p>
          <w:p w14:paraId="52A6AF24">
            <w:pPr>
              <w:spacing w:before="52" w:line="232" w:lineRule="auto"/>
              <w:ind w:left="193"/>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6"/>
                <w:sz w:val="18"/>
                <w:szCs w:val="18"/>
                <w:highlight w:val="none"/>
              </w:rPr>
              <w:t>13</w:t>
            </w:r>
          </w:p>
        </w:tc>
        <w:tc>
          <w:tcPr>
            <w:tcW w:w="1048" w:type="dxa"/>
            <w:vMerge w:val="restart"/>
            <w:tcBorders>
              <w:bottom w:val="nil"/>
            </w:tcBorders>
          </w:tcPr>
          <w:p w14:paraId="5F99D1EA">
            <w:pPr>
              <w:pStyle w:val="15"/>
              <w:spacing w:line="252" w:lineRule="auto"/>
              <w:rPr>
                <w:color w:val="auto"/>
                <w:sz w:val="20"/>
                <w:highlight w:val="none"/>
              </w:rPr>
            </w:pPr>
          </w:p>
          <w:p w14:paraId="2B16F60B">
            <w:pPr>
              <w:pStyle w:val="15"/>
              <w:spacing w:line="252" w:lineRule="auto"/>
              <w:rPr>
                <w:color w:val="auto"/>
                <w:sz w:val="20"/>
                <w:highlight w:val="none"/>
              </w:rPr>
            </w:pPr>
          </w:p>
          <w:p w14:paraId="2AE9DD63">
            <w:pPr>
              <w:pStyle w:val="15"/>
              <w:spacing w:line="252" w:lineRule="auto"/>
              <w:rPr>
                <w:color w:val="auto"/>
                <w:sz w:val="20"/>
                <w:highlight w:val="none"/>
              </w:rPr>
            </w:pPr>
          </w:p>
          <w:p w14:paraId="68DEED30">
            <w:pPr>
              <w:pStyle w:val="15"/>
              <w:spacing w:line="252" w:lineRule="auto"/>
              <w:rPr>
                <w:color w:val="auto"/>
                <w:sz w:val="20"/>
                <w:highlight w:val="none"/>
              </w:rPr>
            </w:pPr>
          </w:p>
          <w:p w14:paraId="4B3E3C8E">
            <w:pPr>
              <w:pStyle w:val="15"/>
              <w:spacing w:line="252" w:lineRule="auto"/>
              <w:rPr>
                <w:color w:val="auto"/>
                <w:sz w:val="20"/>
                <w:highlight w:val="none"/>
              </w:rPr>
            </w:pPr>
          </w:p>
          <w:p w14:paraId="2DA5DF91">
            <w:pPr>
              <w:pStyle w:val="15"/>
              <w:spacing w:line="252" w:lineRule="auto"/>
              <w:rPr>
                <w:color w:val="auto"/>
                <w:sz w:val="20"/>
                <w:highlight w:val="none"/>
              </w:rPr>
            </w:pPr>
          </w:p>
          <w:p w14:paraId="4F7E7832">
            <w:pPr>
              <w:spacing w:before="58" w:line="220" w:lineRule="auto"/>
              <w:ind w:left="86"/>
              <w:rPr>
                <w:rFonts w:hint="eastAsia" w:ascii="宋体" w:hAnsi="宋体" w:eastAsia="宋体" w:cs="宋体"/>
                <w:color w:val="auto"/>
                <w:sz w:val="18"/>
                <w:szCs w:val="18"/>
                <w:highlight w:val="none"/>
              </w:rPr>
            </w:pPr>
            <w:r>
              <w:rPr>
                <w:rFonts w:ascii="宋体" w:hAnsi="宋体" w:eastAsia="宋体" w:cs="宋体"/>
                <w:color w:val="auto"/>
                <w:spacing w:val="-3"/>
                <w:sz w:val="18"/>
                <w:szCs w:val="18"/>
                <w:highlight w:val="none"/>
              </w:rPr>
              <w:t>防坠落装置</w:t>
            </w:r>
          </w:p>
        </w:tc>
        <w:tc>
          <w:tcPr>
            <w:tcW w:w="3735" w:type="dxa"/>
          </w:tcPr>
          <w:p w14:paraId="41D5EAAF">
            <w:pPr>
              <w:spacing w:before="67" w:line="241" w:lineRule="auto"/>
              <w:ind w:left="33" w:right="4" w:firstLine="9"/>
              <w:rPr>
                <w:rFonts w:hint="eastAsia" w:ascii="宋体" w:hAnsi="宋体" w:eastAsia="宋体" w:cs="宋体"/>
                <w:color w:val="auto"/>
                <w:sz w:val="18"/>
                <w:szCs w:val="18"/>
                <w:highlight w:val="none"/>
                <w:lang w:eastAsia="zh-CN"/>
              </w:rPr>
            </w:pPr>
            <w:r>
              <w:rPr>
                <w:rFonts w:ascii="宋体" w:hAnsi="宋体" w:eastAsia="宋体" w:cs="宋体"/>
                <w:color w:val="auto"/>
                <w:spacing w:val="4"/>
                <w:sz w:val="18"/>
                <w:szCs w:val="18"/>
                <w:highlight w:val="none"/>
                <w:lang w:eastAsia="zh-CN"/>
              </w:rPr>
              <w:t>防坠落装置应设置在竖向主框架处并附着在建</w:t>
            </w:r>
            <w:r>
              <w:rPr>
                <w:rFonts w:ascii="宋体" w:hAnsi="宋体" w:eastAsia="宋体" w:cs="宋体"/>
                <w:color w:val="auto"/>
                <w:spacing w:val="-2"/>
                <w:sz w:val="18"/>
                <w:szCs w:val="18"/>
                <w:highlight w:val="none"/>
                <w:lang w:eastAsia="zh-CN"/>
              </w:rPr>
              <w:t>筑结构上</w:t>
            </w:r>
          </w:p>
        </w:tc>
        <w:tc>
          <w:tcPr>
            <w:tcW w:w="1000" w:type="dxa"/>
          </w:tcPr>
          <w:p w14:paraId="46991138">
            <w:pPr>
              <w:pStyle w:val="15"/>
              <w:rPr>
                <w:color w:val="auto"/>
                <w:sz w:val="20"/>
                <w:highlight w:val="none"/>
                <w:lang w:eastAsia="zh-CN"/>
              </w:rPr>
            </w:pPr>
          </w:p>
        </w:tc>
      </w:tr>
      <w:tr w14:paraId="210087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3" w:hRule="atLeast"/>
        </w:trPr>
        <w:tc>
          <w:tcPr>
            <w:tcW w:w="530" w:type="dxa"/>
            <w:vMerge w:val="continue"/>
            <w:tcBorders>
              <w:top w:val="nil"/>
              <w:bottom w:val="nil"/>
            </w:tcBorders>
          </w:tcPr>
          <w:p w14:paraId="35847539">
            <w:pPr>
              <w:pStyle w:val="15"/>
              <w:rPr>
                <w:color w:val="auto"/>
                <w:sz w:val="20"/>
                <w:highlight w:val="none"/>
                <w:lang w:eastAsia="zh-CN"/>
              </w:rPr>
            </w:pPr>
          </w:p>
        </w:tc>
        <w:tc>
          <w:tcPr>
            <w:tcW w:w="1048" w:type="dxa"/>
            <w:vMerge w:val="continue"/>
            <w:tcBorders>
              <w:top w:val="nil"/>
              <w:bottom w:val="nil"/>
            </w:tcBorders>
          </w:tcPr>
          <w:p w14:paraId="3591EB64">
            <w:pPr>
              <w:pStyle w:val="15"/>
              <w:rPr>
                <w:color w:val="auto"/>
                <w:sz w:val="20"/>
                <w:highlight w:val="none"/>
                <w:lang w:eastAsia="zh-CN"/>
              </w:rPr>
            </w:pPr>
          </w:p>
        </w:tc>
        <w:tc>
          <w:tcPr>
            <w:tcW w:w="3735" w:type="dxa"/>
          </w:tcPr>
          <w:p w14:paraId="3A003372">
            <w:pPr>
              <w:spacing w:before="67" w:line="242" w:lineRule="auto"/>
              <w:ind w:left="37" w:right="4" w:hanging="5"/>
              <w:rPr>
                <w:rFonts w:hint="eastAsia" w:ascii="宋体" w:hAnsi="宋体" w:eastAsia="宋体" w:cs="宋体"/>
                <w:color w:val="auto"/>
                <w:sz w:val="18"/>
                <w:szCs w:val="18"/>
                <w:highlight w:val="none"/>
                <w:lang w:eastAsia="zh-CN"/>
              </w:rPr>
            </w:pPr>
            <w:r>
              <w:rPr>
                <w:rFonts w:ascii="宋体" w:hAnsi="宋体" w:eastAsia="宋体" w:cs="宋体"/>
                <w:color w:val="auto"/>
                <w:spacing w:val="4"/>
                <w:sz w:val="18"/>
                <w:szCs w:val="18"/>
                <w:highlight w:val="none"/>
                <w:lang w:eastAsia="zh-CN"/>
              </w:rPr>
              <w:t>每一升降点不得少于一个，在使用和升降工况</w:t>
            </w:r>
            <w:r>
              <w:rPr>
                <w:rFonts w:ascii="宋体" w:hAnsi="宋体" w:eastAsia="宋体" w:cs="宋体"/>
                <w:color w:val="auto"/>
                <w:spacing w:val="-2"/>
                <w:sz w:val="18"/>
                <w:szCs w:val="18"/>
                <w:highlight w:val="none"/>
                <w:lang w:eastAsia="zh-CN"/>
              </w:rPr>
              <w:t>下都能起作用</w:t>
            </w:r>
          </w:p>
        </w:tc>
        <w:tc>
          <w:tcPr>
            <w:tcW w:w="1000" w:type="dxa"/>
          </w:tcPr>
          <w:p w14:paraId="34C26745">
            <w:pPr>
              <w:pStyle w:val="15"/>
              <w:rPr>
                <w:color w:val="auto"/>
                <w:sz w:val="20"/>
                <w:highlight w:val="none"/>
                <w:lang w:eastAsia="zh-CN"/>
              </w:rPr>
            </w:pPr>
          </w:p>
        </w:tc>
      </w:tr>
      <w:tr w14:paraId="667445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2" w:hRule="atLeast"/>
        </w:trPr>
        <w:tc>
          <w:tcPr>
            <w:tcW w:w="530" w:type="dxa"/>
            <w:vMerge w:val="continue"/>
            <w:tcBorders>
              <w:top w:val="nil"/>
              <w:bottom w:val="nil"/>
            </w:tcBorders>
          </w:tcPr>
          <w:p w14:paraId="2C4DA8C7">
            <w:pPr>
              <w:pStyle w:val="15"/>
              <w:rPr>
                <w:color w:val="auto"/>
                <w:sz w:val="20"/>
                <w:highlight w:val="none"/>
                <w:lang w:eastAsia="zh-CN"/>
              </w:rPr>
            </w:pPr>
          </w:p>
        </w:tc>
        <w:tc>
          <w:tcPr>
            <w:tcW w:w="1048" w:type="dxa"/>
            <w:vMerge w:val="continue"/>
            <w:tcBorders>
              <w:top w:val="nil"/>
              <w:bottom w:val="nil"/>
            </w:tcBorders>
          </w:tcPr>
          <w:p w14:paraId="3A50AA51">
            <w:pPr>
              <w:pStyle w:val="15"/>
              <w:rPr>
                <w:color w:val="auto"/>
                <w:sz w:val="20"/>
                <w:highlight w:val="none"/>
                <w:lang w:eastAsia="zh-CN"/>
              </w:rPr>
            </w:pPr>
          </w:p>
        </w:tc>
        <w:tc>
          <w:tcPr>
            <w:tcW w:w="3735" w:type="dxa"/>
          </w:tcPr>
          <w:p w14:paraId="43A2BEF7">
            <w:pPr>
              <w:spacing w:before="67" w:line="242" w:lineRule="auto"/>
              <w:ind w:left="36" w:right="4" w:firstLine="7"/>
              <w:rPr>
                <w:rFonts w:hint="eastAsia" w:ascii="宋体" w:hAnsi="宋体" w:eastAsia="宋体" w:cs="宋体"/>
                <w:color w:val="auto"/>
                <w:sz w:val="18"/>
                <w:szCs w:val="18"/>
                <w:highlight w:val="none"/>
                <w:lang w:eastAsia="zh-CN"/>
              </w:rPr>
            </w:pPr>
            <w:r>
              <w:rPr>
                <w:rFonts w:ascii="宋体" w:hAnsi="宋体" w:eastAsia="宋体" w:cs="宋体"/>
                <w:color w:val="auto"/>
                <w:spacing w:val="4"/>
                <w:sz w:val="18"/>
                <w:szCs w:val="18"/>
                <w:highlight w:val="none"/>
                <w:lang w:eastAsia="zh-CN"/>
              </w:rPr>
              <w:t>防坠落装置与升降设备应分别独立固定在建筑</w:t>
            </w:r>
            <w:r>
              <w:rPr>
                <w:rFonts w:ascii="宋体" w:hAnsi="宋体" w:eastAsia="宋体" w:cs="宋体"/>
                <w:color w:val="auto"/>
                <w:spacing w:val="-3"/>
                <w:sz w:val="18"/>
                <w:szCs w:val="18"/>
                <w:highlight w:val="none"/>
                <w:lang w:eastAsia="zh-CN"/>
              </w:rPr>
              <w:t>结构上</w:t>
            </w:r>
          </w:p>
        </w:tc>
        <w:tc>
          <w:tcPr>
            <w:tcW w:w="1000" w:type="dxa"/>
          </w:tcPr>
          <w:p w14:paraId="5584E5E4">
            <w:pPr>
              <w:pStyle w:val="15"/>
              <w:rPr>
                <w:color w:val="auto"/>
                <w:sz w:val="20"/>
                <w:highlight w:val="none"/>
                <w:lang w:eastAsia="zh-CN"/>
              </w:rPr>
            </w:pPr>
          </w:p>
        </w:tc>
      </w:tr>
      <w:tr w14:paraId="791126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1" w:hRule="atLeast"/>
        </w:trPr>
        <w:tc>
          <w:tcPr>
            <w:tcW w:w="530" w:type="dxa"/>
            <w:vMerge w:val="continue"/>
            <w:tcBorders>
              <w:top w:val="nil"/>
              <w:bottom w:val="nil"/>
            </w:tcBorders>
          </w:tcPr>
          <w:p w14:paraId="15A2D71F">
            <w:pPr>
              <w:pStyle w:val="15"/>
              <w:rPr>
                <w:color w:val="auto"/>
                <w:sz w:val="20"/>
                <w:highlight w:val="none"/>
                <w:lang w:eastAsia="zh-CN"/>
              </w:rPr>
            </w:pPr>
          </w:p>
        </w:tc>
        <w:tc>
          <w:tcPr>
            <w:tcW w:w="1048" w:type="dxa"/>
            <w:vMerge w:val="continue"/>
            <w:tcBorders>
              <w:top w:val="nil"/>
              <w:bottom w:val="nil"/>
            </w:tcBorders>
          </w:tcPr>
          <w:p w14:paraId="232373BD">
            <w:pPr>
              <w:pStyle w:val="15"/>
              <w:rPr>
                <w:color w:val="auto"/>
                <w:sz w:val="20"/>
                <w:highlight w:val="none"/>
                <w:lang w:eastAsia="zh-CN"/>
              </w:rPr>
            </w:pPr>
          </w:p>
        </w:tc>
        <w:tc>
          <w:tcPr>
            <w:tcW w:w="3735" w:type="dxa"/>
          </w:tcPr>
          <w:p w14:paraId="221BEB56">
            <w:pPr>
              <w:spacing w:before="67" w:line="242" w:lineRule="auto"/>
              <w:ind w:left="32" w:right="4"/>
              <w:rPr>
                <w:rFonts w:hint="eastAsia" w:ascii="宋体" w:hAnsi="宋体" w:eastAsia="宋体" w:cs="宋体"/>
                <w:color w:val="auto"/>
                <w:sz w:val="18"/>
                <w:szCs w:val="18"/>
                <w:highlight w:val="none"/>
                <w:lang w:eastAsia="zh-CN"/>
              </w:rPr>
            </w:pPr>
            <w:r>
              <w:rPr>
                <w:rFonts w:ascii="宋体" w:hAnsi="宋体" w:eastAsia="宋体" w:cs="宋体"/>
                <w:color w:val="auto"/>
                <w:spacing w:val="4"/>
                <w:sz w:val="18"/>
                <w:szCs w:val="18"/>
                <w:highlight w:val="none"/>
                <w:lang w:eastAsia="zh-CN"/>
              </w:rPr>
              <w:t>应具有防尘防污染的措施，并应灵敏可靠和运</w:t>
            </w:r>
            <w:r>
              <w:rPr>
                <w:rFonts w:ascii="宋体" w:hAnsi="宋体" w:eastAsia="宋体" w:cs="宋体"/>
                <w:color w:val="auto"/>
                <w:spacing w:val="-2"/>
                <w:sz w:val="18"/>
                <w:szCs w:val="18"/>
                <w:highlight w:val="none"/>
                <w:lang w:eastAsia="zh-CN"/>
              </w:rPr>
              <w:t>转自如</w:t>
            </w:r>
          </w:p>
        </w:tc>
        <w:tc>
          <w:tcPr>
            <w:tcW w:w="1000" w:type="dxa"/>
          </w:tcPr>
          <w:p w14:paraId="241FF545">
            <w:pPr>
              <w:pStyle w:val="15"/>
              <w:rPr>
                <w:color w:val="auto"/>
                <w:sz w:val="20"/>
                <w:highlight w:val="none"/>
                <w:lang w:eastAsia="zh-CN"/>
              </w:rPr>
            </w:pPr>
          </w:p>
        </w:tc>
      </w:tr>
      <w:tr w14:paraId="13FF56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2" w:hRule="atLeast"/>
        </w:trPr>
        <w:tc>
          <w:tcPr>
            <w:tcW w:w="530" w:type="dxa"/>
            <w:vMerge w:val="continue"/>
            <w:tcBorders>
              <w:top w:val="nil"/>
              <w:bottom w:val="nil"/>
            </w:tcBorders>
          </w:tcPr>
          <w:p w14:paraId="21F6D700">
            <w:pPr>
              <w:pStyle w:val="15"/>
              <w:rPr>
                <w:color w:val="auto"/>
                <w:sz w:val="20"/>
                <w:highlight w:val="none"/>
                <w:lang w:eastAsia="zh-CN"/>
              </w:rPr>
            </w:pPr>
          </w:p>
        </w:tc>
        <w:tc>
          <w:tcPr>
            <w:tcW w:w="1048" w:type="dxa"/>
            <w:vMerge w:val="continue"/>
            <w:tcBorders>
              <w:top w:val="nil"/>
              <w:bottom w:val="nil"/>
            </w:tcBorders>
          </w:tcPr>
          <w:p w14:paraId="15A2E70E">
            <w:pPr>
              <w:pStyle w:val="15"/>
              <w:rPr>
                <w:color w:val="auto"/>
                <w:sz w:val="20"/>
                <w:highlight w:val="none"/>
                <w:lang w:eastAsia="zh-CN"/>
              </w:rPr>
            </w:pPr>
          </w:p>
        </w:tc>
        <w:tc>
          <w:tcPr>
            <w:tcW w:w="3735" w:type="dxa"/>
          </w:tcPr>
          <w:p w14:paraId="2586C593">
            <w:pPr>
              <w:spacing w:before="67" w:line="236" w:lineRule="auto"/>
              <w:ind w:left="35" w:right="4" w:hanging="5"/>
              <w:rPr>
                <w:rFonts w:ascii="Times New Roman" w:hAnsi="Times New Roman" w:eastAsia="Times New Roman" w:cs="Times New Roman"/>
                <w:color w:val="auto"/>
                <w:sz w:val="18"/>
                <w:szCs w:val="18"/>
                <w:highlight w:val="none"/>
                <w:lang w:eastAsia="zh-CN"/>
              </w:rPr>
            </w:pPr>
            <w:r>
              <w:rPr>
                <w:rFonts w:ascii="宋体" w:hAnsi="宋体" w:eastAsia="宋体" w:cs="宋体"/>
                <w:color w:val="auto"/>
                <w:spacing w:val="4"/>
                <w:sz w:val="18"/>
                <w:szCs w:val="18"/>
                <w:highlight w:val="none"/>
                <w:lang w:eastAsia="zh-CN"/>
              </w:rPr>
              <w:t>钢吊杆式防坠落装置，钢吊杆规格应由计算确</w:t>
            </w:r>
            <w:r>
              <w:rPr>
                <w:rFonts w:ascii="宋体" w:hAnsi="宋体" w:eastAsia="宋体" w:cs="宋体"/>
                <w:color w:val="auto"/>
                <w:spacing w:val="-2"/>
                <w:sz w:val="18"/>
                <w:szCs w:val="18"/>
                <w:highlight w:val="none"/>
                <w:lang w:eastAsia="zh-CN"/>
              </w:rPr>
              <w:t>定，且不应小于</w:t>
            </w:r>
            <w:r>
              <w:rPr>
                <w:rFonts w:ascii="宋体" w:hAnsi="宋体" w:eastAsia="宋体" w:cs="宋体"/>
                <w:color w:val="auto"/>
                <w:spacing w:val="-34"/>
                <w:sz w:val="18"/>
                <w:szCs w:val="18"/>
                <w:highlight w:val="none"/>
                <w:lang w:eastAsia="zh-CN"/>
              </w:rPr>
              <w:t xml:space="preserve"> </w:t>
            </w:r>
            <w:r>
              <w:rPr>
                <w:rFonts w:ascii="Times New Roman" w:hAnsi="Times New Roman" w:eastAsia="Times New Roman" w:cs="Times New Roman"/>
                <w:color w:val="auto"/>
                <w:spacing w:val="-2"/>
                <w:sz w:val="18"/>
                <w:szCs w:val="18"/>
                <w:highlight w:val="none"/>
              </w:rPr>
              <w:t>φ</w:t>
            </w:r>
            <w:r>
              <w:rPr>
                <w:rFonts w:ascii="Times New Roman" w:hAnsi="Times New Roman" w:eastAsia="Times New Roman" w:cs="Times New Roman"/>
                <w:color w:val="auto"/>
                <w:spacing w:val="-2"/>
                <w:sz w:val="18"/>
                <w:szCs w:val="18"/>
                <w:highlight w:val="none"/>
                <w:lang w:eastAsia="zh-CN"/>
              </w:rPr>
              <w:t>25mm</w:t>
            </w:r>
          </w:p>
        </w:tc>
        <w:tc>
          <w:tcPr>
            <w:tcW w:w="1000" w:type="dxa"/>
          </w:tcPr>
          <w:p w14:paraId="3E5668CD">
            <w:pPr>
              <w:pStyle w:val="15"/>
              <w:rPr>
                <w:color w:val="auto"/>
                <w:sz w:val="20"/>
                <w:highlight w:val="none"/>
                <w:lang w:eastAsia="zh-CN"/>
              </w:rPr>
            </w:pPr>
          </w:p>
        </w:tc>
      </w:tr>
      <w:tr w14:paraId="2D15FC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0" w:hRule="atLeast"/>
        </w:trPr>
        <w:tc>
          <w:tcPr>
            <w:tcW w:w="530" w:type="dxa"/>
            <w:vMerge w:val="continue"/>
            <w:tcBorders>
              <w:top w:val="nil"/>
            </w:tcBorders>
          </w:tcPr>
          <w:p w14:paraId="45A5E754">
            <w:pPr>
              <w:pStyle w:val="15"/>
              <w:rPr>
                <w:color w:val="auto"/>
                <w:sz w:val="20"/>
                <w:highlight w:val="none"/>
                <w:lang w:eastAsia="zh-CN"/>
              </w:rPr>
            </w:pPr>
          </w:p>
        </w:tc>
        <w:tc>
          <w:tcPr>
            <w:tcW w:w="1048" w:type="dxa"/>
            <w:vMerge w:val="continue"/>
            <w:tcBorders>
              <w:top w:val="nil"/>
            </w:tcBorders>
          </w:tcPr>
          <w:p w14:paraId="08A86D44">
            <w:pPr>
              <w:pStyle w:val="15"/>
              <w:rPr>
                <w:color w:val="auto"/>
                <w:sz w:val="20"/>
                <w:highlight w:val="none"/>
                <w:lang w:eastAsia="zh-CN"/>
              </w:rPr>
            </w:pPr>
          </w:p>
        </w:tc>
        <w:tc>
          <w:tcPr>
            <w:tcW w:w="3735" w:type="dxa"/>
          </w:tcPr>
          <w:p w14:paraId="407484D2">
            <w:pPr>
              <w:spacing w:before="71" w:line="242" w:lineRule="auto"/>
              <w:ind w:left="31" w:right="4" w:firstLine="12"/>
              <w:rPr>
                <w:rFonts w:hint="eastAsia" w:ascii="宋体" w:hAnsi="宋体" w:eastAsia="宋体" w:cs="宋体"/>
                <w:color w:val="auto"/>
                <w:sz w:val="18"/>
                <w:szCs w:val="18"/>
                <w:highlight w:val="none"/>
                <w:lang w:eastAsia="zh-CN"/>
              </w:rPr>
            </w:pPr>
            <w:r>
              <w:rPr>
                <w:rFonts w:ascii="宋体" w:hAnsi="宋体" w:eastAsia="宋体" w:cs="宋体"/>
                <w:color w:val="auto"/>
                <w:spacing w:val="4"/>
                <w:sz w:val="18"/>
                <w:szCs w:val="18"/>
                <w:highlight w:val="none"/>
                <w:lang w:eastAsia="zh-CN"/>
              </w:rPr>
              <w:t>防倾覆装置中应包括导轨和两个以上与导轨连</w:t>
            </w:r>
            <w:r>
              <w:rPr>
                <w:rFonts w:ascii="宋体" w:hAnsi="宋体" w:eastAsia="宋体" w:cs="宋体"/>
                <w:color w:val="auto"/>
                <w:spacing w:val="-1"/>
                <w:sz w:val="18"/>
                <w:szCs w:val="18"/>
                <w:highlight w:val="none"/>
                <w:lang w:eastAsia="zh-CN"/>
              </w:rPr>
              <w:t>接的可滑动的导向件</w:t>
            </w:r>
          </w:p>
        </w:tc>
        <w:tc>
          <w:tcPr>
            <w:tcW w:w="1000" w:type="dxa"/>
          </w:tcPr>
          <w:p w14:paraId="51185231">
            <w:pPr>
              <w:pStyle w:val="15"/>
              <w:rPr>
                <w:color w:val="auto"/>
                <w:sz w:val="20"/>
                <w:highlight w:val="none"/>
                <w:lang w:eastAsia="zh-CN"/>
              </w:rPr>
            </w:pPr>
          </w:p>
        </w:tc>
      </w:tr>
      <w:tr w14:paraId="784AED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trPr>
        <w:tc>
          <w:tcPr>
            <w:tcW w:w="530" w:type="dxa"/>
            <w:vMerge w:val="restart"/>
            <w:tcBorders>
              <w:bottom w:val="nil"/>
            </w:tcBorders>
          </w:tcPr>
          <w:p w14:paraId="3F91922E">
            <w:pPr>
              <w:pStyle w:val="15"/>
              <w:spacing w:line="251" w:lineRule="auto"/>
              <w:rPr>
                <w:color w:val="auto"/>
                <w:sz w:val="20"/>
                <w:highlight w:val="none"/>
                <w:lang w:eastAsia="zh-CN"/>
              </w:rPr>
            </w:pPr>
          </w:p>
          <w:p w14:paraId="4EA1D2E4">
            <w:pPr>
              <w:pStyle w:val="15"/>
              <w:spacing w:line="251" w:lineRule="auto"/>
              <w:rPr>
                <w:color w:val="auto"/>
                <w:sz w:val="20"/>
                <w:highlight w:val="none"/>
                <w:lang w:eastAsia="zh-CN"/>
              </w:rPr>
            </w:pPr>
          </w:p>
          <w:p w14:paraId="3124490C">
            <w:pPr>
              <w:pStyle w:val="15"/>
              <w:spacing w:line="252" w:lineRule="auto"/>
              <w:rPr>
                <w:color w:val="auto"/>
                <w:sz w:val="20"/>
                <w:highlight w:val="none"/>
                <w:lang w:eastAsia="zh-CN"/>
              </w:rPr>
            </w:pPr>
          </w:p>
          <w:p w14:paraId="5813317E">
            <w:pPr>
              <w:pStyle w:val="15"/>
              <w:spacing w:line="252" w:lineRule="auto"/>
              <w:rPr>
                <w:color w:val="auto"/>
                <w:sz w:val="20"/>
                <w:highlight w:val="none"/>
                <w:lang w:eastAsia="zh-CN"/>
              </w:rPr>
            </w:pPr>
          </w:p>
          <w:p w14:paraId="735E8A55">
            <w:pPr>
              <w:pStyle w:val="15"/>
              <w:spacing w:line="252" w:lineRule="auto"/>
              <w:rPr>
                <w:color w:val="auto"/>
                <w:sz w:val="20"/>
                <w:highlight w:val="none"/>
                <w:lang w:eastAsia="zh-CN"/>
              </w:rPr>
            </w:pPr>
          </w:p>
          <w:p w14:paraId="0CEDDDBC">
            <w:pPr>
              <w:spacing w:before="51" w:line="235" w:lineRule="auto"/>
              <w:ind w:left="193"/>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6"/>
                <w:sz w:val="18"/>
                <w:szCs w:val="18"/>
                <w:highlight w:val="none"/>
              </w:rPr>
              <w:t>14</w:t>
            </w:r>
          </w:p>
        </w:tc>
        <w:tc>
          <w:tcPr>
            <w:tcW w:w="1048" w:type="dxa"/>
            <w:vMerge w:val="restart"/>
            <w:tcBorders>
              <w:bottom w:val="nil"/>
            </w:tcBorders>
          </w:tcPr>
          <w:p w14:paraId="1C603CB5">
            <w:pPr>
              <w:pStyle w:val="15"/>
              <w:spacing w:line="277" w:lineRule="auto"/>
              <w:rPr>
                <w:color w:val="auto"/>
                <w:sz w:val="20"/>
                <w:highlight w:val="none"/>
              </w:rPr>
            </w:pPr>
          </w:p>
          <w:p w14:paraId="3305A334">
            <w:pPr>
              <w:pStyle w:val="15"/>
              <w:spacing w:line="277" w:lineRule="auto"/>
              <w:rPr>
                <w:color w:val="auto"/>
                <w:sz w:val="20"/>
                <w:highlight w:val="none"/>
              </w:rPr>
            </w:pPr>
          </w:p>
          <w:p w14:paraId="7A52C53F">
            <w:pPr>
              <w:pStyle w:val="15"/>
              <w:spacing w:line="277" w:lineRule="auto"/>
              <w:rPr>
                <w:color w:val="auto"/>
                <w:sz w:val="20"/>
                <w:highlight w:val="none"/>
              </w:rPr>
            </w:pPr>
          </w:p>
          <w:p w14:paraId="54660D67">
            <w:pPr>
              <w:pStyle w:val="15"/>
              <w:spacing w:line="278" w:lineRule="auto"/>
              <w:rPr>
                <w:color w:val="auto"/>
                <w:sz w:val="20"/>
                <w:highlight w:val="none"/>
              </w:rPr>
            </w:pPr>
          </w:p>
          <w:p w14:paraId="6A1D0AA6">
            <w:pPr>
              <w:spacing w:before="58" w:line="242" w:lineRule="auto"/>
              <w:ind w:left="345" w:right="74" w:hanging="259"/>
              <w:rPr>
                <w:rFonts w:hint="eastAsia" w:ascii="宋体" w:hAnsi="宋体" w:eastAsia="宋体" w:cs="宋体"/>
                <w:color w:val="auto"/>
                <w:sz w:val="18"/>
                <w:szCs w:val="18"/>
                <w:highlight w:val="none"/>
              </w:rPr>
            </w:pPr>
            <w:r>
              <w:rPr>
                <w:rFonts w:ascii="宋体" w:hAnsi="宋体" w:eastAsia="宋体" w:cs="宋体"/>
                <w:color w:val="auto"/>
                <w:spacing w:val="-4"/>
                <w:sz w:val="18"/>
                <w:szCs w:val="18"/>
                <w:highlight w:val="none"/>
              </w:rPr>
              <w:t>防倾覆设置</w:t>
            </w:r>
            <w:r>
              <w:rPr>
                <w:rFonts w:ascii="宋体" w:hAnsi="宋体" w:eastAsia="宋体" w:cs="宋体"/>
                <w:color w:val="auto"/>
                <w:spacing w:val="-2"/>
                <w:sz w:val="18"/>
                <w:szCs w:val="18"/>
                <w:highlight w:val="none"/>
              </w:rPr>
              <w:t>情况</w:t>
            </w:r>
          </w:p>
        </w:tc>
        <w:tc>
          <w:tcPr>
            <w:tcW w:w="3735" w:type="dxa"/>
          </w:tcPr>
          <w:p w14:paraId="772E6129">
            <w:pPr>
              <w:spacing w:before="28" w:line="228" w:lineRule="auto"/>
              <w:ind w:left="32" w:right="4"/>
              <w:jc w:val="both"/>
              <w:rPr>
                <w:rFonts w:hint="eastAsia" w:ascii="宋体" w:hAnsi="宋体" w:eastAsia="宋体" w:cs="宋体"/>
                <w:color w:val="auto"/>
                <w:sz w:val="18"/>
                <w:szCs w:val="18"/>
                <w:highlight w:val="none"/>
                <w:lang w:eastAsia="zh-CN"/>
              </w:rPr>
            </w:pPr>
            <w:r>
              <w:rPr>
                <w:rFonts w:ascii="宋体" w:hAnsi="宋体" w:eastAsia="宋体" w:cs="宋体"/>
                <w:color w:val="auto"/>
                <w:spacing w:val="4"/>
                <w:sz w:val="18"/>
                <w:szCs w:val="18"/>
                <w:highlight w:val="none"/>
                <w:lang w:eastAsia="zh-CN"/>
              </w:rPr>
              <w:t>每个竖向主框架外应均有防倾覆装置，防倾覆装置包括导轨和两个以上与导轨连接的可滑动</w:t>
            </w:r>
            <w:r>
              <w:rPr>
                <w:rFonts w:ascii="宋体" w:hAnsi="宋体" w:eastAsia="宋体" w:cs="宋体"/>
                <w:color w:val="auto"/>
                <w:spacing w:val="-2"/>
                <w:sz w:val="18"/>
                <w:szCs w:val="18"/>
                <w:highlight w:val="none"/>
                <w:lang w:eastAsia="zh-CN"/>
              </w:rPr>
              <w:t>的导向件</w:t>
            </w:r>
          </w:p>
        </w:tc>
        <w:tc>
          <w:tcPr>
            <w:tcW w:w="1000" w:type="dxa"/>
          </w:tcPr>
          <w:p w14:paraId="49526073">
            <w:pPr>
              <w:pStyle w:val="15"/>
              <w:rPr>
                <w:color w:val="auto"/>
                <w:sz w:val="20"/>
                <w:highlight w:val="none"/>
                <w:lang w:eastAsia="zh-CN"/>
              </w:rPr>
            </w:pPr>
          </w:p>
        </w:tc>
      </w:tr>
      <w:tr w14:paraId="4A7416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2" w:hRule="atLeast"/>
        </w:trPr>
        <w:tc>
          <w:tcPr>
            <w:tcW w:w="530" w:type="dxa"/>
            <w:vMerge w:val="continue"/>
            <w:tcBorders>
              <w:top w:val="nil"/>
              <w:bottom w:val="nil"/>
            </w:tcBorders>
          </w:tcPr>
          <w:p w14:paraId="6D8CCDC7">
            <w:pPr>
              <w:pStyle w:val="15"/>
              <w:rPr>
                <w:color w:val="auto"/>
                <w:sz w:val="20"/>
                <w:highlight w:val="none"/>
                <w:lang w:eastAsia="zh-CN"/>
              </w:rPr>
            </w:pPr>
          </w:p>
        </w:tc>
        <w:tc>
          <w:tcPr>
            <w:tcW w:w="1048" w:type="dxa"/>
            <w:vMerge w:val="continue"/>
            <w:tcBorders>
              <w:top w:val="nil"/>
              <w:bottom w:val="nil"/>
            </w:tcBorders>
          </w:tcPr>
          <w:p w14:paraId="4DBF3385">
            <w:pPr>
              <w:pStyle w:val="15"/>
              <w:rPr>
                <w:color w:val="auto"/>
                <w:sz w:val="20"/>
                <w:highlight w:val="none"/>
                <w:lang w:eastAsia="zh-CN"/>
              </w:rPr>
            </w:pPr>
          </w:p>
        </w:tc>
        <w:tc>
          <w:tcPr>
            <w:tcW w:w="3735" w:type="dxa"/>
          </w:tcPr>
          <w:p w14:paraId="3B284245">
            <w:pPr>
              <w:spacing w:before="36" w:line="231" w:lineRule="auto"/>
              <w:ind w:left="46" w:hanging="15"/>
              <w:jc w:val="both"/>
              <w:rPr>
                <w:rFonts w:ascii="Times New Roman" w:hAnsi="Times New Roman" w:eastAsia="Times New Roman" w:cs="Times New Roman"/>
                <w:color w:val="auto"/>
                <w:sz w:val="18"/>
                <w:szCs w:val="18"/>
                <w:highlight w:val="none"/>
                <w:lang w:eastAsia="zh-CN"/>
              </w:rPr>
            </w:pPr>
            <w:r>
              <w:rPr>
                <w:rFonts w:ascii="宋体" w:hAnsi="宋体" w:eastAsia="宋体" w:cs="宋体"/>
                <w:color w:val="auto"/>
                <w:spacing w:val="4"/>
                <w:sz w:val="18"/>
                <w:szCs w:val="18"/>
                <w:highlight w:val="none"/>
                <w:lang w:eastAsia="zh-CN"/>
              </w:rPr>
              <w:t>在升降和使用两种工况下，最上和最下两个导</w:t>
            </w:r>
            <w:r>
              <w:rPr>
                <w:rFonts w:ascii="宋体" w:hAnsi="宋体" w:eastAsia="宋体" w:cs="宋体"/>
                <w:color w:val="auto"/>
                <w:spacing w:val="-2"/>
                <w:sz w:val="18"/>
                <w:szCs w:val="18"/>
                <w:highlight w:val="none"/>
                <w:lang w:eastAsia="zh-CN"/>
              </w:rPr>
              <w:t>向件之间的最小间距不得小于</w:t>
            </w:r>
            <w:r>
              <w:rPr>
                <w:rFonts w:ascii="宋体" w:hAnsi="宋体" w:eastAsia="宋体" w:cs="宋体"/>
                <w:color w:val="auto"/>
                <w:spacing w:val="-13"/>
                <w:sz w:val="18"/>
                <w:szCs w:val="18"/>
                <w:highlight w:val="none"/>
                <w:lang w:eastAsia="zh-CN"/>
              </w:rPr>
              <w:t xml:space="preserve"> </w:t>
            </w:r>
            <w:r>
              <w:rPr>
                <w:rFonts w:ascii="Times New Roman" w:hAnsi="Times New Roman" w:eastAsia="Times New Roman" w:cs="Times New Roman"/>
                <w:color w:val="auto"/>
                <w:spacing w:val="-2"/>
                <w:sz w:val="18"/>
                <w:szCs w:val="18"/>
                <w:highlight w:val="none"/>
                <w:lang w:eastAsia="zh-CN"/>
              </w:rPr>
              <w:t xml:space="preserve">2.8m </w:t>
            </w:r>
            <w:r>
              <w:rPr>
                <w:rFonts w:ascii="宋体" w:hAnsi="宋体" w:eastAsia="宋体" w:cs="宋体"/>
                <w:color w:val="auto"/>
                <w:spacing w:val="-2"/>
                <w:sz w:val="18"/>
                <w:szCs w:val="18"/>
                <w:highlight w:val="none"/>
                <w:lang w:eastAsia="zh-CN"/>
              </w:rPr>
              <w:t>或架体高度</w:t>
            </w:r>
            <w:r>
              <w:rPr>
                <w:rFonts w:ascii="宋体" w:hAnsi="宋体" w:eastAsia="宋体" w:cs="宋体"/>
                <w:color w:val="auto"/>
                <w:spacing w:val="-9"/>
                <w:sz w:val="18"/>
                <w:szCs w:val="18"/>
                <w:highlight w:val="none"/>
                <w:lang w:eastAsia="zh-CN"/>
              </w:rPr>
              <w:t>的</w:t>
            </w:r>
            <w:r>
              <w:rPr>
                <w:rFonts w:ascii="宋体" w:hAnsi="宋体" w:eastAsia="宋体" w:cs="宋体"/>
                <w:color w:val="auto"/>
                <w:spacing w:val="-25"/>
                <w:sz w:val="18"/>
                <w:szCs w:val="18"/>
                <w:highlight w:val="none"/>
                <w:lang w:eastAsia="zh-CN"/>
              </w:rPr>
              <w:t xml:space="preserve"> </w:t>
            </w:r>
            <w:r>
              <w:rPr>
                <w:rFonts w:ascii="Times New Roman" w:hAnsi="Times New Roman" w:eastAsia="Times New Roman" w:cs="Times New Roman"/>
                <w:color w:val="auto"/>
                <w:spacing w:val="-9"/>
                <w:sz w:val="18"/>
                <w:szCs w:val="18"/>
                <w:highlight w:val="none"/>
                <w:lang w:eastAsia="zh-CN"/>
              </w:rPr>
              <w:t>1/4</w:t>
            </w:r>
          </w:p>
        </w:tc>
        <w:tc>
          <w:tcPr>
            <w:tcW w:w="1000" w:type="dxa"/>
          </w:tcPr>
          <w:p w14:paraId="12831973">
            <w:pPr>
              <w:pStyle w:val="15"/>
              <w:rPr>
                <w:color w:val="auto"/>
                <w:sz w:val="20"/>
                <w:highlight w:val="none"/>
                <w:lang w:eastAsia="zh-CN"/>
              </w:rPr>
            </w:pPr>
          </w:p>
        </w:tc>
      </w:tr>
      <w:tr w14:paraId="3223D4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 w:hRule="atLeast"/>
        </w:trPr>
        <w:tc>
          <w:tcPr>
            <w:tcW w:w="530" w:type="dxa"/>
            <w:vMerge w:val="continue"/>
            <w:tcBorders>
              <w:top w:val="nil"/>
              <w:bottom w:val="nil"/>
            </w:tcBorders>
          </w:tcPr>
          <w:p w14:paraId="62802481">
            <w:pPr>
              <w:pStyle w:val="15"/>
              <w:rPr>
                <w:color w:val="auto"/>
                <w:sz w:val="20"/>
                <w:highlight w:val="none"/>
                <w:lang w:eastAsia="zh-CN"/>
              </w:rPr>
            </w:pPr>
          </w:p>
        </w:tc>
        <w:tc>
          <w:tcPr>
            <w:tcW w:w="1048" w:type="dxa"/>
            <w:vMerge w:val="continue"/>
            <w:tcBorders>
              <w:top w:val="nil"/>
              <w:bottom w:val="nil"/>
            </w:tcBorders>
          </w:tcPr>
          <w:p w14:paraId="690552E2">
            <w:pPr>
              <w:pStyle w:val="15"/>
              <w:rPr>
                <w:color w:val="auto"/>
                <w:sz w:val="20"/>
                <w:highlight w:val="none"/>
                <w:lang w:eastAsia="zh-CN"/>
              </w:rPr>
            </w:pPr>
          </w:p>
        </w:tc>
        <w:tc>
          <w:tcPr>
            <w:tcW w:w="3735" w:type="dxa"/>
          </w:tcPr>
          <w:p w14:paraId="0C49A922">
            <w:pPr>
              <w:spacing w:before="89" w:line="220" w:lineRule="auto"/>
              <w:ind w:left="32"/>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应具有防止竖向主框架倾斜的功能</w:t>
            </w:r>
          </w:p>
        </w:tc>
        <w:tc>
          <w:tcPr>
            <w:tcW w:w="1000" w:type="dxa"/>
          </w:tcPr>
          <w:p w14:paraId="00EA2897">
            <w:pPr>
              <w:pStyle w:val="15"/>
              <w:rPr>
                <w:color w:val="auto"/>
                <w:sz w:val="20"/>
                <w:highlight w:val="none"/>
                <w:lang w:eastAsia="zh-CN"/>
              </w:rPr>
            </w:pPr>
          </w:p>
        </w:tc>
      </w:tr>
      <w:tr w14:paraId="2FD993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3" w:hRule="atLeast"/>
        </w:trPr>
        <w:tc>
          <w:tcPr>
            <w:tcW w:w="530" w:type="dxa"/>
            <w:vMerge w:val="continue"/>
            <w:tcBorders>
              <w:top w:val="nil"/>
              <w:bottom w:val="nil"/>
            </w:tcBorders>
          </w:tcPr>
          <w:p w14:paraId="23ABE75B">
            <w:pPr>
              <w:pStyle w:val="15"/>
              <w:rPr>
                <w:color w:val="auto"/>
                <w:sz w:val="20"/>
                <w:highlight w:val="none"/>
                <w:lang w:eastAsia="zh-CN"/>
              </w:rPr>
            </w:pPr>
          </w:p>
        </w:tc>
        <w:tc>
          <w:tcPr>
            <w:tcW w:w="1048" w:type="dxa"/>
            <w:vMerge w:val="continue"/>
            <w:tcBorders>
              <w:top w:val="nil"/>
              <w:bottom w:val="nil"/>
            </w:tcBorders>
          </w:tcPr>
          <w:p w14:paraId="14D764F1">
            <w:pPr>
              <w:pStyle w:val="15"/>
              <w:rPr>
                <w:color w:val="auto"/>
                <w:sz w:val="20"/>
                <w:highlight w:val="none"/>
                <w:lang w:eastAsia="zh-CN"/>
              </w:rPr>
            </w:pPr>
          </w:p>
        </w:tc>
        <w:tc>
          <w:tcPr>
            <w:tcW w:w="3735" w:type="dxa"/>
          </w:tcPr>
          <w:p w14:paraId="26482956">
            <w:pPr>
              <w:spacing w:before="34" w:line="225" w:lineRule="auto"/>
              <w:ind w:left="46" w:right="4" w:hanging="14"/>
              <w:rPr>
                <w:rFonts w:ascii="Times New Roman" w:hAnsi="Times New Roman" w:eastAsia="Times New Roman" w:cs="Times New Roman"/>
                <w:color w:val="auto"/>
                <w:sz w:val="18"/>
                <w:szCs w:val="18"/>
                <w:highlight w:val="none"/>
                <w:lang w:eastAsia="zh-CN"/>
              </w:rPr>
            </w:pPr>
            <w:r>
              <w:rPr>
                <w:rFonts w:ascii="宋体" w:hAnsi="宋体" w:eastAsia="宋体" w:cs="宋体"/>
                <w:color w:val="auto"/>
                <w:spacing w:val="4"/>
                <w:sz w:val="18"/>
                <w:szCs w:val="18"/>
                <w:highlight w:val="none"/>
                <w:lang w:eastAsia="zh-CN"/>
              </w:rPr>
              <w:t>应用螺栓与附墙支座连接，其装置与导轨之间</w:t>
            </w:r>
            <w:r>
              <w:rPr>
                <w:rFonts w:ascii="宋体" w:hAnsi="宋体" w:eastAsia="宋体" w:cs="宋体"/>
                <w:color w:val="auto"/>
                <w:spacing w:val="-4"/>
                <w:sz w:val="18"/>
                <w:szCs w:val="18"/>
                <w:highlight w:val="none"/>
                <w:lang w:eastAsia="zh-CN"/>
              </w:rPr>
              <w:t>的间隙应小于</w:t>
            </w:r>
            <w:r>
              <w:rPr>
                <w:rFonts w:ascii="宋体" w:hAnsi="宋体" w:eastAsia="宋体" w:cs="宋体"/>
                <w:color w:val="auto"/>
                <w:spacing w:val="-33"/>
                <w:sz w:val="18"/>
                <w:szCs w:val="18"/>
                <w:highlight w:val="none"/>
                <w:lang w:eastAsia="zh-CN"/>
              </w:rPr>
              <w:t xml:space="preserve"> </w:t>
            </w:r>
            <w:r>
              <w:rPr>
                <w:rFonts w:ascii="Times New Roman" w:hAnsi="Times New Roman" w:eastAsia="Times New Roman" w:cs="Times New Roman"/>
                <w:color w:val="auto"/>
                <w:spacing w:val="-4"/>
                <w:sz w:val="18"/>
                <w:szCs w:val="18"/>
                <w:highlight w:val="none"/>
                <w:lang w:eastAsia="zh-CN"/>
              </w:rPr>
              <w:t>5mm</w:t>
            </w:r>
          </w:p>
        </w:tc>
        <w:tc>
          <w:tcPr>
            <w:tcW w:w="1000" w:type="dxa"/>
          </w:tcPr>
          <w:p w14:paraId="396697C8">
            <w:pPr>
              <w:pStyle w:val="15"/>
              <w:rPr>
                <w:color w:val="auto"/>
                <w:sz w:val="20"/>
                <w:highlight w:val="none"/>
                <w:lang w:eastAsia="zh-CN"/>
              </w:rPr>
            </w:pPr>
          </w:p>
        </w:tc>
      </w:tr>
      <w:tr w14:paraId="031E22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530" w:type="dxa"/>
            <w:vMerge w:val="continue"/>
            <w:tcBorders>
              <w:top w:val="nil"/>
            </w:tcBorders>
          </w:tcPr>
          <w:p w14:paraId="48EC706F">
            <w:pPr>
              <w:pStyle w:val="15"/>
              <w:rPr>
                <w:color w:val="auto"/>
                <w:sz w:val="20"/>
                <w:highlight w:val="none"/>
                <w:lang w:eastAsia="zh-CN"/>
              </w:rPr>
            </w:pPr>
          </w:p>
        </w:tc>
        <w:tc>
          <w:tcPr>
            <w:tcW w:w="1048" w:type="dxa"/>
            <w:vMerge w:val="continue"/>
            <w:tcBorders>
              <w:top w:val="nil"/>
            </w:tcBorders>
          </w:tcPr>
          <w:p w14:paraId="31A22A11">
            <w:pPr>
              <w:pStyle w:val="15"/>
              <w:rPr>
                <w:color w:val="auto"/>
                <w:sz w:val="20"/>
                <w:highlight w:val="none"/>
                <w:lang w:eastAsia="zh-CN"/>
              </w:rPr>
            </w:pPr>
          </w:p>
        </w:tc>
        <w:tc>
          <w:tcPr>
            <w:tcW w:w="3735" w:type="dxa"/>
          </w:tcPr>
          <w:p w14:paraId="35349C8D">
            <w:pPr>
              <w:spacing w:before="28" w:line="222" w:lineRule="auto"/>
              <w:ind w:left="36" w:right="4" w:hanging="3"/>
              <w:rPr>
                <w:rFonts w:hint="eastAsia" w:ascii="宋体" w:hAnsi="宋体" w:eastAsia="宋体" w:cs="宋体"/>
                <w:color w:val="auto"/>
                <w:sz w:val="18"/>
                <w:szCs w:val="18"/>
                <w:highlight w:val="none"/>
                <w:lang w:eastAsia="zh-CN"/>
              </w:rPr>
            </w:pPr>
            <w:r>
              <w:rPr>
                <w:rFonts w:ascii="宋体" w:hAnsi="宋体" w:eastAsia="宋体" w:cs="宋体"/>
                <w:color w:val="auto"/>
                <w:spacing w:val="4"/>
                <w:sz w:val="18"/>
                <w:szCs w:val="18"/>
                <w:highlight w:val="none"/>
                <w:lang w:eastAsia="zh-CN"/>
              </w:rPr>
              <w:t>连续式水平支承桁架，应采用限制荷载自控系</w:t>
            </w:r>
            <w:r>
              <w:rPr>
                <w:rFonts w:ascii="宋体" w:hAnsi="宋体" w:eastAsia="宋体" w:cs="宋体"/>
                <w:color w:val="auto"/>
                <w:sz w:val="18"/>
                <w:szCs w:val="18"/>
                <w:highlight w:val="none"/>
                <w:lang w:eastAsia="zh-CN"/>
              </w:rPr>
              <w:t>统</w:t>
            </w:r>
          </w:p>
        </w:tc>
        <w:tc>
          <w:tcPr>
            <w:tcW w:w="1000" w:type="dxa"/>
          </w:tcPr>
          <w:p w14:paraId="3E66A6EA">
            <w:pPr>
              <w:pStyle w:val="15"/>
              <w:rPr>
                <w:color w:val="auto"/>
                <w:sz w:val="20"/>
                <w:highlight w:val="none"/>
                <w:lang w:eastAsia="zh-CN"/>
              </w:rPr>
            </w:pPr>
          </w:p>
        </w:tc>
      </w:tr>
      <w:tr w14:paraId="0EC3B5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9" w:hRule="atLeast"/>
        </w:trPr>
        <w:tc>
          <w:tcPr>
            <w:tcW w:w="530" w:type="dxa"/>
            <w:vMerge w:val="restart"/>
            <w:tcBorders>
              <w:bottom w:val="nil"/>
            </w:tcBorders>
          </w:tcPr>
          <w:p w14:paraId="3627B4A8">
            <w:pPr>
              <w:pStyle w:val="15"/>
              <w:spacing w:line="247" w:lineRule="auto"/>
              <w:rPr>
                <w:color w:val="auto"/>
                <w:sz w:val="20"/>
                <w:highlight w:val="none"/>
                <w:lang w:eastAsia="zh-CN"/>
              </w:rPr>
            </w:pPr>
          </w:p>
          <w:p w14:paraId="2C4A5E83">
            <w:pPr>
              <w:pStyle w:val="15"/>
              <w:spacing w:line="247" w:lineRule="auto"/>
              <w:rPr>
                <w:color w:val="auto"/>
                <w:sz w:val="20"/>
                <w:highlight w:val="none"/>
                <w:lang w:eastAsia="zh-CN"/>
              </w:rPr>
            </w:pPr>
          </w:p>
          <w:p w14:paraId="3C188B07">
            <w:pPr>
              <w:pStyle w:val="15"/>
              <w:spacing w:line="248" w:lineRule="auto"/>
              <w:rPr>
                <w:color w:val="auto"/>
                <w:sz w:val="20"/>
                <w:highlight w:val="none"/>
                <w:lang w:eastAsia="zh-CN"/>
              </w:rPr>
            </w:pPr>
          </w:p>
          <w:p w14:paraId="149A514E">
            <w:pPr>
              <w:spacing w:before="52" w:line="232" w:lineRule="auto"/>
              <w:ind w:left="193"/>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6"/>
                <w:sz w:val="18"/>
                <w:szCs w:val="18"/>
                <w:highlight w:val="none"/>
              </w:rPr>
              <w:t>15</w:t>
            </w:r>
          </w:p>
        </w:tc>
        <w:tc>
          <w:tcPr>
            <w:tcW w:w="1048" w:type="dxa"/>
            <w:vMerge w:val="restart"/>
            <w:tcBorders>
              <w:bottom w:val="nil"/>
            </w:tcBorders>
          </w:tcPr>
          <w:p w14:paraId="7F2DD4EE">
            <w:pPr>
              <w:pStyle w:val="15"/>
              <w:spacing w:line="296" w:lineRule="auto"/>
              <w:rPr>
                <w:color w:val="auto"/>
                <w:sz w:val="20"/>
                <w:highlight w:val="none"/>
              </w:rPr>
            </w:pPr>
          </w:p>
          <w:p w14:paraId="1C4EA620">
            <w:pPr>
              <w:pStyle w:val="15"/>
              <w:spacing w:line="297" w:lineRule="auto"/>
              <w:rPr>
                <w:color w:val="auto"/>
                <w:sz w:val="20"/>
                <w:highlight w:val="none"/>
              </w:rPr>
            </w:pPr>
          </w:p>
          <w:p w14:paraId="1047D040">
            <w:pPr>
              <w:spacing w:before="59" w:line="241" w:lineRule="auto"/>
              <w:ind w:left="253" w:right="74" w:hanging="160"/>
              <w:rPr>
                <w:rFonts w:hint="eastAsia" w:ascii="宋体" w:hAnsi="宋体" w:eastAsia="宋体" w:cs="宋体"/>
                <w:color w:val="auto"/>
                <w:sz w:val="18"/>
                <w:szCs w:val="18"/>
                <w:highlight w:val="none"/>
              </w:rPr>
            </w:pPr>
            <w:r>
              <w:rPr>
                <w:rFonts w:ascii="宋体" w:hAnsi="宋体" w:eastAsia="宋体" w:cs="宋体"/>
                <w:color w:val="auto"/>
                <w:spacing w:val="-5"/>
                <w:sz w:val="18"/>
                <w:szCs w:val="18"/>
                <w:highlight w:val="none"/>
              </w:rPr>
              <w:t>同步装置设</w:t>
            </w:r>
            <w:r>
              <w:rPr>
                <w:rFonts w:ascii="宋体" w:hAnsi="宋体" w:eastAsia="宋体" w:cs="宋体"/>
                <w:color w:val="auto"/>
                <w:spacing w:val="-2"/>
                <w:sz w:val="18"/>
                <w:szCs w:val="18"/>
                <w:highlight w:val="none"/>
              </w:rPr>
              <w:t>置情况</w:t>
            </w:r>
          </w:p>
        </w:tc>
        <w:tc>
          <w:tcPr>
            <w:tcW w:w="3735" w:type="dxa"/>
          </w:tcPr>
          <w:p w14:paraId="2E0CEAB0">
            <w:pPr>
              <w:spacing w:before="61" w:line="236" w:lineRule="auto"/>
              <w:ind w:left="31" w:right="7" w:firstLine="13"/>
              <w:jc w:val="both"/>
              <w:rPr>
                <w:rFonts w:hint="eastAsia" w:ascii="宋体" w:hAnsi="宋体" w:eastAsia="宋体" w:cs="宋体"/>
                <w:color w:val="auto"/>
                <w:sz w:val="18"/>
                <w:szCs w:val="18"/>
                <w:highlight w:val="none"/>
                <w:lang w:eastAsia="zh-CN"/>
              </w:rPr>
            </w:pPr>
            <w:r>
              <w:rPr>
                <w:rFonts w:ascii="宋体" w:hAnsi="宋体" w:eastAsia="宋体" w:cs="宋体"/>
                <w:color w:val="auto"/>
                <w:spacing w:val="-2"/>
                <w:sz w:val="18"/>
                <w:szCs w:val="18"/>
                <w:highlight w:val="none"/>
                <w:lang w:eastAsia="zh-CN"/>
              </w:rPr>
              <w:t>限制载荷自控系统应具有超载</w:t>
            </w:r>
            <w:r>
              <w:rPr>
                <w:rFonts w:ascii="宋体" w:hAnsi="宋体" w:eastAsia="宋体" w:cs="宋体"/>
                <w:color w:val="auto"/>
                <w:spacing w:val="28"/>
                <w:sz w:val="18"/>
                <w:szCs w:val="18"/>
                <w:highlight w:val="none"/>
                <w:lang w:eastAsia="zh-CN"/>
              </w:rPr>
              <w:t xml:space="preserve"> </w:t>
            </w:r>
            <w:r>
              <w:rPr>
                <w:rFonts w:ascii="Times New Roman" w:hAnsi="Times New Roman" w:eastAsia="Times New Roman" w:cs="Times New Roman"/>
                <w:color w:val="auto"/>
                <w:spacing w:val="-2"/>
                <w:sz w:val="18"/>
                <w:szCs w:val="18"/>
                <w:highlight w:val="none"/>
                <w:lang w:eastAsia="zh-CN"/>
              </w:rPr>
              <w:t>15</w:t>
            </w:r>
            <w:r>
              <w:rPr>
                <w:rFonts w:ascii="宋体" w:hAnsi="宋体" w:eastAsia="宋体" w:cs="宋体"/>
                <w:color w:val="auto"/>
                <w:spacing w:val="-2"/>
                <w:sz w:val="18"/>
                <w:szCs w:val="18"/>
                <w:highlight w:val="none"/>
                <w:lang w:eastAsia="zh-CN"/>
              </w:rPr>
              <w:t>％时的声光报</w:t>
            </w:r>
            <w:r>
              <w:rPr>
                <w:rFonts w:ascii="宋体" w:hAnsi="宋体" w:eastAsia="宋体" w:cs="宋体"/>
                <w:color w:val="auto"/>
                <w:sz w:val="18"/>
                <w:szCs w:val="18"/>
                <w:highlight w:val="none"/>
                <w:lang w:eastAsia="zh-CN"/>
              </w:rPr>
              <w:t xml:space="preserve">警和显示报警机位，荷载变化超过 </w:t>
            </w:r>
            <w:r>
              <w:rPr>
                <w:rFonts w:ascii="Times New Roman" w:hAnsi="Times New Roman" w:eastAsia="Times New Roman" w:cs="Times New Roman"/>
                <w:color w:val="auto"/>
                <w:sz w:val="18"/>
                <w:szCs w:val="18"/>
                <w:highlight w:val="none"/>
                <w:lang w:eastAsia="zh-CN"/>
              </w:rPr>
              <w:t>30</w:t>
            </w:r>
            <w:r>
              <w:rPr>
                <w:rFonts w:ascii="宋体" w:hAnsi="宋体" w:eastAsia="宋体" w:cs="宋体"/>
                <w:color w:val="auto"/>
                <w:sz w:val="18"/>
                <w:szCs w:val="18"/>
                <w:highlight w:val="none"/>
                <w:lang w:eastAsia="zh-CN"/>
              </w:rPr>
              <w:t>％自动停</w:t>
            </w:r>
            <w:r>
              <w:rPr>
                <w:rFonts w:ascii="宋体" w:hAnsi="宋体" w:eastAsia="宋体" w:cs="宋体"/>
                <w:color w:val="auto"/>
                <w:spacing w:val="-2"/>
                <w:sz w:val="18"/>
                <w:szCs w:val="18"/>
                <w:highlight w:val="none"/>
                <w:lang w:eastAsia="zh-CN"/>
              </w:rPr>
              <w:t>机的功能</w:t>
            </w:r>
          </w:p>
        </w:tc>
        <w:tc>
          <w:tcPr>
            <w:tcW w:w="1000" w:type="dxa"/>
          </w:tcPr>
          <w:p w14:paraId="409427B2">
            <w:pPr>
              <w:pStyle w:val="15"/>
              <w:rPr>
                <w:color w:val="auto"/>
                <w:sz w:val="20"/>
                <w:highlight w:val="none"/>
                <w:lang w:eastAsia="zh-CN"/>
              </w:rPr>
            </w:pPr>
          </w:p>
        </w:tc>
      </w:tr>
      <w:tr w14:paraId="338865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530" w:type="dxa"/>
            <w:vMerge w:val="continue"/>
            <w:tcBorders>
              <w:top w:val="nil"/>
              <w:bottom w:val="nil"/>
            </w:tcBorders>
          </w:tcPr>
          <w:p w14:paraId="051B8C6D">
            <w:pPr>
              <w:pStyle w:val="15"/>
              <w:rPr>
                <w:color w:val="auto"/>
                <w:sz w:val="20"/>
                <w:highlight w:val="none"/>
                <w:lang w:eastAsia="zh-CN"/>
              </w:rPr>
            </w:pPr>
          </w:p>
        </w:tc>
        <w:tc>
          <w:tcPr>
            <w:tcW w:w="1048" w:type="dxa"/>
            <w:vMerge w:val="continue"/>
            <w:tcBorders>
              <w:top w:val="nil"/>
              <w:bottom w:val="nil"/>
            </w:tcBorders>
          </w:tcPr>
          <w:p w14:paraId="0CE6E826">
            <w:pPr>
              <w:pStyle w:val="15"/>
              <w:rPr>
                <w:color w:val="auto"/>
                <w:sz w:val="20"/>
                <w:highlight w:val="none"/>
                <w:lang w:eastAsia="zh-CN"/>
              </w:rPr>
            </w:pPr>
          </w:p>
        </w:tc>
        <w:tc>
          <w:tcPr>
            <w:tcW w:w="3735" w:type="dxa"/>
            <w:tcBorders>
              <w:bottom w:val="single" w:color="000000" w:sz="4" w:space="0"/>
            </w:tcBorders>
          </w:tcPr>
          <w:p w14:paraId="1164B646">
            <w:pPr>
              <w:spacing w:before="30" w:line="221" w:lineRule="auto"/>
              <w:ind w:left="36" w:right="4" w:hanging="2"/>
              <w:rPr>
                <w:rFonts w:hint="eastAsia" w:ascii="宋体" w:hAnsi="宋体" w:eastAsia="宋体" w:cs="宋体"/>
                <w:color w:val="auto"/>
                <w:sz w:val="18"/>
                <w:szCs w:val="18"/>
                <w:highlight w:val="none"/>
                <w:lang w:eastAsia="zh-CN"/>
              </w:rPr>
            </w:pPr>
            <w:r>
              <w:rPr>
                <w:rFonts w:ascii="宋体" w:hAnsi="宋体" w:eastAsia="宋体" w:cs="宋体"/>
                <w:color w:val="auto"/>
                <w:spacing w:val="4"/>
                <w:sz w:val="18"/>
                <w:szCs w:val="18"/>
                <w:highlight w:val="none"/>
                <w:lang w:eastAsia="zh-CN"/>
              </w:rPr>
              <w:t>水平高差同步控制系统，当水平支承结构两端</w:t>
            </w:r>
            <w:r>
              <w:rPr>
                <w:rFonts w:ascii="宋体" w:hAnsi="宋体" w:eastAsia="宋体" w:cs="宋体"/>
                <w:color w:val="auto"/>
                <w:spacing w:val="-2"/>
                <w:sz w:val="18"/>
                <w:szCs w:val="18"/>
                <w:highlight w:val="none"/>
                <w:lang w:eastAsia="zh-CN"/>
              </w:rPr>
              <w:t>高差达到</w:t>
            </w:r>
            <w:r>
              <w:rPr>
                <w:rFonts w:ascii="宋体" w:hAnsi="宋体" w:eastAsia="宋体" w:cs="宋体"/>
                <w:color w:val="auto"/>
                <w:spacing w:val="-37"/>
                <w:sz w:val="18"/>
                <w:szCs w:val="18"/>
                <w:highlight w:val="none"/>
                <w:lang w:eastAsia="zh-CN"/>
              </w:rPr>
              <w:t xml:space="preserve"> </w:t>
            </w:r>
            <w:r>
              <w:rPr>
                <w:rFonts w:ascii="Times New Roman" w:hAnsi="Times New Roman" w:eastAsia="Times New Roman" w:cs="Times New Roman"/>
                <w:color w:val="auto"/>
                <w:spacing w:val="-2"/>
                <w:sz w:val="18"/>
                <w:szCs w:val="18"/>
                <w:highlight w:val="none"/>
                <w:lang w:eastAsia="zh-CN"/>
              </w:rPr>
              <w:t xml:space="preserve">30mm </w:t>
            </w:r>
            <w:r>
              <w:rPr>
                <w:rFonts w:ascii="宋体" w:hAnsi="宋体" w:eastAsia="宋体" w:cs="宋体"/>
                <w:color w:val="auto"/>
                <w:spacing w:val="-2"/>
                <w:sz w:val="18"/>
                <w:szCs w:val="18"/>
                <w:highlight w:val="none"/>
                <w:lang w:eastAsia="zh-CN"/>
              </w:rPr>
              <w:t>时自动停机</w:t>
            </w:r>
          </w:p>
        </w:tc>
        <w:tc>
          <w:tcPr>
            <w:tcW w:w="1000" w:type="dxa"/>
            <w:tcBorders>
              <w:bottom w:val="single" w:color="000000" w:sz="4" w:space="0"/>
            </w:tcBorders>
          </w:tcPr>
          <w:p w14:paraId="5FB1654F">
            <w:pPr>
              <w:pStyle w:val="15"/>
              <w:rPr>
                <w:color w:val="auto"/>
                <w:sz w:val="20"/>
                <w:highlight w:val="none"/>
                <w:lang w:eastAsia="zh-CN"/>
              </w:rPr>
            </w:pPr>
          </w:p>
        </w:tc>
      </w:tr>
      <w:tr w14:paraId="340A6A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530" w:type="dxa"/>
            <w:vMerge w:val="continue"/>
            <w:tcBorders>
              <w:top w:val="nil"/>
            </w:tcBorders>
          </w:tcPr>
          <w:p w14:paraId="12A27657">
            <w:pPr>
              <w:pStyle w:val="15"/>
              <w:rPr>
                <w:color w:val="auto"/>
                <w:sz w:val="20"/>
                <w:highlight w:val="none"/>
                <w:lang w:eastAsia="zh-CN"/>
              </w:rPr>
            </w:pPr>
          </w:p>
        </w:tc>
        <w:tc>
          <w:tcPr>
            <w:tcW w:w="1048" w:type="dxa"/>
            <w:vMerge w:val="continue"/>
            <w:tcBorders>
              <w:top w:val="nil"/>
            </w:tcBorders>
          </w:tcPr>
          <w:p w14:paraId="7DA2B2C1">
            <w:pPr>
              <w:pStyle w:val="15"/>
              <w:rPr>
                <w:color w:val="auto"/>
                <w:sz w:val="20"/>
                <w:highlight w:val="none"/>
                <w:lang w:eastAsia="zh-CN"/>
              </w:rPr>
            </w:pPr>
          </w:p>
        </w:tc>
        <w:tc>
          <w:tcPr>
            <w:tcW w:w="3735" w:type="dxa"/>
            <w:tcBorders>
              <w:top w:val="single" w:color="000000" w:sz="4" w:space="0"/>
            </w:tcBorders>
          </w:tcPr>
          <w:p w14:paraId="65B09D6F">
            <w:pPr>
              <w:spacing w:before="25" w:line="224" w:lineRule="auto"/>
              <w:ind w:left="33" w:right="2" w:firstLine="1"/>
              <w:rPr>
                <w:rFonts w:hint="eastAsia" w:ascii="宋体" w:hAnsi="宋体" w:eastAsia="宋体" w:cs="宋体"/>
                <w:color w:val="auto"/>
                <w:sz w:val="18"/>
                <w:szCs w:val="18"/>
                <w:highlight w:val="none"/>
                <w:lang w:eastAsia="zh-CN"/>
              </w:rPr>
            </w:pPr>
            <w:r>
              <w:rPr>
                <w:rFonts w:ascii="宋体" w:hAnsi="宋体" w:eastAsia="宋体" w:cs="宋体"/>
                <w:color w:val="auto"/>
                <w:spacing w:val="12"/>
                <w:sz w:val="18"/>
                <w:szCs w:val="18"/>
                <w:highlight w:val="none"/>
                <w:lang w:eastAsia="zh-CN"/>
              </w:rPr>
              <w:t>分控箱应能显示机位编号，</w:t>
            </w:r>
            <w:r>
              <w:rPr>
                <w:rFonts w:ascii="宋体" w:hAnsi="宋体" w:eastAsia="宋体" w:cs="宋体"/>
                <w:color w:val="auto"/>
                <w:spacing w:val="-47"/>
                <w:sz w:val="18"/>
                <w:szCs w:val="18"/>
                <w:highlight w:val="none"/>
                <w:lang w:eastAsia="zh-CN"/>
              </w:rPr>
              <w:t xml:space="preserve"> </w:t>
            </w:r>
            <w:r>
              <w:rPr>
                <w:rFonts w:ascii="宋体" w:hAnsi="宋体" w:eastAsia="宋体" w:cs="宋体"/>
                <w:color w:val="auto"/>
                <w:spacing w:val="12"/>
                <w:sz w:val="18"/>
                <w:szCs w:val="18"/>
                <w:highlight w:val="none"/>
                <w:lang w:eastAsia="zh-CN"/>
              </w:rPr>
              <w:t>总控制箱应有急</w:t>
            </w:r>
            <w:r>
              <w:rPr>
                <w:rFonts w:ascii="宋体" w:hAnsi="宋体" w:eastAsia="宋体" w:cs="宋体"/>
                <w:color w:val="auto"/>
                <w:spacing w:val="-1"/>
                <w:sz w:val="18"/>
                <w:szCs w:val="18"/>
                <w:highlight w:val="none"/>
                <w:lang w:eastAsia="zh-CN"/>
              </w:rPr>
              <w:t>停、单机手动和多机手动控制功能</w:t>
            </w:r>
          </w:p>
        </w:tc>
        <w:tc>
          <w:tcPr>
            <w:tcW w:w="1000" w:type="dxa"/>
            <w:tcBorders>
              <w:top w:val="single" w:color="000000" w:sz="4" w:space="0"/>
            </w:tcBorders>
          </w:tcPr>
          <w:p w14:paraId="439486F6">
            <w:pPr>
              <w:pStyle w:val="15"/>
              <w:rPr>
                <w:color w:val="auto"/>
                <w:sz w:val="20"/>
                <w:highlight w:val="none"/>
                <w:lang w:eastAsia="zh-CN"/>
              </w:rPr>
            </w:pPr>
          </w:p>
        </w:tc>
      </w:tr>
    </w:tbl>
    <w:p w14:paraId="0EB10A3B">
      <w:pPr>
        <w:pStyle w:val="5"/>
        <w:spacing w:line="234" w:lineRule="exact"/>
        <w:rPr>
          <w:color w:val="auto"/>
          <w:sz w:val="20"/>
          <w:highlight w:val="none"/>
          <w:lang w:eastAsia="zh-CN"/>
        </w:rPr>
      </w:pPr>
    </w:p>
    <w:p w14:paraId="38E22A4A">
      <w:pPr>
        <w:spacing w:line="234" w:lineRule="exact"/>
        <w:rPr>
          <w:color w:val="auto"/>
          <w:sz w:val="20"/>
          <w:szCs w:val="20"/>
          <w:highlight w:val="none"/>
          <w:lang w:eastAsia="zh-CN"/>
        </w:rPr>
        <w:sectPr>
          <w:footerReference r:id="rId58" w:type="default"/>
          <w:pgSz w:w="11906" w:h="16838"/>
          <w:pgMar w:top="2098" w:right="1587" w:bottom="1984" w:left="1587" w:header="0" w:footer="959" w:gutter="0"/>
          <w:pgBorders>
            <w:top w:val="none" w:sz="0" w:space="0"/>
            <w:left w:val="none" w:sz="0" w:space="0"/>
            <w:bottom w:val="none" w:sz="0" w:space="0"/>
            <w:right w:val="none" w:sz="0" w:space="0"/>
          </w:pgBorders>
          <w:cols w:space="0" w:num="1"/>
        </w:sectPr>
      </w:pPr>
    </w:p>
    <w:p w14:paraId="12AF4615">
      <w:pPr>
        <w:spacing w:before="59" w:line="234" w:lineRule="auto"/>
        <w:ind w:left="3657"/>
        <w:rPr>
          <w:rFonts w:ascii="Times New Roman" w:hAnsi="Times New Roman" w:eastAsia="Times New Roman" w:cs="Times New Roman"/>
          <w:color w:val="auto"/>
          <w:sz w:val="18"/>
          <w:szCs w:val="18"/>
          <w:highlight w:val="none"/>
        </w:rPr>
      </w:pPr>
      <w:r>
        <w:rPr>
          <w:rFonts w:ascii="黑体" w:hAnsi="黑体" w:eastAsia="黑体" w:cs="黑体"/>
          <w:color w:val="auto"/>
          <w:spacing w:val="-2"/>
          <w:sz w:val="18"/>
          <w:szCs w:val="18"/>
          <w:highlight w:val="none"/>
        </w:rPr>
        <w:t>续表</w:t>
      </w:r>
      <w:r>
        <w:rPr>
          <w:rFonts w:hint="eastAsia" w:ascii="黑体" w:hAnsi="黑体" w:eastAsia="黑体" w:cs="黑体"/>
          <w:color w:val="auto"/>
          <w:spacing w:val="26"/>
          <w:sz w:val="18"/>
          <w:szCs w:val="18"/>
          <w:highlight w:val="none"/>
          <w:lang w:eastAsia="zh-CN"/>
        </w:rPr>
        <w:t xml:space="preserve"> </w:t>
      </w:r>
      <w:r>
        <w:rPr>
          <w:rFonts w:ascii="Times New Roman" w:hAnsi="Times New Roman" w:eastAsia="Times New Roman" w:cs="Times New Roman"/>
          <w:color w:val="auto"/>
          <w:spacing w:val="-2"/>
          <w:sz w:val="18"/>
          <w:szCs w:val="18"/>
          <w:highlight w:val="none"/>
        </w:rPr>
        <w:t>B.5.3</w:t>
      </w:r>
    </w:p>
    <w:p w14:paraId="69205EDB">
      <w:pPr>
        <w:spacing w:line="25" w:lineRule="exact"/>
        <w:rPr>
          <w:color w:val="auto"/>
          <w:highlight w:val="none"/>
        </w:rPr>
      </w:pPr>
    </w:p>
    <w:tbl>
      <w:tblPr>
        <w:tblStyle w:val="14"/>
        <w:tblW w:w="6301" w:type="dxa"/>
        <w:tblInd w:w="98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29"/>
        <w:gridCol w:w="1045"/>
        <w:gridCol w:w="1479"/>
        <w:gridCol w:w="2143"/>
        <w:gridCol w:w="1105"/>
      </w:tblGrid>
      <w:tr w14:paraId="3A7076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3" w:hRule="atLeast"/>
        </w:trPr>
        <w:tc>
          <w:tcPr>
            <w:tcW w:w="529" w:type="dxa"/>
          </w:tcPr>
          <w:p w14:paraId="19E3DF7D">
            <w:pPr>
              <w:spacing w:before="91" w:line="221" w:lineRule="auto"/>
              <w:ind w:left="87"/>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序号</w:t>
            </w:r>
          </w:p>
        </w:tc>
        <w:tc>
          <w:tcPr>
            <w:tcW w:w="1045" w:type="dxa"/>
          </w:tcPr>
          <w:p w14:paraId="56016F6A">
            <w:pPr>
              <w:spacing w:before="90" w:line="220" w:lineRule="auto"/>
              <w:ind w:left="165"/>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检查项目</w:t>
            </w:r>
          </w:p>
        </w:tc>
        <w:tc>
          <w:tcPr>
            <w:tcW w:w="3622" w:type="dxa"/>
            <w:gridSpan w:val="2"/>
          </w:tcPr>
          <w:p w14:paraId="101C0768">
            <w:pPr>
              <w:spacing w:before="90" w:line="220" w:lineRule="auto"/>
              <w:ind w:left="1454"/>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检查标准</w:t>
            </w:r>
          </w:p>
        </w:tc>
        <w:tc>
          <w:tcPr>
            <w:tcW w:w="1105" w:type="dxa"/>
          </w:tcPr>
          <w:p w14:paraId="1E54E8B7">
            <w:pPr>
              <w:spacing w:before="90" w:line="220" w:lineRule="auto"/>
              <w:ind w:left="196"/>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检查结果</w:t>
            </w:r>
          </w:p>
        </w:tc>
      </w:tr>
      <w:tr w14:paraId="46C84A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4" w:hRule="atLeast"/>
        </w:trPr>
        <w:tc>
          <w:tcPr>
            <w:tcW w:w="529" w:type="dxa"/>
          </w:tcPr>
          <w:p w14:paraId="0778DAD9">
            <w:pPr>
              <w:pStyle w:val="15"/>
              <w:spacing w:line="283" w:lineRule="auto"/>
              <w:rPr>
                <w:color w:val="auto"/>
                <w:sz w:val="20"/>
                <w:highlight w:val="none"/>
              </w:rPr>
            </w:pPr>
          </w:p>
          <w:p w14:paraId="4270783F">
            <w:pPr>
              <w:spacing w:before="51" w:line="232" w:lineRule="auto"/>
              <w:ind w:left="192"/>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6"/>
                <w:sz w:val="18"/>
                <w:szCs w:val="18"/>
                <w:highlight w:val="none"/>
              </w:rPr>
              <w:t>16</w:t>
            </w:r>
          </w:p>
        </w:tc>
        <w:tc>
          <w:tcPr>
            <w:tcW w:w="1045" w:type="dxa"/>
          </w:tcPr>
          <w:p w14:paraId="6FC1D250">
            <w:pPr>
              <w:pStyle w:val="15"/>
              <w:spacing w:line="246" w:lineRule="auto"/>
              <w:rPr>
                <w:color w:val="auto"/>
                <w:sz w:val="20"/>
                <w:highlight w:val="none"/>
              </w:rPr>
            </w:pPr>
          </w:p>
          <w:p w14:paraId="79AE4790">
            <w:pPr>
              <w:spacing w:before="59" w:line="220" w:lineRule="auto"/>
              <w:ind w:left="176"/>
              <w:rPr>
                <w:rFonts w:hint="eastAsia" w:ascii="宋体" w:hAnsi="宋体" w:eastAsia="宋体" w:cs="宋体"/>
                <w:color w:val="auto"/>
                <w:sz w:val="18"/>
                <w:szCs w:val="18"/>
                <w:highlight w:val="none"/>
              </w:rPr>
            </w:pPr>
            <w:r>
              <w:rPr>
                <w:rFonts w:ascii="宋体" w:hAnsi="宋体" w:eastAsia="宋体" w:cs="宋体"/>
                <w:color w:val="auto"/>
                <w:spacing w:val="-4"/>
                <w:sz w:val="18"/>
                <w:szCs w:val="18"/>
                <w:highlight w:val="none"/>
              </w:rPr>
              <w:t>防护设施</w:t>
            </w:r>
          </w:p>
        </w:tc>
        <w:tc>
          <w:tcPr>
            <w:tcW w:w="3622" w:type="dxa"/>
            <w:gridSpan w:val="2"/>
            <w:vAlign w:val="center"/>
          </w:tcPr>
          <w:p w14:paraId="2DFC4CEF">
            <w:pPr>
              <w:spacing w:before="5" w:line="202" w:lineRule="auto"/>
              <w:ind w:left="24" w:firstLine="6"/>
              <w:rPr>
                <w:rFonts w:ascii="Times New Roman" w:hAnsi="Times New Roman" w:eastAsia="Times New Roman" w:cs="Times New Roman"/>
                <w:color w:val="auto"/>
                <w:sz w:val="18"/>
                <w:szCs w:val="18"/>
                <w:highlight w:val="none"/>
                <w:lang w:eastAsia="zh-CN"/>
              </w:rPr>
            </w:pPr>
            <w:r>
              <w:rPr>
                <w:rFonts w:ascii="宋体" w:hAnsi="宋体" w:eastAsia="宋体" w:cs="宋体"/>
                <w:color w:val="auto"/>
                <w:spacing w:val="-5"/>
                <w:sz w:val="18"/>
                <w:szCs w:val="18"/>
                <w:highlight w:val="none"/>
                <w:lang w:eastAsia="zh-CN"/>
              </w:rPr>
              <w:t>采用冲孔钢板厚度</w:t>
            </w:r>
            <w:r>
              <w:rPr>
                <w:rFonts w:ascii="宋体" w:hAnsi="宋体" w:eastAsia="宋体" w:cs="宋体"/>
                <w:color w:val="auto"/>
                <w:spacing w:val="3"/>
                <w:sz w:val="18"/>
                <w:szCs w:val="18"/>
                <w:highlight w:val="none"/>
                <w:lang w:eastAsia="zh-CN"/>
              </w:rPr>
              <w:t>≥</w:t>
            </w:r>
            <w:r>
              <w:rPr>
                <w:rFonts w:ascii="Times New Roman" w:hAnsi="Times New Roman" w:eastAsia="Times New Roman" w:cs="Times New Roman"/>
                <w:color w:val="auto"/>
                <w:spacing w:val="3"/>
                <w:sz w:val="18"/>
                <w:szCs w:val="18"/>
                <w:highlight w:val="none"/>
                <w:lang w:eastAsia="zh-CN"/>
              </w:rPr>
              <w:t>0.7</w:t>
            </w:r>
            <w:r>
              <w:rPr>
                <w:rFonts w:ascii="Times New Roman" w:hAnsi="Times New Roman" w:eastAsia="Times New Roman" w:cs="Times New Roman"/>
                <w:color w:val="auto"/>
                <w:sz w:val="18"/>
                <w:szCs w:val="18"/>
                <w:highlight w:val="none"/>
                <w:lang w:eastAsia="zh-CN"/>
              </w:rPr>
              <w:t>mm</w:t>
            </w:r>
            <w:r>
              <w:rPr>
                <w:rFonts w:ascii="宋体" w:hAnsi="宋体" w:eastAsia="宋体" w:cs="宋体"/>
                <w:color w:val="auto"/>
                <w:spacing w:val="3"/>
                <w:sz w:val="18"/>
                <w:szCs w:val="18"/>
                <w:highlight w:val="none"/>
                <w:lang w:eastAsia="zh-CN"/>
              </w:rPr>
              <w:t>，采用钢丝网直径≥</w:t>
            </w:r>
            <w:r>
              <w:rPr>
                <w:rFonts w:ascii="Times New Roman" w:hAnsi="Times New Roman" w:eastAsia="Times New Roman" w:cs="Times New Roman"/>
                <w:color w:val="auto"/>
                <w:spacing w:val="3"/>
                <w:sz w:val="18"/>
                <w:szCs w:val="18"/>
                <w:highlight w:val="none"/>
                <w:lang w:eastAsia="zh-CN"/>
              </w:rPr>
              <w:t>2.5</w:t>
            </w:r>
            <w:r>
              <w:rPr>
                <w:rFonts w:ascii="Times New Roman" w:hAnsi="Times New Roman" w:eastAsia="Times New Roman" w:cs="Times New Roman"/>
                <w:color w:val="auto"/>
                <w:sz w:val="18"/>
                <w:szCs w:val="18"/>
                <w:highlight w:val="none"/>
                <w:lang w:eastAsia="zh-CN"/>
              </w:rPr>
              <w:t>mm</w:t>
            </w:r>
            <w:r>
              <w:rPr>
                <w:rFonts w:ascii="宋体" w:hAnsi="宋体" w:eastAsia="宋体" w:cs="宋体"/>
                <w:color w:val="auto"/>
                <w:spacing w:val="3"/>
                <w:sz w:val="18"/>
                <w:szCs w:val="18"/>
                <w:highlight w:val="none"/>
                <w:lang w:eastAsia="zh-CN"/>
              </w:rPr>
              <w:t>，网孔尺</w:t>
            </w:r>
            <w:r>
              <w:rPr>
                <w:rFonts w:ascii="宋体" w:hAnsi="宋体" w:eastAsia="宋体" w:cs="宋体"/>
                <w:color w:val="auto"/>
                <w:spacing w:val="-1"/>
                <w:sz w:val="18"/>
                <w:szCs w:val="18"/>
                <w:highlight w:val="none"/>
                <w:lang w:eastAsia="zh-CN"/>
              </w:rPr>
              <w:t>寸≤</w:t>
            </w:r>
            <w:r>
              <w:rPr>
                <w:rFonts w:ascii="Times New Roman" w:hAnsi="Times New Roman" w:eastAsia="Times New Roman" w:cs="Times New Roman"/>
                <w:color w:val="auto"/>
                <w:spacing w:val="-1"/>
                <w:sz w:val="18"/>
                <w:szCs w:val="18"/>
                <w:highlight w:val="none"/>
                <w:lang w:eastAsia="zh-CN"/>
              </w:rPr>
              <w:t>15mm×15mm</w:t>
            </w:r>
          </w:p>
        </w:tc>
        <w:tc>
          <w:tcPr>
            <w:tcW w:w="1105" w:type="dxa"/>
          </w:tcPr>
          <w:p w14:paraId="43203CC6">
            <w:pPr>
              <w:pStyle w:val="15"/>
              <w:rPr>
                <w:color w:val="auto"/>
                <w:sz w:val="20"/>
                <w:highlight w:val="none"/>
                <w:lang w:eastAsia="zh-CN"/>
              </w:rPr>
            </w:pPr>
          </w:p>
        </w:tc>
      </w:tr>
      <w:tr w14:paraId="4C69BF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529" w:type="dxa"/>
            <w:vMerge w:val="restart"/>
            <w:tcBorders>
              <w:bottom w:val="nil"/>
            </w:tcBorders>
          </w:tcPr>
          <w:p w14:paraId="0CDEF0C9">
            <w:pPr>
              <w:pStyle w:val="15"/>
              <w:spacing w:line="327" w:lineRule="auto"/>
              <w:rPr>
                <w:color w:val="auto"/>
                <w:sz w:val="20"/>
                <w:highlight w:val="none"/>
                <w:lang w:eastAsia="zh-CN"/>
              </w:rPr>
            </w:pPr>
          </w:p>
          <w:p w14:paraId="5FC81227">
            <w:pPr>
              <w:pStyle w:val="15"/>
              <w:spacing w:line="328" w:lineRule="auto"/>
              <w:rPr>
                <w:color w:val="auto"/>
                <w:sz w:val="20"/>
                <w:highlight w:val="none"/>
                <w:lang w:eastAsia="zh-CN"/>
              </w:rPr>
            </w:pPr>
          </w:p>
          <w:p w14:paraId="196D58C8">
            <w:pPr>
              <w:spacing w:before="51" w:line="232" w:lineRule="auto"/>
              <w:ind w:left="192"/>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6"/>
                <w:sz w:val="18"/>
                <w:szCs w:val="18"/>
                <w:highlight w:val="none"/>
              </w:rPr>
              <w:t>16</w:t>
            </w:r>
          </w:p>
        </w:tc>
        <w:tc>
          <w:tcPr>
            <w:tcW w:w="1045" w:type="dxa"/>
            <w:vMerge w:val="restart"/>
            <w:tcBorders>
              <w:bottom w:val="nil"/>
            </w:tcBorders>
          </w:tcPr>
          <w:p w14:paraId="12F3B8BE">
            <w:pPr>
              <w:pStyle w:val="15"/>
              <w:spacing w:line="309" w:lineRule="auto"/>
              <w:rPr>
                <w:color w:val="auto"/>
                <w:sz w:val="20"/>
                <w:highlight w:val="none"/>
              </w:rPr>
            </w:pPr>
          </w:p>
          <w:p w14:paraId="2B02FA76">
            <w:pPr>
              <w:pStyle w:val="15"/>
              <w:spacing w:line="309" w:lineRule="auto"/>
              <w:rPr>
                <w:color w:val="auto"/>
                <w:sz w:val="20"/>
                <w:highlight w:val="none"/>
              </w:rPr>
            </w:pPr>
          </w:p>
          <w:p w14:paraId="2C4F4581">
            <w:pPr>
              <w:spacing w:before="59" w:line="220" w:lineRule="auto"/>
              <w:ind w:left="176"/>
              <w:rPr>
                <w:rFonts w:hint="eastAsia" w:ascii="宋体" w:hAnsi="宋体" w:eastAsia="宋体" w:cs="宋体"/>
                <w:color w:val="auto"/>
                <w:sz w:val="18"/>
                <w:szCs w:val="18"/>
                <w:highlight w:val="none"/>
              </w:rPr>
            </w:pPr>
            <w:r>
              <w:rPr>
                <w:rFonts w:ascii="宋体" w:hAnsi="宋体" w:eastAsia="宋体" w:cs="宋体"/>
                <w:color w:val="auto"/>
                <w:spacing w:val="-4"/>
                <w:sz w:val="18"/>
                <w:szCs w:val="18"/>
                <w:highlight w:val="none"/>
              </w:rPr>
              <w:t>防护设施</w:t>
            </w:r>
          </w:p>
        </w:tc>
        <w:tc>
          <w:tcPr>
            <w:tcW w:w="3622" w:type="dxa"/>
            <w:gridSpan w:val="2"/>
          </w:tcPr>
          <w:p w14:paraId="782A2806">
            <w:pPr>
              <w:spacing w:before="89" w:line="233" w:lineRule="auto"/>
              <w:ind w:left="32"/>
              <w:rPr>
                <w:rFonts w:ascii="Times New Roman" w:hAnsi="Times New Roman" w:eastAsia="Times New Roman" w:cs="Times New Roman"/>
                <w:color w:val="auto"/>
                <w:sz w:val="18"/>
                <w:szCs w:val="18"/>
                <w:highlight w:val="none"/>
                <w:lang w:eastAsia="zh-CN"/>
              </w:rPr>
            </w:pPr>
            <w:r>
              <w:rPr>
                <w:rFonts w:ascii="宋体" w:hAnsi="宋体" w:eastAsia="宋体" w:cs="宋体"/>
                <w:color w:val="auto"/>
                <w:spacing w:val="-2"/>
                <w:sz w:val="18"/>
                <w:szCs w:val="18"/>
                <w:highlight w:val="none"/>
                <w:lang w:eastAsia="zh-CN"/>
              </w:rPr>
              <w:t>作业层外侧设置防护栏杆高度为</w:t>
            </w:r>
            <w:r>
              <w:rPr>
                <w:rFonts w:ascii="宋体" w:hAnsi="宋体" w:eastAsia="宋体" w:cs="宋体"/>
                <w:color w:val="auto"/>
                <w:spacing w:val="-18"/>
                <w:sz w:val="18"/>
                <w:szCs w:val="18"/>
                <w:highlight w:val="none"/>
                <w:lang w:eastAsia="zh-CN"/>
              </w:rPr>
              <w:t xml:space="preserve"> </w:t>
            </w:r>
            <w:r>
              <w:rPr>
                <w:rFonts w:ascii="Times New Roman" w:hAnsi="Times New Roman" w:eastAsia="Times New Roman" w:cs="Times New Roman"/>
                <w:color w:val="auto"/>
                <w:spacing w:val="-2"/>
                <w:sz w:val="18"/>
                <w:szCs w:val="18"/>
                <w:highlight w:val="none"/>
                <w:lang w:eastAsia="zh-CN"/>
              </w:rPr>
              <w:t>1.2m</w:t>
            </w:r>
          </w:p>
        </w:tc>
        <w:tc>
          <w:tcPr>
            <w:tcW w:w="1105" w:type="dxa"/>
          </w:tcPr>
          <w:p w14:paraId="044E56EF">
            <w:pPr>
              <w:pStyle w:val="15"/>
              <w:rPr>
                <w:color w:val="auto"/>
                <w:sz w:val="20"/>
                <w:highlight w:val="none"/>
                <w:lang w:eastAsia="zh-CN"/>
              </w:rPr>
            </w:pPr>
          </w:p>
        </w:tc>
      </w:tr>
      <w:tr w14:paraId="568305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529" w:type="dxa"/>
            <w:vMerge w:val="continue"/>
            <w:tcBorders>
              <w:top w:val="nil"/>
              <w:bottom w:val="nil"/>
            </w:tcBorders>
          </w:tcPr>
          <w:p w14:paraId="0FF3D9C9">
            <w:pPr>
              <w:pStyle w:val="15"/>
              <w:rPr>
                <w:color w:val="auto"/>
                <w:sz w:val="20"/>
                <w:highlight w:val="none"/>
                <w:lang w:eastAsia="zh-CN"/>
              </w:rPr>
            </w:pPr>
          </w:p>
        </w:tc>
        <w:tc>
          <w:tcPr>
            <w:tcW w:w="1045" w:type="dxa"/>
            <w:vMerge w:val="continue"/>
            <w:tcBorders>
              <w:top w:val="nil"/>
              <w:bottom w:val="nil"/>
            </w:tcBorders>
          </w:tcPr>
          <w:p w14:paraId="18F6B7D5">
            <w:pPr>
              <w:pStyle w:val="15"/>
              <w:rPr>
                <w:color w:val="auto"/>
                <w:sz w:val="20"/>
                <w:highlight w:val="none"/>
                <w:lang w:eastAsia="zh-CN"/>
              </w:rPr>
            </w:pPr>
          </w:p>
        </w:tc>
        <w:tc>
          <w:tcPr>
            <w:tcW w:w="3622" w:type="dxa"/>
            <w:gridSpan w:val="2"/>
          </w:tcPr>
          <w:p w14:paraId="4BF7289D">
            <w:pPr>
              <w:spacing w:before="89" w:line="233" w:lineRule="auto"/>
              <w:ind w:left="32"/>
              <w:rPr>
                <w:rFonts w:ascii="Times New Roman" w:hAnsi="Times New Roman" w:eastAsia="Times New Roman" w:cs="Times New Roman"/>
                <w:color w:val="auto"/>
                <w:sz w:val="18"/>
                <w:szCs w:val="18"/>
                <w:highlight w:val="none"/>
                <w:lang w:eastAsia="zh-CN"/>
              </w:rPr>
            </w:pPr>
            <w:r>
              <w:rPr>
                <w:rFonts w:ascii="宋体" w:hAnsi="宋体" w:eastAsia="宋体" w:cs="宋体"/>
                <w:color w:val="auto"/>
                <w:spacing w:val="-5"/>
                <w:sz w:val="18"/>
                <w:szCs w:val="18"/>
                <w:highlight w:val="none"/>
                <w:lang w:eastAsia="zh-CN"/>
              </w:rPr>
              <w:t>作业层外侧设置</w:t>
            </w:r>
            <w:r>
              <w:rPr>
                <w:rFonts w:hint="eastAsia" w:ascii="宋体" w:hAnsi="宋体" w:eastAsia="宋体" w:cs="宋体"/>
                <w:color w:val="auto"/>
                <w:spacing w:val="-5"/>
                <w:sz w:val="18"/>
                <w:szCs w:val="18"/>
                <w:highlight w:val="none"/>
                <w:lang w:eastAsia="zh-CN"/>
              </w:rPr>
              <w:t>挡</w:t>
            </w:r>
            <w:r>
              <w:rPr>
                <w:rFonts w:ascii="宋体" w:hAnsi="宋体" w:eastAsia="宋体" w:cs="宋体"/>
                <w:color w:val="auto"/>
                <w:spacing w:val="-5"/>
                <w:sz w:val="18"/>
                <w:szCs w:val="18"/>
                <w:highlight w:val="none"/>
                <w:lang w:eastAsia="zh-CN"/>
              </w:rPr>
              <w:t>脚板</w:t>
            </w:r>
            <w:r>
              <w:rPr>
                <w:rFonts w:hint="eastAsia" w:ascii="宋体" w:hAnsi="宋体" w:eastAsia="宋体" w:cs="宋体"/>
                <w:color w:val="auto"/>
                <w:spacing w:val="-5"/>
                <w:sz w:val="18"/>
                <w:szCs w:val="18"/>
                <w:highlight w:val="none"/>
                <w:lang w:eastAsia="zh-CN"/>
              </w:rPr>
              <w:t>高</w:t>
            </w:r>
            <w:r>
              <w:rPr>
                <w:rFonts w:ascii="宋体" w:hAnsi="宋体" w:eastAsia="宋体" w:cs="宋体"/>
                <w:color w:val="auto"/>
                <w:spacing w:val="-5"/>
                <w:sz w:val="18"/>
                <w:szCs w:val="18"/>
                <w:highlight w:val="none"/>
                <w:lang w:eastAsia="zh-CN"/>
              </w:rPr>
              <w:t>度为</w:t>
            </w:r>
            <w:r>
              <w:rPr>
                <w:rFonts w:ascii="宋体" w:hAnsi="宋体" w:eastAsia="宋体" w:cs="宋体"/>
                <w:color w:val="auto"/>
                <w:spacing w:val="-15"/>
                <w:sz w:val="18"/>
                <w:szCs w:val="18"/>
                <w:highlight w:val="none"/>
                <w:lang w:eastAsia="zh-CN"/>
              </w:rPr>
              <w:t xml:space="preserve"> </w:t>
            </w:r>
            <w:r>
              <w:rPr>
                <w:rFonts w:ascii="Times New Roman" w:hAnsi="Times New Roman" w:eastAsia="Times New Roman" w:cs="Times New Roman"/>
                <w:color w:val="auto"/>
                <w:spacing w:val="-5"/>
                <w:sz w:val="18"/>
                <w:szCs w:val="18"/>
                <w:highlight w:val="none"/>
                <w:lang w:eastAsia="zh-CN"/>
              </w:rPr>
              <w:t>180mm</w:t>
            </w:r>
          </w:p>
        </w:tc>
        <w:tc>
          <w:tcPr>
            <w:tcW w:w="1105" w:type="dxa"/>
          </w:tcPr>
          <w:p w14:paraId="63DDFEC0">
            <w:pPr>
              <w:pStyle w:val="15"/>
              <w:rPr>
                <w:color w:val="auto"/>
                <w:sz w:val="20"/>
                <w:highlight w:val="none"/>
                <w:lang w:eastAsia="zh-CN"/>
              </w:rPr>
            </w:pPr>
          </w:p>
        </w:tc>
      </w:tr>
      <w:tr w14:paraId="19BFF3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529" w:type="dxa"/>
            <w:vMerge w:val="continue"/>
            <w:tcBorders>
              <w:top w:val="nil"/>
            </w:tcBorders>
          </w:tcPr>
          <w:p w14:paraId="7B6E8CD2">
            <w:pPr>
              <w:pStyle w:val="15"/>
              <w:rPr>
                <w:color w:val="auto"/>
                <w:sz w:val="20"/>
                <w:highlight w:val="none"/>
                <w:lang w:eastAsia="zh-CN"/>
              </w:rPr>
            </w:pPr>
          </w:p>
        </w:tc>
        <w:tc>
          <w:tcPr>
            <w:tcW w:w="1045" w:type="dxa"/>
            <w:vMerge w:val="continue"/>
            <w:tcBorders>
              <w:top w:val="nil"/>
            </w:tcBorders>
          </w:tcPr>
          <w:p w14:paraId="5B1D432E">
            <w:pPr>
              <w:pStyle w:val="15"/>
              <w:rPr>
                <w:color w:val="auto"/>
                <w:sz w:val="20"/>
                <w:highlight w:val="none"/>
                <w:lang w:eastAsia="zh-CN"/>
              </w:rPr>
            </w:pPr>
          </w:p>
        </w:tc>
        <w:tc>
          <w:tcPr>
            <w:tcW w:w="3622" w:type="dxa"/>
            <w:gridSpan w:val="2"/>
          </w:tcPr>
          <w:p w14:paraId="0CA73553">
            <w:pPr>
              <w:spacing w:before="7" w:line="202" w:lineRule="auto"/>
              <w:ind w:left="31" w:right="6" w:firstLine="2"/>
              <w:jc w:val="both"/>
              <w:rPr>
                <w:rFonts w:hint="eastAsia" w:ascii="宋体" w:hAnsi="宋体" w:eastAsia="宋体" w:cs="宋体"/>
                <w:color w:val="auto"/>
                <w:sz w:val="18"/>
                <w:szCs w:val="18"/>
                <w:highlight w:val="none"/>
                <w:lang w:eastAsia="zh-CN"/>
              </w:rPr>
            </w:pPr>
            <w:r>
              <w:rPr>
                <w:rFonts w:ascii="宋体" w:hAnsi="宋体" w:eastAsia="宋体" w:cs="宋体"/>
                <w:color w:val="auto"/>
                <w:spacing w:val="8"/>
                <w:sz w:val="18"/>
                <w:szCs w:val="18"/>
                <w:highlight w:val="none"/>
                <w:lang w:eastAsia="zh-CN"/>
              </w:rPr>
              <w:t>水平支承结构底部应设置脚手板，并应铺满蒲牢，与建筑结构墙面之间空隙设置脚手板全封闭，最底层脚手板采用非金属板的应采</w:t>
            </w:r>
            <w:r>
              <w:rPr>
                <w:rFonts w:ascii="宋体" w:hAnsi="宋体" w:eastAsia="宋体" w:cs="宋体"/>
                <w:color w:val="auto"/>
                <w:spacing w:val="-2"/>
                <w:sz w:val="18"/>
                <w:szCs w:val="18"/>
                <w:highlight w:val="none"/>
                <w:lang w:eastAsia="zh-CN"/>
              </w:rPr>
              <w:t>用安全兜网</w:t>
            </w:r>
          </w:p>
        </w:tc>
        <w:tc>
          <w:tcPr>
            <w:tcW w:w="1105" w:type="dxa"/>
          </w:tcPr>
          <w:p w14:paraId="05B55D10">
            <w:pPr>
              <w:pStyle w:val="15"/>
              <w:rPr>
                <w:color w:val="auto"/>
                <w:sz w:val="20"/>
                <w:highlight w:val="none"/>
                <w:lang w:eastAsia="zh-CN"/>
              </w:rPr>
            </w:pPr>
          </w:p>
        </w:tc>
      </w:tr>
      <w:tr w14:paraId="76FA13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529" w:type="dxa"/>
            <w:vMerge w:val="restart"/>
            <w:tcBorders>
              <w:bottom w:val="nil"/>
            </w:tcBorders>
          </w:tcPr>
          <w:p w14:paraId="73E2A553">
            <w:pPr>
              <w:pStyle w:val="15"/>
              <w:spacing w:line="438" w:lineRule="auto"/>
              <w:rPr>
                <w:color w:val="auto"/>
                <w:sz w:val="20"/>
                <w:highlight w:val="none"/>
                <w:lang w:eastAsia="zh-CN"/>
              </w:rPr>
            </w:pPr>
          </w:p>
          <w:p w14:paraId="58ED5644">
            <w:pPr>
              <w:spacing w:before="52" w:line="232" w:lineRule="auto"/>
              <w:ind w:left="192"/>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6"/>
                <w:sz w:val="18"/>
                <w:szCs w:val="18"/>
                <w:highlight w:val="none"/>
              </w:rPr>
              <w:t>17</w:t>
            </w:r>
          </w:p>
        </w:tc>
        <w:tc>
          <w:tcPr>
            <w:tcW w:w="1045" w:type="dxa"/>
            <w:vMerge w:val="restart"/>
            <w:tcBorders>
              <w:bottom w:val="nil"/>
            </w:tcBorders>
          </w:tcPr>
          <w:p w14:paraId="241344F3">
            <w:pPr>
              <w:pStyle w:val="15"/>
              <w:spacing w:line="401" w:lineRule="auto"/>
              <w:rPr>
                <w:color w:val="auto"/>
                <w:sz w:val="20"/>
                <w:highlight w:val="none"/>
              </w:rPr>
            </w:pPr>
          </w:p>
          <w:p w14:paraId="1248D461">
            <w:pPr>
              <w:spacing w:before="59" w:line="221" w:lineRule="auto"/>
              <w:ind w:left="186"/>
              <w:rPr>
                <w:rFonts w:hint="eastAsia" w:ascii="宋体" w:hAnsi="宋体" w:eastAsia="宋体" w:cs="宋体"/>
                <w:color w:val="auto"/>
                <w:sz w:val="18"/>
                <w:szCs w:val="18"/>
                <w:highlight w:val="none"/>
              </w:rPr>
            </w:pPr>
            <w:r>
              <w:rPr>
                <w:rFonts w:ascii="宋体" w:hAnsi="宋体" w:eastAsia="宋体" w:cs="宋体"/>
                <w:color w:val="auto"/>
                <w:spacing w:val="-6"/>
                <w:sz w:val="18"/>
                <w:szCs w:val="18"/>
                <w:highlight w:val="none"/>
              </w:rPr>
              <w:t>电气系统</w:t>
            </w:r>
          </w:p>
        </w:tc>
        <w:tc>
          <w:tcPr>
            <w:tcW w:w="3622" w:type="dxa"/>
            <w:gridSpan w:val="2"/>
          </w:tcPr>
          <w:p w14:paraId="0F084643">
            <w:pPr>
              <w:spacing w:before="88" w:line="219" w:lineRule="auto"/>
              <w:ind w:left="31"/>
              <w:rPr>
                <w:rFonts w:hint="eastAsia" w:ascii="宋体" w:hAnsi="宋体" w:eastAsia="宋体" w:cs="宋体"/>
                <w:color w:val="auto"/>
                <w:sz w:val="18"/>
                <w:szCs w:val="18"/>
                <w:highlight w:val="none"/>
                <w:lang w:eastAsia="zh-CN"/>
              </w:rPr>
            </w:pPr>
            <w:r>
              <w:rPr>
                <w:rFonts w:ascii="宋体" w:hAnsi="宋体" w:eastAsia="宋体" w:cs="宋体"/>
                <w:color w:val="auto"/>
                <w:spacing w:val="-2"/>
                <w:sz w:val="18"/>
                <w:szCs w:val="18"/>
                <w:highlight w:val="none"/>
                <w:lang w:eastAsia="zh-CN"/>
              </w:rPr>
              <w:t>供电系统应符合</w:t>
            </w:r>
            <w:r>
              <w:rPr>
                <w:rFonts w:ascii="宋体" w:hAnsi="宋体" w:eastAsia="宋体" w:cs="宋体"/>
                <w:color w:val="auto"/>
                <w:spacing w:val="-42"/>
                <w:sz w:val="18"/>
                <w:szCs w:val="18"/>
                <w:highlight w:val="none"/>
                <w:lang w:eastAsia="zh-CN"/>
              </w:rPr>
              <w:t xml:space="preserve"> </w:t>
            </w:r>
            <w:r>
              <w:rPr>
                <w:rFonts w:ascii="Times New Roman" w:hAnsi="Times New Roman" w:eastAsia="Times New Roman" w:cs="Times New Roman"/>
                <w:color w:val="auto"/>
                <w:spacing w:val="-2"/>
                <w:sz w:val="18"/>
                <w:szCs w:val="18"/>
                <w:highlight w:val="none"/>
                <w:lang w:eastAsia="zh-CN"/>
              </w:rPr>
              <w:t>JG J</w:t>
            </w:r>
            <w:r>
              <w:rPr>
                <w:rFonts w:hint="eastAsia" w:ascii="Times New Roman" w:hAnsi="Times New Roman" w:eastAsia="Times New Roman" w:cs="Times New Roman"/>
                <w:color w:val="auto"/>
                <w:spacing w:val="-2"/>
                <w:sz w:val="18"/>
                <w:szCs w:val="18"/>
                <w:highlight w:val="none"/>
                <w:lang w:val="en-US" w:eastAsia="zh-CN"/>
              </w:rPr>
              <w:t>/T</w:t>
            </w:r>
            <w:r>
              <w:rPr>
                <w:rFonts w:ascii="Times New Roman" w:hAnsi="Times New Roman" w:eastAsia="Times New Roman" w:cs="Times New Roman"/>
                <w:color w:val="auto"/>
                <w:spacing w:val="-2"/>
                <w:sz w:val="18"/>
                <w:szCs w:val="18"/>
                <w:highlight w:val="none"/>
                <w:lang w:eastAsia="zh-CN"/>
              </w:rPr>
              <w:t>46</w:t>
            </w:r>
            <w:r>
              <w:rPr>
                <w:rFonts w:ascii="宋体" w:hAnsi="宋体" w:eastAsia="宋体" w:cs="宋体"/>
                <w:color w:val="auto"/>
                <w:spacing w:val="-2"/>
                <w:sz w:val="18"/>
                <w:szCs w:val="18"/>
                <w:highlight w:val="none"/>
                <w:lang w:eastAsia="zh-CN"/>
              </w:rPr>
              <w:t>的规定</w:t>
            </w:r>
          </w:p>
        </w:tc>
        <w:tc>
          <w:tcPr>
            <w:tcW w:w="1105" w:type="dxa"/>
          </w:tcPr>
          <w:p w14:paraId="4B7C3495">
            <w:pPr>
              <w:pStyle w:val="15"/>
              <w:rPr>
                <w:color w:val="auto"/>
                <w:sz w:val="20"/>
                <w:highlight w:val="none"/>
                <w:lang w:eastAsia="zh-CN"/>
              </w:rPr>
            </w:pPr>
          </w:p>
        </w:tc>
      </w:tr>
      <w:tr w14:paraId="737CFC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529" w:type="dxa"/>
            <w:vMerge w:val="continue"/>
            <w:tcBorders>
              <w:top w:val="nil"/>
              <w:bottom w:val="nil"/>
            </w:tcBorders>
          </w:tcPr>
          <w:p w14:paraId="72C9A62D">
            <w:pPr>
              <w:pStyle w:val="15"/>
              <w:rPr>
                <w:color w:val="auto"/>
                <w:sz w:val="20"/>
                <w:highlight w:val="none"/>
                <w:lang w:eastAsia="zh-CN"/>
              </w:rPr>
            </w:pPr>
          </w:p>
        </w:tc>
        <w:tc>
          <w:tcPr>
            <w:tcW w:w="1045" w:type="dxa"/>
            <w:vMerge w:val="continue"/>
            <w:tcBorders>
              <w:top w:val="nil"/>
              <w:bottom w:val="nil"/>
            </w:tcBorders>
          </w:tcPr>
          <w:p w14:paraId="3CF9068E">
            <w:pPr>
              <w:pStyle w:val="15"/>
              <w:rPr>
                <w:color w:val="auto"/>
                <w:sz w:val="20"/>
                <w:highlight w:val="none"/>
                <w:lang w:eastAsia="zh-CN"/>
              </w:rPr>
            </w:pPr>
          </w:p>
        </w:tc>
        <w:tc>
          <w:tcPr>
            <w:tcW w:w="3622" w:type="dxa"/>
            <w:gridSpan w:val="2"/>
          </w:tcPr>
          <w:p w14:paraId="387D5951">
            <w:pPr>
              <w:spacing w:before="90" w:line="220" w:lineRule="auto"/>
              <w:ind w:left="34"/>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设置专用开关箱</w:t>
            </w:r>
          </w:p>
        </w:tc>
        <w:tc>
          <w:tcPr>
            <w:tcW w:w="1105" w:type="dxa"/>
          </w:tcPr>
          <w:p w14:paraId="3BD84933">
            <w:pPr>
              <w:pStyle w:val="15"/>
              <w:rPr>
                <w:color w:val="auto"/>
                <w:sz w:val="20"/>
                <w:highlight w:val="none"/>
              </w:rPr>
            </w:pPr>
          </w:p>
        </w:tc>
      </w:tr>
      <w:tr w14:paraId="07553D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529" w:type="dxa"/>
            <w:vMerge w:val="continue"/>
            <w:tcBorders>
              <w:top w:val="nil"/>
            </w:tcBorders>
          </w:tcPr>
          <w:p w14:paraId="1CDD4B7F">
            <w:pPr>
              <w:pStyle w:val="15"/>
              <w:rPr>
                <w:color w:val="auto"/>
                <w:sz w:val="20"/>
                <w:highlight w:val="none"/>
              </w:rPr>
            </w:pPr>
          </w:p>
        </w:tc>
        <w:tc>
          <w:tcPr>
            <w:tcW w:w="1045" w:type="dxa"/>
            <w:vMerge w:val="continue"/>
            <w:tcBorders>
              <w:top w:val="nil"/>
            </w:tcBorders>
          </w:tcPr>
          <w:p w14:paraId="70A60E64">
            <w:pPr>
              <w:pStyle w:val="15"/>
              <w:rPr>
                <w:color w:val="auto"/>
                <w:sz w:val="20"/>
                <w:highlight w:val="none"/>
              </w:rPr>
            </w:pPr>
          </w:p>
        </w:tc>
        <w:tc>
          <w:tcPr>
            <w:tcW w:w="3622" w:type="dxa"/>
            <w:gridSpan w:val="2"/>
          </w:tcPr>
          <w:p w14:paraId="2D830891">
            <w:pPr>
              <w:spacing w:before="90" w:line="235" w:lineRule="auto"/>
              <w:ind w:left="33"/>
              <w:rPr>
                <w:rFonts w:ascii="Times New Roman" w:hAnsi="Times New Roman" w:eastAsia="Times New Roman" w:cs="Times New Roman"/>
                <w:color w:val="auto"/>
                <w:sz w:val="18"/>
                <w:szCs w:val="18"/>
                <w:highlight w:val="none"/>
              </w:rPr>
            </w:pPr>
            <w:r>
              <w:rPr>
                <w:rFonts w:ascii="宋体" w:hAnsi="宋体" w:eastAsia="宋体" w:cs="宋体"/>
                <w:color w:val="auto"/>
                <w:spacing w:val="-1"/>
                <w:sz w:val="18"/>
                <w:szCs w:val="18"/>
                <w:highlight w:val="none"/>
              </w:rPr>
              <w:t>绝缘电阻≥</w:t>
            </w:r>
            <w:r>
              <w:rPr>
                <w:rFonts w:ascii="Times New Roman" w:hAnsi="Times New Roman" w:eastAsia="Times New Roman" w:cs="Times New Roman"/>
                <w:color w:val="auto"/>
                <w:spacing w:val="-1"/>
                <w:sz w:val="18"/>
                <w:szCs w:val="18"/>
                <w:highlight w:val="none"/>
              </w:rPr>
              <w:t>0.5MΩ</w:t>
            </w:r>
          </w:p>
        </w:tc>
        <w:tc>
          <w:tcPr>
            <w:tcW w:w="1105" w:type="dxa"/>
          </w:tcPr>
          <w:p w14:paraId="16EC6E6E">
            <w:pPr>
              <w:pStyle w:val="15"/>
              <w:rPr>
                <w:color w:val="auto"/>
                <w:sz w:val="20"/>
                <w:highlight w:val="none"/>
              </w:rPr>
            </w:pPr>
          </w:p>
        </w:tc>
      </w:tr>
      <w:tr w14:paraId="46CC01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19" w:hRule="atLeast"/>
        </w:trPr>
        <w:tc>
          <w:tcPr>
            <w:tcW w:w="3053" w:type="dxa"/>
            <w:gridSpan w:val="3"/>
          </w:tcPr>
          <w:p w14:paraId="6C360111">
            <w:pPr>
              <w:spacing w:before="28" w:line="220" w:lineRule="auto"/>
              <w:ind w:left="15"/>
              <w:rPr>
                <w:rFonts w:hint="eastAsia" w:ascii="宋体" w:hAnsi="宋体" w:eastAsia="宋体" w:cs="宋体"/>
                <w:color w:val="auto"/>
                <w:sz w:val="18"/>
                <w:szCs w:val="18"/>
                <w:highlight w:val="none"/>
                <w:lang w:eastAsia="zh-CN"/>
              </w:rPr>
            </w:pPr>
            <w:r>
              <w:rPr>
                <w:rFonts w:ascii="宋体" w:hAnsi="宋体" w:eastAsia="宋体" w:cs="宋体"/>
                <w:color w:val="auto"/>
                <w:spacing w:val="-9"/>
                <w:sz w:val="18"/>
                <w:szCs w:val="18"/>
                <w:highlight w:val="none"/>
                <w:lang w:eastAsia="zh-CN"/>
              </w:rPr>
              <w:t>安装单位：</w:t>
            </w:r>
          </w:p>
          <w:p w14:paraId="6ED3E40E">
            <w:pPr>
              <w:spacing w:before="225" w:line="220" w:lineRule="auto"/>
              <w:ind w:left="13"/>
              <w:rPr>
                <w:rFonts w:hint="eastAsia"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现场负责人（签字</w:t>
            </w:r>
            <w:r>
              <w:rPr>
                <w:rFonts w:ascii="宋体" w:hAnsi="宋体" w:eastAsia="宋体" w:cs="宋体"/>
                <w:color w:val="auto"/>
                <w:spacing w:val="-3"/>
                <w:sz w:val="18"/>
                <w:szCs w:val="18"/>
                <w:highlight w:val="none"/>
                <w:lang w:eastAsia="zh-CN"/>
              </w:rPr>
              <w:t>）：</w:t>
            </w:r>
          </w:p>
          <w:p w14:paraId="51E0E917">
            <w:pPr>
              <w:spacing w:before="225" w:line="205" w:lineRule="auto"/>
              <w:jc w:val="right"/>
              <w:rPr>
                <w:rFonts w:hint="eastAsia" w:ascii="宋体" w:hAnsi="宋体" w:eastAsia="宋体" w:cs="宋体"/>
                <w:color w:val="auto"/>
                <w:sz w:val="18"/>
                <w:szCs w:val="18"/>
                <w:highlight w:val="none"/>
              </w:rPr>
            </w:pPr>
            <w:r>
              <w:rPr>
                <w:rFonts w:ascii="宋体" w:hAnsi="宋体" w:eastAsia="宋体" w:cs="宋体"/>
                <w:color w:val="auto"/>
                <w:spacing w:val="-13"/>
                <w:sz w:val="18"/>
                <w:szCs w:val="18"/>
                <w:highlight w:val="none"/>
              </w:rPr>
              <w:t>年</w:t>
            </w:r>
            <w:r>
              <w:rPr>
                <w:rFonts w:hint="eastAsia" w:ascii="宋体" w:hAnsi="宋体" w:eastAsia="宋体" w:cs="宋体"/>
                <w:color w:val="auto"/>
                <w:spacing w:val="-13"/>
                <w:sz w:val="18"/>
                <w:szCs w:val="18"/>
                <w:highlight w:val="none"/>
                <w:lang w:eastAsia="zh-CN"/>
              </w:rPr>
              <w:t xml:space="preserve"> </w:t>
            </w:r>
            <w:r>
              <w:rPr>
                <w:rFonts w:ascii="宋体" w:hAnsi="宋体" w:eastAsia="宋体" w:cs="宋体"/>
                <w:color w:val="auto"/>
                <w:spacing w:val="-13"/>
                <w:sz w:val="18"/>
                <w:szCs w:val="18"/>
                <w:highlight w:val="none"/>
              </w:rPr>
              <w:t>月</w:t>
            </w:r>
            <w:r>
              <w:rPr>
                <w:rFonts w:hint="eastAsia" w:ascii="宋体" w:hAnsi="宋体" w:eastAsia="宋体" w:cs="宋体"/>
                <w:color w:val="auto"/>
                <w:spacing w:val="27"/>
                <w:sz w:val="18"/>
                <w:szCs w:val="18"/>
                <w:highlight w:val="none"/>
                <w:lang w:eastAsia="zh-CN"/>
              </w:rPr>
              <w:t xml:space="preserve"> </w:t>
            </w:r>
            <w:r>
              <w:rPr>
                <w:rFonts w:ascii="宋体" w:hAnsi="宋体" w:eastAsia="宋体" w:cs="宋体"/>
                <w:color w:val="auto"/>
                <w:spacing w:val="-13"/>
                <w:sz w:val="18"/>
                <w:szCs w:val="18"/>
                <w:highlight w:val="none"/>
              </w:rPr>
              <w:t>日</w:t>
            </w:r>
          </w:p>
        </w:tc>
        <w:tc>
          <w:tcPr>
            <w:tcW w:w="3248" w:type="dxa"/>
            <w:gridSpan w:val="2"/>
          </w:tcPr>
          <w:p w14:paraId="3C5B08DF">
            <w:pPr>
              <w:spacing w:before="27" w:line="220" w:lineRule="auto"/>
              <w:ind w:left="10"/>
              <w:rPr>
                <w:rFonts w:hint="eastAsia" w:ascii="宋体" w:hAnsi="宋体" w:eastAsia="宋体" w:cs="宋体"/>
                <w:color w:val="auto"/>
                <w:sz w:val="18"/>
                <w:szCs w:val="18"/>
                <w:highlight w:val="none"/>
                <w:lang w:eastAsia="zh-CN"/>
              </w:rPr>
            </w:pPr>
            <w:r>
              <w:rPr>
                <w:rFonts w:ascii="宋体" w:hAnsi="宋体" w:eastAsia="宋体" w:cs="宋体"/>
                <w:color w:val="auto"/>
                <w:spacing w:val="-8"/>
                <w:sz w:val="18"/>
                <w:szCs w:val="18"/>
                <w:highlight w:val="none"/>
                <w:lang w:eastAsia="zh-CN"/>
              </w:rPr>
              <w:t>使用单位：</w:t>
            </w:r>
          </w:p>
          <w:p w14:paraId="0B7033F9">
            <w:pPr>
              <w:spacing w:before="226" w:line="220" w:lineRule="auto"/>
              <w:ind w:left="10"/>
              <w:rPr>
                <w:rFonts w:hint="eastAsia"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现场负责人（签字</w:t>
            </w:r>
            <w:r>
              <w:rPr>
                <w:rFonts w:ascii="宋体" w:hAnsi="宋体" w:eastAsia="宋体" w:cs="宋体"/>
                <w:color w:val="auto"/>
                <w:spacing w:val="-3"/>
                <w:sz w:val="18"/>
                <w:szCs w:val="18"/>
                <w:highlight w:val="none"/>
                <w:lang w:eastAsia="zh-CN"/>
              </w:rPr>
              <w:t>）：</w:t>
            </w:r>
          </w:p>
          <w:p w14:paraId="6A868C94">
            <w:pPr>
              <w:spacing w:before="225" w:line="205" w:lineRule="auto"/>
              <w:jc w:val="right"/>
              <w:rPr>
                <w:rFonts w:hint="eastAsia" w:ascii="宋体" w:hAnsi="宋体" w:eastAsia="宋体" w:cs="宋体"/>
                <w:color w:val="auto"/>
                <w:sz w:val="18"/>
                <w:szCs w:val="18"/>
                <w:highlight w:val="none"/>
              </w:rPr>
            </w:pPr>
            <w:r>
              <w:rPr>
                <w:rFonts w:ascii="宋体" w:hAnsi="宋体" w:eastAsia="宋体" w:cs="宋体"/>
                <w:color w:val="auto"/>
                <w:spacing w:val="-13"/>
                <w:sz w:val="18"/>
                <w:szCs w:val="18"/>
                <w:highlight w:val="none"/>
              </w:rPr>
              <w:t>年</w:t>
            </w:r>
            <w:r>
              <w:rPr>
                <w:rFonts w:hint="eastAsia" w:ascii="宋体" w:hAnsi="宋体" w:eastAsia="宋体" w:cs="宋体"/>
                <w:color w:val="auto"/>
                <w:spacing w:val="-13"/>
                <w:sz w:val="18"/>
                <w:szCs w:val="18"/>
                <w:highlight w:val="none"/>
                <w:lang w:eastAsia="zh-CN"/>
              </w:rPr>
              <w:t xml:space="preserve"> </w:t>
            </w:r>
            <w:r>
              <w:rPr>
                <w:rFonts w:ascii="宋体" w:hAnsi="宋体" w:eastAsia="宋体" w:cs="宋体"/>
                <w:color w:val="auto"/>
                <w:spacing w:val="-13"/>
                <w:sz w:val="18"/>
                <w:szCs w:val="18"/>
                <w:highlight w:val="none"/>
              </w:rPr>
              <w:t>月</w:t>
            </w:r>
            <w:r>
              <w:rPr>
                <w:rFonts w:hint="eastAsia" w:ascii="宋体" w:hAnsi="宋体" w:eastAsia="宋体" w:cs="宋体"/>
                <w:color w:val="auto"/>
                <w:spacing w:val="27"/>
                <w:sz w:val="18"/>
                <w:szCs w:val="18"/>
                <w:highlight w:val="none"/>
                <w:lang w:eastAsia="zh-CN"/>
              </w:rPr>
              <w:t xml:space="preserve"> </w:t>
            </w:r>
            <w:r>
              <w:rPr>
                <w:rFonts w:ascii="宋体" w:hAnsi="宋体" w:eastAsia="宋体" w:cs="宋体"/>
                <w:color w:val="auto"/>
                <w:spacing w:val="-13"/>
                <w:sz w:val="18"/>
                <w:szCs w:val="18"/>
                <w:highlight w:val="none"/>
              </w:rPr>
              <w:t>日</w:t>
            </w:r>
          </w:p>
        </w:tc>
      </w:tr>
      <w:tr w14:paraId="19742A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5" w:hRule="atLeast"/>
        </w:trPr>
        <w:tc>
          <w:tcPr>
            <w:tcW w:w="3053" w:type="dxa"/>
            <w:gridSpan w:val="3"/>
          </w:tcPr>
          <w:p w14:paraId="1B682F20">
            <w:pPr>
              <w:spacing w:before="29" w:line="220" w:lineRule="auto"/>
              <w:ind w:left="16"/>
              <w:rPr>
                <w:rFonts w:hint="eastAsia" w:ascii="宋体" w:hAnsi="宋体" w:eastAsia="宋体" w:cs="宋体"/>
                <w:color w:val="auto"/>
                <w:sz w:val="18"/>
                <w:szCs w:val="18"/>
                <w:highlight w:val="none"/>
                <w:lang w:eastAsia="zh-CN"/>
              </w:rPr>
            </w:pPr>
            <w:r>
              <w:rPr>
                <w:rFonts w:ascii="宋体" w:hAnsi="宋体" w:eastAsia="宋体" w:cs="宋体"/>
                <w:color w:val="auto"/>
                <w:spacing w:val="-9"/>
                <w:sz w:val="18"/>
                <w:szCs w:val="18"/>
                <w:highlight w:val="none"/>
                <w:lang w:eastAsia="zh-CN"/>
              </w:rPr>
              <w:t>总包单位：</w:t>
            </w:r>
          </w:p>
          <w:p w14:paraId="06E48EBC">
            <w:pPr>
              <w:spacing w:before="225" w:line="220" w:lineRule="auto"/>
              <w:ind w:left="14"/>
              <w:rPr>
                <w:rFonts w:hint="eastAsia"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项目技术负责人（签字</w:t>
            </w:r>
            <w:r>
              <w:rPr>
                <w:rFonts w:ascii="宋体" w:hAnsi="宋体" w:eastAsia="宋体" w:cs="宋体"/>
                <w:color w:val="auto"/>
                <w:sz w:val="18"/>
                <w:szCs w:val="18"/>
                <w:highlight w:val="none"/>
                <w:lang w:eastAsia="zh-CN"/>
              </w:rPr>
              <w:t>）：</w:t>
            </w:r>
          </w:p>
          <w:p w14:paraId="094466F1">
            <w:pPr>
              <w:spacing w:before="19" w:line="220" w:lineRule="auto"/>
              <w:ind w:left="14"/>
              <w:rPr>
                <w:rFonts w:hint="eastAsia" w:ascii="宋体" w:hAnsi="宋体" w:eastAsia="宋体" w:cs="宋体"/>
                <w:color w:val="auto"/>
                <w:sz w:val="18"/>
                <w:szCs w:val="18"/>
                <w:highlight w:val="none"/>
                <w:lang w:eastAsia="zh-CN"/>
              </w:rPr>
            </w:pPr>
            <w:r>
              <w:rPr>
                <w:rFonts w:ascii="宋体" w:hAnsi="宋体" w:eastAsia="宋体" w:cs="宋体"/>
                <w:color w:val="auto"/>
                <w:spacing w:val="-6"/>
                <w:sz w:val="18"/>
                <w:szCs w:val="18"/>
                <w:highlight w:val="none"/>
                <w:lang w:eastAsia="zh-CN"/>
              </w:rPr>
              <w:t>项目安全员（签字</w:t>
            </w:r>
            <w:r>
              <w:rPr>
                <w:rFonts w:ascii="宋体" w:hAnsi="宋体" w:eastAsia="宋体" w:cs="宋体"/>
                <w:color w:val="auto"/>
                <w:sz w:val="18"/>
                <w:szCs w:val="18"/>
                <w:highlight w:val="none"/>
                <w:lang w:eastAsia="zh-CN"/>
              </w:rPr>
              <w:t>）：</w:t>
            </w:r>
          </w:p>
          <w:p w14:paraId="202DD836">
            <w:pPr>
              <w:spacing w:before="18" w:line="220" w:lineRule="auto"/>
              <w:ind w:left="14"/>
              <w:rPr>
                <w:rFonts w:hint="eastAsia" w:ascii="宋体" w:hAnsi="宋体" w:eastAsia="宋体" w:cs="宋体"/>
                <w:color w:val="auto"/>
                <w:sz w:val="18"/>
                <w:szCs w:val="18"/>
                <w:highlight w:val="none"/>
                <w:lang w:eastAsia="zh-CN"/>
              </w:rPr>
            </w:pPr>
            <w:r>
              <w:rPr>
                <w:rFonts w:ascii="宋体" w:hAnsi="宋体" w:eastAsia="宋体" w:cs="宋体"/>
                <w:color w:val="auto"/>
                <w:spacing w:val="-6"/>
                <w:sz w:val="18"/>
                <w:szCs w:val="18"/>
                <w:highlight w:val="none"/>
                <w:lang w:eastAsia="zh-CN"/>
              </w:rPr>
              <w:t>项目负责人（签字</w:t>
            </w:r>
            <w:r>
              <w:rPr>
                <w:rFonts w:ascii="宋体" w:hAnsi="宋体" w:eastAsia="宋体" w:cs="宋体"/>
                <w:color w:val="auto"/>
                <w:sz w:val="18"/>
                <w:szCs w:val="18"/>
                <w:highlight w:val="none"/>
                <w:lang w:eastAsia="zh-CN"/>
              </w:rPr>
              <w:t>）：</w:t>
            </w:r>
          </w:p>
          <w:p w14:paraId="19CC4CFC">
            <w:pPr>
              <w:spacing w:before="226" w:line="203" w:lineRule="auto"/>
              <w:jc w:val="right"/>
              <w:rPr>
                <w:rFonts w:hint="eastAsia" w:ascii="宋体" w:hAnsi="宋体" w:eastAsia="宋体" w:cs="宋体"/>
                <w:color w:val="auto"/>
                <w:sz w:val="18"/>
                <w:szCs w:val="18"/>
                <w:highlight w:val="none"/>
              </w:rPr>
            </w:pPr>
            <w:r>
              <w:rPr>
                <w:rFonts w:ascii="宋体" w:hAnsi="宋体" w:eastAsia="宋体" w:cs="宋体"/>
                <w:color w:val="auto"/>
                <w:spacing w:val="-20"/>
                <w:sz w:val="18"/>
                <w:szCs w:val="18"/>
                <w:highlight w:val="none"/>
              </w:rPr>
              <w:t>年</w:t>
            </w:r>
            <w:r>
              <w:rPr>
                <w:rFonts w:hint="eastAsia" w:ascii="宋体" w:hAnsi="宋体" w:eastAsia="宋体" w:cs="宋体"/>
                <w:color w:val="auto"/>
                <w:spacing w:val="3"/>
                <w:sz w:val="18"/>
                <w:szCs w:val="18"/>
                <w:highlight w:val="none"/>
                <w:lang w:eastAsia="zh-CN"/>
              </w:rPr>
              <w:t xml:space="preserve"> </w:t>
            </w:r>
            <w:r>
              <w:rPr>
                <w:rFonts w:ascii="宋体" w:hAnsi="宋体" w:eastAsia="宋体" w:cs="宋体"/>
                <w:color w:val="auto"/>
                <w:spacing w:val="-20"/>
                <w:sz w:val="18"/>
                <w:szCs w:val="18"/>
                <w:highlight w:val="none"/>
              </w:rPr>
              <w:t>月</w:t>
            </w:r>
            <w:r>
              <w:rPr>
                <w:rFonts w:hint="eastAsia" w:ascii="宋体" w:hAnsi="宋体" w:eastAsia="宋体" w:cs="宋体"/>
                <w:color w:val="auto"/>
                <w:spacing w:val="27"/>
                <w:sz w:val="18"/>
                <w:szCs w:val="18"/>
                <w:highlight w:val="none"/>
                <w:lang w:eastAsia="zh-CN"/>
              </w:rPr>
              <w:t xml:space="preserve"> </w:t>
            </w:r>
            <w:r>
              <w:rPr>
                <w:rFonts w:ascii="宋体" w:hAnsi="宋体" w:eastAsia="宋体" w:cs="宋体"/>
                <w:color w:val="auto"/>
                <w:spacing w:val="-20"/>
                <w:sz w:val="18"/>
                <w:szCs w:val="18"/>
                <w:highlight w:val="none"/>
              </w:rPr>
              <w:t>日</w:t>
            </w:r>
          </w:p>
        </w:tc>
        <w:tc>
          <w:tcPr>
            <w:tcW w:w="3248" w:type="dxa"/>
            <w:gridSpan w:val="2"/>
          </w:tcPr>
          <w:p w14:paraId="4DB23052">
            <w:pPr>
              <w:spacing w:before="42" w:line="220" w:lineRule="auto"/>
              <w:ind w:left="10"/>
              <w:rPr>
                <w:rFonts w:hint="eastAsia" w:ascii="宋体" w:hAnsi="宋体" w:eastAsia="宋体" w:cs="宋体"/>
                <w:color w:val="auto"/>
                <w:sz w:val="18"/>
                <w:szCs w:val="18"/>
                <w:highlight w:val="none"/>
                <w:lang w:eastAsia="zh-CN"/>
              </w:rPr>
            </w:pPr>
            <w:r>
              <w:rPr>
                <w:rFonts w:ascii="宋体" w:hAnsi="宋体" w:eastAsia="宋体" w:cs="宋体"/>
                <w:color w:val="auto"/>
                <w:spacing w:val="-8"/>
                <w:sz w:val="18"/>
                <w:szCs w:val="18"/>
                <w:highlight w:val="none"/>
                <w:lang w:eastAsia="zh-CN"/>
              </w:rPr>
              <w:t>监理单位：</w:t>
            </w:r>
          </w:p>
          <w:p w14:paraId="47F48C49">
            <w:pPr>
              <w:spacing w:before="225" w:line="220" w:lineRule="auto"/>
              <w:ind w:left="10"/>
              <w:rPr>
                <w:rFonts w:hint="eastAsia"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监理工程师（签字</w:t>
            </w:r>
            <w:r>
              <w:rPr>
                <w:rFonts w:ascii="宋体" w:hAnsi="宋体" w:eastAsia="宋体" w:cs="宋体"/>
                <w:color w:val="auto"/>
                <w:spacing w:val="-3"/>
                <w:sz w:val="18"/>
                <w:szCs w:val="18"/>
                <w:highlight w:val="none"/>
                <w:lang w:eastAsia="zh-CN"/>
              </w:rPr>
              <w:t>）：</w:t>
            </w:r>
          </w:p>
          <w:p w14:paraId="0BB6A5D6">
            <w:pPr>
              <w:spacing w:before="19" w:line="220" w:lineRule="auto"/>
              <w:ind w:left="14"/>
              <w:rPr>
                <w:rFonts w:hint="eastAsia"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总监理工程师（签字</w:t>
            </w:r>
            <w:r>
              <w:rPr>
                <w:rFonts w:ascii="宋体" w:hAnsi="宋体" w:eastAsia="宋体" w:cs="宋体"/>
                <w:color w:val="auto"/>
                <w:spacing w:val="-3"/>
                <w:sz w:val="18"/>
                <w:szCs w:val="18"/>
                <w:highlight w:val="none"/>
                <w:lang w:eastAsia="zh-CN"/>
              </w:rPr>
              <w:t>）：</w:t>
            </w:r>
          </w:p>
          <w:p w14:paraId="7904C9FF">
            <w:pPr>
              <w:pStyle w:val="15"/>
              <w:spacing w:line="371" w:lineRule="auto"/>
              <w:rPr>
                <w:color w:val="auto"/>
                <w:sz w:val="20"/>
                <w:highlight w:val="none"/>
                <w:lang w:eastAsia="zh-CN"/>
              </w:rPr>
            </w:pPr>
          </w:p>
          <w:p w14:paraId="47C631E0">
            <w:pPr>
              <w:spacing w:before="59" w:line="217" w:lineRule="auto"/>
              <w:jc w:val="right"/>
              <w:rPr>
                <w:rFonts w:hint="eastAsia" w:ascii="宋体" w:hAnsi="宋体" w:eastAsia="宋体" w:cs="宋体"/>
                <w:color w:val="auto"/>
                <w:sz w:val="18"/>
                <w:szCs w:val="18"/>
                <w:highlight w:val="none"/>
              </w:rPr>
            </w:pPr>
            <w:r>
              <w:rPr>
                <w:rFonts w:ascii="宋体" w:hAnsi="宋体" w:eastAsia="宋体" w:cs="宋体"/>
                <w:color w:val="auto"/>
                <w:spacing w:val="-13"/>
                <w:sz w:val="18"/>
                <w:szCs w:val="18"/>
                <w:highlight w:val="none"/>
              </w:rPr>
              <w:t>年</w:t>
            </w:r>
            <w:r>
              <w:rPr>
                <w:rFonts w:hint="eastAsia" w:ascii="宋体" w:hAnsi="宋体" w:eastAsia="宋体" w:cs="宋体"/>
                <w:color w:val="auto"/>
                <w:spacing w:val="-13"/>
                <w:sz w:val="18"/>
                <w:szCs w:val="18"/>
                <w:highlight w:val="none"/>
                <w:lang w:eastAsia="zh-CN"/>
              </w:rPr>
              <w:t xml:space="preserve"> </w:t>
            </w:r>
            <w:r>
              <w:rPr>
                <w:rFonts w:ascii="宋体" w:hAnsi="宋体" w:eastAsia="宋体" w:cs="宋体"/>
                <w:color w:val="auto"/>
                <w:spacing w:val="-13"/>
                <w:sz w:val="18"/>
                <w:szCs w:val="18"/>
                <w:highlight w:val="none"/>
              </w:rPr>
              <w:t>月</w:t>
            </w:r>
            <w:r>
              <w:rPr>
                <w:rFonts w:hint="eastAsia" w:ascii="宋体" w:hAnsi="宋体" w:eastAsia="宋体" w:cs="宋体"/>
                <w:color w:val="auto"/>
                <w:spacing w:val="27"/>
                <w:sz w:val="18"/>
                <w:szCs w:val="18"/>
                <w:highlight w:val="none"/>
                <w:lang w:eastAsia="zh-CN"/>
              </w:rPr>
              <w:t xml:space="preserve"> </w:t>
            </w:r>
            <w:r>
              <w:rPr>
                <w:rFonts w:ascii="宋体" w:hAnsi="宋体" w:eastAsia="宋体" w:cs="宋体"/>
                <w:color w:val="auto"/>
                <w:spacing w:val="-13"/>
                <w:sz w:val="18"/>
                <w:szCs w:val="18"/>
                <w:highlight w:val="none"/>
              </w:rPr>
              <w:t>日</w:t>
            </w:r>
          </w:p>
        </w:tc>
      </w:tr>
      <w:tr w14:paraId="17162B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2" w:hRule="atLeast"/>
        </w:trPr>
        <w:tc>
          <w:tcPr>
            <w:tcW w:w="6301" w:type="dxa"/>
            <w:gridSpan w:val="5"/>
          </w:tcPr>
          <w:p w14:paraId="1880FFF8">
            <w:pPr>
              <w:pStyle w:val="15"/>
              <w:spacing w:line="251" w:lineRule="auto"/>
              <w:rPr>
                <w:color w:val="auto"/>
                <w:sz w:val="20"/>
                <w:highlight w:val="none"/>
                <w:lang w:eastAsia="zh-CN"/>
              </w:rPr>
            </w:pPr>
          </w:p>
          <w:p w14:paraId="27E8879D">
            <w:pPr>
              <w:pStyle w:val="15"/>
              <w:spacing w:line="252" w:lineRule="auto"/>
              <w:rPr>
                <w:color w:val="auto"/>
                <w:sz w:val="20"/>
                <w:highlight w:val="none"/>
                <w:lang w:eastAsia="zh-CN"/>
              </w:rPr>
            </w:pPr>
          </w:p>
          <w:p w14:paraId="1EA7668E">
            <w:pPr>
              <w:spacing w:before="59" w:line="220" w:lineRule="auto"/>
              <w:ind w:left="12"/>
              <w:rPr>
                <w:rFonts w:hint="eastAsia"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其他验收人员（签字</w:t>
            </w:r>
            <w:r>
              <w:rPr>
                <w:rFonts w:ascii="宋体" w:hAnsi="宋体" w:eastAsia="宋体" w:cs="宋体"/>
                <w:color w:val="auto"/>
                <w:spacing w:val="-1"/>
                <w:sz w:val="18"/>
                <w:szCs w:val="18"/>
                <w:highlight w:val="none"/>
                <w:lang w:eastAsia="zh-CN"/>
              </w:rPr>
              <w:t>）：</w:t>
            </w:r>
          </w:p>
        </w:tc>
      </w:tr>
    </w:tbl>
    <w:p w14:paraId="48854183">
      <w:pPr>
        <w:spacing w:before="37" w:line="242" w:lineRule="auto"/>
        <w:ind w:left="1771" w:right="980" w:hanging="630"/>
        <w:rPr>
          <w:rFonts w:hint="eastAsia" w:ascii="宋体" w:hAnsi="宋体" w:eastAsia="宋体" w:cs="宋体"/>
          <w:color w:val="auto"/>
          <w:sz w:val="18"/>
          <w:szCs w:val="18"/>
          <w:highlight w:val="none"/>
          <w:lang w:eastAsia="zh-CN"/>
        </w:rPr>
      </w:pPr>
      <w:r>
        <w:rPr>
          <w:rFonts w:ascii="宋体" w:hAnsi="宋体" w:eastAsia="宋体" w:cs="宋体"/>
          <w:color w:val="auto"/>
          <w:spacing w:val="3"/>
          <w:sz w:val="18"/>
          <w:szCs w:val="18"/>
          <w:highlight w:val="none"/>
          <w:lang w:eastAsia="zh-CN"/>
        </w:rPr>
        <w:t>注：</w:t>
      </w:r>
      <w:r>
        <w:rPr>
          <w:rFonts w:ascii="Times New Roman" w:hAnsi="Times New Roman" w:eastAsia="Times New Roman" w:cs="Times New Roman"/>
          <w:color w:val="auto"/>
          <w:spacing w:val="3"/>
          <w:sz w:val="18"/>
          <w:szCs w:val="18"/>
          <w:highlight w:val="none"/>
          <w:lang w:eastAsia="zh-CN"/>
        </w:rPr>
        <w:t>1</w:t>
      </w:r>
      <w:r>
        <w:rPr>
          <w:rFonts w:ascii="Times New Roman" w:hAnsi="Times New Roman" w:eastAsia="Times New Roman" w:cs="Times New Roman"/>
          <w:color w:val="auto"/>
          <w:spacing w:val="-21"/>
          <w:sz w:val="18"/>
          <w:szCs w:val="18"/>
          <w:highlight w:val="none"/>
          <w:lang w:eastAsia="zh-CN"/>
        </w:rPr>
        <w:t xml:space="preserve"> </w:t>
      </w:r>
      <w:r>
        <w:rPr>
          <w:rFonts w:ascii="宋体" w:hAnsi="宋体" w:eastAsia="宋体" w:cs="宋体"/>
          <w:color w:val="auto"/>
          <w:spacing w:val="3"/>
          <w:sz w:val="18"/>
          <w:szCs w:val="18"/>
          <w:highlight w:val="none"/>
          <w:lang w:eastAsia="zh-CN"/>
        </w:rPr>
        <w:t>、本表由施工单位技术员填写，专业承包单位、使用单位、总包单</w:t>
      </w:r>
      <w:r>
        <w:rPr>
          <w:rFonts w:ascii="宋体" w:hAnsi="宋体" w:eastAsia="宋体" w:cs="宋体"/>
          <w:color w:val="auto"/>
          <w:spacing w:val="2"/>
          <w:sz w:val="18"/>
          <w:szCs w:val="18"/>
          <w:highlight w:val="none"/>
          <w:lang w:eastAsia="zh-CN"/>
        </w:rPr>
        <w:t>位、</w:t>
      </w:r>
      <w:r>
        <w:rPr>
          <w:rFonts w:ascii="宋体" w:hAnsi="宋体" w:eastAsia="宋体" w:cs="宋体"/>
          <w:color w:val="auto"/>
          <w:spacing w:val="-1"/>
          <w:sz w:val="18"/>
          <w:szCs w:val="18"/>
          <w:highlight w:val="none"/>
          <w:lang w:eastAsia="zh-CN"/>
        </w:rPr>
        <w:t>监理单位、各存一份；</w:t>
      </w:r>
    </w:p>
    <w:p w14:paraId="3B2F1894">
      <w:pPr>
        <w:spacing w:before="8" w:line="242" w:lineRule="auto"/>
        <w:ind w:left="1769" w:right="1301" w:hanging="272"/>
        <w:rPr>
          <w:rFonts w:hint="eastAsia" w:ascii="宋体" w:hAnsi="宋体" w:eastAsia="宋体" w:cs="宋体"/>
          <w:color w:val="auto"/>
          <w:sz w:val="18"/>
          <w:szCs w:val="18"/>
          <w:highlight w:val="none"/>
          <w:lang w:eastAsia="zh-CN"/>
        </w:rPr>
      </w:pPr>
      <w:r>
        <w:rPr>
          <w:rFonts w:ascii="Times New Roman" w:hAnsi="Times New Roman" w:eastAsia="Times New Roman" w:cs="Times New Roman"/>
          <w:color w:val="auto"/>
          <w:spacing w:val="-1"/>
          <w:sz w:val="18"/>
          <w:szCs w:val="18"/>
          <w:highlight w:val="none"/>
          <w:lang w:eastAsia="zh-CN"/>
        </w:rPr>
        <w:t>2</w:t>
      </w:r>
      <w:r>
        <w:rPr>
          <w:rFonts w:ascii="宋体" w:hAnsi="宋体" w:eastAsia="宋体" w:cs="宋体"/>
          <w:color w:val="auto"/>
          <w:spacing w:val="-1"/>
          <w:sz w:val="18"/>
          <w:szCs w:val="18"/>
          <w:highlight w:val="none"/>
          <w:lang w:eastAsia="zh-CN"/>
        </w:rPr>
        <w:t>、附着式升降脚手架工程，建设、监测单位相关负责人参加验收，并</w:t>
      </w:r>
      <w:r>
        <w:rPr>
          <w:rFonts w:ascii="宋体" w:hAnsi="宋体" w:eastAsia="宋体" w:cs="宋体"/>
          <w:color w:val="auto"/>
          <w:spacing w:val="-2"/>
          <w:sz w:val="18"/>
          <w:szCs w:val="18"/>
          <w:highlight w:val="none"/>
          <w:lang w:eastAsia="zh-CN"/>
        </w:rPr>
        <w:t>在“其他验收人员（签字）”栏签字。</w:t>
      </w:r>
    </w:p>
    <w:p w14:paraId="18CEC560">
      <w:pPr>
        <w:spacing w:line="242" w:lineRule="auto"/>
        <w:rPr>
          <w:rFonts w:hint="eastAsia" w:ascii="宋体" w:hAnsi="宋体" w:eastAsia="宋体" w:cs="宋体"/>
          <w:color w:val="auto"/>
          <w:sz w:val="18"/>
          <w:szCs w:val="18"/>
          <w:highlight w:val="none"/>
          <w:lang w:eastAsia="zh-CN"/>
        </w:rPr>
        <w:sectPr>
          <w:footerReference r:id="rId59" w:type="default"/>
          <w:pgSz w:w="11906" w:h="16838"/>
          <w:pgMar w:top="2098" w:right="1587" w:bottom="1984" w:left="1587" w:header="0" w:footer="959" w:gutter="0"/>
          <w:pgBorders>
            <w:top w:val="none" w:sz="0" w:space="0"/>
            <w:left w:val="none" w:sz="0" w:space="0"/>
            <w:bottom w:val="none" w:sz="0" w:space="0"/>
            <w:right w:val="none" w:sz="0" w:space="0"/>
          </w:pgBorders>
          <w:cols w:space="0" w:num="1"/>
        </w:sectPr>
      </w:pPr>
    </w:p>
    <w:p w14:paraId="5776E0A7">
      <w:pPr>
        <w:spacing w:before="58" w:line="233" w:lineRule="auto"/>
        <w:ind w:left="2039"/>
        <w:rPr>
          <w:rFonts w:hint="eastAsia" w:ascii="黑体" w:hAnsi="黑体" w:eastAsia="黑体" w:cs="黑体"/>
          <w:color w:val="auto"/>
          <w:sz w:val="18"/>
          <w:szCs w:val="18"/>
          <w:highlight w:val="none"/>
          <w:lang w:eastAsia="zh-CN"/>
        </w:rPr>
      </w:pPr>
      <w:r>
        <w:rPr>
          <w:rFonts w:ascii="黑体" w:hAnsi="黑体" w:eastAsia="黑体" w:cs="黑体"/>
          <w:color w:val="auto"/>
          <w:spacing w:val="-1"/>
          <w:sz w:val="18"/>
          <w:szCs w:val="18"/>
          <w:highlight w:val="none"/>
          <w:lang w:eastAsia="zh-CN"/>
        </w:rPr>
        <w:t>表</w:t>
      </w:r>
      <w:r>
        <w:rPr>
          <w:rFonts w:ascii="黑体" w:hAnsi="黑体" w:eastAsia="黑体" w:cs="黑体"/>
          <w:color w:val="auto"/>
          <w:spacing w:val="-26"/>
          <w:sz w:val="18"/>
          <w:szCs w:val="18"/>
          <w:highlight w:val="none"/>
          <w:lang w:eastAsia="zh-CN"/>
        </w:rPr>
        <w:t xml:space="preserve"> </w:t>
      </w:r>
      <w:r>
        <w:rPr>
          <w:rFonts w:ascii="Times New Roman" w:hAnsi="Times New Roman" w:eastAsia="Times New Roman" w:cs="Times New Roman"/>
          <w:color w:val="auto"/>
          <w:spacing w:val="-1"/>
          <w:sz w:val="18"/>
          <w:szCs w:val="18"/>
          <w:highlight w:val="none"/>
          <w:lang w:eastAsia="zh-CN"/>
        </w:rPr>
        <w:t>B.5.4</w:t>
      </w:r>
      <w:r>
        <w:rPr>
          <w:rFonts w:hint="eastAsia" w:ascii="Times New Roman" w:hAnsi="Times New Roman" w:eastAsia="Times New Roman" w:cs="Times New Roman"/>
          <w:color w:val="auto"/>
          <w:spacing w:val="-1"/>
          <w:sz w:val="18"/>
          <w:szCs w:val="18"/>
          <w:highlight w:val="none"/>
          <w:lang w:eastAsia="zh-CN"/>
        </w:rPr>
        <w:t xml:space="preserve"> </w:t>
      </w:r>
      <w:r>
        <w:rPr>
          <w:rFonts w:ascii="黑体" w:hAnsi="黑体" w:eastAsia="黑体" w:cs="黑体"/>
          <w:color w:val="auto"/>
          <w:spacing w:val="-1"/>
          <w:sz w:val="18"/>
          <w:szCs w:val="18"/>
          <w:highlight w:val="none"/>
          <w:lang w:eastAsia="zh-CN"/>
        </w:rPr>
        <w:t>附着式升降脚手架提升（下降）前检查记录</w:t>
      </w:r>
    </w:p>
    <w:p w14:paraId="06954B4D">
      <w:pPr>
        <w:spacing w:before="101" w:line="220" w:lineRule="auto"/>
        <w:ind w:left="6183"/>
        <w:rPr>
          <w:rFonts w:hint="eastAsia" w:ascii="宋体" w:hAnsi="宋体" w:eastAsia="宋体" w:cs="宋体"/>
          <w:color w:val="auto"/>
          <w:sz w:val="18"/>
          <w:szCs w:val="18"/>
          <w:highlight w:val="none"/>
        </w:rPr>
      </w:pPr>
      <w:r>
        <w:rPr>
          <w:rFonts w:ascii="宋体" w:hAnsi="宋体" w:eastAsia="宋体" w:cs="宋体"/>
          <w:color w:val="auto"/>
          <w:spacing w:val="-12"/>
          <w:sz w:val="18"/>
          <w:szCs w:val="18"/>
          <w:highlight w:val="none"/>
        </w:rPr>
        <w:t>编号：</w:t>
      </w:r>
    </w:p>
    <w:p w14:paraId="28767A47">
      <w:pPr>
        <w:spacing w:line="40" w:lineRule="exact"/>
        <w:rPr>
          <w:color w:val="auto"/>
          <w:highlight w:val="none"/>
        </w:rPr>
      </w:pPr>
    </w:p>
    <w:tbl>
      <w:tblPr>
        <w:tblStyle w:val="14"/>
        <w:tblW w:w="6334" w:type="dxa"/>
        <w:tblInd w:w="97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15"/>
        <w:gridCol w:w="1192"/>
        <w:gridCol w:w="689"/>
        <w:gridCol w:w="1216"/>
        <w:gridCol w:w="909"/>
        <w:gridCol w:w="1313"/>
      </w:tblGrid>
      <w:tr w14:paraId="6C060B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1015" w:type="dxa"/>
          </w:tcPr>
          <w:p w14:paraId="643DBD33">
            <w:pPr>
              <w:spacing w:before="93" w:line="220" w:lineRule="auto"/>
              <w:ind w:left="154"/>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项目名称</w:t>
            </w:r>
          </w:p>
        </w:tc>
        <w:tc>
          <w:tcPr>
            <w:tcW w:w="1881" w:type="dxa"/>
            <w:gridSpan w:val="2"/>
          </w:tcPr>
          <w:p w14:paraId="2F902B57">
            <w:pPr>
              <w:pStyle w:val="15"/>
              <w:rPr>
                <w:color w:val="auto"/>
                <w:sz w:val="20"/>
                <w:highlight w:val="none"/>
              </w:rPr>
            </w:pPr>
          </w:p>
        </w:tc>
        <w:tc>
          <w:tcPr>
            <w:tcW w:w="1216" w:type="dxa"/>
          </w:tcPr>
          <w:p w14:paraId="48DB6BF7">
            <w:pPr>
              <w:spacing w:before="93" w:line="220" w:lineRule="auto"/>
              <w:ind w:left="255"/>
              <w:rPr>
                <w:rFonts w:hint="eastAsia" w:ascii="宋体" w:hAnsi="宋体" w:eastAsia="宋体" w:cs="宋体"/>
                <w:color w:val="auto"/>
                <w:sz w:val="18"/>
                <w:szCs w:val="18"/>
                <w:highlight w:val="none"/>
              </w:rPr>
            </w:pPr>
            <w:r>
              <w:rPr>
                <w:rFonts w:ascii="宋体" w:hAnsi="宋体" w:eastAsia="宋体" w:cs="宋体"/>
                <w:color w:val="auto"/>
                <w:spacing w:val="-3"/>
                <w:sz w:val="18"/>
                <w:szCs w:val="18"/>
                <w:highlight w:val="none"/>
              </w:rPr>
              <w:t>结构形式</w:t>
            </w:r>
          </w:p>
        </w:tc>
        <w:tc>
          <w:tcPr>
            <w:tcW w:w="2222" w:type="dxa"/>
            <w:gridSpan w:val="2"/>
          </w:tcPr>
          <w:p w14:paraId="24C9C7E3">
            <w:pPr>
              <w:pStyle w:val="15"/>
              <w:rPr>
                <w:color w:val="auto"/>
                <w:sz w:val="20"/>
                <w:highlight w:val="none"/>
              </w:rPr>
            </w:pPr>
          </w:p>
        </w:tc>
      </w:tr>
      <w:tr w14:paraId="15D469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2" w:hRule="atLeast"/>
        </w:trPr>
        <w:tc>
          <w:tcPr>
            <w:tcW w:w="1015" w:type="dxa"/>
          </w:tcPr>
          <w:p w14:paraId="3EE7DAFF">
            <w:pPr>
              <w:spacing w:before="88" w:line="220" w:lineRule="auto"/>
              <w:ind w:left="154"/>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建筑面积</w:t>
            </w:r>
          </w:p>
        </w:tc>
        <w:tc>
          <w:tcPr>
            <w:tcW w:w="1881" w:type="dxa"/>
            <w:gridSpan w:val="2"/>
          </w:tcPr>
          <w:p w14:paraId="5FC94911">
            <w:pPr>
              <w:pStyle w:val="15"/>
              <w:rPr>
                <w:color w:val="auto"/>
                <w:sz w:val="20"/>
                <w:highlight w:val="none"/>
              </w:rPr>
            </w:pPr>
          </w:p>
        </w:tc>
        <w:tc>
          <w:tcPr>
            <w:tcW w:w="1216" w:type="dxa"/>
          </w:tcPr>
          <w:p w14:paraId="4805089C">
            <w:pPr>
              <w:spacing w:before="87" w:line="219" w:lineRule="auto"/>
              <w:ind w:left="70"/>
              <w:rPr>
                <w:rFonts w:hint="eastAsia" w:ascii="宋体" w:hAnsi="宋体" w:eastAsia="宋体" w:cs="宋体"/>
                <w:color w:val="auto"/>
                <w:sz w:val="18"/>
                <w:szCs w:val="18"/>
                <w:highlight w:val="none"/>
              </w:rPr>
            </w:pPr>
            <w:r>
              <w:rPr>
                <w:rFonts w:ascii="宋体" w:hAnsi="宋体" w:eastAsia="宋体" w:cs="宋体"/>
                <w:color w:val="auto"/>
                <w:spacing w:val="-1"/>
                <w:sz w:val="18"/>
                <w:szCs w:val="18"/>
                <w:highlight w:val="none"/>
              </w:rPr>
              <w:t>机位布置情况</w:t>
            </w:r>
          </w:p>
        </w:tc>
        <w:tc>
          <w:tcPr>
            <w:tcW w:w="2222" w:type="dxa"/>
            <w:gridSpan w:val="2"/>
          </w:tcPr>
          <w:p w14:paraId="0428370C">
            <w:pPr>
              <w:pStyle w:val="15"/>
              <w:rPr>
                <w:color w:val="auto"/>
                <w:sz w:val="20"/>
                <w:highlight w:val="none"/>
              </w:rPr>
            </w:pPr>
          </w:p>
        </w:tc>
      </w:tr>
      <w:tr w14:paraId="3E0D81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1015" w:type="dxa"/>
          </w:tcPr>
          <w:p w14:paraId="10ECB2C6">
            <w:pPr>
              <w:spacing w:before="89" w:line="220" w:lineRule="auto"/>
              <w:ind w:left="156"/>
              <w:rPr>
                <w:rFonts w:hint="eastAsia" w:ascii="宋体" w:hAnsi="宋体" w:eastAsia="宋体" w:cs="宋体"/>
                <w:color w:val="auto"/>
                <w:sz w:val="18"/>
                <w:szCs w:val="18"/>
                <w:highlight w:val="none"/>
              </w:rPr>
            </w:pPr>
            <w:r>
              <w:rPr>
                <w:rFonts w:ascii="宋体" w:hAnsi="宋体" w:eastAsia="宋体" w:cs="宋体"/>
                <w:color w:val="auto"/>
                <w:spacing w:val="-3"/>
                <w:sz w:val="18"/>
                <w:szCs w:val="18"/>
                <w:highlight w:val="none"/>
              </w:rPr>
              <w:t>总包单位</w:t>
            </w:r>
          </w:p>
        </w:tc>
        <w:tc>
          <w:tcPr>
            <w:tcW w:w="1881" w:type="dxa"/>
            <w:gridSpan w:val="2"/>
          </w:tcPr>
          <w:p w14:paraId="639317B7">
            <w:pPr>
              <w:pStyle w:val="15"/>
              <w:rPr>
                <w:color w:val="auto"/>
                <w:sz w:val="20"/>
                <w:highlight w:val="none"/>
              </w:rPr>
            </w:pPr>
          </w:p>
        </w:tc>
        <w:tc>
          <w:tcPr>
            <w:tcW w:w="1216" w:type="dxa"/>
          </w:tcPr>
          <w:p w14:paraId="1D01B3C1">
            <w:pPr>
              <w:spacing w:before="89" w:line="220" w:lineRule="auto"/>
              <w:ind w:left="254"/>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项目经理</w:t>
            </w:r>
          </w:p>
        </w:tc>
        <w:tc>
          <w:tcPr>
            <w:tcW w:w="2222" w:type="dxa"/>
            <w:gridSpan w:val="2"/>
          </w:tcPr>
          <w:p w14:paraId="6559B8A5">
            <w:pPr>
              <w:pStyle w:val="15"/>
              <w:rPr>
                <w:color w:val="auto"/>
                <w:sz w:val="20"/>
                <w:highlight w:val="none"/>
              </w:rPr>
            </w:pPr>
          </w:p>
        </w:tc>
      </w:tr>
      <w:tr w14:paraId="27EAE2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1015" w:type="dxa"/>
          </w:tcPr>
          <w:p w14:paraId="27288416">
            <w:pPr>
              <w:spacing w:before="89" w:line="220" w:lineRule="auto"/>
              <w:ind w:left="153"/>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租赁单位</w:t>
            </w:r>
          </w:p>
        </w:tc>
        <w:tc>
          <w:tcPr>
            <w:tcW w:w="1881" w:type="dxa"/>
            <w:gridSpan w:val="2"/>
          </w:tcPr>
          <w:p w14:paraId="585FF56A">
            <w:pPr>
              <w:pStyle w:val="15"/>
              <w:rPr>
                <w:color w:val="auto"/>
                <w:sz w:val="20"/>
                <w:highlight w:val="none"/>
              </w:rPr>
            </w:pPr>
          </w:p>
        </w:tc>
        <w:tc>
          <w:tcPr>
            <w:tcW w:w="1216" w:type="dxa"/>
          </w:tcPr>
          <w:p w14:paraId="7456D0E6">
            <w:pPr>
              <w:spacing w:before="89" w:line="220" w:lineRule="auto"/>
              <w:ind w:left="254"/>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项目经理</w:t>
            </w:r>
          </w:p>
        </w:tc>
        <w:tc>
          <w:tcPr>
            <w:tcW w:w="2222" w:type="dxa"/>
            <w:gridSpan w:val="2"/>
          </w:tcPr>
          <w:p w14:paraId="41990F40">
            <w:pPr>
              <w:pStyle w:val="15"/>
              <w:rPr>
                <w:color w:val="auto"/>
                <w:sz w:val="20"/>
                <w:highlight w:val="none"/>
              </w:rPr>
            </w:pPr>
          </w:p>
        </w:tc>
      </w:tr>
      <w:tr w14:paraId="54A426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2" w:hRule="atLeast"/>
        </w:trPr>
        <w:tc>
          <w:tcPr>
            <w:tcW w:w="1015" w:type="dxa"/>
          </w:tcPr>
          <w:p w14:paraId="78F81B21">
            <w:pPr>
              <w:spacing w:before="89" w:line="220" w:lineRule="auto"/>
              <w:ind w:left="155"/>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安拆单位</w:t>
            </w:r>
          </w:p>
        </w:tc>
        <w:tc>
          <w:tcPr>
            <w:tcW w:w="1881" w:type="dxa"/>
            <w:gridSpan w:val="2"/>
          </w:tcPr>
          <w:p w14:paraId="6135B08E">
            <w:pPr>
              <w:pStyle w:val="15"/>
              <w:rPr>
                <w:color w:val="auto"/>
                <w:sz w:val="20"/>
                <w:highlight w:val="none"/>
              </w:rPr>
            </w:pPr>
          </w:p>
        </w:tc>
        <w:tc>
          <w:tcPr>
            <w:tcW w:w="1216" w:type="dxa"/>
          </w:tcPr>
          <w:p w14:paraId="63C32342">
            <w:pPr>
              <w:spacing w:before="89" w:line="220" w:lineRule="auto"/>
              <w:ind w:left="254"/>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项目经理</w:t>
            </w:r>
          </w:p>
        </w:tc>
        <w:tc>
          <w:tcPr>
            <w:tcW w:w="2222" w:type="dxa"/>
            <w:gridSpan w:val="2"/>
          </w:tcPr>
          <w:p w14:paraId="502C757D">
            <w:pPr>
              <w:pStyle w:val="15"/>
              <w:rPr>
                <w:color w:val="auto"/>
                <w:sz w:val="20"/>
                <w:highlight w:val="none"/>
              </w:rPr>
            </w:pPr>
          </w:p>
        </w:tc>
      </w:tr>
      <w:tr w14:paraId="2F6402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2" w:hRule="atLeast"/>
        </w:trPr>
        <w:tc>
          <w:tcPr>
            <w:tcW w:w="1015" w:type="dxa"/>
          </w:tcPr>
          <w:p w14:paraId="38634AFD">
            <w:pPr>
              <w:spacing w:before="239" w:line="221" w:lineRule="auto"/>
              <w:ind w:left="331"/>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序号</w:t>
            </w:r>
          </w:p>
        </w:tc>
        <w:tc>
          <w:tcPr>
            <w:tcW w:w="1192" w:type="dxa"/>
          </w:tcPr>
          <w:p w14:paraId="54409D82">
            <w:pPr>
              <w:spacing w:before="238" w:line="220" w:lineRule="auto"/>
              <w:ind w:left="239"/>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检查项目</w:t>
            </w:r>
          </w:p>
        </w:tc>
        <w:tc>
          <w:tcPr>
            <w:tcW w:w="2814" w:type="dxa"/>
            <w:gridSpan w:val="3"/>
          </w:tcPr>
          <w:p w14:paraId="4DE756A6">
            <w:pPr>
              <w:spacing w:before="238" w:line="220" w:lineRule="auto"/>
              <w:ind w:left="1051"/>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检查标准</w:t>
            </w:r>
          </w:p>
        </w:tc>
        <w:tc>
          <w:tcPr>
            <w:tcW w:w="1313" w:type="dxa"/>
          </w:tcPr>
          <w:p w14:paraId="3EF3F0A7">
            <w:pPr>
              <w:spacing w:before="238" w:line="220" w:lineRule="auto"/>
              <w:ind w:left="300"/>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检查结果</w:t>
            </w:r>
          </w:p>
        </w:tc>
      </w:tr>
      <w:tr w14:paraId="5E6244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trPr>
        <w:tc>
          <w:tcPr>
            <w:tcW w:w="1015" w:type="dxa"/>
          </w:tcPr>
          <w:p w14:paraId="2AAF55DC">
            <w:pPr>
              <w:spacing w:before="287" w:line="235" w:lineRule="auto"/>
              <w:ind w:left="480"/>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1</w:t>
            </w:r>
          </w:p>
        </w:tc>
        <w:tc>
          <w:tcPr>
            <w:tcW w:w="1192" w:type="dxa"/>
          </w:tcPr>
          <w:p w14:paraId="237DA80C">
            <w:pPr>
              <w:spacing w:before="28" w:line="228" w:lineRule="auto"/>
              <w:ind w:left="8" w:right="106"/>
              <w:jc w:val="both"/>
              <w:rPr>
                <w:rFonts w:hint="eastAsia" w:ascii="宋体" w:hAnsi="宋体" w:eastAsia="宋体" w:cs="宋体"/>
                <w:color w:val="auto"/>
                <w:sz w:val="18"/>
                <w:szCs w:val="18"/>
                <w:highlight w:val="none"/>
                <w:lang w:eastAsia="zh-CN"/>
              </w:rPr>
            </w:pPr>
            <w:r>
              <w:rPr>
                <w:rFonts w:ascii="宋体" w:hAnsi="宋体" w:eastAsia="宋体" w:cs="宋体"/>
                <w:color w:val="auto"/>
                <w:spacing w:val="-2"/>
                <w:sz w:val="18"/>
                <w:szCs w:val="18"/>
                <w:highlight w:val="none"/>
                <w:lang w:eastAsia="zh-CN"/>
              </w:rPr>
              <w:t>支承结构工程连接处混凝土强度</w:t>
            </w:r>
          </w:p>
        </w:tc>
        <w:tc>
          <w:tcPr>
            <w:tcW w:w="2814" w:type="dxa"/>
            <w:gridSpan w:val="3"/>
          </w:tcPr>
          <w:p w14:paraId="26A4A702">
            <w:pPr>
              <w:spacing w:before="144" w:line="249" w:lineRule="auto"/>
              <w:ind w:left="25" w:right="4" w:hanging="18"/>
              <w:rPr>
                <w:rFonts w:ascii="Times New Roman" w:hAnsi="Times New Roman" w:eastAsia="Times New Roman" w:cs="Times New Roman"/>
                <w:color w:val="auto"/>
                <w:sz w:val="18"/>
                <w:szCs w:val="18"/>
                <w:highlight w:val="none"/>
                <w:lang w:eastAsia="zh-CN"/>
              </w:rPr>
            </w:pPr>
            <w:r>
              <w:rPr>
                <w:rFonts w:hint="eastAsia" w:ascii="宋体" w:hAnsi="宋体" w:eastAsia="宋体" w:cs="宋体"/>
                <w:color w:val="auto"/>
                <w:spacing w:val="16"/>
                <w:sz w:val="18"/>
                <w:szCs w:val="18"/>
                <w:highlight w:val="none"/>
                <w:lang w:val="en-US" w:eastAsia="zh-CN"/>
              </w:rPr>
              <w:t>应</w:t>
            </w:r>
            <w:r>
              <w:rPr>
                <w:rFonts w:ascii="宋体" w:hAnsi="宋体" w:eastAsia="宋体" w:cs="宋体"/>
                <w:color w:val="auto"/>
                <w:spacing w:val="16"/>
                <w:sz w:val="18"/>
                <w:szCs w:val="18"/>
                <w:highlight w:val="none"/>
                <w:lang w:eastAsia="zh-CN"/>
              </w:rPr>
              <w:t>达到设计要求</w:t>
            </w:r>
            <w:r>
              <w:rPr>
                <w:rFonts w:ascii="宋体" w:hAnsi="宋体" w:eastAsia="宋体" w:cs="宋体"/>
                <w:color w:val="auto"/>
                <w:spacing w:val="-38"/>
                <w:sz w:val="18"/>
                <w:szCs w:val="18"/>
                <w:highlight w:val="none"/>
                <w:lang w:eastAsia="zh-CN"/>
              </w:rPr>
              <w:t xml:space="preserve"> </w:t>
            </w:r>
          </w:p>
        </w:tc>
        <w:tc>
          <w:tcPr>
            <w:tcW w:w="1313" w:type="dxa"/>
          </w:tcPr>
          <w:p w14:paraId="15A7B89E">
            <w:pPr>
              <w:pStyle w:val="15"/>
              <w:rPr>
                <w:color w:val="auto"/>
                <w:sz w:val="20"/>
                <w:highlight w:val="none"/>
                <w:lang w:eastAsia="zh-CN"/>
              </w:rPr>
            </w:pPr>
          </w:p>
        </w:tc>
      </w:tr>
      <w:tr w14:paraId="659AD5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3" w:hRule="atLeast"/>
        </w:trPr>
        <w:tc>
          <w:tcPr>
            <w:tcW w:w="1015" w:type="dxa"/>
            <w:vMerge w:val="restart"/>
            <w:tcBorders>
              <w:bottom w:val="nil"/>
            </w:tcBorders>
          </w:tcPr>
          <w:p w14:paraId="7AE76721">
            <w:pPr>
              <w:pStyle w:val="15"/>
              <w:spacing w:line="425" w:lineRule="auto"/>
              <w:rPr>
                <w:color w:val="auto"/>
                <w:sz w:val="20"/>
                <w:highlight w:val="none"/>
                <w:lang w:eastAsia="zh-CN"/>
              </w:rPr>
            </w:pPr>
          </w:p>
          <w:p w14:paraId="1A6C47EA">
            <w:pPr>
              <w:spacing w:before="52" w:line="235" w:lineRule="auto"/>
              <w:ind w:left="463"/>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2</w:t>
            </w:r>
          </w:p>
        </w:tc>
        <w:tc>
          <w:tcPr>
            <w:tcW w:w="1192" w:type="dxa"/>
            <w:vMerge w:val="restart"/>
            <w:tcBorders>
              <w:bottom w:val="nil"/>
            </w:tcBorders>
          </w:tcPr>
          <w:p w14:paraId="470F9747">
            <w:pPr>
              <w:pStyle w:val="15"/>
              <w:spacing w:line="277" w:lineRule="auto"/>
              <w:rPr>
                <w:color w:val="auto"/>
                <w:sz w:val="20"/>
                <w:highlight w:val="none"/>
              </w:rPr>
            </w:pPr>
          </w:p>
          <w:p w14:paraId="3C2B4C45">
            <w:pPr>
              <w:spacing w:before="58" w:line="241" w:lineRule="auto"/>
              <w:ind w:left="8" w:right="106" w:firstLine="13"/>
              <w:rPr>
                <w:rFonts w:hint="eastAsia" w:ascii="宋体" w:hAnsi="宋体" w:eastAsia="宋体" w:cs="宋体"/>
                <w:color w:val="auto"/>
                <w:sz w:val="18"/>
                <w:szCs w:val="18"/>
                <w:highlight w:val="none"/>
              </w:rPr>
            </w:pPr>
            <w:r>
              <w:rPr>
                <w:rFonts w:ascii="宋体" w:hAnsi="宋体" w:eastAsia="宋体" w:cs="宋体"/>
                <w:color w:val="auto"/>
                <w:spacing w:val="-4"/>
                <w:sz w:val="18"/>
                <w:szCs w:val="18"/>
                <w:highlight w:val="none"/>
              </w:rPr>
              <w:t>附墙支座设置</w:t>
            </w:r>
            <w:r>
              <w:rPr>
                <w:rFonts w:ascii="宋体" w:hAnsi="宋体" w:eastAsia="宋体" w:cs="宋体"/>
                <w:color w:val="auto"/>
                <w:spacing w:val="-2"/>
                <w:sz w:val="18"/>
                <w:szCs w:val="18"/>
                <w:highlight w:val="none"/>
              </w:rPr>
              <w:t>情况</w:t>
            </w:r>
          </w:p>
        </w:tc>
        <w:tc>
          <w:tcPr>
            <w:tcW w:w="2814" w:type="dxa"/>
            <w:gridSpan w:val="3"/>
          </w:tcPr>
          <w:p w14:paraId="6419C5DC">
            <w:pPr>
              <w:spacing w:before="58" w:line="238" w:lineRule="auto"/>
              <w:ind w:left="34" w:right="5" w:hanging="2"/>
              <w:rPr>
                <w:rFonts w:hint="eastAsia" w:ascii="宋体" w:hAnsi="宋体" w:eastAsia="宋体" w:cs="宋体"/>
                <w:color w:val="auto"/>
                <w:sz w:val="18"/>
                <w:szCs w:val="18"/>
                <w:highlight w:val="none"/>
                <w:lang w:eastAsia="zh-CN"/>
              </w:rPr>
            </w:pPr>
            <w:r>
              <w:rPr>
                <w:rFonts w:ascii="宋体" w:hAnsi="宋体" w:eastAsia="宋体" w:cs="宋体"/>
                <w:color w:val="auto"/>
                <w:spacing w:val="4"/>
                <w:sz w:val="18"/>
                <w:szCs w:val="18"/>
                <w:highlight w:val="none"/>
                <w:lang w:eastAsia="zh-CN"/>
              </w:rPr>
              <w:t>每个竖向主框架所覆盖的每一层应</w:t>
            </w:r>
            <w:r>
              <w:rPr>
                <w:rFonts w:ascii="宋体" w:hAnsi="宋体" w:eastAsia="宋体" w:cs="宋体"/>
                <w:color w:val="auto"/>
                <w:spacing w:val="-2"/>
                <w:sz w:val="18"/>
                <w:szCs w:val="18"/>
                <w:highlight w:val="none"/>
                <w:lang w:eastAsia="zh-CN"/>
              </w:rPr>
              <w:t>设置一道附墙支座</w:t>
            </w:r>
          </w:p>
        </w:tc>
        <w:tc>
          <w:tcPr>
            <w:tcW w:w="1313" w:type="dxa"/>
          </w:tcPr>
          <w:p w14:paraId="4BC87E1C">
            <w:pPr>
              <w:pStyle w:val="15"/>
              <w:rPr>
                <w:color w:val="auto"/>
                <w:sz w:val="20"/>
                <w:highlight w:val="none"/>
                <w:lang w:eastAsia="zh-CN"/>
              </w:rPr>
            </w:pPr>
          </w:p>
        </w:tc>
      </w:tr>
      <w:tr w14:paraId="00CE7F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1" w:hRule="atLeast"/>
        </w:trPr>
        <w:tc>
          <w:tcPr>
            <w:tcW w:w="1015" w:type="dxa"/>
            <w:vMerge w:val="continue"/>
            <w:tcBorders>
              <w:top w:val="nil"/>
            </w:tcBorders>
          </w:tcPr>
          <w:p w14:paraId="7FF60911">
            <w:pPr>
              <w:pStyle w:val="15"/>
              <w:rPr>
                <w:color w:val="auto"/>
                <w:sz w:val="20"/>
                <w:highlight w:val="none"/>
                <w:lang w:eastAsia="zh-CN"/>
              </w:rPr>
            </w:pPr>
          </w:p>
        </w:tc>
        <w:tc>
          <w:tcPr>
            <w:tcW w:w="1192" w:type="dxa"/>
            <w:vMerge w:val="continue"/>
            <w:tcBorders>
              <w:top w:val="nil"/>
            </w:tcBorders>
          </w:tcPr>
          <w:p w14:paraId="1CC6DB6C">
            <w:pPr>
              <w:pStyle w:val="15"/>
              <w:rPr>
                <w:color w:val="auto"/>
                <w:sz w:val="20"/>
                <w:highlight w:val="none"/>
                <w:lang w:eastAsia="zh-CN"/>
              </w:rPr>
            </w:pPr>
          </w:p>
        </w:tc>
        <w:tc>
          <w:tcPr>
            <w:tcW w:w="2814" w:type="dxa"/>
            <w:gridSpan w:val="3"/>
          </w:tcPr>
          <w:p w14:paraId="13DC76A9">
            <w:pPr>
              <w:spacing w:before="68" w:line="242" w:lineRule="auto"/>
              <w:ind w:left="32" w:right="5" w:firstLine="14"/>
              <w:rPr>
                <w:rFonts w:hint="eastAsia" w:ascii="宋体" w:hAnsi="宋体" w:eastAsia="宋体" w:cs="宋体"/>
                <w:color w:val="auto"/>
                <w:sz w:val="18"/>
                <w:szCs w:val="18"/>
                <w:highlight w:val="none"/>
                <w:lang w:eastAsia="zh-CN"/>
              </w:rPr>
            </w:pPr>
            <w:r>
              <w:rPr>
                <w:rFonts w:ascii="宋体" w:hAnsi="宋体" w:eastAsia="宋体" w:cs="宋体"/>
                <w:color w:val="auto"/>
                <w:spacing w:val="3"/>
                <w:sz w:val="18"/>
                <w:szCs w:val="18"/>
                <w:highlight w:val="none"/>
                <w:lang w:eastAsia="zh-CN"/>
              </w:rPr>
              <w:t>附墙支座上应设有完整的防坠、防</w:t>
            </w:r>
            <w:r>
              <w:rPr>
                <w:rFonts w:ascii="宋体" w:hAnsi="宋体" w:eastAsia="宋体" w:cs="宋体"/>
                <w:color w:val="auto"/>
                <w:spacing w:val="-1"/>
                <w:sz w:val="18"/>
                <w:szCs w:val="18"/>
                <w:highlight w:val="none"/>
                <w:lang w:eastAsia="zh-CN"/>
              </w:rPr>
              <w:t>倾、导向装置</w:t>
            </w:r>
          </w:p>
        </w:tc>
        <w:tc>
          <w:tcPr>
            <w:tcW w:w="1313" w:type="dxa"/>
          </w:tcPr>
          <w:p w14:paraId="0BC0DC42">
            <w:pPr>
              <w:pStyle w:val="15"/>
              <w:rPr>
                <w:color w:val="auto"/>
                <w:sz w:val="20"/>
                <w:highlight w:val="none"/>
                <w:lang w:eastAsia="zh-CN"/>
              </w:rPr>
            </w:pPr>
          </w:p>
        </w:tc>
      </w:tr>
      <w:tr w14:paraId="48F7F8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8" w:hRule="atLeast"/>
        </w:trPr>
        <w:tc>
          <w:tcPr>
            <w:tcW w:w="1015" w:type="dxa"/>
          </w:tcPr>
          <w:p w14:paraId="0D00518A">
            <w:pPr>
              <w:pStyle w:val="15"/>
              <w:spacing w:line="351" w:lineRule="auto"/>
              <w:rPr>
                <w:color w:val="auto"/>
                <w:sz w:val="20"/>
                <w:highlight w:val="none"/>
                <w:lang w:eastAsia="zh-CN"/>
              </w:rPr>
            </w:pPr>
          </w:p>
          <w:p w14:paraId="6044E4A3">
            <w:pPr>
              <w:spacing w:before="52" w:line="232" w:lineRule="auto"/>
              <w:ind w:left="466"/>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3</w:t>
            </w:r>
          </w:p>
        </w:tc>
        <w:tc>
          <w:tcPr>
            <w:tcW w:w="1192" w:type="dxa"/>
          </w:tcPr>
          <w:p w14:paraId="4E042DD3">
            <w:pPr>
              <w:spacing w:before="262" w:line="241" w:lineRule="auto"/>
              <w:ind w:left="8" w:right="106"/>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升降装置设置情况</w:t>
            </w:r>
          </w:p>
        </w:tc>
        <w:tc>
          <w:tcPr>
            <w:tcW w:w="2814" w:type="dxa"/>
            <w:gridSpan w:val="3"/>
          </w:tcPr>
          <w:p w14:paraId="115EC954">
            <w:pPr>
              <w:spacing w:before="27" w:line="231" w:lineRule="auto"/>
              <w:ind w:left="32" w:right="3"/>
              <w:jc w:val="both"/>
              <w:rPr>
                <w:rFonts w:hint="eastAsia" w:ascii="宋体" w:hAnsi="宋体" w:eastAsia="宋体" w:cs="宋体"/>
                <w:color w:val="auto"/>
                <w:sz w:val="18"/>
                <w:szCs w:val="18"/>
                <w:highlight w:val="none"/>
                <w:lang w:eastAsia="zh-CN"/>
              </w:rPr>
            </w:pPr>
            <w:r>
              <w:rPr>
                <w:rFonts w:ascii="宋体" w:hAnsi="宋体" w:eastAsia="宋体" w:cs="宋体"/>
                <w:color w:val="auto"/>
                <w:spacing w:val="4"/>
                <w:sz w:val="18"/>
                <w:szCs w:val="18"/>
                <w:highlight w:val="none"/>
                <w:lang w:eastAsia="zh-CN"/>
              </w:rPr>
              <w:t>单跨升降式可采用手动葫芦；整体</w:t>
            </w:r>
            <w:r>
              <w:rPr>
                <w:rFonts w:ascii="宋体" w:hAnsi="宋体" w:eastAsia="宋体" w:cs="宋体"/>
                <w:color w:val="auto"/>
                <w:spacing w:val="18"/>
                <w:sz w:val="18"/>
                <w:szCs w:val="18"/>
                <w:highlight w:val="none"/>
                <w:lang w:eastAsia="zh-CN"/>
              </w:rPr>
              <w:t>升降式应采用电动葫芦或液压设</w:t>
            </w:r>
            <w:r>
              <w:rPr>
                <w:rFonts w:ascii="宋体" w:hAnsi="宋体" w:eastAsia="宋体" w:cs="宋体"/>
                <w:color w:val="auto"/>
                <w:spacing w:val="4"/>
                <w:sz w:val="18"/>
                <w:szCs w:val="18"/>
                <w:highlight w:val="none"/>
                <w:lang w:eastAsia="zh-CN"/>
              </w:rPr>
              <w:t>备；应启动灵敏，运转可靠，旋转</w:t>
            </w:r>
            <w:r>
              <w:rPr>
                <w:rFonts w:ascii="宋体" w:hAnsi="宋体" w:eastAsia="宋体" w:cs="宋体"/>
                <w:color w:val="auto"/>
                <w:spacing w:val="-2"/>
                <w:sz w:val="18"/>
                <w:szCs w:val="18"/>
                <w:highlight w:val="none"/>
                <w:lang w:eastAsia="zh-CN"/>
              </w:rPr>
              <w:t>方向正确</w:t>
            </w:r>
          </w:p>
        </w:tc>
        <w:tc>
          <w:tcPr>
            <w:tcW w:w="1313" w:type="dxa"/>
          </w:tcPr>
          <w:p w14:paraId="7C5E4E8A">
            <w:pPr>
              <w:pStyle w:val="15"/>
              <w:rPr>
                <w:color w:val="auto"/>
                <w:sz w:val="20"/>
                <w:highlight w:val="none"/>
                <w:lang w:eastAsia="zh-CN"/>
              </w:rPr>
            </w:pPr>
          </w:p>
        </w:tc>
      </w:tr>
      <w:tr w14:paraId="503734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1" w:hRule="atLeast"/>
        </w:trPr>
        <w:tc>
          <w:tcPr>
            <w:tcW w:w="1015" w:type="dxa"/>
            <w:vMerge w:val="restart"/>
            <w:tcBorders>
              <w:bottom w:val="nil"/>
            </w:tcBorders>
          </w:tcPr>
          <w:p w14:paraId="6C0D9CF5">
            <w:pPr>
              <w:pStyle w:val="15"/>
              <w:spacing w:line="253" w:lineRule="auto"/>
              <w:rPr>
                <w:color w:val="auto"/>
                <w:sz w:val="20"/>
                <w:highlight w:val="none"/>
                <w:lang w:eastAsia="zh-CN"/>
              </w:rPr>
            </w:pPr>
          </w:p>
          <w:p w14:paraId="614B5558">
            <w:pPr>
              <w:pStyle w:val="15"/>
              <w:spacing w:line="253" w:lineRule="auto"/>
              <w:rPr>
                <w:color w:val="auto"/>
                <w:sz w:val="20"/>
                <w:highlight w:val="none"/>
                <w:lang w:eastAsia="zh-CN"/>
              </w:rPr>
            </w:pPr>
          </w:p>
          <w:p w14:paraId="2215F201">
            <w:pPr>
              <w:pStyle w:val="15"/>
              <w:spacing w:line="253" w:lineRule="auto"/>
              <w:rPr>
                <w:color w:val="auto"/>
                <w:sz w:val="20"/>
                <w:highlight w:val="none"/>
                <w:lang w:eastAsia="zh-CN"/>
              </w:rPr>
            </w:pPr>
          </w:p>
          <w:p w14:paraId="3EF1CC75">
            <w:pPr>
              <w:pStyle w:val="15"/>
              <w:spacing w:line="254" w:lineRule="auto"/>
              <w:rPr>
                <w:color w:val="auto"/>
                <w:sz w:val="20"/>
                <w:highlight w:val="none"/>
                <w:lang w:eastAsia="zh-CN"/>
              </w:rPr>
            </w:pPr>
          </w:p>
          <w:p w14:paraId="5D3D71E7">
            <w:pPr>
              <w:pStyle w:val="15"/>
              <w:spacing w:line="254" w:lineRule="auto"/>
              <w:rPr>
                <w:color w:val="auto"/>
                <w:sz w:val="20"/>
                <w:highlight w:val="none"/>
                <w:lang w:eastAsia="zh-CN"/>
              </w:rPr>
            </w:pPr>
          </w:p>
          <w:p w14:paraId="19479D1D">
            <w:pPr>
              <w:spacing w:before="51" w:line="235" w:lineRule="auto"/>
              <w:ind w:left="462"/>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4</w:t>
            </w:r>
          </w:p>
        </w:tc>
        <w:tc>
          <w:tcPr>
            <w:tcW w:w="1192" w:type="dxa"/>
            <w:vMerge w:val="restart"/>
            <w:tcBorders>
              <w:bottom w:val="nil"/>
            </w:tcBorders>
          </w:tcPr>
          <w:p w14:paraId="6B630E1D">
            <w:pPr>
              <w:pStyle w:val="15"/>
              <w:spacing w:line="279" w:lineRule="auto"/>
              <w:rPr>
                <w:color w:val="auto"/>
                <w:sz w:val="20"/>
                <w:highlight w:val="none"/>
              </w:rPr>
            </w:pPr>
          </w:p>
          <w:p w14:paraId="522171A9">
            <w:pPr>
              <w:pStyle w:val="15"/>
              <w:spacing w:line="280" w:lineRule="auto"/>
              <w:rPr>
                <w:color w:val="auto"/>
                <w:sz w:val="20"/>
                <w:highlight w:val="none"/>
              </w:rPr>
            </w:pPr>
          </w:p>
          <w:p w14:paraId="68123570">
            <w:pPr>
              <w:pStyle w:val="15"/>
              <w:spacing w:line="280" w:lineRule="auto"/>
              <w:rPr>
                <w:color w:val="auto"/>
                <w:sz w:val="20"/>
                <w:highlight w:val="none"/>
              </w:rPr>
            </w:pPr>
          </w:p>
          <w:p w14:paraId="1D98E9BF">
            <w:pPr>
              <w:pStyle w:val="15"/>
              <w:spacing w:line="280" w:lineRule="auto"/>
              <w:rPr>
                <w:color w:val="auto"/>
                <w:sz w:val="20"/>
                <w:highlight w:val="none"/>
              </w:rPr>
            </w:pPr>
          </w:p>
          <w:p w14:paraId="0E4C18FC">
            <w:pPr>
              <w:spacing w:before="59" w:line="242" w:lineRule="auto"/>
              <w:ind w:left="10" w:right="286" w:firstLine="8"/>
              <w:rPr>
                <w:rFonts w:hint="eastAsia" w:ascii="宋体" w:hAnsi="宋体" w:eastAsia="宋体" w:cs="宋体"/>
                <w:color w:val="auto"/>
                <w:sz w:val="18"/>
                <w:szCs w:val="18"/>
                <w:highlight w:val="none"/>
              </w:rPr>
            </w:pPr>
            <w:r>
              <w:rPr>
                <w:rFonts w:ascii="宋体" w:hAnsi="宋体" w:eastAsia="宋体" w:cs="宋体"/>
                <w:color w:val="auto"/>
                <w:spacing w:val="-4"/>
                <w:sz w:val="18"/>
                <w:szCs w:val="18"/>
                <w:highlight w:val="none"/>
              </w:rPr>
              <w:t>防坠落装置</w:t>
            </w:r>
            <w:r>
              <w:rPr>
                <w:rFonts w:ascii="宋体" w:hAnsi="宋体" w:eastAsia="宋体" w:cs="宋体"/>
                <w:color w:val="auto"/>
                <w:spacing w:val="-2"/>
                <w:sz w:val="18"/>
                <w:szCs w:val="18"/>
                <w:highlight w:val="none"/>
              </w:rPr>
              <w:t>设置情况</w:t>
            </w:r>
          </w:p>
        </w:tc>
        <w:tc>
          <w:tcPr>
            <w:tcW w:w="2814" w:type="dxa"/>
            <w:gridSpan w:val="3"/>
          </w:tcPr>
          <w:p w14:paraId="186731CC">
            <w:pPr>
              <w:spacing w:before="100"/>
              <w:ind w:left="36" w:right="5" w:firstLine="7"/>
              <w:rPr>
                <w:rFonts w:hint="eastAsia" w:ascii="宋体" w:hAnsi="宋体" w:eastAsia="宋体" w:cs="宋体"/>
                <w:color w:val="auto"/>
                <w:sz w:val="18"/>
                <w:szCs w:val="18"/>
                <w:highlight w:val="none"/>
                <w:lang w:eastAsia="zh-CN"/>
              </w:rPr>
            </w:pPr>
            <w:r>
              <w:rPr>
                <w:rFonts w:ascii="宋体" w:hAnsi="宋体" w:eastAsia="宋体" w:cs="宋体"/>
                <w:color w:val="auto"/>
                <w:spacing w:val="4"/>
                <w:sz w:val="18"/>
                <w:szCs w:val="18"/>
                <w:highlight w:val="none"/>
                <w:lang w:eastAsia="zh-CN"/>
              </w:rPr>
              <w:t>防坠落装置应设置在竖向主框架处</w:t>
            </w:r>
            <w:r>
              <w:rPr>
                <w:rFonts w:ascii="宋体" w:hAnsi="宋体" w:eastAsia="宋体" w:cs="宋体"/>
                <w:color w:val="auto"/>
                <w:spacing w:val="-2"/>
                <w:sz w:val="18"/>
                <w:szCs w:val="18"/>
                <w:highlight w:val="none"/>
                <w:lang w:eastAsia="zh-CN"/>
              </w:rPr>
              <w:t>并附着在建筑结构上</w:t>
            </w:r>
          </w:p>
        </w:tc>
        <w:tc>
          <w:tcPr>
            <w:tcW w:w="1313" w:type="dxa"/>
          </w:tcPr>
          <w:p w14:paraId="49EE2611">
            <w:pPr>
              <w:pStyle w:val="15"/>
              <w:rPr>
                <w:color w:val="auto"/>
                <w:sz w:val="20"/>
                <w:highlight w:val="none"/>
                <w:lang w:eastAsia="zh-CN"/>
              </w:rPr>
            </w:pPr>
          </w:p>
        </w:tc>
      </w:tr>
      <w:tr w14:paraId="0430C0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8" w:hRule="atLeast"/>
        </w:trPr>
        <w:tc>
          <w:tcPr>
            <w:tcW w:w="1015" w:type="dxa"/>
            <w:vMerge w:val="continue"/>
            <w:tcBorders>
              <w:top w:val="nil"/>
              <w:bottom w:val="nil"/>
            </w:tcBorders>
          </w:tcPr>
          <w:p w14:paraId="70E76E38">
            <w:pPr>
              <w:pStyle w:val="15"/>
              <w:rPr>
                <w:color w:val="auto"/>
                <w:sz w:val="20"/>
                <w:highlight w:val="none"/>
                <w:lang w:eastAsia="zh-CN"/>
              </w:rPr>
            </w:pPr>
          </w:p>
        </w:tc>
        <w:tc>
          <w:tcPr>
            <w:tcW w:w="1192" w:type="dxa"/>
            <w:vMerge w:val="continue"/>
            <w:tcBorders>
              <w:top w:val="nil"/>
              <w:bottom w:val="nil"/>
            </w:tcBorders>
          </w:tcPr>
          <w:p w14:paraId="797C3D3F">
            <w:pPr>
              <w:pStyle w:val="15"/>
              <w:rPr>
                <w:color w:val="auto"/>
                <w:sz w:val="20"/>
                <w:highlight w:val="none"/>
                <w:lang w:eastAsia="zh-CN"/>
              </w:rPr>
            </w:pPr>
          </w:p>
        </w:tc>
        <w:tc>
          <w:tcPr>
            <w:tcW w:w="2814" w:type="dxa"/>
            <w:gridSpan w:val="3"/>
          </w:tcPr>
          <w:p w14:paraId="2E469119">
            <w:pPr>
              <w:spacing w:before="37" w:line="226" w:lineRule="auto"/>
              <w:ind w:left="32" w:right="5"/>
              <w:rPr>
                <w:rFonts w:hint="eastAsia" w:ascii="宋体" w:hAnsi="宋体" w:eastAsia="宋体" w:cs="宋体"/>
                <w:color w:val="auto"/>
                <w:sz w:val="18"/>
                <w:szCs w:val="18"/>
                <w:highlight w:val="none"/>
                <w:lang w:eastAsia="zh-CN"/>
              </w:rPr>
            </w:pPr>
            <w:r>
              <w:rPr>
                <w:rFonts w:ascii="宋体" w:hAnsi="宋体" w:eastAsia="宋体" w:cs="宋体"/>
                <w:color w:val="auto"/>
                <w:spacing w:val="4"/>
                <w:sz w:val="18"/>
                <w:szCs w:val="18"/>
                <w:highlight w:val="none"/>
                <w:lang w:eastAsia="zh-CN"/>
              </w:rPr>
              <w:t>每一升降点不得少于一个，在使用</w:t>
            </w:r>
            <w:r>
              <w:rPr>
                <w:rFonts w:ascii="宋体" w:hAnsi="宋体" w:eastAsia="宋体" w:cs="宋体"/>
                <w:color w:val="auto"/>
                <w:spacing w:val="-1"/>
                <w:sz w:val="18"/>
                <w:szCs w:val="18"/>
                <w:highlight w:val="none"/>
                <w:lang w:eastAsia="zh-CN"/>
              </w:rPr>
              <w:t>和升降工况下都能起作用</w:t>
            </w:r>
          </w:p>
        </w:tc>
        <w:tc>
          <w:tcPr>
            <w:tcW w:w="1313" w:type="dxa"/>
          </w:tcPr>
          <w:p w14:paraId="6439459F">
            <w:pPr>
              <w:pStyle w:val="15"/>
              <w:rPr>
                <w:color w:val="auto"/>
                <w:sz w:val="20"/>
                <w:highlight w:val="none"/>
                <w:lang w:eastAsia="zh-CN"/>
              </w:rPr>
            </w:pPr>
          </w:p>
        </w:tc>
      </w:tr>
      <w:tr w14:paraId="75839B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6" w:hRule="atLeast"/>
        </w:trPr>
        <w:tc>
          <w:tcPr>
            <w:tcW w:w="1015" w:type="dxa"/>
            <w:vMerge w:val="continue"/>
            <w:tcBorders>
              <w:top w:val="nil"/>
              <w:bottom w:val="nil"/>
            </w:tcBorders>
          </w:tcPr>
          <w:p w14:paraId="5D66079B">
            <w:pPr>
              <w:pStyle w:val="15"/>
              <w:rPr>
                <w:color w:val="auto"/>
                <w:sz w:val="20"/>
                <w:highlight w:val="none"/>
                <w:lang w:eastAsia="zh-CN"/>
              </w:rPr>
            </w:pPr>
          </w:p>
        </w:tc>
        <w:tc>
          <w:tcPr>
            <w:tcW w:w="1192" w:type="dxa"/>
            <w:vMerge w:val="continue"/>
            <w:tcBorders>
              <w:top w:val="nil"/>
              <w:bottom w:val="nil"/>
            </w:tcBorders>
          </w:tcPr>
          <w:p w14:paraId="2E3EB866">
            <w:pPr>
              <w:pStyle w:val="15"/>
              <w:rPr>
                <w:color w:val="auto"/>
                <w:sz w:val="20"/>
                <w:highlight w:val="none"/>
                <w:lang w:eastAsia="zh-CN"/>
              </w:rPr>
            </w:pPr>
          </w:p>
        </w:tc>
        <w:tc>
          <w:tcPr>
            <w:tcW w:w="2814" w:type="dxa"/>
            <w:gridSpan w:val="3"/>
          </w:tcPr>
          <w:p w14:paraId="3734FAE5">
            <w:pPr>
              <w:spacing w:before="122" w:line="242" w:lineRule="auto"/>
              <w:ind w:left="47" w:right="5" w:hanging="4"/>
              <w:rPr>
                <w:rFonts w:hint="eastAsia" w:ascii="宋体" w:hAnsi="宋体" w:eastAsia="宋体" w:cs="宋体"/>
                <w:color w:val="auto"/>
                <w:sz w:val="18"/>
                <w:szCs w:val="18"/>
                <w:highlight w:val="none"/>
                <w:lang w:eastAsia="zh-CN"/>
              </w:rPr>
            </w:pPr>
            <w:r>
              <w:rPr>
                <w:rFonts w:ascii="宋体" w:hAnsi="宋体" w:eastAsia="宋体" w:cs="宋体"/>
                <w:color w:val="auto"/>
                <w:spacing w:val="4"/>
                <w:sz w:val="18"/>
                <w:szCs w:val="18"/>
                <w:highlight w:val="none"/>
                <w:lang w:eastAsia="zh-CN"/>
              </w:rPr>
              <w:t>防坠落装置与升降设备应分别独立</w:t>
            </w:r>
            <w:r>
              <w:rPr>
                <w:rFonts w:ascii="宋体" w:hAnsi="宋体" w:eastAsia="宋体" w:cs="宋体"/>
                <w:color w:val="auto"/>
                <w:spacing w:val="-3"/>
                <w:sz w:val="18"/>
                <w:szCs w:val="18"/>
                <w:highlight w:val="none"/>
                <w:lang w:eastAsia="zh-CN"/>
              </w:rPr>
              <w:t>固定在建筑结构上</w:t>
            </w:r>
          </w:p>
        </w:tc>
        <w:tc>
          <w:tcPr>
            <w:tcW w:w="1313" w:type="dxa"/>
          </w:tcPr>
          <w:p w14:paraId="0689F4DE">
            <w:pPr>
              <w:pStyle w:val="15"/>
              <w:rPr>
                <w:color w:val="auto"/>
                <w:sz w:val="20"/>
                <w:highlight w:val="none"/>
                <w:lang w:eastAsia="zh-CN"/>
              </w:rPr>
            </w:pPr>
          </w:p>
        </w:tc>
      </w:tr>
      <w:tr w14:paraId="5A356D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1015" w:type="dxa"/>
            <w:vMerge w:val="continue"/>
            <w:tcBorders>
              <w:top w:val="nil"/>
              <w:bottom w:val="nil"/>
            </w:tcBorders>
          </w:tcPr>
          <w:p w14:paraId="54F80A12">
            <w:pPr>
              <w:pStyle w:val="15"/>
              <w:rPr>
                <w:color w:val="auto"/>
                <w:sz w:val="20"/>
                <w:highlight w:val="none"/>
                <w:lang w:eastAsia="zh-CN"/>
              </w:rPr>
            </w:pPr>
          </w:p>
        </w:tc>
        <w:tc>
          <w:tcPr>
            <w:tcW w:w="1192" w:type="dxa"/>
            <w:vMerge w:val="continue"/>
            <w:tcBorders>
              <w:top w:val="nil"/>
              <w:bottom w:val="nil"/>
            </w:tcBorders>
          </w:tcPr>
          <w:p w14:paraId="4AA746A8">
            <w:pPr>
              <w:pStyle w:val="15"/>
              <w:rPr>
                <w:color w:val="auto"/>
                <w:sz w:val="20"/>
                <w:highlight w:val="none"/>
                <w:lang w:eastAsia="zh-CN"/>
              </w:rPr>
            </w:pPr>
          </w:p>
        </w:tc>
        <w:tc>
          <w:tcPr>
            <w:tcW w:w="2814" w:type="dxa"/>
            <w:gridSpan w:val="3"/>
          </w:tcPr>
          <w:p w14:paraId="0E4E6703">
            <w:pPr>
              <w:spacing w:before="30" w:line="221" w:lineRule="auto"/>
              <w:ind w:left="32" w:right="5"/>
              <w:rPr>
                <w:rFonts w:hint="eastAsia" w:ascii="宋体" w:hAnsi="宋体" w:eastAsia="宋体" w:cs="宋体"/>
                <w:color w:val="auto"/>
                <w:sz w:val="18"/>
                <w:szCs w:val="18"/>
                <w:highlight w:val="none"/>
                <w:lang w:eastAsia="zh-CN"/>
              </w:rPr>
            </w:pPr>
            <w:r>
              <w:rPr>
                <w:rFonts w:ascii="宋体" w:hAnsi="宋体" w:eastAsia="宋体" w:cs="宋体"/>
                <w:color w:val="auto"/>
                <w:spacing w:val="4"/>
                <w:sz w:val="18"/>
                <w:szCs w:val="18"/>
                <w:highlight w:val="none"/>
                <w:lang w:eastAsia="zh-CN"/>
              </w:rPr>
              <w:t>应具有防尘防污染的措施，并应灵</w:t>
            </w:r>
            <w:r>
              <w:rPr>
                <w:rFonts w:ascii="宋体" w:hAnsi="宋体" w:eastAsia="宋体" w:cs="宋体"/>
                <w:color w:val="auto"/>
                <w:spacing w:val="-1"/>
                <w:sz w:val="18"/>
                <w:szCs w:val="18"/>
                <w:highlight w:val="none"/>
                <w:lang w:eastAsia="zh-CN"/>
              </w:rPr>
              <w:t>敏可靠和运转自如</w:t>
            </w:r>
          </w:p>
        </w:tc>
        <w:tc>
          <w:tcPr>
            <w:tcW w:w="1313" w:type="dxa"/>
          </w:tcPr>
          <w:p w14:paraId="70D2989B">
            <w:pPr>
              <w:pStyle w:val="15"/>
              <w:rPr>
                <w:color w:val="auto"/>
                <w:sz w:val="20"/>
                <w:highlight w:val="none"/>
                <w:lang w:eastAsia="zh-CN"/>
              </w:rPr>
            </w:pPr>
          </w:p>
        </w:tc>
      </w:tr>
      <w:tr w14:paraId="249C9D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5" w:hRule="atLeast"/>
        </w:trPr>
        <w:tc>
          <w:tcPr>
            <w:tcW w:w="1015" w:type="dxa"/>
            <w:vMerge w:val="continue"/>
            <w:tcBorders>
              <w:top w:val="nil"/>
            </w:tcBorders>
          </w:tcPr>
          <w:p w14:paraId="4EAAC671">
            <w:pPr>
              <w:pStyle w:val="15"/>
              <w:rPr>
                <w:color w:val="auto"/>
                <w:sz w:val="20"/>
                <w:highlight w:val="none"/>
                <w:lang w:eastAsia="zh-CN"/>
              </w:rPr>
            </w:pPr>
          </w:p>
        </w:tc>
        <w:tc>
          <w:tcPr>
            <w:tcW w:w="1192" w:type="dxa"/>
            <w:vMerge w:val="continue"/>
            <w:tcBorders>
              <w:top w:val="nil"/>
            </w:tcBorders>
          </w:tcPr>
          <w:p w14:paraId="088BCE7F">
            <w:pPr>
              <w:pStyle w:val="15"/>
              <w:rPr>
                <w:color w:val="auto"/>
                <w:sz w:val="20"/>
                <w:highlight w:val="none"/>
                <w:lang w:eastAsia="zh-CN"/>
              </w:rPr>
            </w:pPr>
          </w:p>
        </w:tc>
        <w:tc>
          <w:tcPr>
            <w:tcW w:w="2814" w:type="dxa"/>
            <w:gridSpan w:val="3"/>
          </w:tcPr>
          <w:p w14:paraId="767D91C2">
            <w:pPr>
              <w:spacing w:before="62" w:line="237" w:lineRule="auto"/>
              <w:ind w:left="35" w:right="45"/>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设置方法及部位正确，灵敏可靠，</w:t>
            </w:r>
            <w:r>
              <w:rPr>
                <w:rFonts w:ascii="宋体" w:hAnsi="宋体" w:eastAsia="宋体" w:cs="宋体"/>
                <w:color w:val="auto"/>
                <w:spacing w:val="-1"/>
                <w:sz w:val="18"/>
                <w:szCs w:val="18"/>
                <w:highlight w:val="none"/>
                <w:lang w:eastAsia="zh-CN"/>
              </w:rPr>
              <w:t>不应人为失效和减少</w:t>
            </w:r>
          </w:p>
        </w:tc>
        <w:tc>
          <w:tcPr>
            <w:tcW w:w="1313" w:type="dxa"/>
          </w:tcPr>
          <w:p w14:paraId="4A4DC573">
            <w:pPr>
              <w:pStyle w:val="15"/>
              <w:rPr>
                <w:color w:val="auto"/>
                <w:sz w:val="20"/>
                <w:highlight w:val="none"/>
                <w:lang w:eastAsia="zh-CN"/>
              </w:rPr>
            </w:pPr>
          </w:p>
        </w:tc>
      </w:tr>
      <w:tr w14:paraId="5BCBEC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trPr>
        <w:tc>
          <w:tcPr>
            <w:tcW w:w="1015" w:type="dxa"/>
          </w:tcPr>
          <w:p w14:paraId="27635C13">
            <w:pPr>
              <w:spacing w:before="190" w:line="232" w:lineRule="auto"/>
              <w:ind w:left="468"/>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5</w:t>
            </w:r>
          </w:p>
        </w:tc>
        <w:tc>
          <w:tcPr>
            <w:tcW w:w="1192" w:type="dxa"/>
          </w:tcPr>
          <w:p w14:paraId="29D0099D">
            <w:pPr>
              <w:spacing w:before="47" w:line="232" w:lineRule="auto"/>
              <w:ind w:left="8" w:right="106" w:firstLine="9"/>
              <w:rPr>
                <w:rFonts w:hint="eastAsia" w:ascii="宋体" w:hAnsi="宋体" w:eastAsia="宋体" w:cs="宋体"/>
                <w:color w:val="auto"/>
                <w:sz w:val="18"/>
                <w:szCs w:val="18"/>
                <w:highlight w:val="none"/>
              </w:rPr>
            </w:pPr>
            <w:r>
              <w:rPr>
                <w:rFonts w:ascii="宋体" w:hAnsi="宋体" w:eastAsia="宋体" w:cs="宋体"/>
                <w:color w:val="auto"/>
                <w:spacing w:val="-4"/>
                <w:sz w:val="18"/>
                <w:szCs w:val="18"/>
                <w:highlight w:val="none"/>
              </w:rPr>
              <w:t>防倾覆装置情</w:t>
            </w:r>
            <w:r>
              <w:rPr>
                <w:rFonts w:ascii="宋体" w:hAnsi="宋体" w:eastAsia="宋体" w:cs="宋体"/>
                <w:color w:val="auto"/>
                <w:sz w:val="18"/>
                <w:szCs w:val="18"/>
                <w:highlight w:val="none"/>
              </w:rPr>
              <w:t>况</w:t>
            </w:r>
          </w:p>
        </w:tc>
        <w:tc>
          <w:tcPr>
            <w:tcW w:w="2814" w:type="dxa"/>
            <w:gridSpan w:val="3"/>
          </w:tcPr>
          <w:p w14:paraId="2D0D952B">
            <w:pPr>
              <w:spacing w:before="47" w:line="232" w:lineRule="auto"/>
              <w:ind w:left="33" w:right="5" w:firstLine="9"/>
              <w:rPr>
                <w:rFonts w:hint="eastAsia" w:ascii="宋体" w:hAnsi="宋体" w:eastAsia="宋体" w:cs="宋体"/>
                <w:color w:val="auto"/>
                <w:sz w:val="18"/>
                <w:szCs w:val="18"/>
                <w:highlight w:val="none"/>
                <w:lang w:eastAsia="zh-CN"/>
              </w:rPr>
            </w:pPr>
            <w:r>
              <w:rPr>
                <w:rFonts w:ascii="宋体" w:hAnsi="宋体" w:eastAsia="宋体" w:cs="宋体"/>
                <w:color w:val="auto"/>
                <w:spacing w:val="4"/>
                <w:sz w:val="18"/>
                <w:szCs w:val="18"/>
                <w:highlight w:val="none"/>
                <w:lang w:eastAsia="zh-CN"/>
              </w:rPr>
              <w:t>防倾覆装置中应包括导轨和两个以</w:t>
            </w:r>
            <w:r>
              <w:rPr>
                <w:rFonts w:ascii="宋体" w:hAnsi="宋体" w:eastAsia="宋体" w:cs="宋体"/>
                <w:color w:val="auto"/>
                <w:spacing w:val="-1"/>
                <w:sz w:val="18"/>
                <w:szCs w:val="18"/>
                <w:highlight w:val="none"/>
                <w:lang w:eastAsia="zh-CN"/>
              </w:rPr>
              <w:t>上与导轨连接的可滑动的导向件</w:t>
            </w:r>
          </w:p>
        </w:tc>
        <w:tc>
          <w:tcPr>
            <w:tcW w:w="1313" w:type="dxa"/>
          </w:tcPr>
          <w:p w14:paraId="7D2050E2">
            <w:pPr>
              <w:pStyle w:val="15"/>
              <w:rPr>
                <w:color w:val="auto"/>
                <w:sz w:val="20"/>
                <w:highlight w:val="none"/>
                <w:lang w:eastAsia="zh-CN"/>
              </w:rPr>
            </w:pPr>
          </w:p>
        </w:tc>
      </w:tr>
    </w:tbl>
    <w:p w14:paraId="392E9BE9">
      <w:pPr>
        <w:pStyle w:val="5"/>
        <w:spacing w:line="212" w:lineRule="exact"/>
        <w:rPr>
          <w:color w:val="auto"/>
          <w:sz w:val="18"/>
          <w:highlight w:val="none"/>
          <w:lang w:eastAsia="zh-CN"/>
        </w:rPr>
      </w:pPr>
    </w:p>
    <w:p w14:paraId="4C1FFF07">
      <w:pPr>
        <w:spacing w:line="212" w:lineRule="exact"/>
        <w:rPr>
          <w:color w:val="auto"/>
          <w:sz w:val="18"/>
          <w:szCs w:val="18"/>
          <w:highlight w:val="none"/>
          <w:lang w:eastAsia="zh-CN"/>
        </w:rPr>
        <w:sectPr>
          <w:footerReference r:id="rId60" w:type="default"/>
          <w:pgSz w:w="11906" w:h="16838"/>
          <w:pgMar w:top="2098" w:right="1587" w:bottom="1984" w:left="1587" w:header="0" w:footer="959" w:gutter="0"/>
          <w:pgBorders>
            <w:top w:val="none" w:sz="0" w:space="0"/>
            <w:left w:val="none" w:sz="0" w:space="0"/>
            <w:bottom w:val="none" w:sz="0" w:space="0"/>
            <w:right w:val="none" w:sz="0" w:space="0"/>
          </w:pgBorders>
          <w:cols w:space="0" w:num="1"/>
        </w:sectPr>
      </w:pPr>
    </w:p>
    <w:p w14:paraId="6A558632">
      <w:pPr>
        <w:spacing w:before="59" w:line="234" w:lineRule="auto"/>
        <w:ind w:left="3657"/>
        <w:rPr>
          <w:rFonts w:ascii="Times New Roman" w:hAnsi="Times New Roman" w:eastAsia="Times New Roman" w:cs="Times New Roman"/>
          <w:color w:val="auto"/>
          <w:sz w:val="18"/>
          <w:szCs w:val="18"/>
          <w:highlight w:val="none"/>
        </w:rPr>
      </w:pPr>
      <w:r>
        <w:rPr>
          <w:rFonts w:ascii="黑体" w:hAnsi="黑体" w:eastAsia="黑体" w:cs="黑体"/>
          <w:color w:val="auto"/>
          <w:spacing w:val="-2"/>
          <w:sz w:val="18"/>
          <w:szCs w:val="18"/>
          <w:highlight w:val="none"/>
        </w:rPr>
        <w:t>续表</w:t>
      </w:r>
      <w:r>
        <w:rPr>
          <w:rFonts w:hint="eastAsia" w:ascii="黑体" w:hAnsi="黑体" w:eastAsia="黑体" w:cs="黑体"/>
          <w:color w:val="auto"/>
          <w:spacing w:val="26"/>
          <w:sz w:val="18"/>
          <w:szCs w:val="18"/>
          <w:highlight w:val="none"/>
          <w:lang w:eastAsia="zh-CN"/>
        </w:rPr>
        <w:t xml:space="preserve"> </w:t>
      </w:r>
      <w:r>
        <w:rPr>
          <w:rFonts w:ascii="Times New Roman" w:hAnsi="Times New Roman" w:eastAsia="Times New Roman" w:cs="Times New Roman"/>
          <w:color w:val="auto"/>
          <w:spacing w:val="-2"/>
          <w:sz w:val="18"/>
          <w:szCs w:val="18"/>
          <w:highlight w:val="none"/>
        </w:rPr>
        <w:t>B.5.4</w:t>
      </w:r>
    </w:p>
    <w:p w14:paraId="6E0A2DA3">
      <w:pPr>
        <w:spacing w:line="25" w:lineRule="exact"/>
        <w:rPr>
          <w:color w:val="auto"/>
          <w:highlight w:val="none"/>
        </w:rPr>
      </w:pPr>
    </w:p>
    <w:tbl>
      <w:tblPr>
        <w:tblStyle w:val="14"/>
        <w:tblW w:w="6243" w:type="dxa"/>
        <w:tblInd w:w="101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99"/>
        <w:gridCol w:w="1385"/>
        <w:gridCol w:w="639"/>
        <w:gridCol w:w="2195"/>
        <w:gridCol w:w="1025"/>
      </w:tblGrid>
      <w:tr w14:paraId="0D56DD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99" w:type="dxa"/>
          </w:tcPr>
          <w:p w14:paraId="1785C1A0">
            <w:pPr>
              <w:spacing w:before="97" w:line="221" w:lineRule="auto"/>
              <w:ind w:left="322"/>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序号</w:t>
            </w:r>
          </w:p>
        </w:tc>
        <w:tc>
          <w:tcPr>
            <w:tcW w:w="1385" w:type="dxa"/>
          </w:tcPr>
          <w:p w14:paraId="0161D0E6">
            <w:pPr>
              <w:spacing w:before="96" w:line="220" w:lineRule="auto"/>
              <w:ind w:left="335"/>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检查项目</w:t>
            </w:r>
          </w:p>
        </w:tc>
        <w:tc>
          <w:tcPr>
            <w:tcW w:w="2834" w:type="dxa"/>
            <w:gridSpan w:val="2"/>
          </w:tcPr>
          <w:p w14:paraId="2097BCC2">
            <w:pPr>
              <w:spacing w:before="96" w:line="220" w:lineRule="auto"/>
              <w:ind w:left="1061"/>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检查标准</w:t>
            </w:r>
          </w:p>
        </w:tc>
        <w:tc>
          <w:tcPr>
            <w:tcW w:w="1025" w:type="dxa"/>
          </w:tcPr>
          <w:p w14:paraId="7831109A">
            <w:pPr>
              <w:spacing w:before="96" w:line="220" w:lineRule="auto"/>
              <w:ind w:left="156"/>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检查结果</w:t>
            </w:r>
          </w:p>
        </w:tc>
      </w:tr>
      <w:tr w14:paraId="502410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trPr>
        <w:tc>
          <w:tcPr>
            <w:tcW w:w="999" w:type="dxa"/>
          </w:tcPr>
          <w:p w14:paraId="586E939B">
            <w:pPr>
              <w:spacing w:before="286" w:line="232" w:lineRule="auto"/>
              <w:ind w:left="460"/>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5</w:t>
            </w:r>
          </w:p>
        </w:tc>
        <w:tc>
          <w:tcPr>
            <w:tcW w:w="1385" w:type="dxa"/>
          </w:tcPr>
          <w:p w14:paraId="25217FDF">
            <w:pPr>
              <w:spacing w:before="258" w:line="220" w:lineRule="auto"/>
              <w:ind w:left="19"/>
              <w:rPr>
                <w:rFonts w:hint="eastAsia" w:ascii="宋体" w:hAnsi="宋体" w:eastAsia="宋体" w:cs="宋体"/>
                <w:color w:val="auto"/>
                <w:sz w:val="18"/>
                <w:szCs w:val="18"/>
                <w:highlight w:val="none"/>
              </w:rPr>
            </w:pPr>
            <w:r>
              <w:rPr>
                <w:rFonts w:ascii="宋体" w:hAnsi="宋体" w:eastAsia="宋体" w:cs="宋体"/>
                <w:color w:val="auto"/>
                <w:spacing w:val="-3"/>
                <w:sz w:val="18"/>
                <w:szCs w:val="18"/>
                <w:highlight w:val="none"/>
              </w:rPr>
              <w:t>防倾覆装置情况</w:t>
            </w:r>
          </w:p>
        </w:tc>
        <w:tc>
          <w:tcPr>
            <w:tcW w:w="2834" w:type="dxa"/>
            <w:gridSpan w:val="2"/>
          </w:tcPr>
          <w:p w14:paraId="11334A55">
            <w:pPr>
              <w:spacing w:before="25" w:line="229" w:lineRule="auto"/>
              <w:ind w:left="32" w:right="2"/>
              <w:jc w:val="both"/>
              <w:rPr>
                <w:rFonts w:hint="eastAsia" w:ascii="宋体" w:hAnsi="宋体" w:eastAsia="宋体" w:cs="宋体"/>
                <w:color w:val="auto"/>
                <w:sz w:val="18"/>
                <w:szCs w:val="18"/>
                <w:highlight w:val="none"/>
                <w:lang w:eastAsia="zh-CN"/>
              </w:rPr>
            </w:pPr>
            <w:r>
              <w:rPr>
                <w:rFonts w:ascii="宋体" w:hAnsi="宋体" w:eastAsia="宋体" w:cs="宋体"/>
                <w:color w:val="auto"/>
                <w:spacing w:val="6"/>
                <w:sz w:val="18"/>
                <w:szCs w:val="18"/>
                <w:highlight w:val="none"/>
                <w:lang w:eastAsia="zh-CN"/>
              </w:rPr>
              <w:t>在防倾导向件的范围内应设置防倾覆导轨，且应与竖向主框架可靠连</w:t>
            </w:r>
            <w:r>
              <w:rPr>
                <w:rFonts w:ascii="宋体" w:hAnsi="宋体" w:eastAsia="宋体" w:cs="宋体"/>
                <w:color w:val="auto"/>
                <w:sz w:val="18"/>
                <w:szCs w:val="18"/>
                <w:highlight w:val="none"/>
                <w:lang w:eastAsia="zh-CN"/>
              </w:rPr>
              <w:t>接</w:t>
            </w:r>
          </w:p>
        </w:tc>
        <w:tc>
          <w:tcPr>
            <w:tcW w:w="1025" w:type="dxa"/>
          </w:tcPr>
          <w:p w14:paraId="77B75AD2">
            <w:pPr>
              <w:pStyle w:val="15"/>
              <w:rPr>
                <w:color w:val="auto"/>
                <w:sz w:val="20"/>
                <w:highlight w:val="none"/>
                <w:lang w:eastAsia="zh-CN"/>
              </w:rPr>
            </w:pPr>
          </w:p>
        </w:tc>
      </w:tr>
      <w:tr w14:paraId="77B78B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trPr>
        <w:tc>
          <w:tcPr>
            <w:tcW w:w="999" w:type="dxa"/>
          </w:tcPr>
          <w:p w14:paraId="128B230C">
            <w:pPr>
              <w:spacing w:before="286" w:line="232" w:lineRule="auto"/>
              <w:ind w:left="459"/>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6</w:t>
            </w:r>
          </w:p>
        </w:tc>
        <w:tc>
          <w:tcPr>
            <w:tcW w:w="1385" w:type="dxa"/>
          </w:tcPr>
          <w:p w14:paraId="7ECC3628">
            <w:pPr>
              <w:spacing w:before="259" w:line="220" w:lineRule="auto"/>
              <w:ind w:left="19"/>
              <w:rPr>
                <w:rFonts w:hint="eastAsia" w:ascii="宋体" w:hAnsi="宋体" w:eastAsia="宋体" w:cs="宋体"/>
                <w:color w:val="auto"/>
                <w:sz w:val="18"/>
                <w:szCs w:val="18"/>
                <w:highlight w:val="none"/>
              </w:rPr>
            </w:pPr>
            <w:r>
              <w:rPr>
                <w:rFonts w:ascii="宋体" w:hAnsi="宋体" w:eastAsia="宋体" w:cs="宋体"/>
                <w:color w:val="auto"/>
                <w:spacing w:val="-3"/>
                <w:sz w:val="18"/>
                <w:szCs w:val="18"/>
                <w:highlight w:val="none"/>
              </w:rPr>
              <w:t>防倾覆装置情况</w:t>
            </w:r>
          </w:p>
        </w:tc>
        <w:tc>
          <w:tcPr>
            <w:tcW w:w="2834" w:type="dxa"/>
            <w:gridSpan w:val="2"/>
          </w:tcPr>
          <w:p w14:paraId="7B46A293">
            <w:pPr>
              <w:spacing w:before="25" w:line="229" w:lineRule="auto"/>
              <w:ind w:left="34" w:right="2" w:hanging="2"/>
              <w:jc w:val="both"/>
              <w:rPr>
                <w:rFonts w:ascii="Times New Roman" w:hAnsi="Times New Roman" w:eastAsia="Times New Roman" w:cs="Times New Roman"/>
                <w:color w:val="auto"/>
                <w:sz w:val="18"/>
                <w:szCs w:val="18"/>
                <w:highlight w:val="none"/>
                <w:lang w:eastAsia="zh-CN"/>
              </w:rPr>
            </w:pPr>
            <w:r>
              <w:rPr>
                <w:rFonts w:ascii="宋体" w:hAnsi="宋体" w:eastAsia="宋体" w:cs="宋体"/>
                <w:color w:val="auto"/>
                <w:spacing w:val="6"/>
                <w:sz w:val="18"/>
                <w:szCs w:val="18"/>
                <w:highlight w:val="none"/>
                <w:lang w:eastAsia="zh-CN"/>
              </w:rPr>
              <w:t>在升降和使用两种工况下，最上和</w:t>
            </w:r>
            <w:r>
              <w:rPr>
                <w:rFonts w:ascii="宋体" w:hAnsi="宋体" w:eastAsia="宋体" w:cs="宋体"/>
                <w:color w:val="auto"/>
                <w:spacing w:val="19"/>
                <w:sz w:val="18"/>
                <w:szCs w:val="18"/>
                <w:highlight w:val="none"/>
                <w:lang w:eastAsia="zh-CN"/>
              </w:rPr>
              <w:t>最下两个导向件之间的最小间距</w:t>
            </w:r>
            <w:r>
              <w:rPr>
                <w:rFonts w:ascii="宋体" w:hAnsi="宋体" w:eastAsia="宋体" w:cs="宋体"/>
                <w:color w:val="auto"/>
                <w:spacing w:val="-3"/>
                <w:sz w:val="18"/>
                <w:szCs w:val="18"/>
                <w:highlight w:val="none"/>
                <w:lang w:eastAsia="zh-CN"/>
              </w:rPr>
              <w:t>≥</w:t>
            </w:r>
            <w:r>
              <w:rPr>
                <w:rFonts w:ascii="Times New Roman" w:hAnsi="Times New Roman" w:eastAsia="Times New Roman" w:cs="Times New Roman"/>
                <w:color w:val="auto"/>
                <w:spacing w:val="-3"/>
                <w:sz w:val="18"/>
                <w:szCs w:val="18"/>
                <w:highlight w:val="none"/>
                <w:lang w:eastAsia="zh-CN"/>
              </w:rPr>
              <w:t xml:space="preserve">2.8m </w:t>
            </w:r>
            <w:r>
              <w:rPr>
                <w:rFonts w:ascii="宋体" w:hAnsi="宋体" w:eastAsia="宋体" w:cs="宋体"/>
                <w:color w:val="auto"/>
                <w:spacing w:val="-3"/>
                <w:sz w:val="18"/>
                <w:szCs w:val="18"/>
                <w:highlight w:val="none"/>
                <w:lang w:eastAsia="zh-CN"/>
              </w:rPr>
              <w:t>或架体高度</w:t>
            </w:r>
            <w:r>
              <w:rPr>
                <w:rFonts w:ascii="宋体" w:hAnsi="宋体" w:eastAsia="宋体" w:cs="宋体"/>
                <w:color w:val="auto"/>
                <w:spacing w:val="-15"/>
                <w:sz w:val="18"/>
                <w:szCs w:val="18"/>
                <w:highlight w:val="none"/>
                <w:lang w:eastAsia="zh-CN"/>
              </w:rPr>
              <w:t xml:space="preserve"> </w:t>
            </w:r>
            <w:r>
              <w:rPr>
                <w:rFonts w:ascii="Times New Roman" w:hAnsi="Times New Roman" w:eastAsia="Times New Roman" w:cs="Times New Roman"/>
                <w:color w:val="auto"/>
                <w:spacing w:val="-3"/>
                <w:sz w:val="18"/>
                <w:szCs w:val="18"/>
                <w:highlight w:val="none"/>
                <w:lang w:eastAsia="zh-CN"/>
              </w:rPr>
              <w:t>1/4</w:t>
            </w:r>
          </w:p>
        </w:tc>
        <w:tc>
          <w:tcPr>
            <w:tcW w:w="1025" w:type="dxa"/>
          </w:tcPr>
          <w:p w14:paraId="5FD7DFF4">
            <w:pPr>
              <w:pStyle w:val="15"/>
              <w:rPr>
                <w:color w:val="auto"/>
                <w:sz w:val="20"/>
                <w:highlight w:val="none"/>
                <w:lang w:eastAsia="zh-CN"/>
              </w:rPr>
            </w:pPr>
          </w:p>
        </w:tc>
      </w:tr>
      <w:tr w14:paraId="5D5ABF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9" w:hRule="atLeast"/>
        </w:trPr>
        <w:tc>
          <w:tcPr>
            <w:tcW w:w="999" w:type="dxa"/>
          </w:tcPr>
          <w:p w14:paraId="577EE4D9">
            <w:pPr>
              <w:spacing w:before="192" w:line="232" w:lineRule="auto"/>
              <w:ind w:left="458"/>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7</w:t>
            </w:r>
          </w:p>
        </w:tc>
        <w:tc>
          <w:tcPr>
            <w:tcW w:w="1385" w:type="dxa"/>
          </w:tcPr>
          <w:p w14:paraId="3A1E410F">
            <w:pPr>
              <w:spacing w:before="50" w:line="235" w:lineRule="auto"/>
              <w:ind w:left="7" w:right="119" w:firstLine="2"/>
              <w:rPr>
                <w:rFonts w:hint="eastAsia" w:ascii="宋体" w:hAnsi="宋体" w:eastAsia="宋体" w:cs="宋体"/>
                <w:color w:val="auto"/>
                <w:sz w:val="18"/>
                <w:szCs w:val="18"/>
                <w:highlight w:val="none"/>
                <w:lang w:eastAsia="zh-CN"/>
              </w:rPr>
            </w:pPr>
            <w:r>
              <w:rPr>
                <w:rFonts w:ascii="宋体" w:hAnsi="宋体" w:eastAsia="宋体" w:cs="宋体"/>
                <w:color w:val="auto"/>
                <w:spacing w:val="-2"/>
                <w:sz w:val="18"/>
                <w:szCs w:val="18"/>
                <w:highlight w:val="none"/>
                <w:lang w:eastAsia="zh-CN"/>
              </w:rPr>
              <w:t>建筑物的障碍物清理情况</w:t>
            </w:r>
          </w:p>
        </w:tc>
        <w:tc>
          <w:tcPr>
            <w:tcW w:w="2834" w:type="dxa"/>
            <w:gridSpan w:val="2"/>
          </w:tcPr>
          <w:p w14:paraId="35B2A954">
            <w:pPr>
              <w:spacing w:before="166" w:line="220" w:lineRule="auto"/>
              <w:ind w:left="34"/>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无障碍物阻碍架体的滑升</w:t>
            </w:r>
          </w:p>
        </w:tc>
        <w:tc>
          <w:tcPr>
            <w:tcW w:w="1025" w:type="dxa"/>
          </w:tcPr>
          <w:p w14:paraId="2216BCEE">
            <w:pPr>
              <w:pStyle w:val="15"/>
              <w:rPr>
                <w:color w:val="auto"/>
                <w:sz w:val="20"/>
                <w:highlight w:val="none"/>
                <w:lang w:eastAsia="zh-CN"/>
              </w:rPr>
            </w:pPr>
          </w:p>
        </w:tc>
      </w:tr>
      <w:tr w14:paraId="09CEEF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999" w:type="dxa"/>
          </w:tcPr>
          <w:p w14:paraId="7D8067F7">
            <w:pPr>
              <w:spacing w:before="170" w:line="232" w:lineRule="auto"/>
              <w:ind w:left="463"/>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8</w:t>
            </w:r>
          </w:p>
        </w:tc>
        <w:tc>
          <w:tcPr>
            <w:tcW w:w="1385" w:type="dxa"/>
          </w:tcPr>
          <w:p w14:paraId="42215C47">
            <w:pPr>
              <w:spacing w:before="27" w:line="223" w:lineRule="auto"/>
              <w:ind w:left="7" w:right="119"/>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架体构件上的连墙件</w:t>
            </w:r>
          </w:p>
        </w:tc>
        <w:tc>
          <w:tcPr>
            <w:tcW w:w="2834" w:type="dxa"/>
            <w:gridSpan w:val="2"/>
          </w:tcPr>
          <w:p w14:paraId="14DDD8DA">
            <w:pPr>
              <w:spacing w:before="143" w:line="220" w:lineRule="auto"/>
              <w:ind w:left="32"/>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应全部拆除</w:t>
            </w:r>
          </w:p>
        </w:tc>
        <w:tc>
          <w:tcPr>
            <w:tcW w:w="1025" w:type="dxa"/>
          </w:tcPr>
          <w:p w14:paraId="1DD4DA7F">
            <w:pPr>
              <w:pStyle w:val="15"/>
              <w:rPr>
                <w:color w:val="auto"/>
                <w:sz w:val="20"/>
                <w:highlight w:val="none"/>
              </w:rPr>
            </w:pPr>
          </w:p>
        </w:tc>
      </w:tr>
      <w:tr w14:paraId="208606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999" w:type="dxa"/>
          </w:tcPr>
          <w:p w14:paraId="62C92E58">
            <w:pPr>
              <w:spacing w:before="169" w:line="232" w:lineRule="auto"/>
              <w:ind w:left="459"/>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9</w:t>
            </w:r>
          </w:p>
        </w:tc>
        <w:tc>
          <w:tcPr>
            <w:tcW w:w="1385" w:type="dxa"/>
          </w:tcPr>
          <w:p w14:paraId="5B03C74D">
            <w:pPr>
              <w:spacing w:before="28" w:line="222" w:lineRule="auto"/>
              <w:ind w:left="21" w:right="119" w:hanging="14"/>
              <w:rPr>
                <w:rFonts w:hint="eastAsia" w:ascii="宋体" w:hAnsi="宋体" w:eastAsia="宋体" w:cs="宋体"/>
                <w:color w:val="auto"/>
                <w:sz w:val="18"/>
                <w:szCs w:val="18"/>
                <w:highlight w:val="none"/>
                <w:lang w:eastAsia="zh-CN"/>
              </w:rPr>
            </w:pPr>
            <w:r>
              <w:rPr>
                <w:rFonts w:ascii="宋体" w:hAnsi="宋体" w:eastAsia="宋体" w:cs="宋体"/>
                <w:color w:val="auto"/>
                <w:spacing w:val="-2"/>
                <w:sz w:val="18"/>
                <w:szCs w:val="18"/>
                <w:highlight w:val="none"/>
                <w:lang w:eastAsia="zh-CN"/>
              </w:rPr>
              <w:t>塔吊活施工电梯</w:t>
            </w:r>
            <w:r>
              <w:rPr>
                <w:rFonts w:ascii="宋体" w:hAnsi="宋体" w:eastAsia="宋体" w:cs="宋体"/>
                <w:color w:val="auto"/>
                <w:spacing w:val="-4"/>
                <w:sz w:val="18"/>
                <w:szCs w:val="18"/>
                <w:highlight w:val="none"/>
                <w:lang w:eastAsia="zh-CN"/>
              </w:rPr>
              <w:t>附墙装置</w:t>
            </w:r>
          </w:p>
        </w:tc>
        <w:tc>
          <w:tcPr>
            <w:tcW w:w="2834" w:type="dxa"/>
            <w:gridSpan w:val="2"/>
          </w:tcPr>
          <w:p w14:paraId="3B01ACF0">
            <w:pPr>
              <w:spacing w:before="143" w:line="220" w:lineRule="auto"/>
              <w:ind w:left="34"/>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符合专项施工方案的规定</w:t>
            </w:r>
          </w:p>
        </w:tc>
        <w:tc>
          <w:tcPr>
            <w:tcW w:w="1025" w:type="dxa"/>
          </w:tcPr>
          <w:p w14:paraId="4A545678">
            <w:pPr>
              <w:pStyle w:val="15"/>
              <w:rPr>
                <w:color w:val="auto"/>
                <w:sz w:val="20"/>
                <w:highlight w:val="none"/>
                <w:lang w:eastAsia="zh-CN"/>
              </w:rPr>
            </w:pPr>
          </w:p>
        </w:tc>
      </w:tr>
      <w:tr w14:paraId="197DD1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3" w:hRule="atLeast"/>
        </w:trPr>
        <w:tc>
          <w:tcPr>
            <w:tcW w:w="999" w:type="dxa"/>
          </w:tcPr>
          <w:p w14:paraId="50C45098">
            <w:pPr>
              <w:spacing w:before="121" w:line="232" w:lineRule="auto"/>
              <w:ind w:left="427"/>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6"/>
                <w:sz w:val="18"/>
                <w:szCs w:val="18"/>
                <w:highlight w:val="none"/>
              </w:rPr>
              <w:t>10</w:t>
            </w:r>
          </w:p>
        </w:tc>
        <w:tc>
          <w:tcPr>
            <w:tcW w:w="1385" w:type="dxa"/>
          </w:tcPr>
          <w:p w14:paraId="1654AE4A">
            <w:pPr>
              <w:spacing w:before="95" w:line="220" w:lineRule="auto"/>
              <w:ind w:left="8"/>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专项施工方案</w:t>
            </w:r>
          </w:p>
        </w:tc>
        <w:tc>
          <w:tcPr>
            <w:tcW w:w="2834" w:type="dxa"/>
            <w:gridSpan w:val="2"/>
          </w:tcPr>
          <w:p w14:paraId="49AF02E8">
            <w:pPr>
              <w:spacing w:before="94" w:line="220" w:lineRule="auto"/>
              <w:ind w:left="34"/>
              <w:rPr>
                <w:rFonts w:hint="eastAsia" w:ascii="宋体" w:hAnsi="宋体" w:eastAsia="宋体" w:cs="宋体"/>
                <w:color w:val="auto"/>
                <w:sz w:val="18"/>
                <w:szCs w:val="18"/>
                <w:highlight w:val="none"/>
              </w:rPr>
            </w:pPr>
            <w:r>
              <w:rPr>
                <w:rFonts w:ascii="宋体" w:hAnsi="宋体" w:eastAsia="宋体" w:cs="宋体"/>
                <w:color w:val="auto"/>
                <w:spacing w:val="-1"/>
                <w:sz w:val="18"/>
                <w:szCs w:val="18"/>
                <w:highlight w:val="none"/>
              </w:rPr>
              <w:t>符合专项方案的规定</w:t>
            </w:r>
          </w:p>
        </w:tc>
        <w:tc>
          <w:tcPr>
            <w:tcW w:w="1025" w:type="dxa"/>
          </w:tcPr>
          <w:p w14:paraId="5A0F56B2">
            <w:pPr>
              <w:pStyle w:val="15"/>
              <w:rPr>
                <w:color w:val="auto"/>
                <w:sz w:val="20"/>
                <w:highlight w:val="none"/>
              </w:rPr>
            </w:pPr>
          </w:p>
        </w:tc>
      </w:tr>
      <w:tr w14:paraId="487C90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3" w:hRule="atLeast"/>
        </w:trPr>
        <w:tc>
          <w:tcPr>
            <w:tcW w:w="999" w:type="dxa"/>
          </w:tcPr>
          <w:p w14:paraId="0AD6C44B">
            <w:pPr>
              <w:spacing w:before="120" w:line="235" w:lineRule="auto"/>
              <w:ind w:left="427"/>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6"/>
                <w:sz w:val="18"/>
                <w:szCs w:val="18"/>
                <w:highlight w:val="none"/>
              </w:rPr>
              <w:t>11</w:t>
            </w:r>
          </w:p>
        </w:tc>
        <w:tc>
          <w:tcPr>
            <w:tcW w:w="1385" w:type="dxa"/>
          </w:tcPr>
          <w:p w14:paraId="6C35385A">
            <w:pPr>
              <w:spacing w:before="94" w:line="220" w:lineRule="auto"/>
              <w:ind w:left="7"/>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操作人员</w:t>
            </w:r>
          </w:p>
        </w:tc>
        <w:tc>
          <w:tcPr>
            <w:tcW w:w="2834" w:type="dxa"/>
            <w:gridSpan w:val="2"/>
          </w:tcPr>
          <w:p w14:paraId="50BFBCFF">
            <w:pPr>
              <w:spacing w:before="94" w:line="220" w:lineRule="auto"/>
              <w:ind w:left="34"/>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经过安全技术交底并持证上岗</w:t>
            </w:r>
          </w:p>
        </w:tc>
        <w:tc>
          <w:tcPr>
            <w:tcW w:w="1025" w:type="dxa"/>
          </w:tcPr>
          <w:p w14:paraId="66C2567B">
            <w:pPr>
              <w:pStyle w:val="15"/>
              <w:rPr>
                <w:color w:val="auto"/>
                <w:sz w:val="20"/>
                <w:highlight w:val="none"/>
                <w:lang w:eastAsia="zh-CN"/>
              </w:rPr>
            </w:pPr>
          </w:p>
        </w:tc>
      </w:tr>
      <w:tr w14:paraId="6CD723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1" w:hRule="atLeast"/>
        </w:trPr>
        <w:tc>
          <w:tcPr>
            <w:tcW w:w="999" w:type="dxa"/>
          </w:tcPr>
          <w:p w14:paraId="6DBA2368">
            <w:pPr>
              <w:spacing w:before="185" w:line="235" w:lineRule="auto"/>
              <w:ind w:left="427"/>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6"/>
                <w:sz w:val="18"/>
                <w:szCs w:val="18"/>
                <w:highlight w:val="none"/>
              </w:rPr>
              <w:t>12</w:t>
            </w:r>
          </w:p>
        </w:tc>
        <w:tc>
          <w:tcPr>
            <w:tcW w:w="1385" w:type="dxa"/>
          </w:tcPr>
          <w:p w14:paraId="18ED49C4">
            <w:pPr>
              <w:spacing w:before="42" w:line="230" w:lineRule="auto"/>
              <w:ind w:left="7" w:right="145"/>
              <w:rPr>
                <w:rFonts w:hint="eastAsia"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运行指挥人员、</w:t>
            </w:r>
            <w:r>
              <w:rPr>
                <w:rFonts w:ascii="宋体" w:hAnsi="宋体" w:eastAsia="宋体" w:cs="宋体"/>
                <w:color w:val="auto"/>
                <w:spacing w:val="-2"/>
                <w:sz w:val="18"/>
                <w:szCs w:val="18"/>
                <w:highlight w:val="none"/>
                <w:lang w:eastAsia="zh-CN"/>
              </w:rPr>
              <w:t>通讯设备</w:t>
            </w:r>
          </w:p>
        </w:tc>
        <w:tc>
          <w:tcPr>
            <w:tcW w:w="2834" w:type="dxa"/>
            <w:gridSpan w:val="2"/>
          </w:tcPr>
          <w:p w14:paraId="623396C7">
            <w:pPr>
              <w:spacing w:before="159" w:line="220" w:lineRule="auto"/>
              <w:ind w:left="34"/>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人员已到位、设备工作正常</w:t>
            </w:r>
          </w:p>
        </w:tc>
        <w:tc>
          <w:tcPr>
            <w:tcW w:w="1025" w:type="dxa"/>
          </w:tcPr>
          <w:p w14:paraId="702C416F">
            <w:pPr>
              <w:pStyle w:val="15"/>
              <w:rPr>
                <w:color w:val="auto"/>
                <w:sz w:val="20"/>
                <w:highlight w:val="none"/>
                <w:lang w:eastAsia="zh-CN"/>
              </w:rPr>
            </w:pPr>
          </w:p>
        </w:tc>
      </w:tr>
      <w:tr w14:paraId="0E2B5D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3" w:hRule="atLeast"/>
        </w:trPr>
        <w:tc>
          <w:tcPr>
            <w:tcW w:w="999" w:type="dxa"/>
          </w:tcPr>
          <w:p w14:paraId="14855FA5">
            <w:pPr>
              <w:spacing w:before="123" w:line="232" w:lineRule="auto"/>
              <w:ind w:left="427"/>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6"/>
                <w:sz w:val="18"/>
                <w:szCs w:val="18"/>
                <w:highlight w:val="none"/>
              </w:rPr>
              <w:t>13</w:t>
            </w:r>
          </w:p>
        </w:tc>
        <w:tc>
          <w:tcPr>
            <w:tcW w:w="1385" w:type="dxa"/>
          </w:tcPr>
          <w:p w14:paraId="5BB2ED45">
            <w:pPr>
              <w:spacing w:before="96" w:line="220" w:lineRule="auto"/>
              <w:ind w:left="8"/>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监督检查人员</w:t>
            </w:r>
          </w:p>
        </w:tc>
        <w:tc>
          <w:tcPr>
            <w:tcW w:w="2834" w:type="dxa"/>
            <w:gridSpan w:val="2"/>
          </w:tcPr>
          <w:p w14:paraId="7A454FF9">
            <w:pPr>
              <w:spacing w:before="97" w:line="220" w:lineRule="auto"/>
              <w:ind w:left="37"/>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总包单位和监理单位人员已到场</w:t>
            </w:r>
          </w:p>
        </w:tc>
        <w:tc>
          <w:tcPr>
            <w:tcW w:w="1025" w:type="dxa"/>
          </w:tcPr>
          <w:p w14:paraId="5019F07A">
            <w:pPr>
              <w:pStyle w:val="15"/>
              <w:rPr>
                <w:color w:val="auto"/>
                <w:sz w:val="20"/>
                <w:highlight w:val="none"/>
                <w:lang w:eastAsia="zh-CN"/>
              </w:rPr>
            </w:pPr>
          </w:p>
        </w:tc>
      </w:tr>
      <w:tr w14:paraId="67C9CF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trPr>
        <w:tc>
          <w:tcPr>
            <w:tcW w:w="999" w:type="dxa"/>
          </w:tcPr>
          <w:p w14:paraId="30A52D6D">
            <w:pPr>
              <w:spacing w:before="288" w:line="235" w:lineRule="auto"/>
              <w:ind w:left="427"/>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6"/>
                <w:sz w:val="18"/>
                <w:szCs w:val="18"/>
                <w:highlight w:val="none"/>
              </w:rPr>
              <w:t>14</w:t>
            </w:r>
          </w:p>
        </w:tc>
        <w:tc>
          <w:tcPr>
            <w:tcW w:w="1385" w:type="dxa"/>
          </w:tcPr>
          <w:p w14:paraId="4BCC8BE2">
            <w:pPr>
              <w:spacing w:before="146" w:line="242" w:lineRule="auto"/>
              <w:ind w:left="9" w:right="119" w:firstLine="19"/>
              <w:rPr>
                <w:rFonts w:hint="eastAsia" w:ascii="宋体" w:hAnsi="宋体" w:eastAsia="宋体" w:cs="宋体"/>
                <w:color w:val="auto"/>
                <w:sz w:val="18"/>
                <w:szCs w:val="18"/>
                <w:highlight w:val="none"/>
              </w:rPr>
            </w:pPr>
            <w:r>
              <w:rPr>
                <w:rFonts w:ascii="宋体" w:hAnsi="宋体" w:eastAsia="宋体" w:cs="宋体"/>
                <w:color w:val="auto"/>
                <w:spacing w:val="-5"/>
                <w:sz w:val="18"/>
                <w:szCs w:val="18"/>
                <w:highlight w:val="none"/>
              </w:rPr>
              <w:t>电缆线路、开关</w:t>
            </w:r>
            <w:r>
              <w:rPr>
                <w:rFonts w:ascii="宋体" w:hAnsi="宋体" w:eastAsia="宋体" w:cs="宋体"/>
                <w:color w:val="auto"/>
                <w:sz w:val="18"/>
                <w:szCs w:val="18"/>
                <w:highlight w:val="none"/>
              </w:rPr>
              <w:t>箱</w:t>
            </w:r>
          </w:p>
        </w:tc>
        <w:tc>
          <w:tcPr>
            <w:tcW w:w="2834" w:type="dxa"/>
            <w:gridSpan w:val="2"/>
          </w:tcPr>
          <w:p w14:paraId="011F3C6A">
            <w:pPr>
              <w:spacing w:before="31" w:line="227" w:lineRule="auto"/>
              <w:ind w:left="33" w:right="2"/>
              <w:jc w:val="both"/>
              <w:rPr>
                <w:rFonts w:hint="eastAsia" w:ascii="宋体" w:hAnsi="宋体" w:eastAsia="宋体" w:cs="宋体"/>
                <w:color w:val="auto"/>
                <w:sz w:val="18"/>
                <w:szCs w:val="18"/>
                <w:highlight w:val="none"/>
                <w:lang w:eastAsia="zh-CN"/>
              </w:rPr>
            </w:pPr>
            <w:r>
              <w:rPr>
                <w:rFonts w:ascii="宋体" w:hAnsi="宋体" w:eastAsia="宋体" w:cs="宋体"/>
                <w:color w:val="auto"/>
                <w:spacing w:val="6"/>
                <w:sz w:val="18"/>
                <w:szCs w:val="18"/>
                <w:highlight w:val="none"/>
                <w:lang w:eastAsia="zh-CN"/>
              </w:rPr>
              <w:t>符合《施工现场临时用电安全技术</w:t>
            </w:r>
            <w:r>
              <w:rPr>
                <w:rFonts w:ascii="宋体" w:hAnsi="宋体" w:eastAsia="宋体" w:cs="宋体"/>
                <w:color w:val="auto"/>
                <w:sz w:val="18"/>
                <w:szCs w:val="18"/>
                <w:highlight w:val="none"/>
                <w:lang w:eastAsia="zh-CN"/>
              </w:rPr>
              <w:t>规范》</w:t>
            </w:r>
            <w:r>
              <w:rPr>
                <w:rFonts w:ascii="Times New Roman" w:hAnsi="Times New Roman" w:eastAsia="Times New Roman" w:cs="Times New Roman"/>
                <w:color w:val="auto"/>
                <w:sz w:val="18"/>
                <w:szCs w:val="18"/>
                <w:highlight w:val="none"/>
                <w:lang w:eastAsia="zh-CN"/>
              </w:rPr>
              <w:t>JGJ</w:t>
            </w:r>
            <w:r>
              <w:rPr>
                <w:rFonts w:ascii="Times New Roman" w:hAnsi="Times New Roman" w:eastAsia="Times New Roman" w:cs="Times New Roman"/>
                <w:color w:val="auto"/>
                <w:spacing w:val="46"/>
                <w:w w:val="102"/>
                <w:sz w:val="18"/>
                <w:szCs w:val="18"/>
                <w:highlight w:val="none"/>
                <w:lang w:eastAsia="zh-CN"/>
              </w:rPr>
              <w:t xml:space="preserve"> </w:t>
            </w:r>
            <w:r>
              <w:rPr>
                <w:rFonts w:ascii="Times New Roman" w:hAnsi="Times New Roman" w:eastAsia="Times New Roman" w:cs="Times New Roman"/>
                <w:color w:val="auto"/>
                <w:sz w:val="18"/>
                <w:szCs w:val="18"/>
                <w:highlight w:val="none"/>
                <w:lang w:eastAsia="zh-CN"/>
              </w:rPr>
              <w:t>46</w:t>
            </w:r>
            <w:r>
              <w:rPr>
                <w:rFonts w:hint="eastAsia" w:ascii="Times New Roman" w:hAnsi="Times New Roman" w:eastAsia="Times New Roman" w:cs="Times New Roman"/>
                <w:color w:val="auto"/>
                <w:sz w:val="18"/>
                <w:szCs w:val="18"/>
                <w:highlight w:val="none"/>
                <w:lang w:eastAsia="zh-CN"/>
              </w:rPr>
              <w:t xml:space="preserve"> </w:t>
            </w:r>
            <w:r>
              <w:rPr>
                <w:rFonts w:ascii="宋体" w:hAnsi="宋体" w:eastAsia="宋体" w:cs="宋体"/>
                <w:color w:val="auto"/>
                <w:sz w:val="18"/>
                <w:szCs w:val="18"/>
                <w:highlight w:val="none"/>
                <w:lang w:eastAsia="zh-CN"/>
              </w:rPr>
              <w:t>中对线路负荷计算要</w:t>
            </w:r>
            <w:r>
              <w:rPr>
                <w:rFonts w:ascii="宋体" w:hAnsi="宋体" w:eastAsia="宋体" w:cs="宋体"/>
                <w:color w:val="auto"/>
                <w:spacing w:val="-1"/>
                <w:sz w:val="18"/>
                <w:szCs w:val="18"/>
                <w:highlight w:val="none"/>
                <w:lang w:eastAsia="zh-CN"/>
              </w:rPr>
              <w:t>求；设置专用开关箱</w:t>
            </w:r>
          </w:p>
        </w:tc>
        <w:tc>
          <w:tcPr>
            <w:tcW w:w="1025" w:type="dxa"/>
          </w:tcPr>
          <w:p w14:paraId="265D63C9">
            <w:pPr>
              <w:pStyle w:val="15"/>
              <w:rPr>
                <w:color w:val="auto"/>
                <w:sz w:val="20"/>
                <w:highlight w:val="none"/>
                <w:lang w:eastAsia="zh-CN"/>
              </w:rPr>
            </w:pPr>
          </w:p>
        </w:tc>
      </w:tr>
      <w:tr w14:paraId="0504EA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24" w:hRule="atLeast"/>
        </w:trPr>
        <w:tc>
          <w:tcPr>
            <w:tcW w:w="3023" w:type="dxa"/>
            <w:gridSpan w:val="3"/>
          </w:tcPr>
          <w:p w14:paraId="441B809C">
            <w:pPr>
              <w:spacing w:before="131" w:line="220" w:lineRule="auto"/>
              <w:ind w:left="12"/>
              <w:rPr>
                <w:rFonts w:hint="eastAsia" w:ascii="宋体" w:hAnsi="宋体" w:eastAsia="宋体" w:cs="宋体"/>
                <w:color w:val="auto"/>
                <w:sz w:val="18"/>
                <w:szCs w:val="18"/>
                <w:highlight w:val="none"/>
                <w:lang w:eastAsia="zh-CN"/>
              </w:rPr>
            </w:pPr>
            <w:r>
              <w:rPr>
                <w:rFonts w:ascii="宋体" w:hAnsi="宋体" w:eastAsia="宋体" w:cs="宋体"/>
                <w:color w:val="auto"/>
                <w:spacing w:val="-7"/>
                <w:sz w:val="18"/>
                <w:szCs w:val="18"/>
                <w:highlight w:val="none"/>
                <w:lang w:eastAsia="zh-CN"/>
              </w:rPr>
              <w:t>专业承包单位：</w:t>
            </w:r>
          </w:p>
          <w:p w14:paraId="6E21C692">
            <w:pPr>
              <w:pStyle w:val="15"/>
              <w:spacing w:line="372" w:lineRule="auto"/>
              <w:rPr>
                <w:color w:val="auto"/>
                <w:sz w:val="20"/>
                <w:highlight w:val="none"/>
                <w:lang w:eastAsia="zh-CN"/>
              </w:rPr>
            </w:pPr>
          </w:p>
          <w:p w14:paraId="20CBD071">
            <w:pPr>
              <w:spacing w:before="59" w:line="220" w:lineRule="auto"/>
              <w:ind w:left="13"/>
              <w:rPr>
                <w:rFonts w:hint="eastAsia"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现场负责人（签字</w:t>
            </w:r>
            <w:r>
              <w:rPr>
                <w:rFonts w:ascii="宋体" w:hAnsi="宋体" w:eastAsia="宋体" w:cs="宋体"/>
                <w:color w:val="auto"/>
                <w:spacing w:val="-3"/>
                <w:sz w:val="18"/>
                <w:szCs w:val="18"/>
                <w:highlight w:val="none"/>
                <w:lang w:eastAsia="zh-CN"/>
              </w:rPr>
              <w:t>）：</w:t>
            </w:r>
          </w:p>
          <w:p w14:paraId="46084D33">
            <w:pPr>
              <w:spacing w:before="18" w:line="220" w:lineRule="auto"/>
              <w:jc w:val="right"/>
              <w:rPr>
                <w:rFonts w:hint="eastAsia" w:ascii="宋体" w:hAnsi="宋体" w:eastAsia="宋体" w:cs="宋体"/>
                <w:color w:val="auto"/>
                <w:sz w:val="18"/>
                <w:szCs w:val="18"/>
                <w:highlight w:val="none"/>
              </w:rPr>
            </w:pPr>
            <w:r>
              <w:rPr>
                <w:rFonts w:ascii="宋体" w:hAnsi="宋体" w:eastAsia="宋体" w:cs="宋体"/>
                <w:color w:val="auto"/>
                <w:spacing w:val="-20"/>
                <w:sz w:val="18"/>
                <w:szCs w:val="18"/>
                <w:highlight w:val="none"/>
              </w:rPr>
              <w:t>年</w:t>
            </w:r>
            <w:r>
              <w:rPr>
                <w:rFonts w:hint="eastAsia" w:ascii="宋体" w:hAnsi="宋体" w:eastAsia="宋体" w:cs="宋体"/>
                <w:color w:val="auto"/>
                <w:spacing w:val="4"/>
                <w:sz w:val="18"/>
                <w:szCs w:val="18"/>
                <w:highlight w:val="none"/>
                <w:lang w:eastAsia="zh-CN"/>
              </w:rPr>
              <w:t xml:space="preserve"> </w:t>
            </w:r>
            <w:r>
              <w:rPr>
                <w:rFonts w:ascii="宋体" w:hAnsi="宋体" w:eastAsia="宋体" w:cs="宋体"/>
                <w:color w:val="auto"/>
                <w:spacing w:val="-20"/>
                <w:sz w:val="18"/>
                <w:szCs w:val="18"/>
                <w:highlight w:val="none"/>
              </w:rPr>
              <w:t>月</w:t>
            </w:r>
            <w:r>
              <w:rPr>
                <w:rFonts w:hint="eastAsia" w:ascii="宋体" w:hAnsi="宋体" w:eastAsia="宋体" w:cs="宋体"/>
                <w:color w:val="auto"/>
                <w:spacing w:val="13"/>
                <w:sz w:val="18"/>
                <w:szCs w:val="18"/>
                <w:highlight w:val="none"/>
                <w:lang w:eastAsia="zh-CN"/>
              </w:rPr>
              <w:t xml:space="preserve"> </w:t>
            </w:r>
            <w:r>
              <w:rPr>
                <w:rFonts w:ascii="宋体" w:hAnsi="宋体" w:eastAsia="宋体" w:cs="宋体"/>
                <w:color w:val="auto"/>
                <w:spacing w:val="-20"/>
                <w:sz w:val="18"/>
                <w:szCs w:val="18"/>
                <w:highlight w:val="none"/>
              </w:rPr>
              <w:t>日</w:t>
            </w:r>
          </w:p>
        </w:tc>
        <w:tc>
          <w:tcPr>
            <w:tcW w:w="3220" w:type="dxa"/>
            <w:gridSpan w:val="2"/>
          </w:tcPr>
          <w:p w14:paraId="478688AD">
            <w:pPr>
              <w:spacing w:before="131" w:line="220" w:lineRule="auto"/>
              <w:ind w:left="10"/>
              <w:rPr>
                <w:rFonts w:hint="eastAsia" w:ascii="宋体" w:hAnsi="宋体" w:eastAsia="宋体" w:cs="宋体"/>
                <w:color w:val="auto"/>
                <w:sz w:val="18"/>
                <w:szCs w:val="18"/>
                <w:highlight w:val="none"/>
                <w:lang w:eastAsia="zh-CN"/>
              </w:rPr>
            </w:pPr>
            <w:r>
              <w:rPr>
                <w:rFonts w:ascii="宋体" w:hAnsi="宋体" w:eastAsia="宋体" w:cs="宋体"/>
                <w:color w:val="auto"/>
                <w:spacing w:val="-8"/>
                <w:sz w:val="18"/>
                <w:szCs w:val="18"/>
                <w:highlight w:val="none"/>
                <w:lang w:eastAsia="zh-CN"/>
              </w:rPr>
              <w:t>使用单位：</w:t>
            </w:r>
          </w:p>
          <w:p w14:paraId="0F3624F3">
            <w:pPr>
              <w:pStyle w:val="15"/>
              <w:spacing w:line="372" w:lineRule="auto"/>
              <w:rPr>
                <w:color w:val="auto"/>
                <w:sz w:val="20"/>
                <w:highlight w:val="none"/>
                <w:lang w:eastAsia="zh-CN"/>
              </w:rPr>
            </w:pPr>
          </w:p>
          <w:p w14:paraId="2B34386C">
            <w:pPr>
              <w:spacing w:before="59" w:line="220" w:lineRule="auto"/>
              <w:ind w:left="10"/>
              <w:rPr>
                <w:rFonts w:hint="eastAsia"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现场负责人（签字</w:t>
            </w:r>
            <w:r>
              <w:rPr>
                <w:rFonts w:ascii="宋体" w:hAnsi="宋体" w:eastAsia="宋体" w:cs="宋体"/>
                <w:color w:val="auto"/>
                <w:spacing w:val="-3"/>
                <w:sz w:val="18"/>
                <w:szCs w:val="18"/>
                <w:highlight w:val="none"/>
                <w:lang w:eastAsia="zh-CN"/>
              </w:rPr>
              <w:t>）：</w:t>
            </w:r>
          </w:p>
          <w:p w14:paraId="0D655F47">
            <w:pPr>
              <w:spacing w:before="18" w:line="220" w:lineRule="auto"/>
              <w:jc w:val="right"/>
              <w:rPr>
                <w:rFonts w:hint="eastAsia" w:ascii="宋体" w:hAnsi="宋体" w:eastAsia="宋体" w:cs="宋体"/>
                <w:color w:val="auto"/>
                <w:sz w:val="18"/>
                <w:szCs w:val="18"/>
                <w:highlight w:val="none"/>
              </w:rPr>
            </w:pPr>
            <w:r>
              <w:rPr>
                <w:rFonts w:ascii="宋体" w:hAnsi="宋体" w:eastAsia="宋体" w:cs="宋体"/>
                <w:color w:val="auto"/>
                <w:spacing w:val="-13"/>
                <w:sz w:val="18"/>
                <w:szCs w:val="18"/>
                <w:highlight w:val="none"/>
              </w:rPr>
              <w:t>年</w:t>
            </w:r>
            <w:r>
              <w:rPr>
                <w:rFonts w:hint="eastAsia" w:ascii="宋体" w:hAnsi="宋体" w:eastAsia="宋体" w:cs="宋体"/>
                <w:color w:val="auto"/>
                <w:spacing w:val="-13"/>
                <w:sz w:val="18"/>
                <w:szCs w:val="18"/>
                <w:highlight w:val="none"/>
                <w:lang w:eastAsia="zh-CN"/>
              </w:rPr>
              <w:t xml:space="preserve"> </w:t>
            </w:r>
            <w:r>
              <w:rPr>
                <w:rFonts w:ascii="宋体" w:hAnsi="宋体" w:eastAsia="宋体" w:cs="宋体"/>
                <w:color w:val="auto"/>
                <w:spacing w:val="-13"/>
                <w:sz w:val="18"/>
                <w:szCs w:val="18"/>
                <w:highlight w:val="none"/>
              </w:rPr>
              <w:t>月</w:t>
            </w:r>
            <w:r>
              <w:rPr>
                <w:rFonts w:hint="eastAsia" w:ascii="宋体" w:hAnsi="宋体" w:eastAsia="宋体" w:cs="宋体"/>
                <w:color w:val="auto"/>
                <w:spacing w:val="27"/>
                <w:sz w:val="18"/>
                <w:szCs w:val="18"/>
                <w:highlight w:val="none"/>
                <w:lang w:eastAsia="zh-CN"/>
              </w:rPr>
              <w:t xml:space="preserve"> </w:t>
            </w:r>
            <w:r>
              <w:rPr>
                <w:rFonts w:ascii="宋体" w:hAnsi="宋体" w:eastAsia="宋体" w:cs="宋体"/>
                <w:color w:val="auto"/>
                <w:spacing w:val="-13"/>
                <w:sz w:val="18"/>
                <w:szCs w:val="18"/>
                <w:highlight w:val="none"/>
              </w:rPr>
              <w:t>日</w:t>
            </w:r>
          </w:p>
        </w:tc>
      </w:tr>
      <w:tr w14:paraId="7BB574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83" w:hRule="atLeast"/>
        </w:trPr>
        <w:tc>
          <w:tcPr>
            <w:tcW w:w="3023" w:type="dxa"/>
            <w:gridSpan w:val="3"/>
          </w:tcPr>
          <w:p w14:paraId="28ABDE6B">
            <w:pPr>
              <w:spacing w:before="29" w:line="220" w:lineRule="auto"/>
              <w:ind w:left="16"/>
              <w:rPr>
                <w:rFonts w:hint="eastAsia" w:ascii="宋体" w:hAnsi="宋体" w:eastAsia="宋体" w:cs="宋体"/>
                <w:color w:val="auto"/>
                <w:sz w:val="18"/>
                <w:szCs w:val="18"/>
                <w:highlight w:val="none"/>
                <w:lang w:eastAsia="zh-CN"/>
              </w:rPr>
            </w:pPr>
            <w:r>
              <w:rPr>
                <w:rFonts w:ascii="宋体" w:hAnsi="宋体" w:eastAsia="宋体" w:cs="宋体"/>
                <w:color w:val="auto"/>
                <w:spacing w:val="-9"/>
                <w:sz w:val="18"/>
                <w:szCs w:val="18"/>
                <w:highlight w:val="none"/>
                <w:lang w:eastAsia="zh-CN"/>
              </w:rPr>
              <w:t>总包单位：</w:t>
            </w:r>
          </w:p>
          <w:p w14:paraId="6480741A">
            <w:pPr>
              <w:spacing w:before="225" w:line="220" w:lineRule="auto"/>
              <w:ind w:left="14"/>
              <w:rPr>
                <w:rFonts w:hint="eastAsia"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项目技术负责人（签字</w:t>
            </w:r>
            <w:r>
              <w:rPr>
                <w:rFonts w:ascii="宋体" w:hAnsi="宋体" w:eastAsia="宋体" w:cs="宋体"/>
                <w:color w:val="auto"/>
                <w:sz w:val="18"/>
                <w:szCs w:val="18"/>
                <w:highlight w:val="none"/>
                <w:lang w:eastAsia="zh-CN"/>
              </w:rPr>
              <w:t>）：</w:t>
            </w:r>
          </w:p>
          <w:p w14:paraId="2EF3035B">
            <w:pPr>
              <w:spacing w:before="19" w:line="220" w:lineRule="auto"/>
              <w:ind w:left="14"/>
              <w:rPr>
                <w:rFonts w:hint="eastAsia" w:ascii="宋体" w:hAnsi="宋体" w:eastAsia="宋体" w:cs="宋体"/>
                <w:color w:val="auto"/>
                <w:sz w:val="18"/>
                <w:szCs w:val="18"/>
                <w:highlight w:val="none"/>
                <w:lang w:eastAsia="zh-CN"/>
              </w:rPr>
            </w:pPr>
            <w:r>
              <w:rPr>
                <w:rFonts w:ascii="宋体" w:hAnsi="宋体" w:eastAsia="宋体" w:cs="宋体"/>
                <w:color w:val="auto"/>
                <w:spacing w:val="-6"/>
                <w:sz w:val="18"/>
                <w:szCs w:val="18"/>
                <w:highlight w:val="none"/>
                <w:lang w:eastAsia="zh-CN"/>
              </w:rPr>
              <w:t>项目安全员（签字</w:t>
            </w:r>
            <w:r>
              <w:rPr>
                <w:rFonts w:ascii="宋体" w:hAnsi="宋体" w:eastAsia="宋体" w:cs="宋体"/>
                <w:color w:val="auto"/>
                <w:sz w:val="18"/>
                <w:szCs w:val="18"/>
                <w:highlight w:val="none"/>
                <w:lang w:eastAsia="zh-CN"/>
              </w:rPr>
              <w:t>）：</w:t>
            </w:r>
          </w:p>
          <w:p w14:paraId="3BD481D7">
            <w:pPr>
              <w:spacing w:before="18" w:line="220" w:lineRule="auto"/>
              <w:ind w:left="14"/>
              <w:rPr>
                <w:rFonts w:hint="eastAsia" w:ascii="宋体" w:hAnsi="宋体" w:eastAsia="宋体" w:cs="宋体"/>
                <w:color w:val="auto"/>
                <w:sz w:val="18"/>
                <w:szCs w:val="18"/>
                <w:highlight w:val="none"/>
                <w:lang w:eastAsia="zh-CN"/>
              </w:rPr>
            </w:pPr>
            <w:r>
              <w:rPr>
                <w:rFonts w:ascii="宋体" w:hAnsi="宋体" w:eastAsia="宋体" w:cs="宋体"/>
                <w:color w:val="auto"/>
                <w:spacing w:val="-6"/>
                <w:sz w:val="18"/>
                <w:szCs w:val="18"/>
                <w:highlight w:val="none"/>
                <w:lang w:eastAsia="zh-CN"/>
              </w:rPr>
              <w:t>项目负责人（签字</w:t>
            </w:r>
            <w:r>
              <w:rPr>
                <w:rFonts w:ascii="宋体" w:hAnsi="宋体" w:eastAsia="宋体" w:cs="宋体"/>
                <w:color w:val="auto"/>
                <w:sz w:val="18"/>
                <w:szCs w:val="18"/>
                <w:highlight w:val="none"/>
                <w:lang w:eastAsia="zh-CN"/>
              </w:rPr>
              <w:t>）：</w:t>
            </w:r>
          </w:p>
          <w:p w14:paraId="6285EF64">
            <w:pPr>
              <w:spacing w:before="19" w:line="208" w:lineRule="auto"/>
              <w:jc w:val="right"/>
              <w:rPr>
                <w:rFonts w:hint="eastAsia" w:ascii="宋体" w:hAnsi="宋体" w:eastAsia="宋体" w:cs="宋体"/>
                <w:color w:val="auto"/>
                <w:sz w:val="18"/>
                <w:szCs w:val="18"/>
                <w:highlight w:val="none"/>
              </w:rPr>
            </w:pPr>
            <w:r>
              <w:rPr>
                <w:rFonts w:ascii="宋体" w:hAnsi="宋体" w:eastAsia="宋体" w:cs="宋体"/>
                <w:color w:val="auto"/>
                <w:spacing w:val="-14"/>
                <w:sz w:val="18"/>
                <w:szCs w:val="18"/>
                <w:highlight w:val="none"/>
              </w:rPr>
              <w:t>年</w:t>
            </w:r>
            <w:r>
              <w:rPr>
                <w:rFonts w:hint="eastAsia" w:ascii="宋体" w:hAnsi="宋体" w:eastAsia="宋体" w:cs="宋体"/>
                <w:color w:val="auto"/>
                <w:spacing w:val="-14"/>
                <w:sz w:val="18"/>
                <w:szCs w:val="18"/>
                <w:highlight w:val="none"/>
                <w:lang w:eastAsia="zh-CN"/>
              </w:rPr>
              <w:t xml:space="preserve"> </w:t>
            </w:r>
            <w:r>
              <w:rPr>
                <w:rFonts w:ascii="宋体" w:hAnsi="宋体" w:eastAsia="宋体" w:cs="宋体"/>
                <w:color w:val="auto"/>
                <w:spacing w:val="-14"/>
                <w:sz w:val="18"/>
                <w:szCs w:val="18"/>
                <w:highlight w:val="none"/>
              </w:rPr>
              <w:t>月</w:t>
            </w:r>
            <w:r>
              <w:rPr>
                <w:rFonts w:hint="eastAsia" w:ascii="宋体" w:hAnsi="宋体" w:eastAsia="宋体" w:cs="宋体"/>
                <w:color w:val="auto"/>
                <w:spacing w:val="29"/>
                <w:sz w:val="18"/>
                <w:szCs w:val="18"/>
                <w:highlight w:val="none"/>
                <w:lang w:eastAsia="zh-CN"/>
              </w:rPr>
              <w:t xml:space="preserve"> </w:t>
            </w:r>
            <w:r>
              <w:rPr>
                <w:rFonts w:ascii="宋体" w:hAnsi="宋体" w:eastAsia="宋体" w:cs="宋体"/>
                <w:color w:val="auto"/>
                <w:spacing w:val="-14"/>
                <w:sz w:val="18"/>
                <w:szCs w:val="18"/>
                <w:highlight w:val="none"/>
              </w:rPr>
              <w:t>日</w:t>
            </w:r>
          </w:p>
        </w:tc>
        <w:tc>
          <w:tcPr>
            <w:tcW w:w="3220" w:type="dxa"/>
            <w:gridSpan w:val="2"/>
          </w:tcPr>
          <w:p w14:paraId="473DCACF">
            <w:pPr>
              <w:spacing w:before="42" w:line="220" w:lineRule="auto"/>
              <w:ind w:left="10"/>
              <w:rPr>
                <w:rFonts w:hint="eastAsia" w:ascii="宋体" w:hAnsi="宋体" w:eastAsia="宋体" w:cs="宋体"/>
                <w:color w:val="auto"/>
                <w:sz w:val="18"/>
                <w:szCs w:val="18"/>
                <w:highlight w:val="none"/>
                <w:lang w:eastAsia="zh-CN"/>
              </w:rPr>
            </w:pPr>
            <w:r>
              <w:rPr>
                <w:rFonts w:ascii="宋体" w:hAnsi="宋体" w:eastAsia="宋体" w:cs="宋体"/>
                <w:color w:val="auto"/>
                <w:spacing w:val="-8"/>
                <w:sz w:val="18"/>
                <w:szCs w:val="18"/>
                <w:highlight w:val="none"/>
                <w:lang w:eastAsia="zh-CN"/>
              </w:rPr>
              <w:t>监理单位：</w:t>
            </w:r>
          </w:p>
          <w:p w14:paraId="289A4E3A">
            <w:pPr>
              <w:spacing w:before="225" w:line="220" w:lineRule="auto"/>
              <w:ind w:left="10"/>
              <w:rPr>
                <w:rFonts w:hint="eastAsia"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监理工程师（签字</w:t>
            </w:r>
            <w:r>
              <w:rPr>
                <w:rFonts w:ascii="宋体" w:hAnsi="宋体" w:eastAsia="宋体" w:cs="宋体"/>
                <w:color w:val="auto"/>
                <w:spacing w:val="-3"/>
                <w:sz w:val="18"/>
                <w:szCs w:val="18"/>
                <w:highlight w:val="none"/>
                <w:lang w:eastAsia="zh-CN"/>
              </w:rPr>
              <w:t>）：</w:t>
            </w:r>
          </w:p>
          <w:p w14:paraId="42B7D78B">
            <w:pPr>
              <w:spacing w:before="19" w:line="220" w:lineRule="auto"/>
              <w:ind w:left="14"/>
              <w:rPr>
                <w:rFonts w:hint="eastAsia"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总监理工程师（签字</w:t>
            </w:r>
            <w:r>
              <w:rPr>
                <w:rFonts w:ascii="宋体" w:hAnsi="宋体" w:eastAsia="宋体" w:cs="宋体"/>
                <w:color w:val="auto"/>
                <w:spacing w:val="-3"/>
                <w:sz w:val="18"/>
                <w:szCs w:val="18"/>
                <w:highlight w:val="none"/>
                <w:lang w:eastAsia="zh-CN"/>
              </w:rPr>
              <w:t>）：</w:t>
            </w:r>
          </w:p>
          <w:p w14:paraId="21D4CC7C">
            <w:pPr>
              <w:spacing w:before="225" w:line="220" w:lineRule="auto"/>
              <w:jc w:val="right"/>
              <w:rPr>
                <w:rFonts w:hint="eastAsia" w:ascii="宋体" w:hAnsi="宋体" w:eastAsia="宋体" w:cs="宋体"/>
                <w:color w:val="auto"/>
                <w:sz w:val="18"/>
                <w:szCs w:val="18"/>
                <w:highlight w:val="none"/>
              </w:rPr>
            </w:pPr>
            <w:r>
              <w:rPr>
                <w:rFonts w:ascii="宋体" w:hAnsi="宋体" w:eastAsia="宋体" w:cs="宋体"/>
                <w:color w:val="auto"/>
                <w:spacing w:val="-13"/>
                <w:sz w:val="18"/>
                <w:szCs w:val="18"/>
                <w:highlight w:val="none"/>
              </w:rPr>
              <w:t>年</w:t>
            </w:r>
            <w:r>
              <w:rPr>
                <w:rFonts w:hint="eastAsia" w:ascii="宋体" w:hAnsi="宋体" w:eastAsia="宋体" w:cs="宋体"/>
                <w:color w:val="auto"/>
                <w:spacing w:val="-13"/>
                <w:sz w:val="18"/>
                <w:szCs w:val="18"/>
                <w:highlight w:val="none"/>
                <w:lang w:eastAsia="zh-CN"/>
              </w:rPr>
              <w:t xml:space="preserve"> </w:t>
            </w:r>
            <w:r>
              <w:rPr>
                <w:rFonts w:ascii="宋体" w:hAnsi="宋体" w:eastAsia="宋体" w:cs="宋体"/>
                <w:color w:val="auto"/>
                <w:spacing w:val="-13"/>
                <w:sz w:val="18"/>
                <w:szCs w:val="18"/>
                <w:highlight w:val="none"/>
              </w:rPr>
              <w:t>月</w:t>
            </w:r>
            <w:r>
              <w:rPr>
                <w:rFonts w:hint="eastAsia" w:ascii="宋体" w:hAnsi="宋体" w:eastAsia="宋体" w:cs="宋体"/>
                <w:color w:val="auto"/>
                <w:spacing w:val="27"/>
                <w:sz w:val="18"/>
                <w:szCs w:val="18"/>
                <w:highlight w:val="none"/>
                <w:lang w:eastAsia="zh-CN"/>
              </w:rPr>
              <w:t xml:space="preserve"> </w:t>
            </w:r>
            <w:r>
              <w:rPr>
                <w:rFonts w:ascii="宋体" w:hAnsi="宋体" w:eastAsia="宋体" w:cs="宋体"/>
                <w:color w:val="auto"/>
                <w:spacing w:val="-13"/>
                <w:sz w:val="18"/>
                <w:szCs w:val="18"/>
                <w:highlight w:val="none"/>
              </w:rPr>
              <w:t>日</w:t>
            </w:r>
          </w:p>
        </w:tc>
      </w:tr>
    </w:tbl>
    <w:p w14:paraId="7B427ECD">
      <w:pPr>
        <w:spacing w:before="38" w:line="248" w:lineRule="auto"/>
        <w:ind w:left="1503" w:right="1203" w:hanging="362"/>
        <w:rPr>
          <w:rFonts w:hint="eastAsia" w:ascii="宋体" w:hAnsi="宋体" w:eastAsia="宋体" w:cs="宋体"/>
          <w:color w:val="auto"/>
          <w:sz w:val="18"/>
          <w:szCs w:val="18"/>
          <w:highlight w:val="none"/>
          <w:lang w:eastAsia="zh-CN"/>
        </w:rPr>
      </w:pPr>
      <w:r>
        <w:rPr>
          <w:rFonts w:ascii="宋体" w:hAnsi="宋体" w:eastAsia="宋体" w:cs="宋体"/>
          <w:color w:val="auto"/>
          <w:sz w:val="18"/>
          <w:szCs w:val="18"/>
          <w:highlight w:val="none"/>
          <w:lang w:eastAsia="zh-CN"/>
        </w:rPr>
        <w:t>注：本表由施工单位技术员填写，专业承包单位、使用</w:t>
      </w:r>
      <w:r>
        <w:rPr>
          <w:rFonts w:ascii="宋体" w:hAnsi="宋体" w:eastAsia="宋体" w:cs="宋体"/>
          <w:color w:val="auto"/>
          <w:spacing w:val="-1"/>
          <w:sz w:val="18"/>
          <w:szCs w:val="18"/>
          <w:highlight w:val="none"/>
          <w:lang w:eastAsia="zh-CN"/>
        </w:rPr>
        <w:t>单位、总包单位、监</w:t>
      </w:r>
      <w:r>
        <w:rPr>
          <w:rFonts w:ascii="宋体" w:hAnsi="宋体" w:eastAsia="宋体" w:cs="宋体"/>
          <w:color w:val="auto"/>
          <w:spacing w:val="-3"/>
          <w:sz w:val="18"/>
          <w:szCs w:val="18"/>
          <w:highlight w:val="none"/>
          <w:lang w:eastAsia="zh-CN"/>
        </w:rPr>
        <w:t>理单位、各存一份。</w:t>
      </w:r>
    </w:p>
    <w:p w14:paraId="410782DF">
      <w:pPr>
        <w:spacing w:line="248" w:lineRule="auto"/>
        <w:rPr>
          <w:rFonts w:hint="eastAsia" w:ascii="宋体" w:hAnsi="宋体" w:eastAsia="宋体" w:cs="宋体"/>
          <w:color w:val="auto"/>
          <w:sz w:val="18"/>
          <w:szCs w:val="18"/>
          <w:highlight w:val="none"/>
          <w:lang w:eastAsia="zh-CN"/>
        </w:rPr>
        <w:sectPr>
          <w:footerReference r:id="rId61" w:type="default"/>
          <w:pgSz w:w="11906" w:h="16838"/>
          <w:pgMar w:top="2098" w:right="1587" w:bottom="1984" w:left="1587" w:header="0" w:footer="959" w:gutter="0"/>
          <w:pgBorders>
            <w:top w:val="none" w:sz="0" w:space="0"/>
            <w:left w:val="none" w:sz="0" w:space="0"/>
            <w:bottom w:val="none" w:sz="0" w:space="0"/>
            <w:right w:val="none" w:sz="0" w:space="0"/>
          </w:pgBorders>
          <w:cols w:space="0" w:num="1"/>
        </w:sectPr>
      </w:pPr>
    </w:p>
    <w:p w14:paraId="1605C1E1">
      <w:pPr>
        <w:spacing w:before="59" w:line="232" w:lineRule="auto"/>
        <w:ind w:left="2489"/>
        <w:rPr>
          <w:rFonts w:hint="eastAsia" w:ascii="黑体" w:hAnsi="黑体" w:eastAsia="黑体" w:cs="黑体"/>
          <w:color w:val="auto"/>
          <w:sz w:val="18"/>
          <w:szCs w:val="18"/>
          <w:highlight w:val="none"/>
          <w:lang w:eastAsia="zh-CN"/>
        </w:rPr>
      </w:pPr>
      <w:r>
        <w:rPr>
          <w:rFonts w:ascii="黑体" w:hAnsi="黑体" w:eastAsia="黑体" w:cs="黑体"/>
          <w:color w:val="auto"/>
          <w:spacing w:val="-1"/>
          <w:sz w:val="18"/>
          <w:szCs w:val="18"/>
          <w:highlight w:val="none"/>
          <w:lang w:eastAsia="zh-CN"/>
        </w:rPr>
        <w:t>表</w:t>
      </w:r>
      <w:r>
        <w:rPr>
          <w:rFonts w:ascii="黑体" w:hAnsi="黑体" w:eastAsia="黑体" w:cs="黑体"/>
          <w:color w:val="auto"/>
          <w:spacing w:val="-31"/>
          <w:sz w:val="18"/>
          <w:szCs w:val="18"/>
          <w:highlight w:val="none"/>
          <w:lang w:eastAsia="zh-CN"/>
        </w:rPr>
        <w:t xml:space="preserve"> </w:t>
      </w:r>
      <w:r>
        <w:rPr>
          <w:rFonts w:ascii="Times New Roman" w:hAnsi="Times New Roman" w:eastAsia="Times New Roman" w:cs="Times New Roman"/>
          <w:color w:val="auto"/>
          <w:spacing w:val="-1"/>
          <w:sz w:val="18"/>
          <w:szCs w:val="18"/>
          <w:highlight w:val="none"/>
          <w:lang w:eastAsia="zh-CN"/>
        </w:rPr>
        <w:t>B.5.5</w:t>
      </w:r>
      <w:r>
        <w:rPr>
          <w:rFonts w:hint="eastAsia" w:ascii="Times New Roman" w:hAnsi="Times New Roman" w:eastAsia="Times New Roman" w:cs="Times New Roman"/>
          <w:color w:val="auto"/>
          <w:spacing w:val="-1"/>
          <w:sz w:val="18"/>
          <w:szCs w:val="18"/>
          <w:highlight w:val="none"/>
          <w:lang w:eastAsia="zh-CN"/>
        </w:rPr>
        <w:t xml:space="preserve"> </w:t>
      </w:r>
      <w:r>
        <w:rPr>
          <w:rFonts w:ascii="黑体" w:hAnsi="黑体" w:eastAsia="黑体" w:cs="黑体"/>
          <w:color w:val="auto"/>
          <w:spacing w:val="-1"/>
          <w:sz w:val="18"/>
          <w:szCs w:val="18"/>
          <w:highlight w:val="none"/>
          <w:lang w:eastAsia="zh-CN"/>
        </w:rPr>
        <w:t>附着式脚手架日常维修保养记录</w:t>
      </w:r>
    </w:p>
    <w:p w14:paraId="75EBA12A">
      <w:pPr>
        <w:spacing w:before="102" w:line="220" w:lineRule="auto"/>
        <w:ind w:left="6183"/>
        <w:rPr>
          <w:rFonts w:hint="eastAsia" w:ascii="宋体" w:hAnsi="宋体" w:eastAsia="宋体" w:cs="宋体"/>
          <w:color w:val="auto"/>
          <w:sz w:val="18"/>
          <w:szCs w:val="18"/>
          <w:highlight w:val="none"/>
        </w:rPr>
      </w:pPr>
      <w:r>
        <w:rPr>
          <w:rFonts w:ascii="宋体" w:hAnsi="宋体" w:eastAsia="宋体" w:cs="宋体"/>
          <w:color w:val="auto"/>
          <w:spacing w:val="-12"/>
          <w:sz w:val="18"/>
          <w:szCs w:val="18"/>
          <w:highlight w:val="none"/>
        </w:rPr>
        <w:t>编号：</w:t>
      </w:r>
    </w:p>
    <w:p w14:paraId="6B92AC96">
      <w:pPr>
        <w:spacing w:line="40" w:lineRule="exact"/>
        <w:rPr>
          <w:color w:val="auto"/>
          <w:highlight w:val="none"/>
        </w:rPr>
      </w:pPr>
    </w:p>
    <w:tbl>
      <w:tblPr>
        <w:tblStyle w:val="14"/>
        <w:tblW w:w="6221" w:type="dxa"/>
        <w:tblInd w:w="102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40"/>
        <w:gridCol w:w="809"/>
        <w:gridCol w:w="808"/>
        <w:gridCol w:w="867"/>
        <w:gridCol w:w="1364"/>
        <w:gridCol w:w="823"/>
        <w:gridCol w:w="1110"/>
      </w:tblGrid>
      <w:tr w14:paraId="39448A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6" w:hRule="atLeast"/>
        </w:trPr>
        <w:tc>
          <w:tcPr>
            <w:tcW w:w="1249" w:type="dxa"/>
            <w:gridSpan w:val="2"/>
          </w:tcPr>
          <w:p w14:paraId="74F3D8B8">
            <w:pPr>
              <w:spacing w:before="90" w:line="220" w:lineRule="auto"/>
              <w:ind w:left="271"/>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项目名称</w:t>
            </w:r>
          </w:p>
        </w:tc>
        <w:tc>
          <w:tcPr>
            <w:tcW w:w="1675" w:type="dxa"/>
            <w:gridSpan w:val="2"/>
          </w:tcPr>
          <w:p w14:paraId="49CE1024">
            <w:pPr>
              <w:pStyle w:val="15"/>
              <w:rPr>
                <w:color w:val="auto"/>
                <w:sz w:val="20"/>
                <w:highlight w:val="none"/>
              </w:rPr>
            </w:pPr>
          </w:p>
        </w:tc>
        <w:tc>
          <w:tcPr>
            <w:tcW w:w="1364" w:type="dxa"/>
          </w:tcPr>
          <w:p w14:paraId="014E1451">
            <w:pPr>
              <w:spacing w:before="89" w:line="220" w:lineRule="auto"/>
              <w:ind w:left="237"/>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使用登记号</w:t>
            </w:r>
          </w:p>
        </w:tc>
        <w:tc>
          <w:tcPr>
            <w:tcW w:w="1933" w:type="dxa"/>
            <w:gridSpan w:val="2"/>
          </w:tcPr>
          <w:p w14:paraId="2B6E15BC">
            <w:pPr>
              <w:pStyle w:val="15"/>
              <w:rPr>
                <w:color w:val="auto"/>
                <w:sz w:val="20"/>
                <w:highlight w:val="none"/>
              </w:rPr>
            </w:pPr>
          </w:p>
        </w:tc>
      </w:tr>
      <w:tr w14:paraId="018CC2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9" w:hRule="atLeast"/>
        </w:trPr>
        <w:tc>
          <w:tcPr>
            <w:tcW w:w="1249" w:type="dxa"/>
            <w:gridSpan w:val="2"/>
          </w:tcPr>
          <w:p w14:paraId="1582B84B">
            <w:pPr>
              <w:spacing w:before="174" w:line="221" w:lineRule="auto"/>
              <w:ind w:left="271"/>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设备名称</w:t>
            </w:r>
          </w:p>
        </w:tc>
        <w:tc>
          <w:tcPr>
            <w:tcW w:w="1675" w:type="dxa"/>
            <w:gridSpan w:val="2"/>
          </w:tcPr>
          <w:p w14:paraId="52E4D83B">
            <w:pPr>
              <w:pStyle w:val="15"/>
              <w:rPr>
                <w:color w:val="auto"/>
                <w:sz w:val="20"/>
                <w:highlight w:val="none"/>
              </w:rPr>
            </w:pPr>
          </w:p>
        </w:tc>
        <w:tc>
          <w:tcPr>
            <w:tcW w:w="1364" w:type="dxa"/>
          </w:tcPr>
          <w:p w14:paraId="3048381C">
            <w:pPr>
              <w:spacing w:before="63" w:line="220" w:lineRule="auto"/>
              <w:ind w:left="327"/>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使用高度</w:t>
            </w:r>
          </w:p>
          <w:p w14:paraId="5D9D5A7E">
            <w:pPr>
              <w:spacing w:before="6" w:line="220" w:lineRule="auto"/>
              <w:ind w:left="331"/>
              <w:rPr>
                <w:rFonts w:hint="eastAsia" w:ascii="宋体" w:hAnsi="宋体" w:eastAsia="宋体" w:cs="宋体"/>
                <w:color w:val="auto"/>
                <w:sz w:val="18"/>
                <w:szCs w:val="18"/>
                <w:highlight w:val="none"/>
              </w:rPr>
            </w:pPr>
            <w:r>
              <w:rPr>
                <w:rFonts w:ascii="宋体" w:hAnsi="宋体" w:eastAsia="宋体" w:cs="宋体"/>
                <w:color w:val="auto"/>
                <w:spacing w:val="-5"/>
                <w:sz w:val="18"/>
                <w:szCs w:val="18"/>
                <w:highlight w:val="none"/>
              </w:rPr>
              <w:t>（楼层）</w:t>
            </w:r>
          </w:p>
        </w:tc>
        <w:tc>
          <w:tcPr>
            <w:tcW w:w="1933" w:type="dxa"/>
            <w:gridSpan w:val="2"/>
          </w:tcPr>
          <w:p w14:paraId="78A5892F">
            <w:pPr>
              <w:pStyle w:val="15"/>
              <w:rPr>
                <w:color w:val="auto"/>
                <w:sz w:val="20"/>
                <w:highlight w:val="none"/>
              </w:rPr>
            </w:pPr>
          </w:p>
        </w:tc>
      </w:tr>
      <w:tr w14:paraId="289003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1" w:hRule="atLeast"/>
        </w:trPr>
        <w:tc>
          <w:tcPr>
            <w:tcW w:w="440" w:type="dxa"/>
          </w:tcPr>
          <w:p w14:paraId="0FFFBE0F">
            <w:pPr>
              <w:spacing w:before="85" w:line="221" w:lineRule="auto"/>
              <w:ind w:left="43"/>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序号</w:t>
            </w:r>
          </w:p>
        </w:tc>
        <w:tc>
          <w:tcPr>
            <w:tcW w:w="809" w:type="dxa"/>
          </w:tcPr>
          <w:p w14:paraId="612B1207">
            <w:pPr>
              <w:spacing w:before="85" w:line="220" w:lineRule="auto"/>
              <w:ind w:left="46"/>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检查项目</w:t>
            </w:r>
          </w:p>
        </w:tc>
        <w:tc>
          <w:tcPr>
            <w:tcW w:w="3039" w:type="dxa"/>
            <w:gridSpan w:val="3"/>
          </w:tcPr>
          <w:p w14:paraId="4C5F6DF2">
            <w:pPr>
              <w:spacing w:before="85" w:line="220" w:lineRule="auto"/>
              <w:ind w:left="1163"/>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检查要求</w:t>
            </w:r>
          </w:p>
        </w:tc>
        <w:tc>
          <w:tcPr>
            <w:tcW w:w="823" w:type="dxa"/>
          </w:tcPr>
          <w:p w14:paraId="0409C585">
            <w:pPr>
              <w:spacing w:before="85" w:line="220" w:lineRule="auto"/>
              <w:ind w:left="56"/>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检查结果</w:t>
            </w:r>
          </w:p>
        </w:tc>
        <w:tc>
          <w:tcPr>
            <w:tcW w:w="1110" w:type="dxa"/>
          </w:tcPr>
          <w:p w14:paraId="05EB2250">
            <w:pPr>
              <w:spacing w:before="86" w:line="220" w:lineRule="auto"/>
              <w:ind w:left="39"/>
              <w:rPr>
                <w:rFonts w:hint="eastAsia" w:ascii="宋体" w:hAnsi="宋体" w:eastAsia="宋体" w:cs="宋体"/>
                <w:color w:val="auto"/>
                <w:sz w:val="18"/>
                <w:szCs w:val="18"/>
                <w:highlight w:val="none"/>
              </w:rPr>
            </w:pPr>
            <w:r>
              <w:rPr>
                <w:rFonts w:ascii="宋体" w:hAnsi="宋体" w:eastAsia="宋体" w:cs="宋体"/>
                <w:color w:val="auto"/>
                <w:spacing w:val="-4"/>
                <w:sz w:val="18"/>
                <w:szCs w:val="18"/>
                <w:highlight w:val="none"/>
              </w:rPr>
              <w:t>问题处理情况</w:t>
            </w:r>
          </w:p>
        </w:tc>
      </w:tr>
      <w:tr w14:paraId="135872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7" w:hRule="atLeast"/>
        </w:trPr>
        <w:tc>
          <w:tcPr>
            <w:tcW w:w="440" w:type="dxa"/>
            <w:vMerge w:val="restart"/>
            <w:tcBorders>
              <w:bottom w:val="nil"/>
            </w:tcBorders>
          </w:tcPr>
          <w:p w14:paraId="37F14D51">
            <w:pPr>
              <w:pStyle w:val="15"/>
              <w:spacing w:line="340" w:lineRule="auto"/>
              <w:rPr>
                <w:color w:val="auto"/>
                <w:sz w:val="20"/>
                <w:highlight w:val="none"/>
              </w:rPr>
            </w:pPr>
          </w:p>
          <w:p w14:paraId="3F2FE4F5">
            <w:pPr>
              <w:pStyle w:val="15"/>
              <w:spacing w:line="341" w:lineRule="auto"/>
              <w:rPr>
                <w:color w:val="auto"/>
                <w:sz w:val="20"/>
                <w:highlight w:val="none"/>
              </w:rPr>
            </w:pPr>
          </w:p>
          <w:p w14:paraId="2B6F5E40">
            <w:pPr>
              <w:spacing w:before="52" w:line="235" w:lineRule="auto"/>
              <w:ind w:left="192"/>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1</w:t>
            </w:r>
          </w:p>
        </w:tc>
        <w:tc>
          <w:tcPr>
            <w:tcW w:w="809" w:type="dxa"/>
            <w:vMerge w:val="restart"/>
            <w:tcBorders>
              <w:bottom w:val="nil"/>
            </w:tcBorders>
          </w:tcPr>
          <w:p w14:paraId="6A7F8F85">
            <w:pPr>
              <w:pStyle w:val="15"/>
              <w:spacing w:line="322" w:lineRule="auto"/>
              <w:rPr>
                <w:color w:val="auto"/>
                <w:sz w:val="20"/>
                <w:highlight w:val="none"/>
              </w:rPr>
            </w:pPr>
          </w:p>
          <w:p w14:paraId="3AB1CC17">
            <w:pPr>
              <w:pStyle w:val="15"/>
              <w:spacing w:line="323" w:lineRule="auto"/>
              <w:rPr>
                <w:color w:val="auto"/>
                <w:sz w:val="20"/>
                <w:highlight w:val="none"/>
              </w:rPr>
            </w:pPr>
          </w:p>
          <w:p w14:paraId="51EF61FA">
            <w:pPr>
              <w:spacing w:before="58" w:line="219" w:lineRule="auto"/>
              <w:ind w:left="46"/>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爬升机构</w:t>
            </w:r>
          </w:p>
        </w:tc>
        <w:tc>
          <w:tcPr>
            <w:tcW w:w="808" w:type="dxa"/>
          </w:tcPr>
          <w:p w14:paraId="678E8291">
            <w:pPr>
              <w:spacing w:before="174" w:line="219" w:lineRule="auto"/>
              <w:ind w:left="33"/>
              <w:rPr>
                <w:rFonts w:hint="eastAsia" w:ascii="宋体" w:hAnsi="宋体" w:eastAsia="宋体" w:cs="宋体"/>
                <w:color w:val="auto"/>
                <w:sz w:val="18"/>
                <w:szCs w:val="18"/>
                <w:highlight w:val="none"/>
              </w:rPr>
            </w:pPr>
            <w:r>
              <w:rPr>
                <w:rFonts w:ascii="宋体" w:hAnsi="宋体" w:eastAsia="宋体" w:cs="宋体"/>
                <w:color w:val="auto"/>
                <w:spacing w:val="-4"/>
                <w:sz w:val="18"/>
                <w:szCs w:val="18"/>
                <w:highlight w:val="none"/>
              </w:rPr>
              <w:t>附着支座</w:t>
            </w:r>
          </w:p>
        </w:tc>
        <w:tc>
          <w:tcPr>
            <w:tcW w:w="2231" w:type="dxa"/>
            <w:gridSpan w:val="2"/>
          </w:tcPr>
          <w:p w14:paraId="6133F134">
            <w:pPr>
              <w:spacing w:before="65" w:line="227" w:lineRule="auto"/>
              <w:ind w:left="20" w:right="2" w:firstLine="1"/>
              <w:rPr>
                <w:rFonts w:hint="eastAsia" w:ascii="宋体" w:hAnsi="宋体" w:eastAsia="宋体" w:cs="宋体"/>
                <w:color w:val="auto"/>
                <w:sz w:val="18"/>
                <w:szCs w:val="18"/>
                <w:highlight w:val="none"/>
                <w:lang w:eastAsia="zh-CN"/>
              </w:rPr>
            </w:pPr>
            <w:r>
              <w:rPr>
                <w:rFonts w:ascii="宋体" w:hAnsi="宋体" w:eastAsia="宋体" w:cs="宋体"/>
                <w:color w:val="auto"/>
                <w:spacing w:val="3"/>
                <w:sz w:val="18"/>
                <w:szCs w:val="18"/>
                <w:highlight w:val="none"/>
                <w:lang w:eastAsia="zh-CN"/>
              </w:rPr>
              <w:t>螺栓、螺母润滑良好，不得</w:t>
            </w:r>
            <w:r>
              <w:rPr>
                <w:rFonts w:ascii="宋体" w:hAnsi="宋体" w:eastAsia="宋体" w:cs="宋体"/>
                <w:color w:val="auto"/>
                <w:spacing w:val="-1"/>
                <w:sz w:val="18"/>
                <w:szCs w:val="18"/>
                <w:highlight w:val="none"/>
                <w:lang w:eastAsia="zh-CN"/>
              </w:rPr>
              <w:t>有污染物及锈蚀现象</w:t>
            </w:r>
          </w:p>
        </w:tc>
        <w:tc>
          <w:tcPr>
            <w:tcW w:w="823" w:type="dxa"/>
          </w:tcPr>
          <w:p w14:paraId="20B953C0">
            <w:pPr>
              <w:pStyle w:val="15"/>
              <w:rPr>
                <w:color w:val="auto"/>
                <w:sz w:val="20"/>
                <w:highlight w:val="none"/>
                <w:lang w:eastAsia="zh-CN"/>
              </w:rPr>
            </w:pPr>
          </w:p>
        </w:tc>
        <w:tc>
          <w:tcPr>
            <w:tcW w:w="1110" w:type="dxa"/>
          </w:tcPr>
          <w:p w14:paraId="00CEA9E5">
            <w:pPr>
              <w:pStyle w:val="15"/>
              <w:rPr>
                <w:color w:val="auto"/>
                <w:sz w:val="20"/>
                <w:highlight w:val="none"/>
                <w:lang w:eastAsia="zh-CN"/>
              </w:rPr>
            </w:pPr>
          </w:p>
        </w:tc>
      </w:tr>
      <w:tr w14:paraId="34C9CE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7" w:hRule="atLeast"/>
        </w:trPr>
        <w:tc>
          <w:tcPr>
            <w:tcW w:w="440" w:type="dxa"/>
            <w:vMerge w:val="continue"/>
            <w:tcBorders>
              <w:top w:val="nil"/>
              <w:bottom w:val="nil"/>
            </w:tcBorders>
          </w:tcPr>
          <w:p w14:paraId="431C884F">
            <w:pPr>
              <w:pStyle w:val="15"/>
              <w:rPr>
                <w:color w:val="auto"/>
                <w:sz w:val="20"/>
                <w:highlight w:val="none"/>
                <w:lang w:eastAsia="zh-CN"/>
              </w:rPr>
            </w:pPr>
          </w:p>
        </w:tc>
        <w:tc>
          <w:tcPr>
            <w:tcW w:w="809" w:type="dxa"/>
            <w:vMerge w:val="continue"/>
            <w:tcBorders>
              <w:top w:val="nil"/>
              <w:bottom w:val="nil"/>
            </w:tcBorders>
          </w:tcPr>
          <w:p w14:paraId="38A62264">
            <w:pPr>
              <w:pStyle w:val="15"/>
              <w:rPr>
                <w:color w:val="auto"/>
                <w:sz w:val="20"/>
                <w:highlight w:val="none"/>
                <w:lang w:eastAsia="zh-CN"/>
              </w:rPr>
            </w:pPr>
          </w:p>
        </w:tc>
        <w:tc>
          <w:tcPr>
            <w:tcW w:w="808" w:type="dxa"/>
          </w:tcPr>
          <w:p w14:paraId="588236D6">
            <w:pPr>
              <w:spacing w:before="176" w:line="220" w:lineRule="auto"/>
              <w:ind w:left="30"/>
              <w:rPr>
                <w:rFonts w:hint="eastAsia" w:ascii="宋体" w:hAnsi="宋体" w:eastAsia="宋体" w:cs="宋体"/>
                <w:color w:val="auto"/>
                <w:sz w:val="18"/>
                <w:szCs w:val="18"/>
                <w:highlight w:val="none"/>
              </w:rPr>
            </w:pPr>
            <w:r>
              <w:rPr>
                <w:rFonts w:ascii="宋体" w:hAnsi="宋体" w:eastAsia="宋体" w:cs="宋体"/>
                <w:color w:val="auto"/>
                <w:spacing w:val="-4"/>
                <w:sz w:val="18"/>
                <w:szCs w:val="18"/>
                <w:highlight w:val="none"/>
              </w:rPr>
              <w:t>防坠装置</w:t>
            </w:r>
          </w:p>
        </w:tc>
        <w:tc>
          <w:tcPr>
            <w:tcW w:w="2231" w:type="dxa"/>
            <w:gridSpan w:val="2"/>
          </w:tcPr>
          <w:p w14:paraId="167E87C9">
            <w:pPr>
              <w:spacing w:before="176" w:line="220" w:lineRule="auto"/>
              <w:ind w:left="31"/>
              <w:rPr>
                <w:rFonts w:hint="eastAsia" w:ascii="宋体" w:hAnsi="宋体" w:eastAsia="宋体" w:cs="宋体"/>
                <w:color w:val="auto"/>
                <w:sz w:val="18"/>
                <w:szCs w:val="18"/>
                <w:highlight w:val="none"/>
              </w:rPr>
            </w:pPr>
            <w:r>
              <w:rPr>
                <w:rFonts w:ascii="宋体" w:hAnsi="宋体" w:eastAsia="宋体" w:cs="宋体"/>
                <w:color w:val="auto"/>
                <w:spacing w:val="-3"/>
                <w:sz w:val="18"/>
                <w:szCs w:val="18"/>
                <w:highlight w:val="none"/>
              </w:rPr>
              <w:t>防坠装置转动灵活</w:t>
            </w:r>
          </w:p>
        </w:tc>
        <w:tc>
          <w:tcPr>
            <w:tcW w:w="823" w:type="dxa"/>
          </w:tcPr>
          <w:p w14:paraId="0F2BEDE8">
            <w:pPr>
              <w:pStyle w:val="15"/>
              <w:rPr>
                <w:color w:val="auto"/>
                <w:sz w:val="20"/>
                <w:highlight w:val="none"/>
              </w:rPr>
            </w:pPr>
          </w:p>
        </w:tc>
        <w:tc>
          <w:tcPr>
            <w:tcW w:w="1110" w:type="dxa"/>
          </w:tcPr>
          <w:p w14:paraId="2352A67D">
            <w:pPr>
              <w:pStyle w:val="15"/>
              <w:rPr>
                <w:color w:val="auto"/>
                <w:sz w:val="20"/>
                <w:highlight w:val="none"/>
              </w:rPr>
            </w:pPr>
          </w:p>
        </w:tc>
      </w:tr>
      <w:tr w14:paraId="39C9CF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9" w:hRule="atLeast"/>
        </w:trPr>
        <w:tc>
          <w:tcPr>
            <w:tcW w:w="440" w:type="dxa"/>
            <w:vMerge w:val="continue"/>
            <w:tcBorders>
              <w:top w:val="nil"/>
            </w:tcBorders>
          </w:tcPr>
          <w:p w14:paraId="3D09637D">
            <w:pPr>
              <w:pStyle w:val="15"/>
              <w:rPr>
                <w:color w:val="auto"/>
                <w:sz w:val="20"/>
                <w:highlight w:val="none"/>
              </w:rPr>
            </w:pPr>
          </w:p>
        </w:tc>
        <w:tc>
          <w:tcPr>
            <w:tcW w:w="809" w:type="dxa"/>
            <w:vMerge w:val="continue"/>
            <w:tcBorders>
              <w:top w:val="nil"/>
            </w:tcBorders>
          </w:tcPr>
          <w:p w14:paraId="2C3A7A31">
            <w:pPr>
              <w:pStyle w:val="15"/>
              <w:rPr>
                <w:color w:val="auto"/>
                <w:sz w:val="20"/>
                <w:highlight w:val="none"/>
              </w:rPr>
            </w:pPr>
          </w:p>
        </w:tc>
        <w:tc>
          <w:tcPr>
            <w:tcW w:w="808" w:type="dxa"/>
          </w:tcPr>
          <w:p w14:paraId="5A6E8417">
            <w:pPr>
              <w:spacing w:before="176" w:line="221" w:lineRule="auto"/>
              <w:ind w:left="24"/>
              <w:rPr>
                <w:rFonts w:hint="eastAsia" w:ascii="宋体" w:hAnsi="宋体" w:eastAsia="宋体" w:cs="宋体"/>
                <w:color w:val="auto"/>
                <w:sz w:val="18"/>
                <w:szCs w:val="18"/>
                <w:highlight w:val="none"/>
              </w:rPr>
            </w:pPr>
            <w:r>
              <w:rPr>
                <w:rFonts w:ascii="宋体" w:hAnsi="宋体" w:eastAsia="宋体" w:cs="宋体"/>
                <w:color w:val="auto"/>
                <w:spacing w:val="-3"/>
                <w:sz w:val="18"/>
                <w:szCs w:val="18"/>
                <w:highlight w:val="none"/>
              </w:rPr>
              <w:t>导轨</w:t>
            </w:r>
          </w:p>
        </w:tc>
        <w:tc>
          <w:tcPr>
            <w:tcW w:w="2231" w:type="dxa"/>
            <w:gridSpan w:val="2"/>
          </w:tcPr>
          <w:p w14:paraId="5CCE3B79">
            <w:pPr>
              <w:spacing w:before="65" w:line="229" w:lineRule="auto"/>
              <w:ind w:left="20" w:right="4" w:firstLine="4"/>
              <w:rPr>
                <w:rFonts w:hint="eastAsia" w:ascii="宋体" w:hAnsi="宋体" w:eastAsia="宋体" w:cs="宋体"/>
                <w:color w:val="auto"/>
                <w:sz w:val="18"/>
                <w:szCs w:val="18"/>
                <w:highlight w:val="none"/>
                <w:lang w:eastAsia="zh-CN"/>
              </w:rPr>
            </w:pPr>
            <w:r>
              <w:rPr>
                <w:rFonts w:ascii="宋体" w:hAnsi="宋体" w:eastAsia="宋体" w:cs="宋体"/>
                <w:color w:val="auto"/>
                <w:spacing w:val="19"/>
                <w:sz w:val="18"/>
                <w:szCs w:val="18"/>
                <w:highlight w:val="none"/>
                <w:lang w:eastAsia="zh-CN"/>
              </w:rPr>
              <w:t>导轨接头螺栓连接牢固可</w:t>
            </w:r>
            <w:r>
              <w:rPr>
                <w:rFonts w:ascii="宋体" w:hAnsi="宋体" w:eastAsia="宋体" w:cs="宋体"/>
                <w:color w:val="auto"/>
                <w:spacing w:val="-2"/>
                <w:sz w:val="18"/>
                <w:szCs w:val="18"/>
                <w:highlight w:val="none"/>
                <w:lang w:eastAsia="zh-CN"/>
              </w:rPr>
              <w:t>靠，润滑良好</w:t>
            </w:r>
          </w:p>
        </w:tc>
        <w:tc>
          <w:tcPr>
            <w:tcW w:w="823" w:type="dxa"/>
          </w:tcPr>
          <w:p w14:paraId="6ECC77FB">
            <w:pPr>
              <w:pStyle w:val="15"/>
              <w:rPr>
                <w:color w:val="auto"/>
                <w:sz w:val="20"/>
                <w:highlight w:val="none"/>
                <w:lang w:eastAsia="zh-CN"/>
              </w:rPr>
            </w:pPr>
          </w:p>
        </w:tc>
        <w:tc>
          <w:tcPr>
            <w:tcW w:w="1110" w:type="dxa"/>
          </w:tcPr>
          <w:p w14:paraId="3523CF05">
            <w:pPr>
              <w:pStyle w:val="15"/>
              <w:rPr>
                <w:color w:val="auto"/>
                <w:sz w:val="20"/>
                <w:highlight w:val="none"/>
                <w:lang w:eastAsia="zh-CN"/>
              </w:rPr>
            </w:pPr>
          </w:p>
        </w:tc>
      </w:tr>
      <w:tr w14:paraId="3901B9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46" w:hRule="atLeast"/>
        </w:trPr>
        <w:tc>
          <w:tcPr>
            <w:tcW w:w="440" w:type="dxa"/>
          </w:tcPr>
          <w:p w14:paraId="0E3B9504">
            <w:pPr>
              <w:pStyle w:val="15"/>
              <w:spacing w:line="410" w:lineRule="auto"/>
              <w:rPr>
                <w:color w:val="auto"/>
                <w:sz w:val="20"/>
                <w:highlight w:val="none"/>
                <w:lang w:eastAsia="zh-CN"/>
              </w:rPr>
            </w:pPr>
          </w:p>
          <w:p w14:paraId="1ED077F9">
            <w:pPr>
              <w:spacing w:before="51" w:line="235" w:lineRule="auto"/>
              <w:ind w:left="175"/>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2</w:t>
            </w:r>
          </w:p>
        </w:tc>
        <w:tc>
          <w:tcPr>
            <w:tcW w:w="809" w:type="dxa"/>
          </w:tcPr>
          <w:p w14:paraId="3E9743CE">
            <w:pPr>
              <w:pStyle w:val="15"/>
              <w:spacing w:line="373" w:lineRule="auto"/>
              <w:rPr>
                <w:color w:val="auto"/>
                <w:sz w:val="20"/>
                <w:highlight w:val="none"/>
              </w:rPr>
            </w:pPr>
          </w:p>
          <w:p w14:paraId="4C110017">
            <w:pPr>
              <w:spacing w:before="59" w:line="219" w:lineRule="auto"/>
              <w:ind w:left="47"/>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提升机构</w:t>
            </w:r>
          </w:p>
        </w:tc>
        <w:tc>
          <w:tcPr>
            <w:tcW w:w="3039" w:type="dxa"/>
            <w:gridSpan w:val="3"/>
          </w:tcPr>
          <w:p w14:paraId="433D4C6B">
            <w:pPr>
              <w:spacing w:before="103" w:line="227" w:lineRule="auto"/>
              <w:ind w:left="19" w:right="3"/>
              <w:jc w:val="both"/>
              <w:rPr>
                <w:rFonts w:hint="eastAsia" w:ascii="宋体" w:hAnsi="宋体" w:eastAsia="宋体" w:cs="宋体"/>
                <w:color w:val="auto"/>
                <w:sz w:val="18"/>
                <w:szCs w:val="18"/>
                <w:highlight w:val="none"/>
                <w:lang w:eastAsia="zh-CN"/>
              </w:rPr>
            </w:pPr>
            <w:r>
              <w:rPr>
                <w:rFonts w:ascii="宋体" w:hAnsi="宋体" w:eastAsia="宋体" w:cs="宋体"/>
                <w:color w:val="auto"/>
                <w:spacing w:val="8"/>
                <w:sz w:val="18"/>
                <w:szCs w:val="18"/>
                <w:highlight w:val="none"/>
                <w:lang w:eastAsia="zh-CN"/>
              </w:rPr>
              <w:t>连接零部件连接牢固可靠，不得有损</w:t>
            </w:r>
            <w:r>
              <w:rPr>
                <w:rFonts w:ascii="宋体" w:hAnsi="宋体" w:eastAsia="宋体" w:cs="宋体"/>
                <w:color w:val="auto"/>
                <w:spacing w:val="5"/>
                <w:sz w:val="18"/>
                <w:szCs w:val="18"/>
                <w:highlight w:val="none"/>
                <w:lang w:eastAsia="zh-CN"/>
              </w:rPr>
              <w:t>失；链条润滑良好；</w:t>
            </w:r>
            <w:r>
              <w:rPr>
                <w:rFonts w:ascii="宋体" w:hAnsi="宋体" w:eastAsia="宋体" w:cs="宋体"/>
                <w:color w:val="auto"/>
                <w:spacing w:val="-40"/>
                <w:sz w:val="18"/>
                <w:szCs w:val="18"/>
                <w:highlight w:val="none"/>
                <w:lang w:eastAsia="zh-CN"/>
              </w:rPr>
              <w:t xml:space="preserve"> </w:t>
            </w:r>
            <w:r>
              <w:rPr>
                <w:rFonts w:ascii="宋体" w:hAnsi="宋体" w:eastAsia="宋体" w:cs="宋体"/>
                <w:color w:val="auto"/>
                <w:spacing w:val="5"/>
                <w:sz w:val="18"/>
                <w:szCs w:val="18"/>
                <w:highlight w:val="none"/>
                <w:lang w:eastAsia="zh-CN"/>
              </w:rPr>
              <w:t>电源及电气元件应完好，无损坏；</w:t>
            </w:r>
            <w:r>
              <w:rPr>
                <w:rFonts w:ascii="宋体" w:hAnsi="宋体" w:eastAsia="宋体" w:cs="宋体"/>
                <w:color w:val="auto"/>
                <w:spacing w:val="-40"/>
                <w:sz w:val="18"/>
                <w:szCs w:val="18"/>
                <w:highlight w:val="none"/>
                <w:lang w:eastAsia="zh-CN"/>
              </w:rPr>
              <w:t xml:space="preserve"> </w:t>
            </w:r>
            <w:r>
              <w:rPr>
                <w:rFonts w:ascii="宋体" w:hAnsi="宋体" w:eastAsia="宋体" w:cs="宋体"/>
                <w:color w:val="auto"/>
                <w:spacing w:val="5"/>
                <w:sz w:val="18"/>
                <w:szCs w:val="18"/>
                <w:highlight w:val="none"/>
                <w:lang w:eastAsia="zh-CN"/>
              </w:rPr>
              <w:t>电气控制柜工作平</w:t>
            </w:r>
            <w:r>
              <w:rPr>
                <w:rFonts w:ascii="宋体" w:hAnsi="宋体" w:eastAsia="宋体" w:cs="宋体"/>
                <w:color w:val="auto"/>
                <w:spacing w:val="-10"/>
                <w:sz w:val="18"/>
                <w:szCs w:val="18"/>
                <w:highlight w:val="none"/>
                <w:lang w:eastAsia="zh-CN"/>
              </w:rPr>
              <w:t>稳正常；</w:t>
            </w:r>
          </w:p>
        </w:tc>
        <w:tc>
          <w:tcPr>
            <w:tcW w:w="823" w:type="dxa"/>
          </w:tcPr>
          <w:p w14:paraId="21A98B73">
            <w:pPr>
              <w:pStyle w:val="15"/>
              <w:rPr>
                <w:color w:val="auto"/>
                <w:sz w:val="20"/>
                <w:highlight w:val="none"/>
                <w:lang w:eastAsia="zh-CN"/>
              </w:rPr>
            </w:pPr>
          </w:p>
        </w:tc>
        <w:tc>
          <w:tcPr>
            <w:tcW w:w="1110" w:type="dxa"/>
          </w:tcPr>
          <w:p w14:paraId="005787CF">
            <w:pPr>
              <w:pStyle w:val="15"/>
              <w:rPr>
                <w:color w:val="auto"/>
                <w:sz w:val="20"/>
                <w:highlight w:val="none"/>
                <w:lang w:eastAsia="zh-CN"/>
              </w:rPr>
            </w:pPr>
          </w:p>
        </w:tc>
      </w:tr>
      <w:tr w14:paraId="5A2805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3" w:hRule="atLeast"/>
        </w:trPr>
        <w:tc>
          <w:tcPr>
            <w:tcW w:w="440" w:type="dxa"/>
          </w:tcPr>
          <w:p w14:paraId="122A27A1">
            <w:pPr>
              <w:spacing w:before="119" w:line="232" w:lineRule="auto"/>
              <w:ind w:left="178"/>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3</w:t>
            </w:r>
          </w:p>
        </w:tc>
        <w:tc>
          <w:tcPr>
            <w:tcW w:w="809" w:type="dxa"/>
          </w:tcPr>
          <w:p w14:paraId="763F0E65">
            <w:pPr>
              <w:spacing w:before="89" w:line="220" w:lineRule="auto"/>
              <w:ind w:left="46"/>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框架系统</w:t>
            </w:r>
          </w:p>
        </w:tc>
        <w:tc>
          <w:tcPr>
            <w:tcW w:w="3039" w:type="dxa"/>
            <w:gridSpan w:val="3"/>
          </w:tcPr>
          <w:p w14:paraId="6C1840C2">
            <w:pPr>
              <w:spacing w:before="89" w:line="220" w:lineRule="auto"/>
              <w:ind w:left="20"/>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连接螺栓齐全，牢固可靠</w:t>
            </w:r>
          </w:p>
        </w:tc>
        <w:tc>
          <w:tcPr>
            <w:tcW w:w="823" w:type="dxa"/>
          </w:tcPr>
          <w:p w14:paraId="79794D48">
            <w:pPr>
              <w:pStyle w:val="15"/>
              <w:rPr>
                <w:color w:val="auto"/>
                <w:sz w:val="20"/>
                <w:highlight w:val="none"/>
                <w:lang w:eastAsia="zh-CN"/>
              </w:rPr>
            </w:pPr>
          </w:p>
        </w:tc>
        <w:tc>
          <w:tcPr>
            <w:tcW w:w="1110" w:type="dxa"/>
          </w:tcPr>
          <w:p w14:paraId="3D96B845">
            <w:pPr>
              <w:pStyle w:val="15"/>
              <w:rPr>
                <w:color w:val="auto"/>
                <w:sz w:val="20"/>
                <w:highlight w:val="none"/>
                <w:lang w:eastAsia="zh-CN"/>
              </w:rPr>
            </w:pPr>
          </w:p>
        </w:tc>
      </w:tr>
      <w:tr w14:paraId="2225B0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8" w:hRule="atLeast"/>
        </w:trPr>
        <w:tc>
          <w:tcPr>
            <w:tcW w:w="440" w:type="dxa"/>
            <w:vMerge w:val="restart"/>
            <w:tcBorders>
              <w:bottom w:val="nil"/>
            </w:tcBorders>
          </w:tcPr>
          <w:p w14:paraId="4C608429">
            <w:pPr>
              <w:pStyle w:val="15"/>
              <w:spacing w:line="267" w:lineRule="auto"/>
              <w:rPr>
                <w:color w:val="auto"/>
                <w:sz w:val="20"/>
                <w:highlight w:val="none"/>
                <w:lang w:eastAsia="zh-CN"/>
              </w:rPr>
            </w:pPr>
          </w:p>
          <w:p w14:paraId="2DBAF848">
            <w:pPr>
              <w:pStyle w:val="15"/>
              <w:spacing w:line="267" w:lineRule="auto"/>
              <w:rPr>
                <w:color w:val="auto"/>
                <w:sz w:val="20"/>
                <w:highlight w:val="none"/>
                <w:lang w:eastAsia="zh-CN"/>
              </w:rPr>
            </w:pPr>
          </w:p>
          <w:p w14:paraId="78D39E65">
            <w:pPr>
              <w:pStyle w:val="15"/>
              <w:spacing w:line="268" w:lineRule="auto"/>
              <w:rPr>
                <w:color w:val="auto"/>
                <w:sz w:val="20"/>
                <w:highlight w:val="none"/>
                <w:lang w:eastAsia="zh-CN"/>
              </w:rPr>
            </w:pPr>
          </w:p>
          <w:p w14:paraId="69708A64">
            <w:pPr>
              <w:spacing w:before="52" w:line="235" w:lineRule="auto"/>
              <w:ind w:left="174"/>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4</w:t>
            </w:r>
          </w:p>
        </w:tc>
        <w:tc>
          <w:tcPr>
            <w:tcW w:w="809" w:type="dxa"/>
            <w:vMerge w:val="restart"/>
            <w:tcBorders>
              <w:bottom w:val="nil"/>
            </w:tcBorders>
          </w:tcPr>
          <w:p w14:paraId="1D7A085B">
            <w:pPr>
              <w:pStyle w:val="15"/>
              <w:spacing w:line="255" w:lineRule="auto"/>
              <w:rPr>
                <w:color w:val="auto"/>
                <w:sz w:val="20"/>
                <w:highlight w:val="none"/>
              </w:rPr>
            </w:pPr>
          </w:p>
          <w:p w14:paraId="6D9F3F5B">
            <w:pPr>
              <w:pStyle w:val="15"/>
              <w:spacing w:line="255" w:lineRule="auto"/>
              <w:rPr>
                <w:color w:val="auto"/>
                <w:sz w:val="20"/>
                <w:highlight w:val="none"/>
              </w:rPr>
            </w:pPr>
          </w:p>
          <w:p w14:paraId="114E7E06">
            <w:pPr>
              <w:pStyle w:val="15"/>
              <w:spacing w:line="256" w:lineRule="auto"/>
              <w:rPr>
                <w:color w:val="auto"/>
                <w:sz w:val="20"/>
                <w:highlight w:val="none"/>
              </w:rPr>
            </w:pPr>
          </w:p>
          <w:p w14:paraId="0B455851">
            <w:pPr>
              <w:spacing w:before="59" w:line="220" w:lineRule="auto"/>
              <w:ind w:left="58"/>
              <w:rPr>
                <w:rFonts w:hint="eastAsia" w:ascii="宋体" w:hAnsi="宋体" w:eastAsia="宋体" w:cs="宋体"/>
                <w:color w:val="auto"/>
                <w:sz w:val="18"/>
                <w:szCs w:val="18"/>
                <w:highlight w:val="none"/>
              </w:rPr>
            </w:pPr>
            <w:r>
              <w:rPr>
                <w:rFonts w:ascii="宋体" w:hAnsi="宋体" w:eastAsia="宋体" w:cs="宋体"/>
                <w:color w:val="auto"/>
                <w:spacing w:val="-4"/>
                <w:sz w:val="18"/>
                <w:szCs w:val="18"/>
                <w:highlight w:val="none"/>
              </w:rPr>
              <w:t>防护系统</w:t>
            </w:r>
          </w:p>
        </w:tc>
        <w:tc>
          <w:tcPr>
            <w:tcW w:w="808" w:type="dxa"/>
          </w:tcPr>
          <w:p w14:paraId="7E59CE60">
            <w:pPr>
              <w:spacing w:before="175" w:line="220" w:lineRule="auto"/>
              <w:ind w:left="23"/>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外侧封闭</w:t>
            </w:r>
          </w:p>
        </w:tc>
        <w:tc>
          <w:tcPr>
            <w:tcW w:w="2231" w:type="dxa"/>
            <w:gridSpan w:val="2"/>
          </w:tcPr>
          <w:p w14:paraId="564F267E">
            <w:pPr>
              <w:spacing w:before="65" w:line="228" w:lineRule="auto"/>
              <w:ind w:left="20" w:right="42" w:firstLine="3"/>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安全网或冲孔钢板无破损，且挂设牢固可靠</w:t>
            </w:r>
          </w:p>
        </w:tc>
        <w:tc>
          <w:tcPr>
            <w:tcW w:w="823" w:type="dxa"/>
          </w:tcPr>
          <w:p w14:paraId="3584A616">
            <w:pPr>
              <w:pStyle w:val="15"/>
              <w:rPr>
                <w:color w:val="auto"/>
                <w:sz w:val="20"/>
                <w:highlight w:val="none"/>
                <w:lang w:eastAsia="zh-CN"/>
              </w:rPr>
            </w:pPr>
          </w:p>
        </w:tc>
        <w:tc>
          <w:tcPr>
            <w:tcW w:w="1110" w:type="dxa"/>
          </w:tcPr>
          <w:p w14:paraId="3CE46C90">
            <w:pPr>
              <w:pStyle w:val="15"/>
              <w:rPr>
                <w:color w:val="auto"/>
                <w:sz w:val="20"/>
                <w:highlight w:val="none"/>
                <w:lang w:eastAsia="zh-CN"/>
              </w:rPr>
            </w:pPr>
          </w:p>
        </w:tc>
      </w:tr>
      <w:tr w14:paraId="504D42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440" w:type="dxa"/>
            <w:vMerge w:val="continue"/>
            <w:tcBorders>
              <w:top w:val="nil"/>
              <w:bottom w:val="nil"/>
            </w:tcBorders>
          </w:tcPr>
          <w:p w14:paraId="1AF4A0B8">
            <w:pPr>
              <w:pStyle w:val="15"/>
              <w:rPr>
                <w:color w:val="auto"/>
                <w:sz w:val="20"/>
                <w:highlight w:val="none"/>
                <w:lang w:eastAsia="zh-CN"/>
              </w:rPr>
            </w:pPr>
          </w:p>
        </w:tc>
        <w:tc>
          <w:tcPr>
            <w:tcW w:w="809" w:type="dxa"/>
            <w:vMerge w:val="continue"/>
            <w:tcBorders>
              <w:top w:val="nil"/>
              <w:bottom w:val="nil"/>
            </w:tcBorders>
          </w:tcPr>
          <w:p w14:paraId="35C68318">
            <w:pPr>
              <w:pStyle w:val="15"/>
              <w:rPr>
                <w:color w:val="auto"/>
                <w:sz w:val="20"/>
                <w:highlight w:val="none"/>
                <w:lang w:eastAsia="zh-CN"/>
              </w:rPr>
            </w:pPr>
          </w:p>
        </w:tc>
        <w:tc>
          <w:tcPr>
            <w:tcW w:w="808" w:type="dxa"/>
          </w:tcPr>
          <w:p w14:paraId="1B9FF7CD">
            <w:pPr>
              <w:spacing w:before="23" w:line="211" w:lineRule="auto"/>
              <w:ind w:left="20" w:right="3" w:firstLine="21"/>
              <w:rPr>
                <w:rFonts w:hint="eastAsia" w:ascii="宋体" w:hAnsi="宋体" w:eastAsia="宋体" w:cs="宋体"/>
                <w:color w:val="auto"/>
                <w:sz w:val="18"/>
                <w:szCs w:val="18"/>
                <w:highlight w:val="none"/>
              </w:rPr>
            </w:pPr>
            <w:r>
              <w:rPr>
                <w:rFonts w:ascii="宋体" w:hAnsi="宋体" w:eastAsia="宋体" w:cs="宋体"/>
                <w:color w:val="auto"/>
                <w:spacing w:val="-14"/>
                <w:sz w:val="18"/>
                <w:szCs w:val="18"/>
                <w:highlight w:val="none"/>
              </w:rPr>
              <w:t>内</w:t>
            </w:r>
            <w:r>
              <w:rPr>
                <w:rFonts w:ascii="宋体" w:hAnsi="宋体" w:eastAsia="宋体" w:cs="宋体"/>
                <w:color w:val="auto"/>
                <w:spacing w:val="40"/>
                <w:sz w:val="18"/>
                <w:szCs w:val="18"/>
                <w:highlight w:val="none"/>
              </w:rPr>
              <w:t xml:space="preserve"> </w:t>
            </w:r>
            <w:r>
              <w:rPr>
                <w:rFonts w:ascii="宋体" w:hAnsi="宋体" w:eastAsia="宋体" w:cs="宋体"/>
                <w:color w:val="auto"/>
                <w:spacing w:val="-14"/>
                <w:sz w:val="18"/>
                <w:szCs w:val="18"/>
                <w:highlight w:val="none"/>
              </w:rPr>
              <w:t>侧</w:t>
            </w:r>
            <w:r>
              <w:rPr>
                <w:rFonts w:ascii="宋体" w:hAnsi="宋体" w:eastAsia="宋体" w:cs="宋体"/>
                <w:color w:val="auto"/>
                <w:spacing w:val="39"/>
                <w:sz w:val="18"/>
                <w:szCs w:val="18"/>
                <w:highlight w:val="none"/>
              </w:rPr>
              <w:t xml:space="preserve"> </w:t>
            </w:r>
            <w:r>
              <w:rPr>
                <w:rFonts w:ascii="宋体" w:hAnsi="宋体" w:eastAsia="宋体" w:cs="宋体"/>
                <w:color w:val="auto"/>
                <w:spacing w:val="-14"/>
                <w:sz w:val="18"/>
                <w:szCs w:val="18"/>
                <w:highlight w:val="none"/>
              </w:rPr>
              <w:t>翻</w:t>
            </w:r>
            <w:r>
              <w:rPr>
                <w:rFonts w:ascii="宋体" w:hAnsi="宋体" w:eastAsia="宋体" w:cs="宋体"/>
                <w:color w:val="auto"/>
                <w:spacing w:val="-2"/>
                <w:sz w:val="18"/>
                <w:szCs w:val="18"/>
                <w:highlight w:val="none"/>
              </w:rPr>
              <w:t>版、插板</w:t>
            </w:r>
          </w:p>
        </w:tc>
        <w:tc>
          <w:tcPr>
            <w:tcW w:w="2231" w:type="dxa"/>
            <w:gridSpan w:val="2"/>
          </w:tcPr>
          <w:p w14:paraId="62F24345">
            <w:pPr>
              <w:spacing w:before="134" w:line="220" w:lineRule="auto"/>
              <w:ind w:left="21"/>
              <w:rPr>
                <w:rFonts w:hint="eastAsia" w:ascii="宋体" w:hAnsi="宋体" w:eastAsia="宋体" w:cs="宋体"/>
                <w:color w:val="auto"/>
                <w:sz w:val="18"/>
                <w:szCs w:val="18"/>
                <w:highlight w:val="none"/>
              </w:rPr>
            </w:pPr>
            <w:r>
              <w:rPr>
                <w:rFonts w:ascii="宋体" w:hAnsi="宋体" w:eastAsia="宋体" w:cs="宋体"/>
                <w:color w:val="auto"/>
                <w:spacing w:val="-1"/>
                <w:sz w:val="18"/>
                <w:szCs w:val="18"/>
                <w:highlight w:val="none"/>
              </w:rPr>
              <w:t>无损坏、绑扎牢固</w:t>
            </w:r>
          </w:p>
        </w:tc>
        <w:tc>
          <w:tcPr>
            <w:tcW w:w="823" w:type="dxa"/>
          </w:tcPr>
          <w:p w14:paraId="030B9911">
            <w:pPr>
              <w:pStyle w:val="15"/>
              <w:rPr>
                <w:color w:val="auto"/>
                <w:sz w:val="20"/>
                <w:highlight w:val="none"/>
              </w:rPr>
            </w:pPr>
          </w:p>
        </w:tc>
        <w:tc>
          <w:tcPr>
            <w:tcW w:w="1110" w:type="dxa"/>
          </w:tcPr>
          <w:p w14:paraId="6EFBE356">
            <w:pPr>
              <w:pStyle w:val="15"/>
              <w:rPr>
                <w:color w:val="auto"/>
                <w:sz w:val="20"/>
                <w:highlight w:val="none"/>
              </w:rPr>
            </w:pPr>
          </w:p>
        </w:tc>
      </w:tr>
      <w:tr w14:paraId="18FE89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440" w:type="dxa"/>
            <w:vMerge w:val="continue"/>
            <w:tcBorders>
              <w:top w:val="nil"/>
              <w:bottom w:val="nil"/>
            </w:tcBorders>
          </w:tcPr>
          <w:p w14:paraId="3F0FF8A5">
            <w:pPr>
              <w:pStyle w:val="15"/>
              <w:rPr>
                <w:color w:val="auto"/>
                <w:sz w:val="20"/>
                <w:highlight w:val="none"/>
              </w:rPr>
            </w:pPr>
          </w:p>
        </w:tc>
        <w:tc>
          <w:tcPr>
            <w:tcW w:w="809" w:type="dxa"/>
            <w:vMerge w:val="continue"/>
            <w:tcBorders>
              <w:top w:val="nil"/>
              <w:bottom w:val="nil"/>
            </w:tcBorders>
          </w:tcPr>
          <w:p w14:paraId="62C29AC5">
            <w:pPr>
              <w:pStyle w:val="15"/>
              <w:rPr>
                <w:color w:val="auto"/>
                <w:sz w:val="20"/>
                <w:highlight w:val="none"/>
              </w:rPr>
            </w:pPr>
          </w:p>
        </w:tc>
        <w:tc>
          <w:tcPr>
            <w:tcW w:w="808" w:type="dxa"/>
          </w:tcPr>
          <w:p w14:paraId="5EB866AF">
            <w:pPr>
              <w:spacing w:before="134" w:line="219" w:lineRule="auto"/>
              <w:ind w:left="21"/>
              <w:rPr>
                <w:rFonts w:hint="eastAsia" w:ascii="宋体" w:hAnsi="宋体" w:eastAsia="宋体" w:cs="宋体"/>
                <w:color w:val="auto"/>
                <w:sz w:val="18"/>
                <w:szCs w:val="18"/>
                <w:highlight w:val="none"/>
              </w:rPr>
            </w:pPr>
            <w:r>
              <w:rPr>
                <w:rFonts w:ascii="宋体" w:hAnsi="宋体" w:eastAsia="宋体" w:cs="宋体"/>
                <w:color w:val="auto"/>
                <w:spacing w:val="-3"/>
                <w:sz w:val="18"/>
                <w:szCs w:val="18"/>
                <w:highlight w:val="none"/>
              </w:rPr>
              <w:t>走道板</w:t>
            </w:r>
          </w:p>
        </w:tc>
        <w:tc>
          <w:tcPr>
            <w:tcW w:w="2231" w:type="dxa"/>
            <w:gridSpan w:val="2"/>
          </w:tcPr>
          <w:p w14:paraId="63482FB9">
            <w:pPr>
              <w:spacing w:before="23" w:line="211" w:lineRule="auto"/>
              <w:ind w:left="24" w:right="2" w:hanging="5"/>
              <w:rPr>
                <w:rFonts w:hint="eastAsia" w:ascii="宋体" w:hAnsi="宋体" w:eastAsia="宋体" w:cs="宋体"/>
                <w:color w:val="auto"/>
                <w:sz w:val="18"/>
                <w:szCs w:val="18"/>
                <w:highlight w:val="none"/>
                <w:lang w:eastAsia="zh-CN"/>
              </w:rPr>
            </w:pPr>
            <w:r>
              <w:rPr>
                <w:rFonts w:ascii="宋体" w:hAnsi="宋体" w:eastAsia="宋体" w:cs="宋体"/>
                <w:color w:val="auto"/>
                <w:spacing w:val="3"/>
                <w:sz w:val="18"/>
                <w:szCs w:val="18"/>
                <w:highlight w:val="none"/>
                <w:lang w:eastAsia="zh-CN"/>
              </w:rPr>
              <w:t>操作层走道板封闭严密，固</w:t>
            </w:r>
            <w:r>
              <w:rPr>
                <w:rFonts w:ascii="宋体" w:hAnsi="宋体" w:eastAsia="宋体" w:cs="宋体"/>
                <w:color w:val="auto"/>
                <w:spacing w:val="-2"/>
                <w:sz w:val="18"/>
                <w:szCs w:val="18"/>
                <w:highlight w:val="none"/>
                <w:lang w:eastAsia="zh-CN"/>
              </w:rPr>
              <w:t>定牢固，无损坏</w:t>
            </w:r>
          </w:p>
        </w:tc>
        <w:tc>
          <w:tcPr>
            <w:tcW w:w="823" w:type="dxa"/>
          </w:tcPr>
          <w:p w14:paraId="635BB87A">
            <w:pPr>
              <w:pStyle w:val="15"/>
              <w:rPr>
                <w:color w:val="auto"/>
                <w:sz w:val="20"/>
                <w:highlight w:val="none"/>
                <w:lang w:eastAsia="zh-CN"/>
              </w:rPr>
            </w:pPr>
          </w:p>
        </w:tc>
        <w:tc>
          <w:tcPr>
            <w:tcW w:w="1110" w:type="dxa"/>
          </w:tcPr>
          <w:p w14:paraId="50C10C37">
            <w:pPr>
              <w:pStyle w:val="15"/>
              <w:rPr>
                <w:color w:val="auto"/>
                <w:sz w:val="20"/>
                <w:highlight w:val="none"/>
                <w:lang w:eastAsia="zh-CN"/>
              </w:rPr>
            </w:pPr>
          </w:p>
        </w:tc>
      </w:tr>
      <w:tr w14:paraId="6FD3BC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0" w:hRule="atLeast"/>
        </w:trPr>
        <w:tc>
          <w:tcPr>
            <w:tcW w:w="440" w:type="dxa"/>
            <w:vMerge w:val="continue"/>
            <w:tcBorders>
              <w:top w:val="nil"/>
            </w:tcBorders>
          </w:tcPr>
          <w:p w14:paraId="77E9EBB6">
            <w:pPr>
              <w:pStyle w:val="15"/>
              <w:rPr>
                <w:color w:val="auto"/>
                <w:sz w:val="20"/>
                <w:highlight w:val="none"/>
                <w:lang w:eastAsia="zh-CN"/>
              </w:rPr>
            </w:pPr>
          </w:p>
        </w:tc>
        <w:tc>
          <w:tcPr>
            <w:tcW w:w="809" w:type="dxa"/>
            <w:vMerge w:val="continue"/>
            <w:tcBorders>
              <w:top w:val="nil"/>
            </w:tcBorders>
          </w:tcPr>
          <w:p w14:paraId="6404A744">
            <w:pPr>
              <w:pStyle w:val="15"/>
              <w:rPr>
                <w:color w:val="auto"/>
                <w:sz w:val="20"/>
                <w:highlight w:val="none"/>
                <w:lang w:eastAsia="zh-CN"/>
              </w:rPr>
            </w:pPr>
          </w:p>
        </w:tc>
        <w:tc>
          <w:tcPr>
            <w:tcW w:w="808" w:type="dxa"/>
          </w:tcPr>
          <w:p w14:paraId="2191C92D">
            <w:pPr>
              <w:spacing w:before="112" w:line="220" w:lineRule="auto"/>
              <w:ind w:left="26"/>
              <w:rPr>
                <w:rFonts w:hint="eastAsia" w:ascii="宋体" w:hAnsi="宋体" w:eastAsia="宋体" w:cs="宋体"/>
                <w:color w:val="auto"/>
                <w:sz w:val="18"/>
                <w:szCs w:val="18"/>
                <w:highlight w:val="none"/>
              </w:rPr>
            </w:pPr>
            <w:r>
              <w:rPr>
                <w:rFonts w:ascii="宋体" w:hAnsi="宋体" w:eastAsia="宋体" w:cs="宋体"/>
                <w:color w:val="auto"/>
                <w:spacing w:val="-3"/>
                <w:sz w:val="18"/>
                <w:szCs w:val="18"/>
                <w:highlight w:val="none"/>
              </w:rPr>
              <w:t>断口封闭</w:t>
            </w:r>
          </w:p>
        </w:tc>
        <w:tc>
          <w:tcPr>
            <w:tcW w:w="2231" w:type="dxa"/>
            <w:gridSpan w:val="2"/>
          </w:tcPr>
          <w:p w14:paraId="70DF8548">
            <w:pPr>
              <w:spacing w:before="112" w:line="220" w:lineRule="auto"/>
              <w:ind w:left="27"/>
              <w:rPr>
                <w:rFonts w:hint="eastAsia" w:ascii="宋体" w:hAnsi="宋体" w:eastAsia="宋体" w:cs="宋体"/>
                <w:color w:val="auto"/>
                <w:sz w:val="18"/>
                <w:szCs w:val="18"/>
                <w:highlight w:val="none"/>
                <w:lang w:eastAsia="zh-CN"/>
              </w:rPr>
            </w:pPr>
            <w:r>
              <w:rPr>
                <w:rFonts w:ascii="宋体" w:hAnsi="宋体" w:eastAsia="宋体" w:cs="宋体"/>
                <w:color w:val="auto"/>
                <w:spacing w:val="-2"/>
                <w:sz w:val="18"/>
                <w:szCs w:val="18"/>
                <w:highlight w:val="none"/>
                <w:lang w:eastAsia="zh-CN"/>
              </w:rPr>
              <w:t>断口封闭严密，固定牢固</w:t>
            </w:r>
          </w:p>
        </w:tc>
        <w:tc>
          <w:tcPr>
            <w:tcW w:w="823" w:type="dxa"/>
          </w:tcPr>
          <w:p w14:paraId="4A09155D">
            <w:pPr>
              <w:pStyle w:val="15"/>
              <w:rPr>
                <w:color w:val="auto"/>
                <w:sz w:val="20"/>
                <w:highlight w:val="none"/>
                <w:lang w:eastAsia="zh-CN"/>
              </w:rPr>
            </w:pPr>
          </w:p>
        </w:tc>
        <w:tc>
          <w:tcPr>
            <w:tcW w:w="1110" w:type="dxa"/>
          </w:tcPr>
          <w:p w14:paraId="59857483">
            <w:pPr>
              <w:pStyle w:val="15"/>
              <w:rPr>
                <w:color w:val="auto"/>
                <w:sz w:val="20"/>
                <w:highlight w:val="none"/>
                <w:lang w:eastAsia="zh-CN"/>
              </w:rPr>
            </w:pPr>
          </w:p>
        </w:tc>
      </w:tr>
      <w:tr w14:paraId="47C4A8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5" w:hRule="atLeast"/>
        </w:trPr>
        <w:tc>
          <w:tcPr>
            <w:tcW w:w="440" w:type="dxa"/>
            <w:vMerge w:val="restart"/>
            <w:tcBorders>
              <w:bottom w:val="nil"/>
            </w:tcBorders>
          </w:tcPr>
          <w:p w14:paraId="28FBFE11">
            <w:pPr>
              <w:pStyle w:val="15"/>
              <w:spacing w:line="298" w:lineRule="auto"/>
              <w:rPr>
                <w:color w:val="auto"/>
                <w:sz w:val="20"/>
                <w:highlight w:val="none"/>
                <w:lang w:eastAsia="zh-CN"/>
              </w:rPr>
            </w:pPr>
          </w:p>
          <w:p w14:paraId="664EAB90">
            <w:pPr>
              <w:pStyle w:val="15"/>
              <w:spacing w:line="299" w:lineRule="auto"/>
              <w:rPr>
                <w:color w:val="auto"/>
                <w:sz w:val="20"/>
                <w:highlight w:val="none"/>
                <w:lang w:eastAsia="zh-CN"/>
              </w:rPr>
            </w:pPr>
          </w:p>
          <w:p w14:paraId="7318A7E6">
            <w:pPr>
              <w:spacing w:before="51" w:line="232" w:lineRule="auto"/>
              <w:ind w:left="180"/>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5</w:t>
            </w:r>
          </w:p>
        </w:tc>
        <w:tc>
          <w:tcPr>
            <w:tcW w:w="809" w:type="dxa"/>
            <w:vMerge w:val="restart"/>
            <w:tcBorders>
              <w:bottom w:val="nil"/>
            </w:tcBorders>
          </w:tcPr>
          <w:p w14:paraId="13EE14AC">
            <w:pPr>
              <w:pStyle w:val="15"/>
              <w:spacing w:line="280" w:lineRule="auto"/>
              <w:rPr>
                <w:color w:val="auto"/>
                <w:sz w:val="20"/>
                <w:highlight w:val="none"/>
              </w:rPr>
            </w:pPr>
          </w:p>
          <w:p w14:paraId="2F9BD68A">
            <w:pPr>
              <w:pStyle w:val="15"/>
              <w:spacing w:line="280" w:lineRule="auto"/>
              <w:rPr>
                <w:color w:val="auto"/>
                <w:sz w:val="20"/>
                <w:highlight w:val="none"/>
              </w:rPr>
            </w:pPr>
          </w:p>
          <w:p w14:paraId="08822DA0">
            <w:pPr>
              <w:spacing w:before="59" w:line="220" w:lineRule="auto"/>
              <w:ind w:left="46"/>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平台结构</w:t>
            </w:r>
          </w:p>
        </w:tc>
        <w:tc>
          <w:tcPr>
            <w:tcW w:w="808" w:type="dxa"/>
          </w:tcPr>
          <w:p w14:paraId="051CFD2A">
            <w:pPr>
              <w:spacing w:before="246" w:line="227" w:lineRule="auto"/>
              <w:ind w:left="18" w:right="2" w:firstLine="5"/>
              <w:rPr>
                <w:rFonts w:hint="eastAsia" w:ascii="宋体" w:hAnsi="宋体" w:eastAsia="宋体" w:cs="宋体"/>
                <w:color w:val="auto"/>
                <w:sz w:val="18"/>
                <w:szCs w:val="18"/>
                <w:highlight w:val="none"/>
              </w:rPr>
            </w:pPr>
            <w:r>
              <w:rPr>
                <w:rFonts w:ascii="宋体" w:hAnsi="宋体" w:eastAsia="宋体" w:cs="宋体"/>
                <w:color w:val="auto"/>
                <w:spacing w:val="14"/>
                <w:sz w:val="18"/>
                <w:szCs w:val="18"/>
                <w:highlight w:val="none"/>
              </w:rPr>
              <w:t>结构主构</w:t>
            </w:r>
            <w:r>
              <w:rPr>
                <w:rFonts w:ascii="宋体" w:hAnsi="宋体" w:eastAsia="宋体" w:cs="宋体"/>
                <w:color w:val="auto"/>
                <w:sz w:val="18"/>
                <w:szCs w:val="18"/>
                <w:highlight w:val="none"/>
              </w:rPr>
              <w:t>件</w:t>
            </w:r>
          </w:p>
        </w:tc>
        <w:tc>
          <w:tcPr>
            <w:tcW w:w="2231" w:type="dxa"/>
            <w:gridSpan w:val="2"/>
          </w:tcPr>
          <w:p w14:paraId="4428E3EA">
            <w:pPr>
              <w:spacing w:before="24" w:line="218" w:lineRule="auto"/>
              <w:ind w:left="20" w:right="2"/>
              <w:jc w:val="both"/>
              <w:rPr>
                <w:rFonts w:hint="eastAsia" w:ascii="宋体" w:hAnsi="宋体" w:eastAsia="宋体" w:cs="宋体"/>
                <w:color w:val="auto"/>
                <w:sz w:val="18"/>
                <w:szCs w:val="18"/>
                <w:highlight w:val="none"/>
                <w:lang w:eastAsia="zh-CN"/>
              </w:rPr>
            </w:pPr>
            <w:r>
              <w:rPr>
                <w:rFonts w:ascii="宋体" w:hAnsi="宋体" w:eastAsia="宋体" w:cs="宋体"/>
                <w:color w:val="auto"/>
                <w:spacing w:val="3"/>
                <w:sz w:val="18"/>
                <w:szCs w:val="18"/>
                <w:highlight w:val="none"/>
                <w:lang w:eastAsia="zh-CN"/>
              </w:rPr>
              <w:t>杆件齐全，连接牢固可靠，无变形松动现象；连接扣件</w:t>
            </w:r>
            <w:r>
              <w:rPr>
                <w:rFonts w:ascii="宋体" w:hAnsi="宋体" w:eastAsia="宋体" w:cs="宋体"/>
                <w:color w:val="auto"/>
                <w:spacing w:val="12"/>
                <w:sz w:val="18"/>
                <w:szCs w:val="18"/>
                <w:highlight w:val="none"/>
                <w:lang w:eastAsia="zh-CN"/>
              </w:rPr>
              <w:t>或螺栓无损坏</w:t>
            </w:r>
            <w:r>
              <w:rPr>
                <w:rFonts w:ascii="宋体" w:hAnsi="宋体" w:eastAsia="宋体" w:cs="宋体"/>
                <w:color w:val="auto"/>
                <w:spacing w:val="-46"/>
                <w:sz w:val="18"/>
                <w:szCs w:val="18"/>
                <w:highlight w:val="none"/>
                <w:lang w:eastAsia="zh-CN"/>
              </w:rPr>
              <w:t xml:space="preserve"> </w:t>
            </w:r>
            <w:r>
              <w:rPr>
                <w:rFonts w:ascii="宋体" w:hAnsi="宋体" w:eastAsia="宋体" w:cs="宋体"/>
                <w:color w:val="auto"/>
                <w:spacing w:val="12"/>
                <w:sz w:val="18"/>
                <w:szCs w:val="18"/>
                <w:highlight w:val="none"/>
                <w:lang w:eastAsia="zh-CN"/>
              </w:rPr>
              <w:t>、腐蚀</w:t>
            </w:r>
            <w:r>
              <w:rPr>
                <w:rFonts w:ascii="宋体" w:hAnsi="宋体" w:eastAsia="宋体" w:cs="宋体"/>
                <w:color w:val="auto"/>
                <w:spacing w:val="-47"/>
                <w:sz w:val="18"/>
                <w:szCs w:val="18"/>
                <w:highlight w:val="none"/>
                <w:lang w:eastAsia="zh-CN"/>
              </w:rPr>
              <w:t xml:space="preserve"> </w:t>
            </w:r>
            <w:r>
              <w:rPr>
                <w:rFonts w:ascii="宋体" w:hAnsi="宋体" w:eastAsia="宋体" w:cs="宋体"/>
                <w:color w:val="auto"/>
                <w:spacing w:val="12"/>
                <w:sz w:val="18"/>
                <w:szCs w:val="18"/>
                <w:highlight w:val="none"/>
                <w:lang w:eastAsia="zh-CN"/>
              </w:rPr>
              <w:t>、滑</w:t>
            </w:r>
            <w:r>
              <w:rPr>
                <w:rFonts w:ascii="宋体" w:hAnsi="宋体" w:eastAsia="宋体" w:cs="宋体"/>
                <w:color w:val="auto"/>
                <w:spacing w:val="-2"/>
                <w:sz w:val="18"/>
                <w:szCs w:val="18"/>
                <w:highlight w:val="none"/>
                <w:lang w:eastAsia="zh-CN"/>
              </w:rPr>
              <w:t>脱、位移现象</w:t>
            </w:r>
          </w:p>
        </w:tc>
        <w:tc>
          <w:tcPr>
            <w:tcW w:w="823" w:type="dxa"/>
          </w:tcPr>
          <w:p w14:paraId="6FBC4F90">
            <w:pPr>
              <w:pStyle w:val="15"/>
              <w:rPr>
                <w:color w:val="auto"/>
                <w:sz w:val="20"/>
                <w:highlight w:val="none"/>
                <w:lang w:eastAsia="zh-CN"/>
              </w:rPr>
            </w:pPr>
          </w:p>
        </w:tc>
        <w:tc>
          <w:tcPr>
            <w:tcW w:w="1110" w:type="dxa"/>
          </w:tcPr>
          <w:p w14:paraId="26453310">
            <w:pPr>
              <w:pStyle w:val="15"/>
              <w:rPr>
                <w:color w:val="auto"/>
                <w:sz w:val="20"/>
                <w:highlight w:val="none"/>
                <w:lang w:eastAsia="zh-CN"/>
              </w:rPr>
            </w:pPr>
          </w:p>
        </w:tc>
      </w:tr>
      <w:tr w14:paraId="67E669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7" w:hRule="atLeast"/>
        </w:trPr>
        <w:tc>
          <w:tcPr>
            <w:tcW w:w="440" w:type="dxa"/>
            <w:vMerge w:val="continue"/>
            <w:tcBorders>
              <w:top w:val="nil"/>
            </w:tcBorders>
          </w:tcPr>
          <w:p w14:paraId="5E70FB1A">
            <w:pPr>
              <w:pStyle w:val="15"/>
              <w:rPr>
                <w:color w:val="auto"/>
                <w:sz w:val="20"/>
                <w:highlight w:val="none"/>
                <w:lang w:eastAsia="zh-CN"/>
              </w:rPr>
            </w:pPr>
          </w:p>
        </w:tc>
        <w:tc>
          <w:tcPr>
            <w:tcW w:w="809" w:type="dxa"/>
            <w:vMerge w:val="continue"/>
            <w:tcBorders>
              <w:top w:val="nil"/>
            </w:tcBorders>
          </w:tcPr>
          <w:p w14:paraId="2F5E0D9B">
            <w:pPr>
              <w:pStyle w:val="15"/>
              <w:rPr>
                <w:color w:val="auto"/>
                <w:sz w:val="20"/>
                <w:highlight w:val="none"/>
                <w:lang w:eastAsia="zh-CN"/>
              </w:rPr>
            </w:pPr>
          </w:p>
        </w:tc>
        <w:tc>
          <w:tcPr>
            <w:tcW w:w="808" w:type="dxa"/>
          </w:tcPr>
          <w:p w14:paraId="463CC222">
            <w:pPr>
              <w:spacing w:before="177" w:line="220" w:lineRule="auto"/>
              <w:ind w:left="20"/>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架内清理</w:t>
            </w:r>
          </w:p>
        </w:tc>
        <w:tc>
          <w:tcPr>
            <w:tcW w:w="2231" w:type="dxa"/>
            <w:gridSpan w:val="2"/>
          </w:tcPr>
          <w:p w14:paraId="23F06F7D">
            <w:pPr>
              <w:spacing w:before="67" w:line="227" w:lineRule="auto"/>
              <w:ind w:left="20" w:right="2"/>
              <w:rPr>
                <w:rFonts w:hint="eastAsia" w:ascii="宋体" w:hAnsi="宋体" w:eastAsia="宋体" w:cs="宋体"/>
                <w:color w:val="auto"/>
                <w:sz w:val="18"/>
                <w:szCs w:val="18"/>
                <w:highlight w:val="none"/>
                <w:lang w:eastAsia="zh-CN"/>
              </w:rPr>
            </w:pPr>
            <w:r>
              <w:rPr>
                <w:rFonts w:ascii="宋体" w:hAnsi="宋体" w:eastAsia="宋体" w:cs="宋体"/>
                <w:color w:val="auto"/>
                <w:spacing w:val="3"/>
                <w:sz w:val="18"/>
                <w:szCs w:val="18"/>
                <w:highlight w:val="none"/>
                <w:lang w:eastAsia="zh-CN"/>
              </w:rPr>
              <w:t>架体内各层无垃圾，不得堆</w:t>
            </w:r>
            <w:r>
              <w:rPr>
                <w:rFonts w:ascii="宋体" w:hAnsi="宋体" w:eastAsia="宋体" w:cs="宋体"/>
                <w:color w:val="auto"/>
                <w:spacing w:val="-2"/>
                <w:sz w:val="18"/>
                <w:szCs w:val="18"/>
                <w:highlight w:val="none"/>
                <w:lang w:eastAsia="zh-CN"/>
              </w:rPr>
              <w:t>放建筑材料</w:t>
            </w:r>
          </w:p>
        </w:tc>
        <w:tc>
          <w:tcPr>
            <w:tcW w:w="823" w:type="dxa"/>
          </w:tcPr>
          <w:p w14:paraId="59F1DFC8">
            <w:pPr>
              <w:pStyle w:val="15"/>
              <w:rPr>
                <w:color w:val="auto"/>
                <w:sz w:val="20"/>
                <w:highlight w:val="none"/>
                <w:lang w:eastAsia="zh-CN"/>
              </w:rPr>
            </w:pPr>
          </w:p>
        </w:tc>
        <w:tc>
          <w:tcPr>
            <w:tcW w:w="1110" w:type="dxa"/>
          </w:tcPr>
          <w:p w14:paraId="2F22DF89">
            <w:pPr>
              <w:pStyle w:val="15"/>
              <w:rPr>
                <w:color w:val="auto"/>
                <w:sz w:val="20"/>
                <w:highlight w:val="none"/>
                <w:lang w:eastAsia="zh-CN"/>
              </w:rPr>
            </w:pPr>
          </w:p>
        </w:tc>
      </w:tr>
      <w:tr w14:paraId="604C3C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3" w:hRule="atLeast"/>
        </w:trPr>
        <w:tc>
          <w:tcPr>
            <w:tcW w:w="440" w:type="dxa"/>
          </w:tcPr>
          <w:p w14:paraId="0D695DF1">
            <w:pPr>
              <w:pStyle w:val="15"/>
              <w:spacing w:line="399" w:lineRule="auto"/>
              <w:rPr>
                <w:color w:val="auto"/>
                <w:sz w:val="20"/>
                <w:highlight w:val="none"/>
                <w:lang w:eastAsia="zh-CN"/>
              </w:rPr>
            </w:pPr>
          </w:p>
          <w:p w14:paraId="1E459A41">
            <w:pPr>
              <w:spacing w:before="52" w:line="232" w:lineRule="auto"/>
              <w:ind w:left="179"/>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6</w:t>
            </w:r>
          </w:p>
        </w:tc>
        <w:tc>
          <w:tcPr>
            <w:tcW w:w="809" w:type="dxa"/>
          </w:tcPr>
          <w:p w14:paraId="6F3B6FD3">
            <w:pPr>
              <w:pStyle w:val="15"/>
              <w:spacing w:line="363" w:lineRule="auto"/>
              <w:rPr>
                <w:color w:val="auto"/>
                <w:sz w:val="20"/>
                <w:highlight w:val="none"/>
              </w:rPr>
            </w:pPr>
          </w:p>
          <w:p w14:paraId="563DE50A">
            <w:pPr>
              <w:spacing w:before="58" w:line="222" w:lineRule="auto"/>
              <w:ind w:left="135"/>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钢丝绳</w:t>
            </w:r>
          </w:p>
        </w:tc>
        <w:tc>
          <w:tcPr>
            <w:tcW w:w="808" w:type="dxa"/>
          </w:tcPr>
          <w:p w14:paraId="1F88A659">
            <w:pPr>
              <w:pStyle w:val="15"/>
              <w:spacing w:line="252" w:lineRule="auto"/>
              <w:rPr>
                <w:color w:val="auto"/>
                <w:sz w:val="20"/>
                <w:highlight w:val="none"/>
              </w:rPr>
            </w:pPr>
          </w:p>
          <w:p w14:paraId="58626585">
            <w:pPr>
              <w:spacing w:before="58" w:line="230" w:lineRule="auto"/>
              <w:ind w:left="20" w:right="2" w:hanging="3"/>
              <w:rPr>
                <w:rFonts w:hint="eastAsia" w:ascii="宋体" w:hAnsi="宋体" w:eastAsia="宋体" w:cs="宋体"/>
                <w:color w:val="auto"/>
                <w:sz w:val="18"/>
                <w:szCs w:val="18"/>
                <w:highlight w:val="none"/>
              </w:rPr>
            </w:pPr>
            <w:r>
              <w:rPr>
                <w:rFonts w:ascii="宋体" w:hAnsi="宋体" w:eastAsia="宋体" w:cs="宋体"/>
                <w:color w:val="auto"/>
                <w:spacing w:val="15"/>
                <w:sz w:val="18"/>
                <w:szCs w:val="18"/>
                <w:highlight w:val="none"/>
              </w:rPr>
              <w:t>钢丝绳绳</w:t>
            </w:r>
            <w:r>
              <w:rPr>
                <w:rFonts w:ascii="宋体" w:hAnsi="宋体" w:eastAsia="宋体" w:cs="宋体"/>
                <w:color w:val="auto"/>
                <w:sz w:val="18"/>
                <w:szCs w:val="18"/>
                <w:highlight w:val="none"/>
              </w:rPr>
              <w:t>卡</w:t>
            </w:r>
          </w:p>
        </w:tc>
        <w:tc>
          <w:tcPr>
            <w:tcW w:w="2231" w:type="dxa"/>
            <w:gridSpan w:val="2"/>
          </w:tcPr>
          <w:p w14:paraId="51DD7A34">
            <w:pPr>
              <w:spacing w:before="93" w:line="228" w:lineRule="auto"/>
              <w:ind w:left="20" w:right="2" w:hanging="2"/>
              <w:jc w:val="both"/>
              <w:rPr>
                <w:rFonts w:hint="eastAsia" w:ascii="宋体" w:hAnsi="宋体" w:eastAsia="宋体" w:cs="宋体"/>
                <w:color w:val="auto"/>
                <w:sz w:val="18"/>
                <w:szCs w:val="18"/>
                <w:highlight w:val="none"/>
                <w:lang w:eastAsia="zh-CN"/>
              </w:rPr>
            </w:pPr>
            <w:r>
              <w:rPr>
                <w:rFonts w:ascii="宋体" w:hAnsi="宋体" w:eastAsia="宋体" w:cs="宋体"/>
                <w:color w:val="auto"/>
                <w:spacing w:val="3"/>
                <w:sz w:val="18"/>
                <w:szCs w:val="18"/>
                <w:highlight w:val="none"/>
                <w:lang w:eastAsia="zh-CN"/>
              </w:rPr>
              <w:t>钢丝绳绳卡规格应与使用钢丝绳绳径匹配，其数量不得</w:t>
            </w:r>
            <w:r>
              <w:rPr>
                <w:rFonts w:ascii="宋体" w:hAnsi="宋体" w:eastAsia="宋体" w:cs="宋体"/>
                <w:color w:val="auto"/>
                <w:spacing w:val="-2"/>
                <w:sz w:val="18"/>
                <w:szCs w:val="18"/>
                <w:highlight w:val="none"/>
                <w:lang w:eastAsia="zh-CN"/>
              </w:rPr>
              <w:t xml:space="preserve">少于 </w:t>
            </w:r>
            <w:r>
              <w:rPr>
                <w:rFonts w:ascii="Times New Roman" w:hAnsi="Times New Roman" w:eastAsia="Times New Roman" w:cs="Times New Roman"/>
                <w:color w:val="auto"/>
                <w:spacing w:val="-2"/>
                <w:sz w:val="18"/>
                <w:szCs w:val="18"/>
                <w:highlight w:val="none"/>
                <w:lang w:eastAsia="zh-CN"/>
              </w:rPr>
              <w:t>3</w:t>
            </w:r>
            <w:r>
              <w:rPr>
                <w:rFonts w:ascii="Times New Roman" w:hAnsi="Times New Roman" w:eastAsia="Times New Roman" w:cs="Times New Roman"/>
                <w:color w:val="auto"/>
                <w:spacing w:val="23"/>
                <w:sz w:val="18"/>
                <w:szCs w:val="18"/>
                <w:highlight w:val="none"/>
                <w:lang w:eastAsia="zh-CN"/>
              </w:rPr>
              <w:t xml:space="preserve"> </w:t>
            </w:r>
            <w:r>
              <w:rPr>
                <w:rFonts w:ascii="宋体" w:hAnsi="宋体" w:eastAsia="宋体" w:cs="宋体"/>
                <w:color w:val="auto"/>
                <w:spacing w:val="-2"/>
                <w:sz w:val="18"/>
                <w:szCs w:val="18"/>
                <w:highlight w:val="none"/>
                <w:lang w:eastAsia="zh-CN"/>
              </w:rPr>
              <w:t>个，间距不小于绳经</w:t>
            </w:r>
            <w:r>
              <w:rPr>
                <w:rFonts w:ascii="Times New Roman" w:hAnsi="Times New Roman" w:eastAsia="Times New Roman" w:cs="Times New Roman"/>
                <w:color w:val="auto"/>
                <w:spacing w:val="-3"/>
                <w:sz w:val="18"/>
                <w:szCs w:val="18"/>
                <w:highlight w:val="none"/>
                <w:lang w:eastAsia="zh-CN"/>
              </w:rPr>
              <w:t xml:space="preserve">6 </w:t>
            </w:r>
            <w:r>
              <w:rPr>
                <w:rFonts w:ascii="宋体" w:hAnsi="宋体" w:eastAsia="宋体" w:cs="宋体"/>
                <w:color w:val="auto"/>
                <w:spacing w:val="-3"/>
                <w:sz w:val="18"/>
                <w:szCs w:val="18"/>
                <w:highlight w:val="none"/>
                <w:lang w:eastAsia="zh-CN"/>
              </w:rPr>
              <w:t>倍；压板应在受力一侧；</w:t>
            </w:r>
          </w:p>
        </w:tc>
        <w:tc>
          <w:tcPr>
            <w:tcW w:w="823" w:type="dxa"/>
          </w:tcPr>
          <w:p w14:paraId="38A60365">
            <w:pPr>
              <w:pStyle w:val="15"/>
              <w:rPr>
                <w:color w:val="auto"/>
                <w:sz w:val="20"/>
                <w:highlight w:val="none"/>
                <w:lang w:eastAsia="zh-CN"/>
              </w:rPr>
            </w:pPr>
          </w:p>
        </w:tc>
        <w:tc>
          <w:tcPr>
            <w:tcW w:w="1110" w:type="dxa"/>
          </w:tcPr>
          <w:p w14:paraId="53DCFFC0">
            <w:pPr>
              <w:pStyle w:val="15"/>
              <w:rPr>
                <w:color w:val="auto"/>
                <w:sz w:val="20"/>
                <w:highlight w:val="none"/>
                <w:lang w:eastAsia="zh-CN"/>
              </w:rPr>
            </w:pPr>
          </w:p>
        </w:tc>
      </w:tr>
    </w:tbl>
    <w:p w14:paraId="67AF1785">
      <w:pPr>
        <w:pStyle w:val="5"/>
        <w:spacing w:line="224" w:lineRule="exact"/>
        <w:rPr>
          <w:color w:val="auto"/>
          <w:sz w:val="19"/>
          <w:highlight w:val="none"/>
          <w:lang w:eastAsia="zh-CN"/>
        </w:rPr>
      </w:pPr>
    </w:p>
    <w:p w14:paraId="432627BA">
      <w:pPr>
        <w:spacing w:line="224" w:lineRule="exact"/>
        <w:rPr>
          <w:color w:val="auto"/>
          <w:sz w:val="19"/>
          <w:szCs w:val="19"/>
          <w:highlight w:val="none"/>
          <w:lang w:eastAsia="zh-CN"/>
        </w:rPr>
        <w:sectPr>
          <w:headerReference r:id="rId62" w:type="default"/>
          <w:footerReference r:id="rId63" w:type="default"/>
          <w:pgSz w:w="11906" w:h="16838"/>
          <w:pgMar w:top="2098" w:right="1587" w:bottom="1984" w:left="1587" w:header="0" w:footer="959" w:gutter="0"/>
          <w:pgBorders>
            <w:top w:val="none" w:sz="0" w:space="0"/>
            <w:left w:val="none" w:sz="0" w:space="0"/>
            <w:bottom w:val="none" w:sz="0" w:space="0"/>
            <w:right w:val="none" w:sz="0" w:space="0"/>
          </w:pgBorders>
          <w:cols w:space="0" w:num="1"/>
        </w:sectPr>
      </w:pPr>
    </w:p>
    <w:p w14:paraId="17EF6BDE">
      <w:pPr>
        <w:spacing w:before="59" w:line="234" w:lineRule="auto"/>
        <w:ind w:left="3657"/>
        <w:rPr>
          <w:rFonts w:ascii="Times New Roman" w:hAnsi="Times New Roman" w:eastAsia="Times New Roman" w:cs="Times New Roman"/>
          <w:color w:val="auto"/>
          <w:sz w:val="18"/>
          <w:szCs w:val="18"/>
          <w:highlight w:val="none"/>
        </w:rPr>
      </w:pPr>
      <w:r>
        <w:rPr>
          <w:rFonts w:ascii="黑体" w:hAnsi="黑体" w:eastAsia="黑体" w:cs="黑体"/>
          <w:color w:val="auto"/>
          <w:spacing w:val="-2"/>
          <w:sz w:val="18"/>
          <w:szCs w:val="18"/>
          <w:highlight w:val="none"/>
        </w:rPr>
        <w:t>续表</w:t>
      </w:r>
      <w:r>
        <w:rPr>
          <w:rFonts w:hint="eastAsia" w:ascii="黑体" w:hAnsi="黑体" w:eastAsia="黑体" w:cs="黑体"/>
          <w:color w:val="auto"/>
          <w:spacing w:val="26"/>
          <w:sz w:val="18"/>
          <w:szCs w:val="18"/>
          <w:highlight w:val="none"/>
          <w:lang w:eastAsia="zh-CN"/>
        </w:rPr>
        <w:t xml:space="preserve"> </w:t>
      </w:r>
      <w:r>
        <w:rPr>
          <w:rFonts w:ascii="Times New Roman" w:hAnsi="Times New Roman" w:eastAsia="Times New Roman" w:cs="Times New Roman"/>
          <w:color w:val="auto"/>
          <w:spacing w:val="-2"/>
          <w:sz w:val="18"/>
          <w:szCs w:val="18"/>
          <w:highlight w:val="none"/>
        </w:rPr>
        <w:t>B.5.5</w:t>
      </w:r>
    </w:p>
    <w:p w14:paraId="5709E0B2">
      <w:pPr>
        <w:spacing w:line="25" w:lineRule="exact"/>
        <w:rPr>
          <w:color w:val="auto"/>
          <w:highlight w:val="none"/>
        </w:rPr>
      </w:pPr>
    </w:p>
    <w:tbl>
      <w:tblPr>
        <w:tblStyle w:val="14"/>
        <w:tblW w:w="6242" w:type="dxa"/>
        <w:tblInd w:w="101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40"/>
        <w:gridCol w:w="812"/>
        <w:gridCol w:w="812"/>
        <w:gridCol w:w="1012"/>
        <w:gridCol w:w="1225"/>
        <w:gridCol w:w="826"/>
        <w:gridCol w:w="1115"/>
      </w:tblGrid>
      <w:tr w14:paraId="1B7623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7" w:hRule="atLeast"/>
        </w:trPr>
        <w:tc>
          <w:tcPr>
            <w:tcW w:w="440" w:type="dxa"/>
          </w:tcPr>
          <w:p w14:paraId="30FDEFC7">
            <w:pPr>
              <w:spacing w:before="165" w:line="221" w:lineRule="auto"/>
              <w:ind w:left="43"/>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序号</w:t>
            </w:r>
          </w:p>
        </w:tc>
        <w:tc>
          <w:tcPr>
            <w:tcW w:w="812" w:type="dxa"/>
          </w:tcPr>
          <w:p w14:paraId="18E46C8D">
            <w:pPr>
              <w:spacing w:before="165" w:line="220" w:lineRule="auto"/>
              <w:ind w:left="49"/>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检查项目</w:t>
            </w:r>
          </w:p>
        </w:tc>
        <w:tc>
          <w:tcPr>
            <w:tcW w:w="3049" w:type="dxa"/>
            <w:gridSpan w:val="3"/>
          </w:tcPr>
          <w:p w14:paraId="0E252D19">
            <w:pPr>
              <w:spacing w:before="165" w:line="220" w:lineRule="auto"/>
              <w:ind w:left="1168"/>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检查要求</w:t>
            </w:r>
          </w:p>
        </w:tc>
        <w:tc>
          <w:tcPr>
            <w:tcW w:w="826" w:type="dxa"/>
          </w:tcPr>
          <w:p w14:paraId="433FE3AF">
            <w:pPr>
              <w:spacing w:before="165" w:line="220" w:lineRule="auto"/>
              <w:ind w:left="60"/>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检查结果</w:t>
            </w:r>
          </w:p>
        </w:tc>
        <w:tc>
          <w:tcPr>
            <w:tcW w:w="1115" w:type="dxa"/>
          </w:tcPr>
          <w:p w14:paraId="050E94FB">
            <w:pPr>
              <w:spacing w:before="165" w:line="220" w:lineRule="auto"/>
              <w:ind w:left="42"/>
              <w:rPr>
                <w:rFonts w:hint="eastAsia" w:ascii="宋体" w:hAnsi="宋体" w:eastAsia="宋体" w:cs="宋体"/>
                <w:color w:val="auto"/>
                <w:sz w:val="18"/>
                <w:szCs w:val="18"/>
                <w:highlight w:val="none"/>
              </w:rPr>
            </w:pPr>
            <w:r>
              <w:rPr>
                <w:rFonts w:ascii="宋体" w:hAnsi="宋体" w:eastAsia="宋体" w:cs="宋体"/>
                <w:color w:val="auto"/>
                <w:spacing w:val="-4"/>
                <w:sz w:val="18"/>
                <w:szCs w:val="18"/>
                <w:highlight w:val="none"/>
              </w:rPr>
              <w:t>问题处理情况</w:t>
            </w:r>
          </w:p>
        </w:tc>
      </w:tr>
      <w:tr w14:paraId="40FDD2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2" w:hRule="atLeast"/>
        </w:trPr>
        <w:tc>
          <w:tcPr>
            <w:tcW w:w="440" w:type="dxa"/>
          </w:tcPr>
          <w:p w14:paraId="1E4DCEB0">
            <w:pPr>
              <w:spacing w:before="197" w:line="232" w:lineRule="auto"/>
              <w:ind w:left="180"/>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6</w:t>
            </w:r>
          </w:p>
        </w:tc>
        <w:tc>
          <w:tcPr>
            <w:tcW w:w="812" w:type="dxa"/>
          </w:tcPr>
          <w:p w14:paraId="29FEEC43">
            <w:pPr>
              <w:spacing w:before="167" w:line="222" w:lineRule="auto"/>
              <w:ind w:left="137"/>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钢丝绳</w:t>
            </w:r>
          </w:p>
        </w:tc>
        <w:tc>
          <w:tcPr>
            <w:tcW w:w="812" w:type="dxa"/>
          </w:tcPr>
          <w:p w14:paraId="33BA9444">
            <w:pPr>
              <w:spacing w:before="167" w:line="222" w:lineRule="auto"/>
              <w:ind w:left="137"/>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钢丝绳</w:t>
            </w:r>
          </w:p>
        </w:tc>
        <w:tc>
          <w:tcPr>
            <w:tcW w:w="2237" w:type="dxa"/>
            <w:gridSpan w:val="2"/>
          </w:tcPr>
          <w:p w14:paraId="17D6CAF3">
            <w:pPr>
              <w:spacing w:before="47" w:line="228" w:lineRule="auto"/>
              <w:ind w:left="8" w:right="96" w:hanging="2"/>
              <w:rPr>
                <w:rFonts w:hint="eastAsia" w:ascii="宋体" w:hAnsi="宋体" w:eastAsia="宋体" w:cs="宋体"/>
                <w:color w:val="auto"/>
                <w:sz w:val="18"/>
                <w:szCs w:val="18"/>
                <w:highlight w:val="none"/>
                <w:lang w:eastAsia="zh-CN"/>
              </w:rPr>
            </w:pPr>
            <w:r>
              <w:rPr>
                <w:rFonts w:ascii="宋体" w:hAnsi="宋体" w:eastAsia="宋体" w:cs="宋体"/>
                <w:color w:val="auto"/>
                <w:spacing w:val="-3"/>
                <w:sz w:val="18"/>
                <w:szCs w:val="18"/>
                <w:highlight w:val="none"/>
                <w:lang w:eastAsia="zh-CN"/>
              </w:rPr>
              <w:t>钢丝绳不得有锈蚀、断股、</w:t>
            </w:r>
            <w:r>
              <w:rPr>
                <w:rFonts w:ascii="宋体" w:hAnsi="宋体" w:eastAsia="宋体" w:cs="宋体"/>
                <w:color w:val="auto"/>
                <w:spacing w:val="-2"/>
                <w:sz w:val="18"/>
                <w:szCs w:val="18"/>
                <w:highlight w:val="none"/>
                <w:lang w:eastAsia="zh-CN"/>
              </w:rPr>
              <w:t>严重变形现象</w:t>
            </w:r>
          </w:p>
        </w:tc>
        <w:tc>
          <w:tcPr>
            <w:tcW w:w="826" w:type="dxa"/>
          </w:tcPr>
          <w:p w14:paraId="26348261">
            <w:pPr>
              <w:pStyle w:val="15"/>
              <w:rPr>
                <w:color w:val="auto"/>
                <w:sz w:val="20"/>
                <w:highlight w:val="none"/>
                <w:lang w:eastAsia="zh-CN"/>
              </w:rPr>
            </w:pPr>
          </w:p>
        </w:tc>
        <w:tc>
          <w:tcPr>
            <w:tcW w:w="1115" w:type="dxa"/>
          </w:tcPr>
          <w:p w14:paraId="477A7C42">
            <w:pPr>
              <w:pStyle w:val="15"/>
              <w:rPr>
                <w:color w:val="auto"/>
                <w:sz w:val="20"/>
                <w:highlight w:val="none"/>
                <w:lang w:eastAsia="zh-CN"/>
              </w:rPr>
            </w:pPr>
          </w:p>
        </w:tc>
      </w:tr>
      <w:tr w14:paraId="0DDB97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3" w:hRule="atLeast"/>
        </w:trPr>
        <w:tc>
          <w:tcPr>
            <w:tcW w:w="440" w:type="dxa"/>
          </w:tcPr>
          <w:p w14:paraId="64847977">
            <w:pPr>
              <w:spacing w:before="198" w:line="232" w:lineRule="auto"/>
              <w:ind w:left="179"/>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7</w:t>
            </w:r>
          </w:p>
        </w:tc>
        <w:tc>
          <w:tcPr>
            <w:tcW w:w="812" w:type="dxa"/>
          </w:tcPr>
          <w:p w14:paraId="4934B42E">
            <w:pPr>
              <w:spacing w:before="48" w:line="228" w:lineRule="auto"/>
              <w:ind w:left="228" w:right="44" w:hanging="177"/>
              <w:rPr>
                <w:rFonts w:hint="eastAsia" w:ascii="宋体" w:hAnsi="宋体" w:eastAsia="宋体" w:cs="宋体"/>
                <w:color w:val="auto"/>
                <w:sz w:val="18"/>
                <w:szCs w:val="18"/>
                <w:highlight w:val="none"/>
              </w:rPr>
            </w:pPr>
            <w:r>
              <w:rPr>
                <w:rFonts w:ascii="宋体" w:hAnsi="宋体" w:eastAsia="宋体" w:cs="宋体"/>
                <w:color w:val="auto"/>
                <w:spacing w:val="-3"/>
                <w:sz w:val="18"/>
                <w:szCs w:val="18"/>
                <w:highlight w:val="none"/>
              </w:rPr>
              <w:t>更换构件</w:t>
            </w:r>
            <w:r>
              <w:rPr>
                <w:rFonts w:ascii="宋体" w:hAnsi="宋体" w:eastAsia="宋体" w:cs="宋体"/>
                <w:color w:val="auto"/>
                <w:spacing w:val="-2"/>
                <w:sz w:val="18"/>
                <w:szCs w:val="18"/>
                <w:highlight w:val="none"/>
              </w:rPr>
              <w:t>记录</w:t>
            </w:r>
          </w:p>
        </w:tc>
        <w:tc>
          <w:tcPr>
            <w:tcW w:w="4990" w:type="dxa"/>
            <w:gridSpan w:val="5"/>
          </w:tcPr>
          <w:p w14:paraId="05F11C69">
            <w:pPr>
              <w:pStyle w:val="15"/>
              <w:rPr>
                <w:color w:val="auto"/>
                <w:sz w:val="20"/>
                <w:highlight w:val="none"/>
              </w:rPr>
            </w:pPr>
          </w:p>
        </w:tc>
      </w:tr>
      <w:tr w14:paraId="0B0D0F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2" w:hRule="atLeast"/>
        </w:trPr>
        <w:tc>
          <w:tcPr>
            <w:tcW w:w="440" w:type="dxa"/>
          </w:tcPr>
          <w:p w14:paraId="3C4FDB8C">
            <w:pPr>
              <w:spacing w:before="199" w:line="232" w:lineRule="auto"/>
              <w:ind w:left="183"/>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8</w:t>
            </w:r>
          </w:p>
        </w:tc>
        <w:tc>
          <w:tcPr>
            <w:tcW w:w="812" w:type="dxa"/>
          </w:tcPr>
          <w:p w14:paraId="5EA65FBA">
            <w:pPr>
              <w:spacing w:before="168" w:line="221" w:lineRule="auto"/>
              <w:ind w:left="231"/>
              <w:rPr>
                <w:rFonts w:hint="eastAsia" w:ascii="宋体" w:hAnsi="宋体" w:eastAsia="宋体" w:cs="宋体"/>
                <w:color w:val="auto"/>
                <w:sz w:val="18"/>
                <w:szCs w:val="18"/>
                <w:highlight w:val="none"/>
              </w:rPr>
            </w:pPr>
            <w:r>
              <w:rPr>
                <w:rFonts w:ascii="宋体" w:hAnsi="宋体" w:eastAsia="宋体" w:cs="宋体"/>
                <w:color w:val="auto"/>
                <w:spacing w:val="-3"/>
                <w:sz w:val="18"/>
                <w:szCs w:val="18"/>
                <w:highlight w:val="none"/>
              </w:rPr>
              <w:t>备注</w:t>
            </w:r>
          </w:p>
        </w:tc>
        <w:tc>
          <w:tcPr>
            <w:tcW w:w="4990" w:type="dxa"/>
            <w:gridSpan w:val="5"/>
          </w:tcPr>
          <w:p w14:paraId="2FB3428E">
            <w:pPr>
              <w:pStyle w:val="15"/>
              <w:rPr>
                <w:color w:val="auto"/>
                <w:sz w:val="20"/>
                <w:highlight w:val="none"/>
              </w:rPr>
            </w:pPr>
          </w:p>
        </w:tc>
      </w:tr>
      <w:tr w14:paraId="10DC22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7" w:hRule="atLeast"/>
        </w:trPr>
        <w:tc>
          <w:tcPr>
            <w:tcW w:w="6242" w:type="dxa"/>
            <w:gridSpan w:val="7"/>
          </w:tcPr>
          <w:p w14:paraId="0F0D6B5A">
            <w:pPr>
              <w:spacing w:before="166" w:line="220" w:lineRule="auto"/>
              <w:ind w:left="12"/>
              <w:rPr>
                <w:rFonts w:hint="eastAsia" w:ascii="宋体" w:hAnsi="宋体" w:eastAsia="宋体" w:cs="宋体"/>
                <w:color w:val="auto"/>
                <w:sz w:val="18"/>
                <w:szCs w:val="18"/>
                <w:highlight w:val="none"/>
              </w:rPr>
            </w:pPr>
            <w:r>
              <w:rPr>
                <w:rFonts w:ascii="宋体" w:hAnsi="宋体" w:eastAsia="宋体" w:cs="宋体"/>
                <w:color w:val="auto"/>
                <w:spacing w:val="-7"/>
                <w:sz w:val="18"/>
                <w:szCs w:val="18"/>
                <w:highlight w:val="none"/>
              </w:rPr>
              <w:t>保养验收意见：</w:t>
            </w:r>
          </w:p>
        </w:tc>
      </w:tr>
      <w:tr w14:paraId="265F33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77" w:hRule="atLeast"/>
        </w:trPr>
        <w:tc>
          <w:tcPr>
            <w:tcW w:w="3076" w:type="dxa"/>
            <w:gridSpan w:val="4"/>
          </w:tcPr>
          <w:p w14:paraId="681BDBAD">
            <w:pPr>
              <w:pStyle w:val="15"/>
              <w:spacing w:line="245" w:lineRule="auto"/>
              <w:rPr>
                <w:color w:val="auto"/>
                <w:sz w:val="20"/>
                <w:highlight w:val="none"/>
                <w:lang w:eastAsia="zh-CN"/>
              </w:rPr>
            </w:pPr>
          </w:p>
          <w:p w14:paraId="0FC76C8B">
            <w:pPr>
              <w:spacing w:before="58" w:line="220" w:lineRule="auto"/>
              <w:ind w:left="14"/>
              <w:rPr>
                <w:rFonts w:hint="eastAsia" w:ascii="宋体" w:hAnsi="宋体" w:eastAsia="宋体" w:cs="宋体"/>
                <w:color w:val="auto"/>
                <w:sz w:val="18"/>
                <w:szCs w:val="18"/>
                <w:highlight w:val="none"/>
                <w:lang w:eastAsia="zh-CN"/>
              </w:rPr>
            </w:pPr>
            <w:r>
              <w:rPr>
                <w:rFonts w:ascii="宋体" w:hAnsi="宋体" w:eastAsia="宋体" w:cs="宋体"/>
                <w:color w:val="auto"/>
                <w:spacing w:val="-6"/>
                <w:sz w:val="18"/>
                <w:szCs w:val="18"/>
                <w:highlight w:val="none"/>
                <w:lang w:eastAsia="zh-CN"/>
              </w:rPr>
              <w:t>项目保养负责人：</w:t>
            </w:r>
          </w:p>
          <w:p w14:paraId="709BCB2A">
            <w:pPr>
              <w:pStyle w:val="15"/>
              <w:spacing w:line="307" w:lineRule="auto"/>
              <w:rPr>
                <w:color w:val="auto"/>
                <w:sz w:val="20"/>
                <w:highlight w:val="none"/>
                <w:lang w:eastAsia="zh-CN"/>
              </w:rPr>
            </w:pPr>
          </w:p>
          <w:p w14:paraId="23CDECB7">
            <w:pPr>
              <w:pStyle w:val="15"/>
              <w:spacing w:line="307" w:lineRule="auto"/>
              <w:rPr>
                <w:color w:val="auto"/>
                <w:sz w:val="20"/>
                <w:highlight w:val="none"/>
                <w:lang w:eastAsia="zh-CN"/>
              </w:rPr>
            </w:pPr>
          </w:p>
          <w:p w14:paraId="2DFEF608">
            <w:pPr>
              <w:pStyle w:val="15"/>
              <w:spacing w:line="307" w:lineRule="auto"/>
              <w:rPr>
                <w:color w:val="auto"/>
                <w:sz w:val="20"/>
                <w:highlight w:val="none"/>
                <w:lang w:eastAsia="zh-CN"/>
              </w:rPr>
            </w:pPr>
          </w:p>
          <w:p w14:paraId="29316AAC">
            <w:pPr>
              <w:spacing w:before="58" w:line="220" w:lineRule="auto"/>
              <w:jc w:val="right"/>
              <w:rPr>
                <w:rFonts w:hint="eastAsia" w:ascii="宋体" w:hAnsi="宋体" w:eastAsia="宋体" w:cs="宋体"/>
                <w:color w:val="auto"/>
                <w:sz w:val="18"/>
                <w:szCs w:val="18"/>
                <w:highlight w:val="none"/>
                <w:lang w:eastAsia="zh-CN"/>
              </w:rPr>
            </w:pPr>
            <w:r>
              <w:rPr>
                <w:rFonts w:ascii="宋体" w:hAnsi="宋体" w:eastAsia="宋体" w:cs="宋体"/>
                <w:color w:val="auto"/>
                <w:spacing w:val="-13"/>
                <w:sz w:val="18"/>
                <w:szCs w:val="18"/>
                <w:highlight w:val="none"/>
                <w:lang w:eastAsia="zh-CN"/>
              </w:rPr>
              <w:t>年</w:t>
            </w:r>
            <w:r>
              <w:rPr>
                <w:rFonts w:hint="eastAsia" w:ascii="宋体" w:hAnsi="宋体" w:eastAsia="宋体" w:cs="宋体"/>
                <w:color w:val="auto"/>
                <w:spacing w:val="-13"/>
                <w:sz w:val="18"/>
                <w:szCs w:val="18"/>
                <w:highlight w:val="none"/>
                <w:lang w:eastAsia="zh-CN"/>
              </w:rPr>
              <w:t xml:space="preserve"> </w:t>
            </w:r>
            <w:r>
              <w:rPr>
                <w:rFonts w:ascii="宋体" w:hAnsi="宋体" w:eastAsia="宋体" w:cs="宋体"/>
                <w:color w:val="auto"/>
                <w:spacing w:val="-13"/>
                <w:sz w:val="18"/>
                <w:szCs w:val="18"/>
                <w:highlight w:val="none"/>
                <w:lang w:eastAsia="zh-CN"/>
              </w:rPr>
              <w:t>月</w:t>
            </w:r>
            <w:r>
              <w:rPr>
                <w:rFonts w:hint="eastAsia" w:ascii="宋体" w:hAnsi="宋体" w:eastAsia="宋体" w:cs="宋体"/>
                <w:color w:val="auto"/>
                <w:spacing w:val="27"/>
                <w:sz w:val="18"/>
                <w:szCs w:val="18"/>
                <w:highlight w:val="none"/>
                <w:lang w:eastAsia="zh-CN"/>
              </w:rPr>
              <w:t xml:space="preserve"> </w:t>
            </w:r>
            <w:r>
              <w:rPr>
                <w:rFonts w:ascii="宋体" w:hAnsi="宋体" w:eastAsia="宋体" w:cs="宋体"/>
                <w:color w:val="auto"/>
                <w:spacing w:val="-13"/>
                <w:sz w:val="18"/>
                <w:szCs w:val="18"/>
                <w:highlight w:val="none"/>
                <w:lang w:eastAsia="zh-CN"/>
              </w:rPr>
              <w:t>日</w:t>
            </w:r>
          </w:p>
        </w:tc>
        <w:tc>
          <w:tcPr>
            <w:tcW w:w="3166" w:type="dxa"/>
            <w:gridSpan w:val="3"/>
          </w:tcPr>
          <w:p w14:paraId="67D61330">
            <w:pPr>
              <w:pStyle w:val="15"/>
              <w:spacing w:line="245" w:lineRule="auto"/>
              <w:rPr>
                <w:color w:val="auto"/>
                <w:sz w:val="20"/>
                <w:highlight w:val="none"/>
                <w:lang w:eastAsia="zh-CN"/>
              </w:rPr>
            </w:pPr>
          </w:p>
          <w:p w14:paraId="1AAAF5F3">
            <w:pPr>
              <w:spacing w:before="58" w:line="220" w:lineRule="auto"/>
              <w:ind w:left="12"/>
              <w:rPr>
                <w:rFonts w:hint="eastAsia" w:ascii="宋体" w:hAnsi="宋体" w:eastAsia="宋体" w:cs="宋体"/>
                <w:color w:val="auto"/>
                <w:sz w:val="18"/>
                <w:szCs w:val="18"/>
                <w:highlight w:val="none"/>
                <w:lang w:eastAsia="zh-CN"/>
              </w:rPr>
            </w:pPr>
            <w:r>
              <w:rPr>
                <w:rFonts w:ascii="宋体" w:hAnsi="宋体" w:eastAsia="宋体" w:cs="宋体"/>
                <w:color w:val="auto"/>
                <w:spacing w:val="-6"/>
                <w:sz w:val="18"/>
                <w:szCs w:val="18"/>
                <w:highlight w:val="none"/>
                <w:lang w:eastAsia="zh-CN"/>
              </w:rPr>
              <w:t>设备技术负责人：</w:t>
            </w:r>
          </w:p>
          <w:p w14:paraId="2BAA3921">
            <w:pPr>
              <w:pStyle w:val="15"/>
              <w:spacing w:line="307" w:lineRule="auto"/>
              <w:rPr>
                <w:color w:val="auto"/>
                <w:sz w:val="20"/>
                <w:highlight w:val="none"/>
                <w:lang w:eastAsia="zh-CN"/>
              </w:rPr>
            </w:pPr>
          </w:p>
          <w:p w14:paraId="3C5E7643">
            <w:pPr>
              <w:pStyle w:val="15"/>
              <w:spacing w:line="307" w:lineRule="auto"/>
              <w:rPr>
                <w:color w:val="auto"/>
                <w:sz w:val="20"/>
                <w:highlight w:val="none"/>
                <w:lang w:eastAsia="zh-CN"/>
              </w:rPr>
            </w:pPr>
          </w:p>
          <w:p w14:paraId="0EEBC8ED">
            <w:pPr>
              <w:pStyle w:val="15"/>
              <w:spacing w:line="307" w:lineRule="auto"/>
              <w:rPr>
                <w:color w:val="auto"/>
                <w:sz w:val="20"/>
                <w:highlight w:val="none"/>
                <w:lang w:eastAsia="zh-CN"/>
              </w:rPr>
            </w:pPr>
          </w:p>
          <w:p w14:paraId="0687E4BF">
            <w:pPr>
              <w:spacing w:before="58" w:line="220" w:lineRule="auto"/>
              <w:jc w:val="right"/>
              <w:rPr>
                <w:rFonts w:hint="eastAsia" w:ascii="宋体" w:hAnsi="宋体" w:eastAsia="宋体" w:cs="宋体"/>
                <w:color w:val="auto"/>
                <w:sz w:val="18"/>
                <w:szCs w:val="18"/>
                <w:highlight w:val="none"/>
                <w:lang w:eastAsia="zh-CN"/>
              </w:rPr>
            </w:pPr>
            <w:r>
              <w:rPr>
                <w:rFonts w:ascii="宋体" w:hAnsi="宋体" w:eastAsia="宋体" w:cs="宋体"/>
                <w:color w:val="auto"/>
                <w:spacing w:val="-13"/>
                <w:sz w:val="18"/>
                <w:szCs w:val="18"/>
                <w:highlight w:val="none"/>
                <w:lang w:eastAsia="zh-CN"/>
              </w:rPr>
              <w:t>年</w:t>
            </w:r>
            <w:r>
              <w:rPr>
                <w:rFonts w:hint="eastAsia" w:ascii="宋体" w:hAnsi="宋体" w:eastAsia="宋体" w:cs="宋体"/>
                <w:color w:val="auto"/>
                <w:spacing w:val="-13"/>
                <w:sz w:val="18"/>
                <w:szCs w:val="18"/>
                <w:highlight w:val="none"/>
                <w:lang w:eastAsia="zh-CN"/>
              </w:rPr>
              <w:t xml:space="preserve"> </w:t>
            </w:r>
            <w:r>
              <w:rPr>
                <w:rFonts w:ascii="宋体" w:hAnsi="宋体" w:eastAsia="宋体" w:cs="宋体"/>
                <w:color w:val="auto"/>
                <w:spacing w:val="-13"/>
                <w:sz w:val="18"/>
                <w:szCs w:val="18"/>
                <w:highlight w:val="none"/>
                <w:lang w:eastAsia="zh-CN"/>
              </w:rPr>
              <w:t>月</w:t>
            </w:r>
            <w:r>
              <w:rPr>
                <w:rFonts w:hint="eastAsia" w:ascii="宋体" w:hAnsi="宋体" w:eastAsia="宋体" w:cs="宋体"/>
                <w:color w:val="auto"/>
                <w:spacing w:val="27"/>
                <w:sz w:val="18"/>
                <w:szCs w:val="18"/>
                <w:highlight w:val="none"/>
                <w:lang w:eastAsia="zh-CN"/>
              </w:rPr>
              <w:t xml:space="preserve"> </w:t>
            </w:r>
            <w:r>
              <w:rPr>
                <w:rFonts w:ascii="宋体" w:hAnsi="宋体" w:eastAsia="宋体" w:cs="宋体"/>
                <w:color w:val="auto"/>
                <w:spacing w:val="-13"/>
                <w:sz w:val="18"/>
                <w:szCs w:val="18"/>
                <w:highlight w:val="none"/>
                <w:lang w:eastAsia="zh-CN"/>
              </w:rPr>
              <w:t>日</w:t>
            </w:r>
          </w:p>
        </w:tc>
      </w:tr>
    </w:tbl>
    <w:p w14:paraId="2D3A28C0">
      <w:pPr>
        <w:spacing w:before="74" w:line="219" w:lineRule="auto"/>
        <w:ind w:left="1141"/>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注：本表由施工单位设备维修人员填写。</w:t>
      </w:r>
    </w:p>
    <w:p w14:paraId="3E77C18B">
      <w:pPr>
        <w:rPr>
          <w:rFonts w:eastAsiaTheme="minorEastAsia"/>
          <w:color w:val="auto"/>
          <w:highlight w:val="none"/>
          <w:lang w:eastAsia="zh-CN"/>
        </w:rPr>
      </w:pPr>
    </w:p>
    <w:p w14:paraId="709B461C">
      <w:pPr>
        <w:rPr>
          <w:rFonts w:eastAsiaTheme="minorEastAsia"/>
          <w:color w:val="auto"/>
          <w:highlight w:val="none"/>
          <w:lang w:eastAsia="zh-CN"/>
        </w:rPr>
      </w:pPr>
    </w:p>
    <w:p w14:paraId="44A28316">
      <w:pPr>
        <w:rPr>
          <w:rFonts w:eastAsiaTheme="minorEastAsia"/>
          <w:color w:val="auto"/>
          <w:highlight w:val="none"/>
          <w:lang w:eastAsia="zh-CN"/>
        </w:rPr>
      </w:pPr>
    </w:p>
    <w:p w14:paraId="73676B90">
      <w:pPr>
        <w:rPr>
          <w:rFonts w:eastAsiaTheme="minorEastAsia"/>
          <w:color w:val="auto"/>
          <w:highlight w:val="none"/>
          <w:lang w:eastAsia="zh-CN"/>
        </w:rPr>
      </w:pPr>
    </w:p>
    <w:p w14:paraId="60F4C210">
      <w:pPr>
        <w:rPr>
          <w:rFonts w:eastAsiaTheme="minorEastAsia"/>
          <w:color w:val="auto"/>
          <w:highlight w:val="none"/>
          <w:lang w:eastAsia="zh-CN"/>
        </w:rPr>
      </w:pPr>
    </w:p>
    <w:p w14:paraId="498632C1">
      <w:pPr>
        <w:rPr>
          <w:rFonts w:eastAsiaTheme="minorEastAsia"/>
          <w:color w:val="auto"/>
          <w:highlight w:val="none"/>
          <w:lang w:eastAsia="zh-CN"/>
        </w:rPr>
      </w:pPr>
    </w:p>
    <w:p w14:paraId="49C33FB7">
      <w:pPr>
        <w:rPr>
          <w:rFonts w:eastAsiaTheme="minorEastAsia"/>
          <w:color w:val="auto"/>
          <w:highlight w:val="none"/>
          <w:lang w:eastAsia="zh-CN"/>
        </w:rPr>
      </w:pPr>
    </w:p>
    <w:p w14:paraId="0435DD3B">
      <w:pPr>
        <w:rPr>
          <w:rFonts w:eastAsiaTheme="minorEastAsia"/>
          <w:color w:val="auto"/>
          <w:highlight w:val="none"/>
          <w:lang w:eastAsia="zh-CN"/>
        </w:rPr>
      </w:pPr>
    </w:p>
    <w:p w14:paraId="1BAFEF46">
      <w:pPr>
        <w:rPr>
          <w:rFonts w:eastAsiaTheme="minorEastAsia"/>
          <w:color w:val="auto"/>
          <w:highlight w:val="none"/>
          <w:lang w:eastAsia="zh-CN"/>
        </w:rPr>
      </w:pPr>
    </w:p>
    <w:p w14:paraId="5742F694">
      <w:pPr>
        <w:rPr>
          <w:rFonts w:eastAsiaTheme="minorEastAsia"/>
          <w:color w:val="auto"/>
          <w:highlight w:val="none"/>
          <w:lang w:eastAsia="zh-CN"/>
        </w:rPr>
      </w:pPr>
    </w:p>
    <w:p w14:paraId="296BC236">
      <w:pPr>
        <w:rPr>
          <w:rFonts w:eastAsiaTheme="minorEastAsia"/>
          <w:color w:val="auto"/>
          <w:highlight w:val="none"/>
          <w:lang w:eastAsia="zh-CN"/>
        </w:rPr>
      </w:pPr>
    </w:p>
    <w:p w14:paraId="5DE82999">
      <w:pPr>
        <w:rPr>
          <w:rFonts w:eastAsiaTheme="minorEastAsia"/>
          <w:color w:val="auto"/>
          <w:highlight w:val="none"/>
          <w:lang w:eastAsia="zh-CN"/>
        </w:rPr>
      </w:pPr>
    </w:p>
    <w:p w14:paraId="02D3F323">
      <w:pPr>
        <w:rPr>
          <w:rFonts w:eastAsiaTheme="minorEastAsia"/>
          <w:color w:val="auto"/>
          <w:highlight w:val="none"/>
          <w:lang w:eastAsia="zh-CN"/>
        </w:rPr>
      </w:pPr>
    </w:p>
    <w:p w14:paraId="1C022B35">
      <w:pPr>
        <w:rPr>
          <w:rFonts w:eastAsiaTheme="minorEastAsia"/>
          <w:color w:val="auto"/>
          <w:highlight w:val="none"/>
          <w:lang w:eastAsia="zh-CN"/>
        </w:rPr>
      </w:pPr>
    </w:p>
    <w:p w14:paraId="31CBC811">
      <w:pPr>
        <w:rPr>
          <w:rFonts w:eastAsiaTheme="minorEastAsia"/>
          <w:color w:val="auto"/>
          <w:highlight w:val="none"/>
          <w:lang w:eastAsia="zh-CN"/>
        </w:rPr>
      </w:pPr>
    </w:p>
    <w:p w14:paraId="7C4F02AC">
      <w:pPr>
        <w:rPr>
          <w:rFonts w:eastAsiaTheme="minorEastAsia"/>
          <w:color w:val="auto"/>
          <w:highlight w:val="none"/>
          <w:lang w:eastAsia="zh-CN"/>
        </w:rPr>
      </w:pPr>
    </w:p>
    <w:p w14:paraId="1DE385D6">
      <w:pPr>
        <w:rPr>
          <w:rFonts w:eastAsiaTheme="minorEastAsia"/>
          <w:color w:val="auto"/>
          <w:highlight w:val="none"/>
          <w:lang w:eastAsia="zh-CN"/>
        </w:rPr>
      </w:pPr>
    </w:p>
    <w:p w14:paraId="408AC5E3">
      <w:pPr>
        <w:rPr>
          <w:rFonts w:eastAsiaTheme="minorEastAsia"/>
          <w:color w:val="auto"/>
          <w:highlight w:val="none"/>
          <w:lang w:eastAsia="zh-CN"/>
        </w:rPr>
      </w:pPr>
    </w:p>
    <w:p w14:paraId="3434A440">
      <w:pPr>
        <w:rPr>
          <w:rFonts w:eastAsiaTheme="minorEastAsia"/>
          <w:color w:val="auto"/>
          <w:highlight w:val="none"/>
          <w:lang w:eastAsia="zh-CN"/>
        </w:rPr>
      </w:pPr>
    </w:p>
    <w:p w14:paraId="047501CD">
      <w:pPr>
        <w:rPr>
          <w:rFonts w:eastAsiaTheme="minorEastAsia"/>
          <w:color w:val="auto"/>
          <w:highlight w:val="none"/>
          <w:lang w:eastAsia="zh-CN"/>
        </w:rPr>
      </w:pPr>
    </w:p>
    <w:p w14:paraId="2FB0C2C6">
      <w:pPr>
        <w:rPr>
          <w:rFonts w:eastAsiaTheme="minorEastAsia"/>
          <w:color w:val="auto"/>
          <w:highlight w:val="none"/>
          <w:lang w:eastAsia="zh-CN"/>
        </w:rPr>
      </w:pPr>
    </w:p>
    <w:p w14:paraId="27C19F10">
      <w:pPr>
        <w:rPr>
          <w:rFonts w:eastAsiaTheme="minorEastAsia"/>
          <w:color w:val="auto"/>
          <w:highlight w:val="none"/>
          <w:lang w:eastAsia="zh-CN"/>
        </w:rPr>
      </w:pPr>
    </w:p>
    <w:p w14:paraId="7BBDA5FE">
      <w:pPr>
        <w:rPr>
          <w:rFonts w:eastAsiaTheme="minorEastAsia"/>
          <w:color w:val="auto"/>
          <w:highlight w:val="none"/>
          <w:lang w:eastAsia="zh-CN"/>
        </w:rPr>
      </w:pPr>
    </w:p>
    <w:p w14:paraId="0FBADF8C">
      <w:pPr>
        <w:rPr>
          <w:rFonts w:eastAsiaTheme="minorEastAsia"/>
          <w:color w:val="auto"/>
          <w:highlight w:val="none"/>
          <w:lang w:eastAsia="zh-CN"/>
        </w:rPr>
      </w:pPr>
    </w:p>
    <w:p w14:paraId="261EB215">
      <w:pPr>
        <w:rPr>
          <w:rFonts w:eastAsiaTheme="minorEastAsia"/>
          <w:color w:val="auto"/>
          <w:highlight w:val="none"/>
          <w:lang w:eastAsia="zh-CN"/>
        </w:rPr>
      </w:pPr>
    </w:p>
    <w:p w14:paraId="31F0B8EF">
      <w:pPr>
        <w:rPr>
          <w:rFonts w:eastAsiaTheme="minorEastAsia"/>
          <w:color w:val="auto"/>
          <w:highlight w:val="none"/>
          <w:lang w:eastAsia="zh-CN"/>
        </w:rPr>
      </w:pPr>
    </w:p>
    <w:p w14:paraId="6B86B551">
      <w:pPr>
        <w:rPr>
          <w:rFonts w:eastAsiaTheme="minorEastAsia"/>
          <w:color w:val="auto"/>
          <w:highlight w:val="none"/>
          <w:lang w:eastAsia="zh-CN"/>
        </w:rPr>
      </w:pPr>
    </w:p>
    <w:p w14:paraId="18F7D095">
      <w:pPr>
        <w:rPr>
          <w:rFonts w:eastAsiaTheme="minorEastAsia"/>
          <w:color w:val="auto"/>
          <w:highlight w:val="none"/>
          <w:lang w:eastAsia="zh-CN"/>
        </w:rPr>
      </w:pPr>
    </w:p>
    <w:p w14:paraId="6D6DD469">
      <w:pPr>
        <w:rPr>
          <w:rFonts w:eastAsiaTheme="minorEastAsia"/>
          <w:color w:val="auto"/>
          <w:highlight w:val="none"/>
          <w:lang w:eastAsia="zh-CN"/>
        </w:rPr>
      </w:pPr>
    </w:p>
    <w:p w14:paraId="6520A8DA">
      <w:pPr>
        <w:rPr>
          <w:rFonts w:eastAsiaTheme="minorEastAsia"/>
          <w:color w:val="auto"/>
          <w:highlight w:val="none"/>
          <w:lang w:eastAsia="zh-CN"/>
        </w:rPr>
      </w:pPr>
    </w:p>
    <w:p w14:paraId="1BB00E04">
      <w:pPr>
        <w:rPr>
          <w:rFonts w:eastAsiaTheme="minorEastAsia"/>
          <w:color w:val="auto"/>
          <w:highlight w:val="none"/>
          <w:lang w:eastAsia="zh-CN"/>
        </w:rPr>
      </w:pPr>
    </w:p>
    <w:p w14:paraId="3BF483CA">
      <w:pPr>
        <w:spacing w:before="58" w:line="233" w:lineRule="auto"/>
        <w:ind w:left="2669"/>
        <w:rPr>
          <w:rFonts w:hint="eastAsia" w:ascii="黑体" w:hAnsi="黑体" w:eastAsia="黑体" w:cs="黑体"/>
          <w:color w:val="auto"/>
          <w:sz w:val="18"/>
          <w:szCs w:val="18"/>
          <w:highlight w:val="none"/>
          <w:lang w:eastAsia="zh-CN"/>
        </w:rPr>
      </w:pPr>
      <w:r>
        <w:rPr>
          <w:rFonts w:hint="eastAsia" w:ascii="黑体" w:hAnsi="黑体" w:eastAsia="黑体" w:cs="黑体"/>
          <w:color w:val="auto"/>
          <w:spacing w:val="-1"/>
          <w:sz w:val="18"/>
          <w:szCs w:val="18"/>
          <w:highlight w:val="none"/>
          <w:lang w:val="en-US" w:eastAsia="zh-CN"/>
        </w:rPr>
        <w:t xml:space="preserve"> </w:t>
      </w:r>
      <w:r>
        <w:rPr>
          <w:rFonts w:ascii="黑体" w:hAnsi="黑体" w:eastAsia="黑体" w:cs="黑体"/>
          <w:color w:val="auto"/>
          <w:spacing w:val="-1"/>
          <w:sz w:val="18"/>
          <w:szCs w:val="18"/>
          <w:highlight w:val="none"/>
          <w:lang w:eastAsia="zh-CN"/>
        </w:rPr>
        <w:t>表</w:t>
      </w:r>
      <w:r>
        <w:rPr>
          <w:rFonts w:ascii="黑体" w:hAnsi="黑体" w:eastAsia="黑体" w:cs="黑体"/>
          <w:color w:val="auto"/>
          <w:spacing w:val="-33"/>
          <w:sz w:val="18"/>
          <w:szCs w:val="18"/>
          <w:highlight w:val="none"/>
          <w:lang w:eastAsia="zh-CN"/>
        </w:rPr>
        <w:t xml:space="preserve"> </w:t>
      </w:r>
      <w:r>
        <w:rPr>
          <w:rFonts w:ascii="Times New Roman" w:hAnsi="Times New Roman" w:eastAsia="Times New Roman" w:cs="Times New Roman"/>
          <w:color w:val="auto"/>
          <w:spacing w:val="-1"/>
          <w:sz w:val="18"/>
          <w:szCs w:val="18"/>
          <w:highlight w:val="none"/>
          <w:lang w:eastAsia="zh-CN"/>
        </w:rPr>
        <w:t>B.6.1</w:t>
      </w:r>
      <w:r>
        <w:rPr>
          <w:rFonts w:hint="eastAsia" w:ascii="Times New Roman" w:hAnsi="Times New Roman" w:eastAsia="Times New Roman" w:cs="Times New Roman"/>
          <w:color w:val="auto"/>
          <w:spacing w:val="-1"/>
          <w:sz w:val="18"/>
          <w:szCs w:val="18"/>
          <w:highlight w:val="none"/>
          <w:lang w:eastAsia="zh-CN"/>
        </w:rPr>
        <w:t xml:space="preserve"> </w:t>
      </w:r>
      <w:r>
        <w:rPr>
          <w:rFonts w:ascii="黑体" w:hAnsi="黑体" w:eastAsia="黑体" w:cs="黑体"/>
          <w:color w:val="auto"/>
          <w:spacing w:val="-1"/>
          <w:sz w:val="18"/>
          <w:szCs w:val="18"/>
          <w:highlight w:val="none"/>
          <w:lang w:eastAsia="zh-CN"/>
        </w:rPr>
        <w:t>高处作业吊篮安装验收记录</w:t>
      </w:r>
    </w:p>
    <w:p w14:paraId="308C337C">
      <w:pPr>
        <w:spacing w:before="101" w:line="220" w:lineRule="auto"/>
        <w:ind w:left="6183"/>
        <w:rPr>
          <w:rFonts w:hint="eastAsia" w:ascii="宋体" w:hAnsi="宋体" w:eastAsia="宋体" w:cs="宋体"/>
          <w:color w:val="auto"/>
          <w:sz w:val="18"/>
          <w:szCs w:val="18"/>
          <w:highlight w:val="none"/>
        </w:rPr>
      </w:pPr>
      <w:r>
        <w:rPr>
          <w:rFonts w:ascii="宋体" w:hAnsi="宋体" w:eastAsia="宋体" w:cs="宋体"/>
          <w:color w:val="auto"/>
          <w:spacing w:val="-12"/>
          <w:sz w:val="18"/>
          <w:szCs w:val="18"/>
          <w:highlight w:val="none"/>
        </w:rPr>
        <w:t>编号：</w:t>
      </w:r>
    </w:p>
    <w:p w14:paraId="0A9B84F8">
      <w:pPr>
        <w:spacing w:line="40" w:lineRule="exact"/>
        <w:rPr>
          <w:color w:val="auto"/>
          <w:highlight w:val="none"/>
        </w:rPr>
      </w:pPr>
    </w:p>
    <w:tbl>
      <w:tblPr>
        <w:tblStyle w:val="14"/>
        <w:tblW w:w="6285" w:type="dxa"/>
        <w:tblInd w:w="99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57"/>
        <w:gridCol w:w="1004"/>
        <w:gridCol w:w="2260"/>
        <w:gridCol w:w="1276"/>
        <w:gridCol w:w="283"/>
        <w:gridCol w:w="905"/>
      </w:tblGrid>
      <w:tr w14:paraId="6C4BD7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1" w:hRule="atLeast"/>
        </w:trPr>
        <w:tc>
          <w:tcPr>
            <w:tcW w:w="1561" w:type="dxa"/>
            <w:gridSpan w:val="2"/>
          </w:tcPr>
          <w:p w14:paraId="600CF56D">
            <w:pPr>
              <w:spacing w:before="100" w:line="220" w:lineRule="auto"/>
              <w:jc w:val="center"/>
              <w:rPr>
                <w:rFonts w:hint="eastAsia" w:ascii="宋体" w:hAnsi="宋体" w:eastAsia="宋体" w:cs="宋体"/>
                <w:color w:val="auto"/>
                <w:spacing w:val="-2"/>
                <w:sz w:val="18"/>
                <w:szCs w:val="18"/>
                <w:highlight w:val="none"/>
              </w:rPr>
            </w:pPr>
            <w:r>
              <w:rPr>
                <w:rFonts w:ascii="宋体" w:hAnsi="宋体" w:eastAsia="宋体" w:cs="宋体"/>
                <w:color w:val="auto"/>
                <w:spacing w:val="-2"/>
                <w:sz w:val="18"/>
                <w:szCs w:val="18"/>
                <w:highlight w:val="none"/>
              </w:rPr>
              <w:t>项目名称</w:t>
            </w:r>
          </w:p>
        </w:tc>
        <w:tc>
          <w:tcPr>
            <w:tcW w:w="4724" w:type="dxa"/>
            <w:gridSpan w:val="4"/>
          </w:tcPr>
          <w:p w14:paraId="2904F5BF">
            <w:pPr>
              <w:pStyle w:val="15"/>
              <w:jc w:val="center"/>
              <w:rPr>
                <w:rFonts w:hint="eastAsia" w:ascii="宋体" w:hAnsi="宋体" w:eastAsia="宋体" w:cs="宋体"/>
                <w:color w:val="auto"/>
                <w:spacing w:val="-2"/>
                <w:sz w:val="18"/>
                <w:szCs w:val="18"/>
                <w:highlight w:val="none"/>
              </w:rPr>
            </w:pPr>
          </w:p>
        </w:tc>
      </w:tr>
      <w:tr w14:paraId="4C6D37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6" w:hRule="atLeast"/>
        </w:trPr>
        <w:tc>
          <w:tcPr>
            <w:tcW w:w="1561" w:type="dxa"/>
            <w:gridSpan w:val="2"/>
            <w:vAlign w:val="center"/>
          </w:tcPr>
          <w:p w14:paraId="642394A8">
            <w:pPr>
              <w:spacing w:before="100" w:line="220" w:lineRule="auto"/>
              <w:jc w:val="center"/>
              <w:rPr>
                <w:rFonts w:hint="eastAsia" w:ascii="宋体" w:hAnsi="宋体" w:eastAsia="宋体" w:cs="宋体"/>
                <w:color w:val="auto"/>
                <w:spacing w:val="-2"/>
                <w:sz w:val="18"/>
                <w:szCs w:val="18"/>
                <w:highlight w:val="none"/>
              </w:rPr>
            </w:pPr>
            <w:r>
              <w:rPr>
                <w:rFonts w:ascii="宋体" w:hAnsi="宋体" w:eastAsia="宋体" w:cs="宋体"/>
                <w:color w:val="auto"/>
                <w:spacing w:val="-2"/>
                <w:sz w:val="18"/>
                <w:szCs w:val="18"/>
                <w:highlight w:val="none"/>
              </w:rPr>
              <w:t>吊篮整机自编号</w:t>
            </w:r>
          </w:p>
        </w:tc>
        <w:tc>
          <w:tcPr>
            <w:tcW w:w="2260" w:type="dxa"/>
            <w:vAlign w:val="center"/>
          </w:tcPr>
          <w:p w14:paraId="6DF523F6">
            <w:pPr>
              <w:pStyle w:val="15"/>
              <w:spacing w:before="100"/>
              <w:jc w:val="center"/>
              <w:rPr>
                <w:rFonts w:hint="eastAsia" w:ascii="宋体" w:hAnsi="宋体" w:eastAsia="宋体" w:cs="宋体"/>
                <w:color w:val="auto"/>
                <w:spacing w:val="-2"/>
                <w:sz w:val="18"/>
                <w:szCs w:val="18"/>
                <w:highlight w:val="none"/>
              </w:rPr>
            </w:pPr>
          </w:p>
        </w:tc>
        <w:tc>
          <w:tcPr>
            <w:tcW w:w="1276" w:type="dxa"/>
            <w:vAlign w:val="center"/>
          </w:tcPr>
          <w:p w14:paraId="5337E024">
            <w:pPr>
              <w:spacing w:before="100" w:line="221" w:lineRule="auto"/>
              <w:jc w:val="center"/>
              <w:rPr>
                <w:rFonts w:hint="eastAsia" w:ascii="宋体" w:hAnsi="宋体" w:eastAsia="宋体" w:cs="宋体"/>
                <w:color w:val="auto"/>
                <w:spacing w:val="-2"/>
                <w:sz w:val="18"/>
                <w:szCs w:val="18"/>
                <w:highlight w:val="none"/>
              </w:rPr>
            </w:pPr>
            <w:r>
              <w:rPr>
                <w:rFonts w:ascii="宋体" w:hAnsi="宋体" w:eastAsia="宋体" w:cs="宋体"/>
                <w:color w:val="auto"/>
                <w:spacing w:val="-2"/>
                <w:sz w:val="18"/>
                <w:szCs w:val="18"/>
                <w:highlight w:val="none"/>
              </w:rPr>
              <w:t>设备型号</w:t>
            </w:r>
          </w:p>
        </w:tc>
        <w:tc>
          <w:tcPr>
            <w:tcW w:w="1188" w:type="dxa"/>
            <w:gridSpan w:val="2"/>
            <w:vAlign w:val="center"/>
          </w:tcPr>
          <w:p w14:paraId="7C55B155">
            <w:pPr>
              <w:pStyle w:val="15"/>
              <w:spacing w:before="100"/>
              <w:jc w:val="center"/>
              <w:rPr>
                <w:rFonts w:hint="eastAsia" w:ascii="宋体" w:hAnsi="宋体" w:eastAsia="宋体" w:cs="宋体"/>
                <w:color w:val="auto"/>
                <w:spacing w:val="-2"/>
                <w:sz w:val="18"/>
                <w:szCs w:val="18"/>
                <w:highlight w:val="none"/>
              </w:rPr>
            </w:pPr>
          </w:p>
        </w:tc>
      </w:tr>
      <w:tr w14:paraId="37A08C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6" w:hRule="atLeast"/>
        </w:trPr>
        <w:tc>
          <w:tcPr>
            <w:tcW w:w="1561" w:type="dxa"/>
            <w:gridSpan w:val="2"/>
            <w:vAlign w:val="center"/>
          </w:tcPr>
          <w:p w14:paraId="2D86E4A8">
            <w:pPr>
              <w:spacing w:before="100" w:line="220" w:lineRule="auto"/>
              <w:jc w:val="center"/>
              <w:rPr>
                <w:rFonts w:hint="eastAsia" w:ascii="宋体" w:hAnsi="宋体" w:eastAsia="宋体" w:cs="宋体"/>
                <w:color w:val="auto"/>
                <w:spacing w:val="-2"/>
                <w:sz w:val="18"/>
                <w:szCs w:val="18"/>
                <w:highlight w:val="none"/>
              </w:rPr>
            </w:pPr>
            <w:r>
              <w:rPr>
                <w:rFonts w:ascii="宋体" w:hAnsi="宋体" w:eastAsia="宋体" w:cs="宋体"/>
                <w:color w:val="auto"/>
                <w:spacing w:val="-2"/>
                <w:sz w:val="18"/>
                <w:szCs w:val="18"/>
                <w:highlight w:val="none"/>
              </w:rPr>
              <w:t>安装部位</w:t>
            </w:r>
          </w:p>
        </w:tc>
        <w:tc>
          <w:tcPr>
            <w:tcW w:w="2260" w:type="dxa"/>
            <w:vAlign w:val="center"/>
          </w:tcPr>
          <w:p w14:paraId="75E08F65">
            <w:pPr>
              <w:pStyle w:val="15"/>
              <w:spacing w:before="100"/>
              <w:jc w:val="center"/>
              <w:rPr>
                <w:rFonts w:hint="eastAsia" w:ascii="宋体" w:hAnsi="宋体" w:eastAsia="宋体" w:cs="宋体"/>
                <w:color w:val="auto"/>
                <w:spacing w:val="-2"/>
                <w:sz w:val="18"/>
                <w:szCs w:val="18"/>
                <w:highlight w:val="none"/>
              </w:rPr>
            </w:pPr>
          </w:p>
        </w:tc>
        <w:tc>
          <w:tcPr>
            <w:tcW w:w="1276" w:type="dxa"/>
            <w:vAlign w:val="center"/>
          </w:tcPr>
          <w:p w14:paraId="4FA17B4C">
            <w:pPr>
              <w:spacing w:before="100" w:line="221" w:lineRule="auto"/>
              <w:jc w:val="center"/>
              <w:rPr>
                <w:rFonts w:hint="eastAsia" w:ascii="宋体" w:hAnsi="宋体" w:eastAsia="宋体" w:cs="宋体"/>
                <w:color w:val="auto"/>
                <w:spacing w:val="-2"/>
                <w:sz w:val="18"/>
                <w:szCs w:val="18"/>
                <w:highlight w:val="none"/>
              </w:rPr>
            </w:pPr>
            <w:r>
              <w:rPr>
                <w:rFonts w:ascii="宋体" w:hAnsi="宋体" w:eastAsia="宋体" w:cs="宋体"/>
                <w:color w:val="auto"/>
                <w:spacing w:val="-2"/>
                <w:sz w:val="18"/>
                <w:szCs w:val="18"/>
                <w:highlight w:val="none"/>
              </w:rPr>
              <w:t>安装高度</w:t>
            </w:r>
          </w:p>
        </w:tc>
        <w:tc>
          <w:tcPr>
            <w:tcW w:w="1188" w:type="dxa"/>
            <w:gridSpan w:val="2"/>
            <w:vAlign w:val="center"/>
          </w:tcPr>
          <w:p w14:paraId="4321CE86">
            <w:pPr>
              <w:pStyle w:val="15"/>
              <w:spacing w:before="100"/>
              <w:jc w:val="center"/>
              <w:rPr>
                <w:rFonts w:hint="eastAsia" w:ascii="宋体" w:hAnsi="宋体" w:eastAsia="宋体" w:cs="宋体"/>
                <w:color w:val="auto"/>
                <w:spacing w:val="-2"/>
                <w:sz w:val="18"/>
                <w:szCs w:val="18"/>
                <w:highlight w:val="none"/>
              </w:rPr>
            </w:pPr>
          </w:p>
        </w:tc>
      </w:tr>
      <w:tr w14:paraId="667699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6" w:hRule="atLeast"/>
        </w:trPr>
        <w:tc>
          <w:tcPr>
            <w:tcW w:w="1561" w:type="dxa"/>
            <w:gridSpan w:val="2"/>
            <w:vAlign w:val="center"/>
          </w:tcPr>
          <w:p w14:paraId="5E3B338D">
            <w:pPr>
              <w:spacing w:before="100" w:line="220" w:lineRule="auto"/>
              <w:jc w:val="center"/>
              <w:rPr>
                <w:rFonts w:hint="eastAsia" w:ascii="宋体" w:hAnsi="宋体" w:eastAsia="宋体" w:cs="宋体"/>
                <w:color w:val="auto"/>
                <w:spacing w:val="-2"/>
                <w:sz w:val="18"/>
                <w:szCs w:val="18"/>
                <w:highlight w:val="none"/>
              </w:rPr>
            </w:pPr>
            <w:r>
              <w:rPr>
                <w:rFonts w:hint="eastAsia" w:ascii="宋体" w:hAnsi="宋体" w:eastAsia="宋体" w:cs="宋体"/>
                <w:color w:val="auto"/>
                <w:spacing w:val="-2"/>
                <w:sz w:val="18"/>
                <w:szCs w:val="18"/>
                <w:highlight w:val="none"/>
              </w:rPr>
              <w:t>平台长度</w:t>
            </w:r>
          </w:p>
        </w:tc>
        <w:tc>
          <w:tcPr>
            <w:tcW w:w="2260" w:type="dxa"/>
            <w:vAlign w:val="center"/>
          </w:tcPr>
          <w:p w14:paraId="75B4BBC0">
            <w:pPr>
              <w:pStyle w:val="15"/>
              <w:spacing w:before="100"/>
              <w:jc w:val="center"/>
              <w:rPr>
                <w:rFonts w:hint="eastAsia" w:ascii="宋体" w:hAnsi="宋体" w:eastAsia="宋体" w:cs="宋体"/>
                <w:color w:val="auto"/>
                <w:spacing w:val="-2"/>
                <w:sz w:val="18"/>
                <w:szCs w:val="18"/>
                <w:highlight w:val="none"/>
              </w:rPr>
            </w:pPr>
          </w:p>
        </w:tc>
        <w:tc>
          <w:tcPr>
            <w:tcW w:w="1276" w:type="dxa"/>
            <w:vAlign w:val="center"/>
          </w:tcPr>
          <w:p w14:paraId="0BC2E9F7">
            <w:pPr>
              <w:spacing w:before="100" w:line="221" w:lineRule="auto"/>
              <w:jc w:val="center"/>
              <w:rPr>
                <w:rFonts w:hint="eastAsia" w:ascii="宋体" w:hAnsi="宋体" w:eastAsia="宋体" w:cs="宋体"/>
                <w:color w:val="auto"/>
                <w:spacing w:val="-2"/>
                <w:sz w:val="18"/>
                <w:szCs w:val="18"/>
                <w:highlight w:val="none"/>
              </w:rPr>
            </w:pPr>
            <w:r>
              <w:rPr>
                <w:rFonts w:hint="eastAsia" w:ascii="宋体" w:hAnsi="宋体" w:eastAsia="宋体" w:cs="宋体"/>
                <w:color w:val="auto"/>
                <w:spacing w:val="-2"/>
                <w:sz w:val="18"/>
                <w:szCs w:val="18"/>
                <w:highlight w:val="none"/>
              </w:rPr>
              <w:t>设计荷载</w:t>
            </w:r>
          </w:p>
        </w:tc>
        <w:tc>
          <w:tcPr>
            <w:tcW w:w="1188" w:type="dxa"/>
            <w:gridSpan w:val="2"/>
            <w:vAlign w:val="center"/>
          </w:tcPr>
          <w:p w14:paraId="2D934F17">
            <w:pPr>
              <w:pStyle w:val="15"/>
              <w:spacing w:before="100"/>
              <w:jc w:val="center"/>
              <w:rPr>
                <w:rFonts w:hint="eastAsia" w:ascii="宋体" w:hAnsi="宋体" w:eastAsia="宋体" w:cs="宋体"/>
                <w:color w:val="auto"/>
                <w:spacing w:val="-2"/>
                <w:sz w:val="18"/>
                <w:szCs w:val="18"/>
                <w:highlight w:val="none"/>
              </w:rPr>
            </w:pPr>
          </w:p>
        </w:tc>
      </w:tr>
      <w:tr w14:paraId="51E1F9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6" w:hRule="atLeast"/>
        </w:trPr>
        <w:tc>
          <w:tcPr>
            <w:tcW w:w="1561" w:type="dxa"/>
            <w:gridSpan w:val="2"/>
            <w:vAlign w:val="center"/>
          </w:tcPr>
          <w:p w14:paraId="4E938C85">
            <w:pPr>
              <w:spacing w:before="100" w:line="220" w:lineRule="auto"/>
              <w:jc w:val="center"/>
              <w:rPr>
                <w:rFonts w:hint="eastAsia" w:ascii="宋体" w:hAnsi="宋体" w:eastAsia="宋体" w:cs="宋体"/>
                <w:color w:val="auto"/>
                <w:spacing w:val="-2"/>
                <w:sz w:val="18"/>
                <w:szCs w:val="18"/>
                <w:highlight w:val="none"/>
              </w:rPr>
            </w:pPr>
            <w:r>
              <w:rPr>
                <w:rFonts w:hint="eastAsia" w:ascii="宋体" w:hAnsi="宋体" w:eastAsia="宋体" w:cs="宋体"/>
                <w:color w:val="auto"/>
                <w:spacing w:val="-2"/>
                <w:sz w:val="18"/>
                <w:szCs w:val="18"/>
                <w:highlight w:val="none"/>
              </w:rPr>
              <w:t>施工总承包单位</w:t>
            </w:r>
          </w:p>
        </w:tc>
        <w:tc>
          <w:tcPr>
            <w:tcW w:w="2260" w:type="dxa"/>
            <w:vAlign w:val="center"/>
          </w:tcPr>
          <w:p w14:paraId="567B903C">
            <w:pPr>
              <w:pStyle w:val="15"/>
              <w:spacing w:before="100"/>
              <w:jc w:val="center"/>
              <w:rPr>
                <w:rFonts w:hint="eastAsia" w:ascii="宋体" w:hAnsi="宋体" w:eastAsia="宋体" w:cs="宋体"/>
                <w:color w:val="auto"/>
                <w:spacing w:val="-2"/>
                <w:sz w:val="18"/>
                <w:szCs w:val="18"/>
                <w:highlight w:val="none"/>
              </w:rPr>
            </w:pPr>
          </w:p>
        </w:tc>
        <w:tc>
          <w:tcPr>
            <w:tcW w:w="1276" w:type="dxa"/>
            <w:vAlign w:val="center"/>
          </w:tcPr>
          <w:p w14:paraId="55424B35">
            <w:pPr>
              <w:spacing w:before="100" w:line="221" w:lineRule="auto"/>
              <w:jc w:val="center"/>
              <w:rPr>
                <w:rFonts w:hint="eastAsia" w:ascii="宋体" w:hAnsi="宋体" w:eastAsia="宋体" w:cs="宋体"/>
                <w:color w:val="auto"/>
                <w:spacing w:val="-2"/>
                <w:sz w:val="18"/>
                <w:szCs w:val="18"/>
                <w:highlight w:val="none"/>
              </w:rPr>
            </w:pPr>
            <w:r>
              <w:rPr>
                <w:rFonts w:hint="eastAsia" w:ascii="宋体" w:hAnsi="宋体" w:eastAsia="宋体" w:cs="宋体"/>
                <w:color w:val="auto"/>
                <w:spacing w:val="-2"/>
                <w:sz w:val="18"/>
                <w:szCs w:val="18"/>
                <w:highlight w:val="none"/>
              </w:rPr>
              <w:t>项目负责人</w:t>
            </w:r>
          </w:p>
        </w:tc>
        <w:tc>
          <w:tcPr>
            <w:tcW w:w="1188" w:type="dxa"/>
            <w:gridSpan w:val="2"/>
            <w:vAlign w:val="center"/>
          </w:tcPr>
          <w:p w14:paraId="6302F419">
            <w:pPr>
              <w:pStyle w:val="15"/>
              <w:spacing w:before="100"/>
              <w:jc w:val="center"/>
              <w:rPr>
                <w:rFonts w:hint="eastAsia" w:ascii="宋体" w:hAnsi="宋体" w:eastAsia="宋体" w:cs="宋体"/>
                <w:color w:val="auto"/>
                <w:spacing w:val="-2"/>
                <w:sz w:val="18"/>
                <w:szCs w:val="18"/>
                <w:highlight w:val="none"/>
              </w:rPr>
            </w:pPr>
          </w:p>
        </w:tc>
      </w:tr>
      <w:tr w14:paraId="322798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6" w:hRule="atLeast"/>
        </w:trPr>
        <w:tc>
          <w:tcPr>
            <w:tcW w:w="1561" w:type="dxa"/>
            <w:gridSpan w:val="2"/>
            <w:vAlign w:val="center"/>
          </w:tcPr>
          <w:p w14:paraId="46EE4696">
            <w:pPr>
              <w:spacing w:before="100" w:line="220" w:lineRule="auto"/>
              <w:jc w:val="center"/>
              <w:rPr>
                <w:rFonts w:hint="eastAsia" w:ascii="宋体" w:hAnsi="宋体" w:eastAsia="宋体" w:cs="宋体"/>
                <w:color w:val="auto"/>
                <w:spacing w:val="-2"/>
                <w:sz w:val="18"/>
                <w:szCs w:val="18"/>
                <w:highlight w:val="none"/>
              </w:rPr>
            </w:pPr>
            <w:r>
              <w:rPr>
                <w:rFonts w:hint="eastAsia" w:ascii="宋体" w:hAnsi="宋体" w:eastAsia="宋体" w:cs="宋体"/>
                <w:color w:val="auto"/>
                <w:spacing w:val="-2"/>
                <w:sz w:val="18"/>
                <w:szCs w:val="18"/>
                <w:highlight w:val="none"/>
              </w:rPr>
              <w:t>使用单位</w:t>
            </w:r>
          </w:p>
        </w:tc>
        <w:tc>
          <w:tcPr>
            <w:tcW w:w="2260" w:type="dxa"/>
            <w:vAlign w:val="center"/>
          </w:tcPr>
          <w:p w14:paraId="23C8529D">
            <w:pPr>
              <w:pStyle w:val="15"/>
              <w:spacing w:before="100"/>
              <w:jc w:val="center"/>
              <w:rPr>
                <w:rFonts w:hint="eastAsia" w:ascii="宋体" w:hAnsi="宋体" w:eastAsia="宋体" w:cs="宋体"/>
                <w:color w:val="auto"/>
                <w:spacing w:val="-2"/>
                <w:sz w:val="18"/>
                <w:szCs w:val="18"/>
                <w:highlight w:val="none"/>
              </w:rPr>
            </w:pPr>
          </w:p>
        </w:tc>
        <w:tc>
          <w:tcPr>
            <w:tcW w:w="1276" w:type="dxa"/>
            <w:vAlign w:val="center"/>
          </w:tcPr>
          <w:p w14:paraId="787B7619">
            <w:pPr>
              <w:spacing w:before="100" w:line="221" w:lineRule="auto"/>
              <w:jc w:val="center"/>
              <w:rPr>
                <w:rFonts w:hint="eastAsia" w:ascii="宋体" w:hAnsi="宋体" w:eastAsia="宋体" w:cs="宋体"/>
                <w:color w:val="auto"/>
                <w:spacing w:val="-2"/>
                <w:sz w:val="18"/>
                <w:szCs w:val="18"/>
                <w:highlight w:val="none"/>
              </w:rPr>
            </w:pPr>
            <w:r>
              <w:rPr>
                <w:rFonts w:hint="eastAsia" w:ascii="宋体" w:hAnsi="宋体" w:eastAsia="宋体" w:cs="宋体"/>
                <w:color w:val="auto"/>
                <w:spacing w:val="-2"/>
                <w:sz w:val="18"/>
                <w:szCs w:val="18"/>
                <w:highlight w:val="none"/>
              </w:rPr>
              <w:t>项目负责人</w:t>
            </w:r>
          </w:p>
        </w:tc>
        <w:tc>
          <w:tcPr>
            <w:tcW w:w="1188" w:type="dxa"/>
            <w:gridSpan w:val="2"/>
            <w:vAlign w:val="center"/>
          </w:tcPr>
          <w:p w14:paraId="64AB83C0">
            <w:pPr>
              <w:pStyle w:val="15"/>
              <w:spacing w:before="100"/>
              <w:jc w:val="center"/>
              <w:rPr>
                <w:rFonts w:hint="eastAsia" w:ascii="宋体" w:hAnsi="宋体" w:eastAsia="宋体" w:cs="宋体"/>
                <w:color w:val="auto"/>
                <w:spacing w:val="-2"/>
                <w:sz w:val="18"/>
                <w:szCs w:val="18"/>
                <w:highlight w:val="none"/>
              </w:rPr>
            </w:pPr>
          </w:p>
        </w:tc>
      </w:tr>
      <w:tr w14:paraId="2E53C2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6" w:hRule="atLeast"/>
        </w:trPr>
        <w:tc>
          <w:tcPr>
            <w:tcW w:w="1561" w:type="dxa"/>
            <w:gridSpan w:val="2"/>
            <w:vAlign w:val="center"/>
          </w:tcPr>
          <w:p w14:paraId="7B6303A1">
            <w:pPr>
              <w:spacing w:before="100" w:line="220" w:lineRule="auto"/>
              <w:jc w:val="center"/>
              <w:rPr>
                <w:rFonts w:hint="eastAsia" w:ascii="宋体" w:hAnsi="宋体" w:eastAsia="宋体" w:cs="宋体"/>
                <w:color w:val="auto"/>
                <w:spacing w:val="-2"/>
                <w:sz w:val="18"/>
                <w:szCs w:val="18"/>
                <w:highlight w:val="none"/>
              </w:rPr>
            </w:pPr>
            <w:r>
              <w:rPr>
                <w:rFonts w:hint="eastAsia" w:ascii="宋体" w:hAnsi="宋体" w:eastAsia="宋体" w:cs="宋体"/>
                <w:color w:val="auto"/>
                <w:spacing w:val="-2"/>
                <w:sz w:val="18"/>
                <w:szCs w:val="18"/>
                <w:highlight w:val="none"/>
              </w:rPr>
              <w:t>安拆单位</w:t>
            </w:r>
          </w:p>
        </w:tc>
        <w:tc>
          <w:tcPr>
            <w:tcW w:w="2260" w:type="dxa"/>
            <w:vAlign w:val="center"/>
          </w:tcPr>
          <w:p w14:paraId="673B3AB3">
            <w:pPr>
              <w:pStyle w:val="15"/>
              <w:spacing w:before="100"/>
              <w:jc w:val="center"/>
              <w:rPr>
                <w:rFonts w:hint="eastAsia" w:ascii="宋体" w:hAnsi="宋体" w:eastAsia="宋体" w:cs="宋体"/>
                <w:color w:val="auto"/>
                <w:spacing w:val="-2"/>
                <w:sz w:val="18"/>
                <w:szCs w:val="18"/>
                <w:highlight w:val="none"/>
              </w:rPr>
            </w:pPr>
          </w:p>
        </w:tc>
        <w:tc>
          <w:tcPr>
            <w:tcW w:w="1276" w:type="dxa"/>
            <w:vAlign w:val="center"/>
          </w:tcPr>
          <w:p w14:paraId="7FCD91FF">
            <w:pPr>
              <w:spacing w:before="100" w:line="221" w:lineRule="auto"/>
              <w:jc w:val="center"/>
              <w:rPr>
                <w:rFonts w:hint="eastAsia" w:ascii="宋体" w:hAnsi="宋体" w:eastAsia="宋体" w:cs="宋体"/>
                <w:color w:val="auto"/>
                <w:spacing w:val="-2"/>
                <w:sz w:val="18"/>
                <w:szCs w:val="18"/>
                <w:highlight w:val="none"/>
              </w:rPr>
            </w:pPr>
            <w:r>
              <w:rPr>
                <w:rFonts w:hint="eastAsia" w:ascii="宋体" w:hAnsi="宋体" w:eastAsia="宋体" w:cs="宋体"/>
                <w:color w:val="auto"/>
                <w:spacing w:val="-2"/>
                <w:sz w:val="18"/>
                <w:szCs w:val="18"/>
                <w:highlight w:val="none"/>
              </w:rPr>
              <w:t>项目负责人</w:t>
            </w:r>
          </w:p>
        </w:tc>
        <w:tc>
          <w:tcPr>
            <w:tcW w:w="1188" w:type="dxa"/>
            <w:gridSpan w:val="2"/>
            <w:vAlign w:val="center"/>
          </w:tcPr>
          <w:p w14:paraId="4DB7C366">
            <w:pPr>
              <w:pStyle w:val="15"/>
              <w:spacing w:before="100"/>
              <w:jc w:val="center"/>
              <w:rPr>
                <w:rFonts w:hint="eastAsia" w:ascii="宋体" w:hAnsi="宋体" w:eastAsia="宋体" w:cs="宋体"/>
                <w:color w:val="auto"/>
                <w:spacing w:val="-2"/>
                <w:sz w:val="18"/>
                <w:szCs w:val="18"/>
                <w:highlight w:val="none"/>
              </w:rPr>
            </w:pPr>
          </w:p>
        </w:tc>
      </w:tr>
      <w:tr w14:paraId="16C1F6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6" w:hRule="atLeast"/>
        </w:trPr>
        <w:tc>
          <w:tcPr>
            <w:tcW w:w="1561" w:type="dxa"/>
            <w:gridSpan w:val="2"/>
            <w:vAlign w:val="center"/>
          </w:tcPr>
          <w:p w14:paraId="62FFE013">
            <w:pPr>
              <w:spacing w:before="100" w:line="220" w:lineRule="auto"/>
              <w:jc w:val="center"/>
              <w:rPr>
                <w:rFonts w:hint="eastAsia" w:ascii="宋体" w:hAnsi="宋体" w:eastAsia="宋体" w:cs="宋体"/>
                <w:color w:val="auto"/>
                <w:spacing w:val="-2"/>
                <w:sz w:val="18"/>
                <w:szCs w:val="18"/>
                <w:highlight w:val="none"/>
              </w:rPr>
            </w:pPr>
            <w:r>
              <w:rPr>
                <w:rFonts w:hint="eastAsia" w:ascii="宋体" w:hAnsi="宋体" w:eastAsia="宋体" w:cs="宋体"/>
                <w:color w:val="auto"/>
                <w:spacing w:val="-2"/>
                <w:sz w:val="18"/>
                <w:szCs w:val="18"/>
                <w:highlight w:val="none"/>
              </w:rPr>
              <w:t>监理单位</w:t>
            </w:r>
          </w:p>
        </w:tc>
        <w:tc>
          <w:tcPr>
            <w:tcW w:w="2260" w:type="dxa"/>
            <w:vAlign w:val="center"/>
          </w:tcPr>
          <w:p w14:paraId="0FE5E146">
            <w:pPr>
              <w:pStyle w:val="15"/>
              <w:spacing w:before="100"/>
              <w:jc w:val="center"/>
              <w:rPr>
                <w:rFonts w:hint="eastAsia" w:ascii="宋体" w:hAnsi="宋体" w:eastAsia="宋体" w:cs="宋体"/>
                <w:color w:val="auto"/>
                <w:spacing w:val="-2"/>
                <w:sz w:val="18"/>
                <w:szCs w:val="18"/>
                <w:highlight w:val="none"/>
              </w:rPr>
            </w:pPr>
          </w:p>
        </w:tc>
        <w:tc>
          <w:tcPr>
            <w:tcW w:w="1276" w:type="dxa"/>
            <w:vAlign w:val="center"/>
          </w:tcPr>
          <w:p w14:paraId="5C64D9A8">
            <w:pPr>
              <w:spacing w:before="100" w:line="221" w:lineRule="auto"/>
              <w:jc w:val="center"/>
              <w:rPr>
                <w:rFonts w:hint="eastAsia" w:ascii="宋体" w:hAnsi="宋体" w:eastAsia="宋体" w:cs="宋体"/>
                <w:color w:val="auto"/>
                <w:spacing w:val="-2"/>
                <w:sz w:val="18"/>
                <w:szCs w:val="18"/>
                <w:highlight w:val="none"/>
              </w:rPr>
            </w:pPr>
            <w:r>
              <w:rPr>
                <w:rFonts w:hint="eastAsia" w:ascii="宋体" w:hAnsi="宋体" w:eastAsia="宋体" w:cs="宋体"/>
                <w:color w:val="auto"/>
                <w:spacing w:val="-2"/>
                <w:sz w:val="18"/>
                <w:szCs w:val="18"/>
                <w:highlight w:val="none"/>
              </w:rPr>
              <w:t>总监理工程师</w:t>
            </w:r>
          </w:p>
        </w:tc>
        <w:tc>
          <w:tcPr>
            <w:tcW w:w="1188" w:type="dxa"/>
            <w:gridSpan w:val="2"/>
            <w:vAlign w:val="center"/>
          </w:tcPr>
          <w:p w14:paraId="6D923BA1">
            <w:pPr>
              <w:pStyle w:val="15"/>
              <w:spacing w:before="100"/>
              <w:jc w:val="center"/>
              <w:rPr>
                <w:rFonts w:hint="eastAsia" w:ascii="宋体" w:hAnsi="宋体" w:eastAsia="宋体" w:cs="宋体"/>
                <w:color w:val="auto"/>
                <w:spacing w:val="-2"/>
                <w:sz w:val="18"/>
                <w:szCs w:val="18"/>
                <w:highlight w:val="none"/>
              </w:rPr>
            </w:pPr>
          </w:p>
        </w:tc>
      </w:tr>
      <w:tr w14:paraId="63AB34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557" w:type="dxa"/>
            <w:vAlign w:val="center"/>
          </w:tcPr>
          <w:p w14:paraId="20A2D089">
            <w:pPr>
              <w:spacing w:before="58" w:line="223" w:lineRule="auto"/>
              <w:jc w:val="center"/>
              <w:rPr>
                <w:rFonts w:hint="eastAsia" w:ascii="宋体" w:hAnsi="宋体" w:eastAsia="宋体" w:cs="宋体"/>
                <w:color w:val="auto"/>
                <w:spacing w:val="-2"/>
                <w:sz w:val="18"/>
                <w:szCs w:val="18"/>
                <w:highlight w:val="none"/>
              </w:rPr>
            </w:pPr>
            <w:r>
              <w:rPr>
                <w:rFonts w:ascii="宋体" w:hAnsi="宋体" w:eastAsia="宋体" w:cs="宋体"/>
                <w:color w:val="auto"/>
                <w:spacing w:val="-2"/>
                <w:sz w:val="18"/>
                <w:szCs w:val="18"/>
                <w:highlight w:val="none"/>
              </w:rPr>
              <w:t>序号</w:t>
            </w:r>
          </w:p>
        </w:tc>
        <w:tc>
          <w:tcPr>
            <w:tcW w:w="1004" w:type="dxa"/>
            <w:vAlign w:val="center"/>
          </w:tcPr>
          <w:p w14:paraId="56100C65">
            <w:pPr>
              <w:spacing w:before="58" w:line="223" w:lineRule="auto"/>
              <w:jc w:val="center"/>
              <w:rPr>
                <w:rFonts w:hint="eastAsia" w:ascii="宋体" w:hAnsi="宋体" w:eastAsia="宋体" w:cs="宋体"/>
                <w:color w:val="auto"/>
                <w:spacing w:val="-2"/>
                <w:sz w:val="18"/>
                <w:szCs w:val="18"/>
                <w:highlight w:val="none"/>
              </w:rPr>
            </w:pPr>
            <w:r>
              <w:rPr>
                <w:rFonts w:ascii="宋体" w:hAnsi="宋体" w:eastAsia="宋体" w:cs="宋体"/>
                <w:color w:val="auto"/>
                <w:spacing w:val="-2"/>
                <w:sz w:val="18"/>
                <w:szCs w:val="18"/>
                <w:highlight w:val="none"/>
              </w:rPr>
              <w:t>检查项目</w:t>
            </w:r>
          </w:p>
        </w:tc>
        <w:tc>
          <w:tcPr>
            <w:tcW w:w="3819" w:type="dxa"/>
            <w:gridSpan w:val="3"/>
            <w:vAlign w:val="center"/>
          </w:tcPr>
          <w:p w14:paraId="09BC3753">
            <w:pPr>
              <w:spacing w:before="97" w:line="220" w:lineRule="auto"/>
              <w:jc w:val="center"/>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检查标准</w:t>
            </w:r>
          </w:p>
        </w:tc>
        <w:tc>
          <w:tcPr>
            <w:tcW w:w="905" w:type="dxa"/>
            <w:vAlign w:val="center"/>
          </w:tcPr>
          <w:p w14:paraId="254FF81F">
            <w:pPr>
              <w:spacing w:before="97" w:line="220" w:lineRule="auto"/>
              <w:jc w:val="center"/>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检查结果</w:t>
            </w:r>
          </w:p>
        </w:tc>
      </w:tr>
      <w:tr w14:paraId="022651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557" w:type="dxa"/>
            <w:vMerge w:val="restart"/>
            <w:vAlign w:val="center"/>
          </w:tcPr>
          <w:p w14:paraId="7496D4FF">
            <w:pPr>
              <w:spacing w:line="223" w:lineRule="auto"/>
              <w:jc w:val="center"/>
              <w:rPr>
                <w:rFonts w:hint="eastAsia" w:ascii="宋体" w:hAnsi="宋体" w:eastAsia="宋体" w:cs="宋体"/>
                <w:color w:val="auto"/>
                <w:spacing w:val="-2"/>
                <w:sz w:val="18"/>
                <w:szCs w:val="18"/>
                <w:highlight w:val="none"/>
              </w:rPr>
            </w:pPr>
            <w:r>
              <w:rPr>
                <w:rFonts w:hint="eastAsia" w:ascii="宋体" w:hAnsi="宋体" w:eastAsia="宋体" w:cs="宋体"/>
                <w:color w:val="auto"/>
                <w:spacing w:val="-2"/>
                <w:sz w:val="18"/>
                <w:szCs w:val="18"/>
                <w:highlight w:val="none"/>
              </w:rPr>
              <w:t>1</w:t>
            </w:r>
          </w:p>
        </w:tc>
        <w:tc>
          <w:tcPr>
            <w:tcW w:w="1004" w:type="dxa"/>
            <w:vMerge w:val="restart"/>
            <w:vAlign w:val="center"/>
          </w:tcPr>
          <w:p w14:paraId="171C6E97">
            <w:pPr>
              <w:spacing w:line="223" w:lineRule="auto"/>
              <w:jc w:val="center"/>
              <w:rPr>
                <w:rFonts w:hint="eastAsia" w:ascii="宋体" w:hAnsi="宋体" w:eastAsia="宋体" w:cs="宋体"/>
                <w:color w:val="auto"/>
                <w:spacing w:val="-2"/>
                <w:sz w:val="18"/>
                <w:szCs w:val="18"/>
                <w:highlight w:val="none"/>
              </w:rPr>
            </w:pPr>
            <w:r>
              <w:rPr>
                <w:rFonts w:hint="eastAsia" w:ascii="宋体" w:hAnsi="宋体" w:eastAsia="宋体" w:cs="宋体"/>
                <w:color w:val="auto"/>
                <w:spacing w:val="-2"/>
                <w:sz w:val="18"/>
                <w:szCs w:val="18"/>
                <w:highlight w:val="none"/>
              </w:rPr>
              <w:t>技术资料</w:t>
            </w:r>
          </w:p>
        </w:tc>
        <w:tc>
          <w:tcPr>
            <w:tcW w:w="3819" w:type="dxa"/>
            <w:gridSpan w:val="3"/>
            <w:vAlign w:val="center"/>
          </w:tcPr>
          <w:p w14:paraId="6ED25749">
            <w:pPr>
              <w:spacing w:before="139" w:line="220" w:lineRule="auto"/>
              <w:jc w:val="left"/>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eastAsia="zh-CN"/>
              </w:rPr>
              <w:t>产品合格证、说明书齐全；</w:t>
            </w:r>
          </w:p>
        </w:tc>
        <w:tc>
          <w:tcPr>
            <w:tcW w:w="905" w:type="dxa"/>
          </w:tcPr>
          <w:p w14:paraId="10B0A7AB">
            <w:pPr>
              <w:pStyle w:val="15"/>
              <w:rPr>
                <w:rFonts w:hint="eastAsia" w:ascii="宋体" w:hAnsi="宋体" w:eastAsia="宋体" w:cs="宋体"/>
                <w:color w:val="auto"/>
                <w:sz w:val="18"/>
                <w:szCs w:val="18"/>
                <w:highlight w:val="none"/>
                <w:lang w:eastAsia="zh-CN"/>
              </w:rPr>
            </w:pPr>
          </w:p>
        </w:tc>
      </w:tr>
      <w:tr w14:paraId="6AFBBC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557" w:type="dxa"/>
            <w:vMerge w:val="continue"/>
            <w:vAlign w:val="center"/>
          </w:tcPr>
          <w:p w14:paraId="0DE5F6B3">
            <w:pPr>
              <w:spacing w:line="223" w:lineRule="auto"/>
              <w:jc w:val="center"/>
              <w:rPr>
                <w:rFonts w:hint="eastAsia" w:ascii="宋体" w:hAnsi="宋体" w:eastAsia="宋体" w:cs="宋体"/>
                <w:color w:val="auto"/>
                <w:spacing w:val="-2"/>
                <w:sz w:val="18"/>
                <w:szCs w:val="18"/>
                <w:highlight w:val="none"/>
                <w:lang w:eastAsia="zh-CN"/>
              </w:rPr>
            </w:pPr>
          </w:p>
        </w:tc>
        <w:tc>
          <w:tcPr>
            <w:tcW w:w="1004" w:type="dxa"/>
            <w:vMerge w:val="continue"/>
            <w:vAlign w:val="center"/>
          </w:tcPr>
          <w:p w14:paraId="190D9A06">
            <w:pPr>
              <w:spacing w:line="223" w:lineRule="auto"/>
              <w:jc w:val="center"/>
              <w:rPr>
                <w:rFonts w:hint="eastAsia" w:ascii="宋体" w:hAnsi="宋体" w:eastAsia="宋体" w:cs="宋体"/>
                <w:color w:val="auto"/>
                <w:spacing w:val="-2"/>
                <w:sz w:val="18"/>
                <w:szCs w:val="18"/>
                <w:highlight w:val="none"/>
                <w:lang w:eastAsia="zh-CN"/>
              </w:rPr>
            </w:pPr>
          </w:p>
        </w:tc>
        <w:tc>
          <w:tcPr>
            <w:tcW w:w="3819" w:type="dxa"/>
            <w:gridSpan w:val="3"/>
            <w:vAlign w:val="center"/>
          </w:tcPr>
          <w:p w14:paraId="2B98F173">
            <w:pPr>
              <w:spacing w:before="139" w:line="220" w:lineRule="auto"/>
              <w:jc w:val="left"/>
              <w:rPr>
                <w:rFonts w:hint="eastAsia" w:ascii="宋体" w:hAnsi="宋体" w:eastAsia="宋体" w:cs="宋体"/>
                <w:color w:val="auto"/>
                <w:spacing w:val="-2"/>
                <w:sz w:val="18"/>
                <w:szCs w:val="18"/>
                <w:highlight w:val="none"/>
                <w:lang w:eastAsia="zh-CN"/>
              </w:rPr>
            </w:pPr>
            <w:r>
              <w:rPr>
                <w:rFonts w:hint="eastAsia" w:ascii="宋体" w:hAnsi="宋体" w:eastAsia="宋体" w:cs="宋体"/>
                <w:color w:val="auto"/>
                <w:sz w:val="18"/>
                <w:szCs w:val="18"/>
                <w:highlight w:val="none"/>
                <w:lang w:eastAsia="zh-CN"/>
              </w:rPr>
              <w:t>安全锁标定证书在有效期内；</w:t>
            </w:r>
          </w:p>
        </w:tc>
        <w:tc>
          <w:tcPr>
            <w:tcW w:w="905" w:type="dxa"/>
          </w:tcPr>
          <w:p w14:paraId="600F08C1">
            <w:pPr>
              <w:pStyle w:val="15"/>
              <w:rPr>
                <w:rFonts w:hint="eastAsia" w:ascii="宋体" w:hAnsi="宋体" w:eastAsia="宋体" w:cs="宋体"/>
                <w:color w:val="auto"/>
                <w:sz w:val="18"/>
                <w:szCs w:val="18"/>
                <w:highlight w:val="none"/>
                <w:lang w:eastAsia="zh-CN"/>
              </w:rPr>
            </w:pPr>
          </w:p>
        </w:tc>
      </w:tr>
      <w:tr w14:paraId="64BF5B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557" w:type="dxa"/>
            <w:vMerge w:val="continue"/>
            <w:vAlign w:val="center"/>
          </w:tcPr>
          <w:p w14:paraId="55953946">
            <w:pPr>
              <w:spacing w:line="223" w:lineRule="auto"/>
              <w:jc w:val="center"/>
              <w:rPr>
                <w:rFonts w:hint="eastAsia" w:ascii="宋体" w:hAnsi="宋体" w:eastAsia="宋体" w:cs="宋体"/>
                <w:color w:val="auto"/>
                <w:spacing w:val="-2"/>
                <w:sz w:val="18"/>
                <w:szCs w:val="18"/>
                <w:highlight w:val="none"/>
                <w:lang w:eastAsia="zh-CN"/>
              </w:rPr>
            </w:pPr>
          </w:p>
        </w:tc>
        <w:tc>
          <w:tcPr>
            <w:tcW w:w="1004" w:type="dxa"/>
            <w:vMerge w:val="continue"/>
            <w:vAlign w:val="center"/>
          </w:tcPr>
          <w:p w14:paraId="28FA773C">
            <w:pPr>
              <w:spacing w:line="223" w:lineRule="auto"/>
              <w:jc w:val="center"/>
              <w:rPr>
                <w:rFonts w:hint="eastAsia" w:ascii="宋体" w:hAnsi="宋体" w:eastAsia="宋体" w:cs="宋体"/>
                <w:color w:val="auto"/>
                <w:spacing w:val="-2"/>
                <w:sz w:val="18"/>
                <w:szCs w:val="18"/>
                <w:highlight w:val="none"/>
                <w:lang w:eastAsia="zh-CN"/>
              </w:rPr>
            </w:pPr>
          </w:p>
        </w:tc>
        <w:tc>
          <w:tcPr>
            <w:tcW w:w="3819" w:type="dxa"/>
            <w:gridSpan w:val="3"/>
            <w:vAlign w:val="center"/>
          </w:tcPr>
          <w:p w14:paraId="56A6FEF7">
            <w:pPr>
              <w:spacing w:before="139" w:line="220" w:lineRule="auto"/>
              <w:jc w:val="left"/>
              <w:rPr>
                <w:rFonts w:hint="eastAsia" w:ascii="宋体" w:hAnsi="宋体" w:eastAsia="宋体" w:cs="宋体"/>
                <w:color w:val="auto"/>
                <w:spacing w:val="-2"/>
                <w:sz w:val="18"/>
                <w:szCs w:val="18"/>
                <w:highlight w:val="none"/>
                <w:lang w:eastAsia="zh-CN"/>
              </w:rPr>
            </w:pPr>
            <w:r>
              <w:rPr>
                <w:rFonts w:hint="eastAsia" w:ascii="宋体" w:hAnsi="宋体" w:eastAsia="宋体" w:cs="宋体"/>
                <w:color w:val="auto"/>
                <w:sz w:val="18"/>
                <w:szCs w:val="18"/>
                <w:highlight w:val="none"/>
                <w:lang w:eastAsia="zh-CN"/>
              </w:rPr>
              <w:t>吊篮安拆专项施工方案已编制并按规定审批；</w:t>
            </w:r>
          </w:p>
        </w:tc>
        <w:tc>
          <w:tcPr>
            <w:tcW w:w="905" w:type="dxa"/>
          </w:tcPr>
          <w:p w14:paraId="1093F837">
            <w:pPr>
              <w:pStyle w:val="15"/>
              <w:rPr>
                <w:rFonts w:hint="eastAsia" w:ascii="宋体" w:hAnsi="宋体" w:eastAsia="宋体" w:cs="宋体"/>
                <w:color w:val="auto"/>
                <w:sz w:val="18"/>
                <w:szCs w:val="18"/>
                <w:highlight w:val="none"/>
                <w:lang w:eastAsia="zh-CN"/>
              </w:rPr>
            </w:pPr>
          </w:p>
        </w:tc>
      </w:tr>
      <w:tr w14:paraId="4CD2AC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557" w:type="dxa"/>
            <w:vMerge w:val="continue"/>
            <w:vAlign w:val="center"/>
          </w:tcPr>
          <w:p w14:paraId="19457665">
            <w:pPr>
              <w:spacing w:line="223" w:lineRule="auto"/>
              <w:jc w:val="center"/>
              <w:rPr>
                <w:rFonts w:hint="eastAsia" w:ascii="宋体" w:hAnsi="宋体" w:eastAsia="宋体" w:cs="宋体"/>
                <w:color w:val="auto"/>
                <w:spacing w:val="-2"/>
                <w:sz w:val="18"/>
                <w:szCs w:val="18"/>
                <w:highlight w:val="none"/>
                <w:lang w:eastAsia="zh-CN"/>
              </w:rPr>
            </w:pPr>
          </w:p>
        </w:tc>
        <w:tc>
          <w:tcPr>
            <w:tcW w:w="1004" w:type="dxa"/>
            <w:vMerge w:val="continue"/>
            <w:vAlign w:val="center"/>
          </w:tcPr>
          <w:p w14:paraId="1CE57447">
            <w:pPr>
              <w:spacing w:line="223" w:lineRule="auto"/>
              <w:jc w:val="center"/>
              <w:rPr>
                <w:rFonts w:hint="eastAsia" w:ascii="宋体" w:hAnsi="宋体" w:eastAsia="宋体" w:cs="宋体"/>
                <w:color w:val="auto"/>
                <w:spacing w:val="-2"/>
                <w:sz w:val="18"/>
                <w:szCs w:val="18"/>
                <w:highlight w:val="none"/>
                <w:lang w:eastAsia="zh-CN"/>
              </w:rPr>
            </w:pPr>
          </w:p>
        </w:tc>
        <w:tc>
          <w:tcPr>
            <w:tcW w:w="3819" w:type="dxa"/>
            <w:gridSpan w:val="3"/>
            <w:vAlign w:val="center"/>
          </w:tcPr>
          <w:p w14:paraId="3D3CAE57">
            <w:pPr>
              <w:spacing w:before="139" w:line="220" w:lineRule="auto"/>
              <w:jc w:val="left"/>
              <w:rPr>
                <w:rFonts w:hint="eastAsia" w:ascii="宋体" w:hAnsi="宋体" w:eastAsia="宋体" w:cs="宋体"/>
                <w:color w:val="auto"/>
                <w:spacing w:val="-2"/>
                <w:sz w:val="18"/>
                <w:szCs w:val="18"/>
                <w:highlight w:val="none"/>
                <w:lang w:eastAsia="zh-CN"/>
              </w:rPr>
            </w:pPr>
            <w:r>
              <w:rPr>
                <w:rFonts w:hint="eastAsia" w:ascii="宋体" w:hAnsi="宋体" w:eastAsia="宋体" w:cs="宋体"/>
                <w:color w:val="auto"/>
                <w:sz w:val="18"/>
                <w:szCs w:val="18"/>
                <w:highlight w:val="none"/>
                <w:lang w:eastAsia="zh-CN"/>
              </w:rPr>
              <w:t>安全技术交底已履行签字手续；</w:t>
            </w:r>
          </w:p>
        </w:tc>
        <w:tc>
          <w:tcPr>
            <w:tcW w:w="905" w:type="dxa"/>
          </w:tcPr>
          <w:p w14:paraId="1D403726">
            <w:pPr>
              <w:pStyle w:val="15"/>
              <w:rPr>
                <w:rFonts w:hint="eastAsia" w:ascii="宋体" w:hAnsi="宋体" w:eastAsia="宋体" w:cs="宋体"/>
                <w:color w:val="auto"/>
                <w:sz w:val="18"/>
                <w:szCs w:val="18"/>
                <w:highlight w:val="none"/>
                <w:lang w:eastAsia="zh-CN"/>
              </w:rPr>
            </w:pPr>
          </w:p>
        </w:tc>
      </w:tr>
      <w:tr w14:paraId="4EB251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557" w:type="dxa"/>
            <w:vMerge w:val="continue"/>
            <w:tcBorders>
              <w:bottom w:val="nil"/>
            </w:tcBorders>
            <w:vAlign w:val="center"/>
          </w:tcPr>
          <w:p w14:paraId="20DF81BB">
            <w:pPr>
              <w:spacing w:line="223" w:lineRule="auto"/>
              <w:jc w:val="center"/>
              <w:rPr>
                <w:rFonts w:hint="eastAsia" w:ascii="宋体" w:hAnsi="宋体" w:eastAsia="宋体" w:cs="宋体"/>
                <w:color w:val="auto"/>
                <w:spacing w:val="-2"/>
                <w:sz w:val="18"/>
                <w:szCs w:val="18"/>
                <w:highlight w:val="none"/>
                <w:lang w:eastAsia="zh-CN"/>
              </w:rPr>
            </w:pPr>
          </w:p>
        </w:tc>
        <w:tc>
          <w:tcPr>
            <w:tcW w:w="1004" w:type="dxa"/>
            <w:vMerge w:val="continue"/>
            <w:tcBorders>
              <w:bottom w:val="nil"/>
            </w:tcBorders>
            <w:vAlign w:val="center"/>
          </w:tcPr>
          <w:p w14:paraId="6272D27E">
            <w:pPr>
              <w:spacing w:line="223" w:lineRule="auto"/>
              <w:jc w:val="center"/>
              <w:rPr>
                <w:rFonts w:hint="eastAsia" w:ascii="宋体" w:hAnsi="宋体" w:eastAsia="宋体" w:cs="宋体"/>
                <w:color w:val="auto"/>
                <w:spacing w:val="-2"/>
                <w:sz w:val="18"/>
                <w:szCs w:val="18"/>
                <w:highlight w:val="none"/>
                <w:lang w:eastAsia="zh-CN"/>
              </w:rPr>
            </w:pPr>
          </w:p>
        </w:tc>
        <w:tc>
          <w:tcPr>
            <w:tcW w:w="3819" w:type="dxa"/>
            <w:gridSpan w:val="3"/>
            <w:vAlign w:val="center"/>
          </w:tcPr>
          <w:p w14:paraId="7F014A24">
            <w:pPr>
              <w:spacing w:before="139" w:line="220" w:lineRule="auto"/>
              <w:jc w:val="left"/>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eastAsia="zh-CN"/>
              </w:rPr>
              <w:t>安拆人员特种作业资格证书有效，并人证相符。</w:t>
            </w:r>
          </w:p>
        </w:tc>
        <w:tc>
          <w:tcPr>
            <w:tcW w:w="905" w:type="dxa"/>
          </w:tcPr>
          <w:p w14:paraId="26B614CA">
            <w:pPr>
              <w:pStyle w:val="15"/>
              <w:rPr>
                <w:rFonts w:hint="eastAsia" w:ascii="宋体" w:hAnsi="宋体" w:eastAsia="宋体" w:cs="宋体"/>
                <w:color w:val="auto"/>
                <w:sz w:val="18"/>
                <w:szCs w:val="18"/>
                <w:highlight w:val="none"/>
                <w:lang w:eastAsia="zh-CN"/>
              </w:rPr>
            </w:pPr>
          </w:p>
        </w:tc>
      </w:tr>
      <w:tr w14:paraId="1F0F94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557" w:type="dxa"/>
            <w:vMerge w:val="restart"/>
            <w:vAlign w:val="center"/>
          </w:tcPr>
          <w:p w14:paraId="6BB56FCC">
            <w:pPr>
              <w:spacing w:line="223" w:lineRule="auto"/>
              <w:jc w:val="center"/>
              <w:rPr>
                <w:rFonts w:hint="eastAsia" w:ascii="宋体" w:hAnsi="宋体" w:eastAsia="宋体" w:cs="宋体"/>
                <w:color w:val="auto"/>
                <w:spacing w:val="-2"/>
                <w:sz w:val="18"/>
                <w:szCs w:val="18"/>
                <w:highlight w:val="none"/>
              </w:rPr>
            </w:pPr>
            <w:r>
              <w:rPr>
                <w:rFonts w:hint="eastAsia" w:ascii="宋体" w:hAnsi="宋体" w:eastAsia="宋体" w:cs="宋体"/>
                <w:color w:val="auto"/>
                <w:spacing w:val="-2"/>
                <w:sz w:val="18"/>
                <w:szCs w:val="18"/>
                <w:highlight w:val="none"/>
              </w:rPr>
              <w:t>2</w:t>
            </w:r>
          </w:p>
        </w:tc>
        <w:tc>
          <w:tcPr>
            <w:tcW w:w="1004" w:type="dxa"/>
            <w:vMerge w:val="restart"/>
            <w:vAlign w:val="center"/>
          </w:tcPr>
          <w:p w14:paraId="4BE50000">
            <w:pPr>
              <w:spacing w:line="223" w:lineRule="auto"/>
              <w:jc w:val="center"/>
              <w:rPr>
                <w:rFonts w:hint="eastAsia" w:ascii="宋体" w:hAnsi="宋体" w:eastAsia="宋体" w:cs="宋体"/>
                <w:color w:val="auto"/>
                <w:spacing w:val="-2"/>
                <w:sz w:val="18"/>
                <w:szCs w:val="18"/>
                <w:highlight w:val="none"/>
              </w:rPr>
            </w:pPr>
            <w:r>
              <w:rPr>
                <w:rFonts w:hint="eastAsia" w:ascii="宋体" w:hAnsi="宋体" w:eastAsia="宋体" w:cs="宋体"/>
                <w:color w:val="auto"/>
                <w:spacing w:val="-2"/>
                <w:sz w:val="18"/>
                <w:szCs w:val="18"/>
                <w:highlight w:val="none"/>
              </w:rPr>
              <w:t>构配件</w:t>
            </w:r>
          </w:p>
        </w:tc>
        <w:tc>
          <w:tcPr>
            <w:tcW w:w="3819" w:type="dxa"/>
            <w:gridSpan w:val="3"/>
            <w:vAlign w:val="center"/>
          </w:tcPr>
          <w:p w14:paraId="2466FF26">
            <w:pPr>
              <w:spacing w:before="139" w:line="220" w:lineRule="auto"/>
              <w:jc w:val="left"/>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eastAsia="zh-CN"/>
              </w:rPr>
              <w:t>吊篮的构配件应符合产品说明书的要求和现行国家标准《高处作业吊篮》GB/T 19155 的规定；产品标牌内容完整（产品名称、主要技术性能、制造日期、出厂编号、制造厂名称），各主要部件铭牌清晰、固定可靠；</w:t>
            </w:r>
          </w:p>
        </w:tc>
        <w:tc>
          <w:tcPr>
            <w:tcW w:w="905" w:type="dxa"/>
          </w:tcPr>
          <w:p w14:paraId="2EC23CCC">
            <w:pPr>
              <w:pStyle w:val="15"/>
              <w:rPr>
                <w:rFonts w:hint="eastAsia" w:ascii="宋体" w:hAnsi="宋体" w:eastAsia="宋体" w:cs="宋体"/>
                <w:color w:val="auto"/>
                <w:sz w:val="18"/>
                <w:szCs w:val="18"/>
                <w:highlight w:val="none"/>
                <w:lang w:eastAsia="zh-CN"/>
              </w:rPr>
            </w:pPr>
          </w:p>
        </w:tc>
      </w:tr>
      <w:tr w14:paraId="4841BA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557" w:type="dxa"/>
            <w:vMerge w:val="continue"/>
            <w:vAlign w:val="center"/>
          </w:tcPr>
          <w:p w14:paraId="7C7AB346">
            <w:pPr>
              <w:spacing w:line="223" w:lineRule="auto"/>
              <w:jc w:val="center"/>
              <w:rPr>
                <w:rFonts w:hint="eastAsia" w:ascii="宋体" w:hAnsi="宋体" w:eastAsia="宋体" w:cs="宋体"/>
                <w:color w:val="auto"/>
                <w:spacing w:val="-2"/>
                <w:sz w:val="18"/>
                <w:szCs w:val="18"/>
                <w:highlight w:val="none"/>
                <w:lang w:eastAsia="zh-CN"/>
              </w:rPr>
            </w:pPr>
          </w:p>
        </w:tc>
        <w:tc>
          <w:tcPr>
            <w:tcW w:w="1004" w:type="dxa"/>
            <w:vMerge w:val="continue"/>
            <w:vAlign w:val="center"/>
          </w:tcPr>
          <w:p w14:paraId="4189705D">
            <w:pPr>
              <w:spacing w:line="223" w:lineRule="auto"/>
              <w:jc w:val="center"/>
              <w:rPr>
                <w:rFonts w:hint="eastAsia" w:ascii="宋体" w:hAnsi="宋体" w:eastAsia="宋体" w:cs="宋体"/>
                <w:color w:val="auto"/>
                <w:spacing w:val="-2"/>
                <w:sz w:val="18"/>
                <w:szCs w:val="18"/>
                <w:highlight w:val="none"/>
                <w:lang w:eastAsia="zh-CN"/>
              </w:rPr>
            </w:pPr>
          </w:p>
        </w:tc>
        <w:tc>
          <w:tcPr>
            <w:tcW w:w="3819" w:type="dxa"/>
            <w:gridSpan w:val="3"/>
            <w:vAlign w:val="center"/>
          </w:tcPr>
          <w:p w14:paraId="533A4ED8">
            <w:pPr>
              <w:spacing w:before="139" w:line="220" w:lineRule="auto"/>
              <w:jc w:val="left"/>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eastAsia="zh-CN"/>
              </w:rPr>
              <w:t>结构外观应完好，无明显变形、开裂，涂装均匀无锈蚀；连接螺栓、连接销轴齐全，并有防松、防脱措施。</w:t>
            </w:r>
          </w:p>
        </w:tc>
        <w:tc>
          <w:tcPr>
            <w:tcW w:w="905" w:type="dxa"/>
          </w:tcPr>
          <w:p w14:paraId="23265943">
            <w:pPr>
              <w:pStyle w:val="15"/>
              <w:rPr>
                <w:rFonts w:hint="eastAsia" w:ascii="宋体" w:hAnsi="宋体" w:eastAsia="宋体" w:cs="宋体"/>
                <w:color w:val="auto"/>
                <w:sz w:val="18"/>
                <w:szCs w:val="18"/>
                <w:highlight w:val="none"/>
                <w:lang w:eastAsia="zh-CN"/>
              </w:rPr>
            </w:pPr>
          </w:p>
        </w:tc>
      </w:tr>
      <w:tr w14:paraId="54CA53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1" w:hRule="atLeast"/>
        </w:trPr>
        <w:tc>
          <w:tcPr>
            <w:tcW w:w="557" w:type="dxa"/>
            <w:vMerge w:val="restart"/>
            <w:tcBorders>
              <w:bottom w:val="nil"/>
            </w:tcBorders>
            <w:vAlign w:val="center"/>
          </w:tcPr>
          <w:p w14:paraId="692650ED">
            <w:pPr>
              <w:spacing w:line="223" w:lineRule="auto"/>
              <w:jc w:val="center"/>
              <w:rPr>
                <w:rFonts w:hint="eastAsia" w:ascii="宋体" w:hAnsi="宋体" w:eastAsia="宋体" w:cs="宋体"/>
                <w:color w:val="auto"/>
                <w:spacing w:val="-2"/>
                <w:sz w:val="18"/>
                <w:szCs w:val="18"/>
                <w:highlight w:val="none"/>
              </w:rPr>
            </w:pPr>
            <w:r>
              <w:rPr>
                <w:rFonts w:hint="eastAsia" w:ascii="宋体" w:hAnsi="宋体" w:eastAsia="宋体" w:cs="宋体"/>
                <w:color w:val="auto"/>
                <w:spacing w:val="-2"/>
                <w:sz w:val="18"/>
                <w:szCs w:val="18"/>
                <w:highlight w:val="none"/>
              </w:rPr>
              <w:t>3</w:t>
            </w:r>
          </w:p>
        </w:tc>
        <w:tc>
          <w:tcPr>
            <w:tcW w:w="1004" w:type="dxa"/>
            <w:vMerge w:val="restart"/>
            <w:tcBorders>
              <w:bottom w:val="nil"/>
            </w:tcBorders>
            <w:vAlign w:val="center"/>
          </w:tcPr>
          <w:p w14:paraId="43A10493">
            <w:pPr>
              <w:spacing w:line="223" w:lineRule="auto"/>
              <w:jc w:val="center"/>
              <w:rPr>
                <w:rFonts w:hint="eastAsia" w:ascii="宋体" w:hAnsi="宋体" w:eastAsia="宋体" w:cs="宋体"/>
                <w:color w:val="auto"/>
                <w:spacing w:val="-2"/>
                <w:sz w:val="18"/>
                <w:szCs w:val="18"/>
                <w:highlight w:val="none"/>
              </w:rPr>
            </w:pPr>
            <w:r>
              <w:rPr>
                <w:rFonts w:ascii="宋体" w:hAnsi="宋体" w:eastAsia="宋体" w:cs="宋体"/>
                <w:color w:val="auto"/>
                <w:spacing w:val="-2"/>
                <w:sz w:val="18"/>
                <w:szCs w:val="18"/>
                <w:highlight w:val="none"/>
              </w:rPr>
              <w:t>悬挑机构</w:t>
            </w:r>
          </w:p>
        </w:tc>
        <w:tc>
          <w:tcPr>
            <w:tcW w:w="3819" w:type="dxa"/>
            <w:gridSpan w:val="3"/>
            <w:vAlign w:val="center"/>
          </w:tcPr>
          <w:p w14:paraId="2681AC7A">
            <w:pPr>
              <w:spacing w:before="54" w:line="234" w:lineRule="auto"/>
              <w:jc w:val="left"/>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eastAsia="zh-CN"/>
              </w:rPr>
              <w:t>悬挂机构前支架不宜设置在非承重结构上；</w:t>
            </w:r>
          </w:p>
        </w:tc>
        <w:tc>
          <w:tcPr>
            <w:tcW w:w="905" w:type="dxa"/>
          </w:tcPr>
          <w:p w14:paraId="76F4C63F">
            <w:pPr>
              <w:pStyle w:val="15"/>
              <w:rPr>
                <w:color w:val="auto"/>
                <w:sz w:val="18"/>
                <w:szCs w:val="18"/>
                <w:highlight w:val="none"/>
                <w:lang w:eastAsia="zh-CN"/>
              </w:rPr>
            </w:pPr>
          </w:p>
        </w:tc>
      </w:tr>
      <w:tr w14:paraId="65C852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557" w:type="dxa"/>
            <w:vMerge w:val="continue"/>
            <w:tcBorders>
              <w:top w:val="nil"/>
              <w:bottom w:val="nil"/>
            </w:tcBorders>
          </w:tcPr>
          <w:p w14:paraId="4F8FFAD5">
            <w:pPr>
              <w:pStyle w:val="15"/>
              <w:rPr>
                <w:color w:val="auto"/>
                <w:sz w:val="18"/>
                <w:szCs w:val="18"/>
                <w:highlight w:val="none"/>
                <w:lang w:eastAsia="zh-CN"/>
              </w:rPr>
            </w:pPr>
          </w:p>
        </w:tc>
        <w:tc>
          <w:tcPr>
            <w:tcW w:w="1004" w:type="dxa"/>
            <w:vMerge w:val="continue"/>
            <w:tcBorders>
              <w:top w:val="nil"/>
              <w:bottom w:val="nil"/>
            </w:tcBorders>
          </w:tcPr>
          <w:p w14:paraId="2F775AA6">
            <w:pPr>
              <w:pStyle w:val="15"/>
              <w:rPr>
                <w:color w:val="auto"/>
                <w:sz w:val="18"/>
                <w:szCs w:val="18"/>
                <w:highlight w:val="none"/>
                <w:lang w:eastAsia="zh-CN"/>
              </w:rPr>
            </w:pPr>
          </w:p>
        </w:tc>
        <w:tc>
          <w:tcPr>
            <w:tcW w:w="3819" w:type="dxa"/>
            <w:gridSpan w:val="3"/>
            <w:vAlign w:val="center"/>
          </w:tcPr>
          <w:p w14:paraId="4C2F26EC">
            <w:pPr>
              <w:spacing w:before="29" w:line="222" w:lineRule="auto"/>
              <w:jc w:val="left"/>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eastAsia="zh-CN"/>
              </w:rPr>
              <w:t>悬挂机构应按符合产品说明书和方案组装；</w:t>
            </w:r>
          </w:p>
        </w:tc>
        <w:tc>
          <w:tcPr>
            <w:tcW w:w="905" w:type="dxa"/>
          </w:tcPr>
          <w:p w14:paraId="594ED9E4">
            <w:pPr>
              <w:pStyle w:val="15"/>
              <w:rPr>
                <w:color w:val="auto"/>
                <w:sz w:val="18"/>
                <w:szCs w:val="18"/>
                <w:highlight w:val="none"/>
                <w:lang w:eastAsia="zh-CN"/>
              </w:rPr>
            </w:pPr>
          </w:p>
        </w:tc>
      </w:tr>
      <w:tr w14:paraId="6AE967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557" w:type="dxa"/>
            <w:vMerge w:val="continue"/>
            <w:tcBorders>
              <w:top w:val="nil"/>
              <w:bottom w:val="nil"/>
            </w:tcBorders>
          </w:tcPr>
          <w:p w14:paraId="4E2B3896">
            <w:pPr>
              <w:pStyle w:val="15"/>
              <w:rPr>
                <w:color w:val="auto"/>
                <w:sz w:val="18"/>
                <w:szCs w:val="18"/>
                <w:highlight w:val="none"/>
                <w:lang w:eastAsia="zh-CN"/>
              </w:rPr>
            </w:pPr>
          </w:p>
        </w:tc>
        <w:tc>
          <w:tcPr>
            <w:tcW w:w="1004" w:type="dxa"/>
            <w:vMerge w:val="continue"/>
            <w:tcBorders>
              <w:top w:val="nil"/>
              <w:bottom w:val="nil"/>
            </w:tcBorders>
          </w:tcPr>
          <w:p w14:paraId="1557A816">
            <w:pPr>
              <w:pStyle w:val="15"/>
              <w:rPr>
                <w:color w:val="auto"/>
                <w:sz w:val="18"/>
                <w:szCs w:val="18"/>
                <w:highlight w:val="none"/>
                <w:lang w:eastAsia="zh-CN"/>
              </w:rPr>
            </w:pPr>
          </w:p>
        </w:tc>
        <w:tc>
          <w:tcPr>
            <w:tcW w:w="3819" w:type="dxa"/>
            <w:gridSpan w:val="3"/>
            <w:vAlign w:val="center"/>
          </w:tcPr>
          <w:p w14:paraId="72DAF75A">
            <w:pPr>
              <w:spacing w:before="29" w:line="222" w:lineRule="auto"/>
              <w:jc w:val="left"/>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eastAsia="zh-CN"/>
              </w:rPr>
              <w:t>前支架应与支撑面垂直；</w:t>
            </w:r>
          </w:p>
        </w:tc>
        <w:tc>
          <w:tcPr>
            <w:tcW w:w="905" w:type="dxa"/>
          </w:tcPr>
          <w:p w14:paraId="3697DB1F">
            <w:pPr>
              <w:pStyle w:val="15"/>
              <w:rPr>
                <w:color w:val="auto"/>
                <w:sz w:val="18"/>
                <w:szCs w:val="18"/>
                <w:highlight w:val="none"/>
                <w:lang w:eastAsia="zh-CN"/>
              </w:rPr>
            </w:pPr>
          </w:p>
        </w:tc>
      </w:tr>
    </w:tbl>
    <w:p w14:paraId="660F9386">
      <w:pPr>
        <w:rPr>
          <w:color w:val="auto"/>
          <w:highlight w:val="none"/>
        </w:rPr>
      </w:pPr>
    </w:p>
    <w:p w14:paraId="4C4803E0">
      <w:pPr>
        <w:rPr>
          <w:color w:val="auto"/>
          <w:highlight w:val="none"/>
        </w:rPr>
      </w:pPr>
    </w:p>
    <w:p w14:paraId="5372B95F">
      <w:pPr>
        <w:rPr>
          <w:color w:val="auto"/>
          <w:highlight w:val="none"/>
        </w:rPr>
      </w:pPr>
    </w:p>
    <w:p w14:paraId="407CC0B2">
      <w:pPr>
        <w:rPr>
          <w:color w:val="auto"/>
          <w:highlight w:val="none"/>
        </w:rPr>
      </w:pPr>
    </w:p>
    <w:p w14:paraId="5E71528B">
      <w:pPr>
        <w:rPr>
          <w:color w:val="auto"/>
          <w:highlight w:val="none"/>
        </w:rPr>
      </w:pPr>
    </w:p>
    <w:p w14:paraId="13F2DBCD">
      <w:pPr>
        <w:rPr>
          <w:color w:val="auto"/>
          <w:highlight w:val="none"/>
        </w:rPr>
      </w:pPr>
    </w:p>
    <w:p w14:paraId="4F69F2E0">
      <w:pPr>
        <w:rPr>
          <w:color w:val="auto"/>
          <w:highlight w:val="none"/>
        </w:rPr>
      </w:pPr>
    </w:p>
    <w:p w14:paraId="038D520D">
      <w:pPr>
        <w:rPr>
          <w:color w:val="auto"/>
          <w:highlight w:val="none"/>
        </w:rPr>
      </w:pPr>
    </w:p>
    <w:p w14:paraId="1C0AAF4D">
      <w:pPr>
        <w:rPr>
          <w:color w:val="auto"/>
          <w:highlight w:val="none"/>
        </w:rPr>
      </w:pPr>
    </w:p>
    <w:p w14:paraId="695E58CA">
      <w:pPr>
        <w:rPr>
          <w:color w:val="auto"/>
          <w:highlight w:val="none"/>
        </w:rPr>
      </w:pPr>
    </w:p>
    <w:p w14:paraId="67827343">
      <w:pPr>
        <w:rPr>
          <w:color w:val="auto"/>
          <w:highlight w:val="none"/>
        </w:rPr>
      </w:pPr>
    </w:p>
    <w:p w14:paraId="2053087D">
      <w:pPr>
        <w:spacing w:before="59" w:line="234" w:lineRule="auto"/>
        <w:ind w:left="3657"/>
        <w:rPr>
          <w:rFonts w:ascii="Times New Roman" w:hAnsi="Times New Roman" w:eastAsia="Times New Roman" w:cs="Times New Roman"/>
          <w:color w:val="auto"/>
          <w:sz w:val="18"/>
          <w:szCs w:val="18"/>
          <w:highlight w:val="none"/>
        </w:rPr>
      </w:pPr>
      <w:r>
        <w:rPr>
          <w:rFonts w:ascii="黑体" w:hAnsi="黑体" w:eastAsia="黑体" w:cs="黑体"/>
          <w:color w:val="auto"/>
          <w:spacing w:val="-2"/>
          <w:sz w:val="18"/>
          <w:szCs w:val="18"/>
          <w:highlight w:val="none"/>
        </w:rPr>
        <w:t>续表</w:t>
      </w:r>
      <w:r>
        <w:rPr>
          <w:rFonts w:hint="eastAsia" w:ascii="黑体" w:hAnsi="黑体" w:eastAsia="黑体" w:cs="黑体"/>
          <w:color w:val="auto"/>
          <w:spacing w:val="26"/>
          <w:sz w:val="18"/>
          <w:szCs w:val="18"/>
          <w:highlight w:val="none"/>
          <w:lang w:eastAsia="zh-CN"/>
        </w:rPr>
        <w:t xml:space="preserve"> </w:t>
      </w:r>
      <w:r>
        <w:rPr>
          <w:rFonts w:ascii="Times New Roman" w:hAnsi="Times New Roman" w:eastAsia="Times New Roman" w:cs="Times New Roman"/>
          <w:color w:val="auto"/>
          <w:spacing w:val="-2"/>
          <w:sz w:val="18"/>
          <w:szCs w:val="18"/>
          <w:highlight w:val="none"/>
        </w:rPr>
        <w:t>B.6.1</w:t>
      </w:r>
    </w:p>
    <w:tbl>
      <w:tblPr>
        <w:tblStyle w:val="14"/>
        <w:tblW w:w="6292" w:type="dxa"/>
        <w:tblInd w:w="99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
        <w:gridCol w:w="552"/>
        <w:gridCol w:w="5"/>
        <w:gridCol w:w="996"/>
        <w:gridCol w:w="3704"/>
        <w:gridCol w:w="123"/>
        <w:gridCol w:w="905"/>
        <w:gridCol w:w="3"/>
      </w:tblGrid>
      <w:tr w14:paraId="35EC8A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gridAfter w:val="1"/>
          <w:wBefore w:w="4" w:type="dxa"/>
          <w:wAfter w:w="3" w:type="dxa"/>
          <w:trHeight w:val="472" w:hRule="atLeast"/>
        </w:trPr>
        <w:tc>
          <w:tcPr>
            <w:tcW w:w="557" w:type="dxa"/>
            <w:gridSpan w:val="2"/>
            <w:vMerge w:val="restart"/>
            <w:tcBorders>
              <w:top w:val="nil"/>
            </w:tcBorders>
          </w:tcPr>
          <w:p w14:paraId="5770991D">
            <w:pPr>
              <w:pStyle w:val="15"/>
              <w:rPr>
                <w:color w:val="auto"/>
                <w:sz w:val="18"/>
                <w:szCs w:val="18"/>
                <w:highlight w:val="none"/>
                <w:lang w:eastAsia="zh-CN"/>
              </w:rPr>
            </w:pPr>
          </w:p>
        </w:tc>
        <w:tc>
          <w:tcPr>
            <w:tcW w:w="996" w:type="dxa"/>
            <w:vMerge w:val="restart"/>
            <w:tcBorders>
              <w:top w:val="nil"/>
            </w:tcBorders>
          </w:tcPr>
          <w:p w14:paraId="2819A6FA">
            <w:pPr>
              <w:pStyle w:val="15"/>
              <w:rPr>
                <w:color w:val="auto"/>
                <w:sz w:val="18"/>
                <w:szCs w:val="18"/>
                <w:highlight w:val="none"/>
                <w:lang w:eastAsia="zh-CN"/>
              </w:rPr>
            </w:pPr>
          </w:p>
        </w:tc>
        <w:tc>
          <w:tcPr>
            <w:tcW w:w="3827" w:type="dxa"/>
            <w:gridSpan w:val="2"/>
            <w:vAlign w:val="center"/>
          </w:tcPr>
          <w:p w14:paraId="73DCBEE7">
            <w:pPr>
              <w:spacing w:before="29" w:line="222" w:lineRule="auto"/>
              <w:jc w:val="both"/>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eastAsia="zh-CN"/>
              </w:rPr>
              <w:t>上支架应固定在前支架调节杆与悬挑梁连接的节点处；</w:t>
            </w:r>
          </w:p>
        </w:tc>
        <w:tc>
          <w:tcPr>
            <w:tcW w:w="905" w:type="dxa"/>
          </w:tcPr>
          <w:p w14:paraId="6701B714">
            <w:pPr>
              <w:pStyle w:val="15"/>
              <w:rPr>
                <w:color w:val="auto"/>
                <w:sz w:val="18"/>
                <w:szCs w:val="18"/>
                <w:highlight w:val="none"/>
                <w:lang w:eastAsia="zh-CN"/>
              </w:rPr>
            </w:pPr>
          </w:p>
        </w:tc>
      </w:tr>
      <w:tr w14:paraId="29BD37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gridAfter w:val="1"/>
          <w:wBefore w:w="4" w:type="dxa"/>
          <w:wAfter w:w="3" w:type="dxa"/>
          <w:trHeight w:val="440" w:hRule="atLeast"/>
        </w:trPr>
        <w:tc>
          <w:tcPr>
            <w:tcW w:w="557" w:type="dxa"/>
            <w:gridSpan w:val="2"/>
            <w:vMerge w:val="continue"/>
            <w:tcBorders>
              <w:top w:val="nil"/>
            </w:tcBorders>
          </w:tcPr>
          <w:p w14:paraId="4C4B1A11">
            <w:pPr>
              <w:pStyle w:val="15"/>
              <w:rPr>
                <w:color w:val="auto"/>
                <w:sz w:val="18"/>
                <w:szCs w:val="18"/>
                <w:highlight w:val="none"/>
                <w:lang w:eastAsia="zh-CN"/>
              </w:rPr>
            </w:pPr>
          </w:p>
        </w:tc>
        <w:tc>
          <w:tcPr>
            <w:tcW w:w="996" w:type="dxa"/>
            <w:vMerge w:val="continue"/>
            <w:tcBorders>
              <w:top w:val="nil"/>
            </w:tcBorders>
          </w:tcPr>
          <w:p w14:paraId="30E0C7A1">
            <w:pPr>
              <w:pStyle w:val="15"/>
              <w:rPr>
                <w:color w:val="auto"/>
                <w:sz w:val="18"/>
                <w:szCs w:val="18"/>
                <w:highlight w:val="none"/>
                <w:lang w:eastAsia="zh-CN"/>
              </w:rPr>
            </w:pPr>
          </w:p>
        </w:tc>
        <w:tc>
          <w:tcPr>
            <w:tcW w:w="3827" w:type="dxa"/>
            <w:gridSpan w:val="2"/>
            <w:vAlign w:val="center"/>
          </w:tcPr>
          <w:p w14:paraId="72E6E8B5">
            <w:pPr>
              <w:spacing w:before="109" w:line="235" w:lineRule="auto"/>
              <w:jc w:val="both"/>
              <w:rPr>
                <w:rFonts w:hint="eastAsia" w:ascii="宋体" w:hAnsi="宋体" w:eastAsia="宋体" w:cs="宋体"/>
                <w:color w:val="auto"/>
                <w:sz w:val="18"/>
                <w:szCs w:val="18"/>
                <w:highlight w:val="none"/>
                <w:lang w:eastAsia="zh-CN"/>
              </w:rPr>
            </w:pPr>
            <w:r>
              <w:rPr>
                <w:rFonts w:ascii="宋体" w:hAnsi="宋体" w:eastAsia="宋体" w:cs="宋体"/>
                <w:color w:val="auto"/>
                <w:spacing w:val="-2"/>
                <w:sz w:val="18"/>
                <w:szCs w:val="18"/>
                <w:highlight w:val="none"/>
                <w:lang w:eastAsia="zh-CN"/>
              </w:rPr>
              <w:t>悬挑机构抗倾覆系数大于等于</w:t>
            </w:r>
            <w:r>
              <w:rPr>
                <w:rFonts w:ascii="宋体" w:hAnsi="宋体" w:eastAsia="宋体" w:cs="宋体"/>
                <w:color w:val="auto"/>
                <w:spacing w:val="-11"/>
                <w:sz w:val="18"/>
                <w:szCs w:val="18"/>
                <w:highlight w:val="none"/>
                <w:lang w:eastAsia="zh-CN"/>
              </w:rPr>
              <w:t xml:space="preserve"> </w:t>
            </w:r>
            <w:r>
              <w:rPr>
                <w:rFonts w:ascii="Times New Roman" w:hAnsi="Times New Roman" w:eastAsia="Times New Roman" w:cs="Times New Roman"/>
                <w:color w:val="auto"/>
                <w:spacing w:val="-2"/>
                <w:sz w:val="18"/>
                <w:szCs w:val="18"/>
                <w:highlight w:val="none"/>
                <w:lang w:eastAsia="zh-CN"/>
              </w:rPr>
              <w:t>3</w:t>
            </w:r>
            <w:r>
              <w:rPr>
                <w:rFonts w:hint="eastAsia" w:ascii="宋体" w:hAnsi="宋体" w:eastAsia="宋体" w:cs="宋体"/>
                <w:color w:val="auto"/>
                <w:spacing w:val="-2"/>
                <w:sz w:val="18"/>
                <w:szCs w:val="18"/>
                <w:highlight w:val="none"/>
                <w:lang w:eastAsia="zh-CN"/>
              </w:rPr>
              <w:t>。</w:t>
            </w:r>
          </w:p>
        </w:tc>
        <w:tc>
          <w:tcPr>
            <w:tcW w:w="905" w:type="dxa"/>
          </w:tcPr>
          <w:p w14:paraId="3A4FA2FF">
            <w:pPr>
              <w:pStyle w:val="15"/>
              <w:rPr>
                <w:color w:val="auto"/>
                <w:sz w:val="18"/>
                <w:szCs w:val="18"/>
                <w:highlight w:val="none"/>
                <w:lang w:eastAsia="zh-CN"/>
              </w:rPr>
            </w:pPr>
          </w:p>
        </w:tc>
      </w:tr>
      <w:tr w14:paraId="7CA9AB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556" w:type="dxa"/>
            <w:gridSpan w:val="2"/>
            <w:vMerge w:val="restart"/>
            <w:vAlign w:val="center"/>
          </w:tcPr>
          <w:p w14:paraId="18B0338B">
            <w:pPr>
              <w:spacing w:line="223" w:lineRule="auto"/>
              <w:jc w:val="center"/>
              <w:rPr>
                <w:rFonts w:hint="eastAsia" w:ascii="宋体" w:hAnsi="宋体" w:eastAsia="宋体" w:cs="宋体"/>
                <w:color w:val="auto"/>
                <w:spacing w:val="-2"/>
                <w:sz w:val="18"/>
                <w:szCs w:val="18"/>
                <w:highlight w:val="none"/>
              </w:rPr>
            </w:pPr>
            <w:r>
              <w:rPr>
                <w:rFonts w:hint="eastAsia" w:ascii="宋体" w:hAnsi="宋体" w:eastAsia="宋体" w:cs="宋体"/>
                <w:color w:val="auto"/>
                <w:spacing w:val="-2"/>
                <w:sz w:val="18"/>
                <w:szCs w:val="18"/>
                <w:highlight w:val="none"/>
              </w:rPr>
              <w:t>4</w:t>
            </w:r>
          </w:p>
        </w:tc>
        <w:tc>
          <w:tcPr>
            <w:tcW w:w="1001" w:type="dxa"/>
            <w:gridSpan w:val="2"/>
            <w:vMerge w:val="restart"/>
            <w:vAlign w:val="center"/>
          </w:tcPr>
          <w:p w14:paraId="3BBB4F8B">
            <w:pPr>
              <w:pStyle w:val="15"/>
              <w:spacing w:line="223" w:lineRule="auto"/>
              <w:jc w:val="center"/>
              <w:rPr>
                <w:rFonts w:hint="eastAsia" w:ascii="宋体" w:hAnsi="宋体" w:eastAsia="宋体" w:cs="宋体"/>
                <w:color w:val="auto"/>
                <w:spacing w:val="-2"/>
                <w:sz w:val="18"/>
                <w:szCs w:val="18"/>
                <w:highlight w:val="none"/>
              </w:rPr>
            </w:pPr>
            <w:r>
              <w:rPr>
                <w:rFonts w:ascii="宋体" w:hAnsi="宋体" w:eastAsia="宋体" w:cs="宋体"/>
                <w:color w:val="auto"/>
                <w:spacing w:val="-2"/>
                <w:sz w:val="18"/>
                <w:szCs w:val="18"/>
                <w:highlight w:val="none"/>
              </w:rPr>
              <w:t>吊篮平台</w:t>
            </w:r>
          </w:p>
        </w:tc>
        <w:tc>
          <w:tcPr>
            <w:tcW w:w="3704" w:type="dxa"/>
          </w:tcPr>
          <w:p w14:paraId="29F3FC84">
            <w:pPr>
              <w:spacing w:before="29" w:line="224" w:lineRule="auto"/>
              <w:ind w:left="31" w:right="42" w:firstLine="21"/>
              <w:rPr>
                <w:rFonts w:hint="eastAsia" w:ascii="宋体" w:hAnsi="宋体" w:eastAsia="宋体" w:cs="宋体"/>
                <w:color w:val="auto"/>
                <w:spacing w:val="4"/>
                <w:sz w:val="18"/>
                <w:szCs w:val="18"/>
                <w:highlight w:val="none"/>
                <w:lang w:eastAsia="zh-CN"/>
              </w:rPr>
            </w:pPr>
            <w:r>
              <w:rPr>
                <w:rFonts w:ascii="宋体" w:hAnsi="宋体" w:eastAsia="宋体" w:cs="宋体"/>
                <w:color w:val="auto"/>
                <w:spacing w:val="-2"/>
                <w:sz w:val="18"/>
                <w:szCs w:val="18"/>
                <w:highlight w:val="none"/>
                <w:lang w:eastAsia="zh-CN"/>
              </w:rPr>
              <w:t>吊篮平台组装符合产品说明书要求</w:t>
            </w:r>
            <w:r>
              <w:rPr>
                <w:rFonts w:hint="eastAsia" w:ascii="宋体" w:hAnsi="宋体" w:eastAsia="宋体" w:cs="宋体"/>
                <w:color w:val="auto"/>
                <w:spacing w:val="-2"/>
                <w:sz w:val="18"/>
                <w:szCs w:val="18"/>
                <w:highlight w:val="none"/>
                <w:lang w:eastAsia="zh-CN"/>
              </w:rPr>
              <w:t>；</w:t>
            </w:r>
          </w:p>
        </w:tc>
        <w:tc>
          <w:tcPr>
            <w:tcW w:w="1031" w:type="dxa"/>
            <w:gridSpan w:val="3"/>
          </w:tcPr>
          <w:p w14:paraId="3ACFA390">
            <w:pPr>
              <w:pStyle w:val="15"/>
              <w:rPr>
                <w:color w:val="auto"/>
                <w:sz w:val="20"/>
                <w:highlight w:val="none"/>
                <w:lang w:eastAsia="zh-CN"/>
              </w:rPr>
            </w:pPr>
          </w:p>
        </w:tc>
      </w:tr>
      <w:tr w14:paraId="57624B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556" w:type="dxa"/>
            <w:gridSpan w:val="2"/>
            <w:vMerge w:val="continue"/>
            <w:vAlign w:val="center"/>
          </w:tcPr>
          <w:p w14:paraId="5839DF9B">
            <w:pPr>
              <w:spacing w:line="223" w:lineRule="auto"/>
              <w:jc w:val="center"/>
              <w:rPr>
                <w:rFonts w:hint="eastAsia" w:ascii="宋体" w:hAnsi="宋体" w:eastAsia="宋体" w:cs="宋体"/>
                <w:color w:val="auto"/>
                <w:spacing w:val="-2"/>
                <w:sz w:val="18"/>
                <w:szCs w:val="18"/>
                <w:highlight w:val="none"/>
                <w:lang w:eastAsia="zh-CN"/>
              </w:rPr>
            </w:pPr>
          </w:p>
        </w:tc>
        <w:tc>
          <w:tcPr>
            <w:tcW w:w="1001" w:type="dxa"/>
            <w:gridSpan w:val="2"/>
            <w:vMerge w:val="continue"/>
            <w:vAlign w:val="center"/>
          </w:tcPr>
          <w:p w14:paraId="11316FC9">
            <w:pPr>
              <w:spacing w:line="223" w:lineRule="auto"/>
              <w:jc w:val="center"/>
              <w:rPr>
                <w:rFonts w:hint="eastAsia" w:ascii="宋体" w:hAnsi="宋体" w:eastAsia="宋体" w:cs="宋体"/>
                <w:color w:val="auto"/>
                <w:spacing w:val="-2"/>
                <w:sz w:val="18"/>
                <w:szCs w:val="18"/>
                <w:highlight w:val="none"/>
                <w:lang w:eastAsia="zh-CN"/>
              </w:rPr>
            </w:pPr>
          </w:p>
        </w:tc>
        <w:tc>
          <w:tcPr>
            <w:tcW w:w="3704" w:type="dxa"/>
          </w:tcPr>
          <w:p w14:paraId="2E2A8F8B">
            <w:pPr>
              <w:spacing w:before="29" w:line="224" w:lineRule="auto"/>
              <w:ind w:left="31" w:right="42" w:firstLine="21"/>
              <w:rPr>
                <w:rFonts w:hint="eastAsia" w:ascii="宋体" w:hAnsi="宋体" w:eastAsia="宋体" w:cs="宋体"/>
                <w:color w:val="auto"/>
                <w:spacing w:val="4"/>
                <w:sz w:val="18"/>
                <w:szCs w:val="18"/>
                <w:highlight w:val="none"/>
                <w:lang w:eastAsia="zh-CN"/>
              </w:rPr>
            </w:pPr>
            <w:r>
              <w:rPr>
                <w:rFonts w:ascii="宋体" w:hAnsi="宋体" w:eastAsia="宋体" w:cs="宋体"/>
                <w:color w:val="auto"/>
                <w:spacing w:val="6"/>
                <w:sz w:val="18"/>
                <w:szCs w:val="18"/>
                <w:highlight w:val="none"/>
                <w:lang w:eastAsia="zh-CN"/>
              </w:rPr>
              <w:t>吊篮平台无明显变形和严重锈蚀及大量附着</w:t>
            </w:r>
            <w:r>
              <w:rPr>
                <w:rFonts w:ascii="宋体" w:hAnsi="宋体" w:eastAsia="宋体" w:cs="宋体"/>
                <w:color w:val="auto"/>
                <w:sz w:val="18"/>
                <w:szCs w:val="18"/>
                <w:highlight w:val="none"/>
                <w:lang w:eastAsia="zh-CN"/>
              </w:rPr>
              <w:t>物</w:t>
            </w:r>
            <w:r>
              <w:rPr>
                <w:rFonts w:hint="eastAsia" w:ascii="宋体" w:hAnsi="宋体" w:eastAsia="宋体" w:cs="宋体"/>
                <w:color w:val="auto"/>
                <w:sz w:val="18"/>
                <w:szCs w:val="18"/>
                <w:highlight w:val="none"/>
                <w:lang w:eastAsia="zh-CN"/>
              </w:rPr>
              <w:t>；</w:t>
            </w:r>
          </w:p>
        </w:tc>
        <w:tc>
          <w:tcPr>
            <w:tcW w:w="1031" w:type="dxa"/>
            <w:gridSpan w:val="3"/>
          </w:tcPr>
          <w:p w14:paraId="2E10860D">
            <w:pPr>
              <w:pStyle w:val="15"/>
              <w:rPr>
                <w:color w:val="auto"/>
                <w:sz w:val="20"/>
                <w:highlight w:val="none"/>
                <w:lang w:eastAsia="zh-CN"/>
              </w:rPr>
            </w:pPr>
          </w:p>
        </w:tc>
      </w:tr>
      <w:tr w14:paraId="05F111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9" w:hRule="atLeast"/>
        </w:trPr>
        <w:tc>
          <w:tcPr>
            <w:tcW w:w="556" w:type="dxa"/>
            <w:gridSpan w:val="2"/>
            <w:vMerge w:val="continue"/>
            <w:vAlign w:val="center"/>
          </w:tcPr>
          <w:p w14:paraId="163BEE27">
            <w:pPr>
              <w:spacing w:line="223" w:lineRule="auto"/>
              <w:jc w:val="center"/>
              <w:rPr>
                <w:rFonts w:hint="eastAsia" w:ascii="宋体" w:hAnsi="宋体" w:eastAsia="宋体" w:cs="宋体"/>
                <w:color w:val="auto"/>
                <w:spacing w:val="-2"/>
                <w:sz w:val="18"/>
                <w:szCs w:val="18"/>
                <w:highlight w:val="none"/>
                <w:lang w:eastAsia="zh-CN"/>
              </w:rPr>
            </w:pPr>
          </w:p>
        </w:tc>
        <w:tc>
          <w:tcPr>
            <w:tcW w:w="1001" w:type="dxa"/>
            <w:gridSpan w:val="2"/>
            <w:vMerge w:val="continue"/>
            <w:vAlign w:val="center"/>
          </w:tcPr>
          <w:p w14:paraId="399C3143">
            <w:pPr>
              <w:spacing w:line="223" w:lineRule="auto"/>
              <w:jc w:val="center"/>
              <w:rPr>
                <w:rFonts w:hint="eastAsia" w:ascii="宋体" w:hAnsi="宋体" w:eastAsia="宋体" w:cs="宋体"/>
                <w:color w:val="auto"/>
                <w:spacing w:val="-2"/>
                <w:sz w:val="18"/>
                <w:szCs w:val="18"/>
                <w:highlight w:val="none"/>
                <w:lang w:eastAsia="zh-CN"/>
              </w:rPr>
            </w:pPr>
          </w:p>
        </w:tc>
        <w:tc>
          <w:tcPr>
            <w:tcW w:w="3704" w:type="dxa"/>
          </w:tcPr>
          <w:p w14:paraId="1C34804C">
            <w:pPr>
              <w:spacing w:before="29" w:line="224" w:lineRule="auto"/>
              <w:ind w:left="31" w:right="42" w:firstLine="21"/>
              <w:rPr>
                <w:rFonts w:hint="eastAsia" w:ascii="宋体" w:hAnsi="宋体" w:eastAsia="宋体" w:cs="宋体"/>
                <w:color w:val="auto"/>
                <w:spacing w:val="4"/>
                <w:sz w:val="18"/>
                <w:szCs w:val="18"/>
                <w:highlight w:val="none"/>
                <w:lang w:eastAsia="zh-CN"/>
              </w:rPr>
            </w:pPr>
            <w:r>
              <w:rPr>
                <w:rFonts w:ascii="宋体" w:hAnsi="宋体" w:eastAsia="宋体" w:cs="宋体"/>
                <w:color w:val="auto"/>
                <w:spacing w:val="-1"/>
                <w:sz w:val="18"/>
                <w:szCs w:val="18"/>
                <w:highlight w:val="none"/>
                <w:lang w:eastAsia="zh-CN"/>
              </w:rPr>
              <w:t>连接螺栓无遗漏并拧紧</w:t>
            </w:r>
            <w:r>
              <w:rPr>
                <w:rFonts w:hint="eastAsia" w:ascii="宋体" w:hAnsi="宋体" w:eastAsia="宋体" w:cs="宋体"/>
                <w:color w:val="auto"/>
                <w:spacing w:val="-1"/>
                <w:sz w:val="18"/>
                <w:szCs w:val="18"/>
                <w:highlight w:val="none"/>
                <w:lang w:eastAsia="zh-CN"/>
              </w:rPr>
              <w:t>；</w:t>
            </w:r>
          </w:p>
        </w:tc>
        <w:tc>
          <w:tcPr>
            <w:tcW w:w="1031" w:type="dxa"/>
            <w:gridSpan w:val="3"/>
          </w:tcPr>
          <w:p w14:paraId="03DCADAE">
            <w:pPr>
              <w:pStyle w:val="15"/>
              <w:rPr>
                <w:color w:val="auto"/>
                <w:sz w:val="20"/>
                <w:highlight w:val="none"/>
                <w:lang w:eastAsia="zh-CN"/>
              </w:rPr>
            </w:pPr>
          </w:p>
        </w:tc>
      </w:tr>
      <w:tr w14:paraId="4523CF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556" w:type="dxa"/>
            <w:gridSpan w:val="2"/>
            <w:vMerge w:val="continue"/>
            <w:tcBorders>
              <w:bottom w:val="nil"/>
            </w:tcBorders>
            <w:vAlign w:val="center"/>
          </w:tcPr>
          <w:p w14:paraId="7C2AC837">
            <w:pPr>
              <w:spacing w:line="223" w:lineRule="auto"/>
              <w:jc w:val="center"/>
              <w:rPr>
                <w:rFonts w:hint="eastAsia" w:ascii="宋体" w:hAnsi="宋体" w:eastAsia="宋体" w:cs="宋体"/>
                <w:color w:val="auto"/>
                <w:spacing w:val="-2"/>
                <w:sz w:val="18"/>
                <w:szCs w:val="18"/>
                <w:highlight w:val="none"/>
                <w:lang w:eastAsia="zh-CN"/>
              </w:rPr>
            </w:pPr>
          </w:p>
        </w:tc>
        <w:tc>
          <w:tcPr>
            <w:tcW w:w="1001" w:type="dxa"/>
            <w:gridSpan w:val="2"/>
            <w:vMerge w:val="continue"/>
            <w:tcBorders>
              <w:bottom w:val="nil"/>
            </w:tcBorders>
            <w:vAlign w:val="center"/>
          </w:tcPr>
          <w:p w14:paraId="75759694">
            <w:pPr>
              <w:spacing w:line="223" w:lineRule="auto"/>
              <w:jc w:val="center"/>
              <w:rPr>
                <w:rFonts w:hint="eastAsia" w:ascii="宋体" w:hAnsi="宋体" w:eastAsia="宋体" w:cs="宋体"/>
                <w:color w:val="auto"/>
                <w:spacing w:val="-2"/>
                <w:sz w:val="18"/>
                <w:szCs w:val="18"/>
                <w:highlight w:val="none"/>
                <w:lang w:eastAsia="zh-CN"/>
              </w:rPr>
            </w:pPr>
          </w:p>
        </w:tc>
        <w:tc>
          <w:tcPr>
            <w:tcW w:w="3704" w:type="dxa"/>
          </w:tcPr>
          <w:p w14:paraId="751EF8AA">
            <w:pPr>
              <w:spacing w:before="29" w:line="224" w:lineRule="auto"/>
              <w:ind w:left="31" w:right="42" w:firstLine="21"/>
              <w:rPr>
                <w:rFonts w:hint="eastAsia" w:ascii="宋体" w:hAnsi="宋体" w:eastAsia="宋体" w:cs="宋体"/>
                <w:color w:val="auto"/>
                <w:spacing w:val="-1"/>
                <w:sz w:val="18"/>
                <w:szCs w:val="18"/>
                <w:highlight w:val="none"/>
                <w:lang w:eastAsia="zh-CN"/>
              </w:rPr>
            </w:pPr>
            <w:r>
              <w:rPr>
                <w:rFonts w:ascii="宋体" w:hAnsi="宋体" w:eastAsia="宋体" w:cs="宋体"/>
                <w:color w:val="auto"/>
                <w:spacing w:val="-1"/>
                <w:sz w:val="18"/>
                <w:szCs w:val="18"/>
                <w:highlight w:val="none"/>
                <w:lang w:eastAsia="zh-CN"/>
              </w:rPr>
              <w:t>底板牢固、防滑、无破损</w:t>
            </w:r>
            <w:r>
              <w:rPr>
                <w:rFonts w:hint="eastAsia" w:ascii="宋体" w:hAnsi="宋体" w:eastAsia="宋体" w:cs="宋体"/>
                <w:color w:val="auto"/>
                <w:spacing w:val="-1"/>
                <w:sz w:val="18"/>
                <w:szCs w:val="18"/>
                <w:highlight w:val="none"/>
                <w:lang w:eastAsia="zh-CN"/>
              </w:rPr>
              <w:t>，防护栏杆、挡脚板的设置应符合产品说明书的要求。</w:t>
            </w:r>
          </w:p>
        </w:tc>
        <w:tc>
          <w:tcPr>
            <w:tcW w:w="1031" w:type="dxa"/>
            <w:gridSpan w:val="3"/>
          </w:tcPr>
          <w:p w14:paraId="5C7DD19A">
            <w:pPr>
              <w:pStyle w:val="15"/>
              <w:rPr>
                <w:color w:val="auto"/>
                <w:sz w:val="20"/>
                <w:highlight w:val="none"/>
                <w:lang w:eastAsia="zh-CN"/>
              </w:rPr>
            </w:pPr>
          </w:p>
        </w:tc>
      </w:tr>
      <w:tr w14:paraId="511005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556" w:type="dxa"/>
            <w:gridSpan w:val="2"/>
            <w:vMerge w:val="restart"/>
            <w:vAlign w:val="center"/>
          </w:tcPr>
          <w:p w14:paraId="7C7A837D">
            <w:pPr>
              <w:spacing w:line="223" w:lineRule="auto"/>
              <w:jc w:val="center"/>
              <w:rPr>
                <w:rFonts w:hint="eastAsia" w:ascii="宋体" w:hAnsi="宋体" w:eastAsia="宋体" w:cs="宋体"/>
                <w:color w:val="auto"/>
                <w:spacing w:val="-2"/>
                <w:sz w:val="18"/>
                <w:szCs w:val="18"/>
                <w:highlight w:val="none"/>
              </w:rPr>
            </w:pPr>
            <w:r>
              <w:rPr>
                <w:rFonts w:hint="eastAsia" w:ascii="宋体" w:hAnsi="宋体" w:eastAsia="宋体" w:cs="宋体"/>
                <w:color w:val="auto"/>
                <w:spacing w:val="-2"/>
                <w:sz w:val="18"/>
                <w:szCs w:val="18"/>
                <w:highlight w:val="none"/>
              </w:rPr>
              <w:t>5</w:t>
            </w:r>
          </w:p>
        </w:tc>
        <w:tc>
          <w:tcPr>
            <w:tcW w:w="1001" w:type="dxa"/>
            <w:gridSpan w:val="2"/>
            <w:vMerge w:val="restart"/>
            <w:vAlign w:val="center"/>
          </w:tcPr>
          <w:p w14:paraId="471243D6">
            <w:pPr>
              <w:spacing w:line="223" w:lineRule="auto"/>
              <w:jc w:val="center"/>
              <w:rPr>
                <w:rFonts w:hint="eastAsia" w:ascii="宋体" w:hAnsi="宋体" w:eastAsia="宋体" w:cs="宋体"/>
                <w:color w:val="auto"/>
                <w:spacing w:val="-2"/>
                <w:sz w:val="18"/>
                <w:szCs w:val="18"/>
                <w:highlight w:val="none"/>
              </w:rPr>
            </w:pPr>
            <w:r>
              <w:rPr>
                <w:rFonts w:ascii="宋体" w:hAnsi="宋体" w:eastAsia="宋体" w:cs="宋体"/>
                <w:color w:val="auto"/>
                <w:spacing w:val="-2"/>
                <w:sz w:val="18"/>
                <w:szCs w:val="18"/>
                <w:highlight w:val="none"/>
              </w:rPr>
              <w:t>操作系统</w:t>
            </w:r>
          </w:p>
        </w:tc>
        <w:tc>
          <w:tcPr>
            <w:tcW w:w="3704" w:type="dxa"/>
          </w:tcPr>
          <w:p w14:paraId="5E54FFC7">
            <w:pPr>
              <w:spacing w:before="29" w:line="224" w:lineRule="auto"/>
              <w:ind w:left="31" w:right="42" w:firstLine="21"/>
              <w:rPr>
                <w:rFonts w:hint="eastAsia" w:ascii="宋体" w:hAnsi="宋体" w:eastAsia="宋体" w:cs="宋体"/>
                <w:color w:val="auto"/>
                <w:spacing w:val="4"/>
                <w:sz w:val="18"/>
                <w:szCs w:val="18"/>
                <w:highlight w:val="none"/>
                <w:lang w:eastAsia="zh-CN"/>
              </w:rPr>
            </w:pPr>
            <w:r>
              <w:rPr>
                <w:rFonts w:ascii="宋体" w:hAnsi="宋体" w:eastAsia="宋体" w:cs="宋体"/>
                <w:color w:val="auto"/>
                <w:spacing w:val="7"/>
                <w:sz w:val="18"/>
                <w:szCs w:val="18"/>
                <w:highlight w:val="none"/>
                <w:lang w:eastAsia="zh-CN"/>
              </w:rPr>
              <w:t>供电系统</w:t>
            </w:r>
            <w:r>
              <w:rPr>
                <w:rFonts w:hint="eastAsia" w:ascii="宋体" w:hAnsi="宋体" w:eastAsia="宋体" w:cs="宋体"/>
                <w:color w:val="auto"/>
                <w:spacing w:val="7"/>
                <w:sz w:val="18"/>
                <w:szCs w:val="18"/>
                <w:highlight w:val="none"/>
                <w:lang w:eastAsia="zh-CN"/>
              </w:rPr>
              <w:t>符合</w:t>
            </w:r>
            <w:r>
              <w:rPr>
                <w:rFonts w:ascii="宋体" w:hAnsi="宋体" w:eastAsia="宋体" w:cs="宋体"/>
                <w:color w:val="auto"/>
                <w:spacing w:val="7"/>
                <w:sz w:val="18"/>
                <w:szCs w:val="18"/>
                <w:highlight w:val="none"/>
                <w:lang w:eastAsia="zh-CN"/>
              </w:rPr>
              <w:t>《建筑与市政工程施工现场临时用电安全技术标准》JGJ/T 46</w:t>
            </w:r>
            <w:r>
              <w:rPr>
                <w:rFonts w:hint="eastAsia" w:ascii="宋体" w:hAnsi="宋体" w:eastAsia="宋体" w:cs="宋体"/>
                <w:color w:val="auto"/>
                <w:spacing w:val="7"/>
                <w:sz w:val="18"/>
                <w:szCs w:val="18"/>
                <w:highlight w:val="none"/>
                <w:lang w:eastAsia="zh-CN"/>
              </w:rPr>
              <w:t>的</w:t>
            </w:r>
            <w:r>
              <w:rPr>
                <w:rFonts w:ascii="宋体" w:hAnsi="宋体" w:eastAsia="宋体" w:cs="宋体"/>
                <w:color w:val="auto"/>
                <w:spacing w:val="-3"/>
                <w:sz w:val="18"/>
                <w:szCs w:val="18"/>
                <w:highlight w:val="none"/>
                <w:lang w:eastAsia="zh-CN"/>
              </w:rPr>
              <w:t>要求</w:t>
            </w:r>
            <w:r>
              <w:rPr>
                <w:rFonts w:hint="eastAsia" w:ascii="宋体" w:hAnsi="宋体" w:eastAsia="宋体" w:cs="宋体"/>
                <w:color w:val="auto"/>
                <w:spacing w:val="-3"/>
                <w:sz w:val="18"/>
                <w:szCs w:val="18"/>
                <w:highlight w:val="none"/>
                <w:lang w:eastAsia="zh-CN"/>
              </w:rPr>
              <w:t>；</w:t>
            </w:r>
          </w:p>
        </w:tc>
        <w:tc>
          <w:tcPr>
            <w:tcW w:w="1031" w:type="dxa"/>
            <w:gridSpan w:val="3"/>
          </w:tcPr>
          <w:p w14:paraId="640DA959">
            <w:pPr>
              <w:pStyle w:val="15"/>
              <w:rPr>
                <w:color w:val="auto"/>
                <w:sz w:val="20"/>
                <w:highlight w:val="none"/>
                <w:lang w:eastAsia="zh-CN"/>
              </w:rPr>
            </w:pPr>
          </w:p>
        </w:tc>
      </w:tr>
      <w:tr w14:paraId="6D41DD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556" w:type="dxa"/>
            <w:gridSpan w:val="2"/>
            <w:vMerge w:val="continue"/>
            <w:vAlign w:val="center"/>
          </w:tcPr>
          <w:p w14:paraId="1FA9C62F">
            <w:pPr>
              <w:spacing w:line="223" w:lineRule="auto"/>
              <w:jc w:val="center"/>
              <w:rPr>
                <w:rFonts w:hint="eastAsia" w:ascii="宋体" w:hAnsi="宋体" w:eastAsia="宋体" w:cs="宋体"/>
                <w:color w:val="auto"/>
                <w:spacing w:val="-2"/>
                <w:sz w:val="18"/>
                <w:szCs w:val="18"/>
                <w:highlight w:val="none"/>
                <w:lang w:eastAsia="zh-CN"/>
              </w:rPr>
            </w:pPr>
          </w:p>
        </w:tc>
        <w:tc>
          <w:tcPr>
            <w:tcW w:w="1001" w:type="dxa"/>
            <w:gridSpan w:val="2"/>
            <w:vMerge w:val="continue"/>
            <w:vAlign w:val="center"/>
          </w:tcPr>
          <w:p w14:paraId="53B99CA7">
            <w:pPr>
              <w:spacing w:line="223" w:lineRule="auto"/>
              <w:jc w:val="center"/>
              <w:rPr>
                <w:rFonts w:hint="eastAsia" w:ascii="宋体" w:hAnsi="宋体" w:eastAsia="宋体" w:cs="宋体"/>
                <w:color w:val="auto"/>
                <w:spacing w:val="-2"/>
                <w:sz w:val="18"/>
                <w:szCs w:val="18"/>
                <w:highlight w:val="none"/>
                <w:lang w:eastAsia="zh-CN"/>
              </w:rPr>
            </w:pPr>
          </w:p>
        </w:tc>
        <w:tc>
          <w:tcPr>
            <w:tcW w:w="3704" w:type="dxa"/>
          </w:tcPr>
          <w:p w14:paraId="5C7DE561">
            <w:pPr>
              <w:spacing w:before="29" w:line="224" w:lineRule="auto"/>
              <w:ind w:left="31" w:right="42" w:firstLine="21"/>
              <w:rPr>
                <w:rFonts w:hint="eastAsia" w:ascii="宋体" w:hAnsi="宋体" w:eastAsia="宋体" w:cs="宋体"/>
                <w:color w:val="auto"/>
                <w:sz w:val="18"/>
                <w:szCs w:val="18"/>
                <w:highlight w:val="none"/>
                <w:lang w:eastAsia="zh-CN"/>
              </w:rPr>
            </w:pPr>
            <w:r>
              <w:rPr>
                <w:rFonts w:ascii="宋体" w:hAnsi="宋体" w:eastAsia="宋体" w:cs="宋体"/>
                <w:color w:val="auto"/>
                <w:spacing w:val="4"/>
                <w:sz w:val="18"/>
                <w:szCs w:val="18"/>
                <w:highlight w:val="none"/>
                <w:lang w:eastAsia="zh-CN"/>
              </w:rPr>
              <w:t>电气控制柜各种安全保护装置齐全、可靠，</w:t>
            </w:r>
            <w:r>
              <w:rPr>
                <w:rFonts w:ascii="宋体" w:hAnsi="宋体" w:eastAsia="宋体" w:cs="宋体"/>
                <w:color w:val="auto"/>
                <w:spacing w:val="-1"/>
                <w:sz w:val="18"/>
                <w:szCs w:val="18"/>
                <w:highlight w:val="none"/>
                <w:lang w:eastAsia="zh-CN"/>
              </w:rPr>
              <w:t>控制器件灵敏可靠</w:t>
            </w:r>
            <w:r>
              <w:rPr>
                <w:rFonts w:hint="eastAsia" w:ascii="宋体" w:hAnsi="宋体" w:eastAsia="宋体" w:cs="宋体"/>
                <w:color w:val="auto"/>
                <w:spacing w:val="-1"/>
                <w:sz w:val="18"/>
                <w:szCs w:val="18"/>
                <w:highlight w:val="none"/>
                <w:lang w:eastAsia="zh-CN"/>
              </w:rPr>
              <w:t>；</w:t>
            </w:r>
          </w:p>
        </w:tc>
        <w:tc>
          <w:tcPr>
            <w:tcW w:w="1031" w:type="dxa"/>
            <w:gridSpan w:val="3"/>
          </w:tcPr>
          <w:p w14:paraId="6F141363">
            <w:pPr>
              <w:pStyle w:val="15"/>
              <w:rPr>
                <w:color w:val="auto"/>
                <w:sz w:val="20"/>
                <w:highlight w:val="none"/>
                <w:lang w:eastAsia="zh-CN"/>
              </w:rPr>
            </w:pPr>
          </w:p>
        </w:tc>
      </w:tr>
      <w:tr w14:paraId="1FF021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66" w:hRule="atLeast"/>
        </w:trPr>
        <w:tc>
          <w:tcPr>
            <w:tcW w:w="556" w:type="dxa"/>
            <w:gridSpan w:val="2"/>
            <w:vMerge w:val="continue"/>
            <w:vAlign w:val="center"/>
          </w:tcPr>
          <w:p w14:paraId="54FFE14D">
            <w:pPr>
              <w:spacing w:line="223" w:lineRule="auto"/>
              <w:jc w:val="center"/>
              <w:rPr>
                <w:rFonts w:hint="eastAsia" w:ascii="宋体" w:hAnsi="宋体" w:eastAsia="宋体" w:cs="宋体"/>
                <w:color w:val="auto"/>
                <w:spacing w:val="-2"/>
                <w:sz w:val="18"/>
                <w:szCs w:val="18"/>
                <w:highlight w:val="none"/>
                <w:lang w:eastAsia="zh-CN"/>
              </w:rPr>
            </w:pPr>
          </w:p>
        </w:tc>
        <w:tc>
          <w:tcPr>
            <w:tcW w:w="1001" w:type="dxa"/>
            <w:gridSpan w:val="2"/>
            <w:vMerge w:val="continue"/>
            <w:vAlign w:val="center"/>
          </w:tcPr>
          <w:p w14:paraId="56DAAE20">
            <w:pPr>
              <w:spacing w:line="223" w:lineRule="auto"/>
              <w:jc w:val="center"/>
              <w:rPr>
                <w:rFonts w:hint="eastAsia" w:ascii="宋体" w:hAnsi="宋体" w:eastAsia="宋体" w:cs="宋体"/>
                <w:color w:val="auto"/>
                <w:spacing w:val="-2"/>
                <w:sz w:val="18"/>
                <w:szCs w:val="18"/>
                <w:highlight w:val="none"/>
                <w:lang w:eastAsia="zh-CN"/>
              </w:rPr>
            </w:pPr>
          </w:p>
        </w:tc>
        <w:tc>
          <w:tcPr>
            <w:tcW w:w="3704" w:type="dxa"/>
          </w:tcPr>
          <w:p w14:paraId="30CE9346">
            <w:pPr>
              <w:spacing w:before="90" w:line="220" w:lineRule="auto"/>
              <w:ind w:left="53"/>
              <w:rPr>
                <w:rFonts w:hint="eastAsia" w:ascii="宋体" w:hAnsi="宋体" w:eastAsia="宋体" w:cs="宋体"/>
                <w:color w:val="auto"/>
                <w:sz w:val="18"/>
                <w:szCs w:val="18"/>
                <w:highlight w:val="none"/>
                <w:lang w:eastAsia="zh-CN"/>
              </w:rPr>
            </w:pPr>
            <w:r>
              <w:rPr>
                <w:rFonts w:ascii="宋体" w:hAnsi="宋体" w:eastAsia="宋体" w:cs="宋体"/>
                <w:color w:val="auto"/>
                <w:spacing w:val="-3"/>
                <w:sz w:val="18"/>
                <w:szCs w:val="18"/>
                <w:highlight w:val="none"/>
                <w:lang w:eastAsia="zh-CN"/>
              </w:rPr>
              <w:t>电缆无破损裸露，收放自如</w:t>
            </w:r>
            <w:r>
              <w:rPr>
                <w:rFonts w:hint="eastAsia" w:ascii="宋体" w:hAnsi="宋体" w:eastAsia="宋体" w:cs="宋体"/>
                <w:color w:val="auto"/>
                <w:spacing w:val="-3"/>
                <w:sz w:val="18"/>
                <w:szCs w:val="18"/>
                <w:highlight w:val="none"/>
                <w:lang w:eastAsia="zh-CN"/>
              </w:rPr>
              <w:t>。</w:t>
            </w:r>
          </w:p>
        </w:tc>
        <w:tc>
          <w:tcPr>
            <w:tcW w:w="1031" w:type="dxa"/>
            <w:gridSpan w:val="3"/>
          </w:tcPr>
          <w:p w14:paraId="3B568089">
            <w:pPr>
              <w:pStyle w:val="15"/>
              <w:rPr>
                <w:color w:val="auto"/>
                <w:sz w:val="20"/>
                <w:highlight w:val="none"/>
                <w:lang w:eastAsia="zh-CN"/>
              </w:rPr>
            </w:pPr>
          </w:p>
        </w:tc>
      </w:tr>
      <w:tr w14:paraId="6768CE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4" w:hRule="atLeast"/>
        </w:trPr>
        <w:tc>
          <w:tcPr>
            <w:tcW w:w="556" w:type="dxa"/>
            <w:gridSpan w:val="2"/>
            <w:vMerge w:val="restart"/>
            <w:tcBorders>
              <w:bottom w:val="nil"/>
            </w:tcBorders>
            <w:vAlign w:val="center"/>
          </w:tcPr>
          <w:p w14:paraId="68CFBD95">
            <w:pPr>
              <w:spacing w:line="223" w:lineRule="auto"/>
              <w:jc w:val="center"/>
              <w:rPr>
                <w:rFonts w:hint="eastAsia" w:ascii="宋体" w:hAnsi="宋体" w:eastAsia="宋体" w:cs="宋体"/>
                <w:color w:val="auto"/>
                <w:spacing w:val="-2"/>
                <w:sz w:val="18"/>
                <w:szCs w:val="18"/>
                <w:highlight w:val="none"/>
              </w:rPr>
            </w:pPr>
            <w:r>
              <w:rPr>
                <w:rFonts w:hint="eastAsia" w:ascii="宋体" w:hAnsi="宋体" w:eastAsia="宋体" w:cs="宋体"/>
                <w:color w:val="auto"/>
                <w:spacing w:val="-2"/>
                <w:sz w:val="18"/>
                <w:szCs w:val="18"/>
                <w:highlight w:val="none"/>
              </w:rPr>
              <w:t>6</w:t>
            </w:r>
          </w:p>
        </w:tc>
        <w:tc>
          <w:tcPr>
            <w:tcW w:w="1001" w:type="dxa"/>
            <w:gridSpan w:val="2"/>
            <w:vMerge w:val="restart"/>
            <w:tcBorders>
              <w:bottom w:val="nil"/>
            </w:tcBorders>
            <w:vAlign w:val="center"/>
          </w:tcPr>
          <w:p w14:paraId="25C25ADF">
            <w:pPr>
              <w:spacing w:line="223" w:lineRule="auto"/>
              <w:jc w:val="center"/>
              <w:rPr>
                <w:rFonts w:hint="eastAsia" w:ascii="宋体" w:hAnsi="宋体" w:eastAsia="宋体" w:cs="宋体"/>
                <w:color w:val="auto"/>
                <w:spacing w:val="-2"/>
                <w:sz w:val="18"/>
                <w:szCs w:val="18"/>
                <w:highlight w:val="none"/>
              </w:rPr>
            </w:pPr>
            <w:r>
              <w:rPr>
                <w:rFonts w:ascii="宋体" w:hAnsi="宋体" w:eastAsia="宋体" w:cs="宋体"/>
                <w:color w:val="auto"/>
                <w:spacing w:val="-2"/>
                <w:sz w:val="18"/>
                <w:szCs w:val="18"/>
                <w:highlight w:val="none"/>
              </w:rPr>
              <w:t>安全装置</w:t>
            </w:r>
          </w:p>
        </w:tc>
        <w:tc>
          <w:tcPr>
            <w:tcW w:w="3704" w:type="dxa"/>
          </w:tcPr>
          <w:p w14:paraId="0E9CCC17">
            <w:pPr>
              <w:spacing w:before="28" w:line="231" w:lineRule="auto"/>
              <w:ind w:left="25" w:firstLine="18"/>
              <w:jc w:val="both"/>
              <w:rPr>
                <w:rFonts w:hint="eastAsia" w:ascii="宋体" w:hAnsi="宋体" w:eastAsia="宋体" w:cs="宋体"/>
                <w:color w:val="auto"/>
                <w:sz w:val="18"/>
                <w:szCs w:val="18"/>
                <w:highlight w:val="none"/>
                <w:lang w:eastAsia="zh-CN"/>
              </w:rPr>
            </w:pPr>
            <w:r>
              <w:rPr>
                <w:rFonts w:hint="eastAsia" w:ascii="宋体" w:hAnsi="宋体" w:eastAsia="宋体" w:cs="宋体"/>
                <w:color w:val="auto"/>
                <w:spacing w:val="4"/>
                <w:sz w:val="18"/>
                <w:szCs w:val="18"/>
                <w:highlight w:val="none"/>
                <w:lang w:eastAsia="zh-CN"/>
              </w:rPr>
              <w:t>吊篮应安装防坠安全锁，并应灵敏有效；</w:t>
            </w:r>
            <w:r>
              <w:rPr>
                <w:rFonts w:hint="eastAsia" w:ascii="宋体" w:hAnsi="宋体" w:eastAsia="宋体" w:cs="宋体"/>
                <w:color w:val="auto"/>
                <w:spacing w:val="15"/>
                <w:sz w:val="18"/>
                <w:szCs w:val="18"/>
                <w:highlight w:val="none"/>
                <w:lang w:eastAsia="zh-CN"/>
              </w:rPr>
              <w:t>安全锁不应超过标定期限；</w:t>
            </w:r>
          </w:p>
        </w:tc>
        <w:tc>
          <w:tcPr>
            <w:tcW w:w="1031" w:type="dxa"/>
            <w:gridSpan w:val="3"/>
          </w:tcPr>
          <w:p w14:paraId="7586FA83">
            <w:pPr>
              <w:pStyle w:val="15"/>
              <w:rPr>
                <w:color w:val="auto"/>
                <w:sz w:val="20"/>
                <w:highlight w:val="none"/>
                <w:lang w:eastAsia="zh-CN"/>
              </w:rPr>
            </w:pPr>
          </w:p>
        </w:tc>
      </w:tr>
      <w:tr w14:paraId="314AF2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5" w:hRule="atLeast"/>
        </w:trPr>
        <w:tc>
          <w:tcPr>
            <w:tcW w:w="556" w:type="dxa"/>
            <w:gridSpan w:val="2"/>
            <w:vMerge w:val="continue"/>
            <w:tcBorders>
              <w:top w:val="nil"/>
              <w:bottom w:val="nil"/>
            </w:tcBorders>
            <w:vAlign w:val="center"/>
          </w:tcPr>
          <w:p w14:paraId="15216765">
            <w:pPr>
              <w:spacing w:line="223" w:lineRule="auto"/>
              <w:jc w:val="center"/>
              <w:rPr>
                <w:rFonts w:hint="eastAsia" w:ascii="宋体" w:hAnsi="宋体" w:eastAsia="宋体" w:cs="宋体"/>
                <w:color w:val="auto"/>
                <w:spacing w:val="-2"/>
                <w:sz w:val="18"/>
                <w:szCs w:val="18"/>
                <w:highlight w:val="none"/>
                <w:lang w:eastAsia="zh-CN"/>
              </w:rPr>
            </w:pPr>
          </w:p>
        </w:tc>
        <w:tc>
          <w:tcPr>
            <w:tcW w:w="1001" w:type="dxa"/>
            <w:gridSpan w:val="2"/>
            <w:vMerge w:val="continue"/>
            <w:tcBorders>
              <w:top w:val="nil"/>
              <w:bottom w:val="nil"/>
            </w:tcBorders>
            <w:vAlign w:val="center"/>
          </w:tcPr>
          <w:p w14:paraId="4F17AEBA">
            <w:pPr>
              <w:spacing w:line="223" w:lineRule="auto"/>
              <w:jc w:val="center"/>
              <w:rPr>
                <w:rFonts w:hint="eastAsia" w:ascii="宋体" w:hAnsi="宋体" w:eastAsia="宋体" w:cs="宋体"/>
                <w:color w:val="auto"/>
                <w:spacing w:val="-2"/>
                <w:sz w:val="18"/>
                <w:szCs w:val="18"/>
                <w:highlight w:val="none"/>
                <w:lang w:eastAsia="zh-CN"/>
              </w:rPr>
            </w:pPr>
          </w:p>
        </w:tc>
        <w:tc>
          <w:tcPr>
            <w:tcW w:w="3704" w:type="dxa"/>
          </w:tcPr>
          <w:p w14:paraId="5733F57F">
            <w:pPr>
              <w:spacing w:before="27" w:line="231" w:lineRule="auto"/>
              <w:ind w:left="41" w:right="4" w:hanging="9"/>
              <w:jc w:val="both"/>
              <w:rPr>
                <w:rFonts w:hint="eastAsia" w:ascii="宋体" w:hAnsi="宋体" w:eastAsia="宋体" w:cs="宋体"/>
                <w:color w:val="auto"/>
                <w:spacing w:val="15"/>
                <w:sz w:val="18"/>
                <w:szCs w:val="18"/>
                <w:highlight w:val="none"/>
                <w:lang w:eastAsia="zh-CN"/>
              </w:rPr>
            </w:pPr>
            <w:r>
              <w:rPr>
                <w:rFonts w:hint="eastAsia" w:ascii="宋体" w:hAnsi="宋体" w:eastAsia="宋体" w:cs="宋体"/>
                <w:color w:val="auto"/>
                <w:spacing w:val="15"/>
                <w:sz w:val="18"/>
                <w:szCs w:val="18"/>
                <w:highlight w:val="none"/>
                <w:lang w:eastAsia="zh-CN"/>
              </w:rPr>
              <w:t>吊篮应设置为作业人员挂设安全带专用的安全绳和安全锁扣，安全绳应固定在建筑物可靠位置上，不应与吊篮上的任何部位连接；</w:t>
            </w:r>
          </w:p>
        </w:tc>
        <w:tc>
          <w:tcPr>
            <w:tcW w:w="1031" w:type="dxa"/>
            <w:gridSpan w:val="3"/>
          </w:tcPr>
          <w:p w14:paraId="3B029073">
            <w:pPr>
              <w:pStyle w:val="15"/>
              <w:rPr>
                <w:color w:val="auto"/>
                <w:sz w:val="20"/>
                <w:highlight w:val="none"/>
                <w:lang w:eastAsia="zh-CN"/>
              </w:rPr>
            </w:pPr>
          </w:p>
        </w:tc>
      </w:tr>
      <w:tr w14:paraId="5481B8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6" w:hRule="atLeast"/>
        </w:trPr>
        <w:tc>
          <w:tcPr>
            <w:tcW w:w="556" w:type="dxa"/>
            <w:gridSpan w:val="2"/>
            <w:vMerge w:val="continue"/>
            <w:tcBorders>
              <w:top w:val="nil"/>
              <w:bottom w:val="nil"/>
            </w:tcBorders>
            <w:vAlign w:val="center"/>
          </w:tcPr>
          <w:p w14:paraId="10BAB21F">
            <w:pPr>
              <w:spacing w:line="223" w:lineRule="auto"/>
              <w:jc w:val="center"/>
              <w:rPr>
                <w:rFonts w:hint="eastAsia" w:ascii="宋体" w:hAnsi="宋体" w:eastAsia="宋体" w:cs="宋体"/>
                <w:color w:val="auto"/>
                <w:spacing w:val="-2"/>
                <w:sz w:val="18"/>
                <w:szCs w:val="18"/>
                <w:highlight w:val="none"/>
                <w:lang w:eastAsia="zh-CN"/>
              </w:rPr>
            </w:pPr>
          </w:p>
        </w:tc>
        <w:tc>
          <w:tcPr>
            <w:tcW w:w="1001" w:type="dxa"/>
            <w:gridSpan w:val="2"/>
            <w:vMerge w:val="continue"/>
            <w:tcBorders>
              <w:top w:val="nil"/>
              <w:bottom w:val="nil"/>
            </w:tcBorders>
            <w:vAlign w:val="center"/>
          </w:tcPr>
          <w:p w14:paraId="2FB852D3">
            <w:pPr>
              <w:spacing w:line="223" w:lineRule="auto"/>
              <w:jc w:val="center"/>
              <w:rPr>
                <w:rFonts w:hint="eastAsia" w:ascii="宋体" w:hAnsi="宋体" w:eastAsia="宋体" w:cs="宋体"/>
                <w:color w:val="auto"/>
                <w:spacing w:val="-2"/>
                <w:sz w:val="18"/>
                <w:szCs w:val="18"/>
                <w:highlight w:val="none"/>
                <w:lang w:eastAsia="zh-CN"/>
              </w:rPr>
            </w:pPr>
          </w:p>
        </w:tc>
        <w:tc>
          <w:tcPr>
            <w:tcW w:w="3704" w:type="dxa"/>
          </w:tcPr>
          <w:p w14:paraId="26CC43DC">
            <w:pPr>
              <w:spacing w:before="89" w:line="220" w:lineRule="auto"/>
              <w:ind w:left="35"/>
              <w:rPr>
                <w:rFonts w:hint="eastAsia" w:ascii="宋体" w:hAnsi="宋体" w:eastAsia="宋体" w:cs="宋体"/>
                <w:color w:val="auto"/>
                <w:sz w:val="18"/>
                <w:szCs w:val="18"/>
                <w:highlight w:val="none"/>
                <w:lang w:eastAsia="zh-CN"/>
              </w:rPr>
            </w:pPr>
            <w:r>
              <w:rPr>
                <w:rFonts w:hint="eastAsia" w:ascii="宋体" w:hAnsi="宋体" w:eastAsia="宋体" w:cs="宋体"/>
                <w:color w:val="auto"/>
                <w:spacing w:val="-1"/>
                <w:sz w:val="18"/>
                <w:szCs w:val="18"/>
                <w:highlight w:val="none"/>
                <w:lang w:eastAsia="zh-CN"/>
              </w:rPr>
              <w:t>吊篮应安装上限位装置，并应保证限位装置灵敏可靠。</w:t>
            </w:r>
          </w:p>
        </w:tc>
        <w:tc>
          <w:tcPr>
            <w:tcW w:w="1031" w:type="dxa"/>
            <w:gridSpan w:val="3"/>
          </w:tcPr>
          <w:p w14:paraId="6E2E6E82">
            <w:pPr>
              <w:pStyle w:val="15"/>
              <w:rPr>
                <w:color w:val="auto"/>
                <w:sz w:val="20"/>
                <w:highlight w:val="none"/>
                <w:lang w:eastAsia="zh-CN"/>
              </w:rPr>
            </w:pPr>
          </w:p>
        </w:tc>
      </w:tr>
      <w:tr w14:paraId="52981F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556" w:type="dxa"/>
            <w:gridSpan w:val="2"/>
            <w:vMerge w:val="restart"/>
            <w:vAlign w:val="center"/>
          </w:tcPr>
          <w:p w14:paraId="57342FC1">
            <w:pPr>
              <w:spacing w:line="223" w:lineRule="auto"/>
              <w:jc w:val="center"/>
              <w:rPr>
                <w:rFonts w:hint="eastAsia" w:ascii="宋体" w:hAnsi="宋体" w:eastAsia="宋体" w:cs="宋体"/>
                <w:color w:val="auto"/>
                <w:spacing w:val="-2"/>
                <w:sz w:val="18"/>
                <w:szCs w:val="18"/>
                <w:highlight w:val="none"/>
              </w:rPr>
            </w:pPr>
            <w:r>
              <w:rPr>
                <w:rFonts w:hint="eastAsia" w:ascii="宋体" w:hAnsi="宋体" w:eastAsia="宋体" w:cs="宋体"/>
                <w:color w:val="auto"/>
                <w:spacing w:val="-2"/>
                <w:sz w:val="18"/>
                <w:szCs w:val="18"/>
                <w:highlight w:val="none"/>
              </w:rPr>
              <w:t>7</w:t>
            </w:r>
          </w:p>
        </w:tc>
        <w:tc>
          <w:tcPr>
            <w:tcW w:w="1001" w:type="dxa"/>
            <w:gridSpan w:val="2"/>
            <w:vMerge w:val="restart"/>
            <w:vAlign w:val="center"/>
          </w:tcPr>
          <w:p w14:paraId="1194200F">
            <w:pPr>
              <w:spacing w:line="223" w:lineRule="auto"/>
              <w:jc w:val="center"/>
              <w:rPr>
                <w:rFonts w:hint="eastAsia" w:ascii="宋体" w:hAnsi="宋体" w:eastAsia="宋体" w:cs="宋体"/>
                <w:color w:val="auto"/>
                <w:spacing w:val="-2"/>
                <w:sz w:val="18"/>
                <w:szCs w:val="18"/>
                <w:highlight w:val="none"/>
              </w:rPr>
            </w:pPr>
            <w:r>
              <w:rPr>
                <w:rFonts w:ascii="宋体" w:hAnsi="宋体" w:eastAsia="宋体" w:cs="宋体"/>
                <w:color w:val="auto"/>
                <w:spacing w:val="-2"/>
                <w:sz w:val="18"/>
                <w:szCs w:val="18"/>
                <w:highlight w:val="none"/>
              </w:rPr>
              <w:t>钢丝绳</w:t>
            </w:r>
          </w:p>
        </w:tc>
        <w:tc>
          <w:tcPr>
            <w:tcW w:w="3704" w:type="dxa"/>
          </w:tcPr>
          <w:p w14:paraId="0E5903A0">
            <w:pPr>
              <w:spacing w:before="28" w:line="222" w:lineRule="auto"/>
              <w:ind w:left="33"/>
              <w:rPr>
                <w:rFonts w:hint="eastAsia" w:ascii="宋体" w:hAnsi="宋体" w:eastAsia="宋体" w:cs="宋体"/>
                <w:color w:val="auto"/>
                <w:sz w:val="18"/>
                <w:szCs w:val="18"/>
                <w:highlight w:val="none"/>
                <w:lang w:eastAsia="zh-CN"/>
              </w:rPr>
            </w:pPr>
            <w:r>
              <w:rPr>
                <w:rFonts w:hint="eastAsia" w:ascii="宋体" w:hAnsi="宋体" w:eastAsia="宋体" w:cs="宋体"/>
                <w:color w:val="auto"/>
                <w:spacing w:val="2"/>
                <w:sz w:val="18"/>
                <w:szCs w:val="18"/>
                <w:highlight w:val="none"/>
                <w:lang w:eastAsia="zh-CN"/>
              </w:rPr>
              <w:t>钢丝绳不应有断丝、断股、松股、锈蚀、硬弯及油污和附着物；</w:t>
            </w:r>
          </w:p>
        </w:tc>
        <w:tc>
          <w:tcPr>
            <w:tcW w:w="1031" w:type="dxa"/>
            <w:gridSpan w:val="3"/>
          </w:tcPr>
          <w:p w14:paraId="29F6463D">
            <w:pPr>
              <w:pStyle w:val="15"/>
              <w:rPr>
                <w:color w:val="auto"/>
                <w:sz w:val="20"/>
                <w:highlight w:val="none"/>
                <w:lang w:eastAsia="zh-CN"/>
              </w:rPr>
            </w:pPr>
          </w:p>
        </w:tc>
      </w:tr>
      <w:tr w14:paraId="056C27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556" w:type="dxa"/>
            <w:gridSpan w:val="2"/>
            <w:vMerge w:val="continue"/>
            <w:vAlign w:val="center"/>
          </w:tcPr>
          <w:p w14:paraId="6897639E">
            <w:pPr>
              <w:spacing w:line="223" w:lineRule="auto"/>
              <w:jc w:val="center"/>
              <w:rPr>
                <w:rFonts w:hint="eastAsia" w:ascii="宋体" w:hAnsi="宋体" w:eastAsia="宋体" w:cs="宋体"/>
                <w:color w:val="auto"/>
                <w:spacing w:val="-2"/>
                <w:sz w:val="18"/>
                <w:szCs w:val="18"/>
                <w:highlight w:val="none"/>
                <w:lang w:eastAsia="zh-CN"/>
              </w:rPr>
            </w:pPr>
          </w:p>
        </w:tc>
        <w:tc>
          <w:tcPr>
            <w:tcW w:w="1001" w:type="dxa"/>
            <w:gridSpan w:val="2"/>
            <w:vMerge w:val="continue"/>
            <w:vAlign w:val="center"/>
          </w:tcPr>
          <w:p w14:paraId="4F0A1F5E">
            <w:pPr>
              <w:spacing w:line="223" w:lineRule="auto"/>
              <w:jc w:val="center"/>
              <w:rPr>
                <w:rFonts w:hint="eastAsia" w:ascii="宋体" w:hAnsi="宋体" w:eastAsia="宋体" w:cs="宋体"/>
                <w:color w:val="auto"/>
                <w:spacing w:val="-2"/>
                <w:sz w:val="18"/>
                <w:szCs w:val="18"/>
                <w:highlight w:val="none"/>
                <w:lang w:eastAsia="zh-CN"/>
              </w:rPr>
            </w:pPr>
          </w:p>
        </w:tc>
        <w:tc>
          <w:tcPr>
            <w:tcW w:w="3704" w:type="dxa"/>
          </w:tcPr>
          <w:p w14:paraId="648AF01D">
            <w:pPr>
              <w:spacing w:before="29" w:line="222" w:lineRule="auto"/>
              <w:ind w:left="33" w:right="42" w:hanging="2"/>
              <w:rPr>
                <w:rFonts w:hint="eastAsia" w:ascii="宋体" w:hAnsi="宋体" w:eastAsia="宋体" w:cs="宋体"/>
                <w:color w:val="auto"/>
                <w:sz w:val="18"/>
                <w:szCs w:val="18"/>
                <w:highlight w:val="none"/>
                <w:lang w:eastAsia="zh-CN"/>
              </w:rPr>
            </w:pPr>
            <w:r>
              <w:rPr>
                <w:rFonts w:hint="eastAsia" w:ascii="宋体" w:hAnsi="宋体" w:eastAsia="宋体" w:cs="宋体"/>
                <w:color w:val="auto"/>
                <w:spacing w:val="5"/>
                <w:sz w:val="18"/>
                <w:szCs w:val="18"/>
                <w:highlight w:val="none"/>
                <w:lang w:eastAsia="zh-CN"/>
              </w:rPr>
              <w:t>安全钢丝绳应单独设置，型号规格应与工作钢丝绳一致；</w:t>
            </w:r>
          </w:p>
        </w:tc>
        <w:tc>
          <w:tcPr>
            <w:tcW w:w="1031" w:type="dxa"/>
            <w:gridSpan w:val="3"/>
          </w:tcPr>
          <w:p w14:paraId="39410216">
            <w:pPr>
              <w:pStyle w:val="15"/>
              <w:rPr>
                <w:color w:val="auto"/>
                <w:sz w:val="20"/>
                <w:highlight w:val="none"/>
                <w:lang w:eastAsia="zh-CN"/>
              </w:rPr>
            </w:pPr>
          </w:p>
        </w:tc>
      </w:tr>
      <w:tr w14:paraId="2BA2AE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6" w:hRule="atLeast"/>
        </w:trPr>
        <w:tc>
          <w:tcPr>
            <w:tcW w:w="556" w:type="dxa"/>
            <w:gridSpan w:val="2"/>
            <w:vMerge w:val="continue"/>
            <w:vAlign w:val="center"/>
          </w:tcPr>
          <w:p w14:paraId="6F66C9D4">
            <w:pPr>
              <w:spacing w:line="223" w:lineRule="auto"/>
              <w:jc w:val="center"/>
              <w:rPr>
                <w:rFonts w:hint="eastAsia" w:ascii="宋体" w:hAnsi="宋体" w:eastAsia="宋体" w:cs="宋体"/>
                <w:color w:val="auto"/>
                <w:spacing w:val="-2"/>
                <w:sz w:val="18"/>
                <w:szCs w:val="18"/>
                <w:highlight w:val="none"/>
                <w:lang w:eastAsia="zh-CN"/>
              </w:rPr>
            </w:pPr>
          </w:p>
        </w:tc>
        <w:tc>
          <w:tcPr>
            <w:tcW w:w="1001" w:type="dxa"/>
            <w:gridSpan w:val="2"/>
            <w:vMerge w:val="continue"/>
            <w:vAlign w:val="center"/>
          </w:tcPr>
          <w:p w14:paraId="0242B385">
            <w:pPr>
              <w:spacing w:line="223" w:lineRule="auto"/>
              <w:jc w:val="center"/>
              <w:rPr>
                <w:rFonts w:hint="eastAsia" w:ascii="宋体" w:hAnsi="宋体" w:eastAsia="宋体" w:cs="宋体"/>
                <w:color w:val="auto"/>
                <w:spacing w:val="-2"/>
                <w:sz w:val="18"/>
                <w:szCs w:val="18"/>
                <w:highlight w:val="none"/>
                <w:lang w:eastAsia="zh-CN"/>
              </w:rPr>
            </w:pPr>
          </w:p>
        </w:tc>
        <w:tc>
          <w:tcPr>
            <w:tcW w:w="3704" w:type="dxa"/>
          </w:tcPr>
          <w:p w14:paraId="15AA0E9C">
            <w:pPr>
              <w:spacing w:before="91" w:line="220" w:lineRule="auto"/>
              <w:ind w:left="31"/>
              <w:rPr>
                <w:rFonts w:hint="eastAsia" w:ascii="宋体" w:hAnsi="宋体" w:eastAsia="宋体" w:cs="宋体"/>
                <w:color w:val="auto"/>
                <w:sz w:val="18"/>
                <w:szCs w:val="18"/>
                <w:highlight w:val="none"/>
                <w:lang w:eastAsia="zh-CN"/>
              </w:rPr>
            </w:pPr>
            <w:r>
              <w:rPr>
                <w:rFonts w:hint="eastAsia" w:ascii="宋体" w:hAnsi="宋体" w:eastAsia="宋体" w:cs="宋体"/>
                <w:color w:val="auto"/>
                <w:spacing w:val="-1"/>
                <w:sz w:val="18"/>
                <w:szCs w:val="18"/>
                <w:highlight w:val="none"/>
                <w:lang w:eastAsia="zh-CN"/>
              </w:rPr>
              <w:t>吊篮安全钢丝绳应张紧悬垂；</w:t>
            </w:r>
          </w:p>
        </w:tc>
        <w:tc>
          <w:tcPr>
            <w:tcW w:w="1031" w:type="dxa"/>
            <w:gridSpan w:val="3"/>
          </w:tcPr>
          <w:p w14:paraId="78A09888">
            <w:pPr>
              <w:pStyle w:val="15"/>
              <w:rPr>
                <w:color w:val="auto"/>
                <w:sz w:val="20"/>
                <w:highlight w:val="none"/>
                <w:lang w:eastAsia="zh-CN"/>
              </w:rPr>
            </w:pPr>
          </w:p>
        </w:tc>
      </w:tr>
      <w:tr w14:paraId="44BEE9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6" w:hRule="atLeast"/>
        </w:trPr>
        <w:tc>
          <w:tcPr>
            <w:tcW w:w="556" w:type="dxa"/>
            <w:gridSpan w:val="2"/>
            <w:vMerge w:val="continue"/>
            <w:vAlign w:val="center"/>
          </w:tcPr>
          <w:p w14:paraId="7888D5AE">
            <w:pPr>
              <w:spacing w:line="223" w:lineRule="auto"/>
              <w:jc w:val="center"/>
              <w:rPr>
                <w:rFonts w:hint="eastAsia" w:ascii="宋体" w:hAnsi="宋体" w:eastAsia="宋体" w:cs="宋体"/>
                <w:color w:val="auto"/>
                <w:spacing w:val="-2"/>
                <w:sz w:val="18"/>
                <w:szCs w:val="18"/>
                <w:highlight w:val="none"/>
                <w:lang w:eastAsia="zh-CN"/>
              </w:rPr>
            </w:pPr>
          </w:p>
        </w:tc>
        <w:tc>
          <w:tcPr>
            <w:tcW w:w="1001" w:type="dxa"/>
            <w:gridSpan w:val="2"/>
            <w:vMerge w:val="continue"/>
            <w:vAlign w:val="center"/>
          </w:tcPr>
          <w:p w14:paraId="29947359">
            <w:pPr>
              <w:spacing w:line="223" w:lineRule="auto"/>
              <w:jc w:val="center"/>
              <w:rPr>
                <w:rFonts w:hint="eastAsia" w:ascii="宋体" w:hAnsi="宋体" w:eastAsia="宋体" w:cs="宋体"/>
                <w:color w:val="auto"/>
                <w:spacing w:val="-2"/>
                <w:sz w:val="18"/>
                <w:szCs w:val="18"/>
                <w:highlight w:val="none"/>
                <w:lang w:eastAsia="zh-CN"/>
              </w:rPr>
            </w:pPr>
          </w:p>
        </w:tc>
        <w:tc>
          <w:tcPr>
            <w:tcW w:w="3704" w:type="dxa"/>
          </w:tcPr>
          <w:p w14:paraId="3F19F0BB">
            <w:pPr>
              <w:spacing w:before="91" w:line="220" w:lineRule="auto"/>
              <w:ind w:left="31"/>
              <w:rPr>
                <w:rFonts w:hint="eastAsia" w:ascii="宋体" w:hAnsi="宋体" w:eastAsia="宋体" w:cs="宋体"/>
                <w:color w:val="auto"/>
                <w:spacing w:val="-1"/>
                <w:sz w:val="18"/>
                <w:szCs w:val="18"/>
                <w:highlight w:val="none"/>
                <w:lang w:eastAsia="zh-CN"/>
              </w:rPr>
            </w:pPr>
            <w:r>
              <w:rPr>
                <w:rFonts w:ascii="Times New Roman" w:hAnsi="Times New Roman" w:eastAsia="宋体"/>
                <w:color w:val="auto"/>
                <w:sz w:val="18"/>
                <w:highlight w:val="none"/>
                <w:lang w:eastAsia="zh-CN"/>
              </w:rPr>
              <w:t>钢丝绳安装稳妥可靠，端部固接方式符合产品说明书规定。</w:t>
            </w:r>
          </w:p>
        </w:tc>
        <w:tc>
          <w:tcPr>
            <w:tcW w:w="1031" w:type="dxa"/>
            <w:gridSpan w:val="3"/>
          </w:tcPr>
          <w:p w14:paraId="2FB41827">
            <w:pPr>
              <w:pStyle w:val="15"/>
              <w:rPr>
                <w:color w:val="auto"/>
                <w:sz w:val="20"/>
                <w:highlight w:val="none"/>
                <w:lang w:eastAsia="zh-CN"/>
              </w:rPr>
            </w:pPr>
          </w:p>
        </w:tc>
      </w:tr>
    </w:tbl>
    <w:p w14:paraId="24499ED0">
      <w:pPr>
        <w:rPr>
          <w:color w:val="auto"/>
          <w:highlight w:val="none"/>
        </w:rPr>
      </w:pPr>
    </w:p>
    <w:p w14:paraId="5D8D1684">
      <w:pPr>
        <w:rPr>
          <w:color w:val="auto"/>
          <w:highlight w:val="none"/>
        </w:rPr>
      </w:pPr>
    </w:p>
    <w:p w14:paraId="095DABCE">
      <w:pPr>
        <w:rPr>
          <w:color w:val="auto"/>
          <w:highlight w:val="none"/>
        </w:rPr>
      </w:pPr>
    </w:p>
    <w:p w14:paraId="706AC4D8">
      <w:pPr>
        <w:rPr>
          <w:color w:val="auto"/>
          <w:highlight w:val="none"/>
        </w:rPr>
      </w:pPr>
    </w:p>
    <w:p w14:paraId="404627ED">
      <w:pPr>
        <w:rPr>
          <w:color w:val="auto"/>
          <w:highlight w:val="none"/>
        </w:rPr>
      </w:pPr>
    </w:p>
    <w:p w14:paraId="56C0C167">
      <w:pPr>
        <w:rPr>
          <w:color w:val="auto"/>
          <w:highlight w:val="none"/>
        </w:rPr>
      </w:pPr>
    </w:p>
    <w:p w14:paraId="3AFAF4EB">
      <w:pPr>
        <w:rPr>
          <w:color w:val="auto"/>
          <w:highlight w:val="none"/>
        </w:rPr>
      </w:pPr>
    </w:p>
    <w:p w14:paraId="7A5FA34E">
      <w:pPr>
        <w:rPr>
          <w:color w:val="auto"/>
          <w:highlight w:val="none"/>
        </w:rPr>
      </w:pPr>
    </w:p>
    <w:p w14:paraId="6B0A041D">
      <w:pPr>
        <w:rPr>
          <w:color w:val="auto"/>
          <w:highlight w:val="none"/>
        </w:rPr>
      </w:pPr>
    </w:p>
    <w:p w14:paraId="431DF1EF">
      <w:pPr>
        <w:rPr>
          <w:color w:val="auto"/>
          <w:highlight w:val="none"/>
        </w:rPr>
      </w:pPr>
    </w:p>
    <w:p w14:paraId="6DD335A5">
      <w:pPr>
        <w:rPr>
          <w:color w:val="auto"/>
          <w:highlight w:val="none"/>
        </w:rPr>
      </w:pPr>
    </w:p>
    <w:p w14:paraId="025D9F5A">
      <w:pPr>
        <w:rPr>
          <w:color w:val="auto"/>
          <w:highlight w:val="none"/>
        </w:rPr>
      </w:pPr>
    </w:p>
    <w:p w14:paraId="5975C2D4">
      <w:pPr>
        <w:rPr>
          <w:color w:val="auto"/>
          <w:highlight w:val="none"/>
        </w:rPr>
      </w:pPr>
    </w:p>
    <w:p w14:paraId="384E6AF3">
      <w:pPr>
        <w:rPr>
          <w:color w:val="auto"/>
          <w:highlight w:val="none"/>
        </w:rPr>
      </w:pPr>
    </w:p>
    <w:p w14:paraId="32B4D931">
      <w:pPr>
        <w:rPr>
          <w:color w:val="auto"/>
          <w:highlight w:val="none"/>
        </w:rPr>
      </w:pPr>
    </w:p>
    <w:p w14:paraId="2EE7638D">
      <w:pPr>
        <w:rPr>
          <w:color w:val="auto"/>
          <w:highlight w:val="none"/>
        </w:rPr>
      </w:pPr>
    </w:p>
    <w:p w14:paraId="309BD141">
      <w:pPr>
        <w:rPr>
          <w:color w:val="auto"/>
          <w:highlight w:val="none"/>
        </w:rPr>
      </w:pPr>
    </w:p>
    <w:p w14:paraId="1C4D9B57">
      <w:pPr>
        <w:rPr>
          <w:color w:val="auto"/>
          <w:highlight w:val="none"/>
        </w:rPr>
      </w:pPr>
    </w:p>
    <w:p w14:paraId="74DDF91E">
      <w:pPr>
        <w:rPr>
          <w:color w:val="auto"/>
          <w:highlight w:val="none"/>
        </w:rPr>
      </w:pPr>
    </w:p>
    <w:p w14:paraId="3899F22B">
      <w:pPr>
        <w:rPr>
          <w:color w:val="auto"/>
          <w:highlight w:val="none"/>
        </w:rPr>
      </w:pPr>
    </w:p>
    <w:p w14:paraId="633F2801">
      <w:pPr>
        <w:spacing w:before="59" w:line="234" w:lineRule="auto"/>
        <w:ind w:left="3657"/>
        <w:rPr>
          <w:rFonts w:ascii="Times New Roman" w:hAnsi="Times New Roman" w:eastAsia="Times New Roman" w:cs="Times New Roman"/>
          <w:color w:val="auto"/>
          <w:sz w:val="18"/>
          <w:szCs w:val="18"/>
          <w:highlight w:val="none"/>
        </w:rPr>
      </w:pPr>
      <w:r>
        <w:rPr>
          <w:rFonts w:ascii="黑体" w:hAnsi="黑体" w:eastAsia="黑体" w:cs="黑体"/>
          <w:color w:val="auto"/>
          <w:spacing w:val="-2"/>
          <w:sz w:val="18"/>
          <w:szCs w:val="18"/>
          <w:highlight w:val="none"/>
        </w:rPr>
        <w:t>续表</w:t>
      </w:r>
      <w:r>
        <w:rPr>
          <w:rFonts w:hint="eastAsia" w:ascii="黑体" w:hAnsi="黑体" w:eastAsia="黑体" w:cs="黑体"/>
          <w:color w:val="auto"/>
          <w:spacing w:val="26"/>
          <w:sz w:val="18"/>
          <w:szCs w:val="18"/>
          <w:highlight w:val="none"/>
          <w:lang w:eastAsia="zh-CN"/>
        </w:rPr>
        <w:t xml:space="preserve"> </w:t>
      </w:r>
      <w:r>
        <w:rPr>
          <w:rFonts w:ascii="Times New Roman" w:hAnsi="Times New Roman" w:eastAsia="Times New Roman" w:cs="Times New Roman"/>
          <w:color w:val="auto"/>
          <w:spacing w:val="-2"/>
          <w:sz w:val="18"/>
          <w:szCs w:val="18"/>
          <w:highlight w:val="none"/>
        </w:rPr>
        <w:t>B.6.1</w:t>
      </w:r>
    </w:p>
    <w:tbl>
      <w:tblPr>
        <w:tblStyle w:val="14"/>
        <w:tblW w:w="6292" w:type="dxa"/>
        <w:tblInd w:w="99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56"/>
        <w:gridCol w:w="1001"/>
        <w:gridCol w:w="1515"/>
        <w:gridCol w:w="2189"/>
        <w:gridCol w:w="1031"/>
      </w:tblGrid>
      <w:tr w14:paraId="1C0769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556" w:type="dxa"/>
            <w:vMerge w:val="restart"/>
            <w:vAlign w:val="center"/>
          </w:tcPr>
          <w:p w14:paraId="0D1D7172">
            <w:pPr>
              <w:spacing w:line="223" w:lineRule="auto"/>
              <w:jc w:val="center"/>
              <w:rPr>
                <w:rFonts w:hint="eastAsia" w:ascii="宋体" w:hAnsi="宋体" w:eastAsia="宋体" w:cs="宋体"/>
                <w:color w:val="auto"/>
                <w:spacing w:val="-2"/>
                <w:sz w:val="18"/>
                <w:szCs w:val="18"/>
                <w:highlight w:val="none"/>
              </w:rPr>
            </w:pPr>
            <w:r>
              <w:rPr>
                <w:rFonts w:hint="eastAsia" w:ascii="宋体" w:hAnsi="宋体" w:eastAsia="宋体" w:cs="宋体"/>
                <w:color w:val="auto"/>
                <w:spacing w:val="-2"/>
                <w:sz w:val="18"/>
                <w:szCs w:val="18"/>
                <w:highlight w:val="none"/>
              </w:rPr>
              <w:t>8</w:t>
            </w:r>
          </w:p>
        </w:tc>
        <w:tc>
          <w:tcPr>
            <w:tcW w:w="1001" w:type="dxa"/>
            <w:vMerge w:val="restart"/>
            <w:vAlign w:val="center"/>
          </w:tcPr>
          <w:p w14:paraId="4E6092D7">
            <w:pPr>
              <w:spacing w:line="223" w:lineRule="auto"/>
              <w:jc w:val="center"/>
              <w:rPr>
                <w:rFonts w:hint="eastAsia" w:ascii="宋体" w:hAnsi="宋体" w:eastAsia="宋体" w:cs="宋体"/>
                <w:color w:val="auto"/>
                <w:spacing w:val="-2"/>
                <w:sz w:val="18"/>
                <w:szCs w:val="18"/>
                <w:highlight w:val="none"/>
              </w:rPr>
            </w:pPr>
            <w:r>
              <w:rPr>
                <w:rFonts w:ascii="宋体" w:hAnsi="宋体" w:eastAsia="宋体" w:cs="宋体"/>
                <w:color w:val="auto"/>
                <w:spacing w:val="-2"/>
                <w:sz w:val="18"/>
                <w:szCs w:val="18"/>
                <w:highlight w:val="none"/>
              </w:rPr>
              <w:t>防护</w:t>
            </w:r>
          </w:p>
        </w:tc>
        <w:tc>
          <w:tcPr>
            <w:tcW w:w="3704" w:type="dxa"/>
            <w:gridSpan w:val="2"/>
          </w:tcPr>
          <w:p w14:paraId="4E2C1413">
            <w:pPr>
              <w:spacing w:before="28" w:line="222" w:lineRule="auto"/>
              <w:ind w:left="34" w:right="42" w:hanging="3"/>
              <w:rPr>
                <w:rFonts w:hint="eastAsia"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施工现场安全防护措施落实，划定安全区，</w:t>
            </w:r>
            <w:r>
              <w:rPr>
                <w:rFonts w:ascii="宋体" w:hAnsi="宋体" w:eastAsia="宋体" w:cs="宋体"/>
                <w:color w:val="auto"/>
                <w:spacing w:val="-2"/>
                <w:sz w:val="18"/>
                <w:szCs w:val="18"/>
                <w:highlight w:val="none"/>
                <w:lang w:eastAsia="zh-CN"/>
              </w:rPr>
              <w:t>设置安全警示标志</w:t>
            </w:r>
            <w:r>
              <w:rPr>
                <w:rFonts w:hint="eastAsia" w:ascii="宋体" w:hAnsi="宋体" w:eastAsia="宋体" w:cs="宋体"/>
                <w:color w:val="auto"/>
                <w:spacing w:val="-2"/>
                <w:sz w:val="18"/>
                <w:szCs w:val="18"/>
                <w:highlight w:val="none"/>
                <w:lang w:eastAsia="zh-CN"/>
              </w:rPr>
              <w:t>；</w:t>
            </w:r>
          </w:p>
        </w:tc>
        <w:tc>
          <w:tcPr>
            <w:tcW w:w="1031" w:type="dxa"/>
          </w:tcPr>
          <w:p w14:paraId="172971D3">
            <w:pPr>
              <w:pStyle w:val="15"/>
              <w:rPr>
                <w:color w:val="auto"/>
                <w:sz w:val="20"/>
                <w:highlight w:val="none"/>
                <w:lang w:eastAsia="zh-CN"/>
              </w:rPr>
            </w:pPr>
          </w:p>
        </w:tc>
      </w:tr>
      <w:tr w14:paraId="147CA4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556" w:type="dxa"/>
            <w:vMerge w:val="continue"/>
            <w:vAlign w:val="center"/>
          </w:tcPr>
          <w:p w14:paraId="26AF1602">
            <w:pPr>
              <w:spacing w:line="223" w:lineRule="auto"/>
              <w:jc w:val="center"/>
              <w:rPr>
                <w:rFonts w:hint="eastAsia" w:ascii="宋体" w:hAnsi="宋体" w:eastAsia="宋体" w:cs="宋体"/>
                <w:color w:val="auto"/>
                <w:spacing w:val="-2"/>
                <w:sz w:val="18"/>
                <w:szCs w:val="18"/>
                <w:highlight w:val="none"/>
                <w:lang w:eastAsia="zh-CN"/>
              </w:rPr>
            </w:pPr>
          </w:p>
        </w:tc>
        <w:tc>
          <w:tcPr>
            <w:tcW w:w="1001" w:type="dxa"/>
            <w:vMerge w:val="continue"/>
            <w:vAlign w:val="center"/>
          </w:tcPr>
          <w:p w14:paraId="1E11C37D">
            <w:pPr>
              <w:spacing w:line="223" w:lineRule="auto"/>
              <w:jc w:val="center"/>
              <w:rPr>
                <w:rFonts w:hint="eastAsia" w:ascii="宋体" w:hAnsi="宋体" w:eastAsia="宋体" w:cs="宋体"/>
                <w:color w:val="auto"/>
                <w:spacing w:val="-2"/>
                <w:sz w:val="18"/>
                <w:szCs w:val="18"/>
                <w:highlight w:val="none"/>
                <w:lang w:eastAsia="zh-CN"/>
              </w:rPr>
            </w:pPr>
          </w:p>
        </w:tc>
        <w:tc>
          <w:tcPr>
            <w:tcW w:w="3704" w:type="dxa"/>
            <w:gridSpan w:val="2"/>
          </w:tcPr>
          <w:p w14:paraId="667B1BC0">
            <w:pPr>
              <w:spacing w:before="28" w:line="222" w:lineRule="auto"/>
              <w:ind w:left="34" w:right="42" w:hanging="3"/>
              <w:rPr>
                <w:rFonts w:hint="eastAsia" w:ascii="宋体" w:hAnsi="宋体" w:eastAsia="宋体" w:cs="宋体"/>
                <w:color w:val="auto"/>
                <w:spacing w:val="5"/>
                <w:sz w:val="18"/>
                <w:szCs w:val="18"/>
                <w:highlight w:val="none"/>
                <w:lang w:eastAsia="zh-CN"/>
              </w:rPr>
            </w:pPr>
            <w:r>
              <w:rPr>
                <w:rFonts w:hint="eastAsia" w:ascii="宋体" w:hAnsi="宋体" w:eastAsia="宋体" w:cs="宋体"/>
                <w:color w:val="auto"/>
                <w:sz w:val="18"/>
                <w:szCs w:val="18"/>
                <w:highlight w:val="none"/>
                <w:lang w:eastAsia="zh-CN"/>
              </w:rPr>
              <w:t>悬吊平台运行范围10m内无高压输电线路，或已采取有效隔离措施；</w:t>
            </w:r>
          </w:p>
        </w:tc>
        <w:tc>
          <w:tcPr>
            <w:tcW w:w="1031" w:type="dxa"/>
          </w:tcPr>
          <w:p w14:paraId="4E83A298">
            <w:pPr>
              <w:pStyle w:val="15"/>
              <w:rPr>
                <w:color w:val="auto"/>
                <w:sz w:val="20"/>
                <w:highlight w:val="none"/>
                <w:lang w:eastAsia="zh-CN"/>
              </w:rPr>
            </w:pPr>
          </w:p>
        </w:tc>
      </w:tr>
      <w:tr w14:paraId="2DBEEE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556" w:type="dxa"/>
            <w:vMerge w:val="continue"/>
            <w:vAlign w:val="center"/>
          </w:tcPr>
          <w:p w14:paraId="573CF5ED">
            <w:pPr>
              <w:spacing w:line="223" w:lineRule="auto"/>
              <w:jc w:val="center"/>
              <w:rPr>
                <w:rFonts w:hint="eastAsia" w:ascii="宋体" w:hAnsi="宋体" w:eastAsia="宋体" w:cs="宋体"/>
                <w:color w:val="auto"/>
                <w:spacing w:val="-2"/>
                <w:sz w:val="18"/>
                <w:szCs w:val="18"/>
                <w:highlight w:val="none"/>
                <w:lang w:eastAsia="zh-CN"/>
              </w:rPr>
            </w:pPr>
          </w:p>
        </w:tc>
        <w:tc>
          <w:tcPr>
            <w:tcW w:w="1001" w:type="dxa"/>
            <w:vMerge w:val="continue"/>
            <w:vAlign w:val="center"/>
          </w:tcPr>
          <w:p w14:paraId="68919425">
            <w:pPr>
              <w:spacing w:line="223" w:lineRule="auto"/>
              <w:jc w:val="center"/>
              <w:rPr>
                <w:rFonts w:hint="eastAsia" w:ascii="宋体" w:hAnsi="宋体" w:eastAsia="宋体" w:cs="宋体"/>
                <w:color w:val="auto"/>
                <w:spacing w:val="-2"/>
                <w:sz w:val="18"/>
                <w:szCs w:val="18"/>
                <w:highlight w:val="none"/>
                <w:lang w:eastAsia="zh-CN"/>
              </w:rPr>
            </w:pPr>
          </w:p>
        </w:tc>
        <w:tc>
          <w:tcPr>
            <w:tcW w:w="3704" w:type="dxa"/>
            <w:gridSpan w:val="2"/>
          </w:tcPr>
          <w:p w14:paraId="30081D98">
            <w:pPr>
              <w:spacing w:before="28" w:line="222" w:lineRule="auto"/>
              <w:ind w:left="34" w:right="42" w:hanging="3"/>
              <w:rPr>
                <w:rFonts w:hint="eastAsia" w:ascii="宋体" w:hAnsi="宋体" w:eastAsia="宋体" w:cs="宋体"/>
                <w:color w:val="auto"/>
                <w:spacing w:val="5"/>
                <w:sz w:val="18"/>
                <w:szCs w:val="18"/>
                <w:highlight w:val="none"/>
                <w:lang w:eastAsia="zh-CN"/>
              </w:rPr>
            </w:pPr>
            <w:r>
              <w:rPr>
                <w:rFonts w:hint="eastAsia" w:ascii="宋体" w:hAnsi="宋体" w:eastAsia="宋体" w:cs="宋体"/>
                <w:color w:val="auto"/>
                <w:spacing w:val="5"/>
                <w:sz w:val="18"/>
                <w:szCs w:val="18"/>
                <w:highlight w:val="none"/>
                <w:lang w:eastAsia="zh-CN"/>
              </w:rPr>
              <w:t>上下立体交叉作业时吊篮应设置顶部防护板；</w:t>
            </w:r>
          </w:p>
        </w:tc>
        <w:tc>
          <w:tcPr>
            <w:tcW w:w="1031" w:type="dxa"/>
          </w:tcPr>
          <w:p w14:paraId="2DB0164F">
            <w:pPr>
              <w:pStyle w:val="15"/>
              <w:rPr>
                <w:color w:val="auto"/>
                <w:sz w:val="20"/>
                <w:highlight w:val="none"/>
                <w:lang w:eastAsia="zh-CN"/>
              </w:rPr>
            </w:pPr>
          </w:p>
        </w:tc>
      </w:tr>
      <w:tr w14:paraId="7D253F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6" w:hRule="atLeast"/>
        </w:trPr>
        <w:tc>
          <w:tcPr>
            <w:tcW w:w="556" w:type="dxa"/>
            <w:vAlign w:val="center"/>
          </w:tcPr>
          <w:p w14:paraId="332E7A39">
            <w:pPr>
              <w:spacing w:line="223" w:lineRule="auto"/>
              <w:jc w:val="center"/>
              <w:rPr>
                <w:rFonts w:hint="eastAsia" w:ascii="宋体" w:hAnsi="宋体" w:eastAsia="宋体" w:cs="宋体"/>
                <w:color w:val="auto"/>
                <w:spacing w:val="-2"/>
                <w:sz w:val="18"/>
                <w:szCs w:val="18"/>
                <w:highlight w:val="none"/>
              </w:rPr>
            </w:pPr>
            <w:r>
              <w:rPr>
                <w:rFonts w:hint="eastAsia" w:ascii="宋体" w:hAnsi="宋体" w:eastAsia="宋体" w:cs="宋体"/>
                <w:color w:val="auto"/>
                <w:spacing w:val="-2"/>
                <w:sz w:val="18"/>
                <w:szCs w:val="18"/>
                <w:highlight w:val="none"/>
              </w:rPr>
              <w:t>9</w:t>
            </w:r>
          </w:p>
        </w:tc>
        <w:tc>
          <w:tcPr>
            <w:tcW w:w="1001" w:type="dxa"/>
            <w:vAlign w:val="center"/>
          </w:tcPr>
          <w:p w14:paraId="56FFB667">
            <w:pPr>
              <w:spacing w:line="223" w:lineRule="auto"/>
              <w:jc w:val="center"/>
              <w:rPr>
                <w:rFonts w:hint="eastAsia" w:ascii="宋体" w:hAnsi="宋体" w:eastAsia="宋体" w:cs="宋体"/>
                <w:color w:val="auto"/>
                <w:spacing w:val="-2"/>
                <w:sz w:val="18"/>
                <w:szCs w:val="18"/>
                <w:highlight w:val="none"/>
              </w:rPr>
            </w:pPr>
            <w:r>
              <w:rPr>
                <w:rFonts w:ascii="宋体" w:hAnsi="宋体" w:eastAsia="宋体" w:cs="宋体"/>
                <w:color w:val="auto"/>
                <w:spacing w:val="-2"/>
                <w:sz w:val="18"/>
                <w:szCs w:val="18"/>
                <w:highlight w:val="none"/>
              </w:rPr>
              <w:t>试运行</w:t>
            </w:r>
          </w:p>
        </w:tc>
        <w:tc>
          <w:tcPr>
            <w:tcW w:w="3704" w:type="dxa"/>
            <w:gridSpan w:val="2"/>
          </w:tcPr>
          <w:p w14:paraId="60EE9184">
            <w:pPr>
              <w:rPr>
                <w:color w:val="auto"/>
                <w:sz w:val="20"/>
                <w:highlight w:val="none"/>
                <w:lang w:eastAsia="zh-CN"/>
              </w:rPr>
            </w:pPr>
            <w:r>
              <w:rPr>
                <w:rFonts w:ascii="Times New Roman" w:hAnsi="Times New Roman" w:eastAsia="宋体"/>
                <w:color w:val="auto"/>
                <w:sz w:val="18"/>
                <w:highlight w:val="none"/>
                <w:lang w:eastAsia="zh-CN"/>
              </w:rPr>
              <w:t>空载运行试验</w:t>
            </w:r>
            <w:r>
              <w:rPr>
                <w:rFonts w:hint="eastAsia" w:ascii="Times New Roman" w:hAnsi="Times New Roman" w:eastAsia="宋体"/>
                <w:color w:val="auto"/>
                <w:sz w:val="18"/>
                <w:highlight w:val="none"/>
                <w:lang w:eastAsia="zh-CN"/>
              </w:rPr>
              <w:t>、</w:t>
            </w:r>
            <w:r>
              <w:rPr>
                <w:rFonts w:ascii="Times New Roman" w:hAnsi="Times New Roman" w:eastAsia="宋体"/>
                <w:color w:val="auto"/>
                <w:sz w:val="18"/>
                <w:highlight w:val="none"/>
                <w:lang w:eastAsia="zh-CN"/>
              </w:rPr>
              <w:t>额定载重量运行试验合格。</w:t>
            </w:r>
          </w:p>
        </w:tc>
        <w:tc>
          <w:tcPr>
            <w:tcW w:w="1031" w:type="dxa"/>
          </w:tcPr>
          <w:p w14:paraId="05E5D938">
            <w:pPr>
              <w:pStyle w:val="15"/>
              <w:rPr>
                <w:color w:val="auto"/>
                <w:sz w:val="20"/>
                <w:highlight w:val="none"/>
                <w:lang w:eastAsia="zh-CN"/>
              </w:rPr>
            </w:pPr>
          </w:p>
        </w:tc>
      </w:tr>
      <w:tr w14:paraId="069C59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1" w:hRule="atLeast"/>
        </w:trPr>
        <w:tc>
          <w:tcPr>
            <w:tcW w:w="3072" w:type="dxa"/>
            <w:gridSpan w:val="3"/>
          </w:tcPr>
          <w:p w14:paraId="37B18755">
            <w:pPr>
              <w:spacing w:before="114" w:line="220" w:lineRule="auto"/>
              <w:ind w:left="15"/>
              <w:rPr>
                <w:rFonts w:hint="eastAsia" w:ascii="宋体" w:hAnsi="宋体" w:eastAsia="宋体" w:cs="宋体"/>
                <w:color w:val="auto"/>
                <w:sz w:val="18"/>
                <w:szCs w:val="18"/>
                <w:highlight w:val="none"/>
                <w:lang w:eastAsia="zh-CN"/>
              </w:rPr>
            </w:pPr>
            <w:r>
              <w:rPr>
                <w:rFonts w:ascii="宋体" w:hAnsi="宋体" w:eastAsia="宋体" w:cs="宋体"/>
                <w:color w:val="auto"/>
                <w:spacing w:val="-9"/>
                <w:sz w:val="18"/>
                <w:szCs w:val="18"/>
                <w:highlight w:val="none"/>
                <w:lang w:eastAsia="zh-CN"/>
              </w:rPr>
              <w:t>安装单位：</w:t>
            </w:r>
          </w:p>
          <w:p w14:paraId="13A18226">
            <w:pPr>
              <w:spacing w:before="225" w:line="220" w:lineRule="auto"/>
              <w:ind w:left="13"/>
              <w:rPr>
                <w:rFonts w:hint="eastAsia"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现场负责人（签字</w:t>
            </w:r>
            <w:r>
              <w:rPr>
                <w:rFonts w:ascii="宋体" w:hAnsi="宋体" w:eastAsia="宋体" w:cs="宋体"/>
                <w:color w:val="auto"/>
                <w:spacing w:val="-3"/>
                <w:sz w:val="18"/>
                <w:szCs w:val="18"/>
                <w:highlight w:val="none"/>
                <w:lang w:eastAsia="zh-CN"/>
              </w:rPr>
              <w:t>）：</w:t>
            </w:r>
          </w:p>
          <w:p w14:paraId="002B0DDB">
            <w:pPr>
              <w:spacing w:before="19" w:line="220" w:lineRule="auto"/>
              <w:jc w:val="right"/>
              <w:rPr>
                <w:rFonts w:hint="eastAsia" w:ascii="宋体" w:hAnsi="宋体" w:eastAsia="宋体" w:cs="宋体"/>
                <w:color w:val="auto"/>
                <w:sz w:val="18"/>
                <w:szCs w:val="18"/>
                <w:highlight w:val="none"/>
              </w:rPr>
            </w:pPr>
            <w:r>
              <w:rPr>
                <w:rFonts w:ascii="宋体" w:hAnsi="宋体" w:eastAsia="宋体" w:cs="宋体"/>
                <w:color w:val="auto"/>
                <w:spacing w:val="-14"/>
                <w:sz w:val="18"/>
                <w:szCs w:val="18"/>
                <w:highlight w:val="none"/>
              </w:rPr>
              <w:t>年</w:t>
            </w:r>
            <w:r>
              <w:rPr>
                <w:rFonts w:hint="eastAsia" w:ascii="宋体" w:hAnsi="宋体" w:eastAsia="宋体" w:cs="宋体"/>
                <w:color w:val="auto"/>
                <w:spacing w:val="-14"/>
                <w:sz w:val="18"/>
                <w:szCs w:val="18"/>
                <w:highlight w:val="none"/>
                <w:lang w:eastAsia="zh-CN"/>
              </w:rPr>
              <w:t xml:space="preserve"> </w:t>
            </w:r>
            <w:r>
              <w:rPr>
                <w:rFonts w:ascii="宋体" w:hAnsi="宋体" w:eastAsia="宋体" w:cs="宋体"/>
                <w:color w:val="auto"/>
                <w:spacing w:val="-14"/>
                <w:sz w:val="18"/>
                <w:szCs w:val="18"/>
                <w:highlight w:val="none"/>
              </w:rPr>
              <w:t>月</w:t>
            </w:r>
            <w:r>
              <w:rPr>
                <w:rFonts w:hint="eastAsia" w:ascii="宋体" w:hAnsi="宋体" w:eastAsia="宋体" w:cs="宋体"/>
                <w:color w:val="auto"/>
                <w:spacing w:val="29"/>
                <w:sz w:val="18"/>
                <w:szCs w:val="18"/>
                <w:highlight w:val="none"/>
                <w:lang w:eastAsia="zh-CN"/>
              </w:rPr>
              <w:t xml:space="preserve"> </w:t>
            </w:r>
            <w:r>
              <w:rPr>
                <w:rFonts w:ascii="宋体" w:hAnsi="宋体" w:eastAsia="宋体" w:cs="宋体"/>
                <w:color w:val="auto"/>
                <w:spacing w:val="-14"/>
                <w:sz w:val="18"/>
                <w:szCs w:val="18"/>
                <w:highlight w:val="none"/>
              </w:rPr>
              <w:t>日</w:t>
            </w:r>
          </w:p>
        </w:tc>
        <w:tc>
          <w:tcPr>
            <w:tcW w:w="3220" w:type="dxa"/>
            <w:gridSpan w:val="2"/>
          </w:tcPr>
          <w:p w14:paraId="001EE6E5">
            <w:pPr>
              <w:spacing w:before="113" w:line="220" w:lineRule="auto"/>
              <w:ind w:left="10"/>
              <w:rPr>
                <w:rFonts w:hint="eastAsia" w:ascii="宋体" w:hAnsi="宋体" w:eastAsia="宋体" w:cs="宋体"/>
                <w:color w:val="auto"/>
                <w:sz w:val="18"/>
                <w:szCs w:val="18"/>
                <w:highlight w:val="none"/>
                <w:lang w:eastAsia="zh-CN"/>
              </w:rPr>
            </w:pPr>
            <w:r>
              <w:rPr>
                <w:rFonts w:ascii="宋体" w:hAnsi="宋体" w:eastAsia="宋体" w:cs="宋体"/>
                <w:color w:val="auto"/>
                <w:spacing w:val="-8"/>
                <w:sz w:val="18"/>
                <w:szCs w:val="18"/>
                <w:highlight w:val="none"/>
                <w:lang w:eastAsia="zh-CN"/>
              </w:rPr>
              <w:t>使用单位：</w:t>
            </w:r>
          </w:p>
          <w:p w14:paraId="798D51CA">
            <w:pPr>
              <w:spacing w:before="225" w:line="220" w:lineRule="auto"/>
              <w:ind w:left="11"/>
              <w:rPr>
                <w:rFonts w:hint="eastAsia"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现场负责人（签字</w:t>
            </w:r>
            <w:r>
              <w:rPr>
                <w:rFonts w:ascii="宋体" w:hAnsi="宋体" w:eastAsia="宋体" w:cs="宋体"/>
                <w:color w:val="auto"/>
                <w:spacing w:val="-3"/>
                <w:sz w:val="18"/>
                <w:szCs w:val="18"/>
                <w:highlight w:val="none"/>
                <w:lang w:eastAsia="zh-CN"/>
              </w:rPr>
              <w:t>）：</w:t>
            </w:r>
          </w:p>
          <w:p w14:paraId="0F8634C7">
            <w:pPr>
              <w:spacing w:before="19" w:line="220" w:lineRule="auto"/>
              <w:ind w:left="1885"/>
              <w:rPr>
                <w:rFonts w:hint="eastAsia" w:ascii="宋体" w:hAnsi="宋体" w:eastAsia="宋体" w:cs="宋体"/>
                <w:color w:val="auto"/>
                <w:sz w:val="18"/>
                <w:szCs w:val="18"/>
                <w:highlight w:val="none"/>
              </w:rPr>
            </w:pPr>
            <w:r>
              <w:rPr>
                <w:rFonts w:ascii="宋体" w:hAnsi="宋体" w:eastAsia="宋体" w:cs="宋体"/>
                <w:color w:val="auto"/>
                <w:spacing w:val="-4"/>
                <w:sz w:val="18"/>
                <w:szCs w:val="18"/>
                <w:highlight w:val="none"/>
              </w:rPr>
              <w:t>年</w:t>
            </w:r>
            <w:r>
              <w:rPr>
                <w:rFonts w:hint="eastAsia" w:ascii="宋体" w:hAnsi="宋体" w:eastAsia="宋体" w:cs="宋体"/>
                <w:color w:val="auto"/>
                <w:spacing w:val="19"/>
                <w:sz w:val="18"/>
                <w:szCs w:val="18"/>
                <w:highlight w:val="none"/>
                <w:lang w:eastAsia="zh-CN"/>
              </w:rPr>
              <w:t xml:space="preserve"> </w:t>
            </w:r>
            <w:r>
              <w:rPr>
                <w:rFonts w:ascii="宋体" w:hAnsi="宋体" w:eastAsia="宋体" w:cs="宋体"/>
                <w:color w:val="auto"/>
                <w:spacing w:val="-4"/>
                <w:sz w:val="18"/>
                <w:szCs w:val="18"/>
                <w:highlight w:val="none"/>
              </w:rPr>
              <w:t>月</w:t>
            </w:r>
            <w:r>
              <w:rPr>
                <w:rFonts w:hint="eastAsia" w:ascii="宋体" w:hAnsi="宋体" w:eastAsia="宋体" w:cs="宋体"/>
                <w:color w:val="auto"/>
                <w:spacing w:val="-4"/>
                <w:sz w:val="18"/>
                <w:szCs w:val="18"/>
                <w:highlight w:val="none"/>
                <w:lang w:eastAsia="zh-CN"/>
              </w:rPr>
              <w:t xml:space="preserve"> </w:t>
            </w:r>
            <w:r>
              <w:rPr>
                <w:rFonts w:ascii="宋体" w:hAnsi="宋体" w:eastAsia="宋体" w:cs="宋体"/>
                <w:color w:val="auto"/>
                <w:spacing w:val="-4"/>
                <w:sz w:val="18"/>
                <w:szCs w:val="18"/>
                <w:highlight w:val="none"/>
              </w:rPr>
              <w:t>日</w:t>
            </w:r>
          </w:p>
        </w:tc>
      </w:tr>
      <w:tr w14:paraId="544A8C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78" w:hRule="atLeast"/>
        </w:trPr>
        <w:tc>
          <w:tcPr>
            <w:tcW w:w="3072" w:type="dxa"/>
            <w:gridSpan w:val="3"/>
          </w:tcPr>
          <w:p w14:paraId="683B0966">
            <w:pPr>
              <w:spacing w:before="128" w:line="220" w:lineRule="auto"/>
              <w:ind w:left="16"/>
              <w:rPr>
                <w:rFonts w:hint="eastAsia" w:ascii="宋体" w:hAnsi="宋体" w:eastAsia="宋体" w:cs="宋体"/>
                <w:color w:val="auto"/>
                <w:sz w:val="18"/>
                <w:szCs w:val="18"/>
                <w:highlight w:val="none"/>
                <w:lang w:eastAsia="zh-CN"/>
              </w:rPr>
            </w:pPr>
            <w:r>
              <w:rPr>
                <w:rFonts w:ascii="宋体" w:hAnsi="宋体" w:eastAsia="宋体" w:cs="宋体"/>
                <w:color w:val="auto"/>
                <w:spacing w:val="-9"/>
                <w:sz w:val="18"/>
                <w:szCs w:val="18"/>
                <w:highlight w:val="none"/>
                <w:lang w:eastAsia="zh-CN"/>
              </w:rPr>
              <w:t>总包单位：</w:t>
            </w:r>
          </w:p>
          <w:p w14:paraId="140DF162">
            <w:pPr>
              <w:spacing w:before="225" w:line="220" w:lineRule="auto"/>
              <w:ind w:left="14"/>
              <w:rPr>
                <w:rFonts w:hint="eastAsia"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项目技术负责人（签字</w:t>
            </w:r>
            <w:r>
              <w:rPr>
                <w:rFonts w:ascii="宋体" w:hAnsi="宋体" w:eastAsia="宋体" w:cs="宋体"/>
                <w:color w:val="auto"/>
                <w:sz w:val="18"/>
                <w:szCs w:val="18"/>
                <w:highlight w:val="none"/>
                <w:lang w:eastAsia="zh-CN"/>
              </w:rPr>
              <w:t>）：</w:t>
            </w:r>
          </w:p>
          <w:p w14:paraId="56316C6F">
            <w:pPr>
              <w:spacing w:before="18" w:line="220" w:lineRule="auto"/>
              <w:ind w:left="14"/>
              <w:rPr>
                <w:rFonts w:hint="eastAsia" w:ascii="宋体" w:hAnsi="宋体" w:eastAsia="宋体" w:cs="宋体"/>
                <w:color w:val="auto"/>
                <w:sz w:val="18"/>
                <w:szCs w:val="18"/>
                <w:highlight w:val="none"/>
                <w:lang w:eastAsia="zh-CN"/>
              </w:rPr>
            </w:pPr>
            <w:r>
              <w:rPr>
                <w:rFonts w:ascii="宋体" w:hAnsi="宋体" w:eastAsia="宋体" w:cs="宋体"/>
                <w:color w:val="auto"/>
                <w:spacing w:val="-6"/>
                <w:sz w:val="18"/>
                <w:szCs w:val="18"/>
                <w:highlight w:val="none"/>
                <w:lang w:eastAsia="zh-CN"/>
              </w:rPr>
              <w:t>项目安全员（签字</w:t>
            </w:r>
            <w:r>
              <w:rPr>
                <w:rFonts w:ascii="宋体" w:hAnsi="宋体" w:eastAsia="宋体" w:cs="宋体"/>
                <w:color w:val="auto"/>
                <w:sz w:val="18"/>
                <w:szCs w:val="18"/>
                <w:highlight w:val="none"/>
                <w:lang w:eastAsia="zh-CN"/>
              </w:rPr>
              <w:t>）：</w:t>
            </w:r>
          </w:p>
          <w:p w14:paraId="73730156">
            <w:pPr>
              <w:spacing w:before="19" w:line="220" w:lineRule="auto"/>
              <w:ind w:left="14"/>
              <w:rPr>
                <w:rFonts w:hint="eastAsia" w:ascii="宋体" w:hAnsi="宋体" w:eastAsia="宋体" w:cs="宋体"/>
                <w:color w:val="auto"/>
                <w:sz w:val="18"/>
                <w:szCs w:val="18"/>
                <w:highlight w:val="none"/>
                <w:lang w:eastAsia="zh-CN"/>
              </w:rPr>
            </w:pPr>
            <w:r>
              <w:rPr>
                <w:rFonts w:ascii="宋体" w:hAnsi="宋体" w:eastAsia="宋体" w:cs="宋体"/>
                <w:color w:val="auto"/>
                <w:spacing w:val="-6"/>
                <w:sz w:val="18"/>
                <w:szCs w:val="18"/>
                <w:highlight w:val="none"/>
                <w:lang w:eastAsia="zh-CN"/>
              </w:rPr>
              <w:t>项目负责人（签字</w:t>
            </w:r>
            <w:r>
              <w:rPr>
                <w:rFonts w:ascii="宋体" w:hAnsi="宋体" w:eastAsia="宋体" w:cs="宋体"/>
                <w:color w:val="auto"/>
                <w:sz w:val="18"/>
                <w:szCs w:val="18"/>
                <w:highlight w:val="none"/>
                <w:lang w:eastAsia="zh-CN"/>
              </w:rPr>
              <w:t>）：</w:t>
            </w:r>
          </w:p>
          <w:p w14:paraId="3512F633">
            <w:pPr>
              <w:spacing w:before="18" w:line="220" w:lineRule="auto"/>
              <w:jc w:val="right"/>
              <w:rPr>
                <w:rFonts w:hint="eastAsia" w:ascii="宋体" w:hAnsi="宋体" w:eastAsia="宋体" w:cs="宋体"/>
                <w:color w:val="auto"/>
                <w:sz w:val="18"/>
                <w:szCs w:val="18"/>
                <w:highlight w:val="none"/>
              </w:rPr>
            </w:pPr>
            <w:r>
              <w:rPr>
                <w:rFonts w:ascii="宋体" w:hAnsi="宋体" w:eastAsia="宋体" w:cs="宋体"/>
                <w:color w:val="auto"/>
                <w:spacing w:val="-14"/>
                <w:sz w:val="18"/>
                <w:szCs w:val="18"/>
                <w:highlight w:val="none"/>
              </w:rPr>
              <w:t>年</w:t>
            </w:r>
            <w:r>
              <w:rPr>
                <w:rFonts w:hint="eastAsia" w:ascii="宋体" w:hAnsi="宋体" w:eastAsia="宋体" w:cs="宋体"/>
                <w:color w:val="auto"/>
                <w:spacing w:val="-14"/>
                <w:sz w:val="18"/>
                <w:szCs w:val="18"/>
                <w:highlight w:val="none"/>
                <w:lang w:eastAsia="zh-CN"/>
              </w:rPr>
              <w:t xml:space="preserve"> </w:t>
            </w:r>
            <w:r>
              <w:rPr>
                <w:rFonts w:ascii="宋体" w:hAnsi="宋体" w:eastAsia="宋体" w:cs="宋体"/>
                <w:color w:val="auto"/>
                <w:spacing w:val="-14"/>
                <w:sz w:val="18"/>
                <w:szCs w:val="18"/>
                <w:highlight w:val="none"/>
              </w:rPr>
              <w:t>月</w:t>
            </w:r>
            <w:r>
              <w:rPr>
                <w:rFonts w:hint="eastAsia" w:ascii="宋体" w:hAnsi="宋体" w:eastAsia="宋体" w:cs="宋体"/>
                <w:color w:val="auto"/>
                <w:spacing w:val="29"/>
                <w:sz w:val="18"/>
                <w:szCs w:val="18"/>
                <w:highlight w:val="none"/>
                <w:lang w:eastAsia="zh-CN"/>
              </w:rPr>
              <w:t xml:space="preserve"> </w:t>
            </w:r>
            <w:r>
              <w:rPr>
                <w:rFonts w:ascii="宋体" w:hAnsi="宋体" w:eastAsia="宋体" w:cs="宋体"/>
                <w:color w:val="auto"/>
                <w:spacing w:val="-14"/>
                <w:sz w:val="18"/>
                <w:szCs w:val="18"/>
                <w:highlight w:val="none"/>
              </w:rPr>
              <w:t>日</w:t>
            </w:r>
          </w:p>
        </w:tc>
        <w:tc>
          <w:tcPr>
            <w:tcW w:w="3220" w:type="dxa"/>
            <w:gridSpan w:val="2"/>
          </w:tcPr>
          <w:p w14:paraId="63BA5237">
            <w:pPr>
              <w:spacing w:before="141" w:line="220" w:lineRule="auto"/>
              <w:ind w:left="10"/>
              <w:rPr>
                <w:rFonts w:hint="eastAsia" w:ascii="宋体" w:hAnsi="宋体" w:eastAsia="宋体" w:cs="宋体"/>
                <w:color w:val="auto"/>
                <w:sz w:val="18"/>
                <w:szCs w:val="18"/>
                <w:highlight w:val="none"/>
                <w:lang w:eastAsia="zh-CN"/>
              </w:rPr>
            </w:pPr>
            <w:r>
              <w:rPr>
                <w:rFonts w:ascii="宋体" w:hAnsi="宋体" w:eastAsia="宋体" w:cs="宋体"/>
                <w:color w:val="auto"/>
                <w:spacing w:val="-8"/>
                <w:sz w:val="18"/>
                <w:szCs w:val="18"/>
                <w:highlight w:val="none"/>
                <w:lang w:eastAsia="zh-CN"/>
              </w:rPr>
              <w:t>监理单位：</w:t>
            </w:r>
          </w:p>
          <w:p w14:paraId="17E784C8">
            <w:pPr>
              <w:spacing w:before="225" w:line="220" w:lineRule="auto"/>
              <w:ind w:left="10"/>
              <w:rPr>
                <w:rFonts w:hint="eastAsia"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监理工程师（签字</w:t>
            </w:r>
            <w:r>
              <w:rPr>
                <w:rFonts w:ascii="宋体" w:hAnsi="宋体" w:eastAsia="宋体" w:cs="宋体"/>
                <w:color w:val="auto"/>
                <w:spacing w:val="-3"/>
                <w:sz w:val="18"/>
                <w:szCs w:val="18"/>
                <w:highlight w:val="none"/>
                <w:lang w:eastAsia="zh-CN"/>
              </w:rPr>
              <w:t>）：</w:t>
            </w:r>
          </w:p>
          <w:p w14:paraId="35EB4C97">
            <w:pPr>
              <w:spacing w:before="18" w:line="220" w:lineRule="auto"/>
              <w:ind w:left="14"/>
              <w:rPr>
                <w:rFonts w:hint="eastAsia"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总监理工程师（签字</w:t>
            </w:r>
            <w:r>
              <w:rPr>
                <w:rFonts w:ascii="宋体" w:hAnsi="宋体" w:eastAsia="宋体" w:cs="宋体"/>
                <w:color w:val="auto"/>
                <w:spacing w:val="-3"/>
                <w:sz w:val="18"/>
                <w:szCs w:val="18"/>
                <w:highlight w:val="none"/>
                <w:lang w:eastAsia="zh-CN"/>
              </w:rPr>
              <w:t>）：</w:t>
            </w:r>
          </w:p>
          <w:p w14:paraId="043804AF">
            <w:pPr>
              <w:spacing w:before="225" w:line="220" w:lineRule="auto"/>
              <w:jc w:val="right"/>
              <w:rPr>
                <w:rFonts w:hint="eastAsia" w:ascii="宋体" w:hAnsi="宋体" w:eastAsia="宋体" w:cs="宋体"/>
                <w:color w:val="auto"/>
                <w:sz w:val="18"/>
                <w:szCs w:val="18"/>
                <w:highlight w:val="none"/>
              </w:rPr>
            </w:pPr>
            <w:r>
              <w:rPr>
                <w:rFonts w:ascii="宋体" w:hAnsi="宋体" w:eastAsia="宋体" w:cs="宋体"/>
                <w:color w:val="auto"/>
                <w:spacing w:val="-20"/>
                <w:sz w:val="18"/>
                <w:szCs w:val="18"/>
                <w:highlight w:val="none"/>
              </w:rPr>
              <w:t>年</w:t>
            </w:r>
            <w:r>
              <w:rPr>
                <w:rFonts w:hint="eastAsia" w:ascii="宋体" w:hAnsi="宋体" w:eastAsia="宋体" w:cs="宋体"/>
                <w:color w:val="auto"/>
                <w:spacing w:val="3"/>
                <w:sz w:val="18"/>
                <w:szCs w:val="18"/>
                <w:highlight w:val="none"/>
                <w:lang w:eastAsia="zh-CN"/>
              </w:rPr>
              <w:t xml:space="preserve"> </w:t>
            </w:r>
            <w:r>
              <w:rPr>
                <w:rFonts w:ascii="宋体" w:hAnsi="宋体" w:eastAsia="宋体" w:cs="宋体"/>
                <w:color w:val="auto"/>
                <w:spacing w:val="-20"/>
                <w:sz w:val="18"/>
                <w:szCs w:val="18"/>
                <w:highlight w:val="none"/>
              </w:rPr>
              <w:t>月</w:t>
            </w:r>
            <w:r>
              <w:rPr>
                <w:rFonts w:hint="eastAsia" w:ascii="宋体" w:hAnsi="宋体" w:eastAsia="宋体" w:cs="宋体"/>
                <w:color w:val="auto"/>
                <w:spacing w:val="9"/>
                <w:sz w:val="18"/>
                <w:szCs w:val="18"/>
                <w:highlight w:val="none"/>
                <w:lang w:eastAsia="zh-CN"/>
              </w:rPr>
              <w:t xml:space="preserve"> </w:t>
            </w:r>
            <w:r>
              <w:rPr>
                <w:rFonts w:ascii="宋体" w:hAnsi="宋体" w:eastAsia="宋体" w:cs="宋体"/>
                <w:color w:val="auto"/>
                <w:spacing w:val="-20"/>
                <w:sz w:val="18"/>
                <w:szCs w:val="18"/>
                <w:highlight w:val="none"/>
              </w:rPr>
              <w:t>日</w:t>
            </w:r>
          </w:p>
        </w:tc>
      </w:tr>
    </w:tbl>
    <w:p w14:paraId="32CEF81D">
      <w:pPr>
        <w:spacing w:before="37" w:line="233" w:lineRule="auto"/>
        <w:ind w:left="1141"/>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注：</w:t>
      </w:r>
      <w:r>
        <w:rPr>
          <w:rFonts w:ascii="Times New Roman" w:hAnsi="Times New Roman" w:eastAsia="Times New Roman" w:cs="Times New Roman"/>
          <w:color w:val="auto"/>
          <w:spacing w:val="-1"/>
          <w:sz w:val="18"/>
          <w:szCs w:val="18"/>
          <w:highlight w:val="none"/>
          <w:lang w:eastAsia="zh-CN"/>
        </w:rPr>
        <w:t>1</w:t>
      </w:r>
      <w:r>
        <w:rPr>
          <w:rFonts w:ascii="宋体" w:hAnsi="宋体" w:eastAsia="宋体" w:cs="宋体"/>
          <w:color w:val="auto"/>
          <w:spacing w:val="-1"/>
          <w:sz w:val="18"/>
          <w:szCs w:val="18"/>
          <w:highlight w:val="none"/>
          <w:lang w:eastAsia="zh-CN"/>
        </w:rPr>
        <w:t>、每台吊篮安装一次，填写一张验收表；</w:t>
      </w:r>
    </w:p>
    <w:p w14:paraId="2E0DF9D8">
      <w:pPr>
        <w:spacing w:before="58" w:line="233" w:lineRule="auto"/>
        <w:ind w:firstLine="1602" w:firstLineChars="900"/>
        <w:rPr>
          <w:rFonts w:ascii="宋体" w:hAnsi="宋体" w:eastAsia="宋体" w:cs="宋体"/>
          <w:color w:val="auto"/>
          <w:spacing w:val="-1"/>
          <w:sz w:val="18"/>
          <w:szCs w:val="18"/>
          <w:highlight w:val="none"/>
          <w:lang w:eastAsia="zh-CN"/>
        </w:rPr>
      </w:pPr>
      <w:r>
        <w:rPr>
          <w:rFonts w:ascii="Times New Roman" w:hAnsi="Times New Roman" w:eastAsia="Times New Roman" w:cs="Times New Roman"/>
          <w:color w:val="auto"/>
          <w:spacing w:val="-1"/>
          <w:sz w:val="18"/>
          <w:szCs w:val="18"/>
          <w:highlight w:val="none"/>
          <w:lang w:eastAsia="zh-CN"/>
        </w:rPr>
        <w:t>2</w:t>
      </w:r>
      <w:r>
        <w:rPr>
          <w:rFonts w:ascii="Times New Roman" w:hAnsi="Times New Roman" w:eastAsia="Times New Roman" w:cs="Times New Roman"/>
          <w:color w:val="auto"/>
          <w:spacing w:val="-19"/>
          <w:sz w:val="18"/>
          <w:szCs w:val="18"/>
          <w:highlight w:val="none"/>
          <w:lang w:eastAsia="zh-CN"/>
        </w:rPr>
        <w:t xml:space="preserve"> </w:t>
      </w:r>
      <w:r>
        <w:rPr>
          <w:rFonts w:ascii="宋体" w:hAnsi="宋体" w:eastAsia="宋体" w:cs="宋体"/>
          <w:color w:val="auto"/>
          <w:spacing w:val="-1"/>
          <w:sz w:val="18"/>
          <w:szCs w:val="18"/>
          <w:highlight w:val="none"/>
          <w:lang w:eastAsia="zh-CN"/>
        </w:rPr>
        <w:t>、本表由施工单位填写，监理单位、施工单位、使用单位、安装单位</w:t>
      </w:r>
    </w:p>
    <w:p w14:paraId="4742CAA0">
      <w:pPr>
        <w:spacing w:before="58" w:line="233" w:lineRule="auto"/>
        <w:ind w:firstLine="1530" w:firstLineChars="900"/>
        <w:rPr>
          <w:rFonts w:hint="eastAsia" w:ascii="黑体" w:hAnsi="黑体" w:eastAsia="黑体" w:cs="黑体"/>
          <w:color w:val="auto"/>
          <w:spacing w:val="-1"/>
          <w:sz w:val="18"/>
          <w:szCs w:val="18"/>
          <w:highlight w:val="none"/>
          <w:lang w:val="en-US" w:eastAsia="zh-CN"/>
        </w:rPr>
      </w:pPr>
      <w:r>
        <w:rPr>
          <w:rFonts w:ascii="宋体" w:hAnsi="宋体" w:eastAsia="宋体" w:cs="宋体"/>
          <w:color w:val="auto"/>
          <w:spacing w:val="-5"/>
          <w:sz w:val="18"/>
          <w:szCs w:val="18"/>
          <w:highlight w:val="none"/>
          <w:lang w:eastAsia="zh-CN"/>
        </w:rPr>
        <w:t>各存一份。</w:t>
      </w:r>
    </w:p>
    <w:p w14:paraId="4D7A11B8">
      <w:pPr>
        <w:spacing w:before="58" w:line="233" w:lineRule="auto"/>
        <w:ind w:left="2849"/>
        <w:rPr>
          <w:rFonts w:ascii="黑体" w:hAnsi="黑体" w:eastAsia="黑体" w:cs="黑体"/>
          <w:color w:val="auto"/>
          <w:spacing w:val="-1"/>
          <w:sz w:val="18"/>
          <w:szCs w:val="18"/>
          <w:highlight w:val="none"/>
          <w:lang w:eastAsia="zh-CN"/>
        </w:rPr>
      </w:pPr>
    </w:p>
    <w:p w14:paraId="2C7C32B9">
      <w:pPr>
        <w:spacing w:before="58" w:line="233" w:lineRule="auto"/>
        <w:ind w:left="2849"/>
        <w:rPr>
          <w:rFonts w:ascii="黑体" w:hAnsi="黑体" w:eastAsia="黑体" w:cs="黑体"/>
          <w:color w:val="auto"/>
          <w:spacing w:val="-1"/>
          <w:sz w:val="18"/>
          <w:szCs w:val="18"/>
          <w:highlight w:val="none"/>
          <w:lang w:eastAsia="zh-CN"/>
        </w:rPr>
      </w:pPr>
    </w:p>
    <w:p w14:paraId="63B544AD">
      <w:pPr>
        <w:spacing w:before="58" w:line="233" w:lineRule="auto"/>
        <w:ind w:left="2849"/>
        <w:rPr>
          <w:rFonts w:ascii="黑体" w:hAnsi="黑体" w:eastAsia="黑体" w:cs="黑体"/>
          <w:color w:val="auto"/>
          <w:spacing w:val="-1"/>
          <w:sz w:val="18"/>
          <w:szCs w:val="18"/>
          <w:highlight w:val="none"/>
          <w:lang w:eastAsia="zh-CN"/>
        </w:rPr>
      </w:pPr>
    </w:p>
    <w:p w14:paraId="67A6BB27">
      <w:pPr>
        <w:spacing w:before="58" w:line="233" w:lineRule="auto"/>
        <w:ind w:left="2849"/>
        <w:rPr>
          <w:rFonts w:ascii="黑体" w:hAnsi="黑体" w:eastAsia="黑体" w:cs="黑体"/>
          <w:color w:val="auto"/>
          <w:spacing w:val="-1"/>
          <w:sz w:val="18"/>
          <w:szCs w:val="18"/>
          <w:highlight w:val="none"/>
          <w:lang w:eastAsia="zh-CN"/>
        </w:rPr>
      </w:pPr>
    </w:p>
    <w:p w14:paraId="7D0810D1">
      <w:pPr>
        <w:spacing w:before="58" w:line="233" w:lineRule="auto"/>
        <w:ind w:left="2849"/>
        <w:rPr>
          <w:rFonts w:ascii="黑体" w:hAnsi="黑体" w:eastAsia="黑体" w:cs="黑体"/>
          <w:color w:val="auto"/>
          <w:spacing w:val="-1"/>
          <w:sz w:val="18"/>
          <w:szCs w:val="18"/>
          <w:highlight w:val="none"/>
          <w:lang w:eastAsia="zh-CN"/>
        </w:rPr>
      </w:pPr>
    </w:p>
    <w:p w14:paraId="26886CF8">
      <w:pPr>
        <w:spacing w:before="58" w:line="233" w:lineRule="auto"/>
        <w:ind w:left="2849"/>
        <w:rPr>
          <w:rFonts w:ascii="黑体" w:hAnsi="黑体" w:eastAsia="黑体" w:cs="黑体"/>
          <w:color w:val="auto"/>
          <w:spacing w:val="-1"/>
          <w:sz w:val="18"/>
          <w:szCs w:val="18"/>
          <w:highlight w:val="none"/>
          <w:lang w:eastAsia="zh-CN"/>
        </w:rPr>
      </w:pPr>
    </w:p>
    <w:p w14:paraId="7CCCEEE7">
      <w:pPr>
        <w:spacing w:before="58" w:line="233" w:lineRule="auto"/>
        <w:ind w:left="2849"/>
        <w:rPr>
          <w:rFonts w:ascii="黑体" w:hAnsi="黑体" w:eastAsia="黑体" w:cs="黑体"/>
          <w:color w:val="auto"/>
          <w:spacing w:val="-1"/>
          <w:sz w:val="18"/>
          <w:szCs w:val="18"/>
          <w:highlight w:val="none"/>
          <w:lang w:eastAsia="zh-CN"/>
        </w:rPr>
      </w:pPr>
    </w:p>
    <w:p w14:paraId="7B3D3040">
      <w:pPr>
        <w:spacing w:before="58" w:line="233" w:lineRule="auto"/>
        <w:ind w:left="2849"/>
        <w:rPr>
          <w:rFonts w:ascii="黑体" w:hAnsi="黑体" w:eastAsia="黑体" w:cs="黑体"/>
          <w:color w:val="auto"/>
          <w:spacing w:val="-1"/>
          <w:sz w:val="18"/>
          <w:szCs w:val="18"/>
          <w:highlight w:val="none"/>
          <w:lang w:eastAsia="zh-CN"/>
        </w:rPr>
      </w:pPr>
    </w:p>
    <w:p w14:paraId="74F3E0FB">
      <w:pPr>
        <w:spacing w:before="58" w:line="233" w:lineRule="auto"/>
        <w:ind w:left="2849"/>
        <w:rPr>
          <w:rFonts w:ascii="黑体" w:hAnsi="黑体" w:eastAsia="黑体" w:cs="黑体"/>
          <w:color w:val="auto"/>
          <w:spacing w:val="-1"/>
          <w:sz w:val="18"/>
          <w:szCs w:val="18"/>
          <w:highlight w:val="none"/>
          <w:lang w:eastAsia="zh-CN"/>
        </w:rPr>
      </w:pPr>
    </w:p>
    <w:p w14:paraId="05F6433D">
      <w:pPr>
        <w:spacing w:before="58" w:line="233" w:lineRule="auto"/>
        <w:ind w:left="2849"/>
        <w:rPr>
          <w:rFonts w:ascii="黑体" w:hAnsi="黑体" w:eastAsia="黑体" w:cs="黑体"/>
          <w:color w:val="auto"/>
          <w:spacing w:val="-1"/>
          <w:sz w:val="18"/>
          <w:szCs w:val="18"/>
          <w:highlight w:val="none"/>
          <w:lang w:eastAsia="zh-CN"/>
        </w:rPr>
      </w:pPr>
    </w:p>
    <w:p w14:paraId="67BA8720">
      <w:pPr>
        <w:spacing w:before="58" w:line="233" w:lineRule="auto"/>
        <w:ind w:left="2849"/>
        <w:rPr>
          <w:rFonts w:ascii="黑体" w:hAnsi="黑体" w:eastAsia="黑体" w:cs="黑体"/>
          <w:color w:val="auto"/>
          <w:spacing w:val="-1"/>
          <w:sz w:val="18"/>
          <w:szCs w:val="18"/>
          <w:highlight w:val="none"/>
          <w:lang w:eastAsia="zh-CN"/>
        </w:rPr>
      </w:pPr>
    </w:p>
    <w:p w14:paraId="2C68C645">
      <w:pPr>
        <w:spacing w:before="58" w:line="233" w:lineRule="auto"/>
        <w:ind w:left="2849"/>
        <w:rPr>
          <w:rFonts w:ascii="黑体" w:hAnsi="黑体" w:eastAsia="黑体" w:cs="黑体"/>
          <w:color w:val="auto"/>
          <w:spacing w:val="-1"/>
          <w:sz w:val="18"/>
          <w:szCs w:val="18"/>
          <w:highlight w:val="none"/>
          <w:lang w:eastAsia="zh-CN"/>
        </w:rPr>
      </w:pPr>
    </w:p>
    <w:p w14:paraId="0DFCDA40">
      <w:pPr>
        <w:spacing w:before="58" w:line="233" w:lineRule="auto"/>
        <w:ind w:left="2849"/>
        <w:rPr>
          <w:rFonts w:ascii="黑体" w:hAnsi="黑体" w:eastAsia="黑体" w:cs="黑体"/>
          <w:color w:val="auto"/>
          <w:spacing w:val="-1"/>
          <w:sz w:val="18"/>
          <w:szCs w:val="18"/>
          <w:highlight w:val="none"/>
          <w:lang w:eastAsia="zh-CN"/>
        </w:rPr>
      </w:pPr>
    </w:p>
    <w:p w14:paraId="29FD8BC0">
      <w:pPr>
        <w:spacing w:before="58" w:line="233" w:lineRule="auto"/>
        <w:ind w:left="2849"/>
        <w:rPr>
          <w:rFonts w:ascii="黑体" w:hAnsi="黑体" w:eastAsia="黑体" w:cs="黑体"/>
          <w:color w:val="auto"/>
          <w:spacing w:val="-1"/>
          <w:sz w:val="18"/>
          <w:szCs w:val="18"/>
          <w:highlight w:val="none"/>
          <w:lang w:eastAsia="zh-CN"/>
        </w:rPr>
      </w:pPr>
    </w:p>
    <w:p w14:paraId="54835709">
      <w:pPr>
        <w:spacing w:before="58" w:line="233" w:lineRule="auto"/>
        <w:ind w:left="2849"/>
        <w:rPr>
          <w:rFonts w:ascii="黑体" w:hAnsi="黑体" w:eastAsia="黑体" w:cs="黑体"/>
          <w:color w:val="auto"/>
          <w:spacing w:val="-1"/>
          <w:sz w:val="18"/>
          <w:szCs w:val="18"/>
          <w:highlight w:val="none"/>
          <w:lang w:eastAsia="zh-CN"/>
        </w:rPr>
      </w:pPr>
    </w:p>
    <w:p w14:paraId="15F52E51">
      <w:pPr>
        <w:spacing w:before="58" w:line="233" w:lineRule="auto"/>
        <w:ind w:left="2849"/>
        <w:rPr>
          <w:rFonts w:ascii="黑体" w:hAnsi="黑体" w:eastAsia="黑体" w:cs="黑体"/>
          <w:color w:val="auto"/>
          <w:spacing w:val="-1"/>
          <w:sz w:val="18"/>
          <w:szCs w:val="18"/>
          <w:highlight w:val="none"/>
          <w:lang w:eastAsia="zh-CN"/>
        </w:rPr>
      </w:pPr>
    </w:p>
    <w:p w14:paraId="0AAAA9B2">
      <w:pPr>
        <w:spacing w:before="58" w:line="233" w:lineRule="auto"/>
        <w:ind w:left="2849"/>
        <w:rPr>
          <w:rFonts w:ascii="黑体" w:hAnsi="黑体" w:eastAsia="黑体" w:cs="黑体"/>
          <w:color w:val="auto"/>
          <w:spacing w:val="-1"/>
          <w:sz w:val="18"/>
          <w:szCs w:val="18"/>
          <w:highlight w:val="none"/>
          <w:lang w:eastAsia="zh-CN"/>
        </w:rPr>
      </w:pPr>
    </w:p>
    <w:p w14:paraId="74C9ECC0">
      <w:pPr>
        <w:spacing w:before="58" w:line="233" w:lineRule="auto"/>
        <w:ind w:left="2849"/>
        <w:rPr>
          <w:rFonts w:ascii="黑体" w:hAnsi="黑体" w:eastAsia="黑体" w:cs="黑体"/>
          <w:color w:val="auto"/>
          <w:spacing w:val="-1"/>
          <w:sz w:val="18"/>
          <w:szCs w:val="18"/>
          <w:highlight w:val="none"/>
          <w:lang w:eastAsia="zh-CN"/>
        </w:rPr>
      </w:pPr>
    </w:p>
    <w:p w14:paraId="0A4AC22E">
      <w:pPr>
        <w:spacing w:before="58" w:line="233" w:lineRule="auto"/>
        <w:ind w:left="2849"/>
        <w:rPr>
          <w:rFonts w:ascii="黑体" w:hAnsi="黑体" w:eastAsia="黑体" w:cs="黑体"/>
          <w:color w:val="auto"/>
          <w:spacing w:val="-1"/>
          <w:sz w:val="18"/>
          <w:szCs w:val="18"/>
          <w:highlight w:val="none"/>
          <w:lang w:eastAsia="zh-CN"/>
        </w:rPr>
      </w:pPr>
    </w:p>
    <w:p w14:paraId="6C96C0F6">
      <w:pPr>
        <w:spacing w:before="58" w:line="233" w:lineRule="auto"/>
        <w:ind w:left="2849"/>
        <w:rPr>
          <w:rFonts w:ascii="黑体" w:hAnsi="黑体" w:eastAsia="黑体" w:cs="黑体"/>
          <w:color w:val="auto"/>
          <w:spacing w:val="-1"/>
          <w:sz w:val="18"/>
          <w:szCs w:val="18"/>
          <w:highlight w:val="none"/>
          <w:lang w:eastAsia="zh-CN"/>
        </w:rPr>
      </w:pPr>
    </w:p>
    <w:p w14:paraId="46BE3B27">
      <w:pPr>
        <w:spacing w:before="58" w:line="233" w:lineRule="auto"/>
        <w:ind w:left="2849"/>
        <w:rPr>
          <w:rFonts w:ascii="黑体" w:hAnsi="黑体" w:eastAsia="黑体" w:cs="黑体"/>
          <w:color w:val="auto"/>
          <w:spacing w:val="-1"/>
          <w:sz w:val="18"/>
          <w:szCs w:val="18"/>
          <w:highlight w:val="none"/>
          <w:lang w:eastAsia="zh-CN"/>
        </w:rPr>
      </w:pPr>
    </w:p>
    <w:p w14:paraId="4A6DF7C4">
      <w:pPr>
        <w:spacing w:before="58" w:line="233" w:lineRule="auto"/>
        <w:ind w:left="2849"/>
        <w:rPr>
          <w:rFonts w:ascii="黑体" w:hAnsi="黑体" w:eastAsia="黑体" w:cs="黑体"/>
          <w:color w:val="auto"/>
          <w:spacing w:val="-1"/>
          <w:sz w:val="18"/>
          <w:szCs w:val="18"/>
          <w:highlight w:val="none"/>
          <w:lang w:eastAsia="zh-CN"/>
        </w:rPr>
      </w:pPr>
    </w:p>
    <w:p w14:paraId="2CE39180">
      <w:pPr>
        <w:spacing w:before="58" w:line="233" w:lineRule="auto"/>
        <w:ind w:left="2849"/>
        <w:rPr>
          <w:rFonts w:ascii="黑体" w:hAnsi="黑体" w:eastAsia="黑体" w:cs="黑体"/>
          <w:color w:val="auto"/>
          <w:spacing w:val="-1"/>
          <w:sz w:val="18"/>
          <w:szCs w:val="18"/>
          <w:highlight w:val="none"/>
          <w:lang w:eastAsia="zh-CN"/>
        </w:rPr>
      </w:pPr>
    </w:p>
    <w:p w14:paraId="4A234DC2">
      <w:pPr>
        <w:spacing w:before="58" w:line="233" w:lineRule="auto"/>
        <w:ind w:left="2849"/>
        <w:rPr>
          <w:rFonts w:ascii="黑体" w:hAnsi="黑体" w:eastAsia="黑体" w:cs="黑体"/>
          <w:color w:val="auto"/>
          <w:spacing w:val="-1"/>
          <w:sz w:val="18"/>
          <w:szCs w:val="18"/>
          <w:highlight w:val="none"/>
          <w:lang w:eastAsia="zh-CN"/>
        </w:rPr>
      </w:pPr>
    </w:p>
    <w:p w14:paraId="61D5EAC0">
      <w:pPr>
        <w:spacing w:before="58" w:line="233" w:lineRule="auto"/>
        <w:ind w:left="2849"/>
        <w:rPr>
          <w:rFonts w:ascii="黑体" w:hAnsi="黑体" w:eastAsia="黑体" w:cs="黑体"/>
          <w:color w:val="auto"/>
          <w:spacing w:val="-1"/>
          <w:sz w:val="18"/>
          <w:szCs w:val="18"/>
          <w:highlight w:val="none"/>
          <w:lang w:eastAsia="zh-CN"/>
        </w:rPr>
      </w:pPr>
    </w:p>
    <w:p w14:paraId="4F378380">
      <w:pPr>
        <w:spacing w:before="58" w:line="233" w:lineRule="auto"/>
        <w:ind w:left="2849"/>
        <w:rPr>
          <w:rFonts w:hint="eastAsia" w:ascii="黑体" w:hAnsi="黑体" w:eastAsia="黑体" w:cs="黑体"/>
          <w:color w:val="auto"/>
          <w:sz w:val="18"/>
          <w:szCs w:val="18"/>
          <w:highlight w:val="none"/>
          <w:lang w:eastAsia="zh-CN"/>
        </w:rPr>
      </w:pPr>
      <w:r>
        <w:rPr>
          <w:rFonts w:ascii="黑体" w:hAnsi="黑体" w:eastAsia="黑体" w:cs="黑体"/>
          <w:color w:val="auto"/>
          <w:spacing w:val="-1"/>
          <w:sz w:val="18"/>
          <w:szCs w:val="18"/>
          <w:highlight w:val="none"/>
          <w:lang w:eastAsia="zh-CN"/>
        </w:rPr>
        <w:t>表</w:t>
      </w:r>
      <w:r>
        <w:rPr>
          <w:rFonts w:ascii="黑体" w:hAnsi="黑体" w:eastAsia="黑体" w:cs="黑体"/>
          <w:color w:val="auto"/>
          <w:spacing w:val="-35"/>
          <w:sz w:val="18"/>
          <w:szCs w:val="18"/>
          <w:highlight w:val="none"/>
          <w:lang w:eastAsia="zh-CN"/>
        </w:rPr>
        <w:t xml:space="preserve"> </w:t>
      </w:r>
      <w:r>
        <w:rPr>
          <w:rFonts w:ascii="Times New Roman" w:hAnsi="Times New Roman" w:eastAsia="Times New Roman" w:cs="Times New Roman"/>
          <w:color w:val="auto"/>
          <w:spacing w:val="-1"/>
          <w:sz w:val="18"/>
          <w:szCs w:val="18"/>
          <w:highlight w:val="none"/>
          <w:lang w:eastAsia="zh-CN"/>
        </w:rPr>
        <w:t>B</w:t>
      </w:r>
      <w:r>
        <w:rPr>
          <w:rFonts w:hint="eastAsia" w:ascii="Times New Roman" w:hAnsi="Times New Roman" w:eastAsia="Times New Roman" w:cs="Times New Roman"/>
          <w:color w:val="auto"/>
          <w:spacing w:val="-1"/>
          <w:sz w:val="18"/>
          <w:szCs w:val="18"/>
          <w:highlight w:val="none"/>
          <w:lang w:val="en-US" w:eastAsia="zh-CN"/>
        </w:rPr>
        <w:t xml:space="preserve"> </w:t>
      </w:r>
      <w:r>
        <w:rPr>
          <w:rFonts w:ascii="Times New Roman" w:hAnsi="Times New Roman" w:eastAsia="Times New Roman" w:cs="Times New Roman"/>
          <w:color w:val="auto"/>
          <w:spacing w:val="-1"/>
          <w:sz w:val="18"/>
          <w:szCs w:val="18"/>
          <w:highlight w:val="none"/>
          <w:lang w:eastAsia="zh-CN"/>
        </w:rPr>
        <w:t>7.1</w:t>
      </w:r>
      <w:r>
        <w:rPr>
          <w:rFonts w:hint="eastAsia" w:ascii="Times New Roman" w:hAnsi="Times New Roman" w:eastAsia="Times New Roman" w:cs="Times New Roman"/>
          <w:color w:val="auto"/>
          <w:spacing w:val="-1"/>
          <w:sz w:val="18"/>
          <w:szCs w:val="18"/>
          <w:highlight w:val="none"/>
          <w:lang w:eastAsia="zh-CN"/>
        </w:rPr>
        <w:t xml:space="preserve"> </w:t>
      </w:r>
      <w:r>
        <w:rPr>
          <w:rFonts w:ascii="黑体" w:hAnsi="黑体" w:eastAsia="黑体" w:cs="黑体"/>
          <w:color w:val="auto"/>
          <w:spacing w:val="-1"/>
          <w:sz w:val="18"/>
          <w:szCs w:val="18"/>
          <w:highlight w:val="none"/>
          <w:lang w:eastAsia="zh-CN"/>
        </w:rPr>
        <w:t>基坑工程检查验收记录</w:t>
      </w:r>
    </w:p>
    <w:p w14:paraId="1FBCB7B1">
      <w:pPr>
        <w:spacing w:before="101" w:line="220" w:lineRule="auto"/>
        <w:ind w:left="6183"/>
        <w:rPr>
          <w:rFonts w:hint="eastAsia" w:ascii="宋体" w:hAnsi="宋体" w:eastAsia="宋体" w:cs="宋体"/>
          <w:color w:val="auto"/>
          <w:sz w:val="18"/>
          <w:szCs w:val="18"/>
          <w:highlight w:val="none"/>
        </w:rPr>
      </w:pPr>
      <w:r>
        <w:rPr>
          <w:rFonts w:ascii="宋体" w:hAnsi="宋体" w:eastAsia="宋体" w:cs="宋体"/>
          <w:color w:val="auto"/>
          <w:spacing w:val="-12"/>
          <w:sz w:val="18"/>
          <w:szCs w:val="18"/>
          <w:highlight w:val="none"/>
        </w:rPr>
        <w:t>编号：</w:t>
      </w:r>
    </w:p>
    <w:p w14:paraId="25DFD440">
      <w:pPr>
        <w:spacing w:line="40" w:lineRule="exact"/>
        <w:rPr>
          <w:color w:val="auto"/>
          <w:highlight w:val="none"/>
        </w:rPr>
      </w:pPr>
    </w:p>
    <w:tbl>
      <w:tblPr>
        <w:tblStyle w:val="14"/>
        <w:tblW w:w="6345" w:type="dxa"/>
        <w:tblInd w:w="96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06"/>
        <w:gridCol w:w="853"/>
        <w:gridCol w:w="3181"/>
        <w:gridCol w:w="946"/>
        <w:gridCol w:w="859"/>
      </w:tblGrid>
      <w:tr w14:paraId="644039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8" w:hRule="atLeast"/>
        </w:trPr>
        <w:tc>
          <w:tcPr>
            <w:tcW w:w="1359" w:type="dxa"/>
            <w:gridSpan w:val="2"/>
          </w:tcPr>
          <w:p w14:paraId="16DE51A7">
            <w:pPr>
              <w:spacing w:before="108" w:line="220" w:lineRule="auto"/>
              <w:ind w:left="326"/>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工程名称</w:t>
            </w:r>
          </w:p>
        </w:tc>
        <w:tc>
          <w:tcPr>
            <w:tcW w:w="3181" w:type="dxa"/>
          </w:tcPr>
          <w:p w14:paraId="69EF2232">
            <w:pPr>
              <w:pStyle w:val="15"/>
              <w:rPr>
                <w:color w:val="auto"/>
                <w:sz w:val="20"/>
                <w:highlight w:val="none"/>
              </w:rPr>
            </w:pPr>
          </w:p>
        </w:tc>
        <w:tc>
          <w:tcPr>
            <w:tcW w:w="946" w:type="dxa"/>
          </w:tcPr>
          <w:p w14:paraId="15FFD0A7">
            <w:pPr>
              <w:spacing w:before="107" w:line="220" w:lineRule="auto"/>
              <w:ind w:left="31"/>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项目负责人</w:t>
            </w:r>
          </w:p>
        </w:tc>
        <w:tc>
          <w:tcPr>
            <w:tcW w:w="859" w:type="dxa"/>
          </w:tcPr>
          <w:p w14:paraId="11F44D25">
            <w:pPr>
              <w:pStyle w:val="15"/>
              <w:rPr>
                <w:color w:val="auto"/>
                <w:sz w:val="20"/>
                <w:highlight w:val="none"/>
              </w:rPr>
            </w:pPr>
          </w:p>
        </w:tc>
      </w:tr>
      <w:tr w14:paraId="25635C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4" w:hRule="atLeast"/>
        </w:trPr>
        <w:tc>
          <w:tcPr>
            <w:tcW w:w="1359" w:type="dxa"/>
            <w:gridSpan w:val="2"/>
          </w:tcPr>
          <w:p w14:paraId="0EFBA08E">
            <w:pPr>
              <w:spacing w:before="105" w:line="220" w:lineRule="auto"/>
              <w:ind w:left="329"/>
              <w:rPr>
                <w:rFonts w:hint="eastAsia" w:ascii="宋体" w:hAnsi="宋体" w:eastAsia="宋体" w:cs="宋体"/>
                <w:color w:val="auto"/>
                <w:sz w:val="18"/>
                <w:szCs w:val="18"/>
                <w:highlight w:val="none"/>
              </w:rPr>
            </w:pPr>
            <w:r>
              <w:rPr>
                <w:rFonts w:ascii="宋体" w:hAnsi="宋体" w:eastAsia="宋体" w:cs="宋体"/>
                <w:color w:val="auto"/>
                <w:spacing w:val="-3"/>
                <w:sz w:val="18"/>
                <w:szCs w:val="18"/>
                <w:highlight w:val="none"/>
              </w:rPr>
              <w:t>总包单位</w:t>
            </w:r>
          </w:p>
        </w:tc>
        <w:tc>
          <w:tcPr>
            <w:tcW w:w="3181" w:type="dxa"/>
          </w:tcPr>
          <w:p w14:paraId="664B1E6E">
            <w:pPr>
              <w:pStyle w:val="15"/>
              <w:rPr>
                <w:color w:val="auto"/>
                <w:sz w:val="20"/>
                <w:highlight w:val="none"/>
              </w:rPr>
            </w:pPr>
          </w:p>
        </w:tc>
        <w:tc>
          <w:tcPr>
            <w:tcW w:w="946" w:type="dxa"/>
          </w:tcPr>
          <w:p w14:paraId="6ADB60AA">
            <w:pPr>
              <w:spacing w:before="105" w:line="220" w:lineRule="auto"/>
              <w:ind w:left="119"/>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开挖深度</w:t>
            </w:r>
          </w:p>
        </w:tc>
        <w:tc>
          <w:tcPr>
            <w:tcW w:w="859" w:type="dxa"/>
          </w:tcPr>
          <w:p w14:paraId="7D183983">
            <w:pPr>
              <w:pStyle w:val="15"/>
              <w:rPr>
                <w:color w:val="auto"/>
                <w:sz w:val="20"/>
                <w:highlight w:val="none"/>
              </w:rPr>
            </w:pPr>
          </w:p>
        </w:tc>
      </w:tr>
      <w:tr w14:paraId="36FADF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3" w:hRule="atLeast"/>
        </w:trPr>
        <w:tc>
          <w:tcPr>
            <w:tcW w:w="1359" w:type="dxa"/>
            <w:gridSpan w:val="2"/>
          </w:tcPr>
          <w:p w14:paraId="6FD4722E">
            <w:pPr>
              <w:spacing w:before="104" w:line="220" w:lineRule="auto"/>
              <w:ind w:left="326"/>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分包单位</w:t>
            </w:r>
          </w:p>
        </w:tc>
        <w:tc>
          <w:tcPr>
            <w:tcW w:w="3181" w:type="dxa"/>
          </w:tcPr>
          <w:p w14:paraId="442D3942">
            <w:pPr>
              <w:pStyle w:val="15"/>
              <w:rPr>
                <w:color w:val="auto"/>
                <w:sz w:val="20"/>
                <w:highlight w:val="none"/>
              </w:rPr>
            </w:pPr>
          </w:p>
        </w:tc>
        <w:tc>
          <w:tcPr>
            <w:tcW w:w="946" w:type="dxa"/>
          </w:tcPr>
          <w:p w14:paraId="15FA7E35">
            <w:pPr>
              <w:spacing w:before="103" w:line="220" w:lineRule="auto"/>
              <w:ind w:left="118"/>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验收部位</w:t>
            </w:r>
          </w:p>
        </w:tc>
        <w:tc>
          <w:tcPr>
            <w:tcW w:w="859" w:type="dxa"/>
          </w:tcPr>
          <w:p w14:paraId="45C879F1">
            <w:pPr>
              <w:pStyle w:val="15"/>
              <w:rPr>
                <w:color w:val="auto"/>
                <w:sz w:val="20"/>
                <w:highlight w:val="none"/>
              </w:rPr>
            </w:pPr>
          </w:p>
        </w:tc>
      </w:tr>
      <w:tr w14:paraId="63B8C3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4" w:hRule="atLeast"/>
        </w:trPr>
        <w:tc>
          <w:tcPr>
            <w:tcW w:w="506" w:type="dxa"/>
          </w:tcPr>
          <w:p w14:paraId="51576080">
            <w:pPr>
              <w:spacing w:before="105" w:line="221" w:lineRule="auto"/>
              <w:ind w:left="76"/>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序号</w:t>
            </w:r>
          </w:p>
        </w:tc>
        <w:tc>
          <w:tcPr>
            <w:tcW w:w="853" w:type="dxa"/>
          </w:tcPr>
          <w:p w14:paraId="201E026B">
            <w:pPr>
              <w:spacing w:before="105" w:line="220" w:lineRule="auto"/>
              <w:ind w:left="67"/>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验收项目</w:t>
            </w:r>
          </w:p>
        </w:tc>
        <w:tc>
          <w:tcPr>
            <w:tcW w:w="4127" w:type="dxa"/>
            <w:gridSpan w:val="2"/>
          </w:tcPr>
          <w:p w14:paraId="3A4F7646">
            <w:pPr>
              <w:spacing w:before="105" w:line="220" w:lineRule="auto"/>
              <w:ind w:left="1707"/>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验收内容</w:t>
            </w:r>
          </w:p>
        </w:tc>
        <w:tc>
          <w:tcPr>
            <w:tcW w:w="859" w:type="dxa"/>
          </w:tcPr>
          <w:p w14:paraId="15792623">
            <w:pPr>
              <w:spacing w:before="105" w:line="220" w:lineRule="auto"/>
              <w:ind w:left="72"/>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验收结果</w:t>
            </w:r>
          </w:p>
        </w:tc>
      </w:tr>
      <w:tr w14:paraId="0D6582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0" w:hRule="atLeast"/>
        </w:trPr>
        <w:tc>
          <w:tcPr>
            <w:tcW w:w="506" w:type="dxa"/>
            <w:vMerge w:val="restart"/>
          </w:tcPr>
          <w:p w14:paraId="423EC323">
            <w:pPr>
              <w:pStyle w:val="15"/>
              <w:spacing w:line="289" w:lineRule="auto"/>
              <w:rPr>
                <w:color w:val="auto"/>
                <w:sz w:val="20"/>
                <w:highlight w:val="none"/>
              </w:rPr>
            </w:pPr>
          </w:p>
          <w:p w14:paraId="7CD0E4FC">
            <w:pPr>
              <w:pStyle w:val="15"/>
              <w:spacing w:line="290" w:lineRule="auto"/>
              <w:rPr>
                <w:color w:val="auto"/>
                <w:sz w:val="20"/>
                <w:highlight w:val="none"/>
              </w:rPr>
            </w:pPr>
          </w:p>
          <w:p w14:paraId="74ED9E7D">
            <w:pPr>
              <w:spacing w:before="51" w:line="235" w:lineRule="auto"/>
              <w:ind w:left="227"/>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1</w:t>
            </w:r>
          </w:p>
        </w:tc>
        <w:tc>
          <w:tcPr>
            <w:tcW w:w="853" w:type="dxa"/>
            <w:vMerge w:val="restart"/>
          </w:tcPr>
          <w:p w14:paraId="5AE626DB">
            <w:pPr>
              <w:pStyle w:val="15"/>
              <w:spacing w:line="272" w:lineRule="auto"/>
              <w:rPr>
                <w:color w:val="auto"/>
                <w:sz w:val="20"/>
                <w:highlight w:val="none"/>
              </w:rPr>
            </w:pPr>
          </w:p>
          <w:p w14:paraId="4A6D8CBB">
            <w:pPr>
              <w:pStyle w:val="15"/>
              <w:spacing w:line="273" w:lineRule="auto"/>
              <w:rPr>
                <w:color w:val="auto"/>
                <w:sz w:val="20"/>
                <w:highlight w:val="none"/>
              </w:rPr>
            </w:pPr>
          </w:p>
          <w:p w14:paraId="67BCAE5C">
            <w:pPr>
              <w:spacing w:before="58" w:line="220" w:lineRule="auto"/>
              <w:ind w:left="67"/>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施工方案</w:t>
            </w:r>
          </w:p>
        </w:tc>
        <w:tc>
          <w:tcPr>
            <w:tcW w:w="4127" w:type="dxa"/>
            <w:gridSpan w:val="2"/>
          </w:tcPr>
          <w:p w14:paraId="4C79E3C0">
            <w:pPr>
              <w:spacing w:before="31" w:line="225" w:lineRule="auto"/>
              <w:ind w:left="40" w:right="31" w:hanging="9"/>
              <w:rPr>
                <w:rFonts w:hint="eastAsia" w:ascii="宋体" w:hAnsi="宋体" w:eastAsia="宋体" w:cs="宋体"/>
                <w:color w:val="auto"/>
                <w:sz w:val="18"/>
                <w:szCs w:val="18"/>
                <w:highlight w:val="none"/>
                <w:lang w:eastAsia="zh-CN"/>
              </w:rPr>
            </w:pPr>
            <w:r>
              <w:rPr>
                <w:rFonts w:ascii="宋体" w:hAnsi="宋体" w:eastAsia="宋体" w:cs="宋体"/>
                <w:color w:val="auto"/>
                <w:spacing w:val="4"/>
                <w:sz w:val="18"/>
                <w:szCs w:val="18"/>
                <w:highlight w:val="none"/>
                <w:lang w:eastAsia="zh-CN"/>
              </w:rPr>
              <w:t>基坑工程应编制专项施工方案，按规定进行审核、</w:t>
            </w:r>
            <w:r>
              <w:rPr>
                <w:rFonts w:ascii="宋体" w:hAnsi="宋体" w:eastAsia="宋体" w:cs="宋体"/>
                <w:color w:val="auto"/>
                <w:spacing w:val="-10"/>
                <w:sz w:val="18"/>
                <w:szCs w:val="18"/>
                <w:highlight w:val="none"/>
                <w:lang w:eastAsia="zh-CN"/>
              </w:rPr>
              <w:t>审批。</w:t>
            </w:r>
          </w:p>
        </w:tc>
        <w:tc>
          <w:tcPr>
            <w:tcW w:w="859" w:type="dxa"/>
          </w:tcPr>
          <w:p w14:paraId="7B231EE7">
            <w:pPr>
              <w:pStyle w:val="15"/>
              <w:rPr>
                <w:color w:val="auto"/>
                <w:sz w:val="20"/>
                <w:highlight w:val="none"/>
                <w:lang w:eastAsia="zh-CN"/>
              </w:rPr>
            </w:pPr>
          </w:p>
        </w:tc>
      </w:tr>
      <w:tr w14:paraId="29AE15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5" w:hRule="atLeast"/>
        </w:trPr>
        <w:tc>
          <w:tcPr>
            <w:tcW w:w="506" w:type="dxa"/>
            <w:vMerge w:val="continue"/>
          </w:tcPr>
          <w:p w14:paraId="0A3FAE60">
            <w:pPr>
              <w:pStyle w:val="15"/>
              <w:rPr>
                <w:color w:val="auto"/>
                <w:sz w:val="20"/>
                <w:highlight w:val="none"/>
                <w:lang w:eastAsia="zh-CN"/>
              </w:rPr>
            </w:pPr>
          </w:p>
        </w:tc>
        <w:tc>
          <w:tcPr>
            <w:tcW w:w="853" w:type="dxa"/>
            <w:vMerge w:val="continue"/>
          </w:tcPr>
          <w:p w14:paraId="48114AED">
            <w:pPr>
              <w:pStyle w:val="15"/>
              <w:rPr>
                <w:color w:val="auto"/>
                <w:sz w:val="20"/>
                <w:highlight w:val="none"/>
                <w:lang w:eastAsia="zh-CN"/>
              </w:rPr>
            </w:pPr>
          </w:p>
        </w:tc>
        <w:tc>
          <w:tcPr>
            <w:tcW w:w="4127" w:type="dxa"/>
            <w:gridSpan w:val="2"/>
          </w:tcPr>
          <w:p w14:paraId="5A744CD3">
            <w:pPr>
              <w:spacing w:before="104" w:line="220" w:lineRule="auto"/>
              <w:ind w:left="32"/>
              <w:rPr>
                <w:rFonts w:hint="eastAsia" w:ascii="宋体" w:hAnsi="宋体" w:eastAsia="宋体" w:cs="宋体"/>
                <w:color w:val="auto"/>
                <w:sz w:val="18"/>
                <w:szCs w:val="18"/>
                <w:highlight w:val="none"/>
                <w:lang w:eastAsia="zh-CN"/>
              </w:rPr>
            </w:pPr>
            <w:r>
              <w:rPr>
                <w:rFonts w:ascii="宋体" w:hAnsi="宋体" w:eastAsia="宋体" w:cs="宋体"/>
                <w:color w:val="auto"/>
                <w:spacing w:val="-2"/>
                <w:sz w:val="18"/>
                <w:szCs w:val="18"/>
                <w:highlight w:val="none"/>
                <w:lang w:eastAsia="zh-CN"/>
              </w:rPr>
              <w:t>作业前进行安全技术交底，有记录。</w:t>
            </w:r>
          </w:p>
        </w:tc>
        <w:tc>
          <w:tcPr>
            <w:tcW w:w="859" w:type="dxa"/>
          </w:tcPr>
          <w:p w14:paraId="3AB4159E">
            <w:pPr>
              <w:pStyle w:val="15"/>
              <w:rPr>
                <w:color w:val="auto"/>
                <w:sz w:val="20"/>
                <w:highlight w:val="none"/>
                <w:lang w:eastAsia="zh-CN"/>
              </w:rPr>
            </w:pPr>
          </w:p>
        </w:tc>
      </w:tr>
      <w:tr w14:paraId="7BBCAA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506" w:type="dxa"/>
            <w:vMerge w:val="continue"/>
          </w:tcPr>
          <w:p w14:paraId="167BDE2B">
            <w:pPr>
              <w:pStyle w:val="15"/>
              <w:rPr>
                <w:color w:val="auto"/>
                <w:sz w:val="20"/>
                <w:highlight w:val="none"/>
                <w:lang w:eastAsia="zh-CN"/>
              </w:rPr>
            </w:pPr>
          </w:p>
        </w:tc>
        <w:tc>
          <w:tcPr>
            <w:tcW w:w="853" w:type="dxa"/>
            <w:vMerge w:val="continue"/>
          </w:tcPr>
          <w:p w14:paraId="2906C51B">
            <w:pPr>
              <w:pStyle w:val="15"/>
              <w:rPr>
                <w:color w:val="auto"/>
                <w:sz w:val="20"/>
                <w:highlight w:val="none"/>
                <w:lang w:eastAsia="zh-CN"/>
              </w:rPr>
            </w:pPr>
          </w:p>
        </w:tc>
        <w:tc>
          <w:tcPr>
            <w:tcW w:w="4127" w:type="dxa"/>
            <w:gridSpan w:val="2"/>
          </w:tcPr>
          <w:p w14:paraId="03C45A1B">
            <w:pPr>
              <w:spacing w:before="48" w:line="233" w:lineRule="auto"/>
              <w:ind w:left="36" w:right="4" w:hanging="5"/>
              <w:rPr>
                <w:rFonts w:hint="eastAsia"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超过一定规模条件的基坑工程专项施工方案应按规</w:t>
            </w:r>
            <w:r>
              <w:rPr>
                <w:rFonts w:ascii="宋体" w:hAnsi="宋体" w:eastAsia="宋体" w:cs="宋体"/>
                <w:color w:val="auto"/>
                <w:spacing w:val="-3"/>
                <w:sz w:val="18"/>
                <w:szCs w:val="18"/>
                <w:highlight w:val="none"/>
                <w:lang w:eastAsia="zh-CN"/>
              </w:rPr>
              <w:t>定组织专家论证，并有详细记录。</w:t>
            </w:r>
          </w:p>
        </w:tc>
        <w:tc>
          <w:tcPr>
            <w:tcW w:w="859" w:type="dxa"/>
          </w:tcPr>
          <w:p w14:paraId="1EC16141">
            <w:pPr>
              <w:pStyle w:val="15"/>
              <w:rPr>
                <w:color w:val="auto"/>
                <w:sz w:val="20"/>
                <w:highlight w:val="none"/>
                <w:lang w:eastAsia="zh-CN"/>
              </w:rPr>
            </w:pPr>
          </w:p>
        </w:tc>
      </w:tr>
      <w:tr w14:paraId="526B19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506" w:type="dxa"/>
            <w:vMerge w:val="restart"/>
            <w:tcBorders>
              <w:bottom w:val="nil"/>
            </w:tcBorders>
          </w:tcPr>
          <w:p w14:paraId="2ECA4938">
            <w:pPr>
              <w:pStyle w:val="15"/>
              <w:spacing w:line="263" w:lineRule="auto"/>
              <w:rPr>
                <w:color w:val="auto"/>
                <w:sz w:val="20"/>
                <w:highlight w:val="none"/>
                <w:lang w:eastAsia="zh-CN"/>
              </w:rPr>
            </w:pPr>
          </w:p>
          <w:p w14:paraId="2167C595">
            <w:pPr>
              <w:pStyle w:val="15"/>
              <w:spacing w:line="263" w:lineRule="auto"/>
              <w:rPr>
                <w:color w:val="auto"/>
                <w:sz w:val="20"/>
                <w:highlight w:val="none"/>
                <w:lang w:eastAsia="zh-CN"/>
              </w:rPr>
            </w:pPr>
          </w:p>
          <w:p w14:paraId="2513AF9C">
            <w:pPr>
              <w:pStyle w:val="15"/>
              <w:spacing w:line="263" w:lineRule="auto"/>
              <w:rPr>
                <w:color w:val="auto"/>
                <w:sz w:val="20"/>
                <w:highlight w:val="none"/>
                <w:lang w:eastAsia="zh-CN"/>
              </w:rPr>
            </w:pPr>
          </w:p>
          <w:p w14:paraId="7F44BC46">
            <w:pPr>
              <w:spacing w:before="52" w:line="235" w:lineRule="auto"/>
              <w:ind w:left="209"/>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2</w:t>
            </w:r>
          </w:p>
        </w:tc>
        <w:tc>
          <w:tcPr>
            <w:tcW w:w="853" w:type="dxa"/>
            <w:vMerge w:val="restart"/>
            <w:tcBorders>
              <w:bottom w:val="nil"/>
            </w:tcBorders>
          </w:tcPr>
          <w:p w14:paraId="0AF7CA03">
            <w:pPr>
              <w:pStyle w:val="15"/>
              <w:spacing w:line="252" w:lineRule="auto"/>
              <w:rPr>
                <w:color w:val="auto"/>
                <w:sz w:val="20"/>
                <w:highlight w:val="none"/>
              </w:rPr>
            </w:pPr>
          </w:p>
          <w:p w14:paraId="5F0D7CE0">
            <w:pPr>
              <w:pStyle w:val="15"/>
              <w:spacing w:line="252" w:lineRule="auto"/>
              <w:rPr>
                <w:color w:val="auto"/>
                <w:sz w:val="20"/>
                <w:highlight w:val="none"/>
              </w:rPr>
            </w:pPr>
          </w:p>
          <w:p w14:paraId="237C8886">
            <w:pPr>
              <w:pStyle w:val="15"/>
              <w:spacing w:line="253" w:lineRule="auto"/>
              <w:rPr>
                <w:color w:val="auto"/>
                <w:sz w:val="20"/>
                <w:highlight w:val="none"/>
              </w:rPr>
            </w:pPr>
          </w:p>
          <w:p w14:paraId="7B8E4CC6">
            <w:pPr>
              <w:spacing w:before="58" w:line="220" w:lineRule="auto"/>
              <w:ind w:left="68"/>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基坑支护</w:t>
            </w:r>
          </w:p>
        </w:tc>
        <w:tc>
          <w:tcPr>
            <w:tcW w:w="4127" w:type="dxa"/>
            <w:gridSpan w:val="2"/>
          </w:tcPr>
          <w:p w14:paraId="1D244ECE">
            <w:pPr>
              <w:spacing w:before="27" w:line="223" w:lineRule="auto"/>
              <w:ind w:left="41" w:right="4" w:hanging="9"/>
              <w:rPr>
                <w:rFonts w:hint="eastAsia"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开挖的狭窄基槽，开挖深度较大或存在边坡塌方危</w:t>
            </w:r>
            <w:r>
              <w:rPr>
                <w:rFonts w:ascii="宋体" w:hAnsi="宋体" w:eastAsia="宋体" w:cs="宋体"/>
                <w:color w:val="auto"/>
                <w:spacing w:val="-5"/>
                <w:sz w:val="18"/>
                <w:szCs w:val="18"/>
                <w:highlight w:val="none"/>
                <w:lang w:eastAsia="zh-CN"/>
              </w:rPr>
              <w:t>险应采取支护措施。</w:t>
            </w:r>
          </w:p>
        </w:tc>
        <w:tc>
          <w:tcPr>
            <w:tcW w:w="859" w:type="dxa"/>
          </w:tcPr>
          <w:p w14:paraId="14EFE684">
            <w:pPr>
              <w:pStyle w:val="15"/>
              <w:rPr>
                <w:color w:val="auto"/>
                <w:sz w:val="20"/>
                <w:highlight w:val="none"/>
                <w:lang w:eastAsia="zh-CN"/>
              </w:rPr>
            </w:pPr>
          </w:p>
        </w:tc>
      </w:tr>
      <w:tr w14:paraId="0B9FB4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3" w:hRule="atLeast"/>
        </w:trPr>
        <w:tc>
          <w:tcPr>
            <w:tcW w:w="506" w:type="dxa"/>
            <w:vMerge w:val="continue"/>
            <w:tcBorders>
              <w:top w:val="nil"/>
              <w:bottom w:val="nil"/>
            </w:tcBorders>
          </w:tcPr>
          <w:p w14:paraId="71CB164F">
            <w:pPr>
              <w:pStyle w:val="15"/>
              <w:rPr>
                <w:color w:val="auto"/>
                <w:sz w:val="20"/>
                <w:highlight w:val="none"/>
                <w:lang w:eastAsia="zh-CN"/>
              </w:rPr>
            </w:pPr>
          </w:p>
        </w:tc>
        <w:tc>
          <w:tcPr>
            <w:tcW w:w="853" w:type="dxa"/>
            <w:vMerge w:val="continue"/>
            <w:tcBorders>
              <w:top w:val="nil"/>
              <w:bottom w:val="nil"/>
            </w:tcBorders>
          </w:tcPr>
          <w:p w14:paraId="1723C04D">
            <w:pPr>
              <w:pStyle w:val="15"/>
              <w:rPr>
                <w:color w:val="auto"/>
                <w:sz w:val="20"/>
                <w:highlight w:val="none"/>
                <w:lang w:eastAsia="zh-CN"/>
              </w:rPr>
            </w:pPr>
          </w:p>
        </w:tc>
        <w:tc>
          <w:tcPr>
            <w:tcW w:w="4127" w:type="dxa"/>
            <w:gridSpan w:val="2"/>
          </w:tcPr>
          <w:p w14:paraId="5194F727">
            <w:pPr>
              <w:spacing w:before="105" w:line="220" w:lineRule="auto"/>
              <w:rPr>
                <w:rFonts w:hint="eastAsia" w:ascii="宋体" w:hAnsi="宋体" w:eastAsia="宋体" w:cs="宋体"/>
                <w:color w:val="auto"/>
                <w:spacing w:val="-3"/>
                <w:sz w:val="18"/>
                <w:szCs w:val="18"/>
                <w:highlight w:val="none"/>
                <w:lang w:eastAsia="zh-CN"/>
              </w:rPr>
            </w:pPr>
            <w:r>
              <w:rPr>
                <w:rFonts w:ascii="宋体" w:hAnsi="宋体" w:eastAsia="宋体" w:cs="宋体"/>
                <w:color w:val="auto"/>
                <w:spacing w:val="-3"/>
                <w:sz w:val="18"/>
                <w:szCs w:val="18"/>
                <w:highlight w:val="none"/>
                <w:lang w:eastAsia="zh-CN"/>
              </w:rPr>
              <w:t>自然放坡的坡率应符合专项施工方案要求。</w:t>
            </w:r>
          </w:p>
        </w:tc>
        <w:tc>
          <w:tcPr>
            <w:tcW w:w="859" w:type="dxa"/>
          </w:tcPr>
          <w:p w14:paraId="5ADA8150">
            <w:pPr>
              <w:pStyle w:val="15"/>
              <w:rPr>
                <w:color w:val="auto"/>
                <w:sz w:val="20"/>
                <w:highlight w:val="none"/>
                <w:lang w:eastAsia="zh-CN"/>
              </w:rPr>
            </w:pPr>
          </w:p>
        </w:tc>
      </w:tr>
      <w:tr w14:paraId="08BAB7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7" w:hRule="atLeast"/>
        </w:trPr>
        <w:tc>
          <w:tcPr>
            <w:tcW w:w="506" w:type="dxa"/>
            <w:vMerge w:val="continue"/>
            <w:tcBorders>
              <w:top w:val="nil"/>
              <w:bottom w:val="nil"/>
            </w:tcBorders>
          </w:tcPr>
          <w:p w14:paraId="08D6B5D1">
            <w:pPr>
              <w:pStyle w:val="15"/>
              <w:rPr>
                <w:color w:val="auto"/>
                <w:sz w:val="20"/>
                <w:highlight w:val="none"/>
                <w:lang w:eastAsia="zh-CN"/>
              </w:rPr>
            </w:pPr>
          </w:p>
        </w:tc>
        <w:tc>
          <w:tcPr>
            <w:tcW w:w="853" w:type="dxa"/>
            <w:vMerge w:val="continue"/>
            <w:tcBorders>
              <w:top w:val="nil"/>
              <w:bottom w:val="nil"/>
            </w:tcBorders>
          </w:tcPr>
          <w:p w14:paraId="3009D397">
            <w:pPr>
              <w:pStyle w:val="15"/>
              <w:rPr>
                <w:color w:val="auto"/>
                <w:sz w:val="20"/>
                <w:highlight w:val="none"/>
                <w:lang w:eastAsia="zh-CN"/>
              </w:rPr>
            </w:pPr>
          </w:p>
        </w:tc>
        <w:tc>
          <w:tcPr>
            <w:tcW w:w="4127" w:type="dxa"/>
            <w:gridSpan w:val="2"/>
          </w:tcPr>
          <w:p w14:paraId="04071855">
            <w:pPr>
              <w:spacing w:before="29" w:line="222" w:lineRule="auto"/>
              <w:ind w:left="30" w:right="4" w:firstLine="1"/>
              <w:rPr>
                <w:rFonts w:hint="eastAsia" w:ascii="宋体" w:hAnsi="宋体" w:eastAsia="宋体" w:cs="宋体"/>
                <w:color w:val="auto"/>
                <w:spacing w:val="5"/>
                <w:sz w:val="18"/>
                <w:szCs w:val="18"/>
                <w:highlight w:val="none"/>
                <w:lang w:eastAsia="zh-CN"/>
              </w:rPr>
            </w:pPr>
            <w:r>
              <w:rPr>
                <w:rFonts w:ascii="宋体" w:hAnsi="宋体" w:eastAsia="宋体" w:cs="宋体"/>
                <w:color w:val="auto"/>
                <w:spacing w:val="5"/>
                <w:sz w:val="18"/>
                <w:szCs w:val="18"/>
                <w:highlight w:val="none"/>
                <w:lang w:eastAsia="zh-CN"/>
              </w:rPr>
              <w:t>基坑支护结构应符合</w:t>
            </w:r>
            <w:r>
              <w:rPr>
                <w:rFonts w:hint="eastAsia" w:ascii="宋体" w:hAnsi="宋体" w:eastAsia="宋体" w:cs="宋体"/>
                <w:color w:val="auto"/>
                <w:spacing w:val="5"/>
                <w:sz w:val="18"/>
                <w:szCs w:val="18"/>
                <w:highlight w:val="none"/>
                <w:lang w:eastAsia="zh-CN"/>
              </w:rPr>
              <w:t>方案</w:t>
            </w:r>
            <w:r>
              <w:rPr>
                <w:rFonts w:ascii="宋体" w:hAnsi="宋体" w:eastAsia="宋体" w:cs="宋体"/>
                <w:color w:val="auto"/>
                <w:spacing w:val="5"/>
                <w:sz w:val="18"/>
                <w:szCs w:val="18"/>
                <w:highlight w:val="none"/>
                <w:lang w:eastAsia="zh-CN"/>
              </w:rPr>
              <w:t>要求</w:t>
            </w:r>
            <w:r>
              <w:rPr>
                <w:rFonts w:ascii="宋体" w:hAnsi="宋体" w:eastAsia="宋体" w:cs="宋体"/>
                <w:color w:val="auto"/>
                <w:spacing w:val="-4"/>
                <w:sz w:val="18"/>
                <w:szCs w:val="18"/>
                <w:highlight w:val="none"/>
                <w:lang w:eastAsia="zh-CN"/>
              </w:rPr>
              <w:t>。</w:t>
            </w:r>
          </w:p>
        </w:tc>
        <w:tc>
          <w:tcPr>
            <w:tcW w:w="859" w:type="dxa"/>
          </w:tcPr>
          <w:p w14:paraId="1F3D2B81">
            <w:pPr>
              <w:pStyle w:val="15"/>
              <w:rPr>
                <w:color w:val="auto"/>
                <w:sz w:val="20"/>
                <w:highlight w:val="none"/>
                <w:lang w:eastAsia="zh-CN"/>
              </w:rPr>
            </w:pPr>
          </w:p>
        </w:tc>
      </w:tr>
      <w:tr w14:paraId="72D143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506" w:type="dxa"/>
            <w:vMerge w:val="continue"/>
            <w:tcBorders>
              <w:top w:val="nil"/>
            </w:tcBorders>
          </w:tcPr>
          <w:p w14:paraId="7E16CABA">
            <w:pPr>
              <w:pStyle w:val="15"/>
              <w:rPr>
                <w:color w:val="auto"/>
                <w:sz w:val="20"/>
                <w:highlight w:val="none"/>
                <w:lang w:eastAsia="zh-CN"/>
              </w:rPr>
            </w:pPr>
          </w:p>
        </w:tc>
        <w:tc>
          <w:tcPr>
            <w:tcW w:w="853" w:type="dxa"/>
            <w:vMerge w:val="continue"/>
            <w:tcBorders>
              <w:top w:val="nil"/>
            </w:tcBorders>
          </w:tcPr>
          <w:p w14:paraId="4B6C45E5">
            <w:pPr>
              <w:pStyle w:val="15"/>
              <w:rPr>
                <w:color w:val="auto"/>
                <w:sz w:val="20"/>
                <w:highlight w:val="none"/>
                <w:lang w:eastAsia="zh-CN"/>
              </w:rPr>
            </w:pPr>
          </w:p>
        </w:tc>
        <w:tc>
          <w:tcPr>
            <w:tcW w:w="4127" w:type="dxa"/>
            <w:gridSpan w:val="2"/>
          </w:tcPr>
          <w:p w14:paraId="13C233A4">
            <w:pPr>
              <w:spacing w:before="29" w:line="222" w:lineRule="auto"/>
              <w:ind w:left="31" w:right="4"/>
              <w:rPr>
                <w:rFonts w:hint="eastAsia"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支护结构水平位移达到设计报警值应采取有效控制</w:t>
            </w:r>
            <w:r>
              <w:rPr>
                <w:rFonts w:ascii="宋体" w:hAnsi="宋体" w:eastAsia="宋体" w:cs="宋体"/>
                <w:color w:val="auto"/>
                <w:spacing w:val="-8"/>
                <w:sz w:val="18"/>
                <w:szCs w:val="18"/>
                <w:highlight w:val="none"/>
                <w:lang w:eastAsia="zh-CN"/>
              </w:rPr>
              <w:t>措施。</w:t>
            </w:r>
          </w:p>
        </w:tc>
        <w:tc>
          <w:tcPr>
            <w:tcW w:w="859" w:type="dxa"/>
          </w:tcPr>
          <w:p w14:paraId="1C43DF11">
            <w:pPr>
              <w:pStyle w:val="15"/>
              <w:rPr>
                <w:color w:val="auto"/>
                <w:sz w:val="20"/>
                <w:highlight w:val="none"/>
                <w:lang w:eastAsia="zh-CN"/>
              </w:rPr>
            </w:pPr>
          </w:p>
        </w:tc>
      </w:tr>
      <w:tr w14:paraId="7485BC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2" w:hRule="atLeast"/>
        </w:trPr>
        <w:tc>
          <w:tcPr>
            <w:tcW w:w="506" w:type="dxa"/>
            <w:vMerge w:val="restart"/>
          </w:tcPr>
          <w:p w14:paraId="6113910B">
            <w:pPr>
              <w:pStyle w:val="15"/>
              <w:spacing w:line="311" w:lineRule="auto"/>
              <w:rPr>
                <w:color w:val="auto"/>
                <w:sz w:val="20"/>
                <w:highlight w:val="none"/>
                <w:lang w:eastAsia="zh-CN"/>
              </w:rPr>
            </w:pPr>
          </w:p>
          <w:p w14:paraId="46B04FE7">
            <w:pPr>
              <w:pStyle w:val="15"/>
              <w:spacing w:line="311" w:lineRule="auto"/>
              <w:rPr>
                <w:color w:val="auto"/>
                <w:sz w:val="20"/>
                <w:highlight w:val="none"/>
                <w:lang w:eastAsia="zh-CN"/>
              </w:rPr>
            </w:pPr>
          </w:p>
          <w:p w14:paraId="74F622E3">
            <w:pPr>
              <w:spacing w:before="52" w:line="232" w:lineRule="auto"/>
              <w:ind w:left="213"/>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3</w:t>
            </w:r>
          </w:p>
        </w:tc>
        <w:tc>
          <w:tcPr>
            <w:tcW w:w="853" w:type="dxa"/>
            <w:vMerge w:val="restart"/>
          </w:tcPr>
          <w:p w14:paraId="21A553BB">
            <w:pPr>
              <w:pStyle w:val="15"/>
              <w:spacing w:line="294" w:lineRule="auto"/>
              <w:rPr>
                <w:color w:val="auto"/>
                <w:sz w:val="20"/>
                <w:highlight w:val="none"/>
              </w:rPr>
            </w:pPr>
          </w:p>
          <w:p w14:paraId="5E89EABF">
            <w:pPr>
              <w:pStyle w:val="15"/>
              <w:spacing w:line="294" w:lineRule="auto"/>
              <w:rPr>
                <w:color w:val="auto"/>
                <w:sz w:val="20"/>
                <w:highlight w:val="none"/>
              </w:rPr>
            </w:pPr>
          </w:p>
          <w:p w14:paraId="6BFF9BF8">
            <w:pPr>
              <w:spacing w:before="59" w:line="220" w:lineRule="auto"/>
              <w:ind w:left="172"/>
              <w:rPr>
                <w:rFonts w:hint="eastAsia" w:ascii="宋体" w:hAnsi="宋体" w:eastAsia="宋体" w:cs="宋体"/>
                <w:color w:val="auto"/>
                <w:sz w:val="18"/>
                <w:szCs w:val="18"/>
                <w:highlight w:val="none"/>
              </w:rPr>
            </w:pPr>
            <w:r>
              <w:rPr>
                <w:rFonts w:ascii="宋体" w:hAnsi="宋体" w:eastAsia="宋体" w:cs="宋体"/>
                <w:color w:val="auto"/>
                <w:spacing w:val="-5"/>
                <w:sz w:val="18"/>
                <w:szCs w:val="18"/>
                <w:highlight w:val="none"/>
              </w:rPr>
              <w:t>降排水</w:t>
            </w:r>
          </w:p>
        </w:tc>
        <w:tc>
          <w:tcPr>
            <w:tcW w:w="4127" w:type="dxa"/>
            <w:gridSpan w:val="2"/>
          </w:tcPr>
          <w:p w14:paraId="480F593A">
            <w:pPr>
              <w:spacing w:before="57" w:line="237" w:lineRule="auto"/>
              <w:ind w:left="31" w:right="4"/>
              <w:rPr>
                <w:rFonts w:hint="eastAsia"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基坑开挖深度范围内有地下水应采取有效的降排水</w:t>
            </w:r>
            <w:r>
              <w:rPr>
                <w:rFonts w:ascii="宋体" w:hAnsi="宋体" w:eastAsia="宋体" w:cs="宋体"/>
                <w:color w:val="auto"/>
                <w:spacing w:val="-3"/>
                <w:sz w:val="18"/>
                <w:szCs w:val="18"/>
                <w:highlight w:val="none"/>
                <w:lang w:eastAsia="zh-CN"/>
              </w:rPr>
              <w:t>措施，并符合设计要求。</w:t>
            </w:r>
          </w:p>
        </w:tc>
        <w:tc>
          <w:tcPr>
            <w:tcW w:w="859" w:type="dxa"/>
          </w:tcPr>
          <w:p w14:paraId="0FDEE1B6">
            <w:pPr>
              <w:pStyle w:val="15"/>
              <w:rPr>
                <w:color w:val="auto"/>
                <w:sz w:val="20"/>
                <w:highlight w:val="none"/>
                <w:lang w:eastAsia="zh-CN"/>
              </w:rPr>
            </w:pPr>
          </w:p>
        </w:tc>
      </w:tr>
      <w:tr w14:paraId="5BCF89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506" w:type="dxa"/>
            <w:vMerge w:val="continue"/>
          </w:tcPr>
          <w:p w14:paraId="49924D31">
            <w:pPr>
              <w:pStyle w:val="15"/>
              <w:rPr>
                <w:color w:val="auto"/>
                <w:sz w:val="20"/>
                <w:highlight w:val="none"/>
                <w:lang w:eastAsia="zh-CN"/>
              </w:rPr>
            </w:pPr>
          </w:p>
        </w:tc>
        <w:tc>
          <w:tcPr>
            <w:tcW w:w="853" w:type="dxa"/>
            <w:vMerge w:val="continue"/>
          </w:tcPr>
          <w:p w14:paraId="0CA82818">
            <w:pPr>
              <w:pStyle w:val="15"/>
              <w:rPr>
                <w:color w:val="auto"/>
                <w:sz w:val="20"/>
                <w:highlight w:val="none"/>
                <w:lang w:eastAsia="zh-CN"/>
              </w:rPr>
            </w:pPr>
          </w:p>
        </w:tc>
        <w:tc>
          <w:tcPr>
            <w:tcW w:w="4127" w:type="dxa"/>
            <w:gridSpan w:val="2"/>
          </w:tcPr>
          <w:p w14:paraId="2A16EBA6">
            <w:pPr>
              <w:spacing w:before="28" w:line="222" w:lineRule="auto"/>
              <w:ind w:left="35" w:right="45" w:hanging="4"/>
              <w:rPr>
                <w:rFonts w:hint="eastAsia" w:ascii="宋体" w:hAnsi="宋体" w:eastAsia="宋体" w:cs="宋体"/>
                <w:color w:val="auto"/>
                <w:sz w:val="18"/>
                <w:szCs w:val="18"/>
                <w:highlight w:val="none"/>
                <w:lang w:eastAsia="zh-CN"/>
              </w:rPr>
            </w:pPr>
            <w:r>
              <w:rPr>
                <w:rFonts w:ascii="宋体" w:hAnsi="宋体" w:eastAsia="宋体" w:cs="宋体"/>
                <w:color w:val="auto"/>
                <w:spacing w:val="3"/>
                <w:sz w:val="18"/>
                <w:szCs w:val="18"/>
                <w:highlight w:val="none"/>
                <w:lang w:eastAsia="zh-CN"/>
              </w:rPr>
              <w:t>放坡开挖对坡顶、坡面、坡脚应采取降排水措施，</w:t>
            </w:r>
            <w:r>
              <w:rPr>
                <w:rFonts w:ascii="宋体" w:hAnsi="宋体" w:eastAsia="宋体" w:cs="宋体"/>
                <w:color w:val="auto"/>
                <w:spacing w:val="-5"/>
                <w:sz w:val="18"/>
                <w:szCs w:val="18"/>
                <w:highlight w:val="none"/>
                <w:lang w:eastAsia="zh-CN"/>
              </w:rPr>
              <w:t>并符合设计要求。</w:t>
            </w:r>
          </w:p>
        </w:tc>
        <w:tc>
          <w:tcPr>
            <w:tcW w:w="859" w:type="dxa"/>
          </w:tcPr>
          <w:p w14:paraId="4C5B0B5B">
            <w:pPr>
              <w:pStyle w:val="15"/>
              <w:rPr>
                <w:color w:val="auto"/>
                <w:sz w:val="20"/>
                <w:highlight w:val="none"/>
                <w:lang w:eastAsia="zh-CN"/>
              </w:rPr>
            </w:pPr>
          </w:p>
        </w:tc>
      </w:tr>
      <w:tr w14:paraId="3A7570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506" w:type="dxa"/>
            <w:vMerge w:val="continue"/>
          </w:tcPr>
          <w:p w14:paraId="43EA800B">
            <w:pPr>
              <w:pStyle w:val="15"/>
              <w:rPr>
                <w:color w:val="auto"/>
                <w:sz w:val="20"/>
                <w:highlight w:val="none"/>
                <w:lang w:eastAsia="zh-CN"/>
              </w:rPr>
            </w:pPr>
          </w:p>
        </w:tc>
        <w:tc>
          <w:tcPr>
            <w:tcW w:w="853" w:type="dxa"/>
            <w:vMerge w:val="continue"/>
          </w:tcPr>
          <w:p w14:paraId="163EFC04">
            <w:pPr>
              <w:pStyle w:val="15"/>
              <w:rPr>
                <w:color w:val="auto"/>
                <w:sz w:val="20"/>
                <w:highlight w:val="none"/>
                <w:lang w:eastAsia="zh-CN"/>
              </w:rPr>
            </w:pPr>
          </w:p>
        </w:tc>
        <w:tc>
          <w:tcPr>
            <w:tcW w:w="4127" w:type="dxa"/>
            <w:gridSpan w:val="2"/>
          </w:tcPr>
          <w:p w14:paraId="0956ED03">
            <w:pPr>
              <w:spacing w:before="30" w:line="221" w:lineRule="auto"/>
              <w:ind w:left="32" w:right="4" w:hanging="1"/>
              <w:rPr>
                <w:rFonts w:hint="eastAsia" w:ascii="宋体" w:hAnsi="宋体" w:eastAsia="宋体" w:cs="宋体"/>
                <w:color w:val="auto"/>
                <w:sz w:val="18"/>
                <w:szCs w:val="18"/>
                <w:highlight w:val="none"/>
                <w:lang w:eastAsia="zh-CN"/>
              </w:rPr>
            </w:pPr>
            <w:r>
              <w:rPr>
                <w:rFonts w:ascii="宋体" w:hAnsi="宋体" w:eastAsia="宋体" w:cs="宋体"/>
                <w:color w:val="auto"/>
                <w:spacing w:val="12"/>
                <w:sz w:val="18"/>
                <w:szCs w:val="18"/>
                <w:highlight w:val="none"/>
                <w:lang w:eastAsia="zh-CN"/>
              </w:rPr>
              <w:t>基坑底四周应设排水沟和集水井，</w:t>
            </w:r>
            <w:r>
              <w:rPr>
                <w:rFonts w:ascii="宋体" w:hAnsi="宋体" w:eastAsia="宋体" w:cs="宋体"/>
                <w:color w:val="auto"/>
                <w:spacing w:val="-38"/>
                <w:sz w:val="18"/>
                <w:szCs w:val="18"/>
                <w:highlight w:val="none"/>
                <w:lang w:eastAsia="zh-CN"/>
              </w:rPr>
              <w:t xml:space="preserve"> </w:t>
            </w:r>
            <w:r>
              <w:rPr>
                <w:rFonts w:ascii="宋体" w:hAnsi="宋体" w:eastAsia="宋体" w:cs="宋体"/>
                <w:color w:val="auto"/>
                <w:spacing w:val="12"/>
                <w:sz w:val="18"/>
                <w:szCs w:val="18"/>
                <w:highlight w:val="none"/>
                <w:lang w:eastAsia="zh-CN"/>
              </w:rPr>
              <w:t>并符合设计要</w:t>
            </w:r>
            <w:r>
              <w:rPr>
                <w:rFonts w:ascii="宋体" w:hAnsi="宋体" w:eastAsia="宋体" w:cs="宋体"/>
                <w:color w:val="auto"/>
                <w:spacing w:val="-9"/>
                <w:sz w:val="18"/>
                <w:szCs w:val="18"/>
                <w:highlight w:val="none"/>
                <w:lang w:eastAsia="zh-CN"/>
              </w:rPr>
              <w:t>求。</w:t>
            </w:r>
          </w:p>
        </w:tc>
        <w:tc>
          <w:tcPr>
            <w:tcW w:w="859" w:type="dxa"/>
          </w:tcPr>
          <w:p w14:paraId="66CF5179">
            <w:pPr>
              <w:pStyle w:val="15"/>
              <w:rPr>
                <w:color w:val="auto"/>
                <w:sz w:val="20"/>
                <w:highlight w:val="none"/>
                <w:lang w:eastAsia="zh-CN"/>
              </w:rPr>
            </w:pPr>
          </w:p>
        </w:tc>
      </w:tr>
      <w:tr w14:paraId="146A72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506" w:type="dxa"/>
            <w:vMerge w:val="continue"/>
          </w:tcPr>
          <w:p w14:paraId="46675E97">
            <w:pPr>
              <w:pStyle w:val="15"/>
              <w:rPr>
                <w:color w:val="auto"/>
                <w:sz w:val="20"/>
                <w:highlight w:val="none"/>
                <w:lang w:eastAsia="zh-CN"/>
              </w:rPr>
            </w:pPr>
          </w:p>
        </w:tc>
        <w:tc>
          <w:tcPr>
            <w:tcW w:w="853" w:type="dxa"/>
            <w:vMerge w:val="continue"/>
          </w:tcPr>
          <w:p w14:paraId="06A4A1E6">
            <w:pPr>
              <w:pStyle w:val="15"/>
              <w:rPr>
                <w:color w:val="auto"/>
                <w:sz w:val="20"/>
                <w:highlight w:val="none"/>
                <w:lang w:eastAsia="zh-CN"/>
              </w:rPr>
            </w:pPr>
          </w:p>
        </w:tc>
        <w:tc>
          <w:tcPr>
            <w:tcW w:w="4127" w:type="dxa"/>
            <w:gridSpan w:val="2"/>
          </w:tcPr>
          <w:p w14:paraId="74E39C44">
            <w:pPr>
              <w:spacing w:before="30" w:line="221" w:lineRule="auto"/>
              <w:ind w:left="32" w:right="4" w:hanging="1"/>
              <w:rPr>
                <w:rFonts w:hint="eastAsia" w:ascii="宋体" w:hAnsi="宋体" w:eastAsia="宋体" w:cs="宋体"/>
                <w:color w:val="auto"/>
                <w:spacing w:val="12"/>
                <w:sz w:val="18"/>
                <w:szCs w:val="18"/>
                <w:highlight w:val="none"/>
                <w:lang w:eastAsia="zh-CN"/>
              </w:rPr>
            </w:pPr>
            <w:r>
              <w:rPr>
                <w:rFonts w:hint="eastAsia" w:ascii="宋体" w:hAnsi="宋体" w:eastAsia="宋体" w:cs="宋体"/>
                <w:color w:val="auto"/>
                <w:spacing w:val="12"/>
                <w:sz w:val="18"/>
                <w:szCs w:val="18"/>
                <w:highlight w:val="none"/>
                <w:lang w:eastAsia="zh-CN"/>
              </w:rPr>
              <w:t>深基坑降水施工应有防止临近建筑</w:t>
            </w:r>
            <w:r>
              <w:rPr>
                <w:rFonts w:hint="eastAsia" w:ascii="宋体" w:hAnsi="宋体" w:eastAsia="宋体" w:cs="宋体"/>
                <w:color w:val="auto"/>
                <w:spacing w:val="12"/>
                <w:sz w:val="18"/>
                <w:szCs w:val="18"/>
                <w:highlight w:val="none"/>
                <w:lang w:val="en-US" w:eastAsia="zh-CN"/>
              </w:rPr>
              <w:t>及</w:t>
            </w:r>
            <w:r>
              <w:rPr>
                <w:rFonts w:hint="eastAsia" w:ascii="宋体" w:hAnsi="宋体" w:eastAsia="宋体" w:cs="宋体"/>
                <w:color w:val="auto"/>
                <w:spacing w:val="12"/>
                <w:sz w:val="18"/>
                <w:szCs w:val="18"/>
                <w:highlight w:val="none"/>
                <w:lang w:eastAsia="zh-CN"/>
              </w:rPr>
              <w:t>管线沉降的措施。</w:t>
            </w:r>
          </w:p>
        </w:tc>
        <w:tc>
          <w:tcPr>
            <w:tcW w:w="859" w:type="dxa"/>
          </w:tcPr>
          <w:p w14:paraId="5AEEC0E2">
            <w:pPr>
              <w:pStyle w:val="15"/>
              <w:rPr>
                <w:color w:val="auto"/>
                <w:sz w:val="20"/>
                <w:highlight w:val="none"/>
                <w:lang w:eastAsia="zh-CN"/>
              </w:rPr>
            </w:pPr>
          </w:p>
        </w:tc>
      </w:tr>
      <w:tr w14:paraId="3D40A4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trPr>
        <w:tc>
          <w:tcPr>
            <w:tcW w:w="506" w:type="dxa"/>
            <w:vMerge w:val="continue"/>
          </w:tcPr>
          <w:p w14:paraId="52B373CB">
            <w:pPr>
              <w:spacing w:before="52" w:line="235" w:lineRule="auto"/>
              <w:ind w:left="209"/>
              <w:rPr>
                <w:rFonts w:ascii="Times New Roman" w:hAnsi="Times New Roman" w:eastAsia="Times New Roman" w:cs="Times New Roman"/>
                <w:color w:val="auto"/>
                <w:sz w:val="18"/>
                <w:szCs w:val="18"/>
                <w:highlight w:val="none"/>
                <w:lang w:eastAsia="zh-CN"/>
              </w:rPr>
            </w:pPr>
          </w:p>
        </w:tc>
        <w:tc>
          <w:tcPr>
            <w:tcW w:w="853" w:type="dxa"/>
            <w:vMerge w:val="continue"/>
          </w:tcPr>
          <w:p w14:paraId="496E0A30">
            <w:pPr>
              <w:spacing w:before="58" w:line="220" w:lineRule="auto"/>
              <w:ind w:left="68"/>
              <w:rPr>
                <w:rFonts w:hint="eastAsia" w:ascii="宋体" w:hAnsi="宋体" w:eastAsia="宋体" w:cs="宋体"/>
                <w:color w:val="auto"/>
                <w:spacing w:val="-2"/>
                <w:sz w:val="18"/>
                <w:szCs w:val="18"/>
                <w:highlight w:val="none"/>
                <w:lang w:eastAsia="zh-CN"/>
              </w:rPr>
            </w:pPr>
          </w:p>
        </w:tc>
        <w:tc>
          <w:tcPr>
            <w:tcW w:w="4127" w:type="dxa"/>
            <w:gridSpan w:val="2"/>
          </w:tcPr>
          <w:p w14:paraId="1D89AC4E">
            <w:pPr>
              <w:spacing w:before="34" w:line="224" w:lineRule="auto"/>
              <w:ind w:left="31" w:right="4"/>
              <w:rPr>
                <w:rFonts w:hint="eastAsia" w:ascii="宋体" w:hAnsi="宋体" w:eastAsia="宋体" w:cs="宋体"/>
                <w:color w:val="auto"/>
                <w:spacing w:val="5"/>
                <w:sz w:val="18"/>
                <w:szCs w:val="18"/>
                <w:highlight w:val="none"/>
                <w:lang w:eastAsia="zh-CN"/>
              </w:rPr>
            </w:pPr>
            <w:r>
              <w:rPr>
                <w:rFonts w:ascii="宋体" w:hAnsi="宋体" w:eastAsia="宋体" w:cs="宋体"/>
                <w:color w:val="auto"/>
                <w:spacing w:val="5"/>
                <w:sz w:val="18"/>
                <w:szCs w:val="18"/>
                <w:highlight w:val="none"/>
                <w:lang w:eastAsia="zh-CN"/>
              </w:rPr>
              <w:t>基坑边堆置土、料具等荷载不超过基坑支护设计允</w:t>
            </w:r>
            <w:r>
              <w:rPr>
                <w:rFonts w:ascii="宋体" w:hAnsi="宋体" w:eastAsia="宋体" w:cs="宋体"/>
                <w:color w:val="auto"/>
                <w:spacing w:val="-7"/>
                <w:sz w:val="18"/>
                <w:szCs w:val="18"/>
                <w:highlight w:val="none"/>
                <w:lang w:eastAsia="zh-CN"/>
              </w:rPr>
              <w:t>许</w:t>
            </w:r>
            <w:r>
              <w:rPr>
                <w:rFonts w:hint="eastAsia" w:ascii="宋体" w:hAnsi="宋体" w:eastAsia="宋体" w:cs="宋体"/>
                <w:color w:val="auto"/>
                <w:spacing w:val="-7"/>
                <w:sz w:val="18"/>
                <w:szCs w:val="18"/>
                <w:highlight w:val="none"/>
                <w:lang w:eastAsia="zh-CN"/>
              </w:rPr>
              <w:t>范围</w:t>
            </w:r>
            <w:r>
              <w:rPr>
                <w:rFonts w:ascii="宋体" w:hAnsi="宋体" w:eastAsia="宋体" w:cs="宋体"/>
                <w:color w:val="auto"/>
                <w:spacing w:val="-7"/>
                <w:sz w:val="18"/>
                <w:szCs w:val="18"/>
                <w:highlight w:val="none"/>
                <w:lang w:eastAsia="zh-CN"/>
              </w:rPr>
              <w:t>。</w:t>
            </w:r>
          </w:p>
        </w:tc>
        <w:tc>
          <w:tcPr>
            <w:tcW w:w="859" w:type="dxa"/>
          </w:tcPr>
          <w:p w14:paraId="45A3F025">
            <w:pPr>
              <w:pStyle w:val="15"/>
              <w:rPr>
                <w:color w:val="auto"/>
                <w:sz w:val="20"/>
                <w:highlight w:val="none"/>
                <w:lang w:eastAsia="zh-CN"/>
              </w:rPr>
            </w:pPr>
          </w:p>
        </w:tc>
      </w:tr>
      <w:tr w14:paraId="51F559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3" w:hRule="atLeast"/>
        </w:trPr>
        <w:tc>
          <w:tcPr>
            <w:tcW w:w="506" w:type="dxa"/>
            <w:vMerge w:val="continue"/>
          </w:tcPr>
          <w:p w14:paraId="73E20359">
            <w:pPr>
              <w:pStyle w:val="15"/>
              <w:rPr>
                <w:color w:val="auto"/>
                <w:sz w:val="20"/>
                <w:highlight w:val="none"/>
                <w:lang w:eastAsia="zh-CN"/>
              </w:rPr>
            </w:pPr>
          </w:p>
        </w:tc>
        <w:tc>
          <w:tcPr>
            <w:tcW w:w="853" w:type="dxa"/>
            <w:vMerge w:val="continue"/>
          </w:tcPr>
          <w:p w14:paraId="40A766DE">
            <w:pPr>
              <w:pStyle w:val="15"/>
              <w:rPr>
                <w:color w:val="auto"/>
                <w:sz w:val="20"/>
                <w:highlight w:val="none"/>
                <w:lang w:eastAsia="zh-CN"/>
              </w:rPr>
            </w:pPr>
          </w:p>
        </w:tc>
        <w:tc>
          <w:tcPr>
            <w:tcW w:w="4127" w:type="dxa"/>
            <w:gridSpan w:val="2"/>
          </w:tcPr>
          <w:p w14:paraId="71221E19">
            <w:pPr>
              <w:spacing w:before="107" w:line="219" w:lineRule="auto"/>
              <w:ind w:left="31"/>
              <w:rPr>
                <w:rFonts w:hint="eastAsia" w:ascii="宋体" w:hAnsi="宋体" w:eastAsia="宋体" w:cs="宋体"/>
                <w:color w:val="auto"/>
                <w:sz w:val="18"/>
                <w:szCs w:val="18"/>
                <w:highlight w:val="none"/>
                <w:lang w:eastAsia="zh-CN"/>
              </w:rPr>
            </w:pPr>
            <w:r>
              <w:rPr>
                <w:rFonts w:ascii="宋体" w:hAnsi="宋体" w:eastAsia="宋体" w:cs="宋体"/>
                <w:color w:val="auto"/>
                <w:spacing w:val="-2"/>
                <w:sz w:val="18"/>
                <w:szCs w:val="18"/>
                <w:highlight w:val="none"/>
                <w:lang w:eastAsia="zh-CN"/>
              </w:rPr>
              <w:t>施工机械与基坑边沿的安全距离应符合设计要求。</w:t>
            </w:r>
          </w:p>
        </w:tc>
        <w:tc>
          <w:tcPr>
            <w:tcW w:w="859" w:type="dxa"/>
          </w:tcPr>
          <w:p w14:paraId="44E9A1EA">
            <w:pPr>
              <w:pStyle w:val="15"/>
              <w:rPr>
                <w:color w:val="auto"/>
                <w:sz w:val="20"/>
                <w:highlight w:val="none"/>
                <w:lang w:eastAsia="zh-CN"/>
              </w:rPr>
            </w:pPr>
          </w:p>
        </w:tc>
      </w:tr>
      <w:tr w14:paraId="36033B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1" w:hRule="atLeast"/>
        </w:trPr>
        <w:tc>
          <w:tcPr>
            <w:tcW w:w="506" w:type="dxa"/>
            <w:vMerge w:val="continue"/>
          </w:tcPr>
          <w:p w14:paraId="4C6A5ADA">
            <w:pPr>
              <w:pStyle w:val="15"/>
              <w:rPr>
                <w:color w:val="auto"/>
                <w:sz w:val="20"/>
                <w:highlight w:val="none"/>
                <w:lang w:eastAsia="zh-CN"/>
              </w:rPr>
            </w:pPr>
          </w:p>
        </w:tc>
        <w:tc>
          <w:tcPr>
            <w:tcW w:w="853" w:type="dxa"/>
            <w:vMerge w:val="continue"/>
          </w:tcPr>
          <w:p w14:paraId="272C38AF">
            <w:pPr>
              <w:pStyle w:val="15"/>
              <w:rPr>
                <w:color w:val="auto"/>
                <w:sz w:val="20"/>
                <w:highlight w:val="none"/>
                <w:lang w:eastAsia="zh-CN"/>
              </w:rPr>
            </w:pPr>
          </w:p>
        </w:tc>
        <w:tc>
          <w:tcPr>
            <w:tcW w:w="4127" w:type="dxa"/>
            <w:gridSpan w:val="2"/>
          </w:tcPr>
          <w:p w14:paraId="66876318">
            <w:pPr>
              <w:spacing w:before="107" w:line="219" w:lineRule="auto"/>
              <w:rPr>
                <w:rFonts w:hint="eastAsia" w:ascii="宋体" w:hAnsi="宋体" w:eastAsia="宋体" w:cs="宋体"/>
                <w:color w:val="auto"/>
                <w:spacing w:val="-2"/>
                <w:sz w:val="18"/>
                <w:szCs w:val="18"/>
                <w:highlight w:val="none"/>
                <w:lang w:eastAsia="zh-CN"/>
              </w:rPr>
            </w:pPr>
            <w:r>
              <w:rPr>
                <w:rFonts w:hint="eastAsia" w:ascii="宋体" w:hAnsi="宋体" w:eastAsia="宋体" w:cs="宋体"/>
                <w:color w:val="auto"/>
                <w:spacing w:val="-2"/>
                <w:sz w:val="18"/>
                <w:szCs w:val="18"/>
                <w:highlight w:val="none"/>
                <w:lang w:eastAsia="zh-CN"/>
              </w:rPr>
              <w:t>无支护基坑（槽）周边，坑底边线周边与开挖深度相等范围内不应堆载。</w:t>
            </w:r>
          </w:p>
        </w:tc>
        <w:tc>
          <w:tcPr>
            <w:tcW w:w="859" w:type="dxa"/>
          </w:tcPr>
          <w:p w14:paraId="72F18188">
            <w:pPr>
              <w:pStyle w:val="15"/>
              <w:rPr>
                <w:color w:val="auto"/>
                <w:sz w:val="20"/>
                <w:highlight w:val="none"/>
                <w:lang w:eastAsia="zh-CN"/>
              </w:rPr>
            </w:pPr>
          </w:p>
        </w:tc>
      </w:tr>
    </w:tbl>
    <w:p w14:paraId="462B7447">
      <w:pPr>
        <w:rPr>
          <w:color w:val="auto"/>
          <w:highlight w:val="none"/>
        </w:rPr>
      </w:pPr>
    </w:p>
    <w:p w14:paraId="23BB337E">
      <w:pPr>
        <w:rPr>
          <w:color w:val="auto"/>
          <w:highlight w:val="none"/>
        </w:rPr>
      </w:pPr>
    </w:p>
    <w:p w14:paraId="037707EC">
      <w:pPr>
        <w:rPr>
          <w:color w:val="auto"/>
          <w:highlight w:val="none"/>
        </w:rPr>
      </w:pPr>
    </w:p>
    <w:p w14:paraId="232329A2">
      <w:pPr>
        <w:rPr>
          <w:color w:val="auto"/>
          <w:highlight w:val="none"/>
        </w:rPr>
      </w:pPr>
    </w:p>
    <w:p w14:paraId="495B4401">
      <w:pPr>
        <w:rPr>
          <w:color w:val="auto"/>
          <w:highlight w:val="none"/>
        </w:rPr>
      </w:pPr>
    </w:p>
    <w:p w14:paraId="12CA1D7B">
      <w:pPr>
        <w:rPr>
          <w:color w:val="auto"/>
          <w:highlight w:val="none"/>
        </w:rPr>
      </w:pPr>
    </w:p>
    <w:p w14:paraId="4BCC68A2">
      <w:pPr>
        <w:rPr>
          <w:color w:val="auto"/>
          <w:highlight w:val="none"/>
        </w:rPr>
      </w:pPr>
    </w:p>
    <w:p w14:paraId="4B25EA52">
      <w:pPr>
        <w:rPr>
          <w:color w:val="auto"/>
          <w:highlight w:val="none"/>
        </w:rPr>
      </w:pPr>
    </w:p>
    <w:p w14:paraId="1F3B16C2">
      <w:pPr>
        <w:rPr>
          <w:color w:val="auto"/>
          <w:highlight w:val="none"/>
        </w:rPr>
      </w:pPr>
    </w:p>
    <w:p w14:paraId="7EAF338E">
      <w:pPr>
        <w:rPr>
          <w:color w:val="auto"/>
          <w:highlight w:val="none"/>
        </w:rPr>
      </w:pPr>
    </w:p>
    <w:p w14:paraId="40FD324D">
      <w:pPr>
        <w:rPr>
          <w:color w:val="auto"/>
          <w:highlight w:val="none"/>
        </w:rPr>
      </w:pPr>
    </w:p>
    <w:p w14:paraId="2D0DAD53">
      <w:pPr>
        <w:rPr>
          <w:color w:val="auto"/>
          <w:highlight w:val="none"/>
        </w:rPr>
      </w:pPr>
    </w:p>
    <w:p w14:paraId="3114F4E6">
      <w:pPr>
        <w:rPr>
          <w:color w:val="auto"/>
          <w:highlight w:val="none"/>
        </w:rPr>
      </w:pPr>
    </w:p>
    <w:p w14:paraId="0EFDC8E6">
      <w:pPr>
        <w:rPr>
          <w:color w:val="auto"/>
          <w:highlight w:val="none"/>
        </w:rPr>
      </w:pPr>
    </w:p>
    <w:p w14:paraId="435D34EA">
      <w:pPr>
        <w:rPr>
          <w:color w:val="auto"/>
          <w:highlight w:val="none"/>
        </w:rPr>
      </w:pPr>
    </w:p>
    <w:p w14:paraId="5382195F">
      <w:pPr>
        <w:rPr>
          <w:color w:val="auto"/>
          <w:highlight w:val="none"/>
        </w:rPr>
      </w:pPr>
    </w:p>
    <w:p w14:paraId="3312BB2E">
      <w:pPr>
        <w:spacing w:before="59" w:line="234" w:lineRule="auto"/>
        <w:ind w:left="3657"/>
        <w:rPr>
          <w:rFonts w:ascii="Times New Roman" w:hAnsi="Times New Roman" w:eastAsia="Times New Roman" w:cs="Times New Roman"/>
          <w:color w:val="auto"/>
          <w:sz w:val="18"/>
          <w:szCs w:val="18"/>
          <w:highlight w:val="none"/>
        </w:rPr>
      </w:pPr>
      <w:r>
        <w:rPr>
          <w:rFonts w:ascii="黑体" w:hAnsi="黑体" w:eastAsia="黑体" w:cs="黑体"/>
          <w:color w:val="auto"/>
          <w:spacing w:val="-2"/>
          <w:sz w:val="18"/>
          <w:szCs w:val="18"/>
          <w:highlight w:val="none"/>
        </w:rPr>
        <w:t>续表</w:t>
      </w:r>
      <w:r>
        <w:rPr>
          <w:rFonts w:hint="eastAsia" w:ascii="黑体" w:hAnsi="黑体" w:eastAsia="黑体" w:cs="黑体"/>
          <w:color w:val="auto"/>
          <w:spacing w:val="26"/>
          <w:sz w:val="18"/>
          <w:szCs w:val="18"/>
          <w:highlight w:val="none"/>
          <w:lang w:eastAsia="zh-CN"/>
        </w:rPr>
        <w:t xml:space="preserve"> </w:t>
      </w:r>
      <w:r>
        <w:rPr>
          <w:rFonts w:ascii="Times New Roman" w:hAnsi="Times New Roman" w:eastAsia="Times New Roman" w:cs="Times New Roman"/>
          <w:color w:val="auto"/>
          <w:spacing w:val="-2"/>
          <w:sz w:val="18"/>
          <w:szCs w:val="18"/>
          <w:highlight w:val="none"/>
        </w:rPr>
        <w:t>B.7.1</w:t>
      </w:r>
    </w:p>
    <w:tbl>
      <w:tblPr>
        <w:tblStyle w:val="14"/>
        <w:tblW w:w="6345" w:type="dxa"/>
        <w:tblInd w:w="96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06"/>
        <w:gridCol w:w="853"/>
        <w:gridCol w:w="999"/>
        <w:gridCol w:w="3128"/>
        <w:gridCol w:w="859"/>
      </w:tblGrid>
      <w:tr w14:paraId="3FAB61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471" w:hRule="atLeast"/>
        </w:trPr>
        <w:tc>
          <w:tcPr>
            <w:tcW w:w="506" w:type="dxa"/>
            <w:vMerge w:val="restart"/>
            <w:tcBorders>
              <w:bottom w:val="nil"/>
            </w:tcBorders>
            <w:vAlign w:val="top"/>
          </w:tcPr>
          <w:p w14:paraId="2AE56FD8">
            <w:pPr>
              <w:pStyle w:val="15"/>
              <w:spacing w:line="278" w:lineRule="auto"/>
              <w:rPr>
                <w:color w:val="auto"/>
                <w:sz w:val="20"/>
                <w:highlight w:val="none"/>
                <w:lang w:eastAsia="zh-CN"/>
              </w:rPr>
            </w:pPr>
          </w:p>
          <w:p w14:paraId="03A30406">
            <w:pPr>
              <w:pStyle w:val="15"/>
              <w:spacing w:line="279" w:lineRule="auto"/>
              <w:rPr>
                <w:color w:val="auto"/>
                <w:sz w:val="20"/>
                <w:highlight w:val="none"/>
                <w:lang w:eastAsia="zh-CN"/>
              </w:rPr>
            </w:pPr>
          </w:p>
          <w:p w14:paraId="1FDE0F4E">
            <w:pPr>
              <w:spacing w:before="51" w:line="232" w:lineRule="auto"/>
              <w:ind w:left="214"/>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5</w:t>
            </w:r>
          </w:p>
        </w:tc>
        <w:tc>
          <w:tcPr>
            <w:tcW w:w="853" w:type="dxa"/>
            <w:vMerge w:val="restart"/>
            <w:tcBorders>
              <w:bottom w:val="nil"/>
            </w:tcBorders>
            <w:vAlign w:val="top"/>
          </w:tcPr>
          <w:p w14:paraId="24FDF4DC">
            <w:pPr>
              <w:pStyle w:val="15"/>
              <w:spacing w:line="262" w:lineRule="auto"/>
              <w:rPr>
                <w:color w:val="auto"/>
                <w:sz w:val="20"/>
                <w:highlight w:val="none"/>
              </w:rPr>
            </w:pPr>
          </w:p>
          <w:p w14:paraId="3DA76760">
            <w:pPr>
              <w:pStyle w:val="15"/>
              <w:spacing w:line="262" w:lineRule="auto"/>
              <w:rPr>
                <w:color w:val="auto"/>
                <w:sz w:val="20"/>
                <w:highlight w:val="none"/>
              </w:rPr>
            </w:pPr>
          </w:p>
          <w:p w14:paraId="5A35A457">
            <w:pPr>
              <w:spacing w:before="58" w:line="220" w:lineRule="auto"/>
              <w:ind w:left="72"/>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安全防护</w:t>
            </w:r>
          </w:p>
        </w:tc>
        <w:tc>
          <w:tcPr>
            <w:tcW w:w="4127" w:type="dxa"/>
            <w:gridSpan w:val="2"/>
            <w:vAlign w:val="top"/>
          </w:tcPr>
          <w:p w14:paraId="56EE8EF9">
            <w:pPr>
              <w:spacing w:before="29" w:line="222" w:lineRule="auto"/>
              <w:ind w:left="32"/>
              <w:rPr>
                <w:rFonts w:hint="eastAsia" w:ascii="宋体" w:hAnsi="宋体" w:eastAsia="宋体" w:cs="宋体"/>
                <w:color w:val="auto"/>
                <w:sz w:val="18"/>
                <w:szCs w:val="18"/>
                <w:highlight w:val="none"/>
                <w:lang w:eastAsia="zh-CN"/>
              </w:rPr>
            </w:pPr>
            <w:r>
              <w:rPr>
                <w:rFonts w:ascii="宋体" w:hAnsi="宋体" w:eastAsia="宋体" w:cs="宋体"/>
                <w:color w:val="auto"/>
                <w:spacing w:val="-2"/>
                <w:sz w:val="18"/>
                <w:szCs w:val="18"/>
                <w:highlight w:val="none"/>
                <w:lang w:eastAsia="zh-CN"/>
              </w:rPr>
              <w:t xml:space="preserve">开挖深度 </w:t>
            </w:r>
            <w:r>
              <w:rPr>
                <w:rFonts w:ascii="Times New Roman" w:hAnsi="Times New Roman" w:eastAsia="Times New Roman" w:cs="Times New Roman"/>
                <w:color w:val="auto"/>
                <w:spacing w:val="-2"/>
                <w:sz w:val="18"/>
                <w:szCs w:val="18"/>
                <w:highlight w:val="none"/>
                <w:lang w:eastAsia="zh-CN"/>
              </w:rPr>
              <w:t>2m</w:t>
            </w:r>
            <w:r>
              <w:rPr>
                <w:rFonts w:ascii="Times New Roman" w:hAnsi="Times New Roman" w:eastAsia="Times New Roman" w:cs="Times New Roman"/>
                <w:color w:val="auto"/>
                <w:spacing w:val="18"/>
                <w:sz w:val="18"/>
                <w:szCs w:val="18"/>
                <w:highlight w:val="none"/>
                <w:lang w:eastAsia="zh-CN"/>
              </w:rPr>
              <w:t xml:space="preserve"> </w:t>
            </w:r>
            <w:r>
              <w:rPr>
                <w:rFonts w:ascii="宋体" w:hAnsi="宋体" w:eastAsia="宋体" w:cs="宋体"/>
                <w:color w:val="auto"/>
                <w:spacing w:val="-2"/>
                <w:sz w:val="18"/>
                <w:szCs w:val="18"/>
                <w:highlight w:val="none"/>
                <w:lang w:eastAsia="zh-CN"/>
              </w:rPr>
              <w:t xml:space="preserve">及以上的基坑周边应按 </w:t>
            </w:r>
            <w:r>
              <w:rPr>
                <w:rFonts w:ascii="Times New Roman" w:hAnsi="Times New Roman" w:eastAsia="Times New Roman" w:cs="Times New Roman"/>
                <w:color w:val="auto"/>
                <w:spacing w:val="-2"/>
                <w:sz w:val="18"/>
                <w:szCs w:val="18"/>
                <w:highlight w:val="none"/>
                <w:lang w:eastAsia="zh-CN"/>
              </w:rPr>
              <w:t>1.</w:t>
            </w:r>
            <w:r>
              <w:rPr>
                <w:rFonts w:ascii="Times New Roman" w:hAnsi="Times New Roman" w:eastAsia="Times New Roman" w:cs="Times New Roman"/>
                <w:color w:val="auto"/>
                <w:spacing w:val="-3"/>
                <w:sz w:val="18"/>
                <w:szCs w:val="18"/>
                <w:highlight w:val="none"/>
                <w:lang w:eastAsia="zh-CN"/>
              </w:rPr>
              <w:t>2m</w:t>
            </w:r>
            <w:r>
              <w:rPr>
                <w:rFonts w:ascii="Times New Roman" w:hAnsi="Times New Roman" w:eastAsia="Times New Roman" w:cs="Times New Roman"/>
                <w:color w:val="auto"/>
                <w:spacing w:val="23"/>
                <w:sz w:val="18"/>
                <w:szCs w:val="18"/>
                <w:highlight w:val="none"/>
                <w:lang w:eastAsia="zh-CN"/>
              </w:rPr>
              <w:t xml:space="preserve"> </w:t>
            </w:r>
            <w:r>
              <w:rPr>
                <w:rFonts w:ascii="宋体" w:hAnsi="宋体" w:eastAsia="宋体" w:cs="宋体"/>
                <w:color w:val="auto"/>
                <w:spacing w:val="-3"/>
                <w:sz w:val="18"/>
                <w:szCs w:val="18"/>
                <w:highlight w:val="none"/>
                <w:lang w:eastAsia="zh-CN"/>
              </w:rPr>
              <w:t>高设置防护栏杆并符合</w:t>
            </w:r>
            <w:r>
              <w:rPr>
                <w:rFonts w:hint="eastAsia" w:ascii="宋体" w:hAnsi="宋体" w:eastAsia="宋体" w:cs="宋体"/>
                <w:color w:val="auto"/>
                <w:spacing w:val="-3"/>
                <w:sz w:val="18"/>
                <w:szCs w:val="18"/>
                <w:highlight w:val="none"/>
                <w:lang w:eastAsia="zh-CN"/>
              </w:rPr>
              <w:t>规定</w:t>
            </w:r>
            <w:r>
              <w:rPr>
                <w:rFonts w:ascii="宋体" w:hAnsi="宋体" w:eastAsia="宋体" w:cs="宋体"/>
                <w:color w:val="auto"/>
                <w:spacing w:val="-3"/>
                <w:sz w:val="18"/>
                <w:szCs w:val="18"/>
                <w:highlight w:val="none"/>
                <w:lang w:eastAsia="zh-CN"/>
              </w:rPr>
              <w:t>。</w:t>
            </w:r>
          </w:p>
        </w:tc>
        <w:tc>
          <w:tcPr>
            <w:tcW w:w="859" w:type="dxa"/>
            <w:vAlign w:val="top"/>
          </w:tcPr>
          <w:p w14:paraId="18EFB97B">
            <w:pPr>
              <w:pStyle w:val="15"/>
              <w:rPr>
                <w:color w:val="auto"/>
                <w:sz w:val="20"/>
                <w:highlight w:val="none"/>
                <w:lang w:eastAsia="zh-CN"/>
              </w:rPr>
            </w:pPr>
          </w:p>
        </w:tc>
      </w:tr>
      <w:tr w14:paraId="1E9641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506" w:type="dxa"/>
            <w:vMerge w:val="continue"/>
            <w:tcBorders>
              <w:top w:val="nil"/>
              <w:bottom w:val="nil"/>
            </w:tcBorders>
            <w:vAlign w:val="top"/>
          </w:tcPr>
          <w:p w14:paraId="2CB7007F">
            <w:pPr>
              <w:pStyle w:val="15"/>
              <w:rPr>
                <w:color w:val="auto"/>
                <w:sz w:val="20"/>
                <w:highlight w:val="none"/>
                <w:lang w:eastAsia="zh-CN"/>
              </w:rPr>
            </w:pPr>
          </w:p>
        </w:tc>
        <w:tc>
          <w:tcPr>
            <w:tcW w:w="853" w:type="dxa"/>
            <w:vMerge w:val="continue"/>
            <w:tcBorders>
              <w:top w:val="nil"/>
              <w:bottom w:val="nil"/>
            </w:tcBorders>
            <w:vAlign w:val="top"/>
          </w:tcPr>
          <w:p w14:paraId="039ADAA3">
            <w:pPr>
              <w:pStyle w:val="15"/>
              <w:rPr>
                <w:color w:val="auto"/>
                <w:sz w:val="20"/>
                <w:highlight w:val="none"/>
                <w:lang w:eastAsia="zh-CN"/>
              </w:rPr>
            </w:pPr>
          </w:p>
        </w:tc>
        <w:tc>
          <w:tcPr>
            <w:tcW w:w="4127" w:type="dxa"/>
            <w:gridSpan w:val="2"/>
            <w:vAlign w:val="top"/>
          </w:tcPr>
          <w:p w14:paraId="66C2522A">
            <w:pPr>
              <w:spacing w:before="31" w:line="221" w:lineRule="auto"/>
              <w:ind w:left="30" w:right="4" w:firstLine="1"/>
              <w:rPr>
                <w:rFonts w:hint="eastAsia" w:ascii="宋体" w:hAnsi="宋体" w:eastAsia="宋体" w:cs="宋体"/>
                <w:color w:val="auto"/>
                <w:spacing w:val="5"/>
                <w:sz w:val="18"/>
                <w:szCs w:val="18"/>
                <w:highlight w:val="none"/>
                <w:lang w:eastAsia="zh-CN"/>
              </w:rPr>
            </w:pPr>
            <w:r>
              <w:rPr>
                <w:rFonts w:ascii="宋体" w:hAnsi="宋体" w:eastAsia="宋体" w:cs="宋体"/>
                <w:color w:val="auto"/>
                <w:spacing w:val="5"/>
                <w:sz w:val="18"/>
                <w:szCs w:val="18"/>
                <w:highlight w:val="none"/>
                <w:lang w:eastAsia="zh-CN"/>
              </w:rPr>
              <w:t>基坑内应设置供施工人员上下的专用梯道，梯道设</w:t>
            </w:r>
            <w:r>
              <w:rPr>
                <w:rFonts w:ascii="宋体" w:hAnsi="宋体" w:eastAsia="宋体" w:cs="宋体"/>
                <w:color w:val="auto"/>
                <w:spacing w:val="-4"/>
                <w:sz w:val="18"/>
                <w:szCs w:val="18"/>
                <w:highlight w:val="none"/>
                <w:lang w:eastAsia="zh-CN"/>
              </w:rPr>
              <w:t>置符合</w:t>
            </w:r>
            <w:r>
              <w:rPr>
                <w:rFonts w:hint="eastAsia" w:ascii="宋体" w:hAnsi="宋体" w:eastAsia="宋体" w:cs="宋体"/>
                <w:color w:val="auto"/>
                <w:spacing w:val="-4"/>
                <w:sz w:val="18"/>
                <w:szCs w:val="18"/>
                <w:highlight w:val="none"/>
                <w:lang w:eastAsia="zh-CN"/>
              </w:rPr>
              <w:t>规定</w:t>
            </w:r>
            <w:r>
              <w:rPr>
                <w:rFonts w:ascii="宋体" w:hAnsi="宋体" w:eastAsia="宋体" w:cs="宋体"/>
                <w:color w:val="auto"/>
                <w:spacing w:val="-4"/>
                <w:sz w:val="18"/>
                <w:szCs w:val="18"/>
                <w:highlight w:val="none"/>
                <w:lang w:eastAsia="zh-CN"/>
              </w:rPr>
              <w:t>。</w:t>
            </w:r>
          </w:p>
        </w:tc>
        <w:tc>
          <w:tcPr>
            <w:tcW w:w="859" w:type="dxa"/>
            <w:vAlign w:val="top"/>
          </w:tcPr>
          <w:p w14:paraId="47D702E1">
            <w:pPr>
              <w:pStyle w:val="15"/>
              <w:rPr>
                <w:color w:val="auto"/>
                <w:sz w:val="20"/>
                <w:highlight w:val="none"/>
                <w:lang w:eastAsia="zh-CN"/>
              </w:rPr>
            </w:pPr>
          </w:p>
        </w:tc>
      </w:tr>
      <w:tr w14:paraId="6377DA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397" w:hRule="atLeast"/>
        </w:trPr>
        <w:tc>
          <w:tcPr>
            <w:tcW w:w="506" w:type="dxa"/>
            <w:vMerge w:val="continue"/>
            <w:tcBorders>
              <w:top w:val="nil"/>
            </w:tcBorders>
            <w:vAlign w:val="top"/>
          </w:tcPr>
          <w:p w14:paraId="055FEFA4">
            <w:pPr>
              <w:pStyle w:val="15"/>
              <w:rPr>
                <w:color w:val="auto"/>
                <w:sz w:val="20"/>
                <w:highlight w:val="none"/>
                <w:lang w:eastAsia="zh-CN"/>
              </w:rPr>
            </w:pPr>
          </w:p>
        </w:tc>
        <w:tc>
          <w:tcPr>
            <w:tcW w:w="853" w:type="dxa"/>
            <w:vMerge w:val="continue"/>
            <w:tcBorders>
              <w:top w:val="nil"/>
            </w:tcBorders>
            <w:vAlign w:val="top"/>
          </w:tcPr>
          <w:p w14:paraId="4C79249E">
            <w:pPr>
              <w:pStyle w:val="15"/>
              <w:rPr>
                <w:color w:val="auto"/>
                <w:sz w:val="20"/>
                <w:highlight w:val="none"/>
                <w:lang w:eastAsia="zh-CN"/>
              </w:rPr>
            </w:pPr>
          </w:p>
        </w:tc>
        <w:tc>
          <w:tcPr>
            <w:tcW w:w="4127" w:type="dxa"/>
            <w:gridSpan w:val="2"/>
            <w:vAlign w:val="top"/>
          </w:tcPr>
          <w:p w14:paraId="5E7EAA85">
            <w:pPr>
              <w:spacing w:before="108" w:line="219" w:lineRule="auto"/>
              <w:ind w:left="45"/>
              <w:rPr>
                <w:rFonts w:hint="eastAsia" w:ascii="宋体" w:hAnsi="宋体" w:eastAsia="宋体" w:cs="宋体"/>
                <w:color w:val="auto"/>
                <w:sz w:val="18"/>
                <w:szCs w:val="18"/>
                <w:highlight w:val="none"/>
                <w:lang w:eastAsia="zh-CN"/>
              </w:rPr>
            </w:pPr>
            <w:r>
              <w:rPr>
                <w:rFonts w:ascii="宋体" w:hAnsi="宋体" w:eastAsia="宋体" w:cs="宋体"/>
                <w:color w:val="auto"/>
                <w:spacing w:val="-3"/>
                <w:sz w:val="18"/>
                <w:szCs w:val="18"/>
                <w:highlight w:val="none"/>
                <w:lang w:eastAsia="zh-CN"/>
              </w:rPr>
              <w:t>降水井口应按方案设置防护盖板或围栏。</w:t>
            </w:r>
          </w:p>
        </w:tc>
        <w:tc>
          <w:tcPr>
            <w:tcW w:w="859" w:type="dxa"/>
            <w:vAlign w:val="top"/>
          </w:tcPr>
          <w:p w14:paraId="3C60AA73">
            <w:pPr>
              <w:pStyle w:val="15"/>
              <w:rPr>
                <w:color w:val="auto"/>
                <w:sz w:val="20"/>
                <w:highlight w:val="none"/>
                <w:lang w:eastAsia="zh-CN"/>
              </w:rPr>
            </w:pPr>
          </w:p>
        </w:tc>
      </w:tr>
      <w:tr w14:paraId="3DFDE3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465" w:hRule="atLeast"/>
        </w:trPr>
        <w:tc>
          <w:tcPr>
            <w:tcW w:w="506" w:type="dxa"/>
            <w:vMerge w:val="restart"/>
            <w:tcBorders>
              <w:top w:val="single" w:color="000000" w:sz="4" w:space="0"/>
              <w:bottom w:val="nil"/>
            </w:tcBorders>
          </w:tcPr>
          <w:p w14:paraId="2B4856CB">
            <w:pPr>
              <w:pStyle w:val="15"/>
              <w:spacing w:line="257" w:lineRule="auto"/>
              <w:rPr>
                <w:color w:val="auto"/>
                <w:sz w:val="20"/>
                <w:highlight w:val="none"/>
              </w:rPr>
            </w:pPr>
          </w:p>
          <w:p w14:paraId="04C52B87">
            <w:pPr>
              <w:pStyle w:val="15"/>
              <w:spacing w:line="258" w:lineRule="auto"/>
              <w:rPr>
                <w:color w:val="auto"/>
                <w:sz w:val="20"/>
                <w:highlight w:val="none"/>
              </w:rPr>
            </w:pPr>
          </w:p>
          <w:p w14:paraId="58455CF4">
            <w:pPr>
              <w:spacing w:before="51" w:line="232" w:lineRule="auto"/>
              <w:ind w:left="207"/>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6</w:t>
            </w:r>
          </w:p>
        </w:tc>
        <w:tc>
          <w:tcPr>
            <w:tcW w:w="853" w:type="dxa"/>
            <w:vMerge w:val="restart"/>
            <w:tcBorders>
              <w:top w:val="single" w:color="000000" w:sz="4" w:space="0"/>
              <w:bottom w:val="nil"/>
            </w:tcBorders>
          </w:tcPr>
          <w:p w14:paraId="49352B61">
            <w:pPr>
              <w:pStyle w:val="15"/>
              <w:spacing w:line="246" w:lineRule="auto"/>
              <w:rPr>
                <w:color w:val="auto"/>
                <w:sz w:val="20"/>
                <w:highlight w:val="none"/>
              </w:rPr>
            </w:pPr>
          </w:p>
          <w:p w14:paraId="6505FF98">
            <w:pPr>
              <w:pStyle w:val="15"/>
              <w:spacing w:line="246" w:lineRule="auto"/>
              <w:rPr>
                <w:color w:val="auto"/>
                <w:sz w:val="20"/>
                <w:highlight w:val="none"/>
              </w:rPr>
            </w:pPr>
          </w:p>
          <w:p w14:paraId="3FB16AE5">
            <w:pPr>
              <w:pStyle w:val="15"/>
              <w:spacing w:line="247" w:lineRule="auto"/>
              <w:rPr>
                <w:color w:val="auto"/>
                <w:sz w:val="20"/>
                <w:highlight w:val="none"/>
              </w:rPr>
            </w:pPr>
          </w:p>
          <w:p w14:paraId="49EC19CB">
            <w:pPr>
              <w:spacing w:before="58" w:line="220" w:lineRule="auto"/>
              <w:ind w:left="60"/>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基坑监测</w:t>
            </w:r>
          </w:p>
        </w:tc>
        <w:tc>
          <w:tcPr>
            <w:tcW w:w="4127" w:type="dxa"/>
            <w:gridSpan w:val="2"/>
            <w:tcBorders>
              <w:top w:val="single" w:color="000000" w:sz="4" w:space="0"/>
            </w:tcBorders>
          </w:tcPr>
          <w:p w14:paraId="3572A497">
            <w:pPr>
              <w:spacing w:before="22" w:line="223" w:lineRule="auto"/>
              <w:ind w:left="32" w:right="4"/>
              <w:rPr>
                <w:rFonts w:hint="eastAsia" w:ascii="宋体" w:hAnsi="宋体" w:eastAsia="宋体" w:cs="宋体"/>
                <w:color w:val="auto"/>
                <w:sz w:val="18"/>
                <w:szCs w:val="18"/>
                <w:highlight w:val="none"/>
                <w:lang w:eastAsia="zh-CN"/>
              </w:rPr>
            </w:pPr>
            <w:r>
              <w:rPr>
                <w:rFonts w:ascii="宋体" w:hAnsi="宋体" w:eastAsia="宋体" w:cs="宋体"/>
                <w:color w:val="auto"/>
                <w:spacing w:val="2"/>
                <w:sz w:val="18"/>
                <w:szCs w:val="18"/>
                <w:highlight w:val="none"/>
                <w:lang w:eastAsia="zh-CN"/>
              </w:rPr>
              <w:t>应按要求进行基坑工程监测，有符合设计要求的监</w:t>
            </w:r>
            <w:r>
              <w:rPr>
                <w:rFonts w:ascii="宋体" w:hAnsi="宋体" w:eastAsia="宋体" w:cs="宋体"/>
                <w:color w:val="auto"/>
                <w:spacing w:val="-7"/>
                <w:sz w:val="18"/>
                <w:szCs w:val="18"/>
                <w:highlight w:val="none"/>
                <w:lang w:eastAsia="zh-CN"/>
              </w:rPr>
              <w:t>测记录。</w:t>
            </w:r>
          </w:p>
        </w:tc>
        <w:tc>
          <w:tcPr>
            <w:tcW w:w="859" w:type="dxa"/>
            <w:tcBorders>
              <w:top w:val="single" w:color="000000" w:sz="4" w:space="0"/>
            </w:tcBorders>
            <w:vAlign w:val="top"/>
          </w:tcPr>
          <w:p w14:paraId="1E1ADE8D">
            <w:pPr>
              <w:pStyle w:val="15"/>
              <w:rPr>
                <w:color w:val="auto"/>
                <w:sz w:val="20"/>
                <w:highlight w:val="none"/>
                <w:lang w:eastAsia="zh-CN"/>
              </w:rPr>
            </w:pPr>
          </w:p>
        </w:tc>
      </w:tr>
      <w:tr w14:paraId="35704D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506" w:type="dxa"/>
            <w:vMerge w:val="continue"/>
            <w:tcBorders>
              <w:top w:val="nil"/>
              <w:bottom w:val="nil"/>
            </w:tcBorders>
          </w:tcPr>
          <w:p w14:paraId="209F1CCE">
            <w:pPr>
              <w:pStyle w:val="15"/>
              <w:rPr>
                <w:color w:val="auto"/>
                <w:sz w:val="20"/>
                <w:highlight w:val="none"/>
                <w:lang w:eastAsia="zh-CN"/>
              </w:rPr>
            </w:pPr>
          </w:p>
        </w:tc>
        <w:tc>
          <w:tcPr>
            <w:tcW w:w="853" w:type="dxa"/>
            <w:vMerge w:val="continue"/>
            <w:tcBorders>
              <w:top w:val="nil"/>
              <w:bottom w:val="nil"/>
            </w:tcBorders>
          </w:tcPr>
          <w:p w14:paraId="25829BE8">
            <w:pPr>
              <w:pStyle w:val="15"/>
              <w:rPr>
                <w:color w:val="auto"/>
                <w:sz w:val="20"/>
                <w:highlight w:val="none"/>
                <w:lang w:eastAsia="zh-CN"/>
              </w:rPr>
            </w:pPr>
          </w:p>
        </w:tc>
        <w:tc>
          <w:tcPr>
            <w:tcW w:w="4127" w:type="dxa"/>
            <w:gridSpan w:val="2"/>
          </w:tcPr>
          <w:p w14:paraId="1CDABD00">
            <w:pPr>
              <w:spacing w:before="90" w:line="220" w:lineRule="auto"/>
              <w:ind w:left="32"/>
              <w:rPr>
                <w:rFonts w:hint="eastAsia" w:ascii="宋体" w:hAnsi="宋体" w:eastAsia="宋体" w:cs="宋体"/>
                <w:color w:val="auto"/>
                <w:spacing w:val="-2"/>
                <w:sz w:val="18"/>
                <w:szCs w:val="18"/>
                <w:highlight w:val="none"/>
                <w:lang w:eastAsia="zh-CN"/>
              </w:rPr>
            </w:pPr>
            <w:r>
              <w:rPr>
                <w:rFonts w:ascii="宋体" w:hAnsi="宋体" w:eastAsia="宋体" w:cs="宋体"/>
                <w:color w:val="auto"/>
                <w:spacing w:val="-2"/>
                <w:sz w:val="18"/>
                <w:szCs w:val="18"/>
                <w:highlight w:val="none"/>
                <w:lang w:eastAsia="zh-CN"/>
              </w:rPr>
              <w:t>基坑监测项目应符合</w:t>
            </w:r>
            <w:r>
              <w:rPr>
                <w:rFonts w:hint="eastAsia" w:ascii="宋体" w:hAnsi="宋体" w:eastAsia="宋体" w:cs="宋体"/>
                <w:color w:val="auto"/>
                <w:spacing w:val="-2"/>
                <w:sz w:val="18"/>
                <w:szCs w:val="18"/>
                <w:highlight w:val="none"/>
                <w:lang w:eastAsia="zh-CN"/>
              </w:rPr>
              <w:t>方案</w:t>
            </w:r>
            <w:r>
              <w:rPr>
                <w:rFonts w:ascii="宋体" w:hAnsi="宋体" w:eastAsia="宋体" w:cs="宋体"/>
                <w:color w:val="auto"/>
                <w:spacing w:val="-2"/>
                <w:sz w:val="18"/>
                <w:szCs w:val="18"/>
                <w:highlight w:val="none"/>
                <w:lang w:eastAsia="zh-CN"/>
              </w:rPr>
              <w:t>要求。</w:t>
            </w:r>
          </w:p>
        </w:tc>
        <w:tc>
          <w:tcPr>
            <w:tcW w:w="859" w:type="dxa"/>
          </w:tcPr>
          <w:p w14:paraId="1D79108B">
            <w:pPr>
              <w:pStyle w:val="15"/>
              <w:rPr>
                <w:color w:val="auto"/>
                <w:sz w:val="20"/>
                <w:highlight w:val="none"/>
                <w:lang w:eastAsia="zh-CN"/>
              </w:rPr>
            </w:pPr>
          </w:p>
        </w:tc>
      </w:tr>
      <w:tr w14:paraId="31959D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506" w:type="dxa"/>
            <w:vMerge w:val="continue"/>
            <w:tcBorders>
              <w:top w:val="nil"/>
              <w:bottom w:val="nil"/>
            </w:tcBorders>
          </w:tcPr>
          <w:p w14:paraId="6BE4E7DE">
            <w:pPr>
              <w:pStyle w:val="15"/>
              <w:rPr>
                <w:color w:val="auto"/>
                <w:sz w:val="20"/>
                <w:highlight w:val="none"/>
                <w:lang w:eastAsia="zh-CN"/>
              </w:rPr>
            </w:pPr>
          </w:p>
        </w:tc>
        <w:tc>
          <w:tcPr>
            <w:tcW w:w="853" w:type="dxa"/>
            <w:vMerge w:val="continue"/>
            <w:tcBorders>
              <w:top w:val="nil"/>
              <w:bottom w:val="nil"/>
            </w:tcBorders>
          </w:tcPr>
          <w:p w14:paraId="7CD5699E">
            <w:pPr>
              <w:pStyle w:val="15"/>
              <w:rPr>
                <w:color w:val="auto"/>
                <w:sz w:val="20"/>
                <w:highlight w:val="none"/>
                <w:lang w:eastAsia="zh-CN"/>
              </w:rPr>
            </w:pPr>
          </w:p>
        </w:tc>
        <w:tc>
          <w:tcPr>
            <w:tcW w:w="4127" w:type="dxa"/>
            <w:gridSpan w:val="2"/>
          </w:tcPr>
          <w:p w14:paraId="668BE469">
            <w:pPr>
              <w:spacing w:before="26" w:line="223" w:lineRule="auto"/>
              <w:ind w:left="32"/>
              <w:rPr>
                <w:rFonts w:hint="eastAsia" w:ascii="宋体" w:hAnsi="宋体" w:eastAsia="宋体" w:cs="宋体"/>
                <w:color w:val="auto"/>
                <w:sz w:val="18"/>
                <w:szCs w:val="18"/>
                <w:highlight w:val="none"/>
                <w:lang w:eastAsia="zh-CN"/>
              </w:rPr>
            </w:pPr>
            <w:r>
              <w:rPr>
                <w:rFonts w:ascii="宋体" w:hAnsi="宋体" w:eastAsia="宋体" w:cs="宋体"/>
                <w:color w:val="auto"/>
                <w:spacing w:val="2"/>
                <w:sz w:val="18"/>
                <w:szCs w:val="18"/>
                <w:highlight w:val="none"/>
                <w:lang w:eastAsia="zh-CN"/>
              </w:rPr>
              <w:t>监测点时间间隔应符合方案要求，监测结果变</w:t>
            </w:r>
            <w:r>
              <w:rPr>
                <w:rFonts w:ascii="宋体" w:hAnsi="宋体" w:eastAsia="宋体" w:cs="宋体"/>
                <w:color w:val="auto"/>
                <w:spacing w:val="-3"/>
                <w:sz w:val="18"/>
                <w:szCs w:val="18"/>
                <w:highlight w:val="none"/>
                <w:lang w:eastAsia="zh-CN"/>
              </w:rPr>
              <w:t>化速率较大应加密观测次数。</w:t>
            </w:r>
          </w:p>
        </w:tc>
        <w:tc>
          <w:tcPr>
            <w:tcW w:w="859" w:type="dxa"/>
          </w:tcPr>
          <w:p w14:paraId="27AD752E">
            <w:pPr>
              <w:pStyle w:val="15"/>
              <w:rPr>
                <w:color w:val="auto"/>
                <w:sz w:val="20"/>
                <w:highlight w:val="none"/>
                <w:lang w:eastAsia="zh-CN"/>
              </w:rPr>
            </w:pPr>
          </w:p>
        </w:tc>
      </w:tr>
      <w:tr w14:paraId="59EC49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506" w:type="dxa"/>
            <w:vMerge w:val="continue"/>
            <w:tcBorders>
              <w:top w:val="nil"/>
            </w:tcBorders>
          </w:tcPr>
          <w:p w14:paraId="0E41220B">
            <w:pPr>
              <w:pStyle w:val="15"/>
              <w:rPr>
                <w:color w:val="auto"/>
                <w:sz w:val="20"/>
                <w:highlight w:val="none"/>
                <w:lang w:eastAsia="zh-CN"/>
              </w:rPr>
            </w:pPr>
          </w:p>
        </w:tc>
        <w:tc>
          <w:tcPr>
            <w:tcW w:w="853" w:type="dxa"/>
            <w:vMerge w:val="continue"/>
            <w:tcBorders>
              <w:top w:val="nil"/>
            </w:tcBorders>
          </w:tcPr>
          <w:p w14:paraId="42AF33F8">
            <w:pPr>
              <w:pStyle w:val="15"/>
              <w:rPr>
                <w:color w:val="auto"/>
                <w:sz w:val="20"/>
                <w:highlight w:val="none"/>
                <w:lang w:eastAsia="zh-CN"/>
              </w:rPr>
            </w:pPr>
          </w:p>
        </w:tc>
        <w:tc>
          <w:tcPr>
            <w:tcW w:w="4127" w:type="dxa"/>
            <w:gridSpan w:val="2"/>
          </w:tcPr>
          <w:p w14:paraId="21ACEF5F">
            <w:pPr>
              <w:spacing w:before="26" w:line="223" w:lineRule="auto"/>
              <w:ind w:left="32" w:right="2"/>
              <w:rPr>
                <w:rFonts w:hint="eastAsia" w:ascii="宋体" w:hAnsi="宋体" w:eastAsia="宋体" w:cs="宋体"/>
                <w:color w:val="auto"/>
                <w:sz w:val="18"/>
                <w:szCs w:val="18"/>
                <w:highlight w:val="none"/>
                <w:lang w:eastAsia="zh-CN"/>
              </w:rPr>
            </w:pPr>
            <w:r>
              <w:rPr>
                <w:rFonts w:ascii="宋体" w:hAnsi="宋体" w:eastAsia="宋体" w:cs="宋体"/>
                <w:color w:val="auto"/>
                <w:spacing w:val="10"/>
                <w:sz w:val="18"/>
                <w:szCs w:val="18"/>
                <w:highlight w:val="none"/>
                <w:lang w:eastAsia="zh-CN"/>
              </w:rPr>
              <w:t>应按设计要求提交监测报告，监测报告内容应完</w:t>
            </w:r>
            <w:r>
              <w:rPr>
                <w:rFonts w:ascii="宋体" w:hAnsi="宋体" w:eastAsia="宋体" w:cs="宋体"/>
                <w:color w:val="auto"/>
                <w:spacing w:val="-9"/>
                <w:sz w:val="18"/>
                <w:szCs w:val="18"/>
                <w:highlight w:val="none"/>
                <w:lang w:eastAsia="zh-CN"/>
              </w:rPr>
              <w:t>整。</w:t>
            </w:r>
          </w:p>
        </w:tc>
        <w:tc>
          <w:tcPr>
            <w:tcW w:w="859" w:type="dxa"/>
          </w:tcPr>
          <w:p w14:paraId="48E59B77">
            <w:pPr>
              <w:pStyle w:val="15"/>
              <w:rPr>
                <w:color w:val="auto"/>
                <w:sz w:val="20"/>
                <w:highlight w:val="none"/>
                <w:lang w:eastAsia="zh-CN"/>
              </w:rPr>
            </w:pPr>
          </w:p>
        </w:tc>
      </w:tr>
      <w:tr w14:paraId="76656B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506" w:type="dxa"/>
            <w:vMerge w:val="restart"/>
          </w:tcPr>
          <w:p w14:paraId="4A305877">
            <w:pPr>
              <w:pStyle w:val="15"/>
              <w:spacing w:line="438" w:lineRule="auto"/>
              <w:rPr>
                <w:color w:val="auto"/>
                <w:sz w:val="20"/>
                <w:highlight w:val="none"/>
                <w:lang w:eastAsia="zh-CN"/>
              </w:rPr>
            </w:pPr>
          </w:p>
          <w:p w14:paraId="4A3D960C">
            <w:pPr>
              <w:spacing w:before="52" w:line="232" w:lineRule="auto"/>
              <w:ind w:left="206"/>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7</w:t>
            </w:r>
          </w:p>
        </w:tc>
        <w:tc>
          <w:tcPr>
            <w:tcW w:w="853" w:type="dxa"/>
            <w:vAlign w:val="center"/>
          </w:tcPr>
          <w:p w14:paraId="5AFFE17C">
            <w:pPr>
              <w:spacing w:before="93" w:line="220" w:lineRule="auto"/>
              <w:ind w:left="62"/>
              <w:jc w:val="center"/>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工作环境</w:t>
            </w:r>
          </w:p>
        </w:tc>
        <w:tc>
          <w:tcPr>
            <w:tcW w:w="4127" w:type="dxa"/>
            <w:gridSpan w:val="2"/>
          </w:tcPr>
          <w:p w14:paraId="3035ABC5">
            <w:pPr>
              <w:spacing w:before="93" w:line="219" w:lineRule="auto"/>
              <w:ind w:left="31"/>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对基坑附近的</w:t>
            </w:r>
            <w:r>
              <w:rPr>
                <w:rFonts w:hint="eastAsia" w:ascii="宋体" w:hAnsi="宋体" w:eastAsia="宋体" w:cs="宋体"/>
                <w:color w:val="auto"/>
                <w:spacing w:val="-1"/>
                <w:sz w:val="18"/>
                <w:szCs w:val="18"/>
                <w:highlight w:val="none"/>
                <w:lang w:eastAsia="zh-CN"/>
              </w:rPr>
              <w:t>重要建筑物、</w:t>
            </w:r>
            <w:r>
              <w:rPr>
                <w:rFonts w:ascii="宋体" w:hAnsi="宋体" w:eastAsia="宋体" w:cs="宋体"/>
                <w:color w:val="auto"/>
                <w:spacing w:val="-1"/>
                <w:sz w:val="18"/>
                <w:szCs w:val="18"/>
                <w:highlight w:val="none"/>
                <w:lang w:eastAsia="zh-CN"/>
              </w:rPr>
              <w:t>构筑物、地下管线要</w:t>
            </w:r>
            <w:r>
              <w:rPr>
                <w:rFonts w:hint="eastAsia" w:ascii="宋体" w:hAnsi="宋体" w:eastAsia="宋体" w:cs="宋体"/>
                <w:color w:val="auto"/>
                <w:spacing w:val="-1"/>
                <w:sz w:val="18"/>
                <w:szCs w:val="18"/>
                <w:highlight w:val="none"/>
                <w:lang w:eastAsia="zh-CN"/>
              </w:rPr>
              <w:t>采取专项防护措施。</w:t>
            </w:r>
          </w:p>
        </w:tc>
        <w:tc>
          <w:tcPr>
            <w:tcW w:w="859" w:type="dxa"/>
          </w:tcPr>
          <w:p w14:paraId="5DC36A89">
            <w:pPr>
              <w:pStyle w:val="15"/>
              <w:rPr>
                <w:color w:val="auto"/>
                <w:sz w:val="20"/>
                <w:highlight w:val="none"/>
                <w:lang w:eastAsia="zh-CN"/>
              </w:rPr>
            </w:pPr>
          </w:p>
        </w:tc>
      </w:tr>
      <w:tr w14:paraId="005115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8" w:hRule="atLeast"/>
        </w:trPr>
        <w:tc>
          <w:tcPr>
            <w:tcW w:w="506" w:type="dxa"/>
            <w:vMerge w:val="continue"/>
          </w:tcPr>
          <w:p w14:paraId="18EA5720">
            <w:pPr>
              <w:pStyle w:val="15"/>
              <w:rPr>
                <w:color w:val="auto"/>
                <w:sz w:val="20"/>
                <w:highlight w:val="none"/>
                <w:lang w:eastAsia="zh-CN"/>
              </w:rPr>
            </w:pPr>
          </w:p>
        </w:tc>
        <w:tc>
          <w:tcPr>
            <w:tcW w:w="853" w:type="dxa"/>
            <w:vAlign w:val="center"/>
          </w:tcPr>
          <w:p w14:paraId="2A0B3027">
            <w:pPr>
              <w:spacing w:before="279" w:line="220" w:lineRule="auto"/>
              <w:jc w:val="both"/>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应急预案</w:t>
            </w:r>
          </w:p>
        </w:tc>
        <w:tc>
          <w:tcPr>
            <w:tcW w:w="4127" w:type="dxa"/>
            <w:gridSpan w:val="2"/>
          </w:tcPr>
          <w:p w14:paraId="1E7B2461">
            <w:pPr>
              <w:spacing w:before="91" w:line="220" w:lineRule="auto"/>
              <w:ind w:left="32"/>
              <w:rPr>
                <w:rFonts w:hint="eastAsia" w:ascii="宋体" w:hAnsi="宋体" w:eastAsia="宋体" w:cs="宋体"/>
                <w:color w:val="auto"/>
                <w:sz w:val="18"/>
                <w:szCs w:val="18"/>
                <w:highlight w:val="none"/>
                <w:lang w:eastAsia="zh-CN"/>
              </w:rPr>
            </w:pPr>
            <w:r>
              <w:rPr>
                <w:rFonts w:ascii="宋体" w:hAnsi="宋体" w:eastAsia="宋体" w:cs="宋体"/>
                <w:color w:val="auto"/>
                <w:spacing w:val="-3"/>
                <w:sz w:val="18"/>
                <w:szCs w:val="18"/>
                <w:highlight w:val="none"/>
                <w:lang w:eastAsia="zh-CN"/>
              </w:rPr>
              <w:t>应按要求编制</w:t>
            </w:r>
            <w:r>
              <w:rPr>
                <w:rFonts w:hint="eastAsia" w:ascii="宋体" w:hAnsi="宋体" w:eastAsia="宋体" w:cs="宋体"/>
                <w:color w:val="auto"/>
                <w:spacing w:val="-3"/>
                <w:sz w:val="18"/>
                <w:szCs w:val="18"/>
                <w:highlight w:val="none"/>
                <w:lang w:val="en-US" w:eastAsia="zh-CN"/>
              </w:rPr>
              <w:t>专项</w:t>
            </w:r>
            <w:r>
              <w:rPr>
                <w:rFonts w:ascii="宋体" w:hAnsi="宋体" w:eastAsia="宋体" w:cs="宋体"/>
                <w:color w:val="auto"/>
                <w:spacing w:val="-3"/>
                <w:sz w:val="18"/>
                <w:szCs w:val="18"/>
                <w:highlight w:val="none"/>
                <w:lang w:eastAsia="zh-CN"/>
              </w:rPr>
              <w:t>应急预案。</w:t>
            </w:r>
          </w:p>
        </w:tc>
        <w:tc>
          <w:tcPr>
            <w:tcW w:w="859" w:type="dxa"/>
          </w:tcPr>
          <w:p w14:paraId="0EC16AA7">
            <w:pPr>
              <w:pStyle w:val="15"/>
              <w:rPr>
                <w:color w:val="auto"/>
                <w:sz w:val="20"/>
                <w:highlight w:val="none"/>
                <w:lang w:eastAsia="zh-CN"/>
              </w:rPr>
            </w:pPr>
          </w:p>
        </w:tc>
      </w:tr>
      <w:tr w14:paraId="6409CB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trPr>
        <w:tc>
          <w:tcPr>
            <w:tcW w:w="506" w:type="dxa"/>
          </w:tcPr>
          <w:p w14:paraId="3D0E5257">
            <w:pPr>
              <w:spacing w:before="288" w:line="232" w:lineRule="auto"/>
              <w:ind w:left="211"/>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8</w:t>
            </w:r>
          </w:p>
        </w:tc>
        <w:tc>
          <w:tcPr>
            <w:tcW w:w="5839" w:type="dxa"/>
            <w:gridSpan w:val="4"/>
          </w:tcPr>
          <w:p w14:paraId="4E464873">
            <w:pPr>
              <w:spacing w:before="261" w:line="220" w:lineRule="auto"/>
              <w:ind w:left="6"/>
              <w:rPr>
                <w:rFonts w:hint="eastAsia" w:ascii="宋体" w:hAnsi="宋体" w:eastAsia="宋体" w:cs="宋体"/>
                <w:color w:val="auto"/>
                <w:sz w:val="18"/>
                <w:szCs w:val="18"/>
                <w:highlight w:val="none"/>
              </w:rPr>
            </w:pPr>
            <w:r>
              <w:rPr>
                <w:rFonts w:ascii="宋体" w:hAnsi="宋体" w:eastAsia="宋体" w:cs="宋体"/>
                <w:color w:val="auto"/>
                <w:spacing w:val="-8"/>
                <w:sz w:val="18"/>
                <w:szCs w:val="18"/>
                <w:highlight w:val="none"/>
              </w:rPr>
              <w:t>验收结论：</w:t>
            </w:r>
          </w:p>
        </w:tc>
      </w:tr>
      <w:tr w14:paraId="701AB5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18" w:hRule="atLeast"/>
        </w:trPr>
        <w:tc>
          <w:tcPr>
            <w:tcW w:w="2358" w:type="dxa"/>
            <w:gridSpan w:val="3"/>
          </w:tcPr>
          <w:p w14:paraId="1153F7D8">
            <w:pPr>
              <w:spacing w:before="28" w:line="220" w:lineRule="auto"/>
              <w:ind w:left="10"/>
              <w:rPr>
                <w:rFonts w:hint="eastAsia" w:ascii="宋体" w:hAnsi="宋体" w:eastAsia="宋体" w:cs="宋体"/>
                <w:color w:val="auto"/>
                <w:sz w:val="18"/>
                <w:szCs w:val="18"/>
                <w:highlight w:val="none"/>
                <w:lang w:eastAsia="zh-CN"/>
              </w:rPr>
            </w:pPr>
            <w:r>
              <w:rPr>
                <w:rFonts w:ascii="宋体" w:hAnsi="宋体" w:eastAsia="宋体" w:cs="宋体"/>
                <w:color w:val="auto"/>
                <w:spacing w:val="-8"/>
                <w:sz w:val="18"/>
                <w:szCs w:val="18"/>
                <w:highlight w:val="none"/>
                <w:lang w:eastAsia="zh-CN"/>
              </w:rPr>
              <w:t>施工单位：</w:t>
            </w:r>
          </w:p>
          <w:p w14:paraId="68160B9C">
            <w:pPr>
              <w:spacing w:before="225" w:line="220" w:lineRule="auto"/>
              <w:ind w:left="13"/>
              <w:rPr>
                <w:rFonts w:hint="eastAsia"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现场负责人（签字</w:t>
            </w:r>
            <w:r>
              <w:rPr>
                <w:rFonts w:ascii="宋体" w:hAnsi="宋体" w:eastAsia="宋体" w:cs="宋体"/>
                <w:color w:val="auto"/>
                <w:spacing w:val="-3"/>
                <w:sz w:val="18"/>
                <w:szCs w:val="18"/>
                <w:highlight w:val="none"/>
                <w:lang w:eastAsia="zh-CN"/>
              </w:rPr>
              <w:t>）：</w:t>
            </w:r>
          </w:p>
          <w:p w14:paraId="1559426C">
            <w:pPr>
              <w:spacing w:before="225" w:line="204" w:lineRule="auto"/>
              <w:jc w:val="right"/>
              <w:rPr>
                <w:rFonts w:hint="eastAsia" w:ascii="宋体" w:hAnsi="宋体" w:eastAsia="宋体" w:cs="宋体"/>
                <w:color w:val="auto"/>
                <w:sz w:val="18"/>
                <w:szCs w:val="18"/>
                <w:highlight w:val="none"/>
              </w:rPr>
            </w:pPr>
            <w:r>
              <w:rPr>
                <w:rFonts w:ascii="宋体" w:hAnsi="宋体" w:eastAsia="宋体" w:cs="宋体"/>
                <w:color w:val="auto"/>
                <w:spacing w:val="-13"/>
                <w:sz w:val="18"/>
                <w:szCs w:val="18"/>
                <w:highlight w:val="none"/>
              </w:rPr>
              <w:t>年</w:t>
            </w:r>
            <w:r>
              <w:rPr>
                <w:rFonts w:hint="eastAsia" w:ascii="宋体" w:hAnsi="宋体" w:eastAsia="宋体" w:cs="宋体"/>
                <w:color w:val="auto"/>
                <w:spacing w:val="-13"/>
                <w:sz w:val="18"/>
                <w:szCs w:val="18"/>
                <w:highlight w:val="none"/>
                <w:lang w:eastAsia="zh-CN"/>
              </w:rPr>
              <w:t xml:space="preserve"> </w:t>
            </w:r>
            <w:r>
              <w:rPr>
                <w:rFonts w:ascii="宋体" w:hAnsi="宋体" w:eastAsia="宋体" w:cs="宋体"/>
                <w:color w:val="auto"/>
                <w:spacing w:val="-13"/>
                <w:sz w:val="18"/>
                <w:szCs w:val="18"/>
                <w:highlight w:val="none"/>
              </w:rPr>
              <w:t>月</w:t>
            </w:r>
            <w:r>
              <w:rPr>
                <w:rFonts w:hint="eastAsia" w:ascii="宋体" w:hAnsi="宋体" w:eastAsia="宋体" w:cs="宋体"/>
                <w:color w:val="auto"/>
                <w:spacing w:val="12"/>
                <w:sz w:val="18"/>
                <w:szCs w:val="18"/>
                <w:highlight w:val="none"/>
                <w:lang w:eastAsia="zh-CN"/>
              </w:rPr>
              <w:t xml:space="preserve"> </w:t>
            </w:r>
            <w:r>
              <w:rPr>
                <w:rFonts w:ascii="宋体" w:hAnsi="宋体" w:eastAsia="宋体" w:cs="宋体"/>
                <w:color w:val="auto"/>
                <w:spacing w:val="-13"/>
                <w:sz w:val="18"/>
                <w:szCs w:val="18"/>
                <w:highlight w:val="none"/>
              </w:rPr>
              <w:t>日</w:t>
            </w:r>
          </w:p>
        </w:tc>
        <w:tc>
          <w:tcPr>
            <w:tcW w:w="3987" w:type="dxa"/>
            <w:gridSpan w:val="2"/>
          </w:tcPr>
          <w:p w14:paraId="6E0073CE">
            <w:pPr>
              <w:spacing w:before="27" w:line="220" w:lineRule="auto"/>
              <w:ind w:left="10"/>
              <w:rPr>
                <w:rFonts w:hint="eastAsia" w:ascii="宋体" w:hAnsi="宋体" w:eastAsia="宋体" w:cs="宋体"/>
                <w:color w:val="auto"/>
                <w:sz w:val="18"/>
                <w:szCs w:val="18"/>
                <w:highlight w:val="none"/>
                <w:lang w:eastAsia="zh-CN"/>
              </w:rPr>
            </w:pPr>
            <w:r>
              <w:rPr>
                <w:rFonts w:ascii="宋体" w:hAnsi="宋体" w:eastAsia="宋体" w:cs="宋体"/>
                <w:color w:val="auto"/>
                <w:spacing w:val="-8"/>
                <w:sz w:val="18"/>
                <w:szCs w:val="18"/>
                <w:highlight w:val="none"/>
                <w:lang w:eastAsia="zh-CN"/>
              </w:rPr>
              <w:t>使用单位：</w:t>
            </w:r>
          </w:p>
          <w:p w14:paraId="183A028A">
            <w:pPr>
              <w:spacing w:before="226" w:line="220" w:lineRule="auto"/>
              <w:ind w:left="11"/>
              <w:rPr>
                <w:rFonts w:hint="eastAsia"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现场负责人（签字</w:t>
            </w:r>
            <w:r>
              <w:rPr>
                <w:rFonts w:ascii="宋体" w:hAnsi="宋体" w:eastAsia="宋体" w:cs="宋体"/>
                <w:color w:val="auto"/>
                <w:spacing w:val="-3"/>
                <w:sz w:val="18"/>
                <w:szCs w:val="18"/>
                <w:highlight w:val="none"/>
                <w:lang w:eastAsia="zh-CN"/>
              </w:rPr>
              <w:t>）：</w:t>
            </w:r>
          </w:p>
          <w:p w14:paraId="49FAAF92">
            <w:pPr>
              <w:spacing w:before="225" w:line="204" w:lineRule="auto"/>
              <w:jc w:val="right"/>
              <w:rPr>
                <w:rFonts w:hint="eastAsia" w:ascii="宋体" w:hAnsi="宋体" w:eastAsia="宋体" w:cs="宋体"/>
                <w:color w:val="auto"/>
                <w:sz w:val="18"/>
                <w:szCs w:val="18"/>
                <w:highlight w:val="none"/>
              </w:rPr>
            </w:pPr>
            <w:r>
              <w:rPr>
                <w:rFonts w:ascii="宋体" w:hAnsi="宋体" w:eastAsia="宋体" w:cs="宋体"/>
                <w:color w:val="auto"/>
                <w:spacing w:val="-13"/>
                <w:sz w:val="18"/>
                <w:szCs w:val="18"/>
                <w:highlight w:val="none"/>
              </w:rPr>
              <w:t>年</w:t>
            </w:r>
            <w:r>
              <w:rPr>
                <w:rFonts w:hint="eastAsia" w:ascii="宋体" w:hAnsi="宋体" w:eastAsia="宋体" w:cs="宋体"/>
                <w:color w:val="auto"/>
                <w:spacing w:val="-13"/>
                <w:sz w:val="18"/>
                <w:szCs w:val="18"/>
                <w:highlight w:val="none"/>
                <w:lang w:eastAsia="zh-CN"/>
              </w:rPr>
              <w:t xml:space="preserve"> </w:t>
            </w:r>
            <w:r>
              <w:rPr>
                <w:rFonts w:ascii="宋体" w:hAnsi="宋体" w:eastAsia="宋体" w:cs="宋体"/>
                <w:color w:val="auto"/>
                <w:spacing w:val="-13"/>
                <w:sz w:val="18"/>
                <w:szCs w:val="18"/>
                <w:highlight w:val="none"/>
              </w:rPr>
              <w:t>月</w:t>
            </w:r>
            <w:r>
              <w:rPr>
                <w:rFonts w:hint="eastAsia" w:ascii="宋体" w:hAnsi="宋体" w:eastAsia="宋体" w:cs="宋体"/>
                <w:color w:val="auto"/>
                <w:spacing w:val="12"/>
                <w:sz w:val="18"/>
                <w:szCs w:val="18"/>
                <w:highlight w:val="none"/>
                <w:lang w:eastAsia="zh-CN"/>
              </w:rPr>
              <w:t xml:space="preserve"> </w:t>
            </w:r>
            <w:r>
              <w:rPr>
                <w:rFonts w:ascii="宋体" w:hAnsi="宋体" w:eastAsia="宋体" w:cs="宋体"/>
                <w:color w:val="auto"/>
                <w:spacing w:val="-13"/>
                <w:sz w:val="18"/>
                <w:szCs w:val="18"/>
                <w:highlight w:val="none"/>
              </w:rPr>
              <w:t>日</w:t>
            </w:r>
          </w:p>
        </w:tc>
      </w:tr>
      <w:tr w14:paraId="2DA445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79" w:hRule="atLeast"/>
        </w:trPr>
        <w:tc>
          <w:tcPr>
            <w:tcW w:w="2358" w:type="dxa"/>
            <w:gridSpan w:val="3"/>
          </w:tcPr>
          <w:p w14:paraId="5261AA81">
            <w:pPr>
              <w:spacing w:before="30" w:line="220" w:lineRule="auto"/>
              <w:ind w:left="16"/>
              <w:rPr>
                <w:rFonts w:hint="eastAsia" w:ascii="宋体" w:hAnsi="宋体" w:eastAsia="宋体" w:cs="宋体"/>
                <w:color w:val="auto"/>
                <w:sz w:val="18"/>
                <w:szCs w:val="18"/>
                <w:highlight w:val="none"/>
                <w:lang w:eastAsia="zh-CN"/>
              </w:rPr>
            </w:pPr>
            <w:r>
              <w:rPr>
                <w:rFonts w:ascii="宋体" w:hAnsi="宋体" w:eastAsia="宋体" w:cs="宋体"/>
                <w:color w:val="auto"/>
                <w:spacing w:val="-3"/>
                <w:sz w:val="18"/>
                <w:szCs w:val="18"/>
                <w:highlight w:val="none"/>
                <w:lang w:eastAsia="zh-CN"/>
              </w:rPr>
              <w:t>总包单位</w:t>
            </w:r>
          </w:p>
          <w:p w14:paraId="56BE058B">
            <w:pPr>
              <w:spacing w:before="225" w:line="220" w:lineRule="auto"/>
              <w:ind w:left="14"/>
              <w:rPr>
                <w:rFonts w:hint="eastAsia"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项目技术负责人（签字</w:t>
            </w:r>
            <w:r>
              <w:rPr>
                <w:rFonts w:ascii="宋体" w:hAnsi="宋体" w:eastAsia="宋体" w:cs="宋体"/>
                <w:color w:val="auto"/>
                <w:sz w:val="18"/>
                <w:szCs w:val="18"/>
                <w:highlight w:val="none"/>
                <w:lang w:eastAsia="zh-CN"/>
              </w:rPr>
              <w:t>）：</w:t>
            </w:r>
          </w:p>
          <w:p w14:paraId="4BDEEA76">
            <w:pPr>
              <w:spacing w:before="18" w:line="220" w:lineRule="auto"/>
              <w:ind w:left="14"/>
              <w:rPr>
                <w:rFonts w:hint="eastAsia" w:ascii="宋体" w:hAnsi="宋体" w:eastAsia="宋体" w:cs="宋体"/>
                <w:color w:val="auto"/>
                <w:sz w:val="18"/>
                <w:szCs w:val="18"/>
                <w:highlight w:val="none"/>
                <w:lang w:eastAsia="zh-CN"/>
              </w:rPr>
            </w:pPr>
            <w:r>
              <w:rPr>
                <w:rFonts w:ascii="宋体" w:hAnsi="宋体" w:eastAsia="宋体" w:cs="宋体"/>
                <w:color w:val="auto"/>
                <w:spacing w:val="-6"/>
                <w:sz w:val="18"/>
                <w:szCs w:val="18"/>
                <w:highlight w:val="none"/>
                <w:lang w:eastAsia="zh-CN"/>
              </w:rPr>
              <w:t>项目安全员（签字</w:t>
            </w:r>
            <w:r>
              <w:rPr>
                <w:rFonts w:ascii="宋体" w:hAnsi="宋体" w:eastAsia="宋体" w:cs="宋体"/>
                <w:color w:val="auto"/>
                <w:sz w:val="18"/>
                <w:szCs w:val="18"/>
                <w:highlight w:val="none"/>
                <w:lang w:eastAsia="zh-CN"/>
              </w:rPr>
              <w:t>）：</w:t>
            </w:r>
          </w:p>
          <w:p w14:paraId="732BB643">
            <w:pPr>
              <w:spacing w:before="19" w:line="220" w:lineRule="auto"/>
              <w:ind w:left="14"/>
              <w:rPr>
                <w:rFonts w:hint="eastAsia" w:ascii="宋体" w:hAnsi="宋体" w:eastAsia="宋体" w:cs="宋体"/>
                <w:color w:val="auto"/>
                <w:sz w:val="18"/>
                <w:szCs w:val="18"/>
                <w:highlight w:val="none"/>
                <w:lang w:eastAsia="zh-CN"/>
              </w:rPr>
            </w:pPr>
            <w:r>
              <w:rPr>
                <w:rFonts w:ascii="宋体" w:hAnsi="宋体" w:eastAsia="宋体" w:cs="宋体"/>
                <w:color w:val="auto"/>
                <w:spacing w:val="-6"/>
                <w:sz w:val="18"/>
                <w:szCs w:val="18"/>
                <w:highlight w:val="none"/>
                <w:lang w:eastAsia="zh-CN"/>
              </w:rPr>
              <w:t>项目负责人（签字</w:t>
            </w:r>
            <w:r>
              <w:rPr>
                <w:rFonts w:ascii="宋体" w:hAnsi="宋体" w:eastAsia="宋体" w:cs="宋体"/>
                <w:color w:val="auto"/>
                <w:sz w:val="18"/>
                <w:szCs w:val="18"/>
                <w:highlight w:val="none"/>
                <w:lang w:eastAsia="zh-CN"/>
              </w:rPr>
              <w:t>）：</w:t>
            </w:r>
          </w:p>
          <w:p w14:paraId="79648EA7">
            <w:pPr>
              <w:spacing w:before="18" w:line="204" w:lineRule="auto"/>
              <w:jc w:val="right"/>
              <w:rPr>
                <w:rFonts w:hint="eastAsia" w:ascii="宋体" w:hAnsi="宋体" w:eastAsia="宋体" w:cs="宋体"/>
                <w:color w:val="auto"/>
                <w:sz w:val="18"/>
                <w:szCs w:val="18"/>
                <w:highlight w:val="none"/>
              </w:rPr>
            </w:pPr>
            <w:r>
              <w:rPr>
                <w:rFonts w:ascii="宋体" w:hAnsi="宋体" w:eastAsia="宋体" w:cs="宋体"/>
                <w:color w:val="auto"/>
                <w:spacing w:val="-20"/>
                <w:sz w:val="18"/>
                <w:szCs w:val="18"/>
                <w:highlight w:val="none"/>
              </w:rPr>
              <w:t>年</w:t>
            </w:r>
            <w:r>
              <w:rPr>
                <w:rFonts w:hint="eastAsia" w:ascii="宋体" w:hAnsi="宋体" w:eastAsia="宋体" w:cs="宋体"/>
                <w:color w:val="auto"/>
                <w:spacing w:val="4"/>
                <w:sz w:val="18"/>
                <w:szCs w:val="18"/>
                <w:highlight w:val="none"/>
                <w:lang w:eastAsia="zh-CN"/>
              </w:rPr>
              <w:t xml:space="preserve"> </w:t>
            </w:r>
            <w:r>
              <w:rPr>
                <w:rFonts w:ascii="宋体" w:hAnsi="宋体" w:eastAsia="宋体" w:cs="宋体"/>
                <w:color w:val="auto"/>
                <w:spacing w:val="-20"/>
                <w:sz w:val="18"/>
                <w:szCs w:val="18"/>
                <w:highlight w:val="none"/>
              </w:rPr>
              <w:t>月</w:t>
            </w:r>
            <w:r>
              <w:rPr>
                <w:rFonts w:hint="eastAsia" w:ascii="宋体" w:hAnsi="宋体" w:eastAsia="宋体" w:cs="宋体"/>
                <w:color w:val="auto"/>
                <w:spacing w:val="13"/>
                <w:sz w:val="18"/>
                <w:szCs w:val="18"/>
                <w:highlight w:val="none"/>
                <w:lang w:eastAsia="zh-CN"/>
              </w:rPr>
              <w:t xml:space="preserve"> </w:t>
            </w:r>
            <w:r>
              <w:rPr>
                <w:rFonts w:ascii="宋体" w:hAnsi="宋体" w:eastAsia="宋体" w:cs="宋体"/>
                <w:color w:val="auto"/>
                <w:spacing w:val="-20"/>
                <w:sz w:val="18"/>
                <w:szCs w:val="18"/>
                <w:highlight w:val="none"/>
              </w:rPr>
              <w:t>日</w:t>
            </w:r>
          </w:p>
        </w:tc>
        <w:tc>
          <w:tcPr>
            <w:tcW w:w="3987" w:type="dxa"/>
            <w:gridSpan w:val="2"/>
          </w:tcPr>
          <w:p w14:paraId="39C0EAE2">
            <w:pPr>
              <w:spacing w:before="43" w:line="220" w:lineRule="auto"/>
              <w:ind w:left="10"/>
              <w:rPr>
                <w:rFonts w:hint="eastAsia" w:ascii="宋体" w:hAnsi="宋体" w:eastAsia="宋体" w:cs="宋体"/>
                <w:color w:val="auto"/>
                <w:sz w:val="18"/>
                <w:szCs w:val="18"/>
                <w:highlight w:val="none"/>
                <w:lang w:eastAsia="zh-CN"/>
              </w:rPr>
            </w:pPr>
            <w:r>
              <w:rPr>
                <w:rFonts w:ascii="宋体" w:hAnsi="宋体" w:eastAsia="宋体" w:cs="宋体"/>
                <w:color w:val="auto"/>
                <w:spacing w:val="-8"/>
                <w:sz w:val="18"/>
                <w:szCs w:val="18"/>
                <w:highlight w:val="none"/>
                <w:lang w:eastAsia="zh-CN"/>
              </w:rPr>
              <w:t>监理单位：</w:t>
            </w:r>
          </w:p>
          <w:p w14:paraId="5DCF49F5">
            <w:pPr>
              <w:spacing w:before="225" w:line="220" w:lineRule="auto"/>
              <w:ind w:left="10"/>
              <w:rPr>
                <w:rFonts w:hint="eastAsia"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监理工程师（签字</w:t>
            </w:r>
            <w:r>
              <w:rPr>
                <w:rFonts w:ascii="宋体" w:hAnsi="宋体" w:eastAsia="宋体" w:cs="宋体"/>
                <w:color w:val="auto"/>
                <w:spacing w:val="-3"/>
                <w:sz w:val="18"/>
                <w:szCs w:val="18"/>
                <w:highlight w:val="none"/>
                <w:lang w:eastAsia="zh-CN"/>
              </w:rPr>
              <w:t>）：</w:t>
            </w:r>
          </w:p>
          <w:p w14:paraId="66B39C19">
            <w:pPr>
              <w:spacing w:before="225" w:line="220" w:lineRule="auto"/>
              <w:ind w:left="14"/>
              <w:rPr>
                <w:rFonts w:hint="eastAsia"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总监理工程师（签字</w:t>
            </w:r>
            <w:r>
              <w:rPr>
                <w:rFonts w:ascii="宋体" w:hAnsi="宋体" w:eastAsia="宋体" w:cs="宋体"/>
                <w:color w:val="auto"/>
                <w:spacing w:val="-3"/>
                <w:sz w:val="18"/>
                <w:szCs w:val="18"/>
                <w:highlight w:val="none"/>
                <w:lang w:eastAsia="zh-CN"/>
              </w:rPr>
              <w:t>）：</w:t>
            </w:r>
          </w:p>
          <w:p w14:paraId="79214C23">
            <w:pPr>
              <w:spacing w:before="19" w:line="217" w:lineRule="auto"/>
              <w:jc w:val="right"/>
              <w:rPr>
                <w:rFonts w:hint="eastAsia" w:ascii="宋体" w:hAnsi="宋体" w:eastAsia="宋体" w:cs="宋体"/>
                <w:color w:val="auto"/>
                <w:sz w:val="18"/>
                <w:szCs w:val="18"/>
                <w:highlight w:val="none"/>
              </w:rPr>
            </w:pPr>
            <w:r>
              <w:rPr>
                <w:rFonts w:ascii="宋体" w:hAnsi="宋体" w:eastAsia="宋体" w:cs="宋体"/>
                <w:color w:val="auto"/>
                <w:spacing w:val="-20"/>
                <w:sz w:val="18"/>
                <w:szCs w:val="18"/>
                <w:highlight w:val="none"/>
              </w:rPr>
              <w:t>年</w:t>
            </w:r>
            <w:r>
              <w:rPr>
                <w:rFonts w:hint="eastAsia" w:ascii="宋体" w:hAnsi="宋体" w:eastAsia="宋体" w:cs="宋体"/>
                <w:color w:val="auto"/>
                <w:spacing w:val="4"/>
                <w:sz w:val="18"/>
                <w:szCs w:val="18"/>
                <w:highlight w:val="none"/>
                <w:lang w:eastAsia="zh-CN"/>
              </w:rPr>
              <w:t xml:space="preserve"> </w:t>
            </w:r>
            <w:r>
              <w:rPr>
                <w:rFonts w:ascii="宋体" w:hAnsi="宋体" w:eastAsia="宋体" w:cs="宋体"/>
                <w:color w:val="auto"/>
                <w:spacing w:val="-20"/>
                <w:sz w:val="18"/>
                <w:szCs w:val="18"/>
                <w:highlight w:val="none"/>
              </w:rPr>
              <w:t>月</w:t>
            </w:r>
            <w:r>
              <w:rPr>
                <w:rFonts w:hint="eastAsia" w:ascii="宋体" w:hAnsi="宋体" w:eastAsia="宋体" w:cs="宋体"/>
                <w:color w:val="auto"/>
                <w:spacing w:val="13"/>
                <w:sz w:val="18"/>
                <w:szCs w:val="18"/>
                <w:highlight w:val="none"/>
                <w:lang w:eastAsia="zh-CN"/>
              </w:rPr>
              <w:t xml:space="preserve"> </w:t>
            </w:r>
            <w:r>
              <w:rPr>
                <w:rFonts w:ascii="宋体" w:hAnsi="宋体" w:eastAsia="宋体" w:cs="宋体"/>
                <w:color w:val="auto"/>
                <w:spacing w:val="-20"/>
                <w:sz w:val="18"/>
                <w:szCs w:val="18"/>
                <w:highlight w:val="none"/>
              </w:rPr>
              <w:t>日</w:t>
            </w:r>
          </w:p>
        </w:tc>
      </w:tr>
      <w:tr w14:paraId="6A6460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21" w:hRule="atLeast"/>
        </w:trPr>
        <w:tc>
          <w:tcPr>
            <w:tcW w:w="6345" w:type="dxa"/>
            <w:gridSpan w:val="5"/>
          </w:tcPr>
          <w:p w14:paraId="27FCD126">
            <w:pPr>
              <w:pStyle w:val="15"/>
              <w:spacing w:line="258" w:lineRule="auto"/>
              <w:rPr>
                <w:color w:val="auto"/>
                <w:sz w:val="20"/>
                <w:highlight w:val="none"/>
                <w:lang w:eastAsia="zh-CN"/>
              </w:rPr>
            </w:pPr>
          </w:p>
          <w:p w14:paraId="58B6BCA8">
            <w:pPr>
              <w:pStyle w:val="15"/>
              <w:spacing w:line="258" w:lineRule="auto"/>
              <w:rPr>
                <w:color w:val="auto"/>
                <w:sz w:val="20"/>
                <w:highlight w:val="none"/>
                <w:lang w:eastAsia="zh-CN"/>
              </w:rPr>
            </w:pPr>
          </w:p>
          <w:p w14:paraId="29713E38">
            <w:pPr>
              <w:spacing w:before="58" w:line="220" w:lineRule="auto"/>
              <w:ind w:left="12"/>
              <w:rPr>
                <w:rFonts w:hint="eastAsia"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其他验收人员（签字</w:t>
            </w:r>
            <w:r>
              <w:rPr>
                <w:rFonts w:ascii="宋体" w:hAnsi="宋体" w:eastAsia="宋体" w:cs="宋体"/>
                <w:color w:val="auto"/>
                <w:spacing w:val="-1"/>
                <w:sz w:val="18"/>
                <w:szCs w:val="18"/>
                <w:highlight w:val="none"/>
                <w:lang w:eastAsia="zh-CN"/>
              </w:rPr>
              <w:t>）：</w:t>
            </w:r>
          </w:p>
        </w:tc>
      </w:tr>
    </w:tbl>
    <w:p w14:paraId="7E4E9E10">
      <w:pPr>
        <w:spacing w:before="37" w:line="233" w:lineRule="auto"/>
        <w:ind w:left="1141"/>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注：</w:t>
      </w:r>
      <w:r>
        <w:rPr>
          <w:rFonts w:ascii="Times New Roman" w:hAnsi="Times New Roman" w:eastAsia="Times New Roman" w:cs="Times New Roman"/>
          <w:color w:val="auto"/>
          <w:spacing w:val="-1"/>
          <w:sz w:val="18"/>
          <w:szCs w:val="18"/>
          <w:highlight w:val="none"/>
          <w:lang w:eastAsia="zh-CN"/>
        </w:rPr>
        <w:t>1</w:t>
      </w:r>
      <w:r>
        <w:rPr>
          <w:rFonts w:ascii="宋体" w:hAnsi="宋体" w:eastAsia="宋体" w:cs="宋体"/>
          <w:color w:val="auto"/>
          <w:spacing w:val="-1"/>
          <w:sz w:val="18"/>
          <w:szCs w:val="18"/>
          <w:highlight w:val="none"/>
          <w:lang w:eastAsia="zh-CN"/>
        </w:rPr>
        <w:t>、本表由施工单位技术人员填写，监理单位、施工单位各存一份；</w:t>
      </w:r>
    </w:p>
    <w:p w14:paraId="2912BDC8">
      <w:pPr>
        <w:spacing w:before="13" w:line="233" w:lineRule="auto"/>
        <w:ind w:left="1497"/>
        <w:rPr>
          <w:rFonts w:hint="eastAsia" w:ascii="宋体" w:hAnsi="宋体" w:eastAsia="宋体" w:cs="宋体"/>
          <w:color w:val="auto"/>
          <w:sz w:val="18"/>
          <w:szCs w:val="18"/>
          <w:highlight w:val="none"/>
          <w:lang w:eastAsia="zh-CN"/>
        </w:rPr>
      </w:pPr>
      <w:r>
        <w:rPr>
          <w:rFonts w:ascii="Times New Roman" w:hAnsi="Times New Roman" w:eastAsia="Times New Roman" w:cs="Times New Roman"/>
          <w:color w:val="auto"/>
          <w:spacing w:val="-1"/>
          <w:sz w:val="18"/>
          <w:szCs w:val="18"/>
          <w:highlight w:val="none"/>
          <w:lang w:eastAsia="zh-CN"/>
        </w:rPr>
        <w:t>2</w:t>
      </w:r>
      <w:r>
        <w:rPr>
          <w:rFonts w:ascii="宋体" w:hAnsi="宋体" w:eastAsia="宋体" w:cs="宋体"/>
          <w:color w:val="auto"/>
          <w:spacing w:val="-1"/>
          <w:sz w:val="18"/>
          <w:szCs w:val="18"/>
          <w:highlight w:val="none"/>
          <w:lang w:eastAsia="zh-CN"/>
        </w:rPr>
        <w:t>、基坑支护及验收应符合专项施工方案设计要求；</w:t>
      </w:r>
    </w:p>
    <w:p w14:paraId="4F075FC5">
      <w:pPr>
        <w:spacing w:before="12" w:line="242" w:lineRule="auto"/>
        <w:ind w:left="1770" w:right="1302" w:hanging="269"/>
        <w:rPr>
          <w:rFonts w:hint="eastAsia" w:ascii="宋体" w:hAnsi="宋体" w:eastAsia="宋体" w:cs="宋体"/>
          <w:color w:val="auto"/>
          <w:sz w:val="18"/>
          <w:szCs w:val="18"/>
          <w:highlight w:val="none"/>
          <w:lang w:eastAsia="zh-CN"/>
        </w:rPr>
      </w:pPr>
      <w:r>
        <w:rPr>
          <w:rFonts w:ascii="Times New Roman" w:hAnsi="Times New Roman" w:eastAsia="Times New Roman" w:cs="Times New Roman"/>
          <w:color w:val="auto"/>
          <w:spacing w:val="-1"/>
          <w:sz w:val="18"/>
          <w:szCs w:val="18"/>
          <w:highlight w:val="none"/>
          <w:lang w:eastAsia="zh-CN"/>
        </w:rPr>
        <w:t>3</w:t>
      </w:r>
      <w:r>
        <w:rPr>
          <w:rFonts w:ascii="宋体" w:hAnsi="宋体" w:eastAsia="宋体" w:cs="宋体"/>
          <w:color w:val="auto"/>
          <w:spacing w:val="-1"/>
          <w:sz w:val="18"/>
          <w:szCs w:val="18"/>
          <w:highlight w:val="none"/>
          <w:lang w:eastAsia="zh-CN"/>
        </w:rPr>
        <w:t>、危险性较大的基坑工程建设、勘察、设计、监测单位相关负责人参</w:t>
      </w:r>
      <w:r>
        <w:rPr>
          <w:rFonts w:ascii="宋体" w:hAnsi="宋体" w:eastAsia="宋体" w:cs="宋体"/>
          <w:color w:val="auto"/>
          <w:spacing w:val="-2"/>
          <w:sz w:val="18"/>
          <w:szCs w:val="18"/>
          <w:highlight w:val="none"/>
          <w:lang w:eastAsia="zh-CN"/>
        </w:rPr>
        <w:t>加验收，并在“其他验收人员（签字）”栏签字。</w:t>
      </w:r>
    </w:p>
    <w:p w14:paraId="68F1F8A8">
      <w:pPr>
        <w:spacing w:line="242" w:lineRule="auto"/>
        <w:rPr>
          <w:rFonts w:hint="eastAsia" w:ascii="宋体" w:hAnsi="宋体" w:eastAsia="宋体" w:cs="宋体"/>
          <w:color w:val="auto"/>
          <w:sz w:val="18"/>
          <w:szCs w:val="18"/>
          <w:highlight w:val="none"/>
          <w:lang w:eastAsia="zh-CN"/>
        </w:rPr>
        <w:sectPr>
          <w:headerReference r:id="rId64" w:type="default"/>
          <w:footerReference r:id="rId65" w:type="default"/>
          <w:pgSz w:w="11906" w:h="16838"/>
          <w:pgMar w:top="2098" w:right="1587" w:bottom="1984" w:left="1587" w:header="0" w:footer="960" w:gutter="0"/>
          <w:pgBorders>
            <w:top w:val="none" w:sz="0" w:space="0"/>
            <w:left w:val="none" w:sz="0" w:space="0"/>
            <w:bottom w:val="none" w:sz="0" w:space="0"/>
            <w:right w:val="none" w:sz="0" w:space="0"/>
          </w:pgBorders>
          <w:cols w:space="0" w:num="1"/>
        </w:sectPr>
      </w:pPr>
    </w:p>
    <w:p w14:paraId="25DD3B0C">
      <w:pPr>
        <w:spacing w:before="58" w:line="233" w:lineRule="auto"/>
        <w:ind w:left="2849"/>
        <w:rPr>
          <w:rFonts w:hint="eastAsia" w:ascii="黑体" w:hAnsi="黑体" w:eastAsia="黑体" w:cs="黑体"/>
          <w:color w:val="auto"/>
          <w:sz w:val="18"/>
          <w:szCs w:val="18"/>
          <w:highlight w:val="none"/>
          <w:lang w:eastAsia="zh-CN"/>
        </w:rPr>
      </w:pPr>
      <w:r>
        <w:rPr>
          <w:rFonts w:ascii="黑体" w:hAnsi="黑体" w:eastAsia="黑体" w:cs="黑体"/>
          <w:color w:val="auto"/>
          <w:spacing w:val="-1"/>
          <w:sz w:val="18"/>
          <w:szCs w:val="18"/>
          <w:highlight w:val="none"/>
          <w:lang w:eastAsia="zh-CN"/>
        </w:rPr>
        <w:t>表</w:t>
      </w:r>
      <w:r>
        <w:rPr>
          <w:rFonts w:ascii="黑体" w:hAnsi="黑体" w:eastAsia="黑体" w:cs="黑体"/>
          <w:color w:val="auto"/>
          <w:spacing w:val="-35"/>
          <w:sz w:val="18"/>
          <w:szCs w:val="18"/>
          <w:highlight w:val="none"/>
          <w:lang w:eastAsia="zh-CN"/>
        </w:rPr>
        <w:t xml:space="preserve"> </w:t>
      </w:r>
      <w:r>
        <w:rPr>
          <w:rFonts w:ascii="Times New Roman" w:hAnsi="Times New Roman" w:eastAsia="Times New Roman" w:cs="Times New Roman"/>
          <w:color w:val="auto"/>
          <w:spacing w:val="-1"/>
          <w:sz w:val="18"/>
          <w:szCs w:val="18"/>
          <w:highlight w:val="none"/>
          <w:lang w:eastAsia="zh-CN"/>
        </w:rPr>
        <w:t>B.7.2</w:t>
      </w:r>
      <w:r>
        <w:rPr>
          <w:rFonts w:hint="eastAsia" w:ascii="Times New Roman" w:hAnsi="Times New Roman" w:eastAsia="Times New Roman" w:cs="Times New Roman"/>
          <w:color w:val="auto"/>
          <w:spacing w:val="-1"/>
          <w:sz w:val="18"/>
          <w:szCs w:val="18"/>
          <w:highlight w:val="none"/>
          <w:lang w:eastAsia="zh-CN"/>
        </w:rPr>
        <w:t xml:space="preserve"> </w:t>
      </w:r>
      <w:r>
        <w:rPr>
          <w:rFonts w:ascii="黑体" w:hAnsi="黑体" w:eastAsia="黑体" w:cs="黑体"/>
          <w:color w:val="auto"/>
          <w:spacing w:val="-1"/>
          <w:sz w:val="18"/>
          <w:szCs w:val="18"/>
          <w:highlight w:val="none"/>
          <w:lang w:eastAsia="zh-CN"/>
        </w:rPr>
        <w:t>基坑工程安全巡视记录</w:t>
      </w:r>
    </w:p>
    <w:p w14:paraId="332EF20F">
      <w:pPr>
        <w:spacing w:before="101" w:line="220" w:lineRule="auto"/>
        <w:ind w:left="6183"/>
        <w:rPr>
          <w:rFonts w:hint="eastAsia" w:ascii="宋体" w:hAnsi="宋体" w:eastAsia="宋体" w:cs="宋体"/>
          <w:color w:val="auto"/>
          <w:sz w:val="18"/>
          <w:szCs w:val="18"/>
          <w:highlight w:val="none"/>
        </w:rPr>
      </w:pPr>
      <w:r>
        <w:rPr>
          <w:rFonts w:ascii="宋体" w:hAnsi="宋体" w:eastAsia="宋体" w:cs="宋体"/>
          <w:color w:val="auto"/>
          <w:spacing w:val="-12"/>
          <w:sz w:val="18"/>
          <w:szCs w:val="18"/>
          <w:highlight w:val="none"/>
        </w:rPr>
        <w:t>编号：</w:t>
      </w:r>
    </w:p>
    <w:p w14:paraId="2B08F3DB">
      <w:pPr>
        <w:spacing w:line="40" w:lineRule="exact"/>
        <w:rPr>
          <w:color w:val="auto"/>
          <w:highlight w:val="none"/>
        </w:rPr>
      </w:pPr>
    </w:p>
    <w:tbl>
      <w:tblPr>
        <w:tblStyle w:val="14"/>
        <w:tblW w:w="6230" w:type="dxa"/>
        <w:tblInd w:w="102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28"/>
        <w:gridCol w:w="3297"/>
        <w:gridCol w:w="1367"/>
        <w:gridCol w:w="638"/>
      </w:tblGrid>
      <w:tr w14:paraId="3E8192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0" w:hRule="atLeast"/>
        </w:trPr>
        <w:tc>
          <w:tcPr>
            <w:tcW w:w="928" w:type="dxa"/>
          </w:tcPr>
          <w:p w14:paraId="117FDA33">
            <w:pPr>
              <w:spacing w:before="73" w:line="220" w:lineRule="auto"/>
              <w:ind w:left="110"/>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工程名称</w:t>
            </w:r>
          </w:p>
        </w:tc>
        <w:tc>
          <w:tcPr>
            <w:tcW w:w="5302" w:type="dxa"/>
            <w:gridSpan w:val="3"/>
          </w:tcPr>
          <w:p w14:paraId="70E28E7F">
            <w:pPr>
              <w:pStyle w:val="15"/>
              <w:rPr>
                <w:color w:val="auto"/>
                <w:sz w:val="20"/>
                <w:highlight w:val="none"/>
              </w:rPr>
            </w:pPr>
          </w:p>
        </w:tc>
      </w:tr>
      <w:tr w14:paraId="26B70A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928" w:type="dxa"/>
          </w:tcPr>
          <w:p w14:paraId="0BD57641">
            <w:pPr>
              <w:spacing w:before="68" w:line="222" w:lineRule="auto"/>
              <w:ind w:left="109"/>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巡查时间</w:t>
            </w:r>
          </w:p>
        </w:tc>
        <w:tc>
          <w:tcPr>
            <w:tcW w:w="3297" w:type="dxa"/>
          </w:tcPr>
          <w:p w14:paraId="17264188">
            <w:pPr>
              <w:pStyle w:val="15"/>
              <w:rPr>
                <w:color w:val="auto"/>
                <w:sz w:val="20"/>
                <w:highlight w:val="none"/>
              </w:rPr>
            </w:pPr>
          </w:p>
        </w:tc>
        <w:tc>
          <w:tcPr>
            <w:tcW w:w="1367" w:type="dxa"/>
          </w:tcPr>
          <w:p w14:paraId="31ACAE70">
            <w:pPr>
              <w:spacing w:before="68" w:line="220" w:lineRule="auto"/>
              <w:ind w:left="514"/>
              <w:rPr>
                <w:rFonts w:hint="eastAsia" w:ascii="宋体" w:hAnsi="宋体" w:eastAsia="宋体" w:cs="宋体"/>
                <w:color w:val="auto"/>
                <w:sz w:val="18"/>
                <w:szCs w:val="18"/>
                <w:highlight w:val="none"/>
              </w:rPr>
            </w:pPr>
            <w:r>
              <w:rPr>
                <w:rFonts w:ascii="宋体" w:hAnsi="宋体" w:eastAsia="宋体" w:cs="宋体"/>
                <w:color w:val="auto"/>
                <w:spacing w:val="-3"/>
                <w:sz w:val="18"/>
                <w:szCs w:val="18"/>
                <w:highlight w:val="none"/>
              </w:rPr>
              <w:t>天气</w:t>
            </w:r>
          </w:p>
        </w:tc>
        <w:tc>
          <w:tcPr>
            <w:tcW w:w="638" w:type="dxa"/>
          </w:tcPr>
          <w:p w14:paraId="48ACC2B9">
            <w:pPr>
              <w:pStyle w:val="15"/>
              <w:rPr>
                <w:color w:val="auto"/>
                <w:sz w:val="20"/>
                <w:highlight w:val="none"/>
              </w:rPr>
            </w:pPr>
          </w:p>
        </w:tc>
      </w:tr>
      <w:tr w14:paraId="5E2E70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928" w:type="dxa"/>
          </w:tcPr>
          <w:p w14:paraId="5714DBB0">
            <w:pPr>
              <w:spacing w:before="68" w:line="220" w:lineRule="auto"/>
              <w:ind w:left="290"/>
              <w:rPr>
                <w:rFonts w:hint="eastAsia" w:ascii="宋体" w:hAnsi="宋体" w:eastAsia="宋体" w:cs="宋体"/>
                <w:color w:val="auto"/>
                <w:sz w:val="18"/>
                <w:szCs w:val="18"/>
                <w:highlight w:val="none"/>
              </w:rPr>
            </w:pPr>
            <w:r>
              <w:rPr>
                <w:rFonts w:ascii="宋体" w:hAnsi="宋体" w:eastAsia="宋体" w:cs="宋体"/>
                <w:color w:val="auto"/>
                <w:spacing w:val="-3"/>
                <w:sz w:val="18"/>
                <w:szCs w:val="18"/>
                <w:highlight w:val="none"/>
              </w:rPr>
              <w:t>分类</w:t>
            </w:r>
          </w:p>
        </w:tc>
        <w:tc>
          <w:tcPr>
            <w:tcW w:w="3297" w:type="dxa"/>
          </w:tcPr>
          <w:p w14:paraId="563CC33B">
            <w:pPr>
              <w:spacing w:before="68" w:line="220" w:lineRule="auto"/>
              <w:ind w:left="1293"/>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巡查内容</w:t>
            </w:r>
          </w:p>
        </w:tc>
        <w:tc>
          <w:tcPr>
            <w:tcW w:w="1367" w:type="dxa"/>
          </w:tcPr>
          <w:p w14:paraId="741A9588">
            <w:pPr>
              <w:spacing w:before="68" w:line="220" w:lineRule="auto"/>
              <w:ind w:left="331"/>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巡查结果</w:t>
            </w:r>
          </w:p>
        </w:tc>
        <w:tc>
          <w:tcPr>
            <w:tcW w:w="638" w:type="dxa"/>
          </w:tcPr>
          <w:p w14:paraId="3AE78036">
            <w:pPr>
              <w:spacing w:before="68" w:line="221" w:lineRule="auto"/>
              <w:ind w:left="146"/>
              <w:rPr>
                <w:rFonts w:hint="eastAsia" w:ascii="宋体" w:hAnsi="宋体" w:eastAsia="宋体" w:cs="宋体"/>
                <w:color w:val="auto"/>
                <w:sz w:val="18"/>
                <w:szCs w:val="18"/>
                <w:highlight w:val="none"/>
              </w:rPr>
            </w:pPr>
            <w:r>
              <w:rPr>
                <w:rFonts w:ascii="宋体" w:hAnsi="宋体" w:eastAsia="宋体" w:cs="宋体"/>
                <w:color w:val="auto"/>
                <w:spacing w:val="-3"/>
                <w:sz w:val="18"/>
                <w:szCs w:val="18"/>
                <w:highlight w:val="none"/>
              </w:rPr>
              <w:t>备注</w:t>
            </w:r>
          </w:p>
        </w:tc>
      </w:tr>
      <w:tr w14:paraId="4E7CC8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8" w:hRule="atLeast"/>
        </w:trPr>
        <w:tc>
          <w:tcPr>
            <w:tcW w:w="928" w:type="dxa"/>
            <w:vMerge w:val="restart"/>
            <w:tcBorders>
              <w:bottom w:val="nil"/>
            </w:tcBorders>
          </w:tcPr>
          <w:p w14:paraId="36A0E8BB">
            <w:pPr>
              <w:pStyle w:val="15"/>
              <w:spacing w:line="272" w:lineRule="auto"/>
              <w:rPr>
                <w:color w:val="auto"/>
                <w:sz w:val="20"/>
                <w:highlight w:val="none"/>
              </w:rPr>
            </w:pPr>
          </w:p>
          <w:p w14:paraId="560D0C0C">
            <w:pPr>
              <w:pStyle w:val="15"/>
              <w:spacing w:line="272" w:lineRule="auto"/>
              <w:rPr>
                <w:color w:val="auto"/>
                <w:sz w:val="20"/>
                <w:highlight w:val="none"/>
              </w:rPr>
            </w:pPr>
          </w:p>
          <w:p w14:paraId="4D941874">
            <w:pPr>
              <w:pStyle w:val="15"/>
              <w:spacing w:line="272" w:lineRule="auto"/>
              <w:rPr>
                <w:color w:val="auto"/>
                <w:sz w:val="20"/>
                <w:highlight w:val="none"/>
              </w:rPr>
            </w:pPr>
          </w:p>
          <w:p w14:paraId="457AE9CA">
            <w:pPr>
              <w:pStyle w:val="15"/>
              <w:spacing w:line="272" w:lineRule="auto"/>
              <w:rPr>
                <w:color w:val="auto"/>
                <w:sz w:val="20"/>
                <w:highlight w:val="none"/>
              </w:rPr>
            </w:pPr>
          </w:p>
          <w:p w14:paraId="1767C772">
            <w:pPr>
              <w:pStyle w:val="15"/>
              <w:spacing w:line="272" w:lineRule="auto"/>
              <w:rPr>
                <w:color w:val="auto"/>
                <w:sz w:val="20"/>
                <w:highlight w:val="none"/>
              </w:rPr>
            </w:pPr>
          </w:p>
          <w:p w14:paraId="035B2AD2">
            <w:pPr>
              <w:pStyle w:val="15"/>
              <w:spacing w:line="272" w:lineRule="auto"/>
              <w:rPr>
                <w:color w:val="auto"/>
                <w:sz w:val="20"/>
                <w:highlight w:val="none"/>
              </w:rPr>
            </w:pPr>
          </w:p>
          <w:p w14:paraId="5B867BED">
            <w:pPr>
              <w:spacing w:before="59" w:line="250" w:lineRule="auto"/>
              <w:ind w:left="292" w:right="281" w:hanging="3"/>
              <w:rPr>
                <w:rFonts w:hint="eastAsia" w:ascii="宋体" w:hAnsi="宋体" w:eastAsia="宋体" w:cs="宋体"/>
                <w:color w:val="auto"/>
                <w:sz w:val="18"/>
                <w:szCs w:val="18"/>
                <w:highlight w:val="none"/>
              </w:rPr>
            </w:pPr>
            <w:r>
              <w:rPr>
                <w:rFonts w:ascii="宋体" w:hAnsi="宋体" w:eastAsia="宋体" w:cs="宋体"/>
                <w:color w:val="auto"/>
                <w:spacing w:val="-4"/>
                <w:sz w:val="18"/>
                <w:szCs w:val="18"/>
                <w:highlight w:val="none"/>
              </w:rPr>
              <w:t>支护</w:t>
            </w:r>
            <w:r>
              <w:rPr>
                <w:rFonts w:ascii="宋体" w:hAnsi="宋体" w:eastAsia="宋体" w:cs="宋体"/>
                <w:color w:val="auto"/>
                <w:spacing w:val="-6"/>
                <w:sz w:val="18"/>
                <w:szCs w:val="18"/>
                <w:highlight w:val="none"/>
              </w:rPr>
              <w:t>结构</w:t>
            </w:r>
          </w:p>
        </w:tc>
        <w:tc>
          <w:tcPr>
            <w:tcW w:w="3297" w:type="dxa"/>
          </w:tcPr>
          <w:p w14:paraId="514D116F">
            <w:pPr>
              <w:spacing w:before="71" w:line="219" w:lineRule="auto"/>
              <w:ind w:left="34"/>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冠梁、支撑、围檩是否有裂缝</w:t>
            </w:r>
          </w:p>
        </w:tc>
        <w:tc>
          <w:tcPr>
            <w:tcW w:w="1367" w:type="dxa"/>
          </w:tcPr>
          <w:p w14:paraId="14A29D1A">
            <w:pPr>
              <w:pStyle w:val="15"/>
              <w:rPr>
                <w:color w:val="auto"/>
                <w:sz w:val="20"/>
                <w:highlight w:val="none"/>
                <w:lang w:eastAsia="zh-CN"/>
              </w:rPr>
            </w:pPr>
          </w:p>
        </w:tc>
        <w:tc>
          <w:tcPr>
            <w:tcW w:w="638" w:type="dxa"/>
            <w:vMerge w:val="restart"/>
            <w:tcBorders>
              <w:bottom w:val="nil"/>
            </w:tcBorders>
          </w:tcPr>
          <w:p w14:paraId="3D71B6C0">
            <w:pPr>
              <w:pStyle w:val="15"/>
              <w:rPr>
                <w:color w:val="auto"/>
                <w:sz w:val="20"/>
                <w:highlight w:val="none"/>
                <w:lang w:eastAsia="zh-CN"/>
              </w:rPr>
            </w:pPr>
          </w:p>
        </w:tc>
      </w:tr>
      <w:tr w14:paraId="57A043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3" w:hRule="atLeast"/>
        </w:trPr>
        <w:tc>
          <w:tcPr>
            <w:tcW w:w="928" w:type="dxa"/>
            <w:vMerge w:val="continue"/>
            <w:tcBorders>
              <w:top w:val="nil"/>
              <w:bottom w:val="nil"/>
            </w:tcBorders>
          </w:tcPr>
          <w:p w14:paraId="2422E8C7">
            <w:pPr>
              <w:pStyle w:val="15"/>
              <w:rPr>
                <w:color w:val="auto"/>
                <w:sz w:val="20"/>
                <w:highlight w:val="none"/>
                <w:lang w:eastAsia="zh-CN"/>
              </w:rPr>
            </w:pPr>
          </w:p>
        </w:tc>
        <w:tc>
          <w:tcPr>
            <w:tcW w:w="3297" w:type="dxa"/>
          </w:tcPr>
          <w:p w14:paraId="6A48DD94">
            <w:pPr>
              <w:spacing w:before="80" w:line="220" w:lineRule="auto"/>
              <w:ind w:left="32"/>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支护桩（墙）有无裂缝、侵限情况</w:t>
            </w:r>
          </w:p>
        </w:tc>
        <w:tc>
          <w:tcPr>
            <w:tcW w:w="1367" w:type="dxa"/>
          </w:tcPr>
          <w:p w14:paraId="086954F4">
            <w:pPr>
              <w:pStyle w:val="15"/>
              <w:rPr>
                <w:color w:val="auto"/>
                <w:sz w:val="20"/>
                <w:highlight w:val="none"/>
                <w:lang w:eastAsia="zh-CN"/>
              </w:rPr>
            </w:pPr>
          </w:p>
        </w:tc>
        <w:tc>
          <w:tcPr>
            <w:tcW w:w="638" w:type="dxa"/>
            <w:vMerge w:val="continue"/>
            <w:tcBorders>
              <w:top w:val="nil"/>
              <w:bottom w:val="nil"/>
            </w:tcBorders>
          </w:tcPr>
          <w:p w14:paraId="4BECD47B">
            <w:pPr>
              <w:pStyle w:val="15"/>
              <w:rPr>
                <w:color w:val="auto"/>
                <w:sz w:val="20"/>
                <w:highlight w:val="none"/>
                <w:lang w:eastAsia="zh-CN"/>
              </w:rPr>
            </w:pPr>
          </w:p>
        </w:tc>
      </w:tr>
      <w:tr w14:paraId="2C80CC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8" w:hRule="atLeast"/>
        </w:trPr>
        <w:tc>
          <w:tcPr>
            <w:tcW w:w="928" w:type="dxa"/>
            <w:vMerge w:val="continue"/>
            <w:tcBorders>
              <w:top w:val="nil"/>
              <w:bottom w:val="nil"/>
            </w:tcBorders>
          </w:tcPr>
          <w:p w14:paraId="3A401263">
            <w:pPr>
              <w:pStyle w:val="15"/>
              <w:rPr>
                <w:color w:val="auto"/>
                <w:sz w:val="20"/>
                <w:highlight w:val="none"/>
                <w:lang w:eastAsia="zh-CN"/>
              </w:rPr>
            </w:pPr>
          </w:p>
        </w:tc>
        <w:tc>
          <w:tcPr>
            <w:tcW w:w="3297" w:type="dxa"/>
          </w:tcPr>
          <w:p w14:paraId="470E45A4">
            <w:pPr>
              <w:spacing w:before="27" w:line="231" w:lineRule="auto"/>
              <w:ind w:left="32" w:right="3" w:firstLine="2"/>
              <w:rPr>
                <w:rFonts w:hint="eastAsia" w:ascii="宋体" w:hAnsi="宋体" w:eastAsia="宋体" w:cs="宋体"/>
                <w:color w:val="auto"/>
                <w:sz w:val="18"/>
                <w:szCs w:val="18"/>
                <w:highlight w:val="none"/>
                <w:lang w:eastAsia="zh-CN"/>
              </w:rPr>
            </w:pPr>
            <w:r>
              <w:rPr>
                <w:rFonts w:ascii="宋体" w:hAnsi="宋体" w:eastAsia="宋体" w:cs="宋体"/>
                <w:color w:val="auto"/>
                <w:sz w:val="18"/>
                <w:szCs w:val="18"/>
                <w:highlight w:val="none"/>
                <w:lang w:eastAsia="zh-CN"/>
              </w:rPr>
              <w:t>冠梁、围檩（腰梁）的连续性，有无过大</w:t>
            </w:r>
            <w:r>
              <w:rPr>
                <w:rFonts w:ascii="宋体" w:hAnsi="宋体" w:eastAsia="宋体" w:cs="宋体"/>
                <w:color w:val="auto"/>
                <w:spacing w:val="-2"/>
                <w:sz w:val="18"/>
                <w:szCs w:val="18"/>
                <w:highlight w:val="none"/>
                <w:lang w:eastAsia="zh-CN"/>
              </w:rPr>
              <w:t>变形</w:t>
            </w:r>
          </w:p>
        </w:tc>
        <w:tc>
          <w:tcPr>
            <w:tcW w:w="1367" w:type="dxa"/>
          </w:tcPr>
          <w:p w14:paraId="09929114">
            <w:pPr>
              <w:pStyle w:val="15"/>
              <w:rPr>
                <w:color w:val="auto"/>
                <w:sz w:val="20"/>
                <w:highlight w:val="none"/>
                <w:lang w:eastAsia="zh-CN"/>
              </w:rPr>
            </w:pPr>
          </w:p>
        </w:tc>
        <w:tc>
          <w:tcPr>
            <w:tcW w:w="638" w:type="dxa"/>
            <w:vMerge w:val="continue"/>
            <w:tcBorders>
              <w:top w:val="nil"/>
              <w:bottom w:val="nil"/>
            </w:tcBorders>
          </w:tcPr>
          <w:p w14:paraId="56D46057">
            <w:pPr>
              <w:pStyle w:val="15"/>
              <w:rPr>
                <w:color w:val="auto"/>
                <w:sz w:val="20"/>
                <w:highlight w:val="none"/>
                <w:lang w:eastAsia="zh-CN"/>
              </w:rPr>
            </w:pPr>
          </w:p>
        </w:tc>
      </w:tr>
      <w:tr w14:paraId="32B6C3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7" w:hRule="atLeast"/>
        </w:trPr>
        <w:tc>
          <w:tcPr>
            <w:tcW w:w="928" w:type="dxa"/>
            <w:vMerge w:val="continue"/>
            <w:tcBorders>
              <w:top w:val="nil"/>
              <w:bottom w:val="nil"/>
            </w:tcBorders>
          </w:tcPr>
          <w:p w14:paraId="64384E2D">
            <w:pPr>
              <w:pStyle w:val="15"/>
              <w:rPr>
                <w:color w:val="auto"/>
                <w:sz w:val="20"/>
                <w:highlight w:val="none"/>
                <w:lang w:eastAsia="zh-CN"/>
              </w:rPr>
            </w:pPr>
          </w:p>
        </w:tc>
        <w:tc>
          <w:tcPr>
            <w:tcW w:w="3297" w:type="dxa"/>
          </w:tcPr>
          <w:p w14:paraId="5F1C0BEE">
            <w:pPr>
              <w:spacing w:before="28" w:line="230" w:lineRule="auto"/>
              <w:ind w:left="48" w:right="44"/>
              <w:rPr>
                <w:rFonts w:hint="eastAsia" w:ascii="宋体" w:hAnsi="宋体" w:eastAsia="宋体" w:cs="宋体"/>
                <w:color w:val="auto"/>
                <w:sz w:val="18"/>
                <w:szCs w:val="18"/>
                <w:highlight w:val="none"/>
                <w:lang w:eastAsia="zh-CN"/>
              </w:rPr>
            </w:pPr>
            <w:r>
              <w:rPr>
                <w:rFonts w:ascii="宋体" w:hAnsi="宋体" w:eastAsia="宋体" w:cs="宋体"/>
                <w:color w:val="auto"/>
                <w:spacing w:val="-3"/>
                <w:sz w:val="18"/>
                <w:szCs w:val="18"/>
                <w:highlight w:val="none"/>
                <w:lang w:eastAsia="zh-CN"/>
              </w:rPr>
              <w:t>围檩（腰梁）与桩（墙）之间的密贴性，</w:t>
            </w:r>
            <w:r>
              <w:rPr>
                <w:rFonts w:ascii="宋体" w:hAnsi="宋体" w:eastAsia="宋体" w:cs="宋体"/>
                <w:color w:val="auto"/>
                <w:spacing w:val="-2"/>
                <w:sz w:val="18"/>
                <w:szCs w:val="18"/>
                <w:highlight w:val="none"/>
                <w:lang w:eastAsia="zh-CN"/>
              </w:rPr>
              <w:t>围檩与支撑的防坠落措施</w:t>
            </w:r>
          </w:p>
        </w:tc>
        <w:tc>
          <w:tcPr>
            <w:tcW w:w="1367" w:type="dxa"/>
          </w:tcPr>
          <w:p w14:paraId="5202A5C4">
            <w:pPr>
              <w:pStyle w:val="15"/>
              <w:rPr>
                <w:color w:val="auto"/>
                <w:sz w:val="20"/>
                <w:highlight w:val="none"/>
                <w:lang w:eastAsia="zh-CN"/>
              </w:rPr>
            </w:pPr>
          </w:p>
        </w:tc>
        <w:tc>
          <w:tcPr>
            <w:tcW w:w="638" w:type="dxa"/>
            <w:vMerge w:val="continue"/>
            <w:tcBorders>
              <w:top w:val="nil"/>
              <w:bottom w:val="nil"/>
            </w:tcBorders>
          </w:tcPr>
          <w:p w14:paraId="4A9E3727">
            <w:pPr>
              <w:pStyle w:val="15"/>
              <w:rPr>
                <w:color w:val="auto"/>
                <w:sz w:val="20"/>
                <w:highlight w:val="none"/>
                <w:lang w:eastAsia="zh-CN"/>
              </w:rPr>
            </w:pPr>
          </w:p>
        </w:tc>
      </w:tr>
      <w:tr w14:paraId="36546E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5" w:hRule="atLeast"/>
        </w:trPr>
        <w:tc>
          <w:tcPr>
            <w:tcW w:w="928" w:type="dxa"/>
            <w:vMerge w:val="continue"/>
            <w:tcBorders>
              <w:top w:val="nil"/>
              <w:bottom w:val="nil"/>
            </w:tcBorders>
          </w:tcPr>
          <w:p w14:paraId="28651161">
            <w:pPr>
              <w:pStyle w:val="15"/>
              <w:rPr>
                <w:color w:val="auto"/>
                <w:sz w:val="20"/>
                <w:highlight w:val="none"/>
                <w:lang w:eastAsia="zh-CN"/>
              </w:rPr>
            </w:pPr>
          </w:p>
        </w:tc>
        <w:tc>
          <w:tcPr>
            <w:tcW w:w="3297" w:type="dxa"/>
          </w:tcPr>
          <w:p w14:paraId="4858794D">
            <w:pPr>
              <w:spacing w:before="82" w:line="219" w:lineRule="auto"/>
              <w:ind w:left="32"/>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锚杆垫板有无松动变形</w:t>
            </w:r>
          </w:p>
        </w:tc>
        <w:tc>
          <w:tcPr>
            <w:tcW w:w="1367" w:type="dxa"/>
          </w:tcPr>
          <w:p w14:paraId="05324842">
            <w:pPr>
              <w:pStyle w:val="15"/>
              <w:rPr>
                <w:color w:val="auto"/>
                <w:sz w:val="20"/>
                <w:highlight w:val="none"/>
                <w:lang w:eastAsia="zh-CN"/>
              </w:rPr>
            </w:pPr>
          </w:p>
        </w:tc>
        <w:tc>
          <w:tcPr>
            <w:tcW w:w="638" w:type="dxa"/>
            <w:vMerge w:val="continue"/>
            <w:tcBorders>
              <w:top w:val="nil"/>
              <w:bottom w:val="nil"/>
            </w:tcBorders>
          </w:tcPr>
          <w:p w14:paraId="750AB1D0">
            <w:pPr>
              <w:pStyle w:val="15"/>
              <w:rPr>
                <w:color w:val="auto"/>
                <w:sz w:val="20"/>
                <w:highlight w:val="none"/>
                <w:lang w:eastAsia="zh-CN"/>
              </w:rPr>
            </w:pPr>
          </w:p>
        </w:tc>
      </w:tr>
      <w:tr w14:paraId="3BF15E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3" w:hRule="atLeast"/>
        </w:trPr>
        <w:tc>
          <w:tcPr>
            <w:tcW w:w="928" w:type="dxa"/>
            <w:vMerge w:val="continue"/>
            <w:tcBorders>
              <w:top w:val="nil"/>
              <w:bottom w:val="nil"/>
            </w:tcBorders>
          </w:tcPr>
          <w:p w14:paraId="601A3ADA">
            <w:pPr>
              <w:pStyle w:val="15"/>
              <w:rPr>
                <w:color w:val="auto"/>
                <w:sz w:val="20"/>
                <w:highlight w:val="none"/>
                <w:lang w:eastAsia="zh-CN"/>
              </w:rPr>
            </w:pPr>
          </w:p>
        </w:tc>
        <w:tc>
          <w:tcPr>
            <w:tcW w:w="3297" w:type="dxa"/>
          </w:tcPr>
          <w:p w14:paraId="695093F6">
            <w:pPr>
              <w:spacing w:before="81" w:line="220" w:lineRule="auto"/>
              <w:ind w:left="32"/>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立柱有无倾斜、沉陷或隆起</w:t>
            </w:r>
          </w:p>
        </w:tc>
        <w:tc>
          <w:tcPr>
            <w:tcW w:w="1367" w:type="dxa"/>
          </w:tcPr>
          <w:p w14:paraId="53492B3E">
            <w:pPr>
              <w:pStyle w:val="15"/>
              <w:rPr>
                <w:color w:val="auto"/>
                <w:sz w:val="20"/>
                <w:highlight w:val="none"/>
                <w:lang w:eastAsia="zh-CN"/>
              </w:rPr>
            </w:pPr>
          </w:p>
        </w:tc>
        <w:tc>
          <w:tcPr>
            <w:tcW w:w="638" w:type="dxa"/>
            <w:vMerge w:val="continue"/>
            <w:tcBorders>
              <w:top w:val="nil"/>
              <w:bottom w:val="nil"/>
            </w:tcBorders>
          </w:tcPr>
          <w:p w14:paraId="390CD26C">
            <w:pPr>
              <w:pStyle w:val="15"/>
              <w:rPr>
                <w:color w:val="auto"/>
                <w:sz w:val="20"/>
                <w:highlight w:val="none"/>
                <w:lang w:eastAsia="zh-CN"/>
              </w:rPr>
            </w:pPr>
          </w:p>
        </w:tc>
      </w:tr>
      <w:tr w14:paraId="5B698B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3" w:hRule="atLeast"/>
        </w:trPr>
        <w:tc>
          <w:tcPr>
            <w:tcW w:w="928" w:type="dxa"/>
            <w:vMerge w:val="continue"/>
            <w:tcBorders>
              <w:top w:val="nil"/>
              <w:bottom w:val="nil"/>
            </w:tcBorders>
          </w:tcPr>
          <w:p w14:paraId="35C1BDEB">
            <w:pPr>
              <w:pStyle w:val="15"/>
              <w:rPr>
                <w:color w:val="auto"/>
                <w:sz w:val="20"/>
                <w:highlight w:val="none"/>
                <w:lang w:eastAsia="zh-CN"/>
              </w:rPr>
            </w:pPr>
          </w:p>
        </w:tc>
        <w:tc>
          <w:tcPr>
            <w:tcW w:w="3297" w:type="dxa"/>
          </w:tcPr>
          <w:p w14:paraId="649FAD2C">
            <w:pPr>
              <w:spacing w:before="82" w:line="219" w:lineRule="auto"/>
              <w:ind w:left="32"/>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止水帷幕有无开裂、渗漏水</w:t>
            </w:r>
          </w:p>
        </w:tc>
        <w:tc>
          <w:tcPr>
            <w:tcW w:w="1367" w:type="dxa"/>
          </w:tcPr>
          <w:p w14:paraId="5CC351CA">
            <w:pPr>
              <w:pStyle w:val="15"/>
              <w:rPr>
                <w:color w:val="auto"/>
                <w:sz w:val="20"/>
                <w:highlight w:val="none"/>
                <w:lang w:eastAsia="zh-CN"/>
              </w:rPr>
            </w:pPr>
          </w:p>
        </w:tc>
        <w:tc>
          <w:tcPr>
            <w:tcW w:w="638" w:type="dxa"/>
            <w:vMerge w:val="continue"/>
            <w:tcBorders>
              <w:top w:val="nil"/>
              <w:bottom w:val="nil"/>
            </w:tcBorders>
          </w:tcPr>
          <w:p w14:paraId="4C25A64C">
            <w:pPr>
              <w:pStyle w:val="15"/>
              <w:rPr>
                <w:color w:val="auto"/>
                <w:sz w:val="20"/>
                <w:highlight w:val="none"/>
                <w:lang w:eastAsia="zh-CN"/>
              </w:rPr>
            </w:pPr>
          </w:p>
        </w:tc>
      </w:tr>
      <w:tr w14:paraId="333E3F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4" w:hRule="atLeast"/>
        </w:trPr>
        <w:tc>
          <w:tcPr>
            <w:tcW w:w="928" w:type="dxa"/>
            <w:vMerge w:val="continue"/>
            <w:tcBorders>
              <w:top w:val="nil"/>
              <w:bottom w:val="nil"/>
            </w:tcBorders>
          </w:tcPr>
          <w:p w14:paraId="7B14AC93">
            <w:pPr>
              <w:pStyle w:val="15"/>
              <w:rPr>
                <w:color w:val="auto"/>
                <w:sz w:val="20"/>
                <w:highlight w:val="none"/>
                <w:lang w:eastAsia="zh-CN"/>
              </w:rPr>
            </w:pPr>
          </w:p>
        </w:tc>
        <w:tc>
          <w:tcPr>
            <w:tcW w:w="3297" w:type="dxa"/>
          </w:tcPr>
          <w:p w14:paraId="632D8746">
            <w:pPr>
              <w:spacing w:before="82" w:line="220" w:lineRule="auto"/>
              <w:ind w:left="32"/>
              <w:rPr>
                <w:rFonts w:hint="eastAsia" w:ascii="宋体" w:hAnsi="宋体" w:eastAsia="宋体" w:cs="宋体"/>
                <w:color w:val="auto"/>
                <w:sz w:val="18"/>
                <w:szCs w:val="18"/>
                <w:highlight w:val="none"/>
              </w:rPr>
            </w:pPr>
            <w:r>
              <w:rPr>
                <w:rFonts w:ascii="宋体" w:hAnsi="宋体" w:eastAsia="宋体" w:cs="宋体"/>
                <w:color w:val="auto"/>
                <w:spacing w:val="-1"/>
                <w:sz w:val="18"/>
                <w:szCs w:val="18"/>
                <w:highlight w:val="none"/>
              </w:rPr>
              <w:t>面层有无开裂、脱落</w:t>
            </w:r>
          </w:p>
        </w:tc>
        <w:tc>
          <w:tcPr>
            <w:tcW w:w="1367" w:type="dxa"/>
          </w:tcPr>
          <w:p w14:paraId="64AB7CA4">
            <w:pPr>
              <w:pStyle w:val="15"/>
              <w:rPr>
                <w:color w:val="auto"/>
                <w:sz w:val="20"/>
                <w:highlight w:val="none"/>
              </w:rPr>
            </w:pPr>
          </w:p>
        </w:tc>
        <w:tc>
          <w:tcPr>
            <w:tcW w:w="638" w:type="dxa"/>
            <w:vMerge w:val="continue"/>
            <w:tcBorders>
              <w:top w:val="nil"/>
              <w:bottom w:val="nil"/>
            </w:tcBorders>
          </w:tcPr>
          <w:p w14:paraId="21D99538">
            <w:pPr>
              <w:pStyle w:val="15"/>
              <w:rPr>
                <w:color w:val="auto"/>
                <w:sz w:val="20"/>
                <w:highlight w:val="none"/>
              </w:rPr>
            </w:pPr>
          </w:p>
        </w:tc>
      </w:tr>
      <w:tr w14:paraId="52A6B6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3" w:hRule="atLeast"/>
        </w:trPr>
        <w:tc>
          <w:tcPr>
            <w:tcW w:w="928" w:type="dxa"/>
            <w:vMerge w:val="continue"/>
            <w:tcBorders>
              <w:top w:val="nil"/>
              <w:bottom w:val="nil"/>
            </w:tcBorders>
          </w:tcPr>
          <w:p w14:paraId="76195652">
            <w:pPr>
              <w:pStyle w:val="15"/>
              <w:rPr>
                <w:color w:val="auto"/>
                <w:sz w:val="20"/>
                <w:highlight w:val="none"/>
              </w:rPr>
            </w:pPr>
          </w:p>
        </w:tc>
        <w:tc>
          <w:tcPr>
            <w:tcW w:w="3297" w:type="dxa"/>
          </w:tcPr>
          <w:p w14:paraId="45116DEB">
            <w:pPr>
              <w:spacing w:before="83" w:line="220" w:lineRule="auto"/>
              <w:ind w:left="32"/>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基坑有无涌土、流砂、管涌</w:t>
            </w:r>
          </w:p>
        </w:tc>
        <w:tc>
          <w:tcPr>
            <w:tcW w:w="1367" w:type="dxa"/>
          </w:tcPr>
          <w:p w14:paraId="48B29A07">
            <w:pPr>
              <w:pStyle w:val="15"/>
              <w:rPr>
                <w:color w:val="auto"/>
                <w:sz w:val="20"/>
                <w:highlight w:val="none"/>
                <w:lang w:eastAsia="zh-CN"/>
              </w:rPr>
            </w:pPr>
          </w:p>
        </w:tc>
        <w:tc>
          <w:tcPr>
            <w:tcW w:w="638" w:type="dxa"/>
            <w:vMerge w:val="continue"/>
            <w:tcBorders>
              <w:top w:val="nil"/>
              <w:bottom w:val="nil"/>
            </w:tcBorders>
          </w:tcPr>
          <w:p w14:paraId="06CBC73A">
            <w:pPr>
              <w:pStyle w:val="15"/>
              <w:rPr>
                <w:color w:val="auto"/>
                <w:sz w:val="20"/>
                <w:highlight w:val="none"/>
                <w:lang w:eastAsia="zh-CN"/>
              </w:rPr>
            </w:pPr>
          </w:p>
        </w:tc>
      </w:tr>
      <w:tr w14:paraId="5EE4E6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3" w:hRule="atLeast"/>
        </w:trPr>
        <w:tc>
          <w:tcPr>
            <w:tcW w:w="928" w:type="dxa"/>
            <w:vMerge w:val="continue"/>
            <w:tcBorders>
              <w:top w:val="nil"/>
            </w:tcBorders>
          </w:tcPr>
          <w:p w14:paraId="60C312DB">
            <w:pPr>
              <w:pStyle w:val="15"/>
              <w:rPr>
                <w:color w:val="auto"/>
                <w:sz w:val="20"/>
                <w:highlight w:val="none"/>
                <w:lang w:eastAsia="zh-CN"/>
              </w:rPr>
            </w:pPr>
          </w:p>
        </w:tc>
        <w:tc>
          <w:tcPr>
            <w:tcW w:w="3297" w:type="dxa"/>
          </w:tcPr>
          <w:p w14:paraId="36B74715">
            <w:pPr>
              <w:spacing w:before="84" w:line="220" w:lineRule="auto"/>
              <w:ind w:left="32"/>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其他</w:t>
            </w:r>
          </w:p>
        </w:tc>
        <w:tc>
          <w:tcPr>
            <w:tcW w:w="1367" w:type="dxa"/>
          </w:tcPr>
          <w:p w14:paraId="302EBD35">
            <w:pPr>
              <w:pStyle w:val="15"/>
              <w:rPr>
                <w:color w:val="auto"/>
                <w:sz w:val="20"/>
                <w:highlight w:val="none"/>
              </w:rPr>
            </w:pPr>
          </w:p>
        </w:tc>
        <w:tc>
          <w:tcPr>
            <w:tcW w:w="638" w:type="dxa"/>
            <w:vMerge w:val="continue"/>
            <w:tcBorders>
              <w:top w:val="nil"/>
              <w:bottom w:val="nil"/>
            </w:tcBorders>
          </w:tcPr>
          <w:p w14:paraId="0C1D6629">
            <w:pPr>
              <w:pStyle w:val="15"/>
              <w:rPr>
                <w:color w:val="auto"/>
                <w:sz w:val="20"/>
                <w:highlight w:val="none"/>
              </w:rPr>
            </w:pPr>
          </w:p>
        </w:tc>
      </w:tr>
      <w:tr w14:paraId="0387C4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8" w:hRule="atLeast"/>
        </w:trPr>
        <w:tc>
          <w:tcPr>
            <w:tcW w:w="928" w:type="dxa"/>
            <w:vMerge w:val="restart"/>
            <w:tcBorders>
              <w:bottom w:val="nil"/>
            </w:tcBorders>
          </w:tcPr>
          <w:p w14:paraId="0E697C0F">
            <w:pPr>
              <w:pStyle w:val="15"/>
              <w:spacing w:line="255" w:lineRule="auto"/>
              <w:rPr>
                <w:color w:val="auto"/>
                <w:sz w:val="20"/>
                <w:highlight w:val="none"/>
              </w:rPr>
            </w:pPr>
          </w:p>
          <w:p w14:paraId="7FC8FA5A">
            <w:pPr>
              <w:pStyle w:val="15"/>
              <w:spacing w:line="255" w:lineRule="auto"/>
              <w:rPr>
                <w:color w:val="auto"/>
                <w:sz w:val="20"/>
                <w:highlight w:val="none"/>
              </w:rPr>
            </w:pPr>
          </w:p>
          <w:p w14:paraId="5C3943A8">
            <w:pPr>
              <w:pStyle w:val="15"/>
              <w:spacing w:line="255" w:lineRule="auto"/>
              <w:rPr>
                <w:color w:val="auto"/>
                <w:sz w:val="20"/>
                <w:highlight w:val="none"/>
              </w:rPr>
            </w:pPr>
          </w:p>
          <w:p w14:paraId="1BE572B4">
            <w:pPr>
              <w:pStyle w:val="15"/>
              <w:spacing w:line="256" w:lineRule="auto"/>
              <w:rPr>
                <w:color w:val="auto"/>
                <w:sz w:val="20"/>
                <w:highlight w:val="none"/>
              </w:rPr>
            </w:pPr>
          </w:p>
          <w:p w14:paraId="4C6E21BB">
            <w:pPr>
              <w:pStyle w:val="15"/>
              <w:spacing w:line="256" w:lineRule="auto"/>
              <w:rPr>
                <w:color w:val="auto"/>
                <w:sz w:val="20"/>
                <w:highlight w:val="none"/>
              </w:rPr>
            </w:pPr>
          </w:p>
          <w:p w14:paraId="3810E192">
            <w:pPr>
              <w:pStyle w:val="15"/>
              <w:spacing w:line="256" w:lineRule="auto"/>
              <w:rPr>
                <w:color w:val="auto"/>
                <w:sz w:val="20"/>
                <w:highlight w:val="none"/>
              </w:rPr>
            </w:pPr>
          </w:p>
          <w:p w14:paraId="7AAA6152">
            <w:pPr>
              <w:spacing w:before="59" w:line="250" w:lineRule="auto"/>
              <w:ind w:left="290" w:right="281" w:hanging="2"/>
              <w:rPr>
                <w:rFonts w:hint="eastAsia" w:ascii="宋体" w:hAnsi="宋体" w:eastAsia="宋体" w:cs="宋体"/>
                <w:color w:val="auto"/>
                <w:sz w:val="18"/>
                <w:szCs w:val="18"/>
                <w:highlight w:val="none"/>
              </w:rPr>
            </w:pPr>
            <w:r>
              <w:rPr>
                <w:rFonts w:ascii="宋体" w:hAnsi="宋体" w:eastAsia="宋体" w:cs="宋体"/>
                <w:color w:val="auto"/>
                <w:spacing w:val="-4"/>
                <w:sz w:val="18"/>
                <w:szCs w:val="18"/>
                <w:highlight w:val="none"/>
              </w:rPr>
              <w:t>施工</w:t>
            </w:r>
            <w:r>
              <w:rPr>
                <w:rFonts w:ascii="宋体" w:hAnsi="宋体" w:eastAsia="宋体" w:cs="宋体"/>
                <w:color w:val="auto"/>
                <w:spacing w:val="-5"/>
                <w:sz w:val="18"/>
                <w:szCs w:val="18"/>
                <w:highlight w:val="none"/>
              </w:rPr>
              <w:t>工况</w:t>
            </w:r>
          </w:p>
        </w:tc>
        <w:tc>
          <w:tcPr>
            <w:tcW w:w="3297" w:type="dxa"/>
          </w:tcPr>
          <w:p w14:paraId="75648B56">
            <w:pPr>
              <w:spacing w:before="31" w:line="229" w:lineRule="auto"/>
              <w:ind w:left="32" w:right="4"/>
              <w:rPr>
                <w:rFonts w:hint="eastAsia" w:ascii="宋体" w:hAnsi="宋体" w:eastAsia="宋体" w:cs="宋体"/>
                <w:color w:val="auto"/>
                <w:sz w:val="18"/>
                <w:szCs w:val="18"/>
                <w:highlight w:val="none"/>
                <w:lang w:eastAsia="zh-CN"/>
              </w:rPr>
            </w:pPr>
            <w:r>
              <w:rPr>
                <w:rFonts w:ascii="宋体" w:hAnsi="宋体" w:eastAsia="宋体" w:cs="宋体"/>
                <w:color w:val="auto"/>
                <w:sz w:val="18"/>
                <w:szCs w:val="18"/>
                <w:highlight w:val="none"/>
                <w:lang w:eastAsia="zh-CN"/>
              </w:rPr>
              <w:t>开挖后暴露的岩土体情况与岩土勘察报告</w:t>
            </w:r>
            <w:r>
              <w:rPr>
                <w:rFonts w:ascii="宋体" w:hAnsi="宋体" w:eastAsia="宋体" w:cs="宋体"/>
                <w:color w:val="auto"/>
                <w:spacing w:val="-2"/>
                <w:sz w:val="18"/>
                <w:szCs w:val="18"/>
                <w:highlight w:val="none"/>
                <w:lang w:eastAsia="zh-CN"/>
              </w:rPr>
              <w:t>有无差异</w:t>
            </w:r>
          </w:p>
        </w:tc>
        <w:tc>
          <w:tcPr>
            <w:tcW w:w="1367" w:type="dxa"/>
          </w:tcPr>
          <w:p w14:paraId="2D424885">
            <w:pPr>
              <w:pStyle w:val="15"/>
              <w:rPr>
                <w:color w:val="auto"/>
                <w:sz w:val="20"/>
                <w:highlight w:val="none"/>
                <w:lang w:eastAsia="zh-CN"/>
              </w:rPr>
            </w:pPr>
          </w:p>
        </w:tc>
        <w:tc>
          <w:tcPr>
            <w:tcW w:w="638" w:type="dxa"/>
            <w:vMerge w:val="continue"/>
            <w:tcBorders>
              <w:top w:val="nil"/>
              <w:bottom w:val="nil"/>
            </w:tcBorders>
          </w:tcPr>
          <w:p w14:paraId="62E4EDE8">
            <w:pPr>
              <w:pStyle w:val="15"/>
              <w:rPr>
                <w:color w:val="auto"/>
                <w:sz w:val="20"/>
                <w:highlight w:val="none"/>
                <w:lang w:eastAsia="zh-CN"/>
              </w:rPr>
            </w:pPr>
          </w:p>
        </w:tc>
      </w:tr>
      <w:tr w14:paraId="0FA877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4" w:hRule="atLeast"/>
        </w:trPr>
        <w:tc>
          <w:tcPr>
            <w:tcW w:w="928" w:type="dxa"/>
            <w:vMerge w:val="continue"/>
            <w:tcBorders>
              <w:top w:val="nil"/>
              <w:bottom w:val="nil"/>
            </w:tcBorders>
          </w:tcPr>
          <w:p w14:paraId="0A7A3B90">
            <w:pPr>
              <w:pStyle w:val="15"/>
              <w:rPr>
                <w:color w:val="auto"/>
                <w:sz w:val="20"/>
                <w:highlight w:val="none"/>
                <w:lang w:eastAsia="zh-CN"/>
              </w:rPr>
            </w:pPr>
          </w:p>
        </w:tc>
        <w:tc>
          <w:tcPr>
            <w:tcW w:w="3297" w:type="dxa"/>
          </w:tcPr>
          <w:p w14:paraId="0E4BC64D">
            <w:pPr>
              <w:spacing w:before="84" w:line="220" w:lineRule="auto"/>
              <w:ind w:left="32"/>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基坑开挖长度、分层厚度</w:t>
            </w:r>
          </w:p>
        </w:tc>
        <w:tc>
          <w:tcPr>
            <w:tcW w:w="1367" w:type="dxa"/>
          </w:tcPr>
          <w:p w14:paraId="0C033A4A">
            <w:pPr>
              <w:pStyle w:val="15"/>
              <w:rPr>
                <w:color w:val="auto"/>
                <w:sz w:val="20"/>
                <w:highlight w:val="none"/>
                <w:lang w:eastAsia="zh-CN"/>
              </w:rPr>
            </w:pPr>
          </w:p>
        </w:tc>
        <w:tc>
          <w:tcPr>
            <w:tcW w:w="638" w:type="dxa"/>
            <w:vMerge w:val="continue"/>
            <w:tcBorders>
              <w:top w:val="nil"/>
              <w:bottom w:val="nil"/>
            </w:tcBorders>
          </w:tcPr>
          <w:p w14:paraId="72DFD2D7">
            <w:pPr>
              <w:pStyle w:val="15"/>
              <w:rPr>
                <w:color w:val="auto"/>
                <w:sz w:val="20"/>
                <w:highlight w:val="none"/>
                <w:lang w:eastAsia="zh-CN"/>
              </w:rPr>
            </w:pPr>
          </w:p>
        </w:tc>
      </w:tr>
      <w:tr w14:paraId="09DBD0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4" w:hRule="atLeast"/>
        </w:trPr>
        <w:tc>
          <w:tcPr>
            <w:tcW w:w="928" w:type="dxa"/>
            <w:vMerge w:val="continue"/>
            <w:tcBorders>
              <w:top w:val="nil"/>
              <w:bottom w:val="nil"/>
            </w:tcBorders>
          </w:tcPr>
          <w:p w14:paraId="4CFDF512">
            <w:pPr>
              <w:pStyle w:val="15"/>
              <w:rPr>
                <w:color w:val="auto"/>
                <w:sz w:val="20"/>
                <w:highlight w:val="none"/>
                <w:lang w:eastAsia="zh-CN"/>
              </w:rPr>
            </w:pPr>
          </w:p>
        </w:tc>
        <w:tc>
          <w:tcPr>
            <w:tcW w:w="3297" w:type="dxa"/>
          </w:tcPr>
          <w:p w14:paraId="45AF7F84">
            <w:pPr>
              <w:spacing w:before="84" w:line="219" w:lineRule="auto"/>
              <w:ind w:left="30"/>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侧壁开挖暴露面是否及时封闭</w:t>
            </w:r>
          </w:p>
        </w:tc>
        <w:tc>
          <w:tcPr>
            <w:tcW w:w="1367" w:type="dxa"/>
          </w:tcPr>
          <w:p w14:paraId="78BBCBD5">
            <w:pPr>
              <w:pStyle w:val="15"/>
              <w:rPr>
                <w:color w:val="auto"/>
                <w:sz w:val="20"/>
                <w:highlight w:val="none"/>
                <w:lang w:eastAsia="zh-CN"/>
              </w:rPr>
            </w:pPr>
          </w:p>
        </w:tc>
        <w:tc>
          <w:tcPr>
            <w:tcW w:w="638" w:type="dxa"/>
            <w:vMerge w:val="continue"/>
            <w:tcBorders>
              <w:top w:val="nil"/>
              <w:bottom w:val="nil"/>
            </w:tcBorders>
          </w:tcPr>
          <w:p w14:paraId="5787A543">
            <w:pPr>
              <w:pStyle w:val="15"/>
              <w:rPr>
                <w:color w:val="auto"/>
                <w:sz w:val="20"/>
                <w:highlight w:val="none"/>
                <w:lang w:eastAsia="zh-CN"/>
              </w:rPr>
            </w:pPr>
          </w:p>
        </w:tc>
      </w:tr>
      <w:tr w14:paraId="2B5375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5" w:hRule="atLeast"/>
        </w:trPr>
        <w:tc>
          <w:tcPr>
            <w:tcW w:w="928" w:type="dxa"/>
            <w:vMerge w:val="continue"/>
            <w:tcBorders>
              <w:top w:val="nil"/>
              <w:bottom w:val="nil"/>
            </w:tcBorders>
          </w:tcPr>
          <w:p w14:paraId="50ED1EA0">
            <w:pPr>
              <w:pStyle w:val="15"/>
              <w:rPr>
                <w:color w:val="auto"/>
                <w:sz w:val="20"/>
                <w:highlight w:val="none"/>
                <w:lang w:eastAsia="zh-CN"/>
              </w:rPr>
            </w:pPr>
          </w:p>
        </w:tc>
        <w:tc>
          <w:tcPr>
            <w:tcW w:w="3297" w:type="dxa"/>
          </w:tcPr>
          <w:p w14:paraId="33BCBA1D">
            <w:pPr>
              <w:spacing w:before="85" w:line="220" w:lineRule="auto"/>
              <w:ind w:left="32"/>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支撑、锚杆是否施工及时</w:t>
            </w:r>
          </w:p>
        </w:tc>
        <w:tc>
          <w:tcPr>
            <w:tcW w:w="1367" w:type="dxa"/>
          </w:tcPr>
          <w:p w14:paraId="6A3CCA24">
            <w:pPr>
              <w:pStyle w:val="15"/>
              <w:rPr>
                <w:color w:val="auto"/>
                <w:sz w:val="20"/>
                <w:highlight w:val="none"/>
                <w:lang w:eastAsia="zh-CN"/>
              </w:rPr>
            </w:pPr>
          </w:p>
        </w:tc>
        <w:tc>
          <w:tcPr>
            <w:tcW w:w="638" w:type="dxa"/>
            <w:vMerge w:val="continue"/>
            <w:tcBorders>
              <w:top w:val="nil"/>
              <w:bottom w:val="nil"/>
            </w:tcBorders>
          </w:tcPr>
          <w:p w14:paraId="3923BE97">
            <w:pPr>
              <w:pStyle w:val="15"/>
              <w:rPr>
                <w:color w:val="auto"/>
                <w:sz w:val="20"/>
                <w:highlight w:val="none"/>
                <w:lang w:eastAsia="zh-CN"/>
              </w:rPr>
            </w:pPr>
          </w:p>
        </w:tc>
      </w:tr>
      <w:tr w14:paraId="753CEC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7" w:hRule="atLeast"/>
        </w:trPr>
        <w:tc>
          <w:tcPr>
            <w:tcW w:w="928" w:type="dxa"/>
            <w:vMerge w:val="continue"/>
            <w:tcBorders>
              <w:top w:val="nil"/>
              <w:bottom w:val="nil"/>
            </w:tcBorders>
          </w:tcPr>
          <w:p w14:paraId="3BDC3117">
            <w:pPr>
              <w:pStyle w:val="15"/>
              <w:rPr>
                <w:color w:val="auto"/>
                <w:sz w:val="20"/>
                <w:highlight w:val="none"/>
                <w:lang w:eastAsia="zh-CN"/>
              </w:rPr>
            </w:pPr>
          </w:p>
        </w:tc>
        <w:tc>
          <w:tcPr>
            <w:tcW w:w="3297" w:type="dxa"/>
          </w:tcPr>
          <w:p w14:paraId="0954087D">
            <w:pPr>
              <w:spacing w:before="30" w:line="229" w:lineRule="auto"/>
              <w:ind w:left="31" w:right="4"/>
              <w:rPr>
                <w:rFonts w:hint="eastAsia" w:ascii="宋体" w:hAnsi="宋体" w:eastAsia="宋体" w:cs="宋体"/>
                <w:color w:val="auto"/>
                <w:sz w:val="18"/>
                <w:szCs w:val="18"/>
                <w:highlight w:val="none"/>
                <w:lang w:eastAsia="zh-CN"/>
              </w:rPr>
            </w:pPr>
            <w:r>
              <w:rPr>
                <w:rFonts w:ascii="宋体" w:hAnsi="宋体" w:eastAsia="宋体" w:cs="宋体"/>
                <w:color w:val="auto"/>
                <w:sz w:val="18"/>
                <w:szCs w:val="18"/>
                <w:highlight w:val="none"/>
                <w:lang w:eastAsia="zh-CN"/>
              </w:rPr>
              <w:t>基坑边坡、侧壁及周边地表截、排水措施</w:t>
            </w:r>
            <w:r>
              <w:rPr>
                <w:rFonts w:ascii="宋体" w:hAnsi="宋体" w:eastAsia="宋体" w:cs="宋体"/>
                <w:color w:val="auto"/>
                <w:spacing w:val="-1"/>
                <w:sz w:val="18"/>
                <w:szCs w:val="18"/>
                <w:highlight w:val="none"/>
                <w:lang w:eastAsia="zh-CN"/>
              </w:rPr>
              <w:t>及效果，坑边或基底有无积水</w:t>
            </w:r>
          </w:p>
        </w:tc>
        <w:tc>
          <w:tcPr>
            <w:tcW w:w="1367" w:type="dxa"/>
          </w:tcPr>
          <w:p w14:paraId="77D661AC">
            <w:pPr>
              <w:pStyle w:val="15"/>
              <w:rPr>
                <w:color w:val="auto"/>
                <w:sz w:val="20"/>
                <w:highlight w:val="none"/>
                <w:lang w:eastAsia="zh-CN"/>
              </w:rPr>
            </w:pPr>
          </w:p>
        </w:tc>
        <w:tc>
          <w:tcPr>
            <w:tcW w:w="638" w:type="dxa"/>
            <w:vMerge w:val="continue"/>
            <w:tcBorders>
              <w:top w:val="nil"/>
              <w:bottom w:val="nil"/>
            </w:tcBorders>
          </w:tcPr>
          <w:p w14:paraId="766E0183">
            <w:pPr>
              <w:pStyle w:val="15"/>
              <w:rPr>
                <w:color w:val="auto"/>
                <w:sz w:val="20"/>
                <w:highlight w:val="none"/>
                <w:lang w:eastAsia="zh-CN"/>
              </w:rPr>
            </w:pPr>
          </w:p>
        </w:tc>
      </w:tr>
      <w:tr w14:paraId="73604D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3" w:hRule="atLeast"/>
        </w:trPr>
        <w:tc>
          <w:tcPr>
            <w:tcW w:w="928" w:type="dxa"/>
            <w:vMerge w:val="continue"/>
            <w:tcBorders>
              <w:top w:val="nil"/>
              <w:bottom w:val="nil"/>
            </w:tcBorders>
          </w:tcPr>
          <w:p w14:paraId="3D4A230D">
            <w:pPr>
              <w:pStyle w:val="15"/>
              <w:rPr>
                <w:color w:val="auto"/>
                <w:sz w:val="20"/>
                <w:highlight w:val="none"/>
                <w:lang w:eastAsia="zh-CN"/>
              </w:rPr>
            </w:pPr>
          </w:p>
        </w:tc>
        <w:tc>
          <w:tcPr>
            <w:tcW w:w="3297" w:type="dxa"/>
          </w:tcPr>
          <w:p w14:paraId="602F6BE2">
            <w:pPr>
              <w:spacing w:before="84" w:line="220" w:lineRule="auto"/>
              <w:ind w:left="32"/>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基坑支护降水、回灌设施运转情况</w:t>
            </w:r>
          </w:p>
        </w:tc>
        <w:tc>
          <w:tcPr>
            <w:tcW w:w="1367" w:type="dxa"/>
          </w:tcPr>
          <w:p w14:paraId="164AA5DB">
            <w:pPr>
              <w:pStyle w:val="15"/>
              <w:rPr>
                <w:color w:val="auto"/>
                <w:sz w:val="20"/>
                <w:highlight w:val="none"/>
                <w:lang w:eastAsia="zh-CN"/>
              </w:rPr>
            </w:pPr>
          </w:p>
        </w:tc>
        <w:tc>
          <w:tcPr>
            <w:tcW w:w="638" w:type="dxa"/>
            <w:vMerge w:val="continue"/>
            <w:tcBorders>
              <w:top w:val="nil"/>
              <w:bottom w:val="nil"/>
            </w:tcBorders>
          </w:tcPr>
          <w:p w14:paraId="48C9737D">
            <w:pPr>
              <w:pStyle w:val="15"/>
              <w:rPr>
                <w:color w:val="auto"/>
                <w:sz w:val="20"/>
                <w:highlight w:val="none"/>
                <w:lang w:eastAsia="zh-CN"/>
              </w:rPr>
            </w:pPr>
          </w:p>
        </w:tc>
      </w:tr>
      <w:tr w14:paraId="20A469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5" w:hRule="atLeast"/>
        </w:trPr>
        <w:tc>
          <w:tcPr>
            <w:tcW w:w="928" w:type="dxa"/>
            <w:vMerge w:val="continue"/>
            <w:tcBorders>
              <w:top w:val="nil"/>
              <w:bottom w:val="nil"/>
            </w:tcBorders>
          </w:tcPr>
          <w:p w14:paraId="5083CEA8">
            <w:pPr>
              <w:pStyle w:val="15"/>
              <w:rPr>
                <w:color w:val="auto"/>
                <w:sz w:val="20"/>
                <w:highlight w:val="none"/>
                <w:lang w:eastAsia="zh-CN"/>
              </w:rPr>
            </w:pPr>
          </w:p>
        </w:tc>
        <w:tc>
          <w:tcPr>
            <w:tcW w:w="3297" w:type="dxa"/>
          </w:tcPr>
          <w:p w14:paraId="6B9BEAF4">
            <w:pPr>
              <w:spacing w:before="87" w:line="220" w:lineRule="auto"/>
              <w:ind w:left="32"/>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基坑周边地面堆载情况</w:t>
            </w:r>
          </w:p>
        </w:tc>
        <w:tc>
          <w:tcPr>
            <w:tcW w:w="1367" w:type="dxa"/>
          </w:tcPr>
          <w:p w14:paraId="5791905F">
            <w:pPr>
              <w:pStyle w:val="15"/>
              <w:rPr>
                <w:color w:val="auto"/>
                <w:sz w:val="20"/>
                <w:highlight w:val="none"/>
                <w:lang w:eastAsia="zh-CN"/>
              </w:rPr>
            </w:pPr>
          </w:p>
        </w:tc>
        <w:tc>
          <w:tcPr>
            <w:tcW w:w="638" w:type="dxa"/>
            <w:vMerge w:val="continue"/>
            <w:tcBorders>
              <w:top w:val="nil"/>
              <w:bottom w:val="nil"/>
            </w:tcBorders>
          </w:tcPr>
          <w:p w14:paraId="065C5E90">
            <w:pPr>
              <w:pStyle w:val="15"/>
              <w:rPr>
                <w:color w:val="auto"/>
                <w:sz w:val="20"/>
                <w:highlight w:val="none"/>
                <w:lang w:eastAsia="zh-CN"/>
              </w:rPr>
            </w:pPr>
          </w:p>
        </w:tc>
      </w:tr>
      <w:tr w14:paraId="425616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4" w:hRule="atLeast"/>
        </w:trPr>
        <w:tc>
          <w:tcPr>
            <w:tcW w:w="928" w:type="dxa"/>
            <w:vMerge w:val="continue"/>
            <w:tcBorders>
              <w:top w:val="nil"/>
              <w:bottom w:val="nil"/>
            </w:tcBorders>
          </w:tcPr>
          <w:p w14:paraId="5E7C56E8">
            <w:pPr>
              <w:pStyle w:val="15"/>
              <w:rPr>
                <w:color w:val="auto"/>
                <w:sz w:val="20"/>
                <w:highlight w:val="none"/>
                <w:lang w:eastAsia="zh-CN"/>
              </w:rPr>
            </w:pPr>
          </w:p>
        </w:tc>
        <w:tc>
          <w:tcPr>
            <w:tcW w:w="3297" w:type="dxa"/>
          </w:tcPr>
          <w:p w14:paraId="631EF645">
            <w:pPr>
              <w:spacing w:before="85" w:line="218" w:lineRule="auto"/>
              <w:ind w:left="32"/>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爆破后岩体是否出现松动</w:t>
            </w:r>
          </w:p>
        </w:tc>
        <w:tc>
          <w:tcPr>
            <w:tcW w:w="1367" w:type="dxa"/>
          </w:tcPr>
          <w:p w14:paraId="35DA95CD">
            <w:pPr>
              <w:pStyle w:val="15"/>
              <w:rPr>
                <w:color w:val="auto"/>
                <w:sz w:val="20"/>
                <w:highlight w:val="none"/>
                <w:lang w:eastAsia="zh-CN"/>
              </w:rPr>
            </w:pPr>
          </w:p>
        </w:tc>
        <w:tc>
          <w:tcPr>
            <w:tcW w:w="638" w:type="dxa"/>
            <w:vMerge w:val="continue"/>
            <w:tcBorders>
              <w:top w:val="nil"/>
              <w:bottom w:val="nil"/>
            </w:tcBorders>
          </w:tcPr>
          <w:p w14:paraId="1DB1A00F">
            <w:pPr>
              <w:pStyle w:val="15"/>
              <w:rPr>
                <w:color w:val="auto"/>
                <w:sz w:val="20"/>
                <w:highlight w:val="none"/>
                <w:lang w:eastAsia="zh-CN"/>
              </w:rPr>
            </w:pPr>
          </w:p>
        </w:tc>
      </w:tr>
      <w:tr w14:paraId="3AE2ED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3" w:hRule="atLeast"/>
        </w:trPr>
        <w:tc>
          <w:tcPr>
            <w:tcW w:w="928" w:type="dxa"/>
            <w:vMerge w:val="continue"/>
            <w:tcBorders>
              <w:top w:val="nil"/>
            </w:tcBorders>
          </w:tcPr>
          <w:p w14:paraId="7BBC18C8">
            <w:pPr>
              <w:pStyle w:val="15"/>
              <w:rPr>
                <w:color w:val="auto"/>
                <w:sz w:val="20"/>
                <w:highlight w:val="none"/>
                <w:lang w:eastAsia="zh-CN"/>
              </w:rPr>
            </w:pPr>
          </w:p>
        </w:tc>
        <w:tc>
          <w:tcPr>
            <w:tcW w:w="3297" w:type="dxa"/>
          </w:tcPr>
          <w:p w14:paraId="7A0FB80C">
            <w:pPr>
              <w:spacing w:before="32" w:line="231" w:lineRule="auto"/>
              <w:ind w:left="32" w:right="3" w:firstLine="21"/>
              <w:rPr>
                <w:rFonts w:hint="eastAsia" w:ascii="宋体" w:hAnsi="宋体" w:eastAsia="宋体" w:cs="宋体"/>
                <w:color w:val="auto"/>
                <w:sz w:val="18"/>
                <w:szCs w:val="18"/>
                <w:highlight w:val="none"/>
                <w:lang w:eastAsia="zh-CN"/>
              </w:rPr>
            </w:pPr>
            <w:r>
              <w:rPr>
                <w:rFonts w:ascii="宋体" w:hAnsi="宋体" w:eastAsia="宋体" w:cs="宋体"/>
                <w:color w:val="auto"/>
                <w:spacing w:val="10"/>
                <w:sz w:val="18"/>
                <w:szCs w:val="18"/>
                <w:highlight w:val="none"/>
                <w:lang w:eastAsia="zh-CN"/>
              </w:rPr>
              <w:t>吊脚桩支护形式时，岩肩处岩体有无开</w:t>
            </w:r>
            <w:r>
              <w:rPr>
                <w:rFonts w:ascii="宋体" w:hAnsi="宋体" w:eastAsia="宋体" w:cs="宋体"/>
                <w:color w:val="auto"/>
                <w:spacing w:val="-2"/>
                <w:sz w:val="18"/>
                <w:szCs w:val="18"/>
                <w:highlight w:val="none"/>
                <w:lang w:eastAsia="zh-CN"/>
              </w:rPr>
              <w:t>裂、掉块</w:t>
            </w:r>
          </w:p>
        </w:tc>
        <w:tc>
          <w:tcPr>
            <w:tcW w:w="1367" w:type="dxa"/>
          </w:tcPr>
          <w:p w14:paraId="4814AD41">
            <w:pPr>
              <w:pStyle w:val="15"/>
              <w:rPr>
                <w:color w:val="auto"/>
                <w:sz w:val="20"/>
                <w:highlight w:val="none"/>
                <w:lang w:eastAsia="zh-CN"/>
              </w:rPr>
            </w:pPr>
          </w:p>
        </w:tc>
        <w:tc>
          <w:tcPr>
            <w:tcW w:w="638" w:type="dxa"/>
            <w:vMerge w:val="continue"/>
            <w:tcBorders>
              <w:top w:val="nil"/>
            </w:tcBorders>
          </w:tcPr>
          <w:p w14:paraId="5C476B0E">
            <w:pPr>
              <w:pStyle w:val="15"/>
              <w:rPr>
                <w:color w:val="auto"/>
                <w:sz w:val="20"/>
                <w:highlight w:val="none"/>
                <w:lang w:eastAsia="zh-CN"/>
              </w:rPr>
            </w:pPr>
          </w:p>
        </w:tc>
      </w:tr>
    </w:tbl>
    <w:p w14:paraId="2EAFB3D3">
      <w:pPr>
        <w:pStyle w:val="5"/>
        <w:rPr>
          <w:color w:val="auto"/>
          <w:highlight w:val="none"/>
          <w:lang w:eastAsia="zh-CN"/>
        </w:rPr>
      </w:pPr>
    </w:p>
    <w:p w14:paraId="25927F45">
      <w:pPr>
        <w:rPr>
          <w:color w:val="auto"/>
          <w:highlight w:val="none"/>
          <w:lang w:eastAsia="zh-CN"/>
        </w:rPr>
        <w:sectPr>
          <w:footerReference r:id="rId66" w:type="default"/>
          <w:pgSz w:w="11906" w:h="16838"/>
          <w:pgMar w:top="2098" w:right="1587" w:bottom="1984" w:left="1587" w:header="0" w:footer="960" w:gutter="0"/>
          <w:pgBorders>
            <w:top w:val="none" w:sz="0" w:space="0"/>
            <w:left w:val="none" w:sz="0" w:space="0"/>
            <w:bottom w:val="none" w:sz="0" w:space="0"/>
            <w:right w:val="none" w:sz="0" w:space="0"/>
          </w:pgBorders>
          <w:cols w:space="0" w:num="1"/>
        </w:sectPr>
      </w:pPr>
    </w:p>
    <w:p w14:paraId="29179ED9">
      <w:pPr>
        <w:spacing w:before="59" w:line="234" w:lineRule="auto"/>
        <w:ind w:left="3657"/>
        <w:rPr>
          <w:rFonts w:ascii="Times New Roman" w:hAnsi="Times New Roman" w:eastAsia="Times New Roman" w:cs="Times New Roman"/>
          <w:color w:val="auto"/>
          <w:sz w:val="18"/>
          <w:szCs w:val="18"/>
          <w:highlight w:val="none"/>
        </w:rPr>
      </w:pPr>
      <w:r>
        <w:rPr>
          <w:rFonts w:ascii="黑体" w:hAnsi="黑体" w:eastAsia="黑体" w:cs="黑体"/>
          <w:color w:val="auto"/>
          <w:spacing w:val="-2"/>
          <w:sz w:val="18"/>
          <w:szCs w:val="18"/>
          <w:highlight w:val="none"/>
        </w:rPr>
        <w:t>续表</w:t>
      </w:r>
      <w:r>
        <w:rPr>
          <w:rFonts w:hint="eastAsia" w:ascii="黑体" w:hAnsi="黑体" w:eastAsia="黑体" w:cs="黑体"/>
          <w:color w:val="auto"/>
          <w:spacing w:val="26"/>
          <w:sz w:val="18"/>
          <w:szCs w:val="18"/>
          <w:highlight w:val="none"/>
          <w:lang w:eastAsia="zh-CN"/>
        </w:rPr>
        <w:t xml:space="preserve"> </w:t>
      </w:r>
      <w:r>
        <w:rPr>
          <w:rFonts w:ascii="Times New Roman" w:hAnsi="Times New Roman" w:eastAsia="Times New Roman" w:cs="Times New Roman"/>
          <w:color w:val="auto"/>
          <w:spacing w:val="-2"/>
          <w:sz w:val="18"/>
          <w:szCs w:val="18"/>
          <w:highlight w:val="none"/>
        </w:rPr>
        <w:t>B.7.2</w:t>
      </w:r>
    </w:p>
    <w:p w14:paraId="0A35A31B">
      <w:pPr>
        <w:spacing w:line="25" w:lineRule="exact"/>
        <w:rPr>
          <w:color w:val="auto"/>
          <w:highlight w:val="none"/>
        </w:rPr>
      </w:pPr>
    </w:p>
    <w:tbl>
      <w:tblPr>
        <w:tblStyle w:val="14"/>
        <w:tblW w:w="6239" w:type="dxa"/>
        <w:tblInd w:w="102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29"/>
        <w:gridCol w:w="3302"/>
        <w:gridCol w:w="1368"/>
        <w:gridCol w:w="640"/>
      </w:tblGrid>
      <w:tr w14:paraId="738442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8" w:hRule="atLeast"/>
        </w:trPr>
        <w:tc>
          <w:tcPr>
            <w:tcW w:w="929" w:type="dxa"/>
          </w:tcPr>
          <w:p w14:paraId="46BF0618">
            <w:pPr>
              <w:spacing w:before="154" w:line="220" w:lineRule="auto"/>
              <w:ind w:left="290"/>
              <w:rPr>
                <w:rFonts w:hint="eastAsia" w:ascii="宋体" w:hAnsi="宋体" w:eastAsia="宋体" w:cs="宋体"/>
                <w:color w:val="auto"/>
                <w:sz w:val="18"/>
                <w:szCs w:val="18"/>
                <w:highlight w:val="none"/>
              </w:rPr>
            </w:pPr>
            <w:r>
              <w:rPr>
                <w:rFonts w:ascii="宋体" w:hAnsi="宋体" w:eastAsia="宋体" w:cs="宋体"/>
                <w:color w:val="auto"/>
                <w:spacing w:val="-3"/>
                <w:sz w:val="18"/>
                <w:szCs w:val="18"/>
                <w:highlight w:val="none"/>
              </w:rPr>
              <w:t>分类</w:t>
            </w:r>
          </w:p>
        </w:tc>
        <w:tc>
          <w:tcPr>
            <w:tcW w:w="3302" w:type="dxa"/>
          </w:tcPr>
          <w:p w14:paraId="2959A4E8">
            <w:pPr>
              <w:spacing w:before="154" w:line="220" w:lineRule="auto"/>
              <w:ind w:left="1293"/>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巡查内容</w:t>
            </w:r>
          </w:p>
        </w:tc>
        <w:tc>
          <w:tcPr>
            <w:tcW w:w="1368" w:type="dxa"/>
          </w:tcPr>
          <w:p w14:paraId="6F18181E">
            <w:pPr>
              <w:spacing w:before="155" w:line="220" w:lineRule="auto"/>
              <w:ind w:left="330"/>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巡查结果</w:t>
            </w:r>
          </w:p>
        </w:tc>
        <w:tc>
          <w:tcPr>
            <w:tcW w:w="640" w:type="dxa"/>
          </w:tcPr>
          <w:p w14:paraId="0A622DD0">
            <w:pPr>
              <w:spacing w:before="154" w:line="221" w:lineRule="auto"/>
              <w:ind w:left="146"/>
              <w:rPr>
                <w:rFonts w:hint="eastAsia" w:ascii="宋体" w:hAnsi="宋体" w:eastAsia="宋体" w:cs="宋体"/>
                <w:color w:val="auto"/>
                <w:sz w:val="18"/>
                <w:szCs w:val="18"/>
                <w:highlight w:val="none"/>
              </w:rPr>
            </w:pPr>
            <w:r>
              <w:rPr>
                <w:rFonts w:ascii="宋体" w:hAnsi="宋体" w:eastAsia="宋体" w:cs="宋体"/>
                <w:color w:val="auto"/>
                <w:spacing w:val="-3"/>
                <w:sz w:val="18"/>
                <w:szCs w:val="18"/>
                <w:highlight w:val="none"/>
              </w:rPr>
              <w:t>备注</w:t>
            </w:r>
          </w:p>
        </w:tc>
      </w:tr>
      <w:tr w14:paraId="05A359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0" w:hRule="atLeast"/>
        </w:trPr>
        <w:tc>
          <w:tcPr>
            <w:tcW w:w="929" w:type="dxa"/>
          </w:tcPr>
          <w:p w14:paraId="33ED97B8">
            <w:pPr>
              <w:spacing w:before="150" w:line="250" w:lineRule="auto"/>
              <w:ind w:left="290" w:right="281" w:hanging="2"/>
              <w:rPr>
                <w:rFonts w:hint="eastAsia" w:ascii="宋体" w:hAnsi="宋体" w:eastAsia="宋体" w:cs="宋体"/>
                <w:color w:val="auto"/>
                <w:sz w:val="18"/>
                <w:szCs w:val="18"/>
                <w:highlight w:val="none"/>
              </w:rPr>
            </w:pPr>
            <w:r>
              <w:rPr>
                <w:rFonts w:ascii="宋体" w:hAnsi="宋体" w:eastAsia="宋体" w:cs="宋体"/>
                <w:color w:val="auto"/>
                <w:spacing w:val="-4"/>
                <w:sz w:val="18"/>
                <w:szCs w:val="18"/>
                <w:highlight w:val="none"/>
              </w:rPr>
              <w:t>施工</w:t>
            </w:r>
            <w:r>
              <w:rPr>
                <w:rFonts w:ascii="宋体" w:hAnsi="宋体" w:eastAsia="宋体" w:cs="宋体"/>
                <w:color w:val="auto"/>
                <w:spacing w:val="-5"/>
                <w:sz w:val="18"/>
                <w:szCs w:val="18"/>
                <w:highlight w:val="none"/>
              </w:rPr>
              <w:t>工况</w:t>
            </w:r>
          </w:p>
        </w:tc>
        <w:tc>
          <w:tcPr>
            <w:tcW w:w="3302" w:type="dxa"/>
          </w:tcPr>
          <w:p w14:paraId="3CE23002">
            <w:pPr>
              <w:spacing w:before="271" w:line="220" w:lineRule="auto"/>
              <w:ind w:left="8"/>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其他</w:t>
            </w:r>
          </w:p>
        </w:tc>
        <w:tc>
          <w:tcPr>
            <w:tcW w:w="1368" w:type="dxa"/>
          </w:tcPr>
          <w:p w14:paraId="4C587F1D">
            <w:pPr>
              <w:pStyle w:val="15"/>
              <w:rPr>
                <w:color w:val="auto"/>
                <w:sz w:val="20"/>
                <w:highlight w:val="none"/>
              </w:rPr>
            </w:pPr>
          </w:p>
        </w:tc>
        <w:tc>
          <w:tcPr>
            <w:tcW w:w="640" w:type="dxa"/>
            <w:vMerge w:val="restart"/>
            <w:tcBorders>
              <w:bottom w:val="nil"/>
            </w:tcBorders>
          </w:tcPr>
          <w:p w14:paraId="7A1152D3">
            <w:pPr>
              <w:pStyle w:val="15"/>
              <w:rPr>
                <w:color w:val="auto"/>
                <w:sz w:val="20"/>
                <w:highlight w:val="none"/>
              </w:rPr>
            </w:pPr>
          </w:p>
        </w:tc>
      </w:tr>
      <w:tr w14:paraId="345D96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trPr>
        <w:tc>
          <w:tcPr>
            <w:tcW w:w="929" w:type="dxa"/>
            <w:vMerge w:val="restart"/>
            <w:tcBorders>
              <w:bottom w:val="nil"/>
            </w:tcBorders>
          </w:tcPr>
          <w:p w14:paraId="66BE64F7">
            <w:pPr>
              <w:pStyle w:val="15"/>
              <w:spacing w:line="249" w:lineRule="auto"/>
              <w:rPr>
                <w:color w:val="auto"/>
                <w:sz w:val="20"/>
                <w:highlight w:val="none"/>
              </w:rPr>
            </w:pPr>
          </w:p>
          <w:p w14:paraId="31343F95">
            <w:pPr>
              <w:pStyle w:val="15"/>
              <w:spacing w:line="249" w:lineRule="auto"/>
              <w:rPr>
                <w:color w:val="auto"/>
                <w:sz w:val="20"/>
                <w:highlight w:val="none"/>
              </w:rPr>
            </w:pPr>
          </w:p>
          <w:p w14:paraId="3C780787">
            <w:pPr>
              <w:pStyle w:val="15"/>
              <w:spacing w:line="250" w:lineRule="auto"/>
              <w:rPr>
                <w:color w:val="auto"/>
                <w:sz w:val="20"/>
                <w:highlight w:val="none"/>
              </w:rPr>
            </w:pPr>
          </w:p>
          <w:p w14:paraId="63C59C0F">
            <w:pPr>
              <w:pStyle w:val="15"/>
              <w:spacing w:line="250" w:lineRule="auto"/>
              <w:rPr>
                <w:color w:val="auto"/>
                <w:sz w:val="20"/>
                <w:highlight w:val="none"/>
              </w:rPr>
            </w:pPr>
          </w:p>
          <w:p w14:paraId="2F00D95F">
            <w:pPr>
              <w:pStyle w:val="15"/>
              <w:spacing w:line="250" w:lineRule="auto"/>
              <w:rPr>
                <w:color w:val="auto"/>
                <w:sz w:val="20"/>
                <w:highlight w:val="none"/>
              </w:rPr>
            </w:pPr>
          </w:p>
          <w:p w14:paraId="4E9FD6E5">
            <w:pPr>
              <w:pStyle w:val="15"/>
              <w:spacing w:line="250" w:lineRule="auto"/>
              <w:rPr>
                <w:color w:val="auto"/>
                <w:sz w:val="20"/>
                <w:highlight w:val="none"/>
              </w:rPr>
            </w:pPr>
          </w:p>
          <w:p w14:paraId="6503F0AC">
            <w:pPr>
              <w:spacing w:before="58" w:line="250" w:lineRule="auto"/>
              <w:ind w:left="288" w:right="281"/>
              <w:rPr>
                <w:rFonts w:hint="eastAsia" w:ascii="宋体" w:hAnsi="宋体" w:eastAsia="宋体" w:cs="宋体"/>
                <w:color w:val="auto"/>
                <w:sz w:val="18"/>
                <w:szCs w:val="18"/>
                <w:highlight w:val="none"/>
              </w:rPr>
            </w:pPr>
            <w:r>
              <w:rPr>
                <w:rFonts w:ascii="宋体" w:hAnsi="宋体" w:eastAsia="宋体" w:cs="宋体"/>
                <w:color w:val="auto"/>
                <w:spacing w:val="-4"/>
                <w:sz w:val="18"/>
                <w:szCs w:val="18"/>
                <w:highlight w:val="none"/>
              </w:rPr>
              <w:t>周边环境</w:t>
            </w:r>
          </w:p>
        </w:tc>
        <w:tc>
          <w:tcPr>
            <w:tcW w:w="3302" w:type="dxa"/>
          </w:tcPr>
          <w:p w14:paraId="6334DC63">
            <w:pPr>
              <w:spacing w:before="84" w:line="220" w:lineRule="auto"/>
              <w:ind w:left="32"/>
              <w:rPr>
                <w:rFonts w:hint="eastAsia" w:ascii="宋体" w:hAnsi="宋体" w:eastAsia="宋体" w:cs="宋体"/>
                <w:color w:val="auto"/>
                <w:spacing w:val="-1"/>
                <w:sz w:val="18"/>
                <w:szCs w:val="18"/>
                <w:highlight w:val="none"/>
                <w:lang w:eastAsia="zh-CN"/>
              </w:rPr>
            </w:pPr>
            <w:r>
              <w:rPr>
                <w:rFonts w:ascii="宋体" w:hAnsi="宋体" w:eastAsia="宋体" w:cs="宋体"/>
                <w:color w:val="auto"/>
                <w:spacing w:val="-1"/>
                <w:sz w:val="18"/>
                <w:szCs w:val="18"/>
                <w:highlight w:val="none"/>
                <w:lang w:eastAsia="zh-CN"/>
              </w:rPr>
              <w:t>管道破损、渗漏情况</w:t>
            </w:r>
          </w:p>
        </w:tc>
        <w:tc>
          <w:tcPr>
            <w:tcW w:w="1368" w:type="dxa"/>
          </w:tcPr>
          <w:p w14:paraId="7DF79D00">
            <w:pPr>
              <w:pStyle w:val="15"/>
              <w:rPr>
                <w:color w:val="auto"/>
                <w:sz w:val="20"/>
                <w:highlight w:val="none"/>
              </w:rPr>
            </w:pPr>
          </w:p>
        </w:tc>
        <w:tc>
          <w:tcPr>
            <w:tcW w:w="640" w:type="dxa"/>
            <w:vMerge w:val="continue"/>
            <w:tcBorders>
              <w:top w:val="nil"/>
              <w:bottom w:val="nil"/>
            </w:tcBorders>
          </w:tcPr>
          <w:p w14:paraId="1F4EFD71">
            <w:pPr>
              <w:pStyle w:val="15"/>
              <w:rPr>
                <w:color w:val="auto"/>
                <w:sz w:val="20"/>
                <w:highlight w:val="none"/>
              </w:rPr>
            </w:pPr>
          </w:p>
        </w:tc>
      </w:tr>
      <w:tr w14:paraId="3F1BDB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4" w:hRule="atLeast"/>
        </w:trPr>
        <w:tc>
          <w:tcPr>
            <w:tcW w:w="929" w:type="dxa"/>
            <w:vMerge w:val="continue"/>
            <w:tcBorders>
              <w:top w:val="nil"/>
              <w:bottom w:val="nil"/>
            </w:tcBorders>
          </w:tcPr>
          <w:p w14:paraId="0550F99D">
            <w:pPr>
              <w:pStyle w:val="15"/>
              <w:rPr>
                <w:color w:val="auto"/>
                <w:sz w:val="20"/>
                <w:highlight w:val="none"/>
              </w:rPr>
            </w:pPr>
          </w:p>
        </w:tc>
        <w:tc>
          <w:tcPr>
            <w:tcW w:w="3302" w:type="dxa"/>
          </w:tcPr>
          <w:p w14:paraId="0E84AD91">
            <w:pPr>
              <w:spacing w:before="84" w:line="220" w:lineRule="auto"/>
              <w:ind w:left="32"/>
              <w:rPr>
                <w:rFonts w:hint="eastAsia" w:ascii="宋体" w:hAnsi="宋体" w:eastAsia="宋体" w:cs="宋体"/>
                <w:color w:val="auto"/>
                <w:spacing w:val="-1"/>
                <w:sz w:val="18"/>
                <w:szCs w:val="18"/>
                <w:highlight w:val="none"/>
                <w:lang w:eastAsia="zh-CN"/>
              </w:rPr>
            </w:pPr>
            <w:r>
              <w:rPr>
                <w:rFonts w:ascii="宋体" w:hAnsi="宋体" w:eastAsia="宋体" w:cs="宋体"/>
                <w:color w:val="auto"/>
                <w:spacing w:val="-1"/>
                <w:sz w:val="18"/>
                <w:szCs w:val="18"/>
                <w:highlight w:val="none"/>
                <w:lang w:eastAsia="zh-CN"/>
              </w:rPr>
              <w:t>围护墙厚土体有无沉陷、裂缝及滑移</w:t>
            </w:r>
          </w:p>
        </w:tc>
        <w:tc>
          <w:tcPr>
            <w:tcW w:w="1368" w:type="dxa"/>
          </w:tcPr>
          <w:p w14:paraId="130349A1">
            <w:pPr>
              <w:pStyle w:val="15"/>
              <w:rPr>
                <w:color w:val="auto"/>
                <w:sz w:val="20"/>
                <w:highlight w:val="none"/>
                <w:lang w:eastAsia="zh-CN"/>
              </w:rPr>
            </w:pPr>
          </w:p>
        </w:tc>
        <w:tc>
          <w:tcPr>
            <w:tcW w:w="640" w:type="dxa"/>
            <w:vMerge w:val="continue"/>
            <w:tcBorders>
              <w:top w:val="nil"/>
              <w:bottom w:val="nil"/>
            </w:tcBorders>
          </w:tcPr>
          <w:p w14:paraId="002C5094">
            <w:pPr>
              <w:pStyle w:val="15"/>
              <w:rPr>
                <w:color w:val="auto"/>
                <w:sz w:val="20"/>
                <w:highlight w:val="none"/>
                <w:lang w:eastAsia="zh-CN"/>
              </w:rPr>
            </w:pPr>
          </w:p>
        </w:tc>
      </w:tr>
      <w:tr w14:paraId="64EE5D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929" w:type="dxa"/>
            <w:vMerge w:val="continue"/>
            <w:tcBorders>
              <w:top w:val="nil"/>
              <w:bottom w:val="nil"/>
            </w:tcBorders>
          </w:tcPr>
          <w:p w14:paraId="2ACF6E0E">
            <w:pPr>
              <w:pStyle w:val="15"/>
              <w:rPr>
                <w:color w:val="auto"/>
                <w:sz w:val="20"/>
                <w:highlight w:val="none"/>
                <w:lang w:eastAsia="zh-CN"/>
              </w:rPr>
            </w:pPr>
          </w:p>
        </w:tc>
        <w:tc>
          <w:tcPr>
            <w:tcW w:w="3302" w:type="dxa"/>
          </w:tcPr>
          <w:p w14:paraId="72BDE819">
            <w:pPr>
              <w:spacing w:before="84" w:line="220" w:lineRule="auto"/>
              <w:ind w:left="32"/>
              <w:rPr>
                <w:rFonts w:hint="eastAsia" w:ascii="宋体" w:hAnsi="宋体" w:eastAsia="宋体" w:cs="宋体"/>
                <w:color w:val="auto"/>
                <w:spacing w:val="-1"/>
                <w:sz w:val="18"/>
                <w:szCs w:val="18"/>
                <w:highlight w:val="none"/>
                <w:lang w:eastAsia="zh-CN"/>
              </w:rPr>
            </w:pPr>
            <w:r>
              <w:rPr>
                <w:rFonts w:ascii="宋体" w:hAnsi="宋体" w:eastAsia="宋体" w:cs="宋体"/>
                <w:color w:val="auto"/>
                <w:spacing w:val="-1"/>
                <w:sz w:val="18"/>
                <w:szCs w:val="18"/>
                <w:highlight w:val="none"/>
                <w:lang w:eastAsia="zh-CN"/>
              </w:rPr>
              <w:t>周边建筑物有无开裂、裂缝发展情况</w:t>
            </w:r>
          </w:p>
        </w:tc>
        <w:tc>
          <w:tcPr>
            <w:tcW w:w="1368" w:type="dxa"/>
          </w:tcPr>
          <w:p w14:paraId="7A7DFF30">
            <w:pPr>
              <w:pStyle w:val="15"/>
              <w:rPr>
                <w:color w:val="auto"/>
                <w:sz w:val="20"/>
                <w:highlight w:val="none"/>
                <w:lang w:eastAsia="zh-CN"/>
              </w:rPr>
            </w:pPr>
          </w:p>
        </w:tc>
        <w:tc>
          <w:tcPr>
            <w:tcW w:w="640" w:type="dxa"/>
            <w:vMerge w:val="continue"/>
            <w:tcBorders>
              <w:top w:val="nil"/>
              <w:bottom w:val="nil"/>
            </w:tcBorders>
          </w:tcPr>
          <w:p w14:paraId="4EB3DB3C">
            <w:pPr>
              <w:pStyle w:val="15"/>
              <w:rPr>
                <w:color w:val="auto"/>
                <w:sz w:val="20"/>
                <w:highlight w:val="none"/>
                <w:lang w:eastAsia="zh-CN"/>
              </w:rPr>
            </w:pPr>
          </w:p>
        </w:tc>
      </w:tr>
      <w:tr w14:paraId="38E45C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1" w:hRule="atLeast"/>
        </w:trPr>
        <w:tc>
          <w:tcPr>
            <w:tcW w:w="929" w:type="dxa"/>
            <w:vMerge w:val="continue"/>
            <w:tcBorders>
              <w:top w:val="nil"/>
              <w:bottom w:val="nil"/>
            </w:tcBorders>
          </w:tcPr>
          <w:p w14:paraId="2796DBE4">
            <w:pPr>
              <w:pStyle w:val="15"/>
              <w:rPr>
                <w:color w:val="auto"/>
                <w:sz w:val="20"/>
                <w:highlight w:val="none"/>
                <w:lang w:eastAsia="zh-CN"/>
              </w:rPr>
            </w:pPr>
          </w:p>
        </w:tc>
        <w:tc>
          <w:tcPr>
            <w:tcW w:w="3302" w:type="dxa"/>
          </w:tcPr>
          <w:p w14:paraId="617E7E89">
            <w:pPr>
              <w:spacing w:before="84" w:line="220" w:lineRule="auto"/>
              <w:ind w:left="32"/>
              <w:rPr>
                <w:rFonts w:hint="eastAsia" w:ascii="宋体" w:hAnsi="宋体" w:eastAsia="宋体" w:cs="宋体"/>
                <w:color w:val="auto"/>
                <w:spacing w:val="-1"/>
                <w:sz w:val="18"/>
                <w:szCs w:val="18"/>
                <w:highlight w:val="none"/>
                <w:lang w:eastAsia="zh-CN"/>
              </w:rPr>
            </w:pPr>
            <w:r>
              <w:rPr>
                <w:rFonts w:ascii="宋体" w:hAnsi="宋体" w:eastAsia="宋体" w:cs="宋体"/>
                <w:color w:val="auto"/>
                <w:spacing w:val="-1"/>
                <w:sz w:val="18"/>
                <w:szCs w:val="18"/>
                <w:highlight w:val="none"/>
                <w:lang w:eastAsia="zh-CN"/>
              </w:rPr>
              <w:t>周边道路（地面）有无出现断裂缝或沉陷、裂缝有无发展</w:t>
            </w:r>
          </w:p>
        </w:tc>
        <w:tc>
          <w:tcPr>
            <w:tcW w:w="1368" w:type="dxa"/>
          </w:tcPr>
          <w:p w14:paraId="4CC93D43">
            <w:pPr>
              <w:pStyle w:val="15"/>
              <w:rPr>
                <w:color w:val="auto"/>
                <w:sz w:val="20"/>
                <w:highlight w:val="none"/>
                <w:lang w:eastAsia="zh-CN"/>
              </w:rPr>
            </w:pPr>
          </w:p>
        </w:tc>
        <w:tc>
          <w:tcPr>
            <w:tcW w:w="640" w:type="dxa"/>
            <w:vMerge w:val="continue"/>
            <w:tcBorders>
              <w:top w:val="nil"/>
              <w:bottom w:val="nil"/>
            </w:tcBorders>
          </w:tcPr>
          <w:p w14:paraId="5F4017F8">
            <w:pPr>
              <w:pStyle w:val="15"/>
              <w:rPr>
                <w:color w:val="auto"/>
                <w:sz w:val="20"/>
                <w:highlight w:val="none"/>
                <w:lang w:eastAsia="zh-CN"/>
              </w:rPr>
            </w:pPr>
          </w:p>
        </w:tc>
      </w:tr>
      <w:tr w14:paraId="405BC8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8" w:hRule="atLeast"/>
        </w:trPr>
        <w:tc>
          <w:tcPr>
            <w:tcW w:w="929" w:type="dxa"/>
            <w:vMerge w:val="continue"/>
            <w:tcBorders>
              <w:top w:val="nil"/>
              <w:bottom w:val="nil"/>
            </w:tcBorders>
          </w:tcPr>
          <w:p w14:paraId="2BC76C40">
            <w:pPr>
              <w:pStyle w:val="15"/>
              <w:rPr>
                <w:color w:val="auto"/>
                <w:sz w:val="20"/>
                <w:highlight w:val="none"/>
                <w:lang w:eastAsia="zh-CN"/>
              </w:rPr>
            </w:pPr>
          </w:p>
        </w:tc>
        <w:tc>
          <w:tcPr>
            <w:tcW w:w="3302" w:type="dxa"/>
          </w:tcPr>
          <w:p w14:paraId="1C908AB3">
            <w:pPr>
              <w:spacing w:before="84" w:line="220" w:lineRule="auto"/>
              <w:ind w:left="32"/>
              <w:rPr>
                <w:rFonts w:hint="eastAsia" w:ascii="宋体" w:hAnsi="宋体" w:eastAsia="宋体" w:cs="宋体"/>
                <w:color w:val="auto"/>
                <w:spacing w:val="-1"/>
                <w:sz w:val="18"/>
                <w:szCs w:val="18"/>
                <w:highlight w:val="none"/>
                <w:lang w:eastAsia="zh-CN"/>
              </w:rPr>
            </w:pPr>
            <w:r>
              <w:rPr>
                <w:rFonts w:ascii="宋体" w:hAnsi="宋体" w:eastAsia="宋体" w:cs="宋体"/>
                <w:color w:val="auto"/>
                <w:spacing w:val="-1"/>
                <w:sz w:val="18"/>
                <w:szCs w:val="18"/>
                <w:highlight w:val="none"/>
                <w:lang w:eastAsia="zh-CN"/>
              </w:rPr>
              <w:t>临近施工（堆载、开挖、打桩、降水）情况</w:t>
            </w:r>
          </w:p>
        </w:tc>
        <w:tc>
          <w:tcPr>
            <w:tcW w:w="1368" w:type="dxa"/>
          </w:tcPr>
          <w:p w14:paraId="7025B863">
            <w:pPr>
              <w:pStyle w:val="15"/>
              <w:rPr>
                <w:color w:val="auto"/>
                <w:sz w:val="20"/>
                <w:highlight w:val="none"/>
                <w:lang w:eastAsia="zh-CN"/>
              </w:rPr>
            </w:pPr>
          </w:p>
        </w:tc>
        <w:tc>
          <w:tcPr>
            <w:tcW w:w="640" w:type="dxa"/>
            <w:vMerge w:val="continue"/>
            <w:tcBorders>
              <w:top w:val="nil"/>
              <w:bottom w:val="nil"/>
            </w:tcBorders>
          </w:tcPr>
          <w:p w14:paraId="721F931E">
            <w:pPr>
              <w:pStyle w:val="15"/>
              <w:rPr>
                <w:color w:val="auto"/>
                <w:sz w:val="20"/>
                <w:highlight w:val="none"/>
                <w:lang w:eastAsia="zh-CN"/>
              </w:rPr>
            </w:pPr>
          </w:p>
        </w:tc>
      </w:tr>
      <w:tr w14:paraId="55EF5F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2" w:hRule="atLeast"/>
        </w:trPr>
        <w:tc>
          <w:tcPr>
            <w:tcW w:w="929" w:type="dxa"/>
            <w:vMerge w:val="continue"/>
            <w:tcBorders>
              <w:top w:val="nil"/>
              <w:bottom w:val="nil"/>
            </w:tcBorders>
          </w:tcPr>
          <w:p w14:paraId="1C1978ED">
            <w:pPr>
              <w:pStyle w:val="15"/>
              <w:rPr>
                <w:color w:val="auto"/>
                <w:sz w:val="20"/>
                <w:highlight w:val="none"/>
                <w:lang w:eastAsia="zh-CN"/>
              </w:rPr>
            </w:pPr>
          </w:p>
        </w:tc>
        <w:tc>
          <w:tcPr>
            <w:tcW w:w="3302" w:type="dxa"/>
          </w:tcPr>
          <w:p w14:paraId="1840D4E5">
            <w:pPr>
              <w:spacing w:before="84" w:line="220" w:lineRule="auto"/>
              <w:ind w:left="32"/>
              <w:rPr>
                <w:rFonts w:hint="eastAsia" w:ascii="宋体" w:hAnsi="宋体" w:eastAsia="宋体" w:cs="宋体"/>
                <w:color w:val="auto"/>
                <w:spacing w:val="-1"/>
                <w:sz w:val="18"/>
                <w:szCs w:val="18"/>
                <w:highlight w:val="none"/>
                <w:lang w:eastAsia="zh-CN"/>
              </w:rPr>
            </w:pPr>
            <w:r>
              <w:rPr>
                <w:rFonts w:ascii="宋体" w:hAnsi="宋体" w:eastAsia="宋体" w:cs="宋体"/>
                <w:color w:val="auto"/>
                <w:spacing w:val="-1"/>
                <w:sz w:val="18"/>
                <w:szCs w:val="18"/>
                <w:highlight w:val="none"/>
                <w:lang w:eastAsia="zh-CN"/>
              </w:rPr>
              <w:t>存在水力联系的临近水体（湖泊、河流等）的水位变化情况</w:t>
            </w:r>
          </w:p>
        </w:tc>
        <w:tc>
          <w:tcPr>
            <w:tcW w:w="1368" w:type="dxa"/>
          </w:tcPr>
          <w:p w14:paraId="0A3422E5">
            <w:pPr>
              <w:pStyle w:val="15"/>
              <w:rPr>
                <w:color w:val="auto"/>
                <w:sz w:val="20"/>
                <w:highlight w:val="none"/>
                <w:lang w:eastAsia="zh-CN"/>
              </w:rPr>
            </w:pPr>
          </w:p>
        </w:tc>
        <w:tc>
          <w:tcPr>
            <w:tcW w:w="640" w:type="dxa"/>
            <w:vMerge w:val="continue"/>
            <w:tcBorders>
              <w:top w:val="nil"/>
              <w:bottom w:val="nil"/>
            </w:tcBorders>
          </w:tcPr>
          <w:p w14:paraId="0D2B6C88">
            <w:pPr>
              <w:pStyle w:val="15"/>
              <w:rPr>
                <w:color w:val="auto"/>
                <w:sz w:val="20"/>
                <w:highlight w:val="none"/>
                <w:lang w:eastAsia="zh-CN"/>
              </w:rPr>
            </w:pPr>
          </w:p>
        </w:tc>
      </w:tr>
      <w:tr w14:paraId="16D013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5" w:hRule="atLeast"/>
        </w:trPr>
        <w:tc>
          <w:tcPr>
            <w:tcW w:w="929" w:type="dxa"/>
            <w:vMerge w:val="continue"/>
            <w:tcBorders>
              <w:top w:val="nil"/>
            </w:tcBorders>
          </w:tcPr>
          <w:p w14:paraId="5B3DA5E8">
            <w:pPr>
              <w:pStyle w:val="15"/>
              <w:rPr>
                <w:color w:val="auto"/>
                <w:sz w:val="20"/>
                <w:highlight w:val="none"/>
                <w:lang w:eastAsia="zh-CN"/>
              </w:rPr>
            </w:pPr>
          </w:p>
        </w:tc>
        <w:tc>
          <w:tcPr>
            <w:tcW w:w="3302" w:type="dxa"/>
          </w:tcPr>
          <w:p w14:paraId="6712A273">
            <w:pPr>
              <w:spacing w:before="84" w:line="220" w:lineRule="auto"/>
              <w:ind w:left="32"/>
              <w:rPr>
                <w:rFonts w:hint="eastAsia" w:ascii="宋体" w:hAnsi="宋体" w:eastAsia="宋体" w:cs="宋体"/>
                <w:color w:val="auto"/>
                <w:spacing w:val="-1"/>
                <w:sz w:val="18"/>
                <w:szCs w:val="18"/>
                <w:highlight w:val="none"/>
                <w:lang w:eastAsia="zh-CN"/>
              </w:rPr>
            </w:pPr>
            <w:r>
              <w:rPr>
                <w:rFonts w:ascii="宋体" w:hAnsi="宋体" w:eastAsia="宋体" w:cs="宋体"/>
                <w:color w:val="auto"/>
                <w:spacing w:val="-1"/>
                <w:sz w:val="18"/>
                <w:szCs w:val="18"/>
                <w:highlight w:val="none"/>
                <w:lang w:eastAsia="zh-CN"/>
              </w:rPr>
              <w:t>其他</w:t>
            </w:r>
          </w:p>
        </w:tc>
        <w:tc>
          <w:tcPr>
            <w:tcW w:w="1368" w:type="dxa"/>
          </w:tcPr>
          <w:p w14:paraId="50EF0891">
            <w:pPr>
              <w:pStyle w:val="15"/>
              <w:rPr>
                <w:color w:val="auto"/>
                <w:sz w:val="20"/>
                <w:highlight w:val="none"/>
              </w:rPr>
            </w:pPr>
          </w:p>
        </w:tc>
        <w:tc>
          <w:tcPr>
            <w:tcW w:w="640" w:type="dxa"/>
            <w:vMerge w:val="continue"/>
            <w:tcBorders>
              <w:top w:val="nil"/>
            </w:tcBorders>
          </w:tcPr>
          <w:p w14:paraId="7D288700">
            <w:pPr>
              <w:pStyle w:val="15"/>
              <w:rPr>
                <w:color w:val="auto"/>
                <w:sz w:val="20"/>
                <w:highlight w:val="none"/>
              </w:rPr>
            </w:pPr>
          </w:p>
        </w:tc>
      </w:tr>
      <w:tr w14:paraId="200E37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2" w:hRule="atLeast"/>
        </w:trPr>
        <w:tc>
          <w:tcPr>
            <w:tcW w:w="929" w:type="dxa"/>
            <w:vMerge w:val="restart"/>
            <w:tcBorders>
              <w:bottom w:val="nil"/>
            </w:tcBorders>
          </w:tcPr>
          <w:p w14:paraId="4789AD5B">
            <w:pPr>
              <w:pStyle w:val="15"/>
              <w:spacing w:line="463" w:lineRule="auto"/>
              <w:rPr>
                <w:color w:val="auto"/>
                <w:sz w:val="20"/>
                <w:highlight w:val="none"/>
              </w:rPr>
            </w:pPr>
          </w:p>
          <w:p w14:paraId="07CC6650">
            <w:pPr>
              <w:spacing w:before="58" w:line="251" w:lineRule="auto"/>
              <w:ind w:left="291" w:right="281" w:hanging="2"/>
              <w:rPr>
                <w:rFonts w:hint="eastAsia" w:ascii="宋体" w:hAnsi="宋体" w:eastAsia="宋体" w:cs="宋体"/>
                <w:color w:val="auto"/>
                <w:sz w:val="18"/>
                <w:szCs w:val="18"/>
                <w:highlight w:val="none"/>
              </w:rPr>
            </w:pPr>
            <w:r>
              <w:rPr>
                <w:rFonts w:ascii="宋体" w:hAnsi="宋体" w:eastAsia="宋体" w:cs="宋体"/>
                <w:color w:val="auto"/>
                <w:spacing w:val="-4"/>
                <w:sz w:val="18"/>
                <w:szCs w:val="18"/>
                <w:highlight w:val="none"/>
              </w:rPr>
              <w:t>监测</w:t>
            </w:r>
            <w:r>
              <w:rPr>
                <w:rFonts w:ascii="宋体" w:hAnsi="宋体" w:eastAsia="宋体" w:cs="宋体"/>
                <w:color w:val="auto"/>
                <w:spacing w:val="-5"/>
                <w:sz w:val="18"/>
                <w:szCs w:val="18"/>
                <w:highlight w:val="none"/>
              </w:rPr>
              <w:t>设施</w:t>
            </w:r>
          </w:p>
        </w:tc>
        <w:tc>
          <w:tcPr>
            <w:tcW w:w="3302" w:type="dxa"/>
          </w:tcPr>
          <w:p w14:paraId="477DADE7">
            <w:pPr>
              <w:spacing w:before="151" w:line="220" w:lineRule="auto"/>
              <w:ind w:left="32"/>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基准点、监测点的完好状况、保护情况</w:t>
            </w:r>
          </w:p>
        </w:tc>
        <w:tc>
          <w:tcPr>
            <w:tcW w:w="1368" w:type="dxa"/>
          </w:tcPr>
          <w:p w14:paraId="3B856284">
            <w:pPr>
              <w:pStyle w:val="15"/>
              <w:rPr>
                <w:color w:val="auto"/>
                <w:sz w:val="20"/>
                <w:highlight w:val="none"/>
                <w:lang w:eastAsia="zh-CN"/>
              </w:rPr>
            </w:pPr>
          </w:p>
        </w:tc>
        <w:tc>
          <w:tcPr>
            <w:tcW w:w="640" w:type="dxa"/>
            <w:vMerge w:val="restart"/>
            <w:tcBorders>
              <w:bottom w:val="nil"/>
            </w:tcBorders>
          </w:tcPr>
          <w:p w14:paraId="07213581">
            <w:pPr>
              <w:pStyle w:val="15"/>
              <w:rPr>
                <w:color w:val="auto"/>
                <w:sz w:val="20"/>
                <w:highlight w:val="none"/>
                <w:lang w:eastAsia="zh-CN"/>
              </w:rPr>
            </w:pPr>
          </w:p>
        </w:tc>
      </w:tr>
      <w:tr w14:paraId="504EC2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4" w:hRule="atLeast"/>
        </w:trPr>
        <w:tc>
          <w:tcPr>
            <w:tcW w:w="929" w:type="dxa"/>
            <w:vMerge w:val="continue"/>
            <w:tcBorders>
              <w:top w:val="nil"/>
              <w:bottom w:val="nil"/>
            </w:tcBorders>
          </w:tcPr>
          <w:p w14:paraId="5C6B9F72">
            <w:pPr>
              <w:pStyle w:val="15"/>
              <w:rPr>
                <w:color w:val="auto"/>
                <w:sz w:val="20"/>
                <w:highlight w:val="none"/>
                <w:lang w:eastAsia="zh-CN"/>
              </w:rPr>
            </w:pPr>
          </w:p>
        </w:tc>
        <w:tc>
          <w:tcPr>
            <w:tcW w:w="3302" w:type="dxa"/>
          </w:tcPr>
          <w:p w14:paraId="27D0AD89">
            <w:pPr>
              <w:spacing w:before="151" w:line="220" w:lineRule="auto"/>
              <w:ind w:left="32"/>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监测元器件的完好状况、保护情况</w:t>
            </w:r>
          </w:p>
        </w:tc>
        <w:tc>
          <w:tcPr>
            <w:tcW w:w="1368" w:type="dxa"/>
          </w:tcPr>
          <w:p w14:paraId="0B9E2170">
            <w:pPr>
              <w:pStyle w:val="15"/>
              <w:rPr>
                <w:color w:val="auto"/>
                <w:sz w:val="20"/>
                <w:highlight w:val="none"/>
                <w:lang w:eastAsia="zh-CN"/>
              </w:rPr>
            </w:pPr>
          </w:p>
        </w:tc>
        <w:tc>
          <w:tcPr>
            <w:tcW w:w="640" w:type="dxa"/>
            <w:vMerge w:val="continue"/>
            <w:tcBorders>
              <w:top w:val="nil"/>
              <w:bottom w:val="nil"/>
            </w:tcBorders>
          </w:tcPr>
          <w:p w14:paraId="4C756FCC">
            <w:pPr>
              <w:pStyle w:val="15"/>
              <w:rPr>
                <w:color w:val="auto"/>
                <w:sz w:val="20"/>
                <w:highlight w:val="none"/>
                <w:lang w:eastAsia="zh-CN"/>
              </w:rPr>
            </w:pPr>
          </w:p>
        </w:tc>
      </w:tr>
      <w:tr w14:paraId="55B493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4" w:hRule="atLeast"/>
        </w:trPr>
        <w:tc>
          <w:tcPr>
            <w:tcW w:w="929" w:type="dxa"/>
            <w:vMerge w:val="continue"/>
            <w:tcBorders>
              <w:top w:val="nil"/>
            </w:tcBorders>
          </w:tcPr>
          <w:p w14:paraId="7878FC84">
            <w:pPr>
              <w:pStyle w:val="15"/>
              <w:rPr>
                <w:color w:val="auto"/>
                <w:sz w:val="20"/>
                <w:highlight w:val="none"/>
                <w:lang w:eastAsia="zh-CN"/>
              </w:rPr>
            </w:pPr>
          </w:p>
        </w:tc>
        <w:tc>
          <w:tcPr>
            <w:tcW w:w="3302" w:type="dxa"/>
          </w:tcPr>
          <w:p w14:paraId="547C4013">
            <w:pPr>
              <w:spacing w:before="151" w:line="220" w:lineRule="auto"/>
              <w:ind w:left="32"/>
              <w:rPr>
                <w:rFonts w:hint="eastAsia" w:ascii="宋体" w:hAnsi="宋体" w:eastAsia="宋体" w:cs="宋体"/>
                <w:color w:val="auto"/>
                <w:sz w:val="18"/>
                <w:szCs w:val="18"/>
                <w:highlight w:val="none"/>
              </w:rPr>
            </w:pPr>
            <w:r>
              <w:rPr>
                <w:rFonts w:ascii="宋体" w:hAnsi="宋体" w:eastAsia="宋体" w:cs="宋体"/>
                <w:color w:val="auto"/>
                <w:spacing w:val="-1"/>
                <w:sz w:val="18"/>
                <w:szCs w:val="18"/>
                <w:highlight w:val="none"/>
              </w:rPr>
              <w:t>观测工作条件</w:t>
            </w:r>
          </w:p>
        </w:tc>
        <w:tc>
          <w:tcPr>
            <w:tcW w:w="1368" w:type="dxa"/>
          </w:tcPr>
          <w:p w14:paraId="3DB2F6F0">
            <w:pPr>
              <w:pStyle w:val="15"/>
              <w:rPr>
                <w:color w:val="auto"/>
                <w:sz w:val="20"/>
                <w:highlight w:val="none"/>
              </w:rPr>
            </w:pPr>
          </w:p>
        </w:tc>
        <w:tc>
          <w:tcPr>
            <w:tcW w:w="640" w:type="dxa"/>
            <w:vMerge w:val="continue"/>
            <w:tcBorders>
              <w:top w:val="nil"/>
            </w:tcBorders>
          </w:tcPr>
          <w:p w14:paraId="15B82D75">
            <w:pPr>
              <w:pStyle w:val="15"/>
              <w:rPr>
                <w:color w:val="auto"/>
                <w:sz w:val="20"/>
                <w:highlight w:val="none"/>
              </w:rPr>
            </w:pPr>
          </w:p>
        </w:tc>
      </w:tr>
    </w:tbl>
    <w:p w14:paraId="0B9BF4AB">
      <w:pPr>
        <w:spacing w:before="74" w:line="220" w:lineRule="auto"/>
        <w:ind w:left="1142"/>
        <w:rPr>
          <w:rFonts w:hint="eastAsia"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现场巡查人：</w:t>
      </w:r>
      <w:r>
        <w:rPr>
          <w:rFonts w:hint="eastAsia" w:ascii="宋体" w:hAnsi="宋体" w:eastAsia="宋体" w:cs="宋体"/>
          <w:color w:val="auto"/>
          <w:sz w:val="18"/>
          <w:szCs w:val="18"/>
          <w:highlight w:val="none"/>
          <w:lang w:eastAsia="zh-CN"/>
        </w:rPr>
        <w:t xml:space="preserve"> </w:t>
      </w:r>
      <w:r>
        <w:rPr>
          <w:rFonts w:hint="eastAsia" w:ascii="宋体" w:hAnsi="宋体" w:eastAsia="宋体" w:cs="宋体"/>
          <w:color w:val="auto"/>
          <w:sz w:val="18"/>
          <w:szCs w:val="18"/>
          <w:highlight w:val="none"/>
          <w:lang w:val="en-US" w:eastAsia="zh-CN"/>
        </w:rPr>
        <w:t xml:space="preserve">                   </w:t>
      </w:r>
      <w:r>
        <w:rPr>
          <w:rFonts w:hint="eastAsia" w:ascii="宋体" w:hAnsi="宋体" w:eastAsia="宋体" w:cs="宋体"/>
          <w:color w:val="auto"/>
          <w:sz w:val="18"/>
          <w:szCs w:val="18"/>
          <w:highlight w:val="none"/>
          <w:lang w:eastAsia="zh-CN"/>
        </w:rPr>
        <w:t xml:space="preserve">  </w:t>
      </w:r>
      <w:r>
        <w:rPr>
          <w:rFonts w:ascii="宋体" w:hAnsi="宋体" w:eastAsia="宋体" w:cs="宋体"/>
          <w:color w:val="auto"/>
          <w:spacing w:val="-5"/>
          <w:sz w:val="18"/>
          <w:szCs w:val="18"/>
          <w:highlight w:val="none"/>
          <w:lang w:eastAsia="zh-CN"/>
        </w:rPr>
        <w:t>项目负责人：</w:t>
      </w:r>
    </w:p>
    <w:p w14:paraId="79060A7A">
      <w:pPr>
        <w:spacing w:line="220" w:lineRule="auto"/>
        <w:rPr>
          <w:rFonts w:hint="eastAsia" w:ascii="宋体" w:hAnsi="宋体" w:eastAsia="宋体" w:cs="宋体"/>
          <w:color w:val="auto"/>
          <w:sz w:val="18"/>
          <w:szCs w:val="18"/>
          <w:highlight w:val="none"/>
          <w:lang w:eastAsia="zh-CN"/>
        </w:rPr>
        <w:sectPr>
          <w:footerReference r:id="rId67" w:type="default"/>
          <w:pgSz w:w="11906" w:h="16838"/>
          <w:pgMar w:top="2098" w:right="1587" w:bottom="1984" w:left="1587" w:header="0" w:footer="960" w:gutter="0"/>
          <w:pgBorders>
            <w:top w:val="none" w:sz="0" w:space="0"/>
            <w:left w:val="none" w:sz="0" w:space="0"/>
            <w:bottom w:val="none" w:sz="0" w:space="0"/>
            <w:right w:val="none" w:sz="0" w:space="0"/>
          </w:pgBorders>
          <w:cols w:space="0" w:num="1"/>
        </w:sectPr>
      </w:pPr>
    </w:p>
    <w:p w14:paraId="4F55B63F">
      <w:pPr>
        <w:spacing w:before="58" w:line="230" w:lineRule="auto"/>
        <w:ind w:left="2219"/>
        <w:rPr>
          <w:rFonts w:hint="eastAsia" w:ascii="黑体" w:hAnsi="黑体" w:eastAsia="黑体" w:cs="黑体"/>
          <w:color w:val="auto"/>
          <w:sz w:val="18"/>
          <w:szCs w:val="18"/>
          <w:highlight w:val="none"/>
          <w:lang w:eastAsia="zh-CN"/>
        </w:rPr>
      </w:pPr>
      <w:r>
        <w:rPr>
          <w:rFonts w:ascii="黑体" w:hAnsi="黑体" w:eastAsia="黑体" w:cs="黑体"/>
          <w:color w:val="auto"/>
          <w:spacing w:val="-1"/>
          <w:sz w:val="18"/>
          <w:szCs w:val="18"/>
          <w:highlight w:val="none"/>
          <w:lang w:eastAsia="zh-CN"/>
        </w:rPr>
        <w:t>表</w:t>
      </w:r>
      <w:r>
        <w:rPr>
          <w:rFonts w:ascii="黑体" w:hAnsi="黑体" w:eastAsia="黑体" w:cs="黑体"/>
          <w:color w:val="auto"/>
          <w:spacing w:val="-28"/>
          <w:sz w:val="18"/>
          <w:szCs w:val="18"/>
          <w:highlight w:val="none"/>
          <w:lang w:eastAsia="zh-CN"/>
        </w:rPr>
        <w:t xml:space="preserve"> </w:t>
      </w:r>
      <w:r>
        <w:rPr>
          <w:rFonts w:ascii="Times New Roman" w:hAnsi="Times New Roman" w:eastAsia="Times New Roman" w:cs="Times New Roman"/>
          <w:color w:val="auto"/>
          <w:spacing w:val="-1"/>
          <w:sz w:val="18"/>
          <w:szCs w:val="18"/>
          <w:highlight w:val="none"/>
          <w:lang w:eastAsia="zh-CN"/>
        </w:rPr>
        <w:t>B.7.3</w:t>
      </w:r>
      <w:r>
        <w:rPr>
          <w:rFonts w:hint="eastAsia" w:ascii="Times New Roman" w:hAnsi="Times New Roman" w:eastAsia="Times New Roman" w:cs="Times New Roman"/>
          <w:color w:val="auto"/>
          <w:spacing w:val="-1"/>
          <w:sz w:val="18"/>
          <w:szCs w:val="18"/>
          <w:highlight w:val="none"/>
          <w:lang w:eastAsia="zh-CN"/>
        </w:rPr>
        <w:t xml:space="preserve"> </w:t>
      </w:r>
      <w:r>
        <w:rPr>
          <w:rFonts w:ascii="黑体" w:hAnsi="黑体" w:eastAsia="黑体" w:cs="黑体"/>
          <w:color w:val="auto"/>
          <w:spacing w:val="-1"/>
          <w:sz w:val="18"/>
          <w:szCs w:val="18"/>
          <w:highlight w:val="none"/>
          <w:lang w:eastAsia="zh-CN"/>
        </w:rPr>
        <w:t>毗邻建筑物、道路、管线沉降观测记录</w:t>
      </w:r>
    </w:p>
    <w:p w14:paraId="263D705F">
      <w:pPr>
        <w:spacing w:before="103" w:line="220" w:lineRule="auto"/>
        <w:ind w:left="6183"/>
        <w:rPr>
          <w:rFonts w:hint="eastAsia" w:ascii="宋体" w:hAnsi="宋体" w:eastAsia="宋体" w:cs="宋体"/>
          <w:color w:val="auto"/>
          <w:sz w:val="18"/>
          <w:szCs w:val="18"/>
          <w:highlight w:val="none"/>
        </w:rPr>
      </w:pPr>
      <w:r>
        <w:rPr>
          <w:rFonts w:ascii="宋体" w:hAnsi="宋体" w:eastAsia="宋体" w:cs="宋体"/>
          <w:color w:val="auto"/>
          <w:spacing w:val="-12"/>
          <w:sz w:val="18"/>
          <w:szCs w:val="18"/>
          <w:highlight w:val="none"/>
        </w:rPr>
        <w:t>编号：</w:t>
      </w:r>
    </w:p>
    <w:p w14:paraId="1E0CAC0E">
      <w:pPr>
        <w:spacing w:line="40" w:lineRule="exact"/>
        <w:rPr>
          <w:color w:val="auto"/>
          <w:highlight w:val="none"/>
        </w:rPr>
      </w:pPr>
    </w:p>
    <w:tbl>
      <w:tblPr>
        <w:tblStyle w:val="14"/>
        <w:tblW w:w="6407" w:type="dxa"/>
        <w:tblInd w:w="93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31"/>
        <w:gridCol w:w="237"/>
        <w:gridCol w:w="317"/>
        <w:gridCol w:w="642"/>
        <w:gridCol w:w="555"/>
        <w:gridCol w:w="556"/>
        <w:gridCol w:w="549"/>
        <w:gridCol w:w="1018"/>
        <w:gridCol w:w="140"/>
        <w:gridCol w:w="1662"/>
      </w:tblGrid>
      <w:tr w14:paraId="77CFF2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5" w:hRule="atLeast"/>
        </w:trPr>
        <w:tc>
          <w:tcPr>
            <w:tcW w:w="968" w:type="dxa"/>
            <w:gridSpan w:val="2"/>
          </w:tcPr>
          <w:p w14:paraId="673149C2">
            <w:pPr>
              <w:spacing w:before="87" w:line="220" w:lineRule="auto"/>
              <w:ind w:left="130"/>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工程名称</w:t>
            </w:r>
          </w:p>
        </w:tc>
        <w:tc>
          <w:tcPr>
            <w:tcW w:w="2619" w:type="dxa"/>
            <w:gridSpan w:val="5"/>
          </w:tcPr>
          <w:p w14:paraId="68E78BEA">
            <w:pPr>
              <w:pStyle w:val="15"/>
              <w:rPr>
                <w:color w:val="auto"/>
                <w:sz w:val="20"/>
                <w:highlight w:val="none"/>
              </w:rPr>
            </w:pPr>
          </w:p>
        </w:tc>
        <w:tc>
          <w:tcPr>
            <w:tcW w:w="1018" w:type="dxa"/>
          </w:tcPr>
          <w:p w14:paraId="15EF7431">
            <w:pPr>
              <w:spacing w:before="86" w:line="220" w:lineRule="auto"/>
              <w:ind w:left="176"/>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仪器型号</w:t>
            </w:r>
          </w:p>
        </w:tc>
        <w:tc>
          <w:tcPr>
            <w:tcW w:w="1802" w:type="dxa"/>
            <w:gridSpan w:val="2"/>
          </w:tcPr>
          <w:p w14:paraId="1E4929A9">
            <w:pPr>
              <w:pStyle w:val="15"/>
              <w:rPr>
                <w:color w:val="auto"/>
                <w:sz w:val="20"/>
                <w:highlight w:val="none"/>
              </w:rPr>
            </w:pPr>
          </w:p>
        </w:tc>
      </w:tr>
      <w:tr w14:paraId="2112F4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0" w:hRule="atLeast"/>
        </w:trPr>
        <w:tc>
          <w:tcPr>
            <w:tcW w:w="968" w:type="dxa"/>
            <w:gridSpan w:val="2"/>
          </w:tcPr>
          <w:p w14:paraId="7F8A10D1">
            <w:pPr>
              <w:spacing w:before="82" w:line="220" w:lineRule="auto"/>
              <w:ind w:left="127"/>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施测单位</w:t>
            </w:r>
          </w:p>
        </w:tc>
        <w:tc>
          <w:tcPr>
            <w:tcW w:w="2619" w:type="dxa"/>
            <w:gridSpan w:val="5"/>
          </w:tcPr>
          <w:p w14:paraId="6EB420ED">
            <w:pPr>
              <w:pStyle w:val="15"/>
              <w:rPr>
                <w:color w:val="auto"/>
                <w:sz w:val="20"/>
                <w:highlight w:val="none"/>
              </w:rPr>
            </w:pPr>
          </w:p>
        </w:tc>
        <w:tc>
          <w:tcPr>
            <w:tcW w:w="1018" w:type="dxa"/>
          </w:tcPr>
          <w:p w14:paraId="0F601FCF">
            <w:pPr>
              <w:spacing w:before="81" w:line="221" w:lineRule="auto"/>
              <w:ind w:left="152"/>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施测时间</w:t>
            </w:r>
          </w:p>
        </w:tc>
        <w:tc>
          <w:tcPr>
            <w:tcW w:w="1802" w:type="dxa"/>
            <w:gridSpan w:val="2"/>
          </w:tcPr>
          <w:p w14:paraId="75B0F77A">
            <w:pPr>
              <w:pStyle w:val="15"/>
              <w:rPr>
                <w:color w:val="auto"/>
                <w:sz w:val="20"/>
                <w:highlight w:val="none"/>
              </w:rPr>
            </w:pPr>
          </w:p>
        </w:tc>
      </w:tr>
      <w:tr w14:paraId="3A2C82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7" w:hRule="atLeast"/>
        </w:trPr>
        <w:tc>
          <w:tcPr>
            <w:tcW w:w="6407" w:type="dxa"/>
            <w:gridSpan w:val="10"/>
          </w:tcPr>
          <w:p w14:paraId="6F44B6FA">
            <w:pPr>
              <w:spacing w:before="231" w:line="220" w:lineRule="auto"/>
              <w:ind w:left="11"/>
              <w:rPr>
                <w:rFonts w:hint="eastAsia" w:ascii="宋体" w:hAnsi="宋体" w:eastAsia="宋体" w:cs="宋体"/>
                <w:color w:val="auto"/>
                <w:sz w:val="18"/>
                <w:szCs w:val="18"/>
                <w:highlight w:val="none"/>
                <w:lang w:eastAsia="zh-CN"/>
              </w:rPr>
            </w:pPr>
            <w:r>
              <w:rPr>
                <w:rFonts w:ascii="宋体" w:hAnsi="宋体" w:eastAsia="宋体" w:cs="宋体"/>
                <w:color w:val="auto"/>
                <w:spacing w:val="-3"/>
                <w:sz w:val="18"/>
                <w:szCs w:val="18"/>
                <w:highlight w:val="none"/>
                <w:lang w:eastAsia="zh-CN"/>
              </w:rPr>
              <w:t>观测点、仪器位置、基准点平面图：</w:t>
            </w:r>
          </w:p>
        </w:tc>
      </w:tr>
      <w:tr w14:paraId="67F3CE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0" w:hRule="atLeast"/>
        </w:trPr>
        <w:tc>
          <w:tcPr>
            <w:tcW w:w="731" w:type="dxa"/>
            <w:vMerge w:val="restart"/>
            <w:tcBorders>
              <w:bottom w:val="nil"/>
            </w:tcBorders>
          </w:tcPr>
          <w:p w14:paraId="58921934">
            <w:pPr>
              <w:spacing w:before="146" w:line="241" w:lineRule="auto"/>
              <w:ind w:left="145" w:right="92" w:hanging="45"/>
              <w:rPr>
                <w:rFonts w:hint="eastAsia" w:ascii="宋体" w:hAnsi="宋体" w:eastAsia="宋体" w:cs="宋体"/>
                <w:color w:val="auto"/>
                <w:sz w:val="18"/>
                <w:szCs w:val="18"/>
                <w:highlight w:val="none"/>
              </w:rPr>
            </w:pPr>
            <w:r>
              <w:rPr>
                <w:rFonts w:ascii="宋体" w:hAnsi="宋体" w:eastAsia="宋体" w:cs="宋体"/>
                <w:color w:val="auto"/>
                <w:spacing w:val="-3"/>
                <w:sz w:val="18"/>
                <w:szCs w:val="18"/>
                <w:highlight w:val="none"/>
              </w:rPr>
              <w:t>观测点</w:t>
            </w:r>
            <w:r>
              <w:rPr>
                <w:rFonts w:ascii="宋体" w:hAnsi="宋体" w:eastAsia="宋体" w:cs="宋体"/>
                <w:color w:val="auto"/>
                <w:spacing w:val="-5"/>
                <w:sz w:val="18"/>
                <w:szCs w:val="18"/>
                <w:highlight w:val="none"/>
              </w:rPr>
              <w:t>编</w:t>
            </w:r>
            <w:r>
              <w:rPr>
                <w:rFonts w:ascii="宋体" w:hAnsi="宋体" w:eastAsia="宋体" w:cs="宋体"/>
                <w:color w:val="auto"/>
                <w:spacing w:val="13"/>
                <w:sz w:val="18"/>
                <w:szCs w:val="18"/>
                <w:highlight w:val="none"/>
              </w:rPr>
              <w:t xml:space="preserve"> </w:t>
            </w:r>
            <w:r>
              <w:rPr>
                <w:rFonts w:ascii="宋体" w:hAnsi="宋体" w:eastAsia="宋体" w:cs="宋体"/>
                <w:color w:val="auto"/>
                <w:spacing w:val="-5"/>
                <w:sz w:val="18"/>
                <w:szCs w:val="18"/>
                <w:highlight w:val="none"/>
              </w:rPr>
              <w:t>号</w:t>
            </w:r>
          </w:p>
        </w:tc>
        <w:tc>
          <w:tcPr>
            <w:tcW w:w="1196" w:type="dxa"/>
            <w:gridSpan w:val="3"/>
          </w:tcPr>
          <w:p w14:paraId="77DDBD8C">
            <w:pPr>
              <w:spacing w:before="84" w:line="220" w:lineRule="auto"/>
              <w:ind w:left="245"/>
              <w:rPr>
                <w:rFonts w:hint="eastAsia" w:ascii="宋体" w:hAnsi="宋体" w:eastAsia="宋体" w:cs="宋体"/>
                <w:color w:val="auto"/>
                <w:sz w:val="18"/>
                <w:szCs w:val="18"/>
                <w:highlight w:val="none"/>
              </w:rPr>
            </w:pPr>
            <w:r>
              <w:rPr>
                <w:rFonts w:ascii="宋体" w:hAnsi="宋体" w:eastAsia="宋体" w:cs="宋体"/>
                <w:color w:val="auto"/>
                <w:spacing w:val="-3"/>
                <w:sz w:val="18"/>
                <w:szCs w:val="18"/>
                <w:highlight w:val="none"/>
              </w:rPr>
              <w:t>实测标高</w:t>
            </w:r>
          </w:p>
        </w:tc>
        <w:tc>
          <w:tcPr>
            <w:tcW w:w="1111" w:type="dxa"/>
            <w:gridSpan w:val="2"/>
          </w:tcPr>
          <w:p w14:paraId="10BDA603">
            <w:pPr>
              <w:spacing w:before="84" w:line="213" w:lineRule="auto"/>
              <w:ind w:left="87"/>
              <w:rPr>
                <w:rFonts w:ascii="Times New Roman" w:hAnsi="Times New Roman" w:eastAsia="Times New Roman" w:cs="Times New Roman"/>
                <w:color w:val="auto"/>
                <w:sz w:val="18"/>
                <w:szCs w:val="18"/>
                <w:highlight w:val="none"/>
              </w:rPr>
            </w:pPr>
            <w:r>
              <w:rPr>
                <w:rFonts w:ascii="宋体" w:hAnsi="宋体" w:eastAsia="宋体" w:cs="宋体"/>
                <w:color w:val="auto"/>
                <w:spacing w:val="-2"/>
                <w:sz w:val="18"/>
                <w:szCs w:val="18"/>
                <w:highlight w:val="none"/>
              </w:rPr>
              <w:t>沉降量</w:t>
            </w:r>
            <w:r>
              <w:rPr>
                <w:rFonts w:ascii="Times New Roman" w:hAnsi="Times New Roman" w:eastAsia="Times New Roman" w:cs="Times New Roman"/>
                <w:color w:val="auto"/>
                <w:spacing w:val="-2"/>
                <w:sz w:val="18"/>
                <w:szCs w:val="18"/>
                <w:highlight w:val="none"/>
              </w:rPr>
              <w:t>(mm)</w:t>
            </w:r>
          </w:p>
        </w:tc>
        <w:tc>
          <w:tcPr>
            <w:tcW w:w="3369" w:type="dxa"/>
            <w:gridSpan w:val="4"/>
            <w:vMerge w:val="restart"/>
            <w:tcBorders>
              <w:bottom w:val="nil"/>
            </w:tcBorders>
          </w:tcPr>
          <w:p w14:paraId="56968832">
            <w:pPr>
              <w:spacing w:before="261" w:line="213" w:lineRule="auto"/>
              <w:ind w:left="459"/>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建</w:t>
            </w:r>
            <w:r>
              <w:rPr>
                <w:rFonts w:ascii="Times New Roman" w:hAnsi="Times New Roman" w:eastAsia="Times New Roman" w:cs="Times New Roman"/>
                <w:color w:val="auto"/>
                <w:spacing w:val="-1"/>
                <w:sz w:val="18"/>
                <w:szCs w:val="18"/>
                <w:highlight w:val="none"/>
                <w:lang w:eastAsia="zh-CN"/>
              </w:rPr>
              <w:t>(</w:t>
            </w:r>
            <w:r>
              <w:rPr>
                <w:rFonts w:ascii="宋体" w:hAnsi="宋体" w:eastAsia="宋体" w:cs="宋体"/>
                <w:color w:val="auto"/>
                <w:spacing w:val="-1"/>
                <w:sz w:val="18"/>
                <w:szCs w:val="18"/>
                <w:highlight w:val="none"/>
                <w:lang w:eastAsia="zh-CN"/>
              </w:rPr>
              <w:t>构</w:t>
            </w:r>
            <w:r>
              <w:rPr>
                <w:rFonts w:ascii="Times New Roman" w:hAnsi="Times New Roman" w:eastAsia="Times New Roman" w:cs="Times New Roman"/>
                <w:color w:val="auto"/>
                <w:spacing w:val="-1"/>
                <w:sz w:val="18"/>
                <w:szCs w:val="18"/>
                <w:highlight w:val="none"/>
                <w:lang w:eastAsia="zh-CN"/>
              </w:rPr>
              <w:t>)</w:t>
            </w:r>
            <w:r>
              <w:rPr>
                <w:rFonts w:ascii="宋体" w:hAnsi="宋体" w:eastAsia="宋体" w:cs="宋体"/>
                <w:color w:val="auto"/>
                <w:spacing w:val="-1"/>
                <w:sz w:val="18"/>
                <w:szCs w:val="18"/>
                <w:highlight w:val="none"/>
                <w:lang w:eastAsia="zh-CN"/>
              </w:rPr>
              <w:t>筑物状态及地基荷载情况</w:t>
            </w:r>
          </w:p>
        </w:tc>
      </w:tr>
      <w:tr w14:paraId="59809A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0" w:hRule="atLeast"/>
        </w:trPr>
        <w:tc>
          <w:tcPr>
            <w:tcW w:w="731" w:type="dxa"/>
            <w:vMerge w:val="continue"/>
            <w:tcBorders>
              <w:top w:val="nil"/>
            </w:tcBorders>
          </w:tcPr>
          <w:p w14:paraId="0F447F14">
            <w:pPr>
              <w:pStyle w:val="15"/>
              <w:rPr>
                <w:color w:val="auto"/>
                <w:sz w:val="20"/>
                <w:highlight w:val="none"/>
                <w:lang w:eastAsia="zh-CN"/>
              </w:rPr>
            </w:pPr>
          </w:p>
        </w:tc>
        <w:tc>
          <w:tcPr>
            <w:tcW w:w="554" w:type="dxa"/>
            <w:gridSpan w:val="2"/>
          </w:tcPr>
          <w:p w14:paraId="51CBDF8E">
            <w:pPr>
              <w:spacing w:before="84" w:line="220" w:lineRule="auto"/>
              <w:ind w:left="100"/>
              <w:rPr>
                <w:rFonts w:hint="eastAsia" w:ascii="宋体" w:hAnsi="宋体" w:eastAsia="宋体" w:cs="宋体"/>
                <w:color w:val="auto"/>
                <w:sz w:val="18"/>
                <w:szCs w:val="18"/>
                <w:highlight w:val="none"/>
              </w:rPr>
            </w:pPr>
            <w:r>
              <w:rPr>
                <w:rFonts w:ascii="宋体" w:hAnsi="宋体" w:eastAsia="宋体" w:cs="宋体"/>
                <w:color w:val="auto"/>
                <w:spacing w:val="-3"/>
                <w:sz w:val="18"/>
                <w:szCs w:val="18"/>
                <w:highlight w:val="none"/>
              </w:rPr>
              <w:t>上次</w:t>
            </w:r>
          </w:p>
        </w:tc>
        <w:tc>
          <w:tcPr>
            <w:tcW w:w="642" w:type="dxa"/>
          </w:tcPr>
          <w:p w14:paraId="154C3AC2">
            <w:pPr>
              <w:spacing w:before="84" w:line="219" w:lineRule="auto"/>
              <w:ind w:left="143"/>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本次</w:t>
            </w:r>
          </w:p>
        </w:tc>
        <w:tc>
          <w:tcPr>
            <w:tcW w:w="555" w:type="dxa"/>
          </w:tcPr>
          <w:p w14:paraId="2876D4BB">
            <w:pPr>
              <w:spacing w:before="84" w:line="219" w:lineRule="auto"/>
              <w:ind w:left="100"/>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本次</w:t>
            </w:r>
          </w:p>
        </w:tc>
        <w:tc>
          <w:tcPr>
            <w:tcW w:w="556" w:type="dxa"/>
          </w:tcPr>
          <w:p w14:paraId="71CBE2DF">
            <w:pPr>
              <w:spacing w:before="85" w:line="221" w:lineRule="auto"/>
              <w:ind w:left="108"/>
              <w:rPr>
                <w:rFonts w:hint="eastAsia" w:ascii="宋体" w:hAnsi="宋体" w:eastAsia="宋体" w:cs="宋体"/>
                <w:color w:val="auto"/>
                <w:sz w:val="18"/>
                <w:szCs w:val="18"/>
                <w:highlight w:val="none"/>
              </w:rPr>
            </w:pPr>
            <w:r>
              <w:rPr>
                <w:rFonts w:ascii="宋体" w:hAnsi="宋体" w:eastAsia="宋体" w:cs="宋体"/>
                <w:color w:val="auto"/>
                <w:spacing w:val="-4"/>
                <w:sz w:val="18"/>
                <w:szCs w:val="18"/>
                <w:highlight w:val="none"/>
              </w:rPr>
              <w:t>累计</w:t>
            </w:r>
          </w:p>
        </w:tc>
        <w:tc>
          <w:tcPr>
            <w:tcW w:w="3369" w:type="dxa"/>
            <w:gridSpan w:val="4"/>
            <w:vMerge w:val="continue"/>
            <w:tcBorders>
              <w:top w:val="nil"/>
            </w:tcBorders>
          </w:tcPr>
          <w:p w14:paraId="35CB7628">
            <w:pPr>
              <w:pStyle w:val="15"/>
              <w:rPr>
                <w:color w:val="auto"/>
                <w:sz w:val="20"/>
                <w:highlight w:val="none"/>
              </w:rPr>
            </w:pPr>
          </w:p>
        </w:tc>
      </w:tr>
      <w:tr w14:paraId="69BDE0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0" w:hRule="atLeast"/>
        </w:trPr>
        <w:tc>
          <w:tcPr>
            <w:tcW w:w="731" w:type="dxa"/>
          </w:tcPr>
          <w:p w14:paraId="35BF5BC7">
            <w:pPr>
              <w:pStyle w:val="15"/>
              <w:rPr>
                <w:color w:val="auto"/>
                <w:sz w:val="20"/>
                <w:highlight w:val="none"/>
              </w:rPr>
            </w:pPr>
          </w:p>
        </w:tc>
        <w:tc>
          <w:tcPr>
            <w:tcW w:w="554" w:type="dxa"/>
            <w:gridSpan w:val="2"/>
          </w:tcPr>
          <w:p w14:paraId="0930A8B4">
            <w:pPr>
              <w:pStyle w:val="15"/>
              <w:rPr>
                <w:color w:val="auto"/>
                <w:sz w:val="20"/>
                <w:highlight w:val="none"/>
              </w:rPr>
            </w:pPr>
          </w:p>
        </w:tc>
        <w:tc>
          <w:tcPr>
            <w:tcW w:w="642" w:type="dxa"/>
          </w:tcPr>
          <w:p w14:paraId="2AC4B8D7">
            <w:pPr>
              <w:pStyle w:val="15"/>
              <w:rPr>
                <w:color w:val="auto"/>
                <w:sz w:val="20"/>
                <w:highlight w:val="none"/>
              </w:rPr>
            </w:pPr>
          </w:p>
        </w:tc>
        <w:tc>
          <w:tcPr>
            <w:tcW w:w="555" w:type="dxa"/>
          </w:tcPr>
          <w:p w14:paraId="57F3D377">
            <w:pPr>
              <w:pStyle w:val="15"/>
              <w:rPr>
                <w:color w:val="auto"/>
                <w:sz w:val="20"/>
                <w:highlight w:val="none"/>
              </w:rPr>
            </w:pPr>
          </w:p>
        </w:tc>
        <w:tc>
          <w:tcPr>
            <w:tcW w:w="556" w:type="dxa"/>
          </w:tcPr>
          <w:p w14:paraId="40046162">
            <w:pPr>
              <w:pStyle w:val="15"/>
              <w:rPr>
                <w:color w:val="auto"/>
                <w:sz w:val="20"/>
                <w:highlight w:val="none"/>
              </w:rPr>
            </w:pPr>
          </w:p>
        </w:tc>
        <w:tc>
          <w:tcPr>
            <w:tcW w:w="3369" w:type="dxa"/>
            <w:gridSpan w:val="4"/>
          </w:tcPr>
          <w:p w14:paraId="0318CEB0">
            <w:pPr>
              <w:pStyle w:val="15"/>
              <w:rPr>
                <w:color w:val="auto"/>
                <w:sz w:val="20"/>
                <w:highlight w:val="none"/>
              </w:rPr>
            </w:pPr>
          </w:p>
        </w:tc>
      </w:tr>
      <w:tr w14:paraId="3EE4E3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731" w:type="dxa"/>
          </w:tcPr>
          <w:p w14:paraId="345A4893">
            <w:pPr>
              <w:pStyle w:val="15"/>
              <w:rPr>
                <w:color w:val="auto"/>
                <w:sz w:val="20"/>
                <w:highlight w:val="none"/>
              </w:rPr>
            </w:pPr>
          </w:p>
        </w:tc>
        <w:tc>
          <w:tcPr>
            <w:tcW w:w="554" w:type="dxa"/>
            <w:gridSpan w:val="2"/>
          </w:tcPr>
          <w:p w14:paraId="069EF11E">
            <w:pPr>
              <w:pStyle w:val="15"/>
              <w:rPr>
                <w:color w:val="auto"/>
                <w:sz w:val="20"/>
                <w:highlight w:val="none"/>
              </w:rPr>
            </w:pPr>
          </w:p>
        </w:tc>
        <w:tc>
          <w:tcPr>
            <w:tcW w:w="642" w:type="dxa"/>
          </w:tcPr>
          <w:p w14:paraId="1A94CAD7">
            <w:pPr>
              <w:pStyle w:val="15"/>
              <w:rPr>
                <w:color w:val="auto"/>
                <w:sz w:val="20"/>
                <w:highlight w:val="none"/>
              </w:rPr>
            </w:pPr>
          </w:p>
        </w:tc>
        <w:tc>
          <w:tcPr>
            <w:tcW w:w="555" w:type="dxa"/>
          </w:tcPr>
          <w:p w14:paraId="593663C2">
            <w:pPr>
              <w:pStyle w:val="15"/>
              <w:rPr>
                <w:color w:val="auto"/>
                <w:sz w:val="20"/>
                <w:highlight w:val="none"/>
              </w:rPr>
            </w:pPr>
          </w:p>
        </w:tc>
        <w:tc>
          <w:tcPr>
            <w:tcW w:w="556" w:type="dxa"/>
          </w:tcPr>
          <w:p w14:paraId="169DF886">
            <w:pPr>
              <w:pStyle w:val="15"/>
              <w:rPr>
                <w:color w:val="auto"/>
                <w:sz w:val="20"/>
                <w:highlight w:val="none"/>
              </w:rPr>
            </w:pPr>
          </w:p>
        </w:tc>
        <w:tc>
          <w:tcPr>
            <w:tcW w:w="3369" w:type="dxa"/>
            <w:gridSpan w:val="4"/>
          </w:tcPr>
          <w:p w14:paraId="4553E780">
            <w:pPr>
              <w:pStyle w:val="15"/>
              <w:rPr>
                <w:color w:val="auto"/>
                <w:sz w:val="20"/>
                <w:highlight w:val="none"/>
              </w:rPr>
            </w:pPr>
          </w:p>
        </w:tc>
      </w:tr>
      <w:tr w14:paraId="73A624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0" w:hRule="atLeast"/>
        </w:trPr>
        <w:tc>
          <w:tcPr>
            <w:tcW w:w="731" w:type="dxa"/>
          </w:tcPr>
          <w:p w14:paraId="6DF99D90">
            <w:pPr>
              <w:pStyle w:val="15"/>
              <w:rPr>
                <w:color w:val="auto"/>
                <w:sz w:val="20"/>
                <w:highlight w:val="none"/>
              </w:rPr>
            </w:pPr>
          </w:p>
        </w:tc>
        <w:tc>
          <w:tcPr>
            <w:tcW w:w="554" w:type="dxa"/>
            <w:gridSpan w:val="2"/>
          </w:tcPr>
          <w:p w14:paraId="1C1E9041">
            <w:pPr>
              <w:pStyle w:val="15"/>
              <w:rPr>
                <w:color w:val="auto"/>
                <w:sz w:val="20"/>
                <w:highlight w:val="none"/>
              </w:rPr>
            </w:pPr>
          </w:p>
        </w:tc>
        <w:tc>
          <w:tcPr>
            <w:tcW w:w="642" w:type="dxa"/>
          </w:tcPr>
          <w:p w14:paraId="5B90D9AA">
            <w:pPr>
              <w:pStyle w:val="15"/>
              <w:rPr>
                <w:color w:val="auto"/>
                <w:sz w:val="20"/>
                <w:highlight w:val="none"/>
              </w:rPr>
            </w:pPr>
          </w:p>
        </w:tc>
        <w:tc>
          <w:tcPr>
            <w:tcW w:w="555" w:type="dxa"/>
          </w:tcPr>
          <w:p w14:paraId="5EFB369B">
            <w:pPr>
              <w:pStyle w:val="15"/>
              <w:rPr>
                <w:color w:val="auto"/>
                <w:sz w:val="20"/>
                <w:highlight w:val="none"/>
              </w:rPr>
            </w:pPr>
          </w:p>
        </w:tc>
        <w:tc>
          <w:tcPr>
            <w:tcW w:w="556" w:type="dxa"/>
          </w:tcPr>
          <w:p w14:paraId="666ACF11">
            <w:pPr>
              <w:pStyle w:val="15"/>
              <w:rPr>
                <w:color w:val="auto"/>
                <w:sz w:val="20"/>
                <w:highlight w:val="none"/>
              </w:rPr>
            </w:pPr>
          </w:p>
        </w:tc>
        <w:tc>
          <w:tcPr>
            <w:tcW w:w="3369" w:type="dxa"/>
            <w:gridSpan w:val="4"/>
          </w:tcPr>
          <w:p w14:paraId="2A96BB8F">
            <w:pPr>
              <w:pStyle w:val="15"/>
              <w:rPr>
                <w:color w:val="auto"/>
                <w:sz w:val="20"/>
                <w:highlight w:val="none"/>
              </w:rPr>
            </w:pPr>
          </w:p>
        </w:tc>
      </w:tr>
      <w:tr w14:paraId="549D20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0" w:hRule="atLeast"/>
        </w:trPr>
        <w:tc>
          <w:tcPr>
            <w:tcW w:w="731" w:type="dxa"/>
          </w:tcPr>
          <w:p w14:paraId="47D3549C">
            <w:pPr>
              <w:pStyle w:val="15"/>
              <w:rPr>
                <w:color w:val="auto"/>
                <w:sz w:val="20"/>
                <w:highlight w:val="none"/>
              </w:rPr>
            </w:pPr>
          </w:p>
        </w:tc>
        <w:tc>
          <w:tcPr>
            <w:tcW w:w="554" w:type="dxa"/>
            <w:gridSpan w:val="2"/>
          </w:tcPr>
          <w:p w14:paraId="1161C64E">
            <w:pPr>
              <w:pStyle w:val="15"/>
              <w:rPr>
                <w:color w:val="auto"/>
                <w:sz w:val="20"/>
                <w:highlight w:val="none"/>
              </w:rPr>
            </w:pPr>
          </w:p>
        </w:tc>
        <w:tc>
          <w:tcPr>
            <w:tcW w:w="642" w:type="dxa"/>
          </w:tcPr>
          <w:p w14:paraId="6F016BCF">
            <w:pPr>
              <w:pStyle w:val="15"/>
              <w:rPr>
                <w:color w:val="auto"/>
                <w:sz w:val="20"/>
                <w:highlight w:val="none"/>
              </w:rPr>
            </w:pPr>
          </w:p>
        </w:tc>
        <w:tc>
          <w:tcPr>
            <w:tcW w:w="555" w:type="dxa"/>
          </w:tcPr>
          <w:p w14:paraId="2491DD5C">
            <w:pPr>
              <w:pStyle w:val="15"/>
              <w:rPr>
                <w:color w:val="auto"/>
                <w:sz w:val="20"/>
                <w:highlight w:val="none"/>
              </w:rPr>
            </w:pPr>
          </w:p>
        </w:tc>
        <w:tc>
          <w:tcPr>
            <w:tcW w:w="556" w:type="dxa"/>
          </w:tcPr>
          <w:p w14:paraId="0AE5E153">
            <w:pPr>
              <w:pStyle w:val="15"/>
              <w:rPr>
                <w:color w:val="auto"/>
                <w:sz w:val="20"/>
                <w:highlight w:val="none"/>
              </w:rPr>
            </w:pPr>
          </w:p>
        </w:tc>
        <w:tc>
          <w:tcPr>
            <w:tcW w:w="3369" w:type="dxa"/>
            <w:gridSpan w:val="4"/>
          </w:tcPr>
          <w:p w14:paraId="3001EAE5">
            <w:pPr>
              <w:pStyle w:val="15"/>
              <w:rPr>
                <w:color w:val="auto"/>
                <w:sz w:val="20"/>
                <w:highlight w:val="none"/>
              </w:rPr>
            </w:pPr>
          </w:p>
        </w:tc>
      </w:tr>
      <w:tr w14:paraId="55769B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0" w:hRule="atLeast"/>
        </w:trPr>
        <w:tc>
          <w:tcPr>
            <w:tcW w:w="731" w:type="dxa"/>
          </w:tcPr>
          <w:p w14:paraId="2AF2734E">
            <w:pPr>
              <w:pStyle w:val="15"/>
              <w:rPr>
                <w:color w:val="auto"/>
                <w:sz w:val="20"/>
                <w:highlight w:val="none"/>
              </w:rPr>
            </w:pPr>
          </w:p>
        </w:tc>
        <w:tc>
          <w:tcPr>
            <w:tcW w:w="554" w:type="dxa"/>
            <w:gridSpan w:val="2"/>
          </w:tcPr>
          <w:p w14:paraId="323E5286">
            <w:pPr>
              <w:pStyle w:val="15"/>
              <w:rPr>
                <w:color w:val="auto"/>
                <w:sz w:val="20"/>
                <w:highlight w:val="none"/>
              </w:rPr>
            </w:pPr>
          </w:p>
        </w:tc>
        <w:tc>
          <w:tcPr>
            <w:tcW w:w="642" w:type="dxa"/>
          </w:tcPr>
          <w:p w14:paraId="1BF0BAB2">
            <w:pPr>
              <w:pStyle w:val="15"/>
              <w:rPr>
                <w:color w:val="auto"/>
                <w:sz w:val="20"/>
                <w:highlight w:val="none"/>
              </w:rPr>
            </w:pPr>
          </w:p>
        </w:tc>
        <w:tc>
          <w:tcPr>
            <w:tcW w:w="555" w:type="dxa"/>
          </w:tcPr>
          <w:p w14:paraId="7D36F43C">
            <w:pPr>
              <w:pStyle w:val="15"/>
              <w:rPr>
                <w:color w:val="auto"/>
                <w:sz w:val="20"/>
                <w:highlight w:val="none"/>
              </w:rPr>
            </w:pPr>
          </w:p>
        </w:tc>
        <w:tc>
          <w:tcPr>
            <w:tcW w:w="556" w:type="dxa"/>
          </w:tcPr>
          <w:p w14:paraId="40449D21">
            <w:pPr>
              <w:pStyle w:val="15"/>
              <w:rPr>
                <w:color w:val="auto"/>
                <w:sz w:val="20"/>
                <w:highlight w:val="none"/>
              </w:rPr>
            </w:pPr>
          </w:p>
        </w:tc>
        <w:tc>
          <w:tcPr>
            <w:tcW w:w="3369" w:type="dxa"/>
            <w:gridSpan w:val="4"/>
          </w:tcPr>
          <w:p w14:paraId="234CD43B">
            <w:pPr>
              <w:pStyle w:val="15"/>
              <w:rPr>
                <w:color w:val="auto"/>
                <w:sz w:val="20"/>
                <w:highlight w:val="none"/>
              </w:rPr>
            </w:pPr>
          </w:p>
        </w:tc>
      </w:tr>
      <w:tr w14:paraId="5BBC4F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0" w:hRule="atLeast"/>
        </w:trPr>
        <w:tc>
          <w:tcPr>
            <w:tcW w:w="731" w:type="dxa"/>
          </w:tcPr>
          <w:p w14:paraId="4240DC34">
            <w:pPr>
              <w:pStyle w:val="15"/>
              <w:rPr>
                <w:color w:val="auto"/>
                <w:sz w:val="20"/>
                <w:highlight w:val="none"/>
              </w:rPr>
            </w:pPr>
          </w:p>
        </w:tc>
        <w:tc>
          <w:tcPr>
            <w:tcW w:w="554" w:type="dxa"/>
            <w:gridSpan w:val="2"/>
          </w:tcPr>
          <w:p w14:paraId="4D4C821E">
            <w:pPr>
              <w:pStyle w:val="15"/>
              <w:rPr>
                <w:color w:val="auto"/>
                <w:sz w:val="20"/>
                <w:highlight w:val="none"/>
              </w:rPr>
            </w:pPr>
          </w:p>
        </w:tc>
        <w:tc>
          <w:tcPr>
            <w:tcW w:w="642" w:type="dxa"/>
          </w:tcPr>
          <w:p w14:paraId="0B28A0D4">
            <w:pPr>
              <w:pStyle w:val="15"/>
              <w:rPr>
                <w:color w:val="auto"/>
                <w:sz w:val="20"/>
                <w:highlight w:val="none"/>
              </w:rPr>
            </w:pPr>
          </w:p>
        </w:tc>
        <w:tc>
          <w:tcPr>
            <w:tcW w:w="555" w:type="dxa"/>
          </w:tcPr>
          <w:p w14:paraId="30AE9605">
            <w:pPr>
              <w:pStyle w:val="15"/>
              <w:rPr>
                <w:color w:val="auto"/>
                <w:sz w:val="20"/>
                <w:highlight w:val="none"/>
              </w:rPr>
            </w:pPr>
          </w:p>
        </w:tc>
        <w:tc>
          <w:tcPr>
            <w:tcW w:w="556" w:type="dxa"/>
          </w:tcPr>
          <w:p w14:paraId="34BE0FB7">
            <w:pPr>
              <w:pStyle w:val="15"/>
              <w:rPr>
                <w:color w:val="auto"/>
                <w:sz w:val="20"/>
                <w:highlight w:val="none"/>
              </w:rPr>
            </w:pPr>
          </w:p>
        </w:tc>
        <w:tc>
          <w:tcPr>
            <w:tcW w:w="3369" w:type="dxa"/>
            <w:gridSpan w:val="4"/>
          </w:tcPr>
          <w:p w14:paraId="7A6DA769">
            <w:pPr>
              <w:pStyle w:val="15"/>
              <w:rPr>
                <w:color w:val="auto"/>
                <w:sz w:val="20"/>
                <w:highlight w:val="none"/>
              </w:rPr>
            </w:pPr>
          </w:p>
        </w:tc>
      </w:tr>
      <w:tr w14:paraId="0ADB51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0" w:hRule="atLeast"/>
        </w:trPr>
        <w:tc>
          <w:tcPr>
            <w:tcW w:w="731" w:type="dxa"/>
          </w:tcPr>
          <w:p w14:paraId="623DBC76">
            <w:pPr>
              <w:pStyle w:val="15"/>
              <w:rPr>
                <w:color w:val="auto"/>
                <w:sz w:val="20"/>
                <w:highlight w:val="none"/>
              </w:rPr>
            </w:pPr>
          </w:p>
        </w:tc>
        <w:tc>
          <w:tcPr>
            <w:tcW w:w="554" w:type="dxa"/>
            <w:gridSpan w:val="2"/>
          </w:tcPr>
          <w:p w14:paraId="7573E99C">
            <w:pPr>
              <w:pStyle w:val="15"/>
              <w:rPr>
                <w:color w:val="auto"/>
                <w:sz w:val="20"/>
                <w:highlight w:val="none"/>
              </w:rPr>
            </w:pPr>
          </w:p>
        </w:tc>
        <w:tc>
          <w:tcPr>
            <w:tcW w:w="642" w:type="dxa"/>
          </w:tcPr>
          <w:p w14:paraId="7AD5F157">
            <w:pPr>
              <w:pStyle w:val="15"/>
              <w:rPr>
                <w:color w:val="auto"/>
                <w:sz w:val="20"/>
                <w:highlight w:val="none"/>
              </w:rPr>
            </w:pPr>
          </w:p>
        </w:tc>
        <w:tc>
          <w:tcPr>
            <w:tcW w:w="555" w:type="dxa"/>
          </w:tcPr>
          <w:p w14:paraId="7C98978E">
            <w:pPr>
              <w:pStyle w:val="15"/>
              <w:rPr>
                <w:color w:val="auto"/>
                <w:sz w:val="20"/>
                <w:highlight w:val="none"/>
              </w:rPr>
            </w:pPr>
          </w:p>
        </w:tc>
        <w:tc>
          <w:tcPr>
            <w:tcW w:w="556" w:type="dxa"/>
          </w:tcPr>
          <w:p w14:paraId="04FB13A8">
            <w:pPr>
              <w:pStyle w:val="15"/>
              <w:rPr>
                <w:color w:val="auto"/>
                <w:sz w:val="20"/>
                <w:highlight w:val="none"/>
              </w:rPr>
            </w:pPr>
          </w:p>
        </w:tc>
        <w:tc>
          <w:tcPr>
            <w:tcW w:w="3369" w:type="dxa"/>
            <w:gridSpan w:val="4"/>
          </w:tcPr>
          <w:p w14:paraId="2F2DCB41">
            <w:pPr>
              <w:pStyle w:val="15"/>
              <w:rPr>
                <w:color w:val="auto"/>
                <w:sz w:val="20"/>
                <w:highlight w:val="none"/>
              </w:rPr>
            </w:pPr>
          </w:p>
        </w:tc>
      </w:tr>
      <w:tr w14:paraId="41FCAB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2" w:hRule="atLeast"/>
        </w:trPr>
        <w:tc>
          <w:tcPr>
            <w:tcW w:w="731" w:type="dxa"/>
          </w:tcPr>
          <w:p w14:paraId="1ACFDA7B">
            <w:pPr>
              <w:spacing w:before="272" w:line="220" w:lineRule="auto"/>
              <w:ind w:left="33"/>
              <w:rPr>
                <w:rFonts w:hint="eastAsia" w:ascii="宋体" w:hAnsi="宋体" w:eastAsia="宋体" w:cs="宋体"/>
                <w:color w:val="auto"/>
                <w:sz w:val="18"/>
                <w:szCs w:val="18"/>
                <w:highlight w:val="none"/>
              </w:rPr>
            </w:pPr>
            <w:r>
              <w:rPr>
                <w:rFonts w:ascii="宋体" w:hAnsi="宋体" w:eastAsia="宋体" w:cs="宋体"/>
                <w:color w:val="auto"/>
                <w:spacing w:val="15"/>
                <w:w w:val="117"/>
                <w:sz w:val="18"/>
                <w:szCs w:val="18"/>
                <w:highlight w:val="none"/>
              </w:rPr>
              <w:t>观测人</w:t>
            </w:r>
          </w:p>
        </w:tc>
        <w:tc>
          <w:tcPr>
            <w:tcW w:w="2307" w:type="dxa"/>
            <w:gridSpan w:val="5"/>
          </w:tcPr>
          <w:p w14:paraId="32FD5B47">
            <w:pPr>
              <w:pStyle w:val="15"/>
              <w:rPr>
                <w:color w:val="auto"/>
                <w:sz w:val="20"/>
                <w:highlight w:val="none"/>
              </w:rPr>
            </w:pPr>
          </w:p>
        </w:tc>
        <w:tc>
          <w:tcPr>
            <w:tcW w:w="1707" w:type="dxa"/>
            <w:gridSpan w:val="3"/>
          </w:tcPr>
          <w:p w14:paraId="3CA38E48">
            <w:pPr>
              <w:spacing w:before="272" w:line="220" w:lineRule="auto"/>
              <w:ind w:left="231"/>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项目技术负责人</w:t>
            </w:r>
          </w:p>
        </w:tc>
        <w:tc>
          <w:tcPr>
            <w:tcW w:w="1662" w:type="dxa"/>
          </w:tcPr>
          <w:p w14:paraId="699631AD">
            <w:pPr>
              <w:pStyle w:val="15"/>
              <w:rPr>
                <w:color w:val="auto"/>
                <w:sz w:val="20"/>
                <w:highlight w:val="none"/>
              </w:rPr>
            </w:pPr>
          </w:p>
        </w:tc>
      </w:tr>
      <w:tr w14:paraId="021991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1" w:hRule="atLeast"/>
        </w:trPr>
        <w:tc>
          <w:tcPr>
            <w:tcW w:w="731" w:type="dxa"/>
          </w:tcPr>
          <w:p w14:paraId="15526F3A">
            <w:pPr>
              <w:spacing w:before="284" w:line="222" w:lineRule="auto"/>
              <w:ind w:left="54"/>
              <w:rPr>
                <w:rFonts w:hint="eastAsia" w:ascii="宋体" w:hAnsi="宋体" w:eastAsia="宋体" w:cs="宋体"/>
                <w:color w:val="auto"/>
                <w:sz w:val="18"/>
                <w:szCs w:val="18"/>
                <w:highlight w:val="none"/>
              </w:rPr>
            </w:pPr>
            <w:r>
              <w:rPr>
                <w:rFonts w:ascii="宋体" w:hAnsi="宋体" w:eastAsia="宋体" w:cs="宋体"/>
                <w:color w:val="auto"/>
                <w:spacing w:val="31"/>
                <w:sz w:val="18"/>
                <w:szCs w:val="18"/>
                <w:highlight w:val="none"/>
              </w:rPr>
              <w:t>记录人</w:t>
            </w:r>
          </w:p>
        </w:tc>
        <w:tc>
          <w:tcPr>
            <w:tcW w:w="2307" w:type="dxa"/>
            <w:gridSpan w:val="5"/>
          </w:tcPr>
          <w:p w14:paraId="1681CF14">
            <w:pPr>
              <w:pStyle w:val="15"/>
              <w:rPr>
                <w:color w:val="auto"/>
                <w:sz w:val="20"/>
                <w:highlight w:val="none"/>
              </w:rPr>
            </w:pPr>
          </w:p>
        </w:tc>
        <w:tc>
          <w:tcPr>
            <w:tcW w:w="1707" w:type="dxa"/>
            <w:gridSpan w:val="3"/>
          </w:tcPr>
          <w:p w14:paraId="0CF1DEED">
            <w:pPr>
              <w:spacing w:before="284" w:line="220" w:lineRule="auto"/>
              <w:ind w:left="139"/>
              <w:rPr>
                <w:rFonts w:hint="eastAsia" w:ascii="宋体" w:hAnsi="宋体" w:eastAsia="宋体" w:cs="宋体"/>
                <w:color w:val="auto"/>
                <w:sz w:val="18"/>
                <w:szCs w:val="18"/>
                <w:highlight w:val="none"/>
              </w:rPr>
            </w:pPr>
            <w:r>
              <w:rPr>
                <w:rFonts w:ascii="宋体" w:hAnsi="宋体" w:eastAsia="宋体" w:cs="宋体"/>
                <w:color w:val="auto"/>
                <w:spacing w:val="-6"/>
                <w:sz w:val="18"/>
                <w:szCs w:val="18"/>
                <w:highlight w:val="none"/>
              </w:rPr>
              <w:t>监理工程师意见：</w:t>
            </w:r>
          </w:p>
        </w:tc>
        <w:tc>
          <w:tcPr>
            <w:tcW w:w="1662" w:type="dxa"/>
          </w:tcPr>
          <w:p w14:paraId="3601E777">
            <w:pPr>
              <w:pStyle w:val="15"/>
              <w:rPr>
                <w:color w:val="auto"/>
                <w:sz w:val="20"/>
                <w:highlight w:val="none"/>
              </w:rPr>
            </w:pPr>
          </w:p>
        </w:tc>
      </w:tr>
    </w:tbl>
    <w:p w14:paraId="29DCA5DC">
      <w:pPr>
        <w:spacing w:before="74" w:line="219" w:lineRule="auto"/>
        <w:ind w:left="1141"/>
        <w:rPr>
          <w:rFonts w:hint="eastAsia" w:ascii="宋体" w:hAnsi="宋体" w:eastAsia="宋体" w:cs="宋体"/>
          <w:color w:val="auto"/>
          <w:sz w:val="18"/>
          <w:szCs w:val="18"/>
          <w:highlight w:val="none"/>
          <w:lang w:eastAsia="zh-CN"/>
        </w:rPr>
      </w:pPr>
      <w:r>
        <w:rPr>
          <w:rFonts w:ascii="宋体" w:hAnsi="宋体" w:eastAsia="宋体" w:cs="宋体"/>
          <w:color w:val="auto"/>
          <w:spacing w:val="2"/>
          <w:sz w:val="18"/>
          <w:szCs w:val="18"/>
          <w:highlight w:val="none"/>
          <w:lang w:eastAsia="zh-CN"/>
        </w:rPr>
        <w:t>注：本表由施工单位填写，附监测点布置图</w:t>
      </w:r>
      <w:r>
        <w:rPr>
          <w:rFonts w:ascii="宋体" w:hAnsi="宋体" w:eastAsia="宋体" w:cs="宋体"/>
          <w:color w:val="auto"/>
          <w:spacing w:val="1"/>
          <w:sz w:val="18"/>
          <w:szCs w:val="18"/>
          <w:highlight w:val="none"/>
          <w:lang w:eastAsia="zh-CN"/>
        </w:rPr>
        <w:t>，施工单位、监理单位各存一份。</w:t>
      </w:r>
    </w:p>
    <w:p w14:paraId="10D3C23E">
      <w:pPr>
        <w:spacing w:line="219" w:lineRule="auto"/>
        <w:rPr>
          <w:rFonts w:hint="eastAsia" w:ascii="宋体" w:hAnsi="宋体" w:eastAsia="宋体" w:cs="宋体"/>
          <w:color w:val="auto"/>
          <w:sz w:val="18"/>
          <w:szCs w:val="18"/>
          <w:highlight w:val="none"/>
          <w:lang w:eastAsia="zh-CN"/>
        </w:rPr>
        <w:sectPr>
          <w:footerReference r:id="rId68" w:type="default"/>
          <w:pgSz w:w="11906" w:h="16838"/>
          <w:pgMar w:top="2098" w:right="1587" w:bottom="1984" w:left="1587" w:header="0" w:footer="960" w:gutter="0"/>
          <w:pgBorders>
            <w:top w:val="none" w:sz="0" w:space="0"/>
            <w:left w:val="none" w:sz="0" w:space="0"/>
            <w:bottom w:val="none" w:sz="0" w:space="0"/>
            <w:right w:val="none" w:sz="0" w:space="0"/>
          </w:pgBorders>
          <w:cols w:space="0" w:num="1"/>
        </w:sectPr>
      </w:pPr>
    </w:p>
    <w:p w14:paraId="1CFF7305">
      <w:pPr>
        <w:spacing w:before="59" w:line="232" w:lineRule="auto"/>
        <w:ind w:left="2579"/>
        <w:rPr>
          <w:rFonts w:hint="eastAsia" w:ascii="黑体" w:hAnsi="黑体" w:eastAsia="黑体" w:cs="黑体"/>
          <w:color w:val="auto"/>
          <w:sz w:val="18"/>
          <w:szCs w:val="18"/>
          <w:highlight w:val="none"/>
          <w:lang w:eastAsia="zh-CN"/>
        </w:rPr>
      </w:pPr>
      <w:r>
        <w:rPr>
          <w:rFonts w:ascii="黑体" w:hAnsi="黑体" w:eastAsia="黑体" w:cs="黑体"/>
          <w:color w:val="auto"/>
          <w:spacing w:val="-1"/>
          <w:sz w:val="18"/>
          <w:szCs w:val="18"/>
          <w:highlight w:val="none"/>
          <w:lang w:eastAsia="zh-CN"/>
        </w:rPr>
        <w:t>表</w:t>
      </w:r>
      <w:r>
        <w:rPr>
          <w:rFonts w:ascii="黑体" w:hAnsi="黑体" w:eastAsia="黑体" w:cs="黑体"/>
          <w:color w:val="auto"/>
          <w:spacing w:val="-32"/>
          <w:sz w:val="18"/>
          <w:szCs w:val="18"/>
          <w:highlight w:val="none"/>
          <w:lang w:eastAsia="zh-CN"/>
        </w:rPr>
        <w:t xml:space="preserve"> </w:t>
      </w:r>
      <w:r>
        <w:rPr>
          <w:rFonts w:ascii="Times New Roman" w:hAnsi="Times New Roman" w:eastAsia="Times New Roman" w:cs="Times New Roman"/>
          <w:color w:val="auto"/>
          <w:spacing w:val="-1"/>
          <w:sz w:val="18"/>
          <w:szCs w:val="18"/>
          <w:highlight w:val="none"/>
          <w:lang w:eastAsia="zh-CN"/>
        </w:rPr>
        <w:t>B.8.1</w:t>
      </w:r>
      <w:r>
        <w:rPr>
          <w:rFonts w:hint="eastAsia" w:ascii="Times New Roman" w:hAnsi="Times New Roman" w:eastAsia="Times New Roman" w:cs="Times New Roman"/>
          <w:color w:val="auto"/>
          <w:spacing w:val="-1"/>
          <w:sz w:val="18"/>
          <w:szCs w:val="18"/>
          <w:highlight w:val="none"/>
          <w:lang w:eastAsia="zh-CN"/>
        </w:rPr>
        <w:t xml:space="preserve"> </w:t>
      </w:r>
      <w:r>
        <w:rPr>
          <w:rFonts w:ascii="黑体" w:hAnsi="黑体" w:eastAsia="黑体" w:cs="黑体"/>
          <w:color w:val="auto"/>
          <w:spacing w:val="-1"/>
          <w:sz w:val="18"/>
          <w:szCs w:val="18"/>
          <w:highlight w:val="none"/>
          <w:lang w:eastAsia="zh-CN"/>
        </w:rPr>
        <w:t>扣件式钢管模板支架验收记录</w:t>
      </w:r>
    </w:p>
    <w:p w14:paraId="0EEC4BFB">
      <w:pPr>
        <w:spacing w:before="102" w:line="220" w:lineRule="auto"/>
        <w:ind w:left="6183"/>
        <w:rPr>
          <w:rFonts w:hint="eastAsia" w:ascii="宋体" w:hAnsi="宋体" w:eastAsia="宋体" w:cs="宋体"/>
          <w:color w:val="auto"/>
          <w:sz w:val="18"/>
          <w:szCs w:val="18"/>
          <w:highlight w:val="none"/>
        </w:rPr>
      </w:pPr>
      <w:r>
        <w:rPr>
          <w:rFonts w:ascii="宋体" w:hAnsi="宋体" w:eastAsia="宋体" w:cs="宋体"/>
          <w:color w:val="auto"/>
          <w:spacing w:val="-12"/>
          <w:sz w:val="18"/>
          <w:szCs w:val="18"/>
          <w:highlight w:val="none"/>
        </w:rPr>
        <w:t>编号：</w:t>
      </w:r>
    </w:p>
    <w:p w14:paraId="1A2B8266">
      <w:pPr>
        <w:spacing w:line="40" w:lineRule="exact"/>
        <w:rPr>
          <w:color w:val="auto"/>
          <w:highlight w:val="none"/>
        </w:rPr>
      </w:pPr>
    </w:p>
    <w:tbl>
      <w:tblPr>
        <w:tblStyle w:val="14"/>
        <w:tblW w:w="6325" w:type="dxa"/>
        <w:tblInd w:w="97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17"/>
        <w:gridCol w:w="1086"/>
        <w:gridCol w:w="134"/>
        <w:gridCol w:w="1275"/>
        <w:gridCol w:w="623"/>
        <w:gridCol w:w="370"/>
        <w:gridCol w:w="155"/>
        <w:gridCol w:w="578"/>
        <w:gridCol w:w="90"/>
        <w:gridCol w:w="198"/>
        <w:gridCol w:w="665"/>
        <w:gridCol w:w="634"/>
      </w:tblGrid>
      <w:tr w14:paraId="6DCA9E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8" w:hRule="atLeast"/>
        </w:trPr>
        <w:tc>
          <w:tcPr>
            <w:tcW w:w="1603" w:type="dxa"/>
            <w:gridSpan w:val="2"/>
          </w:tcPr>
          <w:p w14:paraId="12364EF6">
            <w:pPr>
              <w:spacing w:before="88" w:line="220" w:lineRule="auto"/>
              <w:ind w:left="448"/>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项目名称</w:t>
            </w:r>
          </w:p>
        </w:tc>
        <w:tc>
          <w:tcPr>
            <w:tcW w:w="4722" w:type="dxa"/>
            <w:gridSpan w:val="10"/>
          </w:tcPr>
          <w:p w14:paraId="487FE6EB">
            <w:pPr>
              <w:pStyle w:val="15"/>
              <w:rPr>
                <w:color w:val="auto"/>
                <w:sz w:val="20"/>
                <w:highlight w:val="none"/>
              </w:rPr>
            </w:pPr>
          </w:p>
        </w:tc>
      </w:tr>
      <w:tr w14:paraId="197315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0" w:hRule="atLeast"/>
        </w:trPr>
        <w:tc>
          <w:tcPr>
            <w:tcW w:w="1603" w:type="dxa"/>
            <w:gridSpan w:val="2"/>
          </w:tcPr>
          <w:p w14:paraId="111CAE5D">
            <w:pPr>
              <w:spacing w:before="131" w:line="220" w:lineRule="auto"/>
              <w:ind w:left="446"/>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搭设部位</w:t>
            </w:r>
          </w:p>
        </w:tc>
        <w:tc>
          <w:tcPr>
            <w:tcW w:w="1409" w:type="dxa"/>
            <w:gridSpan w:val="2"/>
          </w:tcPr>
          <w:p w14:paraId="1459CE2D">
            <w:pPr>
              <w:pStyle w:val="15"/>
              <w:rPr>
                <w:color w:val="auto"/>
                <w:sz w:val="20"/>
                <w:highlight w:val="none"/>
              </w:rPr>
            </w:pPr>
          </w:p>
        </w:tc>
        <w:tc>
          <w:tcPr>
            <w:tcW w:w="623" w:type="dxa"/>
          </w:tcPr>
          <w:p w14:paraId="54474427">
            <w:pPr>
              <w:spacing w:before="131" w:line="220" w:lineRule="auto"/>
              <w:ind w:left="140"/>
              <w:rPr>
                <w:rFonts w:hint="eastAsia" w:ascii="宋体" w:hAnsi="宋体" w:eastAsia="宋体" w:cs="宋体"/>
                <w:color w:val="auto"/>
                <w:sz w:val="18"/>
                <w:szCs w:val="18"/>
                <w:highlight w:val="none"/>
              </w:rPr>
            </w:pPr>
            <w:r>
              <w:rPr>
                <w:rFonts w:ascii="宋体" w:hAnsi="宋体" w:eastAsia="宋体" w:cs="宋体"/>
                <w:color w:val="auto"/>
                <w:spacing w:val="-3"/>
                <w:sz w:val="18"/>
                <w:szCs w:val="18"/>
                <w:highlight w:val="none"/>
              </w:rPr>
              <w:t>高度</w:t>
            </w:r>
          </w:p>
        </w:tc>
        <w:tc>
          <w:tcPr>
            <w:tcW w:w="525" w:type="dxa"/>
            <w:gridSpan w:val="2"/>
          </w:tcPr>
          <w:p w14:paraId="4D0E61A9">
            <w:pPr>
              <w:pStyle w:val="15"/>
              <w:rPr>
                <w:color w:val="auto"/>
                <w:sz w:val="20"/>
                <w:highlight w:val="none"/>
              </w:rPr>
            </w:pPr>
          </w:p>
        </w:tc>
        <w:tc>
          <w:tcPr>
            <w:tcW w:w="578" w:type="dxa"/>
          </w:tcPr>
          <w:p w14:paraId="3BC573E6">
            <w:pPr>
              <w:spacing w:before="132" w:line="220" w:lineRule="auto"/>
              <w:ind w:left="113"/>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跨度</w:t>
            </w:r>
          </w:p>
        </w:tc>
        <w:tc>
          <w:tcPr>
            <w:tcW w:w="288" w:type="dxa"/>
            <w:gridSpan w:val="2"/>
          </w:tcPr>
          <w:p w14:paraId="20FC20CA">
            <w:pPr>
              <w:pStyle w:val="15"/>
              <w:rPr>
                <w:color w:val="auto"/>
                <w:sz w:val="20"/>
                <w:highlight w:val="none"/>
              </w:rPr>
            </w:pPr>
          </w:p>
        </w:tc>
        <w:tc>
          <w:tcPr>
            <w:tcW w:w="665" w:type="dxa"/>
          </w:tcPr>
          <w:p w14:paraId="03829DE2">
            <w:pPr>
              <w:spacing w:before="25" w:line="220" w:lineRule="auto"/>
              <w:ind w:left="161"/>
              <w:rPr>
                <w:rFonts w:hint="eastAsia" w:ascii="宋体" w:hAnsi="宋体" w:eastAsia="宋体" w:cs="宋体"/>
                <w:color w:val="auto"/>
                <w:sz w:val="18"/>
                <w:szCs w:val="18"/>
                <w:highlight w:val="none"/>
              </w:rPr>
            </w:pPr>
            <w:r>
              <w:rPr>
                <w:rFonts w:ascii="宋体" w:hAnsi="宋体" w:eastAsia="宋体" w:cs="宋体"/>
                <w:color w:val="auto"/>
                <w:spacing w:val="-3"/>
                <w:sz w:val="18"/>
                <w:szCs w:val="18"/>
                <w:highlight w:val="none"/>
              </w:rPr>
              <w:t>最大</w:t>
            </w:r>
          </w:p>
          <w:p w14:paraId="44EF98EE">
            <w:pPr>
              <w:spacing w:before="18" w:line="186" w:lineRule="auto"/>
              <w:ind w:left="158"/>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荷载</w:t>
            </w:r>
          </w:p>
        </w:tc>
        <w:tc>
          <w:tcPr>
            <w:tcW w:w="634" w:type="dxa"/>
          </w:tcPr>
          <w:p w14:paraId="36CAB449">
            <w:pPr>
              <w:pStyle w:val="15"/>
              <w:rPr>
                <w:color w:val="auto"/>
                <w:sz w:val="20"/>
                <w:highlight w:val="none"/>
              </w:rPr>
            </w:pPr>
          </w:p>
        </w:tc>
      </w:tr>
      <w:tr w14:paraId="6B3915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4" w:hRule="atLeast"/>
        </w:trPr>
        <w:tc>
          <w:tcPr>
            <w:tcW w:w="1603" w:type="dxa"/>
            <w:gridSpan w:val="2"/>
          </w:tcPr>
          <w:p w14:paraId="6F0BFC07">
            <w:pPr>
              <w:spacing w:before="83" w:line="220" w:lineRule="auto"/>
              <w:ind w:left="446"/>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搭设班组</w:t>
            </w:r>
          </w:p>
        </w:tc>
        <w:tc>
          <w:tcPr>
            <w:tcW w:w="1409" w:type="dxa"/>
            <w:gridSpan w:val="2"/>
          </w:tcPr>
          <w:p w14:paraId="39D08B69">
            <w:pPr>
              <w:pStyle w:val="15"/>
              <w:rPr>
                <w:color w:val="auto"/>
                <w:sz w:val="20"/>
                <w:highlight w:val="none"/>
              </w:rPr>
            </w:pPr>
          </w:p>
        </w:tc>
        <w:tc>
          <w:tcPr>
            <w:tcW w:w="1148" w:type="dxa"/>
            <w:gridSpan w:val="3"/>
          </w:tcPr>
          <w:p w14:paraId="10810028">
            <w:pPr>
              <w:spacing w:before="83" w:line="221" w:lineRule="auto"/>
              <w:ind w:left="306"/>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班组长</w:t>
            </w:r>
          </w:p>
        </w:tc>
        <w:tc>
          <w:tcPr>
            <w:tcW w:w="2165" w:type="dxa"/>
            <w:gridSpan w:val="5"/>
          </w:tcPr>
          <w:p w14:paraId="3FEFBD2C">
            <w:pPr>
              <w:pStyle w:val="15"/>
              <w:rPr>
                <w:color w:val="auto"/>
                <w:sz w:val="20"/>
                <w:highlight w:val="none"/>
              </w:rPr>
            </w:pPr>
          </w:p>
        </w:tc>
      </w:tr>
      <w:tr w14:paraId="679381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2" w:hRule="atLeast"/>
        </w:trPr>
        <w:tc>
          <w:tcPr>
            <w:tcW w:w="1603" w:type="dxa"/>
            <w:gridSpan w:val="2"/>
          </w:tcPr>
          <w:p w14:paraId="07EC6C28">
            <w:pPr>
              <w:spacing w:before="81" w:line="220" w:lineRule="auto"/>
              <w:ind w:left="85"/>
              <w:rPr>
                <w:rFonts w:hint="eastAsia" w:ascii="宋体" w:hAnsi="宋体" w:eastAsia="宋体" w:cs="宋体"/>
                <w:color w:val="auto"/>
                <w:sz w:val="18"/>
                <w:szCs w:val="18"/>
                <w:highlight w:val="none"/>
              </w:rPr>
            </w:pPr>
            <w:r>
              <w:rPr>
                <w:rFonts w:ascii="宋体" w:hAnsi="宋体" w:eastAsia="宋体" w:cs="宋体"/>
                <w:color w:val="auto"/>
                <w:spacing w:val="-1"/>
                <w:sz w:val="18"/>
                <w:szCs w:val="18"/>
                <w:highlight w:val="none"/>
              </w:rPr>
              <w:t>操作人员持证人数</w:t>
            </w:r>
          </w:p>
        </w:tc>
        <w:tc>
          <w:tcPr>
            <w:tcW w:w="1409" w:type="dxa"/>
            <w:gridSpan w:val="2"/>
          </w:tcPr>
          <w:p w14:paraId="13FDF401">
            <w:pPr>
              <w:pStyle w:val="15"/>
              <w:rPr>
                <w:color w:val="auto"/>
                <w:sz w:val="20"/>
                <w:highlight w:val="none"/>
              </w:rPr>
            </w:pPr>
          </w:p>
        </w:tc>
        <w:tc>
          <w:tcPr>
            <w:tcW w:w="1148" w:type="dxa"/>
            <w:gridSpan w:val="3"/>
          </w:tcPr>
          <w:p w14:paraId="10868A0E">
            <w:pPr>
              <w:spacing w:before="81" w:line="219" w:lineRule="auto"/>
              <w:ind w:left="127"/>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证书符合性</w:t>
            </w:r>
          </w:p>
        </w:tc>
        <w:tc>
          <w:tcPr>
            <w:tcW w:w="2165" w:type="dxa"/>
            <w:gridSpan w:val="5"/>
          </w:tcPr>
          <w:p w14:paraId="146AFDB3">
            <w:pPr>
              <w:pStyle w:val="15"/>
              <w:rPr>
                <w:color w:val="auto"/>
                <w:sz w:val="20"/>
                <w:highlight w:val="none"/>
              </w:rPr>
            </w:pPr>
          </w:p>
        </w:tc>
      </w:tr>
      <w:tr w14:paraId="5B48F3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1603" w:type="dxa"/>
            <w:gridSpan w:val="2"/>
          </w:tcPr>
          <w:p w14:paraId="20E9B9DA">
            <w:pPr>
              <w:spacing w:before="28" w:line="224" w:lineRule="auto"/>
              <w:ind w:left="536" w:right="78" w:hanging="450"/>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专项方案编审程序</w:t>
            </w:r>
            <w:r>
              <w:rPr>
                <w:rFonts w:ascii="宋体" w:hAnsi="宋体" w:eastAsia="宋体" w:cs="宋体"/>
                <w:color w:val="auto"/>
                <w:spacing w:val="-2"/>
                <w:sz w:val="18"/>
                <w:szCs w:val="18"/>
                <w:highlight w:val="none"/>
                <w:lang w:eastAsia="zh-CN"/>
              </w:rPr>
              <w:t>符合性</w:t>
            </w:r>
          </w:p>
        </w:tc>
        <w:tc>
          <w:tcPr>
            <w:tcW w:w="1409" w:type="dxa"/>
            <w:gridSpan w:val="2"/>
          </w:tcPr>
          <w:p w14:paraId="418BAD5F">
            <w:pPr>
              <w:pStyle w:val="15"/>
              <w:rPr>
                <w:color w:val="auto"/>
                <w:sz w:val="20"/>
                <w:highlight w:val="none"/>
                <w:lang w:eastAsia="zh-CN"/>
              </w:rPr>
            </w:pPr>
          </w:p>
        </w:tc>
        <w:tc>
          <w:tcPr>
            <w:tcW w:w="1148" w:type="dxa"/>
            <w:gridSpan w:val="3"/>
          </w:tcPr>
          <w:p w14:paraId="2686F2CD">
            <w:pPr>
              <w:spacing w:before="28" w:line="224" w:lineRule="auto"/>
              <w:ind w:left="397" w:right="32" w:hanging="357"/>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安全技术交底情况</w:t>
            </w:r>
          </w:p>
        </w:tc>
        <w:tc>
          <w:tcPr>
            <w:tcW w:w="2165" w:type="dxa"/>
            <w:gridSpan w:val="5"/>
          </w:tcPr>
          <w:p w14:paraId="221D5B6C">
            <w:pPr>
              <w:pStyle w:val="15"/>
              <w:rPr>
                <w:color w:val="auto"/>
                <w:sz w:val="20"/>
                <w:highlight w:val="none"/>
              </w:rPr>
            </w:pPr>
          </w:p>
        </w:tc>
      </w:tr>
      <w:tr w14:paraId="40F60F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517" w:type="dxa"/>
            <w:vMerge w:val="restart"/>
            <w:textDirection w:val="tbRlV"/>
          </w:tcPr>
          <w:p w14:paraId="18B2A1B0">
            <w:pPr>
              <w:spacing w:before="166" w:line="208" w:lineRule="auto"/>
              <w:ind w:left="281"/>
              <w:rPr>
                <w:rFonts w:hint="eastAsia" w:ascii="宋体" w:hAnsi="宋体" w:eastAsia="宋体" w:cs="宋体"/>
                <w:color w:val="auto"/>
                <w:sz w:val="18"/>
                <w:szCs w:val="18"/>
                <w:highlight w:val="none"/>
              </w:rPr>
            </w:pPr>
            <w:r>
              <w:rPr>
                <w:rFonts w:ascii="宋体" w:hAnsi="宋体" w:eastAsia="宋体" w:cs="宋体"/>
                <w:color w:val="auto"/>
                <w:spacing w:val="44"/>
                <w:sz w:val="18"/>
                <w:szCs w:val="18"/>
                <w:highlight w:val="none"/>
              </w:rPr>
              <w:t>模板支架材料</w:t>
            </w:r>
          </w:p>
        </w:tc>
        <w:tc>
          <w:tcPr>
            <w:tcW w:w="2495" w:type="dxa"/>
            <w:gridSpan w:val="3"/>
          </w:tcPr>
          <w:p w14:paraId="17F1A027">
            <w:pPr>
              <w:spacing w:before="25" w:line="224" w:lineRule="auto"/>
              <w:ind w:left="32" w:right="6" w:firstLine="2"/>
              <w:rPr>
                <w:rFonts w:hint="eastAsia" w:ascii="宋体" w:hAnsi="宋体" w:eastAsia="宋体" w:cs="宋体"/>
                <w:color w:val="auto"/>
                <w:sz w:val="18"/>
                <w:szCs w:val="18"/>
                <w:highlight w:val="none"/>
                <w:lang w:eastAsia="zh-CN"/>
              </w:rPr>
            </w:pPr>
            <w:r>
              <w:rPr>
                <w:rFonts w:ascii="宋体" w:hAnsi="宋体" w:eastAsia="宋体" w:cs="宋体"/>
                <w:color w:val="auto"/>
                <w:spacing w:val="8"/>
                <w:sz w:val="18"/>
                <w:szCs w:val="18"/>
                <w:highlight w:val="none"/>
                <w:lang w:eastAsia="zh-CN"/>
              </w:rPr>
              <w:t>结构材料规格型号及材质是否</w:t>
            </w:r>
            <w:r>
              <w:rPr>
                <w:rFonts w:ascii="宋体" w:hAnsi="宋体" w:eastAsia="宋体" w:cs="宋体"/>
                <w:color w:val="auto"/>
                <w:spacing w:val="-1"/>
                <w:sz w:val="18"/>
                <w:szCs w:val="18"/>
                <w:highlight w:val="none"/>
                <w:lang w:eastAsia="zh-CN"/>
              </w:rPr>
              <w:t>符合方案及</w:t>
            </w:r>
            <w:r>
              <w:rPr>
                <w:rFonts w:hint="eastAsia" w:ascii="宋体" w:hAnsi="宋体" w:eastAsia="宋体" w:cs="宋体"/>
                <w:color w:val="auto"/>
                <w:spacing w:val="-1"/>
                <w:sz w:val="18"/>
                <w:szCs w:val="18"/>
                <w:highlight w:val="none"/>
                <w:lang w:eastAsia="zh-CN"/>
              </w:rPr>
              <w:t>规定</w:t>
            </w:r>
            <w:r>
              <w:rPr>
                <w:rFonts w:ascii="宋体" w:hAnsi="宋体" w:eastAsia="宋体" w:cs="宋体"/>
                <w:color w:val="auto"/>
                <w:spacing w:val="-1"/>
                <w:sz w:val="18"/>
                <w:szCs w:val="18"/>
                <w:highlight w:val="none"/>
                <w:lang w:eastAsia="zh-CN"/>
              </w:rPr>
              <w:t>要求</w:t>
            </w:r>
          </w:p>
        </w:tc>
        <w:tc>
          <w:tcPr>
            <w:tcW w:w="3313" w:type="dxa"/>
            <w:gridSpan w:val="8"/>
          </w:tcPr>
          <w:p w14:paraId="2B99A906">
            <w:pPr>
              <w:pStyle w:val="15"/>
              <w:rPr>
                <w:color w:val="auto"/>
                <w:sz w:val="20"/>
                <w:highlight w:val="none"/>
                <w:lang w:eastAsia="zh-CN"/>
              </w:rPr>
            </w:pPr>
          </w:p>
        </w:tc>
      </w:tr>
      <w:tr w14:paraId="3DD7E3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517" w:type="dxa"/>
            <w:vMerge w:val="continue"/>
            <w:textDirection w:val="tbRlV"/>
          </w:tcPr>
          <w:p w14:paraId="3AAFA841">
            <w:pPr>
              <w:pStyle w:val="15"/>
              <w:rPr>
                <w:color w:val="auto"/>
                <w:sz w:val="20"/>
                <w:highlight w:val="none"/>
                <w:lang w:eastAsia="zh-CN"/>
              </w:rPr>
            </w:pPr>
          </w:p>
        </w:tc>
        <w:tc>
          <w:tcPr>
            <w:tcW w:w="2495" w:type="dxa"/>
            <w:gridSpan w:val="3"/>
          </w:tcPr>
          <w:p w14:paraId="7FD686B9">
            <w:pPr>
              <w:spacing w:before="26" w:line="223" w:lineRule="auto"/>
              <w:ind w:left="32" w:right="6" w:firstLine="2"/>
              <w:rPr>
                <w:rFonts w:hint="eastAsia" w:ascii="宋体" w:hAnsi="宋体" w:eastAsia="宋体" w:cs="宋体"/>
                <w:color w:val="auto"/>
                <w:sz w:val="18"/>
                <w:szCs w:val="18"/>
                <w:highlight w:val="none"/>
                <w:lang w:eastAsia="zh-CN"/>
              </w:rPr>
            </w:pPr>
            <w:r>
              <w:rPr>
                <w:rFonts w:ascii="宋体" w:hAnsi="宋体" w:eastAsia="宋体" w:cs="宋体"/>
                <w:color w:val="auto"/>
                <w:spacing w:val="8"/>
                <w:sz w:val="18"/>
                <w:szCs w:val="18"/>
                <w:highlight w:val="none"/>
                <w:lang w:eastAsia="zh-CN"/>
              </w:rPr>
              <w:t>安全防护设施材料是否符合方</w:t>
            </w:r>
            <w:r>
              <w:rPr>
                <w:rFonts w:ascii="宋体" w:hAnsi="宋体" w:eastAsia="宋体" w:cs="宋体"/>
                <w:color w:val="auto"/>
                <w:spacing w:val="-2"/>
                <w:sz w:val="18"/>
                <w:szCs w:val="18"/>
                <w:highlight w:val="none"/>
                <w:lang w:eastAsia="zh-CN"/>
              </w:rPr>
              <w:t>案及规范要求</w:t>
            </w:r>
          </w:p>
        </w:tc>
        <w:tc>
          <w:tcPr>
            <w:tcW w:w="3313" w:type="dxa"/>
            <w:gridSpan w:val="8"/>
          </w:tcPr>
          <w:p w14:paraId="63FB617D">
            <w:pPr>
              <w:pStyle w:val="15"/>
              <w:rPr>
                <w:color w:val="auto"/>
                <w:sz w:val="20"/>
                <w:highlight w:val="none"/>
                <w:lang w:eastAsia="zh-CN"/>
              </w:rPr>
            </w:pPr>
          </w:p>
        </w:tc>
      </w:tr>
      <w:tr w14:paraId="27DB27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4" w:hRule="atLeast"/>
        </w:trPr>
        <w:tc>
          <w:tcPr>
            <w:tcW w:w="517" w:type="dxa"/>
            <w:vMerge w:val="continue"/>
            <w:textDirection w:val="tbRlV"/>
          </w:tcPr>
          <w:p w14:paraId="1E2D95F5">
            <w:pPr>
              <w:pStyle w:val="15"/>
              <w:rPr>
                <w:color w:val="auto"/>
                <w:sz w:val="20"/>
                <w:highlight w:val="none"/>
                <w:lang w:eastAsia="zh-CN"/>
              </w:rPr>
            </w:pPr>
          </w:p>
        </w:tc>
        <w:tc>
          <w:tcPr>
            <w:tcW w:w="2495" w:type="dxa"/>
            <w:gridSpan w:val="3"/>
          </w:tcPr>
          <w:p w14:paraId="55DE88A2">
            <w:pPr>
              <w:spacing w:before="156" w:line="241" w:lineRule="auto"/>
              <w:ind w:left="32" w:right="6"/>
              <w:rPr>
                <w:rFonts w:hint="eastAsia" w:ascii="宋体" w:hAnsi="宋体" w:eastAsia="宋体" w:cs="宋体"/>
                <w:color w:val="auto"/>
                <w:sz w:val="18"/>
                <w:szCs w:val="18"/>
                <w:highlight w:val="none"/>
                <w:lang w:eastAsia="zh-CN"/>
              </w:rPr>
            </w:pPr>
            <w:r>
              <w:rPr>
                <w:rFonts w:ascii="宋体" w:hAnsi="宋体" w:eastAsia="宋体" w:cs="宋体"/>
                <w:color w:val="auto"/>
                <w:spacing w:val="6"/>
                <w:sz w:val="18"/>
                <w:szCs w:val="18"/>
                <w:highlight w:val="none"/>
                <w:lang w:eastAsia="zh-CN"/>
              </w:rPr>
              <w:t>构配件辅助材料（如：扣件、</w:t>
            </w:r>
            <w:r>
              <w:rPr>
                <w:rFonts w:ascii="宋体" w:hAnsi="宋体" w:eastAsia="宋体" w:cs="宋体"/>
                <w:color w:val="auto"/>
                <w:spacing w:val="8"/>
                <w:sz w:val="18"/>
                <w:szCs w:val="18"/>
                <w:highlight w:val="none"/>
                <w:lang w:eastAsia="zh-CN"/>
              </w:rPr>
              <w:t>可调托撑、可调底座等）是否</w:t>
            </w:r>
            <w:r>
              <w:rPr>
                <w:rFonts w:ascii="宋体" w:hAnsi="宋体" w:eastAsia="宋体" w:cs="宋体"/>
                <w:color w:val="auto"/>
                <w:spacing w:val="-1"/>
                <w:sz w:val="18"/>
                <w:szCs w:val="18"/>
                <w:highlight w:val="none"/>
                <w:lang w:eastAsia="zh-CN"/>
              </w:rPr>
              <w:t>符合方案及</w:t>
            </w:r>
            <w:r>
              <w:rPr>
                <w:rFonts w:hint="eastAsia" w:ascii="宋体" w:hAnsi="宋体" w:eastAsia="宋体" w:cs="宋体"/>
                <w:color w:val="auto"/>
                <w:spacing w:val="-1"/>
                <w:sz w:val="18"/>
                <w:szCs w:val="18"/>
                <w:highlight w:val="none"/>
                <w:lang w:eastAsia="zh-CN"/>
              </w:rPr>
              <w:t>规定</w:t>
            </w:r>
            <w:r>
              <w:rPr>
                <w:rFonts w:ascii="宋体" w:hAnsi="宋体" w:eastAsia="宋体" w:cs="宋体"/>
                <w:color w:val="auto"/>
                <w:spacing w:val="-1"/>
                <w:sz w:val="18"/>
                <w:szCs w:val="18"/>
                <w:highlight w:val="none"/>
                <w:lang w:eastAsia="zh-CN"/>
              </w:rPr>
              <w:t>要求</w:t>
            </w:r>
          </w:p>
        </w:tc>
        <w:tc>
          <w:tcPr>
            <w:tcW w:w="3313" w:type="dxa"/>
            <w:gridSpan w:val="8"/>
          </w:tcPr>
          <w:p w14:paraId="552C8445">
            <w:pPr>
              <w:pStyle w:val="15"/>
              <w:rPr>
                <w:color w:val="auto"/>
                <w:sz w:val="20"/>
                <w:highlight w:val="none"/>
                <w:lang w:eastAsia="zh-CN"/>
              </w:rPr>
            </w:pPr>
          </w:p>
        </w:tc>
      </w:tr>
      <w:tr w14:paraId="69821D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517" w:type="dxa"/>
          </w:tcPr>
          <w:p w14:paraId="1D8B254D">
            <w:pPr>
              <w:spacing w:before="84" w:line="221" w:lineRule="auto"/>
              <w:ind w:left="81"/>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序号</w:t>
            </w:r>
          </w:p>
        </w:tc>
        <w:tc>
          <w:tcPr>
            <w:tcW w:w="1220" w:type="dxa"/>
            <w:gridSpan w:val="2"/>
          </w:tcPr>
          <w:p w14:paraId="7E22B317">
            <w:pPr>
              <w:spacing w:before="84" w:line="220" w:lineRule="auto"/>
              <w:ind w:left="342"/>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检查项</w:t>
            </w:r>
          </w:p>
        </w:tc>
        <w:tc>
          <w:tcPr>
            <w:tcW w:w="2268" w:type="dxa"/>
            <w:gridSpan w:val="3"/>
          </w:tcPr>
          <w:p w14:paraId="143D7B6F">
            <w:pPr>
              <w:spacing w:before="84" w:line="220" w:lineRule="auto"/>
              <w:ind w:left="777"/>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检查内容</w:t>
            </w:r>
          </w:p>
        </w:tc>
        <w:tc>
          <w:tcPr>
            <w:tcW w:w="823" w:type="dxa"/>
            <w:gridSpan w:val="3"/>
          </w:tcPr>
          <w:p w14:paraId="15B51164">
            <w:pPr>
              <w:spacing w:before="85" w:line="220" w:lineRule="auto"/>
              <w:ind w:left="56"/>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方案要求</w:t>
            </w:r>
          </w:p>
        </w:tc>
        <w:tc>
          <w:tcPr>
            <w:tcW w:w="863" w:type="dxa"/>
            <w:gridSpan w:val="2"/>
          </w:tcPr>
          <w:p w14:paraId="5E68E86B">
            <w:pPr>
              <w:spacing w:before="85" w:line="220" w:lineRule="auto"/>
              <w:ind w:left="82"/>
              <w:rPr>
                <w:rFonts w:hint="eastAsia" w:ascii="宋体" w:hAnsi="宋体" w:eastAsia="宋体" w:cs="宋体"/>
                <w:color w:val="auto"/>
                <w:sz w:val="18"/>
                <w:szCs w:val="18"/>
                <w:highlight w:val="none"/>
              </w:rPr>
            </w:pPr>
            <w:r>
              <w:rPr>
                <w:rFonts w:ascii="宋体" w:hAnsi="宋体" w:eastAsia="宋体" w:cs="宋体"/>
                <w:color w:val="auto"/>
                <w:spacing w:val="-3"/>
                <w:sz w:val="18"/>
                <w:szCs w:val="18"/>
                <w:highlight w:val="none"/>
              </w:rPr>
              <w:t>实际情况</w:t>
            </w:r>
          </w:p>
        </w:tc>
        <w:tc>
          <w:tcPr>
            <w:tcW w:w="634" w:type="dxa"/>
          </w:tcPr>
          <w:p w14:paraId="79A92876">
            <w:pPr>
              <w:spacing w:before="84" w:line="220" w:lineRule="auto"/>
              <w:ind w:left="54"/>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符合性</w:t>
            </w:r>
          </w:p>
        </w:tc>
      </w:tr>
      <w:tr w14:paraId="25EAB3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2" w:hRule="atLeast"/>
        </w:trPr>
        <w:tc>
          <w:tcPr>
            <w:tcW w:w="517" w:type="dxa"/>
          </w:tcPr>
          <w:p w14:paraId="3FB90B0D">
            <w:pPr>
              <w:spacing w:before="110" w:line="235" w:lineRule="auto"/>
              <w:ind w:left="232"/>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1</w:t>
            </w:r>
          </w:p>
        </w:tc>
        <w:tc>
          <w:tcPr>
            <w:tcW w:w="1220" w:type="dxa"/>
            <w:gridSpan w:val="2"/>
            <w:vMerge w:val="restart"/>
            <w:tcBorders>
              <w:bottom w:val="nil"/>
            </w:tcBorders>
          </w:tcPr>
          <w:p w14:paraId="38E9DB13">
            <w:pPr>
              <w:pStyle w:val="15"/>
              <w:spacing w:line="265" w:lineRule="auto"/>
              <w:rPr>
                <w:color w:val="auto"/>
                <w:sz w:val="20"/>
                <w:highlight w:val="none"/>
              </w:rPr>
            </w:pPr>
          </w:p>
          <w:p w14:paraId="7E862A36">
            <w:pPr>
              <w:spacing w:before="58" w:line="241" w:lineRule="auto"/>
              <w:ind w:left="432" w:right="429" w:firstLine="1"/>
              <w:rPr>
                <w:rFonts w:hint="eastAsia" w:ascii="宋体" w:hAnsi="宋体" w:eastAsia="宋体" w:cs="宋体"/>
                <w:color w:val="auto"/>
                <w:sz w:val="18"/>
                <w:szCs w:val="18"/>
                <w:highlight w:val="none"/>
              </w:rPr>
            </w:pPr>
            <w:r>
              <w:rPr>
                <w:rFonts w:ascii="宋体" w:hAnsi="宋体" w:eastAsia="宋体" w:cs="宋体"/>
                <w:color w:val="auto"/>
                <w:spacing w:val="-5"/>
                <w:sz w:val="18"/>
                <w:szCs w:val="18"/>
                <w:highlight w:val="none"/>
              </w:rPr>
              <w:t>可调</w:t>
            </w:r>
            <w:r>
              <w:rPr>
                <w:rFonts w:ascii="宋体" w:hAnsi="宋体" w:eastAsia="宋体" w:cs="宋体"/>
                <w:color w:val="auto"/>
                <w:spacing w:val="-4"/>
                <w:sz w:val="18"/>
                <w:szCs w:val="18"/>
                <w:highlight w:val="none"/>
              </w:rPr>
              <w:t>托撑</w:t>
            </w:r>
          </w:p>
        </w:tc>
        <w:tc>
          <w:tcPr>
            <w:tcW w:w="2268" w:type="dxa"/>
            <w:gridSpan w:val="3"/>
          </w:tcPr>
          <w:p w14:paraId="7C0E504D">
            <w:pPr>
              <w:spacing w:before="84" w:line="233" w:lineRule="auto"/>
              <w:ind w:left="363"/>
              <w:rPr>
                <w:rFonts w:ascii="Times New Roman" w:hAnsi="Times New Roman" w:eastAsia="Times New Roman" w:cs="Times New Roman"/>
                <w:color w:val="auto"/>
                <w:sz w:val="18"/>
                <w:szCs w:val="18"/>
                <w:highlight w:val="none"/>
              </w:rPr>
            </w:pPr>
            <w:r>
              <w:rPr>
                <w:rFonts w:ascii="宋体" w:hAnsi="宋体" w:eastAsia="宋体" w:cs="宋体"/>
                <w:color w:val="auto"/>
                <w:spacing w:val="-1"/>
                <w:sz w:val="18"/>
                <w:szCs w:val="18"/>
                <w:highlight w:val="none"/>
              </w:rPr>
              <w:t>垂直度偏差在</w:t>
            </w:r>
            <w:r>
              <w:rPr>
                <w:rFonts w:ascii="Times New Roman" w:hAnsi="Times New Roman" w:eastAsia="Times New Roman" w:cs="Times New Roman"/>
                <w:color w:val="auto"/>
                <w:spacing w:val="-1"/>
                <w:sz w:val="18"/>
                <w:szCs w:val="18"/>
                <w:highlight w:val="none"/>
              </w:rPr>
              <w:t>±5mm</w:t>
            </w:r>
          </w:p>
        </w:tc>
        <w:tc>
          <w:tcPr>
            <w:tcW w:w="823" w:type="dxa"/>
            <w:gridSpan w:val="3"/>
          </w:tcPr>
          <w:p w14:paraId="4C2B8F63">
            <w:pPr>
              <w:pStyle w:val="15"/>
              <w:rPr>
                <w:color w:val="auto"/>
                <w:sz w:val="20"/>
                <w:highlight w:val="none"/>
              </w:rPr>
            </w:pPr>
          </w:p>
        </w:tc>
        <w:tc>
          <w:tcPr>
            <w:tcW w:w="863" w:type="dxa"/>
            <w:gridSpan w:val="2"/>
          </w:tcPr>
          <w:p w14:paraId="3E2894B8">
            <w:pPr>
              <w:pStyle w:val="15"/>
              <w:rPr>
                <w:color w:val="auto"/>
                <w:sz w:val="20"/>
                <w:highlight w:val="none"/>
              </w:rPr>
            </w:pPr>
          </w:p>
        </w:tc>
        <w:tc>
          <w:tcPr>
            <w:tcW w:w="634" w:type="dxa"/>
          </w:tcPr>
          <w:p w14:paraId="35DE22D2">
            <w:pPr>
              <w:pStyle w:val="15"/>
              <w:rPr>
                <w:color w:val="auto"/>
                <w:sz w:val="20"/>
                <w:highlight w:val="none"/>
              </w:rPr>
            </w:pPr>
          </w:p>
        </w:tc>
      </w:tr>
      <w:tr w14:paraId="51289A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2" w:hRule="atLeast"/>
        </w:trPr>
        <w:tc>
          <w:tcPr>
            <w:tcW w:w="517" w:type="dxa"/>
          </w:tcPr>
          <w:p w14:paraId="37E87381">
            <w:pPr>
              <w:spacing w:before="111" w:line="235" w:lineRule="auto"/>
              <w:ind w:left="214"/>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2</w:t>
            </w:r>
          </w:p>
        </w:tc>
        <w:tc>
          <w:tcPr>
            <w:tcW w:w="1220" w:type="dxa"/>
            <w:gridSpan w:val="2"/>
            <w:vMerge w:val="continue"/>
            <w:tcBorders>
              <w:top w:val="nil"/>
              <w:bottom w:val="nil"/>
            </w:tcBorders>
          </w:tcPr>
          <w:p w14:paraId="6BA3F181">
            <w:pPr>
              <w:pStyle w:val="15"/>
              <w:rPr>
                <w:color w:val="auto"/>
                <w:sz w:val="20"/>
                <w:highlight w:val="none"/>
              </w:rPr>
            </w:pPr>
          </w:p>
        </w:tc>
        <w:tc>
          <w:tcPr>
            <w:tcW w:w="2268" w:type="dxa"/>
            <w:gridSpan w:val="3"/>
          </w:tcPr>
          <w:p w14:paraId="0B74D34F">
            <w:pPr>
              <w:spacing w:before="85" w:line="233" w:lineRule="auto"/>
              <w:ind w:left="141"/>
              <w:rPr>
                <w:rFonts w:ascii="Times New Roman" w:hAnsi="Times New Roman" w:eastAsia="Times New Roman" w:cs="Times New Roman"/>
                <w:color w:val="auto"/>
                <w:sz w:val="18"/>
                <w:szCs w:val="18"/>
                <w:highlight w:val="none"/>
                <w:lang w:eastAsia="zh-CN"/>
              </w:rPr>
            </w:pPr>
            <w:r>
              <w:rPr>
                <w:rFonts w:ascii="宋体" w:hAnsi="宋体" w:eastAsia="宋体" w:cs="宋体"/>
                <w:color w:val="auto"/>
                <w:spacing w:val="-1"/>
                <w:sz w:val="18"/>
                <w:szCs w:val="18"/>
                <w:highlight w:val="none"/>
                <w:lang w:eastAsia="zh-CN"/>
              </w:rPr>
              <w:t>插入钢管内长度≥</w:t>
            </w:r>
            <w:r>
              <w:rPr>
                <w:rFonts w:ascii="Times New Roman" w:hAnsi="Times New Roman" w:eastAsia="Times New Roman" w:cs="Times New Roman"/>
                <w:color w:val="auto"/>
                <w:spacing w:val="-1"/>
                <w:sz w:val="18"/>
                <w:szCs w:val="18"/>
                <w:highlight w:val="none"/>
                <w:lang w:eastAsia="zh-CN"/>
              </w:rPr>
              <w:t>150mm</w:t>
            </w:r>
          </w:p>
        </w:tc>
        <w:tc>
          <w:tcPr>
            <w:tcW w:w="823" w:type="dxa"/>
            <w:gridSpan w:val="3"/>
          </w:tcPr>
          <w:p w14:paraId="1BDB317A">
            <w:pPr>
              <w:pStyle w:val="15"/>
              <w:rPr>
                <w:color w:val="auto"/>
                <w:sz w:val="20"/>
                <w:highlight w:val="none"/>
                <w:lang w:eastAsia="zh-CN"/>
              </w:rPr>
            </w:pPr>
          </w:p>
        </w:tc>
        <w:tc>
          <w:tcPr>
            <w:tcW w:w="863" w:type="dxa"/>
            <w:gridSpan w:val="2"/>
          </w:tcPr>
          <w:p w14:paraId="4305DC81">
            <w:pPr>
              <w:pStyle w:val="15"/>
              <w:rPr>
                <w:color w:val="auto"/>
                <w:sz w:val="20"/>
                <w:highlight w:val="none"/>
                <w:lang w:eastAsia="zh-CN"/>
              </w:rPr>
            </w:pPr>
          </w:p>
        </w:tc>
        <w:tc>
          <w:tcPr>
            <w:tcW w:w="634" w:type="dxa"/>
          </w:tcPr>
          <w:p w14:paraId="52E909C5">
            <w:pPr>
              <w:pStyle w:val="15"/>
              <w:rPr>
                <w:color w:val="auto"/>
                <w:sz w:val="20"/>
                <w:highlight w:val="none"/>
                <w:lang w:eastAsia="zh-CN"/>
              </w:rPr>
            </w:pPr>
          </w:p>
        </w:tc>
      </w:tr>
      <w:tr w14:paraId="53BD91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4" w:hRule="atLeast"/>
        </w:trPr>
        <w:tc>
          <w:tcPr>
            <w:tcW w:w="517" w:type="dxa"/>
          </w:tcPr>
          <w:p w14:paraId="1DB3ECEA">
            <w:pPr>
              <w:spacing w:before="112" w:line="232" w:lineRule="auto"/>
              <w:ind w:left="218"/>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3</w:t>
            </w:r>
          </w:p>
        </w:tc>
        <w:tc>
          <w:tcPr>
            <w:tcW w:w="1220" w:type="dxa"/>
            <w:gridSpan w:val="2"/>
            <w:vMerge w:val="continue"/>
            <w:tcBorders>
              <w:top w:val="nil"/>
            </w:tcBorders>
          </w:tcPr>
          <w:p w14:paraId="1A94934B">
            <w:pPr>
              <w:pStyle w:val="15"/>
              <w:rPr>
                <w:color w:val="auto"/>
                <w:sz w:val="20"/>
                <w:highlight w:val="none"/>
              </w:rPr>
            </w:pPr>
          </w:p>
        </w:tc>
        <w:tc>
          <w:tcPr>
            <w:tcW w:w="2268" w:type="dxa"/>
            <w:gridSpan w:val="3"/>
          </w:tcPr>
          <w:p w14:paraId="50E36642">
            <w:pPr>
              <w:spacing w:before="86" w:line="233" w:lineRule="auto"/>
              <w:ind w:left="141"/>
              <w:rPr>
                <w:rFonts w:ascii="Times New Roman" w:hAnsi="Times New Roman" w:eastAsia="Times New Roman" w:cs="Times New Roman"/>
                <w:color w:val="auto"/>
                <w:sz w:val="18"/>
                <w:szCs w:val="18"/>
                <w:highlight w:val="none"/>
                <w:lang w:eastAsia="zh-CN"/>
              </w:rPr>
            </w:pPr>
            <w:r>
              <w:rPr>
                <w:rFonts w:ascii="宋体" w:hAnsi="宋体" w:eastAsia="宋体" w:cs="宋体"/>
                <w:color w:val="auto"/>
                <w:spacing w:val="-1"/>
                <w:sz w:val="18"/>
                <w:szCs w:val="18"/>
                <w:highlight w:val="none"/>
                <w:lang w:eastAsia="zh-CN"/>
              </w:rPr>
              <w:t>伸出钢管外长度≤</w:t>
            </w:r>
            <w:r>
              <w:rPr>
                <w:rFonts w:ascii="Times New Roman" w:hAnsi="Times New Roman" w:eastAsia="Times New Roman" w:cs="Times New Roman"/>
                <w:color w:val="auto"/>
                <w:spacing w:val="-1"/>
                <w:sz w:val="18"/>
                <w:szCs w:val="18"/>
                <w:highlight w:val="none"/>
                <w:lang w:eastAsia="zh-CN"/>
              </w:rPr>
              <w:t>200mm</w:t>
            </w:r>
          </w:p>
        </w:tc>
        <w:tc>
          <w:tcPr>
            <w:tcW w:w="823" w:type="dxa"/>
            <w:gridSpan w:val="3"/>
          </w:tcPr>
          <w:p w14:paraId="3ED6CCCA">
            <w:pPr>
              <w:pStyle w:val="15"/>
              <w:rPr>
                <w:color w:val="auto"/>
                <w:sz w:val="20"/>
                <w:highlight w:val="none"/>
                <w:lang w:eastAsia="zh-CN"/>
              </w:rPr>
            </w:pPr>
          </w:p>
        </w:tc>
        <w:tc>
          <w:tcPr>
            <w:tcW w:w="863" w:type="dxa"/>
            <w:gridSpan w:val="2"/>
          </w:tcPr>
          <w:p w14:paraId="517B40EA">
            <w:pPr>
              <w:pStyle w:val="15"/>
              <w:rPr>
                <w:color w:val="auto"/>
                <w:sz w:val="20"/>
                <w:highlight w:val="none"/>
                <w:lang w:eastAsia="zh-CN"/>
              </w:rPr>
            </w:pPr>
          </w:p>
        </w:tc>
        <w:tc>
          <w:tcPr>
            <w:tcW w:w="634" w:type="dxa"/>
          </w:tcPr>
          <w:p w14:paraId="0076418E">
            <w:pPr>
              <w:pStyle w:val="15"/>
              <w:rPr>
                <w:color w:val="auto"/>
                <w:sz w:val="20"/>
                <w:highlight w:val="none"/>
                <w:lang w:eastAsia="zh-CN"/>
              </w:rPr>
            </w:pPr>
          </w:p>
        </w:tc>
      </w:tr>
      <w:tr w14:paraId="3405C8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2" w:hRule="atLeast"/>
        </w:trPr>
        <w:tc>
          <w:tcPr>
            <w:tcW w:w="517" w:type="dxa"/>
          </w:tcPr>
          <w:p w14:paraId="2A7CBB20">
            <w:pPr>
              <w:spacing w:before="111" w:line="235" w:lineRule="auto"/>
              <w:ind w:left="213"/>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4</w:t>
            </w:r>
          </w:p>
        </w:tc>
        <w:tc>
          <w:tcPr>
            <w:tcW w:w="1220" w:type="dxa"/>
            <w:gridSpan w:val="2"/>
            <w:vMerge w:val="restart"/>
            <w:tcBorders>
              <w:bottom w:val="nil"/>
            </w:tcBorders>
          </w:tcPr>
          <w:p w14:paraId="0E2392BE">
            <w:pPr>
              <w:spacing w:before="147" w:line="242" w:lineRule="auto"/>
              <w:ind w:left="431" w:right="429" w:firstLine="2"/>
              <w:rPr>
                <w:rFonts w:hint="eastAsia" w:ascii="宋体" w:hAnsi="宋体" w:eastAsia="宋体" w:cs="宋体"/>
                <w:color w:val="auto"/>
                <w:sz w:val="18"/>
                <w:szCs w:val="18"/>
                <w:highlight w:val="none"/>
              </w:rPr>
            </w:pPr>
            <w:r>
              <w:rPr>
                <w:rFonts w:ascii="宋体" w:hAnsi="宋体" w:eastAsia="宋体" w:cs="宋体"/>
                <w:color w:val="auto"/>
                <w:spacing w:val="-5"/>
                <w:sz w:val="18"/>
                <w:szCs w:val="18"/>
                <w:highlight w:val="none"/>
              </w:rPr>
              <w:t>可调</w:t>
            </w:r>
            <w:r>
              <w:rPr>
                <w:rFonts w:ascii="宋体" w:hAnsi="宋体" w:eastAsia="宋体" w:cs="宋体"/>
                <w:color w:val="auto"/>
                <w:spacing w:val="-4"/>
                <w:sz w:val="18"/>
                <w:szCs w:val="18"/>
                <w:highlight w:val="none"/>
              </w:rPr>
              <w:t>底座</w:t>
            </w:r>
          </w:p>
        </w:tc>
        <w:tc>
          <w:tcPr>
            <w:tcW w:w="2268" w:type="dxa"/>
            <w:gridSpan w:val="3"/>
          </w:tcPr>
          <w:p w14:paraId="05C14DE1">
            <w:pPr>
              <w:spacing w:before="85" w:line="233" w:lineRule="auto"/>
              <w:ind w:left="363"/>
              <w:rPr>
                <w:rFonts w:ascii="Times New Roman" w:hAnsi="Times New Roman" w:eastAsia="Times New Roman" w:cs="Times New Roman"/>
                <w:color w:val="auto"/>
                <w:sz w:val="18"/>
                <w:szCs w:val="18"/>
                <w:highlight w:val="none"/>
              </w:rPr>
            </w:pPr>
            <w:r>
              <w:rPr>
                <w:rFonts w:ascii="宋体" w:hAnsi="宋体" w:eastAsia="宋体" w:cs="宋体"/>
                <w:color w:val="auto"/>
                <w:spacing w:val="-1"/>
                <w:sz w:val="18"/>
                <w:szCs w:val="18"/>
                <w:highlight w:val="none"/>
              </w:rPr>
              <w:t>垂直度偏差在</w:t>
            </w:r>
            <w:r>
              <w:rPr>
                <w:rFonts w:ascii="Times New Roman" w:hAnsi="Times New Roman" w:eastAsia="Times New Roman" w:cs="Times New Roman"/>
                <w:color w:val="auto"/>
                <w:spacing w:val="-1"/>
                <w:sz w:val="18"/>
                <w:szCs w:val="18"/>
                <w:highlight w:val="none"/>
              </w:rPr>
              <w:t>±5mm</w:t>
            </w:r>
          </w:p>
        </w:tc>
        <w:tc>
          <w:tcPr>
            <w:tcW w:w="823" w:type="dxa"/>
            <w:gridSpan w:val="3"/>
          </w:tcPr>
          <w:p w14:paraId="63D575D2">
            <w:pPr>
              <w:pStyle w:val="15"/>
              <w:rPr>
                <w:color w:val="auto"/>
                <w:sz w:val="20"/>
                <w:highlight w:val="none"/>
              </w:rPr>
            </w:pPr>
          </w:p>
        </w:tc>
        <w:tc>
          <w:tcPr>
            <w:tcW w:w="863" w:type="dxa"/>
            <w:gridSpan w:val="2"/>
          </w:tcPr>
          <w:p w14:paraId="0F15E544">
            <w:pPr>
              <w:pStyle w:val="15"/>
              <w:rPr>
                <w:color w:val="auto"/>
                <w:sz w:val="20"/>
                <w:highlight w:val="none"/>
              </w:rPr>
            </w:pPr>
          </w:p>
        </w:tc>
        <w:tc>
          <w:tcPr>
            <w:tcW w:w="634" w:type="dxa"/>
          </w:tcPr>
          <w:p w14:paraId="56090B5D">
            <w:pPr>
              <w:pStyle w:val="15"/>
              <w:rPr>
                <w:color w:val="auto"/>
                <w:sz w:val="20"/>
                <w:highlight w:val="none"/>
              </w:rPr>
            </w:pPr>
          </w:p>
        </w:tc>
      </w:tr>
      <w:tr w14:paraId="2B144E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2" w:hRule="atLeast"/>
        </w:trPr>
        <w:tc>
          <w:tcPr>
            <w:tcW w:w="517" w:type="dxa"/>
          </w:tcPr>
          <w:p w14:paraId="5CE2F450">
            <w:pPr>
              <w:spacing w:before="112" w:line="232" w:lineRule="auto"/>
              <w:ind w:left="219"/>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5</w:t>
            </w:r>
          </w:p>
        </w:tc>
        <w:tc>
          <w:tcPr>
            <w:tcW w:w="1220" w:type="dxa"/>
            <w:gridSpan w:val="2"/>
            <w:vMerge w:val="continue"/>
            <w:tcBorders>
              <w:top w:val="nil"/>
            </w:tcBorders>
          </w:tcPr>
          <w:p w14:paraId="09C38AF1">
            <w:pPr>
              <w:pStyle w:val="15"/>
              <w:rPr>
                <w:color w:val="auto"/>
                <w:sz w:val="20"/>
                <w:highlight w:val="none"/>
              </w:rPr>
            </w:pPr>
          </w:p>
        </w:tc>
        <w:tc>
          <w:tcPr>
            <w:tcW w:w="2268" w:type="dxa"/>
            <w:gridSpan w:val="3"/>
          </w:tcPr>
          <w:p w14:paraId="2DB5E5EA">
            <w:pPr>
              <w:spacing w:before="86" w:line="233" w:lineRule="auto"/>
              <w:ind w:left="141"/>
              <w:rPr>
                <w:rFonts w:ascii="Times New Roman" w:hAnsi="Times New Roman" w:eastAsia="Times New Roman" w:cs="Times New Roman"/>
                <w:color w:val="auto"/>
                <w:sz w:val="18"/>
                <w:szCs w:val="18"/>
                <w:highlight w:val="none"/>
                <w:lang w:eastAsia="zh-CN"/>
              </w:rPr>
            </w:pPr>
            <w:r>
              <w:rPr>
                <w:rFonts w:ascii="宋体" w:hAnsi="宋体" w:eastAsia="宋体" w:cs="宋体"/>
                <w:color w:val="auto"/>
                <w:spacing w:val="-1"/>
                <w:sz w:val="18"/>
                <w:szCs w:val="18"/>
                <w:highlight w:val="none"/>
                <w:lang w:eastAsia="zh-CN"/>
              </w:rPr>
              <w:t>插入钢管内长度≥</w:t>
            </w:r>
            <w:r>
              <w:rPr>
                <w:rFonts w:ascii="Times New Roman" w:hAnsi="Times New Roman" w:eastAsia="Times New Roman" w:cs="Times New Roman"/>
                <w:color w:val="auto"/>
                <w:spacing w:val="-1"/>
                <w:sz w:val="18"/>
                <w:szCs w:val="18"/>
                <w:highlight w:val="none"/>
                <w:lang w:eastAsia="zh-CN"/>
              </w:rPr>
              <w:t>150mm</w:t>
            </w:r>
          </w:p>
        </w:tc>
        <w:tc>
          <w:tcPr>
            <w:tcW w:w="823" w:type="dxa"/>
            <w:gridSpan w:val="3"/>
          </w:tcPr>
          <w:p w14:paraId="36421BD9">
            <w:pPr>
              <w:pStyle w:val="15"/>
              <w:rPr>
                <w:color w:val="auto"/>
                <w:sz w:val="20"/>
                <w:highlight w:val="none"/>
                <w:lang w:eastAsia="zh-CN"/>
              </w:rPr>
            </w:pPr>
          </w:p>
        </w:tc>
        <w:tc>
          <w:tcPr>
            <w:tcW w:w="863" w:type="dxa"/>
            <w:gridSpan w:val="2"/>
          </w:tcPr>
          <w:p w14:paraId="21332582">
            <w:pPr>
              <w:pStyle w:val="15"/>
              <w:rPr>
                <w:color w:val="auto"/>
                <w:sz w:val="20"/>
                <w:highlight w:val="none"/>
                <w:lang w:eastAsia="zh-CN"/>
              </w:rPr>
            </w:pPr>
          </w:p>
        </w:tc>
        <w:tc>
          <w:tcPr>
            <w:tcW w:w="634" w:type="dxa"/>
          </w:tcPr>
          <w:p w14:paraId="42329F41">
            <w:pPr>
              <w:pStyle w:val="15"/>
              <w:rPr>
                <w:color w:val="auto"/>
                <w:sz w:val="20"/>
                <w:highlight w:val="none"/>
                <w:lang w:eastAsia="zh-CN"/>
              </w:rPr>
            </w:pPr>
          </w:p>
        </w:tc>
      </w:tr>
      <w:tr w14:paraId="3EA19C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4" w:hRule="atLeast"/>
        </w:trPr>
        <w:tc>
          <w:tcPr>
            <w:tcW w:w="517" w:type="dxa"/>
          </w:tcPr>
          <w:p w14:paraId="452159DC">
            <w:pPr>
              <w:spacing w:before="113" w:line="232" w:lineRule="auto"/>
              <w:ind w:left="218"/>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6</w:t>
            </w:r>
          </w:p>
        </w:tc>
        <w:tc>
          <w:tcPr>
            <w:tcW w:w="1220" w:type="dxa"/>
            <w:gridSpan w:val="2"/>
            <w:vMerge w:val="restart"/>
            <w:tcBorders>
              <w:bottom w:val="nil"/>
            </w:tcBorders>
          </w:tcPr>
          <w:p w14:paraId="2B8118E7">
            <w:pPr>
              <w:pStyle w:val="15"/>
              <w:spacing w:line="246" w:lineRule="auto"/>
              <w:rPr>
                <w:color w:val="auto"/>
                <w:sz w:val="20"/>
                <w:highlight w:val="none"/>
              </w:rPr>
            </w:pPr>
          </w:p>
          <w:p w14:paraId="12A51071">
            <w:pPr>
              <w:pStyle w:val="15"/>
              <w:spacing w:line="247" w:lineRule="auto"/>
              <w:rPr>
                <w:color w:val="auto"/>
                <w:sz w:val="20"/>
                <w:highlight w:val="none"/>
              </w:rPr>
            </w:pPr>
          </w:p>
          <w:p w14:paraId="61746D34">
            <w:pPr>
              <w:pStyle w:val="15"/>
              <w:spacing w:line="247" w:lineRule="auto"/>
              <w:rPr>
                <w:color w:val="auto"/>
                <w:sz w:val="20"/>
                <w:highlight w:val="none"/>
              </w:rPr>
            </w:pPr>
          </w:p>
          <w:p w14:paraId="4A8E5FE6">
            <w:pPr>
              <w:spacing w:before="58" w:line="225" w:lineRule="auto"/>
              <w:ind w:left="432"/>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基础</w:t>
            </w:r>
          </w:p>
        </w:tc>
        <w:tc>
          <w:tcPr>
            <w:tcW w:w="2268" w:type="dxa"/>
            <w:gridSpan w:val="3"/>
          </w:tcPr>
          <w:p w14:paraId="5301C5A2">
            <w:pPr>
              <w:spacing w:before="86" w:line="221" w:lineRule="auto"/>
              <w:ind w:left="956"/>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表面</w:t>
            </w:r>
          </w:p>
        </w:tc>
        <w:tc>
          <w:tcPr>
            <w:tcW w:w="823" w:type="dxa"/>
            <w:gridSpan w:val="3"/>
          </w:tcPr>
          <w:p w14:paraId="0607B1D8">
            <w:pPr>
              <w:pStyle w:val="15"/>
              <w:rPr>
                <w:color w:val="auto"/>
                <w:sz w:val="20"/>
                <w:highlight w:val="none"/>
              </w:rPr>
            </w:pPr>
          </w:p>
        </w:tc>
        <w:tc>
          <w:tcPr>
            <w:tcW w:w="863" w:type="dxa"/>
            <w:gridSpan w:val="2"/>
          </w:tcPr>
          <w:p w14:paraId="703E64B6">
            <w:pPr>
              <w:pStyle w:val="15"/>
              <w:rPr>
                <w:color w:val="auto"/>
                <w:sz w:val="20"/>
                <w:highlight w:val="none"/>
              </w:rPr>
            </w:pPr>
          </w:p>
        </w:tc>
        <w:tc>
          <w:tcPr>
            <w:tcW w:w="634" w:type="dxa"/>
          </w:tcPr>
          <w:p w14:paraId="24AA91A1">
            <w:pPr>
              <w:pStyle w:val="15"/>
              <w:rPr>
                <w:color w:val="auto"/>
                <w:sz w:val="20"/>
                <w:highlight w:val="none"/>
              </w:rPr>
            </w:pPr>
          </w:p>
        </w:tc>
      </w:tr>
      <w:tr w14:paraId="45048E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2" w:hRule="atLeast"/>
        </w:trPr>
        <w:tc>
          <w:tcPr>
            <w:tcW w:w="517" w:type="dxa"/>
          </w:tcPr>
          <w:p w14:paraId="58FF25CF">
            <w:pPr>
              <w:spacing w:before="112" w:line="232" w:lineRule="auto"/>
              <w:ind w:left="217"/>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7</w:t>
            </w:r>
          </w:p>
        </w:tc>
        <w:tc>
          <w:tcPr>
            <w:tcW w:w="1220" w:type="dxa"/>
            <w:gridSpan w:val="2"/>
            <w:vMerge w:val="continue"/>
            <w:tcBorders>
              <w:top w:val="nil"/>
              <w:bottom w:val="nil"/>
            </w:tcBorders>
          </w:tcPr>
          <w:p w14:paraId="4F5A6192">
            <w:pPr>
              <w:pStyle w:val="15"/>
              <w:rPr>
                <w:color w:val="auto"/>
                <w:sz w:val="20"/>
                <w:highlight w:val="none"/>
              </w:rPr>
            </w:pPr>
          </w:p>
        </w:tc>
        <w:tc>
          <w:tcPr>
            <w:tcW w:w="2268" w:type="dxa"/>
            <w:gridSpan w:val="3"/>
          </w:tcPr>
          <w:p w14:paraId="595E030B">
            <w:pPr>
              <w:spacing w:before="86" w:line="220" w:lineRule="auto"/>
              <w:ind w:left="957"/>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排水</w:t>
            </w:r>
          </w:p>
        </w:tc>
        <w:tc>
          <w:tcPr>
            <w:tcW w:w="823" w:type="dxa"/>
            <w:gridSpan w:val="3"/>
          </w:tcPr>
          <w:p w14:paraId="06A79125">
            <w:pPr>
              <w:pStyle w:val="15"/>
              <w:rPr>
                <w:color w:val="auto"/>
                <w:sz w:val="20"/>
                <w:highlight w:val="none"/>
              </w:rPr>
            </w:pPr>
          </w:p>
        </w:tc>
        <w:tc>
          <w:tcPr>
            <w:tcW w:w="863" w:type="dxa"/>
            <w:gridSpan w:val="2"/>
          </w:tcPr>
          <w:p w14:paraId="6577EB3E">
            <w:pPr>
              <w:pStyle w:val="15"/>
              <w:rPr>
                <w:color w:val="auto"/>
                <w:sz w:val="20"/>
                <w:highlight w:val="none"/>
              </w:rPr>
            </w:pPr>
          </w:p>
        </w:tc>
        <w:tc>
          <w:tcPr>
            <w:tcW w:w="634" w:type="dxa"/>
          </w:tcPr>
          <w:p w14:paraId="44888935">
            <w:pPr>
              <w:pStyle w:val="15"/>
              <w:rPr>
                <w:color w:val="auto"/>
                <w:sz w:val="20"/>
                <w:highlight w:val="none"/>
              </w:rPr>
            </w:pPr>
          </w:p>
        </w:tc>
      </w:tr>
      <w:tr w14:paraId="14AB2E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2" w:hRule="atLeast"/>
        </w:trPr>
        <w:tc>
          <w:tcPr>
            <w:tcW w:w="517" w:type="dxa"/>
          </w:tcPr>
          <w:p w14:paraId="5AD69D5D">
            <w:pPr>
              <w:spacing w:before="113" w:line="232" w:lineRule="auto"/>
              <w:ind w:left="221"/>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8</w:t>
            </w:r>
          </w:p>
        </w:tc>
        <w:tc>
          <w:tcPr>
            <w:tcW w:w="1220" w:type="dxa"/>
            <w:gridSpan w:val="2"/>
            <w:vMerge w:val="continue"/>
            <w:tcBorders>
              <w:top w:val="nil"/>
              <w:bottom w:val="nil"/>
            </w:tcBorders>
          </w:tcPr>
          <w:p w14:paraId="765FE43B">
            <w:pPr>
              <w:pStyle w:val="15"/>
              <w:rPr>
                <w:color w:val="auto"/>
                <w:sz w:val="20"/>
                <w:highlight w:val="none"/>
              </w:rPr>
            </w:pPr>
          </w:p>
        </w:tc>
        <w:tc>
          <w:tcPr>
            <w:tcW w:w="2268" w:type="dxa"/>
            <w:gridSpan w:val="3"/>
          </w:tcPr>
          <w:p w14:paraId="57C39767">
            <w:pPr>
              <w:spacing w:before="86" w:line="219" w:lineRule="auto"/>
              <w:ind w:left="958"/>
              <w:rPr>
                <w:rFonts w:hint="eastAsia" w:ascii="宋体" w:hAnsi="宋体" w:eastAsia="宋体" w:cs="宋体"/>
                <w:color w:val="auto"/>
                <w:sz w:val="18"/>
                <w:szCs w:val="18"/>
                <w:highlight w:val="none"/>
              </w:rPr>
            </w:pPr>
            <w:r>
              <w:rPr>
                <w:rFonts w:ascii="宋体" w:hAnsi="宋体" w:eastAsia="宋体" w:cs="宋体"/>
                <w:color w:val="auto"/>
                <w:spacing w:val="-3"/>
                <w:sz w:val="18"/>
                <w:szCs w:val="18"/>
                <w:highlight w:val="none"/>
              </w:rPr>
              <w:t>垫板</w:t>
            </w:r>
          </w:p>
        </w:tc>
        <w:tc>
          <w:tcPr>
            <w:tcW w:w="823" w:type="dxa"/>
            <w:gridSpan w:val="3"/>
          </w:tcPr>
          <w:p w14:paraId="059440E2">
            <w:pPr>
              <w:pStyle w:val="15"/>
              <w:rPr>
                <w:color w:val="auto"/>
                <w:sz w:val="20"/>
                <w:highlight w:val="none"/>
              </w:rPr>
            </w:pPr>
          </w:p>
        </w:tc>
        <w:tc>
          <w:tcPr>
            <w:tcW w:w="863" w:type="dxa"/>
            <w:gridSpan w:val="2"/>
          </w:tcPr>
          <w:p w14:paraId="2389D83F">
            <w:pPr>
              <w:pStyle w:val="15"/>
              <w:rPr>
                <w:color w:val="auto"/>
                <w:sz w:val="20"/>
                <w:highlight w:val="none"/>
              </w:rPr>
            </w:pPr>
          </w:p>
        </w:tc>
        <w:tc>
          <w:tcPr>
            <w:tcW w:w="634" w:type="dxa"/>
          </w:tcPr>
          <w:p w14:paraId="7A39C0ED">
            <w:pPr>
              <w:pStyle w:val="15"/>
              <w:rPr>
                <w:color w:val="auto"/>
                <w:sz w:val="20"/>
                <w:highlight w:val="none"/>
              </w:rPr>
            </w:pPr>
          </w:p>
        </w:tc>
      </w:tr>
      <w:tr w14:paraId="6EC920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4" w:hRule="atLeast"/>
        </w:trPr>
        <w:tc>
          <w:tcPr>
            <w:tcW w:w="517" w:type="dxa"/>
          </w:tcPr>
          <w:p w14:paraId="061DD5B1">
            <w:pPr>
              <w:spacing w:before="114" w:line="232" w:lineRule="auto"/>
              <w:ind w:left="218"/>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9</w:t>
            </w:r>
          </w:p>
        </w:tc>
        <w:tc>
          <w:tcPr>
            <w:tcW w:w="1220" w:type="dxa"/>
            <w:gridSpan w:val="2"/>
            <w:vMerge w:val="continue"/>
            <w:tcBorders>
              <w:top w:val="nil"/>
              <w:bottom w:val="nil"/>
            </w:tcBorders>
          </w:tcPr>
          <w:p w14:paraId="419B941C">
            <w:pPr>
              <w:pStyle w:val="15"/>
              <w:rPr>
                <w:color w:val="auto"/>
                <w:sz w:val="20"/>
                <w:highlight w:val="none"/>
              </w:rPr>
            </w:pPr>
          </w:p>
        </w:tc>
        <w:tc>
          <w:tcPr>
            <w:tcW w:w="2268" w:type="dxa"/>
            <w:gridSpan w:val="3"/>
          </w:tcPr>
          <w:p w14:paraId="088DC17B">
            <w:pPr>
              <w:spacing w:before="87" w:line="221" w:lineRule="auto"/>
              <w:ind w:left="956"/>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底座</w:t>
            </w:r>
          </w:p>
        </w:tc>
        <w:tc>
          <w:tcPr>
            <w:tcW w:w="823" w:type="dxa"/>
            <w:gridSpan w:val="3"/>
          </w:tcPr>
          <w:p w14:paraId="41442DDA">
            <w:pPr>
              <w:pStyle w:val="15"/>
              <w:rPr>
                <w:color w:val="auto"/>
                <w:sz w:val="20"/>
                <w:highlight w:val="none"/>
              </w:rPr>
            </w:pPr>
          </w:p>
        </w:tc>
        <w:tc>
          <w:tcPr>
            <w:tcW w:w="863" w:type="dxa"/>
            <w:gridSpan w:val="2"/>
          </w:tcPr>
          <w:p w14:paraId="6F9FD770">
            <w:pPr>
              <w:pStyle w:val="15"/>
              <w:rPr>
                <w:color w:val="auto"/>
                <w:sz w:val="20"/>
                <w:highlight w:val="none"/>
              </w:rPr>
            </w:pPr>
          </w:p>
        </w:tc>
        <w:tc>
          <w:tcPr>
            <w:tcW w:w="634" w:type="dxa"/>
          </w:tcPr>
          <w:p w14:paraId="6218DC52">
            <w:pPr>
              <w:pStyle w:val="15"/>
              <w:rPr>
                <w:color w:val="auto"/>
                <w:sz w:val="20"/>
                <w:highlight w:val="none"/>
              </w:rPr>
            </w:pPr>
          </w:p>
        </w:tc>
      </w:tr>
      <w:tr w14:paraId="6ECA16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2" w:hRule="atLeast"/>
        </w:trPr>
        <w:tc>
          <w:tcPr>
            <w:tcW w:w="517" w:type="dxa"/>
          </w:tcPr>
          <w:p w14:paraId="34F8C7AD">
            <w:pPr>
              <w:spacing w:before="114" w:line="232" w:lineRule="auto"/>
              <w:ind w:left="186"/>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6"/>
                <w:sz w:val="18"/>
                <w:szCs w:val="18"/>
                <w:highlight w:val="none"/>
              </w:rPr>
              <w:t>10</w:t>
            </w:r>
          </w:p>
        </w:tc>
        <w:tc>
          <w:tcPr>
            <w:tcW w:w="1220" w:type="dxa"/>
            <w:gridSpan w:val="2"/>
            <w:vMerge w:val="continue"/>
            <w:tcBorders>
              <w:top w:val="nil"/>
            </w:tcBorders>
          </w:tcPr>
          <w:p w14:paraId="4710FE81">
            <w:pPr>
              <w:pStyle w:val="15"/>
              <w:rPr>
                <w:color w:val="auto"/>
                <w:sz w:val="20"/>
                <w:highlight w:val="none"/>
              </w:rPr>
            </w:pPr>
          </w:p>
        </w:tc>
        <w:tc>
          <w:tcPr>
            <w:tcW w:w="2268" w:type="dxa"/>
            <w:gridSpan w:val="3"/>
          </w:tcPr>
          <w:p w14:paraId="72007FB7">
            <w:pPr>
              <w:spacing w:before="87" w:line="220" w:lineRule="auto"/>
              <w:ind w:left="687"/>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基础承载力</w:t>
            </w:r>
          </w:p>
        </w:tc>
        <w:tc>
          <w:tcPr>
            <w:tcW w:w="823" w:type="dxa"/>
            <w:gridSpan w:val="3"/>
          </w:tcPr>
          <w:p w14:paraId="18307C0E">
            <w:pPr>
              <w:pStyle w:val="15"/>
              <w:rPr>
                <w:color w:val="auto"/>
                <w:sz w:val="20"/>
                <w:highlight w:val="none"/>
              </w:rPr>
            </w:pPr>
          </w:p>
        </w:tc>
        <w:tc>
          <w:tcPr>
            <w:tcW w:w="863" w:type="dxa"/>
            <w:gridSpan w:val="2"/>
          </w:tcPr>
          <w:p w14:paraId="1713E035">
            <w:pPr>
              <w:pStyle w:val="15"/>
              <w:rPr>
                <w:color w:val="auto"/>
                <w:sz w:val="20"/>
                <w:highlight w:val="none"/>
              </w:rPr>
            </w:pPr>
          </w:p>
        </w:tc>
        <w:tc>
          <w:tcPr>
            <w:tcW w:w="634" w:type="dxa"/>
          </w:tcPr>
          <w:p w14:paraId="708D10CA">
            <w:pPr>
              <w:pStyle w:val="15"/>
              <w:rPr>
                <w:color w:val="auto"/>
                <w:sz w:val="20"/>
                <w:highlight w:val="none"/>
              </w:rPr>
            </w:pPr>
          </w:p>
        </w:tc>
      </w:tr>
      <w:tr w14:paraId="193BAE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3" w:hRule="atLeast"/>
        </w:trPr>
        <w:tc>
          <w:tcPr>
            <w:tcW w:w="517" w:type="dxa"/>
          </w:tcPr>
          <w:p w14:paraId="59D8EB2B">
            <w:pPr>
              <w:spacing w:before="114" w:line="235" w:lineRule="auto"/>
              <w:ind w:left="186"/>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6"/>
                <w:sz w:val="18"/>
                <w:szCs w:val="18"/>
                <w:highlight w:val="none"/>
              </w:rPr>
              <w:t>11</w:t>
            </w:r>
          </w:p>
        </w:tc>
        <w:tc>
          <w:tcPr>
            <w:tcW w:w="1220" w:type="dxa"/>
            <w:gridSpan w:val="2"/>
            <w:vMerge w:val="restart"/>
            <w:tcBorders>
              <w:bottom w:val="nil"/>
            </w:tcBorders>
          </w:tcPr>
          <w:p w14:paraId="71C2BBD7">
            <w:pPr>
              <w:spacing w:before="266" w:line="220" w:lineRule="auto"/>
              <w:ind w:left="432"/>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立杆</w:t>
            </w:r>
          </w:p>
        </w:tc>
        <w:tc>
          <w:tcPr>
            <w:tcW w:w="2268" w:type="dxa"/>
            <w:gridSpan w:val="3"/>
          </w:tcPr>
          <w:p w14:paraId="24ACF840">
            <w:pPr>
              <w:spacing w:before="87" w:line="220" w:lineRule="auto"/>
              <w:jc w:val="center"/>
              <w:rPr>
                <w:rFonts w:ascii="Times New Roman" w:hAnsi="Times New Roman" w:eastAsia="Times New Roman" w:cs="Times New Roman"/>
                <w:color w:val="auto"/>
                <w:sz w:val="18"/>
                <w:szCs w:val="18"/>
                <w:highlight w:val="none"/>
              </w:rPr>
            </w:pPr>
            <w:r>
              <w:rPr>
                <w:rFonts w:ascii="宋体" w:hAnsi="宋体" w:eastAsia="宋体" w:cs="宋体"/>
                <w:color w:val="auto"/>
                <w:spacing w:val="-2"/>
                <w:sz w:val="18"/>
                <w:szCs w:val="18"/>
                <w:highlight w:val="none"/>
              </w:rPr>
              <w:t>立杆垂直度±</w:t>
            </w:r>
            <w:r>
              <w:rPr>
                <w:rFonts w:hint="eastAsia" w:ascii="宋体" w:hAnsi="宋体" w:eastAsia="宋体" w:cs="宋体"/>
                <w:color w:val="auto"/>
                <w:spacing w:val="-2"/>
                <w:sz w:val="18"/>
                <w:szCs w:val="18"/>
                <w:highlight w:val="none"/>
                <w:lang w:val="en-US" w:eastAsia="zh-CN"/>
              </w:rPr>
              <w:t>90</w:t>
            </w:r>
            <w:r>
              <w:rPr>
                <w:rFonts w:ascii="宋体" w:hAnsi="宋体" w:eastAsia="宋体" w:cs="宋体"/>
                <w:color w:val="auto"/>
                <w:spacing w:val="-2"/>
                <w:sz w:val="18"/>
                <w:szCs w:val="18"/>
                <w:highlight w:val="none"/>
              </w:rPr>
              <w:t>mm</w:t>
            </w:r>
          </w:p>
        </w:tc>
        <w:tc>
          <w:tcPr>
            <w:tcW w:w="823" w:type="dxa"/>
            <w:gridSpan w:val="3"/>
          </w:tcPr>
          <w:p w14:paraId="4B5F784E">
            <w:pPr>
              <w:pStyle w:val="15"/>
              <w:rPr>
                <w:color w:val="auto"/>
                <w:sz w:val="20"/>
                <w:highlight w:val="none"/>
              </w:rPr>
            </w:pPr>
          </w:p>
        </w:tc>
        <w:tc>
          <w:tcPr>
            <w:tcW w:w="863" w:type="dxa"/>
            <w:gridSpan w:val="2"/>
          </w:tcPr>
          <w:p w14:paraId="28972EB1">
            <w:pPr>
              <w:pStyle w:val="15"/>
              <w:rPr>
                <w:color w:val="auto"/>
                <w:sz w:val="20"/>
                <w:highlight w:val="none"/>
              </w:rPr>
            </w:pPr>
          </w:p>
        </w:tc>
        <w:tc>
          <w:tcPr>
            <w:tcW w:w="634" w:type="dxa"/>
          </w:tcPr>
          <w:p w14:paraId="4AE6F46C">
            <w:pPr>
              <w:pStyle w:val="15"/>
              <w:rPr>
                <w:color w:val="auto"/>
                <w:sz w:val="20"/>
                <w:highlight w:val="none"/>
              </w:rPr>
            </w:pPr>
          </w:p>
        </w:tc>
      </w:tr>
      <w:tr w14:paraId="429270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8" w:hRule="atLeast"/>
        </w:trPr>
        <w:tc>
          <w:tcPr>
            <w:tcW w:w="517" w:type="dxa"/>
          </w:tcPr>
          <w:p w14:paraId="21B36058">
            <w:pPr>
              <w:spacing w:before="114" w:line="235" w:lineRule="auto"/>
              <w:ind w:left="186"/>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6"/>
                <w:sz w:val="18"/>
                <w:szCs w:val="18"/>
                <w:highlight w:val="none"/>
              </w:rPr>
              <w:t>12</w:t>
            </w:r>
          </w:p>
        </w:tc>
        <w:tc>
          <w:tcPr>
            <w:tcW w:w="1220" w:type="dxa"/>
            <w:gridSpan w:val="2"/>
            <w:vMerge w:val="continue"/>
            <w:tcBorders>
              <w:top w:val="nil"/>
            </w:tcBorders>
          </w:tcPr>
          <w:p w14:paraId="7983CF0E">
            <w:pPr>
              <w:pStyle w:val="15"/>
              <w:rPr>
                <w:color w:val="auto"/>
                <w:sz w:val="20"/>
                <w:highlight w:val="none"/>
              </w:rPr>
            </w:pPr>
          </w:p>
        </w:tc>
        <w:tc>
          <w:tcPr>
            <w:tcW w:w="2268" w:type="dxa"/>
            <w:gridSpan w:val="3"/>
          </w:tcPr>
          <w:p w14:paraId="50AB4A0A">
            <w:pPr>
              <w:spacing w:before="87" w:line="220" w:lineRule="auto"/>
              <w:ind w:left="417"/>
              <w:rPr>
                <w:rFonts w:hint="eastAsia" w:ascii="宋体" w:hAnsi="宋体" w:eastAsia="宋体" w:cs="宋体"/>
                <w:color w:val="auto"/>
                <w:sz w:val="18"/>
                <w:szCs w:val="18"/>
                <w:highlight w:val="none"/>
              </w:rPr>
            </w:pPr>
            <w:r>
              <w:rPr>
                <w:rFonts w:ascii="宋体" w:hAnsi="宋体" w:eastAsia="宋体" w:cs="宋体"/>
                <w:color w:val="auto"/>
                <w:spacing w:val="-1"/>
                <w:sz w:val="18"/>
                <w:szCs w:val="18"/>
                <w:highlight w:val="none"/>
              </w:rPr>
              <w:t>梁底纵、横向间距</w:t>
            </w:r>
          </w:p>
        </w:tc>
        <w:tc>
          <w:tcPr>
            <w:tcW w:w="823" w:type="dxa"/>
            <w:gridSpan w:val="3"/>
          </w:tcPr>
          <w:p w14:paraId="56444882">
            <w:pPr>
              <w:pStyle w:val="15"/>
              <w:rPr>
                <w:color w:val="auto"/>
                <w:sz w:val="20"/>
                <w:highlight w:val="none"/>
              </w:rPr>
            </w:pPr>
          </w:p>
        </w:tc>
        <w:tc>
          <w:tcPr>
            <w:tcW w:w="863" w:type="dxa"/>
            <w:gridSpan w:val="2"/>
          </w:tcPr>
          <w:p w14:paraId="149E8C21">
            <w:pPr>
              <w:pStyle w:val="15"/>
              <w:rPr>
                <w:color w:val="auto"/>
                <w:sz w:val="20"/>
                <w:highlight w:val="none"/>
              </w:rPr>
            </w:pPr>
          </w:p>
        </w:tc>
        <w:tc>
          <w:tcPr>
            <w:tcW w:w="634" w:type="dxa"/>
          </w:tcPr>
          <w:p w14:paraId="21728CDB">
            <w:pPr>
              <w:pStyle w:val="15"/>
              <w:rPr>
                <w:color w:val="auto"/>
                <w:sz w:val="20"/>
                <w:highlight w:val="none"/>
              </w:rPr>
            </w:pPr>
          </w:p>
        </w:tc>
      </w:tr>
    </w:tbl>
    <w:p w14:paraId="06E8EDB1">
      <w:pPr>
        <w:pStyle w:val="5"/>
        <w:spacing w:line="177" w:lineRule="exact"/>
        <w:rPr>
          <w:color w:val="auto"/>
          <w:sz w:val="15"/>
          <w:highlight w:val="none"/>
        </w:rPr>
      </w:pPr>
    </w:p>
    <w:p w14:paraId="30F359BF">
      <w:pPr>
        <w:spacing w:line="177" w:lineRule="exact"/>
        <w:rPr>
          <w:color w:val="auto"/>
          <w:sz w:val="15"/>
          <w:szCs w:val="15"/>
          <w:highlight w:val="none"/>
        </w:rPr>
        <w:sectPr>
          <w:footerReference r:id="rId69" w:type="default"/>
          <w:pgSz w:w="11906" w:h="16838"/>
          <w:pgMar w:top="2098" w:right="1587" w:bottom="1984" w:left="1587" w:header="0" w:footer="960" w:gutter="0"/>
          <w:pgBorders>
            <w:top w:val="none" w:sz="0" w:space="0"/>
            <w:left w:val="none" w:sz="0" w:space="0"/>
            <w:bottom w:val="none" w:sz="0" w:space="0"/>
            <w:right w:val="none" w:sz="0" w:space="0"/>
          </w:pgBorders>
          <w:cols w:space="0" w:num="1"/>
        </w:sectPr>
      </w:pPr>
    </w:p>
    <w:p w14:paraId="4A17487B">
      <w:pPr>
        <w:spacing w:before="59" w:line="234" w:lineRule="auto"/>
        <w:ind w:left="3665"/>
        <w:rPr>
          <w:rFonts w:ascii="Times New Roman" w:hAnsi="Times New Roman" w:eastAsia="Times New Roman" w:cs="Times New Roman"/>
          <w:color w:val="auto"/>
          <w:sz w:val="18"/>
          <w:szCs w:val="18"/>
          <w:highlight w:val="none"/>
        </w:rPr>
      </w:pPr>
      <w:r>
        <w:rPr>
          <w:rFonts w:ascii="黑体" w:hAnsi="黑体" w:eastAsia="黑体" w:cs="黑体"/>
          <w:color w:val="auto"/>
          <w:spacing w:val="-2"/>
          <w:sz w:val="18"/>
          <w:szCs w:val="18"/>
          <w:highlight w:val="none"/>
        </w:rPr>
        <w:t>续表</w:t>
      </w:r>
      <w:r>
        <w:rPr>
          <w:rFonts w:hint="eastAsia" w:ascii="黑体" w:hAnsi="黑体" w:eastAsia="黑体" w:cs="黑体"/>
          <w:color w:val="auto"/>
          <w:spacing w:val="19"/>
          <w:sz w:val="18"/>
          <w:szCs w:val="18"/>
          <w:highlight w:val="none"/>
          <w:lang w:eastAsia="zh-CN"/>
        </w:rPr>
        <w:t xml:space="preserve"> </w:t>
      </w:r>
      <w:r>
        <w:rPr>
          <w:rFonts w:ascii="Times New Roman" w:hAnsi="Times New Roman" w:eastAsia="Times New Roman" w:cs="Times New Roman"/>
          <w:color w:val="auto"/>
          <w:spacing w:val="-2"/>
          <w:sz w:val="18"/>
          <w:szCs w:val="18"/>
          <w:highlight w:val="none"/>
        </w:rPr>
        <w:t>B.8.1</w:t>
      </w:r>
    </w:p>
    <w:p w14:paraId="7A4481D4">
      <w:pPr>
        <w:spacing w:line="25" w:lineRule="exact"/>
        <w:rPr>
          <w:color w:val="auto"/>
          <w:highlight w:val="none"/>
        </w:rPr>
      </w:pPr>
    </w:p>
    <w:tbl>
      <w:tblPr>
        <w:tblStyle w:val="14"/>
        <w:tblW w:w="6289" w:type="dxa"/>
        <w:tblInd w:w="99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14"/>
        <w:gridCol w:w="1213"/>
        <w:gridCol w:w="1267"/>
        <w:gridCol w:w="988"/>
        <w:gridCol w:w="818"/>
        <w:gridCol w:w="860"/>
        <w:gridCol w:w="629"/>
      </w:tblGrid>
      <w:tr w14:paraId="6184B4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0" w:hRule="atLeast"/>
        </w:trPr>
        <w:tc>
          <w:tcPr>
            <w:tcW w:w="514" w:type="dxa"/>
          </w:tcPr>
          <w:p w14:paraId="3135987A">
            <w:pPr>
              <w:spacing w:before="90" w:line="232" w:lineRule="auto"/>
              <w:ind w:left="185"/>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6"/>
                <w:sz w:val="18"/>
                <w:szCs w:val="18"/>
                <w:highlight w:val="none"/>
              </w:rPr>
              <w:t>13</w:t>
            </w:r>
          </w:p>
        </w:tc>
        <w:tc>
          <w:tcPr>
            <w:tcW w:w="1213" w:type="dxa"/>
            <w:vMerge w:val="restart"/>
            <w:tcBorders>
              <w:bottom w:val="nil"/>
            </w:tcBorders>
          </w:tcPr>
          <w:p w14:paraId="702760E6">
            <w:pPr>
              <w:pStyle w:val="15"/>
              <w:spacing w:line="397" w:lineRule="auto"/>
              <w:rPr>
                <w:color w:val="auto"/>
                <w:sz w:val="20"/>
                <w:highlight w:val="none"/>
              </w:rPr>
            </w:pPr>
          </w:p>
          <w:p w14:paraId="31BD5CEE">
            <w:pPr>
              <w:spacing w:before="58" w:line="220" w:lineRule="auto"/>
              <w:ind w:left="429"/>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立杆</w:t>
            </w:r>
          </w:p>
        </w:tc>
        <w:tc>
          <w:tcPr>
            <w:tcW w:w="2255" w:type="dxa"/>
            <w:gridSpan w:val="2"/>
          </w:tcPr>
          <w:p w14:paraId="48A2D63A">
            <w:pPr>
              <w:spacing w:before="63" w:line="219" w:lineRule="auto"/>
              <w:ind w:left="32"/>
              <w:rPr>
                <w:rFonts w:hint="eastAsia" w:ascii="宋体" w:hAnsi="宋体" w:eastAsia="宋体" w:cs="宋体"/>
                <w:color w:val="auto"/>
                <w:sz w:val="18"/>
                <w:szCs w:val="18"/>
                <w:highlight w:val="none"/>
              </w:rPr>
            </w:pPr>
            <w:r>
              <w:rPr>
                <w:rFonts w:ascii="宋体" w:hAnsi="宋体" w:eastAsia="宋体" w:cs="宋体"/>
                <w:color w:val="auto"/>
                <w:spacing w:val="-1"/>
                <w:sz w:val="18"/>
                <w:szCs w:val="18"/>
                <w:highlight w:val="none"/>
              </w:rPr>
              <w:t>板底纵、横向间距</w:t>
            </w:r>
          </w:p>
        </w:tc>
        <w:tc>
          <w:tcPr>
            <w:tcW w:w="818" w:type="dxa"/>
          </w:tcPr>
          <w:p w14:paraId="2A0138A7">
            <w:pPr>
              <w:pStyle w:val="15"/>
              <w:rPr>
                <w:color w:val="auto"/>
                <w:sz w:val="20"/>
                <w:highlight w:val="none"/>
              </w:rPr>
            </w:pPr>
          </w:p>
        </w:tc>
        <w:tc>
          <w:tcPr>
            <w:tcW w:w="860" w:type="dxa"/>
          </w:tcPr>
          <w:p w14:paraId="0BE72062">
            <w:pPr>
              <w:pStyle w:val="15"/>
              <w:rPr>
                <w:color w:val="auto"/>
                <w:sz w:val="20"/>
                <w:highlight w:val="none"/>
              </w:rPr>
            </w:pPr>
          </w:p>
        </w:tc>
        <w:tc>
          <w:tcPr>
            <w:tcW w:w="629" w:type="dxa"/>
          </w:tcPr>
          <w:p w14:paraId="3CD20E8B">
            <w:pPr>
              <w:pStyle w:val="15"/>
              <w:rPr>
                <w:color w:val="auto"/>
                <w:sz w:val="20"/>
                <w:highlight w:val="none"/>
              </w:rPr>
            </w:pPr>
          </w:p>
        </w:tc>
      </w:tr>
      <w:tr w14:paraId="6E30EB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514" w:type="dxa"/>
          </w:tcPr>
          <w:p w14:paraId="3B0004D9">
            <w:pPr>
              <w:spacing w:before="169" w:line="235" w:lineRule="auto"/>
              <w:ind w:left="185"/>
              <w:rPr>
                <w:rFonts w:hint="eastAsia" w:ascii="Times New Roman" w:hAnsi="Times New Roman" w:eastAsia="Times New Roman" w:cs="Times New Roman"/>
                <w:color w:val="auto"/>
                <w:spacing w:val="-6"/>
                <w:sz w:val="18"/>
                <w:szCs w:val="18"/>
                <w:highlight w:val="none"/>
                <w:lang w:eastAsia="zh"/>
                <w:woUserID w:val="2"/>
              </w:rPr>
            </w:pPr>
            <w:r>
              <w:rPr>
                <w:rFonts w:hint="eastAsia" w:ascii="Times New Roman" w:hAnsi="Times New Roman" w:eastAsia="Times New Roman" w:cs="Times New Roman"/>
                <w:color w:val="auto"/>
                <w:spacing w:val="-6"/>
                <w:sz w:val="18"/>
                <w:szCs w:val="18"/>
                <w:highlight w:val="none"/>
                <w:lang w:eastAsia="zh"/>
                <w:woUserID w:val="2"/>
              </w:rPr>
              <w:t>14</w:t>
            </w:r>
          </w:p>
        </w:tc>
        <w:tc>
          <w:tcPr>
            <w:tcW w:w="1213" w:type="dxa"/>
            <w:vMerge w:val="continue"/>
            <w:tcBorders>
              <w:top w:val="nil"/>
              <w:bottom w:val="nil"/>
            </w:tcBorders>
          </w:tcPr>
          <w:p w14:paraId="0AC6DA05">
            <w:pPr>
              <w:pStyle w:val="15"/>
              <w:rPr>
                <w:color w:val="auto"/>
                <w:sz w:val="20"/>
                <w:highlight w:val="none"/>
              </w:rPr>
            </w:pPr>
          </w:p>
        </w:tc>
        <w:tc>
          <w:tcPr>
            <w:tcW w:w="2255" w:type="dxa"/>
            <w:gridSpan w:val="2"/>
          </w:tcPr>
          <w:p w14:paraId="09A6957C">
            <w:pPr>
              <w:spacing w:before="26" w:line="223" w:lineRule="auto"/>
              <w:ind w:left="46" w:right="2" w:hanging="15"/>
              <w:rPr>
                <w:rFonts w:hint="eastAsia" w:ascii="宋体" w:hAnsi="宋体" w:eastAsia="宋体" w:cs="宋体"/>
                <w:color w:val="auto"/>
                <w:spacing w:val="4"/>
                <w:sz w:val="18"/>
                <w:szCs w:val="18"/>
                <w:highlight w:val="none"/>
                <w:lang w:eastAsia="zh-CN"/>
              </w:rPr>
            </w:pPr>
            <w:r>
              <w:rPr>
                <w:rFonts w:ascii="宋体" w:hAnsi="宋体" w:eastAsia="宋体" w:cs="宋体"/>
                <w:color w:val="auto"/>
                <w:spacing w:val="4"/>
                <w:sz w:val="18"/>
                <w:szCs w:val="18"/>
                <w:highlight w:val="none"/>
                <w:lang w:eastAsia="zh-CN"/>
              </w:rPr>
              <w:t>伸出顶部水平杆</w:t>
            </w:r>
            <w:r>
              <w:rPr>
                <w:rFonts w:ascii="宋体" w:hAnsi="宋体" w:eastAsia="宋体" w:cs="宋体"/>
                <w:color w:val="auto"/>
                <w:spacing w:val="-3"/>
                <w:sz w:val="18"/>
                <w:szCs w:val="18"/>
                <w:highlight w:val="none"/>
                <w:lang w:eastAsia="zh-CN"/>
              </w:rPr>
              <w:t>长度≤</w:t>
            </w:r>
            <w:r>
              <w:rPr>
                <w:rFonts w:hint="eastAsia" w:ascii="Times New Roman" w:hAnsi="Times New Roman" w:eastAsia="宋体" w:cs="Times New Roman"/>
                <w:color w:val="auto"/>
                <w:spacing w:val="-3"/>
                <w:sz w:val="18"/>
                <w:szCs w:val="18"/>
                <w:highlight w:val="none"/>
                <w:lang w:eastAsia="zh-CN"/>
              </w:rPr>
              <w:t>5</w:t>
            </w:r>
            <w:r>
              <w:rPr>
                <w:rFonts w:ascii="Times New Roman" w:hAnsi="Times New Roman" w:eastAsia="Times New Roman" w:cs="Times New Roman"/>
                <w:color w:val="auto"/>
                <w:spacing w:val="-3"/>
                <w:sz w:val="18"/>
                <w:szCs w:val="18"/>
                <w:highlight w:val="none"/>
                <w:lang w:eastAsia="zh-CN"/>
              </w:rPr>
              <w:t>00mm</w:t>
            </w:r>
          </w:p>
        </w:tc>
        <w:tc>
          <w:tcPr>
            <w:tcW w:w="818" w:type="dxa"/>
          </w:tcPr>
          <w:p w14:paraId="56C17B34">
            <w:pPr>
              <w:pStyle w:val="15"/>
              <w:rPr>
                <w:color w:val="auto"/>
                <w:sz w:val="20"/>
                <w:highlight w:val="none"/>
                <w:lang w:eastAsia="zh-CN"/>
              </w:rPr>
            </w:pPr>
          </w:p>
        </w:tc>
        <w:tc>
          <w:tcPr>
            <w:tcW w:w="860" w:type="dxa"/>
          </w:tcPr>
          <w:p w14:paraId="57A06CD4">
            <w:pPr>
              <w:pStyle w:val="15"/>
              <w:rPr>
                <w:color w:val="auto"/>
                <w:sz w:val="20"/>
                <w:highlight w:val="none"/>
                <w:lang w:eastAsia="zh-CN"/>
              </w:rPr>
            </w:pPr>
          </w:p>
        </w:tc>
        <w:tc>
          <w:tcPr>
            <w:tcW w:w="629" w:type="dxa"/>
          </w:tcPr>
          <w:p w14:paraId="407BF348">
            <w:pPr>
              <w:pStyle w:val="15"/>
              <w:rPr>
                <w:color w:val="auto"/>
                <w:sz w:val="20"/>
                <w:highlight w:val="none"/>
                <w:lang w:eastAsia="zh-CN"/>
              </w:rPr>
            </w:pPr>
          </w:p>
        </w:tc>
      </w:tr>
      <w:tr w14:paraId="666E20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7" w:hRule="atLeast"/>
        </w:trPr>
        <w:tc>
          <w:tcPr>
            <w:tcW w:w="514" w:type="dxa"/>
          </w:tcPr>
          <w:p w14:paraId="65B6EA2D">
            <w:pPr>
              <w:spacing w:before="88" w:line="232" w:lineRule="auto"/>
              <w:ind w:left="185"/>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6"/>
                <w:sz w:val="18"/>
                <w:szCs w:val="18"/>
                <w:highlight w:val="none"/>
              </w:rPr>
              <w:t>15</w:t>
            </w:r>
          </w:p>
        </w:tc>
        <w:tc>
          <w:tcPr>
            <w:tcW w:w="1213" w:type="dxa"/>
            <w:vMerge w:val="continue"/>
            <w:tcBorders>
              <w:top w:val="nil"/>
            </w:tcBorders>
          </w:tcPr>
          <w:p w14:paraId="3542BC0E">
            <w:pPr>
              <w:pStyle w:val="15"/>
              <w:rPr>
                <w:color w:val="auto"/>
                <w:sz w:val="20"/>
                <w:highlight w:val="none"/>
              </w:rPr>
            </w:pPr>
          </w:p>
        </w:tc>
        <w:tc>
          <w:tcPr>
            <w:tcW w:w="2255" w:type="dxa"/>
            <w:gridSpan w:val="2"/>
          </w:tcPr>
          <w:p w14:paraId="5C353AA7">
            <w:pPr>
              <w:spacing w:before="61" w:line="221" w:lineRule="auto"/>
              <w:ind w:left="35"/>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竖向接长位置</w:t>
            </w:r>
          </w:p>
        </w:tc>
        <w:tc>
          <w:tcPr>
            <w:tcW w:w="818" w:type="dxa"/>
          </w:tcPr>
          <w:p w14:paraId="01180325">
            <w:pPr>
              <w:pStyle w:val="15"/>
              <w:rPr>
                <w:color w:val="auto"/>
                <w:sz w:val="20"/>
                <w:highlight w:val="none"/>
              </w:rPr>
            </w:pPr>
          </w:p>
        </w:tc>
        <w:tc>
          <w:tcPr>
            <w:tcW w:w="860" w:type="dxa"/>
          </w:tcPr>
          <w:p w14:paraId="113D5A31">
            <w:pPr>
              <w:pStyle w:val="15"/>
              <w:rPr>
                <w:color w:val="auto"/>
                <w:sz w:val="20"/>
                <w:highlight w:val="none"/>
              </w:rPr>
            </w:pPr>
          </w:p>
        </w:tc>
        <w:tc>
          <w:tcPr>
            <w:tcW w:w="629" w:type="dxa"/>
          </w:tcPr>
          <w:p w14:paraId="79B9C2AB">
            <w:pPr>
              <w:pStyle w:val="15"/>
              <w:rPr>
                <w:color w:val="auto"/>
                <w:sz w:val="20"/>
                <w:highlight w:val="none"/>
              </w:rPr>
            </w:pPr>
          </w:p>
        </w:tc>
      </w:tr>
      <w:tr w14:paraId="6A2A6B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5" w:hRule="atLeast"/>
        </w:trPr>
        <w:tc>
          <w:tcPr>
            <w:tcW w:w="514" w:type="dxa"/>
          </w:tcPr>
          <w:p w14:paraId="29E798EF">
            <w:pPr>
              <w:spacing w:before="86" w:line="232" w:lineRule="auto"/>
              <w:ind w:left="185"/>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6"/>
                <w:sz w:val="18"/>
                <w:szCs w:val="18"/>
                <w:highlight w:val="none"/>
              </w:rPr>
              <w:t>16</w:t>
            </w:r>
          </w:p>
        </w:tc>
        <w:tc>
          <w:tcPr>
            <w:tcW w:w="1213" w:type="dxa"/>
            <w:vMerge w:val="restart"/>
            <w:tcBorders>
              <w:bottom w:val="nil"/>
            </w:tcBorders>
          </w:tcPr>
          <w:p w14:paraId="34E2E2BD">
            <w:pPr>
              <w:pStyle w:val="15"/>
              <w:spacing w:line="465" w:lineRule="auto"/>
              <w:rPr>
                <w:color w:val="auto"/>
                <w:sz w:val="20"/>
                <w:highlight w:val="none"/>
              </w:rPr>
            </w:pPr>
          </w:p>
          <w:p w14:paraId="7F21454C">
            <w:pPr>
              <w:spacing w:before="58" w:line="220" w:lineRule="auto"/>
              <w:ind w:left="341"/>
              <w:rPr>
                <w:rFonts w:hint="eastAsia" w:ascii="宋体" w:hAnsi="宋体" w:eastAsia="宋体" w:cs="宋体"/>
                <w:color w:val="auto"/>
                <w:sz w:val="18"/>
                <w:szCs w:val="18"/>
                <w:highlight w:val="none"/>
              </w:rPr>
            </w:pPr>
            <w:r>
              <w:rPr>
                <w:rFonts w:ascii="宋体" w:hAnsi="宋体" w:eastAsia="宋体" w:cs="宋体"/>
                <w:color w:val="auto"/>
                <w:spacing w:val="-3"/>
                <w:sz w:val="18"/>
                <w:szCs w:val="18"/>
                <w:highlight w:val="none"/>
              </w:rPr>
              <w:t>水平杆</w:t>
            </w:r>
          </w:p>
        </w:tc>
        <w:tc>
          <w:tcPr>
            <w:tcW w:w="2255" w:type="dxa"/>
            <w:gridSpan w:val="2"/>
          </w:tcPr>
          <w:p w14:paraId="3A6C703E">
            <w:pPr>
              <w:spacing w:before="60" w:line="233" w:lineRule="auto"/>
              <w:ind w:left="34"/>
              <w:rPr>
                <w:rFonts w:ascii="Times New Roman" w:hAnsi="Times New Roman" w:eastAsia="Times New Roman" w:cs="Times New Roman"/>
                <w:color w:val="auto"/>
                <w:sz w:val="18"/>
                <w:szCs w:val="18"/>
                <w:highlight w:val="none"/>
              </w:rPr>
            </w:pPr>
            <w:r>
              <w:rPr>
                <w:rFonts w:ascii="宋体" w:hAnsi="宋体" w:eastAsia="宋体" w:cs="宋体"/>
                <w:color w:val="auto"/>
                <w:sz w:val="18"/>
                <w:szCs w:val="18"/>
                <w:highlight w:val="none"/>
              </w:rPr>
              <w:t>水平杆水平度偏差在</w:t>
            </w:r>
            <w:r>
              <w:rPr>
                <w:rFonts w:ascii="Times New Roman" w:hAnsi="Times New Roman" w:eastAsia="Times New Roman" w:cs="Times New Roman"/>
                <w:color w:val="auto"/>
                <w:sz w:val="18"/>
                <w:szCs w:val="18"/>
                <w:highlight w:val="none"/>
              </w:rPr>
              <w:t>±5mm</w:t>
            </w:r>
          </w:p>
        </w:tc>
        <w:tc>
          <w:tcPr>
            <w:tcW w:w="818" w:type="dxa"/>
          </w:tcPr>
          <w:p w14:paraId="6D1AC945">
            <w:pPr>
              <w:pStyle w:val="15"/>
              <w:rPr>
                <w:color w:val="auto"/>
                <w:sz w:val="20"/>
                <w:highlight w:val="none"/>
              </w:rPr>
            </w:pPr>
          </w:p>
        </w:tc>
        <w:tc>
          <w:tcPr>
            <w:tcW w:w="860" w:type="dxa"/>
          </w:tcPr>
          <w:p w14:paraId="37A85899">
            <w:pPr>
              <w:pStyle w:val="15"/>
              <w:rPr>
                <w:color w:val="auto"/>
                <w:sz w:val="20"/>
                <w:highlight w:val="none"/>
              </w:rPr>
            </w:pPr>
          </w:p>
        </w:tc>
        <w:tc>
          <w:tcPr>
            <w:tcW w:w="629" w:type="dxa"/>
          </w:tcPr>
          <w:p w14:paraId="505BBB39">
            <w:pPr>
              <w:pStyle w:val="15"/>
              <w:rPr>
                <w:color w:val="auto"/>
                <w:sz w:val="20"/>
                <w:highlight w:val="none"/>
              </w:rPr>
            </w:pPr>
          </w:p>
        </w:tc>
      </w:tr>
      <w:tr w14:paraId="0A07D6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trPr>
        <w:tc>
          <w:tcPr>
            <w:tcW w:w="514" w:type="dxa"/>
          </w:tcPr>
          <w:p w14:paraId="785D6ACA">
            <w:pPr>
              <w:spacing w:before="87" w:line="232" w:lineRule="auto"/>
              <w:ind w:left="185"/>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6"/>
                <w:sz w:val="18"/>
                <w:szCs w:val="18"/>
                <w:highlight w:val="none"/>
              </w:rPr>
              <w:t>17</w:t>
            </w:r>
          </w:p>
        </w:tc>
        <w:tc>
          <w:tcPr>
            <w:tcW w:w="1213" w:type="dxa"/>
            <w:vMerge w:val="continue"/>
            <w:tcBorders>
              <w:top w:val="nil"/>
              <w:bottom w:val="nil"/>
            </w:tcBorders>
          </w:tcPr>
          <w:p w14:paraId="32D6CD5B">
            <w:pPr>
              <w:pStyle w:val="15"/>
              <w:rPr>
                <w:color w:val="auto"/>
                <w:sz w:val="20"/>
                <w:highlight w:val="none"/>
              </w:rPr>
            </w:pPr>
          </w:p>
        </w:tc>
        <w:tc>
          <w:tcPr>
            <w:tcW w:w="2255" w:type="dxa"/>
            <w:gridSpan w:val="2"/>
          </w:tcPr>
          <w:p w14:paraId="7590ED34">
            <w:pPr>
              <w:spacing w:before="60" w:line="220" w:lineRule="auto"/>
              <w:ind w:left="35"/>
              <w:rPr>
                <w:rFonts w:hint="eastAsia" w:ascii="宋体" w:hAnsi="宋体" w:eastAsia="宋体" w:cs="宋体"/>
                <w:color w:val="auto"/>
                <w:sz w:val="18"/>
                <w:szCs w:val="18"/>
                <w:highlight w:val="none"/>
              </w:rPr>
            </w:pPr>
            <w:r>
              <w:rPr>
                <w:rFonts w:ascii="宋体" w:hAnsi="宋体" w:eastAsia="宋体" w:cs="宋体"/>
                <w:color w:val="auto"/>
                <w:spacing w:val="-1"/>
                <w:sz w:val="18"/>
                <w:szCs w:val="18"/>
                <w:highlight w:val="none"/>
              </w:rPr>
              <w:t>纵、横向水平杆设置</w:t>
            </w:r>
          </w:p>
        </w:tc>
        <w:tc>
          <w:tcPr>
            <w:tcW w:w="818" w:type="dxa"/>
          </w:tcPr>
          <w:p w14:paraId="53E8D93A">
            <w:pPr>
              <w:pStyle w:val="15"/>
              <w:rPr>
                <w:color w:val="auto"/>
                <w:sz w:val="20"/>
                <w:highlight w:val="none"/>
              </w:rPr>
            </w:pPr>
          </w:p>
        </w:tc>
        <w:tc>
          <w:tcPr>
            <w:tcW w:w="860" w:type="dxa"/>
          </w:tcPr>
          <w:p w14:paraId="26E2714B">
            <w:pPr>
              <w:pStyle w:val="15"/>
              <w:rPr>
                <w:color w:val="auto"/>
                <w:sz w:val="20"/>
                <w:highlight w:val="none"/>
              </w:rPr>
            </w:pPr>
          </w:p>
        </w:tc>
        <w:tc>
          <w:tcPr>
            <w:tcW w:w="629" w:type="dxa"/>
          </w:tcPr>
          <w:p w14:paraId="58212150">
            <w:pPr>
              <w:pStyle w:val="15"/>
              <w:rPr>
                <w:color w:val="auto"/>
                <w:sz w:val="20"/>
                <w:highlight w:val="none"/>
              </w:rPr>
            </w:pPr>
          </w:p>
        </w:tc>
      </w:tr>
      <w:tr w14:paraId="018DCF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5" w:hRule="atLeast"/>
        </w:trPr>
        <w:tc>
          <w:tcPr>
            <w:tcW w:w="514" w:type="dxa"/>
          </w:tcPr>
          <w:p w14:paraId="69BAD231">
            <w:pPr>
              <w:spacing w:before="87" w:line="232" w:lineRule="auto"/>
              <w:ind w:left="185"/>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6"/>
                <w:sz w:val="18"/>
                <w:szCs w:val="18"/>
                <w:highlight w:val="none"/>
              </w:rPr>
              <w:t>18</w:t>
            </w:r>
          </w:p>
        </w:tc>
        <w:tc>
          <w:tcPr>
            <w:tcW w:w="1213" w:type="dxa"/>
            <w:vMerge w:val="continue"/>
            <w:tcBorders>
              <w:top w:val="nil"/>
              <w:bottom w:val="nil"/>
            </w:tcBorders>
          </w:tcPr>
          <w:p w14:paraId="3F1E8887">
            <w:pPr>
              <w:pStyle w:val="15"/>
              <w:rPr>
                <w:color w:val="auto"/>
                <w:sz w:val="20"/>
                <w:highlight w:val="none"/>
              </w:rPr>
            </w:pPr>
          </w:p>
        </w:tc>
        <w:tc>
          <w:tcPr>
            <w:tcW w:w="2255" w:type="dxa"/>
            <w:gridSpan w:val="2"/>
          </w:tcPr>
          <w:p w14:paraId="11687E02">
            <w:pPr>
              <w:spacing w:before="60" w:line="220" w:lineRule="auto"/>
              <w:ind w:left="32"/>
              <w:rPr>
                <w:rFonts w:hint="eastAsia" w:ascii="宋体" w:hAnsi="宋体" w:eastAsia="宋体" w:cs="宋体"/>
                <w:color w:val="auto"/>
                <w:sz w:val="18"/>
                <w:szCs w:val="18"/>
                <w:highlight w:val="none"/>
              </w:rPr>
            </w:pPr>
            <w:r>
              <w:rPr>
                <w:rFonts w:ascii="宋体" w:hAnsi="宋体" w:eastAsia="宋体" w:cs="宋体"/>
                <w:color w:val="auto"/>
                <w:spacing w:val="-1"/>
                <w:sz w:val="18"/>
                <w:szCs w:val="18"/>
                <w:highlight w:val="none"/>
              </w:rPr>
              <w:t>梁底纵、横向步距</w:t>
            </w:r>
          </w:p>
        </w:tc>
        <w:tc>
          <w:tcPr>
            <w:tcW w:w="818" w:type="dxa"/>
          </w:tcPr>
          <w:p w14:paraId="70B6D9D5">
            <w:pPr>
              <w:pStyle w:val="15"/>
              <w:rPr>
                <w:color w:val="auto"/>
                <w:sz w:val="20"/>
                <w:highlight w:val="none"/>
              </w:rPr>
            </w:pPr>
          </w:p>
        </w:tc>
        <w:tc>
          <w:tcPr>
            <w:tcW w:w="860" w:type="dxa"/>
          </w:tcPr>
          <w:p w14:paraId="31CFA8AE">
            <w:pPr>
              <w:pStyle w:val="15"/>
              <w:rPr>
                <w:color w:val="auto"/>
                <w:sz w:val="20"/>
                <w:highlight w:val="none"/>
              </w:rPr>
            </w:pPr>
          </w:p>
        </w:tc>
        <w:tc>
          <w:tcPr>
            <w:tcW w:w="629" w:type="dxa"/>
          </w:tcPr>
          <w:p w14:paraId="0686EF0F">
            <w:pPr>
              <w:pStyle w:val="15"/>
              <w:rPr>
                <w:color w:val="auto"/>
                <w:sz w:val="20"/>
                <w:highlight w:val="none"/>
              </w:rPr>
            </w:pPr>
          </w:p>
        </w:tc>
      </w:tr>
      <w:tr w14:paraId="054BC1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5" w:hRule="atLeast"/>
        </w:trPr>
        <w:tc>
          <w:tcPr>
            <w:tcW w:w="514" w:type="dxa"/>
          </w:tcPr>
          <w:p w14:paraId="386775D4">
            <w:pPr>
              <w:spacing w:before="89" w:line="232" w:lineRule="auto"/>
              <w:ind w:left="185"/>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6"/>
                <w:sz w:val="18"/>
                <w:szCs w:val="18"/>
                <w:highlight w:val="none"/>
              </w:rPr>
              <w:t>19</w:t>
            </w:r>
          </w:p>
        </w:tc>
        <w:tc>
          <w:tcPr>
            <w:tcW w:w="1213" w:type="dxa"/>
            <w:vMerge w:val="continue"/>
            <w:tcBorders>
              <w:top w:val="nil"/>
            </w:tcBorders>
          </w:tcPr>
          <w:p w14:paraId="74201CA2">
            <w:pPr>
              <w:pStyle w:val="15"/>
              <w:rPr>
                <w:color w:val="auto"/>
                <w:sz w:val="20"/>
                <w:highlight w:val="none"/>
              </w:rPr>
            </w:pPr>
          </w:p>
        </w:tc>
        <w:tc>
          <w:tcPr>
            <w:tcW w:w="2255" w:type="dxa"/>
            <w:gridSpan w:val="2"/>
          </w:tcPr>
          <w:p w14:paraId="0EF75742">
            <w:pPr>
              <w:spacing w:before="62" w:line="219" w:lineRule="auto"/>
              <w:ind w:left="32"/>
              <w:rPr>
                <w:rFonts w:hint="eastAsia" w:ascii="宋体" w:hAnsi="宋体" w:eastAsia="宋体" w:cs="宋体"/>
                <w:color w:val="auto"/>
                <w:sz w:val="18"/>
                <w:szCs w:val="18"/>
                <w:highlight w:val="none"/>
              </w:rPr>
            </w:pPr>
            <w:r>
              <w:rPr>
                <w:rFonts w:ascii="宋体" w:hAnsi="宋体" w:eastAsia="宋体" w:cs="宋体"/>
                <w:color w:val="auto"/>
                <w:spacing w:val="-1"/>
                <w:sz w:val="18"/>
                <w:szCs w:val="18"/>
                <w:highlight w:val="none"/>
              </w:rPr>
              <w:t>板底纵、横向步距</w:t>
            </w:r>
          </w:p>
        </w:tc>
        <w:tc>
          <w:tcPr>
            <w:tcW w:w="818" w:type="dxa"/>
          </w:tcPr>
          <w:p w14:paraId="41DB41BD">
            <w:pPr>
              <w:pStyle w:val="15"/>
              <w:rPr>
                <w:color w:val="auto"/>
                <w:sz w:val="20"/>
                <w:highlight w:val="none"/>
              </w:rPr>
            </w:pPr>
          </w:p>
        </w:tc>
        <w:tc>
          <w:tcPr>
            <w:tcW w:w="860" w:type="dxa"/>
          </w:tcPr>
          <w:p w14:paraId="1375C36F">
            <w:pPr>
              <w:pStyle w:val="15"/>
              <w:rPr>
                <w:color w:val="auto"/>
                <w:sz w:val="20"/>
                <w:highlight w:val="none"/>
              </w:rPr>
            </w:pPr>
          </w:p>
        </w:tc>
        <w:tc>
          <w:tcPr>
            <w:tcW w:w="629" w:type="dxa"/>
          </w:tcPr>
          <w:p w14:paraId="27D72FA6">
            <w:pPr>
              <w:pStyle w:val="15"/>
              <w:rPr>
                <w:color w:val="auto"/>
                <w:sz w:val="20"/>
                <w:highlight w:val="none"/>
              </w:rPr>
            </w:pPr>
          </w:p>
        </w:tc>
      </w:tr>
      <w:tr w14:paraId="0E3A05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trPr>
        <w:tc>
          <w:tcPr>
            <w:tcW w:w="514" w:type="dxa"/>
          </w:tcPr>
          <w:p w14:paraId="4640CAAD">
            <w:pPr>
              <w:spacing w:before="90" w:line="232" w:lineRule="auto"/>
              <w:ind w:left="167"/>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1"/>
                <w:sz w:val="18"/>
                <w:szCs w:val="18"/>
                <w:highlight w:val="none"/>
              </w:rPr>
              <w:t>20</w:t>
            </w:r>
          </w:p>
        </w:tc>
        <w:tc>
          <w:tcPr>
            <w:tcW w:w="1213" w:type="dxa"/>
            <w:vMerge w:val="restart"/>
            <w:tcBorders>
              <w:bottom w:val="nil"/>
            </w:tcBorders>
          </w:tcPr>
          <w:p w14:paraId="3EAC2B4F">
            <w:pPr>
              <w:spacing w:before="217" w:line="220" w:lineRule="auto"/>
              <w:ind w:left="339"/>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剪刀撑</w:t>
            </w:r>
          </w:p>
        </w:tc>
        <w:tc>
          <w:tcPr>
            <w:tcW w:w="2255" w:type="dxa"/>
            <w:gridSpan w:val="2"/>
          </w:tcPr>
          <w:p w14:paraId="6E065515">
            <w:pPr>
              <w:spacing w:before="63" w:line="220" w:lineRule="auto"/>
              <w:ind w:left="32"/>
              <w:rPr>
                <w:rFonts w:hint="eastAsia" w:ascii="宋体" w:hAnsi="宋体" w:eastAsia="宋体" w:cs="宋体"/>
                <w:color w:val="auto"/>
                <w:sz w:val="18"/>
                <w:szCs w:val="18"/>
                <w:highlight w:val="none"/>
              </w:rPr>
            </w:pPr>
            <w:r>
              <w:rPr>
                <w:rFonts w:ascii="宋体" w:hAnsi="宋体" w:eastAsia="宋体" w:cs="宋体"/>
                <w:color w:val="auto"/>
                <w:spacing w:val="-1"/>
                <w:sz w:val="18"/>
                <w:szCs w:val="18"/>
                <w:highlight w:val="none"/>
              </w:rPr>
              <w:t>垂直纵、横向设置</w:t>
            </w:r>
          </w:p>
        </w:tc>
        <w:tc>
          <w:tcPr>
            <w:tcW w:w="818" w:type="dxa"/>
          </w:tcPr>
          <w:p w14:paraId="03FAE93D">
            <w:pPr>
              <w:pStyle w:val="15"/>
              <w:rPr>
                <w:color w:val="auto"/>
                <w:sz w:val="20"/>
                <w:highlight w:val="none"/>
              </w:rPr>
            </w:pPr>
          </w:p>
        </w:tc>
        <w:tc>
          <w:tcPr>
            <w:tcW w:w="860" w:type="dxa"/>
          </w:tcPr>
          <w:p w14:paraId="4BD27E22">
            <w:pPr>
              <w:pStyle w:val="15"/>
              <w:rPr>
                <w:color w:val="auto"/>
                <w:sz w:val="20"/>
                <w:highlight w:val="none"/>
              </w:rPr>
            </w:pPr>
          </w:p>
        </w:tc>
        <w:tc>
          <w:tcPr>
            <w:tcW w:w="629" w:type="dxa"/>
          </w:tcPr>
          <w:p w14:paraId="653DC84C">
            <w:pPr>
              <w:pStyle w:val="15"/>
              <w:rPr>
                <w:color w:val="auto"/>
                <w:sz w:val="20"/>
                <w:highlight w:val="none"/>
              </w:rPr>
            </w:pPr>
          </w:p>
        </w:tc>
      </w:tr>
      <w:tr w14:paraId="1B52F1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7" w:hRule="atLeast"/>
        </w:trPr>
        <w:tc>
          <w:tcPr>
            <w:tcW w:w="514" w:type="dxa"/>
          </w:tcPr>
          <w:p w14:paraId="62F846D6">
            <w:pPr>
              <w:spacing w:before="89" w:line="235" w:lineRule="auto"/>
              <w:ind w:left="167"/>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1"/>
                <w:sz w:val="18"/>
                <w:szCs w:val="18"/>
                <w:highlight w:val="none"/>
              </w:rPr>
              <w:t>21</w:t>
            </w:r>
          </w:p>
        </w:tc>
        <w:tc>
          <w:tcPr>
            <w:tcW w:w="1213" w:type="dxa"/>
            <w:vMerge w:val="continue"/>
            <w:tcBorders>
              <w:top w:val="nil"/>
            </w:tcBorders>
          </w:tcPr>
          <w:p w14:paraId="69C27826">
            <w:pPr>
              <w:pStyle w:val="15"/>
              <w:rPr>
                <w:color w:val="auto"/>
                <w:sz w:val="20"/>
                <w:highlight w:val="none"/>
              </w:rPr>
            </w:pPr>
          </w:p>
        </w:tc>
        <w:tc>
          <w:tcPr>
            <w:tcW w:w="2255" w:type="dxa"/>
            <w:gridSpan w:val="2"/>
          </w:tcPr>
          <w:p w14:paraId="64884609">
            <w:pPr>
              <w:spacing w:before="62" w:line="220" w:lineRule="auto"/>
              <w:ind w:left="34"/>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水平向设置</w:t>
            </w:r>
          </w:p>
        </w:tc>
        <w:tc>
          <w:tcPr>
            <w:tcW w:w="818" w:type="dxa"/>
          </w:tcPr>
          <w:p w14:paraId="5AF3A740">
            <w:pPr>
              <w:pStyle w:val="15"/>
              <w:rPr>
                <w:color w:val="auto"/>
                <w:sz w:val="20"/>
                <w:highlight w:val="none"/>
              </w:rPr>
            </w:pPr>
          </w:p>
        </w:tc>
        <w:tc>
          <w:tcPr>
            <w:tcW w:w="860" w:type="dxa"/>
          </w:tcPr>
          <w:p w14:paraId="5064363D">
            <w:pPr>
              <w:pStyle w:val="15"/>
              <w:rPr>
                <w:color w:val="auto"/>
                <w:sz w:val="20"/>
                <w:highlight w:val="none"/>
              </w:rPr>
            </w:pPr>
          </w:p>
        </w:tc>
        <w:tc>
          <w:tcPr>
            <w:tcW w:w="629" w:type="dxa"/>
          </w:tcPr>
          <w:p w14:paraId="2F81A2E5">
            <w:pPr>
              <w:pStyle w:val="15"/>
              <w:rPr>
                <w:color w:val="auto"/>
                <w:sz w:val="20"/>
                <w:highlight w:val="none"/>
              </w:rPr>
            </w:pPr>
          </w:p>
        </w:tc>
      </w:tr>
      <w:tr w14:paraId="385DDE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trPr>
        <w:tc>
          <w:tcPr>
            <w:tcW w:w="514" w:type="dxa"/>
          </w:tcPr>
          <w:p w14:paraId="581216D0">
            <w:pPr>
              <w:spacing w:before="88" w:line="235" w:lineRule="auto"/>
              <w:ind w:left="167"/>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1"/>
                <w:sz w:val="18"/>
                <w:szCs w:val="18"/>
                <w:highlight w:val="none"/>
              </w:rPr>
              <w:t>22</w:t>
            </w:r>
          </w:p>
        </w:tc>
        <w:tc>
          <w:tcPr>
            <w:tcW w:w="3468" w:type="dxa"/>
            <w:gridSpan w:val="3"/>
          </w:tcPr>
          <w:p w14:paraId="49021A41">
            <w:pPr>
              <w:spacing w:before="61" w:line="220" w:lineRule="auto"/>
              <w:ind w:left="33"/>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扫地杆设置情况</w:t>
            </w:r>
          </w:p>
        </w:tc>
        <w:tc>
          <w:tcPr>
            <w:tcW w:w="818" w:type="dxa"/>
          </w:tcPr>
          <w:p w14:paraId="70B610A5">
            <w:pPr>
              <w:pStyle w:val="15"/>
              <w:rPr>
                <w:color w:val="auto"/>
                <w:sz w:val="20"/>
                <w:highlight w:val="none"/>
              </w:rPr>
            </w:pPr>
          </w:p>
        </w:tc>
        <w:tc>
          <w:tcPr>
            <w:tcW w:w="860" w:type="dxa"/>
          </w:tcPr>
          <w:p w14:paraId="13A96C66">
            <w:pPr>
              <w:pStyle w:val="15"/>
              <w:rPr>
                <w:color w:val="auto"/>
                <w:sz w:val="20"/>
                <w:highlight w:val="none"/>
              </w:rPr>
            </w:pPr>
          </w:p>
        </w:tc>
        <w:tc>
          <w:tcPr>
            <w:tcW w:w="629" w:type="dxa"/>
          </w:tcPr>
          <w:p w14:paraId="65B0529A">
            <w:pPr>
              <w:pStyle w:val="15"/>
              <w:rPr>
                <w:color w:val="auto"/>
                <w:sz w:val="20"/>
                <w:highlight w:val="none"/>
              </w:rPr>
            </w:pPr>
          </w:p>
        </w:tc>
      </w:tr>
      <w:tr w14:paraId="166C43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trPr>
        <w:tc>
          <w:tcPr>
            <w:tcW w:w="514" w:type="dxa"/>
          </w:tcPr>
          <w:p w14:paraId="041D499C">
            <w:pPr>
              <w:spacing w:before="88" w:line="232" w:lineRule="auto"/>
              <w:ind w:left="167"/>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1"/>
                <w:sz w:val="18"/>
                <w:szCs w:val="18"/>
                <w:highlight w:val="none"/>
              </w:rPr>
              <w:t>23</w:t>
            </w:r>
          </w:p>
        </w:tc>
        <w:tc>
          <w:tcPr>
            <w:tcW w:w="3468" w:type="dxa"/>
            <w:gridSpan w:val="3"/>
          </w:tcPr>
          <w:p w14:paraId="729D9CD1">
            <w:pPr>
              <w:spacing w:before="62" w:line="220" w:lineRule="auto"/>
              <w:ind w:left="51"/>
              <w:rPr>
                <w:rFonts w:hint="eastAsia" w:ascii="宋体" w:hAnsi="宋体" w:eastAsia="宋体" w:cs="宋体"/>
                <w:color w:val="auto"/>
                <w:sz w:val="18"/>
                <w:szCs w:val="18"/>
                <w:highlight w:val="none"/>
                <w:lang w:eastAsia="zh-CN"/>
              </w:rPr>
            </w:pPr>
            <w:r>
              <w:rPr>
                <w:rFonts w:ascii="宋体" w:hAnsi="宋体" w:eastAsia="宋体" w:cs="宋体"/>
                <w:color w:val="auto"/>
                <w:spacing w:val="-3"/>
                <w:sz w:val="18"/>
                <w:szCs w:val="18"/>
                <w:highlight w:val="none"/>
                <w:lang w:eastAsia="zh-CN"/>
              </w:rPr>
              <w:t>已有建筑结构拉结设置情况</w:t>
            </w:r>
          </w:p>
        </w:tc>
        <w:tc>
          <w:tcPr>
            <w:tcW w:w="818" w:type="dxa"/>
          </w:tcPr>
          <w:p w14:paraId="2395F224">
            <w:pPr>
              <w:pStyle w:val="15"/>
              <w:rPr>
                <w:color w:val="auto"/>
                <w:sz w:val="20"/>
                <w:highlight w:val="none"/>
                <w:lang w:eastAsia="zh-CN"/>
              </w:rPr>
            </w:pPr>
          </w:p>
        </w:tc>
        <w:tc>
          <w:tcPr>
            <w:tcW w:w="860" w:type="dxa"/>
          </w:tcPr>
          <w:p w14:paraId="4A771E6D">
            <w:pPr>
              <w:pStyle w:val="15"/>
              <w:rPr>
                <w:color w:val="auto"/>
                <w:sz w:val="20"/>
                <w:highlight w:val="none"/>
                <w:lang w:eastAsia="zh-CN"/>
              </w:rPr>
            </w:pPr>
          </w:p>
        </w:tc>
        <w:tc>
          <w:tcPr>
            <w:tcW w:w="629" w:type="dxa"/>
          </w:tcPr>
          <w:p w14:paraId="56D72326">
            <w:pPr>
              <w:pStyle w:val="15"/>
              <w:rPr>
                <w:color w:val="auto"/>
                <w:sz w:val="20"/>
                <w:highlight w:val="none"/>
                <w:lang w:eastAsia="zh-CN"/>
              </w:rPr>
            </w:pPr>
          </w:p>
        </w:tc>
      </w:tr>
      <w:tr w14:paraId="3314F6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trPr>
        <w:tc>
          <w:tcPr>
            <w:tcW w:w="514" w:type="dxa"/>
          </w:tcPr>
          <w:p w14:paraId="73BE04DD">
            <w:pPr>
              <w:spacing w:before="89" w:line="232" w:lineRule="auto"/>
              <w:ind w:left="167"/>
              <w:rPr>
                <w:rFonts w:hint="eastAsia" w:ascii="Times New Roman" w:hAnsi="Times New Roman" w:eastAsia="宋体" w:cs="Times New Roman"/>
                <w:color w:val="auto"/>
                <w:sz w:val="18"/>
                <w:szCs w:val="18"/>
                <w:highlight w:val="none"/>
                <w:lang w:eastAsia="zh-CN"/>
              </w:rPr>
            </w:pPr>
            <w:r>
              <w:rPr>
                <w:rFonts w:ascii="Times New Roman" w:hAnsi="Times New Roman" w:eastAsia="Times New Roman" w:cs="Times New Roman"/>
                <w:color w:val="auto"/>
                <w:spacing w:val="-1"/>
                <w:sz w:val="18"/>
                <w:szCs w:val="18"/>
                <w:highlight w:val="none"/>
              </w:rPr>
              <w:t>2</w:t>
            </w:r>
            <w:r>
              <w:rPr>
                <w:rFonts w:hint="eastAsia" w:ascii="Times New Roman" w:hAnsi="Times New Roman" w:eastAsia="宋体" w:cs="Times New Roman"/>
                <w:color w:val="auto"/>
                <w:spacing w:val="-1"/>
                <w:sz w:val="18"/>
                <w:szCs w:val="18"/>
                <w:highlight w:val="none"/>
                <w:lang w:val="en-US" w:eastAsia="zh-CN"/>
              </w:rPr>
              <w:t>4</w:t>
            </w:r>
          </w:p>
        </w:tc>
        <w:tc>
          <w:tcPr>
            <w:tcW w:w="3468" w:type="dxa"/>
            <w:gridSpan w:val="3"/>
          </w:tcPr>
          <w:p w14:paraId="5BCD775D">
            <w:pPr>
              <w:spacing w:before="61" w:line="220" w:lineRule="auto"/>
              <w:ind w:left="34"/>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扣件拧紧扭力矩</w:t>
            </w:r>
          </w:p>
        </w:tc>
        <w:tc>
          <w:tcPr>
            <w:tcW w:w="818" w:type="dxa"/>
          </w:tcPr>
          <w:p w14:paraId="746905F8">
            <w:pPr>
              <w:pStyle w:val="15"/>
              <w:rPr>
                <w:color w:val="auto"/>
                <w:sz w:val="20"/>
                <w:highlight w:val="none"/>
              </w:rPr>
            </w:pPr>
          </w:p>
        </w:tc>
        <w:tc>
          <w:tcPr>
            <w:tcW w:w="860" w:type="dxa"/>
          </w:tcPr>
          <w:p w14:paraId="7C16FD77">
            <w:pPr>
              <w:pStyle w:val="15"/>
              <w:rPr>
                <w:color w:val="auto"/>
                <w:sz w:val="20"/>
                <w:highlight w:val="none"/>
              </w:rPr>
            </w:pPr>
          </w:p>
        </w:tc>
        <w:tc>
          <w:tcPr>
            <w:tcW w:w="629" w:type="dxa"/>
          </w:tcPr>
          <w:p w14:paraId="1906C089">
            <w:pPr>
              <w:pStyle w:val="15"/>
              <w:rPr>
                <w:color w:val="auto"/>
                <w:sz w:val="20"/>
                <w:highlight w:val="none"/>
              </w:rPr>
            </w:pPr>
          </w:p>
        </w:tc>
      </w:tr>
      <w:tr w14:paraId="2B9097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trPr>
        <w:tc>
          <w:tcPr>
            <w:tcW w:w="514" w:type="dxa"/>
          </w:tcPr>
          <w:p w14:paraId="463F79D6">
            <w:pPr>
              <w:spacing w:before="89" w:line="232" w:lineRule="auto"/>
              <w:ind w:left="167"/>
              <w:rPr>
                <w:rFonts w:hint="eastAsia" w:ascii="Times New Roman" w:hAnsi="Times New Roman" w:eastAsia="宋体" w:cs="Times New Roman"/>
                <w:color w:val="auto"/>
                <w:sz w:val="18"/>
                <w:szCs w:val="18"/>
                <w:highlight w:val="none"/>
                <w:lang w:eastAsia="zh-CN"/>
              </w:rPr>
            </w:pPr>
            <w:r>
              <w:rPr>
                <w:rFonts w:ascii="Times New Roman" w:hAnsi="Times New Roman" w:eastAsia="Times New Roman" w:cs="Times New Roman"/>
                <w:color w:val="auto"/>
                <w:spacing w:val="-1"/>
                <w:sz w:val="18"/>
                <w:szCs w:val="18"/>
                <w:highlight w:val="none"/>
              </w:rPr>
              <w:t>2</w:t>
            </w:r>
            <w:r>
              <w:rPr>
                <w:rFonts w:hint="eastAsia" w:ascii="Times New Roman" w:hAnsi="Times New Roman" w:eastAsia="宋体" w:cs="Times New Roman"/>
                <w:color w:val="auto"/>
                <w:spacing w:val="-1"/>
                <w:sz w:val="18"/>
                <w:szCs w:val="18"/>
                <w:highlight w:val="none"/>
                <w:lang w:val="en-US" w:eastAsia="zh-CN"/>
              </w:rPr>
              <w:t>5</w:t>
            </w:r>
          </w:p>
        </w:tc>
        <w:tc>
          <w:tcPr>
            <w:tcW w:w="3468" w:type="dxa"/>
            <w:gridSpan w:val="3"/>
          </w:tcPr>
          <w:p w14:paraId="0C31DB57">
            <w:pPr>
              <w:spacing w:before="63" w:line="220" w:lineRule="auto"/>
              <w:ind w:left="35"/>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安全防护情况</w:t>
            </w:r>
          </w:p>
        </w:tc>
        <w:tc>
          <w:tcPr>
            <w:tcW w:w="818" w:type="dxa"/>
          </w:tcPr>
          <w:p w14:paraId="6FB84EDA">
            <w:pPr>
              <w:pStyle w:val="15"/>
              <w:rPr>
                <w:color w:val="auto"/>
                <w:sz w:val="20"/>
                <w:highlight w:val="none"/>
              </w:rPr>
            </w:pPr>
          </w:p>
        </w:tc>
        <w:tc>
          <w:tcPr>
            <w:tcW w:w="860" w:type="dxa"/>
          </w:tcPr>
          <w:p w14:paraId="0CB5EE85">
            <w:pPr>
              <w:pStyle w:val="15"/>
              <w:rPr>
                <w:color w:val="auto"/>
                <w:sz w:val="20"/>
                <w:highlight w:val="none"/>
              </w:rPr>
            </w:pPr>
          </w:p>
        </w:tc>
        <w:tc>
          <w:tcPr>
            <w:tcW w:w="629" w:type="dxa"/>
          </w:tcPr>
          <w:p w14:paraId="3A8C1864">
            <w:pPr>
              <w:pStyle w:val="15"/>
              <w:rPr>
                <w:color w:val="auto"/>
                <w:sz w:val="20"/>
                <w:highlight w:val="none"/>
              </w:rPr>
            </w:pPr>
          </w:p>
        </w:tc>
      </w:tr>
      <w:tr w14:paraId="23C32D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trPr>
        <w:tc>
          <w:tcPr>
            <w:tcW w:w="514" w:type="dxa"/>
          </w:tcPr>
          <w:p w14:paraId="650C6962">
            <w:pPr>
              <w:spacing w:before="89" w:line="232" w:lineRule="auto"/>
              <w:ind w:left="167"/>
              <w:rPr>
                <w:rFonts w:ascii="Times New Roman" w:hAnsi="Times New Roman" w:eastAsia="宋体" w:cs="Times New Roman"/>
                <w:color w:val="auto"/>
                <w:sz w:val="18"/>
                <w:szCs w:val="18"/>
                <w:highlight w:val="none"/>
                <w:lang w:eastAsia="zh-CN"/>
              </w:rPr>
            </w:pPr>
            <w:r>
              <w:rPr>
                <w:rFonts w:hint="eastAsia" w:ascii="Times New Roman" w:hAnsi="Times New Roman" w:eastAsia="宋体" w:cs="Times New Roman"/>
                <w:color w:val="auto"/>
                <w:sz w:val="18"/>
                <w:szCs w:val="18"/>
                <w:highlight w:val="none"/>
                <w:lang w:eastAsia="zh-CN"/>
              </w:rPr>
              <w:t>2</w:t>
            </w:r>
            <w:r>
              <w:rPr>
                <w:rFonts w:hint="eastAsia" w:ascii="Times New Roman" w:hAnsi="Times New Roman" w:eastAsia="宋体" w:cs="Times New Roman"/>
                <w:color w:val="auto"/>
                <w:sz w:val="18"/>
                <w:szCs w:val="18"/>
                <w:highlight w:val="none"/>
                <w:lang w:val="en-US" w:eastAsia="zh-CN"/>
              </w:rPr>
              <w:t>6</w:t>
            </w:r>
          </w:p>
        </w:tc>
        <w:tc>
          <w:tcPr>
            <w:tcW w:w="3468" w:type="dxa"/>
            <w:gridSpan w:val="3"/>
          </w:tcPr>
          <w:p w14:paraId="2833CC30">
            <w:pPr>
              <w:spacing w:before="63" w:line="220" w:lineRule="auto"/>
              <w:ind w:left="32"/>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其他</w:t>
            </w:r>
          </w:p>
        </w:tc>
        <w:tc>
          <w:tcPr>
            <w:tcW w:w="818" w:type="dxa"/>
          </w:tcPr>
          <w:p w14:paraId="662D2361">
            <w:pPr>
              <w:pStyle w:val="15"/>
              <w:rPr>
                <w:color w:val="auto"/>
                <w:sz w:val="20"/>
                <w:highlight w:val="none"/>
              </w:rPr>
            </w:pPr>
          </w:p>
        </w:tc>
        <w:tc>
          <w:tcPr>
            <w:tcW w:w="860" w:type="dxa"/>
          </w:tcPr>
          <w:p w14:paraId="6CB32730">
            <w:pPr>
              <w:pStyle w:val="15"/>
              <w:rPr>
                <w:color w:val="auto"/>
                <w:sz w:val="20"/>
                <w:highlight w:val="none"/>
              </w:rPr>
            </w:pPr>
          </w:p>
        </w:tc>
        <w:tc>
          <w:tcPr>
            <w:tcW w:w="629" w:type="dxa"/>
          </w:tcPr>
          <w:p w14:paraId="2FF34C4F">
            <w:pPr>
              <w:pStyle w:val="15"/>
              <w:rPr>
                <w:color w:val="auto"/>
                <w:sz w:val="20"/>
                <w:highlight w:val="none"/>
              </w:rPr>
            </w:pPr>
          </w:p>
        </w:tc>
      </w:tr>
      <w:tr w14:paraId="093A64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12" w:hRule="atLeast"/>
        </w:trPr>
        <w:tc>
          <w:tcPr>
            <w:tcW w:w="2994" w:type="dxa"/>
            <w:gridSpan w:val="3"/>
          </w:tcPr>
          <w:p w14:paraId="11B61159">
            <w:pPr>
              <w:spacing w:before="29" w:line="220" w:lineRule="auto"/>
              <w:ind w:left="12"/>
              <w:rPr>
                <w:rFonts w:hint="eastAsia" w:ascii="宋体" w:hAnsi="宋体" w:eastAsia="宋体" w:cs="宋体"/>
                <w:color w:val="auto"/>
                <w:sz w:val="18"/>
                <w:szCs w:val="18"/>
                <w:highlight w:val="none"/>
                <w:lang w:eastAsia="zh-CN"/>
              </w:rPr>
            </w:pPr>
            <w:r>
              <w:rPr>
                <w:rFonts w:ascii="宋体" w:hAnsi="宋体" w:eastAsia="宋体" w:cs="宋体"/>
                <w:color w:val="auto"/>
                <w:spacing w:val="-8"/>
                <w:sz w:val="18"/>
                <w:szCs w:val="18"/>
                <w:highlight w:val="none"/>
                <w:lang w:eastAsia="zh-CN"/>
              </w:rPr>
              <w:t>搭设单位：</w:t>
            </w:r>
          </w:p>
          <w:p w14:paraId="10C4487E">
            <w:pPr>
              <w:spacing w:before="225" w:line="220" w:lineRule="auto"/>
              <w:ind w:left="13"/>
              <w:rPr>
                <w:rFonts w:hint="eastAsia"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现场负责人（签字</w:t>
            </w:r>
            <w:r>
              <w:rPr>
                <w:rFonts w:ascii="宋体" w:hAnsi="宋体" w:eastAsia="宋体" w:cs="宋体"/>
                <w:color w:val="auto"/>
                <w:spacing w:val="-3"/>
                <w:sz w:val="18"/>
                <w:szCs w:val="18"/>
                <w:highlight w:val="none"/>
                <w:lang w:eastAsia="zh-CN"/>
              </w:rPr>
              <w:t>）：</w:t>
            </w:r>
          </w:p>
          <w:p w14:paraId="551DD659">
            <w:pPr>
              <w:spacing w:before="18" w:line="205" w:lineRule="auto"/>
              <w:jc w:val="right"/>
              <w:rPr>
                <w:rFonts w:hint="eastAsia" w:ascii="宋体" w:hAnsi="宋体" w:eastAsia="宋体" w:cs="宋体"/>
                <w:color w:val="auto"/>
                <w:sz w:val="18"/>
                <w:szCs w:val="18"/>
                <w:highlight w:val="none"/>
              </w:rPr>
            </w:pPr>
            <w:r>
              <w:rPr>
                <w:rFonts w:ascii="宋体" w:hAnsi="宋体" w:eastAsia="宋体" w:cs="宋体"/>
                <w:color w:val="auto"/>
                <w:spacing w:val="-20"/>
                <w:sz w:val="18"/>
                <w:szCs w:val="18"/>
                <w:highlight w:val="none"/>
              </w:rPr>
              <w:t>年</w:t>
            </w:r>
            <w:r>
              <w:rPr>
                <w:rFonts w:hint="eastAsia" w:ascii="宋体" w:hAnsi="宋体" w:eastAsia="宋体" w:cs="宋体"/>
                <w:color w:val="auto"/>
                <w:spacing w:val="28"/>
                <w:sz w:val="18"/>
                <w:szCs w:val="18"/>
                <w:highlight w:val="none"/>
                <w:lang w:eastAsia="zh-CN"/>
              </w:rPr>
              <w:t xml:space="preserve"> </w:t>
            </w:r>
            <w:r>
              <w:rPr>
                <w:rFonts w:ascii="宋体" w:hAnsi="宋体" w:eastAsia="宋体" w:cs="宋体"/>
                <w:color w:val="auto"/>
                <w:spacing w:val="-20"/>
                <w:sz w:val="18"/>
                <w:szCs w:val="18"/>
                <w:highlight w:val="none"/>
              </w:rPr>
              <w:t>月</w:t>
            </w:r>
            <w:r>
              <w:rPr>
                <w:rFonts w:hint="eastAsia" w:ascii="宋体" w:hAnsi="宋体" w:eastAsia="宋体" w:cs="宋体"/>
                <w:color w:val="auto"/>
                <w:spacing w:val="13"/>
                <w:sz w:val="18"/>
                <w:szCs w:val="18"/>
                <w:highlight w:val="none"/>
                <w:lang w:eastAsia="zh-CN"/>
              </w:rPr>
              <w:t xml:space="preserve"> </w:t>
            </w:r>
            <w:r>
              <w:rPr>
                <w:rFonts w:ascii="宋体" w:hAnsi="宋体" w:eastAsia="宋体" w:cs="宋体"/>
                <w:color w:val="auto"/>
                <w:spacing w:val="-20"/>
                <w:sz w:val="18"/>
                <w:szCs w:val="18"/>
                <w:highlight w:val="none"/>
              </w:rPr>
              <w:t>日</w:t>
            </w:r>
          </w:p>
        </w:tc>
        <w:tc>
          <w:tcPr>
            <w:tcW w:w="3295" w:type="dxa"/>
            <w:gridSpan w:val="4"/>
          </w:tcPr>
          <w:p w14:paraId="74B50698">
            <w:pPr>
              <w:spacing w:before="28" w:line="220" w:lineRule="auto"/>
              <w:ind w:left="10"/>
              <w:rPr>
                <w:rFonts w:hint="eastAsia" w:ascii="宋体" w:hAnsi="宋体" w:eastAsia="宋体" w:cs="宋体"/>
                <w:color w:val="auto"/>
                <w:sz w:val="18"/>
                <w:szCs w:val="18"/>
                <w:highlight w:val="none"/>
                <w:lang w:eastAsia="zh-CN"/>
              </w:rPr>
            </w:pPr>
            <w:r>
              <w:rPr>
                <w:rFonts w:ascii="宋体" w:hAnsi="宋体" w:eastAsia="宋体" w:cs="宋体"/>
                <w:color w:val="auto"/>
                <w:spacing w:val="-2"/>
                <w:sz w:val="18"/>
                <w:szCs w:val="18"/>
                <w:highlight w:val="none"/>
                <w:lang w:eastAsia="zh-CN"/>
              </w:rPr>
              <w:t>使用单位</w:t>
            </w:r>
          </w:p>
          <w:p w14:paraId="5FCAF57F">
            <w:pPr>
              <w:spacing w:before="225" w:line="220" w:lineRule="auto"/>
              <w:ind w:left="11"/>
              <w:rPr>
                <w:rFonts w:hint="eastAsia"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现场负责人（签字</w:t>
            </w:r>
            <w:r>
              <w:rPr>
                <w:rFonts w:ascii="宋体" w:hAnsi="宋体" w:eastAsia="宋体" w:cs="宋体"/>
                <w:color w:val="auto"/>
                <w:spacing w:val="-3"/>
                <w:sz w:val="18"/>
                <w:szCs w:val="18"/>
                <w:highlight w:val="none"/>
                <w:lang w:eastAsia="zh-CN"/>
              </w:rPr>
              <w:t>）：</w:t>
            </w:r>
          </w:p>
          <w:p w14:paraId="0838E1C8">
            <w:pPr>
              <w:spacing w:before="18" w:line="205" w:lineRule="auto"/>
              <w:jc w:val="right"/>
              <w:rPr>
                <w:rFonts w:hint="eastAsia" w:ascii="宋体" w:hAnsi="宋体" w:eastAsia="宋体" w:cs="宋体"/>
                <w:color w:val="auto"/>
                <w:sz w:val="18"/>
                <w:szCs w:val="18"/>
                <w:highlight w:val="none"/>
              </w:rPr>
            </w:pPr>
            <w:r>
              <w:rPr>
                <w:rFonts w:ascii="宋体" w:hAnsi="宋体" w:eastAsia="宋体" w:cs="宋体"/>
                <w:color w:val="auto"/>
                <w:spacing w:val="-20"/>
                <w:sz w:val="18"/>
                <w:szCs w:val="18"/>
                <w:highlight w:val="none"/>
              </w:rPr>
              <w:t>年</w:t>
            </w:r>
            <w:r>
              <w:rPr>
                <w:rFonts w:hint="eastAsia" w:ascii="宋体" w:hAnsi="宋体" w:eastAsia="宋体" w:cs="宋体"/>
                <w:color w:val="auto"/>
                <w:spacing w:val="4"/>
                <w:sz w:val="18"/>
                <w:szCs w:val="18"/>
                <w:highlight w:val="none"/>
                <w:lang w:eastAsia="zh-CN"/>
              </w:rPr>
              <w:t xml:space="preserve"> </w:t>
            </w:r>
            <w:r>
              <w:rPr>
                <w:rFonts w:ascii="宋体" w:hAnsi="宋体" w:eastAsia="宋体" w:cs="宋体"/>
                <w:color w:val="auto"/>
                <w:spacing w:val="-20"/>
                <w:sz w:val="18"/>
                <w:szCs w:val="18"/>
                <w:highlight w:val="none"/>
              </w:rPr>
              <w:t>月</w:t>
            </w:r>
            <w:r>
              <w:rPr>
                <w:rFonts w:hint="eastAsia" w:ascii="宋体" w:hAnsi="宋体" w:eastAsia="宋体" w:cs="宋体"/>
                <w:color w:val="auto"/>
                <w:spacing w:val="27"/>
                <w:sz w:val="18"/>
                <w:szCs w:val="18"/>
                <w:highlight w:val="none"/>
                <w:lang w:eastAsia="zh-CN"/>
              </w:rPr>
              <w:t xml:space="preserve"> </w:t>
            </w:r>
            <w:r>
              <w:rPr>
                <w:rFonts w:ascii="宋体" w:hAnsi="宋体" w:eastAsia="宋体" w:cs="宋体"/>
                <w:color w:val="auto"/>
                <w:spacing w:val="-20"/>
                <w:sz w:val="18"/>
                <w:szCs w:val="18"/>
                <w:highlight w:val="none"/>
              </w:rPr>
              <w:t>日</w:t>
            </w:r>
          </w:p>
        </w:tc>
      </w:tr>
      <w:tr w14:paraId="00F851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78" w:hRule="atLeast"/>
        </w:trPr>
        <w:tc>
          <w:tcPr>
            <w:tcW w:w="2994" w:type="dxa"/>
            <w:gridSpan w:val="3"/>
          </w:tcPr>
          <w:p w14:paraId="2030B6EA">
            <w:pPr>
              <w:spacing w:before="29" w:line="220" w:lineRule="auto"/>
              <w:ind w:left="16"/>
              <w:rPr>
                <w:rFonts w:hint="eastAsia" w:ascii="宋体" w:hAnsi="宋体" w:eastAsia="宋体" w:cs="宋体"/>
                <w:color w:val="auto"/>
                <w:sz w:val="18"/>
                <w:szCs w:val="18"/>
                <w:highlight w:val="none"/>
                <w:lang w:eastAsia="zh-CN"/>
              </w:rPr>
            </w:pPr>
            <w:r>
              <w:rPr>
                <w:rFonts w:ascii="宋体" w:hAnsi="宋体" w:eastAsia="宋体" w:cs="宋体"/>
                <w:color w:val="auto"/>
                <w:spacing w:val="-9"/>
                <w:sz w:val="18"/>
                <w:szCs w:val="18"/>
                <w:highlight w:val="none"/>
                <w:lang w:eastAsia="zh-CN"/>
              </w:rPr>
              <w:t>总包单位：</w:t>
            </w:r>
          </w:p>
          <w:p w14:paraId="07E5F73E">
            <w:pPr>
              <w:spacing w:before="225" w:line="220" w:lineRule="auto"/>
              <w:ind w:left="14"/>
              <w:rPr>
                <w:rFonts w:hint="eastAsia"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项目技术负责人（签字</w:t>
            </w:r>
            <w:r>
              <w:rPr>
                <w:rFonts w:ascii="宋体" w:hAnsi="宋体" w:eastAsia="宋体" w:cs="宋体"/>
                <w:color w:val="auto"/>
                <w:sz w:val="18"/>
                <w:szCs w:val="18"/>
                <w:highlight w:val="none"/>
                <w:lang w:eastAsia="zh-CN"/>
              </w:rPr>
              <w:t>）：</w:t>
            </w:r>
          </w:p>
          <w:p w14:paraId="1C4ABCE6">
            <w:pPr>
              <w:spacing w:before="19" w:line="220" w:lineRule="auto"/>
              <w:ind w:left="14"/>
              <w:rPr>
                <w:rFonts w:hint="eastAsia" w:ascii="宋体" w:hAnsi="宋体" w:eastAsia="宋体" w:cs="宋体"/>
                <w:color w:val="auto"/>
                <w:sz w:val="18"/>
                <w:szCs w:val="18"/>
                <w:highlight w:val="none"/>
                <w:lang w:eastAsia="zh-CN"/>
              </w:rPr>
            </w:pPr>
            <w:r>
              <w:rPr>
                <w:rFonts w:ascii="宋体" w:hAnsi="宋体" w:eastAsia="宋体" w:cs="宋体"/>
                <w:color w:val="auto"/>
                <w:spacing w:val="-6"/>
                <w:sz w:val="18"/>
                <w:szCs w:val="18"/>
                <w:highlight w:val="none"/>
                <w:lang w:eastAsia="zh-CN"/>
              </w:rPr>
              <w:t>项目安全员（签字</w:t>
            </w:r>
            <w:r>
              <w:rPr>
                <w:rFonts w:ascii="宋体" w:hAnsi="宋体" w:eastAsia="宋体" w:cs="宋体"/>
                <w:color w:val="auto"/>
                <w:sz w:val="18"/>
                <w:szCs w:val="18"/>
                <w:highlight w:val="none"/>
                <w:lang w:eastAsia="zh-CN"/>
              </w:rPr>
              <w:t>）：</w:t>
            </w:r>
          </w:p>
          <w:p w14:paraId="7A3D7FF2">
            <w:pPr>
              <w:spacing w:before="18" w:line="220" w:lineRule="auto"/>
              <w:ind w:left="14"/>
              <w:rPr>
                <w:rFonts w:hint="eastAsia" w:ascii="宋体" w:hAnsi="宋体" w:eastAsia="宋体" w:cs="宋体"/>
                <w:color w:val="auto"/>
                <w:sz w:val="18"/>
                <w:szCs w:val="18"/>
                <w:highlight w:val="none"/>
                <w:lang w:eastAsia="zh-CN"/>
              </w:rPr>
            </w:pPr>
            <w:r>
              <w:rPr>
                <w:rFonts w:ascii="宋体" w:hAnsi="宋体" w:eastAsia="宋体" w:cs="宋体"/>
                <w:color w:val="auto"/>
                <w:spacing w:val="-6"/>
                <w:sz w:val="18"/>
                <w:szCs w:val="18"/>
                <w:highlight w:val="none"/>
                <w:lang w:eastAsia="zh-CN"/>
              </w:rPr>
              <w:t>项目负责人（签字</w:t>
            </w:r>
            <w:r>
              <w:rPr>
                <w:rFonts w:ascii="宋体" w:hAnsi="宋体" w:eastAsia="宋体" w:cs="宋体"/>
                <w:color w:val="auto"/>
                <w:sz w:val="18"/>
                <w:szCs w:val="18"/>
                <w:highlight w:val="none"/>
                <w:lang w:eastAsia="zh-CN"/>
              </w:rPr>
              <w:t>）：</w:t>
            </w:r>
          </w:p>
          <w:p w14:paraId="24625031">
            <w:pPr>
              <w:spacing w:before="19" w:line="203" w:lineRule="auto"/>
              <w:jc w:val="right"/>
              <w:rPr>
                <w:rFonts w:hint="eastAsia" w:ascii="宋体" w:hAnsi="宋体" w:eastAsia="宋体" w:cs="宋体"/>
                <w:color w:val="auto"/>
                <w:sz w:val="18"/>
                <w:szCs w:val="18"/>
                <w:highlight w:val="none"/>
              </w:rPr>
            </w:pPr>
            <w:r>
              <w:rPr>
                <w:rFonts w:ascii="宋体" w:hAnsi="宋体" w:eastAsia="宋体" w:cs="宋体"/>
                <w:color w:val="auto"/>
                <w:spacing w:val="-20"/>
                <w:sz w:val="18"/>
                <w:szCs w:val="18"/>
                <w:highlight w:val="none"/>
              </w:rPr>
              <w:t>年</w:t>
            </w:r>
            <w:r>
              <w:rPr>
                <w:rFonts w:hint="eastAsia" w:ascii="宋体" w:hAnsi="宋体" w:eastAsia="宋体" w:cs="宋体"/>
                <w:color w:val="auto"/>
                <w:spacing w:val="4"/>
                <w:sz w:val="18"/>
                <w:szCs w:val="18"/>
                <w:highlight w:val="none"/>
                <w:lang w:eastAsia="zh-CN"/>
              </w:rPr>
              <w:t xml:space="preserve"> </w:t>
            </w:r>
            <w:r>
              <w:rPr>
                <w:rFonts w:ascii="宋体" w:hAnsi="宋体" w:eastAsia="宋体" w:cs="宋体"/>
                <w:color w:val="auto"/>
                <w:spacing w:val="-20"/>
                <w:sz w:val="18"/>
                <w:szCs w:val="18"/>
                <w:highlight w:val="none"/>
              </w:rPr>
              <w:t>月</w:t>
            </w:r>
            <w:r>
              <w:rPr>
                <w:rFonts w:hint="eastAsia" w:ascii="宋体" w:hAnsi="宋体" w:eastAsia="宋体" w:cs="宋体"/>
                <w:color w:val="auto"/>
                <w:spacing w:val="19"/>
                <w:sz w:val="18"/>
                <w:szCs w:val="18"/>
                <w:highlight w:val="none"/>
                <w:lang w:eastAsia="zh-CN"/>
              </w:rPr>
              <w:t xml:space="preserve"> </w:t>
            </w:r>
            <w:r>
              <w:rPr>
                <w:rFonts w:ascii="宋体" w:hAnsi="宋体" w:eastAsia="宋体" w:cs="宋体"/>
                <w:color w:val="auto"/>
                <w:spacing w:val="-20"/>
                <w:sz w:val="18"/>
                <w:szCs w:val="18"/>
                <w:highlight w:val="none"/>
              </w:rPr>
              <w:t>日</w:t>
            </w:r>
          </w:p>
        </w:tc>
        <w:tc>
          <w:tcPr>
            <w:tcW w:w="3295" w:type="dxa"/>
            <w:gridSpan w:val="4"/>
          </w:tcPr>
          <w:p w14:paraId="6AAB2337">
            <w:pPr>
              <w:spacing w:before="42" w:line="220" w:lineRule="auto"/>
              <w:ind w:left="10"/>
              <w:rPr>
                <w:rFonts w:hint="eastAsia" w:ascii="宋体" w:hAnsi="宋体" w:eastAsia="宋体" w:cs="宋体"/>
                <w:color w:val="auto"/>
                <w:sz w:val="18"/>
                <w:szCs w:val="18"/>
                <w:highlight w:val="none"/>
                <w:lang w:eastAsia="zh-CN"/>
              </w:rPr>
            </w:pPr>
            <w:r>
              <w:rPr>
                <w:rFonts w:ascii="宋体" w:hAnsi="宋体" w:eastAsia="宋体" w:cs="宋体"/>
                <w:color w:val="auto"/>
                <w:spacing w:val="-8"/>
                <w:sz w:val="18"/>
                <w:szCs w:val="18"/>
                <w:highlight w:val="none"/>
                <w:lang w:eastAsia="zh-CN"/>
              </w:rPr>
              <w:t>监理单位：</w:t>
            </w:r>
          </w:p>
          <w:p w14:paraId="4272F6C2">
            <w:pPr>
              <w:spacing w:before="225" w:line="220" w:lineRule="auto"/>
              <w:ind w:left="10"/>
              <w:rPr>
                <w:rFonts w:hint="eastAsia"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监理工程师（签字</w:t>
            </w:r>
            <w:r>
              <w:rPr>
                <w:rFonts w:ascii="宋体" w:hAnsi="宋体" w:eastAsia="宋体" w:cs="宋体"/>
                <w:color w:val="auto"/>
                <w:spacing w:val="-3"/>
                <w:sz w:val="18"/>
                <w:szCs w:val="18"/>
                <w:highlight w:val="none"/>
                <w:lang w:eastAsia="zh-CN"/>
              </w:rPr>
              <w:t>）：</w:t>
            </w:r>
          </w:p>
          <w:p w14:paraId="4F713B08">
            <w:pPr>
              <w:spacing w:before="19" w:line="220" w:lineRule="auto"/>
              <w:ind w:left="14"/>
              <w:rPr>
                <w:rFonts w:hint="eastAsia"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总监理工程师（签字</w:t>
            </w:r>
            <w:r>
              <w:rPr>
                <w:rFonts w:ascii="宋体" w:hAnsi="宋体" w:eastAsia="宋体" w:cs="宋体"/>
                <w:color w:val="auto"/>
                <w:spacing w:val="-3"/>
                <w:sz w:val="18"/>
                <w:szCs w:val="18"/>
                <w:highlight w:val="none"/>
                <w:lang w:eastAsia="zh-CN"/>
              </w:rPr>
              <w:t>）：</w:t>
            </w:r>
          </w:p>
          <w:p w14:paraId="45F2717B">
            <w:pPr>
              <w:spacing w:before="226" w:line="216" w:lineRule="auto"/>
              <w:jc w:val="right"/>
              <w:rPr>
                <w:rFonts w:hint="eastAsia" w:ascii="宋体" w:hAnsi="宋体" w:eastAsia="宋体" w:cs="宋体"/>
                <w:color w:val="auto"/>
                <w:sz w:val="18"/>
                <w:szCs w:val="18"/>
                <w:highlight w:val="none"/>
              </w:rPr>
            </w:pPr>
            <w:r>
              <w:rPr>
                <w:rFonts w:ascii="宋体" w:hAnsi="宋体" w:eastAsia="宋体" w:cs="宋体"/>
                <w:color w:val="auto"/>
                <w:spacing w:val="-20"/>
                <w:sz w:val="18"/>
                <w:szCs w:val="18"/>
                <w:highlight w:val="none"/>
              </w:rPr>
              <w:t>年</w:t>
            </w:r>
            <w:r>
              <w:rPr>
                <w:rFonts w:hint="eastAsia" w:ascii="宋体" w:hAnsi="宋体" w:eastAsia="宋体" w:cs="宋体"/>
                <w:color w:val="auto"/>
                <w:spacing w:val="4"/>
                <w:sz w:val="18"/>
                <w:szCs w:val="18"/>
                <w:highlight w:val="none"/>
                <w:lang w:eastAsia="zh-CN"/>
              </w:rPr>
              <w:t xml:space="preserve"> </w:t>
            </w:r>
            <w:r>
              <w:rPr>
                <w:rFonts w:ascii="宋体" w:hAnsi="宋体" w:eastAsia="宋体" w:cs="宋体"/>
                <w:color w:val="auto"/>
                <w:spacing w:val="-20"/>
                <w:sz w:val="18"/>
                <w:szCs w:val="18"/>
                <w:highlight w:val="none"/>
              </w:rPr>
              <w:t>月</w:t>
            </w:r>
            <w:r>
              <w:rPr>
                <w:rFonts w:hint="eastAsia" w:ascii="宋体" w:hAnsi="宋体" w:eastAsia="宋体" w:cs="宋体"/>
                <w:color w:val="auto"/>
                <w:spacing w:val="27"/>
                <w:sz w:val="18"/>
                <w:szCs w:val="18"/>
                <w:highlight w:val="none"/>
                <w:lang w:eastAsia="zh-CN"/>
              </w:rPr>
              <w:t xml:space="preserve"> </w:t>
            </w:r>
            <w:r>
              <w:rPr>
                <w:rFonts w:ascii="宋体" w:hAnsi="宋体" w:eastAsia="宋体" w:cs="宋体"/>
                <w:color w:val="auto"/>
                <w:spacing w:val="-20"/>
                <w:sz w:val="18"/>
                <w:szCs w:val="18"/>
                <w:highlight w:val="none"/>
              </w:rPr>
              <w:t>日</w:t>
            </w:r>
          </w:p>
        </w:tc>
      </w:tr>
      <w:tr w14:paraId="7E61F8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28" w:hRule="atLeast"/>
        </w:trPr>
        <w:tc>
          <w:tcPr>
            <w:tcW w:w="6289" w:type="dxa"/>
            <w:gridSpan w:val="7"/>
          </w:tcPr>
          <w:p w14:paraId="51660DD1">
            <w:pPr>
              <w:pStyle w:val="15"/>
              <w:spacing w:line="419" w:lineRule="auto"/>
              <w:rPr>
                <w:color w:val="auto"/>
                <w:sz w:val="20"/>
                <w:highlight w:val="none"/>
                <w:lang w:eastAsia="zh-CN"/>
              </w:rPr>
            </w:pPr>
          </w:p>
          <w:p w14:paraId="532CF28D">
            <w:pPr>
              <w:spacing w:before="58" w:line="220" w:lineRule="auto"/>
              <w:ind w:left="12"/>
              <w:rPr>
                <w:rFonts w:hint="eastAsia"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其他验收人员（签字</w:t>
            </w:r>
            <w:r>
              <w:rPr>
                <w:rFonts w:ascii="宋体" w:hAnsi="宋体" w:eastAsia="宋体" w:cs="宋体"/>
                <w:color w:val="auto"/>
                <w:spacing w:val="-1"/>
                <w:sz w:val="18"/>
                <w:szCs w:val="18"/>
                <w:highlight w:val="none"/>
                <w:lang w:eastAsia="zh-CN"/>
              </w:rPr>
              <w:t>）：</w:t>
            </w:r>
          </w:p>
        </w:tc>
      </w:tr>
    </w:tbl>
    <w:p w14:paraId="0F88C6DD">
      <w:pPr>
        <w:spacing w:before="37" w:line="233" w:lineRule="auto"/>
        <w:ind w:left="1141"/>
        <w:rPr>
          <w:rFonts w:hint="eastAsia" w:ascii="宋体" w:hAnsi="宋体" w:eastAsia="宋体" w:cs="宋体"/>
          <w:color w:val="auto"/>
          <w:sz w:val="18"/>
          <w:szCs w:val="18"/>
          <w:highlight w:val="none"/>
          <w:lang w:eastAsia="zh-CN"/>
        </w:rPr>
      </w:pPr>
      <w:r>
        <w:rPr>
          <w:rFonts w:ascii="宋体" w:hAnsi="宋体" w:eastAsia="宋体" w:cs="宋体"/>
          <w:color w:val="auto"/>
          <w:sz w:val="18"/>
          <w:szCs w:val="18"/>
          <w:highlight w:val="none"/>
          <w:lang w:eastAsia="zh-CN"/>
        </w:rPr>
        <w:t>注：</w:t>
      </w:r>
      <w:r>
        <w:rPr>
          <w:rFonts w:ascii="Times New Roman" w:hAnsi="Times New Roman" w:eastAsia="Times New Roman" w:cs="Times New Roman"/>
          <w:color w:val="auto"/>
          <w:sz w:val="18"/>
          <w:szCs w:val="18"/>
          <w:highlight w:val="none"/>
          <w:lang w:eastAsia="zh-CN"/>
        </w:rPr>
        <w:t>1</w:t>
      </w:r>
      <w:r>
        <w:rPr>
          <w:rFonts w:ascii="宋体" w:hAnsi="宋体" w:eastAsia="宋体" w:cs="宋体"/>
          <w:color w:val="auto"/>
          <w:sz w:val="18"/>
          <w:szCs w:val="18"/>
          <w:highlight w:val="none"/>
          <w:lang w:eastAsia="zh-CN"/>
        </w:rPr>
        <w:t>、本表由施工单位技术人员填写，监理单位、</w:t>
      </w:r>
      <w:r>
        <w:rPr>
          <w:rFonts w:ascii="宋体" w:hAnsi="宋体" w:eastAsia="宋体" w:cs="宋体"/>
          <w:color w:val="auto"/>
          <w:spacing w:val="-1"/>
          <w:sz w:val="18"/>
          <w:szCs w:val="18"/>
          <w:highlight w:val="none"/>
          <w:lang w:eastAsia="zh-CN"/>
        </w:rPr>
        <w:t>施工单位各存一份；</w:t>
      </w:r>
    </w:p>
    <w:p w14:paraId="0D41C229">
      <w:pPr>
        <w:spacing w:before="13" w:line="233" w:lineRule="auto"/>
        <w:ind w:left="1497"/>
        <w:rPr>
          <w:rFonts w:hint="eastAsia" w:ascii="宋体" w:hAnsi="宋体" w:eastAsia="宋体" w:cs="宋体"/>
          <w:color w:val="auto"/>
          <w:sz w:val="18"/>
          <w:szCs w:val="18"/>
          <w:highlight w:val="none"/>
          <w:lang w:eastAsia="zh-CN"/>
        </w:rPr>
      </w:pPr>
      <w:r>
        <w:rPr>
          <w:rFonts w:ascii="Times New Roman" w:hAnsi="Times New Roman" w:eastAsia="Times New Roman" w:cs="Times New Roman"/>
          <w:color w:val="auto"/>
          <w:spacing w:val="-2"/>
          <w:sz w:val="18"/>
          <w:szCs w:val="18"/>
          <w:highlight w:val="none"/>
          <w:lang w:eastAsia="zh-CN"/>
        </w:rPr>
        <w:t>2</w:t>
      </w:r>
      <w:r>
        <w:rPr>
          <w:rFonts w:ascii="宋体" w:hAnsi="宋体" w:eastAsia="宋体" w:cs="宋体"/>
          <w:color w:val="auto"/>
          <w:spacing w:val="-2"/>
          <w:sz w:val="18"/>
          <w:szCs w:val="18"/>
          <w:highlight w:val="none"/>
          <w:lang w:eastAsia="zh-CN"/>
        </w:rPr>
        <w:t>、施加荷载前验收；</w:t>
      </w:r>
    </w:p>
    <w:p w14:paraId="2EC26960">
      <w:pPr>
        <w:spacing w:before="12" w:line="242" w:lineRule="auto"/>
        <w:ind w:left="1777" w:right="1293" w:hanging="276"/>
        <w:rPr>
          <w:rFonts w:hint="eastAsia" w:ascii="宋体" w:hAnsi="宋体" w:eastAsia="宋体" w:cs="宋体"/>
          <w:color w:val="auto"/>
          <w:sz w:val="18"/>
          <w:szCs w:val="18"/>
          <w:highlight w:val="none"/>
          <w:lang w:eastAsia="zh-CN"/>
        </w:rPr>
      </w:pPr>
      <w:r>
        <w:rPr>
          <w:rFonts w:ascii="Times New Roman" w:hAnsi="Times New Roman" w:eastAsia="Times New Roman" w:cs="Times New Roman"/>
          <w:color w:val="auto"/>
          <w:spacing w:val="-1"/>
          <w:sz w:val="18"/>
          <w:szCs w:val="18"/>
          <w:highlight w:val="none"/>
          <w:lang w:eastAsia="zh-CN"/>
        </w:rPr>
        <w:t>3</w:t>
      </w:r>
      <w:r>
        <w:rPr>
          <w:rFonts w:ascii="Times New Roman" w:hAnsi="Times New Roman" w:eastAsia="Times New Roman" w:cs="Times New Roman"/>
          <w:color w:val="auto"/>
          <w:spacing w:val="-23"/>
          <w:sz w:val="18"/>
          <w:szCs w:val="18"/>
          <w:highlight w:val="none"/>
          <w:lang w:eastAsia="zh-CN"/>
        </w:rPr>
        <w:t xml:space="preserve"> </w:t>
      </w:r>
      <w:r>
        <w:rPr>
          <w:rFonts w:ascii="宋体" w:hAnsi="宋体" w:eastAsia="宋体" w:cs="宋体"/>
          <w:color w:val="auto"/>
          <w:spacing w:val="-1"/>
          <w:sz w:val="18"/>
          <w:szCs w:val="18"/>
          <w:highlight w:val="none"/>
          <w:lang w:eastAsia="zh-CN"/>
        </w:rPr>
        <w:t>、危险性较大的扣件式钢管模板支架工程建设、设计、监测单位相关</w:t>
      </w:r>
      <w:r>
        <w:rPr>
          <w:rFonts w:ascii="宋体" w:hAnsi="宋体" w:eastAsia="宋体" w:cs="宋体"/>
          <w:color w:val="auto"/>
          <w:spacing w:val="-2"/>
          <w:sz w:val="18"/>
          <w:szCs w:val="18"/>
          <w:highlight w:val="none"/>
          <w:lang w:eastAsia="zh-CN"/>
        </w:rPr>
        <w:t>负责人参加验收，并在“其他验收人员（签字）”栏签字。</w:t>
      </w:r>
    </w:p>
    <w:p w14:paraId="7351507A">
      <w:pPr>
        <w:spacing w:line="242" w:lineRule="auto"/>
        <w:rPr>
          <w:rFonts w:hint="eastAsia" w:ascii="宋体" w:hAnsi="宋体" w:eastAsia="宋体" w:cs="宋体"/>
          <w:color w:val="auto"/>
          <w:sz w:val="18"/>
          <w:szCs w:val="18"/>
          <w:highlight w:val="none"/>
          <w:lang w:eastAsia="zh-CN"/>
        </w:rPr>
        <w:sectPr>
          <w:footerReference r:id="rId70" w:type="default"/>
          <w:pgSz w:w="11906" w:h="16838"/>
          <w:pgMar w:top="2098" w:right="1587" w:bottom="1984" w:left="1587" w:header="0" w:footer="960" w:gutter="0"/>
          <w:pgBorders>
            <w:top w:val="none" w:sz="0" w:space="0"/>
            <w:left w:val="none" w:sz="0" w:space="0"/>
            <w:bottom w:val="none" w:sz="0" w:space="0"/>
            <w:right w:val="none" w:sz="0" w:space="0"/>
          </w:pgBorders>
          <w:cols w:space="0" w:num="1"/>
        </w:sectPr>
      </w:pPr>
    </w:p>
    <w:p w14:paraId="49F4373B">
      <w:pPr>
        <w:spacing w:before="59" w:line="232" w:lineRule="auto"/>
        <w:ind w:left="2579"/>
        <w:rPr>
          <w:rFonts w:hint="eastAsia" w:ascii="黑体" w:hAnsi="黑体" w:eastAsia="黑体" w:cs="黑体"/>
          <w:color w:val="auto"/>
          <w:sz w:val="18"/>
          <w:szCs w:val="18"/>
          <w:highlight w:val="none"/>
          <w:lang w:eastAsia="zh-CN"/>
        </w:rPr>
      </w:pPr>
      <w:r>
        <w:rPr>
          <w:rFonts w:ascii="黑体" w:hAnsi="黑体" w:eastAsia="黑体" w:cs="黑体"/>
          <w:color w:val="auto"/>
          <w:spacing w:val="-1"/>
          <w:sz w:val="18"/>
          <w:szCs w:val="18"/>
          <w:highlight w:val="none"/>
          <w:lang w:eastAsia="zh-CN"/>
        </w:rPr>
        <w:t>表</w:t>
      </w:r>
      <w:r>
        <w:rPr>
          <w:rFonts w:ascii="黑体" w:hAnsi="黑体" w:eastAsia="黑体" w:cs="黑体"/>
          <w:color w:val="auto"/>
          <w:spacing w:val="-32"/>
          <w:sz w:val="18"/>
          <w:szCs w:val="18"/>
          <w:highlight w:val="none"/>
          <w:lang w:eastAsia="zh-CN"/>
        </w:rPr>
        <w:t xml:space="preserve"> </w:t>
      </w:r>
      <w:r>
        <w:rPr>
          <w:rFonts w:ascii="Times New Roman" w:hAnsi="Times New Roman" w:eastAsia="Times New Roman" w:cs="Times New Roman"/>
          <w:color w:val="auto"/>
          <w:spacing w:val="-1"/>
          <w:sz w:val="18"/>
          <w:szCs w:val="18"/>
          <w:highlight w:val="none"/>
          <w:lang w:eastAsia="zh-CN"/>
        </w:rPr>
        <w:t>B.8.2</w:t>
      </w:r>
      <w:r>
        <w:rPr>
          <w:rFonts w:hint="eastAsia" w:ascii="Times New Roman" w:hAnsi="Times New Roman" w:eastAsia="Times New Roman" w:cs="Times New Roman"/>
          <w:color w:val="auto"/>
          <w:spacing w:val="-1"/>
          <w:sz w:val="18"/>
          <w:szCs w:val="18"/>
          <w:highlight w:val="none"/>
          <w:lang w:eastAsia="zh-CN"/>
        </w:rPr>
        <w:t xml:space="preserve"> </w:t>
      </w:r>
      <w:r>
        <w:rPr>
          <w:rFonts w:ascii="黑体" w:hAnsi="黑体" w:eastAsia="黑体" w:cs="黑体"/>
          <w:color w:val="auto"/>
          <w:spacing w:val="-1"/>
          <w:sz w:val="18"/>
          <w:szCs w:val="18"/>
          <w:highlight w:val="none"/>
          <w:lang w:eastAsia="zh-CN"/>
        </w:rPr>
        <w:t>碗扣式钢管模板支架验收记录</w:t>
      </w:r>
    </w:p>
    <w:p w14:paraId="38F7B2F1">
      <w:pPr>
        <w:spacing w:before="102" w:line="220" w:lineRule="auto"/>
        <w:ind w:left="6183"/>
        <w:rPr>
          <w:rFonts w:hint="eastAsia" w:ascii="宋体" w:hAnsi="宋体" w:eastAsia="宋体" w:cs="宋体"/>
          <w:color w:val="auto"/>
          <w:sz w:val="18"/>
          <w:szCs w:val="18"/>
          <w:highlight w:val="none"/>
        </w:rPr>
      </w:pPr>
      <w:r>
        <w:rPr>
          <w:rFonts w:ascii="宋体" w:hAnsi="宋体" w:eastAsia="宋体" w:cs="宋体"/>
          <w:color w:val="auto"/>
          <w:spacing w:val="-12"/>
          <w:sz w:val="18"/>
          <w:szCs w:val="18"/>
          <w:highlight w:val="none"/>
        </w:rPr>
        <w:t>编号：</w:t>
      </w:r>
    </w:p>
    <w:p w14:paraId="11989F98">
      <w:pPr>
        <w:spacing w:line="40" w:lineRule="exact"/>
        <w:rPr>
          <w:color w:val="auto"/>
          <w:highlight w:val="none"/>
        </w:rPr>
      </w:pPr>
    </w:p>
    <w:tbl>
      <w:tblPr>
        <w:tblStyle w:val="14"/>
        <w:tblW w:w="6267" w:type="dxa"/>
        <w:tblInd w:w="100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05"/>
        <w:gridCol w:w="1078"/>
        <w:gridCol w:w="123"/>
        <w:gridCol w:w="1153"/>
        <w:gridCol w:w="574"/>
        <w:gridCol w:w="380"/>
        <w:gridCol w:w="125"/>
        <w:gridCol w:w="588"/>
        <w:gridCol w:w="229"/>
        <w:gridCol w:w="166"/>
        <w:gridCol w:w="747"/>
        <w:gridCol w:w="599"/>
      </w:tblGrid>
      <w:tr w14:paraId="5282FD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8" w:hRule="atLeast"/>
        </w:trPr>
        <w:tc>
          <w:tcPr>
            <w:tcW w:w="1583" w:type="dxa"/>
            <w:gridSpan w:val="2"/>
          </w:tcPr>
          <w:p w14:paraId="272F4E1B">
            <w:pPr>
              <w:spacing w:before="88" w:line="220" w:lineRule="auto"/>
              <w:ind w:left="438"/>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项目名称</w:t>
            </w:r>
          </w:p>
        </w:tc>
        <w:tc>
          <w:tcPr>
            <w:tcW w:w="4684" w:type="dxa"/>
            <w:gridSpan w:val="10"/>
          </w:tcPr>
          <w:p w14:paraId="5CD42B03">
            <w:pPr>
              <w:pStyle w:val="15"/>
              <w:rPr>
                <w:color w:val="auto"/>
                <w:sz w:val="20"/>
                <w:highlight w:val="none"/>
              </w:rPr>
            </w:pPr>
          </w:p>
        </w:tc>
      </w:tr>
      <w:tr w14:paraId="7A5724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4" w:hRule="atLeast"/>
        </w:trPr>
        <w:tc>
          <w:tcPr>
            <w:tcW w:w="1583" w:type="dxa"/>
            <w:gridSpan w:val="2"/>
          </w:tcPr>
          <w:p w14:paraId="064B1C7D">
            <w:pPr>
              <w:spacing w:before="82" w:line="220" w:lineRule="auto"/>
              <w:ind w:left="435"/>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搭设部位</w:t>
            </w:r>
          </w:p>
        </w:tc>
        <w:tc>
          <w:tcPr>
            <w:tcW w:w="1276" w:type="dxa"/>
            <w:gridSpan w:val="2"/>
          </w:tcPr>
          <w:p w14:paraId="0A9088D5">
            <w:pPr>
              <w:pStyle w:val="15"/>
              <w:rPr>
                <w:color w:val="auto"/>
                <w:sz w:val="20"/>
                <w:highlight w:val="none"/>
              </w:rPr>
            </w:pPr>
          </w:p>
        </w:tc>
        <w:tc>
          <w:tcPr>
            <w:tcW w:w="574" w:type="dxa"/>
          </w:tcPr>
          <w:p w14:paraId="65DE074D">
            <w:pPr>
              <w:spacing w:before="82" w:line="220" w:lineRule="auto"/>
              <w:ind w:left="118"/>
              <w:rPr>
                <w:rFonts w:hint="eastAsia" w:ascii="宋体" w:hAnsi="宋体" w:eastAsia="宋体" w:cs="宋体"/>
                <w:color w:val="auto"/>
                <w:sz w:val="18"/>
                <w:szCs w:val="18"/>
                <w:highlight w:val="none"/>
              </w:rPr>
            </w:pPr>
            <w:r>
              <w:rPr>
                <w:rFonts w:ascii="宋体" w:hAnsi="宋体" w:eastAsia="宋体" w:cs="宋体"/>
                <w:color w:val="auto"/>
                <w:spacing w:val="-3"/>
                <w:sz w:val="18"/>
                <w:szCs w:val="18"/>
                <w:highlight w:val="none"/>
              </w:rPr>
              <w:t>高度</w:t>
            </w:r>
          </w:p>
        </w:tc>
        <w:tc>
          <w:tcPr>
            <w:tcW w:w="505" w:type="dxa"/>
            <w:gridSpan w:val="2"/>
          </w:tcPr>
          <w:p w14:paraId="11CB1075">
            <w:pPr>
              <w:pStyle w:val="15"/>
              <w:rPr>
                <w:color w:val="auto"/>
                <w:sz w:val="20"/>
                <w:highlight w:val="none"/>
              </w:rPr>
            </w:pPr>
          </w:p>
        </w:tc>
        <w:tc>
          <w:tcPr>
            <w:tcW w:w="588" w:type="dxa"/>
          </w:tcPr>
          <w:p w14:paraId="3643192B">
            <w:pPr>
              <w:spacing w:before="82" w:line="220" w:lineRule="auto"/>
              <w:ind w:left="121"/>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跨度</w:t>
            </w:r>
          </w:p>
        </w:tc>
        <w:tc>
          <w:tcPr>
            <w:tcW w:w="395" w:type="dxa"/>
            <w:gridSpan w:val="2"/>
          </w:tcPr>
          <w:p w14:paraId="47295718">
            <w:pPr>
              <w:pStyle w:val="15"/>
              <w:rPr>
                <w:color w:val="auto"/>
                <w:sz w:val="20"/>
                <w:highlight w:val="none"/>
              </w:rPr>
            </w:pPr>
          </w:p>
        </w:tc>
        <w:tc>
          <w:tcPr>
            <w:tcW w:w="747" w:type="dxa"/>
          </w:tcPr>
          <w:p w14:paraId="17FF10B5">
            <w:pPr>
              <w:spacing w:before="82" w:line="220" w:lineRule="auto"/>
              <w:ind w:left="21"/>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最大荷载</w:t>
            </w:r>
          </w:p>
        </w:tc>
        <w:tc>
          <w:tcPr>
            <w:tcW w:w="599" w:type="dxa"/>
          </w:tcPr>
          <w:p w14:paraId="2F30B331">
            <w:pPr>
              <w:pStyle w:val="15"/>
              <w:rPr>
                <w:color w:val="auto"/>
                <w:sz w:val="20"/>
                <w:highlight w:val="none"/>
              </w:rPr>
            </w:pPr>
          </w:p>
        </w:tc>
      </w:tr>
      <w:tr w14:paraId="7AFCD4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2" w:hRule="atLeast"/>
        </w:trPr>
        <w:tc>
          <w:tcPr>
            <w:tcW w:w="1583" w:type="dxa"/>
            <w:gridSpan w:val="2"/>
          </w:tcPr>
          <w:p w14:paraId="7C225FE8">
            <w:pPr>
              <w:spacing w:before="82" w:line="220" w:lineRule="auto"/>
              <w:ind w:left="435"/>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搭设班组</w:t>
            </w:r>
          </w:p>
        </w:tc>
        <w:tc>
          <w:tcPr>
            <w:tcW w:w="1276" w:type="dxa"/>
            <w:gridSpan w:val="2"/>
          </w:tcPr>
          <w:p w14:paraId="4DC63F17">
            <w:pPr>
              <w:pStyle w:val="15"/>
              <w:rPr>
                <w:color w:val="auto"/>
                <w:sz w:val="20"/>
                <w:highlight w:val="none"/>
              </w:rPr>
            </w:pPr>
          </w:p>
        </w:tc>
        <w:tc>
          <w:tcPr>
            <w:tcW w:w="1667" w:type="dxa"/>
            <w:gridSpan w:val="4"/>
          </w:tcPr>
          <w:p w14:paraId="496F4047">
            <w:pPr>
              <w:spacing w:before="82" w:line="221" w:lineRule="auto"/>
              <w:ind w:left="569"/>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班组长</w:t>
            </w:r>
          </w:p>
        </w:tc>
        <w:tc>
          <w:tcPr>
            <w:tcW w:w="1741" w:type="dxa"/>
            <w:gridSpan w:val="4"/>
          </w:tcPr>
          <w:p w14:paraId="4C01C559">
            <w:pPr>
              <w:pStyle w:val="15"/>
              <w:rPr>
                <w:color w:val="auto"/>
                <w:sz w:val="20"/>
                <w:highlight w:val="none"/>
              </w:rPr>
            </w:pPr>
          </w:p>
        </w:tc>
      </w:tr>
      <w:tr w14:paraId="24957C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2" w:hRule="atLeast"/>
        </w:trPr>
        <w:tc>
          <w:tcPr>
            <w:tcW w:w="1583" w:type="dxa"/>
            <w:gridSpan w:val="2"/>
          </w:tcPr>
          <w:p w14:paraId="5065A5CF">
            <w:pPr>
              <w:spacing w:before="82" w:line="220" w:lineRule="auto"/>
              <w:ind w:left="74"/>
              <w:rPr>
                <w:rFonts w:hint="eastAsia" w:ascii="宋体" w:hAnsi="宋体" w:eastAsia="宋体" w:cs="宋体"/>
                <w:color w:val="auto"/>
                <w:sz w:val="18"/>
                <w:szCs w:val="18"/>
                <w:highlight w:val="none"/>
              </w:rPr>
            </w:pPr>
            <w:r>
              <w:rPr>
                <w:rFonts w:ascii="宋体" w:hAnsi="宋体" w:eastAsia="宋体" w:cs="宋体"/>
                <w:color w:val="auto"/>
                <w:spacing w:val="-1"/>
                <w:sz w:val="18"/>
                <w:szCs w:val="18"/>
                <w:highlight w:val="none"/>
              </w:rPr>
              <w:t>操作人员持证人数</w:t>
            </w:r>
          </w:p>
        </w:tc>
        <w:tc>
          <w:tcPr>
            <w:tcW w:w="1276" w:type="dxa"/>
            <w:gridSpan w:val="2"/>
          </w:tcPr>
          <w:p w14:paraId="6696C4A6">
            <w:pPr>
              <w:pStyle w:val="15"/>
              <w:rPr>
                <w:color w:val="auto"/>
                <w:sz w:val="20"/>
                <w:highlight w:val="none"/>
              </w:rPr>
            </w:pPr>
          </w:p>
        </w:tc>
        <w:tc>
          <w:tcPr>
            <w:tcW w:w="1667" w:type="dxa"/>
            <w:gridSpan w:val="4"/>
          </w:tcPr>
          <w:p w14:paraId="4102F4F6">
            <w:pPr>
              <w:spacing w:before="82" w:line="219" w:lineRule="auto"/>
              <w:ind w:left="390"/>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证书符合性</w:t>
            </w:r>
          </w:p>
        </w:tc>
        <w:tc>
          <w:tcPr>
            <w:tcW w:w="1741" w:type="dxa"/>
            <w:gridSpan w:val="4"/>
          </w:tcPr>
          <w:p w14:paraId="297C6759">
            <w:pPr>
              <w:pStyle w:val="15"/>
              <w:rPr>
                <w:color w:val="auto"/>
                <w:sz w:val="20"/>
                <w:highlight w:val="none"/>
              </w:rPr>
            </w:pPr>
          </w:p>
        </w:tc>
      </w:tr>
      <w:tr w14:paraId="44BD99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1583" w:type="dxa"/>
            <w:gridSpan w:val="2"/>
          </w:tcPr>
          <w:p w14:paraId="15E84CC7">
            <w:pPr>
              <w:spacing w:before="27" w:line="223" w:lineRule="auto"/>
              <w:ind w:left="525" w:right="69" w:hanging="450"/>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专项方案编审程序</w:t>
            </w:r>
            <w:r>
              <w:rPr>
                <w:rFonts w:ascii="宋体" w:hAnsi="宋体" w:eastAsia="宋体" w:cs="宋体"/>
                <w:color w:val="auto"/>
                <w:spacing w:val="-2"/>
                <w:sz w:val="18"/>
                <w:szCs w:val="18"/>
                <w:highlight w:val="none"/>
                <w:lang w:eastAsia="zh-CN"/>
              </w:rPr>
              <w:t>符合性</w:t>
            </w:r>
          </w:p>
        </w:tc>
        <w:tc>
          <w:tcPr>
            <w:tcW w:w="1276" w:type="dxa"/>
            <w:gridSpan w:val="2"/>
          </w:tcPr>
          <w:p w14:paraId="0BD62C7D">
            <w:pPr>
              <w:pStyle w:val="15"/>
              <w:rPr>
                <w:color w:val="auto"/>
                <w:sz w:val="20"/>
                <w:highlight w:val="none"/>
                <w:lang w:eastAsia="zh-CN"/>
              </w:rPr>
            </w:pPr>
          </w:p>
        </w:tc>
        <w:tc>
          <w:tcPr>
            <w:tcW w:w="1667" w:type="dxa"/>
            <w:gridSpan w:val="4"/>
          </w:tcPr>
          <w:p w14:paraId="327561BF">
            <w:pPr>
              <w:spacing w:before="143" w:line="220" w:lineRule="auto"/>
              <w:ind w:left="124"/>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安全技术交底情况</w:t>
            </w:r>
          </w:p>
        </w:tc>
        <w:tc>
          <w:tcPr>
            <w:tcW w:w="1741" w:type="dxa"/>
            <w:gridSpan w:val="4"/>
          </w:tcPr>
          <w:p w14:paraId="5C33A7EA">
            <w:pPr>
              <w:pStyle w:val="15"/>
              <w:rPr>
                <w:color w:val="auto"/>
                <w:sz w:val="20"/>
                <w:highlight w:val="none"/>
              </w:rPr>
            </w:pPr>
          </w:p>
        </w:tc>
      </w:tr>
      <w:tr w14:paraId="442E55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4" w:hRule="atLeast"/>
        </w:trPr>
        <w:tc>
          <w:tcPr>
            <w:tcW w:w="505" w:type="dxa"/>
            <w:vMerge w:val="restart"/>
            <w:tcBorders>
              <w:bottom w:val="nil"/>
            </w:tcBorders>
            <w:textDirection w:val="tbRlV"/>
          </w:tcPr>
          <w:p w14:paraId="38B4714C">
            <w:pPr>
              <w:spacing w:before="158" w:line="208" w:lineRule="auto"/>
              <w:ind w:left="333"/>
              <w:rPr>
                <w:rFonts w:hint="eastAsia" w:ascii="宋体" w:hAnsi="宋体" w:eastAsia="宋体" w:cs="宋体"/>
                <w:color w:val="auto"/>
                <w:sz w:val="18"/>
                <w:szCs w:val="18"/>
                <w:highlight w:val="none"/>
              </w:rPr>
            </w:pPr>
            <w:r>
              <w:rPr>
                <w:rFonts w:ascii="宋体" w:hAnsi="宋体" w:eastAsia="宋体" w:cs="宋体"/>
                <w:color w:val="auto"/>
                <w:spacing w:val="44"/>
                <w:sz w:val="18"/>
                <w:szCs w:val="18"/>
                <w:highlight w:val="none"/>
              </w:rPr>
              <w:t>模板支架材料</w:t>
            </w:r>
          </w:p>
        </w:tc>
        <w:tc>
          <w:tcPr>
            <w:tcW w:w="2354" w:type="dxa"/>
            <w:gridSpan w:val="3"/>
          </w:tcPr>
          <w:p w14:paraId="7D6B4400">
            <w:pPr>
              <w:spacing w:before="59" w:line="223" w:lineRule="auto"/>
              <w:ind w:left="14" w:firstLine="2"/>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结构材料规格型号及材质是否符合方案及</w:t>
            </w:r>
            <w:r>
              <w:rPr>
                <w:rFonts w:hint="eastAsia" w:ascii="宋体" w:hAnsi="宋体" w:eastAsia="宋体" w:cs="宋体"/>
                <w:color w:val="auto"/>
                <w:spacing w:val="-1"/>
                <w:sz w:val="18"/>
                <w:szCs w:val="18"/>
                <w:highlight w:val="none"/>
                <w:lang w:eastAsia="zh-CN"/>
              </w:rPr>
              <w:t>规定</w:t>
            </w:r>
            <w:r>
              <w:rPr>
                <w:rFonts w:ascii="宋体" w:hAnsi="宋体" w:eastAsia="宋体" w:cs="宋体"/>
                <w:color w:val="auto"/>
                <w:spacing w:val="-1"/>
                <w:sz w:val="18"/>
                <w:szCs w:val="18"/>
                <w:highlight w:val="none"/>
                <w:lang w:eastAsia="zh-CN"/>
              </w:rPr>
              <w:t>要求</w:t>
            </w:r>
          </w:p>
        </w:tc>
        <w:tc>
          <w:tcPr>
            <w:tcW w:w="3408" w:type="dxa"/>
            <w:gridSpan w:val="8"/>
          </w:tcPr>
          <w:p w14:paraId="171CBA93">
            <w:pPr>
              <w:pStyle w:val="15"/>
              <w:rPr>
                <w:color w:val="auto"/>
                <w:sz w:val="20"/>
                <w:highlight w:val="none"/>
                <w:lang w:eastAsia="zh-CN"/>
              </w:rPr>
            </w:pPr>
          </w:p>
        </w:tc>
      </w:tr>
      <w:tr w14:paraId="109130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4" w:hRule="atLeast"/>
        </w:trPr>
        <w:tc>
          <w:tcPr>
            <w:tcW w:w="505" w:type="dxa"/>
            <w:vMerge w:val="continue"/>
            <w:textDirection w:val="tbRlV"/>
          </w:tcPr>
          <w:p w14:paraId="40959669">
            <w:pPr>
              <w:spacing w:before="158" w:line="208" w:lineRule="auto"/>
              <w:ind w:left="333"/>
              <w:rPr>
                <w:rFonts w:hint="eastAsia" w:ascii="宋体" w:hAnsi="宋体" w:eastAsia="宋体" w:cs="宋体"/>
                <w:color w:val="auto"/>
                <w:spacing w:val="44"/>
                <w:sz w:val="18"/>
                <w:szCs w:val="18"/>
                <w:highlight w:val="none"/>
                <w:lang w:eastAsia="zh-CN"/>
              </w:rPr>
            </w:pPr>
          </w:p>
        </w:tc>
        <w:tc>
          <w:tcPr>
            <w:tcW w:w="2354" w:type="dxa"/>
            <w:gridSpan w:val="3"/>
          </w:tcPr>
          <w:p w14:paraId="45B801DA">
            <w:pPr>
              <w:spacing w:before="59" w:line="223" w:lineRule="auto"/>
              <w:ind w:left="14" w:firstLine="2"/>
              <w:rPr>
                <w:rFonts w:hint="eastAsia" w:ascii="宋体" w:hAnsi="宋体" w:eastAsia="宋体" w:cs="宋体"/>
                <w:color w:val="auto"/>
                <w:spacing w:val="-1"/>
                <w:sz w:val="18"/>
                <w:szCs w:val="18"/>
                <w:highlight w:val="none"/>
                <w:lang w:eastAsia="zh-CN"/>
              </w:rPr>
            </w:pPr>
            <w:r>
              <w:rPr>
                <w:rFonts w:ascii="宋体" w:hAnsi="宋体" w:eastAsia="宋体" w:cs="宋体"/>
                <w:color w:val="auto"/>
                <w:spacing w:val="-1"/>
                <w:sz w:val="18"/>
                <w:szCs w:val="18"/>
                <w:highlight w:val="none"/>
                <w:lang w:eastAsia="zh-CN"/>
              </w:rPr>
              <w:t>安全防护设施材料是否符合方</w:t>
            </w:r>
            <w:r>
              <w:rPr>
                <w:rFonts w:ascii="宋体" w:hAnsi="宋体" w:eastAsia="宋体" w:cs="宋体"/>
                <w:color w:val="auto"/>
                <w:spacing w:val="-2"/>
                <w:sz w:val="18"/>
                <w:szCs w:val="18"/>
                <w:highlight w:val="none"/>
                <w:lang w:eastAsia="zh-CN"/>
              </w:rPr>
              <w:t>案及规范要求</w:t>
            </w:r>
          </w:p>
        </w:tc>
        <w:tc>
          <w:tcPr>
            <w:tcW w:w="3408" w:type="dxa"/>
            <w:gridSpan w:val="8"/>
          </w:tcPr>
          <w:p w14:paraId="3F2BDB84">
            <w:pPr>
              <w:pStyle w:val="15"/>
              <w:rPr>
                <w:color w:val="auto"/>
                <w:sz w:val="20"/>
                <w:highlight w:val="none"/>
                <w:lang w:eastAsia="zh-CN"/>
              </w:rPr>
            </w:pPr>
          </w:p>
        </w:tc>
      </w:tr>
      <w:tr w14:paraId="635816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4" w:hRule="atLeast"/>
        </w:trPr>
        <w:tc>
          <w:tcPr>
            <w:tcW w:w="505" w:type="dxa"/>
            <w:vMerge w:val="continue"/>
            <w:tcBorders>
              <w:top w:val="nil"/>
              <w:bottom w:val="nil"/>
            </w:tcBorders>
            <w:textDirection w:val="tbRlV"/>
          </w:tcPr>
          <w:p w14:paraId="2CF2AE74">
            <w:pPr>
              <w:pStyle w:val="15"/>
              <w:rPr>
                <w:color w:val="auto"/>
                <w:sz w:val="20"/>
                <w:highlight w:val="none"/>
                <w:lang w:eastAsia="zh-CN"/>
              </w:rPr>
            </w:pPr>
          </w:p>
        </w:tc>
        <w:tc>
          <w:tcPr>
            <w:tcW w:w="2354" w:type="dxa"/>
            <w:gridSpan w:val="3"/>
          </w:tcPr>
          <w:p w14:paraId="751B6C22">
            <w:pPr>
              <w:spacing w:before="59" w:line="223" w:lineRule="auto"/>
              <w:ind w:left="14" w:firstLine="2"/>
              <w:rPr>
                <w:rFonts w:hint="eastAsia" w:ascii="宋体" w:hAnsi="宋体" w:eastAsia="宋体" w:cs="宋体"/>
                <w:color w:val="auto"/>
                <w:sz w:val="18"/>
                <w:szCs w:val="18"/>
                <w:highlight w:val="none"/>
                <w:lang w:eastAsia="zh-CN"/>
              </w:rPr>
            </w:pPr>
            <w:r>
              <w:rPr>
                <w:rFonts w:ascii="宋体" w:hAnsi="宋体" w:eastAsia="宋体" w:cs="宋体"/>
                <w:color w:val="auto"/>
                <w:spacing w:val="-3"/>
                <w:sz w:val="18"/>
                <w:szCs w:val="18"/>
                <w:highlight w:val="none"/>
                <w:lang w:eastAsia="zh-CN"/>
              </w:rPr>
              <w:t>构配件辅助材料（如：扣件、</w:t>
            </w:r>
            <w:r>
              <w:rPr>
                <w:rFonts w:ascii="宋体" w:hAnsi="宋体" w:eastAsia="宋体" w:cs="宋体"/>
                <w:color w:val="auto"/>
                <w:spacing w:val="-1"/>
                <w:sz w:val="18"/>
                <w:szCs w:val="18"/>
                <w:highlight w:val="none"/>
                <w:lang w:eastAsia="zh-CN"/>
              </w:rPr>
              <w:t>可调托撑、可调底座等）是否</w:t>
            </w:r>
            <w:r>
              <w:rPr>
                <w:rFonts w:ascii="宋体" w:hAnsi="宋体" w:eastAsia="宋体" w:cs="宋体"/>
                <w:color w:val="auto"/>
                <w:spacing w:val="-2"/>
                <w:sz w:val="18"/>
                <w:szCs w:val="18"/>
                <w:highlight w:val="none"/>
                <w:lang w:eastAsia="zh-CN"/>
              </w:rPr>
              <w:t>符合方案及</w:t>
            </w:r>
            <w:r>
              <w:rPr>
                <w:rFonts w:hint="eastAsia" w:ascii="宋体" w:hAnsi="宋体" w:eastAsia="宋体" w:cs="宋体"/>
                <w:color w:val="auto"/>
                <w:spacing w:val="-2"/>
                <w:sz w:val="18"/>
                <w:szCs w:val="18"/>
                <w:highlight w:val="none"/>
                <w:lang w:eastAsia="zh-CN"/>
              </w:rPr>
              <w:t>规定</w:t>
            </w:r>
            <w:r>
              <w:rPr>
                <w:rFonts w:ascii="宋体" w:hAnsi="宋体" w:eastAsia="宋体" w:cs="宋体"/>
                <w:color w:val="auto"/>
                <w:spacing w:val="-2"/>
                <w:sz w:val="18"/>
                <w:szCs w:val="18"/>
                <w:highlight w:val="none"/>
                <w:lang w:eastAsia="zh-CN"/>
              </w:rPr>
              <w:t>要求</w:t>
            </w:r>
          </w:p>
        </w:tc>
        <w:tc>
          <w:tcPr>
            <w:tcW w:w="3408" w:type="dxa"/>
            <w:gridSpan w:val="8"/>
          </w:tcPr>
          <w:p w14:paraId="381045F2">
            <w:pPr>
              <w:pStyle w:val="15"/>
              <w:rPr>
                <w:color w:val="auto"/>
                <w:sz w:val="20"/>
                <w:highlight w:val="none"/>
                <w:lang w:eastAsia="zh-CN"/>
              </w:rPr>
            </w:pPr>
          </w:p>
        </w:tc>
      </w:tr>
      <w:tr w14:paraId="0042B7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505" w:type="dxa"/>
          </w:tcPr>
          <w:p w14:paraId="45631DB0">
            <w:pPr>
              <w:spacing w:before="209" w:line="221" w:lineRule="auto"/>
              <w:ind w:left="75"/>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序号</w:t>
            </w:r>
          </w:p>
        </w:tc>
        <w:tc>
          <w:tcPr>
            <w:tcW w:w="1201" w:type="dxa"/>
            <w:gridSpan w:val="2"/>
          </w:tcPr>
          <w:p w14:paraId="0676BAD7">
            <w:pPr>
              <w:spacing w:before="209" w:line="220" w:lineRule="auto"/>
              <w:ind w:left="333"/>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检查项</w:t>
            </w:r>
          </w:p>
        </w:tc>
        <w:tc>
          <w:tcPr>
            <w:tcW w:w="2107" w:type="dxa"/>
            <w:gridSpan w:val="3"/>
          </w:tcPr>
          <w:p w14:paraId="13EA6BAD">
            <w:pPr>
              <w:spacing w:before="209" w:line="220" w:lineRule="auto"/>
              <w:ind w:left="697"/>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检查内容</w:t>
            </w:r>
          </w:p>
        </w:tc>
        <w:tc>
          <w:tcPr>
            <w:tcW w:w="942" w:type="dxa"/>
            <w:gridSpan w:val="3"/>
          </w:tcPr>
          <w:p w14:paraId="23318DB6">
            <w:pPr>
              <w:spacing w:before="210" w:line="220" w:lineRule="auto"/>
              <w:ind w:left="116"/>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方案要求</w:t>
            </w:r>
          </w:p>
        </w:tc>
        <w:tc>
          <w:tcPr>
            <w:tcW w:w="913" w:type="dxa"/>
            <w:gridSpan w:val="2"/>
          </w:tcPr>
          <w:p w14:paraId="3F164BFE">
            <w:pPr>
              <w:spacing w:before="210" w:line="220" w:lineRule="auto"/>
              <w:ind w:left="106"/>
              <w:rPr>
                <w:rFonts w:hint="eastAsia" w:ascii="宋体" w:hAnsi="宋体" w:eastAsia="宋体" w:cs="宋体"/>
                <w:color w:val="auto"/>
                <w:sz w:val="18"/>
                <w:szCs w:val="18"/>
                <w:highlight w:val="none"/>
              </w:rPr>
            </w:pPr>
            <w:r>
              <w:rPr>
                <w:rFonts w:ascii="宋体" w:hAnsi="宋体" w:eastAsia="宋体" w:cs="宋体"/>
                <w:color w:val="auto"/>
                <w:spacing w:val="-3"/>
                <w:sz w:val="18"/>
                <w:szCs w:val="18"/>
                <w:highlight w:val="none"/>
              </w:rPr>
              <w:t>实际情况</w:t>
            </w:r>
          </w:p>
        </w:tc>
        <w:tc>
          <w:tcPr>
            <w:tcW w:w="599" w:type="dxa"/>
          </w:tcPr>
          <w:p w14:paraId="556E370C">
            <w:pPr>
              <w:spacing w:before="209" w:line="220" w:lineRule="auto"/>
              <w:ind w:left="35"/>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符合性</w:t>
            </w:r>
          </w:p>
        </w:tc>
      </w:tr>
      <w:tr w14:paraId="299053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2" w:hRule="atLeast"/>
        </w:trPr>
        <w:tc>
          <w:tcPr>
            <w:tcW w:w="505" w:type="dxa"/>
          </w:tcPr>
          <w:p w14:paraId="1A792D4F">
            <w:pPr>
              <w:spacing w:before="110" w:line="235" w:lineRule="auto"/>
              <w:ind w:left="224"/>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1</w:t>
            </w:r>
          </w:p>
        </w:tc>
        <w:tc>
          <w:tcPr>
            <w:tcW w:w="1201" w:type="dxa"/>
            <w:gridSpan w:val="2"/>
            <w:vMerge w:val="restart"/>
            <w:tcBorders>
              <w:bottom w:val="nil"/>
            </w:tcBorders>
          </w:tcPr>
          <w:p w14:paraId="35CBF6E2">
            <w:pPr>
              <w:pStyle w:val="15"/>
              <w:spacing w:line="265" w:lineRule="auto"/>
              <w:rPr>
                <w:color w:val="auto"/>
                <w:sz w:val="20"/>
                <w:highlight w:val="none"/>
              </w:rPr>
            </w:pPr>
          </w:p>
          <w:p w14:paraId="6CCB135F">
            <w:pPr>
              <w:spacing w:before="59" w:line="242" w:lineRule="auto"/>
              <w:ind w:left="423" w:right="419" w:firstLine="1"/>
              <w:rPr>
                <w:rFonts w:hint="eastAsia" w:ascii="宋体" w:hAnsi="宋体" w:eastAsia="宋体" w:cs="宋体"/>
                <w:color w:val="auto"/>
                <w:sz w:val="18"/>
                <w:szCs w:val="18"/>
                <w:highlight w:val="none"/>
              </w:rPr>
            </w:pPr>
            <w:r>
              <w:rPr>
                <w:rFonts w:ascii="宋体" w:hAnsi="宋体" w:eastAsia="宋体" w:cs="宋体"/>
                <w:color w:val="auto"/>
                <w:spacing w:val="-5"/>
                <w:sz w:val="18"/>
                <w:szCs w:val="18"/>
                <w:highlight w:val="none"/>
              </w:rPr>
              <w:t>可调</w:t>
            </w:r>
            <w:r>
              <w:rPr>
                <w:rFonts w:ascii="宋体" w:hAnsi="宋体" w:eastAsia="宋体" w:cs="宋体"/>
                <w:color w:val="auto"/>
                <w:spacing w:val="-4"/>
                <w:sz w:val="18"/>
                <w:szCs w:val="18"/>
                <w:highlight w:val="none"/>
              </w:rPr>
              <w:t>托撑</w:t>
            </w:r>
          </w:p>
        </w:tc>
        <w:tc>
          <w:tcPr>
            <w:tcW w:w="2107" w:type="dxa"/>
            <w:gridSpan w:val="3"/>
          </w:tcPr>
          <w:p w14:paraId="45B31CAC">
            <w:pPr>
              <w:spacing w:before="84" w:line="233" w:lineRule="auto"/>
              <w:ind w:left="284"/>
              <w:rPr>
                <w:rFonts w:ascii="Times New Roman" w:hAnsi="Times New Roman" w:eastAsia="Times New Roman" w:cs="Times New Roman"/>
                <w:color w:val="auto"/>
                <w:sz w:val="18"/>
                <w:szCs w:val="18"/>
                <w:highlight w:val="none"/>
              </w:rPr>
            </w:pPr>
            <w:r>
              <w:rPr>
                <w:rFonts w:ascii="宋体" w:hAnsi="宋体" w:eastAsia="宋体" w:cs="宋体"/>
                <w:color w:val="auto"/>
                <w:spacing w:val="-1"/>
                <w:sz w:val="18"/>
                <w:szCs w:val="18"/>
                <w:highlight w:val="none"/>
              </w:rPr>
              <w:t>垂直度偏差在</w:t>
            </w:r>
            <w:r>
              <w:rPr>
                <w:rFonts w:ascii="Times New Roman" w:hAnsi="Times New Roman" w:eastAsia="Times New Roman" w:cs="Times New Roman"/>
                <w:color w:val="auto"/>
                <w:spacing w:val="-1"/>
                <w:sz w:val="18"/>
                <w:szCs w:val="18"/>
                <w:highlight w:val="none"/>
              </w:rPr>
              <w:t>±5mm</w:t>
            </w:r>
          </w:p>
        </w:tc>
        <w:tc>
          <w:tcPr>
            <w:tcW w:w="942" w:type="dxa"/>
            <w:gridSpan w:val="3"/>
          </w:tcPr>
          <w:p w14:paraId="035FC163">
            <w:pPr>
              <w:pStyle w:val="15"/>
              <w:rPr>
                <w:color w:val="auto"/>
                <w:sz w:val="20"/>
                <w:highlight w:val="none"/>
              </w:rPr>
            </w:pPr>
          </w:p>
        </w:tc>
        <w:tc>
          <w:tcPr>
            <w:tcW w:w="913" w:type="dxa"/>
            <w:gridSpan w:val="2"/>
          </w:tcPr>
          <w:p w14:paraId="0B8AB0B6">
            <w:pPr>
              <w:pStyle w:val="15"/>
              <w:rPr>
                <w:color w:val="auto"/>
                <w:sz w:val="20"/>
                <w:highlight w:val="none"/>
              </w:rPr>
            </w:pPr>
          </w:p>
        </w:tc>
        <w:tc>
          <w:tcPr>
            <w:tcW w:w="599" w:type="dxa"/>
          </w:tcPr>
          <w:p w14:paraId="62A9DD01">
            <w:pPr>
              <w:pStyle w:val="15"/>
              <w:rPr>
                <w:color w:val="auto"/>
                <w:sz w:val="20"/>
                <w:highlight w:val="none"/>
              </w:rPr>
            </w:pPr>
          </w:p>
        </w:tc>
      </w:tr>
      <w:tr w14:paraId="2DAF89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4" w:hRule="atLeast"/>
        </w:trPr>
        <w:tc>
          <w:tcPr>
            <w:tcW w:w="505" w:type="dxa"/>
          </w:tcPr>
          <w:p w14:paraId="20E4AF97">
            <w:pPr>
              <w:spacing w:before="112" w:line="235" w:lineRule="auto"/>
              <w:ind w:left="207"/>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2</w:t>
            </w:r>
          </w:p>
        </w:tc>
        <w:tc>
          <w:tcPr>
            <w:tcW w:w="1201" w:type="dxa"/>
            <w:gridSpan w:val="2"/>
            <w:vMerge w:val="continue"/>
            <w:tcBorders>
              <w:top w:val="nil"/>
              <w:bottom w:val="nil"/>
            </w:tcBorders>
          </w:tcPr>
          <w:p w14:paraId="0030E982">
            <w:pPr>
              <w:pStyle w:val="15"/>
              <w:rPr>
                <w:color w:val="auto"/>
                <w:sz w:val="20"/>
                <w:highlight w:val="none"/>
              </w:rPr>
            </w:pPr>
          </w:p>
        </w:tc>
        <w:tc>
          <w:tcPr>
            <w:tcW w:w="2107" w:type="dxa"/>
            <w:gridSpan w:val="3"/>
          </w:tcPr>
          <w:p w14:paraId="6F7AD5CC">
            <w:pPr>
              <w:spacing w:before="86" w:line="233" w:lineRule="auto"/>
              <w:ind w:left="62"/>
              <w:rPr>
                <w:rFonts w:ascii="Times New Roman" w:hAnsi="Times New Roman" w:eastAsia="Times New Roman" w:cs="Times New Roman"/>
                <w:color w:val="auto"/>
                <w:sz w:val="18"/>
                <w:szCs w:val="18"/>
                <w:highlight w:val="none"/>
                <w:lang w:eastAsia="zh-CN"/>
              </w:rPr>
            </w:pPr>
            <w:r>
              <w:rPr>
                <w:rFonts w:ascii="宋体" w:hAnsi="宋体" w:eastAsia="宋体" w:cs="宋体"/>
                <w:color w:val="auto"/>
                <w:spacing w:val="-1"/>
                <w:sz w:val="18"/>
                <w:szCs w:val="18"/>
                <w:highlight w:val="none"/>
                <w:lang w:eastAsia="zh-CN"/>
              </w:rPr>
              <w:t>插入钢管内长度≥</w:t>
            </w:r>
            <w:r>
              <w:rPr>
                <w:rFonts w:ascii="Times New Roman" w:hAnsi="Times New Roman" w:eastAsia="Times New Roman" w:cs="Times New Roman"/>
                <w:color w:val="auto"/>
                <w:spacing w:val="-1"/>
                <w:sz w:val="18"/>
                <w:szCs w:val="18"/>
                <w:highlight w:val="none"/>
                <w:lang w:eastAsia="zh-CN"/>
              </w:rPr>
              <w:t>150mm</w:t>
            </w:r>
          </w:p>
        </w:tc>
        <w:tc>
          <w:tcPr>
            <w:tcW w:w="942" w:type="dxa"/>
            <w:gridSpan w:val="3"/>
          </w:tcPr>
          <w:p w14:paraId="5668EE71">
            <w:pPr>
              <w:pStyle w:val="15"/>
              <w:rPr>
                <w:color w:val="auto"/>
                <w:sz w:val="20"/>
                <w:highlight w:val="none"/>
                <w:lang w:eastAsia="zh-CN"/>
              </w:rPr>
            </w:pPr>
          </w:p>
        </w:tc>
        <w:tc>
          <w:tcPr>
            <w:tcW w:w="913" w:type="dxa"/>
            <w:gridSpan w:val="2"/>
          </w:tcPr>
          <w:p w14:paraId="12904C88">
            <w:pPr>
              <w:pStyle w:val="15"/>
              <w:rPr>
                <w:color w:val="auto"/>
                <w:sz w:val="20"/>
                <w:highlight w:val="none"/>
                <w:lang w:eastAsia="zh-CN"/>
              </w:rPr>
            </w:pPr>
          </w:p>
        </w:tc>
        <w:tc>
          <w:tcPr>
            <w:tcW w:w="599" w:type="dxa"/>
          </w:tcPr>
          <w:p w14:paraId="44D4AAF6">
            <w:pPr>
              <w:pStyle w:val="15"/>
              <w:rPr>
                <w:color w:val="auto"/>
                <w:sz w:val="20"/>
                <w:highlight w:val="none"/>
                <w:lang w:eastAsia="zh-CN"/>
              </w:rPr>
            </w:pPr>
          </w:p>
        </w:tc>
      </w:tr>
      <w:tr w14:paraId="04F3C8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2" w:hRule="atLeast"/>
        </w:trPr>
        <w:tc>
          <w:tcPr>
            <w:tcW w:w="505" w:type="dxa"/>
          </w:tcPr>
          <w:p w14:paraId="424D9AF5">
            <w:pPr>
              <w:spacing w:before="111" w:line="232" w:lineRule="auto"/>
              <w:ind w:left="211"/>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3</w:t>
            </w:r>
          </w:p>
        </w:tc>
        <w:tc>
          <w:tcPr>
            <w:tcW w:w="1201" w:type="dxa"/>
            <w:gridSpan w:val="2"/>
            <w:vMerge w:val="continue"/>
            <w:tcBorders>
              <w:top w:val="nil"/>
            </w:tcBorders>
          </w:tcPr>
          <w:p w14:paraId="363E7FFF">
            <w:pPr>
              <w:pStyle w:val="15"/>
              <w:rPr>
                <w:color w:val="auto"/>
                <w:sz w:val="20"/>
                <w:highlight w:val="none"/>
              </w:rPr>
            </w:pPr>
          </w:p>
        </w:tc>
        <w:tc>
          <w:tcPr>
            <w:tcW w:w="2107" w:type="dxa"/>
            <w:gridSpan w:val="3"/>
          </w:tcPr>
          <w:p w14:paraId="16C12F0F">
            <w:pPr>
              <w:spacing w:before="85" w:line="233" w:lineRule="auto"/>
              <w:ind w:left="62"/>
              <w:rPr>
                <w:rFonts w:ascii="Times New Roman" w:hAnsi="Times New Roman" w:eastAsia="Times New Roman" w:cs="Times New Roman"/>
                <w:color w:val="auto"/>
                <w:sz w:val="18"/>
                <w:szCs w:val="18"/>
                <w:highlight w:val="none"/>
                <w:lang w:eastAsia="zh-CN"/>
              </w:rPr>
            </w:pPr>
            <w:r>
              <w:rPr>
                <w:rFonts w:ascii="宋体" w:hAnsi="宋体" w:eastAsia="宋体" w:cs="宋体"/>
                <w:color w:val="auto"/>
                <w:spacing w:val="-1"/>
                <w:sz w:val="18"/>
                <w:szCs w:val="18"/>
                <w:highlight w:val="none"/>
                <w:lang w:eastAsia="zh-CN"/>
              </w:rPr>
              <w:t>伸出钢管外长度≤</w:t>
            </w:r>
            <w:r>
              <w:rPr>
                <w:rFonts w:ascii="Times New Roman" w:hAnsi="Times New Roman" w:eastAsia="Times New Roman" w:cs="Times New Roman"/>
                <w:color w:val="auto"/>
                <w:spacing w:val="-1"/>
                <w:sz w:val="18"/>
                <w:szCs w:val="18"/>
                <w:highlight w:val="none"/>
                <w:lang w:eastAsia="zh-CN"/>
              </w:rPr>
              <w:t>200mm</w:t>
            </w:r>
          </w:p>
        </w:tc>
        <w:tc>
          <w:tcPr>
            <w:tcW w:w="942" w:type="dxa"/>
            <w:gridSpan w:val="3"/>
          </w:tcPr>
          <w:p w14:paraId="0C3708A0">
            <w:pPr>
              <w:pStyle w:val="15"/>
              <w:rPr>
                <w:color w:val="auto"/>
                <w:sz w:val="20"/>
                <w:highlight w:val="none"/>
                <w:lang w:eastAsia="zh-CN"/>
              </w:rPr>
            </w:pPr>
          </w:p>
        </w:tc>
        <w:tc>
          <w:tcPr>
            <w:tcW w:w="913" w:type="dxa"/>
            <w:gridSpan w:val="2"/>
          </w:tcPr>
          <w:p w14:paraId="3652A21D">
            <w:pPr>
              <w:pStyle w:val="15"/>
              <w:rPr>
                <w:color w:val="auto"/>
                <w:sz w:val="20"/>
                <w:highlight w:val="none"/>
                <w:lang w:eastAsia="zh-CN"/>
              </w:rPr>
            </w:pPr>
          </w:p>
        </w:tc>
        <w:tc>
          <w:tcPr>
            <w:tcW w:w="599" w:type="dxa"/>
          </w:tcPr>
          <w:p w14:paraId="1B221106">
            <w:pPr>
              <w:pStyle w:val="15"/>
              <w:rPr>
                <w:color w:val="auto"/>
                <w:sz w:val="20"/>
                <w:highlight w:val="none"/>
                <w:lang w:eastAsia="zh-CN"/>
              </w:rPr>
            </w:pPr>
          </w:p>
        </w:tc>
      </w:tr>
      <w:tr w14:paraId="101184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2" w:hRule="atLeast"/>
        </w:trPr>
        <w:tc>
          <w:tcPr>
            <w:tcW w:w="505" w:type="dxa"/>
          </w:tcPr>
          <w:p w14:paraId="1760C979">
            <w:pPr>
              <w:spacing w:before="111" w:line="235" w:lineRule="auto"/>
              <w:ind w:left="206"/>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4</w:t>
            </w:r>
          </w:p>
        </w:tc>
        <w:tc>
          <w:tcPr>
            <w:tcW w:w="1201" w:type="dxa"/>
            <w:gridSpan w:val="2"/>
            <w:vMerge w:val="restart"/>
            <w:tcBorders>
              <w:bottom w:val="nil"/>
            </w:tcBorders>
          </w:tcPr>
          <w:p w14:paraId="771DE60B">
            <w:pPr>
              <w:spacing w:before="147" w:line="243" w:lineRule="auto"/>
              <w:ind w:left="423" w:right="419" w:firstLine="2"/>
              <w:rPr>
                <w:rFonts w:hint="eastAsia" w:ascii="宋体" w:hAnsi="宋体" w:eastAsia="宋体" w:cs="宋体"/>
                <w:color w:val="auto"/>
                <w:sz w:val="18"/>
                <w:szCs w:val="18"/>
                <w:highlight w:val="none"/>
              </w:rPr>
            </w:pPr>
            <w:r>
              <w:rPr>
                <w:rFonts w:ascii="宋体" w:hAnsi="宋体" w:eastAsia="宋体" w:cs="宋体"/>
                <w:color w:val="auto"/>
                <w:spacing w:val="-5"/>
                <w:sz w:val="18"/>
                <w:szCs w:val="18"/>
                <w:highlight w:val="none"/>
              </w:rPr>
              <w:t>可调</w:t>
            </w:r>
            <w:r>
              <w:rPr>
                <w:rFonts w:ascii="宋体" w:hAnsi="宋体" w:eastAsia="宋体" w:cs="宋体"/>
                <w:color w:val="auto"/>
                <w:spacing w:val="-4"/>
                <w:sz w:val="18"/>
                <w:szCs w:val="18"/>
                <w:highlight w:val="none"/>
              </w:rPr>
              <w:t>底座</w:t>
            </w:r>
          </w:p>
        </w:tc>
        <w:tc>
          <w:tcPr>
            <w:tcW w:w="2107" w:type="dxa"/>
            <w:gridSpan w:val="3"/>
          </w:tcPr>
          <w:p w14:paraId="510F31F3">
            <w:pPr>
              <w:spacing w:before="85" w:line="233" w:lineRule="auto"/>
              <w:ind w:left="284"/>
              <w:rPr>
                <w:rFonts w:ascii="Times New Roman" w:hAnsi="Times New Roman" w:eastAsia="Times New Roman" w:cs="Times New Roman"/>
                <w:color w:val="auto"/>
                <w:sz w:val="18"/>
                <w:szCs w:val="18"/>
                <w:highlight w:val="none"/>
              </w:rPr>
            </w:pPr>
            <w:r>
              <w:rPr>
                <w:rFonts w:ascii="宋体" w:hAnsi="宋体" w:eastAsia="宋体" w:cs="宋体"/>
                <w:color w:val="auto"/>
                <w:spacing w:val="-1"/>
                <w:sz w:val="18"/>
                <w:szCs w:val="18"/>
                <w:highlight w:val="none"/>
              </w:rPr>
              <w:t>垂直度偏差在</w:t>
            </w:r>
            <w:r>
              <w:rPr>
                <w:rFonts w:ascii="Times New Roman" w:hAnsi="Times New Roman" w:eastAsia="Times New Roman" w:cs="Times New Roman"/>
                <w:color w:val="auto"/>
                <w:spacing w:val="-1"/>
                <w:sz w:val="18"/>
                <w:szCs w:val="18"/>
                <w:highlight w:val="none"/>
              </w:rPr>
              <w:t>±5mm</w:t>
            </w:r>
          </w:p>
        </w:tc>
        <w:tc>
          <w:tcPr>
            <w:tcW w:w="942" w:type="dxa"/>
            <w:gridSpan w:val="3"/>
          </w:tcPr>
          <w:p w14:paraId="4EFC1E27">
            <w:pPr>
              <w:pStyle w:val="15"/>
              <w:rPr>
                <w:color w:val="auto"/>
                <w:sz w:val="20"/>
                <w:highlight w:val="none"/>
              </w:rPr>
            </w:pPr>
          </w:p>
        </w:tc>
        <w:tc>
          <w:tcPr>
            <w:tcW w:w="913" w:type="dxa"/>
            <w:gridSpan w:val="2"/>
          </w:tcPr>
          <w:p w14:paraId="391DA711">
            <w:pPr>
              <w:pStyle w:val="15"/>
              <w:rPr>
                <w:color w:val="auto"/>
                <w:sz w:val="20"/>
                <w:highlight w:val="none"/>
              </w:rPr>
            </w:pPr>
          </w:p>
        </w:tc>
        <w:tc>
          <w:tcPr>
            <w:tcW w:w="599" w:type="dxa"/>
          </w:tcPr>
          <w:p w14:paraId="419F1C67">
            <w:pPr>
              <w:pStyle w:val="15"/>
              <w:rPr>
                <w:color w:val="auto"/>
                <w:sz w:val="20"/>
                <w:highlight w:val="none"/>
              </w:rPr>
            </w:pPr>
          </w:p>
        </w:tc>
      </w:tr>
      <w:tr w14:paraId="46FF29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4" w:hRule="atLeast"/>
        </w:trPr>
        <w:tc>
          <w:tcPr>
            <w:tcW w:w="505" w:type="dxa"/>
          </w:tcPr>
          <w:p w14:paraId="0B13BC66">
            <w:pPr>
              <w:spacing w:before="114" w:line="232" w:lineRule="auto"/>
              <w:ind w:left="212"/>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5</w:t>
            </w:r>
          </w:p>
        </w:tc>
        <w:tc>
          <w:tcPr>
            <w:tcW w:w="1201" w:type="dxa"/>
            <w:gridSpan w:val="2"/>
            <w:vMerge w:val="continue"/>
            <w:tcBorders>
              <w:top w:val="nil"/>
            </w:tcBorders>
          </w:tcPr>
          <w:p w14:paraId="0F2F4F81">
            <w:pPr>
              <w:pStyle w:val="15"/>
              <w:rPr>
                <w:color w:val="auto"/>
                <w:sz w:val="20"/>
                <w:highlight w:val="none"/>
              </w:rPr>
            </w:pPr>
          </w:p>
        </w:tc>
        <w:tc>
          <w:tcPr>
            <w:tcW w:w="2107" w:type="dxa"/>
            <w:gridSpan w:val="3"/>
          </w:tcPr>
          <w:p w14:paraId="2509AF0E">
            <w:pPr>
              <w:spacing w:before="87" w:line="233" w:lineRule="auto"/>
              <w:ind w:left="62"/>
              <w:rPr>
                <w:rFonts w:ascii="Times New Roman" w:hAnsi="Times New Roman" w:eastAsia="Times New Roman" w:cs="Times New Roman"/>
                <w:color w:val="auto"/>
                <w:sz w:val="18"/>
                <w:szCs w:val="18"/>
                <w:highlight w:val="none"/>
                <w:lang w:eastAsia="zh-CN"/>
              </w:rPr>
            </w:pPr>
            <w:r>
              <w:rPr>
                <w:rFonts w:ascii="宋体" w:hAnsi="宋体" w:eastAsia="宋体" w:cs="宋体"/>
                <w:color w:val="auto"/>
                <w:spacing w:val="-1"/>
                <w:sz w:val="18"/>
                <w:szCs w:val="18"/>
                <w:highlight w:val="none"/>
                <w:lang w:eastAsia="zh-CN"/>
              </w:rPr>
              <w:t>插入钢管内长度≥</w:t>
            </w:r>
            <w:r>
              <w:rPr>
                <w:rFonts w:ascii="Times New Roman" w:hAnsi="Times New Roman" w:eastAsia="Times New Roman" w:cs="Times New Roman"/>
                <w:color w:val="auto"/>
                <w:spacing w:val="-1"/>
                <w:sz w:val="18"/>
                <w:szCs w:val="18"/>
                <w:highlight w:val="none"/>
                <w:lang w:eastAsia="zh-CN"/>
              </w:rPr>
              <w:t>150mm</w:t>
            </w:r>
          </w:p>
        </w:tc>
        <w:tc>
          <w:tcPr>
            <w:tcW w:w="942" w:type="dxa"/>
            <w:gridSpan w:val="3"/>
          </w:tcPr>
          <w:p w14:paraId="7F8D5F7C">
            <w:pPr>
              <w:pStyle w:val="15"/>
              <w:rPr>
                <w:color w:val="auto"/>
                <w:sz w:val="20"/>
                <w:highlight w:val="none"/>
                <w:lang w:eastAsia="zh-CN"/>
              </w:rPr>
            </w:pPr>
          </w:p>
        </w:tc>
        <w:tc>
          <w:tcPr>
            <w:tcW w:w="913" w:type="dxa"/>
            <w:gridSpan w:val="2"/>
          </w:tcPr>
          <w:p w14:paraId="6D95091C">
            <w:pPr>
              <w:pStyle w:val="15"/>
              <w:rPr>
                <w:color w:val="auto"/>
                <w:sz w:val="20"/>
                <w:highlight w:val="none"/>
                <w:lang w:eastAsia="zh-CN"/>
              </w:rPr>
            </w:pPr>
          </w:p>
        </w:tc>
        <w:tc>
          <w:tcPr>
            <w:tcW w:w="599" w:type="dxa"/>
          </w:tcPr>
          <w:p w14:paraId="098B7B20">
            <w:pPr>
              <w:pStyle w:val="15"/>
              <w:rPr>
                <w:color w:val="auto"/>
                <w:sz w:val="20"/>
                <w:highlight w:val="none"/>
                <w:lang w:eastAsia="zh-CN"/>
              </w:rPr>
            </w:pPr>
          </w:p>
        </w:tc>
      </w:tr>
      <w:tr w14:paraId="4CD2B2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2" w:hRule="atLeast"/>
        </w:trPr>
        <w:tc>
          <w:tcPr>
            <w:tcW w:w="505" w:type="dxa"/>
          </w:tcPr>
          <w:p w14:paraId="45DAB5A7">
            <w:pPr>
              <w:spacing w:before="112" w:line="232" w:lineRule="auto"/>
              <w:ind w:left="211"/>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6</w:t>
            </w:r>
          </w:p>
        </w:tc>
        <w:tc>
          <w:tcPr>
            <w:tcW w:w="1201" w:type="dxa"/>
            <w:gridSpan w:val="2"/>
            <w:vMerge w:val="restart"/>
            <w:tcBorders>
              <w:bottom w:val="nil"/>
            </w:tcBorders>
          </w:tcPr>
          <w:p w14:paraId="7277A480">
            <w:pPr>
              <w:pStyle w:val="15"/>
              <w:spacing w:line="246" w:lineRule="auto"/>
              <w:rPr>
                <w:color w:val="auto"/>
                <w:sz w:val="20"/>
                <w:highlight w:val="none"/>
              </w:rPr>
            </w:pPr>
          </w:p>
          <w:p w14:paraId="72EEC4B9">
            <w:pPr>
              <w:pStyle w:val="15"/>
              <w:spacing w:line="246" w:lineRule="auto"/>
              <w:rPr>
                <w:color w:val="auto"/>
                <w:sz w:val="20"/>
                <w:highlight w:val="none"/>
              </w:rPr>
            </w:pPr>
          </w:p>
          <w:p w14:paraId="4CFDE1B8">
            <w:pPr>
              <w:pStyle w:val="15"/>
              <w:spacing w:line="247" w:lineRule="auto"/>
              <w:rPr>
                <w:color w:val="auto"/>
                <w:sz w:val="20"/>
                <w:highlight w:val="none"/>
              </w:rPr>
            </w:pPr>
          </w:p>
          <w:p w14:paraId="42C93B11">
            <w:pPr>
              <w:spacing w:before="59" w:line="225" w:lineRule="auto"/>
              <w:ind w:left="423"/>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基础</w:t>
            </w:r>
          </w:p>
        </w:tc>
        <w:tc>
          <w:tcPr>
            <w:tcW w:w="2107" w:type="dxa"/>
            <w:gridSpan w:val="3"/>
          </w:tcPr>
          <w:p w14:paraId="3CEBD23E">
            <w:pPr>
              <w:spacing w:before="85" w:line="221" w:lineRule="auto"/>
              <w:ind w:left="876"/>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表面</w:t>
            </w:r>
          </w:p>
        </w:tc>
        <w:tc>
          <w:tcPr>
            <w:tcW w:w="942" w:type="dxa"/>
            <w:gridSpan w:val="3"/>
          </w:tcPr>
          <w:p w14:paraId="3DED70E9">
            <w:pPr>
              <w:pStyle w:val="15"/>
              <w:rPr>
                <w:color w:val="auto"/>
                <w:sz w:val="20"/>
                <w:highlight w:val="none"/>
              </w:rPr>
            </w:pPr>
          </w:p>
        </w:tc>
        <w:tc>
          <w:tcPr>
            <w:tcW w:w="913" w:type="dxa"/>
            <w:gridSpan w:val="2"/>
          </w:tcPr>
          <w:p w14:paraId="5911730F">
            <w:pPr>
              <w:pStyle w:val="15"/>
              <w:rPr>
                <w:color w:val="auto"/>
                <w:sz w:val="20"/>
                <w:highlight w:val="none"/>
              </w:rPr>
            </w:pPr>
          </w:p>
        </w:tc>
        <w:tc>
          <w:tcPr>
            <w:tcW w:w="599" w:type="dxa"/>
          </w:tcPr>
          <w:p w14:paraId="0D77ED2E">
            <w:pPr>
              <w:pStyle w:val="15"/>
              <w:rPr>
                <w:color w:val="auto"/>
                <w:sz w:val="20"/>
                <w:highlight w:val="none"/>
              </w:rPr>
            </w:pPr>
          </w:p>
        </w:tc>
      </w:tr>
      <w:tr w14:paraId="365E7B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2" w:hRule="atLeast"/>
        </w:trPr>
        <w:tc>
          <w:tcPr>
            <w:tcW w:w="505" w:type="dxa"/>
          </w:tcPr>
          <w:p w14:paraId="4A0F6E2B">
            <w:pPr>
              <w:spacing w:before="112" w:line="232" w:lineRule="auto"/>
              <w:ind w:left="210"/>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7</w:t>
            </w:r>
          </w:p>
        </w:tc>
        <w:tc>
          <w:tcPr>
            <w:tcW w:w="1201" w:type="dxa"/>
            <w:gridSpan w:val="2"/>
            <w:vMerge w:val="continue"/>
            <w:tcBorders>
              <w:top w:val="nil"/>
              <w:bottom w:val="nil"/>
            </w:tcBorders>
          </w:tcPr>
          <w:p w14:paraId="4D024FEC">
            <w:pPr>
              <w:pStyle w:val="15"/>
              <w:rPr>
                <w:color w:val="auto"/>
                <w:sz w:val="20"/>
                <w:highlight w:val="none"/>
              </w:rPr>
            </w:pPr>
          </w:p>
        </w:tc>
        <w:tc>
          <w:tcPr>
            <w:tcW w:w="2107" w:type="dxa"/>
            <w:gridSpan w:val="3"/>
          </w:tcPr>
          <w:p w14:paraId="6CC0E494">
            <w:pPr>
              <w:spacing w:before="86" w:line="220" w:lineRule="auto"/>
              <w:ind w:left="877"/>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排水</w:t>
            </w:r>
          </w:p>
        </w:tc>
        <w:tc>
          <w:tcPr>
            <w:tcW w:w="942" w:type="dxa"/>
            <w:gridSpan w:val="3"/>
          </w:tcPr>
          <w:p w14:paraId="3F0DE56C">
            <w:pPr>
              <w:pStyle w:val="15"/>
              <w:rPr>
                <w:color w:val="auto"/>
                <w:sz w:val="20"/>
                <w:highlight w:val="none"/>
              </w:rPr>
            </w:pPr>
          </w:p>
        </w:tc>
        <w:tc>
          <w:tcPr>
            <w:tcW w:w="913" w:type="dxa"/>
            <w:gridSpan w:val="2"/>
          </w:tcPr>
          <w:p w14:paraId="13272A31">
            <w:pPr>
              <w:pStyle w:val="15"/>
              <w:rPr>
                <w:color w:val="auto"/>
                <w:sz w:val="20"/>
                <w:highlight w:val="none"/>
              </w:rPr>
            </w:pPr>
          </w:p>
        </w:tc>
        <w:tc>
          <w:tcPr>
            <w:tcW w:w="599" w:type="dxa"/>
          </w:tcPr>
          <w:p w14:paraId="608A57FD">
            <w:pPr>
              <w:pStyle w:val="15"/>
              <w:rPr>
                <w:color w:val="auto"/>
                <w:sz w:val="20"/>
                <w:highlight w:val="none"/>
              </w:rPr>
            </w:pPr>
          </w:p>
        </w:tc>
      </w:tr>
      <w:tr w14:paraId="68CCA3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4" w:hRule="atLeast"/>
        </w:trPr>
        <w:tc>
          <w:tcPr>
            <w:tcW w:w="505" w:type="dxa"/>
          </w:tcPr>
          <w:p w14:paraId="61C6CAFC">
            <w:pPr>
              <w:spacing w:before="115" w:line="232" w:lineRule="auto"/>
              <w:ind w:left="214"/>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8</w:t>
            </w:r>
          </w:p>
        </w:tc>
        <w:tc>
          <w:tcPr>
            <w:tcW w:w="1201" w:type="dxa"/>
            <w:gridSpan w:val="2"/>
            <w:vMerge w:val="continue"/>
            <w:tcBorders>
              <w:top w:val="nil"/>
              <w:bottom w:val="nil"/>
            </w:tcBorders>
          </w:tcPr>
          <w:p w14:paraId="226602FC">
            <w:pPr>
              <w:pStyle w:val="15"/>
              <w:rPr>
                <w:color w:val="auto"/>
                <w:sz w:val="20"/>
                <w:highlight w:val="none"/>
              </w:rPr>
            </w:pPr>
          </w:p>
        </w:tc>
        <w:tc>
          <w:tcPr>
            <w:tcW w:w="2107" w:type="dxa"/>
            <w:gridSpan w:val="3"/>
          </w:tcPr>
          <w:p w14:paraId="3E8D446E">
            <w:pPr>
              <w:spacing w:before="88" w:line="219" w:lineRule="auto"/>
              <w:ind w:left="879"/>
              <w:rPr>
                <w:rFonts w:hint="eastAsia" w:ascii="宋体" w:hAnsi="宋体" w:eastAsia="宋体" w:cs="宋体"/>
                <w:color w:val="auto"/>
                <w:sz w:val="18"/>
                <w:szCs w:val="18"/>
                <w:highlight w:val="none"/>
              </w:rPr>
            </w:pPr>
            <w:r>
              <w:rPr>
                <w:rFonts w:ascii="宋体" w:hAnsi="宋体" w:eastAsia="宋体" w:cs="宋体"/>
                <w:color w:val="auto"/>
                <w:spacing w:val="-3"/>
                <w:sz w:val="18"/>
                <w:szCs w:val="18"/>
                <w:highlight w:val="none"/>
              </w:rPr>
              <w:t>垫板</w:t>
            </w:r>
          </w:p>
        </w:tc>
        <w:tc>
          <w:tcPr>
            <w:tcW w:w="942" w:type="dxa"/>
            <w:gridSpan w:val="3"/>
          </w:tcPr>
          <w:p w14:paraId="4C87035B">
            <w:pPr>
              <w:pStyle w:val="15"/>
              <w:rPr>
                <w:color w:val="auto"/>
                <w:sz w:val="20"/>
                <w:highlight w:val="none"/>
              </w:rPr>
            </w:pPr>
          </w:p>
        </w:tc>
        <w:tc>
          <w:tcPr>
            <w:tcW w:w="913" w:type="dxa"/>
            <w:gridSpan w:val="2"/>
          </w:tcPr>
          <w:p w14:paraId="72989A44">
            <w:pPr>
              <w:pStyle w:val="15"/>
              <w:rPr>
                <w:color w:val="auto"/>
                <w:sz w:val="20"/>
                <w:highlight w:val="none"/>
              </w:rPr>
            </w:pPr>
          </w:p>
        </w:tc>
        <w:tc>
          <w:tcPr>
            <w:tcW w:w="599" w:type="dxa"/>
          </w:tcPr>
          <w:p w14:paraId="6363053B">
            <w:pPr>
              <w:pStyle w:val="15"/>
              <w:rPr>
                <w:color w:val="auto"/>
                <w:sz w:val="20"/>
                <w:highlight w:val="none"/>
              </w:rPr>
            </w:pPr>
          </w:p>
        </w:tc>
      </w:tr>
      <w:tr w14:paraId="592217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2" w:hRule="atLeast"/>
        </w:trPr>
        <w:tc>
          <w:tcPr>
            <w:tcW w:w="505" w:type="dxa"/>
          </w:tcPr>
          <w:p w14:paraId="0D9F5034">
            <w:pPr>
              <w:spacing w:before="113" w:line="232" w:lineRule="auto"/>
              <w:ind w:left="210"/>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9</w:t>
            </w:r>
          </w:p>
        </w:tc>
        <w:tc>
          <w:tcPr>
            <w:tcW w:w="1201" w:type="dxa"/>
            <w:gridSpan w:val="2"/>
            <w:vMerge w:val="continue"/>
            <w:tcBorders>
              <w:top w:val="nil"/>
              <w:bottom w:val="nil"/>
            </w:tcBorders>
          </w:tcPr>
          <w:p w14:paraId="33D483BA">
            <w:pPr>
              <w:pStyle w:val="15"/>
              <w:rPr>
                <w:color w:val="auto"/>
                <w:sz w:val="20"/>
                <w:highlight w:val="none"/>
              </w:rPr>
            </w:pPr>
          </w:p>
        </w:tc>
        <w:tc>
          <w:tcPr>
            <w:tcW w:w="2107" w:type="dxa"/>
            <w:gridSpan w:val="3"/>
          </w:tcPr>
          <w:p w14:paraId="7ACE502E">
            <w:pPr>
              <w:spacing w:before="86" w:line="221" w:lineRule="auto"/>
              <w:ind w:left="876"/>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底座</w:t>
            </w:r>
          </w:p>
        </w:tc>
        <w:tc>
          <w:tcPr>
            <w:tcW w:w="942" w:type="dxa"/>
            <w:gridSpan w:val="3"/>
          </w:tcPr>
          <w:p w14:paraId="57E6FE34">
            <w:pPr>
              <w:pStyle w:val="15"/>
              <w:rPr>
                <w:color w:val="auto"/>
                <w:sz w:val="20"/>
                <w:highlight w:val="none"/>
              </w:rPr>
            </w:pPr>
          </w:p>
        </w:tc>
        <w:tc>
          <w:tcPr>
            <w:tcW w:w="913" w:type="dxa"/>
            <w:gridSpan w:val="2"/>
          </w:tcPr>
          <w:p w14:paraId="53B2F6B8">
            <w:pPr>
              <w:pStyle w:val="15"/>
              <w:rPr>
                <w:color w:val="auto"/>
                <w:sz w:val="20"/>
                <w:highlight w:val="none"/>
              </w:rPr>
            </w:pPr>
          </w:p>
        </w:tc>
        <w:tc>
          <w:tcPr>
            <w:tcW w:w="599" w:type="dxa"/>
          </w:tcPr>
          <w:p w14:paraId="13AFC4EB">
            <w:pPr>
              <w:pStyle w:val="15"/>
              <w:rPr>
                <w:color w:val="auto"/>
                <w:sz w:val="20"/>
                <w:highlight w:val="none"/>
              </w:rPr>
            </w:pPr>
          </w:p>
        </w:tc>
      </w:tr>
      <w:tr w14:paraId="7682C6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3" w:hRule="atLeast"/>
        </w:trPr>
        <w:tc>
          <w:tcPr>
            <w:tcW w:w="505" w:type="dxa"/>
          </w:tcPr>
          <w:p w14:paraId="0BE109B3">
            <w:pPr>
              <w:spacing w:before="114" w:line="232" w:lineRule="auto"/>
              <w:ind w:left="180"/>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6"/>
                <w:sz w:val="18"/>
                <w:szCs w:val="18"/>
                <w:highlight w:val="none"/>
              </w:rPr>
              <w:t>10</w:t>
            </w:r>
          </w:p>
        </w:tc>
        <w:tc>
          <w:tcPr>
            <w:tcW w:w="1201" w:type="dxa"/>
            <w:gridSpan w:val="2"/>
            <w:vMerge w:val="continue"/>
            <w:tcBorders>
              <w:top w:val="nil"/>
            </w:tcBorders>
          </w:tcPr>
          <w:p w14:paraId="533DC967">
            <w:pPr>
              <w:pStyle w:val="15"/>
              <w:rPr>
                <w:color w:val="auto"/>
                <w:sz w:val="20"/>
                <w:highlight w:val="none"/>
              </w:rPr>
            </w:pPr>
          </w:p>
        </w:tc>
        <w:tc>
          <w:tcPr>
            <w:tcW w:w="2107" w:type="dxa"/>
            <w:gridSpan w:val="3"/>
          </w:tcPr>
          <w:p w14:paraId="04646929">
            <w:pPr>
              <w:spacing w:before="87" w:line="220" w:lineRule="auto"/>
              <w:ind w:left="607"/>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基础承载力</w:t>
            </w:r>
          </w:p>
        </w:tc>
        <w:tc>
          <w:tcPr>
            <w:tcW w:w="942" w:type="dxa"/>
            <w:gridSpan w:val="3"/>
          </w:tcPr>
          <w:p w14:paraId="1B22FD39">
            <w:pPr>
              <w:pStyle w:val="15"/>
              <w:rPr>
                <w:color w:val="auto"/>
                <w:sz w:val="20"/>
                <w:highlight w:val="none"/>
              </w:rPr>
            </w:pPr>
          </w:p>
        </w:tc>
        <w:tc>
          <w:tcPr>
            <w:tcW w:w="913" w:type="dxa"/>
            <w:gridSpan w:val="2"/>
          </w:tcPr>
          <w:p w14:paraId="28593772">
            <w:pPr>
              <w:pStyle w:val="15"/>
              <w:rPr>
                <w:color w:val="auto"/>
                <w:sz w:val="20"/>
                <w:highlight w:val="none"/>
              </w:rPr>
            </w:pPr>
          </w:p>
        </w:tc>
        <w:tc>
          <w:tcPr>
            <w:tcW w:w="599" w:type="dxa"/>
          </w:tcPr>
          <w:p w14:paraId="01B0CBB0">
            <w:pPr>
              <w:pStyle w:val="15"/>
              <w:rPr>
                <w:color w:val="auto"/>
                <w:sz w:val="20"/>
                <w:highlight w:val="none"/>
              </w:rPr>
            </w:pPr>
          </w:p>
        </w:tc>
      </w:tr>
      <w:tr w14:paraId="18C04E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8" w:hRule="atLeast"/>
        </w:trPr>
        <w:tc>
          <w:tcPr>
            <w:tcW w:w="505" w:type="dxa"/>
          </w:tcPr>
          <w:p w14:paraId="11F4B386">
            <w:pPr>
              <w:spacing w:before="114" w:line="235" w:lineRule="auto"/>
              <w:ind w:left="180"/>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6"/>
                <w:sz w:val="18"/>
                <w:szCs w:val="18"/>
                <w:highlight w:val="none"/>
              </w:rPr>
              <w:t>11</w:t>
            </w:r>
          </w:p>
        </w:tc>
        <w:tc>
          <w:tcPr>
            <w:tcW w:w="1201" w:type="dxa"/>
            <w:gridSpan w:val="2"/>
          </w:tcPr>
          <w:p w14:paraId="7397DB24">
            <w:pPr>
              <w:spacing w:before="88" w:line="220" w:lineRule="auto"/>
              <w:ind w:left="423"/>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立杆</w:t>
            </w:r>
          </w:p>
        </w:tc>
        <w:tc>
          <w:tcPr>
            <w:tcW w:w="2107" w:type="dxa"/>
            <w:gridSpan w:val="3"/>
          </w:tcPr>
          <w:p w14:paraId="23BEEE83">
            <w:pPr>
              <w:spacing w:before="89" w:line="233" w:lineRule="auto"/>
              <w:ind w:left="312"/>
              <w:rPr>
                <w:rFonts w:ascii="Times New Roman" w:hAnsi="Times New Roman" w:eastAsia="Times New Roman" w:cs="Times New Roman"/>
                <w:color w:val="auto"/>
                <w:sz w:val="18"/>
                <w:szCs w:val="18"/>
                <w:highlight w:val="none"/>
              </w:rPr>
            </w:pPr>
            <w:r>
              <w:rPr>
                <w:rFonts w:ascii="宋体" w:hAnsi="宋体" w:eastAsia="宋体" w:cs="宋体"/>
                <w:color w:val="auto"/>
                <w:spacing w:val="-1"/>
                <w:sz w:val="18"/>
                <w:szCs w:val="18"/>
                <w:highlight w:val="none"/>
              </w:rPr>
              <w:t>立杆垂直度≤</w:t>
            </w:r>
            <w:r>
              <w:rPr>
                <w:rFonts w:ascii="Times New Roman" w:hAnsi="Times New Roman" w:eastAsia="Times New Roman" w:cs="Times New Roman"/>
                <w:color w:val="auto"/>
                <w:spacing w:val="-1"/>
                <w:sz w:val="18"/>
                <w:szCs w:val="18"/>
                <w:highlight w:val="none"/>
              </w:rPr>
              <w:t>h/500</w:t>
            </w:r>
          </w:p>
        </w:tc>
        <w:tc>
          <w:tcPr>
            <w:tcW w:w="942" w:type="dxa"/>
            <w:gridSpan w:val="3"/>
          </w:tcPr>
          <w:p w14:paraId="6ED0E9EF">
            <w:pPr>
              <w:pStyle w:val="15"/>
              <w:rPr>
                <w:color w:val="auto"/>
                <w:sz w:val="20"/>
                <w:highlight w:val="none"/>
              </w:rPr>
            </w:pPr>
          </w:p>
        </w:tc>
        <w:tc>
          <w:tcPr>
            <w:tcW w:w="913" w:type="dxa"/>
            <w:gridSpan w:val="2"/>
          </w:tcPr>
          <w:p w14:paraId="5FAB6790">
            <w:pPr>
              <w:pStyle w:val="15"/>
              <w:rPr>
                <w:color w:val="auto"/>
                <w:sz w:val="20"/>
                <w:highlight w:val="none"/>
              </w:rPr>
            </w:pPr>
          </w:p>
        </w:tc>
        <w:tc>
          <w:tcPr>
            <w:tcW w:w="599" w:type="dxa"/>
          </w:tcPr>
          <w:p w14:paraId="4DB0F553">
            <w:pPr>
              <w:pStyle w:val="15"/>
              <w:rPr>
                <w:color w:val="auto"/>
                <w:sz w:val="20"/>
                <w:highlight w:val="none"/>
              </w:rPr>
            </w:pPr>
          </w:p>
        </w:tc>
      </w:tr>
    </w:tbl>
    <w:p w14:paraId="24855E63">
      <w:pPr>
        <w:pStyle w:val="5"/>
        <w:rPr>
          <w:color w:val="auto"/>
          <w:highlight w:val="none"/>
        </w:rPr>
      </w:pPr>
    </w:p>
    <w:p w14:paraId="2B82BD9B">
      <w:pPr>
        <w:rPr>
          <w:color w:val="auto"/>
          <w:highlight w:val="none"/>
        </w:rPr>
        <w:sectPr>
          <w:footerReference r:id="rId71" w:type="default"/>
          <w:pgSz w:w="11906" w:h="16838"/>
          <w:pgMar w:top="2098" w:right="1587" w:bottom="1984" w:left="1587" w:header="0" w:footer="960" w:gutter="0"/>
          <w:pgBorders>
            <w:top w:val="none" w:sz="0" w:space="0"/>
            <w:left w:val="none" w:sz="0" w:space="0"/>
            <w:bottom w:val="none" w:sz="0" w:space="0"/>
            <w:right w:val="none" w:sz="0" w:space="0"/>
          </w:pgBorders>
          <w:cols w:space="0" w:num="1"/>
        </w:sectPr>
      </w:pPr>
    </w:p>
    <w:p w14:paraId="5DFB01C4">
      <w:pPr>
        <w:spacing w:before="59" w:line="234" w:lineRule="auto"/>
        <w:ind w:left="3657"/>
        <w:rPr>
          <w:rFonts w:ascii="Times New Roman" w:hAnsi="Times New Roman" w:eastAsia="Times New Roman" w:cs="Times New Roman"/>
          <w:color w:val="auto"/>
          <w:sz w:val="18"/>
          <w:szCs w:val="18"/>
          <w:highlight w:val="none"/>
        </w:rPr>
      </w:pPr>
      <w:r>
        <w:rPr>
          <w:rFonts w:ascii="黑体" w:hAnsi="黑体" w:eastAsia="黑体" w:cs="黑体"/>
          <w:color w:val="auto"/>
          <w:spacing w:val="-2"/>
          <w:sz w:val="18"/>
          <w:szCs w:val="18"/>
          <w:highlight w:val="none"/>
        </w:rPr>
        <w:t>续表</w:t>
      </w:r>
      <w:r>
        <w:rPr>
          <w:rFonts w:hint="eastAsia" w:ascii="黑体" w:hAnsi="黑体" w:eastAsia="黑体" w:cs="黑体"/>
          <w:color w:val="auto"/>
          <w:spacing w:val="26"/>
          <w:sz w:val="18"/>
          <w:szCs w:val="18"/>
          <w:highlight w:val="none"/>
          <w:lang w:eastAsia="zh-CN"/>
        </w:rPr>
        <w:t xml:space="preserve"> </w:t>
      </w:r>
      <w:r>
        <w:rPr>
          <w:rFonts w:ascii="Times New Roman" w:hAnsi="Times New Roman" w:eastAsia="Times New Roman" w:cs="Times New Roman"/>
          <w:color w:val="auto"/>
          <w:spacing w:val="-2"/>
          <w:sz w:val="18"/>
          <w:szCs w:val="18"/>
          <w:highlight w:val="none"/>
        </w:rPr>
        <w:t>B.8.2</w:t>
      </w:r>
    </w:p>
    <w:p w14:paraId="017FA1CF">
      <w:pPr>
        <w:spacing w:line="25" w:lineRule="exact"/>
        <w:rPr>
          <w:color w:val="auto"/>
          <w:highlight w:val="none"/>
        </w:rPr>
      </w:pPr>
    </w:p>
    <w:tbl>
      <w:tblPr>
        <w:tblStyle w:val="14"/>
        <w:tblW w:w="6266" w:type="dxa"/>
        <w:tblInd w:w="100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05"/>
        <w:gridCol w:w="1202"/>
        <w:gridCol w:w="1515"/>
        <w:gridCol w:w="591"/>
        <w:gridCol w:w="942"/>
        <w:gridCol w:w="912"/>
        <w:gridCol w:w="599"/>
      </w:tblGrid>
      <w:tr w14:paraId="4F9122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9" w:hRule="atLeast"/>
        </w:trPr>
        <w:tc>
          <w:tcPr>
            <w:tcW w:w="505" w:type="dxa"/>
          </w:tcPr>
          <w:p w14:paraId="186F415E">
            <w:pPr>
              <w:spacing w:before="74" w:line="226" w:lineRule="auto"/>
              <w:ind w:left="180"/>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6"/>
                <w:sz w:val="18"/>
                <w:szCs w:val="18"/>
                <w:highlight w:val="none"/>
              </w:rPr>
              <w:t>12</w:t>
            </w:r>
          </w:p>
        </w:tc>
        <w:tc>
          <w:tcPr>
            <w:tcW w:w="1202" w:type="dxa"/>
            <w:vMerge w:val="restart"/>
            <w:tcBorders>
              <w:bottom w:val="nil"/>
            </w:tcBorders>
          </w:tcPr>
          <w:p w14:paraId="7F2B6B58">
            <w:pPr>
              <w:pStyle w:val="15"/>
              <w:spacing w:line="269" w:lineRule="auto"/>
              <w:rPr>
                <w:color w:val="auto"/>
                <w:sz w:val="20"/>
                <w:highlight w:val="none"/>
              </w:rPr>
            </w:pPr>
          </w:p>
          <w:p w14:paraId="3FC1FD27">
            <w:pPr>
              <w:pStyle w:val="15"/>
              <w:spacing w:line="269" w:lineRule="auto"/>
              <w:rPr>
                <w:color w:val="auto"/>
                <w:sz w:val="20"/>
                <w:highlight w:val="none"/>
              </w:rPr>
            </w:pPr>
          </w:p>
          <w:p w14:paraId="10198BE0">
            <w:pPr>
              <w:spacing w:before="58" w:line="220" w:lineRule="auto"/>
              <w:ind w:left="423"/>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立杆</w:t>
            </w:r>
          </w:p>
        </w:tc>
        <w:tc>
          <w:tcPr>
            <w:tcW w:w="2106" w:type="dxa"/>
            <w:gridSpan w:val="2"/>
          </w:tcPr>
          <w:p w14:paraId="3F17C786">
            <w:pPr>
              <w:spacing w:before="47" w:line="220" w:lineRule="auto"/>
              <w:ind w:left="7"/>
              <w:rPr>
                <w:rFonts w:hint="eastAsia" w:ascii="宋体" w:hAnsi="宋体" w:eastAsia="宋体" w:cs="宋体"/>
                <w:color w:val="auto"/>
                <w:sz w:val="18"/>
                <w:szCs w:val="18"/>
                <w:highlight w:val="none"/>
              </w:rPr>
            </w:pPr>
            <w:r>
              <w:rPr>
                <w:rFonts w:ascii="宋体" w:hAnsi="宋体" w:eastAsia="宋体" w:cs="宋体"/>
                <w:color w:val="auto"/>
                <w:spacing w:val="-1"/>
                <w:sz w:val="18"/>
                <w:szCs w:val="18"/>
                <w:highlight w:val="none"/>
              </w:rPr>
              <w:t>梁底纵、横向间距</w:t>
            </w:r>
          </w:p>
        </w:tc>
        <w:tc>
          <w:tcPr>
            <w:tcW w:w="942" w:type="dxa"/>
          </w:tcPr>
          <w:p w14:paraId="0E4E2D89">
            <w:pPr>
              <w:pStyle w:val="15"/>
              <w:rPr>
                <w:color w:val="auto"/>
                <w:sz w:val="20"/>
                <w:highlight w:val="none"/>
              </w:rPr>
            </w:pPr>
          </w:p>
        </w:tc>
        <w:tc>
          <w:tcPr>
            <w:tcW w:w="912" w:type="dxa"/>
          </w:tcPr>
          <w:p w14:paraId="683589AE">
            <w:pPr>
              <w:pStyle w:val="15"/>
              <w:rPr>
                <w:color w:val="auto"/>
                <w:sz w:val="20"/>
                <w:highlight w:val="none"/>
              </w:rPr>
            </w:pPr>
          </w:p>
        </w:tc>
        <w:tc>
          <w:tcPr>
            <w:tcW w:w="599" w:type="dxa"/>
          </w:tcPr>
          <w:p w14:paraId="68EFB8CB">
            <w:pPr>
              <w:pStyle w:val="15"/>
              <w:rPr>
                <w:color w:val="auto"/>
                <w:sz w:val="20"/>
                <w:highlight w:val="none"/>
              </w:rPr>
            </w:pPr>
          </w:p>
        </w:tc>
      </w:tr>
      <w:tr w14:paraId="353280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5" w:hRule="atLeast"/>
        </w:trPr>
        <w:tc>
          <w:tcPr>
            <w:tcW w:w="505" w:type="dxa"/>
          </w:tcPr>
          <w:p w14:paraId="0DEF2C3E">
            <w:pPr>
              <w:spacing w:before="71" w:line="224" w:lineRule="auto"/>
              <w:ind w:left="180"/>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6"/>
                <w:sz w:val="18"/>
                <w:szCs w:val="18"/>
                <w:highlight w:val="none"/>
              </w:rPr>
              <w:t>13</w:t>
            </w:r>
          </w:p>
        </w:tc>
        <w:tc>
          <w:tcPr>
            <w:tcW w:w="1202" w:type="dxa"/>
            <w:vMerge w:val="continue"/>
            <w:tcBorders>
              <w:top w:val="nil"/>
              <w:bottom w:val="nil"/>
            </w:tcBorders>
          </w:tcPr>
          <w:p w14:paraId="2B81101B">
            <w:pPr>
              <w:pStyle w:val="15"/>
              <w:rPr>
                <w:color w:val="auto"/>
                <w:sz w:val="20"/>
                <w:highlight w:val="none"/>
              </w:rPr>
            </w:pPr>
          </w:p>
        </w:tc>
        <w:tc>
          <w:tcPr>
            <w:tcW w:w="2106" w:type="dxa"/>
            <w:gridSpan w:val="2"/>
          </w:tcPr>
          <w:p w14:paraId="11539D86">
            <w:pPr>
              <w:spacing w:before="44" w:line="219" w:lineRule="auto"/>
              <w:ind w:left="8"/>
              <w:rPr>
                <w:rFonts w:hint="eastAsia" w:ascii="宋体" w:hAnsi="宋体" w:eastAsia="宋体" w:cs="宋体"/>
                <w:color w:val="auto"/>
                <w:sz w:val="18"/>
                <w:szCs w:val="18"/>
                <w:highlight w:val="none"/>
              </w:rPr>
            </w:pPr>
            <w:r>
              <w:rPr>
                <w:rFonts w:ascii="宋体" w:hAnsi="宋体" w:eastAsia="宋体" w:cs="宋体"/>
                <w:color w:val="auto"/>
                <w:spacing w:val="-1"/>
                <w:sz w:val="18"/>
                <w:szCs w:val="18"/>
                <w:highlight w:val="none"/>
              </w:rPr>
              <w:t>板底纵、横向间距</w:t>
            </w:r>
          </w:p>
        </w:tc>
        <w:tc>
          <w:tcPr>
            <w:tcW w:w="942" w:type="dxa"/>
          </w:tcPr>
          <w:p w14:paraId="4FCEDC9E">
            <w:pPr>
              <w:pStyle w:val="15"/>
              <w:rPr>
                <w:color w:val="auto"/>
                <w:sz w:val="20"/>
                <w:highlight w:val="none"/>
              </w:rPr>
            </w:pPr>
          </w:p>
        </w:tc>
        <w:tc>
          <w:tcPr>
            <w:tcW w:w="912" w:type="dxa"/>
          </w:tcPr>
          <w:p w14:paraId="4DF2896A">
            <w:pPr>
              <w:pStyle w:val="15"/>
              <w:rPr>
                <w:color w:val="auto"/>
                <w:sz w:val="20"/>
                <w:highlight w:val="none"/>
              </w:rPr>
            </w:pPr>
          </w:p>
        </w:tc>
        <w:tc>
          <w:tcPr>
            <w:tcW w:w="599" w:type="dxa"/>
          </w:tcPr>
          <w:p w14:paraId="6C8E968D">
            <w:pPr>
              <w:pStyle w:val="15"/>
              <w:rPr>
                <w:color w:val="auto"/>
                <w:sz w:val="20"/>
                <w:highlight w:val="none"/>
              </w:rPr>
            </w:pPr>
          </w:p>
        </w:tc>
      </w:tr>
      <w:tr w14:paraId="1984FE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0" w:hRule="atLeast"/>
        </w:trPr>
        <w:tc>
          <w:tcPr>
            <w:tcW w:w="505" w:type="dxa"/>
          </w:tcPr>
          <w:p w14:paraId="6D74DFE2">
            <w:pPr>
              <w:spacing w:before="202" w:line="235" w:lineRule="auto"/>
              <w:ind w:left="180"/>
              <w:rPr>
                <w:rFonts w:ascii="Times New Roman" w:hAnsi="Times New Roman" w:eastAsia="宋体" w:cs="Times New Roman"/>
                <w:color w:val="auto"/>
                <w:spacing w:val="-6"/>
                <w:sz w:val="18"/>
                <w:szCs w:val="18"/>
                <w:highlight w:val="none"/>
                <w:lang w:eastAsia="zh-CN"/>
              </w:rPr>
            </w:pPr>
            <w:r>
              <w:rPr>
                <w:rFonts w:hint="eastAsia" w:ascii="Times New Roman" w:hAnsi="Times New Roman" w:eastAsia="宋体" w:cs="Times New Roman"/>
                <w:color w:val="auto"/>
                <w:spacing w:val="-6"/>
                <w:sz w:val="18"/>
                <w:szCs w:val="18"/>
                <w:highlight w:val="none"/>
                <w:lang w:eastAsia="zh-CN"/>
              </w:rPr>
              <w:t>14</w:t>
            </w:r>
          </w:p>
        </w:tc>
        <w:tc>
          <w:tcPr>
            <w:tcW w:w="1202" w:type="dxa"/>
            <w:vMerge w:val="continue"/>
            <w:tcBorders>
              <w:top w:val="nil"/>
              <w:bottom w:val="nil"/>
            </w:tcBorders>
          </w:tcPr>
          <w:p w14:paraId="37BDD398">
            <w:pPr>
              <w:pStyle w:val="15"/>
              <w:rPr>
                <w:color w:val="auto"/>
                <w:sz w:val="20"/>
                <w:highlight w:val="none"/>
              </w:rPr>
            </w:pPr>
          </w:p>
        </w:tc>
        <w:tc>
          <w:tcPr>
            <w:tcW w:w="2106" w:type="dxa"/>
            <w:gridSpan w:val="2"/>
          </w:tcPr>
          <w:p w14:paraId="086B36AE">
            <w:pPr>
              <w:spacing w:before="60" w:line="241" w:lineRule="auto"/>
              <w:ind w:left="7" w:right="2"/>
              <w:rPr>
                <w:rFonts w:hint="eastAsia" w:ascii="宋体" w:hAnsi="宋体" w:eastAsia="宋体" w:cs="宋体"/>
                <w:color w:val="auto"/>
                <w:spacing w:val="10"/>
                <w:sz w:val="18"/>
                <w:szCs w:val="18"/>
                <w:highlight w:val="none"/>
                <w:lang w:eastAsia="zh-CN"/>
              </w:rPr>
            </w:pPr>
            <w:r>
              <w:rPr>
                <w:rFonts w:ascii="宋体" w:hAnsi="宋体" w:eastAsia="宋体" w:cs="宋体"/>
                <w:color w:val="auto"/>
                <w:spacing w:val="10"/>
                <w:sz w:val="18"/>
                <w:szCs w:val="18"/>
                <w:highlight w:val="none"/>
                <w:lang w:eastAsia="zh-CN"/>
              </w:rPr>
              <w:t>伸出顶部水平杆</w:t>
            </w:r>
            <w:r>
              <w:rPr>
                <w:rFonts w:ascii="宋体" w:hAnsi="宋体" w:eastAsia="宋体" w:cs="宋体"/>
                <w:color w:val="auto"/>
                <w:spacing w:val="-1"/>
                <w:sz w:val="18"/>
                <w:szCs w:val="18"/>
                <w:highlight w:val="none"/>
                <w:lang w:eastAsia="zh-CN"/>
              </w:rPr>
              <w:t>长度≤</w:t>
            </w:r>
            <w:r>
              <w:rPr>
                <w:rFonts w:hint="eastAsia" w:ascii="Times New Roman" w:hAnsi="Times New Roman" w:eastAsia="宋体" w:cs="Times New Roman"/>
                <w:color w:val="auto"/>
                <w:spacing w:val="-1"/>
                <w:sz w:val="18"/>
                <w:szCs w:val="18"/>
                <w:highlight w:val="none"/>
                <w:lang w:eastAsia="zh-CN"/>
              </w:rPr>
              <w:t>650</w:t>
            </w:r>
            <w:r>
              <w:rPr>
                <w:rFonts w:ascii="Times New Roman" w:hAnsi="Times New Roman" w:eastAsia="Times New Roman" w:cs="Times New Roman"/>
                <w:color w:val="auto"/>
                <w:spacing w:val="-1"/>
                <w:sz w:val="18"/>
                <w:szCs w:val="18"/>
                <w:highlight w:val="none"/>
                <w:lang w:eastAsia="zh-CN"/>
              </w:rPr>
              <w:t>mm</w:t>
            </w:r>
          </w:p>
        </w:tc>
        <w:tc>
          <w:tcPr>
            <w:tcW w:w="942" w:type="dxa"/>
          </w:tcPr>
          <w:p w14:paraId="141D5721">
            <w:pPr>
              <w:pStyle w:val="15"/>
              <w:rPr>
                <w:color w:val="auto"/>
                <w:sz w:val="20"/>
                <w:highlight w:val="none"/>
                <w:lang w:eastAsia="zh-CN"/>
              </w:rPr>
            </w:pPr>
          </w:p>
        </w:tc>
        <w:tc>
          <w:tcPr>
            <w:tcW w:w="912" w:type="dxa"/>
          </w:tcPr>
          <w:p w14:paraId="44A43D04">
            <w:pPr>
              <w:pStyle w:val="15"/>
              <w:rPr>
                <w:color w:val="auto"/>
                <w:sz w:val="20"/>
                <w:highlight w:val="none"/>
                <w:lang w:eastAsia="zh-CN"/>
              </w:rPr>
            </w:pPr>
          </w:p>
        </w:tc>
        <w:tc>
          <w:tcPr>
            <w:tcW w:w="599" w:type="dxa"/>
          </w:tcPr>
          <w:p w14:paraId="6BC5ACD9">
            <w:pPr>
              <w:pStyle w:val="15"/>
              <w:rPr>
                <w:color w:val="auto"/>
                <w:sz w:val="20"/>
                <w:highlight w:val="none"/>
                <w:lang w:eastAsia="zh-CN"/>
              </w:rPr>
            </w:pPr>
          </w:p>
        </w:tc>
      </w:tr>
      <w:tr w14:paraId="0C42DF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4" w:hRule="atLeast"/>
        </w:trPr>
        <w:tc>
          <w:tcPr>
            <w:tcW w:w="505" w:type="dxa"/>
          </w:tcPr>
          <w:p w14:paraId="1E1E0CAD">
            <w:pPr>
              <w:spacing w:before="69" w:line="225" w:lineRule="auto"/>
              <w:ind w:left="180"/>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6"/>
                <w:sz w:val="18"/>
                <w:szCs w:val="18"/>
                <w:highlight w:val="none"/>
              </w:rPr>
              <w:t>15</w:t>
            </w:r>
          </w:p>
        </w:tc>
        <w:tc>
          <w:tcPr>
            <w:tcW w:w="1202" w:type="dxa"/>
            <w:vMerge w:val="continue"/>
            <w:tcBorders>
              <w:top w:val="nil"/>
            </w:tcBorders>
          </w:tcPr>
          <w:p w14:paraId="01D8FDC0">
            <w:pPr>
              <w:pStyle w:val="15"/>
              <w:rPr>
                <w:color w:val="auto"/>
                <w:sz w:val="20"/>
                <w:highlight w:val="none"/>
              </w:rPr>
            </w:pPr>
          </w:p>
        </w:tc>
        <w:tc>
          <w:tcPr>
            <w:tcW w:w="2106" w:type="dxa"/>
            <w:gridSpan w:val="2"/>
          </w:tcPr>
          <w:p w14:paraId="7C8B6B5D">
            <w:pPr>
              <w:spacing w:before="43" w:line="221" w:lineRule="auto"/>
              <w:ind w:left="11"/>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竖向接长位置</w:t>
            </w:r>
          </w:p>
        </w:tc>
        <w:tc>
          <w:tcPr>
            <w:tcW w:w="942" w:type="dxa"/>
          </w:tcPr>
          <w:p w14:paraId="0BA2CCF8">
            <w:pPr>
              <w:pStyle w:val="15"/>
              <w:rPr>
                <w:color w:val="auto"/>
                <w:sz w:val="20"/>
                <w:highlight w:val="none"/>
              </w:rPr>
            </w:pPr>
          </w:p>
        </w:tc>
        <w:tc>
          <w:tcPr>
            <w:tcW w:w="912" w:type="dxa"/>
          </w:tcPr>
          <w:p w14:paraId="7F9E0C26">
            <w:pPr>
              <w:pStyle w:val="15"/>
              <w:rPr>
                <w:color w:val="auto"/>
                <w:sz w:val="20"/>
                <w:highlight w:val="none"/>
              </w:rPr>
            </w:pPr>
          </w:p>
        </w:tc>
        <w:tc>
          <w:tcPr>
            <w:tcW w:w="599" w:type="dxa"/>
          </w:tcPr>
          <w:p w14:paraId="6D4507A3">
            <w:pPr>
              <w:pStyle w:val="15"/>
              <w:rPr>
                <w:color w:val="auto"/>
                <w:sz w:val="20"/>
                <w:highlight w:val="none"/>
              </w:rPr>
            </w:pPr>
          </w:p>
        </w:tc>
      </w:tr>
      <w:tr w14:paraId="3B5875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4" w:hRule="atLeast"/>
        </w:trPr>
        <w:tc>
          <w:tcPr>
            <w:tcW w:w="505" w:type="dxa"/>
          </w:tcPr>
          <w:p w14:paraId="7C869D8D">
            <w:pPr>
              <w:spacing w:before="71" w:line="223" w:lineRule="auto"/>
              <w:ind w:left="180"/>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6"/>
                <w:sz w:val="18"/>
                <w:szCs w:val="18"/>
                <w:highlight w:val="none"/>
              </w:rPr>
              <w:t>16</w:t>
            </w:r>
          </w:p>
        </w:tc>
        <w:tc>
          <w:tcPr>
            <w:tcW w:w="1202" w:type="dxa"/>
            <w:vMerge w:val="restart"/>
            <w:tcBorders>
              <w:bottom w:val="nil"/>
            </w:tcBorders>
          </w:tcPr>
          <w:p w14:paraId="5357240E">
            <w:pPr>
              <w:pStyle w:val="15"/>
              <w:spacing w:line="403" w:lineRule="auto"/>
              <w:rPr>
                <w:color w:val="auto"/>
                <w:sz w:val="20"/>
                <w:highlight w:val="none"/>
              </w:rPr>
            </w:pPr>
          </w:p>
          <w:p w14:paraId="510F1469">
            <w:pPr>
              <w:spacing w:before="59" w:line="220" w:lineRule="auto"/>
              <w:ind w:left="335"/>
              <w:rPr>
                <w:rFonts w:hint="eastAsia" w:ascii="宋体" w:hAnsi="宋体" w:eastAsia="宋体" w:cs="宋体"/>
                <w:color w:val="auto"/>
                <w:sz w:val="18"/>
                <w:szCs w:val="18"/>
                <w:highlight w:val="none"/>
              </w:rPr>
            </w:pPr>
            <w:r>
              <w:rPr>
                <w:rFonts w:ascii="宋体" w:hAnsi="宋体" w:eastAsia="宋体" w:cs="宋体"/>
                <w:color w:val="auto"/>
                <w:spacing w:val="-3"/>
                <w:sz w:val="18"/>
                <w:szCs w:val="18"/>
                <w:highlight w:val="none"/>
              </w:rPr>
              <w:t>水平杆</w:t>
            </w:r>
          </w:p>
        </w:tc>
        <w:tc>
          <w:tcPr>
            <w:tcW w:w="2106" w:type="dxa"/>
            <w:gridSpan w:val="2"/>
          </w:tcPr>
          <w:p w14:paraId="4A8EEC7E">
            <w:pPr>
              <w:spacing w:before="45" w:line="224" w:lineRule="auto"/>
              <w:jc w:val="right"/>
              <w:rPr>
                <w:rFonts w:ascii="Times New Roman" w:hAnsi="Times New Roman" w:eastAsia="Times New Roman" w:cs="Times New Roman"/>
                <w:color w:val="auto"/>
                <w:sz w:val="18"/>
                <w:szCs w:val="18"/>
                <w:highlight w:val="none"/>
              </w:rPr>
            </w:pPr>
            <w:r>
              <w:rPr>
                <w:rFonts w:ascii="宋体" w:hAnsi="宋体" w:eastAsia="宋体" w:cs="宋体"/>
                <w:color w:val="auto"/>
                <w:spacing w:val="-1"/>
                <w:sz w:val="18"/>
                <w:szCs w:val="18"/>
                <w:highlight w:val="none"/>
              </w:rPr>
              <w:t>水平杆水平度偏差在</w:t>
            </w:r>
            <w:r>
              <w:rPr>
                <w:rFonts w:ascii="Times New Roman" w:hAnsi="Times New Roman" w:eastAsia="Times New Roman" w:cs="Times New Roman"/>
                <w:color w:val="auto"/>
                <w:spacing w:val="-1"/>
                <w:sz w:val="18"/>
                <w:szCs w:val="18"/>
                <w:highlight w:val="none"/>
              </w:rPr>
              <w:t>±5mm</w:t>
            </w:r>
          </w:p>
        </w:tc>
        <w:tc>
          <w:tcPr>
            <w:tcW w:w="942" w:type="dxa"/>
          </w:tcPr>
          <w:p w14:paraId="68136A46">
            <w:pPr>
              <w:pStyle w:val="15"/>
              <w:rPr>
                <w:color w:val="auto"/>
                <w:sz w:val="20"/>
                <w:highlight w:val="none"/>
              </w:rPr>
            </w:pPr>
          </w:p>
        </w:tc>
        <w:tc>
          <w:tcPr>
            <w:tcW w:w="912" w:type="dxa"/>
          </w:tcPr>
          <w:p w14:paraId="4BE0EABA">
            <w:pPr>
              <w:pStyle w:val="15"/>
              <w:rPr>
                <w:color w:val="auto"/>
                <w:sz w:val="20"/>
                <w:highlight w:val="none"/>
              </w:rPr>
            </w:pPr>
          </w:p>
        </w:tc>
        <w:tc>
          <w:tcPr>
            <w:tcW w:w="599" w:type="dxa"/>
          </w:tcPr>
          <w:p w14:paraId="0E99BF9C">
            <w:pPr>
              <w:pStyle w:val="15"/>
              <w:rPr>
                <w:color w:val="auto"/>
                <w:sz w:val="20"/>
                <w:highlight w:val="none"/>
              </w:rPr>
            </w:pPr>
          </w:p>
        </w:tc>
      </w:tr>
      <w:tr w14:paraId="05AD7E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505" w:type="dxa"/>
          </w:tcPr>
          <w:p w14:paraId="4BA36131">
            <w:pPr>
              <w:spacing w:before="71" w:line="225" w:lineRule="auto"/>
              <w:ind w:left="180"/>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6"/>
                <w:sz w:val="18"/>
                <w:szCs w:val="18"/>
                <w:highlight w:val="none"/>
              </w:rPr>
              <w:t>17</w:t>
            </w:r>
          </w:p>
        </w:tc>
        <w:tc>
          <w:tcPr>
            <w:tcW w:w="1202" w:type="dxa"/>
            <w:vMerge w:val="continue"/>
            <w:tcBorders>
              <w:top w:val="nil"/>
              <w:bottom w:val="nil"/>
            </w:tcBorders>
          </w:tcPr>
          <w:p w14:paraId="55D47801">
            <w:pPr>
              <w:pStyle w:val="15"/>
              <w:rPr>
                <w:color w:val="auto"/>
                <w:sz w:val="20"/>
                <w:highlight w:val="none"/>
              </w:rPr>
            </w:pPr>
          </w:p>
        </w:tc>
        <w:tc>
          <w:tcPr>
            <w:tcW w:w="2106" w:type="dxa"/>
            <w:gridSpan w:val="2"/>
          </w:tcPr>
          <w:p w14:paraId="530CAB15">
            <w:pPr>
              <w:spacing w:before="45" w:line="220" w:lineRule="auto"/>
              <w:ind w:left="10"/>
              <w:rPr>
                <w:rFonts w:hint="eastAsia" w:ascii="宋体" w:hAnsi="宋体" w:eastAsia="宋体" w:cs="宋体"/>
                <w:color w:val="auto"/>
                <w:sz w:val="18"/>
                <w:szCs w:val="18"/>
                <w:highlight w:val="none"/>
              </w:rPr>
            </w:pPr>
            <w:r>
              <w:rPr>
                <w:rFonts w:ascii="宋体" w:hAnsi="宋体" w:eastAsia="宋体" w:cs="宋体"/>
                <w:color w:val="auto"/>
                <w:spacing w:val="-1"/>
                <w:sz w:val="18"/>
                <w:szCs w:val="18"/>
                <w:highlight w:val="none"/>
              </w:rPr>
              <w:t>纵、横向水平杆设置</w:t>
            </w:r>
          </w:p>
        </w:tc>
        <w:tc>
          <w:tcPr>
            <w:tcW w:w="942" w:type="dxa"/>
          </w:tcPr>
          <w:p w14:paraId="280C33F9">
            <w:pPr>
              <w:pStyle w:val="15"/>
              <w:rPr>
                <w:color w:val="auto"/>
                <w:sz w:val="20"/>
                <w:highlight w:val="none"/>
              </w:rPr>
            </w:pPr>
          </w:p>
        </w:tc>
        <w:tc>
          <w:tcPr>
            <w:tcW w:w="912" w:type="dxa"/>
          </w:tcPr>
          <w:p w14:paraId="7732AE25">
            <w:pPr>
              <w:pStyle w:val="15"/>
              <w:rPr>
                <w:color w:val="auto"/>
                <w:sz w:val="20"/>
                <w:highlight w:val="none"/>
              </w:rPr>
            </w:pPr>
          </w:p>
        </w:tc>
        <w:tc>
          <w:tcPr>
            <w:tcW w:w="599" w:type="dxa"/>
          </w:tcPr>
          <w:p w14:paraId="6E4FC7B6">
            <w:pPr>
              <w:pStyle w:val="15"/>
              <w:rPr>
                <w:color w:val="auto"/>
                <w:sz w:val="20"/>
                <w:highlight w:val="none"/>
              </w:rPr>
            </w:pPr>
          </w:p>
        </w:tc>
      </w:tr>
      <w:tr w14:paraId="24B1C9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4" w:hRule="atLeast"/>
        </w:trPr>
        <w:tc>
          <w:tcPr>
            <w:tcW w:w="505" w:type="dxa"/>
          </w:tcPr>
          <w:p w14:paraId="6BCCE9A4">
            <w:pPr>
              <w:spacing w:before="70" w:line="224" w:lineRule="auto"/>
              <w:ind w:left="180"/>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6"/>
                <w:sz w:val="18"/>
                <w:szCs w:val="18"/>
                <w:highlight w:val="none"/>
              </w:rPr>
              <w:t>18</w:t>
            </w:r>
          </w:p>
        </w:tc>
        <w:tc>
          <w:tcPr>
            <w:tcW w:w="1202" w:type="dxa"/>
            <w:vMerge w:val="continue"/>
            <w:tcBorders>
              <w:top w:val="nil"/>
              <w:bottom w:val="nil"/>
            </w:tcBorders>
          </w:tcPr>
          <w:p w14:paraId="2F2C2C1E">
            <w:pPr>
              <w:pStyle w:val="15"/>
              <w:rPr>
                <w:color w:val="auto"/>
                <w:sz w:val="20"/>
                <w:highlight w:val="none"/>
              </w:rPr>
            </w:pPr>
          </w:p>
        </w:tc>
        <w:tc>
          <w:tcPr>
            <w:tcW w:w="2106" w:type="dxa"/>
            <w:gridSpan w:val="2"/>
          </w:tcPr>
          <w:p w14:paraId="4CA55855">
            <w:pPr>
              <w:spacing w:before="43" w:line="220" w:lineRule="auto"/>
              <w:ind w:left="7"/>
              <w:rPr>
                <w:rFonts w:hint="eastAsia" w:ascii="宋体" w:hAnsi="宋体" w:eastAsia="宋体" w:cs="宋体"/>
                <w:color w:val="auto"/>
                <w:sz w:val="18"/>
                <w:szCs w:val="18"/>
                <w:highlight w:val="none"/>
              </w:rPr>
            </w:pPr>
            <w:r>
              <w:rPr>
                <w:rFonts w:ascii="宋体" w:hAnsi="宋体" w:eastAsia="宋体" w:cs="宋体"/>
                <w:color w:val="auto"/>
                <w:spacing w:val="-1"/>
                <w:sz w:val="18"/>
                <w:szCs w:val="18"/>
                <w:highlight w:val="none"/>
              </w:rPr>
              <w:t>梁底纵、横向步距</w:t>
            </w:r>
          </w:p>
        </w:tc>
        <w:tc>
          <w:tcPr>
            <w:tcW w:w="942" w:type="dxa"/>
          </w:tcPr>
          <w:p w14:paraId="7E3AA21F">
            <w:pPr>
              <w:pStyle w:val="15"/>
              <w:rPr>
                <w:color w:val="auto"/>
                <w:sz w:val="20"/>
                <w:highlight w:val="none"/>
              </w:rPr>
            </w:pPr>
          </w:p>
        </w:tc>
        <w:tc>
          <w:tcPr>
            <w:tcW w:w="912" w:type="dxa"/>
          </w:tcPr>
          <w:p w14:paraId="2A6A7906">
            <w:pPr>
              <w:pStyle w:val="15"/>
              <w:rPr>
                <w:color w:val="auto"/>
                <w:sz w:val="20"/>
                <w:highlight w:val="none"/>
              </w:rPr>
            </w:pPr>
          </w:p>
        </w:tc>
        <w:tc>
          <w:tcPr>
            <w:tcW w:w="599" w:type="dxa"/>
          </w:tcPr>
          <w:p w14:paraId="51B19519">
            <w:pPr>
              <w:pStyle w:val="15"/>
              <w:rPr>
                <w:color w:val="auto"/>
                <w:sz w:val="20"/>
                <w:highlight w:val="none"/>
              </w:rPr>
            </w:pPr>
          </w:p>
        </w:tc>
      </w:tr>
      <w:tr w14:paraId="3EB06E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4" w:hRule="atLeast"/>
        </w:trPr>
        <w:tc>
          <w:tcPr>
            <w:tcW w:w="505" w:type="dxa"/>
          </w:tcPr>
          <w:p w14:paraId="538F2960">
            <w:pPr>
              <w:spacing w:before="72" w:line="222" w:lineRule="auto"/>
              <w:ind w:left="180"/>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6"/>
                <w:sz w:val="18"/>
                <w:szCs w:val="18"/>
                <w:highlight w:val="none"/>
              </w:rPr>
              <w:t>19</w:t>
            </w:r>
          </w:p>
        </w:tc>
        <w:tc>
          <w:tcPr>
            <w:tcW w:w="1202" w:type="dxa"/>
            <w:vMerge w:val="continue"/>
            <w:tcBorders>
              <w:top w:val="nil"/>
            </w:tcBorders>
          </w:tcPr>
          <w:p w14:paraId="36333652">
            <w:pPr>
              <w:pStyle w:val="15"/>
              <w:rPr>
                <w:color w:val="auto"/>
                <w:sz w:val="20"/>
                <w:highlight w:val="none"/>
              </w:rPr>
            </w:pPr>
          </w:p>
        </w:tc>
        <w:tc>
          <w:tcPr>
            <w:tcW w:w="2106" w:type="dxa"/>
            <w:gridSpan w:val="2"/>
          </w:tcPr>
          <w:p w14:paraId="65B7B796">
            <w:pPr>
              <w:spacing w:before="45" w:line="219" w:lineRule="auto"/>
              <w:ind w:left="8"/>
              <w:rPr>
                <w:rFonts w:hint="eastAsia" w:ascii="宋体" w:hAnsi="宋体" w:eastAsia="宋体" w:cs="宋体"/>
                <w:color w:val="auto"/>
                <w:sz w:val="18"/>
                <w:szCs w:val="18"/>
                <w:highlight w:val="none"/>
              </w:rPr>
            </w:pPr>
            <w:r>
              <w:rPr>
                <w:rFonts w:ascii="宋体" w:hAnsi="宋体" w:eastAsia="宋体" w:cs="宋体"/>
                <w:color w:val="auto"/>
                <w:spacing w:val="-1"/>
                <w:sz w:val="18"/>
                <w:szCs w:val="18"/>
                <w:highlight w:val="none"/>
              </w:rPr>
              <w:t>板底纵、横向步距</w:t>
            </w:r>
          </w:p>
        </w:tc>
        <w:tc>
          <w:tcPr>
            <w:tcW w:w="942" w:type="dxa"/>
          </w:tcPr>
          <w:p w14:paraId="540AE07D">
            <w:pPr>
              <w:pStyle w:val="15"/>
              <w:rPr>
                <w:color w:val="auto"/>
                <w:sz w:val="20"/>
                <w:highlight w:val="none"/>
              </w:rPr>
            </w:pPr>
          </w:p>
        </w:tc>
        <w:tc>
          <w:tcPr>
            <w:tcW w:w="912" w:type="dxa"/>
          </w:tcPr>
          <w:p w14:paraId="405303EF">
            <w:pPr>
              <w:pStyle w:val="15"/>
              <w:rPr>
                <w:color w:val="auto"/>
                <w:sz w:val="20"/>
                <w:highlight w:val="none"/>
              </w:rPr>
            </w:pPr>
          </w:p>
        </w:tc>
        <w:tc>
          <w:tcPr>
            <w:tcW w:w="599" w:type="dxa"/>
          </w:tcPr>
          <w:p w14:paraId="4BCAD093">
            <w:pPr>
              <w:pStyle w:val="15"/>
              <w:rPr>
                <w:color w:val="auto"/>
                <w:sz w:val="20"/>
                <w:highlight w:val="none"/>
              </w:rPr>
            </w:pPr>
          </w:p>
        </w:tc>
      </w:tr>
      <w:tr w14:paraId="0646AD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505" w:type="dxa"/>
          </w:tcPr>
          <w:p w14:paraId="11936D98">
            <w:pPr>
              <w:spacing w:before="72" w:line="224" w:lineRule="auto"/>
              <w:ind w:left="163"/>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1"/>
                <w:sz w:val="18"/>
                <w:szCs w:val="18"/>
                <w:highlight w:val="none"/>
              </w:rPr>
              <w:t>20</w:t>
            </w:r>
          </w:p>
        </w:tc>
        <w:tc>
          <w:tcPr>
            <w:tcW w:w="1202" w:type="dxa"/>
            <w:vMerge w:val="restart"/>
            <w:tcBorders>
              <w:bottom w:val="nil"/>
            </w:tcBorders>
          </w:tcPr>
          <w:p w14:paraId="5FE02C45">
            <w:pPr>
              <w:spacing w:before="186" w:line="220" w:lineRule="auto"/>
              <w:ind w:left="334"/>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剪刀撑</w:t>
            </w:r>
          </w:p>
        </w:tc>
        <w:tc>
          <w:tcPr>
            <w:tcW w:w="2106" w:type="dxa"/>
            <w:gridSpan w:val="2"/>
          </w:tcPr>
          <w:p w14:paraId="360F3AEB">
            <w:pPr>
              <w:spacing w:before="46" w:line="220" w:lineRule="auto"/>
              <w:ind w:left="8"/>
              <w:rPr>
                <w:rFonts w:hint="eastAsia" w:ascii="宋体" w:hAnsi="宋体" w:eastAsia="宋体" w:cs="宋体"/>
                <w:color w:val="auto"/>
                <w:sz w:val="18"/>
                <w:szCs w:val="18"/>
                <w:highlight w:val="none"/>
              </w:rPr>
            </w:pPr>
            <w:r>
              <w:rPr>
                <w:rFonts w:ascii="宋体" w:hAnsi="宋体" w:eastAsia="宋体" w:cs="宋体"/>
                <w:color w:val="auto"/>
                <w:spacing w:val="-1"/>
                <w:sz w:val="18"/>
                <w:szCs w:val="18"/>
                <w:highlight w:val="none"/>
              </w:rPr>
              <w:t>垂直纵、横向设置</w:t>
            </w:r>
          </w:p>
        </w:tc>
        <w:tc>
          <w:tcPr>
            <w:tcW w:w="942" w:type="dxa"/>
          </w:tcPr>
          <w:p w14:paraId="015419C6">
            <w:pPr>
              <w:pStyle w:val="15"/>
              <w:rPr>
                <w:color w:val="auto"/>
                <w:sz w:val="20"/>
                <w:highlight w:val="none"/>
              </w:rPr>
            </w:pPr>
          </w:p>
        </w:tc>
        <w:tc>
          <w:tcPr>
            <w:tcW w:w="912" w:type="dxa"/>
          </w:tcPr>
          <w:p w14:paraId="126D7096">
            <w:pPr>
              <w:pStyle w:val="15"/>
              <w:rPr>
                <w:color w:val="auto"/>
                <w:sz w:val="20"/>
                <w:highlight w:val="none"/>
              </w:rPr>
            </w:pPr>
          </w:p>
        </w:tc>
        <w:tc>
          <w:tcPr>
            <w:tcW w:w="599" w:type="dxa"/>
          </w:tcPr>
          <w:p w14:paraId="0B84F20E">
            <w:pPr>
              <w:pStyle w:val="15"/>
              <w:rPr>
                <w:color w:val="auto"/>
                <w:sz w:val="20"/>
                <w:highlight w:val="none"/>
              </w:rPr>
            </w:pPr>
          </w:p>
        </w:tc>
      </w:tr>
      <w:tr w14:paraId="3AF1F3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4" w:hRule="atLeast"/>
        </w:trPr>
        <w:tc>
          <w:tcPr>
            <w:tcW w:w="505" w:type="dxa"/>
          </w:tcPr>
          <w:p w14:paraId="607F0370">
            <w:pPr>
              <w:spacing w:before="71" w:line="223" w:lineRule="auto"/>
              <w:ind w:left="163"/>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1"/>
                <w:sz w:val="18"/>
                <w:szCs w:val="18"/>
                <w:highlight w:val="none"/>
              </w:rPr>
              <w:t>21</w:t>
            </w:r>
          </w:p>
        </w:tc>
        <w:tc>
          <w:tcPr>
            <w:tcW w:w="1202" w:type="dxa"/>
            <w:vMerge w:val="continue"/>
            <w:tcBorders>
              <w:top w:val="nil"/>
            </w:tcBorders>
          </w:tcPr>
          <w:p w14:paraId="03B3C602">
            <w:pPr>
              <w:pStyle w:val="15"/>
              <w:rPr>
                <w:color w:val="auto"/>
                <w:sz w:val="20"/>
                <w:highlight w:val="none"/>
              </w:rPr>
            </w:pPr>
          </w:p>
        </w:tc>
        <w:tc>
          <w:tcPr>
            <w:tcW w:w="2106" w:type="dxa"/>
            <w:gridSpan w:val="2"/>
          </w:tcPr>
          <w:p w14:paraId="22BFDC26">
            <w:pPr>
              <w:spacing w:before="44" w:line="220" w:lineRule="auto"/>
              <w:ind w:left="9"/>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水平向设置</w:t>
            </w:r>
          </w:p>
        </w:tc>
        <w:tc>
          <w:tcPr>
            <w:tcW w:w="942" w:type="dxa"/>
          </w:tcPr>
          <w:p w14:paraId="356D51BB">
            <w:pPr>
              <w:pStyle w:val="15"/>
              <w:rPr>
                <w:color w:val="auto"/>
                <w:sz w:val="20"/>
                <w:highlight w:val="none"/>
              </w:rPr>
            </w:pPr>
          </w:p>
        </w:tc>
        <w:tc>
          <w:tcPr>
            <w:tcW w:w="912" w:type="dxa"/>
          </w:tcPr>
          <w:p w14:paraId="3DE5480D">
            <w:pPr>
              <w:pStyle w:val="15"/>
              <w:rPr>
                <w:color w:val="auto"/>
                <w:sz w:val="20"/>
                <w:highlight w:val="none"/>
              </w:rPr>
            </w:pPr>
          </w:p>
        </w:tc>
        <w:tc>
          <w:tcPr>
            <w:tcW w:w="599" w:type="dxa"/>
          </w:tcPr>
          <w:p w14:paraId="200A01C0">
            <w:pPr>
              <w:pStyle w:val="15"/>
              <w:rPr>
                <w:color w:val="auto"/>
                <w:sz w:val="20"/>
                <w:highlight w:val="none"/>
              </w:rPr>
            </w:pPr>
          </w:p>
        </w:tc>
      </w:tr>
      <w:tr w14:paraId="00008F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4" w:hRule="atLeast"/>
        </w:trPr>
        <w:tc>
          <w:tcPr>
            <w:tcW w:w="505" w:type="dxa"/>
          </w:tcPr>
          <w:p w14:paraId="6F0CAEB1">
            <w:pPr>
              <w:spacing w:before="73" w:line="221" w:lineRule="auto"/>
              <w:ind w:left="163"/>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1"/>
                <w:sz w:val="18"/>
                <w:szCs w:val="18"/>
                <w:highlight w:val="none"/>
              </w:rPr>
              <w:t>22</w:t>
            </w:r>
          </w:p>
        </w:tc>
        <w:tc>
          <w:tcPr>
            <w:tcW w:w="3308" w:type="dxa"/>
            <w:gridSpan w:val="3"/>
          </w:tcPr>
          <w:p w14:paraId="5496A619">
            <w:pPr>
              <w:spacing w:before="46" w:line="220" w:lineRule="auto"/>
              <w:ind w:left="9"/>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扫地杆设置情况</w:t>
            </w:r>
          </w:p>
        </w:tc>
        <w:tc>
          <w:tcPr>
            <w:tcW w:w="942" w:type="dxa"/>
          </w:tcPr>
          <w:p w14:paraId="326EF934">
            <w:pPr>
              <w:pStyle w:val="15"/>
              <w:rPr>
                <w:color w:val="auto"/>
                <w:sz w:val="20"/>
                <w:highlight w:val="none"/>
              </w:rPr>
            </w:pPr>
          </w:p>
        </w:tc>
        <w:tc>
          <w:tcPr>
            <w:tcW w:w="912" w:type="dxa"/>
          </w:tcPr>
          <w:p w14:paraId="665B1DD9">
            <w:pPr>
              <w:pStyle w:val="15"/>
              <w:rPr>
                <w:color w:val="auto"/>
                <w:sz w:val="20"/>
                <w:highlight w:val="none"/>
              </w:rPr>
            </w:pPr>
          </w:p>
        </w:tc>
        <w:tc>
          <w:tcPr>
            <w:tcW w:w="599" w:type="dxa"/>
          </w:tcPr>
          <w:p w14:paraId="5095057E">
            <w:pPr>
              <w:pStyle w:val="15"/>
              <w:rPr>
                <w:color w:val="auto"/>
                <w:sz w:val="20"/>
                <w:highlight w:val="none"/>
              </w:rPr>
            </w:pPr>
          </w:p>
        </w:tc>
      </w:tr>
      <w:tr w14:paraId="5CDDBF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505" w:type="dxa"/>
          </w:tcPr>
          <w:p w14:paraId="30950F68">
            <w:pPr>
              <w:spacing w:before="73" w:line="223" w:lineRule="auto"/>
              <w:ind w:left="163"/>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1"/>
                <w:sz w:val="18"/>
                <w:szCs w:val="18"/>
                <w:highlight w:val="none"/>
              </w:rPr>
              <w:t>23</w:t>
            </w:r>
          </w:p>
        </w:tc>
        <w:tc>
          <w:tcPr>
            <w:tcW w:w="3308" w:type="dxa"/>
            <w:gridSpan w:val="3"/>
          </w:tcPr>
          <w:p w14:paraId="617CD2A9">
            <w:pPr>
              <w:spacing w:before="48" w:line="220" w:lineRule="auto"/>
              <w:ind w:left="26"/>
              <w:rPr>
                <w:rFonts w:hint="eastAsia" w:ascii="宋体" w:hAnsi="宋体" w:eastAsia="宋体" w:cs="宋体"/>
                <w:color w:val="auto"/>
                <w:sz w:val="18"/>
                <w:szCs w:val="18"/>
                <w:highlight w:val="none"/>
                <w:lang w:eastAsia="zh-CN"/>
              </w:rPr>
            </w:pPr>
            <w:r>
              <w:rPr>
                <w:rFonts w:ascii="宋体" w:hAnsi="宋体" w:eastAsia="宋体" w:cs="宋体"/>
                <w:color w:val="auto"/>
                <w:spacing w:val="-3"/>
                <w:sz w:val="18"/>
                <w:szCs w:val="18"/>
                <w:highlight w:val="none"/>
                <w:lang w:eastAsia="zh-CN"/>
              </w:rPr>
              <w:t>已有建筑结构拉结设置情况</w:t>
            </w:r>
          </w:p>
        </w:tc>
        <w:tc>
          <w:tcPr>
            <w:tcW w:w="942" w:type="dxa"/>
          </w:tcPr>
          <w:p w14:paraId="0CAA88C5">
            <w:pPr>
              <w:pStyle w:val="15"/>
              <w:rPr>
                <w:color w:val="auto"/>
                <w:sz w:val="20"/>
                <w:highlight w:val="none"/>
                <w:lang w:eastAsia="zh-CN"/>
              </w:rPr>
            </w:pPr>
          </w:p>
        </w:tc>
        <w:tc>
          <w:tcPr>
            <w:tcW w:w="912" w:type="dxa"/>
          </w:tcPr>
          <w:p w14:paraId="054DAC36">
            <w:pPr>
              <w:pStyle w:val="15"/>
              <w:rPr>
                <w:color w:val="auto"/>
                <w:sz w:val="20"/>
                <w:highlight w:val="none"/>
                <w:lang w:eastAsia="zh-CN"/>
              </w:rPr>
            </w:pPr>
          </w:p>
        </w:tc>
        <w:tc>
          <w:tcPr>
            <w:tcW w:w="599" w:type="dxa"/>
          </w:tcPr>
          <w:p w14:paraId="0FD44167">
            <w:pPr>
              <w:pStyle w:val="15"/>
              <w:rPr>
                <w:color w:val="auto"/>
                <w:sz w:val="20"/>
                <w:highlight w:val="none"/>
                <w:lang w:eastAsia="zh-CN"/>
              </w:rPr>
            </w:pPr>
          </w:p>
        </w:tc>
      </w:tr>
      <w:tr w14:paraId="1A36F2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4" w:hRule="atLeast"/>
        </w:trPr>
        <w:tc>
          <w:tcPr>
            <w:tcW w:w="505" w:type="dxa"/>
          </w:tcPr>
          <w:p w14:paraId="624B81E2">
            <w:pPr>
              <w:spacing w:before="74" w:line="221" w:lineRule="auto"/>
              <w:ind w:left="163"/>
              <w:rPr>
                <w:rFonts w:hint="eastAsia" w:ascii="Times New Roman" w:hAnsi="Times New Roman" w:eastAsia="宋体" w:cs="Times New Roman"/>
                <w:color w:val="auto"/>
                <w:sz w:val="18"/>
                <w:szCs w:val="18"/>
                <w:highlight w:val="none"/>
                <w:lang w:eastAsia="zh-CN"/>
              </w:rPr>
            </w:pPr>
            <w:r>
              <w:rPr>
                <w:rFonts w:ascii="Times New Roman" w:hAnsi="Times New Roman" w:eastAsia="Times New Roman" w:cs="Times New Roman"/>
                <w:color w:val="auto"/>
                <w:spacing w:val="-1"/>
                <w:sz w:val="18"/>
                <w:szCs w:val="18"/>
                <w:highlight w:val="none"/>
              </w:rPr>
              <w:t>2</w:t>
            </w:r>
            <w:r>
              <w:rPr>
                <w:rFonts w:hint="eastAsia" w:ascii="Times New Roman" w:hAnsi="Times New Roman" w:eastAsia="宋体" w:cs="Times New Roman"/>
                <w:color w:val="auto"/>
                <w:spacing w:val="-1"/>
                <w:sz w:val="18"/>
                <w:szCs w:val="18"/>
                <w:highlight w:val="none"/>
                <w:lang w:val="en-US" w:eastAsia="zh-CN"/>
              </w:rPr>
              <w:t>4</w:t>
            </w:r>
          </w:p>
        </w:tc>
        <w:tc>
          <w:tcPr>
            <w:tcW w:w="3308" w:type="dxa"/>
            <w:gridSpan w:val="3"/>
          </w:tcPr>
          <w:p w14:paraId="05C29744">
            <w:pPr>
              <w:spacing w:before="45" w:line="220" w:lineRule="auto"/>
              <w:ind w:left="9"/>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扣件拧紧扭力矩</w:t>
            </w:r>
          </w:p>
        </w:tc>
        <w:tc>
          <w:tcPr>
            <w:tcW w:w="942" w:type="dxa"/>
          </w:tcPr>
          <w:p w14:paraId="1531CF37">
            <w:pPr>
              <w:pStyle w:val="15"/>
              <w:rPr>
                <w:color w:val="auto"/>
                <w:sz w:val="20"/>
                <w:highlight w:val="none"/>
              </w:rPr>
            </w:pPr>
          </w:p>
        </w:tc>
        <w:tc>
          <w:tcPr>
            <w:tcW w:w="912" w:type="dxa"/>
          </w:tcPr>
          <w:p w14:paraId="32E73DB5">
            <w:pPr>
              <w:pStyle w:val="15"/>
              <w:rPr>
                <w:color w:val="auto"/>
                <w:sz w:val="20"/>
                <w:highlight w:val="none"/>
              </w:rPr>
            </w:pPr>
          </w:p>
        </w:tc>
        <w:tc>
          <w:tcPr>
            <w:tcW w:w="599" w:type="dxa"/>
          </w:tcPr>
          <w:p w14:paraId="6C372297">
            <w:pPr>
              <w:pStyle w:val="15"/>
              <w:rPr>
                <w:color w:val="auto"/>
                <w:sz w:val="20"/>
                <w:highlight w:val="none"/>
              </w:rPr>
            </w:pPr>
          </w:p>
        </w:tc>
      </w:tr>
      <w:tr w14:paraId="72EF71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5" w:hRule="atLeast"/>
        </w:trPr>
        <w:tc>
          <w:tcPr>
            <w:tcW w:w="505" w:type="dxa"/>
          </w:tcPr>
          <w:p w14:paraId="4910EE5E">
            <w:pPr>
              <w:spacing w:before="74" w:line="222" w:lineRule="auto"/>
              <w:ind w:left="163"/>
              <w:rPr>
                <w:rFonts w:hint="eastAsia" w:ascii="Times New Roman" w:hAnsi="Times New Roman" w:eastAsia="宋体" w:cs="Times New Roman"/>
                <w:color w:val="auto"/>
                <w:sz w:val="18"/>
                <w:szCs w:val="18"/>
                <w:highlight w:val="none"/>
                <w:lang w:eastAsia="zh-CN"/>
              </w:rPr>
            </w:pPr>
            <w:r>
              <w:rPr>
                <w:rFonts w:ascii="Times New Roman" w:hAnsi="Times New Roman" w:eastAsia="Times New Roman" w:cs="Times New Roman"/>
                <w:color w:val="auto"/>
                <w:spacing w:val="-1"/>
                <w:sz w:val="18"/>
                <w:szCs w:val="18"/>
                <w:highlight w:val="none"/>
              </w:rPr>
              <w:t>2</w:t>
            </w:r>
            <w:r>
              <w:rPr>
                <w:rFonts w:hint="eastAsia" w:ascii="Times New Roman" w:hAnsi="Times New Roman" w:eastAsia="宋体" w:cs="Times New Roman"/>
                <w:color w:val="auto"/>
                <w:spacing w:val="-1"/>
                <w:sz w:val="18"/>
                <w:szCs w:val="18"/>
                <w:highlight w:val="none"/>
                <w:lang w:val="en-US" w:eastAsia="zh-CN"/>
              </w:rPr>
              <w:t>5</w:t>
            </w:r>
          </w:p>
        </w:tc>
        <w:tc>
          <w:tcPr>
            <w:tcW w:w="3308" w:type="dxa"/>
            <w:gridSpan w:val="3"/>
          </w:tcPr>
          <w:p w14:paraId="29956850">
            <w:pPr>
              <w:spacing w:before="47" w:line="220" w:lineRule="auto"/>
              <w:ind w:left="10"/>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安全防护情况及紧固情况</w:t>
            </w:r>
          </w:p>
        </w:tc>
        <w:tc>
          <w:tcPr>
            <w:tcW w:w="942" w:type="dxa"/>
          </w:tcPr>
          <w:p w14:paraId="63CF8892">
            <w:pPr>
              <w:pStyle w:val="15"/>
              <w:rPr>
                <w:color w:val="auto"/>
                <w:sz w:val="20"/>
                <w:highlight w:val="none"/>
                <w:lang w:eastAsia="zh-CN"/>
              </w:rPr>
            </w:pPr>
          </w:p>
        </w:tc>
        <w:tc>
          <w:tcPr>
            <w:tcW w:w="912" w:type="dxa"/>
          </w:tcPr>
          <w:p w14:paraId="2BB73C21">
            <w:pPr>
              <w:pStyle w:val="15"/>
              <w:rPr>
                <w:color w:val="auto"/>
                <w:sz w:val="20"/>
                <w:highlight w:val="none"/>
                <w:lang w:eastAsia="zh-CN"/>
              </w:rPr>
            </w:pPr>
          </w:p>
        </w:tc>
        <w:tc>
          <w:tcPr>
            <w:tcW w:w="599" w:type="dxa"/>
          </w:tcPr>
          <w:p w14:paraId="2F8A97D4">
            <w:pPr>
              <w:pStyle w:val="15"/>
              <w:rPr>
                <w:color w:val="auto"/>
                <w:sz w:val="20"/>
                <w:highlight w:val="none"/>
                <w:lang w:eastAsia="zh-CN"/>
              </w:rPr>
            </w:pPr>
          </w:p>
        </w:tc>
      </w:tr>
      <w:tr w14:paraId="69CCC5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505" w:type="dxa"/>
          </w:tcPr>
          <w:p w14:paraId="66E94653">
            <w:pPr>
              <w:spacing w:before="74" w:line="222" w:lineRule="auto"/>
              <w:ind w:left="163"/>
              <w:rPr>
                <w:rFonts w:ascii="Times New Roman" w:hAnsi="Times New Roman" w:eastAsia="宋体" w:cs="Times New Roman"/>
                <w:color w:val="auto"/>
                <w:sz w:val="18"/>
                <w:szCs w:val="18"/>
                <w:highlight w:val="none"/>
                <w:lang w:eastAsia="zh-CN"/>
              </w:rPr>
            </w:pPr>
            <w:r>
              <w:rPr>
                <w:rFonts w:hint="eastAsia" w:ascii="Times New Roman" w:hAnsi="Times New Roman" w:eastAsia="宋体" w:cs="Times New Roman"/>
                <w:color w:val="auto"/>
                <w:sz w:val="18"/>
                <w:szCs w:val="18"/>
                <w:highlight w:val="none"/>
                <w:lang w:eastAsia="zh-CN"/>
              </w:rPr>
              <w:t>2</w:t>
            </w:r>
            <w:r>
              <w:rPr>
                <w:rFonts w:hint="eastAsia" w:ascii="Times New Roman" w:hAnsi="Times New Roman" w:eastAsia="宋体" w:cs="Times New Roman"/>
                <w:color w:val="auto"/>
                <w:sz w:val="18"/>
                <w:szCs w:val="18"/>
                <w:highlight w:val="none"/>
                <w:lang w:val="en-US" w:eastAsia="zh-CN"/>
              </w:rPr>
              <w:t>6</w:t>
            </w:r>
          </w:p>
        </w:tc>
        <w:tc>
          <w:tcPr>
            <w:tcW w:w="3308" w:type="dxa"/>
            <w:gridSpan w:val="3"/>
          </w:tcPr>
          <w:p w14:paraId="1E3BD2D1">
            <w:pPr>
              <w:spacing w:before="48" w:line="220" w:lineRule="auto"/>
              <w:ind w:left="7"/>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其他</w:t>
            </w:r>
          </w:p>
        </w:tc>
        <w:tc>
          <w:tcPr>
            <w:tcW w:w="942" w:type="dxa"/>
          </w:tcPr>
          <w:p w14:paraId="78136EA5">
            <w:pPr>
              <w:pStyle w:val="15"/>
              <w:rPr>
                <w:color w:val="auto"/>
                <w:sz w:val="20"/>
                <w:highlight w:val="none"/>
              </w:rPr>
            </w:pPr>
          </w:p>
        </w:tc>
        <w:tc>
          <w:tcPr>
            <w:tcW w:w="912" w:type="dxa"/>
          </w:tcPr>
          <w:p w14:paraId="1C889E2A">
            <w:pPr>
              <w:pStyle w:val="15"/>
              <w:rPr>
                <w:color w:val="auto"/>
                <w:sz w:val="20"/>
                <w:highlight w:val="none"/>
              </w:rPr>
            </w:pPr>
          </w:p>
        </w:tc>
        <w:tc>
          <w:tcPr>
            <w:tcW w:w="599" w:type="dxa"/>
          </w:tcPr>
          <w:p w14:paraId="40286C3A">
            <w:pPr>
              <w:pStyle w:val="15"/>
              <w:rPr>
                <w:color w:val="auto"/>
                <w:sz w:val="20"/>
                <w:highlight w:val="none"/>
              </w:rPr>
            </w:pPr>
          </w:p>
        </w:tc>
      </w:tr>
      <w:tr w14:paraId="06A356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19" w:hRule="atLeast"/>
        </w:trPr>
        <w:tc>
          <w:tcPr>
            <w:tcW w:w="3222" w:type="dxa"/>
            <w:gridSpan w:val="3"/>
          </w:tcPr>
          <w:p w14:paraId="6FAFCD8C">
            <w:pPr>
              <w:spacing w:before="29" w:line="220" w:lineRule="auto"/>
              <w:ind w:left="12"/>
              <w:rPr>
                <w:rFonts w:hint="eastAsia" w:ascii="宋体" w:hAnsi="宋体" w:eastAsia="宋体" w:cs="宋体"/>
                <w:color w:val="auto"/>
                <w:sz w:val="18"/>
                <w:szCs w:val="18"/>
                <w:highlight w:val="none"/>
                <w:lang w:eastAsia="zh-CN"/>
              </w:rPr>
            </w:pPr>
            <w:r>
              <w:rPr>
                <w:rFonts w:ascii="宋体" w:hAnsi="宋体" w:eastAsia="宋体" w:cs="宋体"/>
                <w:color w:val="auto"/>
                <w:spacing w:val="-8"/>
                <w:sz w:val="18"/>
                <w:szCs w:val="18"/>
                <w:highlight w:val="none"/>
                <w:lang w:eastAsia="zh-CN"/>
              </w:rPr>
              <w:t>搭设单位：</w:t>
            </w:r>
          </w:p>
          <w:p w14:paraId="466D678C">
            <w:pPr>
              <w:spacing w:before="225" w:line="220" w:lineRule="auto"/>
              <w:ind w:left="13"/>
              <w:rPr>
                <w:rFonts w:hint="eastAsia"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现场负责人（签字</w:t>
            </w:r>
            <w:r>
              <w:rPr>
                <w:rFonts w:ascii="宋体" w:hAnsi="宋体" w:eastAsia="宋体" w:cs="宋体"/>
                <w:color w:val="auto"/>
                <w:spacing w:val="-3"/>
                <w:sz w:val="18"/>
                <w:szCs w:val="18"/>
                <w:highlight w:val="none"/>
                <w:lang w:eastAsia="zh-CN"/>
              </w:rPr>
              <w:t>）：</w:t>
            </w:r>
          </w:p>
          <w:p w14:paraId="6E2A5114">
            <w:pPr>
              <w:spacing w:before="225" w:line="205" w:lineRule="auto"/>
              <w:jc w:val="right"/>
              <w:rPr>
                <w:rFonts w:hint="eastAsia" w:ascii="宋体" w:hAnsi="宋体" w:eastAsia="宋体" w:cs="宋体"/>
                <w:color w:val="auto"/>
                <w:sz w:val="18"/>
                <w:szCs w:val="18"/>
                <w:highlight w:val="none"/>
              </w:rPr>
            </w:pPr>
            <w:r>
              <w:rPr>
                <w:rFonts w:ascii="宋体" w:hAnsi="宋体" w:eastAsia="宋体" w:cs="宋体"/>
                <w:color w:val="auto"/>
                <w:spacing w:val="-20"/>
                <w:sz w:val="18"/>
                <w:szCs w:val="18"/>
                <w:highlight w:val="none"/>
              </w:rPr>
              <w:t>年</w:t>
            </w:r>
            <w:r>
              <w:rPr>
                <w:rFonts w:hint="eastAsia" w:ascii="宋体" w:hAnsi="宋体" w:eastAsia="宋体" w:cs="宋体"/>
                <w:color w:val="auto"/>
                <w:spacing w:val="28"/>
                <w:sz w:val="18"/>
                <w:szCs w:val="18"/>
                <w:highlight w:val="none"/>
                <w:lang w:eastAsia="zh-CN"/>
              </w:rPr>
              <w:t xml:space="preserve"> </w:t>
            </w:r>
            <w:r>
              <w:rPr>
                <w:rFonts w:ascii="宋体" w:hAnsi="宋体" w:eastAsia="宋体" w:cs="宋体"/>
                <w:color w:val="auto"/>
                <w:spacing w:val="-20"/>
                <w:sz w:val="18"/>
                <w:szCs w:val="18"/>
                <w:highlight w:val="none"/>
              </w:rPr>
              <w:t>月</w:t>
            </w:r>
            <w:r>
              <w:rPr>
                <w:rFonts w:hint="eastAsia" w:ascii="宋体" w:hAnsi="宋体" w:eastAsia="宋体" w:cs="宋体"/>
                <w:color w:val="auto"/>
                <w:spacing w:val="13"/>
                <w:sz w:val="18"/>
                <w:szCs w:val="18"/>
                <w:highlight w:val="none"/>
                <w:lang w:eastAsia="zh-CN"/>
              </w:rPr>
              <w:t xml:space="preserve"> </w:t>
            </w:r>
            <w:r>
              <w:rPr>
                <w:rFonts w:ascii="宋体" w:hAnsi="宋体" w:eastAsia="宋体" w:cs="宋体"/>
                <w:color w:val="auto"/>
                <w:spacing w:val="-20"/>
                <w:sz w:val="18"/>
                <w:szCs w:val="18"/>
                <w:highlight w:val="none"/>
              </w:rPr>
              <w:t>日</w:t>
            </w:r>
          </w:p>
        </w:tc>
        <w:tc>
          <w:tcPr>
            <w:tcW w:w="3044" w:type="dxa"/>
            <w:gridSpan w:val="4"/>
          </w:tcPr>
          <w:p w14:paraId="687569B2">
            <w:pPr>
              <w:spacing w:before="28" w:line="220" w:lineRule="auto"/>
              <w:ind w:left="10"/>
              <w:rPr>
                <w:rFonts w:hint="eastAsia" w:ascii="宋体" w:hAnsi="宋体" w:eastAsia="宋体" w:cs="宋体"/>
                <w:color w:val="auto"/>
                <w:sz w:val="18"/>
                <w:szCs w:val="18"/>
                <w:highlight w:val="none"/>
                <w:lang w:eastAsia="zh-CN"/>
              </w:rPr>
            </w:pPr>
            <w:r>
              <w:rPr>
                <w:rFonts w:ascii="宋体" w:hAnsi="宋体" w:eastAsia="宋体" w:cs="宋体"/>
                <w:color w:val="auto"/>
                <w:spacing w:val="-2"/>
                <w:sz w:val="18"/>
                <w:szCs w:val="18"/>
                <w:highlight w:val="none"/>
                <w:lang w:eastAsia="zh-CN"/>
              </w:rPr>
              <w:t>使用单位</w:t>
            </w:r>
          </w:p>
          <w:p w14:paraId="7B64AE32">
            <w:pPr>
              <w:spacing w:before="225" w:line="220" w:lineRule="auto"/>
              <w:ind w:left="11"/>
              <w:rPr>
                <w:rFonts w:hint="eastAsia"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现场负责人（签字</w:t>
            </w:r>
            <w:r>
              <w:rPr>
                <w:rFonts w:ascii="宋体" w:hAnsi="宋体" w:eastAsia="宋体" w:cs="宋体"/>
                <w:color w:val="auto"/>
                <w:spacing w:val="-3"/>
                <w:sz w:val="18"/>
                <w:szCs w:val="18"/>
                <w:highlight w:val="none"/>
                <w:lang w:eastAsia="zh-CN"/>
              </w:rPr>
              <w:t>）：</w:t>
            </w:r>
          </w:p>
          <w:p w14:paraId="607BC0E1">
            <w:pPr>
              <w:spacing w:before="225" w:line="205" w:lineRule="auto"/>
              <w:jc w:val="right"/>
              <w:rPr>
                <w:rFonts w:hint="eastAsia" w:ascii="宋体" w:hAnsi="宋体" w:eastAsia="宋体" w:cs="宋体"/>
                <w:color w:val="auto"/>
                <w:sz w:val="18"/>
                <w:szCs w:val="18"/>
                <w:highlight w:val="none"/>
              </w:rPr>
            </w:pPr>
            <w:r>
              <w:rPr>
                <w:rFonts w:ascii="宋体" w:hAnsi="宋体" w:eastAsia="宋体" w:cs="宋体"/>
                <w:color w:val="auto"/>
                <w:spacing w:val="-20"/>
                <w:sz w:val="18"/>
                <w:szCs w:val="18"/>
                <w:highlight w:val="none"/>
              </w:rPr>
              <w:t>年</w:t>
            </w:r>
            <w:r>
              <w:rPr>
                <w:rFonts w:hint="eastAsia" w:ascii="宋体" w:hAnsi="宋体" w:eastAsia="宋体" w:cs="宋体"/>
                <w:color w:val="auto"/>
                <w:spacing w:val="4"/>
                <w:sz w:val="18"/>
                <w:szCs w:val="18"/>
                <w:highlight w:val="none"/>
                <w:lang w:eastAsia="zh-CN"/>
              </w:rPr>
              <w:t xml:space="preserve"> </w:t>
            </w:r>
            <w:r>
              <w:rPr>
                <w:rFonts w:ascii="宋体" w:hAnsi="宋体" w:eastAsia="宋体" w:cs="宋体"/>
                <w:color w:val="auto"/>
                <w:spacing w:val="-20"/>
                <w:sz w:val="18"/>
                <w:szCs w:val="18"/>
                <w:highlight w:val="none"/>
              </w:rPr>
              <w:t>月</w:t>
            </w:r>
            <w:r>
              <w:rPr>
                <w:rFonts w:hint="eastAsia" w:ascii="宋体" w:hAnsi="宋体" w:eastAsia="宋体" w:cs="宋体"/>
                <w:color w:val="auto"/>
                <w:spacing w:val="27"/>
                <w:sz w:val="18"/>
                <w:szCs w:val="18"/>
                <w:highlight w:val="none"/>
                <w:lang w:eastAsia="zh-CN"/>
              </w:rPr>
              <w:t xml:space="preserve"> </w:t>
            </w:r>
            <w:r>
              <w:rPr>
                <w:rFonts w:ascii="宋体" w:hAnsi="宋体" w:eastAsia="宋体" w:cs="宋体"/>
                <w:color w:val="auto"/>
                <w:spacing w:val="-20"/>
                <w:sz w:val="18"/>
                <w:szCs w:val="18"/>
                <w:highlight w:val="none"/>
              </w:rPr>
              <w:t>日</w:t>
            </w:r>
          </w:p>
        </w:tc>
      </w:tr>
      <w:tr w14:paraId="24C57C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78" w:hRule="atLeast"/>
        </w:trPr>
        <w:tc>
          <w:tcPr>
            <w:tcW w:w="3222" w:type="dxa"/>
            <w:gridSpan w:val="3"/>
          </w:tcPr>
          <w:p w14:paraId="43356429">
            <w:pPr>
              <w:spacing w:before="29" w:line="220" w:lineRule="auto"/>
              <w:ind w:left="16"/>
              <w:rPr>
                <w:rFonts w:hint="eastAsia" w:ascii="宋体" w:hAnsi="宋体" w:eastAsia="宋体" w:cs="宋体"/>
                <w:color w:val="auto"/>
                <w:sz w:val="18"/>
                <w:szCs w:val="18"/>
                <w:highlight w:val="none"/>
                <w:lang w:eastAsia="zh-CN"/>
              </w:rPr>
            </w:pPr>
            <w:r>
              <w:rPr>
                <w:rFonts w:ascii="宋体" w:hAnsi="宋体" w:eastAsia="宋体" w:cs="宋体"/>
                <w:color w:val="auto"/>
                <w:spacing w:val="-9"/>
                <w:sz w:val="18"/>
                <w:szCs w:val="18"/>
                <w:highlight w:val="none"/>
                <w:lang w:eastAsia="zh-CN"/>
              </w:rPr>
              <w:t>总包单位：</w:t>
            </w:r>
          </w:p>
          <w:p w14:paraId="72505714">
            <w:pPr>
              <w:spacing w:before="225" w:line="220" w:lineRule="auto"/>
              <w:ind w:left="14"/>
              <w:rPr>
                <w:rFonts w:hint="eastAsia"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项目技术负责人（签字</w:t>
            </w:r>
            <w:r>
              <w:rPr>
                <w:rFonts w:ascii="宋体" w:hAnsi="宋体" w:eastAsia="宋体" w:cs="宋体"/>
                <w:color w:val="auto"/>
                <w:sz w:val="18"/>
                <w:szCs w:val="18"/>
                <w:highlight w:val="none"/>
                <w:lang w:eastAsia="zh-CN"/>
              </w:rPr>
              <w:t>）：</w:t>
            </w:r>
          </w:p>
          <w:p w14:paraId="0F298079">
            <w:pPr>
              <w:spacing w:before="19" w:line="220" w:lineRule="auto"/>
              <w:ind w:left="14"/>
              <w:rPr>
                <w:rFonts w:hint="eastAsia" w:ascii="宋体" w:hAnsi="宋体" w:eastAsia="宋体" w:cs="宋体"/>
                <w:color w:val="auto"/>
                <w:sz w:val="18"/>
                <w:szCs w:val="18"/>
                <w:highlight w:val="none"/>
                <w:lang w:eastAsia="zh-CN"/>
              </w:rPr>
            </w:pPr>
            <w:r>
              <w:rPr>
                <w:rFonts w:ascii="宋体" w:hAnsi="宋体" w:eastAsia="宋体" w:cs="宋体"/>
                <w:color w:val="auto"/>
                <w:spacing w:val="-6"/>
                <w:sz w:val="18"/>
                <w:szCs w:val="18"/>
                <w:highlight w:val="none"/>
                <w:lang w:eastAsia="zh-CN"/>
              </w:rPr>
              <w:t>项目安全员（签字</w:t>
            </w:r>
            <w:r>
              <w:rPr>
                <w:rFonts w:ascii="宋体" w:hAnsi="宋体" w:eastAsia="宋体" w:cs="宋体"/>
                <w:color w:val="auto"/>
                <w:sz w:val="18"/>
                <w:szCs w:val="18"/>
                <w:highlight w:val="none"/>
                <w:lang w:eastAsia="zh-CN"/>
              </w:rPr>
              <w:t>）：</w:t>
            </w:r>
          </w:p>
          <w:p w14:paraId="46324C24">
            <w:pPr>
              <w:spacing w:before="18" w:line="220" w:lineRule="auto"/>
              <w:ind w:left="14"/>
              <w:rPr>
                <w:rFonts w:hint="eastAsia" w:ascii="宋体" w:hAnsi="宋体" w:eastAsia="宋体" w:cs="宋体"/>
                <w:color w:val="auto"/>
                <w:sz w:val="18"/>
                <w:szCs w:val="18"/>
                <w:highlight w:val="none"/>
                <w:lang w:eastAsia="zh-CN"/>
              </w:rPr>
            </w:pPr>
            <w:r>
              <w:rPr>
                <w:rFonts w:ascii="宋体" w:hAnsi="宋体" w:eastAsia="宋体" w:cs="宋体"/>
                <w:color w:val="auto"/>
                <w:spacing w:val="-6"/>
                <w:sz w:val="18"/>
                <w:szCs w:val="18"/>
                <w:highlight w:val="none"/>
                <w:lang w:eastAsia="zh-CN"/>
              </w:rPr>
              <w:t>项目负责人（签字</w:t>
            </w:r>
            <w:r>
              <w:rPr>
                <w:rFonts w:ascii="宋体" w:hAnsi="宋体" w:eastAsia="宋体" w:cs="宋体"/>
                <w:color w:val="auto"/>
                <w:sz w:val="18"/>
                <w:szCs w:val="18"/>
                <w:highlight w:val="none"/>
                <w:lang w:eastAsia="zh-CN"/>
              </w:rPr>
              <w:t>）：</w:t>
            </w:r>
          </w:p>
          <w:p w14:paraId="129FE509">
            <w:pPr>
              <w:spacing w:before="19" w:line="203" w:lineRule="auto"/>
              <w:jc w:val="right"/>
              <w:rPr>
                <w:rFonts w:hint="eastAsia" w:ascii="宋体" w:hAnsi="宋体" w:eastAsia="宋体" w:cs="宋体"/>
                <w:color w:val="auto"/>
                <w:sz w:val="18"/>
                <w:szCs w:val="18"/>
                <w:highlight w:val="none"/>
              </w:rPr>
            </w:pPr>
            <w:r>
              <w:rPr>
                <w:rFonts w:ascii="宋体" w:hAnsi="宋体" w:eastAsia="宋体" w:cs="宋体"/>
                <w:color w:val="auto"/>
                <w:spacing w:val="-20"/>
                <w:sz w:val="18"/>
                <w:szCs w:val="18"/>
                <w:highlight w:val="none"/>
              </w:rPr>
              <w:t>年</w:t>
            </w:r>
            <w:r>
              <w:rPr>
                <w:rFonts w:hint="eastAsia" w:ascii="宋体" w:hAnsi="宋体" w:eastAsia="宋体" w:cs="宋体"/>
                <w:color w:val="auto"/>
                <w:spacing w:val="4"/>
                <w:sz w:val="18"/>
                <w:szCs w:val="18"/>
                <w:highlight w:val="none"/>
                <w:lang w:eastAsia="zh-CN"/>
              </w:rPr>
              <w:t xml:space="preserve"> </w:t>
            </w:r>
            <w:r>
              <w:rPr>
                <w:rFonts w:ascii="宋体" w:hAnsi="宋体" w:eastAsia="宋体" w:cs="宋体"/>
                <w:color w:val="auto"/>
                <w:spacing w:val="-20"/>
                <w:sz w:val="18"/>
                <w:szCs w:val="18"/>
                <w:highlight w:val="none"/>
              </w:rPr>
              <w:t>月</w:t>
            </w:r>
            <w:r>
              <w:rPr>
                <w:rFonts w:hint="eastAsia" w:ascii="宋体" w:hAnsi="宋体" w:eastAsia="宋体" w:cs="宋体"/>
                <w:color w:val="auto"/>
                <w:spacing w:val="19"/>
                <w:sz w:val="18"/>
                <w:szCs w:val="18"/>
                <w:highlight w:val="none"/>
                <w:lang w:eastAsia="zh-CN"/>
              </w:rPr>
              <w:t xml:space="preserve"> </w:t>
            </w:r>
            <w:r>
              <w:rPr>
                <w:rFonts w:ascii="宋体" w:hAnsi="宋体" w:eastAsia="宋体" w:cs="宋体"/>
                <w:color w:val="auto"/>
                <w:spacing w:val="-20"/>
                <w:sz w:val="18"/>
                <w:szCs w:val="18"/>
                <w:highlight w:val="none"/>
              </w:rPr>
              <w:t>日</w:t>
            </w:r>
          </w:p>
        </w:tc>
        <w:tc>
          <w:tcPr>
            <w:tcW w:w="3044" w:type="dxa"/>
            <w:gridSpan w:val="4"/>
          </w:tcPr>
          <w:p w14:paraId="1B224996">
            <w:pPr>
              <w:spacing w:before="42" w:line="220" w:lineRule="auto"/>
              <w:ind w:left="10"/>
              <w:rPr>
                <w:rFonts w:hint="eastAsia" w:ascii="宋体" w:hAnsi="宋体" w:eastAsia="宋体" w:cs="宋体"/>
                <w:color w:val="auto"/>
                <w:sz w:val="18"/>
                <w:szCs w:val="18"/>
                <w:highlight w:val="none"/>
                <w:lang w:eastAsia="zh-CN"/>
              </w:rPr>
            </w:pPr>
            <w:r>
              <w:rPr>
                <w:rFonts w:ascii="宋体" w:hAnsi="宋体" w:eastAsia="宋体" w:cs="宋体"/>
                <w:color w:val="auto"/>
                <w:spacing w:val="-8"/>
                <w:sz w:val="18"/>
                <w:szCs w:val="18"/>
                <w:highlight w:val="none"/>
                <w:lang w:eastAsia="zh-CN"/>
              </w:rPr>
              <w:t>监理单位：</w:t>
            </w:r>
          </w:p>
          <w:p w14:paraId="0D6DC5A1">
            <w:pPr>
              <w:spacing w:before="225" w:line="220" w:lineRule="auto"/>
              <w:ind w:left="10"/>
              <w:rPr>
                <w:rFonts w:hint="eastAsia"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监理工程师（签字</w:t>
            </w:r>
            <w:r>
              <w:rPr>
                <w:rFonts w:ascii="宋体" w:hAnsi="宋体" w:eastAsia="宋体" w:cs="宋体"/>
                <w:color w:val="auto"/>
                <w:spacing w:val="-3"/>
                <w:sz w:val="18"/>
                <w:szCs w:val="18"/>
                <w:highlight w:val="none"/>
                <w:lang w:eastAsia="zh-CN"/>
              </w:rPr>
              <w:t>）：</w:t>
            </w:r>
          </w:p>
          <w:p w14:paraId="47436590">
            <w:pPr>
              <w:spacing w:before="19" w:line="220" w:lineRule="auto"/>
              <w:ind w:left="14"/>
              <w:rPr>
                <w:rFonts w:hint="eastAsia"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总监理工程师（签字</w:t>
            </w:r>
            <w:r>
              <w:rPr>
                <w:rFonts w:ascii="宋体" w:hAnsi="宋体" w:eastAsia="宋体" w:cs="宋体"/>
                <w:color w:val="auto"/>
                <w:spacing w:val="-3"/>
                <w:sz w:val="18"/>
                <w:szCs w:val="18"/>
                <w:highlight w:val="none"/>
                <w:lang w:eastAsia="zh-CN"/>
              </w:rPr>
              <w:t>）：</w:t>
            </w:r>
          </w:p>
          <w:p w14:paraId="7F9C285D">
            <w:pPr>
              <w:spacing w:before="226" w:line="216" w:lineRule="auto"/>
              <w:jc w:val="right"/>
              <w:rPr>
                <w:rFonts w:hint="eastAsia" w:ascii="宋体" w:hAnsi="宋体" w:eastAsia="宋体" w:cs="宋体"/>
                <w:color w:val="auto"/>
                <w:sz w:val="18"/>
                <w:szCs w:val="18"/>
                <w:highlight w:val="none"/>
              </w:rPr>
            </w:pPr>
            <w:r>
              <w:rPr>
                <w:rFonts w:ascii="宋体" w:hAnsi="宋体" w:eastAsia="宋体" w:cs="宋体"/>
                <w:color w:val="auto"/>
                <w:spacing w:val="-20"/>
                <w:sz w:val="18"/>
                <w:szCs w:val="18"/>
                <w:highlight w:val="none"/>
              </w:rPr>
              <w:t>年</w:t>
            </w:r>
            <w:r>
              <w:rPr>
                <w:rFonts w:hint="eastAsia" w:ascii="宋体" w:hAnsi="宋体" w:eastAsia="宋体" w:cs="宋体"/>
                <w:color w:val="auto"/>
                <w:spacing w:val="4"/>
                <w:sz w:val="18"/>
                <w:szCs w:val="18"/>
                <w:highlight w:val="none"/>
                <w:lang w:eastAsia="zh-CN"/>
              </w:rPr>
              <w:t xml:space="preserve"> </w:t>
            </w:r>
            <w:r>
              <w:rPr>
                <w:rFonts w:ascii="宋体" w:hAnsi="宋体" w:eastAsia="宋体" w:cs="宋体"/>
                <w:color w:val="auto"/>
                <w:spacing w:val="-20"/>
                <w:sz w:val="18"/>
                <w:szCs w:val="18"/>
                <w:highlight w:val="none"/>
              </w:rPr>
              <w:t>月</w:t>
            </w:r>
            <w:r>
              <w:rPr>
                <w:rFonts w:hint="eastAsia" w:ascii="宋体" w:hAnsi="宋体" w:eastAsia="宋体" w:cs="宋体"/>
                <w:color w:val="auto"/>
                <w:spacing w:val="27"/>
                <w:sz w:val="18"/>
                <w:szCs w:val="18"/>
                <w:highlight w:val="none"/>
                <w:lang w:eastAsia="zh-CN"/>
              </w:rPr>
              <w:t xml:space="preserve"> </w:t>
            </w:r>
            <w:r>
              <w:rPr>
                <w:rFonts w:ascii="宋体" w:hAnsi="宋体" w:eastAsia="宋体" w:cs="宋体"/>
                <w:color w:val="auto"/>
                <w:spacing w:val="-20"/>
                <w:sz w:val="18"/>
                <w:szCs w:val="18"/>
                <w:highlight w:val="none"/>
              </w:rPr>
              <w:t>日</w:t>
            </w:r>
          </w:p>
        </w:tc>
      </w:tr>
      <w:tr w14:paraId="5D4052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0" w:hRule="atLeast"/>
        </w:trPr>
        <w:tc>
          <w:tcPr>
            <w:tcW w:w="6266" w:type="dxa"/>
            <w:gridSpan w:val="7"/>
          </w:tcPr>
          <w:p w14:paraId="4756AE1F">
            <w:pPr>
              <w:pStyle w:val="15"/>
              <w:spacing w:line="327" w:lineRule="auto"/>
              <w:rPr>
                <w:color w:val="auto"/>
                <w:sz w:val="20"/>
                <w:highlight w:val="none"/>
                <w:lang w:eastAsia="zh-CN"/>
              </w:rPr>
            </w:pPr>
          </w:p>
          <w:p w14:paraId="6362B82C">
            <w:pPr>
              <w:spacing w:before="59" w:line="220" w:lineRule="auto"/>
              <w:ind w:left="12"/>
              <w:rPr>
                <w:rFonts w:hint="eastAsia"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其他验收人员（签字</w:t>
            </w:r>
            <w:r>
              <w:rPr>
                <w:rFonts w:ascii="宋体" w:hAnsi="宋体" w:eastAsia="宋体" w:cs="宋体"/>
                <w:color w:val="auto"/>
                <w:spacing w:val="-1"/>
                <w:sz w:val="18"/>
                <w:szCs w:val="18"/>
                <w:highlight w:val="none"/>
                <w:lang w:eastAsia="zh-CN"/>
              </w:rPr>
              <w:t>）：</w:t>
            </w:r>
          </w:p>
        </w:tc>
      </w:tr>
    </w:tbl>
    <w:p w14:paraId="07B5E5CF">
      <w:pPr>
        <w:spacing w:before="37" w:line="233" w:lineRule="auto"/>
        <w:ind w:left="1141"/>
        <w:rPr>
          <w:rFonts w:hint="eastAsia" w:ascii="宋体" w:hAnsi="宋体" w:eastAsia="宋体" w:cs="宋体"/>
          <w:color w:val="auto"/>
          <w:sz w:val="18"/>
          <w:szCs w:val="18"/>
          <w:highlight w:val="none"/>
          <w:lang w:eastAsia="zh-CN"/>
        </w:rPr>
      </w:pPr>
      <w:r>
        <w:rPr>
          <w:rFonts w:ascii="宋体" w:hAnsi="宋体" w:eastAsia="宋体" w:cs="宋体"/>
          <w:color w:val="auto"/>
          <w:sz w:val="18"/>
          <w:szCs w:val="18"/>
          <w:highlight w:val="none"/>
          <w:lang w:eastAsia="zh-CN"/>
        </w:rPr>
        <w:t xml:space="preserve">注： </w:t>
      </w:r>
      <w:r>
        <w:rPr>
          <w:rFonts w:ascii="Times New Roman" w:hAnsi="Times New Roman" w:eastAsia="Times New Roman" w:cs="Times New Roman"/>
          <w:color w:val="auto"/>
          <w:sz w:val="18"/>
          <w:szCs w:val="18"/>
          <w:highlight w:val="none"/>
          <w:lang w:eastAsia="zh-CN"/>
        </w:rPr>
        <w:t>1</w:t>
      </w:r>
      <w:r>
        <w:rPr>
          <w:rFonts w:ascii="宋体" w:hAnsi="宋体" w:eastAsia="宋体" w:cs="宋体"/>
          <w:color w:val="auto"/>
          <w:sz w:val="18"/>
          <w:szCs w:val="18"/>
          <w:highlight w:val="none"/>
          <w:lang w:eastAsia="zh-CN"/>
        </w:rPr>
        <w:t>、本表由施工单位技术人员填写，监理单位、</w:t>
      </w:r>
      <w:r>
        <w:rPr>
          <w:rFonts w:ascii="宋体" w:hAnsi="宋体" w:eastAsia="宋体" w:cs="宋体"/>
          <w:color w:val="auto"/>
          <w:spacing w:val="-1"/>
          <w:sz w:val="18"/>
          <w:szCs w:val="18"/>
          <w:highlight w:val="none"/>
          <w:lang w:eastAsia="zh-CN"/>
        </w:rPr>
        <w:t>施工单位各存一份；</w:t>
      </w:r>
    </w:p>
    <w:p w14:paraId="683DED6B">
      <w:pPr>
        <w:spacing w:before="13" w:line="233" w:lineRule="auto"/>
        <w:ind w:left="1587"/>
        <w:rPr>
          <w:rFonts w:hint="eastAsia" w:ascii="宋体" w:hAnsi="宋体" w:eastAsia="宋体" w:cs="宋体"/>
          <w:color w:val="auto"/>
          <w:sz w:val="18"/>
          <w:szCs w:val="18"/>
          <w:highlight w:val="none"/>
          <w:lang w:eastAsia="zh-CN"/>
        </w:rPr>
      </w:pPr>
      <w:r>
        <w:rPr>
          <w:rFonts w:ascii="Times New Roman" w:hAnsi="Times New Roman" w:eastAsia="Times New Roman" w:cs="Times New Roman"/>
          <w:color w:val="auto"/>
          <w:spacing w:val="-2"/>
          <w:sz w:val="18"/>
          <w:szCs w:val="18"/>
          <w:highlight w:val="none"/>
          <w:lang w:eastAsia="zh-CN"/>
        </w:rPr>
        <w:t>2</w:t>
      </w:r>
      <w:r>
        <w:rPr>
          <w:rFonts w:ascii="宋体" w:hAnsi="宋体" w:eastAsia="宋体" w:cs="宋体"/>
          <w:color w:val="auto"/>
          <w:spacing w:val="-2"/>
          <w:sz w:val="18"/>
          <w:szCs w:val="18"/>
          <w:highlight w:val="none"/>
          <w:lang w:eastAsia="zh-CN"/>
        </w:rPr>
        <w:t>、施加荷载前验收；</w:t>
      </w:r>
    </w:p>
    <w:p w14:paraId="2ACA1D0E">
      <w:pPr>
        <w:spacing w:before="12" w:line="242" w:lineRule="auto"/>
        <w:ind w:left="1868" w:right="1203" w:hanging="277"/>
        <w:rPr>
          <w:rFonts w:hint="eastAsia" w:ascii="宋体" w:hAnsi="宋体" w:eastAsia="宋体" w:cs="宋体"/>
          <w:color w:val="auto"/>
          <w:sz w:val="18"/>
          <w:szCs w:val="18"/>
          <w:highlight w:val="none"/>
          <w:lang w:eastAsia="zh-CN"/>
        </w:rPr>
      </w:pPr>
      <w:r>
        <w:rPr>
          <w:rFonts w:ascii="Times New Roman" w:hAnsi="Times New Roman" w:eastAsia="Times New Roman" w:cs="Times New Roman"/>
          <w:color w:val="auto"/>
          <w:spacing w:val="-1"/>
          <w:sz w:val="18"/>
          <w:szCs w:val="18"/>
          <w:highlight w:val="none"/>
          <w:lang w:eastAsia="zh-CN"/>
        </w:rPr>
        <w:t>3</w:t>
      </w:r>
      <w:r>
        <w:rPr>
          <w:rFonts w:ascii="Times New Roman" w:hAnsi="Times New Roman" w:eastAsia="Times New Roman" w:cs="Times New Roman"/>
          <w:color w:val="auto"/>
          <w:spacing w:val="-22"/>
          <w:sz w:val="18"/>
          <w:szCs w:val="18"/>
          <w:highlight w:val="none"/>
          <w:lang w:eastAsia="zh-CN"/>
        </w:rPr>
        <w:t xml:space="preserve"> </w:t>
      </w:r>
      <w:r>
        <w:rPr>
          <w:rFonts w:ascii="宋体" w:hAnsi="宋体" w:eastAsia="宋体" w:cs="宋体"/>
          <w:color w:val="auto"/>
          <w:spacing w:val="-1"/>
          <w:sz w:val="18"/>
          <w:szCs w:val="18"/>
          <w:highlight w:val="none"/>
          <w:lang w:eastAsia="zh-CN"/>
        </w:rPr>
        <w:t>、危险性较大的碗口式钢管模板支架工程建设、设计、监测单位相关</w:t>
      </w:r>
      <w:r>
        <w:rPr>
          <w:rFonts w:ascii="宋体" w:hAnsi="宋体" w:eastAsia="宋体" w:cs="宋体"/>
          <w:color w:val="auto"/>
          <w:spacing w:val="-2"/>
          <w:sz w:val="18"/>
          <w:szCs w:val="18"/>
          <w:highlight w:val="none"/>
          <w:lang w:eastAsia="zh-CN"/>
        </w:rPr>
        <w:t>负责人参加验收，并在“其他验收人员（签字）”栏签字。</w:t>
      </w:r>
    </w:p>
    <w:p w14:paraId="26C96D3E">
      <w:pPr>
        <w:spacing w:line="242" w:lineRule="auto"/>
        <w:rPr>
          <w:rFonts w:hint="eastAsia" w:ascii="宋体" w:hAnsi="宋体" w:eastAsia="宋体" w:cs="宋体"/>
          <w:color w:val="auto"/>
          <w:sz w:val="18"/>
          <w:szCs w:val="18"/>
          <w:highlight w:val="none"/>
          <w:lang w:eastAsia="zh-CN"/>
        </w:rPr>
        <w:sectPr>
          <w:footerReference r:id="rId72" w:type="default"/>
          <w:pgSz w:w="11906" w:h="16838"/>
          <w:pgMar w:top="2098" w:right="1587" w:bottom="1984" w:left="1587" w:header="0" w:footer="960" w:gutter="0"/>
          <w:pgBorders>
            <w:top w:val="none" w:sz="0" w:space="0"/>
            <w:left w:val="none" w:sz="0" w:space="0"/>
            <w:bottom w:val="none" w:sz="0" w:space="0"/>
            <w:right w:val="none" w:sz="0" w:space="0"/>
          </w:pgBorders>
          <w:cols w:space="0" w:num="1"/>
        </w:sectPr>
      </w:pPr>
    </w:p>
    <w:p w14:paraId="74A9F1DC">
      <w:pPr>
        <w:spacing w:before="59" w:line="232" w:lineRule="auto"/>
        <w:ind w:left="2309"/>
        <w:rPr>
          <w:rFonts w:hint="eastAsia" w:ascii="黑体" w:hAnsi="黑体" w:eastAsia="黑体" w:cs="黑体"/>
          <w:color w:val="auto"/>
          <w:sz w:val="18"/>
          <w:szCs w:val="18"/>
          <w:highlight w:val="none"/>
          <w:lang w:eastAsia="zh-CN"/>
        </w:rPr>
      </w:pPr>
      <w:r>
        <w:rPr>
          <w:rFonts w:ascii="黑体" w:hAnsi="黑体" w:eastAsia="黑体" w:cs="黑体"/>
          <w:color w:val="auto"/>
          <w:spacing w:val="-1"/>
          <w:sz w:val="18"/>
          <w:szCs w:val="18"/>
          <w:highlight w:val="none"/>
          <w:lang w:eastAsia="zh-CN"/>
        </w:rPr>
        <w:t>表</w:t>
      </w:r>
      <w:r>
        <w:rPr>
          <w:rFonts w:ascii="黑体" w:hAnsi="黑体" w:eastAsia="黑体" w:cs="黑体"/>
          <w:color w:val="auto"/>
          <w:spacing w:val="-29"/>
          <w:sz w:val="18"/>
          <w:szCs w:val="18"/>
          <w:highlight w:val="none"/>
          <w:lang w:eastAsia="zh-CN"/>
        </w:rPr>
        <w:t xml:space="preserve"> </w:t>
      </w:r>
      <w:r>
        <w:rPr>
          <w:rFonts w:ascii="Times New Roman" w:hAnsi="Times New Roman" w:eastAsia="Times New Roman" w:cs="Times New Roman"/>
          <w:color w:val="auto"/>
          <w:spacing w:val="-1"/>
          <w:sz w:val="18"/>
          <w:szCs w:val="18"/>
          <w:highlight w:val="none"/>
          <w:lang w:eastAsia="zh-CN"/>
        </w:rPr>
        <w:t>B.8.3</w:t>
      </w:r>
      <w:r>
        <w:rPr>
          <w:rFonts w:hint="eastAsia" w:ascii="Times New Roman" w:hAnsi="Times New Roman" w:eastAsia="Times New Roman" w:cs="Times New Roman"/>
          <w:color w:val="auto"/>
          <w:spacing w:val="-1"/>
          <w:sz w:val="18"/>
          <w:szCs w:val="18"/>
          <w:highlight w:val="none"/>
          <w:lang w:eastAsia="zh-CN"/>
        </w:rPr>
        <w:t xml:space="preserve"> </w:t>
      </w:r>
      <w:r>
        <w:rPr>
          <w:rFonts w:ascii="黑体" w:hAnsi="黑体" w:eastAsia="黑体" w:cs="黑体"/>
          <w:color w:val="auto"/>
          <w:spacing w:val="-1"/>
          <w:sz w:val="18"/>
          <w:szCs w:val="18"/>
          <w:highlight w:val="none"/>
          <w:lang w:eastAsia="zh-CN"/>
        </w:rPr>
        <w:t>承插型盘扣式钢管模板支架验收记录</w:t>
      </w:r>
    </w:p>
    <w:p w14:paraId="36B081C1">
      <w:pPr>
        <w:spacing w:before="102" w:line="220" w:lineRule="auto"/>
        <w:ind w:left="6183"/>
        <w:rPr>
          <w:rFonts w:hint="eastAsia" w:ascii="宋体" w:hAnsi="宋体" w:eastAsia="宋体" w:cs="宋体"/>
          <w:color w:val="auto"/>
          <w:sz w:val="18"/>
          <w:szCs w:val="18"/>
          <w:highlight w:val="none"/>
        </w:rPr>
      </w:pPr>
      <w:r>
        <w:rPr>
          <w:rFonts w:ascii="宋体" w:hAnsi="宋体" w:eastAsia="宋体" w:cs="宋体"/>
          <w:color w:val="auto"/>
          <w:spacing w:val="-12"/>
          <w:sz w:val="18"/>
          <w:szCs w:val="18"/>
          <w:highlight w:val="none"/>
        </w:rPr>
        <w:t>编号：</w:t>
      </w:r>
    </w:p>
    <w:p w14:paraId="2C6E9445">
      <w:pPr>
        <w:spacing w:line="40" w:lineRule="exact"/>
        <w:rPr>
          <w:color w:val="auto"/>
          <w:highlight w:val="none"/>
        </w:rPr>
      </w:pPr>
    </w:p>
    <w:tbl>
      <w:tblPr>
        <w:tblStyle w:val="14"/>
        <w:tblW w:w="6302" w:type="dxa"/>
        <w:tblInd w:w="98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30"/>
        <w:gridCol w:w="1130"/>
        <w:gridCol w:w="1153"/>
        <w:gridCol w:w="650"/>
        <w:gridCol w:w="536"/>
        <w:gridCol w:w="105"/>
        <w:gridCol w:w="446"/>
        <w:gridCol w:w="385"/>
        <w:gridCol w:w="761"/>
        <w:gridCol w:w="217"/>
        <w:gridCol w:w="489"/>
      </w:tblGrid>
      <w:tr w14:paraId="5C53A2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9" w:hRule="atLeast"/>
        </w:trPr>
        <w:tc>
          <w:tcPr>
            <w:tcW w:w="1560" w:type="dxa"/>
            <w:gridSpan w:val="2"/>
          </w:tcPr>
          <w:p w14:paraId="293AD5A9">
            <w:pPr>
              <w:spacing w:before="82" w:line="220" w:lineRule="auto"/>
              <w:ind w:left="445"/>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项目名称</w:t>
            </w:r>
          </w:p>
        </w:tc>
        <w:tc>
          <w:tcPr>
            <w:tcW w:w="4742" w:type="dxa"/>
            <w:gridSpan w:val="9"/>
          </w:tcPr>
          <w:p w14:paraId="51238FE2">
            <w:pPr>
              <w:pStyle w:val="15"/>
              <w:rPr>
                <w:color w:val="auto"/>
                <w:sz w:val="20"/>
                <w:highlight w:val="none"/>
              </w:rPr>
            </w:pPr>
          </w:p>
        </w:tc>
      </w:tr>
      <w:tr w14:paraId="1A453B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1560" w:type="dxa"/>
            <w:gridSpan w:val="2"/>
          </w:tcPr>
          <w:p w14:paraId="0F929F95">
            <w:pPr>
              <w:spacing w:before="76" w:line="220" w:lineRule="auto"/>
              <w:ind w:left="443"/>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搭设部位</w:t>
            </w:r>
          </w:p>
        </w:tc>
        <w:tc>
          <w:tcPr>
            <w:tcW w:w="1153" w:type="dxa"/>
          </w:tcPr>
          <w:p w14:paraId="0700C73D">
            <w:pPr>
              <w:pStyle w:val="15"/>
              <w:rPr>
                <w:color w:val="auto"/>
                <w:sz w:val="20"/>
                <w:highlight w:val="none"/>
              </w:rPr>
            </w:pPr>
          </w:p>
        </w:tc>
        <w:tc>
          <w:tcPr>
            <w:tcW w:w="650" w:type="dxa"/>
          </w:tcPr>
          <w:p w14:paraId="43E813CD">
            <w:pPr>
              <w:spacing w:before="76" w:line="220" w:lineRule="auto"/>
              <w:ind w:left="173"/>
              <w:rPr>
                <w:rFonts w:hint="eastAsia" w:ascii="宋体" w:hAnsi="宋体" w:eastAsia="宋体" w:cs="宋体"/>
                <w:color w:val="auto"/>
                <w:sz w:val="18"/>
                <w:szCs w:val="18"/>
                <w:highlight w:val="none"/>
              </w:rPr>
            </w:pPr>
            <w:r>
              <w:rPr>
                <w:rFonts w:ascii="宋体" w:hAnsi="宋体" w:eastAsia="宋体" w:cs="宋体"/>
                <w:color w:val="auto"/>
                <w:spacing w:val="-3"/>
                <w:sz w:val="18"/>
                <w:szCs w:val="18"/>
                <w:highlight w:val="none"/>
              </w:rPr>
              <w:t>高度</w:t>
            </w:r>
          </w:p>
        </w:tc>
        <w:tc>
          <w:tcPr>
            <w:tcW w:w="536" w:type="dxa"/>
          </w:tcPr>
          <w:p w14:paraId="394C727E">
            <w:pPr>
              <w:pStyle w:val="15"/>
              <w:rPr>
                <w:color w:val="auto"/>
                <w:sz w:val="20"/>
                <w:highlight w:val="none"/>
              </w:rPr>
            </w:pPr>
          </w:p>
        </w:tc>
        <w:tc>
          <w:tcPr>
            <w:tcW w:w="551" w:type="dxa"/>
            <w:gridSpan w:val="2"/>
          </w:tcPr>
          <w:p w14:paraId="44D12F81">
            <w:pPr>
              <w:spacing w:before="77" w:line="220" w:lineRule="auto"/>
              <w:ind w:left="119"/>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跨度</w:t>
            </w:r>
          </w:p>
        </w:tc>
        <w:tc>
          <w:tcPr>
            <w:tcW w:w="385" w:type="dxa"/>
          </w:tcPr>
          <w:p w14:paraId="281838A3">
            <w:pPr>
              <w:pStyle w:val="15"/>
              <w:rPr>
                <w:color w:val="auto"/>
                <w:sz w:val="20"/>
                <w:highlight w:val="none"/>
              </w:rPr>
            </w:pPr>
          </w:p>
        </w:tc>
        <w:tc>
          <w:tcPr>
            <w:tcW w:w="978" w:type="dxa"/>
            <w:gridSpan w:val="2"/>
          </w:tcPr>
          <w:p w14:paraId="444197B6">
            <w:pPr>
              <w:spacing w:before="76" w:line="220" w:lineRule="auto"/>
              <w:ind w:left="125"/>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最大荷载</w:t>
            </w:r>
          </w:p>
        </w:tc>
        <w:tc>
          <w:tcPr>
            <w:tcW w:w="489" w:type="dxa"/>
          </w:tcPr>
          <w:p w14:paraId="2365FA6F">
            <w:pPr>
              <w:pStyle w:val="15"/>
              <w:rPr>
                <w:color w:val="auto"/>
                <w:sz w:val="20"/>
                <w:highlight w:val="none"/>
              </w:rPr>
            </w:pPr>
          </w:p>
        </w:tc>
      </w:tr>
      <w:tr w14:paraId="2AB0A2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1560" w:type="dxa"/>
            <w:gridSpan w:val="2"/>
          </w:tcPr>
          <w:p w14:paraId="6D0B9300">
            <w:pPr>
              <w:spacing w:before="78" w:line="220" w:lineRule="auto"/>
              <w:ind w:left="443"/>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搭设班组</w:t>
            </w:r>
          </w:p>
        </w:tc>
        <w:tc>
          <w:tcPr>
            <w:tcW w:w="1153" w:type="dxa"/>
          </w:tcPr>
          <w:p w14:paraId="701358F7">
            <w:pPr>
              <w:pStyle w:val="15"/>
              <w:rPr>
                <w:color w:val="auto"/>
                <w:sz w:val="20"/>
                <w:highlight w:val="none"/>
              </w:rPr>
            </w:pPr>
          </w:p>
        </w:tc>
        <w:tc>
          <w:tcPr>
            <w:tcW w:w="1186" w:type="dxa"/>
            <w:gridSpan w:val="2"/>
          </w:tcPr>
          <w:p w14:paraId="3148E036">
            <w:pPr>
              <w:spacing w:before="77" w:line="221" w:lineRule="auto"/>
              <w:ind w:left="346"/>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班组长</w:t>
            </w:r>
          </w:p>
        </w:tc>
        <w:tc>
          <w:tcPr>
            <w:tcW w:w="2403" w:type="dxa"/>
            <w:gridSpan w:val="6"/>
          </w:tcPr>
          <w:p w14:paraId="53CE416C">
            <w:pPr>
              <w:pStyle w:val="15"/>
              <w:rPr>
                <w:color w:val="auto"/>
                <w:sz w:val="20"/>
                <w:highlight w:val="none"/>
              </w:rPr>
            </w:pPr>
          </w:p>
        </w:tc>
      </w:tr>
      <w:tr w14:paraId="27986B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1560" w:type="dxa"/>
            <w:gridSpan w:val="2"/>
          </w:tcPr>
          <w:p w14:paraId="55645E22">
            <w:pPr>
              <w:spacing w:before="77" w:line="220" w:lineRule="auto"/>
              <w:ind w:left="81"/>
              <w:rPr>
                <w:rFonts w:hint="eastAsia" w:ascii="宋体" w:hAnsi="宋体" w:eastAsia="宋体" w:cs="宋体"/>
                <w:color w:val="auto"/>
                <w:sz w:val="18"/>
                <w:szCs w:val="18"/>
                <w:highlight w:val="none"/>
              </w:rPr>
            </w:pPr>
            <w:r>
              <w:rPr>
                <w:rFonts w:ascii="宋体" w:hAnsi="宋体" w:eastAsia="宋体" w:cs="宋体"/>
                <w:color w:val="auto"/>
                <w:spacing w:val="-1"/>
                <w:sz w:val="18"/>
                <w:szCs w:val="18"/>
                <w:highlight w:val="none"/>
              </w:rPr>
              <w:t>操作人员持证人数</w:t>
            </w:r>
          </w:p>
        </w:tc>
        <w:tc>
          <w:tcPr>
            <w:tcW w:w="1153" w:type="dxa"/>
          </w:tcPr>
          <w:p w14:paraId="067C2F7F">
            <w:pPr>
              <w:pStyle w:val="15"/>
              <w:rPr>
                <w:color w:val="auto"/>
                <w:sz w:val="20"/>
                <w:highlight w:val="none"/>
              </w:rPr>
            </w:pPr>
          </w:p>
        </w:tc>
        <w:tc>
          <w:tcPr>
            <w:tcW w:w="1186" w:type="dxa"/>
            <w:gridSpan w:val="2"/>
          </w:tcPr>
          <w:p w14:paraId="6536D940">
            <w:pPr>
              <w:spacing w:before="77" w:line="219" w:lineRule="auto"/>
              <w:ind w:left="167"/>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证书符合性</w:t>
            </w:r>
          </w:p>
        </w:tc>
        <w:tc>
          <w:tcPr>
            <w:tcW w:w="2403" w:type="dxa"/>
            <w:gridSpan w:val="6"/>
          </w:tcPr>
          <w:p w14:paraId="04395C59">
            <w:pPr>
              <w:pStyle w:val="15"/>
              <w:rPr>
                <w:color w:val="auto"/>
                <w:sz w:val="20"/>
                <w:highlight w:val="none"/>
              </w:rPr>
            </w:pPr>
          </w:p>
        </w:tc>
      </w:tr>
      <w:tr w14:paraId="27637E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1560" w:type="dxa"/>
            <w:gridSpan w:val="2"/>
          </w:tcPr>
          <w:p w14:paraId="1D656976">
            <w:pPr>
              <w:spacing w:before="37" w:line="224" w:lineRule="auto"/>
              <w:ind w:left="533" w:right="39" w:hanging="450"/>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专项方案编审程序</w:t>
            </w:r>
            <w:r>
              <w:rPr>
                <w:rFonts w:ascii="宋体" w:hAnsi="宋体" w:eastAsia="宋体" w:cs="宋体"/>
                <w:color w:val="auto"/>
                <w:spacing w:val="-2"/>
                <w:sz w:val="18"/>
                <w:szCs w:val="18"/>
                <w:highlight w:val="none"/>
                <w:lang w:eastAsia="zh-CN"/>
              </w:rPr>
              <w:t>符合性</w:t>
            </w:r>
          </w:p>
        </w:tc>
        <w:tc>
          <w:tcPr>
            <w:tcW w:w="1153" w:type="dxa"/>
          </w:tcPr>
          <w:p w14:paraId="568B9E45">
            <w:pPr>
              <w:pStyle w:val="15"/>
              <w:rPr>
                <w:color w:val="auto"/>
                <w:sz w:val="20"/>
                <w:highlight w:val="none"/>
                <w:lang w:eastAsia="zh-CN"/>
              </w:rPr>
            </w:pPr>
          </w:p>
        </w:tc>
        <w:tc>
          <w:tcPr>
            <w:tcW w:w="1186" w:type="dxa"/>
            <w:gridSpan w:val="2"/>
          </w:tcPr>
          <w:p w14:paraId="4543A511">
            <w:pPr>
              <w:spacing w:before="37" w:line="224" w:lineRule="auto"/>
              <w:ind w:left="437" w:right="31" w:hanging="357"/>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安全技术交底情况</w:t>
            </w:r>
          </w:p>
        </w:tc>
        <w:tc>
          <w:tcPr>
            <w:tcW w:w="2403" w:type="dxa"/>
            <w:gridSpan w:val="6"/>
          </w:tcPr>
          <w:p w14:paraId="4F205B83">
            <w:pPr>
              <w:pStyle w:val="15"/>
              <w:rPr>
                <w:color w:val="auto"/>
                <w:sz w:val="20"/>
                <w:highlight w:val="none"/>
              </w:rPr>
            </w:pPr>
          </w:p>
        </w:tc>
      </w:tr>
      <w:tr w14:paraId="7EE322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430" w:type="dxa"/>
            <w:vMerge w:val="restart"/>
            <w:tcBorders>
              <w:bottom w:val="nil"/>
            </w:tcBorders>
            <w:textDirection w:val="tbRlV"/>
          </w:tcPr>
          <w:p w14:paraId="2EF3A475">
            <w:pPr>
              <w:spacing w:before="122" w:line="208" w:lineRule="auto"/>
              <w:ind w:left="288"/>
              <w:rPr>
                <w:rFonts w:hint="eastAsia" w:ascii="宋体" w:hAnsi="宋体" w:eastAsia="宋体" w:cs="宋体"/>
                <w:color w:val="auto"/>
                <w:sz w:val="18"/>
                <w:szCs w:val="18"/>
                <w:highlight w:val="none"/>
              </w:rPr>
            </w:pPr>
            <w:r>
              <w:rPr>
                <w:rFonts w:ascii="宋体" w:hAnsi="宋体" w:eastAsia="宋体" w:cs="宋体"/>
                <w:color w:val="auto"/>
                <w:sz w:val="18"/>
                <w:szCs w:val="18"/>
                <w:highlight w:val="none"/>
              </w:rPr>
              <w:t>模</w:t>
            </w:r>
            <w:r>
              <w:rPr>
                <w:rFonts w:ascii="宋体" w:hAnsi="宋体" w:eastAsia="宋体" w:cs="宋体"/>
                <w:color w:val="auto"/>
                <w:spacing w:val="-30"/>
                <w:sz w:val="18"/>
                <w:szCs w:val="18"/>
                <w:highlight w:val="none"/>
              </w:rPr>
              <w:t xml:space="preserve"> </w:t>
            </w:r>
            <w:r>
              <w:rPr>
                <w:rFonts w:ascii="宋体" w:hAnsi="宋体" w:eastAsia="宋体" w:cs="宋体"/>
                <w:color w:val="auto"/>
                <w:sz w:val="18"/>
                <w:szCs w:val="18"/>
                <w:highlight w:val="none"/>
              </w:rPr>
              <w:t>板</w:t>
            </w:r>
            <w:r>
              <w:rPr>
                <w:rFonts w:ascii="宋体" w:hAnsi="宋体" w:eastAsia="宋体" w:cs="宋体"/>
                <w:color w:val="auto"/>
                <w:spacing w:val="-30"/>
                <w:sz w:val="18"/>
                <w:szCs w:val="18"/>
                <w:highlight w:val="none"/>
              </w:rPr>
              <w:t xml:space="preserve"> </w:t>
            </w:r>
            <w:r>
              <w:rPr>
                <w:rFonts w:ascii="宋体" w:hAnsi="宋体" w:eastAsia="宋体" w:cs="宋体"/>
                <w:color w:val="auto"/>
                <w:sz w:val="18"/>
                <w:szCs w:val="18"/>
                <w:highlight w:val="none"/>
              </w:rPr>
              <w:t>支</w:t>
            </w:r>
            <w:r>
              <w:rPr>
                <w:rFonts w:ascii="宋体" w:hAnsi="宋体" w:eastAsia="宋体" w:cs="宋体"/>
                <w:color w:val="auto"/>
                <w:spacing w:val="-30"/>
                <w:sz w:val="18"/>
                <w:szCs w:val="18"/>
                <w:highlight w:val="none"/>
              </w:rPr>
              <w:t xml:space="preserve"> </w:t>
            </w:r>
            <w:r>
              <w:rPr>
                <w:rFonts w:ascii="宋体" w:hAnsi="宋体" w:eastAsia="宋体" w:cs="宋体"/>
                <w:color w:val="auto"/>
                <w:sz w:val="18"/>
                <w:szCs w:val="18"/>
                <w:highlight w:val="none"/>
              </w:rPr>
              <w:t>架</w:t>
            </w:r>
            <w:r>
              <w:rPr>
                <w:rFonts w:ascii="宋体" w:hAnsi="宋体" w:eastAsia="宋体" w:cs="宋体"/>
                <w:color w:val="auto"/>
                <w:spacing w:val="-30"/>
                <w:sz w:val="18"/>
                <w:szCs w:val="18"/>
                <w:highlight w:val="none"/>
              </w:rPr>
              <w:t xml:space="preserve"> </w:t>
            </w:r>
            <w:r>
              <w:rPr>
                <w:rFonts w:ascii="宋体" w:hAnsi="宋体" w:eastAsia="宋体" w:cs="宋体"/>
                <w:color w:val="auto"/>
                <w:sz w:val="18"/>
                <w:szCs w:val="18"/>
                <w:highlight w:val="none"/>
              </w:rPr>
              <w:t>材</w:t>
            </w:r>
            <w:r>
              <w:rPr>
                <w:rFonts w:ascii="宋体" w:hAnsi="宋体" w:eastAsia="宋体" w:cs="宋体"/>
                <w:color w:val="auto"/>
                <w:spacing w:val="-30"/>
                <w:sz w:val="18"/>
                <w:szCs w:val="18"/>
                <w:highlight w:val="none"/>
              </w:rPr>
              <w:t xml:space="preserve"> </w:t>
            </w:r>
            <w:r>
              <w:rPr>
                <w:rFonts w:ascii="宋体" w:hAnsi="宋体" w:eastAsia="宋体" w:cs="宋体"/>
                <w:color w:val="auto"/>
                <w:sz w:val="18"/>
                <w:szCs w:val="18"/>
                <w:highlight w:val="none"/>
              </w:rPr>
              <w:t>料</w:t>
            </w:r>
          </w:p>
        </w:tc>
        <w:tc>
          <w:tcPr>
            <w:tcW w:w="2283" w:type="dxa"/>
            <w:gridSpan w:val="2"/>
          </w:tcPr>
          <w:p w14:paraId="53F8DAD8">
            <w:pPr>
              <w:spacing w:before="37" w:line="224" w:lineRule="auto"/>
              <w:ind w:left="36" w:hanging="1"/>
              <w:rPr>
                <w:rFonts w:hint="eastAsia" w:ascii="宋体" w:hAnsi="宋体" w:eastAsia="宋体" w:cs="宋体"/>
                <w:color w:val="auto"/>
                <w:sz w:val="18"/>
                <w:szCs w:val="18"/>
                <w:highlight w:val="none"/>
                <w:lang w:eastAsia="zh-CN"/>
              </w:rPr>
            </w:pPr>
            <w:r>
              <w:rPr>
                <w:rFonts w:ascii="宋体" w:hAnsi="宋体" w:eastAsia="宋体" w:cs="宋体"/>
                <w:color w:val="auto"/>
                <w:spacing w:val="6"/>
                <w:sz w:val="18"/>
                <w:szCs w:val="18"/>
                <w:highlight w:val="none"/>
                <w:lang w:eastAsia="zh-CN"/>
              </w:rPr>
              <w:t>结构材料规格型号及材质是</w:t>
            </w:r>
            <w:r>
              <w:rPr>
                <w:rFonts w:ascii="宋体" w:hAnsi="宋体" w:eastAsia="宋体" w:cs="宋体"/>
                <w:color w:val="auto"/>
                <w:spacing w:val="-3"/>
                <w:sz w:val="18"/>
                <w:szCs w:val="18"/>
                <w:highlight w:val="none"/>
                <w:lang w:eastAsia="zh-CN"/>
              </w:rPr>
              <w:t>否符合方案及</w:t>
            </w:r>
            <w:r>
              <w:rPr>
                <w:rFonts w:hint="eastAsia" w:ascii="宋体" w:hAnsi="宋体" w:eastAsia="宋体" w:cs="宋体"/>
                <w:color w:val="auto"/>
                <w:spacing w:val="-3"/>
                <w:sz w:val="18"/>
                <w:szCs w:val="18"/>
                <w:highlight w:val="none"/>
                <w:lang w:eastAsia="zh-CN"/>
              </w:rPr>
              <w:t>规定</w:t>
            </w:r>
            <w:r>
              <w:rPr>
                <w:rFonts w:ascii="宋体" w:hAnsi="宋体" w:eastAsia="宋体" w:cs="宋体"/>
                <w:color w:val="auto"/>
                <w:spacing w:val="-3"/>
                <w:sz w:val="18"/>
                <w:szCs w:val="18"/>
                <w:highlight w:val="none"/>
                <w:lang w:eastAsia="zh-CN"/>
              </w:rPr>
              <w:t>要求</w:t>
            </w:r>
          </w:p>
        </w:tc>
        <w:tc>
          <w:tcPr>
            <w:tcW w:w="3589" w:type="dxa"/>
            <w:gridSpan w:val="8"/>
          </w:tcPr>
          <w:p w14:paraId="0CF06F1B">
            <w:pPr>
              <w:pStyle w:val="15"/>
              <w:rPr>
                <w:color w:val="auto"/>
                <w:sz w:val="20"/>
                <w:highlight w:val="none"/>
                <w:lang w:eastAsia="zh-CN"/>
              </w:rPr>
            </w:pPr>
          </w:p>
        </w:tc>
      </w:tr>
      <w:tr w14:paraId="3E8988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430" w:type="dxa"/>
            <w:vMerge w:val="continue"/>
            <w:textDirection w:val="tbRlV"/>
          </w:tcPr>
          <w:p w14:paraId="6A9FD0E7">
            <w:pPr>
              <w:spacing w:before="122" w:line="208" w:lineRule="auto"/>
              <w:ind w:left="288"/>
              <w:rPr>
                <w:rFonts w:hint="eastAsia" w:ascii="宋体" w:hAnsi="宋体" w:eastAsia="宋体" w:cs="宋体"/>
                <w:color w:val="auto"/>
                <w:sz w:val="18"/>
                <w:szCs w:val="18"/>
                <w:highlight w:val="none"/>
                <w:lang w:eastAsia="zh-CN"/>
              </w:rPr>
            </w:pPr>
          </w:p>
        </w:tc>
        <w:tc>
          <w:tcPr>
            <w:tcW w:w="2283" w:type="dxa"/>
            <w:gridSpan w:val="2"/>
          </w:tcPr>
          <w:p w14:paraId="101E1433">
            <w:pPr>
              <w:spacing w:before="37" w:line="224" w:lineRule="auto"/>
              <w:ind w:left="36" w:hanging="1"/>
              <w:rPr>
                <w:rFonts w:hint="eastAsia" w:ascii="宋体" w:hAnsi="宋体" w:eastAsia="宋体" w:cs="宋体"/>
                <w:color w:val="auto"/>
                <w:spacing w:val="6"/>
                <w:sz w:val="18"/>
                <w:szCs w:val="18"/>
                <w:highlight w:val="none"/>
                <w:lang w:eastAsia="zh-CN"/>
              </w:rPr>
            </w:pPr>
            <w:r>
              <w:rPr>
                <w:rFonts w:ascii="宋体" w:hAnsi="宋体" w:eastAsia="宋体" w:cs="宋体"/>
                <w:color w:val="auto"/>
                <w:spacing w:val="6"/>
                <w:sz w:val="18"/>
                <w:szCs w:val="18"/>
                <w:highlight w:val="none"/>
                <w:lang w:eastAsia="zh-CN"/>
              </w:rPr>
              <w:t>安全防护设施材料是否符合</w:t>
            </w:r>
            <w:r>
              <w:rPr>
                <w:rFonts w:ascii="宋体" w:hAnsi="宋体" w:eastAsia="宋体" w:cs="宋体"/>
                <w:color w:val="auto"/>
                <w:spacing w:val="-2"/>
                <w:sz w:val="18"/>
                <w:szCs w:val="18"/>
                <w:highlight w:val="none"/>
                <w:lang w:eastAsia="zh-CN"/>
              </w:rPr>
              <w:t>方案及规范要求</w:t>
            </w:r>
          </w:p>
        </w:tc>
        <w:tc>
          <w:tcPr>
            <w:tcW w:w="3589" w:type="dxa"/>
            <w:gridSpan w:val="8"/>
          </w:tcPr>
          <w:p w14:paraId="6CF999AE">
            <w:pPr>
              <w:pStyle w:val="15"/>
              <w:rPr>
                <w:color w:val="auto"/>
                <w:sz w:val="20"/>
                <w:highlight w:val="none"/>
                <w:lang w:eastAsia="zh-CN"/>
              </w:rPr>
            </w:pPr>
          </w:p>
        </w:tc>
      </w:tr>
      <w:tr w14:paraId="1696A6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3" w:hRule="atLeast"/>
        </w:trPr>
        <w:tc>
          <w:tcPr>
            <w:tcW w:w="430" w:type="dxa"/>
            <w:vMerge w:val="continue"/>
            <w:tcBorders>
              <w:top w:val="nil"/>
              <w:bottom w:val="nil"/>
            </w:tcBorders>
            <w:textDirection w:val="tbRlV"/>
          </w:tcPr>
          <w:p w14:paraId="3D34F420">
            <w:pPr>
              <w:pStyle w:val="15"/>
              <w:rPr>
                <w:color w:val="auto"/>
                <w:sz w:val="20"/>
                <w:highlight w:val="none"/>
                <w:lang w:eastAsia="zh-CN"/>
              </w:rPr>
            </w:pPr>
          </w:p>
        </w:tc>
        <w:tc>
          <w:tcPr>
            <w:tcW w:w="2283" w:type="dxa"/>
            <w:gridSpan w:val="2"/>
          </w:tcPr>
          <w:p w14:paraId="33863935">
            <w:pPr>
              <w:spacing w:before="39" w:line="246" w:lineRule="auto"/>
              <w:ind w:left="30" w:firstLine="2"/>
              <w:rPr>
                <w:rFonts w:hint="eastAsia" w:ascii="宋体" w:hAnsi="宋体" w:eastAsia="宋体" w:cs="宋体"/>
                <w:color w:val="auto"/>
                <w:sz w:val="18"/>
                <w:szCs w:val="18"/>
                <w:highlight w:val="none"/>
                <w:lang w:eastAsia="zh-CN"/>
              </w:rPr>
            </w:pPr>
            <w:r>
              <w:rPr>
                <w:rFonts w:ascii="宋体" w:hAnsi="宋体" w:eastAsia="宋体" w:cs="宋体"/>
                <w:color w:val="auto"/>
                <w:spacing w:val="16"/>
                <w:sz w:val="18"/>
                <w:szCs w:val="18"/>
                <w:highlight w:val="none"/>
                <w:lang w:eastAsia="zh-CN"/>
              </w:rPr>
              <w:t>构配件辅助材料（如</w:t>
            </w:r>
            <w:r>
              <w:rPr>
                <w:rFonts w:ascii="宋体" w:hAnsi="宋体" w:eastAsia="宋体" w:cs="宋体"/>
                <w:color w:val="auto"/>
                <w:spacing w:val="-40"/>
                <w:sz w:val="18"/>
                <w:szCs w:val="18"/>
                <w:highlight w:val="none"/>
                <w:lang w:eastAsia="zh-CN"/>
              </w:rPr>
              <w:t xml:space="preserve"> </w:t>
            </w:r>
            <w:r>
              <w:rPr>
                <w:rFonts w:ascii="宋体" w:hAnsi="宋体" w:eastAsia="宋体" w:cs="宋体"/>
                <w:color w:val="auto"/>
                <w:spacing w:val="16"/>
                <w:sz w:val="18"/>
                <w:szCs w:val="18"/>
                <w:highlight w:val="none"/>
                <w:lang w:eastAsia="zh-CN"/>
              </w:rPr>
              <w:t>：</w:t>
            </w:r>
            <w:r>
              <w:rPr>
                <w:rFonts w:ascii="宋体" w:hAnsi="宋体" w:eastAsia="宋体" w:cs="宋体"/>
                <w:color w:val="auto"/>
                <w:spacing w:val="-53"/>
                <w:sz w:val="18"/>
                <w:szCs w:val="18"/>
                <w:highlight w:val="none"/>
                <w:lang w:eastAsia="zh-CN"/>
              </w:rPr>
              <w:t xml:space="preserve"> </w:t>
            </w:r>
            <w:r>
              <w:rPr>
                <w:rFonts w:ascii="宋体" w:hAnsi="宋体" w:eastAsia="宋体" w:cs="宋体"/>
                <w:color w:val="auto"/>
                <w:spacing w:val="16"/>
                <w:sz w:val="18"/>
                <w:szCs w:val="18"/>
                <w:highlight w:val="none"/>
                <w:lang w:eastAsia="zh-CN"/>
              </w:rPr>
              <w:t>扣</w:t>
            </w:r>
            <w:r>
              <w:rPr>
                <w:rFonts w:ascii="宋体" w:hAnsi="宋体" w:eastAsia="宋体" w:cs="宋体"/>
                <w:color w:val="auto"/>
                <w:spacing w:val="8"/>
                <w:sz w:val="18"/>
                <w:szCs w:val="18"/>
                <w:highlight w:val="none"/>
                <w:lang w:eastAsia="zh-CN"/>
              </w:rPr>
              <w:t>件</w:t>
            </w:r>
            <w:r>
              <w:rPr>
                <w:rFonts w:ascii="宋体" w:hAnsi="宋体" w:eastAsia="宋体" w:cs="宋体"/>
                <w:color w:val="auto"/>
                <w:spacing w:val="-33"/>
                <w:sz w:val="18"/>
                <w:szCs w:val="18"/>
                <w:highlight w:val="none"/>
                <w:lang w:eastAsia="zh-CN"/>
              </w:rPr>
              <w:t xml:space="preserve"> </w:t>
            </w:r>
            <w:r>
              <w:rPr>
                <w:rFonts w:ascii="宋体" w:hAnsi="宋体" w:eastAsia="宋体" w:cs="宋体"/>
                <w:color w:val="auto"/>
                <w:spacing w:val="8"/>
                <w:sz w:val="18"/>
                <w:szCs w:val="18"/>
                <w:highlight w:val="none"/>
                <w:lang w:eastAsia="zh-CN"/>
              </w:rPr>
              <w:t>、</w:t>
            </w:r>
            <w:r>
              <w:rPr>
                <w:rFonts w:ascii="宋体" w:hAnsi="宋体" w:eastAsia="宋体" w:cs="宋体"/>
                <w:color w:val="auto"/>
                <w:spacing w:val="-54"/>
                <w:sz w:val="18"/>
                <w:szCs w:val="18"/>
                <w:highlight w:val="none"/>
                <w:lang w:eastAsia="zh-CN"/>
              </w:rPr>
              <w:t xml:space="preserve"> </w:t>
            </w:r>
            <w:r>
              <w:rPr>
                <w:rFonts w:ascii="宋体" w:hAnsi="宋体" w:eastAsia="宋体" w:cs="宋体"/>
                <w:color w:val="auto"/>
                <w:spacing w:val="8"/>
                <w:sz w:val="18"/>
                <w:szCs w:val="18"/>
                <w:highlight w:val="none"/>
                <w:lang w:eastAsia="zh-CN"/>
              </w:rPr>
              <w:t>可调托撑</w:t>
            </w:r>
            <w:r>
              <w:rPr>
                <w:rFonts w:ascii="宋体" w:hAnsi="宋体" w:eastAsia="宋体" w:cs="宋体"/>
                <w:color w:val="auto"/>
                <w:spacing w:val="-42"/>
                <w:sz w:val="18"/>
                <w:szCs w:val="18"/>
                <w:highlight w:val="none"/>
                <w:lang w:eastAsia="zh-CN"/>
              </w:rPr>
              <w:t xml:space="preserve"> </w:t>
            </w:r>
            <w:r>
              <w:rPr>
                <w:rFonts w:ascii="宋体" w:hAnsi="宋体" w:eastAsia="宋体" w:cs="宋体"/>
                <w:color w:val="auto"/>
                <w:spacing w:val="8"/>
                <w:sz w:val="18"/>
                <w:szCs w:val="18"/>
                <w:highlight w:val="none"/>
                <w:lang w:eastAsia="zh-CN"/>
              </w:rPr>
              <w:t>、</w:t>
            </w:r>
            <w:r>
              <w:rPr>
                <w:rFonts w:ascii="宋体" w:hAnsi="宋体" w:eastAsia="宋体" w:cs="宋体"/>
                <w:color w:val="auto"/>
                <w:spacing w:val="-53"/>
                <w:sz w:val="18"/>
                <w:szCs w:val="18"/>
                <w:highlight w:val="none"/>
                <w:lang w:eastAsia="zh-CN"/>
              </w:rPr>
              <w:t xml:space="preserve"> </w:t>
            </w:r>
            <w:r>
              <w:rPr>
                <w:rFonts w:ascii="宋体" w:hAnsi="宋体" w:eastAsia="宋体" w:cs="宋体"/>
                <w:color w:val="auto"/>
                <w:spacing w:val="8"/>
                <w:sz w:val="18"/>
                <w:szCs w:val="18"/>
                <w:highlight w:val="none"/>
                <w:lang w:eastAsia="zh-CN"/>
              </w:rPr>
              <w:t>可调底座</w:t>
            </w:r>
            <w:r>
              <w:rPr>
                <w:rFonts w:ascii="宋体" w:hAnsi="宋体" w:eastAsia="宋体" w:cs="宋体"/>
                <w:color w:val="auto"/>
                <w:spacing w:val="-2"/>
                <w:sz w:val="18"/>
                <w:szCs w:val="18"/>
                <w:highlight w:val="none"/>
                <w:lang w:eastAsia="zh-CN"/>
              </w:rPr>
              <w:t>等）是否符合方案及</w:t>
            </w:r>
            <w:r>
              <w:rPr>
                <w:rFonts w:hint="eastAsia" w:ascii="宋体" w:hAnsi="宋体" w:eastAsia="宋体" w:cs="宋体"/>
                <w:color w:val="auto"/>
                <w:spacing w:val="-2"/>
                <w:sz w:val="18"/>
                <w:szCs w:val="18"/>
                <w:highlight w:val="none"/>
                <w:lang w:eastAsia="zh-CN"/>
              </w:rPr>
              <w:t>规定</w:t>
            </w:r>
          </w:p>
          <w:p w14:paraId="3F4D67F7">
            <w:pPr>
              <w:spacing w:before="40" w:line="223" w:lineRule="auto"/>
              <w:ind w:left="32" w:firstLine="2"/>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要求</w:t>
            </w:r>
          </w:p>
        </w:tc>
        <w:tc>
          <w:tcPr>
            <w:tcW w:w="3589" w:type="dxa"/>
            <w:gridSpan w:val="8"/>
          </w:tcPr>
          <w:p w14:paraId="179A5409">
            <w:pPr>
              <w:pStyle w:val="15"/>
              <w:rPr>
                <w:color w:val="auto"/>
                <w:sz w:val="20"/>
                <w:highlight w:val="none"/>
              </w:rPr>
            </w:pPr>
          </w:p>
        </w:tc>
      </w:tr>
      <w:tr w14:paraId="59DB59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430" w:type="dxa"/>
          </w:tcPr>
          <w:p w14:paraId="2C8E9AC8">
            <w:pPr>
              <w:spacing w:before="78" w:line="221" w:lineRule="auto"/>
              <w:ind w:left="38"/>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序号</w:t>
            </w:r>
          </w:p>
        </w:tc>
        <w:tc>
          <w:tcPr>
            <w:tcW w:w="1130" w:type="dxa"/>
          </w:tcPr>
          <w:p w14:paraId="75D4A579">
            <w:pPr>
              <w:spacing w:before="78" w:line="220" w:lineRule="auto"/>
              <w:ind w:left="290"/>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检查项</w:t>
            </w:r>
          </w:p>
        </w:tc>
        <w:tc>
          <w:tcPr>
            <w:tcW w:w="2444" w:type="dxa"/>
            <w:gridSpan w:val="4"/>
          </w:tcPr>
          <w:p w14:paraId="79DD0359">
            <w:pPr>
              <w:spacing w:before="78" w:line="220" w:lineRule="auto"/>
              <w:ind w:left="850"/>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检查内容</w:t>
            </w:r>
          </w:p>
        </w:tc>
        <w:tc>
          <w:tcPr>
            <w:tcW w:w="831" w:type="dxa"/>
            <w:gridSpan w:val="2"/>
          </w:tcPr>
          <w:p w14:paraId="2ED658DB">
            <w:pPr>
              <w:spacing w:before="79" w:line="220" w:lineRule="auto"/>
              <w:ind w:left="47"/>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方案要求</w:t>
            </w:r>
          </w:p>
        </w:tc>
        <w:tc>
          <w:tcPr>
            <w:tcW w:w="761" w:type="dxa"/>
          </w:tcPr>
          <w:p w14:paraId="701B9635">
            <w:pPr>
              <w:spacing w:before="79" w:line="220" w:lineRule="auto"/>
              <w:ind w:left="18"/>
              <w:rPr>
                <w:rFonts w:hint="eastAsia" w:ascii="宋体" w:hAnsi="宋体" w:eastAsia="宋体" w:cs="宋体"/>
                <w:color w:val="auto"/>
                <w:sz w:val="18"/>
                <w:szCs w:val="18"/>
                <w:highlight w:val="none"/>
              </w:rPr>
            </w:pPr>
            <w:r>
              <w:rPr>
                <w:rFonts w:ascii="宋体" w:hAnsi="宋体" w:eastAsia="宋体" w:cs="宋体"/>
                <w:color w:val="auto"/>
                <w:spacing w:val="-3"/>
                <w:sz w:val="18"/>
                <w:szCs w:val="18"/>
                <w:highlight w:val="none"/>
              </w:rPr>
              <w:t>实际情况</w:t>
            </w:r>
          </w:p>
        </w:tc>
        <w:tc>
          <w:tcPr>
            <w:tcW w:w="706" w:type="dxa"/>
            <w:gridSpan w:val="2"/>
          </w:tcPr>
          <w:p w14:paraId="6D5E687C">
            <w:pPr>
              <w:spacing w:before="78" w:line="220" w:lineRule="auto"/>
              <w:ind w:left="83"/>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符合性</w:t>
            </w:r>
          </w:p>
        </w:tc>
      </w:tr>
      <w:tr w14:paraId="069B33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3" w:hRule="atLeast"/>
        </w:trPr>
        <w:tc>
          <w:tcPr>
            <w:tcW w:w="430" w:type="dxa"/>
          </w:tcPr>
          <w:p w14:paraId="4EFFB8B9">
            <w:pPr>
              <w:spacing w:before="124" w:line="235" w:lineRule="auto"/>
              <w:ind w:left="188"/>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1</w:t>
            </w:r>
          </w:p>
        </w:tc>
        <w:tc>
          <w:tcPr>
            <w:tcW w:w="1130" w:type="dxa"/>
            <w:vMerge w:val="restart"/>
            <w:tcBorders>
              <w:bottom w:val="nil"/>
            </w:tcBorders>
          </w:tcPr>
          <w:p w14:paraId="435E61AE">
            <w:pPr>
              <w:spacing w:before="220" w:line="248" w:lineRule="auto"/>
              <w:ind w:left="381" w:right="390" w:firstLine="1"/>
              <w:rPr>
                <w:rFonts w:hint="eastAsia" w:ascii="宋体" w:hAnsi="宋体" w:eastAsia="宋体" w:cs="宋体"/>
                <w:color w:val="auto"/>
                <w:sz w:val="18"/>
                <w:szCs w:val="18"/>
                <w:highlight w:val="none"/>
              </w:rPr>
            </w:pPr>
            <w:r>
              <w:rPr>
                <w:rFonts w:ascii="宋体" w:hAnsi="宋体" w:eastAsia="宋体" w:cs="宋体"/>
                <w:color w:val="auto"/>
                <w:spacing w:val="-5"/>
                <w:sz w:val="18"/>
                <w:szCs w:val="18"/>
                <w:highlight w:val="none"/>
              </w:rPr>
              <w:t>可调</w:t>
            </w:r>
            <w:r>
              <w:rPr>
                <w:rFonts w:ascii="宋体" w:hAnsi="宋体" w:eastAsia="宋体" w:cs="宋体"/>
                <w:color w:val="auto"/>
                <w:spacing w:val="-4"/>
                <w:sz w:val="18"/>
                <w:szCs w:val="18"/>
                <w:highlight w:val="none"/>
              </w:rPr>
              <w:t>托撑</w:t>
            </w:r>
          </w:p>
        </w:tc>
        <w:tc>
          <w:tcPr>
            <w:tcW w:w="2444" w:type="dxa"/>
            <w:gridSpan w:val="4"/>
          </w:tcPr>
          <w:p w14:paraId="16D62D33">
            <w:pPr>
              <w:spacing w:before="95" w:line="233" w:lineRule="auto"/>
              <w:rPr>
                <w:rFonts w:ascii="Times New Roman" w:hAnsi="Times New Roman" w:eastAsia="Times New Roman" w:cs="Times New Roman"/>
                <w:color w:val="auto"/>
                <w:sz w:val="18"/>
                <w:szCs w:val="18"/>
                <w:highlight w:val="none"/>
              </w:rPr>
            </w:pPr>
            <w:r>
              <w:rPr>
                <w:rFonts w:ascii="宋体" w:hAnsi="宋体" w:eastAsia="宋体" w:cs="宋体"/>
                <w:color w:val="auto"/>
                <w:spacing w:val="-2"/>
                <w:sz w:val="18"/>
                <w:szCs w:val="18"/>
                <w:highlight w:val="none"/>
              </w:rPr>
              <w:t>垂直度偏差在</w:t>
            </w:r>
            <w:r>
              <w:rPr>
                <w:rFonts w:ascii="Times New Roman" w:hAnsi="Times New Roman" w:eastAsia="Times New Roman" w:cs="Times New Roman"/>
                <w:color w:val="auto"/>
                <w:spacing w:val="-2"/>
                <w:sz w:val="18"/>
                <w:szCs w:val="18"/>
                <w:highlight w:val="none"/>
              </w:rPr>
              <w:t>±5mm</w:t>
            </w:r>
          </w:p>
        </w:tc>
        <w:tc>
          <w:tcPr>
            <w:tcW w:w="831" w:type="dxa"/>
            <w:gridSpan w:val="2"/>
          </w:tcPr>
          <w:p w14:paraId="3190C0F7">
            <w:pPr>
              <w:pStyle w:val="15"/>
              <w:rPr>
                <w:color w:val="auto"/>
                <w:sz w:val="20"/>
                <w:highlight w:val="none"/>
              </w:rPr>
            </w:pPr>
          </w:p>
        </w:tc>
        <w:tc>
          <w:tcPr>
            <w:tcW w:w="761" w:type="dxa"/>
          </w:tcPr>
          <w:p w14:paraId="1947897E">
            <w:pPr>
              <w:pStyle w:val="15"/>
              <w:rPr>
                <w:color w:val="auto"/>
                <w:sz w:val="20"/>
                <w:highlight w:val="none"/>
              </w:rPr>
            </w:pPr>
          </w:p>
        </w:tc>
        <w:tc>
          <w:tcPr>
            <w:tcW w:w="706" w:type="dxa"/>
            <w:gridSpan w:val="2"/>
          </w:tcPr>
          <w:p w14:paraId="68725E5E">
            <w:pPr>
              <w:pStyle w:val="15"/>
              <w:rPr>
                <w:color w:val="auto"/>
                <w:sz w:val="20"/>
                <w:highlight w:val="none"/>
              </w:rPr>
            </w:pPr>
          </w:p>
        </w:tc>
      </w:tr>
      <w:tr w14:paraId="7650E5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trPr>
        <w:tc>
          <w:tcPr>
            <w:tcW w:w="430" w:type="dxa"/>
          </w:tcPr>
          <w:p w14:paraId="0B1F691D">
            <w:pPr>
              <w:spacing w:before="191" w:line="235" w:lineRule="auto"/>
              <w:ind w:left="171"/>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2</w:t>
            </w:r>
          </w:p>
        </w:tc>
        <w:tc>
          <w:tcPr>
            <w:tcW w:w="1130" w:type="dxa"/>
            <w:vMerge w:val="continue"/>
            <w:tcBorders>
              <w:top w:val="nil"/>
            </w:tcBorders>
          </w:tcPr>
          <w:p w14:paraId="4F103A00">
            <w:pPr>
              <w:pStyle w:val="15"/>
              <w:rPr>
                <w:color w:val="auto"/>
                <w:sz w:val="20"/>
                <w:highlight w:val="none"/>
              </w:rPr>
            </w:pPr>
          </w:p>
        </w:tc>
        <w:tc>
          <w:tcPr>
            <w:tcW w:w="2444" w:type="dxa"/>
            <w:gridSpan w:val="4"/>
          </w:tcPr>
          <w:p w14:paraId="3C8E023E">
            <w:pPr>
              <w:spacing w:before="42" w:line="222" w:lineRule="auto"/>
              <w:ind w:right="24"/>
              <w:rPr>
                <w:rFonts w:ascii="Times New Roman" w:hAnsi="Times New Roman" w:eastAsia="Times New Roman" w:cs="Times New Roman"/>
                <w:color w:val="auto"/>
                <w:sz w:val="18"/>
                <w:szCs w:val="18"/>
                <w:highlight w:val="none"/>
                <w:lang w:eastAsia="zh-CN"/>
              </w:rPr>
            </w:pPr>
            <w:r>
              <w:rPr>
                <w:rFonts w:ascii="宋体" w:hAnsi="宋体" w:eastAsia="宋体" w:cs="宋体"/>
                <w:color w:val="auto"/>
                <w:spacing w:val="4"/>
                <w:sz w:val="18"/>
                <w:szCs w:val="18"/>
                <w:highlight w:val="none"/>
                <w:lang w:eastAsia="zh-CN"/>
              </w:rPr>
              <w:t>插入立杆深度≥</w:t>
            </w:r>
            <w:r>
              <w:rPr>
                <w:rFonts w:ascii="Times New Roman" w:hAnsi="Times New Roman" w:eastAsia="Times New Roman" w:cs="Times New Roman"/>
                <w:color w:val="auto"/>
                <w:spacing w:val="4"/>
                <w:sz w:val="18"/>
                <w:szCs w:val="18"/>
                <w:highlight w:val="none"/>
                <w:lang w:eastAsia="zh-CN"/>
              </w:rPr>
              <w:t>150</w:t>
            </w:r>
            <w:r>
              <w:rPr>
                <w:rFonts w:ascii="Times New Roman" w:hAnsi="Times New Roman" w:eastAsia="Times New Roman" w:cs="Times New Roman"/>
                <w:color w:val="auto"/>
                <w:sz w:val="18"/>
                <w:szCs w:val="18"/>
                <w:highlight w:val="none"/>
                <w:lang w:eastAsia="zh-CN"/>
              </w:rPr>
              <w:t>mm</w:t>
            </w:r>
            <w:r>
              <w:rPr>
                <w:rFonts w:ascii="宋体" w:hAnsi="宋体" w:eastAsia="宋体" w:cs="宋体"/>
                <w:color w:val="auto"/>
                <w:spacing w:val="4"/>
                <w:sz w:val="18"/>
                <w:szCs w:val="18"/>
                <w:highlight w:val="none"/>
                <w:lang w:eastAsia="zh-CN"/>
              </w:rPr>
              <w:t>，允许</w:t>
            </w:r>
            <w:r>
              <w:rPr>
                <w:rFonts w:ascii="宋体" w:hAnsi="宋体" w:eastAsia="宋体" w:cs="宋体"/>
                <w:color w:val="auto"/>
                <w:spacing w:val="-2"/>
                <w:sz w:val="18"/>
                <w:szCs w:val="18"/>
                <w:highlight w:val="none"/>
                <w:lang w:eastAsia="zh-CN"/>
              </w:rPr>
              <w:t>偏差</w:t>
            </w:r>
            <w:r>
              <w:rPr>
                <w:rFonts w:ascii="Times New Roman" w:hAnsi="Times New Roman" w:eastAsia="Times New Roman" w:cs="Times New Roman"/>
                <w:color w:val="auto"/>
                <w:spacing w:val="-2"/>
                <w:sz w:val="18"/>
                <w:szCs w:val="18"/>
                <w:highlight w:val="none"/>
                <w:lang w:eastAsia="zh-CN"/>
              </w:rPr>
              <w:t>-5mm</w:t>
            </w:r>
          </w:p>
        </w:tc>
        <w:tc>
          <w:tcPr>
            <w:tcW w:w="831" w:type="dxa"/>
            <w:gridSpan w:val="2"/>
          </w:tcPr>
          <w:p w14:paraId="2EF8E21C">
            <w:pPr>
              <w:pStyle w:val="15"/>
              <w:rPr>
                <w:color w:val="auto"/>
                <w:sz w:val="20"/>
                <w:highlight w:val="none"/>
                <w:lang w:eastAsia="zh-CN"/>
              </w:rPr>
            </w:pPr>
          </w:p>
        </w:tc>
        <w:tc>
          <w:tcPr>
            <w:tcW w:w="761" w:type="dxa"/>
          </w:tcPr>
          <w:p w14:paraId="1D0720FE">
            <w:pPr>
              <w:pStyle w:val="15"/>
              <w:rPr>
                <w:color w:val="auto"/>
                <w:sz w:val="20"/>
                <w:highlight w:val="none"/>
                <w:lang w:eastAsia="zh-CN"/>
              </w:rPr>
            </w:pPr>
          </w:p>
        </w:tc>
        <w:tc>
          <w:tcPr>
            <w:tcW w:w="706" w:type="dxa"/>
            <w:gridSpan w:val="2"/>
          </w:tcPr>
          <w:p w14:paraId="35897B6D">
            <w:pPr>
              <w:pStyle w:val="15"/>
              <w:rPr>
                <w:color w:val="auto"/>
                <w:sz w:val="20"/>
                <w:highlight w:val="none"/>
                <w:lang w:eastAsia="zh-CN"/>
              </w:rPr>
            </w:pPr>
          </w:p>
        </w:tc>
      </w:tr>
      <w:tr w14:paraId="6DA6E9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3" w:hRule="atLeast"/>
        </w:trPr>
        <w:tc>
          <w:tcPr>
            <w:tcW w:w="430" w:type="dxa"/>
          </w:tcPr>
          <w:p w14:paraId="18835413">
            <w:pPr>
              <w:spacing w:before="125" w:line="232" w:lineRule="auto"/>
              <w:ind w:left="175"/>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3</w:t>
            </w:r>
          </w:p>
        </w:tc>
        <w:tc>
          <w:tcPr>
            <w:tcW w:w="1130" w:type="dxa"/>
            <w:vMerge w:val="restart"/>
            <w:tcBorders>
              <w:bottom w:val="nil"/>
            </w:tcBorders>
          </w:tcPr>
          <w:p w14:paraId="013D2E81">
            <w:pPr>
              <w:spacing w:before="230" w:line="249" w:lineRule="auto"/>
              <w:ind w:left="380" w:right="390" w:firstLine="2"/>
              <w:rPr>
                <w:rFonts w:hint="eastAsia" w:ascii="宋体" w:hAnsi="宋体" w:eastAsia="宋体" w:cs="宋体"/>
                <w:color w:val="auto"/>
                <w:sz w:val="18"/>
                <w:szCs w:val="18"/>
                <w:highlight w:val="none"/>
              </w:rPr>
            </w:pPr>
            <w:r>
              <w:rPr>
                <w:rFonts w:ascii="宋体" w:hAnsi="宋体" w:eastAsia="宋体" w:cs="宋体"/>
                <w:color w:val="auto"/>
                <w:spacing w:val="-5"/>
                <w:sz w:val="18"/>
                <w:szCs w:val="18"/>
                <w:highlight w:val="none"/>
              </w:rPr>
              <w:t>可调</w:t>
            </w:r>
            <w:r>
              <w:rPr>
                <w:rFonts w:ascii="宋体" w:hAnsi="宋体" w:eastAsia="宋体" w:cs="宋体"/>
                <w:color w:val="auto"/>
                <w:spacing w:val="-4"/>
                <w:sz w:val="18"/>
                <w:szCs w:val="18"/>
                <w:highlight w:val="none"/>
              </w:rPr>
              <w:t>底座</w:t>
            </w:r>
          </w:p>
        </w:tc>
        <w:tc>
          <w:tcPr>
            <w:tcW w:w="2444" w:type="dxa"/>
            <w:gridSpan w:val="4"/>
          </w:tcPr>
          <w:p w14:paraId="232DB6EC">
            <w:pPr>
              <w:spacing w:before="95" w:line="233" w:lineRule="auto"/>
              <w:rPr>
                <w:rFonts w:ascii="Times New Roman" w:hAnsi="Times New Roman" w:eastAsia="Times New Roman" w:cs="Times New Roman"/>
                <w:color w:val="auto"/>
                <w:sz w:val="18"/>
                <w:szCs w:val="18"/>
                <w:highlight w:val="none"/>
              </w:rPr>
            </w:pPr>
            <w:r>
              <w:rPr>
                <w:rFonts w:ascii="宋体" w:hAnsi="宋体" w:eastAsia="宋体" w:cs="宋体"/>
                <w:color w:val="auto"/>
                <w:spacing w:val="-2"/>
                <w:sz w:val="18"/>
                <w:szCs w:val="18"/>
                <w:highlight w:val="none"/>
              </w:rPr>
              <w:t>垂直度偏差在</w:t>
            </w:r>
            <w:r>
              <w:rPr>
                <w:rFonts w:ascii="Times New Roman" w:hAnsi="Times New Roman" w:eastAsia="Times New Roman" w:cs="Times New Roman"/>
                <w:color w:val="auto"/>
                <w:spacing w:val="-2"/>
                <w:sz w:val="18"/>
                <w:szCs w:val="18"/>
                <w:highlight w:val="none"/>
              </w:rPr>
              <w:t>±5mm</w:t>
            </w:r>
          </w:p>
        </w:tc>
        <w:tc>
          <w:tcPr>
            <w:tcW w:w="831" w:type="dxa"/>
            <w:gridSpan w:val="2"/>
          </w:tcPr>
          <w:p w14:paraId="2BCF4E15">
            <w:pPr>
              <w:pStyle w:val="15"/>
              <w:rPr>
                <w:color w:val="auto"/>
                <w:sz w:val="20"/>
                <w:highlight w:val="none"/>
              </w:rPr>
            </w:pPr>
          </w:p>
        </w:tc>
        <w:tc>
          <w:tcPr>
            <w:tcW w:w="761" w:type="dxa"/>
          </w:tcPr>
          <w:p w14:paraId="4AF35282">
            <w:pPr>
              <w:pStyle w:val="15"/>
              <w:rPr>
                <w:color w:val="auto"/>
                <w:sz w:val="20"/>
                <w:highlight w:val="none"/>
              </w:rPr>
            </w:pPr>
          </w:p>
        </w:tc>
        <w:tc>
          <w:tcPr>
            <w:tcW w:w="706" w:type="dxa"/>
            <w:gridSpan w:val="2"/>
          </w:tcPr>
          <w:p w14:paraId="73B1235F">
            <w:pPr>
              <w:pStyle w:val="15"/>
              <w:rPr>
                <w:color w:val="auto"/>
                <w:sz w:val="20"/>
                <w:highlight w:val="none"/>
              </w:rPr>
            </w:pPr>
          </w:p>
        </w:tc>
      </w:tr>
      <w:tr w14:paraId="09CA47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6" w:hRule="atLeast"/>
        </w:trPr>
        <w:tc>
          <w:tcPr>
            <w:tcW w:w="430" w:type="dxa"/>
          </w:tcPr>
          <w:p w14:paraId="3756B705">
            <w:pPr>
              <w:spacing w:before="202" w:line="235" w:lineRule="auto"/>
              <w:ind w:left="170"/>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4</w:t>
            </w:r>
          </w:p>
        </w:tc>
        <w:tc>
          <w:tcPr>
            <w:tcW w:w="1130" w:type="dxa"/>
            <w:vMerge w:val="continue"/>
            <w:tcBorders>
              <w:top w:val="nil"/>
            </w:tcBorders>
          </w:tcPr>
          <w:p w14:paraId="14B8175B">
            <w:pPr>
              <w:pStyle w:val="15"/>
              <w:rPr>
                <w:color w:val="auto"/>
                <w:sz w:val="20"/>
                <w:highlight w:val="none"/>
              </w:rPr>
            </w:pPr>
          </w:p>
        </w:tc>
        <w:tc>
          <w:tcPr>
            <w:tcW w:w="2444" w:type="dxa"/>
            <w:gridSpan w:val="4"/>
          </w:tcPr>
          <w:p w14:paraId="7564BE0B">
            <w:pPr>
              <w:spacing w:before="53" w:line="227" w:lineRule="auto"/>
              <w:ind w:right="24"/>
              <w:rPr>
                <w:rFonts w:ascii="Times New Roman" w:hAnsi="Times New Roman" w:eastAsia="Times New Roman" w:cs="Times New Roman"/>
                <w:color w:val="auto"/>
                <w:sz w:val="18"/>
                <w:szCs w:val="18"/>
                <w:highlight w:val="none"/>
                <w:lang w:eastAsia="zh-CN"/>
              </w:rPr>
            </w:pPr>
            <w:r>
              <w:rPr>
                <w:rFonts w:ascii="宋体" w:hAnsi="宋体" w:eastAsia="宋体" w:cs="宋体"/>
                <w:color w:val="auto"/>
                <w:spacing w:val="4"/>
                <w:sz w:val="18"/>
                <w:szCs w:val="18"/>
                <w:highlight w:val="none"/>
                <w:lang w:eastAsia="zh-CN"/>
              </w:rPr>
              <w:t>插入立杆深度≥</w:t>
            </w:r>
            <w:r>
              <w:rPr>
                <w:rFonts w:ascii="Times New Roman" w:hAnsi="Times New Roman" w:eastAsia="Times New Roman" w:cs="Times New Roman"/>
                <w:color w:val="auto"/>
                <w:spacing w:val="4"/>
                <w:sz w:val="18"/>
                <w:szCs w:val="18"/>
                <w:highlight w:val="none"/>
                <w:lang w:eastAsia="zh-CN"/>
              </w:rPr>
              <w:t>150</w:t>
            </w:r>
            <w:r>
              <w:rPr>
                <w:rFonts w:ascii="Times New Roman" w:hAnsi="Times New Roman" w:eastAsia="Times New Roman" w:cs="Times New Roman"/>
                <w:color w:val="auto"/>
                <w:sz w:val="18"/>
                <w:szCs w:val="18"/>
                <w:highlight w:val="none"/>
                <w:lang w:eastAsia="zh-CN"/>
              </w:rPr>
              <w:t>mm</w:t>
            </w:r>
            <w:r>
              <w:rPr>
                <w:rFonts w:ascii="宋体" w:hAnsi="宋体" w:eastAsia="宋体" w:cs="宋体"/>
                <w:color w:val="auto"/>
                <w:spacing w:val="4"/>
                <w:sz w:val="18"/>
                <w:szCs w:val="18"/>
                <w:highlight w:val="none"/>
                <w:lang w:eastAsia="zh-CN"/>
              </w:rPr>
              <w:t>，允许</w:t>
            </w:r>
            <w:r>
              <w:rPr>
                <w:rFonts w:ascii="宋体" w:hAnsi="宋体" w:eastAsia="宋体" w:cs="宋体"/>
                <w:color w:val="auto"/>
                <w:spacing w:val="-2"/>
                <w:sz w:val="18"/>
                <w:szCs w:val="18"/>
                <w:highlight w:val="none"/>
                <w:lang w:eastAsia="zh-CN"/>
              </w:rPr>
              <w:t>偏差</w:t>
            </w:r>
            <w:r>
              <w:rPr>
                <w:rFonts w:ascii="Times New Roman" w:hAnsi="Times New Roman" w:eastAsia="Times New Roman" w:cs="Times New Roman"/>
                <w:color w:val="auto"/>
                <w:spacing w:val="-2"/>
                <w:sz w:val="18"/>
                <w:szCs w:val="18"/>
                <w:highlight w:val="none"/>
                <w:lang w:eastAsia="zh-CN"/>
              </w:rPr>
              <w:t>-5mm</w:t>
            </w:r>
          </w:p>
        </w:tc>
        <w:tc>
          <w:tcPr>
            <w:tcW w:w="831" w:type="dxa"/>
            <w:gridSpan w:val="2"/>
          </w:tcPr>
          <w:p w14:paraId="34DBB0D8">
            <w:pPr>
              <w:pStyle w:val="15"/>
              <w:rPr>
                <w:color w:val="auto"/>
                <w:sz w:val="20"/>
                <w:highlight w:val="none"/>
                <w:lang w:eastAsia="zh-CN"/>
              </w:rPr>
            </w:pPr>
          </w:p>
        </w:tc>
        <w:tc>
          <w:tcPr>
            <w:tcW w:w="761" w:type="dxa"/>
          </w:tcPr>
          <w:p w14:paraId="6B1C2A41">
            <w:pPr>
              <w:pStyle w:val="15"/>
              <w:rPr>
                <w:color w:val="auto"/>
                <w:sz w:val="20"/>
                <w:highlight w:val="none"/>
                <w:lang w:eastAsia="zh-CN"/>
              </w:rPr>
            </w:pPr>
          </w:p>
        </w:tc>
        <w:tc>
          <w:tcPr>
            <w:tcW w:w="706" w:type="dxa"/>
            <w:gridSpan w:val="2"/>
          </w:tcPr>
          <w:p w14:paraId="328DED02">
            <w:pPr>
              <w:pStyle w:val="15"/>
              <w:rPr>
                <w:color w:val="auto"/>
                <w:sz w:val="20"/>
                <w:highlight w:val="none"/>
                <w:lang w:eastAsia="zh-CN"/>
              </w:rPr>
            </w:pPr>
          </w:p>
        </w:tc>
      </w:tr>
      <w:tr w14:paraId="5A75B6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430" w:type="dxa"/>
          </w:tcPr>
          <w:p w14:paraId="3014E26B">
            <w:pPr>
              <w:spacing w:before="203" w:line="232" w:lineRule="auto"/>
              <w:ind w:left="176"/>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5</w:t>
            </w:r>
          </w:p>
        </w:tc>
        <w:tc>
          <w:tcPr>
            <w:tcW w:w="1130" w:type="dxa"/>
            <w:vMerge w:val="restart"/>
            <w:tcBorders>
              <w:bottom w:val="nil"/>
            </w:tcBorders>
          </w:tcPr>
          <w:p w14:paraId="2C3EDFCA">
            <w:pPr>
              <w:pStyle w:val="15"/>
              <w:spacing w:line="252" w:lineRule="auto"/>
              <w:rPr>
                <w:color w:val="auto"/>
                <w:sz w:val="20"/>
                <w:highlight w:val="none"/>
              </w:rPr>
            </w:pPr>
          </w:p>
          <w:p w14:paraId="031C15B6">
            <w:pPr>
              <w:pStyle w:val="15"/>
              <w:spacing w:line="252" w:lineRule="auto"/>
              <w:rPr>
                <w:color w:val="auto"/>
                <w:sz w:val="20"/>
                <w:highlight w:val="none"/>
              </w:rPr>
            </w:pPr>
          </w:p>
          <w:p w14:paraId="6779ABF9">
            <w:pPr>
              <w:pStyle w:val="15"/>
              <w:spacing w:line="253" w:lineRule="auto"/>
              <w:rPr>
                <w:color w:val="auto"/>
                <w:sz w:val="20"/>
                <w:highlight w:val="none"/>
              </w:rPr>
            </w:pPr>
          </w:p>
          <w:p w14:paraId="41C76CE4">
            <w:pPr>
              <w:pStyle w:val="15"/>
              <w:spacing w:line="253" w:lineRule="auto"/>
              <w:rPr>
                <w:color w:val="auto"/>
                <w:sz w:val="20"/>
                <w:highlight w:val="none"/>
              </w:rPr>
            </w:pPr>
          </w:p>
          <w:p w14:paraId="1AA933DB">
            <w:pPr>
              <w:spacing w:before="58" w:line="220" w:lineRule="auto"/>
              <w:ind w:left="381"/>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立杆</w:t>
            </w:r>
          </w:p>
        </w:tc>
        <w:tc>
          <w:tcPr>
            <w:tcW w:w="2444" w:type="dxa"/>
            <w:gridSpan w:val="4"/>
          </w:tcPr>
          <w:p w14:paraId="683727E8">
            <w:pPr>
              <w:spacing w:before="52" w:line="227" w:lineRule="auto"/>
              <w:ind w:left="1" w:right="17" w:hanging="1"/>
              <w:rPr>
                <w:rFonts w:ascii="Times New Roman" w:hAnsi="Times New Roman" w:eastAsia="Times New Roman" w:cs="Times New Roman"/>
                <w:color w:val="auto"/>
                <w:sz w:val="18"/>
                <w:szCs w:val="18"/>
                <w:highlight w:val="none"/>
                <w:lang w:eastAsia="zh-CN"/>
              </w:rPr>
            </w:pPr>
            <w:r>
              <w:rPr>
                <w:rFonts w:ascii="宋体" w:hAnsi="宋体" w:eastAsia="宋体" w:cs="宋体"/>
                <w:color w:val="auto"/>
                <w:spacing w:val="6"/>
                <w:sz w:val="18"/>
                <w:szCs w:val="18"/>
                <w:highlight w:val="none"/>
                <w:lang w:eastAsia="zh-CN"/>
              </w:rPr>
              <w:t>立杆垂直度≤</w:t>
            </w:r>
            <w:r>
              <w:rPr>
                <w:rFonts w:ascii="Times New Roman" w:hAnsi="Times New Roman" w:eastAsia="Times New Roman" w:cs="Times New Roman"/>
                <w:color w:val="auto"/>
                <w:spacing w:val="6"/>
                <w:sz w:val="18"/>
                <w:szCs w:val="18"/>
                <w:highlight w:val="none"/>
                <w:lang w:eastAsia="zh-CN"/>
              </w:rPr>
              <w:t>L/500</w:t>
            </w:r>
            <w:r>
              <w:rPr>
                <w:rFonts w:hint="eastAsia" w:ascii="Times New Roman" w:hAnsi="Times New Roman" w:eastAsia="Times New Roman" w:cs="Times New Roman"/>
                <w:color w:val="auto"/>
                <w:spacing w:val="5"/>
                <w:sz w:val="18"/>
                <w:szCs w:val="18"/>
                <w:highlight w:val="none"/>
                <w:lang w:eastAsia="zh-CN"/>
              </w:rPr>
              <w:t xml:space="preserve"> </w:t>
            </w:r>
            <w:r>
              <w:rPr>
                <w:rFonts w:ascii="宋体" w:hAnsi="宋体" w:eastAsia="宋体" w:cs="宋体"/>
                <w:color w:val="auto"/>
                <w:spacing w:val="6"/>
                <w:sz w:val="18"/>
                <w:szCs w:val="18"/>
                <w:highlight w:val="none"/>
                <w:lang w:eastAsia="zh-CN"/>
              </w:rPr>
              <w:t>且不超过</w:t>
            </w:r>
            <w:r>
              <w:rPr>
                <w:rFonts w:ascii="Times New Roman" w:hAnsi="Times New Roman" w:eastAsia="Times New Roman" w:cs="Times New Roman"/>
                <w:color w:val="auto"/>
                <w:spacing w:val="-2"/>
                <w:sz w:val="18"/>
                <w:szCs w:val="18"/>
                <w:highlight w:val="none"/>
                <w:lang w:eastAsia="zh-CN"/>
              </w:rPr>
              <w:t>50mm</w:t>
            </w:r>
            <w:r>
              <w:rPr>
                <w:rFonts w:ascii="宋体" w:hAnsi="宋体" w:eastAsia="宋体" w:cs="宋体"/>
                <w:color w:val="auto"/>
                <w:spacing w:val="-2"/>
                <w:sz w:val="18"/>
                <w:szCs w:val="18"/>
                <w:highlight w:val="none"/>
                <w:lang w:eastAsia="zh-CN"/>
              </w:rPr>
              <w:t>，允许偏差</w:t>
            </w:r>
            <w:r>
              <w:rPr>
                <w:rFonts w:ascii="Times New Roman" w:hAnsi="Times New Roman" w:eastAsia="Times New Roman" w:cs="Times New Roman"/>
                <w:color w:val="auto"/>
                <w:spacing w:val="-2"/>
                <w:sz w:val="18"/>
                <w:szCs w:val="18"/>
                <w:highlight w:val="none"/>
                <w:lang w:eastAsia="zh-CN"/>
              </w:rPr>
              <w:t>+5mm</w:t>
            </w:r>
          </w:p>
        </w:tc>
        <w:tc>
          <w:tcPr>
            <w:tcW w:w="831" w:type="dxa"/>
            <w:gridSpan w:val="2"/>
          </w:tcPr>
          <w:p w14:paraId="2702D6D6">
            <w:pPr>
              <w:pStyle w:val="15"/>
              <w:rPr>
                <w:color w:val="auto"/>
                <w:sz w:val="20"/>
                <w:highlight w:val="none"/>
                <w:lang w:eastAsia="zh-CN"/>
              </w:rPr>
            </w:pPr>
          </w:p>
        </w:tc>
        <w:tc>
          <w:tcPr>
            <w:tcW w:w="761" w:type="dxa"/>
          </w:tcPr>
          <w:p w14:paraId="32F88445">
            <w:pPr>
              <w:pStyle w:val="15"/>
              <w:rPr>
                <w:color w:val="auto"/>
                <w:sz w:val="20"/>
                <w:highlight w:val="none"/>
                <w:lang w:eastAsia="zh-CN"/>
              </w:rPr>
            </w:pPr>
          </w:p>
        </w:tc>
        <w:tc>
          <w:tcPr>
            <w:tcW w:w="706" w:type="dxa"/>
            <w:gridSpan w:val="2"/>
          </w:tcPr>
          <w:p w14:paraId="02F70B36">
            <w:pPr>
              <w:pStyle w:val="15"/>
              <w:rPr>
                <w:color w:val="auto"/>
                <w:sz w:val="20"/>
                <w:highlight w:val="none"/>
                <w:lang w:eastAsia="zh-CN"/>
              </w:rPr>
            </w:pPr>
          </w:p>
        </w:tc>
      </w:tr>
      <w:tr w14:paraId="49FBE5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trPr>
        <w:tc>
          <w:tcPr>
            <w:tcW w:w="430" w:type="dxa"/>
          </w:tcPr>
          <w:p w14:paraId="70DFEE88">
            <w:pPr>
              <w:spacing w:before="193" w:line="232" w:lineRule="auto"/>
              <w:ind w:left="175"/>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6</w:t>
            </w:r>
          </w:p>
        </w:tc>
        <w:tc>
          <w:tcPr>
            <w:tcW w:w="1130" w:type="dxa"/>
            <w:vMerge w:val="continue"/>
            <w:tcBorders>
              <w:top w:val="nil"/>
              <w:bottom w:val="nil"/>
            </w:tcBorders>
          </w:tcPr>
          <w:p w14:paraId="59CED596">
            <w:pPr>
              <w:pStyle w:val="15"/>
              <w:rPr>
                <w:color w:val="auto"/>
                <w:sz w:val="20"/>
                <w:highlight w:val="none"/>
              </w:rPr>
            </w:pPr>
          </w:p>
        </w:tc>
        <w:tc>
          <w:tcPr>
            <w:tcW w:w="2444" w:type="dxa"/>
            <w:gridSpan w:val="4"/>
          </w:tcPr>
          <w:p w14:paraId="6EE4B0D5">
            <w:pPr>
              <w:spacing w:before="43" w:line="235" w:lineRule="auto"/>
              <w:ind w:right="19" w:firstLine="6"/>
              <w:rPr>
                <w:rFonts w:ascii="Times New Roman" w:hAnsi="Times New Roman" w:eastAsia="Times New Roman" w:cs="Times New Roman"/>
                <w:color w:val="auto"/>
                <w:sz w:val="18"/>
                <w:szCs w:val="18"/>
                <w:highlight w:val="none"/>
                <w:lang w:eastAsia="zh-CN"/>
              </w:rPr>
            </w:pPr>
            <w:r>
              <w:rPr>
                <w:rFonts w:ascii="宋体" w:hAnsi="宋体" w:eastAsia="宋体" w:cs="宋体"/>
                <w:color w:val="auto"/>
                <w:spacing w:val="-2"/>
                <w:sz w:val="18"/>
                <w:szCs w:val="18"/>
                <w:highlight w:val="none"/>
                <w:lang w:eastAsia="zh-CN"/>
              </w:rPr>
              <w:t>立杆组合对角线长度偏差在±6mm</w:t>
            </w:r>
          </w:p>
        </w:tc>
        <w:tc>
          <w:tcPr>
            <w:tcW w:w="831" w:type="dxa"/>
            <w:gridSpan w:val="2"/>
          </w:tcPr>
          <w:p w14:paraId="5660D74F">
            <w:pPr>
              <w:pStyle w:val="15"/>
              <w:rPr>
                <w:color w:val="auto"/>
                <w:sz w:val="20"/>
                <w:highlight w:val="none"/>
                <w:lang w:eastAsia="zh-CN"/>
              </w:rPr>
            </w:pPr>
          </w:p>
        </w:tc>
        <w:tc>
          <w:tcPr>
            <w:tcW w:w="761" w:type="dxa"/>
          </w:tcPr>
          <w:p w14:paraId="5C30DC52">
            <w:pPr>
              <w:pStyle w:val="15"/>
              <w:rPr>
                <w:color w:val="auto"/>
                <w:sz w:val="20"/>
                <w:highlight w:val="none"/>
                <w:lang w:eastAsia="zh-CN"/>
              </w:rPr>
            </w:pPr>
          </w:p>
        </w:tc>
        <w:tc>
          <w:tcPr>
            <w:tcW w:w="706" w:type="dxa"/>
            <w:gridSpan w:val="2"/>
          </w:tcPr>
          <w:p w14:paraId="598121D6">
            <w:pPr>
              <w:pStyle w:val="15"/>
              <w:rPr>
                <w:color w:val="auto"/>
                <w:sz w:val="20"/>
                <w:highlight w:val="none"/>
                <w:lang w:eastAsia="zh-CN"/>
              </w:rPr>
            </w:pPr>
          </w:p>
        </w:tc>
      </w:tr>
      <w:tr w14:paraId="322531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430" w:type="dxa"/>
          </w:tcPr>
          <w:p w14:paraId="5FA932B7">
            <w:pPr>
              <w:spacing w:before="112" w:line="232" w:lineRule="auto"/>
              <w:ind w:left="174"/>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7</w:t>
            </w:r>
          </w:p>
        </w:tc>
        <w:tc>
          <w:tcPr>
            <w:tcW w:w="1130" w:type="dxa"/>
            <w:vMerge w:val="continue"/>
            <w:tcBorders>
              <w:top w:val="nil"/>
              <w:bottom w:val="nil"/>
            </w:tcBorders>
          </w:tcPr>
          <w:p w14:paraId="790B7304">
            <w:pPr>
              <w:pStyle w:val="15"/>
              <w:rPr>
                <w:color w:val="auto"/>
                <w:sz w:val="20"/>
                <w:highlight w:val="none"/>
              </w:rPr>
            </w:pPr>
          </w:p>
        </w:tc>
        <w:tc>
          <w:tcPr>
            <w:tcW w:w="2444" w:type="dxa"/>
            <w:gridSpan w:val="4"/>
          </w:tcPr>
          <w:p w14:paraId="474846CE">
            <w:pPr>
              <w:spacing w:before="82" w:line="220" w:lineRule="auto"/>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梁底纵横向间距</w:t>
            </w:r>
          </w:p>
        </w:tc>
        <w:tc>
          <w:tcPr>
            <w:tcW w:w="831" w:type="dxa"/>
            <w:gridSpan w:val="2"/>
          </w:tcPr>
          <w:p w14:paraId="3AD12B79">
            <w:pPr>
              <w:pStyle w:val="15"/>
              <w:rPr>
                <w:color w:val="auto"/>
                <w:sz w:val="20"/>
                <w:highlight w:val="none"/>
              </w:rPr>
            </w:pPr>
          </w:p>
        </w:tc>
        <w:tc>
          <w:tcPr>
            <w:tcW w:w="761" w:type="dxa"/>
          </w:tcPr>
          <w:p w14:paraId="057D843F">
            <w:pPr>
              <w:pStyle w:val="15"/>
              <w:rPr>
                <w:color w:val="auto"/>
                <w:sz w:val="20"/>
                <w:highlight w:val="none"/>
              </w:rPr>
            </w:pPr>
          </w:p>
        </w:tc>
        <w:tc>
          <w:tcPr>
            <w:tcW w:w="706" w:type="dxa"/>
            <w:gridSpan w:val="2"/>
          </w:tcPr>
          <w:p w14:paraId="3B471CB5">
            <w:pPr>
              <w:pStyle w:val="15"/>
              <w:rPr>
                <w:color w:val="auto"/>
                <w:sz w:val="20"/>
                <w:highlight w:val="none"/>
              </w:rPr>
            </w:pPr>
          </w:p>
        </w:tc>
      </w:tr>
      <w:tr w14:paraId="72B09F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430" w:type="dxa"/>
          </w:tcPr>
          <w:p w14:paraId="57FA548D">
            <w:pPr>
              <w:spacing w:before="112" w:line="232" w:lineRule="auto"/>
              <w:ind w:left="178"/>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8</w:t>
            </w:r>
          </w:p>
        </w:tc>
        <w:tc>
          <w:tcPr>
            <w:tcW w:w="1130" w:type="dxa"/>
            <w:vMerge w:val="continue"/>
            <w:tcBorders>
              <w:top w:val="nil"/>
              <w:bottom w:val="nil"/>
            </w:tcBorders>
          </w:tcPr>
          <w:p w14:paraId="398A892D">
            <w:pPr>
              <w:pStyle w:val="15"/>
              <w:rPr>
                <w:color w:val="auto"/>
                <w:sz w:val="20"/>
                <w:highlight w:val="none"/>
              </w:rPr>
            </w:pPr>
          </w:p>
        </w:tc>
        <w:tc>
          <w:tcPr>
            <w:tcW w:w="2444" w:type="dxa"/>
            <w:gridSpan w:val="4"/>
          </w:tcPr>
          <w:p w14:paraId="12BD6907">
            <w:pPr>
              <w:spacing w:before="82" w:line="219" w:lineRule="auto"/>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板底纵横向间距</w:t>
            </w:r>
          </w:p>
        </w:tc>
        <w:tc>
          <w:tcPr>
            <w:tcW w:w="831" w:type="dxa"/>
            <w:gridSpan w:val="2"/>
          </w:tcPr>
          <w:p w14:paraId="0772F7AE">
            <w:pPr>
              <w:pStyle w:val="15"/>
              <w:rPr>
                <w:color w:val="auto"/>
                <w:sz w:val="20"/>
                <w:highlight w:val="none"/>
              </w:rPr>
            </w:pPr>
          </w:p>
        </w:tc>
        <w:tc>
          <w:tcPr>
            <w:tcW w:w="761" w:type="dxa"/>
          </w:tcPr>
          <w:p w14:paraId="60948249">
            <w:pPr>
              <w:pStyle w:val="15"/>
              <w:rPr>
                <w:color w:val="auto"/>
                <w:sz w:val="20"/>
                <w:highlight w:val="none"/>
              </w:rPr>
            </w:pPr>
          </w:p>
        </w:tc>
        <w:tc>
          <w:tcPr>
            <w:tcW w:w="706" w:type="dxa"/>
            <w:gridSpan w:val="2"/>
          </w:tcPr>
          <w:p w14:paraId="3C570D93">
            <w:pPr>
              <w:pStyle w:val="15"/>
              <w:rPr>
                <w:color w:val="auto"/>
                <w:sz w:val="20"/>
                <w:highlight w:val="none"/>
              </w:rPr>
            </w:pPr>
          </w:p>
        </w:tc>
      </w:tr>
      <w:tr w14:paraId="21441C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430" w:type="dxa"/>
          </w:tcPr>
          <w:p w14:paraId="7CD7C5A8">
            <w:pPr>
              <w:spacing w:before="112" w:line="232" w:lineRule="auto"/>
              <w:ind w:left="175"/>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9</w:t>
            </w:r>
          </w:p>
        </w:tc>
        <w:tc>
          <w:tcPr>
            <w:tcW w:w="1130" w:type="dxa"/>
            <w:vMerge w:val="continue"/>
            <w:tcBorders>
              <w:top w:val="nil"/>
              <w:bottom w:val="nil"/>
            </w:tcBorders>
          </w:tcPr>
          <w:p w14:paraId="7CC6BA55">
            <w:pPr>
              <w:pStyle w:val="15"/>
              <w:rPr>
                <w:color w:val="auto"/>
                <w:sz w:val="20"/>
                <w:highlight w:val="none"/>
              </w:rPr>
            </w:pPr>
          </w:p>
        </w:tc>
        <w:tc>
          <w:tcPr>
            <w:tcW w:w="2444" w:type="dxa"/>
            <w:gridSpan w:val="4"/>
          </w:tcPr>
          <w:p w14:paraId="6EE75C44">
            <w:pPr>
              <w:spacing w:before="82" w:line="221" w:lineRule="auto"/>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竖向接长位置</w:t>
            </w:r>
          </w:p>
        </w:tc>
        <w:tc>
          <w:tcPr>
            <w:tcW w:w="831" w:type="dxa"/>
            <w:gridSpan w:val="2"/>
          </w:tcPr>
          <w:p w14:paraId="3CCB939D">
            <w:pPr>
              <w:pStyle w:val="15"/>
              <w:rPr>
                <w:color w:val="auto"/>
                <w:sz w:val="20"/>
                <w:highlight w:val="none"/>
              </w:rPr>
            </w:pPr>
          </w:p>
        </w:tc>
        <w:tc>
          <w:tcPr>
            <w:tcW w:w="761" w:type="dxa"/>
          </w:tcPr>
          <w:p w14:paraId="68EAD210">
            <w:pPr>
              <w:pStyle w:val="15"/>
              <w:rPr>
                <w:color w:val="auto"/>
                <w:sz w:val="20"/>
                <w:highlight w:val="none"/>
              </w:rPr>
            </w:pPr>
          </w:p>
        </w:tc>
        <w:tc>
          <w:tcPr>
            <w:tcW w:w="706" w:type="dxa"/>
            <w:gridSpan w:val="2"/>
          </w:tcPr>
          <w:p w14:paraId="13899C76">
            <w:pPr>
              <w:pStyle w:val="15"/>
              <w:rPr>
                <w:color w:val="auto"/>
                <w:sz w:val="20"/>
                <w:highlight w:val="none"/>
              </w:rPr>
            </w:pPr>
          </w:p>
        </w:tc>
      </w:tr>
      <w:tr w14:paraId="3AD38D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430" w:type="dxa"/>
          </w:tcPr>
          <w:p w14:paraId="4D14BE8D">
            <w:pPr>
              <w:spacing w:before="113" w:line="232" w:lineRule="auto"/>
              <w:ind w:left="143"/>
              <w:rPr>
                <w:rFonts w:ascii="Times New Roman" w:hAnsi="Times New Roman" w:eastAsia="Times New Roman" w:cs="Times New Roman"/>
                <w:color w:val="auto"/>
                <w:spacing w:val="-6"/>
                <w:sz w:val="18"/>
                <w:szCs w:val="18"/>
                <w:highlight w:val="none"/>
                <w:lang w:eastAsia="zh-CN"/>
              </w:rPr>
            </w:pPr>
            <w:r>
              <w:rPr>
                <w:rFonts w:ascii="Times New Roman" w:hAnsi="Times New Roman" w:eastAsia="Times New Roman" w:cs="Times New Roman"/>
                <w:color w:val="auto"/>
                <w:spacing w:val="-6"/>
                <w:sz w:val="18"/>
                <w:szCs w:val="18"/>
                <w:highlight w:val="none"/>
              </w:rPr>
              <w:t>10</w:t>
            </w:r>
          </w:p>
        </w:tc>
        <w:tc>
          <w:tcPr>
            <w:tcW w:w="1130" w:type="dxa"/>
            <w:vMerge w:val="continue"/>
            <w:tcBorders>
              <w:top w:val="nil"/>
              <w:bottom w:val="nil"/>
            </w:tcBorders>
          </w:tcPr>
          <w:p w14:paraId="2FDF06C2">
            <w:pPr>
              <w:pStyle w:val="15"/>
              <w:rPr>
                <w:color w:val="auto"/>
                <w:sz w:val="20"/>
                <w:highlight w:val="none"/>
              </w:rPr>
            </w:pPr>
          </w:p>
        </w:tc>
        <w:tc>
          <w:tcPr>
            <w:tcW w:w="2444" w:type="dxa"/>
            <w:gridSpan w:val="4"/>
          </w:tcPr>
          <w:p w14:paraId="1A130AA9">
            <w:pPr>
              <w:spacing w:before="82" w:line="221" w:lineRule="auto"/>
              <w:rPr>
                <w:rFonts w:hint="eastAsia" w:ascii="宋体" w:hAnsi="宋体" w:eastAsia="宋体" w:cs="宋体"/>
                <w:color w:val="auto"/>
                <w:spacing w:val="-2"/>
                <w:sz w:val="18"/>
                <w:szCs w:val="18"/>
                <w:highlight w:val="none"/>
                <w:lang w:eastAsia="zh-CN"/>
              </w:rPr>
            </w:pPr>
            <w:r>
              <w:rPr>
                <w:rFonts w:hint="eastAsia" w:ascii="宋体" w:hAnsi="宋体" w:eastAsia="宋体" w:cs="宋体"/>
                <w:color w:val="auto"/>
                <w:spacing w:val="-2"/>
                <w:sz w:val="18"/>
                <w:szCs w:val="18"/>
                <w:highlight w:val="none"/>
                <w:lang w:eastAsia="zh-CN"/>
              </w:rPr>
              <w:t>伸出顶部水平杆长度≤650mm</w:t>
            </w:r>
          </w:p>
        </w:tc>
        <w:tc>
          <w:tcPr>
            <w:tcW w:w="831" w:type="dxa"/>
            <w:gridSpan w:val="2"/>
          </w:tcPr>
          <w:p w14:paraId="678CA220">
            <w:pPr>
              <w:pStyle w:val="15"/>
              <w:rPr>
                <w:color w:val="auto"/>
                <w:sz w:val="20"/>
                <w:highlight w:val="none"/>
                <w:lang w:eastAsia="zh-CN"/>
              </w:rPr>
            </w:pPr>
          </w:p>
        </w:tc>
        <w:tc>
          <w:tcPr>
            <w:tcW w:w="761" w:type="dxa"/>
          </w:tcPr>
          <w:p w14:paraId="19349053">
            <w:pPr>
              <w:pStyle w:val="15"/>
              <w:rPr>
                <w:color w:val="auto"/>
                <w:sz w:val="20"/>
                <w:highlight w:val="none"/>
                <w:lang w:eastAsia="zh-CN"/>
              </w:rPr>
            </w:pPr>
          </w:p>
        </w:tc>
        <w:tc>
          <w:tcPr>
            <w:tcW w:w="706" w:type="dxa"/>
            <w:gridSpan w:val="2"/>
          </w:tcPr>
          <w:p w14:paraId="10918CCF">
            <w:pPr>
              <w:pStyle w:val="15"/>
              <w:rPr>
                <w:color w:val="auto"/>
                <w:sz w:val="20"/>
                <w:highlight w:val="none"/>
                <w:lang w:eastAsia="zh-CN"/>
              </w:rPr>
            </w:pPr>
          </w:p>
        </w:tc>
      </w:tr>
      <w:tr w14:paraId="424740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2" w:hRule="atLeast"/>
        </w:trPr>
        <w:tc>
          <w:tcPr>
            <w:tcW w:w="430" w:type="dxa"/>
          </w:tcPr>
          <w:p w14:paraId="60F02E8C">
            <w:pPr>
              <w:spacing w:before="113" w:line="232" w:lineRule="auto"/>
              <w:ind w:left="143"/>
              <w:rPr>
                <w:rFonts w:ascii="Times New Roman" w:hAnsi="Times New Roman" w:eastAsia="Times New Roman" w:cs="Times New Roman"/>
                <w:color w:val="auto"/>
                <w:spacing w:val="-6"/>
                <w:sz w:val="18"/>
                <w:szCs w:val="18"/>
                <w:highlight w:val="none"/>
              </w:rPr>
            </w:pPr>
            <w:r>
              <w:rPr>
                <w:rFonts w:ascii="Times New Roman" w:hAnsi="Times New Roman" w:eastAsia="Times New Roman" w:cs="Times New Roman"/>
                <w:color w:val="auto"/>
                <w:spacing w:val="-6"/>
                <w:sz w:val="18"/>
                <w:szCs w:val="18"/>
                <w:highlight w:val="none"/>
              </w:rPr>
              <w:t>11</w:t>
            </w:r>
          </w:p>
        </w:tc>
        <w:tc>
          <w:tcPr>
            <w:tcW w:w="1130" w:type="dxa"/>
            <w:vMerge w:val="continue"/>
            <w:tcBorders>
              <w:top w:val="nil"/>
            </w:tcBorders>
          </w:tcPr>
          <w:p w14:paraId="793689DF">
            <w:pPr>
              <w:pStyle w:val="15"/>
              <w:rPr>
                <w:color w:val="auto"/>
                <w:sz w:val="20"/>
                <w:highlight w:val="none"/>
              </w:rPr>
            </w:pPr>
          </w:p>
        </w:tc>
        <w:tc>
          <w:tcPr>
            <w:tcW w:w="2444" w:type="dxa"/>
            <w:gridSpan w:val="4"/>
          </w:tcPr>
          <w:p w14:paraId="3C54281F">
            <w:pPr>
              <w:spacing w:before="82" w:line="220" w:lineRule="auto"/>
              <w:rPr>
                <w:rFonts w:hint="eastAsia" w:ascii="宋体" w:hAnsi="宋体" w:eastAsia="宋体" w:cs="宋体"/>
                <w:color w:val="auto"/>
                <w:sz w:val="18"/>
                <w:szCs w:val="18"/>
                <w:highlight w:val="none"/>
              </w:rPr>
            </w:pPr>
            <w:r>
              <w:rPr>
                <w:rFonts w:ascii="宋体" w:hAnsi="宋体" w:eastAsia="宋体" w:cs="宋体"/>
                <w:color w:val="auto"/>
                <w:spacing w:val="-3"/>
                <w:sz w:val="18"/>
                <w:szCs w:val="18"/>
                <w:highlight w:val="none"/>
              </w:rPr>
              <w:t>基础承载力</w:t>
            </w:r>
          </w:p>
        </w:tc>
        <w:tc>
          <w:tcPr>
            <w:tcW w:w="831" w:type="dxa"/>
            <w:gridSpan w:val="2"/>
          </w:tcPr>
          <w:p w14:paraId="03940DB3">
            <w:pPr>
              <w:pStyle w:val="15"/>
              <w:rPr>
                <w:color w:val="auto"/>
                <w:sz w:val="20"/>
                <w:highlight w:val="none"/>
              </w:rPr>
            </w:pPr>
          </w:p>
        </w:tc>
        <w:tc>
          <w:tcPr>
            <w:tcW w:w="761" w:type="dxa"/>
          </w:tcPr>
          <w:p w14:paraId="61DE36BC">
            <w:pPr>
              <w:pStyle w:val="15"/>
              <w:rPr>
                <w:color w:val="auto"/>
                <w:sz w:val="20"/>
                <w:highlight w:val="none"/>
              </w:rPr>
            </w:pPr>
          </w:p>
        </w:tc>
        <w:tc>
          <w:tcPr>
            <w:tcW w:w="706" w:type="dxa"/>
            <w:gridSpan w:val="2"/>
          </w:tcPr>
          <w:p w14:paraId="24E6B8AB">
            <w:pPr>
              <w:pStyle w:val="15"/>
              <w:rPr>
                <w:color w:val="auto"/>
                <w:sz w:val="20"/>
                <w:highlight w:val="none"/>
              </w:rPr>
            </w:pPr>
          </w:p>
        </w:tc>
      </w:tr>
      <w:tr w14:paraId="21A0F3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0" w:hRule="atLeast"/>
        </w:trPr>
        <w:tc>
          <w:tcPr>
            <w:tcW w:w="430" w:type="dxa"/>
          </w:tcPr>
          <w:p w14:paraId="42939965">
            <w:pPr>
              <w:spacing w:before="113" w:line="232" w:lineRule="auto"/>
              <w:ind w:left="143"/>
              <w:rPr>
                <w:rFonts w:ascii="Times New Roman" w:hAnsi="Times New Roman" w:eastAsia="Times New Roman" w:cs="Times New Roman"/>
                <w:color w:val="auto"/>
                <w:spacing w:val="-6"/>
                <w:sz w:val="18"/>
                <w:szCs w:val="18"/>
                <w:highlight w:val="none"/>
              </w:rPr>
            </w:pPr>
            <w:r>
              <w:rPr>
                <w:rFonts w:ascii="Times New Roman" w:hAnsi="Times New Roman" w:eastAsia="Times New Roman" w:cs="Times New Roman"/>
                <w:color w:val="auto"/>
                <w:spacing w:val="-6"/>
                <w:sz w:val="18"/>
                <w:szCs w:val="18"/>
                <w:highlight w:val="none"/>
              </w:rPr>
              <w:t>12</w:t>
            </w:r>
          </w:p>
        </w:tc>
        <w:tc>
          <w:tcPr>
            <w:tcW w:w="1130" w:type="dxa"/>
          </w:tcPr>
          <w:p w14:paraId="33709FD8">
            <w:pPr>
              <w:spacing w:before="82" w:line="220" w:lineRule="auto"/>
              <w:ind w:left="292"/>
              <w:rPr>
                <w:rFonts w:hint="eastAsia" w:ascii="宋体" w:hAnsi="宋体" w:eastAsia="宋体" w:cs="宋体"/>
                <w:color w:val="auto"/>
                <w:sz w:val="18"/>
                <w:szCs w:val="18"/>
                <w:highlight w:val="none"/>
              </w:rPr>
            </w:pPr>
            <w:r>
              <w:rPr>
                <w:rFonts w:ascii="宋体" w:hAnsi="宋体" w:eastAsia="宋体" w:cs="宋体"/>
                <w:color w:val="auto"/>
                <w:spacing w:val="-3"/>
                <w:sz w:val="18"/>
                <w:szCs w:val="18"/>
                <w:highlight w:val="none"/>
              </w:rPr>
              <w:t>水平杆</w:t>
            </w:r>
          </w:p>
        </w:tc>
        <w:tc>
          <w:tcPr>
            <w:tcW w:w="2444" w:type="dxa"/>
            <w:gridSpan w:val="4"/>
          </w:tcPr>
          <w:p w14:paraId="02B0E762">
            <w:pPr>
              <w:spacing w:before="83" w:line="233" w:lineRule="auto"/>
              <w:rPr>
                <w:rFonts w:ascii="Times New Roman" w:hAnsi="Times New Roman" w:eastAsia="Times New Roman" w:cs="Times New Roman"/>
                <w:color w:val="auto"/>
                <w:sz w:val="18"/>
                <w:szCs w:val="18"/>
                <w:highlight w:val="none"/>
              </w:rPr>
            </w:pPr>
            <w:r>
              <w:rPr>
                <w:rFonts w:ascii="宋体" w:hAnsi="宋体" w:eastAsia="宋体" w:cs="宋体"/>
                <w:color w:val="auto"/>
                <w:sz w:val="18"/>
                <w:szCs w:val="18"/>
                <w:highlight w:val="none"/>
              </w:rPr>
              <w:t>水平杆水平度偏差在</w:t>
            </w:r>
            <w:r>
              <w:rPr>
                <w:rFonts w:ascii="Times New Roman" w:hAnsi="Times New Roman" w:eastAsia="Times New Roman" w:cs="Times New Roman"/>
                <w:color w:val="auto"/>
                <w:sz w:val="18"/>
                <w:szCs w:val="18"/>
                <w:highlight w:val="none"/>
              </w:rPr>
              <w:t>±5mm</w:t>
            </w:r>
          </w:p>
        </w:tc>
        <w:tc>
          <w:tcPr>
            <w:tcW w:w="831" w:type="dxa"/>
            <w:gridSpan w:val="2"/>
          </w:tcPr>
          <w:p w14:paraId="57A939C5">
            <w:pPr>
              <w:pStyle w:val="15"/>
              <w:rPr>
                <w:color w:val="auto"/>
                <w:sz w:val="20"/>
                <w:highlight w:val="none"/>
              </w:rPr>
            </w:pPr>
          </w:p>
        </w:tc>
        <w:tc>
          <w:tcPr>
            <w:tcW w:w="761" w:type="dxa"/>
          </w:tcPr>
          <w:p w14:paraId="121A29FE">
            <w:pPr>
              <w:pStyle w:val="15"/>
              <w:rPr>
                <w:color w:val="auto"/>
                <w:sz w:val="20"/>
                <w:highlight w:val="none"/>
              </w:rPr>
            </w:pPr>
          </w:p>
        </w:tc>
        <w:tc>
          <w:tcPr>
            <w:tcW w:w="706" w:type="dxa"/>
            <w:gridSpan w:val="2"/>
          </w:tcPr>
          <w:p w14:paraId="10C99D37">
            <w:pPr>
              <w:pStyle w:val="15"/>
              <w:rPr>
                <w:color w:val="auto"/>
                <w:sz w:val="20"/>
                <w:highlight w:val="none"/>
              </w:rPr>
            </w:pPr>
          </w:p>
        </w:tc>
      </w:tr>
    </w:tbl>
    <w:p w14:paraId="36A41876">
      <w:pPr>
        <w:rPr>
          <w:color w:val="auto"/>
          <w:highlight w:val="none"/>
        </w:rPr>
        <w:sectPr>
          <w:footerReference r:id="rId73" w:type="default"/>
          <w:pgSz w:w="11906" w:h="16838"/>
          <w:pgMar w:top="2098" w:right="1587" w:bottom="1984" w:left="1587" w:header="0" w:footer="959" w:gutter="0"/>
          <w:pgBorders>
            <w:top w:val="none" w:sz="0" w:space="0"/>
            <w:left w:val="none" w:sz="0" w:space="0"/>
            <w:bottom w:val="none" w:sz="0" w:space="0"/>
            <w:right w:val="none" w:sz="0" w:space="0"/>
          </w:pgBorders>
          <w:cols w:space="0" w:num="1"/>
        </w:sectPr>
      </w:pPr>
    </w:p>
    <w:p w14:paraId="731AC49F">
      <w:pPr>
        <w:spacing w:before="59" w:line="234" w:lineRule="auto"/>
        <w:ind w:left="3657"/>
        <w:rPr>
          <w:rFonts w:ascii="Times New Roman" w:hAnsi="Times New Roman" w:eastAsia="Times New Roman" w:cs="Times New Roman"/>
          <w:color w:val="auto"/>
          <w:sz w:val="18"/>
          <w:szCs w:val="18"/>
          <w:highlight w:val="none"/>
        </w:rPr>
      </w:pPr>
      <w:r>
        <w:rPr>
          <w:rFonts w:ascii="黑体" w:hAnsi="黑体" w:eastAsia="黑体" w:cs="黑体"/>
          <w:color w:val="auto"/>
          <w:spacing w:val="-2"/>
          <w:sz w:val="18"/>
          <w:szCs w:val="18"/>
          <w:highlight w:val="none"/>
        </w:rPr>
        <w:t>续表</w:t>
      </w:r>
      <w:r>
        <w:rPr>
          <w:rFonts w:hint="eastAsia" w:ascii="黑体" w:hAnsi="黑体" w:eastAsia="黑体" w:cs="黑体"/>
          <w:color w:val="auto"/>
          <w:spacing w:val="26"/>
          <w:sz w:val="18"/>
          <w:szCs w:val="18"/>
          <w:highlight w:val="none"/>
          <w:lang w:eastAsia="zh-CN"/>
        </w:rPr>
        <w:t xml:space="preserve"> </w:t>
      </w:r>
      <w:r>
        <w:rPr>
          <w:rFonts w:ascii="Times New Roman" w:hAnsi="Times New Roman" w:eastAsia="Times New Roman" w:cs="Times New Roman"/>
          <w:color w:val="auto"/>
          <w:spacing w:val="-2"/>
          <w:sz w:val="18"/>
          <w:szCs w:val="18"/>
          <w:highlight w:val="none"/>
        </w:rPr>
        <w:t>B.8.3</w:t>
      </w:r>
    </w:p>
    <w:p w14:paraId="64F5EF29">
      <w:pPr>
        <w:spacing w:line="25" w:lineRule="exact"/>
        <w:rPr>
          <w:color w:val="auto"/>
          <w:highlight w:val="none"/>
        </w:rPr>
      </w:pPr>
    </w:p>
    <w:tbl>
      <w:tblPr>
        <w:tblStyle w:val="14"/>
        <w:tblW w:w="6266" w:type="dxa"/>
        <w:tblInd w:w="100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26"/>
        <w:gridCol w:w="1011"/>
        <w:gridCol w:w="1686"/>
        <w:gridCol w:w="743"/>
        <w:gridCol w:w="759"/>
        <w:gridCol w:w="829"/>
        <w:gridCol w:w="712"/>
      </w:tblGrid>
      <w:tr w14:paraId="4A0CC1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7" w:hRule="atLeast"/>
        </w:trPr>
        <w:tc>
          <w:tcPr>
            <w:tcW w:w="526" w:type="dxa"/>
            <w:tcBorders>
              <w:bottom w:val="single" w:color="000000" w:sz="4" w:space="0"/>
            </w:tcBorders>
          </w:tcPr>
          <w:p w14:paraId="49E4EB35">
            <w:pPr>
              <w:spacing w:before="126" w:line="232" w:lineRule="auto"/>
              <w:ind w:left="203"/>
              <w:rPr>
                <w:rFonts w:ascii="Times New Roman" w:hAnsi="Times New Roman" w:eastAsia="Times New Roman" w:cs="Times New Roman"/>
                <w:color w:val="auto"/>
                <w:spacing w:val="-5"/>
                <w:sz w:val="15"/>
                <w:szCs w:val="15"/>
                <w:highlight w:val="none"/>
              </w:rPr>
            </w:pPr>
            <w:r>
              <w:rPr>
                <w:rFonts w:ascii="Times New Roman" w:hAnsi="Times New Roman" w:eastAsia="Times New Roman" w:cs="Times New Roman"/>
                <w:color w:val="auto"/>
                <w:spacing w:val="-5"/>
                <w:sz w:val="15"/>
                <w:szCs w:val="15"/>
                <w:highlight w:val="none"/>
              </w:rPr>
              <w:t>13</w:t>
            </w:r>
          </w:p>
        </w:tc>
        <w:tc>
          <w:tcPr>
            <w:tcW w:w="1011" w:type="dxa"/>
            <w:vMerge w:val="restart"/>
            <w:tcBorders>
              <w:bottom w:val="nil"/>
            </w:tcBorders>
          </w:tcPr>
          <w:p w14:paraId="6E203EFF">
            <w:pPr>
              <w:pStyle w:val="15"/>
              <w:spacing w:line="291" w:lineRule="auto"/>
              <w:rPr>
                <w:color w:val="auto"/>
                <w:sz w:val="20"/>
                <w:highlight w:val="none"/>
              </w:rPr>
            </w:pPr>
          </w:p>
          <w:p w14:paraId="661DA84F">
            <w:pPr>
              <w:pStyle w:val="15"/>
              <w:spacing w:line="291" w:lineRule="auto"/>
              <w:rPr>
                <w:color w:val="auto"/>
                <w:sz w:val="20"/>
                <w:highlight w:val="none"/>
              </w:rPr>
            </w:pPr>
          </w:p>
          <w:p w14:paraId="1ACEB94A">
            <w:pPr>
              <w:spacing w:before="58" w:line="220" w:lineRule="auto"/>
              <w:ind w:left="240"/>
              <w:rPr>
                <w:rFonts w:hint="eastAsia" w:ascii="宋体" w:hAnsi="宋体" w:eastAsia="宋体" w:cs="宋体"/>
                <w:color w:val="auto"/>
                <w:sz w:val="18"/>
                <w:szCs w:val="18"/>
                <w:highlight w:val="none"/>
              </w:rPr>
            </w:pPr>
            <w:r>
              <w:rPr>
                <w:rFonts w:ascii="宋体" w:hAnsi="宋体" w:eastAsia="宋体" w:cs="宋体"/>
                <w:color w:val="auto"/>
                <w:spacing w:val="-3"/>
                <w:sz w:val="18"/>
                <w:szCs w:val="18"/>
                <w:highlight w:val="none"/>
              </w:rPr>
              <w:t>水平杆</w:t>
            </w:r>
          </w:p>
        </w:tc>
        <w:tc>
          <w:tcPr>
            <w:tcW w:w="2429" w:type="dxa"/>
            <w:gridSpan w:val="2"/>
            <w:tcBorders>
              <w:bottom w:val="single" w:color="000000" w:sz="4" w:space="0"/>
            </w:tcBorders>
          </w:tcPr>
          <w:p w14:paraId="07A71684">
            <w:pPr>
              <w:spacing w:before="91" w:line="220" w:lineRule="auto"/>
              <w:ind w:left="11"/>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纵横向水平杆设置</w:t>
            </w:r>
          </w:p>
        </w:tc>
        <w:tc>
          <w:tcPr>
            <w:tcW w:w="759" w:type="dxa"/>
            <w:tcBorders>
              <w:bottom w:val="single" w:color="000000" w:sz="4" w:space="0"/>
            </w:tcBorders>
          </w:tcPr>
          <w:p w14:paraId="30177622">
            <w:pPr>
              <w:pStyle w:val="15"/>
              <w:rPr>
                <w:color w:val="auto"/>
                <w:sz w:val="20"/>
                <w:highlight w:val="none"/>
              </w:rPr>
            </w:pPr>
          </w:p>
        </w:tc>
        <w:tc>
          <w:tcPr>
            <w:tcW w:w="829" w:type="dxa"/>
            <w:tcBorders>
              <w:bottom w:val="single" w:color="000000" w:sz="4" w:space="0"/>
            </w:tcBorders>
          </w:tcPr>
          <w:p w14:paraId="0F1BC854">
            <w:pPr>
              <w:pStyle w:val="15"/>
              <w:rPr>
                <w:color w:val="auto"/>
                <w:sz w:val="20"/>
                <w:highlight w:val="none"/>
              </w:rPr>
            </w:pPr>
          </w:p>
        </w:tc>
        <w:tc>
          <w:tcPr>
            <w:tcW w:w="712" w:type="dxa"/>
            <w:tcBorders>
              <w:bottom w:val="single" w:color="000000" w:sz="4" w:space="0"/>
            </w:tcBorders>
          </w:tcPr>
          <w:p w14:paraId="37E0E70D">
            <w:pPr>
              <w:pStyle w:val="15"/>
              <w:rPr>
                <w:color w:val="auto"/>
                <w:sz w:val="20"/>
                <w:highlight w:val="none"/>
              </w:rPr>
            </w:pPr>
          </w:p>
        </w:tc>
      </w:tr>
      <w:tr w14:paraId="5D0716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8" w:hRule="atLeast"/>
        </w:trPr>
        <w:tc>
          <w:tcPr>
            <w:tcW w:w="526" w:type="dxa"/>
            <w:tcBorders>
              <w:top w:val="single" w:color="000000" w:sz="4" w:space="0"/>
            </w:tcBorders>
          </w:tcPr>
          <w:p w14:paraId="6674AF44">
            <w:pPr>
              <w:spacing w:before="126" w:line="232" w:lineRule="auto"/>
              <w:ind w:left="203"/>
              <w:rPr>
                <w:rFonts w:ascii="Times New Roman" w:hAnsi="Times New Roman" w:eastAsia="Times New Roman" w:cs="Times New Roman"/>
                <w:color w:val="auto"/>
                <w:spacing w:val="-5"/>
                <w:sz w:val="15"/>
                <w:szCs w:val="15"/>
                <w:highlight w:val="none"/>
              </w:rPr>
            </w:pPr>
            <w:r>
              <w:rPr>
                <w:rFonts w:ascii="Times New Roman" w:hAnsi="Times New Roman" w:eastAsia="Times New Roman" w:cs="Times New Roman"/>
                <w:color w:val="auto"/>
                <w:spacing w:val="-5"/>
                <w:sz w:val="15"/>
                <w:szCs w:val="15"/>
                <w:highlight w:val="none"/>
              </w:rPr>
              <w:t>14</w:t>
            </w:r>
          </w:p>
        </w:tc>
        <w:tc>
          <w:tcPr>
            <w:tcW w:w="1011" w:type="dxa"/>
            <w:vMerge w:val="continue"/>
            <w:tcBorders>
              <w:top w:val="nil"/>
              <w:bottom w:val="nil"/>
            </w:tcBorders>
          </w:tcPr>
          <w:p w14:paraId="2574A7F6">
            <w:pPr>
              <w:pStyle w:val="15"/>
              <w:rPr>
                <w:color w:val="auto"/>
                <w:sz w:val="20"/>
                <w:highlight w:val="none"/>
              </w:rPr>
            </w:pPr>
          </w:p>
        </w:tc>
        <w:tc>
          <w:tcPr>
            <w:tcW w:w="2429" w:type="dxa"/>
            <w:gridSpan w:val="2"/>
            <w:tcBorders>
              <w:top w:val="single" w:color="000000" w:sz="4" w:space="0"/>
            </w:tcBorders>
          </w:tcPr>
          <w:p w14:paraId="075C3D32">
            <w:pPr>
              <w:spacing w:before="83" w:line="220" w:lineRule="auto"/>
              <w:ind w:left="8"/>
              <w:rPr>
                <w:rFonts w:hint="eastAsia" w:ascii="宋体" w:hAnsi="宋体" w:eastAsia="宋体" w:cs="宋体"/>
                <w:color w:val="auto"/>
                <w:sz w:val="18"/>
                <w:szCs w:val="18"/>
                <w:highlight w:val="none"/>
              </w:rPr>
            </w:pPr>
            <w:r>
              <w:rPr>
                <w:rFonts w:ascii="宋体" w:hAnsi="宋体" w:eastAsia="宋体" w:cs="宋体"/>
                <w:color w:val="auto"/>
                <w:spacing w:val="-1"/>
                <w:sz w:val="18"/>
                <w:szCs w:val="18"/>
                <w:highlight w:val="none"/>
              </w:rPr>
              <w:t>梁底纵横向步距</w:t>
            </w:r>
          </w:p>
        </w:tc>
        <w:tc>
          <w:tcPr>
            <w:tcW w:w="759" w:type="dxa"/>
            <w:tcBorders>
              <w:top w:val="single" w:color="000000" w:sz="4" w:space="0"/>
            </w:tcBorders>
          </w:tcPr>
          <w:p w14:paraId="78A45CCF">
            <w:pPr>
              <w:pStyle w:val="15"/>
              <w:rPr>
                <w:color w:val="auto"/>
                <w:sz w:val="20"/>
                <w:highlight w:val="none"/>
              </w:rPr>
            </w:pPr>
          </w:p>
        </w:tc>
        <w:tc>
          <w:tcPr>
            <w:tcW w:w="829" w:type="dxa"/>
            <w:tcBorders>
              <w:top w:val="single" w:color="000000" w:sz="4" w:space="0"/>
            </w:tcBorders>
          </w:tcPr>
          <w:p w14:paraId="54897380">
            <w:pPr>
              <w:pStyle w:val="15"/>
              <w:rPr>
                <w:color w:val="auto"/>
                <w:sz w:val="20"/>
                <w:highlight w:val="none"/>
              </w:rPr>
            </w:pPr>
          </w:p>
        </w:tc>
        <w:tc>
          <w:tcPr>
            <w:tcW w:w="712" w:type="dxa"/>
            <w:tcBorders>
              <w:top w:val="single" w:color="000000" w:sz="4" w:space="0"/>
            </w:tcBorders>
          </w:tcPr>
          <w:p w14:paraId="3820CA8B">
            <w:pPr>
              <w:pStyle w:val="15"/>
              <w:rPr>
                <w:color w:val="auto"/>
                <w:sz w:val="20"/>
                <w:highlight w:val="none"/>
              </w:rPr>
            </w:pPr>
          </w:p>
        </w:tc>
      </w:tr>
      <w:tr w14:paraId="70A41F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526" w:type="dxa"/>
          </w:tcPr>
          <w:p w14:paraId="73F91A2D">
            <w:pPr>
              <w:spacing w:before="126" w:line="232" w:lineRule="auto"/>
              <w:ind w:left="203"/>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5"/>
                <w:sz w:val="15"/>
                <w:szCs w:val="15"/>
                <w:highlight w:val="none"/>
              </w:rPr>
              <w:t>15</w:t>
            </w:r>
          </w:p>
        </w:tc>
        <w:tc>
          <w:tcPr>
            <w:tcW w:w="1011" w:type="dxa"/>
            <w:vMerge w:val="continue"/>
            <w:tcBorders>
              <w:top w:val="nil"/>
              <w:bottom w:val="nil"/>
            </w:tcBorders>
          </w:tcPr>
          <w:p w14:paraId="366E3353">
            <w:pPr>
              <w:pStyle w:val="15"/>
              <w:rPr>
                <w:color w:val="auto"/>
                <w:sz w:val="20"/>
                <w:highlight w:val="none"/>
              </w:rPr>
            </w:pPr>
          </w:p>
        </w:tc>
        <w:tc>
          <w:tcPr>
            <w:tcW w:w="2429" w:type="dxa"/>
            <w:gridSpan w:val="2"/>
          </w:tcPr>
          <w:p w14:paraId="3CB3BE1C">
            <w:pPr>
              <w:spacing w:before="88" w:line="219" w:lineRule="auto"/>
              <w:ind w:left="9"/>
              <w:rPr>
                <w:rFonts w:hint="eastAsia" w:ascii="宋体" w:hAnsi="宋体" w:eastAsia="宋体" w:cs="宋体"/>
                <w:color w:val="auto"/>
                <w:sz w:val="18"/>
                <w:szCs w:val="18"/>
                <w:highlight w:val="none"/>
              </w:rPr>
            </w:pPr>
            <w:r>
              <w:rPr>
                <w:rFonts w:ascii="宋体" w:hAnsi="宋体" w:eastAsia="宋体" w:cs="宋体"/>
                <w:color w:val="auto"/>
                <w:spacing w:val="-1"/>
                <w:sz w:val="18"/>
                <w:szCs w:val="18"/>
                <w:highlight w:val="none"/>
              </w:rPr>
              <w:t>板底纵横向步距</w:t>
            </w:r>
          </w:p>
        </w:tc>
        <w:tc>
          <w:tcPr>
            <w:tcW w:w="759" w:type="dxa"/>
          </w:tcPr>
          <w:p w14:paraId="56911289">
            <w:pPr>
              <w:pStyle w:val="15"/>
              <w:rPr>
                <w:color w:val="auto"/>
                <w:sz w:val="20"/>
                <w:highlight w:val="none"/>
              </w:rPr>
            </w:pPr>
          </w:p>
        </w:tc>
        <w:tc>
          <w:tcPr>
            <w:tcW w:w="829" w:type="dxa"/>
          </w:tcPr>
          <w:p w14:paraId="1680EDDC">
            <w:pPr>
              <w:pStyle w:val="15"/>
              <w:rPr>
                <w:color w:val="auto"/>
                <w:sz w:val="20"/>
                <w:highlight w:val="none"/>
              </w:rPr>
            </w:pPr>
          </w:p>
        </w:tc>
        <w:tc>
          <w:tcPr>
            <w:tcW w:w="712" w:type="dxa"/>
          </w:tcPr>
          <w:p w14:paraId="6B31CD76">
            <w:pPr>
              <w:pStyle w:val="15"/>
              <w:rPr>
                <w:color w:val="auto"/>
                <w:sz w:val="20"/>
                <w:highlight w:val="none"/>
              </w:rPr>
            </w:pPr>
          </w:p>
        </w:tc>
      </w:tr>
      <w:tr w14:paraId="3EE6F9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2" w:hRule="atLeast"/>
        </w:trPr>
        <w:tc>
          <w:tcPr>
            <w:tcW w:w="526" w:type="dxa"/>
          </w:tcPr>
          <w:p w14:paraId="63491BCE">
            <w:pPr>
              <w:spacing w:before="127" w:line="232" w:lineRule="auto"/>
              <w:ind w:left="203"/>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5"/>
                <w:sz w:val="15"/>
                <w:szCs w:val="15"/>
                <w:highlight w:val="none"/>
              </w:rPr>
              <w:t>16</w:t>
            </w:r>
          </w:p>
        </w:tc>
        <w:tc>
          <w:tcPr>
            <w:tcW w:w="1011" w:type="dxa"/>
            <w:vMerge w:val="continue"/>
            <w:tcBorders>
              <w:top w:val="nil"/>
            </w:tcBorders>
          </w:tcPr>
          <w:p w14:paraId="06BC8A14">
            <w:pPr>
              <w:pStyle w:val="15"/>
              <w:rPr>
                <w:color w:val="auto"/>
                <w:sz w:val="20"/>
                <w:highlight w:val="none"/>
              </w:rPr>
            </w:pPr>
          </w:p>
        </w:tc>
        <w:tc>
          <w:tcPr>
            <w:tcW w:w="2429" w:type="dxa"/>
            <w:gridSpan w:val="2"/>
          </w:tcPr>
          <w:p w14:paraId="0A09C562">
            <w:pPr>
              <w:spacing w:before="88" w:line="220" w:lineRule="auto"/>
              <w:ind w:left="7"/>
              <w:rPr>
                <w:rFonts w:hint="eastAsia" w:ascii="宋体" w:hAnsi="宋体" w:eastAsia="宋体" w:cs="宋体"/>
                <w:color w:val="auto"/>
                <w:sz w:val="18"/>
                <w:szCs w:val="18"/>
                <w:highlight w:val="none"/>
              </w:rPr>
            </w:pPr>
            <w:r>
              <w:rPr>
                <w:rFonts w:ascii="宋体" w:hAnsi="宋体" w:eastAsia="宋体" w:cs="宋体"/>
                <w:color w:val="auto"/>
                <w:spacing w:val="-1"/>
                <w:sz w:val="18"/>
                <w:szCs w:val="18"/>
                <w:highlight w:val="none"/>
              </w:rPr>
              <w:t>插销销紧情况</w:t>
            </w:r>
          </w:p>
        </w:tc>
        <w:tc>
          <w:tcPr>
            <w:tcW w:w="759" w:type="dxa"/>
          </w:tcPr>
          <w:p w14:paraId="33E60935">
            <w:pPr>
              <w:pStyle w:val="15"/>
              <w:rPr>
                <w:color w:val="auto"/>
                <w:sz w:val="20"/>
                <w:highlight w:val="none"/>
              </w:rPr>
            </w:pPr>
          </w:p>
        </w:tc>
        <w:tc>
          <w:tcPr>
            <w:tcW w:w="829" w:type="dxa"/>
          </w:tcPr>
          <w:p w14:paraId="1AFC1078">
            <w:pPr>
              <w:pStyle w:val="15"/>
              <w:rPr>
                <w:color w:val="auto"/>
                <w:sz w:val="20"/>
                <w:highlight w:val="none"/>
              </w:rPr>
            </w:pPr>
          </w:p>
        </w:tc>
        <w:tc>
          <w:tcPr>
            <w:tcW w:w="712" w:type="dxa"/>
          </w:tcPr>
          <w:p w14:paraId="531099BE">
            <w:pPr>
              <w:pStyle w:val="15"/>
              <w:rPr>
                <w:color w:val="auto"/>
                <w:sz w:val="20"/>
                <w:highlight w:val="none"/>
              </w:rPr>
            </w:pPr>
          </w:p>
        </w:tc>
      </w:tr>
      <w:tr w14:paraId="201197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526" w:type="dxa"/>
          </w:tcPr>
          <w:p w14:paraId="3DF1DD15">
            <w:pPr>
              <w:spacing w:before="126" w:line="232" w:lineRule="auto"/>
              <w:ind w:left="203"/>
              <w:rPr>
                <w:rFonts w:ascii="Times New Roman" w:hAnsi="Times New Roman" w:eastAsia="Times New Roman" w:cs="Times New Roman"/>
                <w:color w:val="auto"/>
                <w:sz w:val="15"/>
                <w:szCs w:val="15"/>
                <w:highlight w:val="none"/>
              </w:rPr>
            </w:pPr>
            <w:r>
              <w:rPr>
                <w:rFonts w:ascii="Times New Roman" w:hAnsi="Times New Roman" w:eastAsia="Times New Roman" w:cs="Times New Roman"/>
                <w:color w:val="auto"/>
                <w:spacing w:val="-5"/>
                <w:sz w:val="15"/>
                <w:szCs w:val="15"/>
                <w:highlight w:val="none"/>
              </w:rPr>
              <w:t>17</w:t>
            </w:r>
          </w:p>
        </w:tc>
        <w:tc>
          <w:tcPr>
            <w:tcW w:w="1011" w:type="dxa"/>
            <w:vMerge w:val="restart"/>
            <w:tcBorders>
              <w:bottom w:val="nil"/>
            </w:tcBorders>
          </w:tcPr>
          <w:p w14:paraId="02BB4F24">
            <w:pPr>
              <w:pStyle w:val="15"/>
              <w:spacing w:line="421" w:lineRule="auto"/>
              <w:rPr>
                <w:color w:val="auto"/>
                <w:sz w:val="20"/>
                <w:highlight w:val="none"/>
              </w:rPr>
            </w:pPr>
          </w:p>
          <w:p w14:paraId="66D7C9C1">
            <w:pPr>
              <w:spacing w:before="49" w:line="220" w:lineRule="auto"/>
              <w:ind w:left="209"/>
              <w:rPr>
                <w:rFonts w:hint="eastAsia" w:ascii="宋体" w:hAnsi="宋体" w:eastAsia="宋体" w:cs="宋体"/>
                <w:color w:val="auto"/>
                <w:sz w:val="15"/>
                <w:szCs w:val="15"/>
                <w:highlight w:val="none"/>
              </w:rPr>
            </w:pPr>
            <w:r>
              <w:rPr>
                <w:rFonts w:ascii="宋体" w:hAnsi="宋体" w:eastAsia="宋体" w:cs="宋体"/>
                <w:color w:val="auto"/>
                <w:spacing w:val="-2"/>
                <w:sz w:val="15"/>
                <w:szCs w:val="15"/>
                <w:highlight w:val="none"/>
              </w:rPr>
              <w:t>竖向斜杆</w:t>
            </w:r>
          </w:p>
        </w:tc>
        <w:tc>
          <w:tcPr>
            <w:tcW w:w="2429" w:type="dxa"/>
            <w:gridSpan w:val="2"/>
          </w:tcPr>
          <w:p w14:paraId="7F63DB5C">
            <w:pPr>
              <w:spacing w:before="89" w:line="220" w:lineRule="auto"/>
              <w:ind w:left="10"/>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最底层步距处设置情况</w:t>
            </w:r>
          </w:p>
        </w:tc>
        <w:tc>
          <w:tcPr>
            <w:tcW w:w="759" w:type="dxa"/>
          </w:tcPr>
          <w:p w14:paraId="34E35EFE">
            <w:pPr>
              <w:pStyle w:val="15"/>
              <w:rPr>
                <w:color w:val="auto"/>
                <w:sz w:val="20"/>
                <w:highlight w:val="none"/>
                <w:lang w:eastAsia="zh-CN"/>
              </w:rPr>
            </w:pPr>
          </w:p>
        </w:tc>
        <w:tc>
          <w:tcPr>
            <w:tcW w:w="829" w:type="dxa"/>
          </w:tcPr>
          <w:p w14:paraId="11C018CF">
            <w:pPr>
              <w:pStyle w:val="15"/>
              <w:rPr>
                <w:color w:val="auto"/>
                <w:sz w:val="20"/>
                <w:highlight w:val="none"/>
                <w:lang w:eastAsia="zh-CN"/>
              </w:rPr>
            </w:pPr>
          </w:p>
        </w:tc>
        <w:tc>
          <w:tcPr>
            <w:tcW w:w="712" w:type="dxa"/>
          </w:tcPr>
          <w:p w14:paraId="11846B35">
            <w:pPr>
              <w:pStyle w:val="15"/>
              <w:rPr>
                <w:color w:val="auto"/>
                <w:sz w:val="20"/>
                <w:highlight w:val="none"/>
                <w:lang w:eastAsia="zh-CN"/>
              </w:rPr>
            </w:pPr>
          </w:p>
        </w:tc>
      </w:tr>
      <w:tr w14:paraId="4C557B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526" w:type="dxa"/>
          </w:tcPr>
          <w:p w14:paraId="5DFF8BB0">
            <w:pPr>
              <w:spacing w:before="127" w:line="232" w:lineRule="auto"/>
              <w:ind w:left="203"/>
              <w:rPr>
                <w:rFonts w:ascii="Times New Roman" w:hAnsi="Times New Roman" w:eastAsia="Times New Roman" w:cs="Times New Roman"/>
                <w:color w:val="auto"/>
                <w:sz w:val="15"/>
                <w:szCs w:val="15"/>
                <w:highlight w:val="none"/>
              </w:rPr>
            </w:pPr>
            <w:r>
              <w:rPr>
                <w:rFonts w:ascii="Times New Roman" w:hAnsi="Times New Roman" w:eastAsia="Times New Roman" w:cs="Times New Roman"/>
                <w:color w:val="auto"/>
                <w:spacing w:val="-5"/>
                <w:sz w:val="15"/>
                <w:szCs w:val="15"/>
                <w:highlight w:val="none"/>
              </w:rPr>
              <w:t>18</w:t>
            </w:r>
          </w:p>
        </w:tc>
        <w:tc>
          <w:tcPr>
            <w:tcW w:w="1011" w:type="dxa"/>
            <w:vMerge w:val="continue"/>
            <w:tcBorders>
              <w:top w:val="nil"/>
              <w:bottom w:val="nil"/>
            </w:tcBorders>
          </w:tcPr>
          <w:p w14:paraId="2F9EB82E">
            <w:pPr>
              <w:pStyle w:val="15"/>
              <w:rPr>
                <w:color w:val="auto"/>
                <w:sz w:val="20"/>
                <w:highlight w:val="none"/>
              </w:rPr>
            </w:pPr>
          </w:p>
        </w:tc>
        <w:tc>
          <w:tcPr>
            <w:tcW w:w="2429" w:type="dxa"/>
            <w:gridSpan w:val="2"/>
          </w:tcPr>
          <w:p w14:paraId="770C7CFF">
            <w:pPr>
              <w:spacing w:before="88" w:line="220" w:lineRule="auto"/>
              <w:ind w:left="10"/>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最顶层步距处设置情况</w:t>
            </w:r>
          </w:p>
        </w:tc>
        <w:tc>
          <w:tcPr>
            <w:tcW w:w="759" w:type="dxa"/>
          </w:tcPr>
          <w:p w14:paraId="35243CFF">
            <w:pPr>
              <w:pStyle w:val="15"/>
              <w:rPr>
                <w:color w:val="auto"/>
                <w:sz w:val="20"/>
                <w:highlight w:val="none"/>
                <w:lang w:eastAsia="zh-CN"/>
              </w:rPr>
            </w:pPr>
          </w:p>
        </w:tc>
        <w:tc>
          <w:tcPr>
            <w:tcW w:w="829" w:type="dxa"/>
          </w:tcPr>
          <w:p w14:paraId="4A44CDF0">
            <w:pPr>
              <w:pStyle w:val="15"/>
              <w:rPr>
                <w:color w:val="auto"/>
                <w:sz w:val="20"/>
                <w:highlight w:val="none"/>
                <w:lang w:eastAsia="zh-CN"/>
              </w:rPr>
            </w:pPr>
          </w:p>
        </w:tc>
        <w:tc>
          <w:tcPr>
            <w:tcW w:w="712" w:type="dxa"/>
          </w:tcPr>
          <w:p w14:paraId="4C9D5F15">
            <w:pPr>
              <w:pStyle w:val="15"/>
              <w:rPr>
                <w:color w:val="auto"/>
                <w:sz w:val="20"/>
                <w:highlight w:val="none"/>
                <w:lang w:eastAsia="zh-CN"/>
              </w:rPr>
            </w:pPr>
          </w:p>
        </w:tc>
      </w:tr>
      <w:tr w14:paraId="26D378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2" w:hRule="atLeast"/>
        </w:trPr>
        <w:tc>
          <w:tcPr>
            <w:tcW w:w="526" w:type="dxa"/>
          </w:tcPr>
          <w:p w14:paraId="067E12A6">
            <w:pPr>
              <w:spacing w:before="127" w:line="232" w:lineRule="auto"/>
              <w:ind w:left="203"/>
              <w:rPr>
                <w:rFonts w:ascii="Times New Roman" w:hAnsi="Times New Roman" w:eastAsia="Times New Roman" w:cs="Times New Roman"/>
                <w:color w:val="auto"/>
                <w:sz w:val="15"/>
                <w:szCs w:val="15"/>
                <w:highlight w:val="none"/>
              </w:rPr>
            </w:pPr>
            <w:r>
              <w:rPr>
                <w:rFonts w:ascii="Times New Roman" w:hAnsi="Times New Roman" w:eastAsia="Times New Roman" w:cs="Times New Roman"/>
                <w:color w:val="auto"/>
                <w:spacing w:val="-5"/>
                <w:sz w:val="15"/>
                <w:szCs w:val="15"/>
                <w:highlight w:val="none"/>
              </w:rPr>
              <w:t>19</w:t>
            </w:r>
          </w:p>
        </w:tc>
        <w:tc>
          <w:tcPr>
            <w:tcW w:w="1011" w:type="dxa"/>
            <w:vMerge w:val="continue"/>
            <w:tcBorders>
              <w:top w:val="nil"/>
            </w:tcBorders>
          </w:tcPr>
          <w:p w14:paraId="2D9E2EB7">
            <w:pPr>
              <w:pStyle w:val="15"/>
              <w:rPr>
                <w:color w:val="auto"/>
                <w:sz w:val="20"/>
                <w:highlight w:val="none"/>
              </w:rPr>
            </w:pPr>
          </w:p>
        </w:tc>
        <w:tc>
          <w:tcPr>
            <w:tcW w:w="2429" w:type="dxa"/>
            <w:gridSpan w:val="2"/>
          </w:tcPr>
          <w:p w14:paraId="2872F61A">
            <w:pPr>
              <w:spacing w:before="89" w:line="220" w:lineRule="auto"/>
              <w:ind w:left="9"/>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其他部位</w:t>
            </w:r>
          </w:p>
        </w:tc>
        <w:tc>
          <w:tcPr>
            <w:tcW w:w="759" w:type="dxa"/>
          </w:tcPr>
          <w:p w14:paraId="5D581232">
            <w:pPr>
              <w:pStyle w:val="15"/>
              <w:rPr>
                <w:color w:val="auto"/>
                <w:sz w:val="20"/>
                <w:highlight w:val="none"/>
              </w:rPr>
            </w:pPr>
          </w:p>
        </w:tc>
        <w:tc>
          <w:tcPr>
            <w:tcW w:w="829" w:type="dxa"/>
          </w:tcPr>
          <w:p w14:paraId="16BEDE56">
            <w:pPr>
              <w:pStyle w:val="15"/>
              <w:rPr>
                <w:color w:val="auto"/>
                <w:sz w:val="20"/>
                <w:highlight w:val="none"/>
              </w:rPr>
            </w:pPr>
          </w:p>
        </w:tc>
        <w:tc>
          <w:tcPr>
            <w:tcW w:w="712" w:type="dxa"/>
          </w:tcPr>
          <w:p w14:paraId="33643860">
            <w:pPr>
              <w:pStyle w:val="15"/>
              <w:rPr>
                <w:color w:val="auto"/>
                <w:sz w:val="20"/>
                <w:highlight w:val="none"/>
              </w:rPr>
            </w:pPr>
          </w:p>
        </w:tc>
      </w:tr>
      <w:tr w14:paraId="323C24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526" w:type="dxa"/>
          </w:tcPr>
          <w:p w14:paraId="19B013B0">
            <w:pPr>
              <w:spacing w:before="127" w:line="232" w:lineRule="auto"/>
              <w:ind w:left="188"/>
              <w:rPr>
                <w:rFonts w:ascii="Times New Roman" w:hAnsi="Times New Roman" w:eastAsia="Times New Roman" w:cs="Times New Roman"/>
                <w:color w:val="auto"/>
                <w:sz w:val="15"/>
                <w:szCs w:val="15"/>
                <w:highlight w:val="none"/>
              </w:rPr>
            </w:pPr>
            <w:r>
              <w:rPr>
                <w:rFonts w:ascii="Times New Roman" w:hAnsi="Times New Roman" w:eastAsia="Times New Roman" w:cs="Times New Roman"/>
                <w:color w:val="auto"/>
                <w:spacing w:val="-1"/>
                <w:sz w:val="15"/>
                <w:szCs w:val="15"/>
                <w:highlight w:val="none"/>
              </w:rPr>
              <w:t>20</w:t>
            </w:r>
          </w:p>
        </w:tc>
        <w:tc>
          <w:tcPr>
            <w:tcW w:w="1011" w:type="dxa"/>
            <w:vMerge w:val="restart"/>
            <w:tcBorders>
              <w:bottom w:val="nil"/>
            </w:tcBorders>
          </w:tcPr>
          <w:p w14:paraId="12EFFF70">
            <w:pPr>
              <w:spacing w:before="289" w:line="220" w:lineRule="auto"/>
              <w:ind w:left="283"/>
              <w:rPr>
                <w:rFonts w:hint="eastAsia" w:ascii="宋体" w:hAnsi="宋体" w:eastAsia="宋体" w:cs="宋体"/>
                <w:color w:val="auto"/>
                <w:sz w:val="15"/>
                <w:szCs w:val="15"/>
                <w:highlight w:val="none"/>
              </w:rPr>
            </w:pPr>
            <w:r>
              <w:rPr>
                <w:rFonts w:ascii="宋体" w:hAnsi="宋体" w:eastAsia="宋体" w:cs="宋体"/>
                <w:color w:val="auto"/>
                <w:spacing w:val="-2"/>
                <w:sz w:val="15"/>
                <w:szCs w:val="15"/>
                <w:highlight w:val="none"/>
              </w:rPr>
              <w:t>剪刀撑</w:t>
            </w:r>
          </w:p>
        </w:tc>
        <w:tc>
          <w:tcPr>
            <w:tcW w:w="2429" w:type="dxa"/>
            <w:gridSpan w:val="2"/>
          </w:tcPr>
          <w:p w14:paraId="1C271D84">
            <w:pPr>
              <w:spacing w:before="90" w:line="220" w:lineRule="auto"/>
              <w:ind w:left="9"/>
              <w:rPr>
                <w:rFonts w:hint="eastAsia" w:ascii="宋体" w:hAnsi="宋体" w:eastAsia="宋体" w:cs="宋体"/>
                <w:color w:val="auto"/>
                <w:sz w:val="18"/>
                <w:szCs w:val="18"/>
                <w:highlight w:val="none"/>
              </w:rPr>
            </w:pPr>
            <w:r>
              <w:rPr>
                <w:rFonts w:ascii="宋体" w:hAnsi="宋体" w:eastAsia="宋体" w:cs="宋体"/>
                <w:color w:val="auto"/>
                <w:spacing w:val="-1"/>
                <w:sz w:val="18"/>
                <w:szCs w:val="18"/>
                <w:highlight w:val="none"/>
              </w:rPr>
              <w:t>垂直纵、横向设置</w:t>
            </w:r>
          </w:p>
        </w:tc>
        <w:tc>
          <w:tcPr>
            <w:tcW w:w="759" w:type="dxa"/>
          </w:tcPr>
          <w:p w14:paraId="23A422C7">
            <w:pPr>
              <w:pStyle w:val="15"/>
              <w:rPr>
                <w:color w:val="auto"/>
                <w:sz w:val="20"/>
                <w:highlight w:val="none"/>
              </w:rPr>
            </w:pPr>
          </w:p>
        </w:tc>
        <w:tc>
          <w:tcPr>
            <w:tcW w:w="829" w:type="dxa"/>
          </w:tcPr>
          <w:p w14:paraId="6AD6ED41">
            <w:pPr>
              <w:pStyle w:val="15"/>
              <w:rPr>
                <w:color w:val="auto"/>
                <w:sz w:val="20"/>
                <w:highlight w:val="none"/>
              </w:rPr>
            </w:pPr>
          </w:p>
        </w:tc>
        <w:tc>
          <w:tcPr>
            <w:tcW w:w="712" w:type="dxa"/>
          </w:tcPr>
          <w:p w14:paraId="5258C2F5">
            <w:pPr>
              <w:pStyle w:val="15"/>
              <w:rPr>
                <w:color w:val="auto"/>
                <w:sz w:val="20"/>
                <w:highlight w:val="none"/>
              </w:rPr>
            </w:pPr>
          </w:p>
        </w:tc>
      </w:tr>
      <w:tr w14:paraId="08C8AF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526" w:type="dxa"/>
          </w:tcPr>
          <w:p w14:paraId="483EA6B0">
            <w:pPr>
              <w:spacing w:before="126" w:line="232" w:lineRule="auto"/>
              <w:ind w:left="203"/>
              <w:rPr>
                <w:rFonts w:ascii="Times New Roman" w:hAnsi="Times New Roman" w:eastAsia="Times New Roman" w:cs="Times New Roman"/>
                <w:color w:val="auto"/>
                <w:spacing w:val="-5"/>
                <w:sz w:val="15"/>
                <w:szCs w:val="15"/>
                <w:highlight w:val="none"/>
              </w:rPr>
            </w:pPr>
            <w:r>
              <w:rPr>
                <w:rFonts w:ascii="Times New Roman" w:hAnsi="Times New Roman" w:eastAsia="Times New Roman" w:cs="Times New Roman"/>
                <w:color w:val="auto"/>
                <w:spacing w:val="-5"/>
                <w:sz w:val="15"/>
                <w:szCs w:val="15"/>
                <w:highlight w:val="none"/>
              </w:rPr>
              <w:t>21</w:t>
            </w:r>
          </w:p>
        </w:tc>
        <w:tc>
          <w:tcPr>
            <w:tcW w:w="1011" w:type="dxa"/>
            <w:vMerge w:val="continue"/>
            <w:tcBorders>
              <w:top w:val="nil"/>
            </w:tcBorders>
          </w:tcPr>
          <w:p w14:paraId="268D83BB">
            <w:pPr>
              <w:pStyle w:val="15"/>
              <w:rPr>
                <w:color w:val="auto"/>
                <w:sz w:val="20"/>
                <w:highlight w:val="none"/>
              </w:rPr>
            </w:pPr>
          </w:p>
        </w:tc>
        <w:tc>
          <w:tcPr>
            <w:tcW w:w="2429" w:type="dxa"/>
            <w:gridSpan w:val="2"/>
          </w:tcPr>
          <w:p w14:paraId="1E0375F3">
            <w:pPr>
              <w:spacing w:before="89" w:line="220" w:lineRule="auto"/>
              <w:ind w:left="10"/>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水平向设置</w:t>
            </w:r>
          </w:p>
        </w:tc>
        <w:tc>
          <w:tcPr>
            <w:tcW w:w="759" w:type="dxa"/>
          </w:tcPr>
          <w:p w14:paraId="05D0BD07">
            <w:pPr>
              <w:pStyle w:val="15"/>
              <w:rPr>
                <w:color w:val="auto"/>
                <w:sz w:val="20"/>
                <w:highlight w:val="none"/>
              </w:rPr>
            </w:pPr>
          </w:p>
        </w:tc>
        <w:tc>
          <w:tcPr>
            <w:tcW w:w="829" w:type="dxa"/>
          </w:tcPr>
          <w:p w14:paraId="33F06F8A">
            <w:pPr>
              <w:pStyle w:val="15"/>
              <w:rPr>
                <w:color w:val="auto"/>
                <w:sz w:val="20"/>
                <w:highlight w:val="none"/>
              </w:rPr>
            </w:pPr>
          </w:p>
        </w:tc>
        <w:tc>
          <w:tcPr>
            <w:tcW w:w="712" w:type="dxa"/>
          </w:tcPr>
          <w:p w14:paraId="29F3CB3D">
            <w:pPr>
              <w:pStyle w:val="15"/>
              <w:rPr>
                <w:color w:val="auto"/>
                <w:sz w:val="20"/>
                <w:highlight w:val="none"/>
              </w:rPr>
            </w:pPr>
          </w:p>
        </w:tc>
      </w:tr>
      <w:tr w14:paraId="562821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2" w:hRule="atLeast"/>
        </w:trPr>
        <w:tc>
          <w:tcPr>
            <w:tcW w:w="526" w:type="dxa"/>
          </w:tcPr>
          <w:p w14:paraId="15F97257">
            <w:pPr>
              <w:spacing w:before="126" w:line="232" w:lineRule="auto"/>
              <w:ind w:left="203"/>
              <w:rPr>
                <w:rFonts w:ascii="Times New Roman" w:hAnsi="Times New Roman" w:eastAsia="Times New Roman" w:cs="Times New Roman"/>
                <w:color w:val="auto"/>
                <w:spacing w:val="-5"/>
                <w:sz w:val="15"/>
                <w:szCs w:val="15"/>
                <w:highlight w:val="none"/>
                <w:lang w:eastAsia="zh-CN"/>
              </w:rPr>
            </w:pPr>
            <w:r>
              <w:rPr>
                <w:rFonts w:hint="eastAsia" w:ascii="Times New Roman" w:hAnsi="Times New Roman" w:eastAsia="Times New Roman" w:cs="Times New Roman"/>
                <w:color w:val="auto"/>
                <w:spacing w:val="-5"/>
                <w:sz w:val="15"/>
                <w:szCs w:val="15"/>
                <w:highlight w:val="none"/>
                <w:lang w:eastAsia="zh-CN"/>
              </w:rPr>
              <w:t>22</w:t>
            </w:r>
          </w:p>
        </w:tc>
        <w:tc>
          <w:tcPr>
            <w:tcW w:w="3440" w:type="dxa"/>
            <w:gridSpan w:val="3"/>
          </w:tcPr>
          <w:p w14:paraId="1DA43FE3">
            <w:pPr>
              <w:spacing w:before="90" w:line="220" w:lineRule="auto"/>
              <w:ind w:left="9"/>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扫地杆设置情况</w:t>
            </w:r>
          </w:p>
        </w:tc>
        <w:tc>
          <w:tcPr>
            <w:tcW w:w="759" w:type="dxa"/>
          </w:tcPr>
          <w:p w14:paraId="4133977E">
            <w:pPr>
              <w:pStyle w:val="15"/>
              <w:rPr>
                <w:color w:val="auto"/>
                <w:sz w:val="20"/>
                <w:highlight w:val="none"/>
              </w:rPr>
            </w:pPr>
          </w:p>
        </w:tc>
        <w:tc>
          <w:tcPr>
            <w:tcW w:w="829" w:type="dxa"/>
          </w:tcPr>
          <w:p w14:paraId="7347A72B">
            <w:pPr>
              <w:pStyle w:val="15"/>
              <w:rPr>
                <w:color w:val="auto"/>
                <w:sz w:val="20"/>
                <w:highlight w:val="none"/>
              </w:rPr>
            </w:pPr>
          </w:p>
        </w:tc>
        <w:tc>
          <w:tcPr>
            <w:tcW w:w="712" w:type="dxa"/>
          </w:tcPr>
          <w:p w14:paraId="1EE51A21">
            <w:pPr>
              <w:pStyle w:val="15"/>
              <w:rPr>
                <w:color w:val="auto"/>
                <w:sz w:val="20"/>
                <w:highlight w:val="none"/>
              </w:rPr>
            </w:pPr>
          </w:p>
        </w:tc>
      </w:tr>
      <w:tr w14:paraId="380116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526" w:type="dxa"/>
          </w:tcPr>
          <w:p w14:paraId="5C88F159">
            <w:pPr>
              <w:spacing w:before="126" w:line="232" w:lineRule="auto"/>
              <w:ind w:left="203"/>
              <w:rPr>
                <w:rFonts w:ascii="Times New Roman" w:hAnsi="Times New Roman" w:eastAsia="Times New Roman" w:cs="Times New Roman"/>
                <w:color w:val="auto"/>
                <w:spacing w:val="-5"/>
                <w:sz w:val="15"/>
                <w:szCs w:val="15"/>
                <w:highlight w:val="none"/>
                <w:lang w:eastAsia="zh-CN"/>
              </w:rPr>
            </w:pPr>
            <w:r>
              <w:rPr>
                <w:rFonts w:hint="eastAsia" w:ascii="Times New Roman" w:hAnsi="Times New Roman" w:eastAsia="Times New Roman" w:cs="Times New Roman"/>
                <w:color w:val="auto"/>
                <w:spacing w:val="-5"/>
                <w:sz w:val="15"/>
                <w:szCs w:val="15"/>
                <w:highlight w:val="none"/>
                <w:lang w:eastAsia="zh-CN"/>
              </w:rPr>
              <w:t>23</w:t>
            </w:r>
          </w:p>
        </w:tc>
        <w:tc>
          <w:tcPr>
            <w:tcW w:w="3440" w:type="dxa"/>
            <w:gridSpan w:val="3"/>
          </w:tcPr>
          <w:p w14:paraId="0C9FC651">
            <w:pPr>
              <w:spacing w:before="92" w:line="220" w:lineRule="auto"/>
              <w:ind w:left="11"/>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与已建结构物拉结设置情况</w:t>
            </w:r>
          </w:p>
        </w:tc>
        <w:tc>
          <w:tcPr>
            <w:tcW w:w="759" w:type="dxa"/>
          </w:tcPr>
          <w:p w14:paraId="6887C2E0">
            <w:pPr>
              <w:pStyle w:val="15"/>
              <w:rPr>
                <w:color w:val="auto"/>
                <w:sz w:val="20"/>
                <w:highlight w:val="none"/>
                <w:lang w:eastAsia="zh-CN"/>
              </w:rPr>
            </w:pPr>
          </w:p>
        </w:tc>
        <w:tc>
          <w:tcPr>
            <w:tcW w:w="829" w:type="dxa"/>
          </w:tcPr>
          <w:p w14:paraId="3B4C0715">
            <w:pPr>
              <w:pStyle w:val="15"/>
              <w:rPr>
                <w:color w:val="auto"/>
                <w:sz w:val="20"/>
                <w:highlight w:val="none"/>
                <w:lang w:eastAsia="zh-CN"/>
              </w:rPr>
            </w:pPr>
          </w:p>
        </w:tc>
        <w:tc>
          <w:tcPr>
            <w:tcW w:w="712" w:type="dxa"/>
          </w:tcPr>
          <w:p w14:paraId="6EB88632">
            <w:pPr>
              <w:pStyle w:val="15"/>
              <w:rPr>
                <w:color w:val="auto"/>
                <w:sz w:val="20"/>
                <w:highlight w:val="none"/>
                <w:lang w:eastAsia="zh-CN"/>
              </w:rPr>
            </w:pPr>
          </w:p>
        </w:tc>
      </w:tr>
      <w:tr w14:paraId="3CA185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526" w:type="dxa"/>
          </w:tcPr>
          <w:p w14:paraId="7F0CAF91">
            <w:pPr>
              <w:spacing w:before="126" w:line="232" w:lineRule="auto"/>
              <w:ind w:left="203"/>
              <w:rPr>
                <w:rFonts w:ascii="Times New Roman" w:hAnsi="Times New Roman" w:eastAsia="Times New Roman" w:cs="Times New Roman"/>
                <w:color w:val="auto"/>
                <w:spacing w:val="-5"/>
                <w:sz w:val="15"/>
                <w:szCs w:val="15"/>
                <w:highlight w:val="none"/>
                <w:lang w:eastAsia="zh-CN"/>
              </w:rPr>
            </w:pPr>
            <w:r>
              <w:rPr>
                <w:rFonts w:hint="eastAsia" w:ascii="Times New Roman" w:hAnsi="Times New Roman" w:eastAsia="Times New Roman" w:cs="Times New Roman"/>
                <w:color w:val="auto"/>
                <w:spacing w:val="-5"/>
                <w:sz w:val="15"/>
                <w:szCs w:val="15"/>
                <w:highlight w:val="none"/>
                <w:lang w:eastAsia="zh-CN"/>
              </w:rPr>
              <w:t>2</w:t>
            </w:r>
            <w:r>
              <w:rPr>
                <w:rFonts w:hint="eastAsia" w:ascii="Times New Roman" w:hAnsi="Times New Roman" w:eastAsia="Times New Roman" w:cs="Times New Roman"/>
                <w:color w:val="auto"/>
                <w:spacing w:val="-5"/>
                <w:sz w:val="15"/>
                <w:szCs w:val="15"/>
                <w:highlight w:val="none"/>
                <w:lang w:val="en-US" w:eastAsia="zh-CN"/>
              </w:rPr>
              <w:t>4</w:t>
            </w:r>
          </w:p>
        </w:tc>
        <w:tc>
          <w:tcPr>
            <w:tcW w:w="3440" w:type="dxa"/>
            <w:gridSpan w:val="3"/>
          </w:tcPr>
          <w:p w14:paraId="24B85719">
            <w:pPr>
              <w:spacing w:before="91" w:line="220" w:lineRule="auto"/>
              <w:ind w:left="8"/>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其他</w:t>
            </w:r>
          </w:p>
        </w:tc>
        <w:tc>
          <w:tcPr>
            <w:tcW w:w="759" w:type="dxa"/>
          </w:tcPr>
          <w:p w14:paraId="4EF212A7">
            <w:pPr>
              <w:pStyle w:val="15"/>
              <w:rPr>
                <w:color w:val="auto"/>
                <w:sz w:val="20"/>
                <w:highlight w:val="none"/>
              </w:rPr>
            </w:pPr>
          </w:p>
        </w:tc>
        <w:tc>
          <w:tcPr>
            <w:tcW w:w="829" w:type="dxa"/>
          </w:tcPr>
          <w:p w14:paraId="37C26FD4">
            <w:pPr>
              <w:pStyle w:val="15"/>
              <w:rPr>
                <w:color w:val="auto"/>
                <w:sz w:val="20"/>
                <w:highlight w:val="none"/>
              </w:rPr>
            </w:pPr>
          </w:p>
        </w:tc>
        <w:tc>
          <w:tcPr>
            <w:tcW w:w="712" w:type="dxa"/>
          </w:tcPr>
          <w:p w14:paraId="3948E5B8">
            <w:pPr>
              <w:pStyle w:val="15"/>
              <w:rPr>
                <w:color w:val="auto"/>
                <w:sz w:val="20"/>
                <w:highlight w:val="none"/>
              </w:rPr>
            </w:pPr>
          </w:p>
        </w:tc>
      </w:tr>
      <w:tr w14:paraId="33A18C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2" w:hRule="atLeast"/>
        </w:trPr>
        <w:tc>
          <w:tcPr>
            <w:tcW w:w="3223" w:type="dxa"/>
            <w:gridSpan w:val="3"/>
          </w:tcPr>
          <w:p w14:paraId="1B7F1E8A">
            <w:pPr>
              <w:spacing w:before="68" w:line="220" w:lineRule="auto"/>
              <w:ind w:left="12"/>
              <w:rPr>
                <w:rFonts w:hint="eastAsia" w:ascii="宋体" w:hAnsi="宋体" w:eastAsia="宋体" w:cs="宋体"/>
                <w:color w:val="auto"/>
                <w:sz w:val="18"/>
                <w:szCs w:val="18"/>
                <w:highlight w:val="none"/>
                <w:lang w:eastAsia="zh-CN"/>
              </w:rPr>
            </w:pPr>
            <w:r>
              <w:rPr>
                <w:rFonts w:ascii="宋体" w:hAnsi="宋体" w:eastAsia="宋体" w:cs="宋体"/>
                <w:color w:val="auto"/>
                <w:spacing w:val="-8"/>
                <w:sz w:val="18"/>
                <w:szCs w:val="18"/>
                <w:highlight w:val="none"/>
                <w:lang w:eastAsia="zh-CN"/>
              </w:rPr>
              <w:t>搭设单位：</w:t>
            </w:r>
          </w:p>
          <w:p w14:paraId="76C34C07">
            <w:pPr>
              <w:spacing w:before="225" w:line="220" w:lineRule="auto"/>
              <w:ind w:left="13"/>
              <w:rPr>
                <w:rFonts w:hint="eastAsia"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现场负责人（签字</w:t>
            </w:r>
            <w:r>
              <w:rPr>
                <w:rFonts w:ascii="宋体" w:hAnsi="宋体" w:eastAsia="宋体" w:cs="宋体"/>
                <w:color w:val="auto"/>
                <w:spacing w:val="-3"/>
                <w:sz w:val="18"/>
                <w:szCs w:val="18"/>
                <w:highlight w:val="none"/>
                <w:lang w:eastAsia="zh-CN"/>
              </w:rPr>
              <w:t>）：</w:t>
            </w:r>
          </w:p>
          <w:p w14:paraId="3D4895B7">
            <w:pPr>
              <w:spacing w:before="19" w:line="220" w:lineRule="auto"/>
              <w:jc w:val="right"/>
              <w:rPr>
                <w:rFonts w:hint="eastAsia" w:ascii="宋体" w:hAnsi="宋体" w:eastAsia="宋体" w:cs="宋体"/>
                <w:color w:val="auto"/>
                <w:sz w:val="18"/>
                <w:szCs w:val="18"/>
                <w:highlight w:val="none"/>
              </w:rPr>
            </w:pPr>
            <w:r>
              <w:rPr>
                <w:rFonts w:ascii="宋体" w:hAnsi="宋体" w:eastAsia="宋体" w:cs="宋体"/>
                <w:color w:val="auto"/>
                <w:spacing w:val="-20"/>
                <w:sz w:val="18"/>
                <w:szCs w:val="18"/>
                <w:highlight w:val="none"/>
              </w:rPr>
              <w:t>年</w:t>
            </w:r>
            <w:r>
              <w:rPr>
                <w:rFonts w:hint="eastAsia" w:ascii="宋体" w:hAnsi="宋体" w:eastAsia="宋体" w:cs="宋体"/>
                <w:color w:val="auto"/>
                <w:spacing w:val="28"/>
                <w:sz w:val="18"/>
                <w:szCs w:val="18"/>
                <w:highlight w:val="none"/>
                <w:lang w:eastAsia="zh-CN"/>
              </w:rPr>
              <w:t xml:space="preserve"> </w:t>
            </w:r>
            <w:r>
              <w:rPr>
                <w:rFonts w:ascii="宋体" w:hAnsi="宋体" w:eastAsia="宋体" w:cs="宋体"/>
                <w:color w:val="auto"/>
                <w:spacing w:val="-20"/>
                <w:sz w:val="18"/>
                <w:szCs w:val="18"/>
                <w:highlight w:val="none"/>
              </w:rPr>
              <w:t>月</w:t>
            </w:r>
            <w:r>
              <w:rPr>
                <w:rFonts w:hint="eastAsia" w:ascii="宋体" w:hAnsi="宋体" w:eastAsia="宋体" w:cs="宋体"/>
                <w:color w:val="auto"/>
                <w:spacing w:val="13"/>
                <w:sz w:val="18"/>
                <w:szCs w:val="18"/>
                <w:highlight w:val="none"/>
                <w:lang w:eastAsia="zh-CN"/>
              </w:rPr>
              <w:t xml:space="preserve"> </w:t>
            </w:r>
            <w:r>
              <w:rPr>
                <w:rFonts w:ascii="宋体" w:hAnsi="宋体" w:eastAsia="宋体" w:cs="宋体"/>
                <w:color w:val="auto"/>
                <w:spacing w:val="-20"/>
                <w:sz w:val="18"/>
                <w:szCs w:val="18"/>
                <w:highlight w:val="none"/>
              </w:rPr>
              <w:t>日</w:t>
            </w:r>
          </w:p>
        </w:tc>
        <w:tc>
          <w:tcPr>
            <w:tcW w:w="3043" w:type="dxa"/>
            <w:gridSpan w:val="4"/>
          </w:tcPr>
          <w:p w14:paraId="24A459FC">
            <w:pPr>
              <w:spacing w:before="67" w:line="220" w:lineRule="auto"/>
              <w:ind w:left="10"/>
              <w:rPr>
                <w:rFonts w:hint="eastAsia" w:ascii="宋体" w:hAnsi="宋体" w:eastAsia="宋体" w:cs="宋体"/>
                <w:color w:val="auto"/>
                <w:sz w:val="18"/>
                <w:szCs w:val="18"/>
                <w:highlight w:val="none"/>
                <w:lang w:eastAsia="zh-CN"/>
              </w:rPr>
            </w:pPr>
            <w:r>
              <w:rPr>
                <w:rFonts w:ascii="宋体" w:hAnsi="宋体" w:eastAsia="宋体" w:cs="宋体"/>
                <w:color w:val="auto"/>
                <w:spacing w:val="-2"/>
                <w:sz w:val="18"/>
                <w:szCs w:val="18"/>
                <w:highlight w:val="none"/>
                <w:lang w:eastAsia="zh-CN"/>
              </w:rPr>
              <w:t>使用单位</w:t>
            </w:r>
          </w:p>
          <w:p w14:paraId="501CDD7B">
            <w:pPr>
              <w:spacing w:before="225" w:line="220" w:lineRule="auto"/>
              <w:ind w:left="11"/>
              <w:rPr>
                <w:rFonts w:hint="eastAsia"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现场负责人（签字</w:t>
            </w:r>
            <w:r>
              <w:rPr>
                <w:rFonts w:ascii="宋体" w:hAnsi="宋体" w:eastAsia="宋体" w:cs="宋体"/>
                <w:color w:val="auto"/>
                <w:spacing w:val="-3"/>
                <w:sz w:val="18"/>
                <w:szCs w:val="18"/>
                <w:highlight w:val="none"/>
                <w:lang w:eastAsia="zh-CN"/>
              </w:rPr>
              <w:t>）：</w:t>
            </w:r>
          </w:p>
          <w:p w14:paraId="7E6995B7">
            <w:pPr>
              <w:spacing w:before="19" w:line="220" w:lineRule="auto"/>
              <w:jc w:val="right"/>
              <w:rPr>
                <w:rFonts w:hint="eastAsia" w:ascii="宋体" w:hAnsi="宋体" w:eastAsia="宋体" w:cs="宋体"/>
                <w:color w:val="auto"/>
                <w:sz w:val="18"/>
                <w:szCs w:val="18"/>
                <w:highlight w:val="none"/>
              </w:rPr>
            </w:pPr>
            <w:r>
              <w:rPr>
                <w:rFonts w:ascii="宋体" w:hAnsi="宋体" w:eastAsia="宋体" w:cs="宋体"/>
                <w:color w:val="auto"/>
                <w:spacing w:val="-20"/>
                <w:sz w:val="18"/>
                <w:szCs w:val="18"/>
                <w:highlight w:val="none"/>
              </w:rPr>
              <w:t>年</w:t>
            </w:r>
            <w:r>
              <w:rPr>
                <w:rFonts w:hint="eastAsia" w:ascii="宋体" w:hAnsi="宋体" w:eastAsia="宋体" w:cs="宋体"/>
                <w:color w:val="auto"/>
                <w:spacing w:val="4"/>
                <w:sz w:val="18"/>
                <w:szCs w:val="18"/>
                <w:highlight w:val="none"/>
                <w:lang w:eastAsia="zh-CN"/>
              </w:rPr>
              <w:t xml:space="preserve"> </w:t>
            </w:r>
            <w:r>
              <w:rPr>
                <w:rFonts w:ascii="宋体" w:hAnsi="宋体" w:eastAsia="宋体" w:cs="宋体"/>
                <w:color w:val="auto"/>
                <w:spacing w:val="-20"/>
                <w:sz w:val="18"/>
                <w:szCs w:val="18"/>
                <w:highlight w:val="none"/>
              </w:rPr>
              <w:t>月</w:t>
            </w:r>
            <w:r>
              <w:rPr>
                <w:rFonts w:hint="eastAsia" w:ascii="宋体" w:hAnsi="宋体" w:eastAsia="宋体" w:cs="宋体"/>
                <w:color w:val="auto"/>
                <w:spacing w:val="27"/>
                <w:sz w:val="18"/>
                <w:szCs w:val="18"/>
                <w:highlight w:val="none"/>
                <w:lang w:eastAsia="zh-CN"/>
              </w:rPr>
              <w:t xml:space="preserve"> </w:t>
            </w:r>
            <w:r>
              <w:rPr>
                <w:rFonts w:ascii="宋体" w:hAnsi="宋体" w:eastAsia="宋体" w:cs="宋体"/>
                <w:color w:val="auto"/>
                <w:spacing w:val="-20"/>
                <w:sz w:val="18"/>
                <w:szCs w:val="18"/>
                <w:highlight w:val="none"/>
              </w:rPr>
              <w:t>日</w:t>
            </w:r>
          </w:p>
        </w:tc>
      </w:tr>
      <w:tr w14:paraId="303F48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5" w:hRule="atLeast"/>
        </w:trPr>
        <w:tc>
          <w:tcPr>
            <w:tcW w:w="3223" w:type="dxa"/>
            <w:gridSpan w:val="3"/>
          </w:tcPr>
          <w:p w14:paraId="5788E71C">
            <w:pPr>
              <w:spacing w:before="29" w:line="220" w:lineRule="auto"/>
              <w:ind w:left="16"/>
              <w:rPr>
                <w:rFonts w:hint="eastAsia" w:ascii="宋体" w:hAnsi="宋体" w:eastAsia="宋体" w:cs="宋体"/>
                <w:color w:val="auto"/>
                <w:sz w:val="18"/>
                <w:szCs w:val="18"/>
                <w:highlight w:val="none"/>
                <w:lang w:eastAsia="zh-CN"/>
              </w:rPr>
            </w:pPr>
            <w:r>
              <w:rPr>
                <w:rFonts w:ascii="宋体" w:hAnsi="宋体" w:eastAsia="宋体" w:cs="宋体"/>
                <w:color w:val="auto"/>
                <w:spacing w:val="-9"/>
                <w:sz w:val="18"/>
                <w:szCs w:val="18"/>
                <w:highlight w:val="none"/>
                <w:lang w:eastAsia="zh-CN"/>
              </w:rPr>
              <w:t>总包单位：</w:t>
            </w:r>
          </w:p>
          <w:p w14:paraId="3A170E50">
            <w:pPr>
              <w:spacing w:before="18" w:line="220" w:lineRule="auto"/>
              <w:ind w:left="14"/>
              <w:rPr>
                <w:rFonts w:hint="eastAsia"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项目技术负责人（签字</w:t>
            </w:r>
            <w:r>
              <w:rPr>
                <w:rFonts w:ascii="宋体" w:hAnsi="宋体" w:eastAsia="宋体" w:cs="宋体"/>
                <w:color w:val="auto"/>
                <w:sz w:val="18"/>
                <w:szCs w:val="18"/>
                <w:highlight w:val="none"/>
                <w:lang w:eastAsia="zh-CN"/>
              </w:rPr>
              <w:t>）：</w:t>
            </w:r>
          </w:p>
          <w:p w14:paraId="218CF78B">
            <w:pPr>
              <w:spacing w:before="225" w:line="220" w:lineRule="auto"/>
              <w:ind w:left="14"/>
              <w:rPr>
                <w:rFonts w:hint="eastAsia" w:ascii="宋体" w:hAnsi="宋体" w:eastAsia="宋体" w:cs="宋体"/>
                <w:color w:val="auto"/>
                <w:sz w:val="18"/>
                <w:szCs w:val="18"/>
                <w:highlight w:val="none"/>
                <w:lang w:eastAsia="zh-CN"/>
              </w:rPr>
            </w:pPr>
            <w:r>
              <w:rPr>
                <w:rFonts w:ascii="宋体" w:hAnsi="宋体" w:eastAsia="宋体" w:cs="宋体"/>
                <w:color w:val="auto"/>
                <w:spacing w:val="-6"/>
                <w:sz w:val="18"/>
                <w:szCs w:val="18"/>
                <w:highlight w:val="none"/>
                <w:lang w:eastAsia="zh-CN"/>
              </w:rPr>
              <w:t>项目安全员（签字</w:t>
            </w:r>
            <w:r>
              <w:rPr>
                <w:rFonts w:ascii="宋体" w:hAnsi="宋体" w:eastAsia="宋体" w:cs="宋体"/>
                <w:color w:val="auto"/>
                <w:sz w:val="18"/>
                <w:szCs w:val="18"/>
                <w:highlight w:val="none"/>
                <w:lang w:eastAsia="zh-CN"/>
              </w:rPr>
              <w:t>）：</w:t>
            </w:r>
          </w:p>
          <w:p w14:paraId="3801593A">
            <w:pPr>
              <w:spacing w:before="225" w:line="220" w:lineRule="auto"/>
              <w:ind w:left="14"/>
              <w:rPr>
                <w:rFonts w:hint="eastAsia" w:ascii="宋体" w:hAnsi="宋体" w:eastAsia="宋体" w:cs="宋体"/>
                <w:color w:val="auto"/>
                <w:sz w:val="18"/>
                <w:szCs w:val="18"/>
                <w:highlight w:val="none"/>
                <w:lang w:eastAsia="zh-CN"/>
              </w:rPr>
            </w:pPr>
            <w:r>
              <w:rPr>
                <w:rFonts w:ascii="宋体" w:hAnsi="宋体" w:eastAsia="宋体" w:cs="宋体"/>
                <w:color w:val="auto"/>
                <w:spacing w:val="-6"/>
                <w:sz w:val="18"/>
                <w:szCs w:val="18"/>
                <w:highlight w:val="none"/>
                <w:lang w:eastAsia="zh-CN"/>
              </w:rPr>
              <w:t>项目负责人（签字</w:t>
            </w:r>
            <w:r>
              <w:rPr>
                <w:rFonts w:ascii="宋体" w:hAnsi="宋体" w:eastAsia="宋体" w:cs="宋体"/>
                <w:color w:val="auto"/>
                <w:sz w:val="18"/>
                <w:szCs w:val="18"/>
                <w:highlight w:val="none"/>
                <w:lang w:eastAsia="zh-CN"/>
              </w:rPr>
              <w:t>）：</w:t>
            </w:r>
          </w:p>
          <w:p w14:paraId="26C8D5B9">
            <w:pPr>
              <w:spacing w:before="19" w:line="204" w:lineRule="auto"/>
              <w:jc w:val="right"/>
              <w:rPr>
                <w:rFonts w:hint="eastAsia" w:ascii="宋体" w:hAnsi="宋体" w:eastAsia="宋体" w:cs="宋体"/>
                <w:color w:val="auto"/>
                <w:sz w:val="18"/>
                <w:szCs w:val="18"/>
                <w:highlight w:val="none"/>
              </w:rPr>
            </w:pPr>
            <w:r>
              <w:rPr>
                <w:rFonts w:ascii="宋体" w:hAnsi="宋体" w:eastAsia="宋体" w:cs="宋体"/>
                <w:color w:val="auto"/>
                <w:spacing w:val="-20"/>
                <w:sz w:val="18"/>
                <w:szCs w:val="18"/>
                <w:highlight w:val="none"/>
              </w:rPr>
              <w:t>年</w:t>
            </w:r>
            <w:r>
              <w:rPr>
                <w:rFonts w:hint="eastAsia" w:ascii="宋体" w:hAnsi="宋体" w:eastAsia="宋体" w:cs="宋体"/>
                <w:color w:val="auto"/>
                <w:spacing w:val="4"/>
                <w:sz w:val="18"/>
                <w:szCs w:val="18"/>
                <w:highlight w:val="none"/>
                <w:lang w:eastAsia="zh-CN"/>
              </w:rPr>
              <w:t xml:space="preserve"> </w:t>
            </w:r>
            <w:r>
              <w:rPr>
                <w:rFonts w:ascii="宋体" w:hAnsi="宋体" w:eastAsia="宋体" w:cs="宋体"/>
                <w:color w:val="auto"/>
                <w:spacing w:val="-20"/>
                <w:sz w:val="18"/>
                <w:szCs w:val="18"/>
                <w:highlight w:val="none"/>
              </w:rPr>
              <w:t>月</w:t>
            </w:r>
            <w:r>
              <w:rPr>
                <w:rFonts w:hint="eastAsia" w:ascii="宋体" w:hAnsi="宋体" w:eastAsia="宋体" w:cs="宋体"/>
                <w:color w:val="auto"/>
                <w:spacing w:val="41"/>
                <w:sz w:val="18"/>
                <w:szCs w:val="18"/>
                <w:highlight w:val="none"/>
                <w:lang w:eastAsia="zh-CN"/>
              </w:rPr>
              <w:t xml:space="preserve"> </w:t>
            </w:r>
            <w:r>
              <w:rPr>
                <w:rFonts w:ascii="宋体" w:hAnsi="宋体" w:eastAsia="宋体" w:cs="宋体"/>
                <w:color w:val="auto"/>
                <w:spacing w:val="-20"/>
                <w:sz w:val="18"/>
                <w:szCs w:val="18"/>
                <w:highlight w:val="none"/>
              </w:rPr>
              <w:t>日</w:t>
            </w:r>
          </w:p>
        </w:tc>
        <w:tc>
          <w:tcPr>
            <w:tcW w:w="3043" w:type="dxa"/>
            <w:gridSpan w:val="4"/>
          </w:tcPr>
          <w:p w14:paraId="01BBD0E9">
            <w:pPr>
              <w:spacing w:before="42" w:line="220" w:lineRule="auto"/>
              <w:ind w:left="10"/>
              <w:rPr>
                <w:rFonts w:hint="eastAsia" w:ascii="宋体" w:hAnsi="宋体" w:eastAsia="宋体" w:cs="宋体"/>
                <w:color w:val="auto"/>
                <w:sz w:val="18"/>
                <w:szCs w:val="18"/>
                <w:highlight w:val="none"/>
                <w:lang w:eastAsia="zh-CN"/>
              </w:rPr>
            </w:pPr>
            <w:r>
              <w:rPr>
                <w:rFonts w:ascii="宋体" w:hAnsi="宋体" w:eastAsia="宋体" w:cs="宋体"/>
                <w:color w:val="auto"/>
                <w:spacing w:val="-8"/>
                <w:sz w:val="18"/>
                <w:szCs w:val="18"/>
                <w:highlight w:val="none"/>
                <w:lang w:eastAsia="zh-CN"/>
              </w:rPr>
              <w:t>监理单位：</w:t>
            </w:r>
          </w:p>
          <w:p w14:paraId="1D4A1EB0">
            <w:pPr>
              <w:spacing w:before="225" w:line="220" w:lineRule="auto"/>
              <w:ind w:left="10"/>
              <w:rPr>
                <w:rFonts w:hint="eastAsia"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监理工程师（签字</w:t>
            </w:r>
            <w:r>
              <w:rPr>
                <w:rFonts w:ascii="宋体" w:hAnsi="宋体" w:eastAsia="宋体" w:cs="宋体"/>
                <w:color w:val="auto"/>
                <w:spacing w:val="-3"/>
                <w:sz w:val="18"/>
                <w:szCs w:val="18"/>
                <w:highlight w:val="none"/>
                <w:lang w:eastAsia="zh-CN"/>
              </w:rPr>
              <w:t>）：</w:t>
            </w:r>
          </w:p>
          <w:p w14:paraId="3F880794">
            <w:pPr>
              <w:spacing w:before="225" w:line="220" w:lineRule="auto"/>
              <w:ind w:left="14"/>
              <w:rPr>
                <w:rFonts w:hint="eastAsia"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总监理工程师（签字</w:t>
            </w:r>
            <w:r>
              <w:rPr>
                <w:rFonts w:ascii="宋体" w:hAnsi="宋体" w:eastAsia="宋体" w:cs="宋体"/>
                <w:color w:val="auto"/>
                <w:spacing w:val="-3"/>
                <w:sz w:val="18"/>
                <w:szCs w:val="18"/>
                <w:highlight w:val="none"/>
                <w:lang w:eastAsia="zh-CN"/>
              </w:rPr>
              <w:t>）：</w:t>
            </w:r>
          </w:p>
          <w:p w14:paraId="609787BD">
            <w:pPr>
              <w:spacing w:before="226" w:line="217" w:lineRule="auto"/>
              <w:jc w:val="right"/>
              <w:rPr>
                <w:rFonts w:hint="eastAsia" w:ascii="宋体" w:hAnsi="宋体" w:eastAsia="宋体" w:cs="宋体"/>
                <w:color w:val="auto"/>
                <w:sz w:val="18"/>
                <w:szCs w:val="18"/>
                <w:highlight w:val="none"/>
              </w:rPr>
            </w:pPr>
            <w:r>
              <w:rPr>
                <w:rFonts w:ascii="宋体" w:hAnsi="宋体" w:eastAsia="宋体" w:cs="宋体"/>
                <w:color w:val="auto"/>
                <w:spacing w:val="-20"/>
                <w:sz w:val="18"/>
                <w:szCs w:val="18"/>
                <w:highlight w:val="none"/>
              </w:rPr>
              <w:t>年</w:t>
            </w:r>
            <w:r>
              <w:rPr>
                <w:rFonts w:hint="eastAsia" w:ascii="宋体" w:hAnsi="宋体" w:eastAsia="宋体" w:cs="宋体"/>
                <w:color w:val="auto"/>
                <w:spacing w:val="4"/>
                <w:sz w:val="18"/>
                <w:szCs w:val="18"/>
                <w:highlight w:val="none"/>
                <w:lang w:eastAsia="zh-CN"/>
              </w:rPr>
              <w:t xml:space="preserve"> </w:t>
            </w:r>
            <w:r>
              <w:rPr>
                <w:rFonts w:ascii="宋体" w:hAnsi="宋体" w:eastAsia="宋体" w:cs="宋体"/>
                <w:color w:val="auto"/>
                <w:spacing w:val="-20"/>
                <w:sz w:val="18"/>
                <w:szCs w:val="18"/>
                <w:highlight w:val="none"/>
              </w:rPr>
              <w:t>月</w:t>
            </w:r>
            <w:r>
              <w:rPr>
                <w:rFonts w:hint="eastAsia" w:ascii="宋体" w:hAnsi="宋体" w:eastAsia="宋体" w:cs="宋体"/>
                <w:color w:val="auto"/>
                <w:spacing w:val="27"/>
                <w:sz w:val="18"/>
                <w:szCs w:val="18"/>
                <w:highlight w:val="none"/>
                <w:lang w:eastAsia="zh-CN"/>
              </w:rPr>
              <w:t xml:space="preserve"> </w:t>
            </w:r>
            <w:r>
              <w:rPr>
                <w:rFonts w:ascii="宋体" w:hAnsi="宋体" w:eastAsia="宋体" w:cs="宋体"/>
                <w:color w:val="auto"/>
                <w:spacing w:val="-20"/>
                <w:sz w:val="18"/>
                <w:szCs w:val="18"/>
                <w:highlight w:val="none"/>
              </w:rPr>
              <w:t>日</w:t>
            </w:r>
          </w:p>
        </w:tc>
      </w:tr>
      <w:tr w14:paraId="5FD55F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2" w:hRule="atLeast"/>
        </w:trPr>
        <w:tc>
          <w:tcPr>
            <w:tcW w:w="6266" w:type="dxa"/>
            <w:gridSpan w:val="7"/>
          </w:tcPr>
          <w:p w14:paraId="06D61D6E">
            <w:pPr>
              <w:pStyle w:val="15"/>
              <w:spacing w:line="343" w:lineRule="auto"/>
              <w:rPr>
                <w:color w:val="auto"/>
                <w:sz w:val="20"/>
                <w:highlight w:val="none"/>
                <w:lang w:eastAsia="zh-CN"/>
              </w:rPr>
            </w:pPr>
          </w:p>
          <w:p w14:paraId="5F33C33A">
            <w:pPr>
              <w:spacing w:before="58" w:line="220" w:lineRule="auto"/>
              <w:ind w:left="12"/>
              <w:rPr>
                <w:rFonts w:hint="eastAsia"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其他验收人员（签字</w:t>
            </w:r>
            <w:r>
              <w:rPr>
                <w:rFonts w:ascii="宋体" w:hAnsi="宋体" w:eastAsia="宋体" w:cs="宋体"/>
                <w:color w:val="auto"/>
                <w:spacing w:val="-1"/>
                <w:sz w:val="18"/>
                <w:szCs w:val="18"/>
                <w:highlight w:val="none"/>
                <w:lang w:eastAsia="zh-CN"/>
              </w:rPr>
              <w:t>）：</w:t>
            </w:r>
          </w:p>
        </w:tc>
      </w:tr>
    </w:tbl>
    <w:p w14:paraId="17C69D12">
      <w:pPr>
        <w:spacing w:before="37" w:line="233" w:lineRule="auto"/>
        <w:ind w:left="1141"/>
        <w:rPr>
          <w:rFonts w:hint="eastAsia" w:ascii="宋体" w:hAnsi="宋体" w:eastAsia="宋体" w:cs="宋体"/>
          <w:color w:val="auto"/>
          <w:sz w:val="18"/>
          <w:szCs w:val="18"/>
          <w:highlight w:val="none"/>
          <w:lang w:eastAsia="zh-CN"/>
        </w:rPr>
      </w:pPr>
      <w:r>
        <w:rPr>
          <w:rFonts w:ascii="宋体" w:hAnsi="宋体" w:eastAsia="宋体" w:cs="宋体"/>
          <w:color w:val="auto"/>
          <w:sz w:val="18"/>
          <w:szCs w:val="18"/>
          <w:highlight w:val="none"/>
          <w:lang w:eastAsia="zh-CN"/>
        </w:rPr>
        <w:t>注：</w:t>
      </w:r>
      <w:r>
        <w:rPr>
          <w:rFonts w:ascii="Times New Roman" w:hAnsi="Times New Roman" w:eastAsia="Times New Roman" w:cs="Times New Roman"/>
          <w:color w:val="auto"/>
          <w:sz w:val="18"/>
          <w:szCs w:val="18"/>
          <w:highlight w:val="none"/>
          <w:lang w:eastAsia="zh-CN"/>
        </w:rPr>
        <w:t>1</w:t>
      </w:r>
      <w:r>
        <w:rPr>
          <w:rFonts w:ascii="宋体" w:hAnsi="宋体" w:eastAsia="宋体" w:cs="宋体"/>
          <w:color w:val="auto"/>
          <w:sz w:val="18"/>
          <w:szCs w:val="18"/>
          <w:highlight w:val="none"/>
          <w:lang w:eastAsia="zh-CN"/>
        </w:rPr>
        <w:t>、本表由施工单位技术人员填写，监理单位、</w:t>
      </w:r>
      <w:r>
        <w:rPr>
          <w:rFonts w:ascii="宋体" w:hAnsi="宋体" w:eastAsia="宋体" w:cs="宋体"/>
          <w:color w:val="auto"/>
          <w:spacing w:val="-1"/>
          <w:sz w:val="18"/>
          <w:szCs w:val="18"/>
          <w:highlight w:val="none"/>
          <w:lang w:eastAsia="zh-CN"/>
        </w:rPr>
        <w:t>施工单位各存一份；</w:t>
      </w:r>
    </w:p>
    <w:p w14:paraId="398472FD">
      <w:pPr>
        <w:spacing w:before="13" w:line="233" w:lineRule="auto"/>
        <w:ind w:left="1497"/>
        <w:rPr>
          <w:rFonts w:hint="eastAsia" w:ascii="宋体" w:hAnsi="宋体" w:eastAsia="宋体" w:cs="宋体"/>
          <w:color w:val="auto"/>
          <w:sz w:val="18"/>
          <w:szCs w:val="18"/>
          <w:highlight w:val="none"/>
          <w:lang w:eastAsia="zh-CN"/>
        </w:rPr>
      </w:pPr>
      <w:r>
        <w:rPr>
          <w:rFonts w:ascii="Times New Roman" w:hAnsi="Times New Roman" w:eastAsia="Times New Roman" w:cs="Times New Roman"/>
          <w:color w:val="auto"/>
          <w:spacing w:val="-3"/>
          <w:sz w:val="18"/>
          <w:szCs w:val="18"/>
          <w:highlight w:val="none"/>
          <w:lang w:eastAsia="zh-CN"/>
        </w:rPr>
        <w:t>2</w:t>
      </w:r>
      <w:r>
        <w:rPr>
          <w:rFonts w:ascii="Times New Roman" w:hAnsi="Times New Roman" w:eastAsia="Times New Roman" w:cs="Times New Roman"/>
          <w:color w:val="auto"/>
          <w:spacing w:val="-22"/>
          <w:sz w:val="18"/>
          <w:szCs w:val="18"/>
          <w:highlight w:val="none"/>
          <w:lang w:eastAsia="zh-CN"/>
        </w:rPr>
        <w:t xml:space="preserve"> </w:t>
      </w:r>
      <w:r>
        <w:rPr>
          <w:rFonts w:ascii="宋体" w:hAnsi="宋体" w:eastAsia="宋体" w:cs="宋体"/>
          <w:color w:val="auto"/>
          <w:spacing w:val="-3"/>
          <w:sz w:val="18"/>
          <w:szCs w:val="18"/>
          <w:highlight w:val="none"/>
          <w:lang w:eastAsia="zh-CN"/>
        </w:rPr>
        <w:t>、</w:t>
      </w:r>
      <w:r>
        <w:rPr>
          <w:rFonts w:ascii="Times New Roman" w:hAnsi="Times New Roman" w:eastAsia="Times New Roman" w:cs="Times New Roman"/>
          <w:color w:val="auto"/>
          <w:spacing w:val="-3"/>
          <w:sz w:val="18"/>
          <w:szCs w:val="18"/>
          <w:highlight w:val="none"/>
          <w:lang w:eastAsia="zh-CN"/>
        </w:rPr>
        <w:t xml:space="preserve">L </w:t>
      </w:r>
      <w:r>
        <w:rPr>
          <w:rFonts w:ascii="宋体" w:hAnsi="宋体" w:eastAsia="宋体" w:cs="宋体"/>
          <w:color w:val="auto"/>
          <w:spacing w:val="-3"/>
          <w:sz w:val="18"/>
          <w:szCs w:val="18"/>
          <w:highlight w:val="none"/>
          <w:lang w:eastAsia="zh-CN"/>
        </w:rPr>
        <w:t>为立杆搭设高度；</w:t>
      </w:r>
    </w:p>
    <w:p w14:paraId="293C1746">
      <w:pPr>
        <w:spacing w:before="12" w:line="242" w:lineRule="auto"/>
        <w:ind w:left="1770" w:right="1293" w:hanging="269"/>
        <w:rPr>
          <w:rFonts w:hint="eastAsia" w:ascii="宋体" w:hAnsi="宋体" w:eastAsia="宋体" w:cs="宋体"/>
          <w:color w:val="auto"/>
          <w:sz w:val="18"/>
          <w:szCs w:val="18"/>
          <w:highlight w:val="none"/>
          <w:lang w:eastAsia="zh-CN"/>
        </w:rPr>
      </w:pPr>
      <w:r>
        <w:rPr>
          <w:rFonts w:ascii="Times New Roman" w:hAnsi="Times New Roman" w:eastAsia="Times New Roman" w:cs="Times New Roman"/>
          <w:color w:val="auto"/>
          <w:spacing w:val="-1"/>
          <w:sz w:val="18"/>
          <w:szCs w:val="18"/>
          <w:highlight w:val="none"/>
          <w:lang w:eastAsia="zh-CN"/>
        </w:rPr>
        <w:t>3</w:t>
      </w:r>
      <w:r>
        <w:rPr>
          <w:rFonts w:ascii="Times New Roman" w:hAnsi="Times New Roman" w:eastAsia="Times New Roman" w:cs="Times New Roman"/>
          <w:color w:val="auto"/>
          <w:spacing w:val="-23"/>
          <w:sz w:val="18"/>
          <w:szCs w:val="18"/>
          <w:highlight w:val="none"/>
          <w:lang w:eastAsia="zh-CN"/>
        </w:rPr>
        <w:t xml:space="preserve"> </w:t>
      </w:r>
      <w:r>
        <w:rPr>
          <w:rFonts w:ascii="宋体" w:hAnsi="宋体" w:eastAsia="宋体" w:cs="宋体"/>
          <w:color w:val="auto"/>
          <w:spacing w:val="-1"/>
          <w:sz w:val="18"/>
          <w:szCs w:val="18"/>
          <w:highlight w:val="none"/>
          <w:lang w:eastAsia="zh-CN"/>
        </w:rPr>
        <w:t>、危险性较大的承插型盘扣式钢管模板支架工程建设、设计、监测单位相关负责人参加验收，并在“其他验收人员（签字）”</w:t>
      </w:r>
      <w:r>
        <w:rPr>
          <w:rFonts w:ascii="宋体" w:hAnsi="宋体" w:eastAsia="宋体" w:cs="宋体"/>
          <w:color w:val="auto"/>
          <w:spacing w:val="-2"/>
          <w:sz w:val="18"/>
          <w:szCs w:val="18"/>
          <w:highlight w:val="none"/>
          <w:lang w:eastAsia="zh-CN"/>
        </w:rPr>
        <w:t>栏签字。</w:t>
      </w:r>
    </w:p>
    <w:p w14:paraId="01559739">
      <w:pPr>
        <w:spacing w:line="242" w:lineRule="auto"/>
        <w:rPr>
          <w:rFonts w:hint="eastAsia" w:ascii="宋体" w:hAnsi="宋体" w:eastAsia="宋体" w:cs="宋体"/>
          <w:color w:val="auto"/>
          <w:sz w:val="18"/>
          <w:szCs w:val="18"/>
          <w:highlight w:val="none"/>
          <w:lang w:eastAsia="zh-CN"/>
        </w:rPr>
      </w:pPr>
    </w:p>
    <w:p w14:paraId="4B97216D">
      <w:pPr>
        <w:spacing w:line="242" w:lineRule="auto"/>
        <w:rPr>
          <w:rFonts w:hint="eastAsia" w:ascii="宋体" w:hAnsi="宋体" w:eastAsia="宋体" w:cs="宋体"/>
          <w:color w:val="auto"/>
          <w:sz w:val="18"/>
          <w:szCs w:val="18"/>
          <w:highlight w:val="none"/>
          <w:lang w:eastAsia="zh-CN"/>
        </w:rPr>
      </w:pPr>
    </w:p>
    <w:p w14:paraId="7FEA2385">
      <w:pPr>
        <w:spacing w:line="242" w:lineRule="auto"/>
        <w:rPr>
          <w:rFonts w:hint="eastAsia" w:ascii="宋体" w:hAnsi="宋体" w:eastAsia="宋体" w:cs="宋体"/>
          <w:color w:val="auto"/>
          <w:sz w:val="18"/>
          <w:szCs w:val="18"/>
          <w:highlight w:val="none"/>
          <w:lang w:eastAsia="zh-CN"/>
        </w:rPr>
      </w:pPr>
    </w:p>
    <w:p w14:paraId="54619136">
      <w:pPr>
        <w:spacing w:line="242" w:lineRule="auto"/>
        <w:rPr>
          <w:rFonts w:hint="eastAsia" w:ascii="宋体" w:hAnsi="宋体" w:eastAsia="宋体" w:cs="宋体"/>
          <w:color w:val="auto"/>
          <w:sz w:val="18"/>
          <w:szCs w:val="18"/>
          <w:highlight w:val="none"/>
          <w:lang w:eastAsia="zh-CN"/>
        </w:rPr>
      </w:pPr>
    </w:p>
    <w:p w14:paraId="3E0CB409">
      <w:pPr>
        <w:spacing w:line="242" w:lineRule="auto"/>
        <w:rPr>
          <w:rFonts w:hint="eastAsia" w:ascii="宋体" w:hAnsi="宋体" w:eastAsia="宋体" w:cs="宋体"/>
          <w:color w:val="auto"/>
          <w:sz w:val="18"/>
          <w:szCs w:val="18"/>
          <w:highlight w:val="none"/>
          <w:lang w:eastAsia="zh-CN"/>
        </w:rPr>
      </w:pPr>
    </w:p>
    <w:p w14:paraId="08639AEF">
      <w:pPr>
        <w:spacing w:line="242" w:lineRule="auto"/>
        <w:rPr>
          <w:rFonts w:hint="eastAsia" w:ascii="宋体" w:hAnsi="宋体" w:eastAsia="宋体" w:cs="宋体"/>
          <w:color w:val="auto"/>
          <w:sz w:val="18"/>
          <w:szCs w:val="18"/>
          <w:highlight w:val="none"/>
          <w:lang w:eastAsia="zh-CN"/>
        </w:rPr>
      </w:pPr>
    </w:p>
    <w:p w14:paraId="703B783F">
      <w:pPr>
        <w:spacing w:line="242" w:lineRule="auto"/>
        <w:rPr>
          <w:rFonts w:hint="eastAsia" w:ascii="宋体" w:hAnsi="宋体" w:eastAsia="宋体" w:cs="宋体"/>
          <w:color w:val="auto"/>
          <w:sz w:val="18"/>
          <w:szCs w:val="18"/>
          <w:highlight w:val="none"/>
          <w:lang w:eastAsia="zh-CN"/>
        </w:rPr>
      </w:pPr>
    </w:p>
    <w:p w14:paraId="3480F648">
      <w:pPr>
        <w:spacing w:line="242" w:lineRule="auto"/>
        <w:rPr>
          <w:rFonts w:hint="eastAsia" w:ascii="宋体" w:hAnsi="宋体" w:eastAsia="宋体" w:cs="宋体"/>
          <w:color w:val="auto"/>
          <w:sz w:val="18"/>
          <w:szCs w:val="18"/>
          <w:highlight w:val="none"/>
          <w:lang w:eastAsia="zh-CN"/>
        </w:rPr>
      </w:pPr>
    </w:p>
    <w:p w14:paraId="5275097D">
      <w:pPr>
        <w:spacing w:line="242" w:lineRule="auto"/>
        <w:rPr>
          <w:rFonts w:hint="eastAsia" w:ascii="宋体" w:hAnsi="宋体" w:eastAsia="宋体" w:cs="宋体"/>
          <w:color w:val="auto"/>
          <w:sz w:val="18"/>
          <w:szCs w:val="18"/>
          <w:highlight w:val="none"/>
          <w:lang w:eastAsia="zh-CN"/>
        </w:rPr>
      </w:pPr>
    </w:p>
    <w:p w14:paraId="6EF9D860">
      <w:pPr>
        <w:spacing w:line="242" w:lineRule="auto"/>
        <w:rPr>
          <w:rFonts w:hint="eastAsia" w:ascii="宋体" w:hAnsi="宋体" w:eastAsia="宋体" w:cs="宋体"/>
          <w:color w:val="auto"/>
          <w:sz w:val="18"/>
          <w:szCs w:val="18"/>
          <w:highlight w:val="none"/>
          <w:lang w:eastAsia="zh-CN"/>
        </w:rPr>
      </w:pPr>
    </w:p>
    <w:p w14:paraId="01EEBE29">
      <w:pPr>
        <w:spacing w:line="242" w:lineRule="auto"/>
        <w:rPr>
          <w:rFonts w:hint="eastAsia" w:ascii="宋体" w:hAnsi="宋体" w:eastAsia="宋体" w:cs="宋体"/>
          <w:color w:val="auto"/>
          <w:sz w:val="18"/>
          <w:szCs w:val="18"/>
          <w:highlight w:val="none"/>
          <w:lang w:eastAsia="zh-CN"/>
        </w:rPr>
      </w:pPr>
    </w:p>
    <w:p w14:paraId="3F01D1EF">
      <w:pPr>
        <w:pStyle w:val="5"/>
        <w:spacing w:line="293" w:lineRule="auto"/>
        <w:rPr>
          <w:color w:val="auto"/>
          <w:highlight w:val="none"/>
          <w:lang w:eastAsia="zh-CN"/>
        </w:rPr>
      </w:pPr>
    </w:p>
    <w:p w14:paraId="733B6D72">
      <w:pPr>
        <w:spacing w:before="59" w:line="232" w:lineRule="auto"/>
        <w:ind w:left="2849"/>
        <w:rPr>
          <w:rFonts w:ascii="黑体" w:hAnsi="黑体" w:eastAsia="黑体" w:cs="黑体"/>
          <w:color w:val="auto"/>
          <w:spacing w:val="-1"/>
          <w:sz w:val="18"/>
          <w:szCs w:val="18"/>
          <w:highlight w:val="none"/>
          <w:lang w:eastAsia="zh-CN"/>
        </w:rPr>
      </w:pPr>
    </w:p>
    <w:p w14:paraId="43DF89A7">
      <w:pPr>
        <w:spacing w:before="59" w:line="232" w:lineRule="auto"/>
        <w:ind w:left="2849"/>
        <w:rPr>
          <w:rFonts w:hint="eastAsia" w:ascii="黑体" w:hAnsi="黑体" w:eastAsia="黑体" w:cs="黑体"/>
          <w:color w:val="auto"/>
          <w:sz w:val="18"/>
          <w:szCs w:val="18"/>
          <w:highlight w:val="none"/>
          <w:lang w:eastAsia="zh-CN"/>
        </w:rPr>
      </w:pPr>
      <w:r>
        <w:rPr>
          <w:rFonts w:ascii="黑体" w:hAnsi="黑体" w:eastAsia="黑体" w:cs="黑体"/>
          <w:color w:val="auto"/>
          <w:spacing w:val="-1"/>
          <w:sz w:val="18"/>
          <w:szCs w:val="18"/>
          <w:highlight w:val="none"/>
          <w:lang w:eastAsia="zh-CN"/>
        </w:rPr>
        <w:t>表</w:t>
      </w:r>
      <w:r>
        <w:rPr>
          <w:rFonts w:ascii="黑体" w:hAnsi="黑体" w:eastAsia="黑体" w:cs="黑体"/>
          <w:color w:val="auto"/>
          <w:spacing w:val="-35"/>
          <w:sz w:val="18"/>
          <w:szCs w:val="18"/>
          <w:highlight w:val="none"/>
          <w:lang w:eastAsia="zh-CN"/>
        </w:rPr>
        <w:t xml:space="preserve"> </w:t>
      </w:r>
      <w:r>
        <w:rPr>
          <w:rFonts w:ascii="Times New Roman" w:hAnsi="Times New Roman" w:eastAsia="Times New Roman" w:cs="Times New Roman"/>
          <w:color w:val="auto"/>
          <w:spacing w:val="-1"/>
          <w:sz w:val="18"/>
          <w:szCs w:val="18"/>
          <w:highlight w:val="none"/>
          <w:lang w:eastAsia="zh-CN"/>
        </w:rPr>
        <w:t>B.8.4</w:t>
      </w:r>
      <w:r>
        <w:rPr>
          <w:rFonts w:hint="eastAsia" w:ascii="Times New Roman" w:hAnsi="Times New Roman" w:eastAsia="Times New Roman" w:cs="Times New Roman"/>
          <w:color w:val="auto"/>
          <w:spacing w:val="-1"/>
          <w:sz w:val="18"/>
          <w:szCs w:val="18"/>
          <w:highlight w:val="none"/>
          <w:lang w:eastAsia="zh-CN"/>
        </w:rPr>
        <w:t xml:space="preserve"> </w:t>
      </w:r>
      <w:r>
        <w:rPr>
          <w:rFonts w:ascii="黑体" w:hAnsi="黑体" w:eastAsia="黑体" w:cs="黑体"/>
          <w:color w:val="auto"/>
          <w:spacing w:val="-1"/>
          <w:sz w:val="18"/>
          <w:szCs w:val="18"/>
          <w:highlight w:val="none"/>
          <w:lang w:eastAsia="zh-CN"/>
        </w:rPr>
        <w:t>模板及支架拆除申请单</w:t>
      </w:r>
    </w:p>
    <w:p w14:paraId="71B0B59D">
      <w:pPr>
        <w:spacing w:before="50" w:line="220" w:lineRule="auto"/>
        <w:ind w:left="6228"/>
        <w:rPr>
          <w:rFonts w:hint="eastAsia" w:ascii="宋体" w:hAnsi="宋体" w:eastAsia="宋体" w:cs="宋体"/>
          <w:color w:val="auto"/>
          <w:sz w:val="18"/>
          <w:szCs w:val="18"/>
          <w:highlight w:val="none"/>
        </w:rPr>
      </w:pPr>
      <w:r>
        <w:rPr>
          <w:rFonts w:ascii="宋体" w:hAnsi="宋体" w:eastAsia="宋体" w:cs="宋体"/>
          <w:color w:val="auto"/>
          <w:spacing w:val="-12"/>
          <w:sz w:val="18"/>
          <w:szCs w:val="18"/>
          <w:highlight w:val="none"/>
        </w:rPr>
        <w:t>编号：</w:t>
      </w:r>
    </w:p>
    <w:p w14:paraId="23344218">
      <w:pPr>
        <w:spacing w:line="40" w:lineRule="exact"/>
        <w:rPr>
          <w:color w:val="auto"/>
          <w:highlight w:val="none"/>
        </w:rPr>
      </w:pPr>
    </w:p>
    <w:tbl>
      <w:tblPr>
        <w:tblStyle w:val="14"/>
        <w:tblW w:w="6338" w:type="dxa"/>
        <w:tblInd w:w="98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52"/>
        <w:gridCol w:w="1018"/>
        <w:gridCol w:w="198"/>
        <w:gridCol w:w="1324"/>
        <w:gridCol w:w="598"/>
        <w:gridCol w:w="1065"/>
        <w:gridCol w:w="104"/>
        <w:gridCol w:w="601"/>
        <w:gridCol w:w="878"/>
      </w:tblGrid>
      <w:tr w14:paraId="46250A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570" w:type="dxa"/>
            <w:gridSpan w:val="2"/>
          </w:tcPr>
          <w:p w14:paraId="26D86883">
            <w:pPr>
              <w:spacing w:before="97" w:line="220" w:lineRule="auto"/>
              <w:ind w:left="155"/>
              <w:rPr>
                <w:rFonts w:hint="eastAsia" w:ascii="宋体" w:hAnsi="宋体" w:eastAsia="宋体" w:cs="宋体"/>
                <w:color w:val="auto"/>
                <w:sz w:val="18"/>
                <w:szCs w:val="18"/>
                <w:highlight w:val="none"/>
              </w:rPr>
            </w:pPr>
            <w:r>
              <w:rPr>
                <w:rFonts w:ascii="宋体" w:hAnsi="宋体" w:eastAsia="宋体" w:cs="宋体"/>
                <w:color w:val="auto"/>
                <w:spacing w:val="-1"/>
                <w:sz w:val="18"/>
                <w:szCs w:val="18"/>
                <w:highlight w:val="none"/>
              </w:rPr>
              <w:t>作业单位及班组</w:t>
            </w:r>
          </w:p>
        </w:tc>
        <w:tc>
          <w:tcPr>
            <w:tcW w:w="2120" w:type="dxa"/>
            <w:gridSpan w:val="3"/>
          </w:tcPr>
          <w:p w14:paraId="572E429B">
            <w:pPr>
              <w:pStyle w:val="15"/>
              <w:rPr>
                <w:color w:val="auto"/>
                <w:sz w:val="20"/>
                <w:highlight w:val="none"/>
              </w:rPr>
            </w:pPr>
          </w:p>
        </w:tc>
        <w:tc>
          <w:tcPr>
            <w:tcW w:w="1169" w:type="dxa"/>
            <w:gridSpan w:val="2"/>
          </w:tcPr>
          <w:p w14:paraId="24BE060F">
            <w:pPr>
              <w:spacing w:before="97" w:line="220" w:lineRule="auto"/>
              <w:ind w:left="339"/>
              <w:rPr>
                <w:rFonts w:hint="eastAsia" w:ascii="宋体" w:hAnsi="宋体" w:eastAsia="宋体" w:cs="宋体"/>
                <w:color w:val="auto"/>
                <w:sz w:val="18"/>
                <w:szCs w:val="18"/>
                <w:highlight w:val="none"/>
              </w:rPr>
            </w:pPr>
            <w:r>
              <w:rPr>
                <w:rFonts w:ascii="宋体" w:hAnsi="宋体" w:eastAsia="宋体" w:cs="宋体"/>
                <w:color w:val="auto"/>
                <w:spacing w:val="-7"/>
                <w:sz w:val="18"/>
                <w:szCs w:val="18"/>
                <w:highlight w:val="none"/>
              </w:rPr>
              <w:t>申请人</w:t>
            </w:r>
          </w:p>
        </w:tc>
        <w:tc>
          <w:tcPr>
            <w:tcW w:w="1479" w:type="dxa"/>
            <w:gridSpan w:val="2"/>
          </w:tcPr>
          <w:p w14:paraId="28FB2772">
            <w:pPr>
              <w:pStyle w:val="15"/>
              <w:rPr>
                <w:color w:val="auto"/>
                <w:sz w:val="20"/>
                <w:highlight w:val="none"/>
              </w:rPr>
            </w:pPr>
          </w:p>
        </w:tc>
      </w:tr>
      <w:tr w14:paraId="02481C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570" w:type="dxa"/>
            <w:gridSpan w:val="2"/>
          </w:tcPr>
          <w:p w14:paraId="16115C72">
            <w:pPr>
              <w:spacing w:before="92" w:line="220" w:lineRule="auto"/>
              <w:ind w:left="424"/>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拆除部位</w:t>
            </w:r>
          </w:p>
        </w:tc>
        <w:tc>
          <w:tcPr>
            <w:tcW w:w="2120" w:type="dxa"/>
            <w:gridSpan w:val="3"/>
          </w:tcPr>
          <w:p w14:paraId="331449DF">
            <w:pPr>
              <w:pStyle w:val="15"/>
              <w:rPr>
                <w:color w:val="auto"/>
                <w:sz w:val="20"/>
                <w:highlight w:val="none"/>
              </w:rPr>
            </w:pPr>
          </w:p>
        </w:tc>
        <w:tc>
          <w:tcPr>
            <w:tcW w:w="1169" w:type="dxa"/>
            <w:gridSpan w:val="2"/>
          </w:tcPr>
          <w:p w14:paraId="2C62BC4A">
            <w:pPr>
              <w:spacing w:before="92" w:line="220" w:lineRule="auto"/>
              <w:ind w:left="228"/>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形象进度</w:t>
            </w:r>
          </w:p>
        </w:tc>
        <w:tc>
          <w:tcPr>
            <w:tcW w:w="1479" w:type="dxa"/>
            <w:gridSpan w:val="2"/>
          </w:tcPr>
          <w:p w14:paraId="62DE3946">
            <w:pPr>
              <w:pStyle w:val="15"/>
              <w:rPr>
                <w:color w:val="auto"/>
                <w:sz w:val="20"/>
                <w:highlight w:val="none"/>
              </w:rPr>
            </w:pPr>
          </w:p>
        </w:tc>
      </w:tr>
      <w:tr w14:paraId="7DB0BB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570" w:type="dxa"/>
            <w:gridSpan w:val="2"/>
          </w:tcPr>
          <w:p w14:paraId="2386C829">
            <w:pPr>
              <w:spacing w:before="92" w:line="221" w:lineRule="auto"/>
              <w:ind w:left="335"/>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浇注砼时间</w:t>
            </w:r>
          </w:p>
        </w:tc>
        <w:tc>
          <w:tcPr>
            <w:tcW w:w="2120" w:type="dxa"/>
            <w:gridSpan w:val="3"/>
          </w:tcPr>
          <w:p w14:paraId="04B989E4">
            <w:pPr>
              <w:pStyle w:val="15"/>
              <w:rPr>
                <w:color w:val="auto"/>
                <w:sz w:val="20"/>
                <w:highlight w:val="none"/>
              </w:rPr>
            </w:pPr>
          </w:p>
        </w:tc>
        <w:tc>
          <w:tcPr>
            <w:tcW w:w="1169" w:type="dxa"/>
            <w:gridSpan w:val="2"/>
          </w:tcPr>
          <w:p w14:paraId="5CEBB4C3">
            <w:pPr>
              <w:spacing w:before="92" w:line="220" w:lineRule="auto"/>
              <w:ind w:left="226"/>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拆除时间</w:t>
            </w:r>
          </w:p>
        </w:tc>
        <w:tc>
          <w:tcPr>
            <w:tcW w:w="1479" w:type="dxa"/>
            <w:gridSpan w:val="2"/>
          </w:tcPr>
          <w:p w14:paraId="59827AE0">
            <w:pPr>
              <w:pStyle w:val="15"/>
              <w:rPr>
                <w:color w:val="auto"/>
                <w:sz w:val="20"/>
                <w:highlight w:val="none"/>
              </w:rPr>
            </w:pPr>
          </w:p>
        </w:tc>
      </w:tr>
      <w:tr w14:paraId="2C623F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552" w:type="dxa"/>
            <w:vMerge w:val="restart"/>
            <w:textDirection w:val="tbRlV"/>
            <w:vAlign w:val="center"/>
          </w:tcPr>
          <w:p w14:paraId="001B5B5F">
            <w:pPr>
              <w:spacing w:before="181" w:line="209" w:lineRule="auto"/>
              <w:ind w:left="311"/>
              <w:jc w:val="center"/>
              <w:rPr>
                <w:rFonts w:hint="eastAsia" w:ascii="宋体" w:hAnsi="宋体" w:eastAsia="宋体" w:cs="宋体"/>
                <w:color w:val="auto"/>
                <w:sz w:val="18"/>
                <w:szCs w:val="18"/>
                <w:highlight w:val="none"/>
              </w:rPr>
            </w:pPr>
            <w:r>
              <w:rPr>
                <w:rFonts w:ascii="宋体" w:hAnsi="宋体" w:eastAsia="宋体" w:cs="宋体"/>
                <w:color w:val="auto"/>
                <w:spacing w:val="7"/>
                <w:sz w:val="18"/>
                <w:szCs w:val="18"/>
                <w:highlight w:val="none"/>
              </w:rPr>
              <w:t>拆</w:t>
            </w:r>
            <w:r>
              <w:rPr>
                <w:rFonts w:ascii="宋体" w:hAnsi="宋体" w:eastAsia="宋体" w:cs="宋体"/>
                <w:color w:val="auto"/>
                <w:spacing w:val="-45"/>
                <w:sz w:val="18"/>
                <w:szCs w:val="18"/>
                <w:highlight w:val="none"/>
              </w:rPr>
              <w:t xml:space="preserve"> </w:t>
            </w:r>
            <w:r>
              <w:rPr>
                <w:rFonts w:ascii="宋体" w:hAnsi="宋体" w:eastAsia="宋体" w:cs="宋体"/>
                <w:color w:val="auto"/>
                <w:spacing w:val="7"/>
                <w:sz w:val="18"/>
                <w:szCs w:val="18"/>
                <w:highlight w:val="none"/>
              </w:rPr>
              <w:t>模</w:t>
            </w:r>
            <w:r>
              <w:rPr>
                <w:rFonts w:ascii="宋体" w:hAnsi="宋体" w:eastAsia="宋体" w:cs="宋体"/>
                <w:color w:val="auto"/>
                <w:spacing w:val="-44"/>
                <w:sz w:val="18"/>
                <w:szCs w:val="18"/>
                <w:highlight w:val="none"/>
              </w:rPr>
              <w:t xml:space="preserve"> </w:t>
            </w:r>
            <w:r>
              <w:rPr>
                <w:rFonts w:ascii="宋体" w:hAnsi="宋体" w:eastAsia="宋体" w:cs="宋体"/>
                <w:color w:val="auto"/>
                <w:spacing w:val="7"/>
                <w:sz w:val="18"/>
                <w:szCs w:val="18"/>
                <w:highlight w:val="none"/>
              </w:rPr>
              <w:t>准</w:t>
            </w:r>
            <w:r>
              <w:rPr>
                <w:rFonts w:ascii="宋体" w:hAnsi="宋体" w:eastAsia="宋体" w:cs="宋体"/>
                <w:color w:val="auto"/>
                <w:spacing w:val="-46"/>
                <w:sz w:val="18"/>
                <w:szCs w:val="18"/>
                <w:highlight w:val="none"/>
              </w:rPr>
              <w:t xml:space="preserve"> </w:t>
            </w:r>
            <w:r>
              <w:rPr>
                <w:rFonts w:ascii="宋体" w:hAnsi="宋体" w:eastAsia="宋体" w:cs="宋体"/>
                <w:color w:val="auto"/>
                <w:spacing w:val="7"/>
                <w:sz w:val="18"/>
                <w:szCs w:val="18"/>
                <w:highlight w:val="none"/>
              </w:rPr>
              <w:t>备</w:t>
            </w:r>
            <w:r>
              <w:rPr>
                <w:rFonts w:ascii="宋体" w:hAnsi="宋体" w:eastAsia="宋体" w:cs="宋体"/>
                <w:color w:val="auto"/>
                <w:spacing w:val="-44"/>
                <w:sz w:val="18"/>
                <w:szCs w:val="18"/>
                <w:highlight w:val="none"/>
              </w:rPr>
              <w:t xml:space="preserve"> </w:t>
            </w:r>
            <w:r>
              <w:rPr>
                <w:rFonts w:ascii="宋体" w:hAnsi="宋体" w:eastAsia="宋体" w:cs="宋体"/>
                <w:color w:val="auto"/>
                <w:spacing w:val="7"/>
                <w:sz w:val="18"/>
                <w:szCs w:val="18"/>
                <w:highlight w:val="none"/>
              </w:rPr>
              <w:t>情况</w:t>
            </w:r>
          </w:p>
        </w:tc>
        <w:tc>
          <w:tcPr>
            <w:tcW w:w="2540" w:type="dxa"/>
            <w:gridSpan w:val="3"/>
          </w:tcPr>
          <w:p w14:paraId="348D086E">
            <w:pPr>
              <w:spacing w:before="92" w:line="220" w:lineRule="auto"/>
              <w:ind w:left="711"/>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检查内容</w:t>
            </w:r>
          </w:p>
        </w:tc>
        <w:tc>
          <w:tcPr>
            <w:tcW w:w="2368" w:type="dxa"/>
            <w:gridSpan w:val="4"/>
          </w:tcPr>
          <w:p w14:paraId="2189314A">
            <w:pPr>
              <w:spacing w:before="92" w:line="220" w:lineRule="auto"/>
              <w:ind w:left="1021"/>
              <w:rPr>
                <w:rFonts w:hint="eastAsia" w:ascii="宋体" w:hAnsi="宋体" w:eastAsia="宋体" w:cs="宋体"/>
                <w:color w:val="auto"/>
                <w:sz w:val="18"/>
                <w:szCs w:val="18"/>
                <w:highlight w:val="none"/>
              </w:rPr>
            </w:pPr>
            <w:r>
              <w:rPr>
                <w:rFonts w:ascii="宋体" w:hAnsi="宋体" w:eastAsia="宋体" w:cs="宋体"/>
                <w:color w:val="auto"/>
                <w:spacing w:val="-3"/>
                <w:sz w:val="18"/>
                <w:szCs w:val="18"/>
                <w:highlight w:val="none"/>
              </w:rPr>
              <w:t>实际情况</w:t>
            </w:r>
          </w:p>
        </w:tc>
        <w:tc>
          <w:tcPr>
            <w:tcW w:w="878" w:type="dxa"/>
          </w:tcPr>
          <w:p w14:paraId="2734B721">
            <w:pPr>
              <w:spacing w:before="92" w:line="220" w:lineRule="auto"/>
              <w:ind w:left="172"/>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符合性</w:t>
            </w:r>
          </w:p>
        </w:tc>
      </w:tr>
      <w:tr w14:paraId="081AD1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7" w:hRule="atLeast"/>
        </w:trPr>
        <w:tc>
          <w:tcPr>
            <w:tcW w:w="552" w:type="dxa"/>
            <w:vMerge w:val="continue"/>
            <w:textDirection w:val="tbRlV"/>
          </w:tcPr>
          <w:p w14:paraId="5021B1C0">
            <w:pPr>
              <w:pStyle w:val="15"/>
              <w:rPr>
                <w:color w:val="auto"/>
                <w:sz w:val="20"/>
                <w:highlight w:val="none"/>
              </w:rPr>
            </w:pPr>
          </w:p>
        </w:tc>
        <w:tc>
          <w:tcPr>
            <w:tcW w:w="2540" w:type="dxa"/>
            <w:gridSpan w:val="3"/>
          </w:tcPr>
          <w:p w14:paraId="37ACE65F">
            <w:pPr>
              <w:spacing w:before="38" w:line="231" w:lineRule="auto"/>
              <w:ind w:left="7" w:right="6"/>
              <w:jc w:val="both"/>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eastAsia="zh-CN"/>
              </w:rPr>
              <w:t>编制专项施工方案</w:t>
            </w:r>
          </w:p>
        </w:tc>
        <w:tc>
          <w:tcPr>
            <w:tcW w:w="2368" w:type="dxa"/>
            <w:gridSpan w:val="4"/>
          </w:tcPr>
          <w:p w14:paraId="7F0E9942">
            <w:pPr>
              <w:pStyle w:val="15"/>
              <w:rPr>
                <w:color w:val="auto"/>
                <w:sz w:val="20"/>
                <w:highlight w:val="none"/>
              </w:rPr>
            </w:pPr>
          </w:p>
        </w:tc>
        <w:tc>
          <w:tcPr>
            <w:tcW w:w="878" w:type="dxa"/>
          </w:tcPr>
          <w:p w14:paraId="6E1A7581">
            <w:pPr>
              <w:pStyle w:val="15"/>
              <w:rPr>
                <w:color w:val="auto"/>
                <w:sz w:val="20"/>
                <w:highlight w:val="none"/>
              </w:rPr>
            </w:pPr>
          </w:p>
        </w:tc>
      </w:tr>
      <w:tr w14:paraId="143BB3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552" w:type="dxa"/>
            <w:vMerge w:val="continue"/>
            <w:textDirection w:val="tbRlV"/>
          </w:tcPr>
          <w:p w14:paraId="07F2232B">
            <w:pPr>
              <w:pStyle w:val="15"/>
              <w:rPr>
                <w:color w:val="auto"/>
                <w:sz w:val="20"/>
                <w:highlight w:val="none"/>
              </w:rPr>
            </w:pPr>
          </w:p>
        </w:tc>
        <w:tc>
          <w:tcPr>
            <w:tcW w:w="2540" w:type="dxa"/>
            <w:gridSpan w:val="3"/>
          </w:tcPr>
          <w:p w14:paraId="6F3BE336">
            <w:pPr>
              <w:spacing w:before="38" w:line="231" w:lineRule="auto"/>
              <w:ind w:left="7" w:right="6"/>
              <w:jc w:val="both"/>
              <w:rPr>
                <w:rFonts w:hint="eastAsia" w:ascii="宋体" w:hAnsi="宋体" w:eastAsia="宋体" w:cs="宋体"/>
                <w:color w:val="auto"/>
                <w:sz w:val="18"/>
                <w:szCs w:val="18"/>
                <w:highlight w:val="none"/>
                <w:lang w:eastAsia="zh-CN"/>
              </w:rPr>
            </w:pPr>
            <w:r>
              <w:rPr>
                <w:rFonts w:ascii="宋体" w:hAnsi="宋体" w:eastAsia="宋体" w:cs="宋体"/>
                <w:color w:val="auto"/>
                <w:spacing w:val="8"/>
                <w:sz w:val="18"/>
                <w:szCs w:val="18"/>
                <w:highlight w:val="none"/>
                <w:lang w:eastAsia="zh-CN"/>
              </w:rPr>
              <w:t>顶板、梁模板拆除，</w:t>
            </w:r>
            <w:r>
              <w:rPr>
                <w:rFonts w:ascii="宋体" w:hAnsi="宋体" w:eastAsia="宋体" w:cs="宋体"/>
                <w:color w:val="auto"/>
                <w:spacing w:val="-43"/>
                <w:sz w:val="18"/>
                <w:szCs w:val="18"/>
                <w:highlight w:val="none"/>
                <w:lang w:eastAsia="zh-CN"/>
              </w:rPr>
              <w:t xml:space="preserve"> </w:t>
            </w:r>
            <w:r>
              <w:rPr>
                <w:rFonts w:ascii="宋体" w:hAnsi="宋体" w:eastAsia="宋体" w:cs="宋体"/>
                <w:color w:val="auto"/>
                <w:spacing w:val="8"/>
                <w:sz w:val="18"/>
                <w:szCs w:val="18"/>
                <w:highlight w:val="none"/>
                <w:lang w:eastAsia="zh-CN"/>
              </w:rPr>
              <w:t>混凝</w:t>
            </w:r>
            <w:r>
              <w:rPr>
                <w:rFonts w:ascii="宋体" w:hAnsi="宋体" w:eastAsia="宋体" w:cs="宋体"/>
                <w:color w:val="auto"/>
                <w:spacing w:val="31"/>
                <w:sz w:val="18"/>
                <w:szCs w:val="18"/>
                <w:highlight w:val="none"/>
                <w:lang w:eastAsia="zh-CN"/>
              </w:rPr>
              <w:t>土同条件试块试压情况</w:t>
            </w:r>
            <w:r>
              <w:rPr>
                <w:rFonts w:ascii="宋体" w:hAnsi="宋体" w:eastAsia="宋体" w:cs="宋体"/>
                <w:color w:val="auto"/>
                <w:spacing w:val="-3"/>
                <w:sz w:val="18"/>
                <w:szCs w:val="18"/>
                <w:highlight w:val="none"/>
                <w:lang w:eastAsia="zh-CN"/>
              </w:rPr>
              <w:t>（附强度报告）</w:t>
            </w:r>
          </w:p>
        </w:tc>
        <w:tc>
          <w:tcPr>
            <w:tcW w:w="2368" w:type="dxa"/>
            <w:gridSpan w:val="4"/>
          </w:tcPr>
          <w:p w14:paraId="67889077">
            <w:pPr>
              <w:pStyle w:val="15"/>
              <w:rPr>
                <w:color w:val="auto"/>
                <w:sz w:val="20"/>
                <w:highlight w:val="none"/>
                <w:lang w:eastAsia="zh-CN"/>
              </w:rPr>
            </w:pPr>
          </w:p>
        </w:tc>
        <w:tc>
          <w:tcPr>
            <w:tcW w:w="878" w:type="dxa"/>
          </w:tcPr>
          <w:p w14:paraId="7D1B1D30">
            <w:pPr>
              <w:pStyle w:val="15"/>
              <w:rPr>
                <w:color w:val="auto"/>
                <w:sz w:val="20"/>
                <w:highlight w:val="none"/>
                <w:lang w:eastAsia="zh-CN"/>
              </w:rPr>
            </w:pPr>
          </w:p>
        </w:tc>
      </w:tr>
      <w:tr w14:paraId="75A44F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1" w:hRule="atLeast"/>
        </w:trPr>
        <w:tc>
          <w:tcPr>
            <w:tcW w:w="552" w:type="dxa"/>
            <w:vMerge w:val="continue"/>
            <w:textDirection w:val="tbRlV"/>
          </w:tcPr>
          <w:p w14:paraId="5157640D">
            <w:pPr>
              <w:pStyle w:val="15"/>
              <w:rPr>
                <w:color w:val="auto"/>
                <w:sz w:val="20"/>
                <w:highlight w:val="none"/>
                <w:lang w:eastAsia="zh-CN"/>
              </w:rPr>
            </w:pPr>
          </w:p>
        </w:tc>
        <w:tc>
          <w:tcPr>
            <w:tcW w:w="2540" w:type="dxa"/>
            <w:gridSpan w:val="3"/>
          </w:tcPr>
          <w:p w14:paraId="20A63877">
            <w:pPr>
              <w:spacing w:before="37" w:line="224" w:lineRule="auto"/>
              <w:ind w:left="10" w:right="7" w:hanging="2"/>
              <w:rPr>
                <w:rFonts w:hint="eastAsia" w:ascii="宋体" w:hAnsi="宋体" w:eastAsia="宋体" w:cs="宋体"/>
                <w:color w:val="auto"/>
                <w:sz w:val="18"/>
                <w:szCs w:val="18"/>
                <w:highlight w:val="none"/>
                <w:lang w:eastAsia="zh-CN"/>
              </w:rPr>
            </w:pPr>
            <w:r>
              <w:rPr>
                <w:rFonts w:ascii="宋体" w:hAnsi="宋体" w:eastAsia="宋体" w:cs="宋体"/>
                <w:color w:val="auto"/>
                <w:spacing w:val="12"/>
                <w:sz w:val="18"/>
                <w:szCs w:val="18"/>
                <w:highlight w:val="none"/>
                <w:lang w:eastAsia="zh-CN"/>
              </w:rPr>
              <w:t>作业人员安全教育培训及</w:t>
            </w:r>
            <w:r>
              <w:rPr>
                <w:rFonts w:ascii="宋体" w:hAnsi="宋体" w:eastAsia="宋体" w:cs="宋体"/>
                <w:color w:val="auto"/>
                <w:spacing w:val="-2"/>
                <w:sz w:val="18"/>
                <w:szCs w:val="18"/>
                <w:highlight w:val="none"/>
                <w:lang w:eastAsia="zh-CN"/>
              </w:rPr>
              <w:t>安全交底情况</w:t>
            </w:r>
          </w:p>
        </w:tc>
        <w:tc>
          <w:tcPr>
            <w:tcW w:w="2368" w:type="dxa"/>
            <w:gridSpan w:val="4"/>
          </w:tcPr>
          <w:p w14:paraId="23D0FCBB">
            <w:pPr>
              <w:pStyle w:val="15"/>
              <w:rPr>
                <w:color w:val="auto"/>
                <w:sz w:val="20"/>
                <w:highlight w:val="none"/>
                <w:lang w:eastAsia="zh-CN"/>
              </w:rPr>
            </w:pPr>
          </w:p>
        </w:tc>
        <w:tc>
          <w:tcPr>
            <w:tcW w:w="878" w:type="dxa"/>
          </w:tcPr>
          <w:p w14:paraId="237C610F">
            <w:pPr>
              <w:pStyle w:val="15"/>
              <w:rPr>
                <w:color w:val="auto"/>
                <w:sz w:val="20"/>
                <w:highlight w:val="none"/>
                <w:lang w:eastAsia="zh-CN"/>
              </w:rPr>
            </w:pPr>
          </w:p>
        </w:tc>
      </w:tr>
      <w:tr w14:paraId="4669C7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5" w:hRule="atLeast"/>
        </w:trPr>
        <w:tc>
          <w:tcPr>
            <w:tcW w:w="552" w:type="dxa"/>
            <w:vMerge w:val="continue"/>
            <w:textDirection w:val="tbRlV"/>
          </w:tcPr>
          <w:p w14:paraId="3B7B32F8">
            <w:pPr>
              <w:pStyle w:val="15"/>
              <w:rPr>
                <w:color w:val="auto"/>
                <w:sz w:val="20"/>
                <w:highlight w:val="none"/>
                <w:lang w:eastAsia="zh-CN"/>
              </w:rPr>
            </w:pPr>
          </w:p>
        </w:tc>
        <w:tc>
          <w:tcPr>
            <w:tcW w:w="2540" w:type="dxa"/>
            <w:gridSpan w:val="3"/>
          </w:tcPr>
          <w:p w14:paraId="005F39A0">
            <w:pPr>
              <w:spacing w:before="94" w:line="220" w:lineRule="auto"/>
              <w:ind w:left="7"/>
              <w:rPr>
                <w:rFonts w:hint="eastAsia" w:ascii="宋体" w:hAnsi="宋体" w:eastAsia="宋体" w:cs="宋体"/>
                <w:color w:val="auto"/>
                <w:sz w:val="18"/>
                <w:szCs w:val="18"/>
                <w:highlight w:val="none"/>
              </w:rPr>
            </w:pPr>
            <w:r>
              <w:rPr>
                <w:rFonts w:ascii="宋体" w:hAnsi="宋体" w:eastAsia="宋体" w:cs="宋体"/>
                <w:color w:val="auto"/>
                <w:spacing w:val="-1"/>
                <w:sz w:val="18"/>
                <w:szCs w:val="18"/>
                <w:highlight w:val="none"/>
              </w:rPr>
              <w:t>拆除安全措施</w:t>
            </w:r>
          </w:p>
        </w:tc>
        <w:tc>
          <w:tcPr>
            <w:tcW w:w="2368" w:type="dxa"/>
            <w:gridSpan w:val="4"/>
          </w:tcPr>
          <w:p w14:paraId="60326752">
            <w:pPr>
              <w:pStyle w:val="15"/>
              <w:rPr>
                <w:color w:val="auto"/>
                <w:sz w:val="20"/>
                <w:highlight w:val="none"/>
              </w:rPr>
            </w:pPr>
          </w:p>
        </w:tc>
        <w:tc>
          <w:tcPr>
            <w:tcW w:w="878" w:type="dxa"/>
          </w:tcPr>
          <w:p w14:paraId="08B2977A">
            <w:pPr>
              <w:pStyle w:val="15"/>
              <w:rPr>
                <w:color w:val="auto"/>
                <w:sz w:val="20"/>
                <w:highlight w:val="none"/>
              </w:rPr>
            </w:pPr>
          </w:p>
        </w:tc>
      </w:tr>
      <w:tr w14:paraId="5E9287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0" w:hRule="atLeast"/>
        </w:trPr>
        <w:tc>
          <w:tcPr>
            <w:tcW w:w="1768" w:type="dxa"/>
            <w:gridSpan w:val="3"/>
          </w:tcPr>
          <w:p w14:paraId="7D845A2C">
            <w:pPr>
              <w:spacing w:before="269" w:line="220" w:lineRule="auto"/>
              <w:ind w:left="74"/>
              <w:rPr>
                <w:rFonts w:hint="eastAsia" w:ascii="宋体" w:hAnsi="宋体" w:eastAsia="宋体" w:cs="宋体"/>
                <w:color w:val="auto"/>
                <w:sz w:val="18"/>
                <w:szCs w:val="18"/>
                <w:highlight w:val="none"/>
              </w:rPr>
            </w:pPr>
            <w:r>
              <w:rPr>
                <w:rFonts w:ascii="宋体" w:hAnsi="宋体" w:eastAsia="宋体" w:cs="宋体"/>
                <w:color w:val="auto"/>
                <w:spacing w:val="-1"/>
                <w:sz w:val="18"/>
                <w:szCs w:val="18"/>
                <w:highlight w:val="none"/>
              </w:rPr>
              <w:t>混凝土试块试压日期</w:t>
            </w:r>
          </w:p>
        </w:tc>
        <w:tc>
          <w:tcPr>
            <w:tcW w:w="1324" w:type="dxa"/>
          </w:tcPr>
          <w:p w14:paraId="59844312">
            <w:pPr>
              <w:pStyle w:val="15"/>
              <w:rPr>
                <w:color w:val="auto"/>
                <w:sz w:val="20"/>
                <w:highlight w:val="none"/>
              </w:rPr>
            </w:pPr>
          </w:p>
        </w:tc>
        <w:tc>
          <w:tcPr>
            <w:tcW w:w="1663" w:type="dxa"/>
            <w:gridSpan w:val="2"/>
          </w:tcPr>
          <w:p w14:paraId="420DDF2F">
            <w:pPr>
              <w:spacing w:before="148" w:line="249" w:lineRule="auto"/>
              <w:ind w:left="437" w:right="71" w:hanging="359"/>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试块强度达到设计强</w:t>
            </w:r>
            <w:r>
              <w:rPr>
                <w:rFonts w:ascii="宋体" w:hAnsi="宋体" w:eastAsia="宋体" w:cs="宋体"/>
                <w:color w:val="auto"/>
                <w:spacing w:val="-2"/>
                <w:sz w:val="18"/>
                <w:szCs w:val="18"/>
                <w:highlight w:val="none"/>
                <w:lang w:eastAsia="zh-CN"/>
              </w:rPr>
              <w:t>度的百分比</w:t>
            </w:r>
          </w:p>
        </w:tc>
        <w:tc>
          <w:tcPr>
            <w:tcW w:w="1583" w:type="dxa"/>
            <w:gridSpan w:val="3"/>
          </w:tcPr>
          <w:p w14:paraId="2937D927">
            <w:pPr>
              <w:pStyle w:val="15"/>
              <w:rPr>
                <w:color w:val="auto"/>
                <w:sz w:val="20"/>
                <w:highlight w:val="none"/>
                <w:lang w:eastAsia="zh-CN"/>
              </w:rPr>
            </w:pPr>
          </w:p>
        </w:tc>
      </w:tr>
      <w:tr w14:paraId="5C50EF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34" w:hRule="atLeast"/>
        </w:trPr>
        <w:tc>
          <w:tcPr>
            <w:tcW w:w="6338" w:type="dxa"/>
            <w:gridSpan w:val="9"/>
          </w:tcPr>
          <w:p w14:paraId="3657E924">
            <w:pPr>
              <w:spacing w:before="278" w:line="220" w:lineRule="auto"/>
              <w:ind w:left="14"/>
              <w:rPr>
                <w:rFonts w:hint="eastAsia" w:ascii="宋体" w:hAnsi="宋体" w:eastAsia="宋体" w:cs="宋体"/>
                <w:color w:val="auto"/>
                <w:sz w:val="18"/>
                <w:szCs w:val="18"/>
                <w:highlight w:val="none"/>
                <w:lang w:eastAsia="zh-CN"/>
              </w:rPr>
            </w:pPr>
            <w:r>
              <w:rPr>
                <w:rFonts w:ascii="宋体" w:hAnsi="宋体" w:eastAsia="宋体" w:cs="宋体"/>
                <w:color w:val="auto"/>
                <w:spacing w:val="-8"/>
                <w:sz w:val="18"/>
                <w:szCs w:val="18"/>
                <w:highlight w:val="none"/>
                <w:lang w:eastAsia="zh-CN"/>
              </w:rPr>
              <w:t>项目部意见：</w:t>
            </w:r>
          </w:p>
          <w:p w14:paraId="6597DB39">
            <w:pPr>
              <w:spacing w:before="265" w:line="220" w:lineRule="auto"/>
              <w:ind w:left="14"/>
              <w:rPr>
                <w:rFonts w:hint="eastAsia"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项目技术负责人（签字</w:t>
            </w:r>
            <w:r>
              <w:rPr>
                <w:rFonts w:ascii="宋体" w:hAnsi="宋体" w:eastAsia="宋体" w:cs="宋体"/>
                <w:color w:val="auto"/>
                <w:sz w:val="18"/>
                <w:szCs w:val="18"/>
                <w:highlight w:val="none"/>
                <w:lang w:eastAsia="zh-CN"/>
              </w:rPr>
              <w:t>）：</w:t>
            </w:r>
          </w:p>
          <w:p w14:paraId="0DC20F0C">
            <w:pPr>
              <w:spacing w:before="265" w:line="220" w:lineRule="auto"/>
              <w:ind w:left="14"/>
              <w:rPr>
                <w:rFonts w:hint="eastAsia" w:ascii="宋体" w:hAnsi="宋体" w:eastAsia="宋体" w:cs="宋体"/>
                <w:color w:val="auto"/>
                <w:sz w:val="18"/>
                <w:szCs w:val="18"/>
                <w:highlight w:val="none"/>
                <w:lang w:eastAsia="zh-CN"/>
              </w:rPr>
            </w:pPr>
            <w:r>
              <w:rPr>
                <w:rFonts w:ascii="宋体" w:hAnsi="宋体" w:eastAsia="宋体" w:cs="宋体"/>
                <w:color w:val="auto"/>
                <w:spacing w:val="-13"/>
                <w:sz w:val="18"/>
                <w:szCs w:val="18"/>
                <w:highlight w:val="none"/>
                <w:lang w:eastAsia="zh-CN"/>
              </w:rPr>
              <w:t>项 目</w:t>
            </w:r>
            <w:r>
              <w:rPr>
                <w:rFonts w:ascii="宋体" w:hAnsi="宋体" w:eastAsia="宋体" w:cs="宋体"/>
                <w:color w:val="auto"/>
                <w:spacing w:val="-29"/>
                <w:sz w:val="18"/>
                <w:szCs w:val="18"/>
                <w:highlight w:val="none"/>
                <w:lang w:eastAsia="zh-CN"/>
              </w:rPr>
              <w:t xml:space="preserve"> </w:t>
            </w:r>
            <w:r>
              <w:rPr>
                <w:rFonts w:ascii="宋体" w:hAnsi="宋体" w:eastAsia="宋体" w:cs="宋体"/>
                <w:color w:val="auto"/>
                <w:spacing w:val="-13"/>
                <w:sz w:val="18"/>
                <w:szCs w:val="18"/>
                <w:highlight w:val="none"/>
                <w:lang w:eastAsia="zh-CN"/>
              </w:rPr>
              <w:t>负</w:t>
            </w:r>
            <w:r>
              <w:rPr>
                <w:rFonts w:ascii="宋体" w:hAnsi="宋体" w:eastAsia="宋体" w:cs="宋体"/>
                <w:color w:val="auto"/>
                <w:spacing w:val="-32"/>
                <w:sz w:val="18"/>
                <w:szCs w:val="18"/>
                <w:highlight w:val="none"/>
                <w:lang w:eastAsia="zh-CN"/>
              </w:rPr>
              <w:t xml:space="preserve"> </w:t>
            </w:r>
            <w:r>
              <w:rPr>
                <w:rFonts w:ascii="宋体" w:hAnsi="宋体" w:eastAsia="宋体" w:cs="宋体"/>
                <w:color w:val="auto"/>
                <w:spacing w:val="-13"/>
                <w:sz w:val="18"/>
                <w:szCs w:val="18"/>
                <w:highlight w:val="none"/>
                <w:lang w:eastAsia="zh-CN"/>
              </w:rPr>
              <w:t>责</w:t>
            </w:r>
            <w:r>
              <w:rPr>
                <w:rFonts w:ascii="宋体" w:hAnsi="宋体" w:eastAsia="宋体" w:cs="宋体"/>
                <w:color w:val="auto"/>
                <w:spacing w:val="-36"/>
                <w:sz w:val="18"/>
                <w:szCs w:val="18"/>
                <w:highlight w:val="none"/>
                <w:lang w:eastAsia="zh-CN"/>
              </w:rPr>
              <w:t xml:space="preserve"> </w:t>
            </w:r>
            <w:r>
              <w:rPr>
                <w:rFonts w:ascii="宋体" w:hAnsi="宋体" w:eastAsia="宋体" w:cs="宋体"/>
                <w:color w:val="auto"/>
                <w:spacing w:val="-13"/>
                <w:sz w:val="18"/>
                <w:szCs w:val="18"/>
                <w:highlight w:val="none"/>
                <w:lang w:eastAsia="zh-CN"/>
              </w:rPr>
              <w:t>人（签字</w:t>
            </w:r>
            <w:r>
              <w:rPr>
                <w:rFonts w:ascii="宋体" w:hAnsi="宋体" w:eastAsia="宋体" w:cs="宋体"/>
                <w:color w:val="auto"/>
                <w:spacing w:val="-5"/>
                <w:sz w:val="18"/>
                <w:szCs w:val="18"/>
                <w:highlight w:val="none"/>
                <w:lang w:eastAsia="zh-CN"/>
              </w:rPr>
              <w:t>）：</w:t>
            </w:r>
          </w:p>
          <w:p w14:paraId="68C80411">
            <w:pPr>
              <w:spacing w:before="265" w:line="220" w:lineRule="auto"/>
              <w:ind w:left="4889"/>
              <w:rPr>
                <w:rFonts w:hint="eastAsia" w:ascii="宋体" w:hAnsi="宋体" w:eastAsia="宋体" w:cs="宋体"/>
                <w:color w:val="auto"/>
                <w:sz w:val="18"/>
                <w:szCs w:val="18"/>
                <w:highlight w:val="none"/>
                <w:lang w:eastAsia="zh-CN"/>
              </w:rPr>
            </w:pPr>
            <w:r>
              <w:rPr>
                <w:rFonts w:ascii="宋体" w:hAnsi="宋体" w:eastAsia="宋体" w:cs="宋体"/>
                <w:color w:val="auto"/>
                <w:spacing w:val="-4"/>
                <w:sz w:val="18"/>
                <w:szCs w:val="18"/>
                <w:highlight w:val="none"/>
                <w:lang w:eastAsia="zh-CN"/>
              </w:rPr>
              <w:t>年</w:t>
            </w:r>
            <w:r>
              <w:rPr>
                <w:rFonts w:hint="eastAsia" w:ascii="宋体" w:hAnsi="宋体" w:eastAsia="宋体" w:cs="宋体"/>
                <w:color w:val="auto"/>
                <w:spacing w:val="19"/>
                <w:sz w:val="18"/>
                <w:szCs w:val="18"/>
                <w:highlight w:val="none"/>
                <w:lang w:eastAsia="zh-CN"/>
              </w:rPr>
              <w:t xml:space="preserve"> </w:t>
            </w:r>
            <w:r>
              <w:rPr>
                <w:rFonts w:ascii="宋体" w:hAnsi="宋体" w:eastAsia="宋体" w:cs="宋体"/>
                <w:color w:val="auto"/>
                <w:spacing w:val="-4"/>
                <w:sz w:val="18"/>
                <w:szCs w:val="18"/>
                <w:highlight w:val="none"/>
                <w:lang w:eastAsia="zh-CN"/>
              </w:rPr>
              <w:t>月</w:t>
            </w:r>
            <w:r>
              <w:rPr>
                <w:rFonts w:hint="eastAsia" w:ascii="宋体" w:hAnsi="宋体" w:eastAsia="宋体" w:cs="宋体"/>
                <w:color w:val="auto"/>
                <w:spacing w:val="-4"/>
                <w:sz w:val="18"/>
                <w:szCs w:val="18"/>
                <w:highlight w:val="none"/>
                <w:lang w:eastAsia="zh-CN"/>
              </w:rPr>
              <w:t xml:space="preserve"> </w:t>
            </w:r>
            <w:r>
              <w:rPr>
                <w:rFonts w:ascii="宋体" w:hAnsi="宋体" w:eastAsia="宋体" w:cs="宋体"/>
                <w:color w:val="auto"/>
                <w:spacing w:val="-4"/>
                <w:sz w:val="18"/>
                <w:szCs w:val="18"/>
                <w:highlight w:val="none"/>
                <w:lang w:eastAsia="zh-CN"/>
              </w:rPr>
              <w:t>日</w:t>
            </w:r>
          </w:p>
        </w:tc>
      </w:tr>
      <w:tr w14:paraId="475C7F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08" w:hRule="atLeast"/>
        </w:trPr>
        <w:tc>
          <w:tcPr>
            <w:tcW w:w="6338" w:type="dxa"/>
            <w:gridSpan w:val="9"/>
          </w:tcPr>
          <w:p w14:paraId="280757C0">
            <w:pPr>
              <w:spacing w:before="280" w:line="220" w:lineRule="auto"/>
              <w:ind w:left="12"/>
              <w:rPr>
                <w:rFonts w:hint="eastAsia" w:ascii="宋体" w:hAnsi="宋体" w:eastAsia="宋体" w:cs="宋体"/>
                <w:color w:val="auto"/>
                <w:sz w:val="18"/>
                <w:szCs w:val="18"/>
                <w:highlight w:val="none"/>
                <w:lang w:eastAsia="zh-CN"/>
              </w:rPr>
            </w:pPr>
            <w:r>
              <w:rPr>
                <w:rFonts w:ascii="宋体" w:hAnsi="宋体" w:eastAsia="宋体" w:cs="宋体"/>
                <w:color w:val="auto"/>
                <w:spacing w:val="-7"/>
                <w:sz w:val="18"/>
                <w:szCs w:val="18"/>
                <w:highlight w:val="none"/>
                <w:lang w:eastAsia="zh-CN"/>
              </w:rPr>
              <w:t>监理单位意见：</w:t>
            </w:r>
          </w:p>
          <w:p w14:paraId="3CBE386B">
            <w:pPr>
              <w:pStyle w:val="15"/>
              <w:spacing w:line="341" w:lineRule="auto"/>
              <w:rPr>
                <w:color w:val="auto"/>
                <w:sz w:val="20"/>
                <w:highlight w:val="none"/>
                <w:lang w:eastAsia="zh-CN"/>
              </w:rPr>
            </w:pPr>
          </w:p>
          <w:p w14:paraId="68872847">
            <w:pPr>
              <w:pStyle w:val="15"/>
              <w:spacing w:line="341" w:lineRule="auto"/>
              <w:rPr>
                <w:color w:val="auto"/>
                <w:sz w:val="20"/>
                <w:highlight w:val="none"/>
                <w:lang w:eastAsia="zh-CN"/>
              </w:rPr>
            </w:pPr>
          </w:p>
          <w:p w14:paraId="2421099B">
            <w:pPr>
              <w:spacing w:before="59" w:line="220" w:lineRule="auto"/>
              <w:ind w:left="12"/>
              <w:rPr>
                <w:rFonts w:hint="eastAsia"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监理工程师（签字</w:t>
            </w:r>
            <w:r>
              <w:rPr>
                <w:rFonts w:ascii="宋体" w:hAnsi="宋体" w:eastAsia="宋体" w:cs="宋体"/>
                <w:color w:val="auto"/>
                <w:spacing w:val="-3"/>
                <w:sz w:val="18"/>
                <w:szCs w:val="18"/>
                <w:highlight w:val="none"/>
                <w:lang w:eastAsia="zh-CN"/>
              </w:rPr>
              <w:t>）：</w:t>
            </w:r>
          </w:p>
          <w:p w14:paraId="227A42AC">
            <w:pPr>
              <w:spacing w:before="265" w:line="220" w:lineRule="auto"/>
              <w:ind w:left="4891"/>
              <w:rPr>
                <w:rFonts w:hint="eastAsia" w:ascii="宋体" w:hAnsi="宋体" w:eastAsia="宋体" w:cs="宋体"/>
                <w:color w:val="auto"/>
                <w:sz w:val="18"/>
                <w:szCs w:val="18"/>
                <w:highlight w:val="none"/>
              </w:rPr>
            </w:pPr>
            <w:r>
              <w:rPr>
                <w:rFonts w:ascii="宋体" w:hAnsi="宋体" w:eastAsia="宋体" w:cs="宋体"/>
                <w:color w:val="auto"/>
                <w:spacing w:val="-4"/>
                <w:sz w:val="18"/>
                <w:szCs w:val="18"/>
                <w:highlight w:val="none"/>
              </w:rPr>
              <w:t>年</w:t>
            </w:r>
            <w:r>
              <w:rPr>
                <w:rFonts w:hint="eastAsia" w:ascii="宋体" w:hAnsi="宋体" w:eastAsia="宋体" w:cs="宋体"/>
                <w:color w:val="auto"/>
                <w:spacing w:val="19"/>
                <w:sz w:val="18"/>
                <w:szCs w:val="18"/>
                <w:highlight w:val="none"/>
                <w:lang w:eastAsia="zh-CN"/>
              </w:rPr>
              <w:t xml:space="preserve"> </w:t>
            </w:r>
            <w:r>
              <w:rPr>
                <w:rFonts w:ascii="宋体" w:hAnsi="宋体" w:eastAsia="宋体" w:cs="宋体"/>
                <w:color w:val="auto"/>
                <w:spacing w:val="-4"/>
                <w:sz w:val="18"/>
                <w:szCs w:val="18"/>
                <w:highlight w:val="none"/>
              </w:rPr>
              <w:t>月</w:t>
            </w:r>
            <w:r>
              <w:rPr>
                <w:rFonts w:hint="eastAsia" w:ascii="宋体" w:hAnsi="宋体" w:eastAsia="宋体" w:cs="宋体"/>
                <w:color w:val="auto"/>
                <w:spacing w:val="-4"/>
                <w:sz w:val="18"/>
                <w:szCs w:val="18"/>
                <w:highlight w:val="none"/>
                <w:lang w:eastAsia="zh-CN"/>
              </w:rPr>
              <w:t xml:space="preserve"> </w:t>
            </w:r>
            <w:r>
              <w:rPr>
                <w:rFonts w:ascii="宋体" w:hAnsi="宋体" w:eastAsia="宋体" w:cs="宋体"/>
                <w:color w:val="auto"/>
                <w:spacing w:val="-4"/>
                <w:sz w:val="18"/>
                <w:szCs w:val="18"/>
                <w:highlight w:val="none"/>
              </w:rPr>
              <w:t>日</w:t>
            </w:r>
          </w:p>
        </w:tc>
      </w:tr>
    </w:tbl>
    <w:p w14:paraId="428B8283">
      <w:pPr>
        <w:spacing w:before="74" w:line="219" w:lineRule="auto"/>
        <w:ind w:left="1141"/>
        <w:rPr>
          <w:rFonts w:hint="eastAsia" w:ascii="宋体" w:hAnsi="宋体" w:eastAsia="宋体" w:cs="宋体"/>
          <w:color w:val="auto"/>
          <w:sz w:val="18"/>
          <w:szCs w:val="18"/>
          <w:highlight w:val="none"/>
          <w:lang w:eastAsia="zh-CN"/>
        </w:rPr>
        <w:sectPr>
          <w:footerReference r:id="rId74" w:type="default"/>
          <w:pgSz w:w="11906" w:h="16838"/>
          <w:pgMar w:top="2098" w:right="1587" w:bottom="1984" w:left="1587" w:header="0" w:footer="959" w:gutter="0"/>
          <w:pgBorders>
            <w:top w:val="none" w:sz="0" w:space="0"/>
            <w:left w:val="none" w:sz="0" w:space="0"/>
            <w:bottom w:val="none" w:sz="0" w:space="0"/>
            <w:right w:val="none" w:sz="0" w:space="0"/>
          </w:pgBorders>
          <w:cols w:space="0" w:num="1"/>
        </w:sectPr>
      </w:pPr>
      <w:r>
        <w:rPr>
          <w:rFonts w:ascii="宋体" w:hAnsi="宋体" w:eastAsia="宋体" w:cs="宋体"/>
          <w:color w:val="auto"/>
          <w:spacing w:val="-1"/>
          <w:sz w:val="18"/>
          <w:szCs w:val="18"/>
          <w:highlight w:val="none"/>
          <w:lang w:eastAsia="zh-CN"/>
        </w:rPr>
        <w:t>注：本表由施工单位填写，施工单位、监理单位各存一份。</w:t>
      </w:r>
    </w:p>
    <w:p w14:paraId="0358FE07">
      <w:pPr>
        <w:spacing w:before="58" w:line="233" w:lineRule="auto"/>
        <w:ind w:left="2759"/>
        <w:rPr>
          <w:rFonts w:hint="eastAsia" w:ascii="黑体" w:hAnsi="黑体" w:eastAsia="黑体" w:cs="黑体"/>
          <w:color w:val="auto"/>
          <w:sz w:val="18"/>
          <w:szCs w:val="18"/>
          <w:highlight w:val="none"/>
          <w:lang w:eastAsia="zh-CN"/>
        </w:rPr>
      </w:pPr>
      <w:r>
        <w:rPr>
          <w:rFonts w:ascii="黑体" w:hAnsi="黑体" w:eastAsia="黑体" w:cs="黑体"/>
          <w:color w:val="auto"/>
          <w:spacing w:val="-1"/>
          <w:sz w:val="18"/>
          <w:szCs w:val="18"/>
          <w:highlight w:val="none"/>
          <w:lang w:eastAsia="zh-CN"/>
        </w:rPr>
        <w:t>表</w:t>
      </w:r>
      <w:r>
        <w:rPr>
          <w:rFonts w:ascii="黑体" w:hAnsi="黑体" w:eastAsia="黑体" w:cs="黑体"/>
          <w:color w:val="auto"/>
          <w:spacing w:val="-34"/>
          <w:sz w:val="18"/>
          <w:szCs w:val="18"/>
          <w:highlight w:val="none"/>
          <w:lang w:eastAsia="zh-CN"/>
        </w:rPr>
        <w:t xml:space="preserve"> </w:t>
      </w:r>
      <w:r>
        <w:rPr>
          <w:rFonts w:ascii="Times New Roman" w:hAnsi="Times New Roman" w:eastAsia="Times New Roman" w:cs="Times New Roman"/>
          <w:color w:val="auto"/>
          <w:spacing w:val="-1"/>
          <w:sz w:val="18"/>
          <w:szCs w:val="18"/>
          <w:highlight w:val="none"/>
          <w:lang w:eastAsia="zh-CN"/>
        </w:rPr>
        <w:t>B.9.1</w:t>
      </w:r>
      <w:r>
        <w:rPr>
          <w:rFonts w:hint="eastAsia" w:ascii="Times New Roman" w:hAnsi="Times New Roman" w:eastAsia="Times New Roman" w:cs="Times New Roman"/>
          <w:color w:val="auto"/>
          <w:spacing w:val="-1"/>
          <w:sz w:val="18"/>
          <w:szCs w:val="18"/>
          <w:highlight w:val="none"/>
          <w:lang w:eastAsia="zh-CN"/>
        </w:rPr>
        <w:t xml:space="preserve"> </w:t>
      </w:r>
      <w:r>
        <w:rPr>
          <w:rFonts w:ascii="黑体" w:hAnsi="黑体" w:eastAsia="黑体" w:cs="黑体"/>
          <w:color w:val="auto"/>
          <w:spacing w:val="-1"/>
          <w:sz w:val="18"/>
          <w:szCs w:val="18"/>
          <w:highlight w:val="none"/>
          <w:lang w:eastAsia="zh-CN"/>
        </w:rPr>
        <w:t>落地式操作平台验收记录</w:t>
      </w:r>
    </w:p>
    <w:p w14:paraId="0815FD55">
      <w:pPr>
        <w:spacing w:before="101" w:line="220" w:lineRule="auto"/>
        <w:ind w:left="6183"/>
        <w:rPr>
          <w:rFonts w:hint="eastAsia" w:ascii="宋体" w:hAnsi="宋体" w:eastAsia="宋体" w:cs="宋体"/>
          <w:color w:val="auto"/>
          <w:sz w:val="18"/>
          <w:szCs w:val="18"/>
          <w:highlight w:val="none"/>
        </w:rPr>
      </w:pPr>
      <w:r>
        <w:rPr>
          <w:rFonts w:ascii="宋体" w:hAnsi="宋体" w:eastAsia="宋体" w:cs="宋体"/>
          <w:color w:val="auto"/>
          <w:spacing w:val="-12"/>
          <w:sz w:val="18"/>
          <w:szCs w:val="18"/>
          <w:highlight w:val="none"/>
        </w:rPr>
        <w:t>编号：</w:t>
      </w:r>
    </w:p>
    <w:p w14:paraId="4EA44E7D">
      <w:pPr>
        <w:spacing w:line="40" w:lineRule="exact"/>
        <w:rPr>
          <w:color w:val="auto"/>
          <w:highlight w:val="none"/>
        </w:rPr>
      </w:pPr>
    </w:p>
    <w:tbl>
      <w:tblPr>
        <w:tblStyle w:val="14"/>
        <w:tblW w:w="6302" w:type="dxa"/>
        <w:tblInd w:w="98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55"/>
        <w:gridCol w:w="597"/>
        <w:gridCol w:w="451"/>
        <w:gridCol w:w="1059"/>
        <w:gridCol w:w="776"/>
        <w:gridCol w:w="749"/>
        <w:gridCol w:w="715"/>
        <w:gridCol w:w="1400"/>
      </w:tblGrid>
      <w:tr w14:paraId="50F9A4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1603" w:type="dxa"/>
            <w:gridSpan w:val="3"/>
          </w:tcPr>
          <w:p w14:paraId="1063FC7C">
            <w:pPr>
              <w:spacing w:before="78" w:line="220" w:lineRule="auto"/>
              <w:ind w:left="448"/>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项目名称</w:t>
            </w:r>
          </w:p>
        </w:tc>
        <w:tc>
          <w:tcPr>
            <w:tcW w:w="4699" w:type="dxa"/>
            <w:gridSpan w:val="5"/>
          </w:tcPr>
          <w:p w14:paraId="66D9EA2D">
            <w:pPr>
              <w:pStyle w:val="15"/>
              <w:rPr>
                <w:color w:val="auto"/>
                <w:sz w:val="20"/>
                <w:highlight w:val="none"/>
              </w:rPr>
            </w:pPr>
          </w:p>
        </w:tc>
      </w:tr>
      <w:tr w14:paraId="05CFE8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2" w:hRule="atLeast"/>
        </w:trPr>
        <w:tc>
          <w:tcPr>
            <w:tcW w:w="1603" w:type="dxa"/>
            <w:gridSpan w:val="3"/>
          </w:tcPr>
          <w:p w14:paraId="143AE27D">
            <w:pPr>
              <w:spacing w:before="71" w:line="220" w:lineRule="auto"/>
              <w:ind w:left="446"/>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搭设部位</w:t>
            </w:r>
          </w:p>
        </w:tc>
        <w:tc>
          <w:tcPr>
            <w:tcW w:w="1059" w:type="dxa"/>
          </w:tcPr>
          <w:p w14:paraId="320F9CD1">
            <w:pPr>
              <w:pStyle w:val="15"/>
              <w:rPr>
                <w:color w:val="auto"/>
                <w:sz w:val="20"/>
                <w:highlight w:val="none"/>
              </w:rPr>
            </w:pPr>
          </w:p>
        </w:tc>
        <w:tc>
          <w:tcPr>
            <w:tcW w:w="776" w:type="dxa"/>
          </w:tcPr>
          <w:p w14:paraId="1BFFDBBD">
            <w:pPr>
              <w:spacing w:before="71" w:line="220" w:lineRule="auto"/>
              <w:ind w:left="216"/>
              <w:rPr>
                <w:rFonts w:hint="eastAsia" w:ascii="宋体" w:hAnsi="宋体" w:eastAsia="宋体" w:cs="宋体"/>
                <w:color w:val="auto"/>
                <w:sz w:val="18"/>
                <w:szCs w:val="18"/>
                <w:highlight w:val="none"/>
              </w:rPr>
            </w:pPr>
            <w:r>
              <w:rPr>
                <w:rFonts w:ascii="宋体" w:hAnsi="宋体" w:eastAsia="宋体" w:cs="宋体"/>
                <w:color w:val="auto"/>
                <w:spacing w:val="-3"/>
                <w:sz w:val="18"/>
                <w:szCs w:val="18"/>
                <w:highlight w:val="none"/>
              </w:rPr>
              <w:t>高度</w:t>
            </w:r>
          </w:p>
        </w:tc>
        <w:tc>
          <w:tcPr>
            <w:tcW w:w="749" w:type="dxa"/>
          </w:tcPr>
          <w:p w14:paraId="419DA505">
            <w:pPr>
              <w:pStyle w:val="15"/>
              <w:rPr>
                <w:color w:val="auto"/>
                <w:sz w:val="20"/>
                <w:highlight w:val="none"/>
              </w:rPr>
            </w:pPr>
          </w:p>
        </w:tc>
        <w:tc>
          <w:tcPr>
            <w:tcW w:w="715" w:type="dxa"/>
          </w:tcPr>
          <w:p w14:paraId="57D095F8">
            <w:pPr>
              <w:spacing w:before="71" w:line="220" w:lineRule="auto"/>
              <w:ind w:left="222"/>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跨度</w:t>
            </w:r>
          </w:p>
        </w:tc>
        <w:tc>
          <w:tcPr>
            <w:tcW w:w="1400" w:type="dxa"/>
          </w:tcPr>
          <w:p w14:paraId="78162D2C">
            <w:pPr>
              <w:pStyle w:val="15"/>
              <w:rPr>
                <w:color w:val="auto"/>
                <w:sz w:val="20"/>
                <w:highlight w:val="none"/>
              </w:rPr>
            </w:pPr>
          </w:p>
        </w:tc>
      </w:tr>
      <w:tr w14:paraId="6B1464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3" w:hRule="atLeast"/>
        </w:trPr>
        <w:tc>
          <w:tcPr>
            <w:tcW w:w="1603" w:type="dxa"/>
            <w:gridSpan w:val="3"/>
          </w:tcPr>
          <w:p w14:paraId="140E7F81">
            <w:pPr>
              <w:spacing w:before="73" w:line="220" w:lineRule="auto"/>
              <w:ind w:left="446"/>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搭设班组</w:t>
            </w:r>
          </w:p>
        </w:tc>
        <w:tc>
          <w:tcPr>
            <w:tcW w:w="1059" w:type="dxa"/>
          </w:tcPr>
          <w:p w14:paraId="0B3E2293">
            <w:pPr>
              <w:pStyle w:val="15"/>
              <w:rPr>
                <w:color w:val="auto"/>
                <w:sz w:val="20"/>
                <w:highlight w:val="none"/>
              </w:rPr>
            </w:pPr>
          </w:p>
        </w:tc>
        <w:tc>
          <w:tcPr>
            <w:tcW w:w="1525" w:type="dxa"/>
            <w:gridSpan w:val="2"/>
          </w:tcPr>
          <w:p w14:paraId="69C12968">
            <w:pPr>
              <w:spacing w:before="72" w:line="221" w:lineRule="auto"/>
              <w:ind w:left="496"/>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班组长</w:t>
            </w:r>
          </w:p>
        </w:tc>
        <w:tc>
          <w:tcPr>
            <w:tcW w:w="2115" w:type="dxa"/>
            <w:gridSpan w:val="2"/>
          </w:tcPr>
          <w:p w14:paraId="325E69FA">
            <w:pPr>
              <w:pStyle w:val="15"/>
              <w:rPr>
                <w:color w:val="auto"/>
                <w:sz w:val="20"/>
                <w:highlight w:val="none"/>
              </w:rPr>
            </w:pPr>
          </w:p>
        </w:tc>
      </w:tr>
      <w:tr w14:paraId="731808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3" w:hRule="atLeast"/>
        </w:trPr>
        <w:tc>
          <w:tcPr>
            <w:tcW w:w="1603" w:type="dxa"/>
            <w:gridSpan w:val="3"/>
          </w:tcPr>
          <w:p w14:paraId="0863438E">
            <w:pPr>
              <w:spacing w:before="72" w:line="220" w:lineRule="auto"/>
              <w:ind w:left="62"/>
              <w:rPr>
                <w:rFonts w:hint="eastAsia" w:ascii="宋体" w:hAnsi="宋体" w:eastAsia="宋体" w:cs="宋体"/>
                <w:color w:val="auto"/>
                <w:sz w:val="18"/>
                <w:szCs w:val="18"/>
                <w:highlight w:val="none"/>
              </w:rPr>
            </w:pPr>
            <w:r>
              <w:rPr>
                <w:rFonts w:ascii="宋体" w:hAnsi="宋体" w:eastAsia="宋体" w:cs="宋体"/>
                <w:color w:val="auto"/>
                <w:spacing w:val="-3"/>
                <w:sz w:val="18"/>
                <w:szCs w:val="18"/>
                <w:highlight w:val="none"/>
              </w:rPr>
              <w:t>操作人员</w:t>
            </w:r>
            <w:r>
              <w:rPr>
                <w:rFonts w:ascii="宋体" w:hAnsi="宋体" w:eastAsia="宋体" w:cs="宋体"/>
                <w:color w:val="auto"/>
                <w:spacing w:val="-28"/>
                <w:sz w:val="18"/>
                <w:szCs w:val="18"/>
                <w:highlight w:val="none"/>
              </w:rPr>
              <w:t xml:space="preserve"> </w:t>
            </w:r>
            <w:r>
              <w:rPr>
                <w:rFonts w:ascii="宋体" w:hAnsi="宋体" w:eastAsia="宋体" w:cs="宋体"/>
                <w:color w:val="auto"/>
                <w:spacing w:val="-3"/>
                <w:sz w:val="18"/>
                <w:szCs w:val="18"/>
                <w:highlight w:val="none"/>
              </w:rPr>
              <w:t>持证人数</w:t>
            </w:r>
          </w:p>
        </w:tc>
        <w:tc>
          <w:tcPr>
            <w:tcW w:w="1059" w:type="dxa"/>
          </w:tcPr>
          <w:p w14:paraId="632364A4">
            <w:pPr>
              <w:pStyle w:val="15"/>
              <w:rPr>
                <w:color w:val="auto"/>
                <w:sz w:val="20"/>
                <w:highlight w:val="none"/>
              </w:rPr>
            </w:pPr>
          </w:p>
        </w:tc>
        <w:tc>
          <w:tcPr>
            <w:tcW w:w="1525" w:type="dxa"/>
            <w:gridSpan w:val="2"/>
          </w:tcPr>
          <w:p w14:paraId="5FD8E169">
            <w:pPr>
              <w:spacing w:before="73" w:line="219" w:lineRule="auto"/>
              <w:ind w:left="317"/>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证书符合性</w:t>
            </w:r>
          </w:p>
        </w:tc>
        <w:tc>
          <w:tcPr>
            <w:tcW w:w="2115" w:type="dxa"/>
            <w:gridSpan w:val="2"/>
          </w:tcPr>
          <w:p w14:paraId="1E4C6053">
            <w:pPr>
              <w:pStyle w:val="15"/>
              <w:rPr>
                <w:color w:val="auto"/>
                <w:sz w:val="20"/>
                <w:highlight w:val="none"/>
              </w:rPr>
            </w:pPr>
          </w:p>
        </w:tc>
      </w:tr>
      <w:tr w14:paraId="17A038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1603" w:type="dxa"/>
            <w:gridSpan w:val="3"/>
          </w:tcPr>
          <w:p w14:paraId="7BFF6145">
            <w:pPr>
              <w:spacing w:before="26" w:line="223" w:lineRule="auto"/>
              <w:ind w:left="536" w:right="78" w:hanging="450"/>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专项方案编审程序</w:t>
            </w:r>
            <w:r>
              <w:rPr>
                <w:rFonts w:ascii="宋体" w:hAnsi="宋体" w:eastAsia="宋体" w:cs="宋体"/>
                <w:color w:val="auto"/>
                <w:spacing w:val="-2"/>
                <w:sz w:val="18"/>
                <w:szCs w:val="18"/>
                <w:highlight w:val="none"/>
                <w:lang w:eastAsia="zh-CN"/>
              </w:rPr>
              <w:t>符合性</w:t>
            </w:r>
          </w:p>
        </w:tc>
        <w:tc>
          <w:tcPr>
            <w:tcW w:w="1059" w:type="dxa"/>
          </w:tcPr>
          <w:p w14:paraId="0F437EB1">
            <w:pPr>
              <w:pStyle w:val="15"/>
              <w:rPr>
                <w:color w:val="auto"/>
                <w:sz w:val="20"/>
                <w:highlight w:val="none"/>
                <w:lang w:eastAsia="zh-CN"/>
              </w:rPr>
            </w:pPr>
          </w:p>
        </w:tc>
        <w:tc>
          <w:tcPr>
            <w:tcW w:w="1525" w:type="dxa"/>
            <w:gridSpan w:val="2"/>
          </w:tcPr>
          <w:p w14:paraId="2B601210">
            <w:pPr>
              <w:spacing w:before="141" w:line="220" w:lineRule="auto"/>
              <w:ind w:left="51"/>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安全技术交底情况</w:t>
            </w:r>
          </w:p>
        </w:tc>
        <w:tc>
          <w:tcPr>
            <w:tcW w:w="2115" w:type="dxa"/>
            <w:gridSpan w:val="2"/>
          </w:tcPr>
          <w:p w14:paraId="1FA1A769">
            <w:pPr>
              <w:pStyle w:val="15"/>
              <w:rPr>
                <w:color w:val="auto"/>
                <w:sz w:val="20"/>
                <w:highlight w:val="none"/>
              </w:rPr>
            </w:pPr>
          </w:p>
        </w:tc>
      </w:tr>
      <w:tr w14:paraId="2E31B8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1" w:hRule="atLeast"/>
        </w:trPr>
        <w:tc>
          <w:tcPr>
            <w:tcW w:w="555" w:type="dxa"/>
            <w:vMerge w:val="restart"/>
            <w:tcBorders>
              <w:bottom w:val="nil"/>
            </w:tcBorders>
            <w:textDirection w:val="tbRlV"/>
          </w:tcPr>
          <w:p w14:paraId="78A223F5">
            <w:pPr>
              <w:spacing w:before="185" w:line="208" w:lineRule="auto"/>
              <w:ind w:left="472"/>
              <w:rPr>
                <w:rFonts w:hint="eastAsia" w:ascii="宋体" w:hAnsi="宋体" w:eastAsia="宋体" w:cs="宋体"/>
                <w:color w:val="auto"/>
                <w:sz w:val="18"/>
                <w:szCs w:val="18"/>
                <w:highlight w:val="none"/>
              </w:rPr>
            </w:pPr>
            <w:r>
              <w:rPr>
                <w:rFonts w:ascii="宋体" w:hAnsi="宋体" w:eastAsia="宋体" w:cs="宋体"/>
                <w:color w:val="auto"/>
                <w:sz w:val="18"/>
                <w:szCs w:val="18"/>
                <w:highlight w:val="none"/>
              </w:rPr>
              <w:t>平</w:t>
            </w:r>
            <w:r>
              <w:rPr>
                <w:rFonts w:ascii="宋体" w:hAnsi="宋体" w:eastAsia="宋体" w:cs="宋体"/>
                <w:color w:val="auto"/>
                <w:spacing w:val="-36"/>
                <w:sz w:val="18"/>
                <w:szCs w:val="18"/>
                <w:highlight w:val="none"/>
              </w:rPr>
              <w:t xml:space="preserve"> </w:t>
            </w:r>
            <w:r>
              <w:rPr>
                <w:rFonts w:ascii="宋体" w:hAnsi="宋体" w:eastAsia="宋体" w:cs="宋体"/>
                <w:color w:val="auto"/>
                <w:sz w:val="18"/>
                <w:szCs w:val="18"/>
                <w:highlight w:val="none"/>
              </w:rPr>
              <w:t>台</w:t>
            </w:r>
            <w:r>
              <w:rPr>
                <w:rFonts w:ascii="宋体" w:hAnsi="宋体" w:eastAsia="宋体" w:cs="宋体"/>
                <w:color w:val="auto"/>
                <w:spacing w:val="-38"/>
                <w:sz w:val="18"/>
                <w:szCs w:val="18"/>
                <w:highlight w:val="none"/>
              </w:rPr>
              <w:t xml:space="preserve"> </w:t>
            </w:r>
            <w:r>
              <w:rPr>
                <w:rFonts w:ascii="宋体" w:hAnsi="宋体" w:eastAsia="宋体" w:cs="宋体"/>
                <w:color w:val="auto"/>
                <w:sz w:val="18"/>
                <w:szCs w:val="18"/>
                <w:highlight w:val="none"/>
              </w:rPr>
              <w:t>材</w:t>
            </w:r>
            <w:r>
              <w:rPr>
                <w:rFonts w:ascii="宋体" w:hAnsi="宋体" w:eastAsia="宋体" w:cs="宋体"/>
                <w:color w:val="auto"/>
                <w:spacing w:val="-36"/>
                <w:sz w:val="18"/>
                <w:szCs w:val="18"/>
                <w:highlight w:val="none"/>
              </w:rPr>
              <w:t xml:space="preserve"> </w:t>
            </w:r>
            <w:r>
              <w:rPr>
                <w:rFonts w:ascii="宋体" w:hAnsi="宋体" w:eastAsia="宋体" w:cs="宋体"/>
                <w:color w:val="auto"/>
                <w:sz w:val="18"/>
                <w:szCs w:val="18"/>
                <w:highlight w:val="none"/>
              </w:rPr>
              <w:t>料</w:t>
            </w:r>
          </w:p>
        </w:tc>
        <w:tc>
          <w:tcPr>
            <w:tcW w:w="2107" w:type="dxa"/>
            <w:gridSpan w:val="3"/>
          </w:tcPr>
          <w:p w14:paraId="7F4A7732">
            <w:pPr>
              <w:spacing w:before="91" w:line="242" w:lineRule="auto"/>
              <w:ind w:left="10" w:right="4" w:firstLine="1"/>
              <w:rPr>
                <w:rFonts w:hint="eastAsia" w:ascii="宋体" w:hAnsi="宋体" w:eastAsia="宋体" w:cs="宋体"/>
                <w:color w:val="auto"/>
                <w:sz w:val="18"/>
                <w:szCs w:val="18"/>
                <w:highlight w:val="none"/>
                <w:lang w:eastAsia="zh-CN"/>
              </w:rPr>
            </w:pPr>
            <w:r>
              <w:rPr>
                <w:rFonts w:ascii="宋体" w:hAnsi="宋体" w:eastAsia="宋体" w:cs="宋体"/>
                <w:color w:val="auto"/>
                <w:spacing w:val="9"/>
                <w:sz w:val="18"/>
                <w:szCs w:val="18"/>
                <w:highlight w:val="none"/>
                <w:lang w:eastAsia="zh-CN"/>
              </w:rPr>
              <w:t>结构材料规格型号及材质</w:t>
            </w:r>
            <w:r>
              <w:rPr>
                <w:rFonts w:ascii="宋体" w:hAnsi="宋体" w:eastAsia="宋体" w:cs="宋体"/>
                <w:color w:val="auto"/>
                <w:spacing w:val="-2"/>
                <w:sz w:val="18"/>
                <w:szCs w:val="18"/>
                <w:highlight w:val="none"/>
                <w:lang w:eastAsia="zh-CN"/>
              </w:rPr>
              <w:t>是否符合方案要求</w:t>
            </w:r>
          </w:p>
        </w:tc>
        <w:tc>
          <w:tcPr>
            <w:tcW w:w="3640" w:type="dxa"/>
            <w:gridSpan w:val="4"/>
          </w:tcPr>
          <w:p w14:paraId="66CBA97B">
            <w:pPr>
              <w:pStyle w:val="15"/>
              <w:rPr>
                <w:color w:val="auto"/>
                <w:sz w:val="20"/>
                <w:highlight w:val="none"/>
                <w:lang w:eastAsia="zh-CN"/>
              </w:rPr>
            </w:pPr>
          </w:p>
        </w:tc>
      </w:tr>
      <w:tr w14:paraId="11ED08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4" w:hRule="atLeast"/>
        </w:trPr>
        <w:tc>
          <w:tcPr>
            <w:tcW w:w="555" w:type="dxa"/>
            <w:vMerge w:val="continue"/>
            <w:tcBorders>
              <w:top w:val="nil"/>
              <w:bottom w:val="nil"/>
            </w:tcBorders>
            <w:textDirection w:val="tbRlV"/>
          </w:tcPr>
          <w:p w14:paraId="4478ACBB">
            <w:pPr>
              <w:pStyle w:val="15"/>
              <w:rPr>
                <w:color w:val="auto"/>
                <w:sz w:val="20"/>
                <w:highlight w:val="none"/>
                <w:lang w:eastAsia="zh-CN"/>
              </w:rPr>
            </w:pPr>
          </w:p>
        </w:tc>
        <w:tc>
          <w:tcPr>
            <w:tcW w:w="2107" w:type="dxa"/>
            <w:gridSpan w:val="3"/>
          </w:tcPr>
          <w:p w14:paraId="64874957">
            <w:pPr>
              <w:spacing w:before="47" w:line="234" w:lineRule="auto"/>
              <w:ind w:left="6" w:right="4"/>
              <w:rPr>
                <w:rFonts w:hint="eastAsia" w:ascii="宋体" w:hAnsi="宋体" w:eastAsia="宋体" w:cs="宋体"/>
                <w:color w:val="auto"/>
                <w:sz w:val="18"/>
                <w:szCs w:val="18"/>
                <w:highlight w:val="none"/>
                <w:lang w:eastAsia="zh-CN"/>
              </w:rPr>
            </w:pPr>
            <w:r>
              <w:rPr>
                <w:rFonts w:ascii="宋体" w:hAnsi="宋体" w:eastAsia="宋体" w:cs="宋体"/>
                <w:color w:val="auto"/>
                <w:spacing w:val="10"/>
                <w:sz w:val="18"/>
                <w:szCs w:val="18"/>
                <w:highlight w:val="none"/>
                <w:lang w:eastAsia="zh-CN"/>
              </w:rPr>
              <w:t>平台脚手板及防护设施材</w:t>
            </w:r>
            <w:r>
              <w:rPr>
                <w:rFonts w:ascii="宋体" w:hAnsi="宋体" w:eastAsia="宋体" w:cs="宋体"/>
                <w:color w:val="auto"/>
                <w:spacing w:val="-1"/>
                <w:sz w:val="18"/>
                <w:szCs w:val="18"/>
                <w:highlight w:val="none"/>
                <w:lang w:eastAsia="zh-CN"/>
              </w:rPr>
              <w:t>料是否符合方案要求</w:t>
            </w:r>
          </w:p>
        </w:tc>
        <w:tc>
          <w:tcPr>
            <w:tcW w:w="3640" w:type="dxa"/>
            <w:gridSpan w:val="4"/>
          </w:tcPr>
          <w:p w14:paraId="35156C6B">
            <w:pPr>
              <w:pStyle w:val="15"/>
              <w:rPr>
                <w:color w:val="auto"/>
                <w:sz w:val="20"/>
                <w:highlight w:val="none"/>
                <w:lang w:eastAsia="zh-CN"/>
              </w:rPr>
            </w:pPr>
          </w:p>
        </w:tc>
      </w:tr>
      <w:tr w14:paraId="278938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trPr>
        <w:tc>
          <w:tcPr>
            <w:tcW w:w="555" w:type="dxa"/>
            <w:vMerge w:val="continue"/>
            <w:tcBorders>
              <w:top w:val="nil"/>
            </w:tcBorders>
            <w:textDirection w:val="tbRlV"/>
          </w:tcPr>
          <w:p w14:paraId="4D61A496">
            <w:pPr>
              <w:pStyle w:val="15"/>
              <w:rPr>
                <w:color w:val="auto"/>
                <w:sz w:val="20"/>
                <w:highlight w:val="none"/>
                <w:lang w:eastAsia="zh-CN"/>
              </w:rPr>
            </w:pPr>
          </w:p>
        </w:tc>
        <w:tc>
          <w:tcPr>
            <w:tcW w:w="2107" w:type="dxa"/>
            <w:gridSpan w:val="3"/>
          </w:tcPr>
          <w:p w14:paraId="35F3F093">
            <w:pPr>
              <w:spacing w:before="28" w:line="228" w:lineRule="auto"/>
              <w:ind w:left="6" w:right="4" w:firstLine="2"/>
              <w:jc w:val="both"/>
              <w:rPr>
                <w:rFonts w:hint="eastAsia" w:ascii="宋体" w:hAnsi="宋体" w:eastAsia="宋体" w:cs="宋体"/>
                <w:color w:val="auto"/>
                <w:sz w:val="18"/>
                <w:szCs w:val="18"/>
                <w:highlight w:val="none"/>
                <w:lang w:eastAsia="zh-CN"/>
              </w:rPr>
            </w:pPr>
            <w:r>
              <w:rPr>
                <w:rFonts w:ascii="宋体" w:hAnsi="宋体" w:eastAsia="宋体" w:cs="宋体"/>
                <w:color w:val="auto"/>
                <w:spacing w:val="9"/>
                <w:sz w:val="18"/>
                <w:szCs w:val="18"/>
                <w:highlight w:val="none"/>
                <w:lang w:eastAsia="zh-CN"/>
              </w:rPr>
              <w:t>构配件辅助材料（如：扣</w:t>
            </w:r>
            <w:r>
              <w:rPr>
                <w:rFonts w:ascii="宋体" w:hAnsi="宋体" w:eastAsia="宋体" w:cs="宋体"/>
                <w:color w:val="auto"/>
                <w:spacing w:val="10"/>
                <w:sz w:val="18"/>
                <w:szCs w:val="18"/>
                <w:highlight w:val="none"/>
                <w:lang w:eastAsia="zh-CN"/>
              </w:rPr>
              <w:t>件、销轴等）是否符合方</w:t>
            </w:r>
            <w:r>
              <w:rPr>
                <w:rFonts w:ascii="宋体" w:hAnsi="宋体" w:eastAsia="宋体" w:cs="宋体"/>
                <w:color w:val="auto"/>
                <w:spacing w:val="-2"/>
                <w:sz w:val="18"/>
                <w:szCs w:val="18"/>
                <w:highlight w:val="none"/>
                <w:lang w:eastAsia="zh-CN"/>
              </w:rPr>
              <w:t>案要求</w:t>
            </w:r>
          </w:p>
        </w:tc>
        <w:tc>
          <w:tcPr>
            <w:tcW w:w="3640" w:type="dxa"/>
            <w:gridSpan w:val="4"/>
          </w:tcPr>
          <w:p w14:paraId="6A610853">
            <w:pPr>
              <w:pStyle w:val="15"/>
              <w:rPr>
                <w:color w:val="auto"/>
                <w:sz w:val="20"/>
                <w:highlight w:val="none"/>
                <w:lang w:eastAsia="zh-CN"/>
              </w:rPr>
            </w:pPr>
          </w:p>
        </w:tc>
      </w:tr>
      <w:tr w14:paraId="13E0C4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555" w:type="dxa"/>
          </w:tcPr>
          <w:p w14:paraId="564CA390">
            <w:pPr>
              <w:spacing w:before="90" w:line="221" w:lineRule="auto"/>
              <w:ind w:left="100"/>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序号</w:t>
            </w:r>
          </w:p>
        </w:tc>
        <w:tc>
          <w:tcPr>
            <w:tcW w:w="597" w:type="dxa"/>
          </w:tcPr>
          <w:p w14:paraId="552BB9AE">
            <w:pPr>
              <w:spacing w:before="90" w:line="220" w:lineRule="auto"/>
              <w:ind w:left="87"/>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检查项目</w:t>
            </w:r>
          </w:p>
        </w:tc>
        <w:tc>
          <w:tcPr>
            <w:tcW w:w="3750" w:type="dxa"/>
            <w:gridSpan w:val="5"/>
          </w:tcPr>
          <w:p w14:paraId="097F3768">
            <w:pPr>
              <w:spacing w:before="90" w:line="220" w:lineRule="auto"/>
              <w:ind w:left="1410"/>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检查标准</w:t>
            </w:r>
          </w:p>
        </w:tc>
        <w:tc>
          <w:tcPr>
            <w:tcW w:w="1400" w:type="dxa"/>
          </w:tcPr>
          <w:p w14:paraId="707D5989">
            <w:pPr>
              <w:spacing w:before="90" w:line="220" w:lineRule="auto"/>
              <w:ind w:left="306"/>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检查结果</w:t>
            </w:r>
          </w:p>
        </w:tc>
      </w:tr>
      <w:tr w14:paraId="16152D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555" w:type="dxa"/>
          </w:tcPr>
          <w:p w14:paraId="30EF57CB">
            <w:pPr>
              <w:spacing w:before="116" w:line="235" w:lineRule="auto"/>
              <w:ind w:left="251"/>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1</w:t>
            </w:r>
          </w:p>
        </w:tc>
        <w:tc>
          <w:tcPr>
            <w:tcW w:w="597" w:type="dxa"/>
          </w:tcPr>
          <w:p w14:paraId="6907DA37">
            <w:pPr>
              <w:spacing w:before="58" w:line="220" w:lineRule="auto"/>
              <w:ind w:left="88"/>
              <w:jc w:val="left"/>
              <w:rPr>
                <w:rFonts w:hint="eastAsia" w:ascii="宋体" w:hAnsi="宋体" w:eastAsia="宋体" w:cs="宋体"/>
                <w:color w:val="auto"/>
                <w:spacing w:val="-2"/>
                <w:sz w:val="18"/>
                <w:szCs w:val="18"/>
                <w:highlight w:val="none"/>
              </w:rPr>
            </w:pPr>
            <w:r>
              <w:rPr>
                <w:rFonts w:hint="eastAsia" w:ascii="宋体" w:hAnsi="宋体" w:eastAsia="宋体" w:cs="宋体"/>
                <w:color w:val="auto"/>
                <w:spacing w:val="-2"/>
                <w:sz w:val="18"/>
                <w:szCs w:val="18"/>
                <w:highlight w:val="none"/>
              </w:rPr>
              <w:t>基础</w:t>
            </w:r>
          </w:p>
        </w:tc>
        <w:tc>
          <w:tcPr>
            <w:tcW w:w="3750" w:type="dxa"/>
            <w:gridSpan w:val="5"/>
          </w:tcPr>
          <w:p w14:paraId="6D4B5727">
            <w:pPr>
              <w:spacing w:before="90" w:line="220" w:lineRule="auto"/>
              <w:ind w:left="8"/>
              <w:rPr>
                <w:rFonts w:hint="eastAsia" w:ascii="宋体" w:hAnsi="宋体" w:eastAsia="宋体" w:cs="宋体"/>
                <w:color w:val="auto"/>
                <w:sz w:val="18"/>
                <w:szCs w:val="18"/>
                <w:highlight w:val="none"/>
                <w:lang w:eastAsia="zh-CN"/>
              </w:rPr>
            </w:pPr>
            <w:r>
              <w:rPr>
                <w:rFonts w:hint="eastAsia" w:ascii="宋体" w:hAnsi="宋体" w:eastAsia="宋体" w:cs="宋体"/>
                <w:color w:val="auto"/>
                <w:spacing w:val="-1"/>
                <w:sz w:val="18"/>
                <w:szCs w:val="18"/>
                <w:highlight w:val="none"/>
                <w:lang w:eastAsia="zh-CN"/>
              </w:rPr>
              <w:t>基础平整坚实，满足承载要求，有排水措施</w:t>
            </w:r>
          </w:p>
        </w:tc>
        <w:tc>
          <w:tcPr>
            <w:tcW w:w="1400" w:type="dxa"/>
          </w:tcPr>
          <w:p w14:paraId="7E5B77F0">
            <w:pPr>
              <w:pStyle w:val="15"/>
              <w:rPr>
                <w:color w:val="auto"/>
                <w:sz w:val="20"/>
                <w:highlight w:val="none"/>
                <w:lang w:eastAsia="zh-CN"/>
              </w:rPr>
            </w:pPr>
          </w:p>
        </w:tc>
      </w:tr>
      <w:tr w14:paraId="7524FC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555" w:type="dxa"/>
            <w:vMerge w:val="restart"/>
            <w:tcBorders>
              <w:bottom w:val="nil"/>
            </w:tcBorders>
          </w:tcPr>
          <w:p w14:paraId="457780DE">
            <w:pPr>
              <w:pStyle w:val="15"/>
              <w:spacing w:line="302" w:lineRule="auto"/>
              <w:rPr>
                <w:color w:val="auto"/>
                <w:sz w:val="20"/>
                <w:highlight w:val="none"/>
                <w:lang w:eastAsia="zh-CN"/>
              </w:rPr>
            </w:pPr>
          </w:p>
          <w:p w14:paraId="1497B0B3">
            <w:pPr>
              <w:spacing w:before="52" w:line="235" w:lineRule="auto"/>
              <w:ind w:left="233"/>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2</w:t>
            </w:r>
          </w:p>
        </w:tc>
        <w:tc>
          <w:tcPr>
            <w:tcW w:w="597" w:type="dxa"/>
            <w:vMerge w:val="restart"/>
            <w:tcBorders>
              <w:bottom w:val="nil"/>
            </w:tcBorders>
          </w:tcPr>
          <w:p w14:paraId="1A6273A9">
            <w:pPr>
              <w:spacing w:before="58" w:line="220" w:lineRule="auto"/>
              <w:ind w:left="88"/>
              <w:jc w:val="left"/>
              <w:rPr>
                <w:rFonts w:hint="eastAsia" w:ascii="宋体" w:hAnsi="宋体" w:eastAsia="宋体" w:cs="宋体"/>
                <w:color w:val="auto"/>
                <w:spacing w:val="-2"/>
                <w:sz w:val="18"/>
                <w:szCs w:val="18"/>
                <w:highlight w:val="none"/>
              </w:rPr>
            </w:pPr>
          </w:p>
          <w:p w14:paraId="4DFBC973">
            <w:pPr>
              <w:spacing w:before="58" w:line="220" w:lineRule="auto"/>
              <w:ind w:left="88"/>
              <w:jc w:val="left"/>
              <w:rPr>
                <w:rFonts w:hint="eastAsia" w:ascii="宋体" w:hAnsi="宋体" w:eastAsia="宋体" w:cs="宋体"/>
                <w:color w:val="auto"/>
                <w:spacing w:val="-2"/>
                <w:sz w:val="18"/>
                <w:szCs w:val="18"/>
                <w:highlight w:val="none"/>
              </w:rPr>
            </w:pPr>
            <w:r>
              <w:rPr>
                <w:rFonts w:hint="eastAsia" w:ascii="宋体" w:hAnsi="宋体" w:eastAsia="宋体" w:cs="宋体"/>
                <w:color w:val="auto"/>
                <w:spacing w:val="-2"/>
                <w:sz w:val="18"/>
                <w:szCs w:val="18"/>
                <w:highlight w:val="none"/>
              </w:rPr>
              <w:t>平台</w:t>
            </w:r>
          </w:p>
        </w:tc>
        <w:tc>
          <w:tcPr>
            <w:tcW w:w="3750" w:type="dxa"/>
            <w:gridSpan w:val="5"/>
            <w:vAlign w:val="center"/>
          </w:tcPr>
          <w:p w14:paraId="4F6C1D50">
            <w:pPr>
              <w:spacing w:before="90" w:line="219" w:lineRule="auto"/>
              <w:ind w:left="9"/>
              <w:jc w:val="left"/>
              <w:rPr>
                <w:rFonts w:hint="eastAsia" w:ascii="宋体" w:hAnsi="宋体" w:eastAsia="宋体" w:cs="宋体"/>
                <w:color w:val="auto"/>
                <w:sz w:val="18"/>
                <w:szCs w:val="18"/>
                <w:highlight w:val="none"/>
              </w:rPr>
            </w:pPr>
            <w:r>
              <w:rPr>
                <w:rFonts w:hint="eastAsia" w:ascii="宋体" w:hAnsi="宋体" w:eastAsia="宋体" w:cs="宋体"/>
                <w:color w:val="auto"/>
                <w:spacing w:val="5"/>
                <w:sz w:val="18"/>
                <w:szCs w:val="18"/>
                <w:highlight w:val="none"/>
              </w:rPr>
              <w:t>方案设计：平台尺寸(</w:t>
            </w:r>
            <w:r>
              <w:rPr>
                <w:rFonts w:hint="eastAsia" w:ascii="宋体" w:hAnsi="宋体" w:eastAsia="宋体" w:cs="宋体"/>
                <w:color w:val="auto"/>
                <w:spacing w:val="8"/>
                <w:sz w:val="18"/>
                <w:szCs w:val="18"/>
                <w:highlight w:val="none"/>
                <w:lang w:eastAsia="zh-CN"/>
              </w:rPr>
              <w:t xml:space="preserve"> </w:t>
            </w:r>
            <w:r>
              <w:rPr>
                <w:rFonts w:hint="eastAsia" w:ascii="宋体" w:hAnsi="宋体" w:eastAsia="宋体" w:cs="宋体"/>
                <w:color w:val="auto"/>
                <w:spacing w:val="5"/>
                <w:sz w:val="18"/>
                <w:szCs w:val="18"/>
                <w:highlight w:val="none"/>
              </w:rPr>
              <w:t>)</w:t>
            </w:r>
          </w:p>
        </w:tc>
        <w:tc>
          <w:tcPr>
            <w:tcW w:w="1400" w:type="dxa"/>
          </w:tcPr>
          <w:p w14:paraId="01AD6C6B">
            <w:pPr>
              <w:pStyle w:val="15"/>
              <w:rPr>
                <w:color w:val="auto"/>
                <w:sz w:val="20"/>
                <w:highlight w:val="none"/>
              </w:rPr>
            </w:pPr>
          </w:p>
        </w:tc>
      </w:tr>
      <w:tr w14:paraId="5D09EE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6" w:hRule="atLeast"/>
        </w:trPr>
        <w:tc>
          <w:tcPr>
            <w:tcW w:w="555" w:type="dxa"/>
            <w:vMerge w:val="continue"/>
            <w:tcBorders>
              <w:top w:val="nil"/>
            </w:tcBorders>
          </w:tcPr>
          <w:p w14:paraId="270A77FD">
            <w:pPr>
              <w:pStyle w:val="15"/>
              <w:rPr>
                <w:color w:val="auto"/>
                <w:sz w:val="20"/>
                <w:highlight w:val="none"/>
              </w:rPr>
            </w:pPr>
          </w:p>
        </w:tc>
        <w:tc>
          <w:tcPr>
            <w:tcW w:w="597" w:type="dxa"/>
            <w:vMerge w:val="continue"/>
            <w:tcBorders>
              <w:top w:val="nil"/>
            </w:tcBorders>
          </w:tcPr>
          <w:p w14:paraId="57A9FC0D">
            <w:pPr>
              <w:pStyle w:val="15"/>
              <w:jc w:val="left"/>
              <w:rPr>
                <w:rFonts w:hint="eastAsia" w:ascii="宋体" w:hAnsi="宋体" w:eastAsia="宋体" w:cs="宋体"/>
                <w:color w:val="auto"/>
                <w:sz w:val="18"/>
                <w:szCs w:val="18"/>
                <w:highlight w:val="none"/>
              </w:rPr>
            </w:pPr>
          </w:p>
        </w:tc>
        <w:tc>
          <w:tcPr>
            <w:tcW w:w="3750" w:type="dxa"/>
            <w:gridSpan w:val="5"/>
            <w:vAlign w:val="center"/>
          </w:tcPr>
          <w:p w14:paraId="2F376214">
            <w:pPr>
              <w:spacing w:before="28" w:line="222" w:lineRule="auto"/>
              <w:ind w:left="8" w:right="291" w:hanging="1"/>
              <w:jc w:val="left"/>
              <w:rPr>
                <w:rFonts w:hint="eastAsia" w:ascii="宋体" w:hAnsi="宋体" w:eastAsia="宋体" w:cs="宋体"/>
                <w:color w:val="auto"/>
                <w:sz w:val="18"/>
                <w:szCs w:val="18"/>
                <w:highlight w:val="none"/>
                <w:lang w:eastAsia="zh-CN"/>
              </w:rPr>
            </w:pPr>
            <w:r>
              <w:rPr>
                <w:rFonts w:hint="eastAsia" w:ascii="宋体" w:hAnsi="宋体" w:eastAsia="宋体" w:cs="宋体"/>
                <w:color w:val="auto"/>
                <w:spacing w:val="-2"/>
                <w:sz w:val="18"/>
                <w:szCs w:val="18"/>
                <w:highlight w:val="none"/>
                <w:lang w:eastAsia="zh-CN"/>
              </w:rPr>
              <w:t>平台高度不应大于</w:t>
            </w:r>
            <w:r>
              <w:rPr>
                <w:rFonts w:hint="eastAsia" w:ascii="宋体" w:hAnsi="宋体" w:eastAsia="宋体" w:cs="宋体"/>
                <w:color w:val="auto"/>
                <w:spacing w:val="-25"/>
                <w:sz w:val="18"/>
                <w:szCs w:val="18"/>
                <w:highlight w:val="none"/>
                <w:lang w:eastAsia="zh-CN"/>
              </w:rPr>
              <w:t xml:space="preserve"> </w:t>
            </w:r>
            <w:r>
              <w:rPr>
                <w:rFonts w:hint="eastAsia" w:ascii="宋体" w:hAnsi="宋体" w:eastAsia="宋体" w:cs="宋体"/>
                <w:color w:val="auto"/>
                <w:spacing w:val="-2"/>
                <w:sz w:val="18"/>
                <w:szCs w:val="18"/>
                <w:highlight w:val="none"/>
                <w:lang w:eastAsia="zh-CN"/>
              </w:rPr>
              <w:t>15m，高宽比不应大于</w:t>
            </w:r>
            <w:r>
              <w:rPr>
                <w:rFonts w:hint="eastAsia" w:ascii="宋体" w:hAnsi="宋体" w:eastAsia="宋体" w:cs="宋体"/>
                <w:color w:val="auto"/>
                <w:spacing w:val="-3"/>
                <w:sz w:val="18"/>
                <w:szCs w:val="18"/>
                <w:highlight w:val="none"/>
                <w:lang w:eastAsia="zh-CN"/>
              </w:rPr>
              <w:t>3</w:t>
            </w:r>
            <w:r>
              <w:rPr>
                <w:rFonts w:hint="eastAsia" w:ascii="宋体" w:hAnsi="宋体" w:eastAsia="宋体" w:cs="宋体"/>
                <w:color w:val="auto"/>
                <w:spacing w:val="-23"/>
                <w:sz w:val="18"/>
                <w:szCs w:val="18"/>
                <w:highlight w:val="none"/>
                <w:lang w:eastAsia="zh-CN"/>
              </w:rPr>
              <w:t xml:space="preserve"> </w:t>
            </w:r>
            <w:r>
              <w:rPr>
                <w:rFonts w:hint="eastAsia" w:ascii="宋体" w:hAnsi="宋体" w:eastAsia="宋体" w:cs="宋体"/>
                <w:color w:val="auto"/>
                <w:spacing w:val="-3"/>
                <w:sz w:val="18"/>
                <w:szCs w:val="18"/>
                <w:highlight w:val="none"/>
                <w:lang w:eastAsia="zh-CN"/>
              </w:rPr>
              <w:t>：1</w:t>
            </w:r>
          </w:p>
        </w:tc>
        <w:tc>
          <w:tcPr>
            <w:tcW w:w="1400" w:type="dxa"/>
          </w:tcPr>
          <w:p w14:paraId="7ABA6D8F">
            <w:pPr>
              <w:pStyle w:val="15"/>
              <w:rPr>
                <w:color w:val="auto"/>
                <w:sz w:val="20"/>
                <w:highlight w:val="none"/>
                <w:lang w:eastAsia="zh-CN"/>
              </w:rPr>
            </w:pPr>
          </w:p>
        </w:tc>
      </w:tr>
      <w:tr w14:paraId="0D3027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555" w:type="dxa"/>
            <w:vMerge w:val="restart"/>
          </w:tcPr>
          <w:p w14:paraId="60FE402A">
            <w:pPr>
              <w:pStyle w:val="15"/>
              <w:spacing w:line="269" w:lineRule="auto"/>
              <w:rPr>
                <w:color w:val="auto"/>
                <w:sz w:val="20"/>
                <w:highlight w:val="none"/>
                <w:lang w:eastAsia="zh-CN"/>
              </w:rPr>
            </w:pPr>
          </w:p>
          <w:p w14:paraId="14F06420">
            <w:pPr>
              <w:pStyle w:val="15"/>
              <w:spacing w:line="270" w:lineRule="auto"/>
              <w:rPr>
                <w:color w:val="auto"/>
                <w:sz w:val="20"/>
                <w:highlight w:val="none"/>
                <w:lang w:eastAsia="zh-CN"/>
              </w:rPr>
            </w:pPr>
          </w:p>
          <w:p w14:paraId="653DE36F">
            <w:pPr>
              <w:pStyle w:val="15"/>
              <w:spacing w:line="270" w:lineRule="auto"/>
              <w:rPr>
                <w:color w:val="auto"/>
                <w:sz w:val="20"/>
                <w:highlight w:val="none"/>
                <w:lang w:eastAsia="zh-CN"/>
              </w:rPr>
            </w:pPr>
          </w:p>
          <w:p w14:paraId="124B01ED">
            <w:pPr>
              <w:spacing w:before="52" w:line="232" w:lineRule="auto"/>
              <w:ind w:left="237"/>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3</w:t>
            </w:r>
          </w:p>
        </w:tc>
        <w:tc>
          <w:tcPr>
            <w:tcW w:w="597" w:type="dxa"/>
            <w:vMerge w:val="restart"/>
          </w:tcPr>
          <w:p w14:paraId="6295AA73">
            <w:pPr>
              <w:pStyle w:val="15"/>
              <w:spacing w:line="258" w:lineRule="auto"/>
              <w:jc w:val="left"/>
              <w:rPr>
                <w:rFonts w:hint="eastAsia" w:ascii="宋体" w:hAnsi="宋体" w:eastAsia="宋体" w:cs="宋体"/>
                <w:color w:val="auto"/>
                <w:sz w:val="18"/>
                <w:szCs w:val="18"/>
                <w:highlight w:val="none"/>
              </w:rPr>
            </w:pPr>
          </w:p>
          <w:p w14:paraId="22B8F750">
            <w:pPr>
              <w:pStyle w:val="15"/>
              <w:spacing w:line="259" w:lineRule="auto"/>
              <w:jc w:val="left"/>
              <w:rPr>
                <w:rFonts w:hint="eastAsia" w:ascii="宋体" w:hAnsi="宋体" w:eastAsia="宋体" w:cs="宋体"/>
                <w:color w:val="auto"/>
                <w:sz w:val="18"/>
                <w:szCs w:val="18"/>
                <w:highlight w:val="none"/>
              </w:rPr>
            </w:pPr>
          </w:p>
          <w:p w14:paraId="2CF4835E">
            <w:pPr>
              <w:pStyle w:val="15"/>
              <w:spacing w:line="259" w:lineRule="auto"/>
              <w:jc w:val="left"/>
              <w:rPr>
                <w:rFonts w:hint="eastAsia" w:ascii="宋体" w:hAnsi="宋体" w:eastAsia="宋体" w:cs="宋体"/>
                <w:color w:val="auto"/>
                <w:sz w:val="18"/>
                <w:szCs w:val="18"/>
                <w:highlight w:val="none"/>
              </w:rPr>
            </w:pPr>
          </w:p>
          <w:p w14:paraId="3B6075AE">
            <w:pPr>
              <w:spacing w:before="58" w:line="220" w:lineRule="auto"/>
              <w:ind w:left="88"/>
              <w:jc w:val="left"/>
              <w:rPr>
                <w:rFonts w:hint="eastAsia" w:ascii="宋体" w:hAnsi="宋体" w:eastAsia="宋体" w:cs="宋体"/>
                <w:color w:val="auto"/>
                <w:sz w:val="18"/>
                <w:szCs w:val="18"/>
                <w:highlight w:val="none"/>
              </w:rPr>
            </w:pPr>
            <w:r>
              <w:rPr>
                <w:rFonts w:hint="eastAsia" w:ascii="宋体" w:hAnsi="宋体" w:eastAsia="宋体" w:cs="宋体"/>
                <w:color w:val="auto"/>
                <w:spacing w:val="-2"/>
                <w:sz w:val="18"/>
                <w:szCs w:val="18"/>
                <w:highlight w:val="none"/>
              </w:rPr>
              <w:t>架体稳定</w:t>
            </w:r>
          </w:p>
        </w:tc>
        <w:tc>
          <w:tcPr>
            <w:tcW w:w="3750" w:type="dxa"/>
            <w:gridSpan w:val="5"/>
            <w:vAlign w:val="center"/>
          </w:tcPr>
          <w:p w14:paraId="7E8F6774">
            <w:pPr>
              <w:keepNext w:val="0"/>
              <w:keepLines w:val="0"/>
              <w:pageBreakBefore w:val="0"/>
              <w:widowControl/>
              <w:kinsoku w:val="0"/>
              <w:wordWrap/>
              <w:overflowPunct/>
              <w:topLinePunct w:val="0"/>
              <w:autoSpaceDE w:val="0"/>
              <w:autoSpaceDN w:val="0"/>
              <w:bidi w:val="0"/>
              <w:adjustRightInd w:val="0"/>
              <w:snapToGrid w:val="0"/>
              <w:spacing w:line="240" w:lineRule="auto"/>
              <w:ind w:left="0" w:right="0" w:hanging="2"/>
              <w:jc w:val="left"/>
              <w:textAlignment w:val="baseline"/>
              <w:rPr>
                <w:rFonts w:hint="eastAsia" w:ascii="宋体" w:hAnsi="宋体" w:eastAsia="宋体" w:cs="宋体"/>
                <w:color w:val="auto"/>
                <w:sz w:val="18"/>
                <w:szCs w:val="18"/>
                <w:highlight w:val="none"/>
                <w:lang w:eastAsia="zh-CN"/>
              </w:rPr>
            </w:pPr>
            <w:r>
              <w:rPr>
                <w:rFonts w:hint="eastAsia" w:ascii="宋体" w:hAnsi="宋体" w:eastAsia="宋体" w:cs="宋体"/>
                <w:color w:val="auto"/>
                <w:spacing w:val="-3"/>
                <w:sz w:val="18"/>
                <w:szCs w:val="18"/>
                <w:highlight w:val="none"/>
                <w:lang w:eastAsia="zh-CN"/>
              </w:rPr>
              <w:t>应与主体结构刚性连接或有可靠防倾措施，不得与脚手架连接</w:t>
            </w:r>
          </w:p>
        </w:tc>
        <w:tc>
          <w:tcPr>
            <w:tcW w:w="1400" w:type="dxa"/>
          </w:tcPr>
          <w:p w14:paraId="5E80C5C6">
            <w:pPr>
              <w:pStyle w:val="15"/>
              <w:rPr>
                <w:color w:val="auto"/>
                <w:sz w:val="20"/>
                <w:highlight w:val="none"/>
                <w:lang w:eastAsia="zh-CN"/>
              </w:rPr>
            </w:pPr>
          </w:p>
        </w:tc>
      </w:tr>
      <w:tr w14:paraId="5D934C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0" w:hRule="atLeast"/>
        </w:trPr>
        <w:tc>
          <w:tcPr>
            <w:tcW w:w="555" w:type="dxa"/>
            <w:vMerge w:val="continue"/>
          </w:tcPr>
          <w:p w14:paraId="0B75B7C1">
            <w:pPr>
              <w:pStyle w:val="15"/>
              <w:rPr>
                <w:color w:val="auto"/>
                <w:sz w:val="20"/>
                <w:highlight w:val="none"/>
                <w:lang w:eastAsia="zh-CN"/>
              </w:rPr>
            </w:pPr>
          </w:p>
        </w:tc>
        <w:tc>
          <w:tcPr>
            <w:tcW w:w="597" w:type="dxa"/>
            <w:vMerge w:val="continue"/>
          </w:tcPr>
          <w:p w14:paraId="3E172D9F">
            <w:pPr>
              <w:pStyle w:val="15"/>
              <w:jc w:val="left"/>
              <w:rPr>
                <w:rFonts w:hint="eastAsia" w:ascii="宋体" w:hAnsi="宋体" w:eastAsia="宋体" w:cs="宋体"/>
                <w:color w:val="auto"/>
                <w:sz w:val="18"/>
                <w:szCs w:val="18"/>
                <w:highlight w:val="none"/>
                <w:lang w:eastAsia="zh-CN"/>
              </w:rPr>
            </w:pPr>
          </w:p>
        </w:tc>
        <w:tc>
          <w:tcPr>
            <w:tcW w:w="3750" w:type="dxa"/>
            <w:gridSpan w:val="5"/>
            <w:vAlign w:val="center"/>
          </w:tcPr>
          <w:p w14:paraId="1A3E03AE">
            <w:pPr>
              <w:keepNext w:val="0"/>
              <w:keepLines w:val="0"/>
              <w:pageBreakBefore w:val="0"/>
              <w:widowControl/>
              <w:kinsoku w:val="0"/>
              <w:wordWrap/>
              <w:overflowPunct/>
              <w:topLinePunct w:val="0"/>
              <w:autoSpaceDE w:val="0"/>
              <w:autoSpaceDN w:val="0"/>
              <w:bidi w:val="0"/>
              <w:adjustRightInd w:val="0"/>
              <w:snapToGrid w:val="0"/>
              <w:spacing w:line="240" w:lineRule="auto"/>
              <w:ind w:left="0" w:right="0" w:hanging="2"/>
              <w:jc w:val="left"/>
              <w:textAlignment w:val="baseline"/>
              <w:rPr>
                <w:rFonts w:hint="eastAsia" w:ascii="宋体" w:hAnsi="宋体" w:eastAsia="宋体" w:cs="宋体"/>
                <w:color w:val="auto"/>
                <w:sz w:val="18"/>
                <w:szCs w:val="18"/>
                <w:highlight w:val="none"/>
                <w:lang w:eastAsia="zh-CN"/>
              </w:rPr>
            </w:pPr>
            <w:r>
              <w:rPr>
                <w:rFonts w:hint="eastAsia" w:ascii="宋体" w:hAnsi="宋体" w:eastAsia="宋体" w:cs="宋体"/>
                <w:color w:val="auto"/>
                <w:spacing w:val="-1"/>
                <w:sz w:val="18"/>
                <w:szCs w:val="18"/>
                <w:highlight w:val="none"/>
                <w:lang w:eastAsia="zh-CN"/>
              </w:rPr>
              <w:t>应在立杆下部设置底座或垫板、纵向与横向</w:t>
            </w:r>
            <w:r>
              <w:rPr>
                <w:rFonts w:hint="eastAsia" w:ascii="宋体" w:hAnsi="宋体" w:eastAsia="宋体" w:cs="宋体"/>
                <w:color w:val="auto"/>
                <w:spacing w:val="-3"/>
                <w:sz w:val="18"/>
                <w:szCs w:val="18"/>
                <w:highlight w:val="none"/>
                <w:lang w:eastAsia="zh-CN"/>
              </w:rPr>
              <w:t>扫地杆</w:t>
            </w:r>
          </w:p>
        </w:tc>
        <w:tc>
          <w:tcPr>
            <w:tcW w:w="1400" w:type="dxa"/>
          </w:tcPr>
          <w:p w14:paraId="581FF8A9">
            <w:pPr>
              <w:pStyle w:val="15"/>
              <w:rPr>
                <w:color w:val="auto"/>
                <w:sz w:val="20"/>
                <w:highlight w:val="none"/>
                <w:lang w:eastAsia="zh-CN"/>
              </w:rPr>
            </w:pPr>
          </w:p>
        </w:tc>
      </w:tr>
      <w:tr w14:paraId="2CACE6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7" w:hRule="atLeast"/>
        </w:trPr>
        <w:tc>
          <w:tcPr>
            <w:tcW w:w="555" w:type="dxa"/>
            <w:vMerge w:val="continue"/>
          </w:tcPr>
          <w:p w14:paraId="76D974B2">
            <w:pPr>
              <w:pStyle w:val="15"/>
              <w:rPr>
                <w:color w:val="auto"/>
                <w:sz w:val="20"/>
                <w:highlight w:val="none"/>
                <w:lang w:eastAsia="zh-CN"/>
              </w:rPr>
            </w:pPr>
          </w:p>
        </w:tc>
        <w:tc>
          <w:tcPr>
            <w:tcW w:w="597" w:type="dxa"/>
            <w:vMerge w:val="continue"/>
          </w:tcPr>
          <w:p w14:paraId="0F5ED909">
            <w:pPr>
              <w:pStyle w:val="15"/>
              <w:jc w:val="left"/>
              <w:rPr>
                <w:rFonts w:hint="eastAsia" w:ascii="宋体" w:hAnsi="宋体" w:eastAsia="宋体" w:cs="宋体"/>
                <w:color w:val="auto"/>
                <w:sz w:val="18"/>
                <w:szCs w:val="18"/>
                <w:highlight w:val="none"/>
                <w:lang w:eastAsia="zh-CN"/>
              </w:rPr>
            </w:pPr>
          </w:p>
        </w:tc>
        <w:tc>
          <w:tcPr>
            <w:tcW w:w="3750" w:type="dxa"/>
            <w:gridSpan w:val="5"/>
            <w:vAlign w:val="center"/>
          </w:tcPr>
          <w:p w14:paraId="44B8F839">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left"/>
              <w:textAlignment w:val="baseline"/>
              <w:rPr>
                <w:rFonts w:hint="eastAsia" w:ascii="宋体" w:hAnsi="宋体" w:eastAsia="宋体" w:cs="宋体"/>
                <w:color w:val="auto"/>
                <w:sz w:val="18"/>
                <w:szCs w:val="18"/>
                <w:highlight w:val="none"/>
                <w:lang w:eastAsia="zh-CN"/>
              </w:rPr>
            </w:pPr>
            <w:r>
              <w:rPr>
                <w:rFonts w:hint="eastAsia" w:ascii="宋体" w:hAnsi="宋体" w:eastAsia="宋体" w:cs="宋体"/>
                <w:color w:val="auto"/>
                <w:spacing w:val="-1"/>
                <w:sz w:val="18"/>
                <w:szCs w:val="18"/>
                <w:highlight w:val="none"/>
                <w:lang w:eastAsia="zh-CN"/>
              </w:rPr>
              <w:t>应在外地面设置剪刀撑或斜撑</w:t>
            </w:r>
          </w:p>
        </w:tc>
        <w:tc>
          <w:tcPr>
            <w:tcW w:w="1400" w:type="dxa"/>
          </w:tcPr>
          <w:p w14:paraId="07178744">
            <w:pPr>
              <w:pStyle w:val="15"/>
              <w:rPr>
                <w:color w:val="auto"/>
                <w:sz w:val="20"/>
                <w:highlight w:val="none"/>
                <w:lang w:eastAsia="zh-CN"/>
              </w:rPr>
            </w:pPr>
          </w:p>
        </w:tc>
      </w:tr>
      <w:tr w14:paraId="79B710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555" w:type="dxa"/>
            <w:vMerge w:val="continue"/>
          </w:tcPr>
          <w:p w14:paraId="0001D92A">
            <w:pPr>
              <w:pStyle w:val="15"/>
              <w:rPr>
                <w:color w:val="auto"/>
                <w:sz w:val="20"/>
                <w:highlight w:val="none"/>
                <w:lang w:eastAsia="zh-CN"/>
              </w:rPr>
            </w:pPr>
          </w:p>
        </w:tc>
        <w:tc>
          <w:tcPr>
            <w:tcW w:w="597" w:type="dxa"/>
            <w:vMerge w:val="continue"/>
          </w:tcPr>
          <w:p w14:paraId="61F4D754">
            <w:pPr>
              <w:pStyle w:val="15"/>
              <w:jc w:val="left"/>
              <w:rPr>
                <w:rFonts w:hint="eastAsia" w:ascii="宋体" w:hAnsi="宋体" w:eastAsia="宋体" w:cs="宋体"/>
                <w:color w:val="auto"/>
                <w:sz w:val="18"/>
                <w:szCs w:val="18"/>
                <w:highlight w:val="none"/>
                <w:lang w:eastAsia="zh-CN"/>
              </w:rPr>
            </w:pPr>
          </w:p>
        </w:tc>
        <w:tc>
          <w:tcPr>
            <w:tcW w:w="3750" w:type="dxa"/>
            <w:gridSpan w:val="5"/>
            <w:vAlign w:val="center"/>
          </w:tcPr>
          <w:p w14:paraId="08F59EC4">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4"/>
              <w:jc w:val="left"/>
              <w:textAlignment w:val="baseline"/>
              <w:rPr>
                <w:rFonts w:hint="eastAsia" w:ascii="宋体" w:hAnsi="宋体" w:eastAsia="宋体" w:cs="宋体"/>
                <w:color w:val="auto"/>
                <w:sz w:val="18"/>
                <w:szCs w:val="18"/>
                <w:highlight w:val="none"/>
                <w:lang w:eastAsia="zh-CN"/>
              </w:rPr>
            </w:pPr>
            <w:r>
              <w:rPr>
                <w:rFonts w:hint="eastAsia" w:ascii="宋体" w:hAnsi="宋体" w:eastAsia="宋体" w:cs="宋体"/>
                <w:color w:val="auto"/>
                <w:spacing w:val="-1"/>
                <w:sz w:val="18"/>
                <w:szCs w:val="18"/>
                <w:highlight w:val="none"/>
                <w:lang w:eastAsia="zh-CN"/>
              </w:rPr>
              <w:t>应逐层设置连墙件，连墙件间隔不应大于</w:t>
            </w:r>
            <w:r>
              <w:rPr>
                <w:rFonts w:hint="eastAsia" w:ascii="宋体" w:hAnsi="宋体" w:eastAsia="宋体" w:cs="宋体"/>
                <w:color w:val="auto"/>
                <w:spacing w:val="-2"/>
                <w:sz w:val="18"/>
                <w:szCs w:val="18"/>
                <w:highlight w:val="none"/>
                <w:lang w:eastAsia="zh-CN"/>
              </w:rPr>
              <w:t>4m</w:t>
            </w:r>
            <w:r>
              <w:rPr>
                <w:rFonts w:hint="eastAsia" w:ascii="宋体" w:hAnsi="宋体" w:eastAsia="宋体" w:cs="宋体"/>
                <w:color w:val="auto"/>
                <w:spacing w:val="-25"/>
                <w:sz w:val="18"/>
                <w:szCs w:val="18"/>
                <w:highlight w:val="none"/>
                <w:lang w:eastAsia="zh-CN"/>
              </w:rPr>
              <w:t xml:space="preserve"> </w:t>
            </w:r>
            <w:r>
              <w:rPr>
                <w:rFonts w:hint="eastAsia" w:ascii="宋体" w:hAnsi="宋体" w:eastAsia="宋体" w:cs="宋体"/>
                <w:color w:val="auto"/>
                <w:spacing w:val="-2"/>
                <w:sz w:val="18"/>
                <w:szCs w:val="18"/>
                <w:highlight w:val="none"/>
                <w:lang w:eastAsia="zh-CN"/>
              </w:rPr>
              <w:t>，并应设置水平剪刀撑</w:t>
            </w:r>
          </w:p>
        </w:tc>
        <w:tc>
          <w:tcPr>
            <w:tcW w:w="1400" w:type="dxa"/>
          </w:tcPr>
          <w:p w14:paraId="51D88019">
            <w:pPr>
              <w:pStyle w:val="15"/>
              <w:rPr>
                <w:color w:val="auto"/>
                <w:sz w:val="20"/>
                <w:highlight w:val="none"/>
                <w:lang w:eastAsia="zh-CN"/>
              </w:rPr>
            </w:pPr>
          </w:p>
        </w:tc>
      </w:tr>
      <w:tr w14:paraId="2E4B48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555" w:type="dxa"/>
            <w:vMerge w:val="restart"/>
            <w:tcBorders>
              <w:bottom w:val="nil"/>
            </w:tcBorders>
          </w:tcPr>
          <w:p w14:paraId="0B925F2A">
            <w:pPr>
              <w:pStyle w:val="15"/>
              <w:spacing w:line="357" w:lineRule="auto"/>
              <w:rPr>
                <w:color w:val="auto"/>
                <w:sz w:val="20"/>
                <w:highlight w:val="none"/>
                <w:lang w:eastAsia="zh-CN"/>
              </w:rPr>
            </w:pPr>
          </w:p>
          <w:p w14:paraId="09597F7D">
            <w:pPr>
              <w:spacing w:before="52" w:line="235" w:lineRule="auto"/>
              <w:ind w:left="233"/>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4</w:t>
            </w:r>
          </w:p>
        </w:tc>
        <w:tc>
          <w:tcPr>
            <w:tcW w:w="597" w:type="dxa"/>
            <w:vMerge w:val="restart"/>
            <w:tcBorders>
              <w:bottom w:val="nil"/>
            </w:tcBorders>
          </w:tcPr>
          <w:p w14:paraId="497C9ED9">
            <w:pPr>
              <w:spacing w:before="58" w:line="220" w:lineRule="auto"/>
              <w:ind w:left="88"/>
              <w:jc w:val="left"/>
              <w:rPr>
                <w:rFonts w:hint="eastAsia" w:ascii="宋体" w:hAnsi="宋体" w:eastAsia="宋体" w:cs="宋体"/>
                <w:color w:val="auto"/>
                <w:spacing w:val="-2"/>
                <w:sz w:val="18"/>
                <w:szCs w:val="18"/>
                <w:highlight w:val="none"/>
              </w:rPr>
            </w:pPr>
          </w:p>
          <w:p w14:paraId="4CE6CCC3">
            <w:pPr>
              <w:spacing w:before="58" w:line="220" w:lineRule="auto"/>
              <w:ind w:left="88"/>
              <w:jc w:val="left"/>
              <w:rPr>
                <w:rFonts w:hint="eastAsia" w:ascii="宋体" w:hAnsi="宋体" w:eastAsia="宋体" w:cs="宋体"/>
                <w:color w:val="auto"/>
                <w:spacing w:val="-2"/>
                <w:sz w:val="18"/>
                <w:szCs w:val="18"/>
                <w:highlight w:val="none"/>
              </w:rPr>
            </w:pPr>
            <w:r>
              <w:rPr>
                <w:rFonts w:hint="eastAsia" w:ascii="宋体" w:hAnsi="宋体" w:eastAsia="宋体" w:cs="宋体"/>
                <w:color w:val="auto"/>
                <w:spacing w:val="-2"/>
                <w:sz w:val="18"/>
                <w:szCs w:val="18"/>
                <w:highlight w:val="none"/>
              </w:rPr>
              <w:t>防护</w:t>
            </w:r>
          </w:p>
        </w:tc>
        <w:tc>
          <w:tcPr>
            <w:tcW w:w="3750" w:type="dxa"/>
            <w:gridSpan w:val="5"/>
            <w:vAlign w:val="center"/>
          </w:tcPr>
          <w:p w14:paraId="4D4A3E30">
            <w:pPr>
              <w:spacing w:before="30" w:line="221" w:lineRule="auto"/>
              <w:ind w:left="8" w:right="105" w:hanging="1"/>
              <w:jc w:val="left"/>
              <w:rPr>
                <w:rFonts w:hint="eastAsia" w:ascii="宋体" w:hAnsi="宋体" w:eastAsia="宋体" w:cs="宋体"/>
                <w:color w:val="auto"/>
                <w:sz w:val="18"/>
                <w:szCs w:val="18"/>
                <w:highlight w:val="none"/>
                <w:lang w:eastAsia="zh-CN"/>
              </w:rPr>
            </w:pPr>
            <w:r>
              <w:rPr>
                <w:rFonts w:hint="eastAsia" w:ascii="宋体" w:hAnsi="宋体" w:eastAsia="宋体" w:cs="宋体"/>
                <w:color w:val="auto"/>
                <w:spacing w:val="-1"/>
                <w:sz w:val="18"/>
                <w:szCs w:val="18"/>
                <w:highlight w:val="none"/>
                <w:lang w:eastAsia="zh-CN"/>
              </w:rPr>
              <w:t>平台及平台与建筑结构间满铺脚手板，铺板</w:t>
            </w:r>
            <w:r>
              <w:rPr>
                <w:rFonts w:hint="eastAsia" w:ascii="宋体" w:hAnsi="宋体" w:eastAsia="宋体" w:cs="宋体"/>
                <w:color w:val="auto"/>
                <w:spacing w:val="-5"/>
                <w:sz w:val="18"/>
                <w:szCs w:val="18"/>
                <w:highlight w:val="none"/>
                <w:lang w:eastAsia="zh-CN"/>
              </w:rPr>
              <w:t>严密、牢固</w:t>
            </w:r>
          </w:p>
        </w:tc>
        <w:tc>
          <w:tcPr>
            <w:tcW w:w="1400" w:type="dxa"/>
          </w:tcPr>
          <w:p w14:paraId="3440A01D">
            <w:pPr>
              <w:pStyle w:val="15"/>
              <w:rPr>
                <w:color w:val="auto"/>
                <w:sz w:val="20"/>
                <w:highlight w:val="none"/>
                <w:lang w:eastAsia="zh-CN"/>
              </w:rPr>
            </w:pPr>
          </w:p>
        </w:tc>
      </w:tr>
      <w:tr w14:paraId="7C1D66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8" w:hRule="atLeast"/>
        </w:trPr>
        <w:tc>
          <w:tcPr>
            <w:tcW w:w="555" w:type="dxa"/>
            <w:vMerge w:val="continue"/>
          </w:tcPr>
          <w:p w14:paraId="1936EEF9">
            <w:pPr>
              <w:spacing w:before="52" w:line="235" w:lineRule="auto"/>
              <w:ind w:left="233"/>
              <w:rPr>
                <w:rFonts w:ascii="Times New Roman" w:hAnsi="Times New Roman" w:eastAsia="Times New Roman" w:cs="Times New Roman"/>
                <w:color w:val="auto"/>
                <w:sz w:val="18"/>
                <w:szCs w:val="18"/>
                <w:highlight w:val="none"/>
                <w:lang w:eastAsia="zh-CN"/>
              </w:rPr>
            </w:pPr>
          </w:p>
        </w:tc>
        <w:tc>
          <w:tcPr>
            <w:tcW w:w="597" w:type="dxa"/>
            <w:vMerge w:val="continue"/>
          </w:tcPr>
          <w:p w14:paraId="6B7A9222">
            <w:pPr>
              <w:spacing w:before="58" w:line="220" w:lineRule="auto"/>
              <w:ind w:left="88"/>
              <w:jc w:val="left"/>
              <w:rPr>
                <w:rFonts w:hint="eastAsia" w:ascii="宋体" w:hAnsi="宋体" w:eastAsia="宋体" w:cs="宋体"/>
                <w:color w:val="auto"/>
                <w:spacing w:val="-2"/>
                <w:sz w:val="18"/>
                <w:szCs w:val="18"/>
                <w:highlight w:val="none"/>
                <w:lang w:eastAsia="zh-CN"/>
              </w:rPr>
            </w:pPr>
          </w:p>
        </w:tc>
        <w:tc>
          <w:tcPr>
            <w:tcW w:w="3750" w:type="dxa"/>
            <w:gridSpan w:val="5"/>
            <w:vAlign w:val="center"/>
          </w:tcPr>
          <w:p w14:paraId="58450DB9">
            <w:pPr>
              <w:jc w:val="left"/>
              <w:rPr>
                <w:rFonts w:hint="eastAsia" w:ascii="宋体" w:hAnsi="宋体" w:eastAsia="宋体" w:cs="宋体"/>
                <w:color w:val="auto"/>
                <w:spacing w:val="-1"/>
                <w:sz w:val="18"/>
                <w:szCs w:val="18"/>
                <w:highlight w:val="none"/>
              </w:rPr>
            </w:pPr>
            <w:r>
              <w:rPr>
                <w:rFonts w:hint="eastAsia" w:ascii="宋体" w:hAnsi="宋体" w:eastAsia="宋体" w:cs="宋体"/>
                <w:color w:val="auto"/>
                <w:sz w:val="18"/>
                <w:szCs w:val="18"/>
                <w:highlight w:val="none"/>
                <w:lang w:eastAsia="zh-CN" w:bidi="ar"/>
              </w:rPr>
              <w:t>应设置登高扶梯</w:t>
            </w:r>
          </w:p>
        </w:tc>
        <w:tc>
          <w:tcPr>
            <w:tcW w:w="1400" w:type="dxa"/>
          </w:tcPr>
          <w:p w14:paraId="6C2C5748">
            <w:pPr>
              <w:pStyle w:val="15"/>
              <w:rPr>
                <w:color w:val="auto"/>
                <w:sz w:val="20"/>
                <w:highlight w:val="none"/>
              </w:rPr>
            </w:pPr>
          </w:p>
        </w:tc>
      </w:tr>
      <w:tr w14:paraId="6DA11C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555" w:type="dxa"/>
            <w:vMerge w:val="continue"/>
            <w:tcBorders>
              <w:top w:val="nil"/>
            </w:tcBorders>
          </w:tcPr>
          <w:p w14:paraId="0EF729E6">
            <w:pPr>
              <w:pStyle w:val="15"/>
              <w:rPr>
                <w:color w:val="auto"/>
                <w:sz w:val="20"/>
                <w:highlight w:val="none"/>
              </w:rPr>
            </w:pPr>
          </w:p>
        </w:tc>
        <w:tc>
          <w:tcPr>
            <w:tcW w:w="597" w:type="dxa"/>
            <w:vMerge w:val="continue"/>
            <w:tcBorders>
              <w:top w:val="nil"/>
            </w:tcBorders>
          </w:tcPr>
          <w:p w14:paraId="3B0F1653">
            <w:pPr>
              <w:spacing w:before="58" w:line="220" w:lineRule="auto"/>
              <w:ind w:left="88"/>
              <w:jc w:val="left"/>
              <w:rPr>
                <w:rFonts w:hint="eastAsia" w:ascii="宋体" w:hAnsi="宋体" w:eastAsia="宋体" w:cs="宋体"/>
                <w:color w:val="auto"/>
                <w:spacing w:val="-2"/>
                <w:sz w:val="18"/>
                <w:szCs w:val="18"/>
                <w:highlight w:val="none"/>
              </w:rPr>
            </w:pPr>
          </w:p>
        </w:tc>
        <w:tc>
          <w:tcPr>
            <w:tcW w:w="3750" w:type="dxa"/>
            <w:gridSpan w:val="5"/>
            <w:vAlign w:val="center"/>
          </w:tcPr>
          <w:p w14:paraId="4CD849B7">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rPr>
                <w:rFonts w:hint="default" w:ascii="宋体" w:hAnsi="宋体" w:eastAsia="宋体" w:cs="宋体"/>
                <w:color w:val="auto"/>
                <w:sz w:val="18"/>
                <w:szCs w:val="18"/>
                <w:highlight w:val="none"/>
                <w:lang w:val="en-US" w:eastAsia="zh-CN"/>
              </w:rPr>
            </w:pPr>
            <w:r>
              <w:rPr>
                <w:rFonts w:hint="eastAsia" w:ascii="宋体" w:hAnsi="宋体" w:eastAsia="宋体" w:cs="宋体"/>
                <w:color w:val="auto"/>
                <w:spacing w:val="-2"/>
                <w:sz w:val="18"/>
                <w:szCs w:val="18"/>
                <w:highlight w:val="none"/>
                <w:lang w:eastAsia="zh-CN"/>
              </w:rPr>
              <w:t>按规范设</w:t>
            </w:r>
            <w:r>
              <w:rPr>
                <w:rFonts w:hint="eastAsia" w:ascii="宋体" w:hAnsi="宋体" w:eastAsia="宋体" w:cs="宋体"/>
                <w:color w:val="auto"/>
                <w:spacing w:val="-24"/>
                <w:sz w:val="18"/>
                <w:szCs w:val="18"/>
                <w:highlight w:val="none"/>
                <w:lang w:eastAsia="zh-CN"/>
              </w:rPr>
              <w:t xml:space="preserve"> </w:t>
            </w:r>
            <w:r>
              <w:rPr>
                <w:rFonts w:hint="eastAsia" w:ascii="宋体" w:hAnsi="宋体" w:eastAsia="宋体" w:cs="宋体"/>
                <w:color w:val="auto"/>
                <w:spacing w:val="-2"/>
                <w:sz w:val="18"/>
                <w:szCs w:val="18"/>
                <w:highlight w:val="none"/>
                <w:lang w:eastAsia="zh-CN"/>
              </w:rPr>
              <w:t>1.2m高防护栏杆，加装硬质挡板</w:t>
            </w:r>
            <w:r>
              <w:rPr>
                <w:rFonts w:hint="eastAsia" w:eastAsia="宋体"/>
                <w:color w:val="auto"/>
                <w:highlight w:val="none"/>
                <w:lang w:eastAsia="zh-CN"/>
              </w:rPr>
              <w:t>，</w:t>
            </w:r>
            <w:r>
              <w:rPr>
                <w:rFonts w:hint="eastAsia" w:ascii="宋体" w:hAnsi="宋体" w:eastAsia="宋体" w:cs="宋体"/>
                <w:color w:val="auto"/>
                <w:spacing w:val="-2"/>
                <w:sz w:val="18"/>
                <w:szCs w:val="18"/>
                <w:highlight w:val="none"/>
                <w:lang w:val="en-US" w:eastAsia="zh-CN"/>
              </w:rPr>
              <w:t>并符合规定要求</w:t>
            </w:r>
          </w:p>
        </w:tc>
        <w:tc>
          <w:tcPr>
            <w:tcW w:w="1400" w:type="dxa"/>
          </w:tcPr>
          <w:p w14:paraId="2090C9F9">
            <w:pPr>
              <w:pStyle w:val="15"/>
              <w:rPr>
                <w:color w:val="auto"/>
                <w:sz w:val="20"/>
                <w:highlight w:val="none"/>
                <w:lang w:eastAsia="zh-CN"/>
              </w:rPr>
            </w:pPr>
          </w:p>
        </w:tc>
      </w:tr>
      <w:tr w14:paraId="549A50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5" w:hRule="atLeast"/>
        </w:trPr>
        <w:tc>
          <w:tcPr>
            <w:tcW w:w="555" w:type="dxa"/>
          </w:tcPr>
          <w:p w14:paraId="58DA4839">
            <w:pPr>
              <w:spacing w:before="153" w:line="232" w:lineRule="auto"/>
              <w:ind w:left="238"/>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5</w:t>
            </w:r>
          </w:p>
        </w:tc>
        <w:tc>
          <w:tcPr>
            <w:tcW w:w="597" w:type="dxa"/>
          </w:tcPr>
          <w:p w14:paraId="4911A0A0">
            <w:pPr>
              <w:spacing w:before="58" w:line="220" w:lineRule="auto"/>
              <w:ind w:left="88"/>
              <w:jc w:val="left"/>
              <w:rPr>
                <w:rFonts w:hint="eastAsia" w:ascii="宋体" w:hAnsi="宋体" w:eastAsia="宋体" w:cs="宋体"/>
                <w:color w:val="auto"/>
                <w:spacing w:val="-2"/>
                <w:sz w:val="18"/>
                <w:szCs w:val="18"/>
                <w:highlight w:val="none"/>
              </w:rPr>
            </w:pPr>
            <w:r>
              <w:rPr>
                <w:rFonts w:hint="eastAsia" w:ascii="宋体" w:hAnsi="宋体" w:eastAsia="宋体" w:cs="宋体"/>
                <w:color w:val="auto"/>
                <w:spacing w:val="-2"/>
                <w:sz w:val="18"/>
                <w:szCs w:val="18"/>
                <w:highlight w:val="none"/>
              </w:rPr>
              <w:t>荷载</w:t>
            </w:r>
          </w:p>
        </w:tc>
        <w:tc>
          <w:tcPr>
            <w:tcW w:w="3750" w:type="dxa"/>
            <w:gridSpan w:val="5"/>
            <w:vAlign w:val="center"/>
          </w:tcPr>
          <w:p w14:paraId="444C05DF">
            <w:pPr>
              <w:keepNext w:val="0"/>
              <w:keepLines w:val="0"/>
              <w:pageBreakBefore w:val="0"/>
              <w:widowControl/>
              <w:kinsoku w:val="0"/>
              <w:wordWrap/>
              <w:overflowPunct/>
              <w:topLinePunct w:val="0"/>
              <w:autoSpaceDE w:val="0"/>
              <w:autoSpaceDN w:val="0"/>
              <w:bidi w:val="0"/>
              <w:adjustRightInd w:val="0"/>
              <w:snapToGrid w:val="0"/>
              <w:spacing w:line="240" w:lineRule="auto"/>
              <w:ind w:left="0"/>
              <w:jc w:val="left"/>
              <w:textAlignment w:val="baseline"/>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eastAsia="zh-CN" w:bidi="ar"/>
              </w:rPr>
              <w:t>应在操作平台内、外侧明显处设置荷载限定标牌，严禁超载</w:t>
            </w:r>
          </w:p>
        </w:tc>
        <w:tc>
          <w:tcPr>
            <w:tcW w:w="1400" w:type="dxa"/>
          </w:tcPr>
          <w:p w14:paraId="338A1D7F">
            <w:pPr>
              <w:pStyle w:val="15"/>
              <w:rPr>
                <w:color w:val="auto"/>
                <w:sz w:val="20"/>
                <w:highlight w:val="none"/>
                <w:lang w:eastAsia="zh-CN"/>
              </w:rPr>
            </w:pPr>
          </w:p>
        </w:tc>
      </w:tr>
    </w:tbl>
    <w:p w14:paraId="3F15D7E3">
      <w:pPr>
        <w:pStyle w:val="5"/>
        <w:rPr>
          <w:color w:val="auto"/>
          <w:highlight w:val="none"/>
          <w:lang w:eastAsia="zh-CN"/>
        </w:rPr>
      </w:pPr>
    </w:p>
    <w:p w14:paraId="4407ED8A">
      <w:pPr>
        <w:rPr>
          <w:color w:val="auto"/>
          <w:highlight w:val="none"/>
          <w:lang w:eastAsia="zh-CN"/>
        </w:rPr>
        <w:sectPr>
          <w:footerReference r:id="rId75" w:type="default"/>
          <w:pgSz w:w="11906" w:h="16838"/>
          <w:pgMar w:top="2098" w:right="1587" w:bottom="1984" w:left="1587" w:header="0" w:footer="959" w:gutter="0"/>
          <w:pgBorders>
            <w:top w:val="none" w:sz="0" w:space="0"/>
            <w:left w:val="none" w:sz="0" w:space="0"/>
            <w:bottom w:val="none" w:sz="0" w:space="0"/>
            <w:right w:val="none" w:sz="0" w:space="0"/>
          </w:pgBorders>
          <w:cols w:space="0" w:num="1"/>
        </w:sectPr>
      </w:pPr>
    </w:p>
    <w:p w14:paraId="70412471">
      <w:pPr>
        <w:spacing w:before="59" w:line="234" w:lineRule="auto"/>
        <w:ind w:left="3657"/>
        <w:rPr>
          <w:rFonts w:ascii="Times New Roman" w:hAnsi="Times New Roman" w:eastAsia="Times New Roman" w:cs="Times New Roman"/>
          <w:color w:val="auto"/>
          <w:sz w:val="18"/>
          <w:szCs w:val="18"/>
          <w:highlight w:val="none"/>
        </w:rPr>
      </w:pPr>
      <w:r>
        <w:rPr>
          <w:rFonts w:ascii="黑体" w:hAnsi="黑体" w:eastAsia="黑体" w:cs="黑体"/>
          <w:color w:val="auto"/>
          <w:spacing w:val="-2"/>
          <w:sz w:val="18"/>
          <w:szCs w:val="18"/>
          <w:highlight w:val="none"/>
        </w:rPr>
        <w:t>续表</w:t>
      </w:r>
      <w:r>
        <w:rPr>
          <w:rFonts w:hint="eastAsia" w:ascii="黑体" w:hAnsi="黑体" w:eastAsia="黑体" w:cs="黑体"/>
          <w:color w:val="auto"/>
          <w:spacing w:val="26"/>
          <w:sz w:val="18"/>
          <w:szCs w:val="18"/>
          <w:highlight w:val="none"/>
          <w:lang w:eastAsia="zh-CN"/>
        </w:rPr>
        <w:t xml:space="preserve"> </w:t>
      </w:r>
      <w:r>
        <w:rPr>
          <w:rFonts w:ascii="Times New Roman" w:hAnsi="Times New Roman" w:eastAsia="Times New Roman" w:cs="Times New Roman"/>
          <w:color w:val="auto"/>
          <w:spacing w:val="-2"/>
          <w:sz w:val="18"/>
          <w:szCs w:val="18"/>
          <w:highlight w:val="none"/>
        </w:rPr>
        <w:t>B.9.1</w:t>
      </w:r>
    </w:p>
    <w:p w14:paraId="0E2001E9">
      <w:pPr>
        <w:spacing w:line="25" w:lineRule="exact"/>
        <w:rPr>
          <w:color w:val="auto"/>
          <w:highlight w:val="none"/>
        </w:rPr>
      </w:pPr>
    </w:p>
    <w:tbl>
      <w:tblPr>
        <w:tblStyle w:val="14"/>
        <w:tblW w:w="6242" w:type="dxa"/>
        <w:tblInd w:w="101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892"/>
        <w:gridCol w:w="3350"/>
      </w:tblGrid>
      <w:tr w14:paraId="3F105F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07" w:hRule="atLeast"/>
        </w:trPr>
        <w:tc>
          <w:tcPr>
            <w:tcW w:w="2892" w:type="dxa"/>
          </w:tcPr>
          <w:p w14:paraId="7CF5FF9D">
            <w:pPr>
              <w:pStyle w:val="15"/>
              <w:spacing w:line="282" w:lineRule="auto"/>
              <w:rPr>
                <w:color w:val="auto"/>
                <w:sz w:val="20"/>
                <w:highlight w:val="none"/>
                <w:lang w:eastAsia="zh-CN"/>
              </w:rPr>
            </w:pPr>
          </w:p>
          <w:p w14:paraId="045C1E2E">
            <w:pPr>
              <w:pStyle w:val="15"/>
              <w:spacing w:line="283" w:lineRule="auto"/>
              <w:rPr>
                <w:color w:val="auto"/>
                <w:sz w:val="20"/>
                <w:highlight w:val="none"/>
                <w:lang w:eastAsia="zh-CN"/>
              </w:rPr>
            </w:pPr>
          </w:p>
          <w:p w14:paraId="5CFE6CCD">
            <w:pPr>
              <w:spacing w:before="58" w:line="220" w:lineRule="auto"/>
              <w:ind w:left="15"/>
              <w:rPr>
                <w:rFonts w:hint="eastAsia" w:ascii="宋体" w:hAnsi="宋体" w:eastAsia="宋体" w:cs="宋体"/>
                <w:color w:val="auto"/>
                <w:sz w:val="18"/>
                <w:szCs w:val="18"/>
                <w:highlight w:val="none"/>
                <w:lang w:eastAsia="zh-CN"/>
              </w:rPr>
            </w:pPr>
            <w:r>
              <w:rPr>
                <w:rFonts w:ascii="宋体" w:hAnsi="宋体" w:eastAsia="宋体" w:cs="宋体"/>
                <w:color w:val="auto"/>
                <w:spacing w:val="-9"/>
                <w:sz w:val="18"/>
                <w:szCs w:val="18"/>
                <w:highlight w:val="none"/>
                <w:lang w:eastAsia="zh-CN"/>
              </w:rPr>
              <w:t>安装单位：</w:t>
            </w:r>
          </w:p>
          <w:p w14:paraId="27A0E71D">
            <w:pPr>
              <w:spacing w:before="225" w:line="220" w:lineRule="auto"/>
              <w:ind w:left="13"/>
              <w:rPr>
                <w:rFonts w:hint="eastAsia"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现场负责人（签字</w:t>
            </w:r>
            <w:r>
              <w:rPr>
                <w:rFonts w:ascii="宋体" w:hAnsi="宋体" w:eastAsia="宋体" w:cs="宋体"/>
                <w:color w:val="auto"/>
                <w:spacing w:val="-3"/>
                <w:sz w:val="18"/>
                <w:szCs w:val="18"/>
                <w:highlight w:val="none"/>
                <w:lang w:eastAsia="zh-CN"/>
              </w:rPr>
              <w:t>）：</w:t>
            </w:r>
          </w:p>
          <w:p w14:paraId="62CF19ED">
            <w:pPr>
              <w:spacing w:before="19" w:line="220" w:lineRule="auto"/>
              <w:jc w:val="right"/>
              <w:rPr>
                <w:rFonts w:hint="eastAsia" w:ascii="宋体" w:hAnsi="宋体" w:eastAsia="宋体" w:cs="宋体"/>
                <w:color w:val="auto"/>
                <w:sz w:val="18"/>
                <w:szCs w:val="18"/>
                <w:highlight w:val="none"/>
              </w:rPr>
            </w:pPr>
            <w:r>
              <w:rPr>
                <w:rFonts w:ascii="宋体" w:hAnsi="宋体" w:eastAsia="宋体" w:cs="宋体"/>
                <w:color w:val="auto"/>
                <w:spacing w:val="-13"/>
                <w:sz w:val="18"/>
                <w:szCs w:val="18"/>
                <w:highlight w:val="none"/>
              </w:rPr>
              <w:t>年</w:t>
            </w:r>
            <w:r>
              <w:rPr>
                <w:rFonts w:hint="eastAsia" w:ascii="宋体" w:hAnsi="宋体" w:eastAsia="宋体" w:cs="宋体"/>
                <w:color w:val="auto"/>
                <w:spacing w:val="-13"/>
                <w:sz w:val="18"/>
                <w:szCs w:val="18"/>
                <w:highlight w:val="none"/>
                <w:lang w:eastAsia="zh-CN"/>
              </w:rPr>
              <w:t xml:space="preserve"> </w:t>
            </w:r>
            <w:r>
              <w:rPr>
                <w:rFonts w:ascii="宋体" w:hAnsi="宋体" w:eastAsia="宋体" w:cs="宋体"/>
                <w:color w:val="auto"/>
                <w:spacing w:val="-13"/>
                <w:sz w:val="18"/>
                <w:szCs w:val="18"/>
                <w:highlight w:val="none"/>
              </w:rPr>
              <w:t>月</w:t>
            </w:r>
            <w:r>
              <w:rPr>
                <w:rFonts w:hint="eastAsia" w:ascii="宋体" w:hAnsi="宋体" w:eastAsia="宋体" w:cs="宋体"/>
                <w:color w:val="auto"/>
                <w:spacing w:val="27"/>
                <w:sz w:val="18"/>
                <w:szCs w:val="18"/>
                <w:highlight w:val="none"/>
                <w:lang w:eastAsia="zh-CN"/>
              </w:rPr>
              <w:t xml:space="preserve"> </w:t>
            </w:r>
            <w:r>
              <w:rPr>
                <w:rFonts w:ascii="宋体" w:hAnsi="宋体" w:eastAsia="宋体" w:cs="宋体"/>
                <w:color w:val="auto"/>
                <w:spacing w:val="-13"/>
                <w:sz w:val="18"/>
                <w:szCs w:val="18"/>
                <w:highlight w:val="none"/>
              </w:rPr>
              <w:t>日</w:t>
            </w:r>
          </w:p>
        </w:tc>
        <w:tc>
          <w:tcPr>
            <w:tcW w:w="3350" w:type="dxa"/>
          </w:tcPr>
          <w:p w14:paraId="3E22837F">
            <w:pPr>
              <w:pStyle w:val="15"/>
              <w:spacing w:line="282" w:lineRule="auto"/>
              <w:rPr>
                <w:color w:val="auto"/>
                <w:sz w:val="20"/>
                <w:highlight w:val="none"/>
                <w:lang w:eastAsia="zh-CN"/>
              </w:rPr>
            </w:pPr>
          </w:p>
          <w:p w14:paraId="4D1B7647">
            <w:pPr>
              <w:pStyle w:val="15"/>
              <w:spacing w:line="282" w:lineRule="auto"/>
              <w:rPr>
                <w:color w:val="auto"/>
                <w:sz w:val="20"/>
                <w:highlight w:val="none"/>
                <w:lang w:eastAsia="zh-CN"/>
              </w:rPr>
            </w:pPr>
          </w:p>
          <w:p w14:paraId="31956526">
            <w:pPr>
              <w:spacing w:before="58" w:line="220" w:lineRule="auto"/>
              <w:ind w:left="10"/>
              <w:rPr>
                <w:rFonts w:hint="eastAsia" w:ascii="宋体" w:hAnsi="宋体" w:eastAsia="宋体" w:cs="宋体"/>
                <w:color w:val="auto"/>
                <w:sz w:val="18"/>
                <w:szCs w:val="18"/>
                <w:highlight w:val="none"/>
                <w:lang w:eastAsia="zh-CN"/>
              </w:rPr>
            </w:pPr>
            <w:r>
              <w:rPr>
                <w:rFonts w:ascii="宋体" w:hAnsi="宋体" w:eastAsia="宋体" w:cs="宋体"/>
                <w:color w:val="auto"/>
                <w:spacing w:val="-8"/>
                <w:sz w:val="18"/>
                <w:szCs w:val="18"/>
                <w:highlight w:val="none"/>
                <w:lang w:eastAsia="zh-CN"/>
              </w:rPr>
              <w:t>使用单位：</w:t>
            </w:r>
          </w:p>
          <w:p w14:paraId="4B563719">
            <w:pPr>
              <w:spacing w:before="225" w:line="220" w:lineRule="auto"/>
              <w:ind w:left="11"/>
              <w:rPr>
                <w:rFonts w:hint="eastAsia"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现场负责人（签字</w:t>
            </w:r>
            <w:r>
              <w:rPr>
                <w:rFonts w:ascii="宋体" w:hAnsi="宋体" w:eastAsia="宋体" w:cs="宋体"/>
                <w:color w:val="auto"/>
                <w:spacing w:val="-3"/>
                <w:sz w:val="18"/>
                <w:szCs w:val="18"/>
                <w:highlight w:val="none"/>
                <w:lang w:eastAsia="zh-CN"/>
              </w:rPr>
              <w:t>）：</w:t>
            </w:r>
          </w:p>
          <w:p w14:paraId="458CA12F">
            <w:pPr>
              <w:spacing w:before="19" w:line="220" w:lineRule="auto"/>
              <w:jc w:val="right"/>
              <w:rPr>
                <w:rFonts w:hint="eastAsia" w:ascii="宋体" w:hAnsi="宋体" w:eastAsia="宋体" w:cs="宋体"/>
                <w:color w:val="auto"/>
                <w:sz w:val="18"/>
                <w:szCs w:val="18"/>
                <w:highlight w:val="none"/>
              </w:rPr>
            </w:pPr>
            <w:r>
              <w:rPr>
                <w:rFonts w:ascii="宋体" w:hAnsi="宋体" w:eastAsia="宋体" w:cs="宋体"/>
                <w:color w:val="auto"/>
                <w:spacing w:val="-20"/>
                <w:sz w:val="18"/>
                <w:szCs w:val="18"/>
                <w:highlight w:val="none"/>
              </w:rPr>
              <w:t>年</w:t>
            </w:r>
            <w:r>
              <w:rPr>
                <w:rFonts w:hint="eastAsia" w:ascii="宋体" w:hAnsi="宋体" w:eastAsia="宋体" w:cs="宋体"/>
                <w:color w:val="auto"/>
                <w:spacing w:val="3"/>
                <w:sz w:val="18"/>
                <w:szCs w:val="18"/>
                <w:highlight w:val="none"/>
                <w:lang w:eastAsia="zh-CN"/>
              </w:rPr>
              <w:t xml:space="preserve"> </w:t>
            </w:r>
            <w:r>
              <w:rPr>
                <w:rFonts w:ascii="宋体" w:hAnsi="宋体" w:eastAsia="宋体" w:cs="宋体"/>
                <w:color w:val="auto"/>
                <w:spacing w:val="-20"/>
                <w:sz w:val="18"/>
                <w:szCs w:val="18"/>
                <w:highlight w:val="none"/>
              </w:rPr>
              <w:t>月</w:t>
            </w:r>
            <w:r>
              <w:rPr>
                <w:rFonts w:hint="eastAsia" w:ascii="宋体" w:hAnsi="宋体" w:eastAsia="宋体" w:cs="宋体"/>
                <w:color w:val="auto"/>
                <w:spacing w:val="9"/>
                <w:sz w:val="18"/>
                <w:szCs w:val="18"/>
                <w:highlight w:val="none"/>
                <w:lang w:eastAsia="zh-CN"/>
              </w:rPr>
              <w:t xml:space="preserve"> </w:t>
            </w:r>
            <w:r>
              <w:rPr>
                <w:rFonts w:ascii="宋体" w:hAnsi="宋体" w:eastAsia="宋体" w:cs="宋体"/>
                <w:color w:val="auto"/>
                <w:spacing w:val="-20"/>
                <w:sz w:val="18"/>
                <w:szCs w:val="18"/>
                <w:highlight w:val="none"/>
              </w:rPr>
              <w:t>日</w:t>
            </w:r>
          </w:p>
        </w:tc>
      </w:tr>
      <w:tr w14:paraId="697E6D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63" w:hRule="atLeast"/>
        </w:trPr>
        <w:tc>
          <w:tcPr>
            <w:tcW w:w="2892" w:type="dxa"/>
          </w:tcPr>
          <w:p w14:paraId="722D23D1">
            <w:pPr>
              <w:pStyle w:val="15"/>
              <w:spacing w:line="457" w:lineRule="auto"/>
              <w:rPr>
                <w:color w:val="auto"/>
                <w:sz w:val="20"/>
                <w:highlight w:val="none"/>
                <w:lang w:eastAsia="zh-CN"/>
              </w:rPr>
            </w:pPr>
          </w:p>
          <w:p w14:paraId="48C3F319">
            <w:pPr>
              <w:spacing w:before="59" w:line="220" w:lineRule="auto"/>
              <w:ind w:left="16"/>
              <w:rPr>
                <w:rFonts w:hint="eastAsia" w:ascii="宋体" w:hAnsi="宋体" w:eastAsia="宋体" w:cs="宋体"/>
                <w:color w:val="auto"/>
                <w:sz w:val="18"/>
                <w:szCs w:val="18"/>
                <w:highlight w:val="none"/>
                <w:lang w:eastAsia="zh-CN"/>
              </w:rPr>
            </w:pPr>
            <w:r>
              <w:rPr>
                <w:rFonts w:ascii="宋体" w:hAnsi="宋体" w:eastAsia="宋体" w:cs="宋体"/>
                <w:color w:val="auto"/>
                <w:spacing w:val="-9"/>
                <w:sz w:val="18"/>
                <w:szCs w:val="18"/>
                <w:highlight w:val="none"/>
                <w:lang w:eastAsia="zh-CN"/>
              </w:rPr>
              <w:t>总包单位：</w:t>
            </w:r>
          </w:p>
          <w:p w14:paraId="2051EEC2">
            <w:pPr>
              <w:spacing w:before="225" w:line="220" w:lineRule="auto"/>
              <w:ind w:left="14"/>
              <w:rPr>
                <w:rFonts w:hint="eastAsia"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项目技术负责人（签字</w:t>
            </w:r>
            <w:r>
              <w:rPr>
                <w:rFonts w:ascii="宋体" w:hAnsi="宋体" w:eastAsia="宋体" w:cs="宋体"/>
                <w:color w:val="auto"/>
                <w:sz w:val="18"/>
                <w:szCs w:val="18"/>
                <w:highlight w:val="none"/>
                <w:lang w:eastAsia="zh-CN"/>
              </w:rPr>
              <w:t>）：</w:t>
            </w:r>
          </w:p>
          <w:p w14:paraId="024158CE">
            <w:pPr>
              <w:spacing w:before="19" w:line="220" w:lineRule="auto"/>
              <w:ind w:left="14"/>
              <w:rPr>
                <w:rFonts w:hint="eastAsia" w:ascii="宋体" w:hAnsi="宋体" w:eastAsia="宋体" w:cs="宋体"/>
                <w:color w:val="auto"/>
                <w:sz w:val="18"/>
                <w:szCs w:val="18"/>
                <w:highlight w:val="none"/>
                <w:lang w:eastAsia="zh-CN"/>
              </w:rPr>
            </w:pPr>
            <w:r>
              <w:rPr>
                <w:rFonts w:ascii="宋体" w:hAnsi="宋体" w:eastAsia="宋体" w:cs="宋体"/>
                <w:color w:val="auto"/>
                <w:spacing w:val="-6"/>
                <w:sz w:val="18"/>
                <w:szCs w:val="18"/>
                <w:highlight w:val="none"/>
                <w:lang w:eastAsia="zh-CN"/>
              </w:rPr>
              <w:t>项目安全员（签字</w:t>
            </w:r>
            <w:r>
              <w:rPr>
                <w:rFonts w:ascii="宋体" w:hAnsi="宋体" w:eastAsia="宋体" w:cs="宋体"/>
                <w:color w:val="auto"/>
                <w:sz w:val="18"/>
                <w:szCs w:val="18"/>
                <w:highlight w:val="none"/>
                <w:lang w:eastAsia="zh-CN"/>
              </w:rPr>
              <w:t>）：</w:t>
            </w:r>
          </w:p>
          <w:p w14:paraId="1FF87F86">
            <w:pPr>
              <w:spacing w:before="18" w:line="220" w:lineRule="auto"/>
              <w:ind w:left="14"/>
              <w:rPr>
                <w:rFonts w:hint="eastAsia" w:ascii="宋体" w:hAnsi="宋体" w:eastAsia="宋体" w:cs="宋体"/>
                <w:color w:val="auto"/>
                <w:sz w:val="18"/>
                <w:szCs w:val="18"/>
                <w:highlight w:val="none"/>
                <w:lang w:eastAsia="zh-CN"/>
              </w:rPr>
            </w:pPr>
            <w:r>
              <w:rPr>
                <w:rFonts w:ascii="宋体" w:hAnsi="宋体" w:eastAsia="宋体" w:cs="宋体"/>
                <w:color w:val="auto"/>
                <w:spacing w:val="-6"/>
                <w:sz w:val="18"/>
                <w:szCs w:val="18"/>
                <w:highlight w:val="none"/>
                <w:lang w:eastAsia="zh-CN"/>
              </w:rPr>
              <w:t>项目负责人（签字</w:t>
            </w:r>
            <w:r>
              <w:rPr>
                <w:rFonts w:ascii="宋体" w:hAnsi="宋体" w:eastAsia="宋体" w:cs="宋体"/>
                <w:color w:val="auto"/>
                <w:sz w:val="18"/>
                <w:szCs w:val="18"/>
                <w:highlight w:val="none"/>
                <w:lang w:eastAsia="zh-CN"/>
              </w:rPr>
              <w:t>）：</w:t>
            </w:r>
          </w:p>
          <w:p w14:paraId="1B41035D">
            <w:pPr>
              <w:spacing w:before="19" w:line="220" w:lineRule="auto"/>
              <w:jc w:val="right"/>
              <w:rPr>
                <w:rFonts w:hint="eastAsia" w:ascii="宋体" w:hAnsi="宋体" w:eastAsia="宋体" w:cs="宋体"/>
                <w:color w:val="auto"/>
                <w:sz w:val="18"/>
                <w:szCs w:val="18"/>
                <w:highlight w:val="none"/>
              </w:rPr>
            </w:pPr>
            <w:r>
              <w:rPr>
                <w:rFonts w:ascii="宋体" w:hAnsi="宋体" w:eastAsia="宋体" w:cs="宋体"/>
                <w:color w:val="auto"/>
                <w:spacing w:val="-13"/>
                <w:sz w:val="18"/>
                <w:szCs w:val="18"/>
                <w:highlight w:val="none"/>
              </w:rPr>
              <w:t>年</w:t>
            </w:r>
            <w:r>
              <w:rPr>
                <w:rFonts w:hint="eastAsia" w:ascii="宋体" w:hAnsi="宋体" w:eastAsia="宋体" w:cs="宋体"/>
                <w:color w:val="auto"/>
                <w:spacing w:val="-13"/>
                <w:sz w:val="18"/>
                <w:szCs w:val="18"/>
                <w:highlight w:val="none"/>
                <w:lang w:eastAsia="zh-CN"/>
              </w:rPr>
              <w:t xml:space="preserve"> </w:t>
            </w:r>
            <w:r>
              <w:rPr>
                <w:rFonts w:ascii="宋体" w:hAnsi="宋体" w:eastAsia="宋体" w:cs="宋体"/>
                <w:color w:val="auto"/>
                <w:spacing w:val="-13"/>
                <w:sz w:val="18"/>
                <w:szCs w:val="18"/>
                <w:highlight w:val="none"/>
              </w:rPr>
              <w:t>月</w:t>
            </w:r>
            <w:r>
              <w:rPr>
                <w:rFonts w:hint="eastAsia" w:ascii="宋体" w:hAnsi="宋体" w:eastAsia="宋体" w:cs="宋体"/>
                <w:color w:val="auto"/>
                <w:spacing w:val="27"/>
                <w:sz w:val="18"/>
                <w:szCs w:val="18"/>
                <w:highlight w:val="none"/>
                <w:lang w:eastAsia="zh-CN"/>
              </w:rPr>
              <w:t xml:space="preserve"> </w:t>
            </w:r>
            <w:r>
              <w:rPr>
                <w:rFonts w:ascii="宋体" w:hAnsi="宋体" w:eastAsia="宋体" w:cs="宋体"/>
                <w:color w:val="auto"/>
                <w:spacing w:val="-13"/>
                <w:sz w:val="18"/>
                <w:szCs w:val="18"/>
                <w:highlight w:val="none"/>
              </w:rPr>
              <w:t>日</w:t>
            </w:r>
          </w:p>
        </w:tc>
        <w:tc>
          <w:tcPr>
            <w:tcW w:w="3350" w:type="dxa"/>
          </w:tcPr>
          <w:p w14:paraId="282ABC70">
            <w:pPr>
              <w:pStyle w:val="15"/>
              <w:spacing w:line="470" w:lineRule="auto"/>
              <w:rPr>
                <w:color w:val="auto"/>
                <w:sz w:val="20"/>
                <w:highlight w:val="none"/>
                <w:lang w:eastAsia="zh-CN"/>
              </w:rPr>
            </w:pPr>
          </w:p>
          <w:p w14:paraId="0A8BCA44">
            <w:pPr>
              <w:spacing w:before="59" w:line="220" w:lineRule="auto"/>
              <w:ind w:left="10"/>
              <w:rPr>
                <w:rFonts w:hint="eastAsia" w:ascii="宋体" w:hAnsi="宋体" w:eastAsia="宋体" w:cs="宋体"/>
                <w:color w:val="auto"/>
                <w:sz w:val="18"/>
                <w:szCs w:val="18"/>
                <w:highlight w:val="none"/>
                <w:lang w:eastAsia="zh-CN"/>
              </w:rPr>
            </w:pPr>
            <w:r>
              <w:rPr>
                <w:rFonts w:ascii="宋体" w:hAnsi="宋体" w:eastAsia="宋体" w:cs="宋体"/>
                <w:color w:val="auto"/>
                <w:spacing w:val="-8"/>
                <w:sz w:val="18"/>
                <w:szCs w:val="18"/>
                <w:highlight w:val="none"/>
                <w:lang w:eastAsia="zh-CN"/>
              </w:rPr>
              <w:t>监理单位：</w:t>
            </w:r>
          </w:p>
          <w:p w14:paraId="2FDB414F">
            <w:pPr>
              <w:spacing w:before="18" w:line="220" w:lineRule="auto"/>
              <w:ind w:left="10"/>
              <w:rPr>
                <w:rFonts w:hint="eastAsia" w:ascii="宋体" w:hAnsi="宋体" w:eastAsia="宋体" w:cs="宋体"/>
                <w:color w:val="auto"/>
                <w:sz w:val="18"/>
                <w:szCs w:val="18"/>
                <w:highlight w:val="none"/>
                <w:lang w:eastAsia="zh-CN"/>
              </w:rPr>
            </w:pPr>
            <w:r>
              <w:rPr>
                <w:rFonts w:ascii="宋体" w:hAnsi="宋体" w:eastAsia="宋体" w:cs="宋体"/>
                <w:color w:val="auto"/>
                <w:spacing w:val="-4"/>
                <w:sz w:val="18"/>
                <w:szCs w:val="18"/>
                <w:highlight w:val="none"/>
                <w:lang w:eastAsia="zh-CN"/>
              </w:rPr>
              <w:t>监理工程师（安全</w:t>
            </w:r>
            <w:r>
              <w:rPr>
                <w:rFonts w:ascii="宋体" w:hAnsi="宋体" w:eastAsia="宋体" w:cs="宋体"/>
                <w:color w:val="auto"/>
                <w:spacing w:val="-2"/>
                <w:sz w:val="18"/>
                <w:szCs w:val="18"/>
                <w:highlight w:val="none"/>
                <w:lang w:eastAsia="zh-CN"/>
              </w:rPr>
              <w:t>）（</w:t>
            </w:r>
            <w:r>
              <w:rPr>
                <w:rFonts w:ascii="宋体" w:hAnsi="宋体" w:eastAsia="宋体" w:cs="宋体"/>
                <w:color w:val="auto"/>
                <w:spacing w:val="-4"/>
                <w:sz w:val="18"/>
                <w:szCs w:val="18"/>
                <w:highlight w:val="none"/>
                <w:lang w:eastAsia="zh-CN"/>
              </w:rPr>
              <w:t>签字</w:t>
            </w:r>
            <w:r>
              <w:rPr>
                <w:rFonts w:ascii="宋体" w:hAnsi="宋体" w:eastAsia="宋体" w:cs="宋体"/>
                <w:color w:val="auto"/>
                <w:spacing w:val="-2"/>
                <w:sz w:val="18"/>
                <w:szCs w:val="18"/>
                <w:highlight w:val="none"/>
                <w:lang w:eastAsia="zh-CN"/>
              </w:rPr>
              <w:t>）：</w:t>
            </w:r>
          </w:p>
          <w:p w14:paraId="09654CCB">
            <w:pPr>
              <w:spacing w:before="18" w:line="220" w:lineRule="auto"/>
              <w:ind w:left="14"/>
              <w:rPr>
                <w:rFonts w:hint="eastAsia"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总监理工程师（签字</w:t>
            </w:r>
            <w:r>
              <w:rPr>
                <w:rFonts w:ascii="宋体" w:hAnsi="宋体" w:eastAsia="宋体" w:cs="宋体"/>
                <w:color w:val="auto"/>
                <w:spacing w:val="-3"/>
                <w:sz w:val="18"/>
                <w:szCs w:val="18"/>
                <w:highlight w:val="none"/>
                <w:lang w:eastAsia="zh-CN"/>
              </w:rPr>
              <w:t>）：</w:t>
            </w:r>
          </w:p>
          <w:p w14:paraId="0E3FBA1A">
            <w:pPr>
              <w:pStyle w:val="15"/>
              <w:spacing w:line="372" w:lineRule="auto"/>
              <w:rPr>
                <w:color w:val="auto"/>
                <w:sz w:val="20"/>
                <w:highlight w:val="none"/>
                <w:lang w:eastAsia="zh-CN"/>
              </w:rPr>
            </w:pPr>
          </w:p>
          <w:p w14:paraId="3DD32D52">
            <w:pPr>
              <w:spacing w:before="59" w:line="220" w:lineRule="auto"/>
              <w:jc w:val="right"/>
              <w:rPr>
                <w:rFonts w:hint="eastAsia" w:ascii="宋体" w:hAnsi="宋体" w:eastAsia="宋体" w:cs="宋体"/>
                <w:color w:val="auto"/>
                <w:sz w:val="18"/>
                <w:szCs w:val="18"/>
                <w:highlight w:val="none"/>
              </w:rPr>
            </w:pPr>
            <w:r>
              <w:rPr>
                <w:rFonts w:ascii="宋体" w:hAnsi="宋体" w:eastAsia="宋体" w:cs="宋体"/>
                <w:color w:val="auto"/>
                <w:spacing w:val="-13"/>
                <w:sz w:val="18"/>
                <w:szCs w:val="18"/>
                <w:highlight w:val="none"/>
              </w:rPr>
              <w:t>年</w:t>
            </w:r>
            <w:r>
              <w:rPr>
                <w:rFonts w:hint="eastAsia" w:ascii="宋体" w:hAnsi="宋体" w:eastAsia="宋体" w:cs="宋体"/>
                <w:color w:val="auto"/>
                <w:spacing w:val="-13"/>
                <w:sz w:val="18"/>
                <w:szCs w:val="18"/>
                <w:highlight w:val="none"/>
                <w:lang w:eastAsia="zh-CN"/>
              </w:rPr>
              <w:t xml:space="preserve"> </w:t>
            </w:r>
            <w:r>
              <w:rPr>
                <w:rFonts w:ascii="宋体" w:hAnsi="宋体" w:eastAsia="宋体" w:cs="宋体"/>
                <w:color w:val="auto"/>
                <w:spacing w:val="-13"/>
                <w:sz w:val="18"/>
                <w:szCs w:val="18"/>
                <w:highlight w:val="none"/>
              </w:rPr>
              <w:t>月</w:t>
            </w:r>
            <w:r>
              <w:rPr>
                <w:rFonts w:hint="eastAsia" w:ascii="宋体" w:hAnsi="宋体" w:eastAsia="宋体" w:cs="宋体"/>
                <w:color w:val="auto"/>
                <w:spacing w:val="27"/>
                <w:sz w:val="18"/>
                <w:szCs w:val="18"/>
                <w:highlight w:val="none"/>
                <w:lang w:eastAsia="zh-CN"/>
              </w:rPr>
              <w:t xml:space="preserve"> </w:t>
            </w:r>
            <w:r>
              <w:rPr>
                <w:rFonts w:ascii="宋体" w:hAnsi="宋体" w:eastAsia="宋体" w:cs="宋体"/>
                <w:color w:val="auto"/>
                <w:spacing w:val="-13"/>
                <w:sz w:val="18"/>
                <w:szCs w:val="18"/>
                <w:highlight w:val="none"/>
              </w:rPr>
              <w:t>日</w:t>
            </w:r>
          </w:p>
        </w:tc>
      </w:tr>
    </w:tbl>
    <w:p w14:paraId="3232B8AC">
      <w:pPr>
        <w:spacing w:before="74" w:line="219" w:lineRule="auto"/>
        <w:ind w:left="1141"/>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注：本表由施工单位工程技术人员填写，监理单位、施工单位各存一份。</w:t>
      </w:r>
    </w:p>
    <w:p w14:paraId="5EE378B2">
      <w:pPr>
        <w:spacing w:line="219" w:lineRule="auto"/>
        <w:rPr>
          <w:rFonts w:hint="eastAsia" w:ascii="宋体" w:hAnsi="宋体" w:eastAsia="宋体" w:cs="宋体"/>
          <w:color w:val="auto"/>
          <w:sz w:val="18"/>
          <w:szCs w:val="18"/>
          <w:highlight w:val="none"/>
          <w:lang w:eastAsia="zh-CN"/>
        </w:rPr>
        <w:sectPr>
          <w:footerReference r:id="rId76" w:type="default"/>
          <w:pgSz w:w="11906" w:h="16838"/>
          <w:pgMar w:top="2098" w:right="1587" w:bottom="1984" w:left="1587" w:header="0" w:footer="959" w:gutter="0"/>
          <w:pgBorders>
            <w:top w:val="none" w:sz="0" w:space="0"/>
            <w:left w:val="none" w:sz="0" w:space="0"/>
            <w:bottom w:val="none" w:sz="0" w:space="0"/>
            <w:right w:val="none" w:sz="0" w:space="0"/>
          </w:pgBorders>
          <w:cols w:space="0" w:num="1"/>
        </w:sectPr>
      </w:pPr>
    </w:p>
    <w:p w14:paraId="3A77244E">
      <w:pPr>
        <w:spacing w:before="58" w:line="233" w:lineRule="auto"/>
        <w:ind w:left="2759"/>
        <w:rPr>
          <w:rFonts w:hint="eastAsia" w:ascii="黑体" w:hAnsi="黑体" w:eastAsia="黑体" w:cs="黑体"/>
          <w:color w:val="auto"/>
          <w:sz w:val="18"/>
          <w:szCs w:val="18"/>
          <w:highlight w:val="none"/>
          <w:lang w:eastAsia="zh-CN"/>
        </w:rPr>
      </w:pPr>
      <w:r>
        <w:rPr>
          <w:rFonts w:ascii="黑体" w:hAnsi="黑体" w:eastAsia="黑体" w:cs="黑体"/>
          <w:color w:val="auto"/>
          <w:spacing w:val="-1"/>
          <w:sz w:val="18"/>
          <w:szCs w:val="18"/>
          <w:highlight w:val="none"/>
          <w:lang w:eastAsia="zh-CN"/>
        </w:rPr>
        <w:t>表</w:t>
      </w:r>
      <w:r>
        <w:rPr>
          <w:rFonts w:ascii="黑体" w:hAnsi="黑体" w:eastAsia="黑体" w:cs="黑体"/>
          <w:color w:val="auto"/>
          <w:spacing w:val="-34"/>
          <w:sz w:val="18"/>
          <w:szCs w:val="18"/>
          <w:highlight w:val="none"/>
          <w:lang w:eastAsia="zh-CN"/>
        </w:rPr>
        <w:t xml:space="preserve"> </w:t>
      </w:r>
      <w:r>
        <w:rPr>
          <w:rFonts w:ascii="Times New Roman" w:hAnsi="Times New Roman" w:eastAsia="Times New Roman" w:cs="Times New Roman"/>
          <w:color w:val="auto"/>
          <w:spacing w:val="-1"/>
          <w:sz w:val="18"/>
          <w:szCs w:val="18"/>
          <w:highlight w:val="none"/>
          <w:lang w:eastAsia="zh-CN"/>
        </w:rPr>
        <w:t>B.9.2</w:t>
      </w:r>
      <w:r>
        <w:rPr>
          <w:rFonts w:hint="eastAsia" w:ascii="Times New Roman" w:hAnsi="Times New Roman" w:eastAsia="Times New Roman" w:cs="Times New Roman"/>
          <w:color w:val="auto"/>
          <w:spacing w:val="-1"/>
          <w:sz w:val="18"/>
          <w:szCs w:val="18"/>
          <w:highlight w:val="none"/>
          <w:lang w:eastAsia="zh-CN"/>
        </w:rPr>
        <w:t xml:space="preserve"> </w:t>
      </w:r>
      <w:r>
        <w:rPr>
          <w:rFonts w:ascii="黑体" w:hAnsi="黑体" w:eastAsia="黑体" w:cs="黑体"/>
          <w:color w:val="auto"/>
          <w:spacing w:val="-1"/>
          <w:sz w:val="18"/>
          <w:szCs w:val="18"/>
          <w:highlight w:val="none"/>
          <w:lang w:eastAsia="zh-CN"/>
        </w:rPr>
        <w:t>悬挑式操作平台验收记录</w:t>
      </w:r>
    </w:p>
    <w:p w14:paraId="07B89C61">
      <w:pPr>
        <w:spacing w:before="101" w:line="220" w:lineRule="auto"/>
        <w:ind w:left="6183"/>
        <w:rPr>
          <w:rFonts w:hint="eastAsia" w:ascii="宋体" w:hAnsi="宋体" w:eastAsia="宋体" w:cs="宋体"/>
          <w:color w:val="auto"/>
          <w:sz w:val="18"/>
          <w:szCs w:val="18"/>
          <w:highlight w:val="none"/>
        </w:rPr>
      </w:pPr>
      <w:r>
        <w:rPr>
          <w:rFonts w:ascii="宋体" w:hAnsi="宋体" w:eastAsia="宋体" w:cs="宋体"/>
          <w:color w:val="auto"/>
          <w:spacing w:val="-12"/>
          <w:sz w:val="18"/>
          <w:szCs w:val="18"/>
          <w:highlight w:val="none"/>
        </w:rPr>
        <w:t>编号：</w:t>
      </w:r>
    </w:p>
    <w:p w14:paraId="5053F91F">
      <w:pPr>
        <w:spacing w:line="40" w:lineRule="exact"/>
        <w:rPr>
          <w:color w:val="auto"/>
          <w:highlight w:val="none"/>
        </w:rPr>
      </w:pPr>
    </w:p>
    <w:tbl>
      <w:tblPr>
        <w:tblStyle w:val="14"/>
        <w:tblW w:w="6254" w:type="dxa"/>
        <w:tblInd w:w="101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25"/>
        <w:gridCol w:w="766"/>
        <w:gridCol w:w="312"/>
        <w:gridCol w:w="1289"/>
        <w:gridCol w:w="1080"/>
        <w:gridCol w:w="656"/>
        <w:gridCol w:w="619"/>
        <w:gridCol w:w="1007"/>
      </w:tblGrid>
      <w:tr w14:paraId="2ABD5B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9" w:hRule="atLeast"/>
        </w:trPr>
        <w:tc>
          <w:tcPr>
            <w:tcW w:w="1603" w:type="dxa"/>
            <w:gridSpan w:val="3"/>
          </w:tcPr>
          <w:p w14:paraId="408909D5">
            <w:pPr>
              <w:spacing w:before="73" w:line="220" w:lineRule="auto"/>
              <w:ind w:left="448"/>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项目名称</w:t>
            </w:r>
          </w:p>
        </w:tc>
        <w:tc>
          <w:tcPr>
            <w:tcW w:w="4651" w:type="dxa"/>
            <w:gridSpan w:val="5"/>
          </w:tcPr>
          <w:p w14:paraId="644AF59C">
            <w:pPr>
              <w:pStyle w:val="15"/>
              <w:rPr>
                <w:color w:val="auto"/>
                <w:sz w:val="20"/>
                <w:highlight w:val="none"/>
              </w:rPr>
            </w:pPr>
          </w:p>
        </w:tc>
      </w:tr>
      <w:tr w14:paraId="7B8897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1603" w:type="dxa"/>
            <w:gridSpan w:val="3"/>
          </w:tcPr>
          <w:p w14:paraId="3D6F2AE9">
            <w:pPr>
              <w:spacing w:before="67" w:line="220" w:lineRule="auto"/>
              <w:ind w:left="446"/>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搭设部位</w:t>
            </w:r>
          </w:p>
        </w:tc>
        <w:tc>
          <w:tcPr>
            <w:tcW w:w="1289" w:type="dxa"/>
          </w:tcPr>
          <w:p w14:paraId="6CCE06EE">
            <w:pPr>
              <w:pStyle w:val="15"/>
              <w:rPr>
                <w:color w:val="auto"/>
                <w:sz w:val="20"/>
                <w:highlight w:val="none"/>
              </w:rPr>
            </w:pPr>
          </w:p>
        </w:tc>
        <w:tc>
          <w:tcPr>
            <w:tcW w:w="1080" w:type="dxa"/>
          </w:tcPr>
          <w:p w14:paraId="36ECD3F2">
            <w:pPr>
              <w:spacing w:before="67" w:line="220" w:lineRule="auto"/>
              <w:ind w:left="369"/>
              <w:rPr>
                <w:rFonts w:hint="eastAsia" w:ascii="宋体" w:hAnsi="宋体" w:eastAsia="宋体" w:cs="宋体"/>
                <w:color w:val="auto"/>
                <w:sz w:val="18"/>
                <w:szCs w:val="18"/>
                <w:highlight w:val="none"/>
              </w:rPr>
            </w:pPr>
            <w:r>
              <w:rPr>
                <w:rFonts w:ascii="宋体" w:hAnsi="宋体" w:eastAsia="宋体" w:cs="宋体"/>
                <w:color w:val="auto"/>
                <w:spacing w:val="-3"/>
                <w:sz w:val="18"/>
                <w:szCs w:val="18"/>
                <w:highlight w:val="none"/>
              </w:rPr>
              <w:t>高度</w:t>
            </w:r>
          </w:p>
        </w:tc>
        <w:tc>
          <w:tcPr>
            <w:tcW w:w="656" w:type="dxa"/>
          </w:tcPr>
          <w:p w14:paraId="368BAB94">
            <w:pPr>
              <w:pStyle w:val="15"/>
              <w:rPr>
                <w:color w:val="auto"/>
                <w:sz w:val="20"/>
                <w:highlight w:val="none"/>
              </w:rPr>
            </w:pPr>
          </w:p>
        </w:tc>
        <w:tc>
          <w:tcPr>
            <w:tcW w:w="619" w:type="dxa"/>
          </w:tcPr>
          <w:p w14:paraId="27421D3E">
            <w:pPr>
              <w:spacing w:before="68" w:line="220" w:lineRule="auto"/>
              <w:ind w:left="135"/>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跨度</w:t>
            </w:r>
          </w:p>
        </w:tc>
        <w:tc>
          <w:tcPr>
            <w:tcW w:w="1007" w:type="dxa"/>
          </w:tcPr>
          <w:p w14:paraId="2E688A26">
            <w:pPr>
              <w:pStyle w:val="15"/>
              <w:rPr>
                <w:color w:val="auto"/>
                <w:sz w:val="20"/>
                <w:highlight w:val="none"/>
              </w:rPr>
            </w:pPr>
          </w:p>
        </w:tc>
      </w:tr>
      <w:tr w14:paraId="796C0D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1603" w:type="dxa"/>
            <w:gridSpan w:val="3"/>
          </w:tcPr>
          <w:p w14:paraId="421EEB48">
            <w:pPr>
              <w:spacing w:before="68" w:line="220" w:lineRule="auto"/>
              <w:ind w:left="446"/>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搭设班组</w:t>
            </w:r>
          </w:p>
        </w:tc>
        <w:tc>
          <w:tcPr>
            <w:tcW w:w="1289" w:type="dxa"/>
          </w:tcPr>
          <w:p w14:paraId="37350731">
            <w:pPr>
              <w:pStyle w:val="15"/>
              <w:rPr>
                <w:color w:val="auto"/>
                <w:sz w:val="20"/>
                <w:highlight w:val="none"/>
              </w:rPr>
            </w:pPr>
          </w:p>
        </w:tc>
        <w:tc>
          <w:tcPr>
            <w:tcW w:w="1080" w:type="dxa"/>
          </w:tcPr>
          <w:p w14:paraId="0861BB12">
            <w:pPr>
              <w:spacing w:before="68" w:line="221" w:lineRule="auto"/>
              <w:ind w:left="274"/>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班组长</w:t>
            </w:r>
          </w:p>
        </w:tc>
        <w:tc>
          <w:tcPr>
            <w:tcW w:w="2282" w:type="dxa"/>
            <w:gridSpan w:val="3"/>
          </w:tcPr>
          <w:p w14:paraId="285253F8">
            <w:pPr>
              <w:pStyle w:val="15"/>
              <w:rPr>
                <w:color w:val="auto"/>
                <w:sz w:val="20"/>
                <w:highlight w:val="none"/>
              </w:rPr>
            </w:pPr>
          </w:p>
        </w:tc>
      </w:tr>
      <w:tr w14:paraId="242E63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1603" w:type="dxa"/>
            <w:gridSpan w:val="3"/>
          </w:tcPr>
          <w:p w14:paraId="415F768C">
            <w:pPr>
              <w:spacing w:before="67" w:line="220" w:lineRule="auto"/>
              <w:ind w:left="63"/>
              <w:rPr>
                <w:rFonts w:hint="eastAsia" w:ascii="宋体" w:hAnsi="宋体" w:eastAsia="宋体" w:cs="宋体"/>
                <w:color w:val="auto"/>
                <w:sz w:val="18"/>
                <w:szCs w:val="18"/>
                <w:highlight w:val="none"/>
              </w:rPr>
            </w:pPr>
            <w:r>
              <w:rPr>
                <w:rFonts w:ascii="宋体" w:hAnsi="宋体" w:eastAsia="宋体" w:cs="宋体"/>
                <w:color w:val="auto"/>
                <w:spacing w:val="-3"/>
                <w:sz w:val="18"/>
                <w:szCs w:val="18"/>
                <w:highlight w:val="none"/>
              </w:rPr>
              <w:t>操作人员</w:t>
            </w:r>
            <w:r>
              <w:rPr>
                <w:rFonts w:ascii="宋体" w:hAnsi="宋体" w:eastAsia="宋体" w:cs="宋体"/>
                <w:color w:val="auto"/>
                <w:spacing w:val="-28"/>
                <w:sz w:val="18"/>
                <w:szCs w:val="18"/>
                <w:highlight w:val="none"/>
              </w:rPr>
              <w:t xml:space="preserve"> </w:t>
            </w:r>
            <w:r>
              <w:rPr>
                <w:rFonts w:ascii="宋体" w:hAnsi="宋体" w:eastAsia="宋体" w:cs="宋体"/>
                <w:color w:val="auto"/>
                <w:spacing w:val="-3"/>
                <w:sz w:val="18"/>
                <w:szCs w:val="18"/>
                <w:highlight w:val="none"/>
              </w:rPr>
              <w:t>持证人数</w:t>
            </w:r>
          </w:p>
        </w:tc>
        <w:tc>
          <w:tcPr>
            <w:tcW w:w="1289" w:type="dxa"/>
          </w:tcPr>
          <w:p w14:paraId="0653A1EB">
            <w:pPr>
              <w:pStyle w:val="15"/>
              <w:rPr>
                <w:color w:val="auto"/>
                <w:sz w:val="20"/>
                <w:highlight w:val="none"/>
              </w:rPr>
            </w:pPr>
          </w:p>
        </w:tc>
        <w:tc>
          <w:tcPr>
            <w:tcW w:w="1080" w:type="dxa"/>
          </w:tcPr>
          <w:p w14:paraId="51776BAB">
            <w:pPr>
              <w:spacing w:before="67" w:line="219" w:lineRule="auto"/>
              <w:ind w:left="94"/>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证书符合性</w:t>
            </w:r>
          </w:p>
        </w:tc>
        <w:tc>
          <w:tcPr>
            <w:tcW w:w="2282" w:type="dxa"/>
            <w:gridSpan w:val="3"/>
          </w:tcPr>
          <w:p w14:paraId="6D6A5AE8">
            <w:pPr>
              <w:pStyle w:val="15"/>
              <w:rPr>
                <w:color w:val="auto"/>
                <w:sz w:val="20"/>
                <w:highlight w:val="none"/>
              </w:rPr>
            </w:pPr>
          </w:p>
        </w:tc>
      </w:tr>
      <w:tr w14:paraId="03671C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1603" w:type="dxa"/>
            <w:gridSpan w:val="3"/>
          </w:tcPr>
          <w:p w14:paraId="22B2C52E">
            <w:pPr>
              <w:spacing w:before="24" w:line="224" w:lineRule="auto"/>
              <w:ind w:left="536" w:right="79" w:hanging="450"/>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专项方案编审程序</w:t>
            </w:r>
            <w:r>
              <w:rPr>
                <w:rFonts w:ascii="宋体" w:hAnsi="宋体" w:eastAsia="宋体" w:cs="宋体"/>
                <w:color w:val="auto"/>
                <w:spacing w:val="-2"/>
                <w:sz w:val="18"/>
                <w:szCs w:val="18"/>
                <w:highlight w:val="none"/>
                <w:lang w:eastAsia="zh-CN"/>
              </w:rPr>
              <w:t>符合性</w:t>
            </w:r>
          </w:p>
        </w:tc>
        <w:tc>
          <w:tcPr>
            <w:tcW w:w="1289" w:type="dxa"/>
          </w:tcPr>
          <w:p w14:paraId="3F434DAD">
            <w:pPr>
              <w:pStyle w:val="15"/>
              <w:rPr>
                <w:color w:val="auto"/>
                <w:sz w:val="20"/>
                <w:highlight w:val="none"/>
                <w:lang w:eastAsia="zh-CN"/>
              </w:rPr>
            </w:pPr>
          </w:p>
        </w:tc>
        <w:tc>
          <w:tcPr>
            <w:tcW w:w="1736" w:type="dxa"/>
            <w:gridSpan w:val="2"/>
          </w:tcPr>
          <w:p w14:paraId="1407C921">
            <w:pPr>
              <w:spacing w:before="140" w:line="220" w:lineRule="auto"/>
              <w:ind w:left="156"/>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安全技术交底情况</w:t>
            </w:r>
          </w:p>
        </w:tc>
        <w:tc>
          <w:tcPr>
            <w:tcW w:w="1626" w:type="dxa"/>
            <w:gridSpan w:val="2"/>
          </w:tcPr>
          <w:p w14:paraId="09BBC451">
            <w:pPr>
              <w:pStyle w:val="15"/>
              <w:rPr>
                <w:color w:val="auto"/>
                <w:sz w:val="20"/>
                <w:highlight w:val="none"/>
              </w:rPr>
            </w:pPr>
          </w:p>
        </w:tc>
      </w:tr>
      <w:tr w14:paraId="028FEC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7" w:hRule="atLeast"/>
        </w:trPr>
        <w:tc>
          <w:tcPr>
            <w:tcW w:w="525" w:type="dxa"/>
            <w:vMerge w:val="restart"/>
            <w:tcBorders>
              <w:bottom w:val="nil"/>
            </w:tcBorders>
          </w:tcPr>
          <w:p w14:paraId="25B4F397">
            <w:pPr>
              <w:pStyle w:val="15"/>
              <w:spacing w:line="310" w:lineRule="auto"/>
              <w:rPr>
                <w:color w:val="auto"/>
                <w:sz w:val="20"/>
                <w:highlight w:val="none"/>
              </w:rPr>
            </w:pPr>
          </w:p>
          <w:p w14:paraId="29F19DE1">
            <w:pPr>
              <w:pStyle w:val="15"/>
              <w:spacing w:line="311" w:lineRule="auto"/>
              <w:rPr>
                <w:color w:val="auto"/>
                <w:sz w:val="20"/>
                <w:highlight w:val="none"/>
              </w:rPr>
            </w:pPr>
          </w:p>
          <w:p w14:paraId="35429928">
            <w:pPr>
              <w:spacing w:before="58" w:line="242" w:lineRule="auto"/>
              <w:ind w:left="10" w:right="155"/>
              <w:rPr>
                <w:rFonts w:hint="eastAsia" w:ascii="宋体" w:hAnsi="宋体" w:eastAsia="宋体" w:cs="宋体"/>
                <w:color w:val="auto"/>
                <w:sz w:val="18"/>
                <w:szCs w:val="18"/>
                <w:highlight w:val="none"/>
              </w:rPr>
            </w:pPr>
            <w:r>
              <w:rPr>
                <w:rFonts w:ascii="宋体" w:hAnsi="宋体" w:eastAsia="宋体" w:cs="宋体"/>
                <w:color w:val="auto"/>
                <w:spacing w:val="-4"/>
                <w:sz w:val="18"/>
                <w:szCs w:val="18"/>
                <w:highlight w:val="none"/>
              </w:rPr>
              <w:t>平台材料</w:t>
            </w:r>
          </w:p>
        </w:tc>
        <w:tc>
          <w:tcPr>
            <w:tcW w:w="2367" w:type="dxa"/>
            <w:gridSpan w:val="3"/>
          </w:tcPr>
          <w:p w14:paraId="56FA53E5">
            <w:pPr>
              <w:spacing w:before="59"/>
              <w:ind w:left="8" w:right="21" w:firstLine="2"/>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结构材料规格型号及材质是否</w:t>
            </w:r>
            <w:r>
              <w:rPr>
                <w:rFonts w:ascii="宋体" w:hAnsi="宋体" w:eastAsia="宋体" w:cs="宋体"/>
                <w:color w:val="auto"/>
                <w:spacing w:val="-2"/>
                <w:sz w:val="18"/>
                <w:szCs w:val="18"/>
                <w:highlight w:val="none"/>
                <w:lang w:eastAsia="zh-CN"/>
              </w:rPr>
              <w:t>符合方案要求</w:t>
            </w:r>
          </w:p>
        </w:tc>
        <w:tc>
          <w:tcPr>
            <w:tcW w:w="3362" w:type="dxa"/>
            <w:gridSpan w:val="4"/>
          </w:tcPr>
          <w:p w14:paraId="5C715327">
            <w:pPr>
              <w:pStyle w:val="15"/>
              <w:rPr>
                <w:color w:val="auto"/>
                <w:sz w:val="20"/>
                <w:highlight w:val="none"/>
                <w:lang w:eastAsia="zh-CN"/>
              </w:rPr>
            </w:pPr>
          </w:p>
        </w:tc>
      </w:tr>
      <w:tr w14:paraId="35632A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6" w:hRule="atLeast"/>
        </w:trPr>
        <w:tc>
          <w:tcPr>
            <w:tcW w:w="525" w:type="dxa"/>
            <w:vMerge w:val="continue"/>
            <w:tcBorders>
              <w:top w:val="nil"/>
              <w:bottom w:val="nil"/>
            </w:tcBorders>
          </w:tcPr>
          <w:p w14:paraId="66761183">
            <w:pPr>
              <w:pStyle w:val="15"/>
              <w:rPr>
                <w:color w:val="auto"/>
                <w:sz w:val="20"/>
                <w:highlight w:val="none"/>
                <w:lang w:eastAsia="zh-CN"/>
              </w:rPr>
            </w:pPr>
          </w:p>
        </w:tc>
        <w:tc>
          <w:tcPr>
            <w:tcW w:w="2367" w:type="dxa"/>
            <w:gridSpan w:val="3"/>
          </w:tcPr>
          <w:p w14:paraId="5A8AC8CD">
            <w:pPr>
              <w:spacing w:before="57"/>
              <w:ind w:left="12" w:right="21" w:hanging="6"/>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平台脚手板及防护设施材料是</w:t>
            </w:r>
            <w:r>
              <w:rPr>
                <w:rFonts w:ascii="宋体" w:hAnsi="宋体" w:eastAsia="宋体" w:cs="宋体"/>
                <w:color w:val="auto"/>
                <w:spacing w:val="-2"/>
                <w:sz w:val="18"/>
                <w:szCs w:val="18"/>
                <w:highlight w:val="none"/>
                <w:lang w:eastAsia="zh-CN"/>
              </w:rPr>
              <w:t>否符合方案要求</w:t>
            </w:r>
          </w:p>
        </w:tc>
        <w:tc>
          <w:tcPr>
            <w:tcW w:w="3362" w:type="dxa"/>
            <w:gridSpan w:val="4"/>
          </w:tcPr>
          <w:p w14:paraId="194634C5">
            <w:pPr>
              <w:pStyle w:val="15"/>
              <w:rPr>
                <w:color w:val="auto"/>
                <w:sz w:val="20"/>
                <w:highlight w:val="none"/>
                <w:lang w:eastAsia="zh-CN"/>
              </w:rPr>
            </w:pPr>
          </w:p>
        </w:tc>
      </w:tr>
      <w:tr w14:paraId="5B0359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trPr>
        <w:tc>
          <w:tcPr>
            <w:tcW w:w="525" w:type="dxa"/>
            <w:vMerge w:val="continue"/>
            <w:tcBorders>
              <w:top w:val="nil"/>
            </w:tcBorders>
          </w:tcPr>
          <w:p w14:paraId="385AC9C7">
            <w:pPr>
              <w:pStyle w:val="15"/>
              <w:rPr>
                <w:color w:val="auto"/>
                <w:sz w:val="20"/>
                <w:highlight w:val="none"/>
                <w:lang w:eastAsia="zh-CN"/>
              </w:rPr>
            </w:pPr>
          </w:p>
        </w:tc>
        <w:tc>
          <w:tcPr>
            <w:tcW w:w="2367" w:type="dxa"/>
            <w:gridSpan w:val="3"/>
          </w:tcPr>
          <w:p w14:paraId="0DFBB029">
            <w:pPr>
              <w:spacing w:before="28" w:line="228" w:lineRule="auto"/>
              <w:ind w:left="8" w:right="21" w:firstLine="1"/>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构配件辅助材料（如：扣件、销轴、钢丝绳、绳夹等）是否</w:t>
            </w:r>
            <w:r>
              <w:rPr>
                <w:rFonts w:ascii="宋体" w:hAnsi="宋体" w:eastAsia="宋体" w:cs="宋体"/>
                <w:color w:val="auto"/>
                <w:spacing w:val="-2"/>
                <w:sz w:val="18"/>
                <w:szCs w:val="18"/>
                <w:highlight w:val="none"/>
                <w:lang w:eastAsia="zh-CN"/>
              </w:rPr>
              <w:t>符合方案要求</w:t>
            </w:r>
          </w:p>
        </w:tc>
        <w:tc>
          <w:tcPr>
            <w:tcW w:w="3362" w:type="dxa"/>
            <w:gridSpan w:val="4"/>
          </w:tcPr>
          <w:p w14:paraId="0BA1D8B5">
            <w:pPr>
              <w:pStyle w:val="15"/>
              <w:rPr>
                <w:color w:val="auto"/>
                <w:sz w:val="20"/>
                <w:highlight w:val="none"/>
                <w:lang w:eastAsia="zh-CN"/>
              </w:rPr>
            </w:pPr>
          </w:p>
        </w:tc>
      </w:tr>
      <w:tr w14:paraId="5E736B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525" w:type="dxa"/>
          </w:tcPr>
          <w:p w14:paraId="2AA02EA1">
            <w:pPr>
              <w:spacing w:before="80" w:line="221" w:lineRule="auto"/>
              <w:ind w:left="86"/>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序号</w:t>
            </w:r>
          </w:p>
        </w:tc>
        <w:tc>
          <w:tcPr>
            <w:tcW w:w="766" w:type="dxa"/>
          </w:tcPr>
          <w:p w14:paraId="5E29A9A8">
            <w:pPr>
              <w:spacing w:before="79" w:line="220" w:lineRule="auto"/>
              <w:ind w:left="25"/>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检查项目</w:t>
            </w:r>
          </w:p>
        </w:tc>
        <w:tc>
          <w:tcPr>
            <w:tcW w:w="3337" w:type="dxa"/>
            <w:gridSpan w:val="4"/>
          </w:tcPr>
          <w:p w14:paraId="7F5E83B2">
            <w:pPr>
              <w:spacing w:before="79" w:line="220" w:lineRule="auto"/>
              <w:ind w:left="1313"/>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检查标准</w:t>
            </w:r>
          </w:p>
        </w:tc>
        <w:tc>
          <w:tcPr>
            <w:tcW w:w="1626" w:type="dxa"/>
            <w:gridSpan w:val="2"/>
          </w:tcPr>
          <w:p w14:paraId="67EF328E">
            <w:pPr>
              <w:spacing w:before="79" w:line="220" w:lineRule="auto"/>
              <w:ind w:left="456"/>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检查结果</w:t>
            </w:r>
          </w:p>
        </w:tc>
      </w:tr>
      <w:tr w14:paraId="439F71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7" w:hRule="atLeast"/>
        </w:trPr>
        <w:tc>
          <w:tcPr>
            <w:tcW w:w="525" w:type="dxa"/>
            <w:vMerge w:val="restart"/>
            <w:tcBorders>
              <w:bottom w:val="nil"/>
            </w:tcBorders>
          </w:tcPr>
          <w:p w14:paraId="0CE42F70">
            <w:pPr>
              <w:pStyle w:val="15"/>
              <w:spacing w:line="253" w:lineRule="auto"/>
              <w:rPr>
                <w:color w:val="auto"/>
                <w:sz w:val="20"/>
                <w:highlight w:val="none"/>
              </w:rPr>
            </w:pPr>
          </w:p>
          <w:p w14:paraId="28FCA019">
            <w:pPr>
              <w:pStyle w:val="15"/>
              <w:spacing w:line="253" w:lineRule="auto"/>
              <w:rPr>
                <w:color w:val="auto"/>
                <w:sz w:val="20"/>
                <w:highlight w:val="none"/>
              </w:rPr>
            </w:pPr>
          </w:p>
          <w:p w14:paraId="7E96B2B3">
            <w:pPr>
              <w:spacing w:before="52" w:line="235" w:lineRule="auto"/>
              <w:ind w:left="235"/>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1</w:t>
            </w:r>
          </w:p>
        </w:tc>
        <w:tc>
          <w:tcPr>
            <w:tcW w:w="766" w:type="dxa"/>
            <w:vMerge w:val="restart"/>
            <w:tcBorders>
              <w:bottom w:val="nil"/>
            </w:tcBorders>
          </w:tcPr>
          <w:p w14:paraId="76527223">
            <w:pPr>
              <w:pStyle w:val="15"/>
              <w:spacing w:line="473" w:lineRule="auto"/>
              <w:rPr>
                <w:color w:val="auto"/>
                <w:sz w:val="20"/>
                <w:highlight w:val="none"/>
              </w:rPr>
            </w:pPr>
          </w:p>
          <w:p w14:paraId="53F1A552">
            <w:pPr>
              <w:spacing w:before="59" w:line="222" w:lineRule="auto"/>
              <w:ind w:left="204"/>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平台</w:t>
            </w:r>
          </w:p>
        </w:tc>
        <w:tc>
          <w:tcPr>
            <w:tcW w:w="3337" w:type="dxa"/>
            <w:gridSpan w:val="4"/>
          </w:tcPr>
          <w:p w14:paraId="78601753">
            <w:pPr>
              <w:spacing w:before="60" w:line="219" w:lineRule="auto"/>
              <w:ind w:left="9"/>
              <w:rPr>
                <w:rFonts w:hint="eastAsia"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方案设计：平台尺寸(</w:t>
            </w:r>
            <w:r>
              <w:rPr>
                <w:rFonts w:hint="eastAsia" w:ascii="宋体" w:hAnsi="宋体" w:eastAsia="宋体" w:cs="宋体"/>
                <w:color w:val="auto"/>
                <w:spacing w:val="8"/>
                <w:sz w:val="18"/>
                <w:szCs w:val="18"/>
                <w:highlight w:val="none"/>
                <w:lang w:eastAsia="zh-CN"/>
              </w:rPr>
              <w:t xml:space="preserve"> </w:t>
            </w:r>
            <w:r>
              <w:rPr>
                <w:rFonts w:ascii="宋体" w:hAnsi="宋体" w:eastAsia="宋体" w:cs="宋体"/>
                <w:color w:val="auto"/>
                <w:spacing w:val="5"/>
                <w:sz w:val="18"/>
                <w:szCs w:val="18"/>
                <w:highlight w:val="none"/>
                <w:lang w:eastAsia="zh-CN"/>
              </w:rPr>
              <w:t>)</w:t>
            </w:r>
          </w:p>
          <w:p w14:paraId="196BB182">
            <w:pPr>
              <w:spacing w:before="19" w:line="220" w:lineRule="auto"/>
              <w:ind w:left="10"/>
              <w:rPr>
                <w:rFonts w:hint="eastAsia" w:ascii="宋体" w:hAnsi="宋体" w:eastAsia="宋体" w:cs="宋体"/>
                <w:color w:val="auto"/>
                <w:sz w:val="18"/>
                <w:szCs w:val="18"/>
                <w:highlight w:val="none"/>
                <w:lang w:eastAsia="zh-CN"/>
              </w:rPr>
            </w:pPr>
            <w:r>
              <w:rPr>
                <w:rFonts w:ascii="宋体" w:hAnsi="宋体" w:eastAsia="宋体" w:cs="宋体"/>
                <w:color w:val="auto"/>
                <w:spacing w:val="-3"/>
                <w:sz w:val="18"/>
                <w:szCs w:val="18"/>
                <w:highlight w:val="none"/>
                <w:lang w:eastAsia="zh-CN"/>
              </w:rPr>
              <w:t>主梁型号</w:t>
            </w:r>
            <w:r>
              <w:rPr>
                <w:rFonts w:ascii="宋体" w:hAnsi="宋体" w:eastAsia="宋体" w:cs="宋体"/>
                <w:color w:val="auto"/>
                <w:spacing w:val="-5"/>
                <w:sz w:val="18"/>
                <w:szCs w:val="18"/>
                <w:highlight w:val="none"/>
                <w:lang w:eastAsia="zh-CN"/>
              </w:rPr>
              <w:t>（</w:t>
            </w:r>
            <w:r>
              <w:rPr>
                <w:rFonts w:hint="eastAsia" w:ascii="宋体" w:hAnsi="宋体" w:eastAsia="宋体" w:cs="宋体"/>
                <w:color w:val="auto"/>
                <w:spacing w:val="15"/>
                <w:sz w:val="18"/>
                <w:szCs w:val="18"/>
                <w:highlight w:val="none"/>
                <w:lang w:eastAsia="zh-CN"/>
              </w:rPr>
              <w:t xml:space="preserve"> </w:t>
            </w:r>
            <w:r>
              <w:rPr>
                <w:rFonts w:ascii="宋体" w:hAnsi="宋体" w:eastAsia="宋体" w:cs="宋体"/>
                <w:color w:val="auto"/>
                <w:spacing w:val="-5"/>
                <w:sz w:val="18"/>
                <w:szCs w:val="18"/>
                <w:highlight w:val="none"/>
                <w:lang w:eastAsia="zh-CN"/>
              </w:rPr>
              <w:t>），</w:t>
            </w:r>
            <w:r>
              <w:rPr>
                <w:rFonts w:ascii="宋体" w:hAnsi="宋体" w:eastAsia="宋体" w:cs="宋体"/>
                <w:color w:val="auto"/>
                <w:spacing w:val="-3"/>
                <w:sz w:val="18"/>
                <w:szCs w:val="18"/>
                <w:highlight w:val="none"/>
                <w:lang w:eastAsia="zh-CN"/>
              </w:rPr>
              <w:t>次梁型号</w:t>
            </w:r>
            <w:r>
              <w:rPr>
                <w:rFonts w:ascii="宋体" w:hAnsi="宋体" w:eastAsia="宋体" w:cs="宋体"/>
                <w:color w:val="auto"/>
                <w:spacing w:val="-5"/>
                <w:sz w:val="18"/>
                <w:szCs w:val="18"/>
                <w:highlight w:val="none"/>
                <w:lang w:eastAsia="zh-CN"/>
              </w:rPr>
              <w:t>（</w:t>
            </w:r>
            <w:r>
              <w:rPr>
                <w:rFonts w:hint="eastAsia" w:ascii="宋体" w:hAnsi="宋体" w:eastAsia="宋体" w:cs="宋体"/>
                <w:color w:val="auto"/>
                <w:spacing w:val="24"/>
                <w:sz w:val="18"/>
                <w:szCs w:val="18"/>
                <w:highlight w:val="none"/>
                <w:lang w:eastAsia="zh-CN"/>
              </w:rPr>
              <w:t xml:space="preserve"> </w:t>
            </w:r>
            <w:r>
              <w:rPr>
                <w:rFonts w:ascii="宋体" w:hAnsi="宋体" w:eastAsia="宋体" w:cs="宋体"/>
                <w:color w:val="auto"/>
                <w:spacing w:val="-5"/>
                <w:sz w:val="18"/>
                <w:szCs w:val="18"/>
                <w:highlight w:val="none"/>
                <w:lang w:eastAsia="zh-CN"/>
              </w:rPr>
              <w:t>）</w:t>
            </w:r>
            <w:r>
              <w:rPr>
                <w:rFonts w:ascii="宋体" w:hAnsi="宋体" w:eastAsia="宋体" w:cs="宋体"/>
                <w:color w:val="auto"/>
                <w:spacing w:val="-3"/>
                <w:sz w:val="18"/>
                <w:szCs w:val="18"/>
                <w:highlight w:val="none"/>
                <w:lang w:eastAsia="zh-CN"/>
              </w:rPr>
              <w:t>。</w:t>
            </w:r>
          </w:p>
        </w:tc>
        <w:tc>
          <w:tcPr>
            <w:tcW w:w="1626" w:type="dxa"/>
            <w:gridSpan w:val="2"/>
          </w:tcPr>
          <w:p w14:paraId="5385807F">
            <w:pPr>
              <w:pStyle w:val="15"/>
              <w:rPr>
                <w:color w:val="auto"/>
                <w:sz w:val="20"/>
                <w:highlight w:val="none"/>
                <w:lang w:eastAsia="zh-CN"/>
              </w:rPr>
            </w:pPr>
          </w:p>
        </w:tc>
      </w:tr>
      <w:tr w14:paraId="421546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4" w:hRule="atLeast"/>
        </w:trPr>
        <w:tc>
          <w:tcPr>
            <w:tcW w:w="525" w:type="dxa"/>
            <w:vMerge w:val="continue"/>
            <w:tcBorders>
              <w:top w:val="nil"/>
              <w:bottom w:val="nil"/>
            </w:tcBorders>
          </w:tcPr>
          <w:p w14:paraId="56DD0A34">
            <w:pPr>
              <w:pStyle w:val="15"/>
              <w:rPr>
                <w:color w:val="auto"/>
                <w:sz w:val="20"/>
                <w:highlight w:val="none"/>
                <w:lang w:eastAsia="zh-CN"/>
              </w:rPr>
            </w:pPr>
          </w:p>
        </w:tc>
        <w:tc>
          <w:tcPr>
            <w:tcW w:w="766" w:type="dxa"/>
            <w:vMerge w:val="continue"/>
            <w:tcBorders>
              <w:top w:val="nil"/>
              <w:bottom w:val="nil"/>
            </w:tcBorders>
          </w:tcPr>
          <w:p w14:paraId="78DD5317">
            <w:pPr>
              <w:pStyle w:val="15"/>
              <w:rPr>
                <w:color w:val="auto"/>
                <w:sz w:val="20"/>
                <w:highlight w:val="none"/>
                <w:lang w:eastAsia="zh-CN"/>
              </w:rPr>
            </w:pPr>
          </w:p>
        </w:tc>
        <w:tc>
          <w:tcPr>
            <w:tcW w:w="3337" w:type="dxa"/>
            <w:gridSpan w:val="4"/>
          </w:tcPr>
          <w:p w14:paraId="5DC99044">
            <w:pPr>
              <w:spacing w:before="84" w:line="234" w:lineRule="auto"/>
              <w:ind w:left="7"/>
              <w:rPr>
                <w:rFonts w:ascii="Times New Roman" w:hAnsi="Times New Roman" w:eastAsia="Times New Roman" w:cs="Times New Roman"/>
                <w:color w:val="auto"/>
                <w:sz w:val="18"/>
                <w:szCs w:val="18"/>
                <w:highlight w:val="none"/>
                <w:lang w:eastAsia="zh-CN"/>
              </w:rPr>
            </w:pPr>
            <w:r>
              <w:rPr>
                <w:rFonts w:ascii="宋体" w:hAnsi="宋体" w:eastAsia="宋体" w:cs="宋体"/>
                <w:color w:val="auto"/>
                <w:spacing w:val="-1"/>
                <w:sz w:val="18"/>
                <w:szCs w:val="18"/>
                <w:highlight w:val="none"/>
                <w:lang w:eastAsia="zh-CN"/>
              </w:rPr>
              <w:t>平台悬挑长度不宜大于</w:t>
            </w:r>
            <w:r>
              <w:rPr>
                <w:rFonts w:ascii="宋体" w:hAnsi="宋体" w:eastAsia="宋体" w:cs="宋体"/>
                <w:color w:val="auto"/>
                <w:spacing w:val="-36"/>
                <w:sz w:val="18"/>
                <w:szCs w:val="18"/>
                <w:highlight w:val="none"/>
                <w:lang w:eastAsia="zh-CN"/>
              </w:rPr>
              <w:t xml:space="preserve"> </w:t>
            </w:r>
            <w:r>
              <w:rPr>
                <w:rFonts w:ascii="Times New Roman" w:hAnsi="Times New Roman" w:eastAsia="Times New Roman" w:cs="Times New Roman"/>
                <w:color w:val="auto"/>
                <w:spacing w:val="-1"/>
                <w:sz w:val="18"/>
                <w:szCs w:val="18"/>
                <w:highlight w:val="none"/>
                <w:lang w:eastAsia="zh-CN"/>
              </w:rPr>
              <w:t>5m</w:t>
            </w:r>
          </w:p>
        </w:tc>
        <w:tc>
          <w:tcPr>
            <w:tcW w:w="1626" w:type="dxa"/>
            <w:gridSpan w:val="2"/>
          </w:tcPr>
          <w:p w14:paraId="18B064BC">
            <w:pPr>
              <w:pStyle w:val="15"/>
              <w:rPr>
                <w:color w:val="auto"/>
                <w:sz w:val="20"/>
                <w:highlight w:val="none"/>
                <w:lang w:eastAsia="zh-CN"/>
              </w:rPr>
            </w:pPr>
          </w:p>
        </w:tc>
      </w:tr>
      <w:tr w14:paraId="0FDCC4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3" w:hRule="atLeast"/>
        </w:trPr>
        <w:tc>
          <w:tcPr>
            <w:tcW w:w="525" w:type="dxa"/>
            <w:vMerge w:val="continue"/>
            <w:tcBorders>
              <w:top w:val="nil"/>
            </w:tcBorders>
          </w:tcPr>
          <w:p w14:paraId="45418424">
            <w:pPr>
              <w:pStyle w:val="15"/>
              <w:rPr>
                <w:color w:val="auto"/>
                <w:sz w:val="20"/>
                <w:highlight w:val="none"/>
                <w:lang w:eastAsia="zh-CN"/>
              </w:rPr>
            </w:pPr>
          </w:p>
        </w:tc>
        <w:tc>
          <w:tcPr>
            <w:tcW w:w="766" w:type="dxa"/>
            <w:vMerge w:val="continue"/>
            <w:tcBorders>
              <w:top w:val="nil"/>
            </w:tcBorders>
          </w:tcPr>
          <w:p w14:paraId="7D7733E3">
            <w:pPr>
              <w:pStyle w:val="15"/>
              <w:rPr>
                <w:color w:val="auto"/>
                <w:sz w:val="20"/>
                <w:highlight w:val="none"/>
                <w:lang w:eastAsia="zh-CN"/>
              </w:rPr>
            </w:pPr>
          </w:p>
        </w:tc>
        <w:tc>
          <w:tcPr>
            <w:tcW w:w="3337" w:type="dxa"/>
            <w:gridSpan w:val="4"/>
          </w:tcPr>
          <w:p w14:paraId="610E915C">
            <w:pPr>
              <w:spacing w:before="84" w:line="220" w:lineRule="auto"/>
              <w:ind w:left="9"/>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严禁操作平台设置在临时设施上</w:t>
            </w:r>
          </w:p>
        </w:tc>
        <w:tc>
          <w:tcPr>
            <w:tcW w:w="1626" w:type="dxa"/>
            <w:gridSpan w:val="2"/>
          </w:tcPr>
          <w:p w14:paraId="06EB670B">
            <w:pPr>
              <w:pStyle w:val="15"/>
              <w:rPr>
                <w:color w:val="auto"/>
                <w:sz w:val="20"/>
                <w:highlight w:val="none"/>
                <w:lang w:eastAsia="zh-CN"/>
              </w:rPr>
            </w:pPr>
          </w:p>
        </w:tc>
      </w:tr>
      <w:tr w14:paraId="52432C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7" w:hRule="atLeast"/>
        </w:trPr>
        <w:tc>
          <w:tcPr>
            <w:tcW w:w="525" w:type="dxa"/>
            <w:vMerge w:val="restart"/>
            <w:tcBorders>
              <w:bottom w:val="nil"/>
            </w:tcBorders>
          </w:tcPr>
          <w:p w14:paraId="2372C73E">
            <w:pPr>
              <w:pStyle w:val="15"/>
              <w:spacing w:line="249" w:lineRule="auto"/>
              <w:rPr>
                <w:color w:val="auto"/>
                <w:sz w:val="20"/>
                <w:highlight w:val="none"/>
                <w:lang w:eastAsia="zh-CN"/>
              </w:rPr>
            </w:pPr>
          </w:p>
          <w:p w14:paraId="0552628E">
            <w:pPr>
              <w:pStyle w:val="15"/>
              <w:spacing w:line="249" w:lineRule="auto"/>
              <w:rPr>
                <w:color w:val="auto"/>
                <w:sz w:val="20"/>
                <w:highlight w:val="none"/>
                <w:lang w:eastAsia="zh-CN"/>
              </w:rPr>
            </w:pPr>
          </w:p>
          <w:p w14:paraId="449B8A92">
            <w:pPr>
              <w:pStyle w:val="15"/>
              <w:spacing w:line="249" w:lineRule="auto"/>
              <w:rPr>
                <w:color w:val="auto"/>
                <w:sz w:val="20"/>
                <w:highlight w:val="none"/>
                <w:lang w:eastAsia="zh-CN"/>
              </w:rPr>
            </w:pPr>
          </w:p>
          <w:p w14:paraId="1E1FEA98">
            <w:pPr>
              <w:pStyle w:val="15"/>
              <w:spacing w:line="250" w:lineRule="auto"/>
              <w:rPr>
                <w:color w:val="auto"/>
                <w:sz w:val="20"/>
                <w:highlight w:val="none"/>
                <w:lang w:eastAsia="zh-CN"/>
              </w:rPr>
            </w:pPr>
          </w:p>
          <w:p w14:paraId="49777DBE">
            <w:pPr>
              <w:pStyle w:val="15"/>
              <w:spacing w:line="250" w:lineRule="auto"/>
              <w:rPr>
                <w:color w:val="auto"/>
                <w:sz w:val="20"/>
                <w:highlight w:val="none"/>
                <w:lang w:eastAsia="zh-CN"/>
              </w:rPr>
            </w:pPr>
          </w:p>
          <w:p w14:paraId="081FC887">
            <w:pPr>
              <w:pStyle w:val="15"/>
              <w:spacing w:line="250" w:lineRule="auto"/>
              <w:rPr>
                <w:color w:val="auto"/>
                <w:sz w:val="20"/>
                <w:highlight w:val="none"/>
                <w:lang w:eastAsia="zh-CN"/>
              </w:rPr>
            </w:pPr>
          </w:p>
          <w:p w14:paraId="465CA91A">
            <w:pPr>
              <w:spacing w:before="52" w:line="235" w:lineRule="auto"/>
              <w:ind w:left="218"/>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2</w:t>
            </w:r>
          </w:p>
        </w:tc>
        <w:tc>
          <w:tcPr>
            <w:tcW w:w="766" w:type="dxa"/>
            <w:vMerge w:val="restart"/>
            <w:tcBorders>
              <w:bottom w:val="nil"/>
            </w:tcBorders>
          </w:tcPr>
          <w:p w14:paraId="6BD01DEA">
            <w:pPr>
              <w:pStyle w:val="15"/>
              <w:spacing w:line="246" w:lineRule="auto"/>
              <w:rPr>
                <w:color w:val="auto"/>
                <w:sz w:val="20"/>
                <w:highlight w:val="none"/>
                <w:lang w:eastAsia="zh-CN"/>
              </w:rPr>
            </w:pPr>
          </w:p>
          <w:p w14:paraId="2A188130">
            <w:pPr>
              <w:pStyle w:val="15"/>
              <w:spacing w:line="247" w:lineRule="auto"/>
              <w:rPr>
                <w:color w:val="auto"/>
                <w:sz w:val="20"/>
                <w:highlight w:val="none"/>
                <w:lang w:eastAsia="zh-CN"/>
              </w:rPr>
            </w:pPr>
          </w:p>
          <w:p w14:paraId="0920C690">
            <w:pPr>
              <w:pStyle w:val="15"/>
              <w:spacing w:line="247" w:lineRule="auto"/>
              <w:rPr>
                <w:color w:val="auto"/>
                <w:sz w:val="20"/>
                <w:highlight w:val="none"/>
                <w:lang w:eastAsia="zh-CN"/>
              </w:rPr>
            </w:pPr>
          </w:p>
          <w:p w14:paraId="496E37A9">
            <w:pPr>
              <w:pStyle w:val="15"/>
              <w:spacing w:line="247" w:lineRule="auto"/>
              <w:rPr>
                <w:color w:val="auto"/>
                <w:sz w:val="20"/>
                <w:highlight w:val="none"/>
                <w:lang w:eastAsia="zh-CN"/>
              </w:rPr>
            </w:pPr>
          </w:p>
          <w:p w14:paraId="245A34D3">
            <w:pPr>
              <w:pStyle w:val="15"/>
              <w:spacing w:line="247" w:lineRule="auto"/>
              <w:rPr>
                <w:color w:val="auto"/>
                <w:sz w:val="20"/>
                <w:highlight w:val="none"/>
                <w:lang w:eastAsia="zh-CN"/>
              </w:rPr>
            </w:pPr>
          </w:p>
          <w:p w14:paraId="33A941BE">
            <w:pPr>
              <w:spacing w:before="58" w:line="239" w:lineRule="auto"/>
              <w:ind w:left="205" w:right="48" w:hanging="179"/>
              <w:rPr>
                <w:rFonts w:hint="eastAsia" w:ascii="宋体" w:hAnsi="宋体" w:eastAsia="宋体" w:cs="宋体"/>
                <w:color w:val="auto"/>
                <w:sz w:val="18"/>
                <w:szCs w:val="18"/>
                <w:highlight w:val="none"/>
                <w:lang w:eastAsia="zh-CN"/>
              </w:rPr>
            </w:pPr>
            <w:r>
              <w:rPr>
                <w:rFonts w:ascii="宋体" w:hAnsi="宋体" w:eastAsia="宋体" w:cs="宋体"/>
                <w:color w:val="auto"/>
                <w:spacing w:val="-9"/>
                <w:sz w:val="18"/>
                <w:szCs w:val="18"/>
                <w:highlight w:val="none"/>
                <w:lang w:eastAsia="zh-CN"/>
              </w:rPr>
              <w:t>上下拉、</w:t>
            </w:r>
            <w:r>
              <w:rPr>
                <w:rFonts w:ascii="宋体" w:hAnsi="宋体" w:eastAsia="宋体" w:cs="宋体"/>
                <w:color w:val="auto"/>
                <w:spacing w:val="-2"/>
                <w:sz w:val="18"/>
                <w:szCs w:val="18"/>
                <w:highlight w:val="none"/>
                <w:lang w:eastAsia="zh-CN"/>
              </w:rPr>
              <w:t>支点</w:t>
            </w:r>
          </w:p>
          <w:p w14:paraId="7F4BED9C">
            <w:pPr>
              <w:spacing w:line="220" w:lineRule="auto"/>
              <w:ind w:left="29"/>
              <w:rPr>
                <w:rFonts w:hint="eastAsia" w:ascii="宋体" w:hAnsi="宋体" w:eastAsia="宋体" w:cs="宋体"/>
                <w:color w:val="auto"/>
                <w:sz w:val="18"/>
                <w:szCs w:val="18"/>
                <w:highlight w:val="none"/>
                <w:lang w:eastAsia="zh-CN"/>
              </w:rPr>
            </w:pPr>
            <w:r>
              <w:rPr>
                <w:rFonts w:ascii="宋体" w:hAnsi="宋体" w:eastAsia="宋体" w:cs="宋体"/>
                <w:color w:val="auto"/>
                <w:spacing w:val="-2"/>
                <w:sz w:val="18"/>
                <w:szCs w:val="18"/>
                <w:highlight w:val="none"/>
                <w:lang w:eastAsia="zh-CN"/>
              </w:rPr>
              <w:t>安全装置</w:t>
            </w:r>
          </w:p>
        </w:tc>
        <w:tc>
          <w:tcPr>
            <w:tcW w:w="3337" w:type="dxa"/>
            <w:gridSpan w:val="4"/>
          </w:tcPr>
          <w:p w14:paraId="1EE786D7">
            <w:pPr>
              <w:spacing w:before="60" w:line="239" w:lineRule="auto"/>
              <w:ind w:left="9" w:right="90" w:hanging="2"/>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eastAsia="zh-CN" w:bidi="ar"/>
              </w:rPr>
              <w:t>悬挑式钢平台的</w:t>
            </w:r>
            <w:r>
              <w:rPr>
                <w:rFonts w:hint="eastAsia" w:ascii="宋体" w:hAnsi="宋体" w:eastAsia="宋体" w:cs="宋体"/>
                <w:color w:val="auto"/>
                <w:sz w:val="18"/>
                <w:szCs w:val="18"/>
                <w:highlight w:val="none"/>
                <w:lang w:val="en-US" w:eastAsia="zh-CN" w:bidi="ar"/>
              </w:rPr>
              <w:t>搁置点、支撑点、拉节点</w:t>
            </w:r>
            <w:r>
              <w:rPr>
                <w:rFonts w:hint="eastAsia" w:ascii="宋体" w:hAnsi="宋体" w:eastAsia="宋体" w:cs="宋体"/>
                <w:color w:val="auto"/>
                <w:sz w:val="18"/>
                <w:szCs w:val="18"/>
                <w:highlight w:val="none"/>
                <w:lang w:eastAsia="zh-CN" w:bidi="ar"/>
              </w:rPr>
              <w:t>应设置在稳定的</w:t>
            </w:r>
            <w:r>
              <w:rPr>
                <w:rFonts w:hint="eastAsia" w:ascii="宋体" w:hAnsi="宋体" w:eastAsia="宋体" w:cs="宋体"/>
                <w:color w:val="auto"/>
                <w:sz w:val="18"/>
                <w:szCs w:val="18"/>
                <w:highlight w:val="none"/>
                <w:lang w:val="en-US" w:eastAsia="zh-CN" w:bidi="ar"/>
              </w:rPr>
              <w:t>主体</w:t>
            </w:r>
            <w:r>
              <w:rPr>
                <w:rFonts w:hint="eastAsia" w:ascii="宋体" w:hAnsi="宋体" w:eastAsia="宋体" w:cs="宋体"/>
                <w:color w:val="auto"/>
                <w:sz w:val="18"/>
                <w:szCs w:val="18"/>
                <w:highlight w:val="none"/>
                <w:lang w:eastAsia="zh-CN" w:bidi="ar"/>
              </w:rPr>
              <w:t>结构上</w:t>
            </w:r>
          </w:p>
        </w:tc>
        <w:tc>
          <w:tcPr>
            <w:tcW w:w="1626" w:type="dxa"/>
            <w:gridSpan w:val="2"/>
          </w:tcPr>
          <w:p w14:paraId="332CA1AD">
            <w:pPr>
              <w:pStyle w:val="15"/>
              <w:rPr>
                <w:color w:val="auto"/>
                <w:sz w:val="20"/>
                <w:highlight w:val="none"/>
                <w:lang w:eastAsia="zh-CN"/>
              </w:rPr>
            </w:pPr>
          </w:p>
        </w:tc>
      </w:tr>
      <w:tr w14:paraId="5B2128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trPr>
        <w:tc>
          <w:tcPr>
            <w:tcW w:w="525" w:type="dxa"/>
            <w:vMerge w:val="continue"/>
            <w:tcBorders>
              <w:top w:val="nil"/>
              <w:bottom w:val="nil"/>
            </w:tcBorders>
          </w:tcPr>
          <w:p w14:paraId="761BD00D">
            <w:pPr>
              <w:pStyle w:val="15"/>
              <w:rPr>
                <w:color w:val="auto"/>
                <w:sz w:val="20"/>
                <w:highlight w:val="none"/>
                <w:lang w:eastAsia="zh-CN"/>
              </w:rPr>
            </w:pPr>
          </w:p>
        </w:tc>
        <w:tc>
          <w:tcPr>
            <w:tcW w:w="766" w:type="dxa"/>
            <w:vMerge w:val="continue"/>
            <w:tcBorders>
              <w:top w:val="nil"/>
              <w:bottom w:val="nil"/>
            </w:tcBorders>
          </w:tcPr>
          <w:p w14:paraId="24097969">
            <w:pPr>
              <w:pStyle w:val="15"/>
              <w:rPr>
                <w:color w:val="auto"/>
                <w:sz w:val="20"/>
                <w:highlight w:val="none"/>
                <w:lang w:eastAsia="zh-CN"/>
              </w:rPr>
            </w:pPr>
          </w:p>
        </w:tc>
        <w:tc>
          <w:tcPr>
            <w:tcW w:w="3337" w:type="dxa"/>
            <w:gridSpan w:val="4"/>
          </w:tcPr>
          <w:p w14:paraId="1A838032">
            <w:pPr>
              <w:spacing w:before="133" w:line="220" w:lineRule="auto"/>
              <w:ind w:left="7"/>
              <w:rPr>
                <w:rFonts w:hint="eastAsia" w:ascii="宋体" w:hAnsi="宋体" w:eastAsia="宋体" w:cs="宋体"/>
                <w:color w:val="auto"/>
                <w:sz w:val="18"/>
                <w:szCs w:val="18"/>
                <w:highlight w:val="none"/>
                <w:lang w:eastAsia="zh-CN"/>
              </w:rPr>
            </w:pPr>
            <w:r>
              <w:rPr>
                <w:rFonts w:ascii="宋体" w:hAnsi="宋体" w:eastAsia="宋体" w:cs="宋体"/>
                <w:color w:val="auto"/>
                <w:spacing w:val="-3"/>
                <w:sz w:val="18"/>
                <w:szCs w:val="18"/>
                <w:highlight w:val="none"/>
                <w:lang w:eastAsia="zh-CN"/>
              </w:rPr>
              <w:t>平台根部应与建筑物可靠连接。</w:t>
            </w:r>
          </w:p>
        </w:tc>
        <w:tc>
          <w:tcPr>
            <w:tcW w:w="1626" w:type="dxa"/>
            <w:gridSpan w:val="2"/>
          </w:tcPr>
          <w:p w14:paraId="41D9C9D8">
            <w:pPr>
              <w:pStyle w:val="15"/>
              <w:rPr>
                <w:color w:val="auto"/>
                <w:sz w:val="20"/>
                <w:highlight w:val="none"/>
                <w:lang w:eastAsia="zh-CN"/>
              </w:rPr>
            </w:pPr>
          </w:p>
        </w:tc>
      </w:tr>
      <w:tr w14:paraId="3FD2D2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trPr>
        <w:tc>
          <w:tcPr>
            <w:tcW w:w="525" w:type="dxa"/>
            <w:vMerge w:val="continue"/>
            <w:tcBorders>
              <w:top w:val="nil"/>
              <w:bottom w:val="nil"/>
            </w:tcBorders>
          </w:tcPr>
          <w:p w14:paraId="221AB553">
            <w:pPr>
              <w:pStyle w:val="15"/>
              <w:rPr>
                <w:color w:val="auto"/>
                <w:sz w:val="20"/>
                <w:highlight w:val="none"/>
                <w:lang w:eastAsia="zh-CN"/>
              </w:rPr>
            </w:pPr>
          </w:p>
        </w:tc>
        <w:tc>
          <w:tcPr>
            <w:tcW w:w="766" w:type="dxa"/>
            <w:vMerge w:val="continue"/>
            <w:tcBorders>
              <w:top w:val="nil"/>
              <w:bottom w:val="nil"/>
            </w:tcBorders>
          </w:tcPr>
          <w:p w14:paraId="75AB054B">
            <w:pPr>
              <w:pStyle w:val="15"/>
              <w:rPr>
                <w:color w:val="auto"/>
                <w:sz w:val="20"/>
                <w:highlight w:val="none"/>
                <w:lang w:eastAsia="zh-CN"/>
              </w:rPr>
            </w:pPr>
          </w:p>
        </w:tc>
        <w:tc>
          <w:tcPr>
            <w:tcW w:w="3337" w:type="dxa"/>
            <w:gridSpan w:val="4"/>
          </w:tcPr>
          <w:p w14:paraId="3CF70DC6">
            <w:pPr>
              <w:spacing w:before="28" w:line="228" w:lineRule="auto"/>
              <w:ind w:left="8" w:right="90" w:hanging="1"/>
              <w:jc w:val="both"/>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斜拉杆或钢丝绳在平台两侧两边各设前后两道，两道中的每一道均应</w:t>
            </w:r>
            <w:r>
              <w:rPr>
                <w:rFonts w:hint="eastAsia" w:ascii="宋体" w:hAnsi="宋体" w:eastAsia="宋体" w:cs="宋体"/>
                <w:color w:val="auto"/>
                <w:spacing w:val="-1"/>
                <w:sz w:val="18"/>
                <w:szCs w:val="18"/>
                <w:highlight w:val="none"/>
                <w:lang w:eastAsia="zh-CN"/>
              </w:rPr>
              <w:t>做</w:t>
            </w:r>
            <w:r>
              <w:rPr>
                <w:rFonts w:ascii="宋体" w:hAnsi="宋体" w:eastAsia="宋体" w:cs="宋体"/>
                <w:color w:val="auto"/>
                <w:spacing w:val="-1"/>
                <w:sz w:val="18"/>
                <w:szCs w:val="18"/>
                <w:highlight w:val="none"/>
                <w:lang w:eastAsia="zh-CN"/>
              </w:rPr>
              <w:t>单道受力计</w:t>
            </w:r>
            <w:r>
              <w:rPr>
                <w:rFonts w:ascii="宋体" w:hAnsi="宋体" w:eastAsia="宋体" w:cs="宋体"/>
                <w:color w:val="auto"/>
                <w:spacing w:val="-9"/>
                <w:sz w:val="18"/>
                <w:szCs w:val="18"/>
                <w:highlight w:val="none"/>
                <w:lang w:eastAsia="zh-CN"/>
              </w:rPr>
              <w:t>算。</w:t>
            </w:r>
          </w:p>
        </w:tc>
        <w:tc>
          <w:tcPr>
            <w:tcW w:w="1626" w:type="dxa"/>
            <w:gridSpan w:val="2"/>
          </w:tcPr>
          <w:p w14:paraId="6CD844C3">
            <w:pPr>
              <w:pStyle w:val="15"/>
              <w:rPr>
                <w:color w:val="auto"/>
                <w:sz w:val="20"/>
                <w:highlight w:val="none"/>
                <w:lang w:eastAsia="zh-CN"/>
              </w:rPr>
            </w:pPr>
          </w:p>
        </w:tc>
      </w:tr>
      <w:tr w14:paraId="1C07F4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7" w:hRule="atLeast"/>
        </w:trPr>
        <w:tc>
          <w:tcPr>
            <w:tcW w:w="525" w:type="dxa"/>
            <w:vMerge w:val="continue"/>
            <w:tcBorders>
              <w:top w:val="nil"/>
              <w:bottom w:val="nil"/>
            </w:tcBorders>
          </w:tcPr>
          <w:p w14:paraId="15F15DF5">
            <w:pPr>
              <w:pStyle w:val="15"/>
              <w:rPr>
                <w:color w:val="auto"/>
                <w:sz w:val="20"/>
                <w:highlight w:val="none"/>
                <w:lang w:eastAsia="zh-CN"/>
              </w:rPr>
            </w:pPr>
          </w:p>
        </w:tc>
        <w:tc>
          <w:tcPr>
            <w:tcW w:w="766" w:type="dxa"/>
            <w:vMerge w:val="continue"/>
            <w:tcBorders>
              <w:top w:val="nil"/>
              <w:bottom w:val="nil"/>
            </w:tcBorders>
          </w:tcPr>
          <w:p w14:paraId="67AE2D69">
            <w:pPr>
              <w:pStyle w:val="15"/>
              <w:rPr>
                <w:color w:val="auto"/>
                <w:sz w:val="20"/>
                <w:highlight w:val="none"/>
                <w:lang w:eastAsia="zh-CN"/>
              </w:rPr>
            </w:pPr>
          </w:p>
        </w:tc>
        <w:tc>
          <w:tcPr>
            <w:tcW w:w="3337" w:type="dxa"/>
            <w:gridSpan w:val="4"/>
          </w:tcPr>
          <w:p w14:paraId="2010F1D5">
            <w:pPr>
              <w:spacing w:before="28" w:line="228" w:lineRule="auto"/>
              <w:ind w:left="8" w:right="90" w:hanging="1"/>
              <w:jc w:val="both"/>
              <w:rPr>
                <w:rFonts w:hint="eastAsia" w:ascii="宋体" w:hAnsi="宋体" w:eastAsia="宋体" w:cs="宋体"/>
                <w:color w:val="auto"/>
                <w:spacing w:val="-1"/>
                <w:sz w:val="18"/>
                <w:szCs w:val="18"/>
                <w:highlight w:val="none"/>
                <w:lang w:eastAsia="zh-CN"/>
              </w:rPr>
            </w:pPr>
            <w:r>
              <w:rPr>
                <w:rFonts w:ascii="宋体" w:hAnsi="宋体" w:eastAsia="宋体" w:cs="宋体"/>
                <w:color w:val="auto"/>
                <w:spacing w:val="-1"/>
                <w:sz w:val="18"/>
                <w:szCs w:val="18"/>
                <w:highlight w:val="none"/>
                <w:lang w:eastAsia="zh-CN"/>
              </w:rPr>
              <w:t>斜拉杆或钢丝绳</w:t>
            </w:r>
            <w:r>
              <w:rPr>
                <w:rFonts w:hint="eastAsia" w:ascii="宋体" w:hAnsi="宋体" w:eastAsia="宋体" w:cs="宋体"/>
                <w:color w:val="auto"/>
                <w:spacing w:val="-1"/>
                <w:sz w:val="18"/>
                <w:szCs w:val="18"/>
                <w:highlight w:val="none"/>
                <w:lang w:eastAsia="zh-CN"/>
              </w:rPr>
              <w:t>预埋点应错开，钢丝绳受力清晰</w:t>
            </w:r>
          </w:p>
        </w:tc>
        <w:tc>
          <w:tcPr>
            <w:tcW w:w="1626" w:type="dxa"/>
            <w:gridSpan w:val="2"/>
          </w:tcPr>
          <w:p w14:paraId="451A464E">
            <w:pPr>
              <w:pStyle w:val="15"/>
              <w:rPr>
                <w:color w:val="auto"/>
                <w:sz w:val="20"/>
                <w:highlight w:val="none"/>
                <w:lang w:eastAsia="zh-CN"/>
              </w:rPr>
            </w:pPr>
          </w:p>
        </w:tc>
      </w:tr>
      <w:tr w14:paraId="21ADA1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trPr>
        <w:tc>
          <w:tcPr>
            <w:tcW w:w="525" w:type="dxa"/>
            <w:vMerge w:val="continue"/>
            <w:tcBorders>
              <w:top w:val="nil"/>
              <w:bottom w:val="nil"/>
            </w:tcBorders>
          </w:tcPr>
          <w:p w14:paraId="783EAE39">
            <w:pPr>
              <w:pStyle w:val="15"/>
              <w:rPr>
                <w:color w:val="auto"/>
                <w:sz w:val="20"/>
                <w:highlight w:val="none"/>
                <w:lang w:eastAsia="zh-CN"/>
              </w:rPr>
            </w:pPr>
          </w:p>
        </w:tc>
        <w:tc>
          <w:tcPr>
            <w:tcW w:w="766" w:type="dxa"/>
            <w:vMerge w:val="continue"/>
            <w:tcBorders>
              <w:top w:val="nil"/>
              <w:bottom w:val="nil"/>
            </w:tcBorders>
          </w:tcPr>
          <w:p w14:paraId="17AEC675">
            <w:pPr>
              <w:pStyle w:val="15"/>
              <w:rPr>
                <w:color w:val="auto"/>
                <w:sz w:val="20"/>
                <w:highlight w:val="none"/>
                <w:lang w:eastAsia="zh-CN"/>
              </w:rPr>
            </w:pPr>
          </w:p>
        </w:tc>
        <w:tc>
          <w:tcPr>
            <w:tcW w:w="3337" w:type="dxa"/>
            <w:gridSpan w:val="4"/>
          </w:tcPr>
          <w:p w14:paraId="270032D3">
            <w:pPr>
              <w:spacing w:before="28" w:line="228" w:lineRule="auto"/>
              <w:ind w:left="8" w:right="90" w:hanging="1"/>
              <w:jc w:val="both"/>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钢丝绳应采用专用的钢丝绳夹连接，钢丝绳夹数量应与钢丝绳直径相匹配，且不得</w:t>
            </w:r>
            <w:r>
              <w:rPr>
                <w:rFonts w:ascii="宋体" w:hAnsi="宋体" w:eastAsia="宋体" w:cs="宋体"/>
                <w:color w:val="auto"/>
                <w:spacing w:val="-5"/>
                <w:sz w:val="18"/>
                <w:szCs w:val="18"/>
                <w:highlight w:val="none"/>
                <w:lang w:eastAsia="zh-CN"/>
              </w:rPr>
              <w:t>少于</w:t>
            </w:r>
            <w:r>
              <w:rPr>
                <w:rFonts w:ascii="宋体" w:hAnsi="宋体" w:eastAsia="宋体" w:cs="宋体"/>
                <w:color w:val="auto"/>
                <w:spacing w:val="-43"/>
                <w:sz w:val="18"/>
                <w:szCs w:val="18"/>
                <w:highlight w:val="none"/>
                <w:lang w:eastAsia="zh-CN"/>
              </w:rPr>
              <w:t xml:space="preserve"> </w:t>
            </w:r>
            <w:r>
              <w:rPr>
                <w:rFonts w:ascii="Times New Roman" w:hAnsi="Times New Roman" w:eastAsia="Times New Roman" w:cs="Times New Roman"/>
                <w:color w:val="auto"/>
                <w:spacing w:val="-5"/>
                <w:sz w:val="18"/>
                <w:szCs w:val="18"/>
                <w:highlight w:val="none"/>
                <w:lang w:eastAsia="zh-CN"/>
              </w:rPr>
              <w:t xml:space="preserve">4 </w:t>
            </w:r>
            <w:r>
              <w:rPr>
                <w:rFonts w:ascii="宋体" w:hAnsi="宋体" w:eastAsia="宋体" w:cs="宋体"/>
                <w:color w:val="auto"/>
                <w:spacing w:val="-5"/>
                <w:sz w:val="18"/>
                <w:szCs w:val="18"/>
                <w:highlight w:val="none"/>
                <w:lang w:eastAsia="zh-CN"/>
              </w:rPr>
              <w:t>个。</w:t>
            </w:r>
          </w:p>
        </w:tc>
        <w:tc>
          <w:tcPr>
            <w:tcW w:w="1626" w:type="dxa"/>
            <w:gridSpan w:val="2"/>
          </w:tcPr>
          <w:p w14:paraId="4DAA8498">
            <w:pPr>
              <w:pStyle w:val="15"/>
              <w:rPr>
                <w:color w:val="auto"/>
                <w:sz w:val="20"/>
                <w:highlight w:val="none"/>
                <w:lang w:eastAsia="zh-CN"/>
              </w:rPr>
            </w:pPr>
          </w:p>
        </w:tc>
      </w:tr>
      <w:tr w14:paraId="63A1C8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3" w:hRule="atLeast"/>
        </w:trPr>
        <w:tc>
          <w:tcPr>
            <w:tcW w:w="525" w:type="dxa"/>
            <w:vMerge w:val="continue"/>
            <w:tcBorders>
              <w:top w:val="nil"/>
              <w:bottom w:val="nil"/>
            </w:tcBorders>
          </w:tcPr>
          <w:p w14:paraId="1D081D6E">
            <w:pPr>
              <w:pStyle w:val="15"/>
              <w:rPr>
                <w:color w:val="auto"/>
                <w:sz w:val="20"/>
                <w:highlight w:val="none"/>
                <w:lang w:eastAsia="zh-CN"/>
              </w:rPr>
            </w:pPr>
          </w:p>
        </w:tc>
        <w:tc>
          <w:tcPr>
            <w:tcW w:w="766" w:type="dxa"/>
            <w:vMerge w:val="continue"/>
            <w:tcBorders>
              <w:top w:val="nil"/>
              <w:bottom w:val="nil"/>
            </w:tcBorders>
          </w:tcPr>
          <w:p w14:paraId="5B5DD728">
            <w:pPr>
              <w:pStyle w:val="15"/>
              <w:rPr>
                <w:color w:val="auto"/>
                <w:sz w:val="20"/>
                <w:highlight w:val="none"/>
                <w:lang w:eastAsia="zh-CN"/>
              </w:rPr>
            </w:pPr>
          </w:p>
        </w:tc>
        <w:tc>
          <w:tcPr>
            <w:tcW w:w="3337" w:type="dxa"/>
            <w:gridSpan w:val="4"/>
          </w:tcPr>
          <w:p w14:paraId="3A13FD56">
            <w:pPr>
              <w:spacing w:before="87" w:line="233" w:lineRule="auto"/>
              <w:ind w:left="11"/>
              <w:rPr>
                <w:rFonts w:hint="eastAsia" w:ascii="宋体" w:hAnsi="宋体" w:eastAsia="宋体" w:cs="宋体"/>
                <w:color w:val="auto"/>
                <w:sz w:val="18"/>
                <w:szCs w:val="18"/>
                <w:highlight w:val="none"/>
                <w:lang w:eastAsia="zh-CN"/>
              </w:rPr>
            </w:pPr>
            <w:r>
              <w:rPr>
                <w:rFonts w:ascii="宋体" w:hAnsi="宋体" w:eastAsia="宋体" w:cs="宋体"/>
                <w:color w:val="auto"/>
                <w:spacing w:val="-4"/>
                <w:sz w:val="18"/>
                <w:szCs w:val="18"/>
                <w:highlight w:val="none"/>
                <w:lang w:eastAsia="zh-CN"/>
              </w:rPr>
              <w:t>设置</w:t>
            </w:r>
            <w:r>
              <w:rPr>
                <w:rFonts w:ascii="宋体" w:hAnsi="宋体" w:eastAsia="宋体" w:cs="宋体"/>
                <w:color w:val="auto"/>
                <w:spacing w:val="-35"/>
                <w:sz w:val="18"/>
                <w:szCs w:val="18"/>
                <w:highlight w:val="none"/>
                <w:lang w:eastAsia="zh-CN"/>
              </w:rPr>
              <w:t xml:space="preserve"> </w:t>
            </w:r>
            <w:r>
              <w:rPr>
                <w:rFonts w:ascii="Times New Roman" w:hAnsi="Times New Roman" w:eastAsia="Times New Roman" w:cs="Times New Roman"/>
                <w:color w:val="auto"/>
                <w:spacing w:val="-4"/>
                <w:sz w:val="18"/>
                <w:szCs w:val="18"/>
                <w:highlight w:val="none"/>
                <w:lang w:eastAsia="zh-CN"/>
              </w:rPr>
              <w:t xml:space="preserve">4 </w:t>
            </w:r>
            <w:r>
              <w:rPr>
                <w:rFonts w:ascii="宋体" w:hAnsi="宋体" w:eastAsia="宋体" w:cs="宋体"/>
                <w:color w:val="auto"/>
                <w:spacing w:val="-4"/>
                <w:sz w:val="18"/>
                <w:szCs w:val="18"/>
                <w:highlight w:val="none"/>
                <w:lang w:eastAsia="zh-CN"/>
              </w:rPr>
              <w:t>个经过验算的吊环。</w:t>
            </w:r>
          </w:p>
        </w:tc>
        <w:tc>
          <w:tcPr>
            <w:tcW w:w="1626" w:type="dxa"/>
            <w:gridSpan w:val="2"/>
          </w:tcPr>
          <w:p w14:paraId="2BEAA3FC">
            <w:pPr>
              <w:pStyle w:val="15"/>
              <w:rPr>
                <w:color w:val="auto"/>
                <w:sz w:val="20"/>
                <w:highlight w:val="none"/>
                <w:lang w:eastAsia="zh-CN"/>
              </w:rPr>
            </w:pPr>
          </w:p>
        </w:tc>
      </w:tr>
      <w:tr w14:paraId="2B524C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525" w:type="dxa"/>
            <w:vMerge w:val="continue"/>
            <w:tcBorders>
              <w:top w:val="nil"/>
            </w:tcBorders>
          </w:tcPr>
          <w:p w14:paraId="50A5DF6C">
            <w:pPr>
              <w:pStyle w:val="15"/>
              <w:rPr>
                <w:color w:val="auto"/>
                <w:sz w:val="20"/>
                <w:highlight w:val="none"/>
                <w:lang w:eastAsia="zh-CN"/>
              </w:rPr>
            </w:pPr>
          </w:p>
        </w:tc>
        <w:tc>
          <w:tcPr>
            <w:tcW w:w="766" w:type="dxa"/>
            <w:vMerge w:val="continue"/>
            <w:tcBorders>
              <w:top w:val="nil"/>
            </w:tcBorders>
          </w:tcPr>
          <w:p w14:paraId="06791C56">
            <w:pPr>
              <w:pStyle w:val="15"/>
              <w:rPr>
                <w:color w:val="auto"/>
                <w:sz w:val="20"/>
                <w:highlight w:val="none"/>
                <w:lang w:eastAsia="zh-CN"/>
              </w:rPr>
            </w:pPr>
          </w:p>
        </w:tc>
        <w:tc>
          <w:tcPr>
            <w:tcW w:w="3337" w:type="dxa"/>
            <w:gridSpan w:val="4"/>
          </w:tcPr>
          <w:p w14:paraId="6F40CA82">
            <w:pPr>
              <w:spacing w:before="31" w:line="223" w:lineRule="auto"/>
              <w:ind w:left="11" w:right="90" w:firstLine="18"/>
              <w:rPr>
                <w:rFonts w:hint="eastAsia" w:ascii="宋体" w:hAnsi="宋体" w:eastAsia="宋体" w:cs="宋体"/>
                <w:color w:val="auto"/>
                <w:sz w:val="18"/>
                <w:szCs w:val="18"/>
                <w:highlight w:val="none"/>
                <w:lang w:eastAsia="zh-CN"/>
              </w:rPr>
            </w:pPr>
            <w:r>
              <w:rPr>
                <w:rFonts w:ascii="宋体" w:hAnsi="宋体" w:eastAsia="宋体" w:cs="宋体"/>
                <w:color w:val="auto"/>
                <w:spacing w:val="-2"/>
                <w:sz w:val="18"/>
                <w:szCs w:val="18"/>
                <w:highlight w:val="none"/>
                <w:lang w:eastAsia="zh-CN"/>
              </w:rPr>
              <w:t>吊运平台时应使用专用吊具、索具，吊点</w:t>
            </w:r>
            <w:r>
              <w:rPr>
                <w:rFonts w:ascii="宋体" w:hAnsi="宋体" w:eastAsia="宋体" w:cs="宋体"/>
                <w:color w:val="auto"/>
                <w:spacing w:val="-5"/>
                <w:sz w:val="18"/>
                <w:szCs w:val="18"/>
                <w:highlight w:val="none"/>
                <w:lang w:eastAsia="zh-CN"/>
              </w:rPr>
              <w:t>不少于</w:t>
            </w:r>
            <w:r>
              <w:rPr>
                <w:rFonts w:ascii="宋体" w:hAnsi="宋体" w:eastAsia="宋体" w:cs="宋体"/>
                <w:color w:val="auto"/>
                <w:spacing w:val="-39"/>
                <w:sz w:val="18"/>
                <w:szCs w:val="18"/>
                <w:highlight w:val="none"/>
                <w:lang w:eastAsia="zh-CN"/>
              </w:rPr>
              <w:t xml:space="preserve"> </w:t>
            </w:r>
            <w:r>
              <w:rPr>
                <w:rFonts w:ascii="Times New Roman" w:hAnsi="Times New Roman" w:eastAsia="Times New Roman" w:cs="Times New Roman"/>
                <w:color w:val="auto"/>
                <w:spacing w:val="-5"/>
                <w:sz w:val="18"/>
                <w:szCs w:val="18"/>
                <w:highlight w:val="none"/>
                <w:lang w:eastAsia="zh-CN"/>
              </w:rPr>
              <w:t xml:space="preserve">4 </w:t>
            </w:r>
            <w:r>
              <w:rPr>
                <w:rFonts w:ascii="宋体" w:hAnsi="宋体" w:eastAsia="宋体" w:cs="宋体"/>
                <w:color w:val="auto"/>
                <w:spacing w:val="-5"/>
                <w:sz w:val="18"/>
                <w:szCs w:val="18"/>
                <w:highlight w:val="none"/>
                <w:lang w:eastAsia="zh-CN"/>
              </w:rPr>
              <w:t>处。</w:t>
            </w:r>
          </w:p>
        </w:tc>
        <w:tc>
          <w:tcPr>
            <w:tcW w:w="1626" w:type="dxa"/>
            <w:gridSpan w:val="2"/>
          </w:tcPr>
          <w:p w14:paraId="23A5D111">
            <w:pPr>
              <w:pStyle w:val="15"/>
              <w:rPr>
                <w:color w:val="auto"/>
                <w:sz w:val="20"/>
                <w:highlight w:val="none"/>
                <w:lang w:eastAsia="zh-CN"/>
              </w:rPr>
            </w:pPr>
          </w:p>
        </w:tc>
      </w:tr>
    </w:tbl>
    <w:p w14:paraId="0F3F1E07">
      <w:pPr>
        <w:pStyle w:val="5"/>
        <w:rPr>
          <w:color w:val="auto"/>
          <w:highlight w:val="none"/>
          <w:lang w:eastAsia="zh-CN"/>
        </w:rPr>
      </w:pPr>
    </w:p>
    <w:p w14:paraId="036FA114">
      <w:pPr>
        <w:rPr>
          <w:color w:val="auto"/>
          <w:highlight w:val="none"/>
          <w:lang w:eastAsia="zh-CN"/>
        </w:rPr>
        <w:sectPr>
          <w:footerReference r:id="rId77" w:type="default"/>
          <w:pgSz w:w="11906" w:h="16838"/>
          <w:pgMar w:top="2098" w:right="1587" w:bottom="1984" w:left="1587" w:header="0" w:footer="959" w:gutter="0"/>
          <w:pgBorders>
            <w:top w:val="none" w:sz="0" w:space="0"/>
            <w:left w:val="none" w:sz="0" w:space="0"/>
            <w:bottom w:val="none" w:sz="0" w:space="0"/>
            <w:right w:val="none" w:sz="0" w:space="0"/>
          </w:pgBorders>
          <w:cols w:space="0" w:num="1"/>
        </w:sectPr>
      </w:pPr>
    </w:p>
    <w:p w14:paraId="5FF2355F">
      <w:pPr>
        <w:spacing w:before="59" w:line="234" w:lineRule="auto"/>
        <w:ind w:left="3660"/>
        <w:rPr>
          <w:rFonts w:ascii="Times New Roman" w:hAnsi="Times New Roman" w:eastAsia="Times New Roman" w:cs="Times New Roman"/>
          <w:color w:val="auto"/>
          <w:sz w:val="18"/>
          <w:szCs w:val="18"/>
          <w:highlight w:val="none"/>
        </w:rPr>
      </w:pPr>
      <w:r>
        <w:rPr>
          <w:rFonts w:ascii="黑体" w:hAnsi="黑体" w:eastAsia="黑体" w:cs="黑体"/>
          <w:color w:val="auto"/>
          <w:spacing w:val="-2"/>
          <w:sz w:val="18"/>
          <w:szCs w:val="18"/>
          <w:highlight w:val="none"/>
        </w:rPr>
        <w:t>续表</w:t>
      </w:r>
      <w:r>
        <w:rPr>
          <w:rFonts w:hint="eastAsia" w:ascii="黑体" w:hAnsi="黑体" w:eastAsia="黑体" w:cs="黑体"/>
          <w:color w:val="auto"/>
          <w:spacing w:val="23"/>
          <w:w w:val="101"/>
          <w:sz w:val="18"/>
          <w:szCs w:val="18"/>
          <w:highlight w:val="none"/>
          <w:lang w:eastAsia="zh-CN"/>
        </w:rPr>
        <w:t xml:space="preserve"> </w:t>
      </w:r>
      <w:r>
        <w:rPr>
          <w:rFonts w:ascii="Times New Roman" w:hAnsi="Times New Roman" w:eastAsia="Times New Roman" w:cs="Times New Roman"/>
          <w:color w:val="auto"/>
          <w:spacing w:val="-2"/>
          <w:sz w:val="18"/>
          <w:szCs w:val="18"/>
          <w:highlight w:val="none"/>
        </w:rPr>
        <w:t>B.9.2</w:t>
      </w:r>
    </w:p>
    <w:p w14:paraId="69F65D91">
      <w:pPr>
        <w:spacing w:line="25" w:lineRule="exact"/>
        <w:rPr>
          <w:color w:val="auto"/>
          <w:highlight w:val="none"/>
        </w:rPr>
      </w:pPr>
    </w:p>
    <w:tbl>
      <w:tblPr>
        <w:tblStyle w:val="14"/>
        <w:tblW w:w="6312" w:type="dxa"/>
        <w:tblInd w:w="98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67"/>
        <w:gridCol w:w="829"/>
        <w:gridCol w:w="1141"/>
        <w:gridCol w:w="2016"/>
        <w:gridCol w:w="1759"/>
      </w:tblGrid>
      <w:tr w14:paraId="213207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8" w:hRule="atLeast"/>
        </w:trPr>
        <w:tc>
          <w:tcPr>
            <w:tcW w:w="567" w:type="dxa"/>
            <w:vMerge w:val="restart"/>
            <w:tcBorders>
              <w:bottom w:val="nil"/>
            </w:tcBorders>
          </w:tcPr>
          <w:p w14:paraId="2B707EA2">
            <w:pPr>
              <w:pStyle w:val="15"/>
              <w:spacing w:line="267" w:lineRule="auto"/>
              <w:rPr>
                <w:color w:val="auto"/>
                <w:sz w:val="20"/>
                <w:highlight w:val="none"/>
              </w:rPr>
            </w:pPr>
          </w:p>
          <w:p w14:paraId="15B6E977">
            <w:pPr>
              <w:pStyle w:val="15"/>
              <w:spacing w:line="267" w:lineRule="auto"/>
              <w:rPr>
                <w:color w:val="auto"/>
                <w:sz w:val="20"/>
                <w:highlight w:val="none"/>
              </w:rPr>
            </w:pPr>
          </w:p>
          <w:p w14:paraId="25274131">
            <w:pPr>
              <w:spacing w:before="52" w:line="232" w:lineRule="auto"/>
              <w:ind w:left="243"/>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3</w:t>
            </w:r>
          </w:p>
        </w:tc>
        <w:tc>
          <w:tcPr>
            <w:tcW w:w="829" w:type="dxa"/>
            <w:vMerge w:val="restart"/>
            <w:tcBorders>
              <w:bottom w:val="nil"/>
            </w:tcBorders>
          </w:tcPr>
          <w:p w14:paraId="6DFCA8CC">
            <w:pPr>
              <w:pStyle w:val="15"/>
              <w:spacing w:line="250" w:lineRule="auto"/>
              <w:rPr>
                <w:color w:val="auto"/>
                <w:sz w:val="20"/>
                <w:highlight w:val="none"/>
              </w:rPr>
            </w:pPr>
          </w:p>
          <w:p w14:paraId="10E49C90">
            <w:pPr>
              <w:pStyle w:val="15"/>
              <w:spacing w:line="251" w:lineRule="auto"/>
              <w:rPr>
                <w:color w:val="auto"/>
                <w:sz w:val="20"/>
                <w:highlight w:val="none"/>
              </w:rPr>
            </w:pPr>
          </w:p>
          <w:p w14:paraId="2D56FCEE">
            <w:pPr>
              <w:spacing w:before="59" w:line="220" w:lineRule="auto"/>
              <w:ind w:left="248"/>
              <w:rPr>
                <w:rFonts w:hint="eastAsia" w:ascii="宋体" w:hAnsi="宋体" w:eastAsia="宋体" w:cs="宋体"/>
                <w:color w:val="auto"/>
                <w:sz w:val="18"/>
                <w:szCs w:val="18"/>
                <w:highlight w:val="none"/>
              </w:rPr>
            </w:pPr>
            <w:r>
              <w:rPr>
                <w:rFonts w:ascii="宋体" w:hAnsi="宋体" w:eastAsia="宋体" w:cs="宋体"/>
                <w:color w:val="auto"/>
                <w:spacing w:val="-5"/>
                <w:sz w:val="18"/>
                <w:szCs w:val="18"/>
                <w:highlight w:val="none"/>
              </w:rPr>
              <w:t>防护</w:t>
            </w:r>
          </w:p>
        </w:tc>
        <w:tc>
          <w:tcPr>
            <w:tcW w:w="3157" w:type="dxa"/>
            <w:gridSpan w:val="2"/>
          </w:tcPr>
          <w:p w14:paraId="7D320E46">
            <w:pPr>
              <w:spacing w:before="92" w:line="242" w:lineRule="auto"/>
              <w:ind w:left="8" w:right="91" w:firstLine="2"/>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建筑物锐角、利口周围系钢丝绳处应加</w:t>
            </w:r>
            <w:r>
              <w:rPr>
                <w:rFonts w:ascii="宋体" w:hAnsi="宋体" w:eastAsia="宋体" w:cs="宋体"/>
                <w:color w:val="auto"/>
                <w:spacing w:val="-2"/>
                <w:sz w:val="18"/>
                <w:szCs w:val="18"/>
                <w:highlight w:val="none"/>
                <w:lang w:eastAsia="zh-CN"/>
              </w:rPr>
              <w:t>衬软垫物，平台外侧应略高于内侧。</w:t>
            </w:r>
          </w:p>
        </w:tc>
        <w:tc>
          <w:tcPr>
            <w:tcW w:w="1759" w:type="dxa"/>
          </w:tcPr>
          <w:p w14:paraId="045A8F24">
            <w:pPr>
              <w:pStyle w:val="15"/>
              <w:rPr>
                <w:color w:val="auto"/>
                <w:sz w:val="20"/>
                <w:highlight w:val="none"/>
                <w:lang w:eastAsia="zh-CN"/>
              </w:rPr>
            </w:pPr>
          </w:p>
        </w:tc>
      </w:tr>
      <w:tr w14:paraId="6B524C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trPr>
        <w:tc>
          <w:tcPr>
            <w:tcW w:w="567" w:type="dxa"/>
            <w:vMerge w:val="continue"/>
            <w:tcBorders>
              <w:top w:val="nil"/>
            </w:tcBorders>
          </w:tcPr>
          <w:p w14:paraId="17511F81">
            <w:pPr>
              <w:pStyle w:val="15"/>
              <w:rPr>
                <w:color w:val="auto"/>
                <w:sz w:val="20"/>
                <w:highlight w:val="none"/>
                <w:lang w:eastAsia="zh-CN"/>
              </w:rPr>
            </w:pPr>
          </w:p>
        </w:tc>
        <w:tc>
          <w:tcPr>
            <w:tcW w:w="829" w:type="dxa"/>
            <w:vMerge w:val="continue"/>
            <w:tcBorders>
              <w:top w:val="nil"/>
            </w:tcBorders>
          </w:tcPr>
          <w:p w14:paraId="1E324B7E">
            <w:pPr>
              <w:pStyle w:val="15"/>
              <w:rPr>
                <w:color w:val="auto"/>
                <w:sz w:val="20"/>
                <w:highlight w:val="none"/>
                <w:lang w:eastAsia="zh-CN"/>
              </w:rPr>
            </w:pPr>
          </w:p>
        </w:tc>
        <w:tc>
          <w:tcPr>
            <w:tcW w:w="3157" w:type="dxa"/>
            <w:gridSpan w:val="2"/>
          </w:tcPr>
          <w:p w14:paraId="0A86DA06">
            <w:pPr>
              <w:spacing w:before="25" w:line="229" w:lineRule="auto"/>
              <w:ind w:left="8" w:right="4" w:hanging="1"/>
              <w:jc w:val="both"/>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平台台面及与建筑结构间铺板严密、牢</w:t>
            </w:r>
            <w:r>
              <w:rPr>
                <w:rFonts w:ascii="宋体" w:hAnsi="宋体" w:eastAsia="宋体" w:cs="宋体"/>
                <w:color w:val="auto"/>
                <w:spacing w:val="-2"/>
                <w:sz w:val="18"/>
                <w:szCs w:val="18"/>
                <w:highlight w:val="none"/>
                <w:lang w:eastAsia="zh-CN"/>
              </w:rPr>
              <w:t>固，临边设不低于</w:t>
            </w:r>
            <w:r>
              <w:rPr>
                <w:rFonts w:ascii="宋体" w:hAnsi="宋体" w:eastAsia="宋体" w:cs="宋体"/>
                <w:color w:val="auto"/>
                <w:spacing w:val="-23"/>
                <w:sz w:val="18"/>
                <w:szCs w:val="18"/>
                <w:highlight w:val="none"/>
                <w:lang w:eastAsia="zh-CN"/>
              </w:rPr>
              <w:t xml:space="preserve"> </w:t>
            </w:r>
            <w:r>
              <w:rPr>
                <w:rFonts w:ascii="Times New Roman" w:hAnsi="Times New Roman" w:eastAsia="Times New Roman" w:cs="Times New Roman"/>
                <w:color w:val="auto"/>
                <w:spacing w:val="-2"/>
                <w:sz w:val="18"/>
                <w:szCs w:val="18"/>
                <w:highlight w:val="none"/>
                <w:lang w:eastAsia="zh-CN"/>
              </w:rPr>
              <w:t xml:space="preserve">1.2m </w:t>
            </w:r>
            <w:r>
              <w:rPr>
                <w:rFonts w:ascii="宋体" w:hAnsi="宋体" w:eastAsia="宋体" w:cs="宋体"/>
                <w:color w:val="auto"/>
                <w:spacing w:val="-2"/>
                <w:sz w:val="18"/>
                <w:szCs w:val="18"/>
                <w:highlight w:val="none"/>
                <w:lang w:eastAsia="zh-CN"/>
              </w:rPr>
              <w:t>高的固定防护栏</w:t>
            </w:r>
            <w:r>
              <w:rPr>
                <w:rFonts w:ascii="宋体" w:hAnsi="宋体" w:eastAsia="宋体" w:cs="宋体"/>
                <w:color w:val="auto"/>
                <w:spacing w:val="-3"/>
                <w:sz w:val="18"/>
                <w:szCs w:val="18"/>
                <w:highlight w:val="none"/>
                <w:lang w:eastAsia="zh-CN"/>
              </w:rPr>
              <w:t>杆，并应设置防护挡板全封闭。</w:t>
            </w:r>
          </w:p>
        </w:tc>
        <w:tc>
          <w:tcPr>
            <w:tcW w:w="1759" w:type="dxa"/>
          </w:tcPr>
          <w:p w14:paraId="7266C2F6">
            <w:pPr>
              <w:pStyle w:val="15"/>
              <w:rPr>
                <w:color w:val="auto"/>
                <w:sz w:val="20"/>
                <w:highlight w:val="none"/>
                <w:lang w:eastAsia="zh-CN"/>
              </w:rPr>
            </w:pPr>
          </w:p>
        </w:tc>
      </w:tr>
      <w:tr w14:paraId="56C458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567" w:type="dxa"/>
          </w:tcPr>
          <w:p w14:paraId="4F55809D">
            <w:pPr>
              <w:spacing w:before="116" w:line="235" w:lineRule="auto"/>
              <w:ind w:left="239"/>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4</w:t>
            </w:r>
          </w:p>
        </w:tc>
        <w:tc>
          <w:tcPr>
            <w:tcW w:w="829" w:type="dxa"/>
          </w:tcPr>
          <w:p w14:paraId="1E33DE2E">
            <w:pPr>
              <w:spacing w:before="89" w:line="220" w:lineRule="auto"/>
              <w:ind w:left="236"/>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荷载</w:t>
            </w:r>
          </w:p>
        </w:tc>
        <w:tc>
          <w:tcPr>
            <w:tcW w:w="3157" w:type="dxa"/>
            <w:gridSpan w:val="2"/>
          </w:tcPr>
          <w:p w14:paraId="46DF47B4">
            <w:pPr>
              <w:spacing w:before="89" w:line="220" w:lineRule="auto"/>
              <w:ind w:left="24"/>
              <w:rPr>
                <w:rFonts w:hint="eastAsia" w:ascii="宋体" w:hAnsi="宋体" w:eastAsia="宋体" w:cs="宋体"/>
                <w:color w:val="auto"/>
                <w:sz w:val="18"/>
                <w:szCs w:val="18"/>
                <w:highlight w:val="none"/>
                <w:lang w:eastAsia="zh-CN"/>
              </w:rPr>
            </w:pPr>
            <w:r>
              <w:rPr>
                <w:rFonts w:ascii="宋体" w:hAnsi="宋体" w:eastAsia="宋体" w:cs="宋体"/>
                <w:color w:val="auto"/>
                <w:spacing w:val="-4"/>
                <w:sz w:val="18"/>
                <w:szCs w:val="18"/>
                <w:highlight w:val="none"/>
                <w:lang w:eastAsia="zh-CN"/>
              </w:rPr>
              <w:t>明显处挂限荷牌</w:t>
            </w:r>
            <w:r>
              <w:rPr>
                <w:rFonts w:ascii="宋体" w:hAnsi="宋体" w:eastAsia="宋体" w:cs="宋体"/>
                <w:color w:val="auto"/>
                <w:sz w:val="18"/>
                <w:szCs w:val="18"/>
                <w:highlight w:val="none"/>
                <w:lang w:eastAsia="zh-CN"/>
              </w:rPr>
              <w:t>（</w:t>
            </w:r>
            <w:r>
              <w:rPr>
                <w:rFonts w:hint="eastAsia" w:ascii="宋体" w:hAnsi="宋体" w:eastAsia="宋体" w:cs="宋体"/>
                <w:color w:val="auto"/>
                <w:spacing w:val="15"/>
                <w:sz w:val="18"/>
                <w:szCs w:val="18"/>
                <w:highlight w:val="none"/>
                <w:lang w:eastAsia="zh-CN"/>
              </w:rPr>
              <w:t xml:space="preserve"> </w:t>
            </w:r>
            <w:r>
              <w:rPr>
                <w:rFonts w:ascii="宋体" w:hAnsi="宋体" w:eastAsia="宋体" w:cs="宋体"/>
                <w:color w:val="auto"/>
                <w:sz w:val="18"/>
                <w:szCs w:val="18"/>
                <w:highlight w:val="none"/>
                <w:lang w:eastAsia="zh-CN"/>
              </w:rPr>
              <w:t>），</w:t>
            </w:r>
            <w:r>
              <w:rPr>
                <w:rFonts w:ascii="宋体" w:hAnsi="宋体" w:eastAsia="宋体" w:cs="宋体"/>
                <w:color w:val="auto"/>
                <w:spacing w:val="-4"/>
                <w:sz w:val="18"/>
                <w:szCs w:val="18"/>
                <w:highlight w:val="none"/>
                <w:lang w:eastAsia="zh-CN"/>
              </w:rPr>
              <w:t>严禁超载。</w:t>
            </w:r>
          </w:p>
        </w:tc>
        <w:tc>
          <w:tcPr>
            <w:tcW w:w="1759" w:type="dxa"/>
          </w:tcPr>
          <w:p w14:paraId="7ECE98AE">
            <w:pPr>
              <w:pStyle w:val="15"/>
              <w:rPr>
                <w:color w:val="auto"/>
                <w:sz w:val="20"/>
                <w:highlight w:val="none"/>
                <w:lang w:eastAsia="zh-CN"/>
              </w:rPr>
            </w:pPr>
          </w:p>
        </w:tc>
      </w:tr>
      <w:tr w14:paraId="132ABA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25" w:hRule="atLeast"/>
        </w:trPr>
        <w:tc>
          <w:tcPr>
            <w:tcW w:w="2537" w:type="dxa"/>
            <w:gridSpan w:val="3"/>
          </w:tcPr>
          <w:p w14:paraId="458ABC4A">
            <w:pPr>
              <w:spacing w:before="28" w:line="220" w:lineRule="auto"/>
              <w:ind w:left="15"/>
              <w:rPr>
                <w:rFonts w:hint="eastAsia" w:ascii="宋体" w:hAnsi="宋体" w:eastAsia="宋体" w:cs="宋体"/>
                <w:color w:val="auto"/>
                <w:sz w:val="18"/>
                <w:szCs w:val="18"/>
                <w:highlight w:val="none"/>
                <w:lang w:eastAsia="zh-CN"/>
              </w:rPr>
            </w:pPr>
            <w:r>
              <w:rPr>
                <w:rFonts w:ascii="宋体" w:hAnsi="宋体" w:eastAsia="宋体" w:cs="宋体"/>
                <w:color w:val="auto"/>
                <w:spacing w:val="-9"/>
                <w:sz w:val="18"/>
                <w:szCs w:val="18"/>
                <w:highlight w:val="none"/>
                <w:lang w:eastAsia="zh-CN"/>
              </w:rPr>
              <w:t>安装单位：</w:t>
            </w:r>
          </w:p>
          <w:p w14:paraId="76663BBF">
            <w:pPr>
              <w:pStyle w:val="15"/>
              <w:spacing w:line="370" w:lineRule="auto"/>
              <w:rPr>
                <w:color w:val="auto"/>
                <w:sz w:val="20"/>
                <w:highlight w:val="none"/>
                <w:lang w:eastAsia="zh-CN"/>
              </w:rPr>
            </w:pPr>
          </w:p>
          <w:p w14:paraId="4B0EF88F">
            <w:pPr>
              <w:spacing w:before="59" w:line="220" w:lineRule="auto"/>
              <w:ind w:left="13"/>
              <w:rPr>
                <w:rFonts w:hint="eastAsia"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现场负责人（签字</w:t>
            </w:r>
            <w:r>
              <w:rPr>
                <w:rFonts w:ascii="宋体" w:hAnsi="宋体" w:eastAsia="宋体" w:cs="宋体"/>
                <w:color w:val="auto"/>
                <w:spacing w:val="-3"/>
                <w:sz w:val="18"/>
                <w:szCs w:val="18"/>
                <w:highlight w:val="none"/>
                <w:lang w:eastAsia="zh-CN"/>
              </w:rPr>
              <w:t>）：</w:t>
            </w:r>
          </w:p>
          <w:p w14:paraId="18626EA0">
            <w:pPr>
              <w:spacing w:before="19" w:line="220" w:lineRule="auto"/>
              <w:jc w:val="right"/>
              <w:rPr>
                <w:rFonts w:hint="eastAsia" w:ascii="宋体" w:hAnsi="宋体" w:eastAsia="宋体" w:cs="宋体"/>
                <w:color w:val="auto"/>
                <w:sz w:val="18"/>
                <w:szCs w:val="18"/>
                <w:highlight w:val="none"/>
              </w:rPr>
            </w:pPr>
            <w:r>
              <w:rPr>
                <w:rFonts w:ascii="宋体" w:hAnsi="宋体" w:eastAsia="宋体" w:cs="宋体"/>
                <w:color w:val="auto"/>
                <w:spacing w:val="-20"/>
                <w:sz w:val="18"/>
                <w:szCs w:val="18"/>
                <w:highlight w:val="none"/>
              </w:rPr>
              <w:t>年</w:t>
            </w:r>
            <w:r>
              <w:rPr>
                <w:rFonts w:hint="eastAsia" w:ascii="宋体" w:hAnsi="宋体" w:eastAsia="宋体" w:cs="宋体"/>
                <w:color w:val="auto"/>
                <w:spacing w:val="3"/>
                <w:sz w:val="18"/>
                <w:szCs w:val="18"/>
                <w:highlight w:val="none"/>
                <w:lang w:eastAsia="zh-CN"/>
              </w:rPr>
              <w:t xml:space="preserve"> </w:t>
            </w:r>
            <w:r>
              <w:rPr>
                <w:rFonts w:ascii="宋体" w:hAnsi="宋体" w:eastAsia="宋体" w:cs="宋体"/>
                <w:color w:val="auto"/>
                <w:spacing w:val="-20"/>
                <w:sz w:val="18"/>
                <w:szCs w:val="18"/>
                <w:highlight w:val="none"/>
              </w:rPr>
              <w:t>月</w:t>
            </w:r>
            <w:r>
              <w:rPr>
                <w:rFonts w:hint="eastAsia" w:ascii="宋体" w:hAnsi="宋体" w:eastAsia="宋体" w:cs="宋体"/>
                <w:color w:val="auto"/>
                <w:spacing w:val="28"/>
                <w:sz w:val="18"/>
                <w:szCs w:val="18"/>
                <w:highlight w:val="none"/>
                <w:lang w:eastAsia="zh-CN"/>
              </w:rPr>
              <w:t xml:space="preserve"> </w:t>
            </w:r>
            <w:r>
              <w:rPr>
                <w:rFonts w:ascii="宋体" w:hAnsi="宋体" w:eastAsia="宋体" w:cs="宋体"/>
                <w:color w:val="auto"/>
                <w:spacing w:val="-20"/>
                <w:sz w:val="18"/>
                <w:szCs w:val="18"/>
                <w:highlight w:val="none"/>
              </w:rPr>
              <w:t>日</w:t>
            </w:r>
          </w:p>
        </w:tc>
        <w:tc>
          <w:tcPr>
            <w:tcW w:w="3775" w:type="dxa"/>
            <w:gridSpan w:val="2"/>
          </w:tcPr>
          <w:p w14:paraId="133AC074">
            <w:pPr>
              <w:spacing w:before="27" w:line="220" w:lineRule="auto"/>
              <w:ind w:left="11"/>
              <w:rPr>
                <w:rFonts w:hint="eastAsia" w:ascii="宋体" w:hAnsi="宋体" w:eastAsia="宋体" w:cs="宋体"/>
                <w:color w:val="auto"/>
                <w:sz w:val="18"/>
                <w:szCs w:val="18"/>
                <w:highlight w:val="none"/>
                <w:lang w:eastAsia="zh-CN"/>
              </w:rPr>
            </w:pPr>
            <w:r>
              <w:rPr>
                <w:rFonts w:ascii="宋体" w:hAnsi="宋体" w:eastAsia="宋体" w:cs="宋体"/>
                <w:color w:val="auto"/>
                <w:spacing w:val="-8"/>
                <w:sz w:val="18"/>
                <w:szCs w:val="18"/>
                <w:highlight w:val="none"/>
                <w:lang w:eastAsia="zh-CN"/>
              </w:rPr>
              <w:t>使用单位：</w:t>
            </w:r>
          </w:p>
          <w:p w14:paraId="4FF5CAD3">
            <w:pPr>
              <w:pStyle w:val="15"/>
              <w:spacing w:line="371" w:lineRule="auto"/>
              <w:rPr>
                <w:color w:val="auto"/>
                <w:sz w:val="20"/>
                <w:highlight w:val="none"/>
                <w:lang w:eastAsia="zh-CN"/>
              </w:rPr>
            </w:pPr>
          </w:p>
          <w:p w14:paraId="2372F2B2">
            <w:pPr>
              <w:spacing w:before="59" w:line="220" w:lineRule="auto"/>
              <w:ind w:left="12"/>
              <w:rPr>
                <w:rFonts w:hint="eastAsia"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现场负责人（签字</w:t>
            </w:r>
            <w:r>
              <w:rPr>
                <w:rFonts w:ascii="宋体" w:hAnsi="宋体" w:eastAsia="宋体" w:cs="宋体"/>
                <w:color w:val="auto"/>
                <w:spacing w:val="-3"/>
                <w:sz w:val="18"/>
                <w:szCs w:val="18"/>
                <w:highlight w:val="none"/>
                <w:lang w:eastAsia="zh-CN"/>
              </w:rPr>
              <w:t>）：</w:t>
            </w:r>
          </w:p>
          <w:p w14:paraId="0BD55BAD">
            <w:pPr>
              <w:spacing w:before="19" w:line="220" w:lineRule="auto"/>
              <w:jc w:val="right"/>
              <w:rPr>
                <w:rFonts w:hint="eastAsia" w:ascii="宋体" w:hAnsi="宋体" w:eastAsia="宋体" w:cs="宋体"/>
                <w:color w:val="auto"/>
                <w:sz w:val="18"/>
                <w:szCs w:val="18"/>
                <w:highlight w:val="none"/>
              </w:rPr>
            </w:pPr>
            <w:r>
              <w:rPr>
                <w:rFonts w:ascii="宋体" w:hAnsi="宋体" w:eastAsia="宋体" w:cs="宋体"/>
                <w:color w:val="auto"/>
                <w:spacing w:val="-20"/>
                <w:sz w:val="18"/>
                <w:szCs w:val="18"/>
                <w:highlight w:val="none"/>
              </w:rPr>
              <w:t>年</w:t>
            </w:r>
            <w:r>
              <w:rPr>
                <w:rFonts w:hint="eastAsia" w:ascii="宋体" w:hAnsi="宋体" w:eastAsia="宋体" w:cs="宋体"/>
                <w:color w:val="auto"/>
                <w:spacing w:val="3"/>
                <w:sz w:val="18"/>
                <w:szCs w:val="18"/>
                <w:highlight w:val="none"/>
                <w:lang w:eastAsia="zh-CN"/>
              </w:rPr>
              <w:t xml:space="preserve"> </w:t>
            </w:r>
            <w:r>
              <w:rPr>
                <w:rFonts w:ascii="宋体" w:hAnsi="宋体" w:eastAsia="宋体" w:cs="宋体"/>
                <w:color w:val="auto"/>
                <w:spacing w:val="-20"/>
                <w:sz w:val="18"/>
                <w:szCs w:val="18"/>
                <w:highlight w:val="none"/>
              </w:rPr>
              <w:t>月</w:t>
            </w:r>
            <w:r>
              <w:rPr>
                <w:rFonts w:hint="eastAsia" w:ascii="宋体" w:hAnsi="宋体" w:eastAsia="宋体" w:cs="宋体"/>
                <w:color w:val="auto"/>
                <w:spacing w:val="20"/>
                <w:sz w:val="18"/>
                <w:szCs w:val="18"/>
                <w:highlight w:val="none"/>
                <w:lang w:eastAsia="zh-CN"/>
              </w:rPr>
              <w:t xml:space="preserve"> </w:t>
            </w:r>
            <w:r>
              <w:rPr>
                <w:rFonts w:ascii="宋体" w:hAnsi="宋体" w:eastAsia="宋体" w:cs="宋体"/>
                <w:color w:val="auto"/>
                <w:spacing w:val="-20"/>
                <w:sz w:val="18"/>
                <w:szCs w:val="18"/>
                <w:highlight w:val="none"/>
              </w:rPr>
              <w:t>日</w:t>
            </w:r>
          </w:p>
        </w:tc>
      </w:tr>
      <w:tr w14:paraId="4F60E6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97" w:hRule="atLeast"/>
        </w:trPr>
        <w:tc>
          <w:tcPr>
            <w:tcW w:w="2537" w:type="dxa"/>
            <w:gridSpan w:val="3"/>
          </w:tcPr>
          <w:p w14:paraId="6941218D">
            <w:pPr>
              <w:spacing w:before="29" w:line="220" w:lineRule="auto"/>
              <w:ind w:left="16"/>
              <w:rPr>
                <w:rFonts w:hint="eastAsia" w:ascii="宋体" w:hAnsi="宋体" w:eastAsia="宋体" w:cs="宋体"/>
                <w:color w:val="auto"/>
                <w:sz w:val="18"/>
                <w:szCs w:val="18"/>
                <w:highlight w:val="none"/>
                <w:lang w:eastAsia="zh-CN"/>
              </w:rPr>
            </w:pPr>
            <w:r>
              <w:rPr>
                <w:rFonts w:ascii="宋体" w:hAnsi="宋体" w:eastAsia="宋体" w:cs="宋体"/>
                <w:color w:val="auto"/>
                <w:spacing w:val="-9"/>
                <w:sz w:val="18"/>
                <w:szCs w:val="18"/>
                <w:highlight w:val="none"/>
                <w:lang w:eastAsia="zh-CN"/>
              </w:rPr>
              <w:t>总包单位：</w:t>
            </w:r>
          </w:p>
          <w:p w14:paraId="02B11DC1">
            <w:pPr>
              <w:spacing w:before="225" w:line="220" w:lineRule="auto"/>
              <w:ind w:left="14"/>
              <w:rPr>
                <w:rFonts w:hint="eastAsia"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项目技术负责人（签字</w:t>
            </w:r>
            <w:r>
              <w:rPr>
                <w:rFonts w:ascii="宋体" w:hAnsi="宋体" w:eastAsia="宋体" w:cs="宋体"/>
                <w:color w:val="auto"/>
                <w:sz w:val="18"/>
                <w:szCs w:val="18"/>
                <w:highlight w:val="none"/>
                <w:lang w:eastAsia="zh-CN"/>
              </w:rPr>
              <w:t>）：</w:t>
            </w:r>
          </w:p>
          <w:p w14:paraId="5FCF2E6F">
            <w:pPr>
              <w:spacing w:before="19" w:line="220" w:lineRule="auto"/>
              <w:ind w:left="14"/>
              <w:rPr>
                <w:rFonts w:hint="eastAsia" w:ascii="宋体" w:hAnsi="宋体" w:eastAsia="宋体" w:cs="宋体"/>
                <w:color w:val="auto"/>
                <w:sz w:val="18"/>
                <w:szCs w:val="18"/>
                <w:highlight w:val="none"/>
                <w:lang w:eastAsia="zh-CN"/>
              </w:rPr>
            </w:pPr>
            <w:r>
              <w:rPr>
                <w:rFonts w:ascii="宋体" w:hAnsi="宋体" w:eastAsia="宋体" w:cs="宋体"/>
                <w:color w:val="auto"/>
                <w:spacing w:val="-6"/>
                <w:sz w:val="18"/>
                <w:szCs w:val="18"/>
                <w:highlight w:val="none"/>
                <w:lang w:eastAsia="zh-CN"/>
              </w:rPr>
              <w:t>项目安全员（签字</w:t>
            </w:r>
            <w:r>
              <w:rPr>
                <w:rFonts w:ascii="宋体" w:hAnsi="宋体" w:eastAsia="宋体" w:cs="宋体"/>
                <w:color w:val="auto"/>
                <w:sz w:val="18"/>
                <w:szCs w:val="18"/>
                <w:highlight w:val="none"/>
                <w:lang w:eastAsia="zh-CN"/>
              </w:rPr>
              <w:t>）：</w:t>
            </w:r>
          </w:p>
          <w:p w14:paraId="2A353072">
            <w:pPr>
              <w:spacing w:before="18" w:line="220" w:lineRule="auto"/>
              <w:ind w:left="14"/>
              <w:rPr>
                <w:rFonts w:hint="eastAsia" w:ascii="宋体" w:hAnsi="宋体" w:eastAsia="宋体" w:cs="宋体"/>
                <w:color w:val="auto"/>
                <w:sz w:val="18"/>
                <w:szCs w:val="18"/>
                <w:highlight w:val="none"/>
                <w:lang w:eastAsia="zh-CN"/>
              </w:rPr>
            </w:pPr>
            <w:r>
              <w:rPr>
                <w:rFonts w:ascii="宋体" w:hAnsi="宋体" w:eastAsia="宋体" w:cs="宋体"/>
                <w:color w:val="auto"/>
                <w:spacing w:val="-6"/>
                <w:sz w:val="18"/>
                <w:szCs w:val="18"/>
                <w:highlight w:val="none"/>
                <w:lang w:eastAsia="zh-CN"/>
              </w:rPr>
              <w:t>项目负责人（签字</w:t>
            </w:r>
            <w:r>
              <w:rPr>
                <w:rFonts w:ascii="宋体" w:hAnsi="宋体" w:eastAsia="宋体" w:cs="宋体"/>
                <w:color w:val="auto"/>
                <w:sz w:val="18"/>
                <w:szCs w:val="18"/>
                <w:highlight w:val="none"/>
                <w:lang w:eastAsia="zh-CN"/>
              </w:rPr>
              <w:t>）：</w:t>
            </w:r>
          </w:p>
          <w:p w14:paraId="559040E8">
            <w:pPr>
              <w:spacing w:before="226" w:line="220" w:lineRule="auto"/>
              <w:jc w:val="right"/>
              <w:rPr>
                <w:rFonts w:hint="eastAsia" w:ascii="宋体" w:hAnsi="宋体" w:eastAsia="宋体" w:cs="宋体"/>
                <w:color w:val="auto"/>
                <w:sz w:val="18"/>
                <w:szCs w:val="18"/>
                <w:highlight w:val="none"/>
              </w:rPr>
            </w:pPr>
            <w:r>
              <w:rPr>
                <w:rFonts w:ascii="宋体" w:hAnsi="宋体" w:eastAsia="宋体" w:cs="宋体"/>
                <w:color w:val="auto"/>
                <w:spacing w:val="-20"/>
                <w:sz w:val="18"/>
                <w:szCs w:val="18"/>
                <w:highlight w:val="none"/>
              </w:rPr>
              <w:t>年</w:t>
            </w:r>
            <w:r>
              <w:rPr>
                <w:rFonts w:hint="eastAsia" w:ascii="宋体" w:hAnsi="宋体" w:eastAsia="宋体" w:cs="宋体"/>
                <w:color w:val="auto"/>
                <w:spacing w:val="3"/>
                <w:sz w:val="18"/>
                <w:szCs w:val="18"/>
                <w:highlight w:val="none"/>
                <w:lang w:eastAsia="zh-CN"/>
              </w:rPr>
              <w:t xml:space="preserve"> </w:t>
            </w:r>
            <w:r>
              <w:rPr>
                <w:rFonts w:ascii="宋体" w:hAnsi="宋体" w:eastAsia="宋体" w:cs="宋体"/>
                <w:color w:val="auto"/>
                <w:spacing w:val="-20"/>
                <w:sz w:val="18"/>
                <w:szCs w:val="18"/>
                <w:highlight w:val="none"/>
              </w:rPr>
              <w:t>月</w:t>
            </w:r>
            <w:r>
              <w:rPr>
                <w:rFonts w:hint="eastAsia" w:ascii="宋体" w:hAnsi="宋体" w:eastAsia="宋体" w:cs="宋体"/>
                <w:color w:val="auto"/>
                <w:spacing w:val="20"/>
                <w:sz w:val="18"/>
                <w:szCs w:val="18"/>
                <w:highlight w:val="none"/>
                <w:lang w:eastAsia="zh-CN"/>
              </w:rPr>
              <w:t xml:space="preserve"> </w:t>
            </w:r>
            <w:r>
              <w:rPr>
                <w:rFonts w:ascii="宋体" w:hAnsi="宋体" w:eastAsia="宋体" w:cs="宋体"/>
                <w:color w:val="auto"/>
                <w:spacing w:val="-20"/>
                <w:sz w:val="18"/>
                <w:szCs w:val="18"/>
                <w:highlight w:val="none"/>
              </w:rPr>
              <w:t>日</w:t>
            </w:r>
          </w:p>
        </w:tc>
        <w:tc>
          <w:tcPr>
            <w:tcW w:w="3775" w:type="dxa"/>
            <w:gridSpan w:val="2"/>
          </w:tcPr>
          <w:p w14:paraId="1A16E6AA">
            <w:pPr>
              <w:spacing w:before="42" w:line="220" w:lineRule="auto"/>
              <w:ind w:left="11"/>
              <w:rPr>
                <w:rFonts w:hint="eastAsia" w:ascii="宋体" w:hAnsi="宋体" w:eastAsia="宋体" w:cs="宋体"/>
                <w:color w:val="auto"/>
                <w:sz w:val="18"/>
                <w:szCs w:val="18"/>
                <w:highlight w:val="none"/>
                <w:lang w:eastAsia="zh-CN"/>
              </w:rPr>
            </w:pPr>
            <w:r>
              <w:rPr>
                <w:rFonts w:ascii="宋体" w:hAnsi="宋体" w:eastAsia="宋体" w:cs="宋体"/>
                <w:color w:val="auto"/>
                <w:spacing w:val="-8"/>
                <w:sz w:val="18"/>
                <w:szCs w:val="18"/>
                <w:highlight w:val="none"/>
                <w:lang w:eastAsia="zh-CN"/>
              </w:rPr>
              <w:t>监理单位：</w:t>
            </w:r>
          </w:p>
          <w:p w14:paraId="7B9BCE30">
            <w:pPr>
              <w:spacing w:before="225" w:line="220" w:lineRule="auto"/>
              <w:ind w:left="11"/>
              <w:rPr>
                <w:rFonts w:hint="eastAsia"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监理工程师（签字</w:t>
            </w:r>
            <w:r>
              <w:rPr>
                <w:rFonts w:ascii="宋体" w:hAnsi="宋体" w:eastAsia="宋体" w:cs="宋体"/>
                <w:color w:val="auto"/>
                <w:spacing w:val="-3"/>
                <w:sz w:val="18"/>
                <w:szCs w:val="18"/>
                <w:highlight w:val="none"/>
                <w:lang w:eastAsia="zh-CN"/>
              </w:rPr>
              <w:t>）：</w:t>
            </w:r>
          </w:p>
          <w:p w14:paraId="2341FDC0">
            <w:pPr>
              <w:spacing w:before="225" w:line="220" w:lineRule="auto"/>
              <w:ind w:left="15"/>
              <w:rPr>
                <w:rFonts w:hint="eastAsia"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总监理工程师（签字</w:t>
            </w:r>
            <w:r>
              <w:rPr>
                <w:rFonts w:ascii="宋体" w:hAnsi="宋体" w:eastAsia="宋体" w:cs="宋体"/>
                <w:color w:val="auto"/>
                <w:spacing w:val="-3"/>
                <w:sz w:val="18"/>
                <w:szCs w:val="18"/>
                <w:highlight w:val="none"/>
                <w:lang w:eastAsia="zh-CN"/>
              </w:rPr>
              <w:t>）：</w:t>
            </w:r>
          </w:p>
          <w:p w14:paraId="35B08166">
            <w:pPr>
              <w:spacing w:before="226" w:line="220" w:lineRule="auto"/>
              <w:jc w:val="right"/>
              <w:rPr>
                <w:rFonts w:hint="eastAsia" w:ascii="宋体" w:hAnsi="宋体" w:eastAsia="宋体" w:cs="宋体"/>
                <w:color w:val="auto"/>
                <w:sz w:val="18"/>
                <w:szCs w:val="18"/>
                <w:highlight w:val="none"/>
              </w:rPr>
            </w:pPr>
            <w:r>
              <w:rPr>
                <w:rFonts w:ascii="宋体" w:hAnsi="宋体" w:eastAsia="宋体" w:cs="宋体"/>
                <w:color w:val="auto"/>
                <w:spacing w:val="-12"/>
                <w:sz w:val="18"/>
                <w:szCs w:val="18"/>
                <w:highlight w:val="none"/>
              </w:rPr>
              <w:t>年</w:t>
            </w:r>
            <w:r>
              <w:rPr>
                <w:rFonts w:hint="eastAsia" w:ascii="宋体" w:hAnsi="宋体" w:eastAsia="宋体" w:cs="宋体"/>
                <w:color w:val="auto"/>
                <w:spacing w:val="-12"/>
                <w:sz w:val="18"/>
                <w:szCs w:val="18"/>
                <w:highlight w:val="none"/>
                <w:lang w:eastAsia="zh-CN"/>
              </w:rPr>
              <w:t xml:space="preserve"> </w:t>
            </w:r>
            <w:r>
              <w:rPr>
                <w:rFonts w:ascii="宋体" w:hAnsi="宋体" w:eastAsia="宋体" w:cs="宋体"/>
                <w:color w:val="auto"/>
                <w:spacing w:val="-12"/>
                <w:sz w:val="18"/>
                <w:szCs w:val="18"/>
                <w:highlight w:val="none"/>
              </w:rPr>
              <w:t>月</w:t>
            </w:r>
            <w:r>
              <w:rPr>
                <w:rFonts w:hint="eastAsia" w:ascii="宋体" w:hAnsi="宋体" w:eastAsia="宋体" w:cs="宋体"/>
                <w:color w:val="auto"/>
                <w:spacing w:val="-12"/>
                <w:sz w:val="18"/>
                <w:szCs w:val="18"/>
                <w:highlight w:val="none"/>
                <w:lang w:eastAsia="zh-CN"/>
              </w:rPr>
              <w:t xml:space="preserve"> </w:t>
            </w:r>
            <w:r>
              <w:rPr>
                <w:rFonts w:ascii="宋体" w:hAnsi="宋体" w:eastAsia="宋体" w:cs="宋体"/>
                <w:color w:val="auto"/>
                <w:spacing w:val="-12"/>
                <w:sz w:val="18"/>
                <w:szCs w:val="18"/>
                <w:highlight w:val="none"/>
              </w:rPr>
              <w:t>日</w:t>
            </w:r>
          </w:p>
        </w:tc>
      </w:tr>
    </w:tbl>
    <w:p w14:paraId="538890EE">
      <w:pPr>
        <w:spacing w:before="74" w:line="219" w:lineRule="auto"/>
        <w:ind w:left="1141"/>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注：本表由施工单位工程技术人员填写，监理单位、施工单位各存一份。</w:t>
      </w:r>
    </w:p>
    <w:p w14:paraId="392CCB16">
      <w:pPr>
        <w:spacing w:line="219" w:lineRule="auto"/>
        <w:rPr>
          <w:rFonts w:hint="eastAsia" w:ascii="宋体" w:hAnsi="宋体" w:eastAsia="宋体" w:cs="宋体"/>
          <w:color w:val="auto"/>
          <w:sz w:val="18"/>
          <w:szCs w:val="18"/>
          <w:highlight w:val="none"/>
          <w:lang w:eastAsia="zh-CN"/>
        </w:rPr>
        <w:sectPr>
          <w:footerReference r:id="rId78" w:type="default"/>
          <w:pgSz w:w="11906" w:h="16838"/>
          <w:pgMar w:top="2098" w:right="1587" w:bottom="1984" w:left="1587" w:header="0" w:footer="959" w:gutter="0"/>
          <w:pgBorders>
            <w:top w:val="none" w:sz="0" w:space="0"/>
            <w:left w:val="none" w:sz="0" w:space="0"/>
            <w:bottom w:val="none" w:sz="0" w:space="0"/>
            <w:right w:val="none" w:sz="0" w:space="0"/>
          </w:pgBorders>
          <w:cols w:space="0" w:num="1"/>
        </w:sectPr>
      </w:pPr>
    </w:p>
    <w:p w14:paraId="1031222E">
      <w:pPr>
        <w:spacing w:before="58" w:line="233" w:lineRule="auto"/>
        <w:ind w:left="2759"/>
        <w:rPr>
          <w:rFonts w:hint="eastAsia" w:ascii="黑体" w:hAnsi="黑体" w:eastAsia="黑体" w:cs="黑体"/>
          <w:color w:val="auto"/>
          <w:sz w:val="18"/>
          <w:szCs w:val="18"/>
          <w:highlight w:val="none"/>
          <w:lang w:eastAsia="zh-CN"/>
        </w:rPr>
      </w:pPr>
      <w:r>
        <w:rPr>
          <w:rFonts w:ascii="黑体" w:hAnsi="黑体" w:eastAsia="黑体" w:cs="黑体"/>
          <w:color w:val="auto"/>
          <w:spacing w:val="-1"/>
          <w:sz w:val="18"/>
          <w:szCs w:val="18"/>
          <w:highlight w:val="none"/>
          <w:lang w:eastAsia="zh-CN"/>
        </w:rPr>
        <w:t>表</w:t>
      </w:r>
      <w:r>
        <w:rPr>
          <w:rFonts w:ascii="黑体" w:hAnsi="黑体" w:eastAsia="黑体" w:cs="黑体"/>
          <w:color w:val="auto"/>
          <w:spacing w:val="-34"/>
          <w:sz w:val="18"/>
          <w:szCs w:val="18"/>
          <w:highlight w:val="none"/>
          <w:lang w:eastAsia="zh-CN"/>
        </w:rPr>
        <w:t xml:space="preserve"> </w:t>
      </w:r>
      <w:r>
        <w:rPr>
          <w:rFonts w:ascii="Times New Roman" w:hAnsi="Times New Roman" w:eastAsia="Times New Roman" w:cs="Times New Roman"/>
          <w:color w:val="auto"/>
          <w:spacing w:val="-1"/>
          <w:sz w:val="18"/>
          <w:szCs w:val="18"/>
          <w:highlight w:val="none"/>
          <w:lang w:eastAsia="zh-CN"/>
        </w:rPr>
        <w:t>B.9.3</w:t>
      </w:r>
      <w:r>
        <w:rPr>
          <w:rFonts w:hint="eastAsia" w:ascii="Times New Roman" w:hAnsi="Times New Roman" w:eastAsia="Times New Roman" w:cs="Times New Roman"/>
          <w:color w:val="auto"/>
          <w:spacing w:val="-1"/>
          <w:sz w:val="18"/>
          <w:szCs w:val="18"/>
          <w:highlight w:val="none"/>
          <w:lang w:eastAsia="zh-CN"/>
        </w:rPr>
        <w:t xml:space="preserve"> </w:t>
      </w:r>
      <w:r>
        <w:rPr>
          <w:rFonts w:ascii="黑体" w:hAnsi="黑体" w:eastAsia="黑体" w:cs="黑体"/>
          <w:color w:val="auto"/>
          <w:spacing w:val="-1"/>
          <w:sz w:val="18"/>
          <w:szCs w:val="18"/>
          <w:highlight w:val="none"/>
          <w:lang w:eastAsia="zh-CN"/>
        </w:rPr>
        <w:t>移动式操作平台验收记录</w:t>
      </w:r>
    </w:p>
    <w:p w14:paraId="47F8E6CC">
      <w:pPr>
        <w:spacing w:before="101" w:line="220" w:lineRule="auto"/>
        <w:ind w:left="6183"/>
        <w:rPr>
          <w:rFonts w:hint="eastAsia" w:ascii="宋体" w:hAnsi="宋体" w:eastAsia="宋体" w:cs="宋体"/>
          <w:color w:val="auto"/>
          <w:sz w:val="18"/>
          <w:szCs w:val="18"/>
          <w:highlight w:val="none"/>
        </w:rPr>
      </w:pPr>
      <w:r>
        <w:rPr>
          <w:rFonts w:ascii="宋体" w:hAnsi="宋体" w:eastAsia="宋体" w:cs="宋体"/>
          <w:color w:val="auto"/>
          <w:spacing w:val="-12"/>
          <w:sz w:val="18"/>
          <w:szCs w:val="18"/>
          <w:highlight w:val="none"/>
        </w:rPr>
        <w:t>编号：</w:t>
      </w:r>
    </w:p>
    <w:p w14:paraId="32BB00C5">
      <w:pPr>
        <w:spacing w:line="40" w:lineRule="exact"/>
        <w:rPr>
          <w:color w:val="auto"/>
          <w:highlight w:val="none"/>
        </w:rPr>
      </w:pPr>
    </w:p>
    <w:tbl>
      <w:tblPr>
        <w:tblStyle w:val="14"/>
        <w:tblW w:w="6267" w:type="dxa"/>
        <w:tblInd w:w="100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19"/>
        <w:gridCol w:w="1065"/>
        <w:gridCol w:w="1585"/>
        <w:gridCol w:w="535"/>
        <w:gridCol w:w="1161"/>
        <w:gridCol w:w="379"/>
        <w:gridCol w:w="923"/>
      </w:tblGrid>
      <w:tr w14:paraId="7A8377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6" w:hRule="atLeast"/>
        </w:trPr>
        <w:tc>
          <w:tcPr>
            <w:tcW w:w="1684" w:type="dxa"/>
            <w:gridSpan w:val="2"/>
          </w:tcPr>
          <w:p w14:paraId="4B19452E">
            <w:pPr>
              <w:spacing w:before="91" w:line="220" w:lineRule="auto"/>
              <w:ind w:left="489"/>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项目名称</w:t>
            </w:r>
          </w:p>
        </w:tc>
        <w:tc>
          <w:tcPr>
            <w:tcW w:w="4583" w:type="dxa"/>
            <w:gridSpan w:val="5"/>
          </w:tcPr>
          <w:p w14:paraId="237FD7B8">
            <w:pPr>
              <w:pStyle w:val="15"/>
              <w:rPr>
                <w:color w:val="auto"/>
                <w:sz w:val="20"/>
                <w:highlight w:val="none"/>
              </w:rPr>
            </w:pPr>
          </w:p>
        </w:tc>
      </w:tr>
      <w:tr w14:paraId="4A8342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 w:hRule="atLeast"/>
        </w:trPr>
        <w:tc>
          <w:tcPr>
            <w:tcW w:w="1684" w:type="dxa"/>
            <w:gridSpan w:val="2"/>
          </w:tcPr>
          <w:p w14:paraId="2097B1AA">
            <w:pPr>
              <w:spacing w:before="86" w:line="220" w:lineRule="auto"/>
              <w:ind w:left="487"/>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搭设部位</w:t>
            </w:r>
          </w:p>
        </w:tc>
        <w:tc>
          <w:tcPr>
            <w:tcW w:w="1585" w:type="dxa"/>
          </w:tcPr>
          <w:p w14:paraId="7687979A">
            <w:pPr>
              <w:pStyle w:val="15"/>
              <w:rPr>
                <w:color w:val="auto"/>
                <w:sz w:val="20"/>
                <w:highlight w:val="none"/>
              </w:rPr>
            </w:pPr>
          </w:p>
        </w:tc>
        <w:tc>
          <w:tcPr>
            <w:tcW w:w="535" w:type="dxa"/>
          </w:tcPr>
          <w:p w14:paraId="4ACFEEC6">
            <w:pPr>
              <w:spacing w:before="86" w:line="220" w:lineRule="auto"/>
              <w:ind w:left="97"/>
              <w:rPr>
                <w:rFonts w:hint="eastAsia" w:ascii="宋体" w:hAnsi="宋体" w:eastAsia="宋体" w:cs="宋体"/>
                <w:color w:val="auto"/>
                <w:sz w:val="18"/>
                <w:szCs w:val="18"/>
                <w:highlight w:val="none"/>
              </w:rPr>
            </w:pPr>
            <w:r>
              <w:rPr>
                <w:rFonts w:ascii="宋体" w:hAnsi="宋体" w:eastAsia="宋体" w:cs="宋体"/>
                <w:color w:val="auto"/>
                <w:spacing w:val="-3"/>
                <w:sz w:val="18"/>
                <w:szCs w:val="18"/>
                <w:highlight w:val="none"/>
              </w:rPr>
              <w:t>高度</w:t>
            </w:r>
          </w:p>
        </w:tc>
        <w:tc>
          <w:tcPr>
            <w:tcW w:w="1161" w:type="dxa"/>
          </w:tcPr>
          <w:p w14:paraId="2607F746">
            <w:pPr>
              <w:pStyle w:val="15"/>
              <w:rPr>
                <w:color w:val="auto"/>
                <w:sz w:val="20"/>
                <w:highlight w:val="none"/>
              </w:rPr>
            </w:pPr>
          </w:p>
        </w:tc>
        <w:tc>
          <w:tcPr>
            <w:tcW w:w="379" w:type="dxa"/>
          </w:tcPr>
          <w:p w14:paraId="1AA60E00">
            <w:pPr>
              <w:spacing w:before="86" w:line="220" w:lineRule="auto"/>
              <w:ind w:left="14"/>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跨度</w:t>
            </w:r>
          </w:p>
        </w:tc>
        <w:tc>
          <w:tcPr>
            <w:tcW w:w="923" w:type="dxa"/>
          </w:tcPr>
          <w:p w14:paraId="6F73DA1B">
            <w:pPr>
              <w:pStyle w:val="15"/>
              <w:rPr>
                <w:color w:val="auto"/>
                <w:sz w:val="20"/>
                <w:highlight w:val="none"/>
              </w:rPr>
            </w:pPr>
          </w:p>
        </w:tc>
      </w:tr>
      <w:tr w14:paraId="423577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 w:hRule="atLeast"/>
        </w:trPr>
        <w:tc>
          <w:tcPr>
            <w:tcW w:w="1684" w:type="dxa"/>
            <w:gridSpan w:val="2"/>
          </w:tcPr>
          <w:p w14:paraId="2892A364">
            <w:pPr>
              <w:spacing w:before="86" w:line="220" w:lineRule="auto"/>
              <w:ind w:left="487"/>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搭设班组</w:t>
            </w:r>
          </w:p>
        </w:tc>
        <w:tc>
          <w:tcPr>
            <w:tcW w:w="1585" w:type="dxa"/>
          </w:tcPr>
          <w:p w14:paraId="1C930800">
            <w:pPr>
              <w:pStyle w:val="15"/>
              <w:rPr>
                <w:color w:val="auto"/>
                <w:sz w:val="20"/>
                <w:highlight w:val="none"/>
              </w:rPr>
            </w:pPr>
          </w:p>
        </w:tc>
        <w:tc>
          <w:tcPr>
            <w:tcW w:w="1696" w:type="dxa"/>
            <w:gridSpan w:val="2"/>
          </w:tcPr>
          <w:p w14:paraId="4FA6A537">
            <w:pPr>
              <w:spacing w:before="86" w:line="221" w:lineRule="auto"/>
              <w:ind w:left="582"/>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班组长</w:t>
            </w:r>
          </w:p>
        </w:tc>
        <w:tc>
          <w:tcPr>
            <w:tcW w:w="1302" w:type="dxa"/>
            <w:gridSpan w:val="2"/>
          </w:tcPr>
          <w:p w14:paraId="471D182E">
            <w:pPr>
              <w:pStyle w:val="15"/>
              <w:rPr>
                <w:color w:val="auto"/>
                <w:sz w:val="20"/>
                <w:highlight w:val="none"/>
              </w:rPr>
            </w:pPr>
          </w:p>
        </w:tc>
      </w:tr>
      <w:tr w14:paraId="318B64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 w:hRule="atLeast"/>
        </w:trPr>
        <w:tc>
          <w:tcPr>
            <w:tcW w:w="1684" w:type="dxa"/>
            <w:gridSpan w:val="2"/>
          </w:tcPr>
          <w:p w14:paraId="18344F58">
            <w:pPr>
              <w:spacing w:before="86" w:line="220" w:lineRule="auto"/>
              <w:ind w:left="80"/>
              <w:rPr>
                <w:rFonts w:hint="eastAsia" w:ascii="宋体" w:hAnsi="宋体" w:eastAsia="宋体" w:cs="宋体"/>
                <w:color w:val="auto"/>
                <w:sz w:val="18"/>
                <w:szCs w:val="18"/>
                <w:highlight w:val="none"/>
              </w:rPr>
            </w:pPr>
            <w:r>
              <w:rPr>
                <w:rFonts w:ascii="宋体" w:hAnsi="宋体" w:eastAsia="宋体" w:cs="宋体"/>
                <w:color w:val="auto"/>
                <w:spacing w:val="-1"/>
                <w:sz w:val="18"/>
                <w:szCs w:val="18"/>
                <w:highlight w:val="none"/>
              </w:rPr>
              <w:t>操作人员 持证人数</w:t>
            </w:r>
          </w:p>
        </w:tc>
        <w:tc>
          <w:tcPr>
            <w:tcW w:w="1585" w:type="dxa"/>
          </w:tcPr>
          <w:p w14:paraId="29D4B145">
            <w:pPr>
              <w:pStyle w:val="15"/>
              <w:rPr>
                <w:color w:val="auto"/>
                <w:sz w:val="20"/>
                <w:highlight w:val="none"/>
              </w:rPr>
            </w:pPr>
          </w:p>
        </w:tc>
        <w:tc>
          <w:tcPr>
            <w:tcW w:w="1696" w:type="dxa"/>
            <w:gridSpan w:val="2"/>
          </w:tcPr>
          <w:p w14:paraId="5FA176C9">
            <w:pPr>
              <w:spacing w:before="86" w:line="219" w:lineRule="auto"/>
              <w:ind w:left="403"/>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证书符合性</w:t>
            </w:r>
          </w:p>
        </w:tc>
        <w:tc>
          <w:tcPr>
            <w:tcW w:w="1302" w:type="dxa"/>
            <w:gridSpan w:val="2"/>
          </w:tcPr>
          <w:p w14:paraId="5056EB3D">
            <w:pPr>
              <w:pStyle w:val="15"/>
              <w:rPr>
                <w:color w:val="auto"/>
                <w:sz w:val="20"/>
                <w:highlight w:val="none"/>
              </w:rPr>
            </w:pPr>
          </w:p>
        </w:tc>
      </w:tr>
      <w:tr w14:paraId="4938ED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1684" w:type="dxa"/>
            <w:gridSpan w:val="2"/>
          </w:tcPr>
          <w:p w14:paraId="4B982DDE">
            <w:pPr>
              <w:spacing w:before="26" w:line="223" w:lineRule="auto"/>
              <w:ind w:left="667" w:right="29" w:hanging="630"/>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专项方案编审程序符</w:t>
            </w:r>
            <w:r>
              <w:rPr>
                <w:rFonts w:ascii="宋体" w:hAnsi="宋体" w:eastAsia="宋体" w:cs="宋体"/>
                <w:color w:val="auto"/>
                <w:spacing w:val="-2"/>
                <w:sz w:val="18"/>
                <w:szCs w:val="18"/>
                <w:highlight w:val="none"/>
                <w:lang w:eastAsia="zh-CN"/>
              </w:rPr>
              <w:t>合性</w:t>
            </w:r>
          </w:p>
        </w:tc>
        <w:tc>
          <w:tcPr>
            <w:tcW w:w="1585" w:type="dxa"/>
          </w:tcPr>
          <w:p w14:paraId="2824850D">
            <w:pPr>
              <w:pStyle w:val="15"/>
              <w:rPr>
                <w:color w:val="auto"/>
                <w:sz w:val="20"/>
                <w:highlight w:val="none"/>
                <w:lang w:eastAsia="zh-CN"/>
              </w:rPr>
            </w:pPr>
          </w:p>
        </w:tc>
        <w:tc>
          <w:tcPr>
            <w:tcW w:w="1696" w:type="dxa"/>
            <w:gridSpan w:val="2"/>
          </w:tcPr>
          <w:p w14:paraId="1C1110AD">
            <w:pPr>
              <w:spacing w:before="142" w:line="220" w:lineRule="auto"/>
              <w:ind w:left="136"/>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安全技术交底情况</w:t>
            </w:r>
          </w:p>
        </w:tc>
        <w:tc>
          <w:tcPr>
            <w:tcW w:w="1302" w:type="dxa"/>
            <w:gridSpan w:val="2"/>
          </w:tcPr>
          <w:p w14:paraId="55B9853A">
            <w:pPr>
              <w:pStyle w:val="15"/>
              <w:rPr>
                <w:color w:val="auto"/>
                <w:sz w:val="20"/>
                <w:highlight w:val="none"/>
              </w:rPr>
            </w:pPr>
          </w:p>
        </w:tc>
      </w:tr>
      <w:tr w14:paraId="3B62D0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619" w:type="dxa"/>
            <w:vMerge w:val="restart"/>
            <w:tcBorders>
              <w:bottom w:val="nil"/>
            </w:tcBorders>
            <w:textDirection w:val="tbRlV"/>
          </w:tcPr>
          <w:p w14:paraId="28056C8A">
            <w:pPr>
              <w:spacing w:before="218" w:line="208" w:lineRule="auto"/>
              <w:ind w:left="427"/>
              <w:rPr>
                <w:rFonts w:hint="eastAsia" w:ascii="宋体" w:hAnsi="宋体" w:eastAsia="宋体" w:cs="宋体"/>
                <w:color w:val="auto"/>
                <w:sz w:val="18"/>
                <w:szCs w:val="18"/>
                <w:highlight w:val="none"/>
              </w:rPr>
            </w:pPr>
            <w:r>
              <w:rPr>
                <w:rFonts w:ascii="宋体" w:hAnsi="宋体" w:eastAsia="宋体" w:cs="宋体"/>
                <w:color w:val="auto"/>
                <w:spacing w:val="40"/>
                <w:sz w:val="18"/>
                <w:szCs w:val="18"/>
                <w:highlight w:val="none"/>
              </w:rPr>
              <w:t>平台材料</w:t>
            </w:r>
          </w:p>
        </w:tc>
        <w:tc>
          <w:tcPr>
            <w:tcW w:w="2650" w:type="dxa"/>
            <w:gridSpan w:val="2"/>
          </w:tcPr>
          <w:p w14:paraId="7321ADCA">
            <w:pPr>
              <w:spacing w:before="80" w:line="241" w:lineRule="auto"/>
              <w:ind w:left="7" w:right="125" w:firstLine="3"/>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结构材料规格型号及材质是否符</w:t>
            </w:r>
            <w:r>
              <w:rPr>
                <w:rFonts w:ascii="宋体" w:hAnsi="宋体" w:eastAsia="宋体" w:cs="宋体"/>
                <w:color w:val="auto"/>
                <w:spacing w:val="-2"/>
                <w:sz w:val="18"/>
                <w:szCs w:val="18"/>
                <w:highlight w:val="none"/>
                <w:lang w:eastAsia="zh-CN"/>
              </w:rPr>
              <w:t>合方案要求</w:t>
            </w:r>
          </w:p>
        </w:tc>
        <w:tc>
          <w:tcPr>
            <w:tcW w:w="2998" w:type="dxa"/>
            <w:gridSpan w:val="4"/>
          </w:tcPr>
          <w:p w14:paraId="6E151F68">
            <w:pPr>
              <w:pStyle w:val="15"/>
              <w:rPr>
                <w:color w:val="auto"/>
                <w:sz w:val="20"/>
                <w:highlight w:val="none"/>
                <w:lang w:eastAsia="zh-CN"/>
              </w:rPr>
            </w:pPr>
          </w:p>
        </w:tc>
      </w:tr>
      <w:tr w14:paraId="56464C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7" w:hRule="atLeast"/>
        </w:trPr>
        <w:tc>
          <w:tcPr>
            <w:tcW w:w="619" w:type="dxa"/>
            <w:vMerge w:val="continue"/>
            <w:tcBorders>
              <w:top w:val="nil"/>
              <w:bottom w:val="nil"/>
            </w:tcBorders>
            <w:textDirection w:val="tbRlV"/>
          </w:tcPr>
          <w:p w14:paraId="58F49B42">
            <w:pPr>
              <w:pStyle w:val="15"/>
              <w:rPr>
                <w:color w:val="auto"/>
                <w:sz w:val="20"/>
                <w:highlight w:val="none"/>
                <w:lang w:eastAsia="zh-CN"/>
              </w:rPr>
            </w:pPr>
          </w:p>
        </w:tc>
        <w:tc>
          <w:tcPr>
            <w:tcW w:w="2650" w:type="dxa"/>
            <w:gridSpan w:val="2"/>
          </w:tcPr>
          <w:p w14:paraId="3AF52A6A">
            <w:pPr>
              <w:spacing w:before="80" w:line="241" w:lineRule="auto"/>
              <w:ind w:left="8" w:right="125" w:hanging="2"/>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平台脚手板及防护设施材料是否</w:t>
            </w:r>
            <w:r>
              <w:rPr>
                <w:rFonts w:ascii="宋体" w:hAnsi="宋体" w:eastAsia="宋体" w:cs="宋体"/>
                <w:color w:val="auto"/>
                <w:spacing w:val="-2"/>
                <w:sz w:val="18"/>
                <w:szCs w:val="18"/>
                <w:highlight w:val="none"/>
                <w:lang w:eastAsia="zh-CN"/>
              </w:rPr>
              <w:t>符合方案要求</w:t>
            </w:r>
          </w:p>
        </w:tc>
        <w:tc>
          <w:tcPr>
            <w:tcW w:w="2998" w:type="dxa"/>
            <w:gridSpan w:val="4"/>
          </w:tcPr>
          <w:p w14:paraId="6A68EC83">
            <w:pPr>
              <w:pStyle w:val="15"/>
              <w:rPr>
                <w:color w:val="auto"/>
                <w:sz w:val="20"/>
                <w:highlight w:val="none"/>
                <w:lang w:eastAsia="zh-CN"/>
              </w:rPr>
            </w:pPr>
          </w:p>
        </w:tc>
      </w:tr>
      <w:tr w14:paraId="25C495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7" w:hRule="atLeast"/>
        </w:trPr>
        <w:tc>
          <w:tcPr>
            <w:tcW w:w="619" w:type="dxa"/>
            <w:vMerge w:val="continue"/>
            <w:tcBorders>
              <w:top w:val="nil"/>
            </w:tcBorders>
            <w:textDirection w:val="tbRlV"/>
          </w:tcPr>
          <w:p w14:paraId="61FC83C6">
            <w:pPr>
              <w:pStyle w:val="15"/>
              <w:rPr>
                <w:color w:val="auto"/>
                <w:sz w:val="20"/>
                <w:highlight w:val="none"/>
                <w:lang w:eastAsia="zh-CN"/>
              </w:rPr>
            </w:pPr>
          </w:p>
        </w:tc>
        <w:tc>
          <w:tcPr>
            <w:tcW w:w="2650" w:type="dxa"/>
            <w:gridSpan w:val="2"/>
          </w:tcPr>
          <w:p w14:paraId="2F582B15">
            <w:pPr>
              <w:spacing w:before="81"/>
              <w:ind w:left="7" w:right="125" w:firstLine="2"/>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构配件辅助材料（如：扣件、销轴等）是否符合方案要求</w:t>
            </w:r>
          </w:p>
        </w:tc>
        <w:tc>
          <w:tcPr>
            <w:tcW w:w="2998" w:type="dxa"/>
            <w:gridSpan w:val="4"/>
          </w:tcPr>
          <w:p w14:paraId="64798A89">
            <w:pPr>
              <w:pStyle w:val="15"/>
              <w:rPr>
                <w:color w:val="auto"/>
                <w:sz w:val="20"/>
                <w:highlight w:val="none"/>
                <w:lang w:eastAsia="zh-CN"/>
              </w:rPr>
            </w:pPr>
          </w:p>
        </w:tc>
      </w:tr>
      <w:tr w14:paraId="60AFD1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3" w:hRule="atLeast"/>
        </w:trPr>
        <w:tc>
          <w:tcPr>
            <w:tcW w:w="619" w:type="dxa"/>
          </w:tcPr>
          <w:p w14:paraId="01AE8A2E">
            <w:pPr>
              <w:spacing w:before="150" w:line="221" w:lineRule="auto"/>
              <w:ind w:left="132"/>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序号</w:t>
            </w:r>
          </w:p>
        </w:tc>
        <w:tc>
          <w:tcPr>
            <w:tcW w:w="1065" w:type="dxa"/>
          </w:tcPr>
          <w:p w14:paraId="1FF7BE03">
            <w:pPr>
              <w:spacing w:before="149" w:line="220" w:lineRule="auto"/>
              <w:ind w:left="175"/>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检查项目</w:t>
            </w:r>
          </w:p>
        </w:tc>
        <w:tc>
          <w:tcPr>
            <w:tcW w:w="3281" w:type="dxa"/>
            <w:gridSpan w:val="3"/>
          </w:tcPr>
          <w:p w14:paraId="7E412E83">
            <w:pPr>
              <w:spacing w:before="149" w:line="220" w:lineRule="auto"/>
              <w:ind w:left="1283"/>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检查标准</w:t>
            </w:r>
          </w:p>
        </w:tc>
        <w:tc>
          <w:tcPr>
            <w:tcW w:w="1302" w:type="dxa"/>
            <w:gridSpan w:val="2"/>
          </w:tcPr>
          <w:p w14:paraId="25A25BFD">
            <w:pPr>
              <w:spacing w:before="149" w:line="220" w:lineRule="auto"/>
              <w:ind w:left="293"/>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检查结果</w:t>
            </w:r>
          </w:p>
        </w:tc>
      </w:tr>
      <w:tr w14:paraId="4D2C40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3" w:hRule="atLeast"/>
        </w:trPr>
        <w:tc>
          <w:tcPr>
            <w:tcW w:w="619" w:type="dxa"/>
            <w:vMerge w:val="restart"/>
            <w:tcBorders>
              <w:bottom w:val="nil"/>
            </w:tcBorders>
          </w:tcPr>
          <w:p w14:paraId="53FB6402">
            <w:pPr>
              <w:pStyle w:val="15"/>
              <w:spacing w:line="366" w:lineRule="auto"/>
              <w:rPr>
                <w:color w:val="auto"/>
                <w:sz w:val="20"/>
                <w:highlight w:val="none"/>
              </w:rPr>
            </w:pPr>
          </w:p>
          <w:p w14:paraId="6E387FCF">
            <w:pPr>
              <w:spacing w:before="52" w:line="235" w:lineRule="auto"/>
              <w:ind w:left="282"/>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1</w:t>
            </w:r>
          </w:p>
        </w:tc>
        <w:tc>
          <w:tcPr>
            <w:tcW w:w="1065" w:type="dxa"/>
            <w:vMerge w:val="restart"/>
            <w:tcBorders>
              <w:bottom w:val="nil"/>
            </w:tcBorders>
          </w:tcPr>
          <w:p w14:paraId="088C154C">
            <w:pPr>
              <w:pStyle w:val="15"/>
              <w:spacing w:line="333" w:lineRule="auto"/>
              <w:rPr>
                <w:color w:val="auto"/>
                <w:sz w:val="20"/>
                <w:highlight w:val="none"/>
              </w:rPr>
            </w:pPr>
          </w:p>
          <w:p w14:paraId="0119CA12">
            <w:pPr>
              <w:spacing w:before="59" w:line="220" w:lineRule="auto"/>
              <w:ind w:left="174"/>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操作平台</w:t>
            </w:r>
          </w:p>
        </w:tc>
        <w:tc>
          <w:tcPr>
            <w:tcW w:w="3281" w:type="dxa"/>
            <w:gridSpan w:val="3"/>
          </w:tcPr>
          <w:p w14:paraId="5569D6A0">
            <w:pPr>
              <w:spacing w:before="141" w:line="237" w:lineRule="exact"/>
              <w:ind w:left="7"/>
              <w:rPr>
                <w:rFonts w:ascii="Times New Roman" w:hAnsi="Times New Roman" w:eastAsia="Times New Roman" w:cs="Times New Roman"/>
                <w:color w:val="auto"/>
                <w:sz w:val="12"/>
                <w:szCs w:val="12"/>
                <w:highlight w:val="none"/>
              </w:rPr>
            </w:pPr>
            <w:r>
              <w:rPr>
                <w:rFonts w:ascii="宋体" w:hAnsi="宋体" w:eastAsia="宋体" w:cs="宋体"/>
                <w:color w:val="auto"/>
                <w:spacing w:val="-3"/>
                <w:sz w:val="18"/>
                <w:szCs w:val="18"/>
                <w:highlight w:val="none"/>
              </w:rPr>
              <w:t>平台面积不宜大于</w:t>
            </w:r>
            <w:r>
              <w:rPr>
                <w:rFonts w:ascii="宋体" w:hAnsi="宋体" w:eastAsia="宋体" w:cs="宋体"/>
                <w:color w:val="auto"/>
                <w:spacing w:val="-17"/>
                <w:sz w:val="18"/>
                <w:szCs w:val="18"/>
                <w:highlight w:val="none"/>
              </w:rPr>
              <w:t xml:space="preserve"> </w:t>
            </w:r>
            <w:r>
              <w:rPr>
                <w:rFonts w:ascii="Times New Roman" w:hAnsi="Times New Roman" w:eastAsia="Times New Roman" w:cs="Times New Roman"/>
                <w:color w:val="auto"/>
                <w:spacing w:val="-3"/>
                <w:sz w:val="18"/>
                <w:szCs w:val="18"/>
                <w:highlight w:val="none"/>
              </w:rPr>
              <w:t>10m</w:t>
            </w:r>
            <w:r>
              <w:rPr>
                <w:rFonts w:ascii="Times New Roman" w:hAnsi="Times New Roman" w:eastAsia="Times New Roman" w:cs="Times New Roman"/>
                <w:color w:val="auto"/>
                <w:spacing w:val="-3"/>
                <w:position w:val="7"/>
                <w:sz w:val="12"/>
                <w:szCs w:val="12"/>
                <w:highlight w:val="none"/>
              </w:rPr>
              <w:t>2</w:t>
            </w:r>
          </w:p>
        </w:tc>
        <w:tc>
          <w:tcPr>
            <w:tcW w:w="1302" w:type="dxa"/>
            <w:gridSpan w:val="2"/>
          </w:tcPr>
          <w:p w14:paraId="585B99E8">
            <w:pPr>
              <w:pStyle w:val="15"/>
              <w:rPr>
                <w:color w:val="auto"/>
                <w:sz w:val="20"/>
                <w:highlight w:val="none"/>
              </w:rPr>
            </w:pPr>
          </w:p>
        </w:tc>
      </w:tr>
      <w:tr w14:paraId="186586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2" w:hRule="atLeast"/>
        </w:trPr>
        <w:tc>
          <w:tcPr>
            <w:tcW w:w="619" w:type="dxa"/>
            <w:vMerge w:val="continue"/>
            <w:tcBorders>
              <w:top w:val="nil"/>
            </w:tcBorders>
          </w:tcPr>
          <w:p w14:paraId="35A6276F">
            <w:pPr>
              <w:pStyle w:val="15"/>
              <w:rPr>
                <w:color w:val="auto"/>
                <w:sz w:val="20"/>
                <w:highlight w:val="none"/>
              </w:rPr>
            </w:pPr>
          </w:p>
        </w:tc>
        <w:tc>
          <w:tcPr>
            <w:tcW w:w="1065" w:type="dxa"/>
            <w:vMerge w:val="continue"/>
            <w:tcBorders>
              <w:top w:val="nil"/>
            </w:tcBorders>
          </w:tcPr>
          <w:p w14:paraId="42438C30">
            <w:pPr>
              <w:pStyle w:val="15"/>
              <w:rPr>
                <w:color w:val="auto"/>
                <w:sz w:val="20"/>
                <w:highlight w:val="none"/>
              </w:rPr>
            </w:pPr>
          </w:p>
        </w:tc>
        <w:tc>
          <w:tcPr>
            <w:tcW w:w="3281" w:type="dxa"/>
            <w:gridSpan w:val="3"/>
          </w:tcPr>
          <w:p w14:paraId="3465F67D">
            <w:pPr>
              <w:spacing w:before="150" w:line="233" w:lineRule="auto"/>
              <w:ind w:left="12"/>
              <w:rPr>
                <w:rFonts w:ascii="Times New Roman" w:hAnsi="Times New Roman" w:eastAsia="Times New Roman" w:cs="Times New Roman"/>
                <w:color w:val="auto"/>
                <w:sz w:val="18"/>
                <w:szCs w:val="18"/>
                <w:highlight w:val="none"/>
                <w:lang w:eastAsia="zh-CN"/>
              </w:rPr>
            </w:pPr>
            <w:r>
              <w:rPr>
                <w:rFonts w:ascii="宋体" w:hAnsi="宋体" w:eastAsia="宋体" w:cs="宋体"/>
                <w:color w:val="auto"/>
                <w:spacing w:val="-2"/>
                <w:sz w:val="18"/>
                <w:szCs w:val="18"/>
                <w:highlight w:val="none"/>
                <w:lang w:eastAsia="zh-CN"/>
              </w:rPr>
              <w:t>高度不宜大于</w:t>
            </w:r>
            <w:r>
              <w:rPr>
                <w:rFonts w:ascii="宋体" w:hAnsi="宋体" w:eastAsia="宋体" w:cs="宋体"/>
                <w:color w:val="auto"/>
                <w:spacing w:val="-26"/>
                <w:sz w:val="18"/>
                <w:szCs w:val="18"/>
                <w:highlight w:val="none"/>
                <w:lang w:eastAsia="zh-CN"/>
              </w:rPr>
              <w:t xml:space="preserve"> </w:t>
            </w:r>
            <w:r>
              <w:rPr>
                <w:rFonts w:ascii="Times New Roman" w:hAnsi="Times New Roman" w:eastAsia="Times New Roman" w:cs="Times New Roman"/>
                <w:color w:val="auto"/>
                <w:spacing w:val="-2"/>
                <w:sz w:val="18"/>
                <w:szCs w:val="18"/>
                <w:highlight w:val="none"/>
                <w:lang w:eastAsia="zh-CN"/>
              </w:rPr>
              <w:t>5m</w:t>
            </w:r>
            <w:r>
              <w:rPr>
                <w:rFonts w:ascii="宋体" w:hAnsi="宋体" w:eastAsia="宋体" w:cs="宋体"/>
                <w:color w:val="auto"/>
                <w:spacing w:val="-2"/>
                <w:sz w:val="18"/>
                <w:szCs w:val="18"/>
                <w:highlight w:val="none"/>
                <w:lang w:eastAsia="zh-CN"/>
              </w:rPr>
              <w:t>，高宽比不应大于</w:t>
            </w:r>
            <w:r>
              <w:rPr>
                <w:rFonts w:ascii="宋体" w:hAnsi="宋体" w:eastAsia="宋体" w:cs="宋体"/>
                <w:color w:val="auto"/>
                <w:spacing w:val="-41"/>
                <w:sz w:val="18"/>
                <w:szCs w:val="18"/>
                <w:highlight w:val="none"/>
                <w:lang w:eastAsia="zh-CN"/>
              </w:rPr>
              <w:t xml:space="preserve"> </w:t>
            </w:r>
            <w:r>
              <w:rPr>
                <w:rFonts w:ascii="Times New Roman" w:hAnsi="Times New Roman" w:eastAsia="Times New Roman" w:cs="Times New Roman"/>
                <w:color w:val="auto"/>
                <w:spacing w:val="-2"/>
                <w:sz w:val="18"/>
                <w:szCs w:val="18"/>
                <w:highlight w:val="none"/>
                <w:lang w:eastAsia="zh-CN"/>
              </w:rPr>
              <w:t>2</w:t>
            </w:r>
            <w:r>
              <w:rPr>
                <w:rFonts w:ascii="Times New Roman" w:hAnsi="Times New Roman" w:eastAsia="Times New Roman" w:cs="Times New Roman"/>
                <w:color w:val="auto"/>
                <w:spacing w:val="-23"/>
                <w:sz w:val="18"/>
                <w:szCs w:val="18"/>
                <w:highlight w:val="none"/>
                <w:lang w:eastAsia="zh-CN"/>
              </w:rPr>
              <w:t xml:space="preserve"> </w:t>
            </w:r>
            <w:r>
              <w:rPr>
                <w:rFonts w:ascii="宋体" w:hAnsi="宋体" w:eastAsia="宋体" w:cs="宋体"/>
                <w:color w:val="auto"/>
                <w:spacing w:val="-2"/>
                <w:sz w:val="18"/>
                <w:szCs w:val="18"/>
                <w:highlight w:val="none"/>
                <w:lang w:eastAsia="zh-CN"/>
              </w:rPr>
              <w:t>：</w:t>
            </w:r>
            <w:r>
              <w:rPr>
                <w:rFonts w:ascii="Times New Roman" w:hAnsi="Times New Roman" w:eastAsia="Times New Roman" w:cs="Times New Roman"/>
                <w:color w:val="auto"/>
                <w:spacing w:val="-2"/>
                <w:sz w:val="18"/>
                <w:szCs w:val="18"/>
                <w:highlight w:val="none"/>
                <w:lang w:eastAsia="zh-CN"/>
              </w:rPr>
              <w:t>1</w:t>
            </w:r>
          </w:p>
        </w:tc>
        <w:tc>
          <w:tcPr>
            <w:tcW w:w="1302" w:type="dxa"/>
            <w:gridSpan w:val="2"/>
          </w:tcPr>
          <w:p w14:paraId="46ADE636">
            <w:pPr>
              <w:pStyle w:val="15"/>
              <w:rPr>
                <w:color w:val="auto"/>
                <w:sz w:val="20"/>
                <w:highlight w:val="none"/>
                <w:lang w:eastAsia="zh-CN"/>
              </w:rPr>
            </w:pPr>
          </w:p>
        </w:tc>
      </w:tr>
      <w:tr w14:paraId="78E2AB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3" w:hRule="atLeast"/>
        </w:trPr>
        <w:tc>
          <w:tcPr>
            <w:tcW w:w="619" w:type="dxa"/>
            <w:vMerge w:val="restart"/>
            <w:tcBorders>
              <w:bottom w:val="nil"/>
            </w:tcBorders>
          </w:tcPr>
          <w:p w14:paraId="09E2D127">
            <w:pPr>
              <w:pStyle w:val="15"/>
              <w:spacing w:line="284" w:lineRule="auto"/>
              <w:rPr>
                <w:color w:val="auto"/>
                <w:sz w:val="20"/>
                <w:highlight w:val="none"/>
                <w:lang w:eastAsia="zh-CN"/>
              </w:rPr>
            </w:pPr>
          </w:p>
          <w:p w14:paraId="5D7E7891">
            <w:pPr>
              <w:pStyle w:val="15"/>
              <w:spacing w:line="284" w:lineRule="auto"/>
              <w:rPr>
                <w:color w:val="auto"/>
                <w:sz w:val="20"/>
                <w:highlight w:val="none"/>
                <w:lang w:eastAsia="zh-CN"/>
              </w:rPr>
            </w:pPr>
          </w:p>
          <w:p w14:paraId="57E443BE">
            <w:pPr>
              <w:pStyle w:val="15"/>
              <w:spacing w:line="284" w:lineRule="auto"/>
              <w:rPr>
                <w:color w:val="auto"/>
                <w:sz w:val="20"/>
                <w:highlight w:val="none"/>
                <w:lang w:eastAsia="zh-CN"/>
              </w:rPr>
            </w:pPr>
          </w:p>
          <w:p w14:paraId="6B07AD88">
            <w:pPr>
              <w:spacing w:before="52" w:line="235" w:lineRule="auto"/>
              <w:ind w:left="265"/>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2</w:t>
            </w:r>
          </w:p>
        </w:tc>
        <w:tc>
          <w:tcPr>
            <w:tcW w:w="1065" w:type="dxa"/>
            <w:vMerge w:val="restart"/>
            <w:tcBorders>
              <w:bottom w:val="nil"/>
            </w:tcBorders>
          </w:tcPr>
          <w:p w14:paraId="20992E9F">
            <w:pPr>
              <w:pStyle w:val="15"/>
              <w:spacing w:line="273" w:lineRule="auto"/>
              <w:rPr>
                <w:color w:val="auto"/>
                <w:sz w:val="20"/>
                <w:highlight w:val="none"/>
              </w:rPr>
            </w:pPr>
          </w:p>
          <w:p w14:paraId="2F9E591D">
            <w:pPr>
              <w:pStyle w:val="15"/>
              <w:spacing w:line="273" w:lineRule="auto"/>
              <w:rPr>
                <w:color w:val="auto"/>
                <w:sz w:val="20"/>
                <w:highlight w:val="none"/>
              </w:rPr>
            </w:pPr>
          </w:p>
          <w:p w14:paraId="68CD6EB8">
            <w:pPr>
              <w:pStyle w:val="15"/>
              <w:spacing w:line="274" w:lineRule="auto"/>
              <w:rPr>
                <w:color w:val="auto"/>
                <w:sz w:val="20"/>
                <w:highlight w:val="none"/>
              </w:rPr>
            </w:pPr>
          </w:p>
          <w:p w14:paraId="2C1D8A19">
            <w:pPr>
              <w:spacing w:before="58" w:line="220" w:lineRule="auto"/>
              <w:ind w:left="174"/>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平台构造</w:t>
            </w:r>
          </w:p>
        </w:tc>
        <w:tc>
          <w:tcPr>
            <w:tcW w:w="3281" w:type="dxa"/>
            <w:gridSpan w:val="3"/>
          </w:tcPr>
          <w:p w14:paraId="0447A13A">
            <w:pPr>
              <w:spacing w:before="152" w:line="220" w:lineRule="auto"/>
              <w:ind w:left="7"/>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平台的轮子与平台架体连接应牢固</w:t>
            </w:r>
          </w:p>
        </w:tc>
        <w:tc>
          <w:tcPr>
            <w:tcW w:w="1302" w:type="dxa"/>
            <w:gridSpan w:val="2"/>
          </w:tcPr>
          <w:p w14:paraId="4B00CDC4">
            <w:pPr>
              <w:pStyle w:val="15"/>
              <w:rPr>
                <w:color w:val="auto"/>
                <w:sz w:val="20"/>
                <w:highlight w:val="none"/>
                <w:lang w:eastAsia="zh-CN"/>
              </w:rPr>
            </w:pPr>
          </w:p>
        </w:tc>
      </w:tr>
      <w:tr w14:paraId="09CCF6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3" w:hRule="atLeast"/>
        </w:trPr>
        <w:tc>
          <w:tcPr>
            <w:tcW w:w="619" w:type="dxa"/>
            <w:vMerge w:val="continue"/>
            <w:tcBorders>
              <w:top w:val="nil"/>
              <w:bottom w:val="nil"/>
            </w:tcBorders>
          </w:tcPr>
          <w:p w14:paraId="2AE0CCAA">
            <w:pPr>
              <w:pStyle w:val="15"/>
              <w:rPr>
                <w:color w:val="auto"/>
                <w:sz w:val="20"/>
                <w:highlight w:val="none"/>
                <w:lang w:eastAsia="zh-CN"/>
              </w:rPr>
            </w:pPr>
          </w:p>
        </w:tc>
        <w:tc>
          <w:tcPr>
            <w:tcW w:w="1065" w:type="dxa"/>
            <w:vMerge w:val="continue"/>
            <w:tcBorders>
              <w:top w:val="nil"/>
              <w:bottom w:val="nil"/>
            </w:tcBorders>
          </w:tcPr>
          <w:p w14:paraId="0D184DE2">
            <w:pPr>
              <w:pStyle w:val="15"/>
              <w:rPr>
                <w:color w:val="auto"/>
                <w:sz w:val="20"/>
                <w:highlight w:val="none"/>
                <w:lang w:eastAsia="zh-CN"/>
              </w:rPr>
            </w:pPr>
          </w:p>
        </w:tc>
        <w:tc>
          <w:tcPr>
            <w:tcW w:w="3281" w:type="dxa"/>
            <w:gridSpan w:val="3"/>
          </w:tcPr>
          <w:p w14:paraId="78708C73">
            <w:pPr>
              <w:spacing w:before="151" w:line="233" w:lineRule="auto"/>
              <w:ind w:left="8"/>
              <w:rPr>
                <w:rFonts w:ascii="Times New Roman" w:hAnsi="Times New Roman" w:eastAsia="Times New Roman" w:cs="Times New Roman"/>
                <w:color w:val="auto"/>
                <w:sz w:val="18"/>
                <w:szCs w:val="18"/>
                <w:highlight w:val="none"/>
              </w:rPr>
            </w:pPr>
            <w:r>
              <w:rPr>
                <w:rFonts w:ascii="宋体" w:hAnsi="宋体" w:eastAsia="宋体" w:cs="宋体"/>
                <w:color w:val="auto"/>
                <w:spacing w:val="-2"/>
                <w:sz w:val="18"/>
                <w:szCs w:val="18"/>
                <w:highlight w:val="none"/>
              </w:rPr>
              <w:t>立柱底端离地面不得大于</w:t>
            </w:r>
            <w:r>
              <w:rPr>
                <w:rFonts w:ascii="宋体" w:hAnsi="宋体" w:eastAsia="宋体" w:cs="宋体"/>
                <w:color w:val="auto"/>
                <w:spacing w:val="-24"/>
                <w:sz w:val="18"/>
                <w:szCs w:val="18"/>
                <w:highlight w:val="none"/>
              </w:rPr>
              <w:t xml:space="preserve"> </w:t>
            </w:r>
            <w:r>
              <w:rPr>
                <w:rFonts w:ascii="Times New Roman" w:hAnsi="Times New Roman" w:eastAsia="Times New Roman" w:cs="Times New Roman"/>
                <w:color w:val="auto"/>
                <w:spacing w:val="-2"/>
                <w:sz w:val="18"/>
                <w:szCs w:val="18"/>
                <w:highlight w:val="none"/>
              </w:rPr>
              <w:t>80mm</w:t>
            </w:r>
          </w:p>
        </w:tc>
        <w:tc>
          <w:tcPr>
            <w:tcW w:w="1302" w:type="dxa"/>
            <w:gridSpan w:val="2"/>
          </w:tcPr>
          <w:p w14:paraId="10C8FE35">
            <w:pPr>
              <w:pStyle w:val="15"/>
              <w:rPr>
                <w:color w:val="auto"/>
                <w:sz w:val="20"/>
                <w:highlight w:val="none"/>
              </w:rPr>
            </w:pPr>
          </w:p>
        </w:tc>
      </w:tr>
      <w:tr w14:paraId="10DD5D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2" w:hRule="atLeast"/>
        </w:trPr>
        <w:tc>
          <w:tcPr>
            <w:tcW w:w="619" w:type="dxa"/>
            <w:vMerge w:val="continue"/>
            <w:tcBorders>
              <w:top w:val="nil"/>
              <w:bottom w:val="nil"/>
            </w:tcBorders>
          </w:tcPr>
          <w:p w14:paraId="1716456F">
            <w:pPr>
              <w:pStyle w:val="15"/>
              <w:rPr>
                <w:color w:val="auto"/>
                <w:sz w:val="20"/>
                <w:highlight w:val="none"/>
              </w:rPr>
            </w:pPr>
          </w:p>
        </w:tc>
        <w:tc>
          <w:tcPr>
            <w:tcW w:w="1065" w:type="dxa"/>
            <w:vMerge w:val="continue"/>
            <w:tcBorders>
              <w:top w:val="nil"/>
              <w:bottom w:val="nil"/>
            </w:tcBorders>
          </w:tcPr>
          <w:p w14:paraId="4C726FA4">
            <w:pPr>
              <w:pStyle w:val="15"/>
              <w:rPr>
                <w:color w:val="auto"/>
                <w:sz w:val="20"/>
                <w:highlight w:val="none"/>
              </w:rPr>
            </w:pPr>
          </w:p>
        </w:tc>
        <w:tc>
          <w:tcPr>
            <w:tcW w:w="3281" w:type="dxa"/>
            <w:gridSpan w:val="3"/>
          </w:tcPr>
          <w:p w14:paraId="5D31C8E2">
            <w:pPr>
              <w:spacing w:before="150" w:line="220" w:lineRule="auto"/>
              <w:ind w:left="10"/>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行走轮和导向轮应配有制动器或刹车闸</w:t>
            </w:r>
          </w:p>
        </w:tc>
        <w:tc>
          <w:tcPr>
            <w:tcW w:w="1302" w:type="dxa"/>
            <w:gridSpan w:val="2"/>
          </w:tcPr>
          <w:p w14:paraId="59F46BEE">
            <w:pPr>
              <w:pStyle w:val="15"/>
              <w:rPr>
                <w:color w:val="auto"/>
                <w:sz w:val="20"/>
                <w:highlight w:val="none"/>
                <w:lang w:eastAsia="zh-CN"/>
              </w:rPr>
            </w:pPr>
          </w:p>
        </w:tc>
      </w:tr>
      <w:tr w14:paraId="53D42F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3" w:hRule="atLeast"/>
        </w:trPr>
        <w:tc>
          <w:tcPr>
            <w:tcW w:w="619" w:type="dxa"/>
            <w:vMerge w:val="continue"/>
            <w:tcBorders>
              <w:top w:val="nil"/>
            </w:tcBorders>
          </w:tcPr>
          <w:p w14:paraId="1759FC9B">
            <w:pPr>
              <w:pStyle w:val="15"/>
              <w:rPr>
                <w:color w:val="auto"/>
                <w:sz w:val="20"/>
                <w:highlight w:val="none"/>
                <w:lang w:eastAsia="zh-CN"/>
              </w:rPr>
            </w:pPr>
          </w:p>
        </w:tc>
        <w:tc>
          <w:tcPr>
            <w:tcW w:w="1065" w:type="dxa"/>
            <w:vMerge w:val="continue"/>
            <w:tcBorders>
              <w:top w:val="nil"/>
            </w:tcBorders>
          </w:tcPr>
          <w:p w14:paraId="723C83BF">
            <w:pPr>
              <w:pStyle w:val="15"/>
              <w:rPr>
                <w:color w:val="auto"/>
                <w:sz w:val="20"/>
                <w:highlight w:val="none"/>
                <w:lang w:eastAsia="zh-CN"/>
              </w:rPr>
            </w:pPr>
          </w:p>
        </w:tc>
        <w:tc>
          <w:tcPr>
            <w:tcW w:w="3281" w:type="dxa"/>
            <w:gridSpan w:val="3"/>
          </w:tcPr>
          <w:p w14:paraId="1697347E">
            <w:pPr>
              <w:spacing w:before="152" w:line="220" w:lineRule="auto"/>
              <w:ind w:left="7"/>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平台架体应保持垂直，不得弯曲变形</w:t>
            </w:r>
          </w:p>
        </w:tc>
        <w:tc>
          <w:tcPr>
            <w:tcW w:w="1302" w:type="dxa"/>
            <w:gridSpan w:val="2"/>
          </w:tcPr>
          <w:p w14:paraId="41C59439">
            <w:pPr>
              <w:pStyle w:val="15"/>
              <w:rPr>
                <w:color w:val="auto"/>
                <w:sz w:val="20"/>
                <w:highlight w:val="none"/>
                <w:lang w:eastAsia="zh-CN"/>
              </w:rPr>
            </w:pPr>
          </w:p>
        </w:tc>
      </w:tr>
      <w:tr w14:paraId="1E10F6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3" w:hRule="atLeast"/>
        </w:trPr>
        <w:tc>
          <w:tcPr>
            <w:tcW w:w="619" w:type="dxa"/>
          </w:tcPr>
          <w:p w14:paraId="0E29E8C4">
            <w:pPr>
              <w:spacing w:before="178" w:line="232" w:lineRule="auto"/>
              <w:ind w:left="268"/>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3</w:t>
            </w:r>
          </w:p>
        </w:tc>
        <w:tc>
          <w:tcPr>
            <w:tcW w:w="1065" w:type="dxa"/>
          </w:tcPr>
          <w:p w14:paraId="78D362D8">
            <w:pPr>
              <w:spacing w:before="151" w:line="221" w:lineRule="auto"/>
              <w:ind w:left="175"/>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通道设置</w:t>
            </w:r>
          </w:p>
        </w:tc>
        <w:tc>
          <w:tcPr>
            <w:tcW w:w="3281" w:type="dxa"/>
            <w:gridSpan w:val="3"/>
          </w:tcPr>
          <w:p w14:paraId="6083E8C9">
            <w:pPr>
              <w:spacing w:before="151" w:line="219" w:lineRule="auto"/>
              <w:ind w:left="8"/>
              <w:rPr>
                <w:rFonts w:hint="eastAsia" w:ascii="宋体" w:hAnsi="宋体" w:eastAsia="宋体" w:cs="宋体"/>
                <w:color w:val="auto"/>
                <w:sz w:val="18"/>
                <w:szCs w:val="18"/>
                <w:highlight w:val="none"/>
              </w:rPr>
            </w:pPr>
            <w:r>
              <w:rPr>
                <w:rFonts w:hint="eastAsia" w:ascii="宋体" w:hAnsi="宋体" w:eastAsia="宋体" w:cs="宋体"/>
                <w:color w:val="auto"/>
                <w:spacing w:val="-1"/>
                <w:sz w:val="18"/>
                <w:szCs w:val="18"/>
                <w:highlight w:val="none"/>
                <w:lang w:eastAsia="zh-CN"/>
              </w:rPr>
              <w:t>应设置登高扶梯</w:t>
            </w:r>
          </w:p>
        </w:tc>
        <w:tc>
          <w:tcPr>
            <w:tcW w:w="1302" w:type="dxa"/>
            <w:gridSpan w:val="2"/>
          </w:tcPr>
          <w:p w14:paraId="3F864BA6">
            <w:pPr>
              <w:pStyle w:val="15"/>
              <w:rPr>
                <w:color w:val="auto"/>
                <w:sz w:val="20"/>
                <w:highlight w:val="none"/>
              </w:rPr>
            </w:pPr>
          </w:p>
        </w:tc>
      </w:tr>
      <w:tr w14:paraId="0CF351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2" w:hRule="atLeast"/>
        </w:trPr>
        <w:tc>
          <w:tcPr>
            <w:tcW w:w="619" w:type="dxa"/>
            <w:vMerge w:val="restart"/>
            <w:tcBorders>
              <w:bottom w:val="nil"/>
            </w:tcBorders>
          </w:tcPr>
          <w:p w14:paraId="0BDF75DE">
            <w:pPr>
              <w:pStyle w:val="15"/>
              <w:spacing w:line="368" w:lineRule="auto"/>
              <w:rPr>
                <w:color w:val="auto"/>
                <w:sz w:val="20"/>
                <w:highlight w:val="none"/>
              </w:rPr>
            </w:pPr>
          </w:p>
          <w:p w14:paraId="16B97D19">
            <w:pPr>
              <w:spacing w:before="52" w:line="235" w:lineRule="auto"/>
              <w:ind w:left="264"/>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4</w:t>
            </w:r>
          </w:p>
        </w:tc>
        <w:tc>
          <w:tcPr>
            <w:tcW w:w="1065" w:type="dxa"/>
            <w:vMerge w:val="restart"/>
            <w:tcBorders>
              <w:bottom w:val="nil"/>
            </w:tcBorders>
          </w:tcPr>
          <w:p w14:paraId="6500EB71">
            <w:pPr>
              <w:pStyle w:val="15"/>
              <w:spacing w:line="336" w:lineRule="auto"/>
              <w:rPr>
                <w:color w:val="auto"/>
                <w:sz w:val="20"/>
                <w:highlight w:val="none"/>
              </w:rPr>
            </w:pPr>
          </w:p>
          <w:p w14:paraId="6F553334">
            <w:pPr>
              <w:spacing w:before="58" w:line="220" w:lineRule="auto"/>
              <w:ind w:left="174"/>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平台防护</w:t>
            </w:r>
          </w:p>
        </w:tc>
        <w:tc>
          <w:tcPr>
            <w:tcW w:w="3281" w:type="dxa"/>
            <w:gridSpan w:val="3"/>
          </w:tcPr>
          <w:p w14:paraId="329A33F9">
            <w:pPr>
              <w:spacing w:before="35" w:line="224" w:lineRule="auto"/>
              <w:ind w:left="23" w:right="35" w:hanging="16"/>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平台台面必须满铺脚手板，铺设严密、牢</w:t>
            </w:r>
            <w:r>
              <w:rPr>
                <w:rFonts w:ascii="宋体" w:hAnsi="宋体" w:eastAsia="宋体" w:cs="宋体"/>
                <w:color w:val="auto"/>
                <w:sz w:val="18"/>
                <w:szCs w:val="18"/>
                <w:highlight w:val="none"/>
                <w:lang w:eastAsia="zh-CN"/>
              </w:rPr>
              <w:t>固</w:t>
            </w:r>
          </w:p>
        </w:tc>
        <w:tc>
          <w:tcPr>
            <w:tcW w:w="1302" w:type="dxa"/>
            <w:gridSpan w:val="2"/>
          </w:tcPr>
          <w:p w14:paraId="60C8A874">
            <w:pPr>
              <w:pStyle w:val="15"/>
              <w:rPr>
                <w:color w:val="auto"/>
                <w:sz w:val="20"/>
                <w:highlight w:val="none"/>
                <w:lang w:eastAsia="zh-CN"/>
              </w:rPr>
            </w:pPr>
          </w:p>
        </w:tc>
      </w:tr>
      <w:tr w14:paraId="7CF25A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8" w:hRule="atLeast"/>
        </w:trPr>
        <w:tc>
          <w:tcPr>
            <w:tcW w:w="619" w:type="dxa"/>
            <w:vMerge w:val="continue"/>
            <w:tcBorders>
              <w:top w:val="nil"/>
            </w:tcBorders>
          </w:tcPr>
          <w:p w14:paraId="6D8C0E72">
            <w:pPr>
              <w:pStyle w:val="15"/>
              <w:rPr>
                <w:color w:val="auto"/>
                <w:sz w:val="20"/>
                <w:highlight w:val="none"/>
                <w:lang w:eastAsia="zh-CN"/>
              </w:rPr>
            </w:pPr>
          </w:p>
        </w:tc>
        <w:tc>
          <w:tcPr>
            <w:tcW w:w="1065" w:type="dxa"/>
            <w:vMerge w:val="continue"/>
            <w:tcBorders>
              <w:top w:val="nil"/>
            </w:tcBorders>
          </w:tcPr>
          <w:p w14:paraId="31131A29">
            <w:pPr>
              <w:pStyle w:val="15"/>
              <w:rPr>
                <w:color w:val="auto"/>
                <w:sz w:val="20"/>
                <w:highlight w:val="none"/>
                <w:lang w:eastAsia="zh-CN"/>
              </w:rPr>
            </w:pPr>
          </w:p>
        </w:tc>
        <w:tc>
          <w:tcPr>
            <w:tcW w:w="3281" w:type="dxa"/>
            <w:gridSpan w:val="3"/>
          </w:tcPr>
          <w:p w14:paraId="44DF5C5A">
            <w:pPr>
              <w:spacing w:before="37" w:line="226" w:lineRule="auto"/>
              <w:ind w:left="8" w:right="125" w:hanging="1"/>
              <w:rPr>
                <w:rFonts w:hint="eastAsia" w:ascii="宋体" w:hAnsi="宋体" w:eastAsia="宋体" w:cs="宋体"/>
                <w:color w:val="auto"/>
                <w:sz w:val="18"/>
                <w:szCs w:val="18"/>
                <w:highlight w:val="none"/>
                <w:lang w:eastAsia="zh-CN"/>
              </w:rPr>
            </w:pPr>
            <w:r>
              <w:rPr>
                <w:rFonts w:ascii="宋体" w:hAnsi="宋体" w:eastAsia="宋体" w:cs="宋体"/>
                <w:color w:val="auto"/>
                <w:spacing w:val="-2"/>
                <w:sz w:val="18"/>
                <w:szCs w:val="18"/>
                <w:highlight w:val="none"/>
                <w:lang w:eastAsia="zh-CN"/>
              </w:rPr>
              <w:t>平台周围必须设不低于</w:t>
            </w:r>
            <w:r>
              <w:rPr>
                <w:rFonts w:ascii="宋体" w:hAnsi="宋体" w:eastAsia="宋体" w:cs="宋体"/>
                <w:color w:val="auto"/>
                <w:spacing w:val="-21"/>
                <w:sz w:val="18"/>
                <w:szCs w:val="18"/>
                <w:highlight w:val="none"/>
                <w:lang w:eastAsia="zh-CN"/>
              </w:rPr>
              <w:t xml:space="preserve"> </w:t>
            </w:r>
            <w:r>
              <w:rPr>
                <w:rFonts w:ascii="Times New Roman" w:hAnsi="Times New Roman" w:eastAsia="Times New Roman" w:cs="Times New Roman"/>
                <w:color w:val="auto"/>
                <w:spacing w:val="-2"/>
                <w:sz w:val="18"/>
                <w:szCs w:val="18"/>
                <w:highlight w:val="none"/>
                <w:lang w:eastAsia="zh-CN"/>
              </w:rPr>
              <w:t xml:space="preserve">1.2m </w:t>
            </w:r>
            <w:r>
              <w:rPr>
                <w:rFonts w:ascii="宋体" w:hAnsi="宋体" w:eastAsia="宋体" w:cs="宋体"/>
                <w:color w:val="auto"/>
                <w:spacing w:val="-2"/>
                <w:sz w:val="18"/>
                <w:szCs w:val="18"/>
                <w:highlight w:val="none"/>
                <w:lang w:eastAsia="zh-CN"/>
              </w:rPr>
              <w:t>高的固定防</w:t>
            </w:r>
            <w:r>
              <w:rPr>
                <w:rFonts w:ascii="宋体" w:hAnsi="宋体" w:eastAsia="宋体" w:cs="宋体"/>
                <w:color w:val="auto"/>
                <w:spacing w:val="-3"/>
                <w:sz w:val="18"/>
                <w:szCs w:val="18"/>
                <w:highlight w:val="none"/>
                <w:lang w:eastAsia="zh-CN"/>
              </w:rPr>
              <w:t>护栏杆，并设置不低于</w:t>
            </w:r>
            <w:r>
              <w:rPr>
                <w:rFonts w:ascii="宋体" w:hAnsi="宋体" w:eastAsia="宋体" w:cs="宋体"/>
                <w:color w:val="auto"/>
                <w:spacing w:val="-20"/>
                <w:sz w:val="18"/>
                <w:szCs w:val="18"/>
                <w:highlight w:val="none"/>
                <w:lang w:eastAsia="zh-CN"/>
              </w:rPr>
              <w:t xml:space="preserve"> </w:t>
            </w:r>
            <w:r>
              <w:rPr>
                <w:rFonts w:ascii="Times New Roman" w:hAnsi="Times New Roman" w:eastAsia="Times New Roman" w:cs="Times New Roman"/>
                <w:color w:val="auto"/>
                <w:spacing w:val="-3"/>
                <w:sz w:val="18"/>
                <w:szCs w:val="18"/>
                <w:highlight w:val="none"/>
                <w:lang w:eastAsia="zh-CN"/>
              </w:rPr>
              <w:t>180mm</w:t>
            </w:r>
            <w:r>
              <w:rPr>
                <w:rFonts w:ascii="Times New Roman" w:hAnsi="Times New Roman" w:eastAsia="Times New Roman" w:cs="Times New Roman"/>
                <w:color w:val="auto"/>
                <w:spacing w:val="13"/>
                <w:sz w:val="18"/>
                <w:szCs w:val="18"/>
                <w:highlight w:val="none"/>
                <w:lang w:eastAsia="zh-CN"/>
              </w:rPr>
              <w:t xml:space="preserve"> </w:t>
            </w:r>
            <w:r>
              <w:rPr>
                <w:rFonts w:ascii="宋体" w:hAnsi="宋体" w:eastAsia="宋体" w:cs="宋体"/>
                <w:color w:val="auto"/>
                <w:spacing w:val="-3"/>
                <w:sz w:val="18"/>
                <w:szCs w:val="18"/>
                <w:highlight w:val="none"/>
                <w:lang w:eastAsia="zh-CN"/>
              </w:rPr>
              <w:t>的挡脚板</w:t>
            </w:r>
          </w:p>
        </w:tc>
        <w:tc>
          <w:tcPr>
            <w:tcW w:w="1302" w:type="dxa"/>
            <w:gridSpan w:val="2"/>
          </w:tcPr>
          <w:p w14:paraId="47E6D125">
            <w:pPr>
              <w:pStyle w:val="15"/>
              <w:rPr>
                <w:color w:val="auto"/>
                <w:sz w:val="20"/>
                <w:highlight w:val="none"/>
                <w:lang w:eastAsia="zh-CN"/>
              </w:rPr>
            </w:pPr>
          </w:p>
        </w:tc>
      </w:tr>
    </w:tbl>
    <w:p w14:paraId="787C181E">
      <w:pPr>
        <w:pStyle w:val="5"/>
        <w:spacing w:line="197" w:lineRule="exact"/>
        <w:rPr>
          <w:color w:val="auto"/>
          <w:sz w:val="17"/>
          <w:highlight w:val="none"/>
          <w:lang w:eastAsia="zh-CN"/>
        </w:rPr>
      </w:pPr>
    </w:p>
    <w:p w14:paraId="4BB627D1">
      <w:pPr>
        <w:spacing w:line="197" w:lineRule="exact"/>
        <w:rPr>
          <w:color w:val="auto"/>
          <w:sz w:val="17"/>
          <w:szCs w:val="17"/>
          <w:highlight w:val="none"/>
          <w:lang w:eastAsia="zh-CN"/>
        </w:rPr>
        <w:sectPr>
          <w:footerReference r:id="rId79" w:type="default"/>
          <w:pgSz w:w="11906" w:h="16838"/>
          <w:pgMar w:top="2098" w:right="1587" w:bottom="1984" w:left="1587" w:header="0" w:footer="960" w:gutter="0"/>
          <w:pgBorders>
            <w:top w:val="none" w:sz="0" w:space="0"/>
            <w:left w:val="none" w:sz="0" w:space="0"/>
            <w:bottom w:val="none" w:sz="0" w:space="0"/>
            <w:right w:val="none" w:sz="0" w:space="0"/>
          </w:pgBorders>
          <w:cols w:space="0" w:num="1"/>
        </w:sectPr>
      </w:pPr>
    </w:p>
    <w:p w14:paraId="5BA371DA">
      <w:pPr>
        <w:spacing w:before="59" w:line="234" w:lineRule="auto"/>
        <w:ind w:left="3657"/>
        <w:rPr>
          <w:rFonts w:ascii="Times New Roman" w:hAnsi="Times New Roman" w:eastAsia="Times New Roman" w:cs="Times New Roman"/>
          <w:color w:val="auto"/>
          <w:sz w:val="18"/>
          <w:szCs w:val="18"/>
          <w:highlight w:val="none"/>
        </w:rPr>
      </w:pPr>
      <w:r>
        <w:rPr>
          <w:rFonts w:ascii="黑体" w:hAnsi="黑体" w:eastAsia="黑体" w:cs="黑体"/>
          <w:color w:val="auto"/>
          <w:spacing w:val="-2"/>
          <w:sz w:val="18"/>
          <w:szCs w:val="18"/>
          <w:highlight w:val="none"/>
        </w:rPr>
        <w:t>续表</w:t>
      </w:r>
      <w:r>
        <w:rPr>
          <w:rFonts w:hint="eastAsia" w:ascii="黑体" w:hAnsi="黑体" w:eastAsia="黑体" w:cs="黑体"/>
          <w:color w:val="auto"/>
          <w:spacing w:val="26"/>
          <w:sz w:val="18"/>
          <w:szCs w:val="18"/>
          <w:highlight w:val="none"/>
          <w:lang w:eastAsia="zh-CN"/>
        </w:rPr>
        <w:t xml:space="preserve"> </w:t>
      </w:r>
      <w:r>
        <w:rPr>
          <w:rFonts w:ascii="Times New Roman" w:hAnsi="Times New Roman" w:eastAsia="Times New Roman" w:cs="Times New Roman"/>
          <w:color w:val="auto"/>
          <w:spacing w:val="-2"/>
          <w:sz w:val="18"/>
          <w:szCs w:val="18"/>
          <w:highlight w:val="none"/>
        </w:rPr>
        <w:t>B.9.3</w:t>
      </w:r>
    </w:p>
    <w:p w14:paraId="28539688">
      <w:pPr>
        <w:spacing w:line="25" w:lineRule="exact"/>
        <w:rPr>
          <w:color w:val="auto"/>
          <w:highlight w:val="none"/>
        </w:rPr>
      </w:pPr>
    </w:p>
    <w:tbl>
      <w:tblPr>
        <w:tblStyle w:val="14"/>
        <w:tblW w:w="6242" w:type="dxa"/>
        <w:tblInd w:w="101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16"/>
        <w:gridCol w:w="1061"/>
        <w:gridCol w:w="1219"/>
        <w:gridCol w:w="2328"/>
        <w:gridCol w:w="1018"/>
      </w:tblGrid>
      <w:tr w14:paraId="150E71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616" w:type="dxa"/>
            <w:vMerge w:val="restart"/>
            <w:vAlign w:val="center"/>
          </w:tcPr>
          <w:p w14:paraId="29C2AD2F">
            <w:pPr>
              <w:spacing w:before="162" w:line="232" w:lineRule="auto"/>
              <w:ind w:left="268"/>
              <w:jc w:val="both"/>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5</w:t>
            </w:r>
          </w:p>
        </w:tc>
        <w:tc>
          <w:tcPr>
            <w:tcW w:w="1061" w:type="dxa"/>
            <w:vMerge w:val="restart"/>
            <w:vAlign w:val="center"/>
          </w:tcPr>
          <w:p w14:paraId="2C7AAC62">
            <w:pPr>
              <w:spacing w:before="135" w:line="220" w:lineRule="auto"/>
              <w:ind w:left="172"/>
              <w:jc w:val="center"/>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施工荷载</w:t>
            </w:r>
          </w:p>
        </w:tc>
        <w:tc>
          <w:tcPr>
            <w:tcW w:w="3547" w:type="dxa"/>
            <w:gridSpan w:val="2"/>
          </w:tcPr>
          <w:p w14:paraId="7933E9F0">
            <w:pPr>
              <w:spacing w:before="135" w:line="233" w:lineRule="auto"/>
              <w:ind w:left="8"/>
              <w:rPr>
                <w:rFonts w:ascii="Times New Roman" w:hAnsi="Times New Roman" w:eastAsia="Times New Roman" w:cs="Times New Roman"/>
                <w:color w:val="auto"/>
                <w:sz w:val="18"/>
                <w:szCs w:val="18"/>
                <w:highlight w:val="none"/>
                <w:lang w:eastAsia="zh-CN"/>
              </w:rPr>
            </w:pPr>
            <w:r>
              <w:rPr>
                <w:rFonts w:ascii="宋体" w:hAnsi="宋体" w:eastAsia="宋体" w:cs="宋体"/>
                <w:color w:val="auto"/>
                <w:spacing w:val="-2"/>
                <w:sz w:val="18"/>
                <w:szCs w:val="18"/>
                <w:highlight w:val="none"/>
                <w:lang w:eastAsia="zh-CN"/>
              </w:rPr>
              <w:t>施工荷载不应大于</w:t>
            </w:r>
            <w:r>
              <w:rPr>
                <w:rFonts w:ascii="宋体" w:hAnsi="宋体" w:eastAsia="宋体" w:cs="宋体"/>
                <w:color w:val="auto"/>
                <w:spacing w:val="-22"/>
                <w:sz w:val="18"/>
                <w:szCs w:val="18"/>
                <w:highlight w:val="none"/>
                <w:lang w:eastAsia="zh-CN"/>
              </w:rPr>
              <w:t xml:space="preserve"> </w:t>
            </w:r>
            <w:r>
              <w:rPr>
                <w:rFonts w:ascii="Times New Roman" w:hAnsi="Times New Roman" w:eastAsia="Times New Roman" w:cs="Times New Roman"/>
                <w:color w:val="auto"/>
                <w:spacing w:val="-2"/>
                <w:sz w:val="18"/>
                <w:szCs w:val="18"/>
                <w:highlight w:val="none"/>
                <w:lang w:eastAsia="zh-CN"/>
              </w:rPr>
              <w:t>1.5KN/m2</w:t>
            </w:r>
          </w:p>
        </w:tc>
        <w:tc>
          <w:tcPr>
            <w:tcW w:w="1018" w:type="dxa"/>
          </w:tcPr>
          <w:p w14:paraId="57A2A12F">
            <w:pPr>
              <w:pStyle w:val="15"/>
              <w:rPr>
                <w:color w:val="auto"/>
                <w:sz w:val="20"/>
                <w:highlight w:val="none"/>
                <w:lang w:eastAsia="zh-CN"/>
              </w:rPr>
            </w:pPr>
          </w:p>
        </w:tc>
      </w:tr>
      <w:tr w14:paraId="574FDA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616" w:type="dxa"/>
            <w:vMerge w:val="continue"/>
          </w:tcPr>
          <w:p w14:paraId="66308443">
            <w:pPr>
              <w:spacing w:before="162" w:line="232" w:lineRule="auto"/>
              <w:ind w:left="268"/>
              <w:rPr>
                <w:rFonts w:ascii="Times New Roman" w:hAnsi="Times New Roman" w:eastAsia="Times New Roman" w:cs="Times New Roman"/>
                <w:color w:val="auto"/>
                <w:sz w:val="18"/>
                <w:szCs w:val="18"/>
                <w:highlight w:val="none"/>
                <w:lang w:eastAsia="zh-CN"/>
              </w:rPr>
            </w:pPr>
          </w:p>
        </w:tc>
        <w:tc>
          <w:tcPr>
            <w:tcW w:w="1061" w:type="dxa"/>
            <w:vMerge w:val="continue"/>
          </w:tcPr>
          <w:p w14:paraId="6E4EE06B">
            <w:pPr>
              <w:spacing w:before="135" w:line="220" w:lineRule="auto"/>
              <w:ind w:left="172"/>
              <w:rPr>
                <w:rFonts w:hint="eastAsia" w:ascii="宋体" w:hAnsi="宋体" w:eastAsia="宋体" w:cs="宋体"/>
                <w:color w:val="auto"/>
                <w:spacing w:val="-2"/>
                <w:sz w:val="18"/>
                <w:szCs w:val="18"/>
                <w:highlight w:val="none"/>
                <w:lang w:eastAsia="zh-CN"/>
              </w:rPr>
            </w:pPr>
          </w:p>
        </w:tc>
        <w:tc>
          <w:tcPr>
            <w:tcW w:w="3547" w:type="dxa"/>
            <w:gridSpan w:val="2"/>
          </w:tcPr>
          <w:p w14:paraId="63046028">
            <w:pPr>
              <w:spacing w:before="135" w:line="233" w:lineRule="auto"/>
              <w:ind w:left="8"/>
              <w:rPr>
                <w:rFonts w:hint="eastAsia" w:ascii="宋体" w:hAnsi="宋体" w:eastAsia="宋体" w:cs="宋体"/>
                <w:color w:val="auto"/>
                <w:spacing w:val="-2"/>
                <w:sz w:val="18"/>
                <w:szCs w:val="18"/>
                <w:highlight w:val="none"/>
                <w:lang w:eastAsia="zh-CN"/>
              </w:rPr>
            </w:pPr>
            <w:r>
              <w:rPr>
                <w:rFonts w:hint="eastAsia" w:ascii="宋体" w:hAnsi="宋体" w:eastAsia="宋体" w:cs="宋体"/>
                <w:color w:val="auto"/>
                <w:spacing w:val="-2"/>
                <w:sz w:val="18"/>
                <w:szCs w:val="18"/>
                <w:highlight w:val="none"/>
                <w:lang w:eastAsia="zh-CN"/>
              </w:rPr>
              <w:t>应在操作平台明显处设置荷载限定标牌</w:t>
            </w:r>
          </w:p>
        </w:tc>
        <w:tc>
          <w:tcPr>
            <w:tcW w:w="1018" w:type="dxa"/>
          </w:tcPr>
          <w:p w14:paraId="39E9BEF7">
            <w:pPr>
              <w:pStyle w:val="15"/>
              <w:rPr>
                <w:color w:val="auto"/>
                <w:sz w:val="20"/>
                <w:highlight w:val="none"/>
                <w:lang w:eastAsia="zh-CN"/>
              </w:rPr>
            </w:pPr>
          </w:p>
        </w:tc>
      </w:tr>
      <w:tr w14:paraId="0790BE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87" w:hRule="atLeast"/>
        </w:trPr>
        <w:tc>
          <w:tcPr>
            <w:tcW w:w="2896" w:type="dxa"/>
            <w:gridSpan w:val="3"/>
          </w:tcPr>
          <w:p w14:paraId="2D89D8D8">
            <w:pPr>
              <w:spacing w:before="265" w:line="220" w:lineRule="auto"/>
              <w:ind w:left="15"/>
              <w:rPr>
                <w:rFonts w:hint="eastAsia" w:ascii="宋体" w:hAnsi="宋体" w:eastAsia="宋体" w:cs="宋体"/>
                <w:color w:val="auto"/>
                <w:sz w:val="18"/>
                <w:szCs w:val="18"/>
                <w:highlight w:val="none"/>
                <w:lang w:eastAsia="zh-CN"/>
              </w:rPr>
            </w:pPr>
            <w:r>
              <w:rPr>
                <w:rFonts w:ascii="宋体" w:hAnsi="宋体" w:eastAsia="宋体" w:cs="宋体"/>
                <w:color w:val="auto"/>
                <w:spacing w:val="-9"/>
                <w:sz w:val="18"/>
                <w:szCs w:val="18"/>
                <w:highlight w:val="none"/>
                <w:lang w:eastAsia="zh-CN"/>
              </w:rPr>
              <w:t>安装单位：</w:t>
            </w:r>
          </w:p>
          <w:p w14:paraId="1C509F4D">
            <w:pPr>
              <w:spacing w:before="225" w:line="220" w:lineRule="auto"/>
              <w:ind w:left="13"/>
              <w:rPr>
                <w:rFonts w:hint="eastAsia"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现场负责人（签字</w:t>
            </w:r>
            <w:r>
              <w:rPr>
                <w:rFonts w:ascii="宋体" w:hAnsi="宋体" w:eastAsia="宋体" w:cs="宋体"/>
                <w:color w:val="auto"/>
                <w:spacing w:val="-3"/>
                <w:sz w:val="18"/>
                <w:szCs w:val="18"/>
                <w:highlight w:val="none"/>
                <w:lang w:eastAsia="zh-CN"/>
              </w:rPr>
              <w:t>）：</w:t>
            </w:r>
          </w:p>
          <w:p w14:paraId="5BFC15BA">
            <w:pPr>
              <w:spacing w:before="19" w:line="220" w:lineRule="auto"/>
              <w:jc w:val="right"/>
              <w:rPr>
                <w:rFonts w:hint="eastAsia" w:ascii="宋体" w:hAnsi="宋体" w:eastAsia="宋体" w:cs="宋体"/>
                <w:color w:val="auto"/>
                <w:sz w:val="18"/>
                <w:szCs w:val="18"/>
                <w:highlight w:val="none"/>
              </w:rPr>
            </w:pPr>
            <w:r>
              <w:rPr>
                <w:rFonts w:ascii="宋体" w:hAnsi="宋体" w:eastAsia="宋体" w:cs="宋体"/>
                <w:color w:val="auto"/>
                <w:spacing w:val="-20"/>
                <w:sz w:val="18"/>
                <w:szCs w:val="18"/>
                <w:highlight w:val="none"/>
              </w:rPr>
              <w:t>年</w:t>
            </w:r>
            <w:r>
              <w:rPr>
                <w:rFonts w:hint="eastAsia" w:ascii="宋体" w:hAnsi="宋体" w:eastAsia="宋体" w:cs="宋体"/>
                <w:color w:val="auto"/>
                <w:spacing w:val="3"/>
                <w:sz w:val="18"/>
                <w:szCs w:val="18"/>
                <w:highlight w:val="none"/>
                <w:lang w:eastAsia="zh-CN"/>
              </w:rPr>
              <w:t xml:space="preserve"> </w:t>
            </w:r>
            <w:r>
              <w:rPr>
                <w:rFonts w:ascii="宋体" w:hAnsi="宋体" w:eastAsia="宋体" w:cs="宋体"/>
                <w:color w:val="auto"/>
                <w:spacing w:val="-20"/>
                <w:sz w:val="18"/>
                <w:szCs w:val="18"/>
                <w:highlight w:val="none"/>
              </w:rPr>
              <w:t>月</w:t>
            </w:r>
            <w:r>
              <w:rPr>
                <w:rFonts w:hint="eastAsia" w:ascii="宋体" w:hAnsi="宋体" w:eastAsia="宋体" w:cs="宋体"/>
                <w:color w:val="auto"/>
                <w:spacing w:val="9"/>
                <w:sz w:val="18"/>
                <w:szCs w:val="18"/>
                <w:highlight w:val="none"/>
                <w:lang w:eastAsia="zh-CN"/>
              </w:rPr>
              <w:t xml:space="preserve"> </w:t>
            </w:r>
            <w:r>
              <w:rPr>
                <w:rFonts w:ascii="宋体" w:hAnsi="宋体" w:eastAsia="宋体" w:cs="宋体"/>
                <w:color w:val="auto"/>
                <w:spacing w:val="-20"/>
                <w:sz w:val="18"/>
                <w:szCs w:val="18"/>
                <w:highlight w:val="none"/>
              </w:rPr>
              <w:t>日</w:t>
            </w:r>
          </w:p>
        </w:tc>
        <w:tc>
          <w:tcPr>
            <w:tcW w:w="3346" w:type="dxa"/>
            <w:gridSpan w:val="2"/>
          </w:tcPr>
          <w:p w14:paraId="70DA68B8">
            <w:pPr>
              <w:spacing w:before="264" w:line="220" w:lineRule="auto"/>
              <w:ind w:left="11"/>
              <w:rPr>
                <w:rFonts w:hint="eastAsia" w:ascii="宋体" w:hAnsi="宋体" w:eastAsia="宋体" w:cs="宋体"/>
                <w:color w:val="auto"/>
                <w:sz w:val="18"/>
                <w:szCs w:val="18"/>
                <w:highlight w:val="none"/>
                <w:lang w:eastAsia="zh-CN"/>
              </w:rPr>
            </w:pPr>
            <w:r>
              <w:rPr>
                <w:rFonts w:ascii="宋体" w:hAnsi="宋体" w:eastAsia="宋体" w:cs="宋体"/>
                <w:color w:val="auto"/>
                <w:spacing w:val="-8"/>
                <w:sz w:val="18"/>
                <w:szCs w:val="18"/>
                <w:highlight w:val="none"/>
                <w:lang w:eastAsia="zh-CN"/>
              </w:rPr>
              <w:t>使用单位：</w:t>
            </w:r>
          </w:p>
          <w:p w14:paraId="05F0471E">
            <w:pPr>
              <w:spacing w:before="225" w:line="220" w:lineRule="auto"/>
              <w:ind w:left="11"/>
              <w:rPr>
                <w:rFonts w:hint="eastAsia"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现场负责人（签字</w:t>
            </w:r>
            <w:r>
              <w:rPr>
                <w:rFonts w:ascii="宋体" w:hAnsi="宋体" w:eastAsia="宋体" w:cs="宋体"/>
                <w:color w:val="auto"/>
                <w:spacing w:val="-3"/>
                <w:sz w:val="18"/>
                <w:szCs w:val="18"/>
                <w:highlight w:val="none"/>
                <w:lang w:eastAsia="zh-CN"/>
              </w:rPr>
              <w:t>）：</w:t>
            </w:r>
          </w:p>
          <w:p w14:paraId="6DE50F81">
            <w:pPr>
              <w:spacing w:before="19" w:line="220" w:lineRule="auto"/>
              <w:jc w:val="right"/>
              <w:rPr>
                <w:rFonts w:hint="eastAsia" w:ascii="宋体" w:hAnsi="宋体" w:eastAsia="宋体" w:cs="宋体"/>
                <w:color w:val="auto"/>
                <w:sz w:val="18"/>
                <w:szCs w:val="18"/>
                <w:highlight w:val="none"/>
              </w:rPr>
            </w:pPr>
            <w:r>
              <w:rPr>
                <w:rFonts w:ascii="宋体" w:hAnsi="宋体" w:eastAsia="宋体" w:cs="宋体"/>
                <w:color w:val="auto"/>
                <w:spacing w:val="-20"/>
                <w:sz w:val="18"/>
                <w:szCs w:val="18"/>
                <w:highlight w:val="none"/>
              </w:rPr>
              <w:t>年</w:t>
            </w:r>
            <w:r>
              <w:rPr>
                <w:rFonts w:hint="eastAsia" w:ascii="宋体" w:hAnsi="宋体" w:eastAsia="宋体" w:cs="宋体"/>
                <w:color w:val="auto"/>
                <w:spacing w:val="4"/>
                <w:sz w:val="18"/>
                <w:szCs w:val="18"/>
                <w:highlight w:val="none"/>
                <w:lang w:eastAsia="zh-CN"/>
              </w:rPr>
              <w:t xml:space="preserve"> </w:t>
            </w:r>
            <w:r>
              <w:rPr>
                <w:rFonts w:ascii="宋体" w:hAnsi="宋体" w:eastAsia="宋体" w:cs="宋体"/>
                <w:color w:val="auto"/>
                <w:spacing w:val="-20"/>
                <w:sz w:val="18"/>
                <w:szCs w:val="18"/>
                <w:highlight w:val="none"/>
              </w:rPr>
              <w:t>月</w:t>
            </w:r>
            <w:r>
              <w:rPr>
                <w:rFonts w:hint="eastAsia" w:ascii="宋体" w:hAnsi="宋体" w:eastAsia="宋体" w:cs="宋体"/>
                <w:color w:val="auto"/>
                <w:spacing w:val="28"/>
                <w:sz w:val="18"/>
                <w:szCs w:val="18"/>
                <w:highlight w:val="none"/>
                <w:lang w:eastAsia="zh-CN"/>
              </w:rPr>
              <w:t xml:space="preserve"> </w:t>
            </w:r>
            <w:r>
              <w:rPr>
                <w:rFonts w:ascii="宋体" w:hAnsi="宋体" w:eastAsia="宋体" w:cs="宋体"/>
                <w:color w:val="auto"/>
                <w:spacing w:val="-20"/>
                <w:sz w:val="18"/>
                <w:szCs w:val="18"/>
                <w:highlight w:val="none"/>
              </w:rPr>
              <w:t>日</w:t>
            </w:r>
          </w:p>
        </w:tc>
      </w:tr>
      <w:tr w14:paraId="4D5D51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92" w:hRule="atLeast"/>
        </w:trPr>
        <w:tc>
          <w:tcPr>
            <w:tcW w:w="2896" w:type="dxa"/>
            <w:gridSpan w:val="3"/>
          </w:tcPr>
          <w:p w14:paraId="56DF76CA">
            <w:pPr>
              <w:spacing w:before="230" w:line="220" w:lineRule="auto"/>
              <w:ind w:left="16"/>
              <w:rPr>
                <w:rFonts w:hint="eastAsia" w:ascii="宋体" w:hAnsi="宋体" w:eastAsia="宋体" w:cs="宋体"/>
                <w:color w:val="auto"/>
                <w:sz w:val="18"/>
                <w:szCs w:val="18"/>
                <w:highlight w:val="none"/>
                <w:lang w:eastAsia="zh-CN"/>
              </w:rPr>
            </w:pPr>
            <w:r>
              <w:rPr>
                <w:rFonts w:ascii="宋体" w:hAnsi="宋体" w:eastAsia="宋体" w:cs="宋体"/>
                <w:color w:val="auto"/>
                <w:spacing w:val="-9"/>
                <w:sz w:val="18"/>
                <w:szCs w:val="18"/>
                <w:highlight w:val="none"/>
                <w:lang w:eastAsia="zh-CN"/>
              </w:rPr>
              <w:t>总包单位：</w:t>
            </w:r>
          </w:p>
          <w:p w14:paraId="55DCFF8B">
            <w:pPr>
              <w:spacing w:before="18" w:line="220" w:lineRule="auto"/>
              <w:ind w:left="14"/>
              <w:rPr>
                <w:rFonts w:hint="eastAsia"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项目技术负责人（签字</w:t>
            </w:r>
            <w:r>
              <w:rPr>
                <w:rFonts w:ascii="宋体" w:hAnsi="宋体" w:eastAsia="宋体" w:cs="宋体"/>
                <w:color w:val="auto"/>
                <w:sz w:val="18"/>
                <w:szCs w:val="18"/>
                <w:highlight w:val="none"/>
                <w:lang w:eastAsia="zh-CN"/>
              </w:rPr>
              <w:t>）：</w:t>
            </w:r>
          </w:p>
          <w:p w14:paraId="1A44615F">
            <w:pPr>
              <w:spacing w:before="225" w:line="220" w:lineRule="auto"/>
              <w:ind w:left="14"/>
              <w:rPr>
                <w:rFonts w:hint="eastAsia" w:ascii="宋体" w:hAnsi="宋体" w:eastAsia="宋体" w:cs="宋体"/>
                <w:color w:val="auto"/>
                <w:sz w:val="18"/>
                <w:szCs w:val="18"/>
                <w:highlight w:val="none"/>
                <w:lang w:eastAsia="zh-CN"/>
              </w:rPr>
            </w:pPr>
            <w:r>
              <w:rPr>
                <w:rFonts w:ascii="宋体" w:hAnsi="宋体" w:eastAsia="宋体" w:cs="宋体"/>
                <w:color w:val="auto"/>
                <w:spacing w:val="-6"/>
                <w:sz w:val="18"/>
                <w:szCs w:val="18"/>
                <w:highlight w:val="none"/>
                <w:lang w:eastAsia="zh-CN"/>
              </w:rPr>
              <w:t>项目安全员（签字</w:t>
            </w:r>
            <w:r>
              <w:rPr>
                <w:rFonts w:ascii="宋体" w:hAnsi="宋体" w:eastAsia="宋体" w:cs="宋体"/>
                <w:color w:val="auto"/>
                <w:sz w:val="18"/>
                <w:szCs w:val="18"/>
                <w:highlight w:val="none"/>
                <w:lang w:eastAsia="zh-CN"/>
              </w:rPr>
              <w:t>）：</w:t>
            </w:r>
          </w:p>
          <w:p w14:paraId="4C58463D">
            <w:pPr>
              <w:spacing w:before="225" w:line="220" w:lineRule="auto"/>
              <w:ind w:left="14"/>
              <w:rPr>
                <w:rFonts w:hint="eastAsia" w:ascii="宋体" w:hAnsi="宋体" w:eastAsia="宋体" w:cs="宋体"/>
                <w:color w:val="auto"/>
                <w:sz w:val="18"/>
                <w:szCs w:val="18"/>
                <w:highlight w:val="none"/>
                <w:lang w:eastAsia="zh-CN"/>
              </w:rPr>
            </w:pPr>
            <w:r>
              <w:rPr>
                <w:rFonts w:ascii="宋体" w:hAnsi="宋体" w:eastAsia="宋体" w:cs="宋体"/>
                <w:color w:val="auto"/>
                <w:spacing w:val="-6"/>
                <w:sz w:val="18"/>
                <w:szCs w:val="18"/>
                <w:highlight w:val="none"/>
                <w:lang w:eastAsia="zh-CN"/>
              </w:rPr>
              <w:t>项目负责人（签字</w:t>
            </w:r>
            <w:r>
              <w:rPr>
                <w:rFonts w:ascii="宋体" w:hAnsi="宋体" w:eastAsia="宋体" w:cs="宋体"/>
                <w:color w:val="auto"/>
                <w:sz w:val="18"/>
                <w:szCs w:val="18"/>
                <w:highlight w:val="none"/>
                <w:lang w:eastAsia="zh-CN"/>
              </w:rPr>
              <w:t>）：</w:t>
            </w:r>
          </w:p>
          <w:p w14:paraId="718B6BFF">
            <w:pPr>
              <w:spacing w:before="19" w:line="220" w:lineRule="auto"/>
              <w:jc w:val="right"/>
              <w:rPr>
                <w:rFonts w:hint="eastAsia" w:ascii="宋体" w:hAnsi="宋体" w:eastAsia="宋体" w:cs="宋体"/>
                <w:color w:val="auto"/>
                <w:sz w:val="18"/>
                <w:szCs w:val="18"/>
                <w:highlight w:val="none"/>
              </w:rPr>
            </w:pPr>
            <w:r>
              <w:rPr>
                <w:rFonts w:ascii="宋体" w:hAnsi="宋体" w:eastAsia="宋体" w:cs="宋体"/>
                <w:color w:val="auto"/>
                <w:spacing w:val="-20"/>
                <w:sz w:val="18"/>
                <w:szCs w:val="18"/>
                <w:highlight w:val="none"/>
              </w:rPr>
              <w:t>年</w:t>
            </w:r>
            <w:r>
              <w:rPr>
                <w:rFonts w:hint="eastAsia" w:ascii="宋体" w:hAnsi="宋体" w:eastAsia="宋体" w:cs="宋体"/>
                <w:color w:val="auto"/>
                <w:spacing w:val="3"/>
                <w:sz w:val="18"/>
                <w:szCs w:val="18"/>
                <w:highlight w:val="none"/>
                <w:lang w:eastAsia="zh-CN"/>
              </w:rPr>
              <w:t xml:space="preserve"> </w:t>
            </w:r>
            <w:r>
              <w:rPr>
                <w:rFonts w:ascii="宋体" w:hAnsi="宋体" w:eastAsia="宋体" w:cs="宋体"/>
                <w:color w:val="auto"/>
                <w:spacing w:val="-20"/>
                <w:sz w:val="18"/>
                <w:szCs w:val="18"/>
                <w:highlight w:val="none"/>
              </w:rPr>
              <w:t>月</w:t>
            </w:r>
            <w:r>
              <w:rPr>
                <w:rFonts w:hint="eastAsia" w:ascii="宋体" w:hAnsi="宋体" w:eastAsia="宋体" w:cs="宋体"/>
                <w:color w:val="auto"/>
                <w:spacing w:val="28"/>
                <w:sz w:val="18"/>
                <w:szCs w:val="18"/>
                <w:highlight w:val="none"/>
                <w:lang w:eastAsia="zh-CN"/>
              </w:rPr>
              <w:t xml:space="preserve"> </w:t>
            </w:r>
            <w:r>
              <w:rPr>
                <w:rFonts w:ascii="宋体" w:hAnsi="宋体" w:eastAsia="宋体" w:cs="宋体"/>
                <w:color w:val="auto"/>
                <w:spacing w:val="-20"/>
                <w:sz w:val="18"/>
                <w:szCs w:val="18"/>
                <w:highlight w:val="none"/>
              </w:rPr>
              <w:t>日</w:t>
            </w:r>
          </w:p>
        </w:tc>
        <w:tc>
          <w:tcPr>
            <w:tcW w:w="3346" w:type="dxa"/>
            <w:gridSpan w:val="2"/>
          </w:tcPr>
          <w:p w14:paraId="0CBB0DAD">
            <w:pPr>
              <w:spacing w:before="243" w:line="220" w:lineRule="auto"/>
              <w:ind w:left="11"/>
              <w:rPr>
                <w:rFonts w:hint="eastAsia" w:ascii="宋体" w:hAnsi="宋体" w:eastAsia="宋体" w:cs="宋体"/>
                <w:color w:val="auto"/>
                <w:sz w:val="18"/>
                <w:szCs w:val="18"/>
                <w:highlight w:val="none"/>
                <w:lang w:eastAsia="zh-CN"/>
              </w:rPr>
            </w:pPr>
            <w:r>
              <w:rPr>
                <w:rFonts w:ascii="宋体" w:hAnsi="宋体" w:eastAsia="宋体" w:cs="宋体"/>
                <w:color w:val="auto"/>
                <w:spacing w:val="-8"/>
                <w:sz w:val="18"/>
                <w:szCs w:val="18"/>
                <w:highlight w:val="none"/>
                <w:lang w:eastAsia="zh-CN"/>
              </w:rPr>
              <w:t>监理单位：</w:t>
            </w:r>
          </w:p>
          <w:p w14:paraId="7F085905">
            <w:pPr>
              <w:spacing w:before="225" w:line="220" w:lineRule="auto"/>
              <w:ind w:left="11"/>
              <w:rPr>
                <w:rFonts w:hint="eastAsia"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监理工程师（签字</w:t>
            </w:r>
            <w:r>
              <w:rPr>
                <w:rFonts w:ascii="宋体" w:hAnsi="宋体" w:eastAsia="宋体" w:cs="宋体"/>
                <w:color w:val="auto"/>
                <w:spacing w:val="-3"/>
                <w:sz w:val="18"/>
                <w:szCs w:val="18"/>
                <w:highlight w:val="none"/>
                <w:lang w:eastAsia="zh-CN"/>
              </w:rPr>
              <w:t>）：</w:t>
            </w:r>
          </w:p>
          <w:p w14:paraId="7E4C1757">
            <w:pPr>
              <w:spacing w:before="225" w:line="220" w:lineRule="auto"/>
              <w:ind w:left="15"/>
              <w:rPr>
                <w:rFonts w:hint="eastAsia"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总监理工程师（签字</w:t>
            </w:r>
            <w:r>
              <w:rPr>
                <w:rFonts w:ascii="宋体" w:hAnsi="宋体" w:eastAsia="宋体" w:cs="宋体"/>
                <w:color w:val="auto"/>
                <w:spacing w:val="-3"/>
                <w:sz w:val="18"/>
                <w:szCs w:val="18"/>
                <w:highlight w:val="none"/>
                <w:lang w:eastAsia="zh-CN"/>
              </w:rPr>
              <w:t>）：</w:t>
            </w:r>
          </w:p>
          <w:p w14:paraId="48284EA1">
            <w:pPr>
              <w:spacing w:before="225" w:line="220" w:lineRule="auto"/>
              <w:jc w:val="right"/>
              <w:rPr>
                <w:rFonts w:hint="eastAsia" w:ascii="宋体" w:hAnsi="宋体" w:eastAsia="宋体" w:cs="宋体"/>
                <w:color w:val="auto"/>
                <w:sz w:val="18"/>
                <w:szCs w:val="18"/>
                <w:highlight w:val="none"/>
              </w:rPr>
            </w:pPr>
            <w:r>
              <w:rPr>
                <w:rFonts w:ascii="宋体" w:hAnsi="宋体" w:eastAsia="宋体" w:cs="宋体"/>
                <w:color w:val="auto"/>
                <w:spacing w:val="-13"/>
                <w:sz w:val="18"/>
                <w:szCs w:val="18"/>
                <w:highlight w:val="none"/>
              </w:rPr>
              <w:t>年</w:t>
            </w:r>
            <w:r>
              <w:rPr>
                <w:rFonts w:hint="eastAsia" w:ascii="宋体" w:hAnsi="宋体" w:eastAsia="宋体" w:cs="宋体"/>
                <w:color w:val="auto"/>
                <w:spacing w:val="-13"/>
                <w:sz w:val="18"/>
                <w:szCs w:val="18"/>
                <w:highlight w:val="none"/>
                <w:lang w:eastAsia="zh-CN"/>
              </w:rPr>
              <w:t xml:space="preserve"> </w:t>
            </w:r>
            <w:r>
              <w:rPr>
                <w:rFonts w:ascii="宋体" w:hAnsi="宋体" w:eastAsia="宋体" w:cs="宋体"/>
                <w:color w:val="auto"/>
                <w:spacing w:val="-13"/>
                <w:sz w:val="18"/>
                <w:szCs w:val="18"/>
                <w:highlight w:val="none"/>
              </w:rPr>
              <w:t>月</w:t>
            </w:r>
            <w:r>
              <w:rPr>
                <w:rFonts w:hint="eastAsia" w:ascii="宋体" w:hAnsi="宋体" w:eastAsia="宋体" w:cs="宋体"/>
                <w:color w:val="auto"/>
                <w:spacing w:val="27"/>
                <w:sz w:val="18"/>
                <w:szCs w:val="18"/>
                <w:highlight w:val="none"/>
                <w:lang w:eastAsia="zh-CN"/>
              </w:rPr>
              <w:t xml:space="preserve"> </w:t>
            </w:r>
            <w:r>
              <w:rPr>
                <w:rFonts w:ascii="宋体" w:hAnsi="宋体" w:eastAsia="宋体" w:cs="宋体"/>
                <w:color w:val="auto"/>
                <w:spacing w:val="-13"/>
                <w:sz w:val="18"/>
                <w:szCs w:val="18"/>
                <w:highlight w:val="none"/>
              </w:rPr>
              <w:t>日</w:t>
            </w:r>
          </w:p>
        </w:tc>
      </w:tr>
    </w:tbl>
    <w:p w14:paraId="1001F6A4">
      <w:pPr>
        <w:spacing w:before="74" w:line="219" w:lineRule="auto"/>
        <w:ind w:left="1141"/>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注：本表由施工单位工程技术人员填写，监理单位、施工单位各存一份。</w:t>
      </w:r>
    </w:p>
    <w:p w14:paraId="365F9984">
      <w:pPr>
        <w:spacing w:line="219" w:lineRule="auto"/>
        <w:rPr>
          <w:rFonts w:hint="eastAsia" w:ascii="宋体" w:hAnsi="宋体" w:eastAsia="宋体" w:cs="宋体"/>
          <w:color w:val="auto"/>
          <w:sz w:val="18"/>
          <w:szCs w:val="18"/>
          <w:highlight w:val="none"/>
          <w:lang w:eastAsia="zh-CN"/>
        </w:rPr>
        <w:sectPr>
          <w:footerReference r:id="rId80" w:type="default"/>
          <w:pgSz w:w="11906" w:h="16838"/>
          <w:pgMar w:top="2098" w:right="1587" w:bottom="1984" w:left="1587" w:header="0" w:footer="959" w:gutter="0"/>
          <w:pgBorders>
            <w:top w:val="none" w:sz="0" w:space="0"/>
            <w:left w:val="none" w:sz="0" w:space="0"/>
            <w:bottom w:val="none" w:sz="0" w:space="0"/>
            <w:right w:val="none" w:sz="0" w:space="0"/>
          </w:pgBorders>
          <w:cols w:space="0" w:num="1"/>
        </w:sectPr>
      </w:pPr>
    </w:p>
    <w:p w14:paraId="7BD1224D">
      <w:pPr>
        <w:spacing w:before="59" w:line="232" w:lineRule="auto"/>
        <w:ind w:left="2669"/>
        <w:rPr>
          <w:rFonts w:hint="eastAsia" w:ascii="黑体" w:hAnsi="黑体" w:eastAsia="黑体" w:cs="黑体"/>
          <w:color w:val="auto"/>
          <w:sz w:val="18"/>
          <w:szCs w:val="18"/>
          <w:highlight w:val="none"/>
          <w:lang w:eastAsia="zh-CN"/>
        </w:rPr>
      </w:pPr>
      <w:r>
        <w:rPr>
          <w:rFonts w:ascii="黑体" w:hAnsi="黑体" w:eastAsia="黑体" w:cs="黑体"/>
          <w:color w:val="auto"/>
          <w:spacing w:val="-1"/>
          <w:sz w:val="18"/>
          <w:szCs w:val="18"/>
          <w:highlight w:val="none"/>
          <w:lang w:eastAsia="zh-CN"/>
        </w:rPr>
        <w:t>表</w:t>
      </w:r>
      <w:r>
        <w:rPr>
          <w:rFonts w:ascii="黑体" w:hAnsi="黑体" w:eastAsia="黑体" w:cs="黑体"/>
          <w:color w:val="auto"/>
          <w:spacing w:val="-33"/>
          <w:sz w:val="18"/>
          <w:szCs w:val="18"/>
          <w:highlight w:val="none"/>
          <w:lang w:eastAsia="zh-CN"/>
        </w:rPr>
        <w:t xml:space="preserve"> </w:t>
      </w:r>
      <w:r>
        <w:rPr>
          <w:rFonts w:ascii="Times New Roman" w:hAnsi="Times New Roman" w:eastAsia="Times New Roman" w:cs="Times New Roman"/>
          <w:color w:val="auto"/>
          <w:spacing w:val="-1"/>
          <w:sz w:val="18"/>
          <w:szCs w:val="18"/>
          <w:highlight w:val="none"/>
          <w:lang w:eastAsia="zh-CN"/>
        </w:rPr>
        <w:t>B.9.4</w:t>
      </w:r>
      <w:r>
        <w:rPr>
          <w:rFonts w:hint="eastAsia" w:ascii="Times New Roman" w:hAnsi="Times New Roman" w:eastAsia="Times New Roman" w:cs="Times New Roman"/>
          <w:color w:val="auto"/>
          <w:spacing w:val="-1"/>
          <w:sz w:val="18"/>
          <w:szCs w:val="18"/>
          <w:highlight w:val="none"/>
          <w:lang w:eastAsia="zh-CN"/>
        </w:rPr>
        <w:t xml:space="preserve"> </w:t>
      </w:r>
      <w:r>
        <w:rPr>
          <w:rFonts w:ascii="黑体" w:hAnsi="黑体" w:eastAsia="黑体" w:cs="黑体"/>
          <w:color w:val="auto"/>
          <w:spacing w:val="-1"/>
          <w:sz w:val="18"/>
          <w:szCs w:val="18"/>
          <w:highlight w:val="none"/>
          <w:lang w:eastAsia="zh-CN"/>
        </w:rPr>
        <w:t>高处作业防护设施验收记录</w:t>
      </w:r>
    </w:p>
    <w:p w14:paraId="211DCB60">
      <w:pPr>
        <w:spacing w:before="102" w:line="220" w:lineRule="auto"/>
        <w:ind w:left="6183"/>
        <w:rPr>
          <w:rFonts w:hint="eastAsia" w:ascii="宋体" w:hAnsi="宋体" w:eastAsia="宋体" w:cs="宋体"/>
          <w:color w:val="auto"/>
          <w:sz w:val="18"/>
          <w:szCs w:val="18"/>
          <w:highlight w:val="none"/>
        </w:rPr>
      </w:pPr>
      <w:r>
        <w:rPr>
          <w:rFonts w:ascii="宋体" w:hAnsi="宋体" w:eastAsia="宋体" w:cs="宋体"/>
          <w:color w:val="auto"/>
          <w:spacing w:val="-12"/>
          <w:sz w:val="18"/>
          <w:szCs w:val="18"/>
          <w:highlight w:val="none"/>
        </w:rPr>
        <w:t>编号：</w:t>
      </w:r>
    </w:p>
    <w:p w14:paraId="0F0FEED4">
      <w:pPr>
        <w:spacing w:line="40" w:lineRule="exact"/>
        <w:rPr>
          <w:color w:val="auto"/>
          <w:highlight w:val="none"/>
        </w:rPr>
      </w:pPr>
    </w:p>
    <w:tbl>
      <w:tblPr>
        <w:tblStyle w:val="14"/>
        <w:tblW w:w="6255" w:type="dxa"/>
        <w:tblInd w:w="101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39"/>
        <w:gridCol w:w="2318"/>
        <w:gridCol w:w="1089"/>
        <w:gridCol w:w="711"/>
        <w:gridCol w:w="598"/>
      </w:tblGrid>
      <w:tr w14:paraId="62F5D7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1539" w:type="dxa"/>
          </w:tcPr>
          <w:p w14:paraId="714A0365">
            <w:pPr>
              <w:spacing w:before="94" w:line="220" w:lineRule="auto"/>
              <w:ind w:left="596"/>
              <w:rPr>
                <w:rFonts w:hint="eastAsia" w:ascii="宋体" w:hAnsi="宋体" w:eastAsia="宋体" w:cs="宋体"/>
                <w:color w:val="auto"/>
                <w:sz w:val="18"/>
                <w:szCs w:val="18"/>
                <w:highlight w:val="none"/>
              </w:rPr>
            </w:pPr>
            <w:r>
              <w:rPr>
                <w:rFonts w:ascii="宋体" w:hAnsi="宋体" w:eastAsia="宋体" w:cs="宋体"/>
                <w:color w:val="auto"/>
                <w:spacing w:val="-3"/>
                <w:sz w:val="18"/>
                <w:szCs w:val="18"/>
                <w:highlight w:val="none"/>
              </w:rPr>
              <w:t>项目</w:t>
            </w:r>
          </w:p>
        </w:tc>
        <w:tc>
          <w:tcPr>
            <w:tcW w:w="2318" w:type="dxa"/>
          </w:tcPr>
          <w:p w14:paraId="3F71255D">
            <w:pPr>
              <w:pStyle w:val="15"/>
              <w:rPr>
                <w:color w:val="auto"/>
                <w:sz w:val="20"/>
                <w:highlight w:val="none"/>
              </w:rPr>
            </w:pPr>
          </w:p>
        </w:tc>
        <w:tc>
          <w:tcPr>
            <w:tcW w:w="1089" w:type="dxa"/>
          </w:tcPr>
          <w:p w14:paraId="72B33B5F">
            <w:pPr>
              <w:spacing w:before="93" w:line="220" w:lineRule="auto"/>
              <w:ind w:left="191"/>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工程部位</w:t>
            </w:r>
          </w:p>
        </w:tc>
        <w:tc>
          <w:tcPr>
            <w:tcW w:w="1309" w:type="dxa"/>
            <w:gridSpan w:val="2"/>
          </w:tcPr>
          <w:p w14:paraId="60F99C80">
            <w:pPr>
              <w:pStyle w:val="15"/>
              <w:rPr>
                <w:color w:val="auto"/>
                <w:sz w:val="20"/>
                <w:highlight w:val="none"/>
              </w:rPr>
            </w:pPr>
          </w:p>
        </w:tc>
      </w:tr>
      <w:tr w14:paraId="70581D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1539" w:type="dxa"/>
          </w:tcPr>
          <w:p w14:paraId="0C5582C2">
            <w:pPr>
              <w:spacing w:before="89" w:line="220" w:lineRule="auto"/>
              <w:ind w:left="414"/>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搭设班组</w:t>
            </w:r>
          </w:p>
        </w:tc>
        <w:tc>
          <w:tcPr>
            <w:tcW w:w="2318" w:type="dxa"/>
          </w:tcPr>
          <w:p w14:paraId="4785F503">
            <w:pPr>
              <w:pStyle w:val="15"/>
              <w:rPr>
                <w:color w:val="auto"/>
                <w:sz w:val="20"/>
                <w:highlight w:val="none"/>
              </w:rPr>
            </w:pPr>
          </w:p>
        </w:tc>
        <w:tc>
          <w:tcPr>
            <w:tcW w:w="1089" w:type="dxa"/>
          </w:tcPr>
          <w:p w14:paraId="79155831">
            <w:pPr>
              <w:spacing w:before="89" w:line="221" w:lineRule="auto"/>
              <w:ind w:left="278"/>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班组长</w:t>
            </w:r>
          </w:p>
        </w:tc>
        <w:tc>
          <w:tcPr>
            <w:tcW w:w="1309" w:type="dxa"/>
            <w:gridSpan w:val="2"/>
          </w:tcPr>
          <w:p w14:paraId="42E5436A">
            <w:pPr>
              <w:pStyle w:val="15"/>
              <w:rPr>
                <w:color w:val="auto"/>
                <w:sz w:val="20"/>
                <w:highlight w:val="none"/>
              </w:rPr>
            </w:pPr>
          </w:p>
        </w:tc>
      </w:tr>
      <w:tr w14:paraId="5964DB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1539" w:type="dxa"/>
          </w:tcPr>
          <w:p w14:paraId="7F7D7CE5">
            <w:pPr>
              <w:spacing w:before="89" w:line="220" w:lineRule="auto"/>
              <w:ind w:left="232"/>
              <w:rPr>
                <w:rFonts w:hint="eastAsia" w:ascii="宋体" w:hAnsi="宋体" w:eastAsia="宋体" w:cs="宋体"/>
                <w:color w:val="auto"/>
                <w:sz w:val="18"/>
                <w:szCs w:val="18"/>
                <w:highlight w:val="none"/>
              </w:rPr>
            </w:pPr>
            <w:r>
              <w:rPr>
                <w:rFonts w:ascii="宋体" w:hAnsi="宋体" w:eastAsia="宋体" w:cs="宋体"/>
                <w:color w:val="auto"/>
                <w:spacing w:val="-1"/>
                <w:sz w:val="18"/>
                <w:szCs w:val="18"/>
                <w:highlight w:val="none"/>
              </w:rPr>
              <w:t>操作人员人数</w:t>
            </w:r>
          </w:p>
        </w:tc>
        <w:tc>
          <w:tcPr>
            <w:tcW w:w="2318" w:type="dxa"/>
          </w:tcPr>
          <w:p w14:paraId="0C2D5B99">
            <w:pPr>
              <w:pStyle w:val="15"/>
              <w:rPr>
                <w:color w:val="auto"/>
                <w:sz w:val="20"/>
                <w:highlight w:val="none"/>
              </w:rPr>
            </w:pPr>
          </w:p>
        </w:tc>
        <w:tc>
          <w:tcPr>
            <w:tcW w:w="1089" w:type="dxa"/>
          </w:tcPr>
          <w:p w14:paraId="431FC08B">
            <w:pPr>
              <w:spacing w:before="89" w:line="219" w:lineRule="auto"/>
              <w:ind w:left="99"/>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证书符合性</w:t>
            </w:r>
          </w:p>
        </w:tc>
        <w:tc>
          <w:tcPr>
            <w:tcW w:w="1309" w:type="dxa"/>
            <w:gridSpan w:val="2"/>
          </w:tcPr>
          <w:p w14:paraId="342A64AC">
            <w:pPr>
              <w:pStyle w:val="15"/>
              <w:rPr>
                <w:color w:val="auto"/>
                <w:sz w:val="20"/>
                <w:highlight w:val="none"/>
              </w:rPr>
            </w:pPr>
          </w:p>
        </w:tc>
      </w:tr>
      <w:tr w14:paraId="781076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1539" w:type="dxa"/>
          </w:tcPr>
          <w:p w14:paraId="0D495081">
            <w:pPr>
              <w:spacing w:before="89" w:line="220" w:lineRule="auto"/>
              <w:ind w:left="57"/>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安全技术交底情况</w:t>
            </w:r>
          </w:p>
        </w:tc>
        <w:tc>
          <w:tcPr>
            <w:tcW w:w="4716" w:type="dxa"/>
            <w:gridSpan w:val="4"/>
          </w:tcPr>
          <w:p w14:paraId="50A2291F">
            <w:pPr>
              <w:pStyle w:val="15"/>
              <w:rPr>
                <w:color w:val="auto"/>
                <w:sz w:val="20"/>
                <w:highlight w:val="none"/>
              </w:rPr>
            </w:pPr>
          </w:p>
        </w:tc>
      </w:tr>
      <w:tr w14:paraId="7DBE74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trPr>
        <w:tc>
          <w:tcPr>
            <w:tcW w:w="1539" w:type="dxa"/>
            <w:vMerge w:val="restart"/>
          </w:tcPr>
          <w:p w14:paraId="2A978BB1">
            <w:pPr>
              <w:pStyle w:val="15"/>
              <w:spacing w:line="249" w:lineRule="auto"/>
              <w:rPr>
                <w:color w:val="auto"/>
                <w:sz w:val="20"/>
                <w:highlight w:val="none"/>
              </w:rPr>
            </w:pPr>
          </w:p>
          <w:p w14:paraId="12D6DACC">
            <w:pPr>
              <w:pStyle w:val="15"/>
              <w:spacing w:line="249" w:lineRule="auto"/>
              <w:rPr>
                <w:color w:val="auto"/>
                <w:sz w:val="20"/>
                <w:highlight w:val="none"/>
              </w:rPr>
            </w:pPr>
          </w:p>
          <w:p w14:paraId="57948140">
            <w:pPr>
              <w:pStyle w:val="15"/>
              <w:spacing w:line="249" w:lineRule="auto"/>
              <w:rPr>
                <w:color w:val="auto"/>
                <w:sz w:val="20"/>
                <w:highlight w:val="none"/>
              </w:rPr>
            </w:pPr>
          </w:p>
          <w:p w14:paraId="772F567A">
            <w:pPr>
              <w:pStyle w:val="15"/>
              <w:spacing w:line="250" w:lineRule="auto"/>
              <w:rPr>
                <w:color w:val="auto"/>
                <w:sz w:val="20"/>
                <w:highlight w:val="none"/>
              </w:rPr>
            </w:pPr>
          </w:p>
          <w:p w14:paraId="6E158B8A">
            <w:pPr>
              <w:pStyle w:val="15"/>
              <w:spacing w:line="250" w:lineRule="auto"/>
              <w:rPr>
                <w:color w:val="auto"/>
                <w:sz w:val="20"/>
                <w:highlight w:val="none"/>
              </w:rPr>
            </w:pPr>
          </w:p>
          <w:p w14:paraId="4B972BD6">
            <w:pPr>
              <w:spacing w:before="58" w:line="219" w:lineRule="auto"/>
              <w:ind w:left="413"/>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基本条件</w:t>
            </w:r>
          </w:p>
        </w:tc>
        <w:tc>
          <w:tcPr>
            <w:tcW w:w="3407" w:type="dxa"/>
            <w:gridSpan w:val="2"/>
          </w:tcPr>
          <w:p w14:paraId="01799094">
            <w:pPr>
              <w:spacing w:before="70" w:line="242" w:lineRule="auto"/>
              <w:ind w:left="30" w:right="137"/>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施工现场临边、洞口等安全防护设施的设置应编制专项方案</w:t>
            </w:r>
          </w:p>
        </w:tc>
        <w:tc>
          <w:tcPr>
            <w:tcW w:w="1309" w:type="dxa"/>
            <w:gridSpan w:val="2"/>
          </w:tcPr>
          <w:p w14:paraId="2FAC3D75">
            <w:pPr>
              <w:pStyle w:val="15"/>
              <w:rPr>
                <w:color w:val="auto"/>
                <w:sz w:val="20"/>
                <w:highlight w:val="none"/>
                <w:lang w:eastAsia="zh-CN"/>
              </w:rPr>
            </w:pPr>
          </w:p>
        </w:tc>
      </w:tr>
      <w:tr w14:paraId="3494F9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8" w:hRule="atLeast"/>
        </w:trPr>
        <w:tc>
          <w:tcPr>
            <w:tcW w:w="1539" w:type="dxa"/>
            <w:vMerge w:val="continue"/>
          </w:tcPr>
          <w:p w14:paraId="0E79743D">
            <w:pPr>
              <w:pStyle w:val="15"/>
              <w:rPr>
                <w:color w:val="auto"/>
                <w:sz w:val="20"/>
                <w:highlight w:val="none"/>
                <w:lang w:eastAsia="zh-CN"/>
              </w:rPr>
            </w:pPr>
          </w:p>
        </w:tc>
        <w:tc>
          <w:tcPr>
            <w:tcW w:w="3407" w:type="dxa"/>
            <w:gridSpan w:val="2"/>
          </w:tcPr>
          <w:p w14:paraId="646CEF0C">
            <w:pPr>
              <w:spacing w:before="71" w:line="242" w:lineRule="auto"/>
              <w:ind w:left="31" w:right="137" w:firstLine="3"/>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安全防护设施所用配件、材料和工具的规格应符合专项方案</w:t>
            </w:r>
          </w:p>
        </w:tc>
        <w:tc>
          <w:tcPr>
            <w:tcW w:w="1309" w:type="dxa"/>
            <w:gridSpan w:val="2"/>
          </w:tcPr>
          <w:p w14:paraId="421B839D">
            <w:pPr>
              <w:pStyle w:val="15"/>
              <w:rPr>
                <w:color w:val="auto"/>
                <w:sz w:val="20"/>
                <w:highlight w:val="none"/>
                <w:lang w:eastAsia="zh-CN"/>
              </w:rPr>
            </w:pPr>
          </w:p>
        </w:tc>
      </w:tr>
      <w:tr w14:paraId="60FCF1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8" w:hRule="atLeast"/>
        </w:trPr>
        <w:tc>
          <w:tcPr>
            <w:tcW w:w="1539" w:type="dxa"/>
            <w:vMerge w:val="continue"/>
          </w:tcPr>
          <w:p w14:paraId="5229DBB8">
            <w:pPr>
              <w:pStyle w:val="15"/>
              <w:rPr>
                <w:color w:val="auto"/>
                <w:sz w:val="20"/>
                <w:highlight w:val="none"/>
                <w:lang w:eastAsia="zh-CN"/>
              </w:rPr>
            </w:pPr>
          </w:p>
        </w:tc>
        <w:tc>
          <w:tcPr>
            <w:tcW w:w="3407" w:type="dxa"/>
            <w:gridSpan w:val="2"/>
          </w:tcPr>
          <w:p w14:paraId="2ADEFDC8">
            <w:pPr>
              <w:spacing w:before="72" w:line="241" w:lineRule="auto"/>
              <w:ind w:left="46" w:right="137" w:hanging="11"/>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安全防护设施的节点构造及其与建筑物的</w:t>
            </w:r>
            <w:r>
              <w:rPr>
                <w:rFonts w:ascii="宋体" w:hAnsi="宋体" w:eastAsia="宋体" w:cs="宋体"/>
                <w:color w:val="auto"/>
                <w:spacing w:val="-2"/>
                <w:sz w:val="18"/>
                <w:szCs w:val="18"/>
                <w:highlight w:val="none"/>
                <w:lang w:eastAsia="zh-CN"/>
              </w:rPr>
              <w:t>固定情况应符合专项方案</w:t>
            </w:r>
          </w:p>
        </w:tc>
        <w:tc>
          <w:tcPr>
            <w:tcW w:w="1309" w:type="dxa"/>
            <w:gridSpan w:val="2"/>
          </w:tcPr>
          <w:p w14:paraId="47BAB6A0">
            <w:pPr>
              <w:pStyle w:val="15"/>
              <w:rPr>
                <w:color w:val="auto"/>
                <w:sz w:val="20"/>
                <w:highlight w:val="none"/>
                <w:lang w:eastAsia="zh-CN"/>
              </w:rPr>
            </w:pPr>
          </w:p>
        </w:tc>
      </w:tr>
      <w:tr w14:paraId="3447D0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1539" w:type="dxa"/>
            <w:vMerge w:val="continue"/>
          </w:tcPr>
          <w:p w14:paraId="62BEA3B2">
            <w:pPr>
              <w:pStyle w:val="15"/>
              <w:rPr>
                <w:color w:val="auto"/>
                <w:sz w:val="20"/>
                <w:highlight w:val="none"/>
                <w:lang w:eastAsia="zh-CN"/>
              </w:rPr>
            </w:pPr>
          </w:p>
        </w:tc>
        <w:tc>
          <w:tcPr>
            <w:tcW w:w="3407" w:type="dxa"/>
            <w:gridSpan w:val="2"/>
          </w:tcPr>
          <w:p w14:paraId="469ABFE7">
            <w:pPr>
              <w:spacing w:before="92" w:line="233" w:lineRule="auto"/>
              <w:ind w:left="31"/>
              <w:jc w:val="left"/>
              <w:rPr>
                <w:rFonts w:hint="eastAsia" w:ascii="宋体" w:hAnsi="宋体" w:eastAsia="宋体" w:cs="宋体"/>
                <w:color w:val="auto"/>
                <w:sz w:val="18"/>
                <w:szCs w:val="18"/>
                <w:highlight w:val="none"/>
                <w:lang w:eastAsia="zh-CN"/>
              </w:rPr>
            </w:pPr>
            <w:r>
              <w:rPr>
                <w:rFonts w:ascii="宋体" w:hAnsi="宋体" w:eastAsia="宋体" w:cs="宋体"/>
                <w:color w:val="auto"/>
                <w:spacing w:val="-3"/>
                <w:sz w:val="18"/>
                <w:szCs w:val="18"/>
                <w:highlight w:val="none"/>
                <w:lang w:eastAsia="zh-CN"/>
              </w:rPr>
              <w:t>扣件和连接件的紧固程度应符合规范</w:t>
            </w:r>
          </w:p>
        </w:tc>
        <w:tc>
          <w:tcPr>
            <w:tcW w:w="1309" w:type="dxa"/>
            <w:gridSpan w:val="2"/>
          </w:tcPr>
          <w:p w14:paraId="39C0CB66">
            <w:pPr>
              <w:pStyle w:val="15"/>
              <w:rPr>
                <w:color w:val="auto"/>
                <w:sz w:val="20"/>
                <w:highlight w:val="none"/>
                <w:lang w:eastAsia="zh-CN"/>
              </w:rPr>
            </w:pPr>
          </w:p>
        </w:tc>
      </w:tr>
      <w:tr w14:paraId="6D855E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8" w:hRule="atLeast"/>
        </w:trPr>
        <w:tc>
          <w:tcPr>
            <w:tcW w:w="1539" w:type="dxa"/>
            <w:vMerge w:val="continue"/>
          </w:tcPr>
          <w:p w14:paraId="421CBD9C">
            <w:pPr>
              <w:pStyle w:val="15"/>
              <w:rPr>
                <w:color w:val="auto"/>
                <w:sz w:val="20"/>
                <w:highlight w:val="none"/>
                <w:lang w:eastAsia="zh-CN"/>
              </w:rPr>
            </w:pPr>
          </w:p>
        </w:tc>
        <w:tc>
          <w:tcPr>
            <w:tcW w:w="3407" w:type="dxa"/>
            <w:gridSpan w:val="2"/>
          </w:tcPr>
          <w:p w14:paraId="63A2D7D2">
            <w:pPr>
              <w:spacing w:before="70" w:line="243" w:lineRule="auto"/>
              <w:ind w:left="31" w:right="137" w:firstLine="3"/>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安全防护设施的工具材料用品的性能与质</w:t>
            </w:r>
            <w:r>
              <w:rPr>
                <w:rFonts w:ascii="宋体" w:hAnsi="宋体" w:eastAsia="宋体" w:cs="宋体"/>
                <w:color w:val="auto"/>
                <w:spacing w:val="-2"/>
                <w:sz w:val="18"/>
                <w:szCs w:val="18"/>
                <w:highlight w:val="none"/>
                <w:lang w:eastAsia="zh-CN"/>
              </w:rPr>
              <w:t>量的验证</w:t>
            </w:r>
          </w:p>
        </w:tc>
        <w:tc>
          <w:tcPr>
            <w:tcW w:w="1309" w:type="dxa"/>
            <w:gridSpan w:val="2"/>
          </w:tcPr>
          <w:p w14:paraId="793E7E6F">
            <w:pPr>
              <w:pStyle w:val="15"/>
              <w:rPr>
                <w:color w:val="auto"/>
                <w:sz w:val="20"/>
                <w:highlight w:val="none"/>
                <w:lang w:eastAsia="zh-CN"/>
              </w:rPr>
            </w:pPr>
          </w:p>
        </w:tc>
      </w:tr>
      <w:tr w14:paraId="479252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8" w:hRule="atLeast"/>
        </w:trPr>
        <w:tc>
          <w:tcPr>
            <w:tcW w:w="1539" w:type="dxa"/>
            <w:vMerge w:val="continue"/>
          </w:tcPr>
          <w:p w14:paraId="3092259A">
            <w:pPr>
              <w:pStyle w:val="15"/>
              <w:rPr>
                <w:color w:val="auto"/>
                <w:sz w:val="20"/>
                <w:highlight w:val="none"/>
                <w:lang w:eastAsia="zh-CN"/>
              </w:rPr>
            </w:pPr>
          </w:p>
        </w:tc>
        <w:tc>
          <w:tcPr>
            <w:tcW w:w="3407" w:type="dxa"/>
            <w:gridSpan w:val="2"/>
          </w:tcPr>
          <w:p w14:paraId="71B96407">
            <w:pPr>
              <w:spacing w:before="70" w:line="243" w:lineRule="auto"/>
              <w:ind w:left="31" w:right="137" w:firstLine="3"/>
              <w:rPr>
                <w:rFonts w:hint="eastAsia" w:ascii="宋体" w:hAnsi="宋体" w:eastAsia="宋体" w:cs="宋体"/>
                <w:color w:val="auto"/>
                <w:spacing w:val="-1"/>
                <w:sz w:val="18"/>
                <w:szCs w:val="18"/>
                <w:highlight w:val="none"/>
                <w:lang w:eastAsia="zh-CN"/>
              </w:rPr>
            </w:pPr>
            <w:r>
              <w:rPr>
                <w:rFonts w:ascii="宋体" w:hAnsi="宋体" w:eastAsia="宋体" w:cs="宋体"/>
                <w:color w:val="auto"/>
                <w:spacing w:val="-1"/>
                <w:sz w:val="18"/>
                <w:szCs w:val="18"/>
                <w:highlight w:val="none"/>
                <w:lang w:eastAsia="zh-CN"/>
              </w:rPr>
              <w:t>安全防护设施的工具材料用品的性能与质</w:t>
            </w:r>
            <w:r>
              <w:rPr>
                <w:rFonts w:ascii="宋体" w:hAnsi="宋体" w:eastAsia="宋体" w:cs="宋体"/>
                <w:color w:val="auto"/>
                <w:spacing w:val="-2"/>
                <w:sz w:val="18"/>
                <w:szCs w:val="18"/>
                <w:highlight w:val="none"/>
                <w:lang w:eastAsia="zh-CN"/>
              </w:rPr>
              <w:t>量的验证</w:t>
            </w:r>
            <w:r>
              <w:rPr>
                <w:rFonts w:hint="eastAsia" w:ascii="宋体" w:hAnsi="宋体" w:eastAsia="宋体" w:cs="宋体"/>
                <w:color w:val="auto"/>
                <w:spacing w:val="-2"/>
                <w:sz w:val="18"/>
                <w:szCs w:val="18"/>
                <w:highlight w:val="none"/>
                <w:lang w:eastAsia="zh-CN"/>
              </w:rPr>
              <w:t>（密目网为阻燃式，安全帽、安全带、安全网质量应符合规定和使用期限）</w:t>
            </w:r>
          </w:p>
        </w:tc>
        <w:tc>
          <w:tcPr>
            <w:tcW w:w="1309" w:type="dxa"/>
            <w:gridSpan w:val="2"/>
          </w:tcPr>
          <w:p w14:paraId="703F4DA3">
            <w:pPr>
              <w:pStyle w:val="15"/>
              <w:rPr>
                <w:color w:val="auto"/>
                <w:sz w:val="20"/>
                <w:highlight w:val="none"/>
                <w:lang w:eastAsia="zh-CN"/>
              </w:rPr>
            </w:pPr>
          </w:p>
        </w:tc>
      </w:tr>
      <w:tr w14:paraId="04D1FA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1539" w:type="dxa"/>
          </w:tcPr>
          <w:p w14:paraId="53620BCB">
            <w:pPr>
              <w:spacing w:before="89" w:line="220" w:lineRule="auto"/>
              <w:ind w:left="412"/>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验收项目</w:t>
            </w:r>
          </w:p>
        </w:tc>
        <w:tc>
          <w:tcPr>
            <w:tcW w:w="3407" w:type="dxa"/>
            <w:gridSpan w:val="2"/>
          </w:tcPr>
          <w:p w14:paraId="736B537E">
            <w:pPr>
              <w:spacing w:before="89" w:line="220" w:lineRule="auto"/>
              <w:ind w:left="1222"/>
              <w:rPr>
                <w:rFonts w:hint="eastAsia" w:ascii="宋体" w:hAnsi="宋体" w:eastAsia="宋体" w:cs="宋体"/>
                <w:color w:val="auto"/>
                <w:sz w:val="18"/>
                <w:szCs w:val="18"/>
                <w:highlight w:val="none"/>
              </w:rPr>
            </w:pPr>
            <w:r>
              <w:rPr>
                <w:rFonts w:ascii="宋体" w:hAnsi="宋体" w:eastAsia="宋体" w:cs="宋体"/>
                <w:color w:val="auto"/>
                <w:spacing w:val="-13"/>
                <w:sz w:val="18"/>
                <w:szCs w:val="18"/>
                <w:highlight w:val="none"/>
              </w:rPr>
              <w:t>验</w:t>
            </w:r>
            <w:r>
              <w:rPr>
                <w:rFonts w:ascii="宋体" w:hAnsi="宋体" w:eastAsia="宋体" w:cs="宋体"/>
                <w:color w:val="auto"/>
                <w:spacing w:val="17"/>
                <w:sz w:val="18"/>
                <w:szCs w:val="18"/>
                <w:highlight w:val="none"/>
              </w:rPr>
              <w:t xml:space="preserve"> </w:t>
            </w:r>
            <w:r>
              <w:rPr>
                <w:rFonts w:ascii="宋体" w:hAnsi="宋体" w:eastAsia="宋体" w:cs="宋体"/>
                <w:color w:val="auto"/>
                <w:spacing w:val="-13"/>
                <w:sz w:val="18"/>
                <w:szCs w:val="18"/>
                <w:highlight w:val="none"/>
              </w:rPr>
              <w:t>收</w:t>
            </w:r>
            <w:r>
              <w:rPr>
                <w:rFonts w:ascii="宋体" w:hAnsi="宋体" w:eastAsia="宋体" w:cs="宋体"/>
                <w:color w:val="auto"/>
                <w:spacing w:val="28"/>
                <w:sz w:val="18"/>
                <w:szCs w:val="18"/>
                <w:highlight w:val="none"/>
              </w:rPr>
              <w:t xml:space="preserve"> </w:t>
            </w:r>
            <w:r>
              <w:rPr>
                <w:rFonts w:ascii="宋体" w:hAnsi="宋体" w:eastAsia="宋体" w:cs="宋体"/>
                <w:color w:val="auto"/>
                <w:spacing w:val="-13"/>
                <w:sz w:val="18"/>
                <w:szCs w:val="18"/>
                <w:highlight w:val="none"/>
              </w:rPr>
              <w:t>内</w:t>
            </w:r>
            <w:r>
              <w:rPr>
                <w:rFonts w:ascii="宋体" w:hAnsi="宋体" w:eastAsia="宋体" w:cs="宋体"/>
                <w:color w:val="auto"/>
                <w:spacing w:val="10"/>
                <w:sz w:val="18"/>
                <w:szCs w:val="18"/>
                <w:highlight w:val="none"/>
              </w:rPr>
              <w:t xml:space="preserve"> </w:t>
            </w:r>
            <w:r>
              <w:rPr>
                <w:rFonts w:ascii="宋体" w:hAnsi="宋体" w:eastAsia="宋体" w:cs="宋体"/>
                <w:color w:val="auto"/>
                <w:spacing w:val="-13"/>
                <w:sz w:val="18"/>
                <w:szCs w:val="18"/>
                <w:highlight w:val="none"/>
              </w:rPr>
              <w:t>容</w:t>
            </w:r>
          </w:p>
        </w:tc>
        <w:tc>
          <w:tcPr>
            <w:tcW w:w="711" w:type="dxa"/>
          </w:tcPr>
          <w:p w14:paraId="776F066D">
            <w:pPr>
              <w:spacing w:before="89" w:line="220" w:lineRule="auto"/>
              <w:ind w:left="92"/>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符合性</w:t>
            </w:r>
          </w:p>
        </w:tc>
        <w:tc>
          <w:tcPr>
            <w:tcW w:w="598" w:type="dxa"/>
          </w:tcPr>
          <w:p w14:paraId="795674F6">
            <w:pPr>
              <w:spacing w:before="90" w:line="221" w:lineRule="auto"/>
              <w:ind w:left="125"/>
              <w:rPr>
                <w:rFonts w:hint="eastAsia" w:ascii="宋体" w:hAnsi="宋体" w:eastAsia="宋体" w:cs="宋体"/>
                <w:color w:val="auto"/>
                <w:sz w:val="18"/>
                <w:szCs w:val="18"/>
                <w:highlight w:val="none"/>
              </w:rPr>
            </w:pPr>
            <w:r>
              <w:rPr>
                <w:rFonts w:ascii="宋体" w:hAnsi="宋体" w:eastAsia="宋体" w:cs="宋体"/>
                <w:color w:val="auto"/>
                <w:spacing w:val="-3"/>
                <w:sz w:val="18"/>
                <w:szCs w:val="18"/>
                <w:highlight w:val="none"/>
              </w:rPr>
              <w:t>备注</w:t>
            </w:r>
          </w:p>
        </w:tc>
      </w:tr>
      <w:tr w14:paraId="3B74D8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05" w:hRule="atLeast"/>
        </w:trPr>
        <w:tc>
          <w:tcPr>
            <w:tcW w:w="1539" w:type="dxa"/>
            <w:vMerge w:val="restart"/>
            <w:tcBorders>
              <w:bottom w:val="nil"/>
            </w:tcBorders>
          </w:tcPr>
          <w:p w14:paraId="06905B6E">
            <w:pPr>
              <w:pStyle w:val="15"/>
              <w:spacing w:line="250" w:lineRule="auto"/>
              <w:rPr>
                <w:color w:val="auto"/>
                <w:sz w:val="20"/>
                <w:highlight w:val="none"/>
              </w:rPr>
            </w:pPr>
          </w:p>
          <w:p w14:paraId="6B103837">
            <w:pPr>
              <w:pStyle w:val="15"/>
              <w:spacing w:line="251" w:lineRule="auto"/>
              <w:rPr>
                <w:color w:val="auto"/>
                <w:sz w:val="20"/>
                <w:highlight w:val="none"/>
              </w:rPr>
            </w:pPr>
          </w:p>
          <w:p w14:paraId="68498B17">
            <w:pPr>
              <w:pStyle w:val="15"/>
              <w:spacing w:line="251" w:lineRule="auto"/>
              <w:rPr>
                <w:color w:val="auto"/>
                <w:sz w:val="20"/>
                <w:highlight w:val="none"/>
              </w:rPr>
            </w:pPr>
          </w:p>
          <w:p w14:paraId="6869EDF6">
            <w:pPr>
              <w:pStyle w:val="15"/>
              <w:spacing w:line="251" w:lineRule="auto"/>
              <w:rPr>
                <w:color w:val="auto"/>
                <w:sz w:val="20"/>
                <w:highlight w:val="none"/>
              </w:rPr>
            </w:pPr>
          </w:p>
          <w:p w14:paraId="42DAD2D4">
            <w:pPr>
              <w:pStyle w:val="15"/>
              <w:spacing w:line="251" w:lineRule="auto"/>
              <w:rPr>
                <w:color w:val="auto"/>
                <w:sz w:val="20"/>
                <w:highlight w:val="none"/>
              </w:rPr>
            </w:pPr>
          </w:p>
          <w:p w14:paraId="5FD6EE66">
            <w:pPr>
              <w:pStyle w:val="15"/>
              <w:spacing w:line="251" w:lineRule="auto"/>
              <w:rPr>
                <w:color w:val="auto"/>
                <w:sz w:val="20"/>
                <w:highlight w:val="none"/>
              </w:rPr>
            </w:pPr>
          </w:p>
          <w:p w14:paraId="5384A1A9">
            <w:pPr>
              <w:pStyle w:val="15"/>
              <w:spacing w:line="251" w:lineRule="auto"/>
              <w:rPr>
                <w:color w:val="auto"/>
                <w:sz w:val="20"/>
                <w:highlight w:val="none"/>
              </w:rPr>
            </w:pPr>
          </w:p>
          <w:p w14:paraId="223AABBC">
            <w:pPr>
              <w:spacing w:before="58" w:line="220" w:lineRule="auto"/>
              <w:ind w:left="423"/>
              <w:rPr>
                <w:rFonts w:hint="eastAsia" w:ascii="宋体" w:hAnsi="宋体" w:eastAsia="宋体" w:cs="宋体"/>
                <w:color w:val="auto"/>
                <w:sz w:val="18"/>
                <w:szCs w:val="18"/>
                <w:highlight w:val="none"/>
              </w:rPr>
            </w:pPr>
            <w:r>
              <w:rPr>
                <w:rFonts w:ascii="宋体" w:hAnsi="宋体" w:eastAsia="宋体" w:cs="宋体"/>
                <w:color w:val="auto"/>
                <w:spacing w:val="-4"/>
                <w:sz w:val="18"/>
                <w:szCs w:val="18"/>
                <w:highlight w:val="none"/>
              </w:rPr>
              <w:t>临边护栏</w:t>
            </w:r>
          </w:p>
        </w:tc>
        <w:tc>
          <w:tcPr>
            <w:tcW w:w="3407" w:type="dxa"/>
            <w:gridSpan w:val="2"/>
          </w:tcPr>
          <w:p w14:paraId="3FDB0EE2">
            <w:pPr>
              <w:spacing w:before="29" w:line="236" w:lineRule="auto"/>
              <w:ind w:left="31" w:right="2" w:firstLine="12"/>
              <w:jc w:val="both"/>
              <w:rPr>
                <w:rFonts w:hint="eastAsia" w:ascii="宋体" w:hAnsi="宋体" w:eastAsia="宋体" w:cs="宋体"/>
                <w:color w:val="auto"/>
                <w:sz w:val="18"/>
                <w:szCs w:val="18"/>
                <w:highlight w:val="none"/>
                <w:lang w:eastAsia="zh-CN"/>
              </w:rPr>
            </w:pPr>
            <w:r>
              <w:rPr>
                <w:rFonts w:ascii="宋体" w:hAnsi="宋体" w:eastAsia="宋体" w:cs="宋体"/>
                <w:color w:val="auto"/>
                <w:spacing w:val="-3"/>
                <w:sz w:val="18"/>
                <w:szCs w:val="18"/>
                <w:highlight w:val="none"/>
                <w:lang w:eastAsia="zh-CN"/>
              </w:rPr>
              <w:t xml:space="preserve">防护栏杆高度为 </w:t>
            </w:r>
            <w:r>
              <w:rPr>
                <w:rFonts w:ascii="Times New Roman" w:hAnsi="Times New Roman" w:eastAsia="Times New Roman" w:cs="Times New Roman"/>
                <w:color w:val="auto"/>
                <w:spacing w:val="-3"/>
                <w:sz w:val="18"/>
                <w:szCs w:val="18"/>
                <w:highlight w:val="none"/>
                <w:lang w:eastAsia="zh-CN"/>
              </w:rPr>
              <w:t>1.2m</w:t>
            </w:r>
            <w:r>
              <w:rPr>
                <w:rFonts w:ascii="Times New Roman" w:hAnsi="Times New Roman" w:eastAsia="Times New Roman" w:cs="Times New Roman"/>
                <w:color w:val="auto"/>
                <w:spacing w:val="37"/>
                <w:w w:val="102"/>
                <w:sz w:val="18"/>
                <w:szCs w:val="18"/>
                <w:highlight w:val="none"/>
                <w:lang w:eastAsia="zh-CN"/>
              </w:rPr>
              <w:t xml:space="preserve"> </w:t>
            </w:r>
            <w:r>
              <w:rPr>
                <w:rFonts w:ascii="宋体" w:hAnsi="宋体" w:eastAsia="宋体" w:cs="宋体"/>
                <w:color w:val="auto"/>
                <w:spacing w:val="-3"/>
                <w:sz w:val="18"/>
                <w:szCs w:val="18"/>
                <w:highlight w:val="none"/>
                <w:lang w:eastAsia="zh-CN"/>
              </w:rPr>
              <w:t>时应为两道横杆，上</w:t>
            </w:r>
            <w:r>
              <w:rPr>
                <w:rFonts w:ascii="宋体" w:hAnsi="宋体" w:eastAsia="宋体" w:cs="宋体"/>
                <w:color w:val="auto"/>
                <w:spacing w:val="1"/>
                <w:sz w:val="18"/>
                <w:szCs w:val="18"/>
                <w:highlight w:val="none"/>
                <w:lang w:eastAsia="zh-CN"/>
              </w:rPr>
              <w:t xml:space="preserve">杆距地面高度为 </w:t>
            </w:r>
            <w:r>
              <w:rPr>
                <w:rFonts w:ascii="Times New Roman" w:hAnsi="Times New Roman" w:eastAsia="Times New Roman" w:cs="Times New Roman"/>
                <w:color w:val="auto"/>
                <w:spacing w:val="1"/>
                <w:sz w:val="18"/>
                <w:szCs w:val="18"/>
                <w:highlight w:val="none"/>
                <w:lang w:eastAsia="zh-CN"/>
              </w:rPr>
              <w:t>1.2m</w:t>
            </w:r>
            <w:r>
              <w:rPr>
                <w:rFonts w:ascii="宋体" w:hAnsi="宋体" w:eastAsia="宋体" w:cs="宋体"/>
                <w:color w:val="auto"/>
                <w:spacing w:val="1"/>
                <w:sz w:val="18"/>
                <w:szCs w:val="18"/>
                <w:highlight w:val="none"/>
                <w:lang w:eastAsia="zh-CN"/>
              </w:rPr>
              <w:t>，下杆应在上杆和挡</w:t>
            </w:r>
            <w:r>
              <w:rPr>
                <w:rFonts w:ascii="宋体" w:hAnsi="宋体" w:eastAsia="宋体" w:cs="宋体"/>
                <w:color w:val="auto"/>
                <w:spacing w:val="-8"/>
                <w:sz w:val="18"/>
                <w:szCs w:val="18"/>
                <w:highlight w:val="none"/>
                <w:lang w:eastAsia="zh-CN"/>
              </w:rPr>
              <w:t>脚板中间；</w:t>
            </w:r>
          </w:p>
          <w:p w14:paraId="72B76884">
            <w:pPr>
              <w:pStyle w:val="4"/>
              <w:rPr>
                <w:rFonts w:hint="default" w:ascii="宋体" w:hAnsi="宋体" w:eastAsia="宋体" w:cs="宋体"/>
                <w:color w:val="auto"/>
                <w:sz w:val="18"/>
                <w:szCs w:val="18"/>
                <w:highlight w:val="none"/>
                <w:lang w:val="en-US" w:eastAsia="zh-CN"/>
              </w:rPr>
            </w:pPr>
            <w:r>
              <w:rPr>
                <w:rFonts w:ascii="宋体" w:hAnsi="宋体" w:eastAsia="宋体" w:cs="宋体"/>
                <w:color w:val="auto"/>
                <w:spacing w:val="3"/>
                <w:sz w:val="18"/>
                <w:szCs w:val="18"/>
                <w:highlight w:val="none"/>
                <w:lang w:eastAsia="zh-CN"/>
              </w:rPr>
              <w:t>当防护栏杆高度大于</w:t>
            </w:r>
            <w:r>
              <w:rPr>
                <w:rFonts w:ascii="宋体" w:hAnsi="宋体" w:eastAsia="宋体" w:cs="宋体"/>
                <w:color w:val="auto"/>
                <w:spacing w:val="45"/>
                <w:sz w:val="18"/>
                <w:szCs w:val="18"/>
                <w:highlight w:val="none"/>
                <w:lang w:eastAsia="zh-CN"/>
              </w:rPr>
              <w:t xml:space="preserve"> </w:t>
            </w:r>
            <w:r>
              <w:rPr>
                <w:rFonts w:ascii="Times New Roman" w:hAnsi="Times New Roman" w:eastAsia="Times New Roman" w:cs="Times New Roman"/>
                <w:color w:val="auto"/>
                <w:spacing w:val="3"/>
                <w:sz w:val="18"/>
                <w:szCs w:val="18"/>
                <w:highlight w:val="none"/>
                <w:lang w:eastAsia="zh-CN"/>
              </w:rPr>
              <w:t>1.2m</w:t>
            </w:r>
            <w:r>
              <w:rPr>
                <w:rFonts w:hint="eastAsia" w:ascii="Times New Roman" w:hAnsi="Times New Roman" w:eastAsia="Times New Roman" w:cs="Times New Roman"/>
                <w:color w:val="auto"/>
                <w:spacing w:val="3"/>
                <w:sz w:val="18"/>
                <w:szCs w:val="18"/>
                <w:highlight w:val="none"/>
                <w:lang w:eastAsia="zh-CN"/>
              </w:rPr>
              <w:t xml:space="preserve"> </w:t>
            </w:r>
            <w:r>
              <w:rPr>
                <w:rFonts w:ascii="宋体" w:hAnsi="宋体" w:eastAsia="宋体" w:cs="宋体"/>
                <w:color w:val="auto"/>
                <w:spacing w:val="3"/>
                <w:sz w:val="18"/>
                <w:szCs w:val="18"/>
                <w:highlight w:val="none"/>
                <w:lang w:eastAsia="zh-CN"/>
              </w:rPr>
              <w:t>时，应增设横</w:t>
            </w:r>
            <w:r>
              <w:rPr>
                <w:rFonts w:ascii="宋体" w:hAnsi="宋体" w:eastAsia="宋体" w:cs="宋体"/>
                <w:color w:val="auto"/>
                <w:sz w:val="18"/>
                <w:szCs w:val="18"/>
                <w:highlight w:val="none"/>
                <w:lang w:eastAsia="zh-CN"/>
              </w:rPr>
              <w:t xml:space="preserve">杆，横杆间距不应大于 </w:t>
            </w:r>
            <w:r>
              <w:rPr>
                <w:rFonts w:ascii="Times New Roman" w:hAnsi="Times New Roman" w:eastAsia="Times New Roman" w:cs="Times New Roman"/>
                <w:color w:val="auto"/>
                <w:sz w:val="18"/>
                <w:szCs w:val="18"/>
                <w:highlight w:val="none"/>
                <w:lang w:eastAsia="zh-CN"/>
              </w:rPr>
              <w:t>600mm</w:t>
            </w:r>
            <w:r>
              <w:rPr>
                <w:rFonts w:ascii="Times New Roman" w:hAnsi="Times New Roman" w:eastAsia="Times New Roman" w:cs="Times New Roman"/>
                <w:color w:val="auto"/>
                <w:spacing w:val="-19"/>
                <w:sz w:val="18"/>
                <w:szCs w:val="18"/>
                <w:highlight w:val="none"/>
                <w:lang w:eastAsia="zh-CN"/>
              </w:rPr>
              <w:t xml:space="preserve"> </w:t>
            </w:r>
            <w:r>
              <w:rPr>
                <w:rFonts w:ascii="宋体" w:hAnsi="宋体" w:eastAsia="宋体" w:cs="宋体"/>
                <w:color w:val="auto"/>
                <w:sz w:val="18"/>
                <w:szCs w:val="18"/>
                <w:highlight w:val="none"/>
                <w:lang w:eastAsia="zh-CN"/>
              </w:rPr>
              <w:t>，</w:t>
            </w:r>
            <w:r>
              <w:rPr>
                <w:rFonts w:hint="eastAsia" w:ascii="宋体" w:hAnsi="宋体" w:eastAsia="宋体" w:cs="宋体"/>
                <w:color w:val="auto"/>
                <w:sz w:val="18"/>
                <w:szCs w:val="18"/>
                <w:highlight w:val="none"/>
                <w:lang w:val="en-US" w:eastAsia="zh-CN"/>
              </w:rPr>
              <w:t>立杆间距不应大于2m</w:t>
            </w:r>
          </w:p>
          <w:p w14:paraId="37FDDB8B">
            <w:pPr>
              <w:spacing w:before="7" w:line="228" w:lineRule="auto"/>
              <w:ind w:left="31" w:right="2" w:firstLine="11"/>
              <w:jc w:val="both"/>
              <w:rPr>
                <w:rFonts w:ascii="Times New Roman" w:hAnsi="Times New Roman" w:eastAsia="Times New Roman" w:cs="Times New Roman"/>
                <w:color w:val="auto"/>
                <w:sz w:val="18"/>
                <w:szCs w:val="18"/>
                <w:highlight w:val="none"/>
                <w:lang w:eastAsia="zh-CN"/>
              </w:rPr>
            </w:pPr>
          </w:p>
        </w:tc>
        <w:tc>
          <w:tcPr>
            <w:tcW w:w="711" w:type="dxa"/>
          </w:tcPr>
          <w:p w14:paraId="37BBB2D4">
            <w:pPr>
              <w:pStyle w:val="15"/>
              <w:rPr>
                <w:color w:val="auto"/>
                <w:sz w:val="20"/>
                <w:highlight w:val="none"/>
                <w:lang w:eastAsia="zh-CN"/>
              </w:rPr>
            </w:pPr>
          </w:p>
        </w:tc>
        <w:tc>
          <w:tcPr>
            <w:tcW w:w="598" w:type="dxa"/>
          </w:tcPr>
          <w:p w14:paraId="36C84110">
            <w:pPr>
              <w:pStyle w:val="15"/>
              <w:rPr>
                <w:color w:val="auto"/>
                <w:sz w:val="20"/>
                <w:highlight w:val="none"/>
                <w:lang w:eastAsia="zh-CN"/>
              </w:rPr>
            </w:pPr>
          </w:p>
        </w:tc>
      </w:tr>
      <w:tr w14:paraId="1DED05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6" w:hRule="atLeast"/>
        </w:trPr>
        <w:tc>
          <w:tcPr>
            <w:tcW w:w="1539" w:type="dxa"/>
            <w:vMerge w:val="continue"/>
            <w:tcBorders>
              <w:top w:val="nil"/>
              <w:bottom w:val="nil"/>
            </w:tcBorders>
          </w:tcPr>
          <w:p w14:paraId="0CA96B33">
            <w:pPr>
              <w:pStyle w:val="15"/>
              <w:rPr>
                <w:color w:val="auto"/>
                <w:sz w:val="20"/>
                <w:highlight w:val="none"/>
                <w:lang w:eastAsia="zh-CN"/>
              </w:rPr>
            </w:pPr>
          </w:p>
        </w:tc>
        <w:tc>
          <w:tcPr>
            <w:tcW w:w="3407" w:type="dxa"/>
            <w:gridSpan w:val="2"/>
            <w:vAlign w:val="center"/>
          </w:tcPr>
          <w:p w14:paraId="5A822ACA">
            <w:pPr>
              <w:spacing w:before="92" w:line="233" w:lineRule="auto"/>
              <w:ind w:left="31"/>
              <w:jc w:val="left"/>
              <w:rPr>
                <w:rFonts w:ascii="Times New Roman" w:hAnsi="Times New Roman" w:eastAsia="Times New Roman" w:cs="Times New Roman"/>
                <w:color w:val="auto"/>
                <w:sz w:val="18"/>
                <w:szCs w:val="18"/>
                <w:highlight w:val="none"/>
                <w:lang w:eastAsia="zh-CN"/>
              </w:rPr>
            </w:pPr>
            <w:r>
              <w:rPr>
                <w:rFonts w:hint="eastAsia" w:ascii="宋体" w:hAnsi="宋体" w:eastAsia="宋体" w:cs="宋体"/>
                <w:color w:val="auto"/>
                <w:spacing w:val="-3"/>
                <w:sz w:val="18"/>
                <w:szCs w:val="18"/>
                <w:highlight w:val="none"/>
                <w:lang w:eastAsia="zh-CN"/>
              </w:rPr>
              <w:t>坡度大于25°的屋面</w:t>
            </w:r>
            <w:r>
              <w:rPr>
                <w:rFonts w:hint="eastAsia" w:ascii="宋体" w:hAnsi="宋体" w:eastAsia="宋体" w:cs="宋体"/>
                <w:color w:val="auto"/>
                <w:spacing w:val="-3"/>
                <w:sz w:val="18"/>
                <w:szCs w:val="18"/>
                <w:highlight w:val="none"/>
                <w:lang w:val="en-US" w:eastAsia="zh-CN"/>
              </w:rPr>
              <w:t>无外防护脚手架时应设置</w:t>
            </w:r>
            <w:r>
              <w:rPr>
                <w:rFonts w:ascii="宋体" w:hAnsi="宋体" w:eastAsia="宋体" w:cs="宋体"/>
                <w:color w:val="auto"/>
                <w:spacing w:val="-3"/>
                <w:sz w:val="18"/>
                <w:szCs w:val="18"/>
                <w:highlight w:val="none"/>
                <w:lang w:eastAsia="zh-CN"/>
              </w:rPr>
              <w:t>高度不低于 1.5m防护栏杆</w:t>
            </w:r>
          </w:p>
        </w:tc>
        <w:tc>
          <w:tcPr>
            <w:tcW w:w="711" w:type="dxa"/>
          </w:tcPr>
          <w:p w14:paraId="4EB0681D">
            <w:pPr>
              <w:pStyle w:val="15"/>
              <w:rPr>
                <w:color w:val="auto"/>
                <w:sz w:val="20"/>
                <w:highlight w:val="none"/>
                <w:lang w:eastAsia="zh-CN"/>
              </w:rPr>
            </w:pPr>
          </w:p>
        </w:tc>
        <w:tc>
          <w:tcPr>
            <w:tcW w:w="598" w:type="dxa"/>
          </w:tcPr>
          <w:p w14:paraId="60970D7B">
            <w:pPr>
              <w:pStyle w:val="15"/>
              <w:rPr>
                <w:color w:val="auto"/>
                <w:sz w:val="20"/>
                <w:highlight w:val="none"/>
                <w:lang w:eastAsia="zh-CN"/>
              </w:rPr>
            </w:pPr>
          </w:p>
        </w:tc>
      </w:tr>
      <w:tr w14:paraId="738AE3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8" w:hRule="atLeast"/>
        </w:trPr>
        <w:tc>
          <w:tcPr>
            <w:tcW w:w="1539" w:type="dxa"/>
            <w:vMerge w:val="continue"/>
            <w:tcBorders>
              <w:top w:val="nil"/>
              <w:bottom w:val="nil"/>
            </w:tcBorders>
          </w:tcPr>
          <w:p w14:paraId="28FB7C5F">
            <w:pPr>
              <w:pStyle w:val="15"/>
              <w:rPr>
                <w:color w:val="auto"/>
                <w:sz w:val="20"/>
                <w:highlight w:val="none"/>
                <w:lang w:eastAsia="zh-CN"/>
              </w:rPr>
            </w:pPr>
          </w:p>
        </w:tc>
        <w:tc>
          <w:tcPr>
            <w:tcW w:w="3407" w:type="dxa"/>
            <w:gridSpan w:val="2"/>
            <w:vAlign w:val="center"/>
          </w:tcPr>
          <w:p w14:paraId="52DF032E">
            <w:pPr>
              <w:spacing w:before="72" w:line="242" w:lineRule="auto"/>
              <w:ind w:left="46" w:right="2" w:hanging="14"/>
              <w:jc w:val="left"/>
              <w:rPr>
                <w:rFonts w:hint="eastAsia" w:ascii="宋体" w:hAnsi="宋体" w:eastAsia="宋体" w:cs="宋体"/>
                <w:color w:val="auto"/>
                <w:sz w:val="18"/>
                <w:szCs w:val="18"/>
                <w:highlight w:val="none"/>
                <w:lang w:eastAsia="zh-CN"/>
              </w:rPr>
            </w:pPr>
            <w:r>
              <w:rPr>
                <w:rFonts w:ascii="宋体" w:hAnsi="宋体" w:eastAsia="宋体" w:cs="宋体"/>
                <w:color w:val="auto"/>
                <w:spacing w:val="2"/>
                <w:sz w:val="18"/>
                <w:szCs w:val="18"/>
                <w:highlight w:val="none"/>
                <w:lang w:eastAsia="zh-CN"/>
              </w:rPr>
              <w:t>护栏上栏杆处，稳定强度应能承受</w:t>
            </w:r>
            <w:r>
              <w:rPr>
                <w:rFonts w:ascii="Times New Roman" w:hAnsi="Times New Roman" w:eastAsia="Times New Roman" w:cs="Times New Roman"/>
                <w:color w:val="auto"/>
                <w:spacing w:val="2"/>
                <w:sz w:val="18"/>
                <w:szCs w:val="18"/>
                <w:highlight w:val="none"/>
                <w:lang w:eastAsia="zh-CN"/>
              </w:rPr>
              <w:t>1000N</w:t>
            </w:r>
            <w:r>
              <w:rPr>
                <w:rFonts w:ascii="宋体" w:hAnsi="宋体" w:eastAsia="宋体" w:cs="宋体"/>
                <w:color w:val="auto"/>
                <w:spacing w:val="-5"/>
                <w:sz w:val="18"/>
                <w:szCs w:val="18"/>
                <w:highlight w:val="none"/>
                <w:lang w:eastAsia="zh-CN"/>
              </w:rPr>
              <w:t>的外力</w:t>
            </w:r>
          </w:p>
        </w:tc>
        <w:tc>
          <w:tcPr>
            <w:tcW w:w="711" w:type="dxa"/>
          </w:tcPr>
          <w:p w14:paraId="5089DE2B">
            <w:pPr>
              <w:pStyle w:val="15"/>
              <w:rPr>
                <w:color w:val="auto"/>
                <w:sz w:val="20"/>
                <w:highlight w:val="none"/>
                <w:lang w:eastAsia="zh-CN"/>
              </w:rPr>
            </w:pPr>
          </w:p>
        </w:tc>
        <w:tc>
          <w:tcPr>
            <w:tcW w:w="598" w:type="dxa"/>
          </w:tcPr>
          <w:p w14:paraId="541CE505">
            <w:pPr>
              <w:pStyle w:val="15"/>
              <w:rPr>
                <w:color w:val="auto"/>
                <w:sz w:val="20"/>
                <w:highlight w:val="none"/>
                <w:lang w:eastAsia="zh-CN"/>
              </w:rPr>
            </w:pPr>
          </w:p>
        </w:tc>
      </w:tr>
      <w:tr w14:paraId="14FC41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1539" w:type="dxa"/>
            <w:vMerge w:val="continue"/>
            <w:tcBorders>
              <w:top w:val="nil"/>
              <w:bottom w:val="nil"/>
            </w:tcBorders>
          </w:tcPr>
          <w:p w14:paraId="323396AC">
            <w:pPr>
              <w:pStyle w:val="15"/>
              <w:rPr>
                <w:color w:val="auto"/>
                <w:sz w:val="20"/>
                <w:highlight w:val="none"/>
                <w:lang w:eastAsia="zh-CN"/>
              </w:rPr>
            </w:pPr>
          </w:p>
        </w:tc>
        <w:tc>
          <w:tcPr>
            <w:tcW w:w="3407" w:type="dxa"/>
            <w:gridSpan w:val="2"/>
            <w:vAlign w:val="center"/>
          </w:tcPr>
          <w:p w14:paraId="00282153">
            <w:pPr>
              <w:spacing w:before="92" w:line="233" w:lineRule="auto"/>
              <w:ind w:left="31"/>
              <w:jc w:val="left"/>
              <w:rPr>
                <w:rFonts w:ascii="Times New Roman" w:hAnsi="Times New Roman" w:eastAsia="Times New Roman" w:cs="Times New Roman"/>
                <w:color w:val="auto"/>
                <w:sz w:val="18"/>
                <w:szCs w:val="18"/>
                <w:highlight w:val="none"/>
              </w:rPr>
            </w:pPr>
            <w:r>
              <w:rPr>
                <w:rFonts w:ascii="宋体" w:hAnsi="宋体" w:eastAsia="宋体" w:cs="宋体"/>
                <w:color w:val="auto"/>
                <w:spacing w:val="-3"/>
                <w:sz w:val="18"/>
                <w:szCs w:val="18"/>
                <w:highlight w:val="none"/>
              </w:rPr>
              <w:t>挡脚板高为</w:t>
            </w:r>
            <w:r>
              <w:rPr>
                <w:rFonts w:ascii="宋体" w:hAnsi="宋体" w:eastAsia="宋体" w:cs="宋体"/>
                <w:color w:val="auto"/>
                <w:spacing w:val="-24"/>
                <w:sz w:val="18"/>
                <w:szCs w:val="18"/>
                <w:highlight w:val="none"/>
              </w:rPr>
              <w:t xml:space="preserve"> </w:t>
            </w:r>
            <w:r>
              <w:rPr>
                <w:rFonts w:ascii="Times New Roman" w:hAnsi="Times New Roman" w:eastAsia="Times New Roman" w:cs="Times New Roman"/>
                <w:color w:val="auto"/>
                <w:spacing w:val="-3"/>
                <w:sz w:val="18"/>
                <w:szCs w:val="18"/>
                <w:highlight w:val="none"/>
              </w:rPr>
              <w:t>180mm</w:t>
            </w:r>
          </w:p>
        </w:tc>
        <w:tc>
          <w:tcPr>
            <w:tcW w:w="711" w:type="dxa"/>
          </w:tcPr>
          <w:p w14:paraId="1E9322A7">
            <w:pPr>
              <w:pStyle w:val="15"/>
              <w:rPr>
                <w:color w:val="auto"/>
                <w:sz w:val="20"/>
                <w:highlight w:val="none"/>
              </w:rPr>
            </w:pPr>
          </w:p>
        </w:tc>
        <w:tc>
          <w:tcPr>
            <w:tcW w:w="598" w:type="dxa"/>
          </w:tcPr>
          <w:p w14:paraId="0DA52EAC">
            <w:pPr>
              <w:pStyle w:val="15"/>
              <w:rPr>
                <w:color w:val="auto"/>
                <w:sz w:val="20"/>
                <w:highlight w:val="none"/>
              </w:rPr>
            </w:pPr>
          </w:p>
        </w:tc>
      </w:tr>
      <w:tr w14:paraId="13ECF4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1539" w:type="dxa"/>
            <w:vMerge w:val="continue"/>
            <w:tcBorders>
              <w:top w:val="nil"/>
              <w:bottom w:val="nil"/>
            </w:tcBorders>
          </w:tcPr>
          <w:p w14:paraId="2C720364">
            <w:pPr>
              <w:pStyle w:val="15"/>
              <w:rPr>
                <w:color w:val="auto"/>
                <w:sz w:val="20"/>
                <w:highlight w:val="none"/>
              </w:rPr>
            </w:pPr>
          </w:p>
        </w:tc>
        <w:tc>
          <w:tcPr>
            <w:tcW w:w="3407" w:type="dxa"/>
            <w:gridSpan w:val="2"/>
            <w:vAlign w:val="center"/>
          </w:tcPr>
          <w:p w14:paraId="2CF8DB1C">
            <w:pPr>
              <w:spacing w:before="91" w:line="220" w:lineRule="auto"/>
              <w:ind w:left="32"/>
              <w:jc w:val="left"/>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密目网设在护栏里侧，连接严密绑扎牢固</w:t>
            </w:r>
          </w:p>
        </w:tc>
        <w:tc>
          <w:tcPr>
            <w:tcW w:w="711" w:type="dxa"/>
          </w:tcPr>
          <w:p w14:paraId="61FA9B75">
            <w:pPr>
              <w:pStyle w:val="15"/>
              <w:rPr>
                <w:color w:val="auto"/>
                <w:sz w:val="20"/>
                <w:highlight w:val="none"/>
                <w:lang w:eastAsia="zh-CN"/>
              </w:rPr>
            </w:pPr>
          </w:p>
        </w:tc>
        <w:tc>
          <w:tcPr>
            <w:tcW w:w="598" w:type="dxa"/>
          </w:tcPr>
          <w:p w14:paraId="662AD2FC">
            <w:pPr>
              <w:pStyle w:val="15"/>
              <w:rPr>
                <w:color w:val="auto"/>
                <w:sz w:val="20"/>
                <w:highlight w:val="none"/>
                <w:lang w:eastAsia="zh-CN"/>
              </w:rPr>
            </w:pPr>
          </w:p>
        </w:tc>
      </w:tr>
      <w:tr w14:paraId="7832DF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4" w:hRule="atLeast"/>
        </w:trPr>
        <w:tc>
          <w:tcPr>
            <w:tcW w:w="1539" w:type="dxa"/>
            <w:vMerge w:val="continue"/>
            <w:tcBorders>
              <w:top w:val="nil"/>
            </w:tcBorders>
          </w:tcPr>
          <w:p w14:paraId="046F7BE1">
            <w:pPr>
              <w:pStyle w:val="15"/>
              <w:rPr>
                <w:color w:val="auto"/>
                <w:sz w:val="20"/>
                <w:highlight w:val="none"/>
                <w:lang w:eastAsia="zh-CN"/>
              </w:rPr>
            </w:pPr>
          </w:p>
        </w:tc>
        <w:tc>
          <w:tcPr>
            <w:tcW w:w="3407" w:type="dxa"/>
            <w:gridSpan w:val="2"/>
            <w:vAlign w:val="center"/>
          </w:tcPr>
          <w:p w14:paraId="43F01D5C">
            <w:pPr>
              <w:spacing w:before="73" w:line="236" w:lineRule="auto"/>
              <w:ind w:left="36" w:right="1" w:hanging="4"/>
              <w:jc w:val="left"/>
              <w:rPr>
                <w:rFonts w:hint="eastAsia" w:ascii="宋体" w:hAnsi="宋体" w:eastAsia="宋体" w:cs="宋体"/>
                <w:color w:val="auto"/>
                <w:sz w:val="18"/>
                <w:szCs w:val="18"/>
                <w:highlight w:val="none"/>
                <w:lang w:eastAsia="zh-CN"/>
              </w:rPr>
            </w:pPr>
            <w:r>
              <w:rPr>
                <w:rFonts w:ascii="宋体" w:hAnsi="宋体" w:eastAsia="宋体" w:cs="宋体"/>
                <w:color w:val="auto"/>
                <w:spacing w:val="-2"/>
                <w:sz w:val="18"/>
                <w:szCs w:val="18"/>
                <w:highlight w:val="none"/>
                <w:lang w:eastAsia="zh-CN"/>
              </w:rPr>
              <w:t>洞口下沿低于</w:t>
            </w:r>
            <w:r>
              <w:rPr>
                <w:rFonts w:ascii="Times New Roman" w:hAnsi="Times New Roman" w:eastAsia="Times New Roman" w:cs="Times New Roman"/>
                <w:color w:val="auto"/>
                <w:spacing w:val="-2"/>
                <w:sz w:val="18"/>
                <w:szCs w:val="18"/>
                <w:highlight w:val="none"/>
                <w:lang w:eastAsia="zh-CN"/>
              </w:rPr>
              <w:t>80cm</w:t>
            </w:r>
            <w:r>
              <w:rPr>
                <w:rFonts w:ascii="宋体" w:hAnsi="宋体" w:eastAsia="宋体" w:cs="宋体"/>
                <w:color w:val="auto"/>
                <w:spacing w:val="-2"/>
                <w:sz w:val="18"/>
                <w:szCs w:val="18"/>
                <w:highlight w:val="none"/>
                <w:lang w:eastAsia="zh-CN"/>
              </w:rPr>
              <w:t>的窗口洞口应设</w:t>
            </w:r>
            <w:r>
              <w:rPr>
                <w:rFonts w:ascii="Times New Roman" w:hAnsi="Times New Roman" w:eastAsia="Times New Roman" w:cs="Times New Roman"/>
                <w:color w:val="auto"/>
                <w:spacing w:val="-2"/>
                <w:sz w:val="18"/>
                <w:szCs w:val="18"/>
                <w:highlight w:val="none"/>
                <w:lang w:eastAsia="zh-CN"/>
              </w:rPr>
              <w:t>1.2m</w:t>
            </w:r>
            <w:r>
              <w:rPr>
                <w:rFonts w:ascii="宋体" w:hAnsi="宋体" w:eastAsia="宋体" w:cs="宋体"/>
                <w:color w:val="auto"/>
                <w:spacing w:val="-3"/>
                <w:sz w:val="18"/>
                <w:szCs w:val="18"/>
                <w:highlight w:val="none"/>
                <w:lang w:eastAsia="zh-CN"/>
              </w:rPr>
              <w:t>高护栏</w:t>
            </w:r>
          </w:p>
        </w:tc>
        <w:tc>
          <w:tcPr>
            <w:tcW w:w="711" w:type="dxa"/>
          </w:tcPr>
          <w:p w14:paraId="6DA33C38">
            <w:pPr>
              <w:pStyle w:val="15"/>
              <w:rPr>
                <w:color w:val="auto"/>
                <w:sz w:val="20"/>
                <w:highlight w:val="none"/>
                <w:lang w:eastAsia="zh-CN"/>
              </w:rPr>
            </w:pPr>
          </w:p>
        </w:tc>
        <w:tc>
          <w:tcPr>
            <w:tcW w:w="598" w:type="dxa"/>
          </w:tcPr>
          <w:p w14:paraId="2A4A1C78">
            <w:pPr>
              <w:pStyle w:val="15"/>
              <w:rPr>
                <w:color w:val="auto"/>
                <w:sz w:val="20"/>
                <w:highlight w:val="none"/>
                <w:lang w:eastAsia="zh-CN"/>
              </w:rPr>
            </w:pPr>
          </w:p>
        </w:tc>
      </w:tr>
    </w:tbl>
    <w:p w14:paraId="52AC0BF8">
      <w:pPr>
        <w:pStyle w:val="5"/>
        <w:rPr>
          <w:color w:val="auto"/>
          <w:highlight w:val="none"/>
          <w:lang w:eastAsia="zh-CN"/>
        </w:rPr>
      </w:pPr>
    </w:p>
    <w:p w14:paraId="2D540209">
      <w:pPr>
        <w:rPr>
          <w:color w:val="auto"/>
          <w:highlight w:val="none"/>
          <w:lang w:eastAsia="zh-CN"/>
        </w:rPr>
        <w:sectPr>
          <w:footerReference r:id="rId81" w:type="default"/>
          <w:pgSz w:w="11906" w:h="16838"/>
          <w:pgMar w:top="2098" w:right="1587" w:bottom="1984" w:left="1587" w:header="0" w:footer="960" w:gutter="0"/>
          <w:pgBorders>
            <w:top w:val="none" w:sz="0" w:space="0"/>
            <w:left w:val="none" w:sz="0" w:space="0"/>
            <w:bottom w:val="none" w:sz="0" w:space="0"/>
            <w:right w:val="none" w:sz="0" w:space="0"/>
          </w:pgBorders>
          <w:cols w:space="0" w:num="1"/>
        </w:sectPr>
      </w:pPr>
    </w:p>
    <w:p w14:paraId="5CEEC464">
      <w:pPr>
        <w:spacing w:before="59" w:line="234" w:lineRule="auto"/>
        <w:ind w:left="3657"/>
        <w:rPr>
          <w:rFonts w:ascii="Times New Roman" w:hAnsi="Times New Roman" w:eastAsia="Times New Roman" w:cs="Times New Roman"/>
          <w:color w:val="auto"/>
          <w:sz w:val="18"/>
          <w:szCs w:val="18"/>
          <w:highlight w:val="none"/>
        </w:rPr>
      </w:pPr>
      <w:r>
        <w:rPr>
          <w:rFonts w:ascii="黑体" w:hAnsi="黑体" w:eastAsia="黑体" w:cs="黑体"/>
          <w:color w:val="auto"/>
          <w:spacing w:val="-2"/>
          <w:sz w:val="18"/>
          <w:szCs w:val="18"/>
          <w:highlight w:val="none"/>
        </w:rPr>
        <w:t>续表</w:t>
      </w:r>
      <w:r>
        <w:rPr>
          <w:rFonts w:hint="eastAsia" w:ascii="黑体" w:hAnsi="黑体" w:eastAsia="黑体" w:cs="黑体"/>
          <w:color w:val="auto"/>
          <w:spacing w:val="26"/>
          <w:sz w:val="18"/>
          <w:szCs w:val="18"/>
          <w:highlight w:val="none"/>
          <w:lang w:eastAsia="zh-CN"/>
        </w:rPr>
        <w:t xml:space="preserve"> </w:t>
      </w:r>
      <w:r>
        <w:rPr>
          <w:rFonts w:ascii="Times New Roman" w:hAnsi="Times New Roman" w:eastAsia="Times New Roman" w:cs="Times New Roman"/>
          <w:color w:val="auto"/>
          <w:spacing w:val="-2"/>
          <w:sz w:val="18"/>
          <w:szCs w:val="18"/>
          <w:highlight w:val="none"/>
        </w:rPr>
        <w:t>B.9.4</w:t>
      </w:r>
    </w:p>
    <w:p w14:paraId="4EF10D63">
      <w:pPr>
        <w:spacing w:line="25" w:lineRule="exact"/>
        <w:rPr>
          <w:color w:val="auto"/>
          <w:highlight w:val="none"/>
        </w:rPr>
      </w:pPr>
    </w:p>
    <w:tbl>
      <w:tblPr>
        <w:tblStyle w:val="14"/>
        <w:tblW w:w="6279" w:type="dxa"/>
        <w:tblInd w:w="99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45"/>
        <w:gridCol w:w="3420"/>
        <w:gridCol w:w="713"/>
        <w:gridCol w:w="601"/>
      </w:tblGrid>
      <w:tr w14:paraId="49C40A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trPr>
        <w:tc>
          <w:tcPr>
            <w:tcW w:w="1545" w:type="dxa"/>
            <w:vMerge w:val="restart"/>
            <w:tcBorders>
              <w:bottom w:val="nil"/>
            </w:tcBorders>
          </w:tcPr>
          <w:p w14:paraId="109B7FBC">
            <w:pPr>
              <w:pStyle w:val="15"/>
              <w:spacing w:line="277" w:lineRule="auto"/>
              <w:rPr>
                <w:color w:val="auto"/>
                <w:sz w:val="20"/>
                <w:highlight w:val="none"/>
              </w:rPr>
            </w:pPr>
          </w:p>
          <w:p w14:paraId="388010EF">
            <w:pPr>
              <w:pStyle w:val="15"/>
              <w:spacing w:line="277" w:lineRule="auto"/>
              <w:rPr>
                <w:color w:val="auto"/>
                <w:sz w:val="20"/>
                <w:highlight w:val="none"/>
              </w:rPr>
            </w:pPr>
          </w:p>
          <w:p w14:paraId="24167F29">
            <w:pPr>
              <w:pStyle w:val="15"/>
              <w:spacing w:line="277" w:lineRule="auto"/>
              <w:rPr>
                <w:color w:val="auto"/>
                <w:sz w:val="20"/>
                <w:highlight w:val="none"/>
              </w:rPr>
            </w:pPr>
          </w:p>
          <w:p w14:paraId="0E1915AC">
            <w:pPr>
              <w:spacing w:before="59" w:line="221" w:lineRule="auto"/>
              <w:ind w:left="420"/>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竖向洞口</w:t>
            </w:r>
          </w:p>
        </w:tc>
        <w:tc>
          <w:tcPr>
            <w:tcW w:w="3420" w:type="dxa"/>
          </w:tcPr>
          <w:p w14:paraId="73612FCA">
            <w:pPr>
              <w:spacing w:before="132" w:line="233" w:lineRule="auto"/>
              <w:ind w:left="32"/>
              <w:rPr>
                <w:rFonts w:hint="eastAsia" w:ascii="宋体" w:hAnsi="宋体" w:eastAsia="宋体" w:cs="宋体"/>
                <w:color w:val="auto"/>
                <w:sz w:val="18"/>
                <w:szCs w:val="18"/>
                <w:highlight w:val="none"/>
                <w:lang w:eastAsia="zh-CN"/>
              </w:rPr>
            </w:pPr>
            <w:r>
              <w:rPr>
                <w:rFonts w:ascii="宋体" w:hAnsi="宋体" w:eastAsia="宋体" w:cs="宋体"/>
                <w:color w:val="auto"/>
                <w:spacing w:val="-2"/>
                <w:sz w:val="18"/>
                <w:szCs w:val="18"/>
                <w:highlight w:val="none"/>
                <w:lang w:eastAsia="zh-CN"/>
              </w:rPr>
              <w:t>洞口短边边长小于</w:t>
            </w:r>
            <w:r>
              <w:rPr>
                <w:rFonts w:ascii="宋体" w:hAnsi="宋体" w:eastAsia="宋体" w:cs="宋体"/>
                <w:color w:val="auto"/>
                <w:spacing w:val="-22"/>
                <w:sz w:val="18"/>
                <w:szCs w:val="18"/>
                <w:highlight w:val="none"/>
                <w:lang w:eastAsia="zh-CN"/>
              </w:rPr>
              <w:t xml:space="preserve"> </w:t>
            </w:r>
            <w:r>
              <w:rPr>
                <w:rFonts w:ascii="Times New Roman" w:hAnsi="Times New Roman" w:eastAsia="Times New Roman" w:cs="Times New Roman"/>
                <w:color w:val="auto"/>
                <w:spacing w:val="-2"/>
                <w:sz w:val="18"/>
                <w:szCs w:val="18"/>
                <w:highlight w:val="none"/>
                <w:lang w:eastAsia="zh-CN"/>
              </w:rPr>
              <w:t>0.5m</w:t>
            </w:r>
            <w:r>
              <w:rPr>
                <w:rFonts w:ascii="宋体" w:hAnsi="宋体" w:eastAsia="宋体" w:cs="宋体"/>
                <w:color w:val="auto"/>
                <w:spacing w:val="-2"/>
                <w:sz w:val="18"/>
                <w:szCs w:val="18"/>
                <w:highlight w:val="none"/>
                <w:lang w:eastAsia="zh-CN"/>
              </w:rPr>
              <w:t>，应采取封堵措施</w:t>
            </w:r>
          </w:p>
        </w:tc>
        <w:tc>
          <w:tcPr>
            <w:tcW w:w="713" w:type="dxa"/>
          </w:tcPr>
          <w:p w14:paraId="72733D15">
            <w:pPr>
              <w:pStyle w:val="15"/>
              <w:rPr>
                <w:color w:val="auto"/>
                <w:sz w:val="20"/>
                <w:highlight w:val="none"/>
                <w:lang w:eastAsia="zh-CN"/>
              </w:rPr>
            </w:pPr>
          </w:p>
        </w:tc>
        <w:tc>
          <w:tcPr>
            <w:tcW w:w="601" w:type="dxa"/>
          </w:tcPr>
          <w:p w14:paraId="49FB53A0">
            <w:pPr>
              <w:pStyle w:val="15"/>
              <w:rPr>
                <w:color w:val="auto"/>
                <w:sz w:val="20"/>
                <w:highlight w:val="none"/>
                <w:lang w:eastAsia="zh-CN"/>
              </w:rPr>
            </w:pPr>
          </w:p>
        </w:tc>
      </w:tr>
      <w:tr w14:paraId="5561E4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8" w:hRule="atLeast"/>
        </w:trPr>
        <w:tc>
          <w:tcPr>
            <w:tcW w:w="1545" w:type="dxa"/>
            <w:vMerge w:val="continue"/>
            <w:tcBorders>
              <w:top w:val="nil"/>
              <w:bottom w:val="nil"/>
            </w:tcBorders>
          </w:tcPr>
          <w:p w14:paraId="00E10BFD">
            <w:pPr>
              <w:pStyle w:val="15"/>
              <w:rPr>
                <w:color w:val="auto"/>
                <w:sz w:val="20"/>
                <w:highlight w:val="none"/>
                <w:lang w:eastAsia="zh-CN"/>
              </w:rPr>
            </w:pPr>
          </w:p>
        </w:tc>
        <w:tc>
          <w:tcPr>
            <w:tcW w:w="3420" w:type="dxa"/>
          </w:tcPr>
          <w:p w14:paraId="5495A4A1">
            <w:pPr>
              <w:spacing w:before="27" w:line="231" w:lineRule="auto"/>
              <w:ind w:left="31" w:right="2" w:firstLine="1"/>
              <w:jc w:val="both"/>
              <w:rPr>
                <w:rFonts w:hint="eastAsia" w:ascii="宋体" w:hAnsi="宋体" w:eastAsia="宋体" w:cs="宋体"/>
                <w:color w:val="auto"/>
                <w:sz w:val="18"/>
                <w:szCs w:val="18"/>
                <w:highlight w:val="none"/>
                <w:lang w:eastAsia="zh-CN"/>
              </w:rPr>
            </w:pPr>
            <w:r>
              <w:rPr>
                <w:rFonts w:ascii="宋体" w:hAnsi="宋体" w:eastAsia="宋体" w:cs="宋体"/>
                <w:color w:val="auto"/>
                <w:spacing w:val="-2"/>
                <w:sz w:val="18"/>
                <w:szCs w:val="18"/>
                <w:highlight w:val="none"/>
                <w:lang w:eastAsia="zh-CN"/>
              </w:rPr>
              <w:t>洞口短边边长大于</w:t>
            </w:r>
            <w:r>
              <w:rPr>
                <w:rFonts w:hint="eastAsia" w:ascii="宋体" w:hAnsi="宋体" w:eastAsia="宋体" w:cs="宋体"/>
                <w:color w:val="auto"/>
                <w:spacing w:val="-2"/>
                <w:sz w:val="18"/>
                <w:szCs w:val="18"/>
                <w:highlight w:val="none"/>
                <w:lang w:val="en-US" w:eastAsia="zh-CN"/>
              </w:rPr>
              <w:t>或等于</w:t>
            </w:r>
            <w:r>
              <w:rPr>
                <w:rFonts w:ascii="宋体" w:hAnsi="宋体" w:eastAsia="宋体" w:cs="宋体"/>
                <w:color w:val="auto"/>
                <w:spacing w:val="-2"/>
                <w:sz w:val="18"/>
                <w:szCs w:val="18"/>
                <w:highlight w:val="none"/>
                <w:lang w:eastAsia="zh-CN"/>
              </w:rPr>
              <w:t xml:space="preserve"> </w:t>
            </w:r>
            <w:r>
              <w:rPr>
                <w:rFonts w:ascii="Times New Roman" w:hAnsi="Times New Roman" w:eastAsia="Times New Roman" w:cs="Times New Roman"/>
                <w:color w:val="auto"/>
                <w:spacing w:val="-2"/>
                <w:sz w:val="18"/>
                <w:szCs w:val="18"/>
                <w:highlight w:val="none"/>
                <w:lang w:eastAsia="zh-CN"/>
              </w:rPr>
              <w:t>0.5m</w:t>
            </w:r>
            <w:r>
              <w:rPr>
                <w:rFonts w:ascii="Times New Roman" w:hAnsi="Times New Roman" w:eastAsia="Times New Roman" w:cs="Times New Roman"/>
                <w:color w:val="auto"/>
                <w:spacing w:val="40"/>
                <w:w w:val="101"/>
                <w:sz w:val="18"/>
                <w:szCs w:val="18"/>
                <w:highlight w:val="none"/>
                <w:lang w:eastAsia="zh-CN"/>
              </w:rPr>
              <w:t xml:space="preserve"> </w:t>
            </w:r>
            <w:r>
              <w:rPr>
                <w:rFonts w:ascii="宋体" w:hAnsi="宋体" w:eastAsia="宋体" w:cs="宋体"/>
                <w:color w:val="auto"/>
                <w:spacing w:val="-2"/>
                <w:sz w:val="18"/>
                <w:szCs w:val="18"/>
                <w:highlight w:val="none"/>
                <w:lang w:eastAsia="zh-CN"/>
              </w:rPr>
              <w:t xml:space="preserve">时，应在临空一侧设置高度不小于 </w:t>
            </w:r>
            <w:r>
              <w:rPr>
                <w:rFonts w:ascii="Times New Roman" w:hAnsi="Times New Roman" w:eastAsia="Times New Roman" w:cs="Times New Roman"/>
                <w:color w:val="auto"/>
                <w:spacing w:val="-2"/>
                <w:sz w:val="18"/>
                <w:szCs w:val="18"/>
                <w:highlight w:val="none"/>
                <w:lang w:eastAsia="zh-CN"/>
              </w:rPr>
              <w:t>1.2m</w:t>
            </w:r>
            <w:r>
              <w:rPr>
                <w:rFonts w:hint="eastAsia" w:ascii="Times New Roman" w:hAnsi="Times New Roman" w:eastAsia="Times New Roman" w:cs="Times New Roman"/>
                <w:color w:val="auto"/>
                <w:spacing w:val="-2"/>
                <w:sz w:val="18"/>
                <w:szCs w:val="18"/>
                <w:highlight w:val="none"/>
                <w:lang w:eastAsia="zh-CN"/>
              </w:rPr>
              <w:t xml:space="preserve"> </w:t>
            </w:r>
            <w:r>
              <w:rPr>
                <w:rFonts w:ascii="宋体" w:hAnsi="宋体" w:eastAsia="宋体" w:cs="宋体"/>
                <w:color w:val="auto"/>
                <w:spacing w:val="-2"/>
                <w:sz w:val="18"/>
                <w:szCs w:val="18"/>
                <w:highlight w:val="none"/>
                <w:lang w:eastAsia="zh-CN"/>
              </w:rPr>
              <w:t>的防护栏杆，并采用</w:t>
            </w:r>
            <w:r>
              <w:rPr>
                <w:rFonts w:ascii="宋体" w:hAnsi="宋体" w:eastAsia="宋体" w:cs="宋体"/>
                <w:color w:val="auto"/>
                <w:spacing w:val="7"/>
                <w:sz w:val="18"/>
                <w:szCs w:val="18"/>
                <w:highlight w:val="none"/>
                <w:lang w:eastAsia="zh-CN"/>
              </w:rPr>
              <w:t>密目式安全网或工具式篮板封闭，设置挡</w:t>
            </w:r>
            <w:r>
              <w:rPr>
                <w:rFonts w:ascii="宋体" w:hAnsi="宋体" w:eastAsia="宋体" w:cs="宋体"/>
                <w:color w:val="auto"/>
                <w:spacing w:val="-2"/>
                <w:sz w:val="18"/>
                <w:szCs w:val="18"/>
                <w:highlight w:val="none"/>
                <w:lang w:eastAsia="zh-CN"/>
              </w:rPr>
              <w:t>脚板</w:t>
            </w:r>
          </w:p>
        </w:tc>
        <w:tc>
          <w:tcPr>
            <w:tcW w:w="713" w:type="dxa"/>
          </w:tcPr>
          <w:p w14:paraId="0BD9856A">
            <w:pPr>
              <w:pStyle w:val="15"/>
              <w:rPr>
                <w:color w:val="auto"/>
                <w:sz w:val="20"/>
                <w:highlight w:val="none"/>
                <w:lang w:eastAsia="zh-CN"/>
              </w:rPr>
            </w:pPr>
          </w:p>
        </w:tc>
        <w:tc>
          <w:tcPr>
            <w:tcW w:w="601" w:type="dxa"/>
          </w:tcPr>
          <w:p w14:paraId="32DFF90B">
            <w:pPr>
              <w:pStyle w:val="15"/>
              <w:rPr>
                <w:color w:val="auto"/>
                <w:sz w:val="20"/>
                <w:highlight w:val="none"/>
                <w:lang w:eastAsia="zh-CN"/>
              </w:rPr>
            </w:pPr>
          </w:p>
        </w:tc>
      </w:tr>
      <w:tr w14:paraId="3ED23C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7" w:hRule="atLeast"/>
        </w:trPr>
        <w:tc>
          <w:tcPr>
            <w:tcW w:w="1545" w:type="dxa"/>
            <w:vMerge w:val="continue"/>
            <w:tcBorders>
              <w:top w:val="nil"/>
            </w:tcBorders>
          </w:tcPr>
          <w:p w14:paraId="2776A463">
            <w:pPr>
              <w:pStyle w:val="15"/>
              <w:rPr>
                <w:color w:val="auto"/>
                <w:sz w:val="20"/>
                <w:highlight w:val="none"/>
                <w:lang w:eastAsia="zh-CN"/>
              </w:rPr>
            </w:pPr>
          </w:p>
        </w:tc>
        <w:tc>
          <w:tcPr>
            <w:tcW w:w="3420" w:type="dxa"/>
          </w:tcPr>
          <w:p w14:paraId="0D8D1F64">
            <w:pPr>
              <w:spacing w:before="77" w:line="237" w:lineRule="auto"/>
              <w:ind w:left="32" w:right="2"/>
              <w:rPr>
                <w:rFonts w:hint="eastAsia" w:ascii="宋体" w:hAnsi="宋体" w:eastAsia="宋体" w:cs="宋体"/>
                <w:color w:val="auto"/>
                <w:sz w:val="18"/>
                <w:szCs w:val="18"/>
                <w:highlight w:val="none"/>
                <w:lang w:eastAsia="zh-CN"/>
              </w:rPr>
            </w:pPr>
            <w:r>
              <w:rPr>
                <w:rFonts w:ascii="宋体" w:hAnsi="宋体" w:eastAsia="宋体" w:cs="宋体"/>
                <w:color w:val="auto"/>
                <w:spacing w:val="-2"/>
                <w:sz w:val="18"/>
                <w:szCs w:val="18"/>
                <w:highlight w:val="none"/>
                <w:lang w:eastAsia="zh-CN"/>
              </w:rPr>
              <w:t xml:space="preserve">洞口宽大于 </w:t>
            </w:r>
            <w:r>
              <w:rPr>
                <w:rFonts w:ascii="Times New Roman" w:hAnsi="Times New Roman" w:eastAsia="Times New Roman" w:cs="Times New Roman"/>
                <w:color w:val="auto"/>
                <w:spacing w:val="-2"/>
                <w:sz w:val="18"/>
                <w:szCs w:val="18"/>
                <w:highlight w:val="none"/>
                <w:lang w:eastAsia="zh-CN"/>
              </w:rPr>
              <w:t>1.5m</w:t>
            </w:r>
            <w:r>
              <w:rPr>
                <w:rFonts w:ascii="Times New Roman" w:hAnsi="Times New Roman" w:eastAsia="Times New Roman" w:cs="Times New Roman"/>
                <w:color w:val="auto"/>
                <w:spacing w:val="40"/>
                <w:w w:val="101"/>
                <w:sz w:val="18"/>
                <w:szCs w:val="18"/>
                <w:highlight w:val="none"/>
                <w:lang w:eastAsia="zh-CN"/>
              </w:rPr>
              <w:t xml:space="preserve"> </w:t>
            </w:r>
            <w:r>
              <w:rPr>
                <w:rFonts w:ascii="宋体" w:hAnsi="宋体" w:eastAsia="宋体" w:cs="宋体"/>
                <w:color w:val="auto"/>
                <w:spacing w:val="-2"/>
                <w:sz w:val="18"/>
                <w:szCs w:val="18"/>
                <w:highlight w:val="none"/>
                <w:lang w:eastAsia="zh-CN"/>
              </w:rPr>
              <w:t>洞口四周设护栏，洞口下挂设安全平网</w:t>
            </w:r>
          </w:p>
        </w:tc>
        <w:tc>
          <w:tcPr>
            <w:tcW w:w="713" w:type="dxa"/>
          </w:tcPr>
          <w:p w14:paraId="79FA065B">
            <w:pPr>
              <w:pStyle w:val="15"/>
              <w:rPr>
                <w:color w:val="auto"/>
                <w:sz w:val="20"/>
                <w:highlight w:val="none"/>
                <w:lang w:eastAsia="zh-CN"/>
              </w:rPr>
            </w:pPr>
          </w:p>
        </w:tc>
        <w:tc>
          <w:tcPr>
            <w:tcW w:w="601" w:type="dxa"/>
          </w:tcPr>
          <w:p w14:paraId="07D2D8C2">
            <w:pPr>
              <w:pStyle w:val="15"/>
              <w:rPr>
                <w:color w:val="auto"/>
                <w:sz w:val="20"/>
                <w:highlight w:val="none"/>
                <w:lang w:eastAsia="zh-CN"/>
              </w:rPr>
            </w:pPr>
          </w:p>
        </w:tc>
      </w:tr>
      <w:tr w14:paraId="7803C2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trPr>
        <w:tc>
          <w:tcPr>
            <w:tcW w:w="1545" w:type="dxa"/>
            <w:vMerge w:val="restart"/>
            <w:tcBorders>
              <w:bottom w:val="nil"/>
            </w:tcBorders>
          </w:tcPr>
          <w:p w14:paraId="225A8E6B">
            <w:pPr>
              <w:pStyle w:val="15"/>
              <w:spacing w:line="280" w:lineRule="auto"/>
              <w:rPr>
                <w:color w:val="auto"/>
                <w:sz w:val="20"/>
                <w:highlight w:val="none"/>
                <w:lang w:eastAsia="zh-CN"/>
              </w:rPr>
            </w:pPr>
          </w:p>
          <w:p w14:paraId="07166814">
            <w:pPr>
              <w:pStyle w:val="15"/>
              <w:spacing w:line="280" w:lineRule="auto"/>
              <w:rPr>
                <w:color w:val="auto"/>
                <w:sz w:val="20"/>
                <w:highlight w:val="none"/>
                <w:lang w:eastAsia="zh-CN"/>
              </w:rPr>
            </w:pPr>
          </w:p>
          <w:p w14:paraId="01A38C81">
            <w:pPr>
              <w:pStyle w:val="15"/>
              <w:spacing w:line="281" w:lineRule="auto"/>
              <w:rPr>
                <w:color w:val="auto"/>
                <w:sz w:val="20"/>
                <w:highlight w:val="none"/>
                <w:lang w:eastAsia="zh-CN"/>
              </w:rPr>
            </w:pPr>
          </w:p>
          <w:p w14:paraId="7A51DE0B">
            <w:pPr>
              <w:spacing w:before="59" w:line="220" w:lineRule="auto"/>
              <w:ind w:left="150"/>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非竖向洞口防护</w:t>
            </w:r>
          </w:p>
        </w:tc>
        <w:tc>
          <w:tcPr>
            <w:tcW w:w="3420" w:type="dxa"/>
          </w:tcPr>
          <w:p w14:paraId="31C03A25">
            <w:pPr>
              <w:spacing w:before="76" w:line="236" w:lineRule="auto"/>
              <w:ind w:left="31" w:right="2" w:firstLine="3"/>
              <w:rPr>
                <w:rFonts w:hint="eastAsia" w:ascii="宋体" w:hAnsi="宋体" w:eastAsia="宋体" w:cs="宋体"/>
                <w:color w:val="auto"/>
                <w:sz w:val="18"/>
                <w:szCs w:val="18"/>
                <w:highlight w:val="none"/>
                <w:lang w:eastAsia="zh-CN"/>
              </w:rPr>
            </w:pPr>
            <w:r>
              <w:rPr>
                <w:rFonts w:ascii="宋体" w:hAnsi="宋体" w:eastAsia="宋体" w:cs="宋体"/>
                <w:color w:val="auto"/>
                <w:spacing w:val="-2"/>
                <w:sz w:val="18"/>
                <w:szCs w:val="18"/>
                <w:highlight w:val="none"/>
                <w:lang w:eastAsia="zh-CN"/>
              </w:rPr>
              <w:t xml:space="preserve">非竖向洞口短边长为 </w:t>
            </w:r>
            <w:r>
              <w:rPr>
                <w:rFonts w:ascii="Times New Roman" w:hAnsi="Times New Roman" w:eastAsia="Times New Roman" w:cs="Times New Roman"/>
                <w:color w:val="auto"/>
                <w:spacing w:val="-2"/>
                <w:sz w:val="18"/>
                <w:szCs w:val="18"/>
                <w:highlight w:val="none"/>
                <w:lang w:eastAsia="zh-CN"/>
              </w:rPr>
              <w:t>25mm-500mm</w:t>
            </w:r>
            <w:r>
              <w:rPr>
                <w:rFonts w:ascii="Times New Roman" w:hAnsi="Times New Roman" w:eastAsia="Times New Roman" w:cs="Times New Roman"/>
                <w:color w:val="auto"/>
                <w:spacing w:val="58"/>
                <w:sz w:val="18"/>
                <w:szCs w:val="18"/>
                <w:highlight w:val="none"/>
                <w:lang w:eastAsia="zh-CN"/>
              </w:rPr>
              <w:t xml:space="preserve"> </w:t>
            </w:r>
            <w:r>
              <w:rPr>
                <w:rFonts w:ascii="宋体" w:hAnsi="宋体" w:eastAsia="宋体" w:cs="宋体"/>
                <w:color w:val="auto"/>
                <w:spacing w:val="-2"/>
                <w:sz w:val="18"/>
                <w:szCs w:val="18"/>
                <w:highlight w:val="none"/>
                <w:lang w:eastAsia="zh-CN"/>
              </w:rPr>
              <w:t>时应用</w:t>
            </w:r>
            <w:r>
              <w:rPr>
                <w:rFonts w:ascii="宋体" w:hAnsi="宋体" w:eastAsia="宋体" w:cs="宋体"/>
                <w:color w:val="auto"/>
                <w:spacing w:val="-1"/>
                <w:sz w:val="18"/>
                <w:szCs w:val="18"/>
                <w:highlight w:val="none"/>
                <w:lang w:eastAsia="zh-CN"/>
              </w:rPr>
              <w:t>采取承载力满足要求的盖板覆盖</w:t>
            </w:r>
          </w:p>
        </w:tc>
        <w:tc>
          <w:tcPr>
            <w:tcW w:w="713" w:type="dxa"/>
          </w:tcPr>
          <w:p w14:paraId="36835CE8">
            <w:pPr>
              <w:pStyle w:val="15"/>
              <w:rPr>
                <w:color w:val="auto"/>
                <w:sz w:val="20"/>
                <w:highlight w:val="none"/>
                <w:lang w:eastAsia="zh-CN"/>
              </w:rPr>
            </w:pPr>
          </w:p>
        </w:tc>
        <w:tc>
          <w:tcPr>
            <w:tcW w:w="601" w:type="dxa"/>
          </w:tcPr>
          <w:p w14:paraId="68900459">
            <w:pPr>
              <w:pStyle w:val="15"/>
              <w:rPr>
                <w:color w:val="auto"/>
                <w:sz w:val="20"/>
                <w:highlight w:val="none"/>
                <w:lang w:eastAsia="zh-CN"/>
              </w:rPr>
            </w:pPr>
          </w:p>
        </w:tc>
      </w:tr>
      <w:tr w14:paraId="5AFA69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trPr>
        <w:tc>
          <w:tcPr>
            <w:tcW w:w="1545" w:type="dxa"/>
            <w:vMerge w:val="continue"/>
            <w:tcBorders>
              <w:top w:val="nil"/>
              <w:bottom w:val="nil"/>
            </w:tcBorders>
          </w:tcPr>
          <w:p w14:paraId="435888A2">
            <w:pPr>
              <w:pStyle w:val="15"/>
              <w:rPr>
                <w:color w:val="auto"/>
                <w:sz w:val="20"/>
                <w:highlight w:val="none"/>
                <w:lang w:eastAsia="zh-CN"/>
              </w:rPr>
            </w:pPr>
          </w:p>
        </w:tc>
        <w:tc>
          <w:tcPr>
            <w:tcW w:w="3420" w:type="dxa"/>
          </w:tcPr>
          <w:p w14:paraId="367E8698">
            <w:pPr>
              <w:spacing w:before="25" w:line="229" w:lineRule="auto"/>
              <w:ind w:left="31" w:right="2" w:firstLine="2"/>
              <w:jc w:val="both"/>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 xml:space="preserve">非竖向洞口短边长为 </w:t>
            </w:r>
            <w:r>
              <w:rPr>
                <w:rFonts w:ascii="Times New Roman" w:hAnsi="Times New Roman" w:eastAsia="Times New Roman" w:cs="Times New Roman"/>
                <w:color w:val="auto"/>
                <w:spacing w:val="-1"/>
                <w:sz w:val="18"/>
                <w:szCs w:val="18"/>
                <w:highlight w:val="none"/>
                <w:lang w:eastAsia="zh-CN"/>
              </w:rPr>
              <w:t>500mm-150</w:t>
            </w:r>
            <w:r>
              <w:rPr>
                <w:rFonts w:ascii="Times New Roman" w:hAnsi="Times New Roman" w:eastAsia="Times New Roman" w:cs="Times New Roman"/>
                <w:color w:val="auto"/>
                <w:spacing w:val="-2"/>
                <w:sz w:val="18"/>
                <w:szCs w:val="18"/>
                <w:highlight w:val="none"/>
                <w:lang w:eastAsia="zh-CN"/>
              </w:rPr>
              <w:t>0mm</w:t>
            </w:r>
            <w:r>
              <w:rPr>
                <w:rFonts w:hint="eastAsia" w:ascii="Times New Roman" w:hAnsi="Times New Roman" w:eastAsia="Times New Roman" w:cs="Times New Roman"/>
                <w:color w:val="auto"/>
                <w:spacing w:val="-2"/>
                <w:sz w:val="18"/>
                <w:szCs w:val="18"/>
                <w:highlight w:val="none"/>
                <w:lang w:eastAsia="zh-CN"/>
              </w:rPr>
              <w:t xml:space="preserve"> </w:t>
            </w:r>
            <w:r>
              <w:rPr>
                <w:rFonts w:ascii="宋体" w:hAnsi="宋体" w:eastAsia="宋体" w:cs="宋体"/>
                <w:color w:val="auto"/>
                <w:spacing w:val="-2"/>
                <w:sz w:val="18"/>
                <w:szCs w:val="18"/>
                <w:highlight w:val="none"/>
                <w:lang w:eastAsia="zh-CN"/>
              </w:rPr>
              <w:t>时</w:t>
            </w:r>
            <w:r>
              <w:rPr>
                <w:rFonts w:hint="eastAsia" w:ascii="宋体" w:hAnsi="宋体" w:eastAsia="宋体" w:cs="宋体"/>
                <w:color w:val="auto"/>
                <w:spacing w:val="-2"/>
                <w:sz w:val="18"/>
                <w:szCs w:val="18"/>
                <w:highlight w:val="none"/>
                <w:lang w:eastAsia="zh-CN"/>
              </w:rPr>
              <w:t>应</w:t>
            </w:r>
            <w:r>
              <w:rPr>
                <w:rFonts w:ascii="宋体" w:hAnsi="宋体" w:eastAsia="宋体" w:cs="宋体"/>
                <w:color w:val="auto"/>
                <w:spacing w:val="7"/>
                <w:sz w:val="18"/>
                <w:szCs w:val="18"/>
                <w:highlight w:val="none"/>
                <w:lang w:eastAsia="zh-CN"/>
              </w:rPr>
              <w:t>采取承载力满足要求的盖板覆盖或防护</w:t>
            </w:r>
            <w:r>
              <w:rPr>
                <w:rFonts w:ascii="宋体" w:hAnsi="宋体" w:eastAsia="宋体" w:cs="宋体"/>
                <w:color w:val="auto"/>
                <w:spacing w:val="-2"/>
                <w:sz w:val="18"/>
                <w:szCs w:val="18"/>
                <w:highlight w:val="none"/>
                <w:lang w:eastAsia="zh-CN"/>
              </w:rPr>
              <w:t>栏杆</w:t>
            </w:r>
          </w:p>
        </w:tc>
        <w:tc>
          <w:tcPr>
            <w:tcW w:w="713" w:type="dxa"/>
          </w:tcPr>
          <w:p w14:paraId="2EFE4398">
            <w:pPr>
              <w:pStyle w:val="15"/>
              <w:rPr>
                <w:color w:val="auto"/>
                <w:sz w:val="20"/>
                <w:highlight w:val="none"/>
                <w:lang w:eastAsia="zh-CN"/>
              </w:rPr>
            </w:pPr>
          </w:p>
        </w:tc>
        <w:tc>
          <w:tcPr>
            <w:tcW w:w="601" w:type="dxa"/>
          </w:tcPr>
          <w:p w14:paraId="6B73F7E8">
            <w:pPr>
              <w:pStyle w:val="15"/>
              <w:rPr>
                <w:color w:val="auto"/>
                <w:sz w:val="20"/>
                <w:highlight w:val="none"/>
                <w:lang w:eastAsia="zh-CN"/>
              </w:rPr>
            </w:pPr>
          </w:p>
        </w:tc>
      </w:tr>
      <w:tr w14:paraId="4C60CD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trPr>
        <w:tc>
          <w:tcPr>
            <w:tcW w:w="1545" w:type="dxa"/>
            <w:vMerge w:val="continue"/>
            <w:tcBorders>
              <w:top w:val="nil"/>
            </w:tcBorders>
          </w:tcPr>
          <w:p w14:paraId="53A98FDE">
            <w:pPr>
              <w:pStyle w:val="15"/>
              <w:rPr>
                <w:color w:val="auto"/>
                <w:sz w:val="20"/>
                <w:highlight w:val="none"/>
                <w:lang w:eastAsia="zh-CN"/>
              </w:rPr>
            </w:pPr>
          </w:p>
        </w:tc>
        <w:tc>
          <w:tcPr>
            <w:tcW w:w="3420" w:type="dxa"/>
          </w:tcPr>
          <w:p w14:paraId="2B012B7D">
            <w:pPr>
              <w:spacing w:before="27" w:line="239" w:lineRule="auto"/>
              <w:ind w:left="58" w:right="3" w:hanging="24"/>
              <w:jc w:val="both"/>
              <w:rPr>
                <w:rFonts w:hint="eastAsia" w:ascii="宋体" w:hAnsi="宋体" w:eastAsia="宋体" w:cs="宋体"/>
                <w:color w:val="auto"/>
                <w:sz w:val="18"/>
                <w:szCs w:val="18"/>
                <w:highlight w:val="none"/>
                <w:lang w:eastAsia="zh-CN"/>
              </w:rPr>
            </w:pPr>
            <w:r>
              <w:rPr>
                <w:rFonts w:ascii="宋体" w:hAnsi="宋体" w:eastAsia="宋体" w:cs="宋体"/>
                <w:color w:val="auto"/>
                <w:sz w:val="18"/>
                <w:szCs w:val="18"/>
                <w:highlight w:val="none"/>
                <w:lang w:eastAsia="zh-CN"/>
              </w:rPr>
              <w:t>非竖向洞口短边长大于</w:t>
            </w:r>
            <w:r>
              <w:rPr>
                <w:rFonts w:ascii="宋体" w:hAnsi="宋体" w:eastAsia="宋体" w:cs="宋体"/>
                <w:color w:val="auto"/>
                <w:spacing w:val="35"/>
                <w:sz w:val="18"/>
                <w:szCs w:val="18"/>
                <w:highlight w:val="none"/>
                <w:lang w:eastAsia="zh-CN"/>
              </w:rPr>
              <w:t xml:space="preserve"> </w:t>
            </w:r>
            <w:r>
              <w:rPr>
                <w:rFonts w:ascii="Times New Roman" w:hAnsi="Times New Roman" w:eastAsia="Times New Roman" w:cs="Times New Roman"/>
                <w:color w:val="auto"/>
                <w:sz w:val="18"/>
                <w:szCs w:val="18"/>
                <w:highlight w:val="none"/>
                <w:lang w:eastAsia="zh-CN"/>
              </w:rPr>
              <w:t>1500mm</w:t>
            </w:r>
            <w:r>
              <w:rPr>
                <w:rFonts w:hint="eastAsia" w:ascii="Times New Roman" w:hAnsi="Times New Roman" w:eastAsia="Times New Roman" w:cs="Times New Roman"/>
                <w:color w:val="auto"/>
                <w:sz w:val="18"/>
                <w:szCs w:val="18"/>
                <w:highlight w:val="none"/>
                <w:lang w:eastAsia="zh-CN"/>
              </w:rPr>
              <w:t xml:space="preserve"> </w:t>
            </w:r>
            <w:r>
              <w:rPr>
                <w:rFonts w:ascii="宋体" w:hAnsi="宋体" w:eastAsia="宋体" w:cs="宋体"/>
                <w:color w:val="auto"/>
                <w:sz w:val="18"/>
                <w:szCs w:val="18"/>
                <w:highlight w:val="none"/>
                <w:lang w:eastAsia="zh-CN"/>
              </w:rPr>
              <w:t>时应在洞</w:t>
            </w:r>
            <w:r>
              <w:rPr>
                <w:rFonts w:ascii="宋体" w:hAnsi="宋体" w:eastAsia="宋体" w:cs="宋体"/>
                <w:color w:val="auto"/>
                <w:spacing w:val="-5"/>
                <w:sz w:val="18"/>
                <w:szCs w:val="18"/>
                <w:highlight w:val="none"/>
                <w:lang w:eastAsia="zh-CN"/>
              </w:rPr>
              <w:t>口作业处设置高度不小于</w:t>
            </w:r>
            <w:r>
              <w:rPr>
                <w:rFonts w:ascii="宋体" w:hAnsi="宋体" w:eastAsia="宋体" w:cs="宋体"/>
                <w:color w:val="auto"/>
                <w:spacing w:val="-14"/>
                <w:sz w:val="18"/>
                <w:szCs w:val="18"/>
                <w:highlight w:val="none"/>
                <w:lang w:eastAsia="zh-CN"/>
              </w:rPr>
              <w:t xml:space="preserve"> </w:t>
            </w:r>
            <w:r>
              <w:rPr>
                <w:rFonts w:ascii="Times New Roman" w:hAnsi="Times New Roman" w:eastAsia="Times New Roman" w:cs="Times New Roman"/>
                <w:color w:val="auto"/>
                <w:spacing w:val="-5"/>
                <w:sz w:val="18"/>
                <w:szCs w:val="18"/>
                <w:highlight w:val="none"/>
                <w:lang w:eastAsia="zh-CN"/>
              </w:rPr>
              <w:t xml:space="preserve">1.2m </w:t>
            </w:r>
            <w:r>
              <w:rPr>
                <w:rFonts w:ascii="宋体" w:hAnsi="宋体" w:eastAsia="宋体" w:cs="宋体"/>
                <w:color w:val="auto"/>
                <w:spacing w:val="-5"/>
                <w:sz w:val="18"/>
                <w:szCs w:val="18"/>
                <w:highlight w:val="none"/>
                <w:lang w:eastAsia="zh-CN"/>
              </w:rPr>
              <w:t>防护栏杆，</w:t>
            </w:r>
          </w:p>
          <w:p w14:paraId="66EE2D34">
            <w:pPr>
              <w:spacing w:line="206" w:lineRule="auto"/>
              <w:ind w:left="32"/>
              <w:rPr>
                <w:rFonts w:hint="eastAsia" w:ascii="宋体" w:hAnsi="宋体" w:eastAsia="宋体" w:cs="宋体"/>
                <w:color w:val="auto"/>
                <w:sz w:val="18"/>
                <w:szCs w:val="18"/>
                <w:highlight w:val="none"/>
              </w:rPr>
            </w:pPr>
            <w:r>
              <w:rPr>
                <w:rFonts w:ascii="宋体" w:hAnsi="宋体" w:eastAsia="宋体" w:cs="宋体"/>
                <w:color w:val="auto"/>
                <w:spacing w:val="-1"/>
                <w:sz w:val="18"/>
                <w:szCs w:val="18"/>
                <w:highlight w:val="none"/>
              </w:rPr>
              <w:t>洞口下挂设安全平网</w:t>
            </w:r>
          </w:p>
        </w:tc>
        <w:tc>
          <w:tcPr>
            <w:tcW w:w="713" w:type="dxa"/>
          </w:tcPr>
          <w:p w14:paraId="5A491914">
            <w:pPr>
              <w:pStyle w:val="15"/>
              <w:rPr>
                <w:color w:val="auto"/>
                <w:sz w:val="20"/>
                <w:highlight w:val="none"/>
              </w:rPr>
            </w:pPr>
          </w:p>
        </w:tc>
        <w:tc>
          <w:tcPr>
            <w:tcW w:w="601" w:type="dxa"/>
          </w:tcPr>
          <w:p w14:paraId="4153F167">
            <w:pPr>
              <w:pStyle w:val="15"/>
              <w:rPr>
                <w:color w:val="auto"/>
                <w:sz w:val="20"/>
                <w:highlight w:val="none"/>
              </w:rPr>
            </w:pPr>
          </w:p>
        </w:tc>
      </w:tr>
      <w:tr w14:paraId="637EC3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1545" w:type="dxa"/>
            <w:vMerge w:val="restart"/>
          </w:tcPr>
          <w:p w14:paraId="38C3A243">
            <w:pPr>
              <w:pStyle w:val="15"/>
              <w:spacing w:line="398" w:lineRule="auto"/>
              <w:rPr>
                <w:color w:val="auto"/>
                <w:sz w:val="20"/>
                <w:highlight w:val="none"/>
              </w:rPr>
            </w:pPr>
          </w:p>
          <w:p w14:paraId="4434C30D">
            <w:pPr>
              <w:spacing w:before="59" w:line="220" w:lineRule="auto"/>
              <w:ind w:left="258"/>
              <w:rPr>
                <w:rFonts w:hint="eastAsia" w:ascii="宋体" w:hAnsi="宋体" w:eastAsia="宋体" w:cs="宋体"/>
                <w:color w:val="auto"/>
                <w:sz w:val="18"/>
                <w:szCs w:val="18"/>
                <w:highlight w:val="none"/>
              </w:rPr>
            </w:pPr>
            <w:r>
              <w:rPr>
                <w:rFonts w:ascii="宋体" w:hAnsi="宋体" w:eastAsia="宋体" w:cs="宋体"/>
                <w:color w:val="auto"/>
                <w:spacing w:val="-4"/>
                <w:sz w:val="18"/>
                <w:szCs w:val="18"/>
                <w:highlight w:val="none"/>
              </w:rPr>
              <w:t>电梯井口防护</w:t>
            </w:r>
          </w:p>
        </w:tc>
        <w:tc>
          <w:tcPr>
            <w:tcW w:w="3420" w:type="dxa"/>
          </w:tcPr>
          <w:p w14:paraId="372B93FA">
            <w:pPr>
              <w:spacing w:before="78" w:line="243" w:lineRule="auto"/>
              <w:ind w:left="31" w:right="7"/>
              <w:rPr>
                <w:rFonts w:hint="eastAsia" w:ascii="宋体" w:hAnsi="宋体" w:eastAsia="宋体" w:cs="宋体"/>
                <w:color w:val="auto"/>
                <w:sz w:val="18"/>
                <w:szCs w:val="18"/>
                <w:highlight w:val="none"/>
                <w:lang w:eastAsia="zh-CN"/>
              </w:rPr>
            </w:pPr>
            <w:r>
              <w:rPr>
                <w:rFonts w:ascii="宋体" w:hAnsi="宋体" w:eastAsia="宋体" w:cs="宋体"/>
                <w:color w:val="auto"/>
                <w:spacing w:val="7"/>
                <w:sz w:val="18"/>
                <w:szCs w:val="18"/>
                <w:highlight w:val="none"/>
                <w:lang w:eastAsia="zh-CN"/>
              </w:rPr>
              <w:t>墙面竖向落地洞口应设可开关门或固定护</w:t>
            </w:r>
            <w:r>
              <w:rPr>
                <w:rFonts w:ascii="宋体" w:hAnsi="宋体" w:eastAsia="宋体" w:cs="宋体"/>
                <w:color w:val="auto"/>
                <w:sz w:val="18"/>
                <w:szCs w:val="18"/>
                <w:highlight w:val="none"/>
                <w:lang w:eastAsia="zh-CN"/>
              </w:rPr>
              <w:t>栏</w:t>
            </w:r>
          </w:p>
        </w:tc>
        <w:tc>
          <w:tcPr>
            <w:tcW w:w="713" w:type="dxa"/>
          </w:tcPr>
          <w:p w14:paraId="1DD8B7E3">
            <w:pPr>
              <w:pStyle w:val="15"/>
              <w:rPr>
                <w:color w:val="auto"/>
                <w:sz w:val="20"/>
                <w:highlight w:val="none"/>
                <w:lang w:eastAsia="zh-CN"/>
              </w:rPr>
            </w:pPr>
          </w:p>
        </w:tc>
        <w:tc>
          <w:tcPr>
            <w:tcW w:w="601" w:type="dxa"/>
          </w:tcPr>
          <w:p w14:paraId="1E133FAE">
            <w:pPr>
              <w:pStyle w:val="15"/>
              <w:rPr>
                <w:color w:val="auto"/>
                <w:sz w:val="20"/>
                <w:highlight w:val="none"/>
                <w:lang w:eastAsia="zh-CN"/>
              </w:rPr>
            </w:pPr>
          </w:p>
        </w:tc>
      </w:tr>
      <w:tr w14:paraId="74136C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1" w:hRule="atLeast"/>
        </w:trPr>
        <w:tc>
          <w:tcPr>
            <w:tcW w:w="1545" w:type="dxa"/>
            <w:vMerge w:val="continue"/>
          </w:tcPr>
          <w:p w14:paraId="1114CA83">
            <w:pPr>
              <w:pStyle w:val="15"/>
              <w:rPr>
                <w:color w:val="auto"/>
                <w:sz w:val="20"/>
                <w:highlight w:val="none"/>
                <w:lang w:eastAsia="zh-CN"/>
              </w:rPr>
            </w:pPr>
          </w:p>
        </w:tc>
        <w:tc>
          <w:tcPr>
            <w:tcW w:w="3420" w:type="dxa"/>
          </w:tcPr>
          <w:p w14:paraId="65A9C4C7">
            <w:pPr>
              <w:pStyle w:val="4"/>
              <w:rPr>
                <w:rFonts w:hint="eastAsia" w:ascii="宋体" w:hAnsi="宋体" w:eastAsia="宋体" w:cs="宋体"/>
                <w:color w:val="auto"/>
                <w:sz w:val="18"/>
                <w:szCs w:val="18"/>
                <w:highlight w:val="none"/>
                <w:lang w:eastAsia="zh-CN"/>
              </w:rPr>
            </w:pPr>
            <w:r>
              <w:rPr>
                <w:rFonts w:ascii="宋体" w:hAnsi="宋体" w:eastAsia="宋体" w:cs="宋体"/>
                <w:color w:val="auto"/>
                <w:spacing w:val="17"/>
                <w:sz w:val="18"/>
                <w:szCs w:val="18"/>
                <w:highlight w:val="none"/>
                <w:lang w:eastAsia="zh-CN"/>
              </w:rPr>
              <w:t>电梯口处设</w:t>
            </w:r>
            <w:r>
              <w:rPr>
                <w:rFonts w:hint="eastAsia" w:ascii="宋体" w:hAnsi="宋体" w:eastAsia="宋体" w:cs="宋体"/>
                <w:color w:val="auto"/>
                <w:spacing w:val="17"/>
                <w:sz w:val="18"/>
                <w:szCs w:val="18"/>
                <w:highlight w:val="none"/>
                <w:lang w:val="en-US" w:eastAsia="zh-CN"/>
              </w:rPr>
              <w:t>高度不小于1.5m</w:t>
            </w:r>
            <w:r>
              <w:rPr>
                <w:rFonts w:ascii="宋体" w:hAnsi="宋体" w:eastAsia="宋体" w:cs="宋体"/>
                <w:color w:val="auto"/>
                <w:spacing w:val="17"/>
                <w:sz w:val="18"/>
                <w:szCs w:val="18"/>
                <w:highlight w:val="none"/>
                <w:lang w:eastAsia="zh-CN"/>
              </w:rPr>
              <w:t>防护门</w:t>
            </w:r>
            <w:r>
              <w:rPr>
                <w:rFonts w:hint="eastAsia" w:ascii="宋体" w:hAnsi="宋体" w:eastAsia="宋体" w:cs="宋体"/>
                <w:color w:val="auto"/>
                <w:spacing w:val="17"/>
                <w:sz w:val="18"/>
                <w:szCs w:val="18"/>
                <w:highlight w:val="none"/>
                <w:lang w:eastAsia="zh-CN"/>
              </w:rPr>
              <w:t>，</w:t>
            </w:r>
            <w:r>
              <w:rPr>
                <w:rFonts w:hint="eastAsia" w:ascii="宋体" w:hAnsi="宋体" w:eastAsia="宋体" w:cs="宋体"/>
                <w:color w:val="auto"/>
                <w:sz w:val="18"/>
                <w:szCs w:val="18"/>
                <w:highlight w:val="none"/>
                <w:lang w:eastAsia="zh-CN" w:bidi="ar"/>
                <w:woUserID w:val="2"/>
              </w:rPr>
              <w:t>电梯井内每隔两层且不大于 10m 设置安全平网或其他可替代防护措施</w:t>
            </w:r>
          </w:p>
        </w:tc>
        <w:tc>
          <w:tcPr>
            <w:tcW w:w="713" w:type="dxa"/>
          </w:tcPr>
          <w:p w14:paraId="3CEEE12E">
            <w:pPr>
              <w:pStyle w:val="15"/>
              <w:rPr>
                <w:color w:val="auto"/>
                <w:sz w:val="20"/>
                <w:highlight w:val="none"/>
                <w:lang w:eastAsia="zh-CN"/>
              </w:rPr>
            </w:pPr>
          </w:p>
        </w:tc>
        <w:tc>
          <w:tcPr>
            <w:tcW w:w="601" w:type="dxa"/>
          </w:tcPr>
          <w:p w14:paraId="33418837">
            <w:pPr>
              <w:pStyle w:val="15"/>
              <w:rPr>
                <w:color w:val="auto"/>
                <w:sz w:val="20"/>
                <w:highlight w:val="none"/>
                <w:lang w:eastAsia="zh-CN"/>
              </w:rPr>
            </w:pPr>
          </w:p>
        </w:tc>
      </w:tr>
      <w:tr w14:paraId="5651A0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trPr>
        <w:tc>
          <w:tcPr>
            <w:tcW w:w="1545" w:type="dxa"/>
            <w:vMerge w:val="restart"/>
            <w:tcBorders>
              <w:bottom w:val="nil"/>
            </w:tcBorders>
          </w:tcPr>
          <w:p w14:paraId="398AA9B7">
            <w:pPr>
              <w:pStyle w:val="15"/>
              <w:spacing w:line="256" w:lineRule="auto"/>
              <w:rPr>
                <w:color w:val="auto"/>
                <w:sz w:val="20"/>
                <w:highlight w:val="none"/>
                <w:lang w:eastAsia="zh-CN"/>
              </w:rPr>
            </w:pPr>
          </w:p>
          <w:p w14:paraId="179DA9C0">
            <w:pPr>
              <w:pStyle w:val="15"/>
              <w:spacing w:line="256" w:lineRule="auto"/>
              <w:rPr>
                <w:color w:val="auto"/>
                <w:sz w:val="20"/>
                <w:highlight w:val="none"/>
                <w:lang w:eastAsia="zh-CN"/>
              </w:rPr>
            </w:pPr>
          </w:p>
          <w:p w14:paraId="1685DD2E">
            <w:pPr>
              <w:pStyle w:val="15"/>
              <w:spacing w:line="257" w:lineRule="auto"/>
              <w:rPr>
                <w:color w:val="auto"/>
                <w:sz w:val="20"/>
                <w:highlight w:val="none"/>
                <w:lang w:eastAsia="zh-CN"/>
              </w:rPr>
            </w:pPr>
          </w:p>
          <w:p w14:paraId="2882EA8E">
            <w:pPr>
              <w:spacing w:before="59" w:line="221" w:lineRule="auto"/>
              <w:ind w:left="416"/>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平网挂设</w:t>
            </w:r>
          </w:p>
        </w:tc>
        <w:tc>
          <w:tcPr>
            <w:tcW w:w="3420" w:type="dxa"/>
          </w:tcPr>
          <w:p w14:paraId="416D0FF2">
            <w:pPr>
              <w:spacing w:before="28" w:line="228" w:lineRule="auto"/>
              <w:ind w:left="31" w:right="2" w:firstLine="3"/>
              <w:jc w:val="both"/>
              <w:rPr>
                <w:rFonts w:hint="eastAsia" w:ascii="宋体" w:hAnsi="宋体" w:eastAsia="宋体" w:cs="宋体"/>
                <w:color w:val="auto"/>
                <w:sz w:val="18"/>
                <w:szCs w:val="18"/>
                <w:highlight w:val="none"/>
                <w:lang w:eastAsia="zh-CN"/>
              </w:rPr>
            </w:pPr>
            <w:r>
              <w:rPr>
                <w:rFonts w:ascii="宋体" w:hAnsi="宋体" w:eastAsia="宋体" w:cs="宋体"/>
                <w:color w:val="auto"/>
                <w:spacing w:val="-2"/>
                <w:sz w:val="18"/>
                <w:szCs w:val="18"/>
                <w:highlight w:val="none"/>
                <w:lang w:eastAsia="zh-CN"/>
              </w:rPr>
              <w:t xml:space="preserve">头层墙高度超过 </w:t>
            </w:r>
            <w:r>
              <w:rPr>
                <w:rFonts w:ascii="Times New Roman" w:hAnsi="Times New Roman" w:eastAsia="Times New Roman" w:cs="Times New Roman"/>
                <w:color w:val="auto"/>
                <w:spacing w:val="-2"/>
                <w:sz w:val="18"/>
                <w:szCs w:val="18"/>
                <w:highlight w:val="none"/>
                <w:lang w:eastAsia="zh-CN"/>
              </w:rPr>
              <w:t>3.2m</w:t>
            </w:r>
            <w:r>
              <w:rPr>
                <w:rFonts w:ascii="Times New Roman" w:hAnsi="Times New Roman" w:eastAsia="Times New Roman" w:cs="Times New Roman"/>
                <w:color w:val="auto"/>
                <w:spacing w:val="38"/>
                <w:w w:val="101"/>
                <w:sz w:val="18"/>
                <w:szCs w:val="18"/>
                <w:highlight w:val="none"/>
                <w:lang w:eastAsia="zh-CN"/>
              </w:rPr>
              <w:t xml:space="preserve"> </w:t>
            </w:r>
            <w:r>
              <w:rPr>
                <w:rFonts w:ascii="宋体" w:hAnsi="宋体" w:eastAsia="宋体" w:cs="宋体"/>
                <w:color w:val="auto"/>
                <w:spacing w:val="-2"/>
                <w:sz w:val="18"/>
                <w:szCs w:val="18"/>
                <w:highlight w:val="none"/>
                <w:lang w:eastAsia="zh-CN"/>
              </w:rPr>
              <w:t xml:space="preserve">的二层楼面周边，以及无外脚手的高度超过 </w:t>
            </w:r>
            <w:r>
              <w:rPr>
                <w:rFonts w:ascii="Times New Roman" w:hAnsi="Times New Roman" w:eastAsia="Times New Roman" w:cs="Times New Roman"/>
                <w:color w:val="auto"/>
                <w:spacing w:val="-2"/>
                <w:sz w:val="18"/>
                <w:szCs w:val="18"/>
                <w:highlight w:val="none"/>
                <w:lang w:eastAsia="zh-CN"/>
              </w:rPr>
              <w:t>3.2m</w:t>
            </w:r>
            <w:r>
              <w:rPr>
                <w:rFonts w:ascii="Times New Roman" w:hAnsi="Times New Roman" w:eastAsia="Times New Roman" w:cs="Times New Roman"/>
                <w:color w:val="auto"/>
                <w:spacing w:val="42"/>
                <w:sz w:val="18"/>
                <w:szCs w:val="18"/>
                <w:highlight w:val="none"/>
                <w:lang w:eastAsia="zh-CN"/>
              </w:rPr>
              <w:t xml:space="preserve"> </w:t>
            </w:r>
            <w:r>
              <w:rPr>
                <w:rFonts w:ascii="宋体" w:hAnsi="宋体" w:eastAsia="宋体" w:cs="宋体"/>
                <w:color w:val="auto"/>
                <w:spacing w:val="-2"/>
                <w:sz w:val="18"/>
                <w:szCs w:val="18"/>
                <w:highlight w:val="none"/>
                <w:lang w:eastAsia="zh-CN"/>
              </w:rPr>
              <w:t>的楼层周边，必须在外围架设安全平网一道。</w:t>
            </w:r>
          </w:p>
        </w:tc>
        <w:tc>
          <w:tcPr>
            <w:tcW w:w="713" w:type="dxa"/>
          </w:tcPr>
          <w:p w14:paraId="10097FE6">
            <w:pPr>
              <w:pStyle w:val="15"/>
              <w:rPr>
                <w:color w:val="auto"/>
                <w:sz w:val="20"/>
                <w:highlight w:val="none"/>
                <w:lang w:eastAsia="zh-CN"/>
              </w:rPr>
            </w:pPr>
          </w:p>
        </w:tc>
        <w:tc>
          <w:tcPr>
            <w:tcW w:w="601" w:type="dxa"/>
          </w:tcPr>
          <w:p w14:paraId="577C4AE2">
            <w:pPr>
              <w:pStyle w:val="15"/>
              <w:rPr>
                <w:color w:val="auto"/>
                <w:sz w:val="20"/>
                <w:highlight w:val="none"/>
                <w:lang w:eastAsia="zh-CN"/>
              </w:rPr>
            </w:pPr>
          </w:p>
        </w:tc>
      </w:tr>
      <w:tr w14:paraId="6F1DA0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5" w:hRule="atLeast"/>
        </w:trPr>
        <w:tc>
          <w:tcPr>
            <w:tcW w:w="1545" w:type="dxa"/>
            <w:vMerge w:val="continue"/>
            <w:tcBorders>
              <w:top w:val="nil"/>
              <w:bottom w:val="nil"/>
            </w:tcBorders>
          </w:tcPr>
          <w:p w14:paraId="147459C0">
            <w:pPr>
              <w:pStyle w:val="15"/>
              <w:rPr>
                <w:color w:val="auto"/>
                <w:sz w:val="20"/>
                <w:highlight w:val="none"/>
                <w:lang w:eastAsia="zh-CN"/>
              </w:rPr>
            </w:pPr>
          </w:p>
        </w:tc>
        <w:tc>
          <w:tcPr>
            <w:tcW w:w="3420" w:type="dxa"/>
          </w:tcPr>
          <w:p w14:paraId="4EA3D93D">
            <w:pPr>
              <w:spacing w:before="98" w:line="233" w:lineRule="auto"/>
              <w:ind w:left="31"/>
              <w:rPr>
                <w:rFonts w:ascii="Times New Roman" w:hAnsi="Times New Roman" w:eastAsia="Times New Roman" w:cs="Times New Roman"/>
                <w:color w:val="auto"/>
                <w:sz w:val="18"/>
                <w:szCs w:val="18"/>
                <w:highlight w:val="none"/>
                <w:lang w:eastAsia="zh-CN"/>
              </w:rPr>
            </w:pPr>
            <w:r>
              <w:rPr>
                <w:rFonts w:ascii="宋体" w:hAnsi="宋体" w:eastAsia="宋体" w:cs="宋体"/>
                <w:color w:val="auto"/>
                <w:spacing w:val="-1"/>
                <w:sz w:val="18"/>
                <w:szCs w:val="18"/>
                <w:highlight w:val="none"/>
                <w:lang w:eastAsia="zh-CN"/>
              </w:rPr>
              <w:t>平网距上方作业层高度不应大于</w:t>
            </w:r>
            <w:r>
              <w:rPr>
                <w:rFonts w:ascii="宋体" w:hAnsi="宋体" w:eastAsia="宋体" w:cs="宋体"/>
                <w:color w:val="auto"/>
                <w:spacing w:val="-33"/>
                <w:sz w:val="18"/>
                <w:szCs w:val="18"/>
                <w:highlight w:val="none"/>
                <w:lang w:eastAsia="zh-CN"/>
              </w:rPr>
              <w:t xml:space="preserve"> </w:t>
            </w:r>
            <w:r>
              <w:rPr>
                <w:rFonts w:ascii="Times New Roman" w:hAnsi="Times New Roman" w:eastAsia="Times New Roman" w:cs="Times New Roman"/>
                <w:color w:val="auto"/>
                <w:spacing w:val="-1"/>
                <w:sz w:val="18"/>
                <w:szCs w:val="18"/>
                <w:highlight w:val="none"/>
                <w:lang w:eastAsia="zh-CN"/>
              </w:rPr>
              <w:t>6m</w:t>
            </w:r>
          </w:p>
        </w:tc>
        <w:tc>
          <w:tcPr>
            <w:tcW w:w="713" w:type="dxa"/>
          </w:tcPr>
          <w:p w14:paraId="7ED1E5BA">
            <w:pPr>
              <w:pStyle w:val="15"/>
              <w:rPr>
                <w:color w:val="auto"/>
                <w:sz w:val="20"/>
                <w:highlight w:val="none"/>
                <w:lang w:eastAsia="zh-CN"/>
              </w:rPr>
            </w:pPr>
          </w:p>
        </w:tc>
        <w:tc>
          <w:tcPr>
            <w:tcW w:w="601" w:type="dxa"/>
          </w:tcPr>
          <w:p w14:paraId="55671857">
            <w:pPr>
              <w:pStyle w:val="15"/>
              <w:rPr>
                <w:color w:val="auto"/>
                <w:sz w:val="20"/>
                <w:highlight w:val="none"/>
                <w:lang w:eastAsia="zh-CN"/>
              </w:rPr>
            </w:pPr>
          </w:p>
        </w:tc>
      </w:tr>
      <w:tr w14:paraId="5530BB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6" w:hRule="atLeast"/>
        </w:trPr>
        <w:tc>
          <w:tcPr>
            <w:tcW w:w="1545" w:type="dxa"/>
            <w:vMerge w:val="continue"/>
            <w:tcBorders>
              <w:top w:val="nil"/>
              <w:bottom w:val="nil"/>
            </w:tcBorders>
          </w:tcPr>
          <w:p w14:paraId="5EA4AD4A">
            <w:pPr>
              <w:pStyle w:val="15"/>
              <w:rPr>
                <w:color w:val="auto"/>
                <w:sz w:val="20"/>
                <w:highlight w:val="none"/>
                <w:lang w:eastAsia="zh-CN"/>
              </w:rPr>
            </w:pPr>
          </w:p>
        </w:tc>
        <w:tc>
          <w:tcPr>
            <w:tcW w:w="3420" w:type="dxa"/>
          </w:tcPr>
          <w:p w14:paraId="6E98E418">
            <w:pPr>
              <w:spacing w:before="97" w:line="220" w:lineRule="auto"/>
              <w:ind w:left="31"/>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平网挂设应严密牢固、网面不可张紧</w:t>
            </w:r>
          </w:p>
        </w:tc>
        <w:tc>
          <w:tcPr>
            <w:tcW w:w="713" w:type="dxa"/>
          </w:tcPr>
          <w:p w14:paraId="7A73625A">
            <w:pPr>
              <w:pStyle w:val="15"/>
              <w:rPr>
                <w:color w:val="auto"/>
                <w:sz w:val="20"/>
                <w:highlight w:val="none"/>
                <w:lang w:eastAsia="zh-CN"/>
              </w:rPr>
            </w:pPr>
          </w:p>
        </w:tc>
        <w:tc>
          <w:tcPr>
            <w:tcW w:w="601" w:type="dxa"/>
          </w:tcPr>
          <w:p w14:paraId="37911DCB">
            <w:pPr>
              <w:pStyle w:val="15"/>
              <w:rPr>
                <w:color w:val="auto"/>
                <w:sz w:val="20"/>
                <w:highlight w:val="none"/>
                <w:lang w:eastAsia="zh-CN"/>
              </w:rPr>
            </w:pPr>
          </w:p>
        </w:tc>
      </w:tr>
      <w:tr w14:paraId="2CF275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trPr>
        <w:tc>
          <w:tcPr>
            <w:tcW w:w="1545" w:type="dxa"/>
            <w:vMerge w:val="continue"/>
            <w:tcBorders>
              <w:top w:val="nil"/>
            </w:tcBorders>
          </w:tcPr>
          <w:p w14:paraId="49924345">
            <w:pPr>
              <w:pStyle w:val="15"/>
              <w:rPr>
                <w:color w:val="auto"/>
                <w:sz w:val="20"/>
                <w:highlight w:val="none"/>
                <w:lang w:eastAsia="zh-CN"/>
              </w:rPr>
            </w:pPr>
          </w:p>
        </w:tc>
        <w:tc>
          <w:tcPr>
            <w:tcW w:w="3420" w:type="dxa"/>
          </w:tcPr>
          <w:p w14:paraId="0B2B9AA4">
            <w:pPr>
              <w:spacing w:before="98" w:line="233" w:lineRule="auto"/>
              <w:ind w:left="31"/>
              <w:rPr>
                <w:rFonts w:ascii="Times New Roman" w:hAnsi="Times New Roman" w:eastAsia="Times New Roman" w:cs="Times New Roman"/>
                <w:color w:val="auto"/>
                <w:sz w:val="18"/>
                <w:szCs w:val="18"/>
                <w:highlight w:val="none"/>
                <w:lang w:eastAsia="zh-CN"/>
              </w:rPr>
            </w:pPr>
            <w:r>
              <w:rPr>
                <w:rFonts w:ascii="宋体" w:hAnsi="宋体" w:eastAsia="宋体" w:cs="宋体"/>
                <w:color w:val="auto"/>
                <w:spacing w:val="2"/>
                <w:sz w:val="18"/>
                <w:szCs w:val="18"/>
                <w:highlight w:val="none"/>
                <w:lang w:eastAsia="zh-CN"/>
              </w:rPr>
              <w:t>平网应外高里低，其水平夹角为</w:t>
            </w:r>
            <w:r>
              <w:rPr>
                <w:rFonts w:ascii="宋体" w:hAnsi="宋体" w:eastAsia="宋体" w:cs="宋体"/>
                <w:color w:val="auto"/>
                <w:spacing w:val="-19"/>
                <w:sz w:val="18"/>
                <w:szCs w:val="18"/>
                <w:highlight w:val="none"/>
                <w:lang w:eastAsia="zh-CN"/>
              </w:rPr>
              <w:t xml:space="preserve"> </w:t>
            </w:r>
            <w:r>
              <w:rPr>
                <w:rFonts w:ascii="Times New Roman" w:hAnsi="Times New Roman" w:eastAsia="Times New Roman" w:cs="Times New Roman"/>
                <w:color w:val="auto"/>
                <w:spacing w:val="2"/>
                <w:sz w:val="18"/>
                <w:szCs w:val="18"/>
                <w:highlight w:val="none"/>
                <w:lang w:eastAsia="zh-CN"/>
              </w:rPr>
              <w:t>15°</w:t>
            </w:r>
          </w:p>
        </w:tc>
        <w:tc>
          <w:tcPr>
            <w:tcW w:w="713" w:type="dxa"/>
          </w:tcPr>
          <w:p w14:paraId="22D840A0">
            <w:pPr>
              <w:pStyle w:val="15"/>
              <w:rPr>
                <w:color w:val="auto"/>
                <w:sz w:val="20"/>
                <w:highlight w:val="none"/>
                <w:lang w:eastAsia="zh-CN"/>
              </w:rPr>
            </w:pPr>
          </w:p>
        </w:tc>
        <w:tc>
          <w:tcPr>
            <w:tcW w:w="601" w:type="dxa"/>
          </w:tcPr>
          <w:p w14:paraId="5D33F2B2">
            <w:pPr>
              <w:pStyle w:val="15"/>
              <w:rPr>
                <w:color w:val="auto"/>
                <w:sz w:val="20"/>
                <w:highlight w:val="none"/>
                <w:lang w:eastAsia="zh-CN"/>
              </w:rPr>
            </w:pPr>
          </w:p>
        </w:tc>
      </w:tr>
      <w:tr w14:paraId="3F0D19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5" w:hRule="atLeast"/>
        </w:trPr>
        <w:tc>
          <w:tcPr>
            <w:tcW w:w="1545" w:type="dxa"/>
            <w:vMerge w:val="restart"/>
            <w:tcBorders>
              <w:bottom w:val="nil"/>
            </w:tcBorders>
          </w:tcPr>
          <w:p w14:paraId="6C9EED5A">
            <w:pPr>
              <w:pStyle w:val="15"/>
              <w:spacing w:line="259" w:lineRule="auto"/>
              <w:rPr>
                <w:color w:val="auto"/>
                <w:sz w:val="20"/>
                <w:highlight w:val="none"/>
                <w:lang w:eastAsia="zh-CN"/>
              </w:rPr>
            </w:pPr>
          </w:p>
          <w:p w14:paraId="28047D66">
            <w:pPr>
              <w:pStyle w:val="15"/>
              <w:spacing w:line="259" w:lineRule="auto"/>
              <w:rPr>
                <w:color w:val="auto"/>
                <w:sz w:val="20"/>
                <w:highlight w:val="none"/>
                <w:lang w:eastAsia="zh-CN"/>
              </w:rPr>
            </w:pPr>
          </w:p>
          <w:p w14:paraId="4F4B7484">
            <w:pPr>
              <w:pStyle w:val="15"/>
              <w:spacing w:line="259" w:lineRule="auto"/>
              <w:rPr>
                <w:color w:val="auto"/>
                <w:sz w:val="20"/>
                <w:highlight w:val="none"/>
                <w:lang w:eastAsia="zh-CN"/>
              </w:rPr>
            </w:pPr>
          </w:p>
          <w:p w14:paraId="1CC1CA37">
            <w:pPr>
              <w:spacing w:before="58" w:line="220" w:lineRule="auto"/>
              <w:ind w:left="420"/>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登高设施</w:t>
            </w:r>
          </w:p>
        </w:tc>
        <w:tc>
          <w:tcPr>
            <w:tcW w:w="3420" w:type="dxa"/>
          </w:tcPr>
          <w:p w14:paraId="517766C9">
            <w:pPr>
              <w:spacing w:before="32" w:line="222" w:lineRule="auto"/>
              <w:ind w:left="31" w:right="7" w:firstLine="1"/>
              <w:rPr>
                <w:rFonts w:hint="eastAsia" w:ascii="宋体" w:hAnsi="宋体" w:eastAsia="宋体" w:cs="宋体"/>
                <w:color w:val="auto"/>
                <w:sz w:val="18"/>
                <w:szCs w:val="18"/>
                <w:highlight w:val="none"/>
                <w:lang w:eastAsia="zh-CN"/>
              </w:rPr>
            </w:pPr>
            <w:r>
              <w:rPr>
                <w:rFonts w:ascii="宋体" w:hAnsi="宋体" w:eastAsia="宋体" w:cs="宋体"/>
                <w:color w:val="auto"/>
                <w:spacing w:val="7"/>
                <w:sz w:val="18"/>
                <w:szCs w:val="18"/>
                <w:highlight w:val="none"/>
                <w:lang w:eastAsia="zh-CN"/>
              </w:rPr>
              <w:t>单面梯、折梯、马櫈的</w:t>
            </w:r>
            <w:r>
              <w:rPr>
                <w:rFonts w:hint="eastAsia" w:ascii="宋体" w:hAnsi="宋体" w:eastAsia="宋体" w:cs="宋体"/>
                <w:color w:val="auto"/>
                <w:spacing w:val="7"/>
                <w:sz w:val="18"/>
                <w:szCs w:val="18"/>
                <w:highlight w:val="none"/>
                <w:lang w:eastAsia="zh-CN"/>
              </w:rPr>
              <w:t>材质、制作质量和构造措施应符合规定</w:t>
            </w:r>
          </w:p>
        </w:tc>
        <w:tc>
          <w:tcPr>
            <w:tcW w:w="713" w:type="dxa"/>
          </w:tcPr>
          <w:p w14:paraId="6CAF1FCF">
            <w:pPr>
              <w:pStyle w:val="15"/>
              <w:rPr>
                <w:color w:val="auto"/>
                <w:sz w:val="20"/>
                <w:highlight w:val="none"/>
                <w:lang w:eastAsia="zh-CN"/>
              </w:rPr>
            </w:pPr>
          </w:p>
        </w:tc>
        <w:tc>
          <w:tcPr>
            <w:tcW w:w="601" w:type="dxa"/>
          </w:tcPr>
          <w:p w14:paraId="15642C88">
            <w:pPr>
              <w:pStyle w:val="15"/>
              <w:rPr>
                <w:color w:val="auto"/>
                <w:sz w:val="20"/>
                <w:highlight w:val="none"/>
                <w:lang w:eastAsia="zh-CN"/>
              </w:rPr>
            </w:pPr>
          </w:p>
        </w:tc>
      </w:tr>
      <w:tr w14:paraId="4B7A3D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2" w:hRule="atLeast"/>
        </w:trPr>
        <w:tc>
          <w:tcPr>
            <w:tcW w:w="1545" w:type="dxa"/>
            <w:vMerge w:val="continue"/>
          </w:tcPr>
          <w:p w14:paraId="748F7149">
            <w:pPr>
              <w:spacing w:before="58" w:line="220" w:lineRule="auto"/>
              <w:ind w:left="420"/>
              <w:rPr>
                <w:rFonts w:hint="eastAsia" w:ascii="宋体" w:hAnsi="宋体" w:eastAsia="宋体" w:cs="宋体"/>
                <w:color w:val="auto"/>
                <w:spacing w:val="-2"/>
                <w:sz w:val="18"/>
                <w:szCs w:val="18"/>
                <w:highlight w:val="none"/>
                <w:lang w:eastAsia="zh-CN"/>
              </w:rPr>
            </w:pPr>
          </w:p>
        </w:tc>
        <w:tc>
          <w:tcPr>
            <w:tcW w:w="3420" w:type="dxa"/>
          </w:tcPr>
          <w:p w14:paraId="3DF9FC13">
            <w:pPr>
              <w:spacing w:before="32" w:line="222" w:lineRule="auto"/>
              <w:ind w:left="31" w:right="7" w:firstLine="1"/>
              <w:rPr>
                <w:rFonts w:hint="eastAsia" w:ascii="宋体" w:hAnsi="宋体" w:eastAsia="宋体" w:cs="宋体"/>
                <w:color w:val="auto"/>
                <w:spacing w:val="7"/>
                <w:sz w:val="18"/>
                <w:szCs w:val="18"/>
                <w:highlight w:val="none"/>
                <w:lang w:eastAsia="zh-CN"/>
              </w:rPr>
            </w:pPr>
            <w:r>
              <w:rPr>
                <w:rFonts w:hint="eastAsia" w:ascii="宋体" w:hAnsi="宋体" w:eastAsia="宋体" w:cs="宋体"/>
                <w:color w:val="auto"/>
                <w:spacing w:val="7"/>
                <w:sz w:val="18"/>
                <w:szCs w:val="18"/>
                <w:highlight w:val="none"/>
                <w:lang w:eastAsia="zh-CN"/>
              </w:rPr>
              <w:t>折梯上部夹角应符合要求</w:t>
            </w:r>
          </w:p>
        </w:tc>
        <w:tc>
          <w:tcPr>
            <w:tcW w:w="713" w:type="dxa"/>
          </w:tcPr>
          <w:p w14:paraId="3A4836CD">
            <w:pPr>
              <w:pStyle w:val="15"/>
              <w:rPr>
                <w:color w:val="auto"/>
                <w:sz w:val="20"/>
                <w:highlight w:val="none"/>
                <w:lang w:eastAsia="zh-CN"/>
              </w:rPr>
            </w:pPr>
          </w:p>
        </w:tc>
        <w:tc>
          <w:tcPr>
            <w:tcW w:w="601" w:type="dxa"/>
          </w:tcPr>
          <w:p w14:paraId="7F6B1E66">
            <w:pPr>
              <w:pStyle w:val="15"/>
              <w:rPr>
                <w:color w:val="auto"/>
                <w:sz w:val="20"/>
                <w:highlight w:val="none"/>
                <w:lang w:eastAsia="zh-CN"/>
              </w:rPr>
            </w:pPr>
          </w:p>
        </w:tc>
      </w:tr>
      <w:tr w14:paraId="2C5D32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2" w:hRule="atLeast"/>
        </w:trPr>
        <w:tc>
          <w:tcPr>
            <w:tcW w:w="1545" w:type="dxa"/>
            <w:vMerge w:val="continue"/>
          </w:tcPr>
          <w:p w14:paraId="2B9BAFE5">
            <w:pPr>
              <w:spacing w:before="58" w:line="220" w:lineRule="auto"/>
              <w:ind w:left="420"/>
              <w:rPr>
                <w:rFonts w:hint="eastAsia" w:ascii="宋体" w:hAnsi="宋体" w:eastAsia="宋体" w:cs="宋体"/>
                <w:color w:val="auto"/>
                <w:spacing w:val="-2"/>
                <w:sz w:val="18"/>
                <w:szCs w:val="18"/>
                <w:highlight w:val="none"/>
                <w:lang w:eastAsia="zh-CN"/>
              </w:rPr>
            </w:pPr>
          </w:p>
        </w:tc>
        <w:tc>
          <w:tcPr>
            <w:tcW w:w="3420" w:type="dxa"/>
          </w:tcPr>
          <w:p w14:paraId="0EB7AC93">
            <w:pPr>
              <w:spacing w:before="32" w:line="222" w:lineRule="auto"/>
              <w:ind w:left="31" w:right="7" w:firstLine="1"/>
              <w:rPr>
                <w:rFonts w:hint="eastAsia" w:ascii="宋体" w:hAnsi="宋体" w:eastAsia="宋体" w:cs="宋体"/>
                <w:color w:val="auto"/>
                <w:spacing w:val="7"/>
                <w:sz w:val="18"/>
                <w:szCs w:val="18"/>
                <w:highlight w:val="none"/>
                <w:lang w:eastAsia="zh-CN"/>
              </w:rPr>
            </w:pPr>
            <w:r>
              <w:rPr>
                <w:rFonts w:hint="eastAsia" w:ascii="宋体" w:hAnsi="宋体" w:eastAsia="宋体" w:cs="宋体"/>
                <w:color w:val="auto"/>
                <w:spacing w:val="7"/>
                <w:sz w:val="18"/>
                <w:szCs w:val="18"/>
                <w:highlight w:val="none"/>
                <w:lang w:eastAsia="zh-CN"/>
              </w:rPr>
              <w:t>单梯架设角度应符合规定</w:t>
            </w:r>
          </w:p>
        </w:tc>
        <w:tc>
          <w:tcPr>
            <w:tcW w:w="713" w:type="dxa"/>
          </w:tcPr>
          <w:p w14:paraId="376448B6">
            <w:pPr>
              <w:pStyle w:val="15"/>
              <w:rPr>
                <w:color w:val="auto"/>
                <w:sz w:val="20"/>
                <w:highlight w:val="none"/>
                <w:lang w:eastAsia="zh-CN"/>
              </w:rPr>
            </w:pPr>
          </w:p>
        </w:tc>
        <w:tc>
          <w:tcPr>
            <w:tcW w:w="601" w:type="dxa"/>
          </w:tcPr>
          <w:p w14:paraId="1D4648A2">
            <w:pPr>
              <w:pStyle w:val="15"/>
              <w:rPr>
                <w:color w:val="auto"/>
                <w:sz w:val="20"/>
                <w:highlight w:val="none"/>
                <w:lang w:eastAsia="zh-CN"/>
              </w:rPr>
            </w:pPr>
          </w:p>
        </w:tc>
      </w:tr>
      <w:tr w14:paraId="142AE0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1545" w:type="dxa"/>
            <w:vMerge w:val="continue"/>
            <w:tcBorders>
              <w:top w:val="nil"/>
              <w:bottom w:val="nil"/>
            </w:tcBorders>
          </w:tcPr>
          <w:p w14:paraId="0E67A642">
            <w:pPr>
              <w:pStyle w:val="15"/>
              <w:rPr>
                <w:color w:val="auto"/>
                <w:sz w:val="20"/>
                <w:highlight w:val="none"/>
                <w:lang w:eastAsia="zh-CN"/>
              </w:rPr>
            </w:pPr>
          </w:p>
        </w:tc>
        <w:tc>
          <w:tcPr>
            <w:tcW w:w="3420" w:type="dxa"/>
          </w:tcPr>
          <w:p w14:paraId="3961DD36">
            <w:pPr>
              <w:spacing w:before="30" w:line="221" w:lineRule="auto"/>
              <w:ind w:left="46" w:right="19" w:hanging="9"/>
              <w:rPr>
                <w:rFonts w:ascii="Times New Roman" w:hAnsi="Times New Roman" w:eastAsia="Times New Roman" w:cs="Times New Roman"/>
                <w:color w:val="auto"/>
                <w:sz w:val="18"/>
                <w:szCs w:val="18"/>
                <w:highlight w:val="none"/>
                <w:lang w:eastAsia="zh-CN"/>
              </w:rPr>
            </w:pPr>
            <w:r>
              <w:rPr>
                <w:rFonts w:ascii="宋体" w:hAnsi="宋体" w:eastAsia="宋体" w:cs="宋体"/>
                <w:color w:val="auto"/>
                <w:spacing w:val="-2"/>
                <w:sz w:val="18"/>
                <w:szCs w:val="18"/>
                <w:highlight w:val="none"/>
                <w:lang w:eastAsia="zh-CN"/>
              </w:rPr>
              <w:t xml:space="preserve">马櫈上搭设跳板跨距不应大于 </w:t>
            </w:r>
            <w:r>
              <w:rPr>
                <w:rFonts w:ascii="Times New Roman" w:hAnsi="Times New Roman" w:eastAsia="Times New Roman" w:cs="Times New Roman"/>
                <w:color w:val="auto"/>
                <w:spacing w:val="-2"/>
                <w:sz w:val="18"/>
                <w:szCs w:val="18"/>
                <w:highlight w:val="none"/>
                <w:lang w:eastAsia="zh-CN"/>
              </w:rPr>
              <w:t>1m</w:t>
            </w:r>
            <w:r>
              <w:rPr>
                <w:rFonts w:ascii="宋体" w:hAnsi="宋体" w:eastAsia="宋体" w:cs="宋体"/>
                <w:color w:val="auto"/>
                <w:spacing w:val="-2"/>
                <w:sz w:val="18"/>
                <w:szCs w:val="18"/>
                <w:highlight w:val="none"/>
                <w:lang w:eastAsia="zh-CN"/>
              </w:rPr>
              <w:t>，端部伸</w:t>
            </w:r>
            <w:r>
              <w:rPr>
                <w:rFonts w:ascii="宋体" w:hAnsi="宋体" w:eastAsia="宋体" w:cs="宋体"/>
                <w:color w:val="auto"/>
                <w:spacing w:val="-5"/>
                <w:sz w:val="18"/>
                <w:szCs w:val="18"/>
                <w:highlight w:val="none"/>
                <w:lang w:eastAsia="zh-CN"/>
              </w:rPr>
              <w:t>出长度小于</w:t>
            </w:r>
            <w:r>
              <w:rPr>
                <w:rFonts w:ascii="宋体" w:hAnsi="宋体" w:eastAsia="宋体" w:cs="宋体"/>
                <w:color w:val="auto"/>
                <w:spacing w:val="-17"/>
                <w:sz w:val="18"/>
                <w:szCs w:val="18"/>
                <w:highlight w:val="none"/>
                <w:lang w:eastAsia="zh-CN"/>
              </w:rPr>
              <w:t xml:space="preserve"> </w:t>
            </w:r>
            <w:r>
              <w:rPr>
                <w:rFonts w:ascii="Times New Roman" w:hAnsi="Times New Roman" w:eastAsia="Times New Roman" w:cs="Times New Roman"/>
                <w:color w:val="auto"/>
                <w:spacing w:val="-5"/>
                <w:sz w:val="18"/>
                <w:szCs w:val="18"/>
                <w:highlight w:val="none"/>
                <w:lang w:eastAsia="zh-CN"/>
              </w:rPr>
              <w:t>15cm</w:t>
            </w:r>
          </w:p>
        </w:tc>
        <w:tc>
          <w:tcPr>
            <w:tcW w:w="713" w:type="dxa"/>
          </w:tcPr>
          <w:p w14:paraId="7A703309">
            <w:pPr>
              <w:pStyle w:val="15"/>
              <w:rPr>
                <w:color w:val="auto"/>
                <w:sz w:val="20"/>
                <w:highlight w:val="none"/>
                <w:lang w:eastAsia="zh-CN"/>
              </w:rPr>
            </w:pPr>
          </w:p>
        </w:tc>
        <w:tc>
          <w:tcPr>
            <w:tcW w:w="601" w:type="dxa"/>
          </w:tcPr>
          <w:p w14:paraId="3D62D8FB">
            <w:pPr>
              <w:pStyle w:val="15"/>
              <w:rPr>
                <w:color w:val="auto"/>
                <w:sz w:val="20"/>
                <w:highlight w:val="none"/>
                <w:lang w:eastAsia="zh-CN"/>
              </w:rPr>
            </w:pPr>
          </w:p>
        </w:tc>
      </w:tr>
      <w:tr w14:paraId="400577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1545" w:type="dxa"/>
            <w:vMerge w:val="continue"/>
            <w:tcBorders>
              <w:top w:val="nil"/>
              <w:bottom w:val="nil"/>
            </w:tcBorders>
          </w:tcPr>
          <w:p w14:paraId="4BF8A3AF">
            <w:pPr>
              <w:pStyle w:val="15"/>
              <w:rPr>
                <w:color w:val="auto"/>
                <w:sz w:val="20"/>
                <w:highlight w:val="none"/>
                <w:lang w:eastAsia="zh-CN"/>
              </w:rPr>
            </w:pPr>
          </w:p>
        </w:tc>
        <w:tc>
          <w:tcPr>
            <w:tcW w:w="3420" w:type="dxa"/>
          </w:tcPr>
          <w:p w14:paraId="1CAC3B94">
            <w:pPr>
              <w:spacing w:before="100" w:line="233" w:lineRule="auto"/>
              <w:ind w:left="33"/>
              <w:rPr>
                <w:rFonts w:ascii="Times New Roman" w:hAnsi="Times New Roman" w:eastAsia="Times New Roman" w:cs="Times New Roman"/>
                <w:color w:val="auto"/>
                <w:sz w:val="18"/>
                <w:szCs w:val="18"/>
                <w:highlight w:val="none"/>
                <w:lang w:eastAsia="zh-CN"/>
              </w:rPr>
            </w:pPr>
            <w:r>
              <w:rPr>
                <w:rFonts w:ascii="宋体" w:hAnsi="宋体" w:eastAsia="宋体" w:cs="宋体"/>
                <w:color w:val="auto"/>
                <w:spacing w:val="-1"/>
                <w:sz w:val="18"/>
                <w:szCs w:val="18"/>
                <w:highlight w:val="none"/>
                <w:lang w:eastAsia="zh-CN"/>
              </w:rPr>
              <w:t>单面梯、折梯踏步间距应小于</w:t>
            </w:r>
            <w:r>
              <w:rPr>
                <w:rFonts w:ascii="宋体" w:hAnsi="宋体" w:eastAsia="宋体" w:cs="宋体"/>
                <w:color w:val="auto"/>
                <w:spacing w:val="-36"/>
                <w:sz w:val="18"/>
                <w:szCs w:val="18"/>
                <w:highlight w:val="none"/>
                <w:lang w:eastAsia="zh-CN"/>
              </w:rPr>
              <w:t xml:space="preserve"> </w:t>
            </w:r>
            <w:r>
              <w:rPr>
                <w:rFonts w:ascii="Times New Roman" w:hAnsi="Times New Roman" w:eastAsia="Times New Roman" w:cs="Times New Roman"/>
                <w:color w:val="auto"/>
                <w:spacing w:val="-1"/>
                <w:sz w:val="18"/>
                <w:szCs w:val="18"/>
                <w:highlight w:val="none"/>
                <w:lang w:eastAsia="zh-CN"/>
              </w:rPr>
              <w:t>30cm</w:t>
            </w:r>
          </w:p>
        </w:tc>
        <w:tc>
          <w:tcPr>
            <w:tcW w:w="713" w:type="dxa"/>
          </w:tcPr>
          <w:p w14:paraId="16766FCA">
            <w:pPr>
              <w:pStyle w:val="15"/>
              <w:rPr>
                <w:color w:val="auto"/>
                <w:sz w:val="20"/>
                <w:highlight w:val="none"/>
                <w:lang w:eastAsia="zh-CN"/>
              </w:rPr>
            </w:pPr>
          </w:p>
        </w:tc>
        <w:tc>
          <w:tcPr>
            <w:tcW w:w="601" w:type="dxa"/>
          </w:tcPr>
          <w:p w14:paraId="58AB55BF">
            <w:pPr>
              <w:pStyle w:val="15"/>
              <w:rPr>
                <w:color w:val="auto"/>
                <w:sz w:val="20"/>
                <w:highlight w:val="none"/>
                <w:lang w:eastAsia="zh-CN"/>
              </w:rPr>
            </w:pPr>
          </w:p>
        </w:tc>
      </w:tr>
      <w:tr w14:paraId="323224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7" w:hRule="atLeast"/>
        </w:trPr>
        <w:tc>
          <w:tcPr>
            <w:tcW w:w="1545" w:type="dxa"/>
            <w:vMerge w:val="continue"/>
            <w:tcBorders>
              <w:top w:val="nil"/>
            </w:tcBorders>
          </w:tcPr>
          <w:p w14:paraId="2CC7222D">
            <w:pPr>
              <w:pStyle w:val="15"/>
              <w:rPr>
                <w:color w:val="auto"/>
                <w:sz w:val="20"/>
                <w:highlight w:val="none"/>
                <w:lang w:eastAsia="zh-CN"/>
              </w:rPr>
            </w:pPr>
          </w:p>
        </w:tc>
        <w:tc>
          <w:tcPr>
            <w:tcW w:w="3420" w:type="dxa"/>
          </w:tcPr>
          <w:p w14:paraId="6E76F1A9">
            <w:pPr>
              <w:spacing w:before="56" w:line="236" w:lineRule="auto"/>
              <w:ind w:left="31" w:right="7" w:firstLine="1"/>
              <w:rPr>
                <w:rFonts w:hint="eastAsia" w:ascii="宋体" w:hAnsi="宋体" w:eastAsia="宋体" w:cs="宋体"/>
                <w:color w:val="auto"/>
                <w:sz w:val="18"/>
                <w:szCs w:val="18"/>
                <w:highlight w:val="none"/>
                <w:lang w:eastAsia="zh-CN"/>
              </w:rPr>
            </w:pPr>
            <w:r>
              <w:rPr>
                <w:rFonts w:ascii="宋体" w:hAnsi="宋体" w:eastAsia="宋体" w:cs="宋体"/>
                <w:color w:val="auto"/>
                <w:spacing w:val="7"/>
                <w:sz w:val="18"/>
                <w:szCs w:val="18"/>
                <w:highlight w:val="none"/>
                <w:lang w:eastAsia="zh-CN"/>
              </w:rPr>
              <w:t>单面梯支脚应有防滑设置，折梯应设拉撑</w:t>
            </w:r>
            <w:r>
              <w:rPr>
                <w:rFonts w:ascii="宋体" w:hAnsi="宋体" w:eastAsia="宋体" w:cs="宋体"/>
                <w:color w:val="auto"/>
                <w:spacing w:val="-2"/>
                <w:sz w:val="18"/>
                <w:szCs w:val="18"/>
                <w:highlight w:val="none"/>
                <w:lang w:eastAsia="zh-CN"/>
              </w:rPr>
              <w:t>装置</w:t>
            </w:r>
          </w:p>
        </w:tc>
        <w:tc>
          <w:tcPr>
            <w:tcW w:w="713" w:type="dxa"/>
          </w:tcPr>
          <w:p w14:paraId="6421CE03">
            <w:pPr>
              <w:pStyle w:val="15"/>
              <w:rPr>
                <w:color w:val="auto"/>
                <w:sz w:val="20"/>
                <w:highlight w:val="none"/>
                <w:lang w:eastAsia="zh-CN"/>
              </w:rPr>
            </w:pPr>
          </w:p>
        </w:tc>
        <w:tc>
          <w:tcPr>
            <w:tcW w:w="601" w:type="dxa"/>
          </w:tcPr>
          <w:p w14:paraId="7FE93F66">
            <w:pPr>
              <w:pStyle w:val="15"/>
              <w:rPr>
                <w:color w:val="auto"/>
                <w:sz w:val="20"/>
                <w:highlight w:val="none"/>
                <w:lang w:eastAsia="zh-CN"/>
              </w:rPr>
            </w:pPr>
          </w:p>
        </w:tc>
      </w:tr>
    </w:tbl>
    <w:p w14:paraId="48C1DE58">
      <w:pPr>
        <w:pStyle w:val="5"/>
        <w:rPr>
          <w:color w:val="auto"/>
          <w:highlight w:val="none"/>
          <w:lang w:eastAsia="zh-CN"/>
        </w:rPr>
      </w:pPr>
    </w:p>
    <w:p w14:paraId="507BA70A">
      <w:pPr>
        <w:rPr>
          <w:color w:val="auto"/>
          <w:highlight w:val="none"/>
          <w:lang w:eastAsia="zh-CN"/>
        </w:rPr>
        <w:sectPr>
          <w:footerReference r:id="rId82" w:type="default"/>
          <w:pgSz w:w="11906" w:h="16838"/>
          <w:pgMar w:top="2098" w:right="1587" w:bottom="1984" w:left="1587" w:header="0" w:footer="960" w:gutter="0"/>
          <w:pgBorders>
            <w:top w:val="none" w:sz="0" w:space="0"/>
            <w:left w:val="none" w:sz="0" w:space="0"/>
            <w:bottom w:val="none" w:sz="0" w:space="0"/>
            <w:right w:val="none" w:sz="0" w:space="0"/>
          </w:pgBorders>
          <w:cols w:space="0" w:num="1"/>
        </w:sectPr>
      </w:pPr>
    </w:p>
    <w:p w14:paraId="5AE8B185">
      <w:pPr>
        <w:spacing w:before="59" w:line="234" w:lineRule="auto"/>
        <w:ind w:left="3657"/>
        <w:rPr>
          <w:rFonts w:ascii="Times New Roman" w:hAnsi="Times New Roman" w:eastAsia="Times New Roman" w:cs="Times New Roman"/>
          <w:color w:val="auto"/>
          <w:sz w:val="18"/>
          <w:szCs w:val="18"/>
          <w:highlight w:val="none"/>
        </w:rPr>
      </w:pPr>
      <w:r>
        <w:rPr>
          <w:rFonts w:ascii="黑体" w:hAnsi="黑体" w:eastAsia="黑体" w:cs="黑体"/>
          <w:color w:val="auto"/>
          <w:spacing w:val="-2"/>
          <w:sz w:val="18"/>
          <w:szCs w:val="18"/>
          <w:highlight w:val="none"/>
        </w:rPr>
        <w:t>续表</w:t>
      </w:r>
      <w:r>
        <w:rPr>
          <w:rFonts w:hint="eastAsia" w:ascii="黑体" w:hAnsi="黑体" w:eastAsia="黑体" w:cs="黑体"/>
          <w:color w:val="auto"/>
          <w:spacing w:val="26"/>
          <w:sz w:val="18"/>
          <w:szCs w:val="18"/>
          <w:highlight w:val="none"/>
          <w:lang w:eastAsia="zh-CN"/>
        </w:rPr>
        <w:t xml:space="preserve"> </w:t>
      </w:r>
      <w:r>
        <w:rPr>
          <w:rFonts w:ascii="Times New Roman" w:hAnsi="Times New Roman" w:eastAsia="Times New Roman" w:cs="Times New Roman"/>
          <w:color w:val="auto"/>
          <w:spacing w:val="-2"/>
          <w:sz w:val="18"/>
          <w:szCs w:val="18"/>
          <w:highlight w:val="none"/>
        </w:rPr>
        <w:t>B.9.4</w:t>
      </w:r>
    </w:p>
    <w:p w14:paraId="2BEF2797">
      <w:pPr>
        <w:spacing w:line="25" w:lineRule="exact"/>
        <w:rPr>
          <w:color w:val="auto"/>
          <w:highlight w:val="none"/>
        </w:rPr>
      </w:pPr>
    </w:p>
    <w:tbl>
      <w:tblPr>
        <w:tblStyle w:val="14"/>
        <w:tblW w:w="6337" w:type="dxa"/>
        <w:tblInd w:w="97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60"/>
        <w:gridCol w:w="790"/>
        <w:gridCol w:w="764"/>
        <w:gridCol w:w="1896"/>
        <w:gridCol w:w="720"/>
        <w:gridCol w:w="607"/>
      </w:tblGrid>
      <w:tr w14:paraId="40FABD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0" w:hRule="atLeast"/>
        </w:trPr>
        <w:tc>
          <w:tcPr>
            <w:tcW w:w="1560" w:type="dxa"/>
            <w:vMerge w:val="restart"/>
            <w:tcBorders>
              <w:bottom w:val="nil"/>
            </w:tcBorders>
          </w:tcPr>
          <w:p w14:paraId="10CE9164">
            <w:pPr>
              <w:pStyle w:val="15"/>
              <w:spacing w:line="258" w:lineRule="auto"/>
              <w:rPr>
                <w:color w:val="auto"/>
                <w:sz w:val="20"/>
                <w:highlight w:val="none"/>
              </w:rPr>
            </w:pPr>
          </w:p>
          <w:p w14:paraId="5FAC7262">
            <w:pPr>
              <w:pStyle w:val="15"/>
              <w:spacing w:line="258" w:lineRule="auto"/>
              <w:rPr>
                <w:color w:val="auto"/>
                <w:sz w:val="20"/>
                <w:highlight w:val="none"/>
              </w:rPr>
            </w:pPr>
          </w:p>
          <w:p w14:paraId="75ACF742">
            <w:pPr>
              <w:pStyle w:val="15"/>
              <w:spacing w:line="258" w:lineRule="auto"/>
              <w:rPr>
                <w:color w:val="auto"/>
                <w:sz w:val="20"/>
                <w:highlight w:val="none"/>
              </w:rPr>
            </w:pPr>
          </w:p>
          <w:p w14:paraId="0796A121">
            <w:pPr>
              <w:pStyle w:val="15"/>
              <w:spacing w:line="258" w:lineRule="auto"/>
              <w:rPr>
                <w:color w:val="auto"/>
                <w:sz w:val="20"/>
                <w:highlight w:val="none"/>
              </w:rPr>
            </w:pPr>
          </w:p>
          <w:p w14:paraId="38B03619">
            <w:pPr>
              <w:spacing w:before="59" w:line="220" w:lineRule="auto"/>
              <w:ind w:left="525"/>
              <w:rPr>
                <w:rFonts w:hint="eastAsia" w:ascii="宋体" w:hAnsi="宋体" w:eastAsia="宋体" w:cs="宋体"/>
                <w:color w:val="auto"/>
                <w:sz w:val="18"/>
                <w:szCs w:val="18"/>
                <w:highlight w:val="none"/>
              </w:rPr>
            </w:pPr>
            <w:r>
              <w:rPr>
                <w:rFonts w:ascii="宋体" w:hAnsi="宋体" w:eastAsia="宋体" w:cs="宋体"/>
                <w:color w:val="auto"/>
                <w:spacing w:val="-5"/>
                <w:sz w:val="18"/>
                <w:szCs w:val="18"/>
                <w:highlight w:val="none"/>
              </w:rPr>
              <w:t>防护棚</w:t>
            </w:r>
          </w:p>
        </w:tc>
        <w:tc>
          <w:tcPr>
            <w:tcW w:w="3450" w:type="dxa"/>
            <w:gridSpan w:val="3"/>
          </w:tcPr>
          <w:p w14:paraId="5B181F05">
            <w:pPr>
              <w:spacing w:before="30" w:line="229" w:lineRule="auto"/>
              <w:ind w:left="31" w:right="1"/>
              <w:jc w:val="both"/>
              <w:rPr>
                <w:rFonts w:ascii="Times New Roman" w:hAnsi="Times New Roman" w:eastAsia="Times New Roman" w:cs="Times New Roman"/>
                <w:color w:val="auto"/>
                <w:sz w:val="18"/>
                <w:szCs w:val="18"/>
                <w:highlight w:val="none"/>
                <w:lang w:eastAsia="zh-CN"/>
              </w:rPr>
            </w:pPr>
            <w:r>
              <w:rPr>
                <w:rFonts w:ascii="宋体" w:hAnsi="宋体" w:eastAsia="宋体" w:cs="宋体"/>
                <w:color w:val="auto"/>
                <w:spacing w:val="9"/>
                <w:sz w:val="18"/>
                <w:szCs w:val="18"/>
                <w:highlight w:val="none"/>
                <w:lang w:eastAsia="zh-CN"/>
              </w:rPr>
              <w:t>施工现场有坠物危险的场所、通道口、出</w:t>
            </w:r>
            <w:r>
              <w:rPr>
                <w:rFonts w:ascii="宋体" w:hAnsi="宋体" w:eastAsia="宋体" w:cs="宋体"/>
                <w:color w:val="auto"/>
                <w:spacing w:val="7"/>
                <w:sz w:val="18"/>
                <w:szCs w:val="18"/>
                <w:highlight w:val="none"/>
                <w:lang w:eastAsia="zh-CN"/>
              </w:rPr>
              <w:t>入口应按规范要求设置防护棚，</w:t>
            </w:r>
            <w:r>
              <w:rPr>
                <w:rFonts w:ascii="宋体" w:hAnsi="宋体" w:eastAsia="宋体" w:cs="宋体"/>
                <w:color w:val="auto"/>
                <w:spacing w:val="-46"/>
                <w:sz w:val="18"/>
                <w:szCs w:val="18"/>
                <w:highlight w:val="none"/>
                <w:lang w:eastAsia="zh-CN"/>
              </w:rPr>
              <w:t xml:space="preserve"> </w:t>
            </w:r>
            <w:r>
              <w:rPr>
                <w:rFonts w:ascii="宋体" w:hAnsi="宋体" w:eastAsia="宋体" w:cs="宋体"/>
                <w:color w:val="auto"/>
                <w:spacing w:val="7"/>
                <w:sz w:val="18"/>
                <w:szCs w:val="18"/>
                <w:highlight w:val="none"/>
                <w:lang w:eastAsia="zh-CN"/>
              </w:rPr>
              <w:t>防护棚的</w:t>
            </w:r>
            <w:r>
              <w:rPr>
                <w:rFonts w:ascii="宋体" w:hAnsi="宋体" w:eastAsia="宋体" w:cs="宋体"/>
                <w:color w:val="auto"/>
                <w:spacing w:val="-2"/>
                <w:sz w:val="18"/>
                <w:szCs w:val="18"/>
                <w:highlight w:val="none"/>
                <w:lang w:eastAsia="zh-CN"/>
              </w:rPr>
              <w:t>木板厚度应不小于</w:t>
            </w:r>
            <w:r>
              <w:rPr>
                <w:rFonts w:ascii="宋体" w:hAnsi="宋体" w:eastAsia="宋体" w:cs="宋体"/>
                <w:color w:val="auto"/>
                <w:spacing w:val="-27"/>
                <w:sz w:val="18"/>
                <w:szCs w:val="18"/>
                <w:highlight w:val="none"/>
                <w:lang w:eastAsia="zh-CN"/>
              </w:rPr>
              <w:t xml:space="preserve"> </w:t>
            </w:r>
            <w:r>
              <w:rPr>
                <w:rFonts w:ascii="Times New Roman" w:hAnsi="Times New Roman" w:eastAsia="Times New Roman" w:cs="Times New Roman"/>
                <w:color w:val="auto"/>
                <w:spacing w:val="-2"/>
                <w:sz w:val="18"/>
                <w:szCs w:val="18"/>
                <w:highlight w:val="none"/>
                <w:lang w:eastAsia="zh-CN"/>
              </w:rPr>
              <w:t>50mm</w:t>
            </w:r>
          </w:p>
        </w:tc>
        <w:tc>
          <w:tcPr>
            <w:tcW w:w="720" w:type="dxa"/>
            <w:vMerge w:val="restart"/>
            <w:tcBorders>
              <w:bottom w:val="nil"/>
            </w:tcBorders>
          </w:tcPr>
          <w:p w14:paraId="476AD6A9">
            <w:pPr>
              <w:pStyle w:val="15"/>
              <w:rPr>
                <w:color w:val="auto"/>
                <w:sz w:val="20"/>
                <w:highlight w:val="none"/>
                <w:lang w:eastAsia="zh-CN"/>
              </w:rPr>
            </w:pPr>
          </w:p>
        </w:tc>
        <w:tc>
          <w:tcPr>
            <w:tcW w:w="607" w:type="dxa"/>
            <w:vMerge w:val="restart"/>
            <w:tcBorders>
              <w:bottom w:val="nil"/>
            </w:tcBorders>
          </w:tcPr>
          <w:p w14:paraId="68B9F50C">
            <w:pPr>
              <w:pStyle w:val="15"/>
              <w:rPr>
                <w:color w:val="auto"/>
                <w:sz w:val="20"/>
                <w:highlight w:val="none"/>
                <w:lang w:eastAsia="zh-CN"/>
              </w:rPr>
            </w:pPr>
          </w:p>
        </w:tc>
      </w:tr>
      <w:tr w14:paraId="652C7F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560" w:type="dxa"/>
            <w:vMerge w:val="continue"/>
          </w:tcPr>
          <w:p w14:paraId="6E45BAA8">
            <w:pPr>
              <w:spacing w:before="59" w:line="220" w:lineRule="auto"/>
              <w:ind w:left="525"/>
              <w:rPr>
                <w:rFonts w:hint="eastAsia" w:ascii="宋体" w:hAnsi="宋体" w:eastAsia="宋体" w:cs="宋体"/>
                <w:color w:val="auto"/>
                <w:spacing w:val="-5"/>
                <w:sz w:val="18"/>
                <w:szCs w:val="18"/>
                <w:highlight w:val="none"/>
                <w:lang w:eastAsia="zh-CN"/>
              </w:rPr>
            </w:pPr>
          </w:p>
        </w:tc>
        <w:tc>
          <w:tcPr>
            <w:tcW w:w="3450" w:type="dxa"/>
            <w:gridSpan w:val="3"/>
          </w:tcPr>
          <w:p w14:paraId="0416BE57">
            <w:pPr>
              <w:spacing w:before="30" w:line="229" w:lineRule="auto"/>
              <w:ind w:left="31" w:right="1"/>
              <w:jc w:val="both"/>
              <w:rPr>
                <w:rFonts w:hint="eastAsia" w:ascii="宋体" w:hAnsi="宋体" w:eastAsia="宋体" w:cs="宋体"/>
                <w:color w:val="auto"/>
                <w:spacing w:val="9"/>
                <w:sz w:val="18"/>
                <w:szCs w:val="18"/>
                <w:highlight w:val="none"/>
                <w:lang w:eastAsia="zh-CN"/>
              </w:rPr>
            </w:pPr>
            <w:r>
              <w:rPr>
                <w:rFonts w:hint="eastAsia" w:ascii="宋体" w:hAnsi="宋体" w:eastAsia="宋体" w:cs="宋体"/>
                <w:color w:val="auto"/>
                <w:spacing w:val="9"/>
                <w:sz w:val="18"/>
                <w:szCs w:val="18"/>
                <w:highlight w:val="none"/>
                <w:lang w:eastAsia="zh-CN"/>
              </w:rPr>
              <w:t>防护棚应采用钢管脚手架或型钢结构</w:t>
            </w:r>
          </w:p>
        </w:tc>
        <w:tc>
          <w:tcPr>
            <w:tcW w:w="720" w:type="dxa"/>
            <w:vMerge w:val="continue"/>
          </w:tcPr>
          <w:p w14:paraId="7790B418">
            <w:pPr>
              <w:pStyle w:val="15"/>
              <w:rPr>
                <w:color w:val="auto"/>
                <w:sz w:val="20"/>
                <w:highlight w:val="none"/>
                <w:lang w:eastAsia="zh-CN"/>
              </w:rPr>
            </w:pPr>
          </w:p>
        </w:tc>
        <w:tc>
          <w:tcPr>
            <w:tcW w:w="607" w:type="dxa"/>
            <w:vMerge w:val="continue"/>
          </w:tcPr>
          <w:p w14:paraId="0559E82B">
            <w:pPr>
              <w:pStyle w:val="15"/>
              <w:rPr>
                <w:color w:val="auto"/>
                <w:sz w:val="20"/>
                <w:highlight w:val="none"/>
                <w:lang w:eastAsia="zh-CN"/>
              </w:rPr>
            </w:pPr>
          </w:p>
        </w:tc>
      </w:tr>
      <w:tr w14:paraId="175780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0" w:hRule="atLeast"/>
        </w:trPr>
        <w:tc>
          <w:tcPr>
            <w:tcW w:w="1560" w:type="dxa"/>
            <w:vMerge w:val="continue"/>
            <w:tcBorders>
              <w:top w:val="nil"/>
              <w:bottom w:val="nil"/>
            </w:tcBorders>
          </w:tcPr>
          <w:p w14:paraId="771F8A32">
            <w:pPr>
              <w:pStyle w:val="15"/>
              <w:rPr>
                <w:color w:val="auto"/>
                <w:sz w:val="20"/>
                <w:highlight w:val="none"/>
                <w:lang w:eastAsia="zh-CN"/>
              </w:rPr>
            </w:pPr>
          </w:p>
        </w:tc>
        <w:tc>
          <w:tcPr>
            <w:tcW w:w="3450" w:type="dxa"/>
            <w:gridSpan w:val="3"/>
          </w:tcPr>
          <w:p w14:paraId="100597D4">
            <w:pPr>
              <w:spacing w:before="102" w:line="233" w:lineRule="auto"/>
              <w:ind w:left="34"/>
              <w:rPr>
                <w:rFonts w:hint="eastAsia" w:ascii="宋体" w:hAnsi="宋体" w:eastAsia="宋体" w:cs="宋体"/>
                <w:color w:val="auto"/>
                <w:sz w:val="18"/>
                <w:szCs w:val="18"/>
                <w:highlight w:val="none"/>
                <w:lang w:eastAsia="zh-CN"/>
              </w:rPr>
            </w:pPr>
            <w:r>
              <w:rPr>
                <w:rFonts w:ascii="宋体" w:hAnsi="宋体" w:eastAsia="宋体" w:cs="宋体"/>
                <w:color w:val="auto"/>
                <w:spacing w:val="-2"/>
                <w:sz w:val="18"/>
                <w:szCs w:val="18"/>
                <w:highlight w:val="none"/>
                <w:lang w:eastAsia="zh-CN"/>
              </w:rPr>
              <w:t>建筑物高度超过</w:t>
            </w:r>
            <w:r>
              <w:rPr>
                <w:rFonts w:ascii="宋体" w:hAnsi="宋体" w:eastAsia="宋体" w:cs="宋体"/>
                <w:color w:val="auto"/>
                <w:spacing w:val="-31"/>
                <w:sz w:val="18"/>
                <w:szCs w:val="18"/>
                <w:highlight w:val="none"/>
                <w:lang w:eastAsia="zh-CN"/>
              </w:rPr>
              <w:t xml:space="preserve"> </w:t>
            </w:r>
            <w:r>
              <w:rPr>
                <w:rFonts w:ascii="Times New Roman" w:hAnsi="Times New Roman" w:eastAsia="Times New Roman" w:cs="Times New Roman"/>
                <w:color w:val="auto"/>
                <w:spacing w:val="-2"/>
                <w:sz w:val="18"/>
                <w:szCs w:val="18"/>
                <w:highlight w:val="none"/>
                <w:lang w:eastAsia="zh-CN"/>
              </w:rPr>
              <w:t xml:space="preserve">24m </w:t>
            </w:r>
            <w:r>
              <w:rPr>
                <w:rFonts w:ascii="宋体" w:hAnsi="宋体" w:eastAsia="宋体" w:cs="宋体"/>
                <w:color w:val="auto"/>
                <w:spacing w:val="-2"/>
                <w:sz w:val="18"/>
                <w:szCs w:val="18"/>
                <w:highlight w:val="none"/>
                <w:lang w:eastAsia="zh-CN"/>
              </w:rPr>
              <w:t>应设双层防护</w:t>
            </w:r>
          </w:p>
        </w:tc>
        <w:tc>
          <w:tcPr>
            <w:tcW w:w="720" w:type="dxa"/>
            <w:vMerge w:val="continue"/>
            <w:tcBorders>
              <w:top w:val="nil"/>
              <w:bottom w:val="nil"/>
            </w:tcBorders>
          </w:tcPr>
          <w:p w14:paraId="419E56A3">
            <w:pPr>
              <w:pStyle w:val="15"/>
              <w:rPr>
                <w:color w:val="auto"/>
                <w:sz w:val="20"/>
                <w:highlight w:val="none"/>
                <w:lang w:eastAsia="zh-CN"/>
              </w:rPr>
            </w:pPr>
          </w:p>
        </w:tc>
        <w:tc>
          <w:tcPr>
            <w:tcW w:w="607" w:type="dxa"/>
            <w:vMerge w:val="continue"/>
            <w:tcBorders>
              <w:top w:val="nil"/>
              <w:bottom w:val="nil"/>
            </w:tcBorders>
          </w:tcPr>
          <w:p w14:paraId="726E9503">
            <w:pPr>
              <w:pStyle w:val="15"/>
              <w:rPr>
                <w:color w:val="auto"/>
                <w:sz w:val="20"/>
                <w:highlight w:val="none"/>
                <w:lang w:eastAsia="zh-CN"/>
              </w:rPr>
            </w:pPr>
          </w:p>
        </w:tc>
      </w:tr>
      <w:tr w14:paraId="5BE6FE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5" w:hRule="atLeast"/>
        </w:trPr>
        <w:tc>
          <w:tcPr>
            <w:tcW w:w="1560" w:type="dxa"/>
            <w:vMerge w:val="continue"/>
            <w:tcBorders>
              <w:top w:val="nil"/>
              <w:bottom w:val="nil"/>
            </w:tcBorders>
          </w:tcPr>
          <w:p w14:paraId="12DE75A8">
            <w:pPr>
              <w:pStyle w:val="15"/>
              <w:rPr>
                <w:color w:val="auto"/>
                <w:sz w:val="20"/>
                <w:highlight w:val="none"/>
                <w:lang w:eastAsia="zh-CN"/>
              </w:rPr>
            </w:pPr>
          </w:p>
        </w:tc>
        <w:tc>
          <w:tcPr>
            <w:tcW w:w="3450" w:type="dxa"/>
            <w:gridSpan w:val="3"/>
          </w:tcPr>
          <w:p w14:paraId="7B545FEE">
            <w:pPr>
              <w:spacing w:before="63" w:line="242" w:lineRule="auto"/>
              <w:ind w:left="58" w:right="1" w:hanging="25"/>
              <w:rPr>
                <w:rFonts w:hint="eastAsia" w:ascii="宋体" w:hAnsi="宋体" w:eastAsia="宋体" w:cs="宋体"/>
                <w:color w:val="auto"/>
                <w:sz w:val="18"/>
                <w:szCs w:val="18"/>
                <w:highlight w:val="none"/>
                <w:lang w:eastAsia="zh-CN"/>
              </w:rPr>
            </w:pPr>
            <w:r>
              <w:rPr>
                <w:rFonts w:ascii="宋体" w:hAnsi="宋体" w:eastAsia="宋体" w:cs="宋体"/>
                <w:color w:val="auto"/>
                <w:spacing w:val="9"/>
                <w:sz w:val="18"/>
                <w:szCs w:val="18"/>
                <w:highlight w:val="none"/>
                <w:lang w:eastAsia="zh-CN"/>
              </w:rPr>
              <w:t>人员进出的通道口防护棚宽度应大于通道</w:t>
            </w:r>
            <w:r>
              <w:rPr>
                <w:rFonts w:ascii="宋体" w:hAnsi="宋体" w:eastAsia="宋体" w:cs="宋体"/>
                <w:color w:val="auto"/>
                <w:spacing w:val="-8"/>
                <w:sz w:val="18"/>
                <w:szCs w:val="18"/>
                <w:highlight w:val="none"/>
                <w:lang w:eastAsia="zh-CN"/>
              </w:rPr>
              <w:t>口宽度</w:t>
            </w:r>
          </w:p>
        </w:tc>
        <w:tc>
          <w:tcPr>
            <w:tcW w:w="720" w:type="dxa"/>
            <w:vMerge w:val="continue"/>
            <w:tcBorders>
              <w:top w:val="nil"/>
              <w:bottom w:val="nil"/>
            </w:tcBorders>
          </w:tcPr>
          <w:p w14:paraId="6EF12C9D">
            <w:pPr>
              <w:pStyle w:val="15"/>
              <w:rPr>
                <w:color w:val="auto"/>
                <w:sz w:val="20"/>
                <w:highlight w:val="none"/>
                <w:lang w:eastAsia="zh-CN"/>
              </w:rPr>
            </w:pPr>
          </w:p>
        </w:tc>
        <w:tc>
          <w:tcPr>
            <w:tcW w:w="607" w:type="dxa"/>
            <w:vMerge w:val="continue"/>
            <w:tcBorders>
              <w:top w:val="nil"/>
              <w:bottom w:val="nil"/>
            </w:tcBorders>
          </w:tcPr>
          <w:p w14:paraId="35496651">
            <w:pPr>
              <w:pStyle w:val="15"/>
              <w:rPr>
                <w:color w:val="auto"/>
                <w:sz w:val="20"/>
                <w:highlight w:val="none"/>
                <w:lang w:eastAsia="zh-CN"/>
              </w:rPr>
            </w:pPr>
          </w:p>
        </w:tc>
      </w:tr>
      <w:tr w14:paraId="186FF0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4" w:hRule="atLeast"/>
        </w:trPr>
        <w:tc>
          <w:tcPr>
            <w:tcW w:w="1560" w:type="dxa"/>
            <w:vMerge w:val="continue"/>
            <w:tcBorders>
              <w:top w:val="nil"/>
              <w:bottom w:val="nil"/>
            </w:tcBorders>
          </w:tcPr>
          <w:p w14:paraId="47CAD6D8">
            <w:pPr>
              <w:pStyle w:val="15"/>
              <w:rPr>
                <w:color w:val="auto"/>
                <w:sz w:val="20"/>
                <w:highlight w:val="none"/>
                <w:lang w:eastAsia="zh-CN"/>
              </w:rPr>
            </w:pPr>
          </w:p>
        </w:tc>
        <w:tc>
          <w:tcPr>
            <w:tcW w:w="3450" w:type="dxa"/>
            <w:gridSpan w:val="3"/>
          </w:tcPr>
          <w:p w14:paraId="4BA0EF6A">
            <w:pPr>
              <w:spacing w:before="63" w:line="242" w:lineRule="auto"/>
              <w:ind w:left="58" w:right="1" w:hanging="25"/>
              <w:rPr>
                <w:rFonts w:hint="eastAsia" w:ascii="宋体" w:hAnsi="宋体" w:eastAsia="宋体" w:cs="宋体"/>
                <w:color w:val="auto"/>
                <w:spacing w:val="9"/>
                <w:sz w:val="18"/>
                <w:szCs w:val="18"/>
                <w:highlight w:val="none"/>
                <w:lang w:eastAsia="zh-CN"/>
              </w:rPr>
            </w:pPr>
            <w:r>
              <w:rPr>
                <w:rFonts w:ascii="宋体" w:hAnsi="宋体" w:eastAsia="宋体" w:cs="宋体"/>
                <w:color w:val="auto"/>
                <w:spacing w:val="-1"/>
                <w:sz w:val="18"/>
                <w:szCs w:val="18"/>
                <w:highlight w:val="none"/>
                <w:lang w:eastAsia="zh-CN"/>
              </w:rPr>
              <w:t>长度应符合相关坠物高度半径</w:t>
            </w:r>
          </w:p>
        </w:tc>
        <w:tc>
          <w:tcPr>
            <w:tcW w:w="720" w:type="dxa"/>
            <w:vMerge w:val="continue"/>
            <w:tcBorders>
              <w:top w:val="nil"/>
              <w:bottom w:val="nil"/>
            </w:tcBorders>
          </w:tcPr>
          <w:p w14:paraId="780D9244">
            <w:pPr>
              <w:pStyle w:val="15"/>
              <w:rPr>
                <w:color w:val="auto"/>
                <w:sz w:val="20"/>
                <w:highlight w:val="none"/>
                <w:lang w:eastAsia="zh-CN"/>
              </w:rPr>
            </w:pPr>
          </w:p>
        </w:tc>
        <w:tc>
          <w:tcPr>
            <w:tcW w:w="607" w:type="dxa"/>
            <w:vMerge w:val="continue"/>
            <w:tcBorders>
              <w:top w:val="nil"/>
              <w:bottom w:val="nil"/>
            </w:tcBorders>
          </w:tcPr>
          <w:p w14:paraId="3BB135F6">
            <w:pPr>
              <w:pStyle w:val="15"/>
              <w:rPr>
                <w:color w:val="auto"/>
                <w:sz w:val="20"/>
                <w:highlight w:val="none"/>
                <w:lang w:eastAsia="zh-CN"/>
              </w:rPr>
            </w:pPr>
          </w:p>
        </w:tc>
      </w:tr>
      <w:tr w14:paraId="0798C1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4" w:hRule="atLeast"/>
        </w:trPr>
        <w:tc>
          <w:tcPr>
            <w:tcW w:w="1560" w:type="dxa"/>
            <w:vMerge w:val="continue"/>
            <w:tcBorders>
              <w:top w:val="nil"/>
              <w:bottom w:val="nil"/>
            </w:tcBorders>
          </w:tcPr>
          <w:p w14:paraId="196CA81F">
            <w:pPr>
              <w:pStyle w:val="15"/>
              <w:rPr>
                <w:color w:val="auto"/>
                <w:sz w:val="20"/>
                <w:highlight w:val="none"/>
                <w:lang w:eastAsia="zh-CN"/>
              </w:rPr>
            </w:pPr>
          </w:p>
        </w:tc>
        <w:tc>
          <w:tcPr>
            <w:tcW w:w="3450" w:type="dxa"/>
            <w:gridSpan w:val="3"/>
          </w:tcPr>
          <w:p w14:paraId="787A5EA3">
            <w:pPr>
              <w:spacing w:before="85" w:line="220" w:lineRule="auto"/>
              <w:ind w:left="33"/>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eastAsia="zh-CN"/>
              </w:rPr>
              <w:t>防护棚高度应符合规定</w:t>
            </w:r>
          </w:p>
        </w:tc>
        <w:tc>
          <w:tcPr>
            <w:tcW w:w="720" w:type="dxa"/>
            <w:vMerge w:val="continue"/>
            <w:tcBorders>
              <w:top w:val="nil"/>
              <w:bottom w:val="nil"/>
            </w:tcBorders>
          </w:tcPr>
          <w:p w14:paraId="098D87F5">
            <w:pPr>
              <w:pStyle w:val="15"/>
              <w:rPr>
                <w:color w:val="auto"/>
                <w:sz w:val="20"/>
                <w:highlight w:val="none"/>
                <w:lang w:eastAsia="zh-CN"/>
              </w:rPr>
            </w:pPr>
          </w:p>
        </w:tc>
        <w:tc>
          <w:tcPr>
            <w:tcW w:w="607" w:type="dxa"/>
            <w:vMerge w:val="continue"/>
            <w:tcBorders>
              <w:top w:val="nil"/>
              <w:bottom w:val="nil"/>
            </w:tcBorders>
          </w:tcPr>
          <w:p w14:paraId="15A5757C">
            <w:pPr>
              <w:pStyle w:val="15"/>
              <w:rPr>
                <w:color w:val="auto"/>
                <w:sz w:val="20"/>
                <w:highlight w:val="none"/>
                <w:lang w:eastAsia="zh-CN"/>
              </w:rPr>
            </w:pPr>
          </w:p>
        </w:tc>
      </w:tr>
      <w:tr w14:paraId="455671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5" w:hRule="atLeast"/>
        </w:trPr>
        <w:tc>
          <w:tcPr>
            <w:tcW w:w="1560" w:type="dxa"/>
            <w:vMerge w:val="continue"/>
            <w:tcBorders>
              <w:top w:val="nil"/>
            </w:tcBorders>
          </w:tcPr>
          <w:p w14:paraId="0A3E9974">
            <w:pPr>
              <w:pStyle w:val="15"/>
              <w:rPr>
                <w:color w:val="auto"/>
                <w:sz w:val="20"/>
                <w:highlight w:val="none"/>
                <w:lang w:eastAsia="zh-CN"/>
              </w:rPr>
            </w:pPr>
          </w:p>
        </w:tc>
        <w:tc>
          <w:tcPr>
            <w:tcW w:w="3450" w:type="dxa"/>
            <w:gridSpan w:val="3"/>
          </w:tcPr>
          <w:p w14:paraId="1E919F01">
            <w:pPr>
              <w:spacing w:before="87" w:line="219" w:lineRule="auto"/>
              <w:ind w:left="43"/>
              <w:rPr>
                <w:rFonts w:hint="eastAsia" w:ascii="宋体" w:hAnsi="宋体" w:eastAsia="宋体" w:cs="宋体"/>
                <w:color w:val="auto"/>
                <w:sz w:val="18"/>
                <w:szCs w:val="18"/>
                <w:highlight w:val="none"/>
                <w:lang w:eastAsia="zh-CN"/>
              </w:rPr>
            </w:pPr>
            <w:r>
              <w:rPr>
                <w:rFonts w:ascii="宋体" w:hAnsi="宋体" w:eastAsia="宋体" w:cs="宋体"/>
                <w:color w:val="auto"/>
                <w:spacing w:val="-2"/>
                <w:sz w:val="18"/>
                <w:szCs w:val="18"/>
                <w:highlight w:val="none"/>
                <w:lang w:eastAsia="zh-CN"/>
              </w:rPr>
              <w:t>防护棚两侧应采取封闭措施</w:t>
            </w:r>
          </w:p>
        </w:tc>
        <w:tc>
          <w:tcPr>
            <w:tcW w:w="720" w:type="dxa"/>
            <w:vMerge w:val="continue"/>
            <w:tcBorders>
              <w:top w:val="nil"/>
            </w:tcBorders>
          </w:tcPr>
          <w:p w14:paraId="538DB51D">
            <w:pPr>
              <w:pStyle w:val="15"/>
              <w:rPr>
                <w:color w:val="auto"/>
                <w:sz w:val="20"/>
                <w:highlight w:val="none"/>
                <w:lang w:eastAsia="zh-CN"/>
              </w:rPr>
            </w:pPr>
          </w:p>
        </w:tc>
        <w:tc>
          <w:tcPr>
            <w:tcW w:w="607" w:type="dxa"/>
            <w:vMerge w:val="continue"/>
            <w:tcBorders>
              <w:top w:val="nil"/>
            </w:tcBorders>
          </w:tcPr>
          <w:p w14:paraId="7E6A0BDF">
            <w:pPr>
              <w:pStyle w:val="15"/>
              <w:rPr>
                <w:color w:val="auto"/>
                <w:sz w:val="20"/>
                <w:highlight w:val="none"/>
                <w:lang w:eastAsia="zh-CN"/>
              </w:rPr>
            </w:pPr>
          </w:p>
        </w:tc>
      </w:tr>
      <w:tr w14:paraId="242DA8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5" w:hRule="atLeast"/>
        </w:trPr>
        <w:tc>
          <w:tcPr>
            <w:tcW w:w="1560" w:type="dxa"/>
            <w:vMerge w:val="restart"/>
          </w:tcPr>
          <w:p w14:paraId="2043C593">
            <w:pPr>
              <w:pStyle w:val="15"/>
              <w:spacing w:line="276" w:lineRule="auto"/>
              <w:rPr>
                <w:color w:val="auto"/>
                <w:sz w:val="20"/>
                <w:highlight w:val="none"/>
                <w:lang w:eastAsia="zh-CN"/>
              </w:rPr>
            </w:pPr>
          </w:p>
          <w:p w14:paraId="62FF4EA6">
            <w:pPr>
              <w:spacing w:before="58" w:line="220" w:lineRule="auto"/>
              <w:ind w:left="338"/>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安全带使用</w:t>
            </w:r>
          </w:p>
        </w:tc>
        <w:tc>
          <w:tcPr>
            <w:tcW w:w="3450" w:type="dxa"/>
            <w:gridSpan w:val="3"/>
          </w:tcPr>
          <w:p w14:paraId="7779239F">
            <w:pPr>
              <w:spacing w:before="86" w:line="220" w:lineRule="auto"/>
              <w:ind w:left="36"/>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安全带挂设应符合高挂低用原则</w:t>
            </w:r>
          </w:p>
        </w:tc>
        <w:tc>
          <w:tcPr>
            <w:tcW w:w="720" w:type="dxa"/>
          </w:tcPr>
          <w:p w14:paraId="7D588B7C">
            <w:pPr>
              <w:pStyle w:val="15"/>
              <w:rPr>
                <w:color w:val="auto"/>
                <w:sz w:val="20"/>
                <w:highlight w:val="none"/>
                <w:lang w:eastAsia="zh-CN"/>
              </w:rPr>
            </w:pPr>
          </w:p>
        </w:tc>
        <w:tc>
          <w:tcPr>
            <w:tcW w:w="607" w:type="dxa"/>
          </w:tcPr>
          <w:p w14:paraId="48EC16A6">
            <w:pPr>
              <w:pStyle w:val="15"/>
              <w:rPr>
                <w:color w:val="auto"/>
                <w:sz w:val="20"/>
                <w:highlight w:val="none"/>
                <w:lang w:eastAsia="zh-CN"/>
              </w:rPr>
            </w:pPr>
          </w:p>
        </w:tc>
      </w:tr>
      <w:tr w14:paraId="4B934A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4" w:hRule="atLeast"/>
        </w:trPr>
        <w:tc>
          <w:tcPr>
            <w:tcW w:w="1560" w:type="dxa"/>
            <w:vMerge w:val="continue"/>
          </w:tcPr>
          <w:p w14:paraId="06B3CF80">
            <w:pPr>
              <w:pStyle w:val="15"/>
              <w:rPr>
                <w:color w:val="auto"/>
                <w:sz w:val="20"/>
                <w:highlight w:val="none"/>
                <w:lang w:eastAsia="zh-CN"/>
              </w:rPr>
            </w:pPr>
          </w:p>
        </w:tc>
        <w:tc>
          <w:tcPr>
            <w:tcW w:w="3450" w:type="dxa"/>
            <w:gridSpan w:val="3"/>
          </w:tcPr>
          <w:p w14:paraId="3B2C113B">
            <w:pPr>
              <w:spacing w:before="39" w:line="228" w:lineRule="auto"/>
              <w:ind w:left="36" w:right="1" w:firstLine="6"/>
              <w:rPr>
                <w:rFonts w:hint="eastAsia" w:ascii="宋体" w:hAnsi="宋体" w:eastAsia="宋体" w:cs="宋体"/>
                <w:color w:val="auto"/>
                <w:sz w:val="18"/>
                <w:szCs w:val="18"/>
                <w:highlight w:val="none"/>
                <w:lang w:eastAsia="zh-CN"/>
              </w:rPr>
            </w:pPr>
            <w:r>
              <w:rPr>
                <w:rFonts w:ascii="宋体" w:hAnsi="宋体" w:eastAsia="宋体" w:cs="宋体"/>
                <w:color w:val="auto"/>
                <w:spacing w:val="8"/>
                <w:sz w:val="18"/>
                <w:szCs w:val="18"/>
                <w:highlight w:val="none"/>
                <w:lang w:eastAsia="zh-CN"/>
              </w:rPr>
              <w:t>临边或高处作业设置的供安全带挂设的索</w:t>
            </w:r>
            <w:r>
              <w:rPr>
                <w:rFonts w:ascii="宋体" w:hAnsi="宋体" w:eastAsia="宋体" w:cs="宋体"/>
                <w:color w:val="auto"/>
                <w:spacing w:val="-2"/>
                <w:sz w:val="18"/>
                <w:szCs w:val="18"/>
                <w:highlight w:val="none"/>
                <w:lang w:eastAsia="zh-CN"/>
              </w:rPr>
              <w:t>具杆件等应牢固</w:t>
            </w:r>
          </w:p>
        </w:tc>
        <w:tc>
          <w:tcPr>
            <w:tcW w:w="720" w:type="dxa"/>
          </w:tcPr>
          <w:p w14:paraId="249DD2F6">
            <w:pPr>
              <w:pStyle w:val="15"/>
              <w:rPr>
                <w:color w:val="auto"/>
                <w:sz w:val="20"/>
                <w:highlight w:val="none"/>
                <w:lang w:eastAsia="zh-CN"/>
              </w:rPr>
            </w:pPr>
          </w:p>
        </w:tc>
        <w:tc>
          <w:tcPr>
            <w:tcW w:w="607" w:type="dxa"/>
          </w:tcPr>
          <w:p w14:paraId="55B2E8A1">
            <w:pPr>
              <w:pStyle w:val="15"/>
              <w:rPr>
                <w:color w:val="auto"/>
                <w:sz w:val="20"/>
                <w:highlight w:val="none"/>
                <w:lang w:eastAsia="zh-CN"/>
              </w:rPr>
            </w:pPr>
          </w:p>
        </w:tc>
      </w:tr>
      <w:tr w14:paraId="253C03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4" w:hRule="atLeast"/>
        </w:trPr>
        <w:tc>
          <w:tcPr>
            <w:tcW w:w="1560" w:type="dxa"/>
            <w:vMerge w:val="continue"/>
          </w:tcPr>
          <w:p w14:paraId="6C97F459">
            <w:pPr>
              <w:pStyle w:val="15"/>
              <w:rPr>
                <w:color w:val="auto"/>
                <w:sz w:val="20"/>
                <w:highlight w:val="none"/>
                <w:lang w:eastAsia="zh-CN"/>
              </w:rPr>
            </w:pPr>
          </w:p>
        </w:tc>
        <w:tc>
          <w:tcPr>
            <w:tcW w:w="3450" w:type="dxa"/>
            <w:gridSpan w:val="3"/>
          </w:tcPr>
          <w:p w14:paraId="1C85E721">
            <w:pPr>
              <w:rPr>
                <w:rFonts w:hint="eastAsia" w:ascii="宋体" w:hAnsi="宋体" w:eastAsia="宋体" w:cs="宋体"/>
                <w:color w:val="auto"/>
                <w:spacing w:val="8"/>
                <w:sz w:val="18"/>
                <w:szCs w:val="18"/>
                <w:highlight w:val="none"/>
                <w:lang w:eastAsia="zh-CN"/>
              </w:rPr>
            </w:pPr>
            <w:r>
              <w:rPr>
                <w:rFonts w:hint="eastAsia" w:ascii="宋体" w:hAnsi="宋体" w:eastAsia="宋体" w:cs="宋体"/>
                <w:color w:val="auto"/>
                <w:sz w:val="18"/>
                <w:szCs w:val="18"/>
                <w:highlight w:val="none"/>
                <w:lang w:eastAsia="zh-CN" w:bidi="ar"/>
              </w:rPr>
              <w:t>高处作业人员应按规定系挂坠落悬挂用五点式安全带</w:t>
            </w:r>
          </w:p>
        </w:tc>
        <w:tc>
          <w:tcPr>
            <w:tcW w:w="720" w:type="dxa"/>
          </w:tcPr>
          <w:p w14:paraId="5800ACF0">
            <w:pPr>
              <w:pStyle w:val="15"/>
              <w:rPr>
                <w:color w:val="auto"/>
                <w:sz w:val="20"/>
                <w:highlight w:val="none"/>
                <w:lang w:eastAsia="zh-CN"/>
              </w:rPr>
            </w:pPr>
          </w:p>
        </w:tc>
        <w:tc>
          <w:tcPr>
            <w:tcW w:w="607" w:type="dxa"/>
          </w:tcPr>
          <w:p w14:paraId="2CF745C3">
            <w:pPr>
              <w:pStyle w:val="15"/>
              <w:rPr>
                <w:color w:val="auto"/>
                <w:sz w:val="20"/>
                <w:highlight w:val="none"/>
                <w:lang w:eastAsia="zh-CN"/>
              </w:rPr>
            </w:pPr>
          </w:p>
        </w:tc>
      </w:tr>
      <w:tr w14:paraId="4A64AB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5" w:hRule="atLeast"/>
        </w:trPr>
        <w:tc>
          <w:tcPr>
            <w:tcW w:w="1560" w:type="dxa"/>
            <w:vMerge w:val="restart"/>
            <w:tcBorders>
              <w:bottom w:val="nil"/>
            </w:tcBorders>
          </w:tcPr>
          <w:p w14:paraId="0A6912FB">
            <w:pPr>
              <w:pStyle w:val="15"/>
              <w:spacing w:line="386" w:lineRule="auto"/>
              <w:rPr>
                <w:color w:val="auto"/>
                <w:sz w:val="20"/>
                <w:highlight w:val="none"/>
                <w:lang w:eastAsia="zh-CN"/>
              </w:rPr>
            </w:pPr>
          </w:p>
          <w:p w14:paraId="7C09D111">
            <w:pPr>
              <w:spacing w:before="59" w:line="220" w:lineRule="auto"/>
              <w:ind w:left="425"/>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其他设施</w:t>
            </w:r>
          </w:p>
        </w:tc>
        <w:tc>
          <w:tcPr>
            <w:tcW w:w="790" w:type="dxa"/>
          </w:tcPr>
          <w:p w14:paraId="1FA6679F">
            <w:pPr>
              <w:spacing w:before="87" w:line="220" w:lineRule="auto"/>
              <w:ind w:left="141"/>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支拆模</w:t>
            </w:r>
          </w:p>
        </w:tc>
        <w:tc>
          <w:tcPr>
            <w:tcW w:w="2660" w:type="dxa"/>
            <w:gridSpan w:val="2"/>
            <w:vMerge w:val="restart"/>
            <w:tcBorders>
              <w:bottom w:val="nil"/>
            </w:tcBorders>
          </w:tcPr>
          <w:p w14:paraId="4DE20EB6">
            <w:pPr>
              <w:spacing w:before="212" w:line="241" w:lineRule="auto"/>
              <w:ind w:left="32" w:right="108" w:firstLine="1"/>
              <w:jc w:val="both"/>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这些高处作业所用登高平台吊篮及直爬梯等应依据相关技术措施或方案要求进行验收</w:t>
            </w:r>
          </w:p>
        </w:tc>
        <w:tc>
          <w:tcPr>
            <w:tcW w:w="720" w:type="dxa"/>
          </w:tcPr>
          <w:p w14:paraId="745B2EAF">
            <w:pPr>
              <w:pStyle w:val="15"/>
              <w:rPr>
                <w:color w:val="auto"/>
                <w:sz w:val="20"/>
                <w:highlight w:val="none"/>
                <w:lang w:eastAsia="zh-CN"/>
              </w:rPr>
            </w:pPr>
          </w:p>
        </w:tc>
        <w:tc>
          <w:tcPr>
            <w:tcW w:w="607" w:type="dxa"/>
          </w:tcPr>
          <w:p w14:paraId="691AF638">
            <w:pPr>
              <w:pStyle w:val="15"/>
              <w:rPr>
                <w:color w:val="auto"/>
                <w:sz w:val="20"/>
                <w:highlight w:val="none"/>
                <w:lang w:eastAsia="zh-CN"/>
              </w:rPr>
            </w:pPr>
          </w:p>
        </w:tc>
      </w:tr>
      <w:tr w14:paraId="1A89ED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5" w:hRule="atLeast"/>
        </w:trPr>
        <w:tc>
          <w:tcPr>
            <w:tcW w:w="1560" w:type="dxa"/>
            <w:vMerge w:val="continue"/>
            <w:tcBorders>
              <w:top w:val="nil"/>
              <w:bottom w:val="nil"/>
            </w:tcBorders>
          </w:tcPr>
          <w:p w14:paraId="13242D97">
            <w:pPr>
              <w:pStyle w:val="15"/>
              <w:rPr>
                <w:color w:val="auto"/>
                <w:sz w:val="20"/>
                <w:highlight w:val="none"/>
                <w:lang w:eastAsia="zh-CN"/>
              </w:rPr>
            </w:pPr>
          </w:p>
        </w:tc>
        <w:tc>
          <w:tcPr>
            <w:tcW w:w="790" w:type="dxa"/>
          </w:tcPr>
          <w:p w14:paraId="6DF5BDD0">
            <w:pPr>
              <w:spacing w:before="87" w:line="220" w:lineRule="auto"/>
              <w:ind w:left="38"/>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柱筋绑扎</w:t>
            </w:r>
          </w:p>
        </w:tc>
        <w:tc>
          <w:tcPr>
            <w:tcW w:w="2660" w:type="dxa"/>
            <w:gridSpan w:val="2"/>
            <w:vMerge w:val="continue"/>
            <w:tcBorders>
              <w:top w:val="nil"/>
              <w:bottom w:val="nil"/>
            </w:tcBorders>
          </w:tcPr>
          <w:p w14:paraId="077FCB1A">
            <w:pPr>
              <w:pStyle w:val="15"/>
              <w:rPr>
                <w:color w:val="auto"/>
                <w:sz w:val="20"/>
                <w:highlight w:val="none"/>
              </w:rPr>
            </w:pPr>
          </w:p>
        </w:tc>
        <w:tc>
          <w:tcPr>
            <w:tcW w:w="720" w:type="dxa"/>
          </w:tcPr>
          <w:p w14:paraId="4C9F65B5">
            <w:pPr>
              <w:pStyle w:val="15"/>
              <w:rPr>
                <w:color w:val="auto"/>
                <w:sz w:val="20"/>
                <w:highlight w:val="none"/>
              </w:rPr>
            </w:pPr>
          </w:p>
        </w:tc>
        <w:tc>
          <w:tcPr>
            <w:tcW w:w="607" w:type="dxa"/>
          </w:tcPr>
          <w:p w14:paraId="1A0DB29D">
            <w:pPr>
              <w:pStyle w:val="15"/>
              <w:rPr>
                <w:color w:val="auto"/>
                <w:sz w:val="20"/>
                <w:highlight w:val="none"/>
              </w:rPr>
            </w:pPr>
          </w:p>
        </w:tc>
      </w:tr>
      <w:tr w14:paraId="38415A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5" w:hRule="atLeast"/>
        </w:trPr>
        <w:tc>
          <w:tcPr>
            <w:tcW w:w="1560" w:type="dxa"/>
            <w:vMerge w:val="continue"/>
            <w:tcBorders>
              <w:top w:val="nil"/>
            </w:tcBorders>
          </w:tcPr>
          <w:p w14:paraId="3857F885">
            <w:pPr>
              <w:pStyle w:val="15"/>
              <w:rPr>
                <w:color w:val="auto"/>
                <w:sz w:val="20"/>
                <w:highlight w:val="none"/>
              </w:rPr>
            </w:pPr>
          </w:p>
        </w:tc>
        <w:tc>
          <w:tcPr>
            <w:tcW w:w="790" w:type="dxa"/>
          </w:tcPr>
          <w:p w14:paraId="21E5D644">
            <w:pPr>
              <w:spacing w:before="87" w:line="220" w:lineRule="auto"/>
              <w:ind w:left="40"/>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构件安装</w:t>
            </w:r>
          </w:p>
        </w:tc>
        <w:tc>
          <w:tcPr>
            <w:tcW w:w="2660" w:type="dxa"/>
            <w:gridSpan w:val="2"/>
            <w:vMerge w:val="continue"/>
            <w:tcBorders>
              <w:top w:val="nil"/>
            </w:tcBorders>
          </w:tcPr>
          <w:p w14:paraId="0959C147">
            <w:pPr>
              <w:pStyle w:val="15"/>
              <w:rPr>
                <w:color w:val="auto"/>
                <w:sz w:val="20"/>
                <w:highlight w:val="none"/>
              </w:rPr>
            </w:pPr>
          </w:p>
        </w:tc>
        <w:tc>
          <w:tcPr>
            <w:tcW w:w="720" w:type="dxa"/>
          </w:tcPr>
          <w:p w14:paraId="53587AB6">
            <w:pPr>
              <w:pStyle w:val="15"/>
              <w:rPr>
                <w:color w:val="auto"/>
                <w:sz w:val="20"/>
                <w:highlight w:val="none"/>
              </w:rPr>
            </w:pPr>
          </w:p>
        </w:tc>
        <w:tc>
          <w:tcPr>
            <w:tcW w:w="607" w:type="dxa"/>
          </w:tcPr>
          <w:p w14:paraId="0468819F">
            <w:pPr>
              <w:pStyle w:val="15"/>
              <w:rPr>
                <w:color w:val="auto"/>
                <w:sz w:val="20"/>
                <w:highlight w:val="none"/>
              </w:rPr>
            </w:pPr>
          </w:p>
        </w:tc>
      </w:tr>
      <w:tr w14:paraId="1F7B57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6" w:hRule="atLeast"/>
        </w:trPr>
        <w:tc>
          <w:tcPr>
            <w:tcW w:w="6337" w:type="dxa"/>
            <w:gridSpan w:val="6"/>
          </w:tcPr>
          <w:p w14:paraId="3E3F5A63">
            <w:pPr>
              <w:spacing w:before="182" w:line="220" w:lineRule="auto"/>
              <w:ind w:left="10"/>
              <w:rPr>
                <w:rFonts w:hint="eastAsia" w:ascii="宋体" w:hAnsi="宋体" w:eastAsia="宋体" w:cs="宋体"/>
                <w:color w:val="auto"/>
                <w:sz w:val="18"/>
                <w:szCs w:val="18"/>
                <w:highlight w:val="none"/>
              </w:rPr>
            </w:pPr>
            <w:r>
              <w:rPr>
                <w:rFonts w:ascii="宋体" w:hAnsi="宋体" w:eastAsia="宋体" w:cs="宋体"/>
                <w:color w:val="auto"/>
                <w:spacing w:val="-8"/>
                <w:sz w:val="18"/>
                <w:szCs w:val="18"/>
                <w:highlight w:val="none"/>
              </w:rPr>
              <w:t>验收结论：</w:t>
            </w:r>
          </w:p>
        </w:tc>
      </w:tr>
      <w:tr w14:paraId="78759A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13" w:hRule="atLeast"/>
        </w:trPr>
        <w:tc>
          <w:tcPr>
            <w:tcW w:w="3114" w:type="dxa"/>
            <w:gridSpan w:val="3"/>
          </w:tcPr>
          <w:p w14:paraId="59E2BED6">
            <w:pPr>
              <w:pStyle w:val="15"/>
              <w:spacing w:line="320" w:lineRule="auto"/>
              <w:rPr>
                <w:color w:val="auto"/>
                <w:sz w:val="20"/>
                <w:highlight w:val="none"/>
                <w:lang w:eastAsia="zh-CN"/>
              </w:rPr>
            </w:pPr>
          </w:p>
          <w:p w14:paraId="6AC00044">
            <w:pPr>
              <w:spacing w:before="58" w:line="220" w:lineRule="auto"/>
              <w:ind w:left="12"/>
              <w:rPr>
                <w:rFonts w:hint="eastAsia" w:ascii="宋体" w:hAnsi="宋体" w:eastAsia="宋体" w:cs="宋体"/>
                <w:color w:val="auto"/>
                <w:sz w:val="18"/>
                <w:szCs w:val="18"/>
                <w:highlight w:val="none"/>
                <w:lang w:eastAsia="zh-CN"/>
              </w:rPr>
            </w:pPr>
            <w:r>
              <w:rPr>
                <w:rFonts w:ascii="宋体" w:hAnsi="宋体" w:eastAsia="宋体" w:cs="宋体"/>
                <w:color w:val="auto"/>
                <w:spacing w:val="-8"/>
                <w:sz w:val="18"/>
                <w:szCs w:val="18"/>
                <w:highlight w:val="none"/>
                <w:lang w:eastAsia="zh-CN"/>
              </w:rPr>
              <w:t>搭设单位：</w:t>
            </w:r>
          </w:p>
          <w:p w14:paraId="62D71973">
            <w:pPr>
              <w:spacing w:before="17" w:line="220" w:lineRule="auto"/>
              <w:ind w:left="13"/>
              <w:rPr>
                <w:rFonts w:hint="eastAsia"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现场负责人（签字</w:t>
            </w:r>
            <w:r>
              <w:rPr>
                <w:rFonts w:ascii="宋体" w:hAnsi="宋体" w:eastAsia="宋体" w:cs="宋体"/>
                <w:color w:val="auto"/>
                <w:spacing w:val="-3"/>
                <w:sz w:val="18"/>
                <w:szCs w:val="18"/>
                <w:highlight w:val="none"/>
                <w:lang w:eastAsia="zh-CN"/>
              </w:rPr>
              <w:t>）：</w:t>
            </w:r>
          </w:p>
          <w:p w14:paraId="70F84E6E">
            <w:pPr>
              <w:spacing w:before="225" w:line="220" w:lineRule="auto"/>
              <w:jc w:val="right"/>
              <w:rPr>
                <w:rFonts w:hint="eastAsia" w:ascii="宋体" w:hAnsi="宋体" w:eastAsia="宋体" w:cs="宋体"/>
                <w:color w:val="auto"/>
                <w:sz w:val="18"/>
                <w:szCs w:val="18"/>
                <w:highlight w:val="none"/>
              </w:rPr>
            </w:pPr>
            <w:r>
              <w:rPr>
                <w:rFonts w:ascii="宋体" w:hAnsi="宋体" w:eastAsia="宋体" w:cs="宋体"/>
                <w:color w:val="auto"/>
                <w:spacing w:val="-20"/>
                <w:sz w:val="18"/>
                <w:szCs w:val="18"/>
                <w:highlight w:val="none"/>
              </w:rPr>
              <w:t>年</w:t>
            </w:r>
            <w:r>
              <w:rPr>
                <w:rFonts w:hint="eastAsia" w:ascii="宋体" w:hAnsi="宋体" w:eastAsia="宋体" w:cs="宋体"/>
                <w:color w:val="auto"/>
                <w:spacing w:val="4"/>
                <w:sz w:val="18"/>
                <w:szCs w:val="18"/>
                <w:highlight w:val="none"/>
                <w:lang w:eastAsia="zh-CN"/>
              </w:rPr>
              <w:t xml:space="preserve"> </w:t>
            </w:r>
            <w:r>
              <w:rPr>
                <w:rFonts w:ascii="宋体" w:hAnsi="宋体" w:eastAsia="宋体" w:cs="宋体"/>
                <w:color w:val="auto"/>
                <w:spacing w:val="-20"/>
                <w:sz w:val="18"/>
                <w:szCs w:val="18"/>
                <w:highlight w:val="none"/>
              </w:rPr>
              <w:t>月</w:t>
            </w:r>
            <w:r>
              <w:rPr>
                <w:rFonts w:hint="eastAsia" w:ascii="宋体" w:hAnsi="宋体" w:eastAsia="宋体" w:cs="宋体"/>
                <w:color w:val="auto"/>
                <w:spacing w:val="28"/>
                <w:sz w:val="18"/>
                <w:szCs w:val="18"/>
                <w:highlight w:val="none"/>
                <w:lang w:eastAsia="zh-CN"/>
              </w:rPr>
              <w:t xml:space="preserve"> </w:t>
            </w:r>
            <w:r>
              <w:rPr>
                <w:rFonts w:ascii="宋体" w:hAnsi="宋体" w:eastAsia="宋体" w:cs="宋体"/>
                <w:color w:val="auto"/>
                <w:spacing w:val="-20"/>
                <w:sz w:val="18"/>
                <w:szCs w:val="18"/>
                <w:highlight w:val="none"/>
              </w:rPr>
              <w:t>日</w:t>
            </w:r>
          </w:p>
        </w:tc>
        <w:tc>
          <w:tcPr>
            <w:tcW w:w="3223" w:type="dxa"/>
            <w:gridSpan w:val="3"/>
          </w:tcPr>
          <w:p w14:paraId="00E5C342">
            <w:pPr>
              <w:pStyle w:val="15"/>
              <w:spacing w:line="319" w:lineRule="auto"/>
              <w:rPr>
                <w:color w:val="auto"/>
                <w:sz w:val="20"/>
                <w:highlight w:val="none"/>
                <w:lang w:eastAsia="zh-CN"/>
              </w:rPr>
            </w:pPr>
          </w:p>
          <w:p w14:paraId="098060AB">
            <w:pPr>
              <w:spacing w:before="59" w:line="220" w:lineRule="auto"/>
              <w:ind w:left="10"/>
              <w:rPr>
                <w:rFonts w:hint="eastAsia" w:ascii="宋体" w:hAnsi="宋体" w:eastAsia="宋体" w:cs="宋体"/>
                <w:color w:val="auto"/>
                <w:sz w:val="18"/>
                <w:szCs w:val="18"/>
                <w:highlight w:val="none"/>
                <w:lang w:eastAsia="zh-CN"/>
              </w:rPr>
            </w:pPr>
            <w:r>
              <w:rPr>
                <w:rFonts w:ascii="宋体" w:hAnsi="宋体" w:eastAsia="宋体" w:cs="宋体"/>
                <w:color w:val="auto"/>
                <w:spacing w:val="-8"/>
                <w:sz w:val="18"/>
                <w:szCs w:val="18"/>
                <w:highlight w:val="none"/>
                <w:lang w:eastAsia="zh-CN"/>
              </w:rPr>
              <w:t>使用单位：</w:t>
            </w:r>
          </w:p>
          <w:p w14:paraId="1D09419D">
            <w:pPr>
              <w:spacing w:before="18" w:line="220" w:lineRule="auto"/>
              <w:ind w:left="11"/>
              <w:rPr>
                <w:rFonts w:hint="eastAsia"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现场负责人（签字</w:t>
            </w:r>
            <w:r>
              <w:rPr>
                <w:rFonts w:ascii="宋体" w:hAnsi="宋体" w:eastAsia="宋体" w:cs="宋体"/>
                <w:color w:val="auto"/>
                <w:spacing w:val="-3"/>
                <w:sz w:val="18"/>
                <w:szCs w:val="18"/>
                <w:highlight w:val="none"/>
                <w:lang w:eastAsia="zh-CN"/>
              </w:rPr>
              <w:t>）：</w:t>
            </w:r>
          </w:p>
          <w:p w14:paraId="0726D993">
            <w:pPr>
              <w:spacing w:before="225" w:line="220" w:lineRule="auto"/>
              <w:jc w:val="right"/>
              <w:rPr>
                <w:rFonts w:hint="eastAsia" w:ascii="宋体" w:hAnsi="宋体" w:eastAsia="宋体" w:cs="宋体"/>
                <w:color w:val="auto"/>
                <w:sz w:val="18"/>
                <w:szCs w:val="18"/>
                <w:highlight w:val="none"/>
              </w:rPr>
            </w:pPr>
            <w:r>
              <w:rPr>
                <w:rFonts w:ascii="宋体" w:hAnsi="宋体" w:eastAsia="宋体" w:cs="宋体"/>
                <w:color w:val="auto"/>
                <w:spacing w:val="-13"/>
                <w:sz w:val="18"/>
                <w:szCs w:val="18"/>
                <w:highlight w:val="none"/>
              </w:rPr>
              <w:t>年</w:t>
            </w:r>
            <w:r>
              <w:rPr>
                <w:rFonts w:hint="eastAsia" w:ascii="宋体" w:hAnsi="宋体" w:eastAsia="宋体" w:cs="宋体"/>
                <w:color w:val="auto"/>
                <w:spacing w:val="-13"/>
                <w:sz w:val="18"/>
                <w:szCs w:val="18"/>
                <w:highlight w:val="none"/>
                <w:lang w:eastAsia="zh-CN"/>
              </w:rPr>
              <w:t xml:space="preserve"> </w:t>
            </w:r>
            <w:r>
              <w:rPr>
                <w:rFonts w:ascii="宋体" w:hAnsi="宋体" w:eastAsia="宋体" w:cs="宋体"/>
                <w:color w:val="auto"/>
                <w:spacing w:val="-13"/>
                <w:sz w:val="18"/>
                <w:szCs w:val="18"/>
                <w:highlight w:val="none"/>
              </w:rPr>
              <w:t>月</w:t>
            </w:r>
            <w:r>
              <w:rPr>
                <w:rFonts w:hint="eastAsia" w:ascii="宋体" w:hAnsi="宋体" w:eastAsia="宋体" w:cs="宋体"/>
                <w:color w:val="auto"/>
                <w:spacing w:val="27"/>
                <w:sz w:val="18"/>
                <w:szCs w:val="18"/>
                <w:highlight w:val="none"/>
                <w:lang w:eastAsia="zh-CN"/>
              </w:rPr>
              <w:t xml:space="preserve"> </w:t>
            </w:r>
            <w:r>
              <w:rPr>
                <w:rFonts w:ascii="宋体" w:hAnsi="宋体" w:eastAsia="宋体" w:cs="宋体"/>
                <w:color w:val="auto"/>
                <w:spacing w:val="-13"/>
                <w:sz w:val="18"/>
                <w:szCs w:val="18"/>
                <w:highlight w:val="none"/>
              </w:rPr>
              <w:t>日</w:t>
            </w:r>
          </w:p>
        </w:tc>
      </w:tr>
      <w:tr w14:paraId="697F13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07" w:hRule="atLeast"/>
        </w:trPr>
        <w:tc>
          <w:tcPr>
            <w:tcW w:w="3114" w:type="dxa"/>
            <w:gridSpan w:val="3"/>
          </w:tcPr>
          <w:p w14:paraId="52BCD9B9">
            <w:pPr>
              <w:pStyle w:val="15"/>
              <w:spacing w:line="298" w:lineRule="auto"/>
              <w:rPr>
                <w:color w:val="auto"/>
                <w:sz w:val="20"/>
                <w:highlight w:val="none"/>
                <w:lang w:eastAsia="zh-CN"/>
              </w:rPr>
            </w:pPr>
          </w:p>
          <w:p w14:paraId="31F966D9">
            <w:pPr>
              <w:spacing w:before="58" w:line="220" w:lineRule="auto"/>
              <w:ind w:left="16"/>
              <w:rPr>
                <w:rFonts w:hint="eastAsia" w:ascii="宋体" w:hAnsi="宋体" w:eastAsia="宋体" w:cs="宋体"/>
                <w:color w:val="auto"/>
                <w:sz w:val="18"/>
                <w:szCs w:val="18"/>
                <w:highlight w:val="none"/>
                <w:lang w:eastAsia="zh-CN"/>
              </w:rPr>
            </w:pPr>
            <w:r>
              <w:rPr>
                <w:rFonts w:ascii="宋体" w:hAnsi="宋体" w:eastAsia="宋体" w:cs="宋体"/>
                <w:color w:val="auto"/>
                <w:spacing w:val="-9"/>
                <w:sz w:val="18"/>
                <w:szCs w:val="18"/>
                <w:highlight w:val="none"/>
                <w:lang w:eastAsia="zh-CN"/>
              </w:rPr>
              <w:t>总包单位：</w:t>
            </w:r>
          </w:p>
          <w:p w14:paraId="47EB681A">
            <w:pPr>
              <w:spacing w:before="18" w:line="220" w:lineRule="auto"/>
              <w:ind w:left="15"/>
              <w:rPr>
                <w:rFonts w:hint="eastAsia" w:ascii="宋体" w:hAnsi="宋体" w:eastAsia="宋体" w:cs="宋体"/>
                <w:color w:val="auto"/>
                <w:sz w:val="18"/>
                <w:szCs w:val="18"/>
                <w:highlight w:val="none"/>
                <w:lang w:eastAsia="zh-CN"/>
              </w:rPr>
            </w:pPr>
            <w:r>
              <w:rPr>
                <w:rFonts w:ascii="宋体" w:hAnsi="宋体" w:eastAsia="宋体" w:cs="宋体"/>
                <w:color w:val="auto"/>
                <w:spacing w:val="-3"/>
                <w:sz w:val="18"/>
                <w:szCs w:val="18"/>
                <w:highlight w:val="none"/>
                <w:lang w:eastAsia="zh-CN"/>
              </w:rPr>
              <w:t>安全员（签字）</w:t>
            </w:r>
          </w:p>
          <w:p w14:paraId="2D057C0C">
            <w:pPr>
              <w:spacing w:before="18" w:line="220" w:lineRule="auto"/>
              <w:ind w:left="14"/>
              <w:rPr>
                <w:rFonts w:hint="eastAsia"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项目技术负责人（签字</w:t>
            </w:r>
            <w:r>
              <w:rPr>
                <w:rFonts w:ascii="宋体" w:hAnsi="宋体" w:eastAsia="宋体" w:cs="宋体"/>
                <w:color w:val="auto"/>
                <w:sz w:val="18"/>
                <w:szCs w:val="18"/>
                <w:highlight w:val="none"/>
                <w:lang w:eastAsia="zh-CN"/>
              </w:rPr>
              <w:t>）：</w:t>
            </w:r>
          </w:p>
          <w:p w14:paraId="4674A097">
            <w:pPr>
              <w:spacing w:before="225" w:line="220" w:lineRule="auto"/>
              <w:jc w:val="right"/>
              <w:rPr>
                <w:rFonts w:hint="eastAsia" w:ascii="宋体" w:hAnsi="宋体" w:eastAsia="宋体" w:cs="宋体"/>
                <w:color w:val="auto"/>
                <w:sz w:val="18"/>
                <w:szCs w:val="18"/>
                <w:highlight w:val="none"/>
              </w:rPr>
            </w:pPr>
            <w:r>
              <w:rPr>
                <w:rFonts w:ascii="宋体" w:hAnsi="宋体" w:eastAsia="宋体" w:cs="宋体"/>
                <w:color w:val="auto"/>
                <w:spacing w:val="-20"/>
                <w:sz w:val="18"/>
                <w:szCs w:val="18"/>
                <w:highlight w:val="none"/>
              </w:rPr>
              <w:t>年</w:t>
            </w:r>
            <w:r>
              <w:rPr>
                <w:rFonts w:hint="eastAsia" w:ascii="宋体" w:hAnsi="宋体" w:eastAsia="宋体" w:cs="宋体"/>
                <w:color w:val="auto"/>
                <w:spacing w:val="4"/>
                <w:sz w:val="18"/>
                <w:szCs w:val="18"/>
                <w:highlight w:val="none"/>
                <w:lang w:eastAsia="zh-CN"/>
              </w:rPr>
              <w:t xml:space="preserve"> </w:t>
            </w:r>
            <w:r>
              <w:rPr>
                <w:rFonts w:ascii="宋体" w:hAnsi="宋体" w:eastAsia="宋体" w:cs="宋体"/>
                <w:color w:val="auto"/>
                <w:spacing w:val="-20"/>
                <w:sz w:val="18"/>
                <w:szCs w:val="18"/>
                <w:highlight w:val="none"/>
              </w:rPr>
              <w:t>月</w:t>
            </w:r>
            <w:r>
              <w:rPr>
                <w:rFonts w:hint="eastAsia" w:ascii="宋体" w:hAnsi="宋体" w:eastAsia="宋体" w:cs="宋体"/>
                <w:color w:val="auto"/>
                <w:spacing w:val="13"/>
                <w:sz w:val="18"/>
                <w:szCs w:val="18"/>
                <w:highlight w:val="none"/>
                <w:lang w:eastAsia="zh-CN"/>
              </w:rPr>
              <w:t xml:space="preserve"> </w:t>
            </w:r>
            <w:r>
              <w:rPr>
                <w:rFonts w:ascii="宋体" w:hAnsi="宋体" w:eastAsia="宋体" w:cs="宋体"/>
                <w:color w:val="auto"/>
                <w:spacing w:val="-20"/>
                <w:sz w:val="18"/>
                <w:szCs w:val="18"/>
                <w:highlight w:val="none"/>
              </w:rPr>
              <w:t>日</w:t>
            </w:r>
          </w:p>
        </w:tc>
        <w:tc>
          <w:tcPr>
            <w:tcW w:w="3223" w:type="dxa"/>
            <w:gridSpan w:val="3"/>
          </w:tcPr>
          <w:p w14:paraId="03419E98">
            <w:pPr>
              <w:pStyle w:val="15"/>
              <w:spacing w:line="311" w:lineRule="auto"/>
              <w:rPr>
                <w:color w:val="auto"/>
                <w:sz w:val="20"/>
                <w:highlight w:val="none"/>
                <w:lang w:eastAsia="zh-CN"/>
              </w:rPr>
            </w:pPr>
          </w:p>
          <w:p w14:paraId="076DE99D">
            <w:pPr>
              <w:spacing w:before="59" w:line="220" w:lineRule="auto"/>
              <w:ind w:left="10"/>
              <w:rPr>
                <w:rFonts w:hint="eastAsia" w:ascii="宋体" w:hAnsi="宋体" w:eastAsia="宋体" w:cs="宋体"/>
                <w:color w:val="auto"/>
                <w:sz w:val="18"/>
                <w:szCs w:val="18"/>
                <w:highlight w:val="none"/>
                <w:lang w:eastAsia="zh-CN"/>
              </w:rPr>
            </w:pPr>
            <w:r>
              <w:rPr>
                <w:rFonts w:ascii="宋体" w:hAnsi="宋体" w:eastAsia="宋体" w:cs="宋体"/>
                <w:color w:val="auto"/>
                <w:spacing w:val="-8"/>
                <w:sz w:val="18"/>
                <w:szCs w:val="18"/>
                <w:highlight w:val="none"/>
                <w:lang w:eastAsia="zh-CN"/>
              </w:rPr>
              <w:t>监理单位：</w:t>
            </w:r>
          </w:p>
          <w:p w14:paraId="1EA7EEF3">
            <w:pPr>
              <w:spacing w:before="225" w:line="220" w:lineRule="auto"/>
              <w:ind w:left="10"/>
              <w:rPr>
                <w:rFonts w:hint="eastAsia"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监理工程师（签字</w:t>
            </w:r>
            <w:r>
              <w:rPr>
                <w:rFonts w:ascii="宋体" w:hAnsi="宋体" w:eastAsia="宋体" w:cs="宋体"/>
                <w:color w:val="auto"/>
                <w:spacing w:val="-3"/>
                <w:sz w:val="18"/>
                <w:szCs w:val="18"/>
                <w:highlight w:val="none"/>
                <w:lang w:eastAsia="zh-CN"/>
              </w:rPr>
              <w:t>）：</w:t>
            </w:r>
          </w:p>
          <w:p w14:paraId="2B86B29E">
            <w:pPr>
              <w:spacing w:before="225" w:line="220" w:lineRule="auto"/>
              <w:jc w:val="right"/>
              <w:rPr>
                <w:rFonts w:hint="eastAsia" w:ascii="宋体" w:hAnsi="宋体" w:eastAsia="宋体" w:cs="宋体"/>
                <w:color w:val="auto"/>
                <w:sz w:val="18"/>
                <w:szCs w:val="18"/>
                <w:highlight w:val="none"/>
              </w:rPr>
            </w:pPr>
            <w:r>
              <w:rPr>
                <w:rFonts w:ascii="宋体" w:hAnsi="宋体" w:eastAsia="宋体" w:cs="宋体"/>
                <w:color w:val="auto"/>
                <w:spacing w:val="-13"/>
                <w:sz w:val="18"/>
                <w:szCs w:val="18"/>
                <w:highlight w:val="none"/>
              </w:rPr>
              <w:t>年</w:t>
            </w:r>
            <w:r>
              <w:rPr>
                <w:rFonts w:hint="eastAsia" w:ascii="宋体" w:hAnsi="宋体" w:eastAsia="宋体" w:cs="宋体"/>
                <w:color w:val="auto"/>
                <w:spacing w:val="-13"/>
                <w:sz w:val="18"/>
                <w:szCs w:val="18"/>
                <w:highlight w:val="none"/>
                <w:lang w:eastAsia="zh-CN"/>
              </w:rPr>
              <w:t xml:space="preserve"> </w:t>
            </w:r>
            <w:r>
              <w:rPr>
                <w:rFonts w:ascii="宋体" w:hAnsi="宋体" w:eastAsia="宋体" w:cs="宋体"/>
                <w:color w:val="auto"/>
                <w:spacing w:val="-13"/>
                <w:sz w:val="18"/>
                <w:szCs w:val="18"/>
                <w:highlight w:val="none"/>
              </w:rPr>
              <w:t>月</w:t>
            </w:r>
            <w:r>
              <w:rPr>
                <w:rFonts w:hint="eastAsia" w:ascii="宋体" w:hAnsi="宋体" w:eastAsia="宋体" w:cs="宋体"/>
                <w:color w:val="auto"/>
                <w:spacing w:val="27"/>
                <w:sz w:val="18"/>
                <w:szCs w:val="18"/>
                <w:highlight w:val="none"/>
                <w:lang w:eastAsia="zh-CN"/>
              </w:rPr>
              <w:t xml:space="preserve"> </w:t>
            </w:r>
            <w:r>
              <w:rPr>
                <w:rFonts w:ascii="宋体" w:hAnsi="宋体" w:eastAsia="宋体" w:cs="宋体"/>
                <w:color w:val="auto"/>
                <w:spacing w:val="-13"/>
                <w:sz w:val="18"/>
                <w:szCs w:val="18"/>
                <w:highlight w:val="none"/>
              </w:rPr>
              <w:t>日</w:t>
            </w:r>
          </w:p>
        </w:tc>
      </w:tr>
    </w:tbl>
    <w:p w14:paraId="4B1D061C">
      <w:pPr>
        <w:spacing w:before="37" w:line="233" w:lineRule="auto"/>
        <w:ind w:left="1141"/>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注：</w:t>
      </w:r>
      <w:r>
        <w:rPr>
          <w:rFonts w:ascii="Times New Roman" w:hAnsi="Times New Roman" w:eastAsia="Times New Roman" w:cs="Times New Roman"/>
          <w:color w:val="auto"/>
          <w:spacing w:val="-1"/>
          <w:sz w:val="18"/>
          <w:szCs w:val="18"/>
          <w:highlight w:val="none"/>
          <w:lang w:eastAsia="zh-CN"/>
        </w:rPr>
        <w:t>1</w:t>
      </w:r>
      <w:r>
        <w:rPr>
          <w:rFonts w:ascii="宋体" w:hAnsi="宋体" w:eastAsia="宋体" w:cs="宋体"/>
          <w:color w:val="auto"/>
          <w:spacing w:val="-1"/>
          <w:sz w:val="18"/>
          <w:szCs w:val="18"/>
          <w:highlight w:val="none"/>
          <w:lang w:eastAsia="zh-CN"/>
        </w:rPr>
        <w:t>、本表由施工单位填写，监理单位、施工单位各存一</w:t>
      </w:r>
      <w:r>
        <w:rPr>
          <w:rFonts w:ascii="宋体" w:hAnsi="宋体" w:eastAsia="宋体" w:cs="宋体"/>
          <w:color w:val="auto"/>
          <w:spacing w:val="-2"/>
          <w:sz w:val="18"/>
          <w:szCs w:val="18"/>
          <w:highlight w:val="none"/>
          <w:lang w:eastAsia="zh-CN"/>
        </w:rPr>
        <w:t>份；</w:t>
      </w:r>
    </w:p>
    <w:p w14:paraId="420B4F51">
      <w:pPr>
        <w:spacing w:before="13" w:line="233" w:lineRule="auto"/>
        <w:ind w:left="1497"/>
        <w:rPr>
          <w:rFonts w:hint="eastAsia" w:eastAsiaTheme="minorEastAsia"/>
          <w:color w:val="auto"/>
          <w:highlight w:val="none"/>
          <w:lang w:eastAsia="zh-CN"/>
        </w:rPr>
      </w:pPr>
      <w:r>
        <w:rPr>
          <w:rFonts w:ascii="Times New Roman" w:hAnsi="Times New Roman" w:eastAsia="Times New Roman" w:cs="Times New Roman"/>
          <w:color w:val="auto"/>
          <w:spacing w:val="-2"/>
          <w:sz w:val="18"/>
          <w:szCs w:val="18"/>
          <w:highlight w:val="none"/>
        </w:rPr>
        <w:t>2</w:t>
      </w:r>
      <w:r>
        <w:rPr>
          <w:rFonts w:ascii="宋体" w:hAnsi="宋体" w:eastAsia="宋体" w:cs="宋体"/>
          <w:color w:val="auto"/>
          <w:spacing w:val="-2"/>
          <w:sz w:val="18"/>
          <w:szCs w:val="18"/>
          <w:highlight w:val="none"/>
        </w:rPr>
        <w:t>、每层验收一次。</w:t>
      </w:r>
    </w:p>
    <w:p w14:paraId="1288074A">
      <w:pPr>
        <w:spacing w:before="64" w:line="233" w:lineRule="auto"/>
        <w:jc w:val="center"/>
        <w:rPr>
          <w:rFonts w:ascii="黑体" w:hAnsi="黑体" w:eastAsia="黑体" w:cs="黑体"/>
          <w:color w:val="auto"/>
          <w:spacing w:val="-3"/>
          <w:highlight w:val="none"/>
          <w:lang w:eastAsia="zh-CN"/>
        </w:rPr>
      </w:pPr>
    </w:p>
    <w:p w14:paraId="377A6C8D">
      <w:pPr>
        <w:spacing w:before="64" w:line="233" w:lineRule="auto"/>
        <w:jc w:val="center"/>
        <w:rPr>
          <w:rFonts w:ascii="黑体" w:hAnsi="黑体" w:eastAsia="黑体" w:cs="黑体"/>
          <w:color w:val="auto"/>
          <w:spacing w:val="-3"/>
          <w:highlight w:val="none"/>
          <w:lang w:eastAsia="zh-CN"/>
        </w:rPr>
      </w:pPr>
    </w:p>
    <w:p w14:paraId="253CB7D2">
      <w:pPr>
        <w:spacing w:before="64" w:line="233" w:lineRule="auto"/>
        <w:jc w:val="center"/>
        <w:rPr>
          <w:rFonts w:ascii="黑体" w:hAnsi="黑体" w:eastAsia="黑体" w:cs="黑体"/>
          <w:color w:val="auto"/>
          <w:spacing w:val="-3"/>
          <w:highlight w:val="none"/>
          <w:lang w:eastAsia="zh-CN"/>
        </w:rPr>
      </w:pPr>
    </w:p>
    <w:p w14:paraId="4EFB21AD">
      <w:pPr>
        <w:spacing w:before="64" w:line="233" w:lineRule="auto"/>
        <w:jc w:val="center"/>
        <w:rPr>
          <w:rFonts w:ascii="黑体" w:hAnsi="黑体" w:eastAsia="黑体" w:cs="黑体"/>
          <w:color w:val="auto"/>
          <w:spacing w:val="-3"/>
          <w:highlight w:val="none"/>
          <w:lang w:eastAsia="zh-CN"/>
        </w:rPr>
      </w:pPr>
    </w:p>
    <w:p w14:paraId="68066C7E">
      <w:pPr>
        <w:spacing w:before="64" w:line="233" w:lineRule="auto"/>
        <w:jc w:val="center"/>
        <w:rPr>
          <w:rFonts w:ascii="黑体" w:hAnsi="黑体" w:eastAsia="黑体" w:cs="黑体"/>
          <w:color w:val="auto"/>
          <w:spacing w:val="-3"/>
          <w:highlight w:val="none"/>
          <w:lang w:eastAsia="zh-CN"/>
        </w:rPr>
      </w:pPr>
    </w:p>
    <w:p w14:paraId="304B88A6">
      <w:pPr>
        <w:spacing w:before="64" w:line="233" w:lineRule="auto"/>
        <w:jc w:val="center"/>
        <w:rPr>
          <w:rFonts w:ascii="黑体" w:hAnsi="黑体" w:eastAsia="黑体" w:cs="黑体"/>
          <w:color w:val="auto"/>
          <w:spacing w:val="-3"/>
          <w:highlight w:val="none"/>
          <w:lang w:eastAsia="zh-CN"/>
        </w:rPr>
      </w:pPr>
    </w:p>
    <w:p w14:paraId="26EDB664">
      <w:pPr>
        <w:spacing w:before="64" w:line="233" w:lineRule="auto"/>
        <w:jc w:val="center"/>
        <w:rPr>
          <w:rFonts w:ascii="黑体" w:hAnsi="黑体" w:eastAsia="黑体" w:cs="黑体"/>
          <w:color w:val="auto"/>
          <w:spacing w:val="-3"/>
          <w:highlight w:val="none"/>
          <w:lang w:eastAsia="zh-CN"/>
        </w:rPr>
      </w:pPr>
    </w:p>
    <w:p w14:paraId="568291E6">
      <w:pPr>
        <w:spacing w:before="58" w:line="233" w:lineRule="auto"/>
        <w:ind w:left="2445"/>
        <w:rPr>
          <w:rFonts w:hint="eastAsia" w:ascii="黑体" w:hAnsi="黑体" w:eastAsia="黑体" w:cs="黑体"/>
          <w:color w:val="auto"/>
          <w:sz w:val="18"/>
          <w:szCs w:val="18"/>
          <w:highlight w:val="none"/>
          <w:lang w:eastAsia="zh-CN"/>
        </w:rPr>
      </w:pPr>
      <w:r>
        <w:rPr>
          <w:rFonts w:ascii="黑体" w:hAnsi="黑体" w:eastAsia="黑体" w:cs="黑体"/>
          <w:color w:val="auto"/>
          <w:spacing w:val="-1"/>
          <w:sz w:val="18"/>
          <w:szCs w:val="18"/>
          <w:highlight w:val="none"/>
        </w:rPr>
        <w:t>表</w:t>
      </w:r>
      <w:r>
        <w:rPr>
          <w:rFonts w:ascii="黑体" w:hAnsi="黑体" w:eastAsia="黑体" w:cs="黑体"/>
          <w:color w:val="auto"/>
          <w:spacing w:val="-30"/>
          <w:sz w:val="18"/>
          <w:szCs w:val="18"/>
          <w:highlight w:val="none"/>
        </w:rPr>
        <w:t xml:space="preserve"> </w:t>
      </w:r>
      <w:r>
        <w:rPr>
          <w:rFonts w:ascii="Times New Roman" w:hAnsi="Times New Roman" w:eastAsia="Times New Roman" w:cs="Times New Roman"/>
          <w:color w:val="auto"/>
          <w:spacing w:val="-1"/>
          <w:sz w:val="18"/>
          <w:szCs w:val="18"/>
          <w:highlight w:val="none"/>
        </w:rPr>
        <w:t>B.10.1</w:t>
      </w:r>
      <w:r>
        <w:rPr>
          <w:rFonts w:hint="eastAsia" w:ascii="Times New Roman" w:hAnsi="Times New Roman" w:eastAsia="宋体" w:cs="Times New Roman"/>
          <w:color w:val="auto"/>
          <w:spacing w:val="-1"/>
          <w:sz w:val="18"/>
          <w:szCs w:val="18"/>
          <w:highlight w:val="none"/>
          <w:lang w:eastAsia="zh-CN"/>
        </w:rPr>
        <w:t xml:space="preserve"> </w:t>
      </w:r>
      <w:r>
        <w:rPr>
          <w:rFonts w:ascii="黑体" w:hAnsi="黑体" w:eastAsia="黑体" w:cs="黑体"/>
          <w:color w:val="auto"/>
          <w:spacing w:val="-1"/>
          <w:sz w:val="18"/>
          <w:szCs w:val="18"/>
          <w:highlight w:val="none"/>
        </w:rPr>
        <w:t>临时用电工程</w:t>
      </w:r>
      <w:r>
        <w:rPr>
          <w:rFonts w:hint="eastAsia" w:ascii="黑体" w:hAnsi="黑体" w:eastAsia="黑体" w:cs="黑体"/>
          <w:color w:val="auto"/>
          <w:spacing w:val="-1"/>
          <w:sz w:val="18"/>
          <w:szCs w:val="18"/>
          <w:highlight w:val="none"/>
          <w:lang w:val="en-US" w:eastAsia="zh-CN"/>
        </w:rPr>
        <w:t>检查</w:t>
      </w:r>
      <w:r>
        <w:rPr>
          <w:rFonts w:ascii="黑体" w:hAnsi="黑体" w:eastAsia="黑体" w:cs="黑体"/>
          <w:color w:val="auto"/>
          <w:spacing w:val="-1"/>
          <w:sz w:val="18"/>
          <w:szCs w:val="18"/>
          <w:highlight w:val="none"/>
        </w:rPr>
        <w:t>验收</w:t>
      </w:r>
      <w:r>
        <w:rPr>
          <w:rFonts w:hint="eastAsia" w:ascii="黑体" w:hAnsi="黑体" w:eastAsia="黑体" w:cs="黑体"/>
          <w:color w:val="auto"/>
          <w:spacing w:val="-1"/>
          <w:sz w:val="18"/>
          <w:szCs w:val="18"/>
          <w:highlight w:val="none"/>
          <w:lang w:eastAsia="zh-CN"/>
        </w:rPr>
        <w:t>表</w:t>
      </w:r>
    </w:p>
    <w:p w14:paraId="456B728C">
      <w:pPr>
        <w:spacing w:before="101" w:line="220" w:lineRule="auto"/>
        <w:ind w:left="6183"/>
        <w:rPr>
          <w:rFonts w:ascii="宋体" w:hAnsi="宋体" w:eastAsia="宋体" w:cs="宋体"/>
          <w:color w:val="auto"/>
          <w:sz w:val="18"/>
          <w:szCs w:val="18"/>
          <w:highlight w:val="none"/>
        </w:rPr>
      </w:pPr>
      <w:r>
        <w:rPr>
          <w:rFonts w:ascii="宋体" w:hAnsi="宋体" w:eastAsia="宋体" w:cs="宋体"/>
          <w:color w:val="auto"/>
          <w:spacing w:val="-12"/>
          <w:sz w:val="18"/>
          <w:szCs w:val="18"/>
          <w:highlight w:val="none"/>
        </w:rPr>
        <w:t>编号：</w:t>
      </w:r>
    </w:p>
    <w:p w14:paraId="7334FC9D">
      <w:pPr>
        <w:spacing w:line="40" w:lineRule="exact"/>
        <w:rPr>
          <w:color w:val="auto"/>
          <w:highlight w:val="none"/>
        </w:rPr>
      </w:pPr>
    </w:p>
    <w:tbl>
      <w:tblPr>
        <w:tblStyle w:val="14"/>
        <w:tblW w:w="693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96"/>
        <w:gridCol w:w="4477"/>
        <w:gridCol w:w="853"/>
        <w:gridCol w:w="713"/>
      </w:tblGrid>
      <w:tr w14:paraId="04740C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2" w:hRule="atLeast"/>
          <w:jc w:val="center"/>
        </w:trPr>
        <w:tc>
          <w:tcPr>
            <w:tcW w:w="896" w:type="dxa"/>
            <w:vAlign w:val="top"/>
          </w:tcPr>
          <w:p w14:paraId="2BAAC959">
            <w:pPr>
              <w:spacing w:before="106" w:line="220" w:lineRule="auto"/>
              <w:rPr>
                <w:rFonts w:ascii="宋体" w:hAnsi="宋体" w:eastAsia="宋体" w:cs="宋体"/>
                <w:color w:val="auto"/>
                <w:sz w:val="18"/>
                <w:szCs w:val="18"/>
                <w:highlight w:val="none"/>
              </w:rPr>
            </w:pPr>
            <w:r>
              <w:rPr>
                <w:rFonts w:hint="eastAsia" w:ascii="宋体" w:hAnsi="宋体" w:eastAsia="宋体" w:cs="宋体"/>
                <w:color w:val="auto"/>
                <w:spacing w:val="-2"/>
                <w:sz w:val="18"/>
                <w:szCs w:val="18"/>
                <w:highlight w:val="none"/>
                <w:lang w:val="en-US" w:eastAsia="zh-CN"/>
              </w:rPr>
              <w:t>工程</w:t>
            </w:r>
            <w:r>
              <w:rPr>
                <w:rFonts w:ascii="宋体" w:hAnsi="宋体" w:eastAsia="宋体" w:cs="宋体"/>
                <w:color w:val="auto"/>
                <w:spacing w:val="-2"/>
                <w:sz w:val="18"/>
                <w:szCs w:val="18"/>
                <w:highlight w:val="none"/>
              </w:rPr>
              <w:t>名称</w:t>
            </w:r>
          </w:p>
        </w:tc>
        <w:tc>
          <w:tcPr>
            <w:tcW w:w="6043" w:type="dxa"/>
            <w:gridSpan w:val="3"/>
            <w:vAlign w:val="top"/>
          </w:tcPr>
          <w:p w14:paraId="1B6EEB4F">
            <w:pPr>
              <w:pStyle w:val="15"/>
              <w:rPr>
                <w:color w:val="auto"/>
                <w:highlight w:val="none"/>
              </w:rPr>
            </w:pPr>
          </w:p>
        </w:tc>
      </w:tr>
      <w:tr w14:paraId="0EC986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0" w:hRule="atLeast"/>
          <w:jc w:val="center"/>
        </w:trPr>
        <w:tc>
          <w:tcPr>
            <w:tcW w:w="896" w:type="dxa"/>
            <w:vAlign w:val="top"/>
          </w:tcPr>
          <w:p w14:paraId="4F0A6D32">
            <w:pPr>
              <w:spacing w:before="101" w:line="220" w:lineRule="auto"/>
              <w:ind w:left="104"/>
              <w:rPr>
                <w:rFonts w:hint="eastAsia" w:ascii="宋体" w:hAnsi="宋体" w:eastAsia="宋体" w:cs="宋体"/>
                <w:color w:val="auto"/>
                <w:spacing w:val="-4"/>
                <w:sz w:val="18"/>
                <w:szCs w:val="18"/>
                <w:highlight w:val="none"/>
                <w:lang w:val="en-US" w:eastAsia="zh-CN"/>
              </w:rPr>
            </w:pPr>
            <w:r>
              <w:rPr>
                <w:rFonts w:ascii="宋体" w:hAnsi="宋体" w:eastAsia="宋体" w:cs="宋体"/>
                <w:color w:val="auto"/>
                <w:spacing w:val="-4"/>
                <w:sz w:val="18"/>
                <w:szCs w:val="18"/>
                <w:highlight w:val="none"/>
              </w:rPr>
              <w:t>电气</w:t>
            </w:r>
            <w:r>
              <w:rPr>
                <w:rFonts w:hint="eastAsia" w:ascii="宋体" w:hAnsi="宋体" w:eastAsia="宋体" w:cs="宋体"/>
                <w:color w:val="auto"/>
                <w:spacing w:val="-4"/>
                <w:sz w:val="18"/>
                <w:szCs w:val="18"/>
                <w:highlight w:val="none"/>
                <w:lang w:val="en-US" w:eastAsia="zh-CN"/>
              </w:rPr>
              <w:t>安装</w:t>
            </w:r>
          </w:p>
          <w:p w14:paraId="04E246E8">
            <w:pPr>
              <w:spacing w:before="101" w:line="220" w:lineRule="auto"/>
              <w:ind w:left="104"/>
              <w:rPr>
                <w:rFonts w:ascii="宋体" w:hAnsi="宋体" w:eastAsia="宋体" w:cs="宋体"/>
                <w:color w:val="auto"/>
                <w:sz w:val="18"/>
                <w:szCs w:val="18"/>
                <w:highlight w:val="none"/>
              </w:rPr>
            </w:pPr>
            <w:r>
              <w:rPr>
                <w:rFonts w:ascii="宋体" w:hAnsi="宋体" w:eastAsia="宋体" w:cs="宋体"/>
                <w:color w:val="auto"/>
                <w:spacing w:val="-4"/>
                <w:sz w:val="18"/>
                <w:szCs w:val="18"/>
                <w:highlight w:val="none"/>
              </w:rPr>
              <w:t>班组负责人</w:t>
            </w:r>
          </w:p>
        </w:tc>
        <w:tc>
          <w:tcPr>
            <w:tcW w:w="4477" w:type="dxa"/>
            <w:vAlign w:val="top"/>
          </w:tcPr>
          <w:p w14:paraId="2DA9C3E5">
            <w:pPr>
              <w:pStyle w:val="15"/>
              <w:rPr>
                <w:color w:val="auto"/>
                <w:highlight w:val="none"/>
              </w:rPr>
            </w:pPr>
          </w:p>
        </w:tc>
        <w:tc>
          <w:tcPr>
            <w:tcW w:w="853" w:type="dxa"/>
            <w:vAlign w:val="top"/>
          </w:tcPr>
          <w:p w14:paraId="5011DB1C">
            <w:pPr>
              <w:spacing w:before="101" w:line="220" w:lineRule="auto"/>
              <w:rPr>
                <w:rFonts w:ascii="宋体" w:hAnsi="宋体" w:eastAsia="宋体" w:cs="宋体"/>
                <w:color w:val="auto"/>
                <w:spacing w:val="-1"/>
                <w:sz w:val="18"/>
                <w:szCs w:val="18"/>
                <w:highlight w:val="none"/>
              </w:rPr>
            </w:pPr>
            <w:r>
              <w:rPr>
                <w:rFonts w:ascii="宋体" w:hAnsi="宋体" w:eastAsia="宋体" w:cs="宋体"/>
                <w:color w:val="auto"/>
                <w:spacing w:val="-1"/>
                <w:sz w:val="18"/>
                <w:szCs w:val="18"/>
                <w:highlight w:val="none"/>
              </w:rPr>
              <w:t>操作人员</w:t>
            </w:r>
          </w:p>
          <w:p w14:paraId="38CC7AD8">
            <w:pPr>
              <w:spacing w:before="101" w:line="220" w:lineRule="auto"/>
              <w:rPr>
                <w:rFonts w:ascii="宋体" w:hAnsi="宋体" w:eastAsia="宋体" w:cs="宋体"/>
                <w:color w:val="auto"/>
                <w:sz w:val="18"/>
                <w:szCs w:val="18"/>
                <w:highlight w:val="none"/>
              </w:rPr>
            </w:pPr>
            <w:r>
              <w:rPr>
                <w:rFonts w:ascii="宋体" w:hAnsi="宋体" w:eastAsia="宋体" w:cs="宋体"/>
                <w:color w:val="auto"/>
                <w:spacing w:val="-1"/>
                <w:sz w:val="18"/>
                <w:szCs w:val="18"/>
                <w:highlight w:val="none"/>
              </w:rPr>
              <w:t>持证人数</w:t>
            </w:r>
          </w:p>
        </w:tc>
        <w:tc>
          <w:tcPr>
            <w:tcW w:w="713" w:type="dxa"/>
            <w:vAlign w:val="top"/>
          </w:tcPr>
          <w:p w14:paraId="06B912E6">
            <w:pPr>
              <w:pStyle w:val="15"/>
              <w:rPr>
                <w:color w:val="auto"/>
                <w:highlight w:val="none"/>
              </w:rPr>
            </w:pPr>
          </w:p>
        </w:tc>
      </w:tr>
      <w:tr w14:paraId="208CDC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9" w:hRule="atLeast"/>
          <w:jc w:val="center"/>
        </w:trPr>
        <w:tc>
          <w:tcPr>
            <w:tcW w:w="896" w:type="dxa"/>
            <w:vAlign w:val="top"/>
          </w:tcPr>
          <w:p w14:paraId="740151AA">
            <w:pPr>
              <w:spacing w:before="25" w:line="220" w:lineRule="auto"/>
              <w:ind w:left="93"/>
              <w:rPr>
                <w:rFonts w:ascii="宋体" w:hAnsi="宋体" w:eastAsia="宋体" w:cs="宋体"/>
                <w:color w:val="auto"/>
                <w:sz w:val="18"/>
                <w:szCs w:val="18"/>
                <w:highlight w:val="none"/>
              </w:rPr>
            </w:pPr>
            <w:r>
              <w:rPr>
                <w:rFonts w:ascii="宋体" w:hAnsi="宋体" w:eastAsia="宋体" w:cs="宋体"/>
                <w:color w:val="auto"/>
                <w:spacing w:val="-3"/>
                <w:sz w:val="18"/>
                <w:szCs w:val="18"/>
                <w:highlight w:val="none"/>
              </w:rPr>
              <w:t>临时用电施工组</w:t>
            </w:r>
            <w:r>
              <w:rPr>
                <w:rFonts w:ascii="宋体" w:hAnsi="宋体" w:eastAsia="宋体" w:cs="宋体"/>
                <w:color w:val="auto"/>
                <w:spacing w:val="-2"/>
                <w:sz w:val="18"/>
                <w:szCs w:val="18"/>
                <w:highlight w:val="none"/>
              </w:rPr>
              <w:t>织设计编制审批情况</w:t>
            </w:r>
          </w:p>
        </w:tc>
        <w:tc>
          <w:tcPr>
            <w:tcW w:w="4477" w:type="dxa"/>
            <w:vAlign w:val="top"/>
          </w:tcPr>
          <w:p w14:paraId="6DDD4C13">
            <w:pPr>
              <w:pStyle w:val="15"/>
              <w:rPr>
                <w:color w:val="auto"/>
                <w:highlight w:val="none"/>
              </w:rPr>
            </w:pPr>
          </w:p>
        </w:tc>
        <w:tc>
          <w:tcPr>
            <w:tcW w:w="853" w:type="dxa"/>
            <w:vAlign w:val="top"/>
          </w:tcPr>
          <w:p w14:paraId="2B6CF8D7">
            <w:pPr>
              <w:spacing w:before="142" w:line="220" w:lineRule="auto"/>
              <w:ind w:left="51"/>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临时用电安全技术交底情</w:t>
            </w:r>
            <w:r>
              <w:rPr>
                <w:rFonts w:ascii="宋体" w:hAnsi="宋体" w:eastAsia="宋体" w:cs="宋体"/>
                <w:color w:val="auto"/>
                <w:sz w:val="18"/>
                <w:szCs w:val="18"/>
                <w:highlight w:val="none"/>
              </w:rPr>
              <w:t>况</w:t>
            </w:r>
          </w:p>
        </w:tc>
        <w:tc>
          <w:tcPr>
            <w:tcW w:w="713" w:type="dxa"/>
            <w:vAlign w:val="top"/>
          </w:tcPr>
          <w:p w14:paraId="731621E2">
            <w:pPr>
              <w:pStyle w:val="15"/>
              <w:rPr>
                <w:color w:val="auto"/>
                <w:highlight w:val="none"/>
              </w:rPr>
            </w:pPr>
          </w:p>
        </w:tc>
      </w:tr>
      <w:tr w14:paraId="1A8233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jc w:val="center"/>
        </w:trPr>
        <w:tc>
          <w:tcPr>
            <w:tcW w:w="896" w:type="dxa"/>
            <w:tcBorders>
              <w:bottom w:val="single" w:color="auto" w:sz="4" w:space="0"/>
            </w:tcBorders>
            <w:vAlign w:val="top"/>
          </w:tcPr>
          <w:p w14:paraId="2D61FD26">
            <w:pPr>
              <w:spacing w:before="142" w:line="220" w:lineRule="auto"/>
              <w:rPr>
                <w:rFonts w:hint="eastAsia" w:ascii="宋体" w:hAnsi="宋体" w:eastAsia="宋体" w:cs="宋体"/>
                <w:color w:val="auto"/>
                <w:sz w:val="18"/>
                <w:szCs w:val="18"/>
                <w:highlight w:val="none"/>
                <w:lang w:eastAsia="zh-CN"/>
              </w:rPr>
            </w:pPr>
            <w:r>
              <w:rPr>
                <w:rFonts w:hint="eastAsia" w:ascii="宋体" w:hAnsi="宋体" w:eastAsia="宋体" w:cs="宋体"/>
                <w:color w:val="auto"/>
                <w:spacing w:val="-2"/>
                <w:sz w:val="18"/>
                <w:szCs w:val="18"/>
                <w:highlight w:val="none"/>
                <w:lang w:val="en-US" w:eastAsia="zh-CN"/>
              </w:rPr>
              <w:t>检查项目</w:t>
            </w:r>
          </w:p>
        </w:tc>
        <w:tc>
          <w:tcPr>
            <w:tcW w:w="4477" w:type="dxa"/>
            <w:tcBorders>
              <w:bottom w:val="single" w:color="auto" w:sz="4" w:space="0"/>
            </w:tcBorders>
            <w:vAlign w:val="top"/>
          </w:tcPr>
          <w:p w14:paraId="5216E016">
            <w:pPr>
              <w:spacing w:before="142" w:line="220" w:lineRule="auto"/>
              <w:ind w:left="454" w:firstLine="704" w:firstLineChars="400"/>
              <w:rPr>
                <w:rFonts w:hint="eastAsia" w:ascii="宋体" w:hAnsi="宋体" w:eastAsia="宋体" w:cs="宋体"/>
                <w:color w:val="auto"/>
                <w:sz w:val="18"/>
                <w:szCs w:val="18"/>
                <w:highlight w:val="none"/>
                <w:lang w:eastAsia="zh-CN"/>
              </w:rPr>
            </w:pPr>
            <w:r>
              <w:rPr>
                <w:rFonts w:hint="eastAsia" w:ascii="宋体" w:hAnsi="宋体" w:eastAsia="宋体" w:cs="宋体"/>
                <w:color w:val="auto"/>
                <w:spacing w:val="-2"/>
                <w:sz w:val="18"/>
                <w:szCs w:val="18"/>
                <w:highlight w:val="none"/>
                <w:lang w:val="en-US" w:eastAsia="zh-CN"/>
              </w:rPr>
              <w:t>检查</w:t>
            </w:r>
            <w:r>
              <w:rPr>
                <w:rFonts w:ascii="宋体" w:hAnsi="宋体" w:eastAsia="宋体" w:cs="宋体"/>
                <w:color w:val="auto"/>
                <w:spacing w:val="-2"/>
                <w:sz w:val="18"/>
                <w:szCs w:val="18"/>
                <w:highlight w:val="none"/>
              </w:rPr>
              <w:t>验收内容</w:t>
            </w:r>
            <w:r>
              <w:rPr>
                <w:rFonts w:hint="eastAsia" w:ascii="宋体" w:hAnsi="宋体" w:eastAsia="宋体" w:cs="宋体"/>
                <w:color w:val="auto"/>
                <w:spacing w:val="-2"/>
                <w:sz w:val="18"/>
                <w:szCs w:val="18"/>
                <w:highlight w:val="none"/>
                <w:lang w:eastAsia="zh-CN"/>
              </w:rPr>
              <w:t>（</w:t>
            </w:r>
            <w:r>
              <w:rPr>
                <w:rFonts w:hint="eastAsia" w:ascii="宋体" w:hAnsi="宋体" w:eastAsia="宋体" w:cs="宋体"/>
                <w:color w:val="auto"/>
                <w:spacing w:val="-2"/>
                <w:sz w:val="18"/>
                <w:szCs w:val="18"/>
                <w:highlight w:val="none"/>
                <w:lang w:val="en-US" w:eastAsia="zh-CN"/>
              </w:rPr>
              <w:t>JGJ/T46</w:t>
            </w:r>
            <w:r>
              <w:rPr>
                <w:rFonts w:hint="eastAsia" w:ascii="宋体" w:hAnsi="宋体" w:eastAsia="宋体" w:cs="宋体"/>
                <w:color w:val="auto"/>
                <w:spacing w:val="-2"/>
                <w:sz w:val="18"/>
                <w:szCs w:val="18"/>
                <w:highlight w:val="none"/>
                <w:lang w:eastAsia="zh-CN"/>
              </w:rPr>
              <w:t>）</w:t>
            </w:r>
          </w:p>
        </w:tc>
        <w:tc>
          <w:tcPr>
            <w:tcW w:w="853" w:type="dxa"/>
            <w:tcBorders>
              <w:bottom w:val="single" w:color="auto" w:sz="4" w:space="0"/>
            </w:tcBorders>
            <w:vAlign w:val="center"/>
          </w:tcPr>
          <w:p w14:paraId="1849F042">
            <w:pPr>
              <w:spacing w:before="27" w:line="223" w:lineRule="auto"/>
              <w:ind w:right="187"/>
              <w:jc w:val="center"/>
              <w:rPr>
                <w:rFonts w:ascii="宋体" w:hAnsi="宋体" w:eastAsia="宋体" w:cs="宋体"/>
                <w:color w:val="auto"/>
                <w:sz w:val="18"/>
                <w:szCs w:val="18"/>
                <w:highlight w:val="none"/>
              </w:rPr>
            </w:pPr>
            <w:r>
              <w:rPr>
                <w:rFonts w:ascii="宋体" w:hAnsi="宋体" w:eastAsia="宋体" w:cs="宋体"/>
                <w:color w:val="auto"/>
                <w:spacing w:val="-3"/>
                <w:sz w:val="18"/>
                <w:szCs w:val="18"/>
                <w:highlight w:val="none"/>
              </w:rPr>
              <w:t>实际验收</w:t>
            </w:r>
            <w:r>
              <w:rPr>
                <w:rFonts w:ascii="宋体" w:hAnsi="宋体" w:eastAsia="宋体" w:cs="宋体"/>
                <w:color w:val="auto"/>
                <w:spacing w:val="-2"/>
                <w:sz w:val="18"/>
                <w:szCs w:val="18"/>
                <w:highlight w:val="none"/>
              </w:rPr>
              <w:t>情况</w:t>
            </w:r>
          </w:p>
        </w:tc>
        <w:tc>
          <w:tcPr>
            <w:tcW w:w="713" w:type="dxa"/>
            <w:tcBorders>
              <w:bottom w:val="single" w:color="auto" w:sz="4" w:space="0"/>
            </w:tcBorders>
            <w:vAlign w:val="top"/>
          </w:tcPr>
          <w:p w14:paraId="50E05519">
            <w:pPr>
              <w:spacing w:before="142" w:line="220" w:lineRule="auto"/>
              <w:ind w:left="36"/>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验收结论</w:t>
            </w:r>
          </w:p>
        </w:tc>
      </w:tr>
      <w:tr w14:paraId="16F744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9" w:hRule="atLeast"/>
          <w:jc w:val="center"/>
        </w:trPr>
        <w:tc>
          <w:tcPr>
            <w:tcW w:w="896" w:type="dxa"/>
            <w:vMerge w:val="restart"/>
            <w:tcBorders>
              <w:top w:val="single" w:color="auto" w:sz="4" w:space="0"/>
              <w:left w:val="single" w:color="auto" w:sz="4" w:space="0"/>
              <w:right w:val="single" w:color="auto" w:sz="4" w:space="0"/>
            </w:tcBorders>
            <w:vAlign w:val="top"/>
          </w:tcPr>
          <w:p w14:paraId="0AD6BA93">
            <w:pPr>
              <w:pStyle w:val="15"/>
              <w:spacing w:line="267" w:lineRule="auto"/>
              <w:rPr>
                <w:rFonts w:hint="eastAsia" w:ascii="宋体" w:hAnsi="宋体" w:eastAsia="宋体" w:cs="宋体"/>
                <w:snapToGrid w:val="0"/>
                <w:color w:val="auto"/>
                <w:spacing w:val="5"/>
                <w:kern w:val="0"/>
                <w:sz w:val="18"/>
                <w:szCs w:val="18"/>
                <w:highlight w:val="none"/>
                <w:lang w:val="en-US" w:eastAsia="zh-CN" w:bidi="ar-SA"/>
              </w:rPr>
            </w:pPr>
          </w:p>
          <w:p w14:paraId="7F521A49">
            <w:pPr>
              <w:pStyle w:val="15"/>
              <w:spacing w:line="267" w:lineRule="auto"/>
              <w:rPr>
                <w:rFonts w:hint="eastAsia" w:ascii="宋体" w:hAnsi="宋体" w:eastAsia="宋体" w:cs="宋体"/>
                <w:snapToGrid w:val="0"/>
                <w:color w:val="auto"/>
                <w:spacing w:val="5"/>
                <w:kern w:val="0"/>
                <w:sz w:val="18"/>
                <w:szCs w:val="18"/>
                <w:highlight w:val="none"/>
                <w:lang w:val="en-US" w:eastAsia="zh-CN" w:bidi="ar-SA"/>
              </w:rPr>
            </w:pPr>
          </w:p>
          <w:p w14:paraId="46B1013F">
            <w:pPr>
              <w:pStyle w:val="15"/>
              <w:spacing w:line="267" w:lineRule="auto"/>
              <w:rPr>
                <w:rFonts w:hint="eastAsia" w:ascii="宋体" w:hAnsi="宋体" w:eastAsia="宋体" w:cs="宋体"/>
                <w:snapToGrid w:val="0"/>
                <w:color w:val="auto"/>
                <w:spacing w:val="5"/>
                <w:kern w:val="0"/>
                <w:sz w:val="18"/>
                <w:szCs w:val="18"/>
                <w:highlight w:val="none"/>
                <w:lang w:val="en-US" w:eastAsia="zh-CN" w:bidi="ar-SA"/>
              </w:rPr>
            </w:pPr>
          </w:p>
          <w:p w14:paraId="72C65840">
            <w:pPr>
              <w:pStyle w:val="15"/>
              <w:spacing w:line="267" w:lineRule="auto"/>
              <w:rPr>
                <w:rFonts w:hint="eastAsia" w:ascii="宋体" w:hAnsi="宋体" w:eastAsia="宋体" w:cs="宋体"/>
                <w:snapToGrid w:val="0"/>
                <w:color w:val="auto"/>
                <w:spacing w:val="5"/>
                <w:kern w:val="0"/>
                <w:sz w:val="18"/>
                <w:szCs w:val="18"/>
                <w:highlight w:val="none"/>
                <w:lang w:val="en-US" w:eastAsia="zh-CN" w:bidi="ar-SA"/>
              </w:rPr>
            </w:pPr>
          </w:p>
          <w:p w14:paraId="0F34312A">
            <w:pPr>
              <w:pStyle w:val="15"/>
              <w:spacing w:line="267" w:lineRule="auto"/>
              <w:rPr>
                <w:rFonts w:hint="eastAsia" w:ascii="宋体" w:hAnsi="宋体" w:eastAsia="宋体" w:cs="宋体"/>
                <w:snapToGrid w:val="0"/>
                <w:color w:val="auto"/>
                <w:spacing w:val="5"/>
                <w:kern w:val="0"/>
                <w:sz w:val="18"/>
                <w:szCs w:val="18"/>
                <w:highlight w:val="none"/>
                <w:lang w:val="en-US" w:eastAsia="zh-CN" w:bidi="ar-SA"/>
              </w:rPr>
            </w:pPr>
          </w:p>
          <w:p w14:paraId="5B89BA7C">
            <w:pPr>
              <w:pStyle w:val="15"/>
              <w:spacing w:line="267" w:lineRule="auto"/>
              <w:rPr>
                <w:rFonts w:hint="eastAsia" w:ascii="宋体" w:hAnsi="宋体" w:eastAsia="宋体" w:cs="宋体"/>
                <w:snapToGrid w:val="0"/>
                <w:color w:val="auto"/>
                <w:spacing w:val="5"/>
                <w:kern w:val="0"/>
                <w:sz w:val="18"/>
                <w:szCs w:val="18"/>
                <w:highlight w:val="none"/>
                <w:lang w:val="en-US" w:eastAsia="zh-CN" w:bidi="ar-SA"/>
              </w:rPr>
            </w:pPr>
          </w:p>
          <w:p w14:paraId="51C0573D">
            <w:pPr>
              <w:spacing w:before="58" w:line="220" w:lineRule="auto"/>
              <w:jc w:val="center"/>
              <w:rPr>
                <w:rFonts w:hint="eastAsia" w:ascii="宋体" w:hAnsi="宋体" w:eastAsia="宋体" w:cs="宋体"/>
                <w:snapToGrid w:val="0"/>
                <w:color w:val="auto"/>
                <w:spacing w:val="5"/>
                <w:kern w:val="0"/>
                <w:sz w:val="18"/>
                <w:szCs w:val="18"/>
                <w:highlight w:val="none"/>
                <w:lang w:val="en-US" w:eastAsia="zh-CN" w:bidi="ar-SA"/>
              </w:rPr>
            </w:pPr>
            <w:r>
              <w:rPr>
                <w:rFonts w:hint="eastAsia" w:ascii="宋体" w:hAnsi="宋体" w:eastAsia="宋体" w:cs="宋体"/>
                <w:snapToGrid w:val="0"/>
                <w:color w:val="auto"/>
                <w:spacing w:val="5"/>
                <w:kern w:val="0"/>
                <w:sz w:val="18"/>
                <w:szCs w:val="18"/>
                <w:highlight w:val="none"/>
                <w:lang w:val="en-US" w:eastAsia="zh-CN" w:bidi="ar-SA"/>
              </w:rPr>
              <w:t>1</w:t>
            </w:r>
          </w:p>
          <w:p w14:paraId="2629FDFA">
            <w:pPr>
              <w:spacing w:before="58" w:line="220" w:lineRule="auto"/>
              <w:jc w:val="center"/>
              <w:rPr>
                <w:rFonts w:hint="eastAsia" w:ascii="宋体" w:hAnsi="宋体" w:eastAsia="宋体" w:cs="宋体"/>
                <w:snapToGrid w:val="0"/>
                <w:color w:val="auto"/>
                <w:spacing w:val="5"/>
                <w:kern w:val="0"/>
                <w:sz w:val="18"/>
                <w:szCs w:val="18"/>
                <w:highlight w:val="none"/>
                <w:lang w:val="en-US" w:eastAsia="zh-CN" w:bidi="ar-SA"/>
              </w:rPr>
            </w:pPr>
            <w:r>
              <w:rPr>
                <w:rFonts w:hint="eastAsia" w:ascii="宋体" w:hAnsi="宋体" w:eastAsia="宋体" w:cs="宋体"/>
                <w:snapToGrid w:val="0"/>
                <w:color w:val="auto"/>
                <w:spacing w:val="5"/>
                <w:kern w:val="0"/>
                <w:sz w:val="18"/>
                <w:szCs w:val="18"/>
                <w:highlight w:val="none"/>
                <w:lang w:val="en-US" w:eastAsia="zh-CN" w:bidi="ar-SA"/>
              </w:rPr>
              <w:t>配</w:t>
            </w:r>
          </w:p>
          <w:p w14:paraId="61242610">
            <w:pPr>
              <w:spacing w:before="58" w:line="220" w:lineRule="auto"/>
              <w:jc w:val="center"/>
              <w:rPr>
                <w:rFonts w:hint="eastAsia" w:ascii="宋体" w:hAnsi="宋体" w:eastAsia="宋体" w:cs="宋体"/>
                <w:snapToGrid w:val="0"/>
                <w:color w:val="auto"/>
                <w:spacing w:val="5"/>
                <w:kern w:val="0"/>
                <w:sz w:val="18"/>
                <w:szCs w:val="18"/>
                <w:highlight w:val="none"/>
                <w:lang w:val="en-US" w:eastAsia="zh-CN" w:bidi="ar-SA"/>
              </w:rPr>
            </w:pPr>
            <w:r>
              <w:rPr>
                <w:rFonts w:hint="eastAsia" w:ascii="宋体" w:hAnsi="宋体" w:eastAsia="宋体" w:cs="宋体"/>
                <w:snapToGrid w:val="0"/>
                <w:color w:val="auto"/>
                <w:spacing w:val="5"/>
                <w:kern w:val="0"/>
                <w:sz w:val="18"/>
                <w:szCs w:val="18"/>
                <w:highlight w:val="none"/>
                <w:lang w:val="en-US" w:eastAsia="zh-CN" w:bidi="ar-SA"/>
              </w:rPr>
              <w:t>电</w:t>
            </w:r>
          </w:p>
          <w:p w14:paraId="5E3E35D9">
            <w:pPr>
              <w:spacing w:before="58" w:line="220" w:lineRule="auto"/>
              <w:jc w:val="center"/>
              <w:rPr>
                <w:rFonts w:hint="eastAsia" w:ascii="宋体" w:hAnsi="宋体" w:eastAsia="宋体" w:cs="宋体"/>
                <w:snapToGrid w:val="0"/>
                <w:color w:val="auto"/>
                <w:spacing w:val="5"/>
                <w:kern w:val="0"/>
                <w:sz w:val="18"/>
                <w:szCs w:val="18"/>
                <w:highlight w:val="none"/>
                <w:lang w:val="en-US" w:eastAsia="zh-CN" w:bidi="ar-SA"/>
              </w:rPr>
            </w:pPr>
            <w:r>
              <w:rPr>
                <w:rFonts w:hint="eastAsia" w:ascii="宋体" w:hAnsi="宋体" w:eastAsia="宋体" w:cs="宋体"/>
                <w:snapToGrid w:val="0"/>
                <w:color w:val="auto"/>
                <w:spacing w:val="5"/>
                <w:kern w:val="0"/>
                <w:sz w:val="18"/>
                <w:szCs w:val="18"/>
                <w:highlight w:val="none"/>
                <w:lang w:val="en-US" w:eastAsia="zh-CN" w:bidi="ar-SA"/>
              </w:rPr>
              <w:t>系</w:t>
            </w:r>
          </w:p>
          <w:p w14:paraId="58E7EE77">
            <w:pPr>
              <w:spacing w:before="58" w:line="220" w:lineRule="auto"/>
              <w:jc w:val="center"/>
              <w:rPr>
                <w:rFonts w:hint="eastAsia" w:ascii="宋体" w:hAnsi="宋体" w:eastAsia="宋体" w:cs="宋体"/>
                <w:snapToGrid w:val="0"/>
                <w:color w:val="auto"/>
                <w:spacing w:val="5"/>
                <w:kern w:val="0"/>
                <w:sz w:val="18"/>
                <w:szCs w:val="18"/>
                <w:highlight w:val="none"/>
                <w:lang w:val="en-US" w:eastAsia="zh-CN" w:bidi="ar-SA"/>
              </w:rPr>
            </w:pPr>
            <w:r>
              <w:rPr>
                <w:rFonts w:hint="eastAsia" w:ascii="宋体" w:hAnsi="宋体" w:eastAsia="宋体" w:cs="宋体"/>
                <w:snapToGrid w:val="0"/>
                <w:color w:val="auto"/>
                <w:spacing w:val="5"/>
                <w:kern w:val="0"/>
                <w:sz w:val="18"/>
                <w:szCs w:val="18"/>
                <w:highlight w:val="none"/>
                <w:lang w:val="en-US" w:eastAsia="zh-CN" w:bidi="ar-SA"/>
              </w:rPr>
              <w:t>统</w:t>
            </w:r>
          </w:p>
        </w:tc>
        <w:tc>
          <w:tcPr>
            <w:tcW w:w="4477" w:type="dxa"/>
            <w:tcBorders>
              <w:top w:val="single" w:color="auto" w:sz="4" w:space="0"/>
              <w:left w:val="single" w:color="auto" w:sz="4" w:space="0"/>
              <w:bottom w:val="single" w:color="auto" w:sz="4" w:space="0"/>
              <w:right w:val="single" w:color="auto" w:sz="4" w:space="0"/>
            </w:tcBorders>
            <w:vAlign w:val="top"/>
          </w:tcPr>
          <w:p w14:paraId="450FBC00">
            <w:pPr>
              <w:spacing w:line="260" w:lineRule="exact"/>
              <w:rPr>
                <w:rFonts w:hint="eastAsia" w:ascii="宋体" w:hAnsi="宋体" w:eastAsia="宋体" w:cs="宋体"/>
                <w:snapToGrid w:val="0"/>
                <w:color w:val="auto"/>
                <w:spacing w:val="5"/>
                <w:kern w:val="0"/>
                <w:sz w:val="18"/>
                <w:szCs w:val="18"/>
                <w:highlight w:val="none"/>
                <w:lang w:val="en-US" w:eastAsia="zh-CN" w:bidi="ar-SA"/>
              </w:rPr>
            </w:pPr>
            <w:r>
              <w:rPr>
                <w:rFonts w:hint="eastAsia" w:ascii="宋体" w:hAnsi="宋体" w:eastAsia="宋体" w:cs="宋体"/>
                <w:snapToGrid w:val="0"/>
                <w:color w:val="auto"/>
                <w:spacing w:val="5"/>
                <w:kern w:val="0"/>
                <w:sz w:val="18"/>
                <w:szCs w:val="18"/>
                <w:highlight w:val="none"/>
                <w:lang w:val="en-US" w:eastAsia="zh-CN" w:bidi="ar-SA"/>
              </w:rPr>
              <w:t>施工现场临时用电工程应采用三级配电、二级剩余电流动作保护和TN-S系统；</w:t>
            </w:r>
          </w:p>
        </w:tc>
        <w:tc>
          <w:tcPr>
            <w:tcW w:w="853" w:type="dxa"/>
            <w:vMerge w:val="restart"/>
            <w:tcBorders>
              <w:top w:val="single" w:color="auto" w:sz="4" w:space="0"/>
              <w:left w:val="single" w:color="auto" w:sz="4" w:space="0"/>
              <w:right w:val="single" w:color="auto" w:sz="4" w:space="0"/>
            </w:tcBorders>
            <w:vAlign w:val="top"/>
          </w:tcPr>
          <w:p w14:paraId="19835B81">
            <w:pPr>
              <w:spacing w:line="260" w:lineRule="exact"/>
              <w:rPr>
                <w:rFonts w:hint="default" w:ascii="宋体" w:hAnsi="宋体" w:eastAsia="宋体" w:cs="宋体"/>
                <w:snapToGrid w:val="0"/>
                <w:color w:val="auto"/>
                <w:spacing w:val="5"/>
                <w:kern w:val="0"/>
                <w:sz w:val="18"/>
                <w:szCs w:val="18"/>
                <w:highlight w:val="none"/>
                <w:lang w:val="en-US" w:eastAsia="zh-CN" w:bidi="ar-SA"/>
              </w:rPr>
            </w:pPr>
          </w:p>
        </w:tc>
        <w:tc>
          <w:tcPr>
            <w:tcW w:w="713" w:type="dxa"/>
            <w:vMerge w:val="restart"/>
            <w:tcBorders>
              <w:top w:val="single" w:color="auto" w:sz="4" w:space="0"/>
              <w:left w:val="single" w:color="auto" w:sz="4" w:space="0"/>
              <w:right w:val="single" w:color="auto" w:sz="4" w:space="0"/>
            </w:tcBorders>
            <w:vAlign w:val="top"/>
          </w:tcPr>
          <w:p w14:paraId="028FB228">
            <w:pPr>
              <w:pStyle w:val="15"/>
              <w:rPr>
                <w:rFonts w:hint="eastAsia" w:ascii="宋体" w:hAnsi="宋体" w:eastAsia="宋体" w:cs="宋体"/>
                <w:snapToGrid w:val="0"/>
                <w:color w:val="auto"/>
                <w:spacing w:val="5"/>
                <w:kern w:val="0"/>
                <w:sz w:val="18"/>
                <w:szCs w:val="18"/>
                <w:highlight w:val="none"/>
                <w:lang w:val="en-US" w:eastAsia="zh-CN" w:bidi="ar-SA"/>
              </w:rPr>
            </w:pPr>
          </w:p>
        </w:tc>
      </w:tr>
      <w:tr w14:paraId="65C1DA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9" w:hRule="atLeast"/>
          <w:jc w:val="center"/>
        </w:trPr>
        <w:tc>
          <w:tcPr>
            <w:tcW w:w="896" w:type="dxa"/>
            <w:vMerge w:val="continue"/>
            <w:tcBorders>
              <w:left w:val="single" w:color="auto" w:sz="4" w:space="0"/>
              <w:right w:val="single" w:color="auto" w:sz="4" w:space="0"/>
            </w:tcBorders>
            <w:vAlign w:val="top"/>
          </w:tcPr>
          <w:p w14:paraId="70D4E220">
            <w:pPr>
              <w:spacing w:line="260" w:lineRule="exact"/>
              <w:jc w:val="left"/>
              <w:rPr>
                <w:color w:val="auto"/>
                <w:highlight w:val="none"/>
              </w:rPr>
            </w:pPr>
          </w:p>
        </w:tc>
        <w:tc>
          <w:tcPr>
            <w:tcW w:w="4477" w:type="dxa"/>
            <w:tcBorders>
              <w:top w:val="single" w:color="auto" w:sz="4" w:space="0"/>
              <w:left w:val="single" w:color="auto" w:sz="4" w:space="0"/>
              <w:bottom w:val="single" w:color="auto" w:sz="4" w:space="0"/>
              <w:right w:val="single" w:color="auto" w:sz="4" w:space="0"/>
            </w:tcBorders>
            <w:vAlign w:val="top"/>
          </w:tcPr>
          <w:p w14:paraId="23AAAFCF">
            <w:pPr>
              <w:spacing w:line="260" w:lineRule="exact"/>
              <w:rPr>
                <w:rFonts w:hint="eastAsia" w:ascii="宋体" w:hAnsi="宋体" w:eastAsia="宋体" w:cs="宋体"/>
                <w:snapToGrid w:val="0"/>
                <w:color w:val="auto"/>
                <w:spacing w:val="5"/>
                <w:kern w:val="0"/>
                <w:sz w:val="18"/>
                <w:szCs w:val="18"/>
                <w:highlight w:val="none"/>
                <w:lang w:val="en-US" w:eastAsia="zh-CN" w:bidi="ar-SA"/>
              </w:rPr>
            </w:pPr>
            <w:r>
              <w:rPr>
                <w:rFonts w:hint="eastAsia" w:ascii="宋体" w:hAnsi="宋体" w:eastAsia="宋体" w:cs="宋体"/>
                <w:snapToGrid w:val="0"/>
                <w:color w:val="auto"/>
                <w:spacing w:val="5"/>
                <w:kern w:val="0"/>
                <w:sz w:val="18"/>
                <w:szCs w:val="18"/>
                <w:highlight w:val="none"/>
                <w:lang w:val="en-US" w:eastAsia="zh-CN" w:bidi="ar-SA"/>
              </w:rPr>
              <w:t>TN-S系统中，电气设备的金属外壳应与保护接地导体(PE)连接。保护接地导体(PE)应由工作接地、配电室（总配电箱）电源侧中性导体(N)处引出；</w:t>
            </w:r>
          </w:p>
        </w:tc>
        <w:tc>
          <w:tcPr>
            <w:tcW w:w="853" w:type="dxa"/>
            <w:vMerge w:val="continue"/>
            <w:tcBorders>
              <w:left w:val="single" w:color="auto" w:sz="4" w:space="0"/>
              <w:right w:val="single" w:color="auto" w:sz="4" w:space="0"/>
            </w:tcBorders>
            <w:vAlign w:val="top"/>
          </w:tcPr>
          <w:p w14:paraId="77F908F9">
            <w:pPr>
              <w:spacing w:line="260" w:lineRule="exact"/>
              <w:jc w:val="left"/>
              <w:rPr>
                <w:rFonts w:hint="eastAsia" w:ascii="宋体" w:hAnsi="宋体" w:eastAsia="宋体" w:cs="宋体"/>
                <w:snapToGrid w:val="0"/>
                <w:color w:val="auto"/>
                <w:spacing w:val="5"/>
                <w:kern w:val="0"/>
                <w:sz w:val="18"/>
                <w:szCs w:val="18"/>
                <w:highlight w:val="none"/>
                <w:lang w:val="en-US" w:eastAsia="zh-CN" w:bidi="ar-SA"/>
              </w:rPr>
            </w:pPr>
          </w:p>
        </w:tc>
        <w:tc>
          <w:tcPr>
            <w:tcW w:w="713" w:type="dxa"/>
            <w:vMerge w:val="continue"/>
            <w:tcBorders>
              <w:left w:val="single" w:color="auto" w:sz="4" w:space="0"/>
              <w:right w:val="single" w:color="auto" w:sz="4" w:space="0"/>
            </w:tcBorders>
            <w:vAlign w:val="top"/>
          </w:tcPr>
          <w:p w14:paraId="6FBDDC15">
            <w:pPr>
              <w:spacing w:line="260" w:lineRule="exact"/>
              <w:jc w:val="left"/>
              <w:rPr>
                <w:rFonts w:hint="eastAsia" w:ascii="宋体" w:hAnsi="宋体" w:eastAsia="宋体" w:cs="宋体"/>
                <w:snapToGrid w:val="0"/>
                <w:color w:val="auto"/>
                <w:spacing w:val="5"/>
                <w:kern w:val="0"/>
                <w:sz w:val="18"/>
                <w:szCs w:val="18"/>
                <w:highlight w:val="none"/>
                <w:lang w:val="en-US" w:eastAsia="zh-CN" w:bidi="ar-SA"/>
              </w:rPr>
            </w:pPr>
          </w:p>
        </w:tc>
      </w:tr>
      <w:tr w14:paraId="674554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9" w:hRule="atLeast"/>
          <w:jc w:val="center"/>
        </w:trPr>
        <w:tc>
          <w:tcPr>
            <w:tcW w:w="896" w:type="dxa"/>
            <w:vMerge w:val="continue"/>
            <w:tcBorders>
              <w:left w:val="single" w:color="auto" w:sz="4" w:space="0"/>
              <w:right w:val="single" w:color="auto" w:sz="4" w:space="0"/>
            </w:tcBorders>
            <w:vAlign w:val="top"/>
          </w:tcPr>
          <w:p w14:paraId="7FE84ABC">
            <w:pPr>
              <w:spacing w:line="260" w:lineRule="exact"/>
              <w:jc w:val="left"/>
              <w:rPr>
                <w:rFonts w:hint="eastAsia" w:ascii="宋体" w:hAnsi="宋体" w:eastAsia="宋体" w:cs="宋体"/>
                <w:snapToGrid w:val="0"/>
                <w:color w:val="auto"/>
                <w:spacing w:val="5"/>
                <w:kern w:val="0"/>
                <w:sz w:val="18"/>
                <w:szCs w:val="18"/>
                <w:highlight w:val="none"/>
                <w:lang w:val="en-US" w:eastAsia="zh-CN" w:bidi="ar-SA"/>
              </w:rPr>
            </w:pPr>
          </w:p>
        </w:tc>
        <w:tc>
          <w:tcPr>
            <w:tcW w:w="4477" w:type="dxa"/>
            <w:tcBorders>
              <w:top w:val="single" w:color="auto" w:sz="4" w:space="0"/>
              <w:left w:val="single" w:color="auto" w:sz="4" w:space="0"/>
              <w:bottom w:val="single" w:color="auto" w:sz="4" w:space="0"/>
              <w:right w:val="single" w:color="auto" w:sz="4" w:space="0"/>
            </w:tcBorders>
            <w:vAlign w:val="top"/>
          </w:tcPr>
          <w:p w14:paraId="4B3522D0">
            <w:pPr>
              <w:spacing w:line="260" w:lineRule="exact"/>
              <w:rPr>
                <w:rFonts w:hint="eastAsia" w:ascii="宋体" w:hAnsi="宋体" w:eastAsia="宋体" w:cs="宋体"/>
                <w:snapToGrid w:val="0"/>
                <w:color w:val="auto"/>
                <w:spacing w:val="5"/>
                <w:kern w:val="0"/>
                <w:sz w:val="18"/>
                <w:szCs w:val="18"/>
                <w:highlight w:val="none"/>
                <w:lang w:val="en-US" w:eastAsia="zh-CN" w:bidi="ar-SA"/>
              </w:rPr>
            </w:pPr>
            <w:r>
              <w:rPr>
                <w:rFonts w:hint="eastAsia" w:ascii="宋体" w:hAnsi="宋体" w:eastAsia="宋体" w:cs="宋体"/>
                <w:snapToGrid w:val="0"/>
                <w:color w:val="auto"/>
                <w:spacing w:val="5"/>
                <w:kern w:val="0"/>
                <w:sz w:val="18"/>
                <w:szCs w:val="18"/>
                <w:highlight w:val="none"/>
                <w:lang w:val="en-US" w:eastAsia="zh-CN" w:bidi="ar-SA"/>
              </w:rPr>
              <w:t>当施工现场与外电线路共用同一供电系统时，电气设备的接地应与原系统保持一致；</w:t>
            </w:r>
          </w:p>
        </w:tc>
        <w:tc>
          <w:tcPr>
            <w:tcW w:w="853" w:type="dxa"/>
            <w:vMerge w:val="continue"/>
            <w:tcBorders>
              <w:left w:val="single" w:color="auto" w:sz="4" w:space="0"/>
              <w:right w:val="single" w:color="auto" w:sz="4" w:space="0"/>
            </w:tcBorders>
            <w:vAlign w:val="top"/>
          </w:tcPr>
          <w:p w14:paraId="3A038439">
            <w:pPr>
              <w:spacing w:line="260" w:lineRule="exact"/>
              <w:jc w:val="left"/>
              <w:rPr>
                <w:rFonts w:hint="eastAsia" w:ascii="宋体" w:hAnsi="宋体" w:eastAsia="宋体" w:cs="宋体"/>
                <w:snapToGrid w:val="0"/>
                <w:color w:val="auto"/>
                <w:spacing w:val="5"/>
                <w:kern w:val="0"/>
                <w:sz w:val="18"/>
                <w:szCs w:val="18"/>
                <w:highlight w:val="none"/>
                <w:lang w:val="en-US" w:eastAsia="zh-CN" w:bidi="ar-SA"/>
              </w:rPr>
            </w:pPr>
          </w:p>
        </w:tc>
        <w:tc>
          <w:tcPr>
            <w:tcW w:w="713" w:type="dxa"/>
            <w:vMerge w:val="continue"/>
            <w:tcBorders>
              <w:left w:val="single" w:color="auto" w:sz="4" w:space="0"/>
              <w:right w:val="single" w:color="auto" w:sz="4" w:space="0"/>
            </w:tcBorders>
            <w:vAlign w:val="top"/>
          </w:tcPr>
          <w:p w14:paraId="05B7ED90">
            <w:pPr>
              <w:spacing w:line="260" w:lineRule="exact"/>
              <w:jc w:val="left"/>
              <w:rPr>
                <w:rFonts w:hint="eastAsia" w:ascii="宋体" w:hAnsi="宋体" w:eastAsia="宋体" w:cs="宋体"/>
                <w:snapToGrid w:val="0"/>
                <w:color w:val="auto"/>
                <w:spacing w:val="5"/>
                <w:kern w:val="0"/>
                <w:sz w:val="18"/>
                <w:szCs w:val="18"/>
                <w:highlight w:val="none"/>
                <w:lang w:val="en-US" w:eastAsia="zh-CN" w:bidi="ar-SA"/>
              </w:rPr>
            </w:pPr>
          </w:p>
        </w:tc>
      </w:tr>
      <w:tr w14:paraId="16570A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9" w:hRule="atLeast"/>
          <w:jc w:val="center"/>
        </w:trPr>
        <w:tc>
          <w:tcPr>
            <w:tcW w:w="896" w:type="dxa"/>
            <w:vMerge w:val="continue"/>
            <w:tcBorders>
              <w:left w:val="single" w:color="auto" w:sz="4" w:space="0"/>
              <w:right w:val="single" w:color="auto" w:sz="4" w:space="0"/>
            </w:tcBorders>
            <w:vAlign w:val="top"/>
          </w:tcPr>
          <w:p w14:paraId="002B8512">
            <w:pPr>
              <w:spacing w:line="260" w:lineRule="exact"/>
              <w:jc w:val="left"/>
              <w:rPr>
                <w:rFonts w:hint="eastAsia" w:ascii="宋体" w:hAnsi="宋体" w:eastAsia="宋体" w:cs="宋体"/>
                <w:snapToGrid w:val="0"/>
                <w:color w:val="auto"/>
                <w:spacing w:val="5"/>
                <w:kern w:val="0"/>
                <w:sz w:val="18"/>
                <w:szCs w:val="18"/>
                <w:highlight w:val="none"/>
                <w:lang w:val="en-US" w:eastAsia="zh-CN" w:bidi="ar-SA"/>
              </w:rPr>
            </w:pPr>
          </w:p>
        </w:tc>
        <w:tc>
          <w:tcPr>
            <w:tcW w:w="4477" w:type="dxa"/>
            <w:tcBorders>
              <w:top w:val="single" w:color="auto" w:sz="4" w:space="0"/>
              <w:left w:val="single" w:color="auto" w:sz="4" w:space="0"/>
              <w:bottom w:val="single" w:color="auto" w:sz="4" w:space="0"/>
              <w:right w:val="single" w:color="auto" w:sz="4" w:space="0"/>
            </w:tcBorders>
            <w:vAlign w:val="top"/>
          </w:tcPr>
          <w:p w14:paraId="4A7F027E">
            <w:pPr>
              <w:spacing w:line="260" w:lineRule="exact"/>
              <w:rPr>
                <w:rFonts w:hint="eastAsia" w:ascii="宋体" w:hAnsi="宋体" w:eastAsia="宋体" w:cs="宋体"/>
                <w:snapToGrid w:val="0"/>
                <w:color w:val="auto"/>
                <w:spacing w:val="5"/>
                <w:kern w:val="0"/>
                <w:sz w:val="18"/>
                <w:szCs w:val="18"/>
                <w:highlight w:val="none"/>
                <w:lang w:val="en-US" w:eastAsia="zh-CN" w:bidi="ar-SA"/>
              </w:rPr>
            </w:pPr>
            <w:r>
              <w:rPr>
                <w:rFonts w:hint="eastAsia" w:ascii="宋体" w:hAnsi="宋体" w:eastAsia="宋体" w:cs="宋体"/>
                <w:snapToGrid w:val="0"/>
                <w:color w:val="auto"/>
                <w:spacing w:val="5"/>
                <w:kern w:val="0"/>
                <w:sz w:val="18"/>
                <w:szCs w:val="18"/>
                <w:highlight w:val="none"/>
                <w:lang w:val="en-US" w:eastAsia="zh-CN" w:bidi="ar-SA"/>
              </w:rPr>
              <w:t>保护导体（PE）的材质、规格及颜色标识应符合标准规定；</w:t>
            </w:r>
          </w:p>
        </w:tc>
        <w:tc>
          <w:tcPr>
            <w:tcW w:w="853" w:type="dxa"/>
            <w:vMerge w:val="continue"/>
            <w:tcBorders>
              <w:left w:val="single" w:color="auto" w:sz="4" w:space="0"/>
              <w:right w:val="single" w:color="auto" w:sz="4" w:space="0"/>
            </w:tcBorders>
            <w:vAlign w:val="top"/>
          </w:tcPr>
          <w:p w14:paraId="3326A0B7">
            <w:pPr>
              <w:spacing w:line="260" w:lineRule="exact"/>
              <w:jc w:val="left"/>
              <w:rPr>
                <w:rFonts w:hint="eastAsia" w:ascii="宋体" w:hAnsi="宋体" w:eastAsia="宋体" w:cs="宋体"/>
                <w:snapToGrid w:val="0"/>
                <w:color w:val="auto"/>
                <w:spacing w:val="5"/>
                <w:kern w:val="0"/>
                <w:sz w:val="18"/>
                <w:szCs w:val="18"/>
                <w:highlight w:val="none"/>
                <w:lang w:val="en-US" w:eastAsia="zh-CN" w:bidi="ar-SA"/>
              </w:rPr>
            </w:pPr>
          </w:p>
        </w:tc>
        <w:tc>
          <w:tcPr>
            <w:tcW w:w="713" w:type="dxa"/>
            <w:vMerge w:val="continue"/>
            <w:tcBorders>
              <w:left w:val="single" w:color="auto" w:sz="4" w:space="0"/>
              <w:right w:val="single" w:color="auto" w:sz="4" w:space="0"/>
            </w:tcBorders>
            <w:vAlign w:val="top"/>
          </w:tcPr>
          <w:p w14:paraId="0D4F1B1A">
            <w:pPr>
              <w:spacing w:line="260" w:lineRule="exact"/>
              <w:jc w:val="left"/>
              <w:rPr>
                <w:rFonts w:hint="eastAsia" w:ascii="宋体" w:hAnsi="宋体" w:eastAsia="宋体" w:cs="宋体"/>
                <w:snapToGrid w:val="0"/>
                <w:color w:val="auto"/>
                <w:spacing w:val="5"/>
                <w:kern w:val="0"/>
                <w:sz w:val="18"/>
                <w:szCs w:val="18"/>
                <w:highlight w:val="none"/>
                <w:lang w:val="en-US" w:eastAsia="zh-CN" w:bidi="ar-SA"/>
              </w:rPr>
            </w:pPr>
          </w:p>
        </w:tc>
      </w:tr>
      <w:tr w14:paraId="7AAC09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9" w:hRule="atLeast"/>
          <w:jc w:val="center"/>
        </w:trPr>
        <w:tc>
          <w:tcPr>
            <w:tcW w:w="896" w:type="dxa"/>
            <w:vMerge w:val="continue"/>
            <w:tcBorders>
              <w:left w:val="single" w:color="auto" w:sz="4" w:space="0"/>
              <w:right w:val="single" w:color="auto" w:sz="4" w:space="0"/>
            </w:tcBorders>
            <w:vAlign w:val="top"/>
          </w:tcPr>
          <w:p w14:paraId="50CB6B09">
            <w:pPr>
              <w:spacing w:line="260" w:lineRule="exact"/>
              <w:jc w:val="left"/>
              <w:rPr>
                <w:rFonts w:hint="eastAsia" w:ascii="宋体" w:hAnsi="宋体" w:eastAsia="宋体" w:cs="宋体"/>
                <w:snapToGrid w:val="0"/>
                <w:color w:val="auto"/>
                <w:spacing w:val="5"/>
                <w:kern w:val="0"/>
                <w:sz w:val="18"/>
                <w:szCs w:val="18"/>
                <w:highlight w:val="none"/>
                <w:lang w:val="en-US" w:eastAsia="zh-CN" w:bidi="ar-SA"/>
              </w:rPr>
            </w:pPr>
          </w:p>
        </w:tc>
        <w:tc>
          <w:tcPr>
            <w:tcW w:w="4477" w:type="dxa"/>
            <w:tcBorders>
              <w:top w:val="single" w:color="auto" w:sz="4" w:space="0"/>
              <w:left w:val="single" w:color="auto" w:sz="4" w:space="0"/>
              <w:bottom w:val="single" w:color="auto" w:sz="4" w:space="0"/>
              <w:right w:val="single" w:color="auto" w:sz="4" w:space="0"/>
            </w:tcBorders>
            <w:vAlign w:val="top"/>
          </w:tcPr>
          <w:p w14:paraId="1AE646D8">
            <w:pPr>
              <w:spacing w:line="260" w:lineRule="exact"/>
              <w:rPr>
                <w:rFonts w:hint="eastAsia" w:ascii="宋体" w:hAnsi="宋体" w:eastAsia="宋体" w:cs="宋体"/>
                <w:snapToGrid w:val="0"/>
                <w:color w:val="auto"/>
                <w:spacing w:val="5"/>
                <w:kern w:val="0"/>
                <w:sz w:val="18"/>
                <w:szCs w:val="18"/>
                <w:highlight w:val="none"/>
                <w:lang w:val="en-US" w:eastAsia="zh-CN" w:bidi="ar-SA"/>
              </w:rPr>
            </w:pPr>
            <w:r>
              <w:rPr>
                <w:rFonts w:hint="eastAsia" w:ascii="宋体" w:hAnsi="宋体" w:eastAsia="宋体" w:cs="宋体"/>
                <w:snapToGrid w:val="0"/>
                <w:color w:val="auto"/>
                <w:spacing w:val="5"/>
                <w:kern w:val="0"/>
                <w:sz w:val="18"/>
                <w:szCs w:val="18"/>
                <w:highlight w:val="none"/>
                <w:lang w:val="en-US" w:eastAsia="zh-CN" w:bidi="ar-SA"/>
              </w:rPr>
              <w:t>保护接地导体(PE)上严禁装设开关或熔断器，严禁通过工作电流，且严禁断线；</w:t>
            </w:r>
          </w:p>
        </w:tc>
        <w:tc>
          <w:tcPr>
            <w:tcW w:w="853" w:type="dxa"/>
            <w:vMerge w:val="continue"/>
            <w:tcBorders>
              <w:left w:val="single" w:color="auto" w:sz="4" w:space="0"/>
              <w:right w:val="single" w:color="auto" w:sz="4" w:space="0"/>
            </w:tcBorders>
            <w:vAlign w:val="top"/>
          </w:tcPr>
          <w:p w14:paraId="19B775A9">
            <w:pPr>
              <w:spacing w:line="260" w:lineRule="exact"/>
              <w:jc w:val="left"/>
              <w:rPr>
                <w:rFonts w:hint="eastAsia" w:ascii="宋体" w:hAnsi="宋体" w:eastAsia="宋体" w:cs="宋体"/>
                <w:snapToGrid w:val="0"/>
                <w:color w:val="auto"/>
                <w:spacing w:val="5"/>
                <w:kern w:val="0"/>
                <w:sz w:val="18"/>
                <w:szCs w:val="18"/>
                <w:highlight w:val="none"/>
                <w:lang w:val="en-US" w:eastAsia="zh-CN" w:bidi="ar-SA"/>
              </w:rPr>
            </w:pPr>
          </w:p>
        </w:tc>
        <w:tc>
          <w:tcPr>
            <w:tcW w:w="713" w:type="dxa"/>
            <w:vMerge w:val="continue"/>
            <w:tcBorders>
              <w:left w:val="single" w:color="auto" w:sz="4" w:space="0"/>
              <w:right w:val="single" w:color="auto" w:sz="4" w:space="0"/>
            </w:tcBorders>
            <w:vAlign w:val="top"/>
          </w:tcPr>
          <w:p w14:paraId="7A418E98">
            <w:pPr>
              <w:spacing w:line="260" w:lineRule="exact"/>
              <w:jc w:val="left"/>
              <w:rPr>
                <w:rFonts w:hint="eastAsia" w:ascii="宋体" w:hAnsi="宋体" w:eastAsia="宋体" w:cs="宋体"/>
                <w:snapToGrid w:val="0"/>
                <w:color w:val="auto"/>
                <w:spacing w:val="5"/>
                <w:kern w:val="0"/>
                <w:sz w:val="18"/>
                <w:szCs w:val="18"/>
                <w:highlight w:val="none"/>
                <w:lang w:val="en-US" w:eastAsia="zh-CN" w:bidi="ar-SA"/>
              </w:rPr>
            </w:pPr>
          </w:p>
        </w:tc>
      </w:tr>
      <w:tr w14:paraId="4C60E5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9" w:hRule="atLeast"/>
          <w:jc w:val="center"/>
        </w:trPr>
        <w:tc>
          <w:tcPr>
            <w:tcW w:w="896" w:type="dxa"/>
            <w:vMerge w:val="continue"/>
            <w:tcBorders>
              <w:left w:val="single" w:color="auto" w:sz="4" w:space="0"/>
              <w:right w:val="single" w:color="auto" w:sz="4" w:space="0"/>
            </w:tcBorders>
            <w:vAlign w:val="top"/>
          </w:tcPr>
          <w:p w14:paraId="3A7E4423">
            <w:pPr>
              <w:spacing w:line="260" w:lineRule="exact"/>
              <w:jc w:val="left"/>
              <w:rPr>
                <w:rFonts w:hint="eastAsia" w:ascii="宋体" w:hAnsi="宋体" w:eastAsia="宋体" w:cs="宋体"/>
                <w:snapToGrid w:val="0"/>
                <w:color w:val="auto"/>
                <w:spacing w:val="5"/>
                <w:kern w:val="0"/>
                <w:sz w:val="18"/>
                <w:szCs w:val="18"/>
                <w:highlight w:val="none"/>
                <w:lang w:val="en-US" w:eastAsia="zh-CN" w:bidi="ar-SA"/>
              </w:rPr>
            </w:pPr>
          </w:p>
        </w:tc>
        <w:tc>
          <w:tcPr>
            <w:tcW w:w="4477" w:type="dxa"/>
            <w:tcBorders>
              <w:top w:val="single" w:color="auto" w:sz="4" w:space="0"/>
              <w:left w:val="single" w:color="auto" w:sz="4" w:space="0"/>
              <w:bottom w:val="single" w:color="auto" w:sz="4" w:space="0"/>
              <w:right w:val="single" w:color="auto" w:sz="4" w:space="0"/>
            </w:tcBorders>
            <w:vAlign w:val="top"/>
          </w:tcPr>
          <w:p w14:paraId="33E6C923">
            <w:pPr>
              <w:spacing w:line="260" w:lineRule="exact"/>
              <w:rPr>
                <w:rFonts w:hint="eastAsia" w:ascii="宋体" w:hAnsi="宋体" w:eastAsia="宋体" w:cs="宋体"/>
                <w:snapToGrid w:val="0"/>
                <w:color w:val="auto"/>
                <w:spacing w:val="5"/>
                <w:kern w:val="0"/>
                <w:sz w:val="18"/>
                <w:szCs w:val="18"/>
                <w:highlight w:val="none"/>
                <w:lang w:val="en-US" w:eastAsia="zh-CN" w:bidi="ar-SA"/>
              </w:rPr>
            </w:pPr>
            <w:r>
              <w:rPr>
                <w:rFonts w:hint="eastAsia" w:ascii="宋体" w:hAnsi="宋体" w:eastAsia="宋体" w:cs="宋体"/>
                <w:snapToGrid w:val="0"/>
                <w:color w:val="auto"/>
                <w:spacing w:val="5"/>
                <w:kern w:val="0"/>
                <w:sz w:val="18"/>
                <w:szCs w:val="18"/>
                <w:highlight w:val="none"/>
                <w:lang w:val="en-US" w:eastAsia="zh-CN" w:bidi="ar-SA"/>
              </w:rPr>
              <w:t>电气设备与保护接地导体（PE）的连接应符合标准规定；</w:t>
            </w:r>
          </w:p>
        </w:tc>
        <w:tc>
          <w:tcPr>
            <w:tcW w:w="853" w:type="dxa"/>
            <w:vMerge w:val="continue"/>
            <w:tcBorders>
              <w:left w:val="single" w:color="auto" w:sz="4" w:space="0"/>
              <w:right w:val="single" w:color="auto" w:sz="4" w:space="0"/>
            </w:tcBorders>
            <w:vAlign w:val="top"/>
          </w:tcPr>
          <w:p w14:paraId="20528443">
            <w:pPr>
              <w:spacing w:line="260" w:lineRule="exact"/>
              <w:jc w:val="left"/>
              <w:rPr>
                <w:rFonts w:hint="eastAsia" w:ascii="宋体" w:hAnsi="宋体" w:eastAsia="宋体" w:cs="宋体"/>
                <w:snapToGrid w:val="0"/>
                <w:color w:val="auto"/>
                <w:spacing w:val="5"/>
                <w:kern w:val="0"/>
                <w:sz w:val="18"/>
                <w:szCs w:val="18"/>
                <w:highlight w:val="none"/>
                <w:lang w:val="en-US" w:eastAsia="zh-CN" w:bidi="ar-SA"/>
              </w:rPr>
            </w:pPr>
          </w:p>
        </w:tc>
        <w:tc>
          <w:tcPr>
            <w:tcW w:w="713" w:type="dxa"/>
            <w:vMerge w:val="continue"/>
            <w:tcBorders>
              <w:left w:val="single" w:color="auto" w:sz="4" w:space="0"/>
              <w:right w:val="single" w:color="auto" w:sz="4" w:space="0"/>
            </w:tcBorders>
            <w:vAlign w:val="top"/>
          </w:tcPr>
          <w:p w14:paraId="056D6E5E">
            <w:pPr>
              <w:spacing w:line="260" w:lineRule="exact"/>
              <w:jc w:val="left"/>
              <w:rPr>
                <w:rFonts w:hint="eastAsia" w:ascii="宋体" w:hAnsi="宋体" w:eastAsia="宋体" w:cs="宋体"/>
                <w:snapToGrid w:val="0"/>
                <w:color w:val="auto"/>
                <w:spacing w:val="5"/>
                <w:kern w:val="0"/>
                <w:sz w:val="18"/>
                <w:szCs w:val="18"/>
                <w:highlight w:val="none"/>
                <w:lang w:val="en-US" w:eastAsia="zh-CN" w:bidi="ar-SA"/>
              </w:rPr>
            </w:pPr>
          </w:p>
        </w:tc>
      </w:tr>
      <w:tr w14:paraId="645972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7" w:hRule="atLeast"/>
          <w:jc w:val="center"/>
        </w:trPr>
        <w:tc>
          <w:tcPr>
            <w:tcW w:w="896" w:type="dxa"/>
            <w:vMerge w:val="continue"/>
            <w:tcBorders>
              <w:left w:val="single" w:color="auto" w:sz="4" w:space="0"/>
              <w:right w:val="single" w:color="auto" w:sz="4" w:space="0"/>
            </w:tcBorders>
            <w:vAlign w:val="top"/>
          </w:tcPr>
          <w:p w14:paraId="51A45154">
            <w:pPr>
              <w:spacing w:line="260" w:lineRule="exact"/>
              <w:jc w:val="left"/>
              <w:rPr>
                <w:rFonts w:hint="eastAsia" w:ascii="宋体" w:hAnsi="宋体" w:eastAsia="宋体" w:cs="宋体"/>
                <w:snapToGrid w:val="0"/>
                <w:color w:val="auto"/>
                <w:spacing w:val="5"/>
                <w:kern w:val="0"/>
                <w:sz w:val="18"/>
                <w:szCs w:val="18"/>
                <w:highlight w:val="none"/>
                <w:lang w:val="en-US" w:eastAsia="zh-CN" w:bidi="ar-SA"/>
              </w:rPr>
            </w:pPr>
          </w:p>
        </w:tc>
        <w:tc>
          <w:tcPr>
            <w:tcW w:w="4477" w:type="dxa"/>
            <w:tcBorders>
              <w:top w:val="single" w:color="auto" w:sz="4" w:space="0"/>
              <w:left w:val="single" w:color="auto" w:sz="4" w:space="0"/>
              <w:bottom w:val="single" w:color="auto" w:sz="4" w:space="0"/>
              <w:right w:val="single" w:color="auto" w:sz="4" w:space="0"/>
            </w:tcBorders>
            <w:vAlign w:val="top"/>
          </w:tcPr>
          <w:p w14:paraId="0AC3326F">
            <w:pPr>
              <w:spacing w:line="260" w:lineRule="exact"/>
              <w:rPr>
                <w:rFonts w:hint="eastAsia" w:ascii="宋体" w:hAnsi="宋体" w:eastAsia="宋体" w:cs="宋体"/>
                <w:snapToGrid w:val="0"/>
                <w:color w:val="auto"/>
                <w:spacing w:val="5"/>
                <w:kern w:val="0"/>
                <w:sz w:val="18"/>
                <w:szCs w:val="18"/>
                <w:highlight w:val="none"/>
                <w:lang w:val="en-US" w:eastAsia="zh-CN" w:bidi="ar-SA"/>
              </w:rPr>
            </w:pPr>
            <w:r>
              <w:rPr>
                <w:rFonts w:hint="eastAsia" w:ascii="宋体" w:hAnsi="宋体" w:eastAsia="宋体" w:cs="宋体"/>
                <w:snapToGrid w:val="0"/>
                <w:color w:val="auto"/>
                <w:spacing w:val="5"/>
                <w:kern w:val="0"/>
                <w:sz w:val="18"/>
                <w:szCs w:val="18"/>
                <w:highlight w:val="none"/>
                <w:lang w:val="en-US" w:eastAsia="zh-CN" w:bidi="ar-SA"/>
              </w:rPr>
              <w:t>剩余电流动作保护器的选择应符合现行国家标准规定；</w:t>
            </w:r>
          </w:p>
        </w:tc>
        <w:tc>
          <w:tcPr>
            <w:tcW w:w="853" w:type="dxa"/>
            <w:vMerge w:val="continue"/>
            <w:tcBorders>
              <w:left w:val="single" w:color="auto" w:sz="4" w:space="0"/>
              <w:right w:val="single" w:color="auto" w:sz="4" w:space="0"/>
            </w:tcBorders>
            <w:vAlign w:val="top"/>
          </w:tcPr>
          <w:p w14:paraId="4BB00DE8">
            <w:pPr>
              <w:spacing w:line="260" w:lineRule="exact"/>
              <w:jc w:val="left"/>
              <w:rPr>
                <w:rFonts w:hint="eastAsia" w:ascii="宋体" w:hAnsi="宋体" w:eastAsia="宋体" w:cs="宋体"/>
                <w:snapToGrid w:val="0"/>
                <w:color w:val="auto"/>
                <w:spacing w:val="5"/>
                <w:kern w:val="0"/>
                <w:sz w:val="18"/>
                <w:szCs w:val="18"/>
                <w:highlight w:val="none"/>
                <w:lang w:val="en-US" w:eastAsia="zh-CN" w:bidi="ar-SA"/>
              </w:rPr>
            </w:pPr>
          </w:p>
        </w:tc>
        <w:tc>
          <w:tcPr>
            <w:tcW w:w="713" w:type="dxa"/>
            <w:vMerge w:val="continue"/>
            <w:tcBorders>
              <w:left w:val="single" w:color="auto" w:sz="4" w:space="0"/>
              <w:right w:val="single" w:color="auto" w:sz="4" w:space="0"/>
            </w:tcBorders>
            <w:vAlign w:val="top"/>
          </w:tcPr>
          <w:p w14:paraId="2FE46D1B">
            <w:pPr>
              <w:spacing w:line="260" w:lineRule="exact"/>
              <w:jc w:val="left"/>
              <w:rPr>
                <w:rFonts w:hint="eastAsia" w:ascii="宋体" w:hAnsi="宋体" w:eastAsia="宋体" w:cs="宋体"/>
                <w:snapToGrid w:val="0"/>
                <w:color w:val="auto"/>
                <w:spacing w:val="5"/>
                <w:kern w:val="0"/>
                <w:sz w:val="18"/>
                <w:szCs w:val="18"/>
                <w:highlight w:val="none"/>
                <w:lang w:val="en-US" w:eastAsia="zh-CN" w:bidi="ar-SA"/>
              </w:rPr>
            </w:pPr>
          </w:p>
        </w:tc>
      </w:tr>
      <w:tr w14:paraId="3D6ED2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9" w:hRule="atLeast"/>
          <w:jc w:val="center"/>
        </w:trPr>
        <w:tc>
          <w:tcPr>
            <w:tcW w:w="896" w:type="dxa"/>
            <w:vMerge w:val="continue"/>
            <w:tcBorders>
              <w:left w:val="single" w:color="auto" w:sz="4" w:space="0"/>
              <w:right w:val="single" w:color="auto" w:sz="4" w:space="0"/>
            </w:tcBorders>
            <w:vAlign w:val="top"/>
          </w:tcPr>
          <w:p w14:paraId="2D51A160">
            <w:pPr>
              <w:spacing w:line="260" w:lineRule="exact"/>
              <w:jc w:val="left"/>
              <w:rPr>
                <w:rFonts w:hint="eastAsia" w:ascii="宋体" w:hAnsi="宋体" w:eastAsia="宋体" w:cs="宋体"/>
                <w:snapToGrid w:val="0"/>
                <w:color w:val="auto"/>
                <w:spacing w:val="5"/>
                <w:kern w:val="0"/>
                <w:sz w:val="18"/>
                <w:szCs w:val="18"/>
                <w:highlight w:val="none"/>
                <w:lang w:val="en-US" w:eastAsia="zh-CN" w:bidi="ar-SA"/>
              </w:rPr>
            </w:pPr>
          </w:p>
        </w:tc>
        <w:tc>
          <w:tcPr>
            <w:tcW w:w="4477" w:type="dxa"/>
            <w:tcBorders>
              <w:top w:val="single" w:color="auto" w:sz="4" w:space="0"/>
              <w:left w:val="single" w:color="auto" w:sz="4" w:space="0"/>
              <w:bottom w:val="single" w:color="auto" w:sz="4" w:space="0"/>
              <w:right w:val="single" w:color="auto" w:sz="4" w:space="0"/>
            </w:tcBorders>
            <w:vAlign w:val="top"/>
          </w:tcPr>
          <w:p w14:paraId="48893626">
            <w:pPr>
              <w:spacing w:line="260" w:lineRule="exact"/>
              <w:rPr>
                <w:rFonts w:hint="eastAsia" w:ascii="宋体" w:hAnsi="宋体" w:eastAsia="宋体" w:cs="宋体"/>
                <w:snapToGrid w:val="0"/>
                <w:color w:val="auto"/>
                <w:spacing w:val="5"/>
                <w:kern w:val="0"/>
                <w:sz w:val="18"/>
                <w:szCs w:val="18"/>
                <w:highlight w:val="none"/>
                <w:lang w:val="en-US" w:eastAsia="zh-CN" w:bidi="ar-SA"/>
              </w:rPr>
            </w:pPr>
            <w:r>
              <w:rPr>
                <w:rFonts w:hint="eastAsia" w:ascii="宋体" w:hAnsi="宋体" w:eastAsia="宋体" w:cs="宋体"/>
                <w:snapToGrid w:val="0"/>
                <w:color w:val="auto"/>
                <w:spacing w:val="5"/>
                <w:kern w:val="0"/>
                <w:sz w:val="18"/>
                <w:szCs w:val="18"/>
                <w:highlight w:val="none"/>
                <w:lang w:val="en-US" w:eastAsia="zh-CN" w:bidi="ar-SA"/>
              </w:rPr>
              <w:t>总配电箱中剩余电流动作保护器的额定剩余电流动作参数应符合标准规定；</w:t>
            </w:r>
          </w:p>
        </w:tc>
        <w:tc>
          <w:tcPr>
            <w:tcW w:w="853" w:type="dxa"/>
            <w:vMerge w:val="continue"/>
            <w:tcBorders>
              <w:left w:val="single" w:color="auto" w:sz="4" w:space="0"/>
              <w:right w:val="single" w:color="auto" w:sz="4" w:space="0"/>
            </w:tcBorders>
            <w:vAlign w:val="top"/>
          </w:tcPr>
          <w:p w14:paraId="0EE6455A">
            <w:pPr>
              <w:spacing w:line="260" w:lineRule="exact"/>
              <w:jc w:val="left"/>
              <w:rPr>
                <w:rFonts w:hint="eastAsia" w:ascii="宋体" w:hAnsi="宋体" w:eastAsia="宋体" w:cs="宋体"/>
                <w:snapToGrid w:val="0"/>
                <w:color w:val="auto"/>
                <w:spacing w:val="5"/>
                <w:kern w:val="0"/>
                <w:sz w:val="18"/>
                <w:szCs w:val="18"/>
                <w:highlight w:val="none"/>
                <w:lang w:val="en-US" w:eastAsia="zh-CN" w:bidi="ar-SA"/>
              </w:rPr>
            </w:pPr>
          </w:p>
        </w:tc>
        <w:tc>
          <w:tcPr>
            <w:tcW w:w="713" w:type="dxa"/>
            <w:vMerge w:val="continue"/>
            <w:tcBorders>
              <w:left w:val="single" w:color="auto" w:sz="4" w:space="0"/>
              <w:right w:val="single" w:color="auto" w:sz="4" w:space="0"/>
            </w:tcBorders>
            <w:vAlign w:val="top"/>
          </w:tcPr>
          <w:p w14:paraId="3FC8A891">
            <w:pPr>
              <w:spacing w:line="260" w:lineRule="exact"/>
              <w:jc w:val="left"/>
              <w:rPr>
                <w:rFonts w:hint="eastAsia" w:ascii="宋体" w:hAnsi="宋体" w:eastAsia="宋体" w:cs="宋体"/>
                <w:snapToGrid w:val="0"/>
                <w:color w:val="auto"/>
                <w:spacing w:val="5"/>
                <w:kern w:val="0"/>
                <w:sz w:val="18"/>
                <w:szCs w:val="18"/>
                <w:highlight w:val="none"/>
                <w:lang w:val="en-US" w:eastAsia="zh-CN" w:bidi="ar-SA"/>
              </w:rPr>
            </w:pPr>
          </w:p>
        </w:tc>
      </w:tr>
      <w:tr w14:paraId="79B125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9" w:hRule="atLeast"/>
          <w:jc w:val="center"/>
        </w:trPr>
        <w:tc>
          <w:tcPr>
            <w:tcW w:w="896" w:type="dxa"/>
            <w:vMerge w:val="continue"/>
            <w:tcBorders>
              <w:left w:val="single" w:color="auto" w:sz="4" w:space="0"/>
              <w:right w:val="single" w:color="auto" w:sz="4" w:space="0"/>
            </w:tcBorders>
            <w:vAlign w:val="top"/>
          </w:tcPr>
          <w:p w14:paraId="03B3F3F0">
            <w:pPr>
              <w:spacing w:line="260" w:lineRule="exact"/>
              <w:jc w:val="left"/>
              <w:rPr>
                <w:rFonts w:hint="eastAsia" w:ascii="宋体" w:hAnsi="宋体" w:eastAsia="宋体" w:cs="宋体"/>
                <w:snapToGrid w:val="0"/>
                <w:color w:val="auto"/>
                <w:spacing w:val="5"/>
                <w:kern w:val="0"/>
                <w:sz w:val="18"/>
                <w:szCs w:val="18"/>
                <w:highlight w:val="none"/>
                <w:lang w:val="en-US" w:eastAsia="zh-CN" w:bidi="ar-SA"/>
              </w:rPr>
            </w:pPr>
          </w:p>
        </w:tc>
        <w:tc>
          <w:tcPr>
            <w:tcW w:w="4477" w:type="dxa"/>
            <w:tcBorders>
              <w:top w:val="single" w:color="auto" w:sz="4" w:space="0"/>
              <w:left w:val="single" w:color="auto" w:sz="4" w:space="0"/>
              <w:bottom w:val="single" w:color="auto" w:sz="4" w:space="0"/>
              <w:right w:val="single" w:color="auto" w:sz="4" w:space="0"/>
            </w:tcBorders>
            <w:vAlign w:val="top"/>
          </w:tcPr>
          <w:p w14:paraId="1A75CF33">
            <w:pPr>
              <w:spacing w:line="260" w:lineRule="exact"/>
              <w:rPr>
                <w:rFonts w:hint="eastAsia" w:ascii="宋体" w:hAnsi="宋体" w:eastAsia="宋体" w:cs="宋体"/>
                <w:snapToGrid w:val="0"/>
                <w:color w:val="auto"/>
                <w:spacing w:val="5"/>
                <w:kern w:val="0"/>
                <w:sz w:val="18"/>
                <w:szCs w:val="18"/>
                <w:highlight w:val="none"/>
                <w:lang w:val="en-US" w:eastAsia="zh-CN" w:bidi="ar-SA"/>
              </w:rPr>
            </w:pPr>
            <w:r>
              <w:rPr>
                <w:rFonts w:hint="eastAsia" w:ascii="宋体" w:hAnsi="宋体" w:eastAsia="宋体" w:cs="宋体"/>
                <w:snapToGrid w:val="0"/>
                <w:color w:val="auto"/>
                <w:spacing w:val="5"/>
                <w:kern w:val="0"/>
                <w:sz w:val="18"/>
                <w:szCs w:val="18"/>
                <w:highlight w:val="none"/>
                <w:lang w:val="en-US" w:eastAsia="zh-CN" w:bidi="ar-SA"/>
              </w:rPr>
              <w:t>开关箱中剩余电流动作保护器的额定剩余电流动作参数应符合标准规定；</w:t>
            </w:r>
          </w:p>
        </w:tc>
        <w:tc>
          <w:tcPr>
            <w:tcW w:w="853" w:type="dxa"/>
            <w:vMerge w:val="continue"/>
            <w:tcBorders>
              <w:left w:val="single" w:color="auto" w:sz="4" w:space="0"/>
              <w:right w:val="single" w:color="auto" w:sz="4" w:space="0"/>
            </w:tcBorders>
            <w:vAlign w:val="top"/>
          </w:tcPr>
          <w:p w14:paraId="5D407364">
            <w:pPr>
              <w:spacing w:line="260" w:lineRule="exact"/>
              <w:jc w:val="left"/>
              <w:rPr>
                <w:rFonts w:hint="eastAsia" w:ascii="宋体" w:hAnsi="宋体" w:eastAsia="宋体" w:cs="宋体"/>
                <w:snapToGrid w:val="0"/>
                <w:color w:val="auto"/>
                <w:spacing w:val="5"/>
                <w:kern w:val="0"/>
                <w:sz w:val="18"/>
                <w:szCs w:val="18"/>
                <w:highlight w:val="none"/>
                <w:lang w:val="en-US" w:eastAsia="zh-CN" w:bidi="ar-SA"/>
              </w:rPr>
            </w:pPr>
          </w:p>
        </w:tc>
        <w:tc>
          <w:tcPr>
            <w:tcW w:w="713" w:type="dxa"/>
            <w:vMerge w:val="continue"/>
            <w:tcBorders>
              <w:left w:val="single" w:color="auto" w:sz="4" w:space="0"/>
              <w:right w:val="single" w:color="auto" w:sz="4" w:space="0"/>
            </w:tcBorders>
            <w:vAlign w:val="top"/>
          </w:tcPr>
          <w:p w14:paraId="01B389A4">
            <w:pPr>
              <w:spacing w:line="260" w:lineRule="exact"/>
              <w:jc w:val="left"/>
              <w:rPr>
                <w:rFonts w:hint="eastAsia" w:ascii="宋体" w:hAnsi="宋体" w:eastAsia="宋体" w:cs="宋体"/>
                <w:snapToGrid w:val="0"/>
                <w:color w:val="auto"/>
                <w:spacing w:val="5"/>
                <w:kern w:val="0"/>
                <w:sz w:val="18"/>
                <w:szCs w:val="18"/>
                <w:highlight w:val="none"/>
                <w:lang w:val="en-US" w:eastAsia="zh-CN" w:bidi="ar-SA"/>
              </w:rPr>
            </w:pPr>
          </w:p>
        </w:tc>
      </w:tr>
      <w:tr w14:paraId="4FCE70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3" w:hRule="atLeast"/>
          <w:jc w:val="center"/>
        </w:trPr>
        <w:tc>
          <w:tcPr>
            <w:tcW w:w="896" w:type="dxa"/>
            <w:vMerge w:val="continue"/>
            <w:tcBorders>
              <w:left w:val="single" w:color="auto" w:sz="4" w:space="0"/>
              <w:right w:val="single" w:color="auto" w:sz="4" w:space="0"/>
            </w:tcBorders>
            <w:vAlign w:val="top"/>
          </w:tcPr>
          <w:p w14:paraId="4D31D182">
            <w:pPr>
              <w:spacing w:line="260" w:lineRule="exact"/>
              <w:jc w:val="left"/>
              <w:rPr>
                <w:rFonts w:hint="eastAsia" w:ascii="宋体" w:hAnsi="宋体" w:eastAsia="宋体" w:cs="宋体"/>
                <w:snapToGrid w:val="0"/>
                <w:color w:val="auto"/>
                <w:spacing w:val="5"/>
                <w:kern w:val="0"/>
                <w:sz w:val="18"/>
                <w:szCs w:val="18"/>
                <w:highlight w:val="none"/>
                <w:lang w:val="en-US" w:eastAsia="zh-CN" w:bidi="ar-SA"/>
              </w:rPr>
            </w:pPr>
          </w:p>
        </w:tc>
        <w:tc>
          <w:tcPr>
            <w:tcW w:w="4477" w:type="dxa"/>
            <w:tcBorders>
              <w:top w:val="single" w:color="auto" w:sz="4" w:space="0"/>
              <w:left w:val="single" w:color="auto" w:sz="4" w:space="0"/>
              <w:bottom w:val="single" w:color="auto" w:sz="4" w:space="0"/>
              <w:right w:val="single" w:color="auto" w:sz="4" w:space="0"/>
            </w:tcBorders>
            <w:vAlign w:val="top"/>
          </w:tcPr>
          <w:p w14:paraId="767A51AC">
            <w:pPr>
              <w:spacing w:line="260" w:lineRule="exact"/>
              <w:rPr>
                <w:rFonts w:hint="eastAsia" w:ascii="宋体" w:hAnsi="宋体" w:eastAsia="宋体" w:cs="宋体"/>
                <w:snapToGrid w:val="0"/>
                <w:color w:val="auto"/>
                <w:spacing w:val="5"/>
                <w:kern w:val="0"/>
                <w:sz w:val="18"/>
                <w:szCs w:val="18"/>
                <w:highlight w:val="none"/>
                <w:lang w:val="en-US" w:eastAsia="zh-CN" w:bidi="ar-SA"/>
              </w:rPr>
            </w:pPr>
            <w:r>
              <w:rPr>
                <w:rFonts w:hint="eastAsia" w:ascii="宋体" w:hAnsi="宋体" w:eastAsia="宋体" w:cs="宋体"/>
                <w:snapToGrid w:val="0"/>
                <w:color w:val="auto"/>
                <w:spacing w:val="5"/>
                <w:kern w:val="0"/>
                <w:sz w:val="18"/>
                <w:szCs w:val="18"/>
                <w:highlight w:val="none"/>
                <w:lang w:val="en-US" w:eastAsia="zh-CN" w:bidi="ar-SA"/>
              </w:rPr>
              <w:t>剩余电流动作保护器安装、接线应符合标准规定；</w:t>
            </w:r>
          </w:p>
        </w:tc>
        <w:tc>
          <w:tcPr>
            <w:tcW w:w="853" w:type="dxa"/>
            <w:vMerge w:val="continue"/>
            <w:tcBorders>
              <w:left w:val="single" w:color="auto" w:sz="4" w:space="0"/>
              <w:right w:val="single" w:color="auto" w:sz="4" w:space="0"/>
            </w:tcBorders>
            <w:vAlign w:val="top"/>
          </w:tcPr>
          <w:p w14:paraId="743C1BB5">
            <w:pPr>
              <w:spacing w:line="260" w:lineRule="exact"/>
              <w:jc w:val="left"/>
              <w:rPr>
                <w:rFonts w:hint="eastAsia" w:ascii="宋体" w:hAnsi="宋体" w:eastAsia="宋体" w:cs="宋体"/>
                <w:snapToGrid w:val="0"/>
                <w:color w:val="auto"/>
                <w:spacing w:val="5"/>
                <w:kern w:val="0"/>
                <w:sz w:val="18"/>
                <w:szCs w:val="18"/>
                <w:highlight w:val="none"/>
                <w:lang w:val="en-US" w:eastAsia="zh-CN" w:bidi="ar-SA"/>
              </w:rPr>
            </w:pPr>
          </w:p>
        </w:tc>
        <w:tc>
          <w:tcPr>
            <w:tcW w:w="713" w:type="dxa"/>
            <w:vMerge w:val="continue"/>
            <w:tcBorders>
              <w:left w:val="single" w:color="auto" w:sz="4" w:space="0"/>
              <w:right w:val="single" w:color="auto" w:sz="4" w:space="0"/>
            </w:tcBorders>
            <w:vAlign w:val="top"/>
          </w:tcPr>
          <w:p w14:paraId="7E325EE1">
            <w:pPr>
              <w:spacing w:line="260" w:lineRule="exact"/>
              <w:jc w:val="left"/>
              <w:rPr>
                <w:rFonts w:hint="eastAsia" w:ascii="宋体" w:hAnsi="宋体" w:eastAsia="宋体" w:cs="宋体"/>
                <w:snapToGrid w:val="0"/>
                <w:color w:val="auto"/>
                <w:spacing w:val="5"/>
                <w:kern w:val="0"/>
                <w:sz w:val="18"/>
                <w:szCs w:val="18"/>
                <w:highlight w:val="none"/>
                <w:lang w:val="en-US" w:eastAsia="zh-CN" w:bidi="ar-SA"/>
              </w:rPr>
            </w:pPr>
          </w:p>
        </w:tc>
      </w:tr>
      <w:tr w14:paraId="428ACC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9" w:hRule="atLeast"/>
          <w:jc w:val="center"/>
        </w:trPr>
        <w:tc>
          <w:tcPr>
            <w:tcW w:w="896" w:type="dxa"/>
            <w:vMerge w:val="continue"/>
            <w:tcBorders>
              <w:left w:val="single" w:color="auto" w:sz="4" w:space="0"/>
              <w:right w:val="single" w:color="auto" w:sz="4" w:space="0"/>
            </w:tcBorders>
            <w:vAlign w:val="top"/>
          </w:tcPr>
          <w:p w14:paraId="08565B02">
            <w:pPr>
              <w:spacing w:line="260" w:lineRule="exact"/>
              <w:jc w:val="left"/>
              <w:rPr>
                <w:rFonts w:hint="eastAsia" w:ascii="宋体" w:hAnsi="宋体" w:eastAsia="宋体" w:cs="宋体"/>
                <w:snapToGrid w:val="0"/>
                <w:color w:val="auto"/>
                <w:spacing w:val="5"/>
                <w:kern w:val="0"/>
                <w:sz w:val="18"/>
                <w:szCs w:val="18"/>
                <w:highlight w:val="none"/>
                <w:lang w:val="en-US" w:eastAsia="zh-CN" w:bidi="ar-SA"/>
              </w:rPr>
            </w:pPr>
          </w:p>
        </w:tc>
        <w:tc>
          <w:tcPr>
            <w:tcW w:w="4477" w:type="dxa"/>
            <w:tcBorders>
              <w:top w:val="single" w:color="auto" w:sz="4" w:space="0"/>
              <w:left w:val="single" w:color="auto" w:sz="4" w:space="0"/>
              <w:bottom w:val="single" w:color="auto" w:sz="4" w:space="0"/>
              <w:right w:val="single" w:color="auto" w:sz="4" w:space="0"/>
            </w:tcBorders>
            <w:vAlign w:val="top"/>
          </w:tcPr>
          <w:p w14:paraId="2DB2654D">
            <w:pPr>
              <w:spacing w:line="260" w:lineRule="exact"/>
              <w:jc w:val="left"/>
              <w:rPr>
                <w:rFonts w:hint="eastAsia" w:ascii="宋体" w:hAnsi="宋体" w:eastAsia="宋体" w:cs="宋体"/>
                <w:snapToGrid w:val="0"/>
                <w:color w:val="auto"/>
                <w:spacing w:val="5"/>
                <w:kern w:val="0"/>
                <w:sz w:val="18"/>
                <w:szCs w:val="18"/>
                <w:highlight w:val="none"/>
                <w:lang w:val="en-US" w:eastAsia="zh-CN" w:bidi="ar-SA"/>
              </w:rPr>
            </w:pPr>
            <w:r>
              <w:rPr>
                <w:rFonts w:hint="eastAsia" w:ascii="宋体" w:hAnsi="宋体" w:eastAsia="宋体" w:cs="宋体"/>
                <w:snapToGrid w:val="0"/>
                <w:color w:val="auto"/>
                <w:spacing w:val="5"/>
                <w:kern w:val="0"/>
                <w:sz w:val="18"/>
                <w:szCs w:val="18"/>
                <w:highlight w:val="none"/>
                <w:lang w:val="en-US" w:eastAsia="zh-CN" w:bidi="ar-SA"/>
              </w:rPr>
              <w:t>施工现场内的塔式起重机、施工升降机、物料提升机等起重机械，以及钢脚手架和正在施工的在建工程等的金属结构，应按规定安装防雷装置；</w:t>
            </w:r>
          </w:p>
        </w:tc>
        <w:tc>
          <w:tcPr>
            <w:tcW w:w="853" w:type="dxa"/>
            <w:vMerge w:val="continue"/>
            <w:tcBorders>
              <w:left w:val="single" w:color="auto" w:sz="4" w:space="0"/>
              <w:right w:val="single" w:color="auto" w:sz="4" w:space="0"/>
            </w:tcBorders>
            <w:vAlign w:val="top"/>
          </w:tcPr>
          <w:p w14:paraId="5CC36DCB">
            <w:pPr>
              <w:spacing w:line="260" w:lineRule="exact"/>
              <w:jc w:val="left"/>
              <w:rPr>
                <w:rFonts w:hint="eastAsia" w:ascii="宋体" w:hAnsi="宋体" w:eastAsia="宋体" w:cs="宋体"/>
                <w:snapToGrid w:val="0"/>
                <w:color w:val="auto"/>
                <w:spacing w:val="5"/>
                <w:kern w:val="0"/>
                <w:sz w:val="18"/>
                <w:szCs w:val="18"/>
                <w:highlight w:val="none"/>
                <w:lang w:val="en-US" w:eastAsia="zh-CN" w:bidi="ar-SA"/>
              </w:rPr>
            </w:pPr>
          </w:p>
        </w:tc>
        <w:tc>
          <w:tcPr>
            <w:tcW w:w="713" w:type="dxa"/>
            <w:vMerge w:val="continue"/>
            <w:tcBorders>
              <w:left w:val="single" w:color="auto" w:sz="4" w:space="0"/>
              <w:right w:val="single" w:color="auto" w:sz="4" w:space="0"/>
            </w:tcBorders>
            <w:vAlign w:val="top"/>
          </w:tcPr>
          <w:p w14:paraId="2CF81101">
            <w:pPr>
              <w:spacing w:line="260" w:lineRule="exact"/>
              <w:jc w:val="left"/>
              <w:rPr>
                <w:rFonts w:hint="eastAsia" w:ascii="宋体" w:hAnsi="宋体" w:eastAsia="宋体" w:cs="宋体"/>
                <w:snapToGrid w:val="0"/>
                <w:color w:val="auto"/>
                <w:spacing w:val="5"/>
                <w:kern w:val="0"/>
                <w:sz w:val="18"/>
                <w:szCs w:val="18"/>
                <w:highlight w:val="none"/>
                <w:lang w:val="en-US" w:eastAsia="zh-CN" w:bidi="ar-SA"/>
              </w:rPr>
            </w:pPr>
          </w:p>
        </w:tc>
      </w:tr>
      <w:tr w14:paraId="5544A1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9" w:hRule="atLeast"/>
          <w:jc w:val="center"/>
        </w:trPr>
        <w:tc>
          <w:tcPr>
            <w:tcW w:w="896" w:type="dxa"/>
            <w:vMerge w:val="continue"/>
            <w:tcBorders>
              <w:left w:val="single" w:color="auto" w:sz="4" w:space="0"/>
              <w:right w:val="single" w:color="auto" w:sz="4" w:space="0"/>
            </w:tcBorders>
            <w:vAlign w:val="top"/>
          </w:tcPr>
          <w:p w14:paraId="0986214B">
            <w:pPr>
              <w:spacing w:line="260" w:lineRule="exact"/>
              <w:jc w:val="left"/>
              <w:rPr>
                <w:rFonts w:hint="eastAsia" w:ascii="宋体" w:hAnsi="宋体" w:eastAsia="宋体" w:cs="宋体"/>
                <w:snapToGrid w:val="0"/>
                <w:color w:val="auto"/>
                <w:spacing w:val="5"/>
                <w:kern w:val="0"/>
                <w:sz w:val="18"/>
                <w:szCs w:val="18"/>
                <w:highlight w:val="none"/>
                <w:lang w:val="en-US" w:eastAsia="zh-CN" w:bidi="ar-SA"/>
              </w:rPr>
            </w:pPr>
          </w:p>
        </w:tc>
        <w:tc>
          <w:tcPr>
            <w:tcW w:w="4477" w:type="dxa"/>
            <w:tcBorders>
              <w:top w:val="single" w:color="auto" w:sz="4" w:space="0"/>
              <w:left w:val="single" w:color="auto" w:sz="4" w:space="0"/>
              <w:bottom w:val="single" w:color="auto" w:sz="4" w:space="0"/>
              <w:right w:val="single" w:color="auto" w:sz="4" w:space="0"/>
            </w:tcBorders>
            <w:vAlign w:val="top"/>
          </w:tcPr>
          <w:p w14:paraId="41FB9D76">
            <w:pPr>
              <w:spacing w:line="260" w:lineRule="exact"/>
              <w:jc w:val="left"/>
              <w:rPr>
                <w:rFonts w:hint="eastAsia" w:ascii="宋体" w:hAnsi="宋体" w:eastAsia="宋体" w:cs="宋体"/>
                <w:snapToGrid w:val="0"/>
                <w:color w:val="auto"/>
                <w:spacing w:val="5"/>
                <w:kern w:val="0"/>
                <w:sz w:val="18"/>
                <w:szCs w:val="18"/>
                <w:highlight w:val="none"/>
                <w:lang w:val="en-US" w:eastAsia="zh-CN" w:bidi="ar-SA"/>
              </w:rPr>
            </w:pPr>
            <w:r>
              <w:rPr>
                <w:rFonts w:hint="eastAsia" w:ascii="宋体" w:hAnsi="宋体" w:eastAsia="宋体" w:cs="宋体"/>
                <w:snapToGrid w:val="0"/>
                <w:color w:val="auto"/>
                <w:spacing w:val="5"/>
                <w:kern w:val="0"/>
                <w:sz w:val="18"/>
                <w:szCs w:val="18"/>
                <w:highlight w:val="none"/>
                <w:lang w:val="en-US" w:eastAsia="zh-CN" w:bidi="ar-SA"/>
              </w:rPr>
              <w:t>机械做防雷接地时，机械上电气设备所连接的保护接地导体(PE)必须同时做重复接地；</w:t>
            </w:r>
          </w:p>
        </w:tc>
        <w:tc>
          <w:tcPr>
            <w:tcW w:w="853" w:type="dxa"/>
            <w:vMerge w:val="continue"/>
            <w:tcBorders>
              <w:left w:val="single" w:color="auto" w:sz="4" w:space="0"/>
              <w:right w:val="single" w:color="auto" w:sz="4" w:space="0"/>
            </w:tcBorders>
            <w:vAlign w:val="top"/>
          </w:tcPr>
          <w:p w14:paraId="0E0B4A56">
            <w:pPr>
              <w:spacing w:line="260" w:lineRule="exact"/>
              <w:jc w:val="left"/>
              <w:rPr>
                <w:rFonts w:hint="eastAsia" w:ascii="宋体" w:hAnsi="宋体" w:eastAsia="宋体" w:cs="宋体"/>
                <w:snapToGrid w:val="0"/>
                <w:color w:val="auto"/>
                <w:spacing w:val="5"/>
                <w:kern w:val="0"/>
                <w:sz w:val="18"/>
                <w:szCs w:val="18"/>
                <w:highlight w:val="none"/>
                <w:lang w:val="en-US" w:eastAsia="zh-CN" w:bidi="ar-SA"/>
              </w:rPr>
            </w:pPr>
          </w:p>
        </w:tc>
        <w:tc>
          <w:tcPr>
            <w:tcW w:w="713" w:type="dxa"/>
            <w:vMerge w:val="continue"/>
            <w:tcBorders>
              <w:left w:val="single" w:color="auto" w:sz="4" w:space="0"/>
              <w:right w:val="single" w:color="auto" w:sz="4" w:space="0"/>
            </w:tcBorders>
            <w:vAlign w:val="top"/>
          </w:tcPr>
          <w:p w14:paraId="514E1BF7">
            <w:pPr>
              <w:spacing w:line="260" w:lineRule="exact"/>
              <w:jc w:val="left"/>
              <w:rPr>
                <w:rFonts w:hint="eastAsia" w:ascii="宋体" w:hAnsi="宋体" w:eastAsia="宋体" w:cs="宋体"/>
                <w:snapToGrid w:val="0"/>
                <w:color w:val="auto"/>
                <w:spacing w:val="5"/>
                <w:kern w:val="0"/>
                <w:sz w:val="18"/>
                <w:szCs w:val="18"/>
                <w:highlight w:val="none"/>
                <w:lang w:val="en-US" w:eastAsia="zh-CN" w:bidi="ar-SA"/>
              </w:rPr>
            </w:pPr>
          </w:p>
        </w:tc>
      </w:tr>
      <w:tr w14:paraId="3A333E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9" w:hRule="atLeast"/>
          <w:jc w:val="center"/>
        </w:trPr>
        <w:tc>
          <w:tcPr>
            <w:tcW w:w="896" w:type="dxa"/>
            <w:vMerge w:val="continue"/>
            <w:tcBorders>
              <w:left w:val="single" w:color="auto" w:sz="4" w:space="0"/>
              <w:right w:val="single" w:color="auto" w:sz="4" w:space="0"/>
            </w:tcBorders>
            <w:vAlign w:val="top"/>
          </w:tcPr>
          <w:p w14:paraId="46515FFC">
            <w:pPr>
              <w:spacing w:line="260" w:lineRule="exact"/>
              <w:jc w:val="left"/>
              <w:rPr>
                <w:rFonts w:hint="eastAsia" w:ascii="宋体" w:hAnsi="宋体" w:eastAsia="宋体" w:cs="宋体"/>
                <w:snapToGrid w:val="0"/>
                <w:color w:val="auto"/>
                <w:spacing w:val="5"/>
                <w:kern w:val="0"/>
                <w:sz w:val="18"/>
                <w:szCs w:val="18"/>
                <w:highlight w:val="none"/>
                <w:lang w:val="en-US" w:eastAsia="zh-CN" w:bidi="ar-SA"/>
              </w:rPr>
            </w:pPr>
          </w:p>
        </w:tc>
        <w:tc>
          <w:tcPr>
            <w:tcW w:w="4477" w:type="dxa"/>
            <w:tcBorders>
              <w:top w:val="single" w:color="auto" w:sz="4" w:space="0"/>
              <w:left w:val="single" w:color="auto" w:sz="4" w:space="0"/>
              <w:bottom w:val="single" w:color="auto" w:sz="4" w:space="0"/>
              <w:right w:val="single" w:color="auto" w:sz="4" w:space="0"/>
            </w:tcBorders>
            <w:vAlign w:val="top"/>
          </w:tcPr>
          <w:p w14:paraId="1A5479D2">
            <w:pPr>
              <w:spacing w:line="260" w:lineRule="exact"/>
              <w:jc w:val="left"/>
              <w:rPr>
                <w:rFonts w:hint="eastAsia" w:ascii="宋体" w:hAnsi="宋体" w:eastAsia="宋体" w:cs="宋体"/>
                <w:snapToGrid w:val="0"/>
                <w:color w:val="auto"/>
                <w:spacing w:val="5"/>
                <w:kern w:val="0"/>
                <w:sz w:val="18"/>
                <w:szCs w:val="18"/>
                <w:highlight w:val="none"/>
                <w:lang w:val="en-US" w:eastAsia="zh-CN" w:bidi="ar-SA"/>
              </w:rPr>
            </w:pPr>
            <w:r>
              <w:rPr>
                <w:rFonts w:hint="eastAsia" w:ascii="宋体" w:hAnsi="宋体" w:eastAsia="宋体" w:cs="宋体"/>
                <w:snapToGrid w:val="0"/>
                <w:color w:val="auto"/>
                <w:spacing w:val="5"/>
                <w:kern w:val="0"/>
                <w:sz w:val="18"/>
                <w:szCs w:val="18"/>
                <w:highlight w:val="none"/>
                <w:lang w:val="en-US" w:eastAsia="zh-CN" w:bidi="ar-SA"/>
              </w:rPr>
              <w:t>工作接地与重复接地的设置及接地电阻值应符合标准规定；</w:t>
            </w:r>
          </w:p>
        </w:tc>
        <w:tc>
          <w:tcPr>
            <w:tcW w:w="853" w:type="dxa"/>
            <w:vMerge w:val="continue"/>
            <w:tcBorders>
              <w:left w:val="single" w:color="auto" w:sz="4" w:space="0"/>
              <w:right w:val="single" w:color="auto" w:sz="4" w:space="0"/>
            </w:tcBorders>
            <w:vAlign w:val="top"/>
          </w:tcPr>
          <w:p w14:paraId="59992846">
            <w:pPr>
              <w:spacing w:line="260" w:lineRule="exact"/>
              <w:jc w:val="left"/>
              <w:rPr>
                <w:rFonts w:hint="eastAsia" w:ascii="宋体" w:hAnsi="宋体" w:eastAsia="宋体" w:cs="宋体"/>
                <w:snapToGrid w:val="0"/>
                <w:color w:val="auto"/>
                <w:spacing w:val="5"/>
                <w:kern w:val="0"/>
                <w:sz w:val="18"/>
                <w:szCs w:val="18"/>
                <w:highlight w:val="none"/>
                <w:lang w:val="en-US" w:eastAsia="zh-CN" w:bidi="ar-SA"/>
              </w:rPr>
            </w:pPr>
          </w:p>
        </w:tc>
        <w:tc>
          <w:tcPr>
            <w:tcW w:w="713" w:type="dxa"/>
            <w:vMerge w:val="continue"/>
            <w:tcBorders>
              <w:left w:val="single" w:color="auto" w:sz="4" w:space="0"/>
              <w:right w:val="single" w:color="auto" w:sz="4" w:space="0"/>
            </w:tcBorders>
            <w:vAlign w:val="top"/>
          </w:tcPr>
          <w:p w14:paraId="5A261483">
            <w:pPr>
              <w:spacing w:line="260" w:lineRule="exact"/>
              <w:jc w:val="left"/>
              <w:rPr>
                <w:rFonts w:hint="eastAsia" w:ascii="宋体" w:hAnsi="宋体" w:eastAsia="宋体" w:cs="宋体"/>
                <w:snapToGrid w:val="0"/>
                <w:color w:val="auto"/>
                <w:spacing w:val="5"/>
                <w:kern w:val="0"/>
                <w:sz w:val="18"/>
                <w:szCs w:val="18"/>
                <w:highlight w:val="none"/>
                <w:lang w:val="en-US" w:eastAsia="zh-CN" w:bidi="ar-SA"/>
              </w:rPr>
            </w:pPr>
          </w:p>
        </w:tc>
      </w:tr>
      <w:tr w14:paraId="0EDD13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 w:hRule="atLeast"/>
          <w:jc w:val="center"/>
        </w:trPr>
        <w:tc>
          <w:tcPr>
            <w:tcW w:w="896" w:type="dxa"/>
            <w:vMerge w:val="continue"/>
            <w:tcBorders>
              <w:left w:val="single" w:color="auto" w:sz="4" w:space="0"/>
              <w:right w:val="single" w:color="auto" w:sz="4" w:space="0"/>
            </w:tcBorders>
            <w:vAlign w:val="top"/>
          </w:tcPr>
          <w:p w14:paraId="2B7CB184">
            <w:pPr>
              <w:spacing w:line="260" w:lineRule="exact"/>
              <w:jc w:val="left"/>
              <w:rPr>
                <w:rFonts w:hint="eastAsia" w:ascii="宋体" w:hAnsi="宋体" w:eastAsia="宋体" w:cs="宋体"/>
                <w:snapToGrid w:val="0"/>
                <w:color w:val="auto"/>
                <w:spacing w:val="5"/>
                <w:kern w:val="0"/>
                <w:sz w:val="18"/>
                <w:szCs w:val="18"/>
                <w:highlight w:val="none"/>
                <w:lang w:val="en-US" w:eastAsia="zh-CN" w:bidi="ar-SA"/>
              </w:rPr>
            </w:pPr>
          </w:p>
        </w:tc>
        <w:tc>
          <w:tcPr>
            <w:tcW w:w="4477" w:type="dxa"/>
            <w:tcBorders>
              <w:top w:val="single" w:color="auto" w:sz="4" w:space="0"/>
              <w:left w:val="single" w:color="auto" w:sz="4" w:space="0"/>
              <w:bottom w:val="single" w:color="auto" w:sz="4" w:space="0"/>
              <w:right w:val="single" w:color="auto" w:sz="4" w:space="0"/>
            </w:tcBorders>
            <w:vAlign w:val="top"/>
          </w:tcPr>
          <w:p w14:paraId="6A3AC958">
            <w:pPr>
              <w:spacing w:line="260" w:lineRule="exact"/>
              <w:jc w:val="left"/>
              <w:rPr>
                <w:rFonts w:hint="eastAsia" w:ascii="宋体" w:hAnsi="宋体" w:eastAsia="宋体" w:cs="宋体"/>
                <w:snapToGrid w:val="0"/>
                <w:color w:val="auto"/>
                <w:spacing w:val="5"/>
                <w:kern w:val="0"/>
                <w:sz w:val="18"/>
                <w:szCs w:val="18"/>
                <w:highlight w:val="none"/>
                <w:lang w:val="en-US" w:eastAsia="zh-CN" w:bidi="ar-SA"/>
              </w:rPr>
            </w:pPr>
            <w:r>
              <w:rPr>
                <w:rFonts w:hint="eastAsia" w:ascii="宋体" w:hAnsi="宋体" w:eastAsia="宋体" w:cs="宋体"/>
                <w:snapToGrid w:val="0"/>
                <w:color w:val="auto"/>
                <w:spacing w:val="5"/>
                <w:kern w:val="0"/>
                <w:sz w:val="18"/>
                <w:szCs w:val="18"/>
                <w:highlight w:val="none"/>
                <w:lang w:val="en-US" w:eastAsia="zh-CN" w:bidi="ar-SA"/>
              </w:rPr>
              <w:t>接地装置的做法及材料应符合标准规定。</w:t>
            </w:r>
          </w:p>
        </w:tc>
        <w:tc>
          <w:tcPr>
            <w:tcW w:w="853" w:type="dxa"/>
            <w:vMerge w:val="continue"/>
            <w:tcBorders>
              <w:left w:val="single" w:color="auto" w:sz="4" w:space="0"/>
              <w:right w:val="single" w:color="auto" w:sz="4" w:space="0"/>
            </w:tcBorders>
            <w:vAlign w:val="top"/>
          </w:tcPr>
          <w:p w14:paraId="1B9AFB3A">
            <w:pPr>
              <w:spacing w:line="260" w:lineRule="exact"/>
              <w:jc w:val="left"/>
              <w:rPr>
                <w:rFonts w:hint="eastAsia" w:ascii="宋体" w:hAnsi="宋体" w:eastAsia="宋体" w:cs="宋体"/>
                <w:snapToGrid w:val="0"/>
                <w:color w:val="auto"/>
                <w:spacing w:val="5"/>
                <w:kern w:val="0"/>
                <w:sz w:val="18"/>
                <w:szCs w:val="18"/>
                <w:highlight w:val="none"/>
                <w:lang w:val="en-US" w:eastAsia="zh-CN" w:bidi="ar-SA"/>
              </w:rPr>
            </w:pPr>
          </w:p>
        </w:tc>
        <w:tc>
          <w:tcPr>
            <w:tcW w:w="713" w:type="dxa"/>
            <w:vMerge w:val="continue"/>
            <w:tcBorders>
              <w:left w:val="single" w:color="auto" w:sz="4" w:space="0"/>
              <w:right w:val="single" w:color="auto" w:sz="4" w:space="0"/>
            </w:tcBorders>
            <w:vAlign w:val="top"/>
          </w:tcPr>
          <w:p w14:paraId="27A1DA85">
            <w:pPr>
              <w:spacing w:line="260" w:lineRule="exact"/>
              <w:jc w:val="left"/>
              <w:rPr>
                <w:rFonts w:hint="eastAsia" w:ascii="宋体" w:hAnsi="宋体" w:eastAsia="宋体" w:cs="宋体"/>
                <w:snapToGrid w:val="0"/>
                <w:color w:val="auto"/>
                <w:spacing w:val="5"/>
                <w:kern w:val="0"/>
                <w:sz w:val="18"/>
                <w:szCs w:val="18"/>
                <w:highlight w:val="none"/>
                <w:lang w:val="en-US" w:eastAsia="zh-CN" w:bidi="ar-SA"/>
              </w:rPr>
            </w:pPr>
          </w:p>
        </w:tc>
      </w:tr>
    </w:tbl>
    <w:p w14:paraId="0F47D817">
      <w:pPr>
        <w:rPr>
          <w:color w:val="auto"/>
          <w:highlight w:val="none"/>
        </w:rPr>
      </w:pPr>
    </w:p>
    <w:p w14:paraId="7B3CFFF4">
      <w:pPr>
        <w:rPr>
          <w:color w:val="auto"/>
          <w:highlight w:val="none"/>
        </w:rPr>
      </w:pPr>
    </w:p>
    <w:p w14:paraId="5889C2C3">
      <w:pPr>
        <w:rPr>
          <w:color w:val="auto"/>
          <w:highlight w:val="none"/>
        </w:rPr>
      </w:pPr>
    </w:p>
    <w:p w14:paraId="62ACE91E">
      <w:pPr>
        <w:rPr>
          <w:color w:val="auto"/>
          <w:highlight w:val="none"/>
        </w:rPr>
      </w:pPr>
    </w:p>
    <w:p w14:paraId="7A02FA0B">
      <w:pPr>
        <w:rPr>
          <w:color w:val="auto"/>
          <w:highlight w:val="none"/>
        </w:rPr>
      </w:pPr>
    </w:p>
    <w:p w14:paraId="07B4412A">
      <w:pPr>
        <w:rPr>
          <w:color w:val="auto"/>
          <w:highlight w:val="none"/>
        </w:rPr>
      </w:pPr>
    </w:p>
    <w:p w14:paraId="702029D7">
      <w:pPr>
        <w:rPr>
          <w:color w:val="auto"/>
          <w:highlight w:val="none"/>
        </w:rPr>
      </w:pPr>
    </w:p>
    <w:p w14:paraId="39A04606">
      <w:pPr>
        <w:rPr>
          <w:color w:val="auto"/>
          <w:highlight w:val="none"/>
        </w:rPr>
      </w:pPr>
    </w:p>
    <w:p w14:paraId="2404B2AB">
      <w:pPr>
        <w:jc w:val="center"/>
        <w:rPr>
          <w:rFonts w:hint="eastAsia" w:ascii="宋体" w:hAnsi="宋体" w:eastAsia="宋体" w:cs="宋体"/>
          <w:snapToGrid w:val="0"/>
          <w:color w:val="auto"/>
          <w:spacing w:val="5"/>
          <w:kern w:val="0"/>
          <w:sz w:val="18"/>
          <w:szCs w:val="18"/>
          <w:highlight w:val="none"/>
          <w:lang w:val="en-US" w:eastAsia="zh-CN" w:bidi="ar-SA"/>
        </w:rPr>
      </w:pPr>
    </w:p>
    <w:p w14:paraId="28DBA21F">
      <w:pPr>
        <w:jc w:val="center"/>
        <w:rPr>
          <w:color w:val="auto"/>
          <w:highlight w:val="none"/>
        </w:rPr>
      </w:pPr>
      <w:r>
        <w:rPr>
          <w:rFonts w:hint="eastAsia" w:ascii="宋体" w:hAnsi="宋体" w:eastAsia="宋体" w:cs="宋体"/>
          <w:snapToGrid w:val="0"/>
          <w:color w:val="auto"/>
          <w:spacing w:val="5"/>
          <w:kern w:val="0"/>
          <w:sz w:val="18"/>
          <w:szCs w:val="18"/>
          <w:highlight w:val="none"/>
          <w:lang w:val="en-US" w:eastAsia="zh-CN" w:bidi="ar-SA"/>
        </w:rPr>
        <w:t>续表 B.10.1</w:t>
      </w:r>
    </w:p>
    <w:tbl>
      <w:tblPr>
        <w:tblStyle w:val="14"/>
        <w:tblW w:w="6758"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72"/>
        <w:gridCol w:w="4305"/>
        <w:gridCol w:w="888"/>
        <w:gridCol w:w="693"/>
      </w:tblGrid>
      <w:tr w14:paraId="35B4EA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3" w:hRule="atLeast"/>
          <w:jc w:val="center"/>
        </w:trPr>
        <w:tc>
          <w:tcPr>
            <w:tcW w:w="872" w:type="dxa"/>
            <w:vMerge w:val="restart"/>
            <w:tcBorders>
              <w:top w:val="single" w:color="auto" w:sz="4" w:space="0"/>
              <w:left w:val="single" w:color="auto" w:sz="4" w:space="0"/>
              <w:right w:val="single" w:color="auto" w:sz="4" w:space="0"/>
            </w:tcBorders>
            <w:shd w:val="clear" w:color="auto" w:fill="auto"/>
            <w:vAlign w:val="top"/>
          </w:tcPr>
          <w:p w14:paraId="064CE58D">
            <w:pPr>
              <w:pStyle w:val="15"/>
              <w:spacing w:line="254" w:lineRule="auto"/>
              <w:rPr>
                <w:rFonts w:hint="eastAsia" w:ascii="宋体" w:hAnsi="宋体" w:eastAsia="宋体" w:cs="宋体"/>
                <w:snapToGrid w:val="0"/>
                <w:color w:val="auto"/>
                <w:spacing w:val="5"/>
                <w:kern w:val="0"/>
                <w:sz w:val="18"/>
                <w:szCs w:val="18"/>
                <w:highlight w:val="none"/>
                <w:lang w:val="en-US" w:eastAsia="zh-CN" w:bidi="ar-SA"/>
              </w:rPr>
            </w:pPr>
          </w:p>
          <w:p w14:paraId="45ECE30C">
            <w:pPr>
              <w:pStyle w:val="15"/>
              <w:spacing w:line="254" w:lineRule="auto"/>
              <w:rPr>
                <w:rFonts w:hint="eastAsia" w:ascii="宋体" w:hAnsi="宋体" w:eastAsia="宋体" w:cs="宋体"/>
                <w:snapToGrid w:val="0"/>
                <w:color w:val="auto"/>
                <w:spacing w:val="5"/>
                <w:kern w:val="0"/>
                <w:sz w:val="18"/>
                <w:szCs w:val="18"/>
                <w:highlight w:val="none"/>
                <w:lang w:val="en-US" w:eastAsia="zh-CN" w:bidi="ar-SA"/>
              </w:rPr>
            </w:pPr>
          </w:p>
          <w:p w14:paraId="0002D38D">
            <w:pPr>
              <w:pStyle w:val="15"/>
              <w:spacing w:line="255" w:lineRule="auto"/>
              <w:rPr>
                <w:rFonts w:hint="eastAsia" w:ascii="宋体" w:hAnsi="宋体" w:eastAsia="宋体" w:cs="宋体"/>
                <w:snapToGrid w:val="0"/>
                <w:color w:val="auto"/>
                <w:spacing w:val="5"/>
                <w:kern w:val="0"/>
                <w:sz w:val="18"/>
                <w:szCs w:val="18"/>
                <w:highlight w:val="none"/>
                <w:lang w:val="en-US" w:eastAsia="zh-CN" w:bidi="ar-SA"/>
              </w:rPr>
            </w:pPr>
          </w:p>
          <w:p w14:paraId="3BBD7C1A">
            <w:pPr>
              <w:pStyle w:val="15"/>
              <w:spacing w:line="255" w:lineRule="auto"/>
              <w:rPr>
                <w:rFonts w:hint="eastAsia" w:ascii="宋体" w:hAnsi="宋体" w:eastAsia="宋体" w:cs="宋体"/>
                <w:snapToGrid w:val="0"/>
                <w:color w:val="auto"/>
                <w:spacing w:val="5"/>
                <w:kern w:val="0"/>
                <w:sz w:val="18"/>
                <w:szCs w:val="18"/>
                <w:highlight w:val="none"/>
                <w:lang w:val="en-US" w:eastAsia="zh-CN" w:bidi="ar-SA"/>
              </w:rPr>
            </w:pPr>
          </w:p>
          <w:p w14:paraId="3BA6EE9C">
            <w:pPr>
              <w:pStyle w:val="15"/>
              <w:spacing w:line="255" w:lineRule="auto"/>
              <w:rPr>
                <w:rFonts w:hint="eastAsia" w:ascii="宋体" w:hAnsi="宋体" w:eastAsia="宋体" w:cs="宋体"/>
                <w:snapToGrid w:val="0"/>
                <w:color w:val="auto"/>
                <w:spacing w:val="5"/>
                <w:kern w:val="0"/>
                <w:sz w:val="18"/>
                <w:szCs w:val="18"/>
                <w:highlight w:val="none"/>
                <w:lang w:val="en-US" w:eastAsia="zh-CN" w:bidi="ar-SA"/>
              </w:rPr>
            </w:pPr>
          </w:p>
          <w:p w14:paraId="3C944637">
            <w:pPr>
              <w:pStyle w:val="15"/>
              <w:spacing w:line="255" w:lineRule="auto"/>
              <w:rPr>
                <w:rFonts w:hint="eastAsia" w:ascii="宋体" w:hAnsi="宋体" w:eastAsia="宋体" w:cs="宋体"/>
                <w:snapToGrid w:val="0"/>
                <w:color w:val="auto"/>
                <w:spacing w:val="5"/>
                <w:kern w:val="0"/>
                <w:sz w:val="18"/>
                <w:szCs w:val="18"/>
                <w:highlight w:val="none"/>
                <w:lang w:val="en-US" w:eastAsia="zh-CN" w:bidi="ar-SA"/>
              </w:rPr>
            </w:pPr>
          </w:p>
          <w:p w14:paraId="59AF46C9">
            <w:pPr>
              <w:jc w:val="both"/>
              <w:rPr>
                <w:rFonts w:hint="eastAsia" w:ascii="宋体" w:hAnsi="宋体" w:eastAsia="宋体" w:cs="宋体"/>
                <w:snapToGrid w:val="0"/>
                <w:color w:val="auto"/>
                <w:spacing w:val="5"/>
                <w:kern w:val="0"/>
                <w:sz w:val="18"/>
                <w:szCs w:val="18"/>
                <w:highlight w:val="none"/>
                <w:lang w:val="en-US" w:eastAsia="zh-CN" w:bidi="ar-SA"/>
              </w:rPr>
            </w:pPr>
            <w:r>
              <w:rPr>
                <w:rFonts w:hint="eastAsia" w:ascii="宋体" w:hAnsi="宋体" w:eastAsia="宋体" w:cs="宋体"/>
                <w:snapToGrid w:val="0"/>
                <w:color w:val="auto"/>
                <w:spacing w:val="5"/>
                <w:kern w:val="0"/>
                <w:sz w:val="18"/>
                <w:szCs w:val="18"/>
                <w:highlight w:val="none"/>
                <w:lang w:val="en-US" w:eastAsia="zh-CN" w:bidi="ar-SA"/>
              </w:rPr>
              <w:t>2 配电装置</w:t>
            </w:r>
          </w:p>
          <w:p w14:paraId="55B4929E">
            <w:pPr>
              <w:jc w:val="center"/>
              <w:rPr>
                <w:rFonts w:hint="eastAsia" w:ascii="宋体" w:hAnsi="宋体" w:eastAsia="宋体" w:cs="宋体"/>
                <w:snapToGrid w:val="0"/>
                <w:color w:val="auto"/>
                <w:spacing w:val="5"/>
                <w:kern w:val="0"/>
                <w:sz w:val="18"/>
                <w:szCs w:val="18"/>
                <w:highlight w:val="none"/>
                <w:lang w:val="en-US" w:eastAsia="zh-CN" w:bidi="ar-SA"/>
              </w:rPr>
            </w:pPr>
          </w:p>
        </w:tc>
        <w:tc>
          <w:tcPr>
            <w:tcW w:w="4305" w:type="dxa"/>
            <w:tcBorders>
              <w:top w:val="single" w:color="auto" w:sz="4" w:space="0"/>
              <w:left w:val="single" w:color="auto" w:sz="4" w:space="0"/>
              <w:bottom w:val="single" w:color="auto" w:sz="4" w:space="0"/>
              <w:right w:val="single" w:color="auto" w:sz="4" w:space="0"/>
            </w:tcBorders>
            <w:shd w:val="clear" w:color="auto" w:fill="auto"/>
            <w:vAlign w:val="top"/>
          </w:tcPr>
          <w:p w14:paraId="77811897">
            <w:pPr>
              <w:spacing w:line="260" w:lineRule="exact"/>
              <w:rPr>
                <w:rFonts w:hint="eastAsia" w:ascii="宋体" w:hAnsi="宋体" w:eastAsia="宋体" w:cs="宋体"/>
                <w:snapToGrid w:val="0"/>
                <w:color w:val="auto"/>
                <w:spacing w:val="5"/>
                <w:kern w:val="0"/>
                <w:sz w:val="18"/>
                <w:szCs w:val="18"/>
                <w:highlight w:val="none"/>
                <w:lang w:val="en-US" w:eastAsia="zh-CN" w:bidi="ar-SA"/>
              </w:rPr>
            </w:pPr>
            <w:r>
              <w:rPr>
                <w:rFonts w:hint="eastAsia" w:ascii="宋体" w:hAnsi="宋体" w:eastAsia="宋体" w:cs="宋体"/>
                <w:snapToGrid w:val="0"/>
                <w:color w:val="auto"/>
                <w:spacing w:val="5"/>
                <w:kern w:val="0"/>
                <w:sz w:val="18"/>
                <w:szCs w:val="18"/>
                <w:highlight w:val="none"/>
                <w:lang w:val="en-US" w:eastAsia="zh-CN" w:bidi="ar-SA"/>
              </w:rPr>
              <w:t>配电箱及开关箱的位置应符合标准规定；</w:t>
            </w:r>
          </w:p>
        </w:tc>
        <w:tc>
          <w:tcPr>
            <w:tcW w:w="888" w:type="dxa"/>
            <w:vMerge w:val="restart"/>
            <w:tcBorders>
              <w:top w:val="single" w:color="auto" w:sz="4" w:space="0"/>
              <w:left w:val="single" w:color="auto" w:sz="4" w:space="0"/>
              <w:right w:val="single" w:color="auto" w:sz="4" w:space="0"/>
            </w:tcBorders>
            <w:shd w:val="clear" w:color="auto" w:fill="auto"/>
            <w:vAlign w:val="top"/>
          </w:tcPr>
          <w:p w14:paraId="1FDF67D8">
            <w:pPr>
              <w:spacing w:line="260" w:lineRule="exact"/>
              <w:rPr>
                <w:rFonts w:hint="default" w:ascii="宋体" w:hAnsi="宋体" w:eastAsia="宋体" w:cs="宋体"/>
                <w:snapToGrid w:val="0"/>
                <w:color w:val="auto"/>
                <w:spacing w:val="5"/>
                <w:kern w:val="0"/>
                <w:sz w:val="18"/>
                <w:szCs w:val="18"/>
                <w:highlight w:val="none"/>
                <w:lang w:val="en-US" w:eastAsia="zh-CN" w:bidi="ar-SA"/>
              </w:rPr>
            </w:pPr>
          </w:p>
        </w:tc>
        <w:tc>
          <w:tcPr>
            <w:tcW w:w="693" w:type="dxa"/>
            <w:vMerge w:val="restart"/>
            <w:tcBorders>
              <w:top w:val="single" w:color="auto" w:sz="4" w:space="0"/>
              <w:left w:val="single" w:color="auto" w:sz="4" w:space="0"/>
              <w:right w:val="single" w:color="auto" w:sz="4" w:space="0"/>
            </w:tcBorders>
            <w:vAlign w:val="top"/>
          </w:tcPr>
          <w:p w14:paraId="23FBFF0B">
            <w:pPr>
              <w:pStyle w:val="15"/>
              <w:rPr>
                <w:rFonts w:hint="eastAsia" w:ascii="宋体" w:hAnsi="宋体" w:eastAsia="宋体" w:cs="宋体"/>
                <w:snapToGrid w:val="0"/>
                <w:color w:val="auto"/>
                <w:spacing w:val="5"/>
                <w:kern w:val="0"/>
                <w:sz w:val="18"/>
                <w:szCs w:val="18"/>
                <w:highlight w:val="none"/>
                <w:lang w:val="en-US" w:eastAsia="zh-CN" w:bidi="ar-SA"/>
              </w:rPr>
            </w:pPr>
          </w:p>
        </w:tc>
      </w:tr>
      <w:tr w14:paraId="58F379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2" w:hRule="atLeast"/>
          <w:jc w:val="center"/>
        </w:trPr>
        <w:tc>
          <w:tcPr>
            <w:tcW w:w="872" w:type="dxa"/>
            <w:vMerge w:val="continue"/>
            <w:tcBorders>
              <w:left w:val="single" w:color="auto" w:sz="4" w:space="0"/>
              <w:bottom w:val="single" w:color="auto" w:sz="4" w:space="0"/>
              <w:right w:val="single" w:color="auto" w:sz="4" w:space="0"/>
            </w:tcBorders>
            <w:shd w:val="clear" w:color="auto" w:fill="auto"/>
            <w:vAlign w:val="top"/>
          </w:tcPr>
          <w:p w14:paraId="6CD593C0">
            <w:pPr>
              <w:jc w:val="center"/>
              <w:rPr>
                <w:rFonts w:hint="eastAsia" w:ascii="宋体" w:hAnsi="宋体" w:eastAsia="宋体" w:cs="宋体"/>
                <w:snapToGrid w:val="0"/>
                <w:color w:val="auto"/>
                <w:spacing w:val="5"/>
                <w:kern w:val="0"/>
                <w:sz w:val="18"/>
                <w:szCs w:val="18"/>
                <w:highlight w:val="none"/>
                <w:lang w:val="en-US" w:eastAsia="zh-CN" w:bidi="ar-SA"/>
              </w:rPr>
            </w:pPr>
          </w:p>
        </w:tc>
        <w:tc>
          <w:tcPr>
            <w:tcW w:w="4305" w:type="dxa"/>
            <w:tcBorders>
              <w:top w:val="single" w:color="auto" w:sz="4" w:space="0"/>
              <w:left w:val="single" w:color="auto" w:sz="4" w:space="0"/>
              <w:bottom w:val="single" w:color="auto" w:sz="4" w:space="0"/>
              <w:right w:val="single" w:color="auto" w:sz="4" w:space="0"/>
            </w:tcBorders>
            <w:shd w:val="clear" w:color="auto" w:fill="auto"/>
            <w:vAlign w:val="top"/>
          </w:tcPr>
          <w:p w14:paraId="3671E815">
            <w:pPr>
              <w:spacing w:line="260" w:lineRule="exact"/>
              <w:rPr>
                <w:rFonts w:hint="eastAsia" w:ascii="宋体" w:hAnsi="宋体" w:eastAsia="宋体" w:cs="宋体"/>
                <w:snapToGrid w:val="0"/>
                <w:color w:val="auto"/>
                <w:spacing w:val="5"/>
                <w:kern w:val="0"/>
                <w:sz w:val="18"/>
                <w:szCs w:val="18"/>
                <w:highlight w:val="none"/>
                <w:lang w:val="en-US" w:eastAsia="zh-CN" w:bidi="ar-SA"/>
              </w:rPr>
            </w:pPr>
            <w:r>
              <w:rPr>
                <w:rFonts w:hint="eastAsia" w:ascii="宋体" w:hAnsi="宋体" w:eastAsia="宋体" w:cs="宋体"/>
                <w:snapToGrid w:val="0"/>
                <w:color w:val="auto"/>
                <w:spacing w:val="5"/>
                <w:kern w:val="0"/>
                <w:sz w:val="18"/>
                <w:szCs w:val="18"/>
                <w:highlight w:val="none"/>
                <w:lang w:val="en-US" w:eastAsia="zh-CN" w:bidi="ar-SA"/>
              </w:rPr>
              <w:t>每台用电设备应有各自专用的开关箱，不得用同一个开关箱直接控制2台及以上用电设备（含插座）；</w:t>
            </w:r>
          </w:p>
        </w:tc>
        <w:tc>
          <w:tcPr>
            <w:tcW w:w="888" w:type="dxa"/>
            <w:vMerge w:val="continue"/>
            <w:tcBorders>
              <w:left w:val="single" w:color="auto" w:sz="4" w:space="0"/>
              <w:bottom w:val="single" w:color="auto" w:sz="4" w:space="0"/>
              <w:right w:val="single" w:color="auto" w:sz="4" w:space="0"/>
            </w:tcBorders>
            <w:shd w:val="clear" w:color="auto" w:fill="auto"/>
            <w:vAlign w:val="top"/>
          </w:tcPr>
          <w:p w14:paraId="71B170B8">
            <w:pPr>
              <w:spacing w:line="260" w:lineRule="exact"/>
              <w:rPr>
                <w:rFonts w:hint="default" w:ascii="宋体" w:hAnsi="宋体" w:eastAsia="宋体" w:cs="宋体"/>
                <w:snapToGrid w:val="0"/>
                <w:color w:val="auto"/>
                <w:spacing w:val="5"/>
                <w:kern w:val="0"/>
                <w:sz w:val="18"/>
                <w:szCs w:val="18"/>
                <w:highlight w:val="none"/>
                <w:lang w:val="en-US" w:eastAsia="zh-CN" w:bidi="ar-SA"/>
              </w:rPr>
            </w:pPr>
          </w:p>
        </w:tc>
        <w:tc>
          <w:tcPr>
            <w:tcW w:w="693" w:type="dxa"/>
            <w:vMerge w:val="continue"/>
            <w:tcBorders>
              <w:left w:val="single" w:color="auto" w:sz="4" w:space="0"/>
              <w:bottom w:val="single" w:color="auto" w:sz="4" w:space="0"/>
              <w:right w:val="single" w:color="auto" w:sz="4" w:space="0"/>
            </w:tcBorders>
            <w:vAlign w:val="top"/>
          </w:tcPr>
          <w:p w14:paraId="5DB241B2">
            <w:pPr>
              <w:pStyle w:val="15"/>
              <w:rPr>
                <w:rFonts w:hint="eastAsia" w:ascii="宋体" w:hAnsi="宋体" w:eastAsia="宋体" w:cs="宋体"/>
                <w:snapToGrid w:val="0"/>
                <w:color w:val="auto"/>
                <w:spacing w:val="5"/>
                <w:kern w:val="0"/>
                <w:sz w:val="18"/>
                <w:szCs w:val="18"/>
                <w:highlight w:val="none"/>
                <w:lang w:val="en-US" w:eastAsia="zh-CN" w:bidi="ar-SA"/>
              </w:rPr>
            </w:pPr>
          </w:p>
        </w:tc>
      </w:tr>
      <w:tr w14:paraId="15BE90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8" w:hRule="atLeast"/>
          <w:jc w:val="center"/>
        </w:trPr>
        <w:tc>
          <w:tcPr>
            <w:tcW w:w="872" w:type="dxa"/>
            <w:vMerge w:val="continue"/>
            <w:tcBorders>
              <w:left w:val="single" w:color="auto" w:sz="4" w:space="0"/>
              <w:bottom w:val="single" w:color="auto" w:sz="4" w:space="0"/>
              <w:right w:val="single" w:color="auto" w:sz="4" w:space="0"/>
            </w:tcBorders>
            <w:shd w:val="clear" w:color="auto" w:fill="auto"/>
            <w:vAlign w:val="top"/>
          </w:tcPr>
          <w:p w14:paraId="14351A7A">
            <w:pPr>
              <w:spacing w:line="260" w:lineRule="exact"/>
              <w:rPr>
                <w:color w:val="auto"/>
                <w:highlight w:val="none"/>
              </w:rPr>
            </w:pPr>
          </w:p>
        </w:tc>
        <w:tc>
          <w:tcPr>
            <w:tcW w:w="4305" w:type="dxa"/>
            <w:tcBorders>
              <w:top w:val="single" w:color="auto" w:sz="4" w:space="0"/>
              <w:left w:val="single" w:color="auto" w:sz="4" w:space="0"/>
              <w:bottom w:val="single" w:color="auto" w:sz="4" w:space="0"/>
              <w:right w:val="single" w:color="auto" w:sz="4" w:space="0"/>
            </w:tcBorders>
            <w:shd w:val="clear" w:color="auto" w:fill="auto"/>
            <w:vAlign w:val="top"/>
          </w:tcPr>
          <w:p w14:paraId="3073967E">
            <w:pPr>
              <w:spacing w:line="260" w:lineRule="exact"/>
              <w:rPr>
                <w:rFonts w:hint="eastAsia" w:ascii="宋体" w:hAnsi="宋体" w:eastAsia="宋体" w:cs="宋体"/>
                <w:snapToGrid w:val="0"/>
                <w:color w:val="auto"/>
                <w:spacing w:val="5"/>
                <w:kern w:val="0"/>
                <w:sz w:val="18"/>
                <w:szCs w:val="18"/>
                <w:highlight w:val="none"/>
                <w:lang w:val="en-US" w:eastAsia="zh-CN" w:bidi="ar-SA"/>
              </w:rPr>
            </w:pPr>
            <w:r>
              <w:rPr>
                <w:rFonts w:hint="eastAsia" w:ascii="宋体" w:hAnsi="宋体" w:eastAsia="宋体" w:cs="宋体"/>
                <w:snapToGrid w:val="0"/>
                <w:color w:val="auto"/>
                <w:spacing w:val="5"/>
                <w:kern w:val="0"/>
                <w:sz w:val="18"/>
                <w:szCs w:val="18"/>
                <w:highlight w:val="none"/>
                <w:lang w:val="en-US" w:eastAsia="zh-CN" w:bidi="ar-SA"/>
              </w:rPr>
              <w:t>箱体的材质、箱内电器元件及安装接线应符合标准规定；</w:t>
            </w:r>
          </w:p>
        </w:tc>
        <w:tc>
          <w:tcPr>
            <w:tcW w:w="888" w:type="dxa"/>
            <w:vMerge w:val="continue"/>
            <w:tcBorders>
              <w:left w:val="single" w:color="auto" w:sz="4" w:space="0"/>
              <w:bottom w:val="single" w:color="auto" w:sz="4" w:space="0"/>
              <w:right w:val="single" w:color="auto" w:sz="4" w:space="0"/>
            </w:tcBorders>
            <w:shd w:val="clear" w:color="auto" w:fill="auto"/>
            <w:vAlign w:val="top"/>
          </w:tcPr>
          <w:p w14:paraId="12D80D58">
            <w:pPr>
              <w:spacing w:line="260" w:lineRule="exact"/>
              <w:rPr>
                <w:rFonts w:hint="eastAsia" w:ascii="宋体" w:hAnsi="宋体" w:eastAsia="宋体" w:cs="宋体"/>
                <w:snapToGrid w:val="0"/>
                <w:color w:val="auto"/>
                <w:spacing w:val="5"/>
                <w:kern w:val="0"/>
                <w:sz w:val="18"/>
                <w:szCs w:val="18"/>
                <w:highlight w:val="none"/>
                <w:lang w:val="en-US" w:eastAsia="zh-CN" w:bidi="ar-SA"/>
              </w:rPr>
            </w:pPr>
          </w:p>
        </w:tc>
        <w:tc>
          <w:tcPr>
            <w:tcW w:w="693" w:type="dxa"/>
            <w:vMerge w:val="continue"/>
            <w:tcBorders>
              <w:left w:val="single" w:color="auto" w:sz="4" w:space="0"/>
              <w:bottom w:val="single" w:color="auto" w:sz="4" w:space="0"/>
              <w:right w:val="single" w:color="auto" w:sz="4" w:space="0"/>
            </w:tcBorders>
            <w:vAlign w:val="top"/>
          </w:tcPr>
          <w:p w14:paraId="63976AD0">
            <w:pPr>
              <w:spacing w:line="260" w:lineRule="exact"/>
              <w:rPr>
                <w:rFonts w:hint="eastAsia" w:ascii="宋体" w:hAnsi="宋体" w:eastAsia="宋体" w:cs="宋体"/>
                <w:snapToGrid w:val="0"/>
                <w:color w:val="auto"/>
                <w:spacing w:val="5"/>
                <w:kern w:val="0"/>
                <w:sz w:val="18"/>
                <w:szCs w:val="18"/>
                <w:highlight w:val="none"/>
                <w:lang w:val="en-US" w:eastAsia="zh-CN" w:bidi="ar-SA"/>
              </w:rPr>
            </w:pPr>
          </w:p>
        </w:tc>
      </w:tr>
      <w:tr w14:paraId="61FA13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2" w:hRule="atLeast"/>
          <w:jc w:val="center"/>
        </w:trPr>
        <w:tc>
          <w:tcPr>
            <w:tcW w:w="872" w:type="dxa"/>
            <w:vMerge w:val="continue"/>
            <w:tcBorders>
              <w:left w:val="single" w:color="auto" w:sz="4" w:space="0"/>
              <w:bottom w:val="single" w:color="auto" w:sz="4" w:space="0"/>
              <w:right w:val="single" w:color="auto" w:sz="4" w:space="0"/>
            </w:tcBorders>
            <w:shd w:val="clear" w:color="auto" w:fill="auto"/>
            <w:vAlign w:val="top"/>
          </w:tcPr>
          <w:p w14:paraId="4F179BE3">
            <w:pPr>
              <w:spacing w:line="260" w:lineRule="exact"/>
              <w:rPr>
                <w:rFonts w:hint="eastAsia" w:ascii="宋体" w:hAnsi="宋体" w:eastAsia="宋体" w:cs="宋体"/>
                <w:snapToGrid w:val="0"/>
                <w:color w:val="auto"/>
                <w:spacing w:val="5"/>
                <w:kern w:val="0"/>
                <w:sz w:val="18"/>
                <w:szCs w:val="18"/>
                <w:highlight w:val="none"/>
                <w:lang w:val="en-US" w:eastAsia="zh-CN" w:bidi="ar-SA"/>
              </w:rPr>
            </w:pPr>
          </w:p>
        </w:tc>
        <w:tc>
          <w:tcPr>
            <w:tcW w:w="4305" w:type="dxa"/>
            <w:tcBorders>
              <w:top w:val="single" w:color="auto" w:sz="4" w:space="0"/>
              <w:left w:val="single" w:color="auto" w:sz="4" w:space="0"/>
              <w:bottom w:val="single" w:color="auto" w:sz="4" w:space="0"/>
              <w:right w:val="single" w:color="auto" w:sz="4" w:space="0"/>
            </w:tcBorders>
            <w:shd w:val="clear" w:color="auto" w:fill="auto"/>
            <w:vAlign w:val="top"/>
          </w:tcPr>
          <w:p w14:paraId="3A9BF7CC">
            <w:pPr>
              <w:spacing w:line="260" w:lineRule="exact"/>
              <w:rPr>
                <w:rFonts w:hint="eastAsia" w:ascii="宋体" w:hAnsi="宋体" w:eastAsia="宋体" w:cs="宋体"/>
                <w:snapToGrid w:val="0"/>
                <w:color w:val="auto"/>
                <w:spacing w:val="5"/>
                <w:kern w:val="0"/>
                <w:sz w:val="18"/>
                <w:szCs w:val="18"/>
                <w:highlight w:val="none"/>
                <w:lang w:val="en-US" w:eastAsia="zh-CN" w:bidi="ar-SA"/>
              </w:rPr>
            </w:pPr>
            <w:r>
              <w:rPr>
                <w:rFonts w:hint="eastAsia" w:ascii="宋体" w:hAnsi="宋体" w:eastAsia="宋体" w:cs="宋体"/>
                <w:snapToGrid w:val="0"/>
                <w:color w:val="auto"/>
                <w:spacing w:val="5"/>
                <w:kern w:val="0"/>
                <w:sz w:val="18"/>
                <w:szCs w:val="18"/>
                <w:highlight w:val="none"/>
                <w:lang w:val="en-US" w:eastAsia="zh-CN" w:bidi="ar-SA"/>
              </w:rPr>
              <w:t>配电箱、开关箱外形结构应具有防雨、防尘措施；单独为配电箱、开关箱装设防雨棚（盖）时，防雨棚（盖）宜采用绝缘材料制作；</w:t>
            </w:r>
          </w:p>
        </w:tc>
        <w:tc>
          <w:tcPr>
            <w:tcW w:w="888" w:type="dxa"/>
            <w:vMerge w:val="continue"/>
            <w:tcBorders>
              <w:left w:val="single" w:color="auto" w:sz="4" w:space="0"/>
              <w:bottom w:val="single" w:color="auto" w:sz="4" w:space="0"/>
              <w:right w:val="single" w:color="auto" w:sz="4" w:space="0"/>
            </w:tcBorders>
            <w:shd w:val="clear" w:color="auto" w:fill="auto"/>
            <w:vAlign w:val="top"/>
          </w:tcPr>
          <w:p w14:paraId="66D20947">
            <w:pPr>
              <w:spacing w:line="260" w:lineRule="exact"/>
              <w:rPr>
                <w:rFonts w:hint="eastAsia" w:ascii="宋体" w:hAnsi="宋体" w:eastAsia="宋体" w:cs="宋体"/>
                <w:snapToGrid w:val="0"/>
                <w:color w:val="auto"/>
                <w:spacing w:val="5"/>
                <w:kern w:val="0"/>
                <w:sz w:val="18"/>
                <w:szCs w:val="18"/>
                <w:highlight w:val="none"/>
                <w:lang w:val="en-US" w:eastAsia="zh-CN" w:bidi="ar-SA"/>
              </w:rPr>
            </w:pPr>
          </w:p>
        </w:tc>
        <w:tc>
          <w:tcPr>
            <w:tcW w:w="693" w:type="dxa"/>
            <w:vMerge w:val="continue"/>
            <w:tcBorders>
              <w:left w:val="single" w:color="auto" w:sz="4" w:space="0"/>
              <w:bottom w:val="single" w:color="auto" w:sz="4" w:space="0"/>
              <w:right w:val="single" w:color="auto" w:sz="4" w:space="0"/>
            </w:tcBorders>
            <w:vAlign w:val="top"/>
          </w:tcPr>
          <w:p w14:paraId="7F9E1441">
            <w:pPr>
              <w:spacing w:line="260" w:lineRule="exact"/>
              <w:rPr>
                <w:rFonts w:hint="eastAsia" w:ascii="宋体" w:hAnsi="宋体" w:eastAsia="宋体" w:cs="宋体"/>
                <w:snapToGrid w:val="0"/>
                <w:color w:val="auto"/>
                <w:spacing w:val="5"/>
                <w:kern w:val="0"/>
                <w:sz w:val="18"/>
                <w:szCs w:val="18"/>
                <w:highlight w:val="none"/>
                <w:lang w:val="en-US" w:eastAsia="zh-CN" w:bidi="ar-SA"/>
              </w:rPr>
            </w:pPr>
          </w:p>
        </w:tc>
      </w:tr>
      <w:tr w14:paraId="70081A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2" w:hRule="atLeast"/>
          <w:jc w:val="center"/>
        </w:trPr>
        <w:tc>
          <w:tcPr>
            <w:tcW w:w="872" w:type="dxa"/>
            <w:vMerge w:val="continue"/>
            <w:tcBorders>
              <w:left w:val="single" w:color="auto" w:sz="4" w:space="0"/>
              <w:bottom w:val="single" w:color="auto" w:sz="4" w:space="0"/>
              <w:right w:val="single" w:color="auto" w:sz="4" w:space="0"/>
            </w:tcBorders>
            <w:shd w:val="clear" w:color="auto" w:fill="auto"/>
            <w:vAlign w:val="top"/>
          </w:tcPr>
          <w:p w14:paraId="72BEF131">
            <w:pPr>
              <w:spacing w:line="260" w:lineRule="exact"/>
              <w:rPr>
                <w:rFonts w:hint="eastAsia" w:ascii="宋体" w:hAnsi="宋体" w:eastAsia="宋体" w:cs="宋体"/>
                <w:snapToGrid w:val="0"/>
                <w:color w:val="auto"/>
                <w:spacing w:val="5"/>
                <w:kern w:val="0"/>
                <w:sz w:val="18"/>
                <w:szCs w:val="18"/>
                <w:highlight w:val="none"/>
                <w:lang w:val="en-US" w:eastAsia="zh-CN" w:bidi="ar-SA"/>
              </w:rPr>
            </w:pPr>
          </w:p>
        </w:tc>
        <w:tc>
          <w:tcPr>
            <w:tcW w:w="4305" w:type="dxa"/>
            <w:tcBorders>
              <w:top w:val="single" w:color="auto" w:sz="4" w:space="0"/>
              <w:left w:val="single" w:color="auto" w:sz="4" w:space="0"/>
              <w:bottom w:val="single" w:color="auto" w:sz="4" w:space="0"/>
              <w:right w:val="single" w:color="auto" w:sz="4" w:space="0"/>
            </w:tcBorders>
            <w:shd w:val="clear" w:color="auto" w:fill="auto"/>
            <w:vAlign w:val="top"/>
          </w:tcPr>
          <w:p w14:paraId="28E15AB2">
            <w:pPr>
              <w:spacing w:line="260" w:lineRule="exact"/>
              <w:rPr>
                <w:rFonts w:hint="eastAsia" w:ascii="宋体" w:hAnsi="宋体" w:eastAsia="宋体" w:cs="宋体"/>
                <w:snapToGrid w:val="0"/>
                <w:color w:val="auto"/>
                <w:spacing w:val="5"/>
                <w:kern w:val="0"/>
                <w:sz w:val="18"/>
                <w:szCs w:val="18"/>
                <w:highlight w:val="none"/>
                <w:lang w:val="en-US" w:eastAsia="zh-CN" w:bidi="ar-SA"/>
              </w:rPr>
            </w:pPr>
            <w:r>
              <w:rPr>
                <w:rFonts w:hint="eastAsia" w:ascii="宋体" w:hAnsi="宋体" w:eastAsia="宋体" w:cs="宋体"/>
                <w:snapToGrid w:val="0"/>
                <w:color w:val="auto"/>
                <w:spacing w:val="5"/>
                <w:kern w:val="0"/>
                <w:sz w:val="18"/>
                <w:szCs w:val="18"/>
                <w:highlight w:val="none"/>
                <w:lang w:val="en-US" w:eastAsia="zh-CN" w:bidi="ar-SA"/>
              </w:rPr>
              <w:t>配电箱、开关箱的电器装置选择及安装应符合标准规定；开关电器的额定值和动作整定值应与其控制回路或用电设备的额定值和特性相匹配；</w:t>
            </w:r>
          </w:p>
        </w:tc>
        <w:tc>
          <w:tcPr>
            <w:tcW w:w="888" w:type="dxa"/>
            <w:vMerge w:val="continue"/>
            <w:tcBorders>
              <w:left w:val="single" w:color="auto" w:sz="4" w:space="0"/>
              <w:bottom w:val="single" w:color="auto" w:sz="4" w:space="0"/>
              <w:right w:val="single" w:color="auto" w:sz="4" w:space="0"/>
            </w:tcBorders>
            <w:shd w:val="clear" w:color="auto" w:fill="auto"/>
            <w:vAlign w:val="top"/>
          </w:tcPr>
          <w:p w14:paraId="5ACED167">
            <w:pPr>
              <w:spacing w:line="260" w:lineRule="exact"/>
              <w:rPr>
                <w:rFonts w:hint="eastAsia" w:ascii="宋体" w:hAnsi="宋体" w:eastAsia="宋体" w:cs="宋体"/>
                <w:snapToGrid w:val="0"/>
                <w:color w:val="auto"/>
                <w:spacing w:val="5"/>
                <w:kern w:val="0"/>
                <w:sz w:val="18"/>
                <w:szCs w:val="18"/>
                <w:highlight w:val="none"/>
                <w:lang w:val="en-US" w:eastAsia="zh-CN" w:bidi="ar-SA"/>
              </w:rPr>
            </w:pPr>
          </w:p>
        </w:tc>
        <w:tc>
          <w:tcPr>
            <w:tcW w:w="693" w:type="dxa"/>
            <w:vMerge w:val="continue"/>
            <w:tcBorders>
              <w:left w:val="single" w:color="auto" w:sz="4" w:space="0"/>
              <w:bottom w:val="single" w:color="auto" w:sz="4" w:space="0"/>
              <w:right w:val="single" w:color="auto" w:sz="4" w:space="0"/>
            </w:tcBorders>
            <w:vAlign w:val="top"/>
          </w:tcPr>
          <w:p w14:paraId="649FAA1B">
            <w:pPr>
              <w:spacing w:line="260" w:lineRule="exact"/>
              <w:rPr>
                <w:rFonts w:hint="eastAsia" w:ascii="宋体" w:hAnsi="宋体" w:eastAsia="宋体" w:cs="宋体"/>
                <w:snapToGrid w:val="0"/>
                <w:color w:val="auto"/>
                <w:spacing w:val="5"/>
                <w:kern w:val="0"/>
                <w:sz w:val="18"/>
                <w:szCs w:val="18"/>
                <w:highlight w:val="none"/>
                <w:lang w:val="en-US" w:eastAsia="zh-CN" w:bidi="ar-SA"/>
              </w:rPr>
            </w:pPr>
          </w:p>
        </w:tc>
      </w:tr>
      <w:tr w14:paraId="31638E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2" w:hRule="atLeast"/>
          <w:jc w:val="center"/>
        </w:trPr>
        <w:tc>
          <w:tcPr>
            <w:tcW w:w="872" w:type="dxa"/>
            <w:vMerge w:val="continue"/>
            <w:tcBorders>
              <w:left w:val="single" w:color="auto" w:sz="4" w:space="0"/>
              <w:bottom w:val="single" w:color="auto" w:sz="4" w:space="0"/>
              <w:right w:val="single" w:color="auto" w:sz="4" w:space="0"/>
            </w:tcBorders>
            <w:shd w:val="clear" w:color="auto" w:fill="auto"/>
            <w:vAlign w:val="top"/>
          </w:tcPr>
          <w:p w14:paraId="390F5B7A">
            <w:pPr>
              <w:spacing w:line="260" w:lineRule="exact"/>
              <w:rPr>
                <w:rFonts w:hint="eastAsia" w:ascii="宋体" w:hAnsi="宋体" w:eastAsia="宋体" w:cs="宋体"/>
                <w:snapToGrid w:val="0"/>
                <w:color w:val="auto"/>
                <w:spacing w:val="5"/>
                <w:kern w:val="0"/>
                <w:sz w:val="18"/>
                <w:szCs w:val="18"/>
                <w:highlight w:val="none"/>
                <w:lang w:val="en-US" w:eastAsia="zh-CN" w:bidi="ar-SA"/>
              </w:rPr>
            </w:pPr>
          </w:p>
        </w:tc>
        <w:tc>
          <w:tcPr>
            <w:tcW w:w="4305" w:type="dxa"/>
            <w:tcBorders>
              <w:top w:val="single" w:color="auto" w:sz="4" w:space="0"/>
              <w:left w:val="single" w:color="auto" w:sz="4" w:space="0"/>
              <w:bottom w:val="single" w:color="auto" w:sz="4" w:space="0"/>
              <w:right w:val="single" w:color="auto" w:sz="4" w:space="0"/>
            </w:tcBorders>
            <w:shd w:val="clear" w:color="auto" w:fill="auto"/>
            <w:vAlign w:val="top"/>
          </w:tcPr>
          <w:p w14:paraId="22719850">
            <w:pPr>
              <w:spacing w:line="260" w:lineRule="exact"/>
              <w:rPr>
                <w:rFonts w:hint="eastAsia" w:ascii="宋体" w:hAnsi="宋体" w:eastAsia="宋体" w:cs="宋体"/>
                <w:snapToGrid w:val="0"/>
                <w:color w:val="auto"/>
                <w:spacing w:val="5"/>
                <w:kern w:val="0"/>
                <w:sz w:val="18"/>
                <w:szCs w:val="18"/>
                <w:highlight w:val="none"/>
                <w:lang w:val="en-US" w:eastAsia="zh-CN" w:bidi="ar-SA"/>
              </w:rPr>
            </w:pPr>
            <w:r>
              <w:rPr>
                <w:rFonts w:hint="eastAsia" w:ascii="宋体" w:hAnsi="宋体" w:eastAsia="宋体" w:cs="宋体"/>
                <w:snapToGrid w:val="0"/>
                <w:color w:val="auto"/>
                <w:spacing w:val="5"/>
                <w:kern w:val="0"/>
                <w:sz w:val="18"/>
                <w:szCs w:val="18"/>
                <w:highlight w:val="none"/>
                <w:lang w:val="en-US" w:eastAsia="zh-CN" w:bidi="ar-SA"/>
              </w:rPr>
              <w:t>配电箱、开关箱应有名称、用途、分路标识及系统接线图。配电箱箱门应配锁，并应设专人负责管理</w:t>
            </w:r>
          </w:p>
        </w:tc>
        <w:tc>
          <w:tcPr>
            <w:tcW w:w="888" w:type="dxa"/>
            <w:vMerge w:val="continue"/>
            <w:tcBorders>
              <w:left w:val="single" w:color="auto" w:sz="4" w:space="0"/>
              <w:bottom w:val="single" w:color="auto" w:sz="4" w:space="0"/>
              <w:right w:val="single" w:color="auto" w:sz="4" w:space="0"/>
            </w:tcBorders>
            <w:shd w:val="clear" w:color="auto" w:fill="auto"/>
            <w:vAlign w:val="top"/>
          </w:tcPr>
          <w:p w14:paraId="05CCFD57">
            <w:pPr>
              <w:spacing w:line="260" w:lineRule="exact"/>
              <w:rPr>
                <w:rFonts w:hint="eastAsia" w:ascii="宋体" w:hAnsi="宋体" w:eastAsia="宋体" w:cs="宋体"/>
                <w:snapToGrid w:val="0"/>
                <w:color w:val="auto"/>
                <w:spacing w:val="5"/>
                <w:kern w:val="0"/>
                <w:sz w:val="18"/>
                <w:szCs w:val="18"/>
                <w:highlight w:val="none"/>
                <w:lang w:val="en-US" w:eastAsia="zh-CN" w:bidi="ar-SA"/>
              </w:rPr>
            </w:pPr>
          </w:p>
        </w:tc>
        <w:tc>
          <w:tcPr>
            <w:tcW w:w="693" w:type="dxa"/>
            <w:vMerge w:val="continue"/>
            <w:tcBorders>
              <w:left w:val="single" w:color="auto" w:sz="4" w:space="0"/>
              <w:bottom w:val="single" w:color="auto" w:sz="4" w:space="0"/>
              <w:right w:val="single" w:color="auto" w:sz="4" w:space="0"/>
            </w:tcBorders>
            <w:vAlign w:val="top"/>
          </w:tcPr>
          <w:p w14:paraId="6FAC3AFA">
            <w:pPr>
              <w:spacing w:line="260" w:lineRule="exact"/>
              <w:rPr>
                <w:rFonts w:hint="eastAsia" w:ascii="宋体" w:hAnsi="宋体" w:eastAsia="宋体" w:cs="宋体"/>
                <w:snapToGrid w:val="0"/>
                <w:color w:val="auto"/>
                <w:spacing w:val="5"/>
                <w:kern w:val="0"/>
                <w:sz w:val="18"/>
                <w:szCs w:val="18"/>
                <w:highlight w:val="none"/>
                <w:lang w:val="en-US" w:eastAsia="zh-CN" w:bidi="ar-SA"/>
              </w:rPr>
            </w:pPr>
          </w:p>
        </w:tc>
      </w:tr>
      <w:tr w14:paraId="302821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0" w:hRule="atLeast"/>
          <w:jc w:val="center"/>
        </w:trPr>
        <w:tc>
          <w:tcPr>
            <w:tcW w:w="872" w:type="dxa"/>
            <w:vMerge w:val="restart"/>
            <w:tcBorders>
              <w:top w:val="single" w:color="auto" w:sz="4" w:space="0"/>
              <w:left w:val="single" w:color="auto" w:sz="4" w:space="0"/>
              <w:right w:val="single" w:color="auto" w:sz="4" w:space="0"/>
            </w:tcBorders>
            <w:shd w:val="clear" w:color="auto" w:fill="auto"/>
            <w:vAlign w:val="top"/>
          </w:tcPr>
          <w:p w14:paraId="796A7F32">
            <w:pPr>
              <w:pStyle w:val="15"/>
              <w:spacing w:line="252" w:lineRule="auto"/>
              <w:rPr>
                <w:rFonts w:hint="eastAsia" w:ascii="宋体" w:hAnsi="宋体" w:eastAsia="宋体" w:cs="宋体"/>
                <w:snapToGrid w:val="0"/>
                <w:color w:val="auto"/>
                <w:spacing w:val="5"/>
                <w:kern w:val="0"/>
                <w:sz w:val="18"/>
                <w:szCs w:val="18"/>
                <w:highlight w:val="none"/>
                <w:lang w:val="en-US" w:eastAsia="zh-CN" w:bidi="ar-SA"/>
              </w:rPr>
            </w:pPr>
          </w:p>
          <w:p w14:paraId="47A31E70">
            <w:pPr>
              <w:pStyle w:val="15"/>
              <w:spacing w:line="252" w:lineRule="auto"/>
              <w:rPr>
                <w:rFonts w:hint="eastAsia" w:ascii="宋体" w:hAnsi="宋体" w:eastAsia="宋体" w:cs="宋体"/>
                <w:snapToGrid w:val="0"/>
                <w:color w:val="auto"/>
                <w:spacing w:val="5"/>
                <w:kern w:val="0"/>
                <w:sz w:val="18"/>
                <w:szCs w:val="18"/>
                <w:highlight w:val="none"/>
                <w:lang w:val="en-US" w:eastAsia="zh-CN" w:bidi="ar-SA"/>
              </w:rPr>
            </w:pPr>
          </w:p>
          <w:p w14:paraId="7FEF82F1">
            <w:pPr>
              <w:jc w:val="center"/>
              <w:rPr>
                <w:rFonts w:hint="default" w:ascii="宋体" w:hAnsi="宋体" w:eastAsia="宋体" w:cs="宋体"/>
                <w:snapToGrid w:val="0"/>
                <w:color w:val="auto"/>
                <w:spacing w:val="5"/>
                <w:kern w:val="0"/>
                <w:sz w:val="18"/>
                <w:szCs w:val="18"/>
                <w:highlight w:val="none"/>
                <w:lang w:val="en-US" w:eastAsia="zh-CN" w:bidi="ar-SA"/>
              </w:rPr>
            </w:pPr>
            <w:r>
              <w:rPr>
                <w:rFonts w:hint="eastAsia" w:ascii="宋体" w:hAnsi="宋体" w:eastAsia="宋体" w:cs="宋体"/>
                <w:snapToGrid w:val="0"/>
                <w:color w:val="auto"/>
                <w:spacing w:val="5"/>
                <w:kern w:val="0"/>
                <w:sz w:val="18"/>
                <w:szCs w:val="18"/>
                <w:highlight w:val="none"/>
                <w:lang w:val="en-US" w:eastAsia="zh-CN" w:bidi="ar-SA"/>
              </w:rPr>
              <w:t>3 配电室及自备柴油发电机组</w:t>
            </w:r>
          </w:p>
        </w:tc>
        <w:tc>
          <w:tcPr>
            <w:tcW w:w="4305" w:type="dxa"/>
            <w:tcBorders>
              <w:left w:val="single" w:color="auto" w:sz="4" w:space="0"/>
              <w:bottom w:val="single" w:color="auto" w:sz="4" w:space="0"/>
            </w:tcBorders>
            <w:shd w:val="clear" w:color="auto" w:fill="auto"/>
            <w:vAlign w:val="top"/>
          </w:tcPr>
          <w:p w14:paraId="03B4606E">
            <w:pPr>
              <w:rPr>
                <w:rFonts w:hint="default" w:ascii="宋体" w:hAnsi="宋体" w:eastAsia="宋体" w:cs="宋体"/>
                <w:snapToGrid w:val="0"/>
                <w:color w:val="auto"/>
                <w:spacing w:val="5"/>
                <w:kern w:val="0"/>
                <w:sz w:val="18"/>
                <w:szCs w:val="18"/>
                <w:highlight w:val="none"/>
                <w:lang w:val="en-US" w:eastAsia="zh-CN" w:bidi="ar-SA"/>
              </w:rPr>
            </w:pPr>
            <w:r>
              <w:rPr>
                <w:rFonts w:hint="eastAsia" w:ascii="宋体" w:hAnsi="宋体" w:eastAsia="宋体" w:cs="宋体"/>
                <w:snapToGrid w:val="0"/>
                <w:color w:val="auto"/>
                <w:spacing w:val="5"/>
                <w:kern w:val="0"/>
                <w:sz w:val="18"/>
                <w:szCs w:val="18"/>
                <w:highlight w:val="none"/>
                <w:lang w:val="en-US" w:eastAsia="zh-CN" w:bidi="ar-SA"/>
              </w:rPr>
              <w:t>配电室的设置位置应符合标准规定；</w:t>
            </w:r>
          </w:p>
        </w:tc>
        <w:tc>
          <w:tcPr>
            <w:tcW w:w="888" w:type="dxa"/>
            <w:vMerge w:val="restart"/>
            <w:vAlign w:val="top"/>
          </w:tcPr>
          <w:p w14:paraId="37FE4822">
            <w:pPr>
              <w:rPr>
                <w:rFonts w:hint="default" w:ascii="宋体" w:hAnsi="宋体" w:eastAsia="宋体" w:cs="宋体"/>
                <w:snapToGrid w:val="0"/>
                <w:color w:val="auto"/>
                <w:spacing w:val="5"/>
                <w:kern w:val="0"/>
                <w:sz w:val="18"/>
                <w:szCs w:val="18"/>
                <w:highlight w:val="none"/>
                <w:lang w:val="en-US" w:eastAsia="zh-CN" w:bidi="ar-SA"/>
              </w:rPr>
            </w:pPr>
          </w:p>
        </w:tc>
        <w:tc>
          <w:tcPr>
            <w:tcW w:w="693" w:type="dxa"/>
            <w:vMerge w:val="restart"/>
            <w:vAlign w:val="top"/>
          </w:tcPr>
          <w:p w14:paraId="58328FB5">
            <w:pPr>
              <w:pStyle w:val="15"/>
              <w:rPr>
                <w:rFonts w:hint="eastAsia" w:ascii="宋体" w:hAnsi="宋体" w:eastAsia="宋体" w:cs="宋体"/>
                <w:snapToGrid w:val="0"/>
                <w:color w:val="auto"/>
                <w:spacing w:val="5"/>
                <w:kern w:val="0"/>
                <w:sz w:val="18"/>
                <w:szCs w:val="18"/>
                <w:highlight w:val="none"/>
                <w:lang w:val="en-US" w:eastAsia="zh-CN" w:bidi="ar-SA"/>
              </w:rPr>
            </w:pPr>
          </w:p>
        </w:tc>
      </w:tr>
      <w:tr w14:paraId="6D6B8B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872" w:type="dxa"/>
            <w:vMerge w:val="continue"/>
            <w:tcBorders>
              <w:left w:val="single" w:color="auto" w:sz="4" w:space="0"/>
              <w:right w:val="single" w:color="auto" w:sz="4" w:space="0"/>
            </w:tcBorders>
            <w:shd w:val="clear" w:color="auto" w:fill="auto"/>
            <w:vAlign w:val="top"/>
          </w:tcPr>
          <w:p w14:paraId="408A6E18">
            <w:pPr>
              <w:rPr>
                <w:color w:val="auto"/>
                <w:highlight w:val="none"/>
              </w:rPr>
            </w:pPr>
          </w:p>
        </w:tc>
        <w:tc>
          <w:tcPr>
            <w:tcW w:w="4305" w:type="dxa"/>
            <w:tcBorders>
              <w:left w:val="single" w:color="auto" w:sz="4" w:space="0"/>
              <w:bottom w:val="single" w:color="auto" w:sz="4" w:space="0"/>
            </w:tcBorders>
            <w:shd w:val="clear" w:color="auto" w:fill="auto"/>
            <w:vAlign w:val="top"/>
          </w:tcPr>
          <w:p w14:paraId="20F6E319">
            <w:pPr>
              <w:rPr>
                <w:rFonts w:hint="default" w:ascii="宋体" w:hAnsi="宋体" w:eastAsia="宋体" w:cs="宋体"/>
                <w:snapToGrid w:val="0"/>
                <w:color w:val="auto"/>
                <w:spacing w:val="5"/>
                <w:kern w:val="0"/>
                <w:sz w:val="18"/>
                <w:szCs w:val="18"/>
                <w:highlight w:val="none"/>
                <w:lang w:val="en-US" w:eastAsia="zh-CN" w:bidi="ar-SA"/>
              </w:rPr>
            </w:pPr>
            <w:r>
              <w:rPr>
                <w:rFonts w:hint="eastAsia" w:ascii="宋体" w:hAnsi="宋体" w:eastAsia="宋体" w:cs="宋体"/>
                <w:snapToGrid w:val="0"/>
                <w:color w:val="auto"/>
                <w:spacing w:val="5"/>
                <w:kern w:val="0"/>
                <w:sz w:val="18"/>
                <w:szCs w:val="18"/>
                <w:highlight w:val="none"/>
                <w:lang w:val="en-US" w:eastAsia="zh-CN" w:bidi="ar-SA"/>
              </w:rPr>
              <w:t>成列的配电柜和控制柜两端应与保护接地导体(PE)做电气连接。配电室内配电柜的操作通道应铺设橡胶绝缘垫。</w:t>
            </w:r>
          </w:p>
        </w:tc>
        <w:tc>
          <w:tcPr>
            <w:tcW w:w="888" w:type="dxa"/>
            <w:vMerge w:val="continue"/>
            <w:vAlign w:val="top"/>
          </w:tcPr>
          <w:p w14:paraId="07894066">
            <w:pPr>
              <w:rPr>
                <w:rFonts w:hint="default" w:ascii="宋体" w:hAnsi="宋体" w:eastAsia="宋体" w:cs="宋体"/>
                <w:snapToGrid w:val="0"/>
                <w:color w:val="auto"/>
                <w:spacing w:val="5"/>
                <w:kern w:val="0"/>
                <w:sz w:val="18"/>
                <w:szCs w:val="18"/>
                <w:highlight w:val="none"/>
                <w:lang w:val="en-US" w:eastAsia="zh-CN" w:bidi="ar-SA"/>
              </w:rPr>
            </w:pPr>
          </w:p>
        </w:tc>
        <w:tc>
          <w:tcPr>
            <w:tcW w:w="693" w:type="dxa"/>
            <w:vMerge w:val="continue"/>
            <w:vAlign w:val="top"/>
          </w:tcPr>
          <w:p w14:paraId="1ADCDC46">
            <w:pPr>
              <w:rPr>
                <w:rFonts w:hint="default" w:ascii="宋体" w:hAnsi="宋体" w:eastAsia="宋体" w:cs="宋体"/>
                <w:snapToGrid w:val="0"/>
                <w:color w:val="auto"/>
                <w:spacing w:val="5"/>
                <w:kern w:val="0"/>
                <w:sz w:val="18"/>
                <w:szCs w:val="18"/>
                <w:highlight w:val="none"/>
                <w:lang w:val="en-US" w:eastAsia="zh-CN" w:bidi="ar-SA"/>
              </w:rPr>
            </w:pPr>
          </w:p>
        </w:tc>
      </w:tr>
      <w:tr w14:paraId="457052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872" w:type="dxa"/>
            <w:vMerge w:val="continue"/>
            <w:tcBorders>
              <w:left w:val="single" w:color="auto" w:sz="4" w:space="0"/>
              <w:right w:val="single" w:color="auto" w:sz="4" w:space="0"/>
            </w:tcBorders>
            <w:shd w:val="clear" w:color="auto" w:fill="auto"/>
            <w:vAlign w:val="top"/>
          </w:tcPr>
          <w:p w14:paraId="12A90909">
            <w:pPr>
              <w:rPr>
                <w:rFonts w:hint="default" w:ascii="宋体" w:hAnsi="宋体" w:eastAsia="宋体" w:cs="宋体"/>
                <w:snapToGrid w:val="0"/>
                <w:color w:val="auto"/>
                <w:spacing w:val="5"/>
                <w:kern w:val="0"/>
                <w:sz w:val="18"/>
                <w:szCs w:val="18"/>
                <w:highlight w:val="none"/>
                <w:lang w:val="en-US" w:eastAsia="zh-CN" w:bidi="ar-SA"/>
              </w:rPr>
            </w:pPr>
          </w:p>
        </w:tc>
        <w:tc>
          <w:tcPr>
            <w:tcW w:w="4305" w:type="dxa"/>
            <w:tcBorders>
              <w:left w:val="single" w:color="auto" w:sz="4" w:space="0"/>
              <w:bottom w:val="single" w:color="auto" w:sz="4" w:space="0"/>
            </w:tcBorders>
            <w:shd w:val="clear" w:color="auto" w:fill="auto"/>
            <w:vAlign w:val="top"/>
          </w:tcPr>
          <w:p w14:paraId="187482E1">
            <w:pPr>
              <w:rPr>
                <w:rFonts w:hint="default" w:ascii="宋体" w:hAnsi="宋体" w:eastAsia="宋体" w:cs="宋体"/>
                <w:snapToGrid w:val="0"/>
                <w:color w:val="auto"/>
                <w:spacing w:val="5"/>
                <w:kern w:val="0"/>
                <w:sz w:val="18"/>
                <w:szCs w:val="18"/>
                <w:highlight w:val="none"/>
                <w:lang w:val="en-US" w:eastAsia="zh-CN" w:bidi="ar-SA"/>
              </w:rPr>
            </w:pPr>
            <w:r>
              <w:rPr>
                <w:rFonts w:hint="eastAsia" w:ascii="宋体" w:hAnsi="宋体" w:eastAsia="宋体" w:cs="宋体"/>
                <w:snapToGrid w:val="0"/>
                <w:color w:val="auto"/>
                <w:spacing w:val="5"/>
                <w:kern w:val="0"/>
                <w:sz w:val="18"/>
                <w:szCs w:val="18"/>
                <w:highlight w:val="none"/>
                <w:lang w:val="en-US" w:eastAsia="zh-CN" w:bidi="ar-SA"/>
              </w:rPr>
              <w:t>配电室和控制室应设置通风设施或空调设施，并应采取防止雨雪侵入和小动物进入的措施。</w:t>
            </w:r>
          </w:p>
        </w:tc>
        <w:tc>
          <w:tcPr>
            <w:tcW w:w="888" w:type="dxa"/>
            <w:vMerge w:val="continue"/>
            <w:vAlign w:val="top"/>
          </w:tcPr>
          <w:p w14:paraId="6E841AA5">
            <w:pPr>
              <w:rPr>
                <w:rFonts w:hint="default" w:ascii="宋体" w:hAnsi="宋体" w:eastAsia="宋体" w:cs="宋体"/>
                <w:snapToGrid w:val="0"/>
                <w:color w:val="auto"/>
                <w:spacing w:val="5"/>
                <w:kern w:val="0"/>
                <w:sz w:val="18"/>
                <w:szCs w:val="18"/>
                <w:highlight w:val="none"/>
                <w:lang w:val="en-US" w:eastAsia="zh-CN" w:bidi="ar-SA"/>
              </w:rPr>
            </w:pPr>
          </w:p>
        </w:tc>
        <w:tc>
          <w:tcPr>
            <w:tcW w:w="693" w:type="dxa"/>
            <w:vMerge w:val="continue"/>
            <w:vAlign w:val="top"/>
          </w:tcPr>
          <w:p w14:paraId="3EFE8A77">
            <w:pPr>
              <w:rPr>
                <w:rFonts w:hint="default" w:ascii="宋体" w:hAnsi="宋体" w:eastAsia="宋体" w:cs="宋体"/>
                <w:snapToGrid w:val="0"/>
                <w:color w:val="auto"/>
                <w:spacing w:val="5"/>
                <w:kern w:val="0"/>
                <w:sz w:val="18"/>
                <w:szCs w:val="18"/>
                <w:highlight w:val="none"/>
                <w:lang w:val="en-US" w:eastAsia="zh-CN" w:bidi="ar-SA"/>
              </w:rPr>
            </w:pPr>
          </w:p>
        </w:tc>
      </w:tr>
      <w:tr w14:paraId="02DA97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872" w:type="dxa"/>
            <w:vMerge w:val="continue"/>
            <w:tcBorders>
              <w:left w:val="single" w:color="auto" w:sz="4" w:space="0"/>
              <w:right w:val="single" w:color="auto" w:sz="4" w:space="0"/>
            </w:tcBorders>
            <w:shd w:val="clear" w:color="auto" w:fill="auto"/>
            <w:vAlign w:val="top"/>
          </w:tcPr>
          <w:p w14:paraId="47DA21D7">
            <w:pPr>
              <w:rPr>
                <w:rFonts w:hint="default" w:ascii="宋体" w:hAnsi="宋体" w:eastAsia="宋体" w:cs="宋体"/>
                <w:snapToGrid w:val="0"/>
                <w:color w:val="auto"/>
                <w:spacing w:val="5"/>
                <w:kern w:val="0"/>
                <w:sz w:val="18"/>
                <w:szCs w:val="18"/>
                <w:highlight w:val="none"/>
                <w:lang w:val="en-US" w:eastAsia="zh-CN" w:bidi="ar-SA"/>
              </w:rPr>
            </w:pPr>
          </w:p>
        </w:tc>
        <w:tc>
          <w:tcPr>
            <w:tcW w:w="4305" w:type="dxa"/>
            <w:tcBorders>
              <w:left w:val="single" w:color="auto" w:sz="4" w:space="0"/>
              <w:bottom w:val="single" w:color="auto" w:sz="4" w:space="0"/>
            </w:tcBorders>
            <w:shd w:val="clear" w:color="auto" w:fill="auto"/>
            <w:vAlign w:val="top"/>
          </w:tcPr>
          <w:p w14:paraId="57166069">
            <w:pPr>
              <w:rPr>
                <w:rFonts w:hint="default" w:ascii="宋体" w:hAnsi="宋体" w:eastAsia="宋体" w:cs="宋体"/>
                <w:snapToGrid w:val="0"/>
                <w:color w:val="auto"/>
                <w:spacing w:val="5"/>
                <w:kern w:val="0"/>
                <w:sz w:val="18"/>
                <w:szCs w:val="18"/>
                <w:highlight w:val="none"/>
                <w:lang w:val="en-US" w:eastAsia="zh-CN" w:bidi="ar-SA"/>
              </w:rPr>
            </w:pPr>
            <w:r>
              <w:rPr>
                <w:rFonts w:hint="eastAsia" w:ascii="宋体" w:hAnsi="宋体" w:eastAsia="宋体" w:cs="宋体"/>
                <w:snapToGrid w:val="0"/>
                <w:color w:val="auto"/>
                <w:spacing w:val="5"/>
                <w:kern w:val="0"/>
                <w:sz w:val="18"/>
                <w:szCs w:val="18"/>
                <w:highlight w:val="none"/>
                <w:lang w:val="en-US" w:eastAsia="zh-CN" w:bidi="ar-SA"/>
              </w:rPr>
              <w:t>配电室布置应符合标准规定，设置警示标识、工地供电平面图和系统图；</w:t>
            </w:r>
          </w:p>
        </w:tc>
        <w:tc>
          <w:tcPr>
            <w:tcW w:w="888" w:type="dxa"/>
            <w:vMerge w:val="continue"/>
            <w:vAlign w:val="top"/>
          </w:tcPr>
          <w:p w14:paraId="30BC766D">
            <w:pPr>
              <w:rPr>
                <w:rFonts w:hint="default" w:ascii="宋体" w:hAnsi="宋体" w:eastAsia="宋体" w:cs="宋体"/>
                <w:snapToGrid w:val="0"/>
                <w:color w:val="auto"/>
                <w:spacing w:val="5"/>
                <w:kern w:val="0"/>
                <w:sz w:val="18"/>
                <w:szCs w:val="18"/>
                <w:highlight w:val="none"/>
                <w:lang w:val="en-US" w:eastAsia="zh-CN" w:bidi="ar-SA"/>
              </w:rPr>
            </w:pPr>
          </w:p>
        </w:tc>
        <w:tc>
          <w:tcPr>
            <w:tcW w:w="693" w:type="dxa"/>
            <w:vMerge w:val="continue"/>
            <w:vAlign w:val="top"/>
          </w:tcPr>
          <w:p w14:paraId="7C88475D">
            <w:pPr>
              <w:rPr>
                <w:rFonts w:hint="default" w:ascii="宋体" w:hAnsi="宋体" w:eastAsia="宋体" w:cs="宋体"/>
                <w:snapToGrid w:val="0"/>
                <w:color w:val="auto"/>
                <w:spacing w:val="5"/>
                <w:kern w:val="0"/>
                <w:sz w:val="18"/>
                <w:szCs w:val="18"/>
                <w:highlight w:val="none"/>
                <w:lang w:val="en-US" w:eastAsia="zh-CN" w:bidi="ar-SA"/>
              </w:rPr>
            </w:pPr>
          </w:p>
        </w:tc>
      </w:tr>
      <w:tr w14:paraId="145ABE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872" w:type="dxa"/>
            <w:vMerge w:val="continue"/>
            <w:tcBorders>
              <w:left w:val="single" w:color="auto" w:sz="4" w:space="0"/>
              <w:right w:val="single" w:color="auto" w:sz="4" w:space="0"/>
            </w:tcBorders>
            <w:shd w:val="clear" w:color="auto" w:fill="auto"/>
            <w:vAlign w:val="top"/>
          </w:tcPr>
          <w:p w14:paraId="3BBACCBC">
            <w:pPr>
              <w:rPr>
                <w:rFonts w:hint="default" w:ascii="宋体" w:hAnsi="宋体" w:eastAsia="宋体" w:cs="宋体"/>
                <w:snapToGrid w:val="0"/>
                <w:color w:val="auto"/>
                <w:spacing w:val="5"/>
                <w:kern w:val="0"/>
                <w:sz w:val="18"/>
                <w:szCs w:val="18"/>
                <w:highlight w:val="none"/>
                <w:lang w:val="en-US" w:eastAsia="zh-CN" w:bidi="ar-SA"/>
              </w:rPr>
            </w:pPr>
          </w:p>
        </w:tc>
        <w:tc>
          <w:tcPr>
            <w:tcW w:w="4305" w:type="dxa"/>
            <w:tcBorders>
              <w:left w:val="single" w:color="auto" w:sz="4" w:space="0"/>
              <w:bottom w:val="single" w:color="auto" w:sz="4" w:space="0"/>
            </w:tcBorders>
            <w:shd w:val="clear" w:color="auto" w:fill="auto"/>
            <w:vAlign w:val="top"/>
          </w:tcPr>
          <w:p w14:paraId="34C97618">
            <w:pPr>
              <w:rPr>
                <w:rFonts w:hint="default" w:ascii="宋体" w:hAnsi="宋体" w:eastAsia="宋体" w:cs="宋体"/>
                <w:snapToGrid w:val="0"/>
                <w:color w:val="auto"/>
                <w:spacing w:val="5"/>
                <w:kern w:val="0"/>
                <w:sz w:val="18"/>
                <w:szCs w:val="18"/>
                <w:highlight w:val="none"/>
                <w:lang w:val="en-US" w:eastAsia="zh-CN" w:bidi="ar-SA"/>
              </w:rPr>
            </w:pPr>
            <w:r>
              <w:rPr>
                <w:rFonts w:hint="eastAsia" w:ascii="宋体" w:hAnsi="宋体" w:eastAsia="宋体" w:cs="宋体"/>
                <w:snapToGrid w:val="0"/>
                <w:color w:val="auto"/>
                <w:spacing w:val="5"/>
                <w:kern w:val="0"/>
                <w:sz w:val="18"/>
                <w:szCs w:val="18"/>
                <w:highlight w:val="none"/>
                <w:lang w:val="en-US" w:eastAsia="zh-CN" w:bidi="ar-SA"/>
              </w:rPr>
              <w:t>配电室的建筑物和构筑物耐火等级不应低于3级，室内应配置砂箱和可用于扑灭电气火灾的消防器材；</w:t>
            </w:r>
          </w:p>
        </w:tc>
        <w:tc>
          <w:tcPr>
            <w:tcW w:w="888" w:type="dxa"/>
            <w:vMerge w:val="continue"/>
            <w:vAlign w:val="top"/>
          </w:tcPr>
          <w:p w14:paraId="78AAE8B2">
            <w:pPr>
              <w:rPr>
                <w:rFonts w:hint="default" w:ascii="宋体" w:hAnsi="宋体" w:eastAsia="宋体" w:cs="宋体"/>
                <w:snapToGrid w:val="0"/>
                <w:color w:val="auto"/>
                <w:spacing w:val="5"/>
                <w:kern w:val="0"/>
                <w:sz w:val="18"/>
                <w:szCs w:val="18"/>
                <w:highlight w:val="none"/>
                <w:lang w:val="en-US" w:eastAsia="zh-CN" w:bidi="ar-SA"/>
              </w:rPr>
            </w:pPr>
          </w:p>
        </w:tc>
        <w:tc>
          <w:tcPr>
            <w:tcW w:w="693" w:type="dxa"/>
            <w:vMerge w:val="continue"/>
            <w:vAlign w:val="top"/>
          </w:tcPr>
          <w:p w14:paraId="1D07A96B">
            <w:pPr>
              <w:rPr>
                <w:rFonts w:hint="default" w:ascii="宋体" w:hAnsi="宋体" w:eastAsia="宋体" w:cs="宋体"/>
                <w:snapToGrid w:val="0"/>
                <w:color w:val="auto"/>
                <w:spacing w:val="5"/>
                <w:kern w:val="0"/>
                <w:sz w:val="18"/>
                <w:szCs w:val="18"/>
                <w:highlight w:val="none"/>
                <w:lang w:val="en-US" w:eastAsia="zh-CN" w:bidi="ar-SA"/>
              </w:rPr>
            </w:pPr>
          </w:p>
        </w:tc>
      </w:tr>
      <w:tr w14:paraId="6CC33F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8" w:hRule="atLeast"/>
          <w:jc w:val="center"/>
        </w:trPr>
        <w:tc>
          <w:tcPr>
            <w:tcW w:w="872" w:type="dxa"/>
            <w:vMerge w:val="continue"/>
            <w:tcBorders>
              <w:left w:val="single" w:color="auto" w:sz="4" w:space="0"/>
              <w:right w:val="single" w:color="auto" w:sz="4" w:space="0"/>
            </w:tcBorders>
            <w:shd w:val="clear" w:color="auto" w:fill="auto"/>
            <w:vAlign w:val="top"/>
          </w:tcPr>
          <w:p w14:paraId="1B3618F3">
            <w:pPr>
              <w:rPr>
                <w:rFonts w:hint="default" w:ascii="宋体" w:hAnsi="宋体" w:eastAsia="宋体" w:cs="宋体"/>
                <w:snapToGrid w:val="0"/>
                <w:color w:val="auto"/>
                <w:spacing w:val="5"/>
                <w:kern w:val="0"/>
                <w:sz w:val="18"/>
                <w:szCs w:val="18"/>
                <w:highlight w:val="none"/>
                <w:lang w:val="en-US" w:eastAsia="zh-CN" w:bidi="ar-SA"/>
              </w:rPr>
            </w:pPr>
          </w:p>
        </w:tc>
        <w:tc>
          <w:tcPr>
            <w:tcW w:w="4305" w:type="dxa"/>
            <w:tcBorders>
              <w:left w:val="single" w:color="auto" w:sz="4" w:space="0"/>
              <w:bottom w:val="single" w:color="auto" w:sz="4" w:space="0"/>
            </w:tcBorders>
            <w:shd w:val="clear" w:color="auto" w:fill="auto"/>
            <w:vAlign w:val="top"/>
          </w:tcPr>
          <w:p w14:paraId="289A6D76">
            <w:pPr>
              <w:rPr>
                <w:rFonts w:hint="default" w:ascii="宋体" w:hAnsi="宋体" w:eastAsia="宋体" w:cs="宋体"/>
                <w:snapToGrid w:val="0"/>
                <w:color w:val="auto"/>
                <w:spacing w:val="5"/>
                <w:kern w:val="0"/>
                <w:sz w:val="18"/>
                <w:szCs w:val="18"/>
                <w:highlight w:val="none"/>
                <w:lang w:val="en-US" w:eastAsia="zh-CN" w:bidi="ar-SA"/>
              </w:rPr>
            </w:pPr>
            <w:r>
              <w:rPr>
                <w:rFonts w:hint="eastAsia" w:ascii="宋体" w:hAnsi="宋体" w:eastAsia="宋体" w:cs="宋体"/>
                <w:snapToGrid w:val="0"/>
                <w:color w:val="auto"/>
                <w:spacing w:val="5"/>
                <w:kern w:val="0"/>
                <w:sz w:val="18"/>
                <w:szCs w:val="18"/>
                <w:highlight w:val="none"/>
                <w:lang w:val="en-US" w:eastAsia="zh-CN" w:bidi="ar-SA"/>
              </w:rPr>
              <w:t>配电室的门应向外开启，并应配锁；</w:t>
            </w:r>
          </w:p>
        </w:tc>
        <w:tc>
          <w:tcPr>
            <w:tcW w:w="888" w:type="dxa"/>
            <w:vMerge w:val="continue"/>
            <w:vAlign w:val="top"/>
          </w:tcPr>
          <w:p w14:paraId="5746B486">
            <w:pPr>
              <w:rPr>
                <w:rFonts w:hint="default" w:ascii="宋体" w:hAnsi="宋体" w:eastAsia="宋体" w:cs="宋体"/>
                <w:snapToGrid w:val="0"/>
                <w:color w:val="auto"/>
                <w:spacing w:val="5"/>
                <w:kern w:val="0"/>
                <w:sz w:val="18"/>
                <w:szCs w:val="18"/>
                <w:highlight w:val="none"/>
                <w:lang w:val="en-US" w:eastAsia="zh-CN" w:bidi="ar-SA"/>
              </w:rPr>
            </w:pPr>
          </w:p>
        </w:tc>
        <w:tc>
          <w:tcPr>
            <w:tcW w:w="693" w:type="dxa"/>
            <w:vMerge w:val="continue"/>
            <w:vAlign w:val="top"/>
          </w:tcPr>
          <w:p w14:paraId="4A10415F">
            <w:pPr>
              <w:rPr>
                <w:rFonts w:hint="default" w:ascii="宋体" w:hAnsi="宋体" w:eastAsia="宋体" w:cs="宋体"/>
                <w:snapToGrid w:val="0"/>
                <w:color w:val="auto"/>
                <w:spacing w:val="5"/>
                <w:kern w:val="0"/>
                <w:sz w:val="18"/>
                <w:szCs w:val="18"/>
                <w:highlight w:val="none"/>
                <w:lang w:val="en-US" w:eastAsia="zh-CN" w:bidi="ar-SA"/>
              </w:rPr>
            </w:pPr>
          </w:p>
        </w:tc>
      </w:tr>
      <w:tr w14:paraId="4108EE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872" w:type="dxa"/>
            <w:vMerge w:val="continue"/>
            <w:tcBorders>
              <w:left w:val="single" w:color="auto" w:sz="4" w:space="0"/>
              <w:right w:val="single" w:color="auto" w:sz="4" w:space="0"/>
            </w:tcBorders>
            <w:shd w:val="clear" w:color="auto" w:fill="auto"/>
            <w:vAlign w:val="top"/>
          </w:tcPr>
          <w:p w14:paraId="6B7ECF15">
            <w:pPr>
              <w:rPr>
                <w:rFonts w:hint="default" w:ascii="宋体" w:hAnsi="宋体" w:eastAsia="宋体" w:cs="宋体"/>
                <w:snapToGrid w:val="0"/>
                <w:color w:val="auto"/>
                <w:spacing w:val="5"/>
                <w:kern w:val="0"/>
                <w:sz w:val="18"/>
                <w:szCs w:val="18"/>
                <w:highlight w:val="none"/>
                <w:lang w:val="en-US" w:eastAsia="zh-CN" w:bidi="ar-SA"/>
              </w:rPr>
            </w:pPr>
          </w:p>
        </w:tc>
        <w:tc>
          <w:tcPr>
            <w:tcW w:w="4305" w:type="dxa"/>
            <w:tcBorders>
              <w:left w:val="single" w:color="auto" w:sz="4" w:space="0"/>
              <w:bottom w:val="single" w:color="auto" w:sz="4" w:space="0"/>
            </w:tcBorders>
            <w:shd w:val="clear" w:color="auto" w:fill="auto"/>
            <w:vAlign w:val="top"/>
          </w:tcPr>
          <w:p w14:paraId="5A2CEFF1">
            <w:pPr>
              <w:rPr>
                <w:rFonts w:hint="default" w:ascii="宋体" w:hAnsi="宋体" w:eastAsia="宋体" w:cs="宋体"/>
                <w:snapToGrid w:val="0"/>
                <w:color w:val="auto"/>
                <w:spacing w:val="5"/>
                <w:kern w:val="0"/>
                <w:sz w:val="18"/>
                <w:szCs w:val="18"/>
                <w:highlight w:val="none"/>
                <w:lang w:val="en-US" w:eastAsia="zh-CN" w:bidi="ar-SA"/>
              </w:rPr>
            </w:pPr>
            <w:r>
              <w:rPr>
                <w:rFonts w:hint="eastAsia" w:ascii="宋体" w:hAnsi="宋体" w:eastAsia="宋体" w:cs="宋体"/>
                <w:snapToGrid w:val="0"/>
                <w:color w:val="auto"/>
                <w:spacing w:val="5"/>
                <w:kern w:val="0"/>
                <w:sz w:val="18"/>
                <w:szCs w:val="18"/>
                <w:highlight w:val="none"/>
                <w:lang w:val="en-US" w:eastAsia="zh-CN" w:bidi="ar-SA"/>
              </w:rPr>
              <w:t>配电柜应装设电度表、电流表、电压表。电流表与计费电度表不得共用一组电流互感器；配电柜的电器配置与接线应符合总配电箱电器配置与接线的规定；</w:t>
            </w:r>
          </w:p>
        </w:tc>
        <w:tc>
          <w:tcPr>
            <w:tcW w:w="888" w:type="dxa"/>
            <w:vMerge w:val="continue"/>
            <w:vAlign w:val="top"/>
          </w:tcPr>
          <w:p w14:paraId="458FD739">
            <w:pPr>
              <w:rPr>
                <w:rFonts w:hint="default" w:ascii="宋体" w:hAnsi="宋体" w:eastAsia="宋体" w:cs="宋体"/>
                <w:snapToGrid w:val="0"/>
                <w:color w:val="auto"/>
                <w:spacing w:val="5"/>
                <w:kern w:val="0"/>
                <w:sz w:val="18"/>
                <w:szCs w:val="18"/>
                <w:highlight w:val="none"/>
                <w:lang w:val="en-US" w:eastAsia="zh-CN" w:bidi="ar-SA"/>
              </w:rPr>
            </w:pPr>
          </w:p>
        </w:tc>
        <w:tc>
          <w:tcPr>
            <w:tcW w:w="693" w:type="dxa"/>
            <w:vMerge w:val="continue"/>
            <w:vAlign w:val="top"/>
          </w:tcPr>
          <w:p w14:paraId="486AA305">
            <w:pPr>
              <w:rPr>
                <w:rFonts w:hint="default" w:ascii="宋体" w:hAnsi="宋体" w:eastAsia="宋体" w:cs="宋体"/>
                <w:snapToGrid w:val="0"/>
                <w:color w:val="auto"/>
                <w:spacing w:val="5"/>
                <w:kern w:val="0"/>
                <w:sz w:val="18"/>
                <w:szCs w:val="18"/>
                <w:highlight w:val="none"/>
                <w:lang w:val="en-US" w:eastAsia="zh-CN" w:bidi="ar-SA"/>
              </w:rPr>
            </w:pPr>
          </w:p>
        </w:tc>
      </w:tr>
      <w:tr w14:paraId="027C72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3" w:hRule="atLeast"/>
          <w:jc w:val="center"/>
        </w:trPr>
        <w:tc>
          <w:tcPr>
            <w:tcW w:w="872" w:type="dxa"/>
            <w:vMerge w:val="continue"/>
            <w:tcBorders>
              <w:left w:val="single" w:color="auto" w:sz="4" w:space="0"/>
              <w:bottom w:val="single" w:color="auto" w:sz="4" w:space="0"/>
              <w:right w:val="single" w:color="auto" w:sz="4" w:space="0"/>
            </w:tcBorders>
            <w:shd w:val="clear" w:color="auto" w:fill="auto"/>
            <w:vAlign w:val="top"/>
          </w:tcPr>
          <w:p w14:paraId="785486CC">
            <w:pPr>
              <w:rPr>
                <w:rFonts w:hint="default" w:ascii="宋体" w:hAnsi="宋体" w:eastAsia="宋体" w:cs="宋体"/>
                <w:snapToGrid w:val="0"/>
                <w:color w:val="auto"/>
                <w:spacing w:val="5"/>
                <w:kern w:val="0"/>
                <w:sz w:val="18"/>
                <w:szCs w:val="18"/>
                <w:highlight w:val="none"/>
                <w:lang w:val="en-US" w:eastAsia="zh-CN" w:bidi="ar-SA"/>
              </w:rPr>
            </w:pPr>
          </w:p>
        </w:tc>
        <w:tc>
          <w:tcPr>
            <w:tcW w:w="4305" w:type="dxa"/>
            <w:tcBorders>
              <w:left w:val="single" w:color="auto" w:sz="4" w:space="0"/>
              <w:bottom w:val="single" w:color="auto" w:sz="4" w:space="0"/>
            </w:tcBorders>
            <w:shd w:val="clear" w:color="auto" w:fill="auto"/>
            <w:vAlign w:val="top"/>
          </w:tcPr>
          <w:p w14:paraId="28399A80">
            <w:pPr>
              <w:rPr>
                <w:rFonts w:hint="default" w:ascii="宋体" w:hAnsi="宋体" w:eastAsia="宋体" w:cs="宋体"/>
                <w:snapToGrid w:val="0"/>
                <w:color w:val="auto"/>
                <w:spacing w:val="5"/>
                <w:kern w:val="0"/>
                <w:sz w:val="18"/>
                <w:szCs w:val="18"/>
                <w:highlight w:val="none"/>
                <w:lang w:val="en-US" w:eastAsia="zh-CN" w:bidi="ar-SA"/>
              </w:rPr>
            </w:pPr>
            <w:r>
              <w:rPr>
                <w:rFonts w:hint="eastAsia" w:ascii="宋体" w:hAnsi="宋体" w:eastAsia="宋体" w:cs="宋体"/>
                <w:snapToGrid w:val="0"/>
                <w:color w:val="auto"/>
                <w:spacing w:val="5"/>
                <w:kern w:val="0"/>
                <w:sz w:val="18"/>
                <w:szCs w:val="18"/>
                <w:highlight w:val="none"/>
                <w:lang w:val="en-US" w:eastAsia="zh-CN" w:bidi="ar-SA"/>
              </w:rPr>
              <w:t>发电机组电源不得与市电线路电源并列运行。</w:t>
            </w:r>
          </w:p>
        </w:tc>
        <w:tc>
          <w:tcPr>
            <w:tcW w:w="888" w:type="dxa"/>
            <w:vMerge w:val="continue"/>
            <w:tcBorders>
              <w:bottom w:val="single" w:color="auto" w:sz="4" w:space="0"/>
            </w:tcBorders>
            <w:vAlign w:val="top"/>
          </w:tcPr>
          <w:p w14:paraId="60472C7F">
            <w:pPr>
              <w:rPr>
                <w:rFonts w:hint="default" w:ascii="宋体" w:hAnsi="宋体" w:eastAsia="宋体" w:cs="宋体"/>
                <w:snapToGrid w:val="0"/>
                <w:color w:val="auto"/>
                <w:spacing w:val="5"/>
                <w:kern w:val="0"/>
                <w:sz w:val="18"/>
                <w:szCs w:val="18"/>
                <w:highlight w:val="none"/>
                <w:lang w:val="en-US" w:eastAsia="zh-CN" w:bidi="ar-SA"/>
              </w:rPr>
            </w:pPr>
          </w:p>
        </w:tc>
        <w:tc>
          <w:tcPr>
            <w:tcW w:w="693" w:type="dxa"/>
            <w:vMerge w:val="continue"/>
            <w:tcBorders>
              <w:bottom w:val="single" w:color="auto" w:sz="4" w:space="0"/>
            </w:tcBorders>
            <w:vAlign w:val="top"/>
          </w:tcPr>
          <w:p w14:paraId="6E106ECB">
            <w:pPr>
              <w:rPr>
                <w:rFonts w:hint="default" w:ascii="宋体" w:hAnsi="宋体" w:eastAsia="宋体" w:cs="宋体"/>
                <w:snapToGrid w:val="0"/>
                <w:color w:val="auto"/>
                <w:spacing w:val="5"/>
                <w:kern w:val="0"/>
                <w:sz w:val="18"/>
                <w:szCs w:val="18"/>
                <w:highlight w:val="none"/>
                <w:lang w:val="en-US" w:eastAsia="zh-CN" w:bidi="ar-SA"/>
              </w:rPr>
            </w:pPr>
          </w:p>
        </w:tc>
      </w:tr>
      <w:tr w14:paraId="687AEF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2" w:hRule="atLeast"/>
          <w:jc w:val="center"/>
        </w:trPr>
        <w:tc>
          <w:tcPr>
            <w:tcW w:w="872" w:type="dxa"/>
            <w:vMerge w:val="restart"/>
            <w:tcBorders>
              <w:top w:val="single" w:color="auto" w:sz="4" w:space="0"/>
              <w:left w:val="single" w:color="auto" w:sz="4" w:space="0"/>
              <w:right w:val="single" w:color="auto" w:sz="4" w:space="0"/>
            </w:tcBorders>
            <w:shd w:val="clear" w:color="auto" w:fill="auto"/>
            <w:vAlign w:val="top"/>
          </w:tcPr>
          <w:p w14:paraId="7883B493">
            <w:pPr>
              <w:pStyle w:val="15"/>
              <w:spacing w:line="445" w:lineRule="auto"/>
              <w:rPr>
                <w:rFonts w:hint="eastAsia" w:ascii="宋体" w:hAnsi="宋体" w:eastAsia="宋体" w:cs="宋体"/>
                <w:snapToGrid w:val="0"/>
                <w:color w:val="auto"/>
                <w:spacing w:val="5"/>
                <w:kern w:val="0"/>
                <w:sz w:val="18"/>
                <w:szCs w:val="18"/>
                <w:highlight w:val="none"/>
                <w:lang w:val="en-US" w:eastAsia="zh-CN" w:bidi="ar-SA"/>
              </w:rPr>
            </w:pPr>
          </w:p>
          <w:p w14:paraId="5DD15E36">
            <w:pPr>
              <w:spacing w:before="59" w:line="242" w:lineRule="auto"/>
              <w:ind w:right="166"/>
              <w:rPr>
                <w:rFonts w:hint="eastAsia" w:ascii="宋体" w:hAnsi="宋体" w:eastAsia="宋体" w:cs="宋体"/>
                <w:snapToGrid w:val="0"/>
                <w:color w:val="auto"/>
                <w:spacing w:val="5"/>
                <w:kern w:val="0"/>
                <w:sz w:val="18"/>
                <w:szCs w:val="18"/>
                <w:highlight w:val="none"/>
                <w:lang w:val="en-US" w:eastAsia="zh-CN" w:bidi="ar-SA"/>
              </w:rPr>
            </w:pPr>
            <w:r>
              <w:rPr>
                <w:rFonts w:hint="eastAsia" w:ascii="宋体" w:hAnsi="宋体" w:eastAsia="宋体" w:cs="宋体"/>
                <w:snapToGrid w:val="0"/>
                <w:color w:val="auto"/>
                <w:spacing w:val="5"/>
                <w:kern w:val="0"/>
                <w:sz w:val="18"/>
                <w:szCs w:val="18"/>
                <w:highlight w:val="none"/>
                <w:lang w:val="en-US" w:eastAsia="zh-CN" w:bidi="ar-SA"/>
              </w:rPr>
              <w:t>4 配电</w:t>
            </w:r>
          </w:p>
          <w:p w14:paraId="11577540">
            <w:pPr>
              <w:spacing w:before="59" w:line="242" w:lineRule="auto"/>
              <w:ind w:left="533" w:leftChars="0" w:right="166" w:rightChars="0" w:hanging="339" w:firstLineChars="0"/>
              <w:rPr>
                <w:rFonts w:hint="default" w:ascii="宋体" w:hAnsi="宋体" w:eastAsia="宋体" w:cs="宋体"/>
                <w:snapToGrid w:val="0"/>
                <w:color w:val="auto"/>
                <w:spacing w:val="5"/>
                <w:kern w:val="0"/>
                <w:sz w:val="18"/>
                <w:szCs w:val="18"/>
                <w:highlight w:val="none"/>
                <w:lang w:val="en-US" w:eastAsia="zh-CN" w:bidi="ar-SA"/>
              </w:rPr>
            </w:pPr>
            <w:r>
              <w:rPr>
                <w:rFonts w:hint="eastAsia" w:ascii="宋体" w:hAnsi="宋体" w:eastAsia="宋体" w:cs="宋体"/>
                <w:snapToGrid w:val="0"/>
                <w:color w:val="auto"/>
                <w:spacing w:val="5"/>
                <w:kern w:val="0"/>
                <w:sz w:val="18"/>
                <w:szCs w:val="18"/>
                <w:highlight w:val="none"/>
                <w:lang w:val="en-US" w:eastAsia="zh-CN" w:bidi="ar-SA"/>
              </w:rPr>
              <w:t>线路</w:t>
            </w:r>
          </w:p>
        </w:tc>
        <w:tc>
          <w:tcPr>
            <w:tcW w:w="4305" w:type="dxa"/>
            <w:tcBorders>
              <w:top w:val="single" w:color="auto" w:sz="4" w:space="0"/>
              <w:left w:val="single" w:color="auto" w:sz="4" w:space="0"/>
              <w:bottom w:val="single" w:color="auto" w:sz="4" w:space="0"/>
            </w:tcBorders>
            <w:shd w:val="clear" w:color="auto" w:fill="auto"/>
            <w:vAlign w:val="top"/>
          </w:tcPr>
          <w:p w14:paraId="210AD4EA">
            <w:pPr>
              <w:spacing w:before="30" w:line="221" w:lineRule="auto"/>
              <w:ind w:right="133" w:rightChars="0"/>
              <w:rPr>
                <w:rFonts w:hint="default" w:ascii="宋体" w:hAnsi="宋体" w:eastAsia="宋体" w:cs="宋体"/>
                <w:snapToGrid w:val="0"/>
                <w:color w:val="auto"/>
                <w:spacing w:val="5"/>
                <w:kern w:val="0"/>
                <w:sz w:val="18"/>
                <w:szCs w:val="18"/>
                <w:highlight w:val="none"/>
                <w:lang w:val="en-US" w:eastAsia="zh-CN" w:bidi="ar-SA"/>
              </w:rPr>
            </w:pPr>
            <w:r>
              <w:rPr>
                <w:rFonts w:hint="eastAsia" w:ascii="宋体" w:hAnsi="宋体" w:eastAsia="宋体" w:cs="宋体"/>
                <w:snapToGrid w:val="0"/>
                <w:color w:val="auto"/>
                <w:spacing w:val="5"/>
                <w:kern w:val="0"/>
                <w:sz w:val="18"/>
                <w:szCs w:val="18"/>
                <w:highlight w:val="none"/>
                <w:lang w:val="en-US" w:eastAsia="zh-CN" w:bidi="ar-SA"/>
              </w:rPr>
              <w:t>架空线应采用绝缘导线或电缆，并架设在专用电杆上，不得架设在树木、脚手架及其他设施上；</w:t>
            </w:r>
          </w:p>
        </w:tc>
        <w:tc>
          <w:tcPr>
            <w:tcW w:w="888" w:type="dxa"/>
            <w:vMerge w:val="restart"/>
            <w:tcBorders>
              <w:top w:val="single" w:color="auto" w:sz="4" w:space="0"/>
            </w:tcBorders>
            <w:vAlign w:val="top"/>
          </w:tcPr>
          <w:p w14:paraId="0DB7AC2D">
            <w:pPr>
              <w:rPr>
                <w:rFonts w:hint="default" w:ascii="宋体" w:hAnsi="宋体" w:eastAsia="宋体" w:cs="宋体"/>
                <w:snapToGrid w:val="0"/>
                <w:color w:val="auto"/>
                <w:spacing w:val="5"/>
                <w:kern w:val="0"/>
                <w:sz w:val="18"/>
                <w:szCs w:val="18"/>
                <w:highlight w:val="none"/>
                <w:lang w:val="en-US" w:eastAsia="zh-CN" w:bidi="ar-SA"/>
              </w:rPr>
            </w:pPr>
          </w:p>
        </w:tc>
        <w:tc>
          <w:tcPr>
            <w:tcW w:w="693" w:type="dxa"/>
            <w:vMerge w:val="restart"/>
            <w:tcBorders>
              <w:top w:val="single" w:color="auto" w:sz="4" w:space="0"/>
            </w:tcBorders>
            <w:vAlign w:val="top"/>
          </w:tcPr>
          <w:p w14:paraId="442B053A">
            <w:pPr>
              <w:pStyle w:val="15"/>
              <w:rPr>
                <w:rFonts w:hint="eastAsia" w:ascii="宋体" w:hAnsi="宋体" w:eastAsia="宋体" w:cs="宋体"/>
                <w:snapToGrid w:val="0"/>
                <w:color w:val="auto"/>
                <w:spacing w:val="5"/>
                <w:kern w:val="0"/>
                <w:sz w:val="18"/>
                <w:szCs w:val="18"/>
                <w:highlight w:val="none"/>
                <w:lang w:val="en-US" w:eastAsia="zh-CN" w:bidi="ar-SA"/>
              </w:rPr>
            </w:pPr>
          </w:p>
          <w:p w14:paraId="3FEE5481">
            <w:pPr>
              <w:pStyle w:val="15"/>
              <w:rPr>
                <w:rFonts w:hint="eastAsia" w:ascii="宋体" w:hAnsi="宋体" w:eastAsia="宋体" w:cs="宋体"/>
                <w:snapToGrid w:val="0"/>
                <w:color w:val="auto"/>
                <w:spacing w:val="5"/>
                <w:kern w:val="0"/>
                <w:sz w:val="18"/>
                <w:szCs w:val="18"/>
                <w:highlight w:val="none"/>
                <w:lang w:val="en-US" w:eastAsia="zh-CN" w:bidi="ar-SA"/>
              </w:rPr>
            </w:pPr>
          </w:p>
          <w:p w14:paraId="58701C2F">
            <w:pPr>
              <w:pStyle w:val="15"/>
              <w:rPr>
                <w:rFonts w:hint="eastAsia" w:ascii="宋体" w:hAnsi="宋体" w:eastAsia="宋体" w:cs="宋体"/>
                <w:snapToGrid w:val="0"/>
                <w:color w:val="auto"/>
                <w:spacing w:val="5"/>
                <w:kern w:val="0"/>
                <w:sz w:val="18"/>
                <w:szCs w:val="18"/>
                <w:highlight w:val="none"/>
                <w:lang w:val="en-US" w:eastAsia="zh-CN" w:bidi="ar-SA"/>
              </w:rPr>
            </w:pPr>
          </w:p>
          <w:p w14:paraId="41F740A3">
            <w:pPr>
              <w:pStyle w:val="15"/>
              <w:rPr>
                <w:rFonts w:hint="eastAsia" w:ascii="宋体" w:hAnsi="宋体" w:eastAsia="宋体" w:cs="宋体"/>
                <w:snapToGrid w:val="0"/>
                <w:color w:val="auto"/>
                <w:spacing w:val="5"/>
                <w:kern w:val="0"/>
                <w:sz w:val="18"/>
                <w:szCs w:val="18"/>
                <w:highlight w:val="none"/>
                <w:lang w:val="en-US" w:eastAsia="zh-CN" w:bidi="ar-SA"/>
              </w:rPr>
            </w:pPr>
          </w:p>
        </w:tc>
      </w:tr>
      <w:tr w14:paraId="1A2612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8" w:hRule="atLeast"/>
          <w:jc w:val="center"/>
        </w:trPr>
        <w:tc>
          <w:tcPr>
            <w:tcW w:w="872" w:type="dxa"/>
            <w:vMerge w:val="continue"/>
            <w:tcBorders>
              <w:left w:val="single" w:color="auto" w:sz="4" w:space="0"/>
              <w:right w:val="single" w:color="auto" w:sz="4" w:space="0"/>
            </w:tcBorders>
            <w:shd w:val="clear" w:color="auto" w:fill="auto"/>
            <w:vAlign w:val="top"/>
          </w:tcPr>
          <w:p w14:paraId="116CC9B3">
            <w:pPr>
              <w:spacing w:before="30" w:line="221" w:lineRule="auto"/>
              <w:ind w:right="133"/>
              <w:rPr>
                <w:color w:val="auto"/>
                <w:highlight w:val="none"/>
              </w:rPr>
            </w:pPr>
          </w:p>
        </w:tc>
        <w:tc>
          <w:tcPr>
            <w:tcW w:w="4305" w:type="dxa"/>
            <w:tcBorders>
              <w:top w:val="single" w:color="auto" w:sz="4" w:space="0"/>
              <w:left w:val="single" w:color="auto" w:sz="4" w:space="0"/>
              <w:bottom w:val="single" w:color="auto" w:sz="4" w:space="0"/>
            </w:tcBorders>
            <w:shd w:val="clear" w:color="auto" w:fill="auto"/>
            <w:vAlign w:val="top"/>
          </w:tcPr>
          <w:p w14:paraId="65A457FC">
            <w:pPr>
              <w:spacing w:before="30" w:line="221" w:lineRule="auto"/>
              <w:ind w:right="133" w:rightChars="0"/>
              <w:rPr>
                <w:rFonts w:hint="default" w:ascii="宋体" w:hAnsi="宋体" w:eastAsia="宋体" w:cs="宋体"/>
                <w:snapToGrid w:val="0"/>
                <w:color w:val="auto"/>
                <w:spacing w:val="5"/>
                <w:kern w:val="0"/>
                <w:sz w:val="18"/>
                <w:szCs w:val="18"/>
                <w:highlight w:val="none"/>
                <w:lang w:val="en-US" w:eastAsia="zh-CN" w:bidi="ar-SA"/>
              </w:rPr>
            </w:pPr>
            <w:r>
              <w:rPr>
                <w:rFonts w:hint="eastAsia" w:ascii="宋体" w:hAnsi="宋体" w:eastAsia="宋体" w:cs="宋体"/>
                <w:snapToGrid w:val="0"/>
                <w:color w:val="auto"/>
                <w:spacing w:val="5"/>
                <w:kern w:val="0"/>
                <w:sz w:val="18"/>
                <w:szCs w:val="18"/>
                <w:highlight w:val="none"/>
                <w:lang w:val="en-US" w:eastAsia="zh-CN" w:bidi="ar-SA"/>
              </w:rPr>
              <w:t>架空线的架设应符合标准规定；</w:t>
            </w:r>
          </w:p>
        </w:tc>
        <w:tc>
          <w:tcPr>
            <w:tcW w:w="888" w:type="dxa"/>
            <w:vMerge w:val="continue"/>
            <w:vAlign w:val="top"/>
          </w:tcPr>
          <w:p w14:paraId="3A259176">
            <w:pPr>
              <w:spacing w:before="30" w:line="221" w:lineRule="auto"/>
              <w:ind w:right="133"/>
              <w:rPr>
                <w:rFonts w:hint="default" w:ascii="宋体" w:hAnsi="宋体" w:eastAsia="宋体" w:cs="宋体"/>
                <w:snapToGrid w:val="0"/>
                <w:color w:val="auto"/>
                <w:spacing w:val="5"/>
                <w:kern w:val="0"/>
                <w:sz w:val="18"/>
                <w:szCs w:val="18"/>
                <w:highlight w:val="none"/>
                <w:lang w:val="en-US" w:eastAsia="zh-CN" w:bidi="ar-SA"/>
              </w:rPr>
            </w:pPr>
          </w:p>
        </w:tc>
        <w:tc>
          <w:tcPr>
            <w:tcW w:w="693" w:type="dxa"/>
            <w:vMerge w:val="continue"/>
            <w:vAlign w:val="top"/>
          </w:tcPr>
          <w:p w14:paraId="6046BBD9">
            <w:pPr>
              <w:spacing w:before="30" w:line="221" w:lineRule="auto"/>
              <w:ind w:right="133"/>
              <w:rPr>
                <w:rFonts w:hint="default" w:ascii="宋体" w:hAnsi="宋体" w:eastAsia="宋体" w:cs="宋体"/>
                <w:snapToGrid w:val="0"/>
                <w:color w:val="auto"/>
                <w:spacing w:val="5"/>
                <w:kern w:val="0"/>
                <w:sz w:val="18"/>
                <w:szCs w:val="18"/>
                <w:highlight w:val="none"/>
                <w:lang w:val="en-US" w:eastAsia="zh-CN" w:bidi="ar-SA"/>
              </w:rPr>
            </w:pPr>
          </w:p>
        </w:tc>
      </w:tr>
      <w:tr w14:paraId="29AEA1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2" w:hRule="atLeast"/>
          <w:jc w:val="center"/>
        </w:trPr>
        <w:tc>
          <w:tcPr>
            <w:tcW w:w="872" w:type="dxa"/>
            <w:vMerge w:val="continue"/>
            <w:tcBorders>
              <w:left w:val="single" w:color="auto" w:sz="4" w:space="0"/>
              <w:right w:val="single" w:color="auto" w:sz="4" w:space="0"/>
            </w:tcBorders>
            <w:shd w:val="clear" w:color="auto" w:fill="auto"/>
            <w:vAlign w:val="top"/>
          </w:tcPr>
          <w:p w14:paraId="046AF465">
            <w:pPr>
              <w:spacing w:before="30" w:line="221" w:lineRule="auto"/>
              <w:ind w:right="133"/>
              <w:rPr>
                <w:rFonts w:hint="default" w:ascii="宋体" w:hAnsi="宋体" w:eastAsia="宋体" w:cs="宋体"/>
                <w:snapToGrid w:val="0"/>
                <w:color w:val="auto"/>
                <w:spacing w:val="5"/>
                <w:kern w:val="0"/>
                <w:sz w:val="18"/>
                <w:szCs w:val="18"/>
                <w:highlight w:val="none"/>
                <w:lang w:val="en-US" w:eastAsia="zh-CN" w:bidi="ar-SA"/>
              </w:rPr>
            </w:pPr>
          </w:p>
        </w:tc>
        <w:tc>
          <w:tcPr>
            <w:tcW w:w="4305" w:type="dxa"/>
            <w:tcBorders>
              <w:top w:val="single" w:color="auto" w:sz="4" w:space="0"/>
              <w:left w:val="single" w:color="auto" w:sz="4" w:space="0"/>
              <w:bottom w:val="single" w:color="auto" w:sz="4" w:space="0"/>
            </w:tcBorders>
            <w:shd w:val="clear" w:color="auto" w:fill="auto"/>
            <w:vAlign w:val="top"/>
          </w:tcPr>
          <w:p w14:paraId="68F41DEB">
            <w:pPr>
              <w:spacing w:before="30" w:line="221" w:lineRule="auto"/>
              <w:ind w:right="133" w:rightChars="0"/>
              <w:rPr>
                <w:rFonts w:hint="default" w:ascii="宋体" w:hAnsi="宋体" w:eastAsia="宋体" w:cs="宋体"/>
                <w:snapToGrid w:val="0"/>
                <w:color w:val="auto"/>
                <w:spacing w:val="5"/>
                <w:kern w:val="0"/>
                <w:sz w:val="18"/>
                <w:szCs w:val="18"/>
                <w:highlight w:val="none"/>
                <w:lang w:val="en-US" w:eastAsia="zh-CN" w:bidi="ar-SA"/>
              </w:rPr>
            </w:pPr>
            <w:r>
              <w:rPr>
                <w:rFonts w:hint="eastAsia" w:ascii="宋体" w:hAnsi="宋体" w:eastAsia="宋体" w:cs="宋体"/>
                <w:snapToGrid w:val="0"/>
                <w:color w:val="auto"/>
                <w:spacing w:val="5"/>
                <w:kern w:val="0"/>
                <w:sz w:val="18"/>
                <w:szCs w:val="18"/>
                <w:highlight w:val="none"/>
                <w:lang w:val="en-US" w:eastAsia="zh-CN" w:bidi="ar-SA"/>
              </w:rPr>
              <w:t>配电线路截面应满足负荷电流、机械强度和电压偏移的要求；</w:t>
            </w:r>
          </w:p>
        </w:tc>
        <w:tc>
          <w:tcPr>
            <w:tcW w:w="888" w:type="dxa"/>
            <w:vMerge w:val="continue"/>
            <w:vAlign w:val="top"/>
          </w:tcPr>
          <w:p w14:paraId="39727AE9">
            <w:pPr>
              <w:spacing w:before="30" w:line="221" w:lineRule="auto"/>
              <w:ind w:right="133"/>
              <w:rPr>
                <w:rFonts w:hint="default" w:ascii="宋体" w:hAnsi="宋体" w:eastAsia="宋体" w:cs="宋体"/>
                <w:snapToGrid w:val="0"/>
                <w:color w:val="auto"/>
                <w:spacing w:val="5"/>
                <w:kern w:val="0"/>
                <w:sz w:val="18"/>
                <w:szCs w:val="18"/>
                <w:highlight w:val="none"/>
                <w:lang w:val="en-US" w:eastAsia="zh-CN" w:bidi="ar-SA"/>
              </w:rPr>
            </w:pPr>
          </w:p>
        </w:tc>
        <w:tc>
          <w:tcPr>
            <w:tcW w:w="693" w:type="dxa"/>
            <w:vMerge w:val="continue"/>
            <w:vAlign w:val="top"/>
          </w:tcPr>
          <w:p w14:paraId="58DFA5FF">
            <w:pPr>
              <w:spacing w:before="30" w:line="221" w:lineRule="auto"/>
              <w:ind w:right="133"/>
              <w:rPr>
                <w:rFonts w:hint="default" w:ascii="宋体" w:hAnsi="宋体" w:eastAsia="宋体" w:cs="宋体"/>
                <w:snapToGrid w:val="0"/>
                <w:color w:val="auto"/>
                <w:spacing w:val="5"/>
                <w:kern w:val="0"/>
                <w:sz w:val="18"/>
                <w:szCs w:val="18"/>
                <w:highlight w:val="none"/>
                <w:lang w:val="en-US" w:eastAsia="zh-CN" w:bidi="ar-SA"/>
              </w:rPr>
            </w:pPr>
          </w:p>
        </w:tc>
      </w:tr>
      <w:tr w14:paraId="60EC91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3" w:hRule="atLeast"/>
          <w:jc w:val="center"/>
        </w:trPr>
        <w:tc>
          <w:tcPr>
            <w:tcW w:w="872" w:type="dxa"/>
            <w:vMerge w:val="continue"/>
            <w:tcBorders>
              <w:left w:val="single" w:color="auto" w:sz="4" w:space="0"/>
              <w:right w:val="single" w:color="auto" w:sz="4" w:space="0"/>
            </w:tcBorders>
            <w:shd w:val="clear" w:color="auto" w:fill="auto"/>
            <w:vAlign w:val="top"/>
          </w:tcPr>
          <w:p w14:paraId="074DB8CF">
            <w:pPr>
              <w:spacing w:before="30" w:line="221" w:lineRule="auto"/>
              <w:ind w:right="133"/>
              <w:rPr>
                <w:rFonts w:hint="default" w:ascii="宋体" w:hAnsi="宋体" w:eastAsia="宋体" w:cs="宋体"/>
                <w:snapToGrid w:val="0"/>
                <w:color w:val="auto"/>
                <w:spacing w:val="5"/>
                <w:kern w:val="0"/>
                <w:sz w:val="18"/>
                <w:szCs w:val="18"/>
                <w:highlight w:val="none"/>
                <w:lang w:val="en-US" w:eastAsia="zh-CN" w:bidi="ar-SA"/>
              </w:rPr>
            </w:pPr>
          </w:p>
        </w:tc>
        <w:tc>
          <w:tcPr>
            <w:tcW w:w="4305" w:type="dxa"/>
            <w:tcBorders>
              <w:top w:val="single" w:color="auto" w:sz="4" w:space="0"/>
              <w:left w:val="single" w:color="auto" w:sz="4" w:space="0"/>
              <w:bottom w:val="single" w:color="auto" w:sz="4" w:space="0"/>
            </w:tcBorders>
            <w:shd w:val="clear" w:color="auto" w:fill="auto"/>
            <w:vAlign w:val="top"/>
          </w:tcPr>
          <w:p w14:paraId="6A783CF2">
            <w:pPr>
              <w:spacing w:before="30" w:line="221" w:lineRule="auto"/>
              <w:ind w:right="133" w:rightChars="0"/>
              <w:rPr>
                <w:rFonts w:hint="default" w:ascii="宋体" w:hAnsi="宋体" w:eastAsia="宋体" w:cs="宋体"/>
                <w:snapToGrid w:val="0"/>
                <w:color w:val="auto"/>
                <w:spacing w:val="5"/>
                <w:kern w:val="0"/>
                <w:sz w:val="18"/>
                <w:szCs w:val="18"/>
                <w:highlight w:val="none"/>
                <w:lang w:val="en-US" w:eastAsia="zh-CN" w:bidi="ar-SA"/>
              </w:rPr>
            </w:pPr>
            <w:r>
              <w:rPr>
                <w:rFonts w:hint="eastAsia" w:ascii="宋体" w:hAnsi="宋体" w:eastAsia="宋体" w:cs="宋体"/>
                <w:snapToGrid w:val="0"/>
                <w:color w:val="auto"/>
                <w:spacing w:val="5"/>
                <w:kern w:val="0"/>
                <w:sz w:val="18"/>
                <w:szCs w:val="18"/>
                <w:highlight w:val="none"/>
                <w:lang w:val="en-US" w:eastAsia="zh-CN" w:bidi="ar-SA"/>
              </w:rPr>
              <w:t>配电线路应设短路、过负荷保护；</w:t>
            </w:r>
          </w:p>
        </w:tc>
        <w:tc>
          <w:tcPr>
            <w:tcW w:w="888" w:type="dxa"/>
            <w:vMerge w:val="continue"/>
            <w:vAlign w:val="top"/>
          </w:tcPr>
          <w:p w14:paraId="49660D26">
            <w:pPr>
              <w:spacing w:before="30" w:line="221" w:lineRule="auto"/>
              <w:ind w:right="133"/>
              <w:rPr>
                <w:rFonts w:hint="default" w:ascii="宋体" w:hAnsi="宋体" w:eastAsia="宋体" w:cs="宋体"/>
                <w:snapToGrid w:val="0"/>
                <w:color w:val="auto"/>
                <w:spacing w:val="5"/>
                <w:kern w:val="0"/>
                <w:sz w:val="18"/>
                <w:szCs w:val="18"/>
                <w:highlight w:val="none"/>
                <w:lang w:val="en-US" w:eastAsia="zh-CN" w:bidi="ar-SA"/>
              </w:rPr>
            </w:pPr>
          </w:p>
        </w:tc>
        <w:tc>
          <w:tcPr>
            <w:tcW w:w="693" w:type="dxa"/>
            <w:vMerge w:val="continue"/>
            <w:vAlign w:val="top"/>
          </w:tcPr>
          <w:p w14:paraId="53C304C7">
            <w:pPr>
              <w:spacing w:before="30" w:line="221" w:lineRule="auto"/>
              <w:ind w:right="133"/>
              <w:rPr>
                <w:rFonts w:hint="default" w:ascii="宋体" w:hAnsi="宋体" w:eastAsia="宋体" w:cs="宋体"/>
                <w:snapToGrid w:val="0"/>
                <w:color w:val="auto"/>
                <w:spacing w:val="5"/>
                <w:kern w:val="0"/>
                <w:sz w:val="18"/>
                <w:szCs w:val="18"/>
                <w:highlight w:val="none"/>
                <w:lang w:val="en-US" w:eastAsia="zh-CN" w:bidi="ar-SA"/>
              </w:rPr>
            </w:pPr>
          </w:p>
        </w:tc>
      </w:tr>
      <w:tr w14:paraId="4A72FA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2" w:hRule="atLeast"/>
          <w:jc w:val="center"/>
        </w:trPr>
        <w:tc>
          <w:tcPr>
            <w:tcW w:w="872" w:type="dxa"/>
            <w:vMerge w:val="continue"/>
            <w:tcBorders>
              <w:left w:val="single" w:color="auto" w:sz="4" w:space="0"/>
              <w:right w:val="single" w:color="auto" w:sz="4" w:space="0"/>
            </w:tcBorders>
            <w:shd w:val="clear" w:color="auto" w:fill="auto"/>
            <w:vAlign w:val="top"/>
          </w:tcPr>
          <w:p w14:paraId="7AFF21EC">
            <w:pPr>
              <w:spacing w:before="30" w:line="221" w:lineRule="auto"/>
              <w:ind w:right="133"/>
              <w:rPr>
                <w:rFonts w:hint="default" w:ascii="宋体" w:hAnsi="宋体" w:eastAsia="宋体" w:cs="宋体"/>
                <w:snapToGrid w:val="0"/>
                <w:color w:val="auto"/>
                <w:spacing w:val="5"/>
                <w:kern w:val="0"/>
                <w:sz w:val="18"/>
                <w:szCs w:val="18"/>
                <w:highlight w:val="none"/>
                <w:lang w:val="en-US" w:eastAsia="zh-CN" w:bidi="ar-SA"/>
              </w:rPr>
            </w:pPr>
          </w:p>
        </w:tc>
        <w:tc>
          <w:tcPr>
            <w:tcW w:w="4305" w:type="dxa"/>
            <w:tcBorders>
              <w:top w:val="single" w:color="auto" w:sz="4" w:space="0"/>
              <w:left w:val="single" w:color="auto" w:sz="4" w:space="0"/>
              <w:bottom w:val="single" w:color="auto" w:sz="4" w:space="0"/>
            </w:tcBorders>
            <w:shd w:val="clear" w:color="auto" w:fill="auto"/>
            <w:vAlign w:val="top"/>
          </w:tcPr>
          <w:p w14:paraId="1578F330">
            <w:pPr>
              <w:spacing w:before="30" w:line="221" w:lineRule="auto"/>
              <w:ind w:right="133" w:rightChars="0"/>
              <w:rPr>
                <w:rFonts w:hint="default" w:ascii="宋体" w:hAnsi="宋体" w:eastAsia="宋体" w:cs="宋体"/>
                <w:snapToGrid w:val="0"/>
                <w:color w:val="auto"/>
                <w:spacing w:val="5"/>
                <w:kern w:val="0"/>
                <w:sz w:val="18"/>
                <w:szCs w:val="18"/>
                <w:highlight w:val="none"/>
                <w:lang w:val="en-US" w:eastAsia="zh-CN" w:bidi="ar-SA"/>
              </w:rPr>
            </w:pPr>
            <w:r>
              <w:rPr>
                <w:rFonts w:hint="eastAsia" w:ascii="宋体" w:hAnsi="宋体" w:eastAsia="宋体" w:cs="宋体"/>
                <w:snapToGrid w:val="0"/>
                <w:color w:val="auto"/>
                <w:spacing w:val="5"/>
                <w:kern w:val="0"/>
                <w:sz w:val="18"/>
                <w:szCs w:val="18"/>
                <w:highlight w:val="none"/>
                <w:lang w:val="en-US" w:eastAsia="zh-CN" w:bidi="ar-SA"/>
              </w:rPr>
              <w:t>电缆线路的芯线选择应符合标准规定，导体绝缘层颜色应符合标准规定，不得混用；</w:t>
            </w:r>
          </w:p>
        </w:tc>
        <w:tc>
          <w:tcPr>
            <w:tcW w:w="888" w:type="dxa"/>
            <w:vMerge w:val="continue"/>
            <w:vAlign w:val="top"/>
          </w:tcPr>
          <w:p w14:paraId="554326A6">
            <w:pPr>
              <w:spacing w:before="30" w:line="221" w:lineRule="auto"/>
              <w:ind w:right="133"/>
              <w:rPr>
                <w:rFonts w:hint="default" w:ascii="宋体" w:hAnsi="宋体" w:eastAsia="宋体" w:cs="宋体"/>
                <w:snapToGrid w:val="0"/>
                <w:color w:val="auto"/>
                <w:spacing w:val="5"/>
                <w:kern w:val="0"/>
                <w:sz w:val="18"/>
                <w:szCs w:val="18"/>
                <w:highlight w:val="none"/>
                <w:lang w:val="en-US" w:eastAsia="zh-CN" w:bidi="ar-SA"/>
              </w:rPr>
            </w:pPr>
          </w:p>
        </w:tc>
        <w:tc>
          <w:tcPr>
            <w:tcW w:w="693" w:type="dxa"/>
            <w:vMerge w:val="continue"/>
            <w:vAlign w:val="top"/>
          </w:tcPr>
          <w:p w14:paraId="6F507B2B">
            <w:pPr>
              <w:spacing w:before="30" w:line="221" w:lineRule="auto"/>
              <w:ind w:right="133"/>
              <w:rPr>
                <w:rFonts w:hint="default" w:ascii="宋体" w:hAnsi="宋体" w:eastAsia="宋体" w:cs="宋体"/>
                <w:snapToGrid w:val="0"/>
                <w:color w:val="auto"/>
                <w:spacing w:val="5"/>
                <w:kern w:val="0"/>
                <w:sz w:val="18"/>
                <w:szCs w:val="18"/>
                <w:highlight w:val="none"/>
                <w:lang w:val="en-US" w:eastAsia="zh-CN" w:bidi="ar-SA"/>
              </w:rPr>
            </w:pPr>
          </w:p>
        </w:tc>
      </w:tr>
      <w:tr w14:paraId="5F609F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2" w:hRule="atLeast"/>
          <w:jc w:val="center"/>
        </w:trPr>
        <w:tc>
          <w:tcPr>
            <w:tcW w:w="872" w:type="dxa"/>
            <w:vMerge w:val="continue"/>
            <w:tcBorders>
              <w:left w:val="single" w:color="auto" w:sz="4" w:space="0"/>
              <w:right w:val="single" w:color="auto" w:sz="4" w:space="0"/>
            </w:tcBorders>
            <w:shd w:val="clear" w:color="auto" w:fill="auto"/>
            <w:vAlign w:val="top"/>
          </w:tcPr>
          <w:p w14:paraId="0FDF8414">
            <w:pPr>
              <w:spacing w:before="30" w:line="221" w:lineRule="auto"/>
              <w:ind w:right="133"/>
              <w:rPr>
                <w:rFonts w:hint="default" w:ascii="宋体" w:hAnsi="宋体" w:eastAsia="宋体" w:cs="宋体"/>
                <w:snapToGrid w:val="0"/>
                <w:color w:val="auto"/>
                <w:spacing w:val="5"/>
                <w:kern w:val="0"/>
                <w:sz w:val="18"/>
                <w:szCs w:val="18"/>
                <w:highlight w:val="none"/>
                <w:lang w:val="en-US" w:eastAsia="zh-CN" w:bidi="ar-SA"/>
              </w:rPr>
            </w:pPr>
          </w:p>
        </w:tc>
        <w:tc>
          <w:tcPr>
            <w:tcW w:w="4305" w:type="dxa"/>
            <w:tcBorders>
              <w:top w:val="single" w:color="auto" w:sz="4" w:space="0"/>
              <w:left w:val="single" w:color="auto" w:sz="4" w:space="0"/>
              <w:bottom w:val="single" w:color="auto" w:sz="4" w:space="0"/>
            </w:tcBorders>
            <w:shd w:val="clear" w:color="auto" w:fill="auto"/>
            <w:vAlign w:val="top"/>
          </w:tcPr>
          <w:p w14:paraId="003934CE">
            <w:pPr>
              <w:spacing w:before="30" w:line="221" w:lineRule="auto"/>
              <w:ind w:right="133" w:rightChars="0"/>
              <w:rPr>
                <w:rFonts w:hint="default" w:ascii="宋体" w:hAnsi="宋体" w:eastAsia="宋体" w:cs="宋体"/>
                <w:snapToGrid w:val="0"/>
                <w:color w:val="auto"/>
                <w:spacing w:val="5"/>
                <w:kern w:val="0"/>
                <w:sz w:val="18"/>
                <w:szCs w:val="18"/>
                <w:highlight w:val="none"/>
                <w:lang w:val="en-US" w:eastAsia="zh-CN" w:bidi="ar-SA"/>
              </w:rPr>
            </w:pPr>
            <w:r>
              <w:rPr>
                <w:rFonts w:hint="eastAsia" w:ascii="宋体" w:hAnsi="宋体" w:eastAsia="宋体" w:cs="宋体"/>
                <w:snapToGrid w:val="0"/>
                <w:color w:val="auto"/>
                <w:spacing w:val="5"/>
                <w:kern w:val="0"/>
                <w:sz w:val="18"/>
                <w:szCs w:val="18"/>
                <w:highlight w:val="none"/>
                <w:lang w:val="en-US" w:eastAsia="zh-CN" w:bidi="ar-SA"/>
              </w:rPr>
              <w:t>电缆线路的敷设应符合标准规定；埋地电缆路径应设置标识桩；</w:t>
            </w:r>
          </w:p>
        </w:tc>
        <w:tc>
          <w:tcPr>
            <w:tcW w:w="888" w:type="dxa"/>
            <w:vMerge w:val="continue"/>
            <w:vAlign w:val="top"/>
          </w:tcPr>
          <w:p w14:paraId="05869EFF">
            <w:pPr>
              <w:spacing w:before="30" w:line="221" w:lineRule="auto"/>
              <w:ind w:right="133"/>
              <w:rPr>
                <w:rFonts w:hint="default" w:ascii="宋体" w:hAnsi="宋体" w:eastAsia="宋体" w:cs="宋体"/>
                <w:snapToGrid w:val="0"/>
                <w:color w:val="auto"/>
                <w:spacing w:val="5"/>
                <w:kern w:val="0"/>
                <w:sz w:val="18"/>
                <w:szCs w:val="18"/>
                <w:highlight w:val="none"/>
                <w:lang w:val="en-US" w:eastAsia="zh-CN" w:bidi="ar-SA"/>
              </w:rPr>
            </w:pPr>
          </w:p>
        </w:tc>
        <w:tc>
          <w:tcPr>
            <w:tcW w:w="693" w:type="dxa"/>
            <w:vMerge w:val="continue"/>
            <w:vAlign w:val="top"/>
          </w:tcPr>
          <w:p w14:paraId="5F1E5E9A">
            <w:pPr>
              <w:spacing w:before="30" w:line="221" w:lineRule="auto"/>
              <w:ind w:right="133"/>
              <w:rPr>
                <w:rFonts w:hint="default" w:ascii="宋体" w:hAnsi="宋体" w:eastAsia="宋体" w:cs="宋体"/>
                <w:snapToGrid w:val="0"/>
                <w:color w:val="auto"/>
                <w:spacing w:val="5"/>
                <w:kern w:val="0"/>
                <w:sz w:val="18"/>
                <w:szCs w:val="18"/>
                <w:highlight w:val="none"/>
                <w:lang w:val="en-US" w:eastAsia="zh-CN" w:bidi="ar-SA"/>
              </w:rPr>
            </w:pPr>
          </w:p>
        </w:tc>
      </w:tr>
      <w:tr w14:paraId="25E071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4" w:hRule="atLeast"/>
          <w:jc w:val="center"/>
        </w:trPr>
        <w:tc>
          <w:tcPr>
            <w:tcW w:w="872" w:type="dxa"/>
            <w:vMerge w:val="continue"/>
            <w:tcBorders>
              <w:left w:val="single" w:color="auto" w:sz="4" w:space="0"/>
              <w:right w:val="single" w:color="auto" w:sz="4" w:space="0"/>
            </w:tcBorders>
            <w:shd w:val="clear" w:color="auto" w:fill="auto"/>
            <w:vAlign w:val="top"/>
          </w:tcPr>
          <w:p w14:paraId="03C43EA8">
            <w:pPr>
              <w:spacing w:before="30" w:line="221" w:lineRule="auto"/>
              <w:ind w:right="133"/>
              <w:rPr>
                <w:rFonts w:hint="default" w:ascii="宋体" w:hAnsi="宋体" w:eastAsia="宋体" w:cs="宋体"/>
                <w:snapToGrid w:val="0"/>
                <w:color w:val="auto"/>
                <w:spacing w:val="5"/>
                <w:kern w:val="0"/>
                <w:sz w:val="18"/>
                <w:szCs w:val="18"/>
                <w:highlight w:val="none"/>
                <w:lang w:val="en-US" w:eastAsia="zh-CN" w:bidi="ar-SA"/>
              </w:rPr>
            </w:pPr>
          </w:p>
        </w:tc>
        <w:tc>
          <w:tcPr>
            <w:tcW w:w="4305" w:type="dxa"/>
            <w:tcBorders>
              <w:top w:val="single" w:color="auto" w:sz="4" w:space="0"/>
              <w:left w:val="single" w:color="auto" w:sz="4" w:space="0"/>
              <w:bottom w:val="single" w:color="auto" w:sz="4" w:space="0"/>
            </w:tcBorders>
            <w:shd w:val="clear" w:color="auto" w:fill="auto"/>
            <w:vAlign w:val="top"/>
          </w:tcPr>
          <w:p w14:paraId="62262868">
            <w:pPr>
              <w:spacing w:before="30" w:line="221" w:lineRule="auto"/>
              <w:ind w:right="133" w:rightChars="0"/>
              <w:rPr>
                <w:rFonts w:hint="default" w:ascii="宋体" w:hAnsi="宋体" w:eastAsia="宋体" w:cs="宋体"/>
                <w:snapToGrid w:val="0"/>
                <w:color w:val="auto"/>
                <w:spacing w:val="5"/>
                <w:kern w:val="0"/>
                <w:sz w:val="18"/>
                <w:szCs w:val="18"/>
                <w:highlight w:val="none"/>
                <w:lang w:val="en-US" w:eastAsia="zh-CN" w:bidi="ar-SA"/>
              </w:rPr>
            </w:pPr>
            <w:r>
              <w:rPr>
                <w:rFonts w:hint="eastAsia" w:ascii="宋体" w:hAnsi="宋体" w:eastAsia="宋体" w:cs="宋体"/>
                <w:snapToGrid w:val="0"/>
                <w:color w:val="auto"/>
                <w:spacing w:val="5"/>
                <w:kern w:val="0"/>
                <w:sz w:val="18"/>
                <w:szCs w:val="18"/>
                <w:highlight w:val="none"/>
                <w:lang w:val="en-US" w:eastAsia="zh-CN" w:bidi="ar-SA"/>
              </w:rPr>
              <w:t>在施工程的电缆线路架设应符合标准规定；</w:t>
            </w:r>
          </w:p>
        </w:tc>
        <w:tc>
          <w:tcPr>
            <w:tcW w:w="888" w:type="dxa"/>
            <w:vMerge w:val="continue"/>
            <w:vAlign w:val="top"/>
          </w:tcPr>
          <w:p w14:paraId="4CA4FFE9">
            <w:pPr>
              <w:spacing w:before="30" w:line="221" w:lineRule="auto"/>
              <w:ind w:right="133"/>
              <w:rPr>
                <w:rFonts w:hint="default" w:ascii="宋体" w:hAnsi="宋体" w:eastAsia="宋体" w:cs="宋体"/>
                <w:snapToGrid w:val="0"/>
                <w:color w:val="auto"/>
                <w:spacing w:val="5"/>
                <w:kern w:val="0"/>
                <w:sz w:val="18"/>
                <w:szCs w:val="18"/>
                <w:highlight w:val="none"/>
                <w:lang w:val="en-US" w:eastAsia="zh-CN" w:bidi="ar-SA"/>
              </w:rPr>
            </w:pPr>
          </w:p>
        </w:tc>
        <w:tc>
          <w:tcPr>
            <w:tcW w:w="693" w:type="dxa"/>
            <w:vMerge w:val="continue"/>
            <w:vAlign w:val="top"/>
          </w:tcPr>
          <w:p w14:paraId="2E02EF1B">
            <w:pPr>
              <w:spacing w:before="30" w:line="221" w:lineRule="auto"/>
              <w:ind w:right="133"/>
              <w:rPr>
                <w:rFonts w:hint="default" w:ascii="宋体" w:hAnsi="宋体" w:eastAsia="宋体" w:cs="宋体"/>
                <w:snapToGrid w:val="0"/>
                <w:color w:val="auto"/>
                <w:spacing w:val="5"/>
                <w:kern w:val="0"/>
                <w:sz w:val="18"/>
                <w:szCs w:val="18"/>
                <w:highlight w:val="none"/>
                <w:lang w:val="en-US" w:eastAsia="zh-CN" w:bidi="ar-SA"/>
              </w:rPr>
            </w:pPr>
          </w:p>
        </w:tc>
      </w:tr>
      <w:tr w14:paraId="24D1C0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8" w:hRule="atLeast"/>
          <w:jc w:val="center"/>
        </w:trPr>
        <w:tc>
          <w:tcPr>
            <w:tcW w:w="872" w:type="dxa"/>
            <w:vMerge w:val="continue"/>
            <w:tcBorders>
              <w:left w:val="single" w:color="auto" w:sz="4" w:space="0"/>
              <w:right w:val="single" w:color="auto" w:sz="4" w:space="0"/>
            </w:tcBorders>
            <w:shd w:val="clear" w:color="auto" w:fill="auto"/>
            <w:vAlign w:val="top"/>
          </w:tcPr>
          <w:p w14:paraId="7002F2F8">
            <w:pPr>
              <w:spacing w:before="30" w:line="221" w:lineRule="auto"/>
              <w:ind w:right="133"/>
              <w:rPr>
                <w:rFonts w:hint="default" w:ascii="宋体" w:hAnsi="宋体" w:eastAsia="宋体" w:cs="宋体"/>
                <w:snapToGrid w:val="0"/>
                <w:color w:val="auto"/>
                <w:spacing w:val="5"/>
                <w:kern w:val="0"/>
                <w:sz w:val="18"/>
                <w:szCs w:val="18"/>
                <w:highlight w:val="none"/>
                <w:lang w:val="en-US" w:eastAsia="zh-CN" w:bidi="ar-SA"/>
              </w:rPr>
            </w:pPr>
          </w:p>
        </w:tc>
        <w:tc>
          <w:tcPr>
            <w:tcW w:w="4305" w:type="dxa"/>
            <w:tcBorders>
              <w:top w:val="single" w:color="auto" w:sz="4" w:space="0"/>
              <w:left w:val="single" w:color="auto" w:sz="4" w:space="0"/>
              <w:bottom w:val="single" w:color="auto" w:sz="4" w:space="0"/>
            </w:tcBorders>
            <w:shd w:val="clear" w:color="auto" w:fill="auto"/>
            <w:vAlign w:val="top"/>
          </w:tcPr>
          <w:p w14:paraId="3362DED5">
            <w:pPr>
              <w:spacing w:before="30" w:line="221" w:lineRule="auto"/>
              <w:ind w:right="133" w:rightChars="0"/>
              <w:rPr>
                <w:rFonts w:hint="default" w:ascii="宋体" w:hAnsi="宋体" w:eastAsia="宋体" w:cs="宋体"/>
                <w:snapToGrid w:val="0"/>
                <w:color w:val="auto"/>
                <w:spacing w:val="5"/>
                <w:kern w:val="0"/>
                <w:sz w:val="18"/>
                <w:szCs w:val="18"/>
                <w:highlight w:val="none"/>
                <w:lang w:val="en-US" w:eastAsia="zh-CN" w:bidi="ar-SA"/>
              </w:rPr>
            </w:pPr>
            <w:r>
              <w:rPr>
                <w:rFonts w:hint="eastAsia" w:ascii="宋体" w:hAnsi="宋体" w:eastAsia="宋体" w:cs="宋体"/>
                <w:snapToGrid w:val="0"/>
                <w:color w:val="auto"/>
                <w:spacing w:val="5"/>
                <w:kern w:val="0"/>
                <w:sz w:val="18"/>
                <w:szCs w:val="18"/>
                <w:highlight w:val="none"/>
                <w:lang w:val="en-US" w:eastAsia="zh-CN" w:bidi="ar-SA"/>
              </w:rPr>
              <w:t>室内配线应符合标准规定；</w:t>
            </w:r>
          </w:p>
        </w:tc>
        <w:tc>
          <w:tcPr>
            <w:tcW w:w="888" w:type="dxa"/>
            <w:vMerge w:val="continue"/>
            <w:vAlign w:val="top"/>
          </w:tcPr>
          <w:p w14:paraId="033FE7BD">
            <w:pPr>
              <w:spacing w:before="30" w:line="221" w:lineRule="auto"/>
              <w:ind w:right="133"/>
              <w:rPr>
                <w:rFonts w:hint="default" w:ascii="宋体" w:hAnsi="宋体" w:eastAsia="宋体" w:cs="宋体"/>
                <w:snapToGrid w:val="0"/>
                <w:color w:val="auto"/>
                <w:spacing w:val="5"/>
                <w:kern w:val="0"/>
                <w:sz w:val="18"/>
                <w:szCs w:val="18"/>
                <w:highlight w:val="none"/>
                <w:lang w:val="en-US" w:eastAsia="zh-CN" w:bidi="ar-SA"/>
              </w:rPr>
            </w:pPr>
          </w:p>
        </w:tc>
        <w:tc>
          <w:tcPr>
            <w:tcW w:w="693" w:type="dxa"/>
            <w:vMerge w:val="continue"/>
            <w:vAlign w:val="top"/>
          </w:tcPr>
          <w:p w14:paraId="55DE8043">
            <w:pPr>
              <w:spacing w:before="30" w:line="221" w:lineRule="auto"/>
              <w:ind w:right="133"/>
              <w:rPr>
                <w:rFonts w:hint="default" w:ascii="宋体" w:hAnsi="宋体" w:eastAsia="宋体" w:cs="宋体"/>
                <w:snapToGrid w:val="0"/>
                <w:color w:val="auto"/>
                <w:spacing w:val="5"/>
                <w:kern w:val="0"/>
                <w:sz w:val="18"/>
                <w:szCs w:val="18"/>
                <w:highlight w:val="none"/>
                <w:lang w:val="en-US" w:eastAsia="zh-CN" w:bidi="ar-SA"/>
              </w:rPr>
            </w:pPr>
          </w:p>
        </w:tc>
      </w:tr>
      <w:tr w14:paraId="4DEC4A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6" w:hRule="atLeast"/>
          <w:jc w:val="center"/>
        </w:trPr>
        <w:tc>
          <w:tcPr>
            <w:tcW w:w="872" w:type="dxa"/>
            <w:vMerge w:val="continue"/>
            <w:tcBorders>
              <w:left w:val="single" w:color="auto" w:sz="4" w:space="0"/>
              <w:right w:val="single" w:color="auto" w:sz="4" w:space="0"/>
            </w:tcBorders>
            <w:shd w:val="clear" w:color="auto" w:fill="auto"/>
            <w:vAlign w:val="top"/>
          </w:tcPr>
          <w:p w14:paraId="25224602">
            <w:pPr>
              <w:spacing w:before="30" w:line="221" w:lineRule="auto"/>
              <w:ind w:right="133"/>
              <w:rPr>
                <w:rFonts w:hint="default" w:ascii="宋体" w:hAnsi="宋体" w:eastAsia="宋体" w:cs="宋体"/>
                <w:snapToGrid w:val="0"/>
                <w:color w:val="auto"/>
                <w:spacing w:val="5"/>
                <w:kern w:val="0"/>
                <w:sz w:val="18"/>
                <w:szCs w:val="18"/>
                <w:highlight w:val="none"/>
                <w:lang w:val="en-US" w:eastAsia="zh-CN" w:bidi="ar-SA"/>
              </w:rPr>
            </w:pPr>
          </w:p>
        </w:tc>
        <w:tc>
          <w:tcPr>
            <w:tcW w:w="4305" w:type="dxa"/>
            <w:tcBorders>
              <w:top w:val="single" w:color="auto" w:sz="4" w:space="0"/>
              <w:left w:val="single" w:color="auto" w:sz="4" w:space="0"/>
              <w:bottom w:val="single" w:color="auto" w:sz="4" w:space="0"/>
            </w:tcBorders>
            <w:shd w:val="clear" w:color="auto" w:fill="auto"/>
            <w:vAlign w:val="top"/>
          </w:tcPr>
          <w:p w14:paraId="39A91AE4">
            <w:pPr>
              <w:spacing w:before="30" w:line="221" w:lineRule="auto"/>
              <w:ind w:right="133" w:rightChars="0"/>
              <w:rPr>
                <w:rFonts w:hint="default" w:ascii="宋体" w:hAnsi="宋体" w:eastAsia="宋体" w:cs="宋体"/>
                <w:snapToGrid w:val="0"/>
                <w:color w:val="auto"/>
                <w:spacing w:val="5"/>
                <w:kern w:val="0"/>
                <w:sz w:val="18"/>
                <w:szCs w:val="18"/>
                <w:highlight w:val="none"/>
                <w:lang w:val="en-US" w:eastAsia="zh-CN" w:bidi="ar-SA"/>
              </w:rPr>
            </w:pPr>
            <w:r>
              <w:rPr>
                <w:rFonts w:hint="eastAsia" w:ascii="宋体" w:hAnsi="宋体" w:eastAsia="宋体" w:cs="宋体"/>
                <w:snapToGrid w:val="0"/>
                <w:color w:val="auto"/>
                <w:spacing w:val="5"/>
                <w:kern w:val="0"/>
                <w:sz w:val="18"/>
                <w:szCs w:val="18"/>
                <w:highlight w:val="none"/>
                <w:lang w:val="en-US" w:eastAsia="zh-CN" w:bidi="ar-SA"/>
              </w:rPr>
              <w:t>室内明敷设主干线距地面不应小于2.5m；</w:t>
            </w:r>
          </w:p>
        </w:tc>
        <w:tc>
          <w:tcPr>
            <w:tcW w:w="888" w:type="dxa"/>
            <w:vMerge w:val="continue"/>
            <w:vAlign w:val="top"/>
          </w:tcPr>
          <w:p w14:paraId="7224C6E0">
            <w:pPr>
              <w:spacing w:before="30" w:line="221" w:lineRule="auto"/>
              <w:ind w:right="133"/>
              <w:rPr>
                <w:rFonts w:hint="default" w:ascii="宋体" w:hAnsi="宋体" w:eastAsia="宋体" w:cs="宋体"/>
                <w:snapToGrid w:val="0"/>
                <w:color w:val="auto"/>
                <w:spacing w:val="5"/>
                <w:kern w:val="0"/>
                <w:sz w:val="18"/>
                <w:szCs w:val="18"/>
                <w:highlight w:val="none"/>
                <w:lang w:val="en-US" w:eastAsia="zh-CN" w:bidi="ar-SA"/>
              </w:rPr>
            </w:pPr>
          </w:p>
        </w:tc>
        <w:tc>
          <w:tcPr>
            <w:tcW w:w="693" w:type="dxa"/>
            <w:vMerge w:val="continue"/>
            <w:vAlign w:val="top"/>
          </w:tcPr>
          <w:p w14:paraId="2E5150D7">
            <w:pPr>
              <w:spacing w:before="30" w:line="221" w:lineRule="auto"/>
              <w:ind w:right="133"/>
              <w:rPr>
                <w:rFonts w:hint="default" w:ascii="宋体" w:hAnsi="宋体" w:eastAsia="宋体" w:cs="宋体"/>
                <w:snapToGrid w:val="0"/>
                <w:color w:val="auto"/>
                <w:spacing w:val="5"/>
                <w:kern w:val="0"/>
                <w:sz w:val="18"/>
                <w:szCs w:val="18"/>
                <w:highlight w:val="none"/>
                <w:lang w:val="en-US" w:eastAsia="zh-CN" w:bidi="ar-SA"/>
              </w:rPr>
            </w:pPr>
          </w:p>
        </w:tc>
      </w:tr>
      <w:tr w14:paraId="054F0C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1" w:hRule="atLeast"/>
          <w:jc w:val="center"/>
        </w:trPr>
        <w:tc>
          <w:tcPr>
            <w:tcW w:w="872" w:type="dxa"/>
            <w:vMerge w:val="continue"/>
            <w:tcBorders>
              <w:left w:val="single" w:color="auto" w:sz="4" w:space="0"/>
              <w:bottom w:val="single" w:color="auto" w:sz="4" w:space="0"/>
              <w:right w:val="single" w:color="auto" w:sz="4" w:space="0"/>
            </w:tcBorders>
            <w:shd w:val="clear" w:color="auto" w:fill="auto"/>
            <w:vAlign w:val="top"/>
          </w:tcPr>
          <w:p w14:paraId="02603993">
            <w:pPr>
              <w:spacing w:before="30" w:line="221" w:lineRule="auto"/>
              <w:ind w:right="133"/>
              <w:rPr>
                <w:rFonts w:hint="default" w:ascii="宋体" w:hAnsi="宋体" w:eastAsia="宋体" w:cs="宋体"/>
                <w:snapToGrid w:val="0"/>
                <w:color w:val="auto"/>
                <w:spacing w:val="5"/>
                <w:kern w:val="0"/>
                <w:sz w:val="18"/>
                <w:szCs w:val="18"/>
                <w:highlight w:val="none"/>
                <w:lang w:val="en-US" w:eastAsia="zh-CN" w:bidi="ar-SA"/>
              </w:rPr>
            </w:pPr>
          </w:p>
        </w:tc>
        <w:tc>
          <w:tcPr>
            <w:tcW w:w="4305" w:type="dxa"/>
            <w:tcBorders>
              <w:top w:val="single" w:color="auto" w:sz="4" w:space="0"/>
              <w:left w:val="single" w:color="auto" w:sz="4" w:space="0"/>
              <w:bottom w:val="single" w:color="auto" w:sz="4" w:space="0"/>
            </w:tcBorders>
            <w:shd w:val="clear" w:color="auto" w:fill="auto"/>
            <w:vAlign w:val="top"/>
          </w:tcPr>
          <w:p w14:paraId="5F718D2F">
            <w:pPr>
              <w:rPr>
                <w:rFonts w:hint="default" w:ascii="宋体" w:hAnsi="宋体" w:eastAsia="宋体" w:cs="宋体"/>
                <w:snapToGrid w:val="0"/>
                <w:color w:val="auto"/>
                <w:spacing w:val="5"/>
                <w:kern w:val="0"/>
                <w:sz w:val="18"/>
                <w:szCs w:val="18"/>
                <w:highlight w:val="none"/>
                <w:lang w:val="en-US" w:eastAsia="zh-CN" w:bidi="ar-SA"/>
              </w:rPr>
            </w:pPr>
            <w:r>
              <w:rPr>
                <w:rFonts w:hint="eastAsia" w:ascii="宋体" w:hAnsi="宋体" w:eastAsia="宋体" w:cs="宋体"/>
                <w:snapToGrid w:val="0"/>
                <w:color w:val="auto"/>
                <w:spacing w:val="5"/>
                <w:kern w:val="0"/>
                <w:sz w:val="18"/>
                <w:szCs w:val="18"/>
                <w:highlight w:val="none"/>
                <w:lang w:val="en-US" w:eastAsia="zh-CN" w:bidi="ar-SA"/>
              </w:rPr>
              <w:t>钢索配线应符合标准规定；</w:t>
            </w:r>
          </w:p>
        </w:tc>
        <w:tc>
          <w:tcPr>
            <w:tcW w:w="888" w:type="dxa"/>
            <w:vMerge w:val="continue"/>
            <w:tcBorders>
              <w:bottom w:val="single" w:color="auto" w:sz="4" w:space="0"/>
            </w:tcBorders>
            <w:vAlign w:val="top"/>
          </w:tcPr>
          <w:p w14:paraId="4F784231">
            <w:pPr>
              <w:spacing w:before="30" w:line="221" w:lineRule="auto"/>
              <w:ind w:right="133"/>
              <w:rPr>
                <w:rFonts w:hint="default" w:ascii="宋体" w:hAnsi="宋体" w:eastAsia="宋体" w:cs="宋体"/>
                <w:snapToGrid w:val="0"/>
                <w:color w:val="auto"/>
                <w:spacing w:val="5"/>
                <w:kern w:val="0"/>
                <w:sz w:val="18"/>
                <w:szCs w:val="18"/>
                <w:highlight w:val="none"/>
                <w:lang w:val="en-US" w:eastAsia="zh-CN" w:bidi="ar-SA"/>
              </w:rPr>
            </w:pPr>
          </w:p>
        </w:tc>
        <w:tc>
          <w:tcPr>
            <w:tcW w:w="693" w:type="dxa"/>
            <w:vMerge w:val="continue"/>
            <w:tcBorders>
              <w:bottom w:val="single" w:color="auto" w:sz="4" w:space="0"/>
            </w:tcBorders>
            <w:vAlign w:val="top"/>
          </w:tcPr>
          <w:p w14:paraId="4BC77874">
            <w:pPr>
              <w:spacing w:before="30" w:line="221" w:lineRule="auto"/>
              <w:ind w:right="133"/>
              <w:rPr>
                <w:rFonts w:hint="default" w:ascii="宋体" w:hAnsi="宋体" w:eastAsia="宋体" w:cs="宋体"/>
                <w:snapToGrid w:val="0"/>
                <w:color w:val="auto"/>
                <w:spacing w:val="5"/>
                <w:kern w:val="0"/>
                <w:sz w:val="18"/>
                <w:szCs w:val="18"/>
                <w:highlight w:val="none"/>
                <w:lang w:val="en-US" w:eastAsia="zh-CN" w:bidi="ar-SA"/>
              </w:rPr>
            </w:pPr>
          </w:p>
        </w:tc>
      </w:tr>
    </w:tbl>
    <w:p w14:paraId="1764E5EA">
      <w:pPr>
        <w:rPr>
          <w:color w:val="auto"/>
          <w:highlight w:val="none"/>
        </w:rPr>
      </w:pPr>
    </w:p>
    <w:p w14:paraId="30DC927C">
      <w:pPr>
        <w:rPr>
          <w:color w:val="auto"/>
          <w:highlight w:val="none"/>
        </w:rPr>
      </w:pPr>
    </w:p>
    <w:p w14:paraId="6D1202A0">
      <w:pPr>
        <w:rPr>
          <w:color w:val="auto"/>
          <w:highlight w:val="none"/>
        </w:rPr>
      </w:pPr>
    </w:p>
    <w:p w14:paraId="005DA05E">
      <w:pPr>
        <w:rPr>
          <w:color w:val="auto"/>
          <w:highlight w:val="none"/>
        </w:rPr>
      </w:pPr>
    </w:p>
    <w:p w14:paraId="6BC8CCB8">
      <w:pPr>
        <w:rPr>
          <w:color w:val="auto"/>
          <w:highlight w:val="none"/>
        </w:rPr>
      </w:pPr>
    </w:p>
    <w:p w14:paraId="006EEDDF">
      <w:pPr>
        <w:keepNext w:val="0"/>
        <w:keepLines w:val="0"/>
        <w:pageBreakBefore w:val="0"/>
        <w:widowControl/>
        <w:kinsoku w:val="0"/>
        <w:wordWrap/>
        <w:overflowPunct/>
        <w:topLinePunct w:val="0"/>
        <w:autoSpaceDE w:val="0"/>
        <w:autoSpaceDN w:val="0"/>
        <w:bidi w:val="0"/>
        <w:adjustRightInd w:val="0"/>
        <w:snapToGrid w:val="0"/>
        <w:textAlignment w:val="baseline"/>
        <w:rPr>
          <w:color w:val="auto"/>
          <w:highlight w:val="none"/>
        </w:rPr>
      </w:pPr>
    </w:p>
    <w:p w14:paraId="5F4CC11D">
      <w:pPr>
        <w:rPr>
          <w:color w:val="auto"/>
          <w:highlight w:val="none"/>
        </w:rPr>
      </w:pPr>
    </w:p>
    <w:p w14:paraId="6E09AFDD">
      <w:pPr>
        <w:rPr>
          <w:color w:val="auto"/>
          <w:highlight w:val="none"/>
        </w:rPr>
      </w:pPr>
    </w:p>
    <w:p w14:paraId="1A0C0C45">
      <w:pPr>
        <w:rPr>
          <w:color w:val="auto"/>
          <w:highlight w:val="none"/>
        </w:rPr>
      </w:pPr>
    </w:p>
    <w:p w14:paraId="75730DE2">
      <w:pPr>
        <w:jc w:val="center"/>
        <w:rPr>
          <w:color w:val="auto"/>
          <w:highlight w:val="none"/>
        </w:rPr>
      </w:pPr>
      <w:r>
        <w:rPr>
          <w:rFonts w:hint="eastAsia" w:ascii="宋体" w:hAnsi="宋体" w:eastAsia="宋体" w:cs="宋体"/>
          <w:snapToGrid w:val="0"/>
          <w:color w:val="auto"/>
          <w:spacing w:val="5"/>
          <w:kern w:val="0"/>
          <w:sz w:val="18"/>
          <w:szCs w:val="18"/>
          <w:highlight w:val="none"/>
          <w:lang w:val="en-US" w:eastAsia="zh-CN" w:bidi="ar-SA"/>
        </w:rPr>
        <w:t>续表 B.10.1</w:t>
      </w:r>
    </w:p>
    <w:tbl>
      <w:tblPr>
        <w:tblStyle w:val="14"/>
        <w:tblW w:w="6678"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61"/>
        <w:gridCol w:w="4319"/>
        <w:gridCol w:w="813"/>
        <w:gridCol w:w="685"/>
      </w:tblGrid>
      <w:tr w14:paraId="0F829B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4" w:hRule="atLeast"/>
          <w:jc w:val="center"/>
        </w:trPr>
        <w:tc>
          <w:tcPr>
            <w:tcW w:w="861" w:type="dxa"/>
            <w:vMerge w:val="restart"/>
            <w:tcBorders>
              <w:top w:val="single" w:color="auto" w:sz="4" w:space="0"/>
              <w:left w:val="single" w:color="auto" w:sz="4" w:space="0"/>
              <w:right w:val="single" w:color="auto" w:sz="4" w:space="0"/>
            </w:tcBorders>
            <w:shd w:val="clear" w:color="auto" w:fill="auto"/>
            <w:vAlign w:val="center"/>
          </w:tcPr>
          <w:p w14:paraId="4099D4B5">
            <w:pPr>
              <w:spacing w:before="30" w:line="221" w:lineRule="auto"/>
              <w:ind w:right="133" w:rightChars="0"/>
              <w:jc w:val="center"/>
              <w:rPr>
                <w:rFonts w:hint="default" w:ascii="宋体" w:hAnsi="宋体" w:eastAsia="宋体" w:cs="宋体"/>
                <w:snapToGrid w:val="0"/>
                <w:color w:val="auto"/>
                <w:spacing w:val="5"/>
                <w:kern w:val="0"/>
                <w:sz w:val="18"/>
                <w:szCs w:val="18"/>
                <w:highlight w:val="none"/>
                <w:lang w:val="en-US" w:eastAsia="zh-CN" w:bidi="ar-SA"/>
              </w:rPr>
            </w:pPr>
            <w:r>
              <w:rPr>
                <w:rFonts w:hint="eastAsia" w:ascii="宋体" w:hAnsi="宋体" w:eastAsia="宋体" w:cs="宋体"/>
                <w:snapToGrid w:val="0"/>
                <w:color w:val="auto"/>
                <w:spacing w:val="5"/>
                <w:kern w:val="0"/>
                <w:sz w:val="18"/>
                <w:szCs w:val="18"/>
                <w:highlight w:val="none"/>
                <w:lang w:val="en-US" w:eastAsia="zh-CN" w:bidi="ar-SA"/>
              </w:rPr>
              <w:t>5 电动建筑机械和手持电动工具</w:t>
            </w:r>
          </w:p>
        </w:tc>
        <w:tc>
          <w:tcPr>
            <w:tcW w:w="4319" w:type="dxa"/>
            <w:tcBorders>
              <w:top w:val="single" w:color="auto" w:sz="4" w:space="0"/>
              <w:left w:val="single" w:color="auto" w:sz="4" w:space="0"/>
              <w:bottom w:val="single" w:color="auto" w:sz="4" w:space="0"/>
            </w:tcBorders>
            <w:shd w:val="clear" w:color="auto" w:fill="auto"/>
            <w:vAlign w:val="top"/>
          </w:tcPr>
          <w:p w14:paraId="21C3AA3C">
            <w:pPr>
              <w:spacing w:before="30" w:line="221" w:lineRule="auto"/>
              <w:ind w:right="133" w:rightChars="0"/>
              <w:rPr>
                <w:rFonts w:hint="default" w:ascii="宋体" w:hAnsi="宋体" w:eastAsia="宋体" w:cs="宋体"/>
                <w:snapToGrid w:val="0"/>
                <w:color w:val="auto"/>
                <w:spacing w:val="5"/>
                <w:kern w:val="0"/>
                <w:sz w:val="18"/>
                <w:szCs w:val="18"/>
                <w:highlight w:val="none"/>
                <w:lang w:val="en-US" w:eastAsia="zh-CN" w:bidi="ar-SA"/>
              </w:rPr>
            </w:pPr>
            <w:r>
              <w:rPr>
                <w:rFonts w:hint="eastAsia" w:ascii="宋体" w:hAnsi="宋体" w:eastAsia="宋体" w:cs="宋体"/>
                <w:snapToGrid w:val="0"/>
                <w:color w:val="auto"/>
                <w:spacing w:val="5"/>
                <w:kern w:val="0"/>
                <w:sz w:val="18"/>
                <w:szCs w:val="18"/>
                <w:highlight w:val="none"/>
                <w:lang w:val="en-US" w:eastAsia="zh-CN" w:bidi="ar-SA"/>
              </w:rPr>
              <w:t>施工现场电动建筑机械和手持式电动工具的保护接地（PE）应符合标准规定；</w:t>
            </w:r>
          </w:p>
        </w:tc>
        <w:tc>
          <w:tcPr>
            <w:tcW w:w="813" w:type="dxa"/>
            <w:vMerge w:val="restart"/>
            <w:tcBorders>
              <w:top w:val="single" w:color="auto" w:sz="4" w:space="0"/>
            </w:tcBorders>
            <w:vAlign w:val="top"/>
          </w:tcPr>
          <w:p w14:paraId="53D30FAC">
            <w:pPr>
              <w:rPr>
                <w:rFonts w:hint="default" w:ascii="宋体" w:hAnsi="宋体" w:eastAsia="宋体" w:cs="宋体"/>
                <w:snapToGrid w:val="0"/>
                <w:color w:val="auto"/>
                <w:spacing w:val="5"/>
                <w:kern w:val="0"/>
                <w:sz w:val="18"/>
                <w:szCs w:val="18"/>
                <w:highlight w:val="none"/>
                <w:lang w:val="en-US" w:eastAsia="zh-CN" w:bidi="ar-SA"/>
              </w:rPr>
            </w:pPr>
          </w:p>
        </w:tc>
        <w:tc>
          <w:tcPr>
            <w:tcW w:w="685" w:type="dxa"/>
            <w:vMerge w:val="restart"/>
            <w:tcBorders>
              <w:top w:val="single" w:color="auto" w:sz="4" w:space="0"/>
            </w:tcBorders>
            <w:vAlign w:val="top"/>
          </w:tcPr>
          <w:p w14:paraId="6310BCD7">
            <w:pPr>
              <w:pStyle w:val="15"/>
              <w:rPr>
                <w:rFonts w:hint="eastAsia" w:ascii="宋体" w:hAnsi="宋体" w:eastAsia="宋体" w:cs="宋体"/>
                <w:snapToGrid w:val="0"/>
                <w:color w:val="auto"/>
                <w:spacing w:val="5"/>
                <w:kern w:val="0"/>
                <w:sz w:val="18"/>
                <w:szCs w:val="18"/>
                <w:highlight w:val="none"/>
                <w:lang w:val="en-US" w:eastAsia="zh-CN" w:bidi="ar-SA"/>
              </w:rPr>
            </w:pPr>
          </w:p>
        </w:tc>
      </w:tr>
      <w:tr w14:paraId="6C08F1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5" w:hRule="atLeast"/>
          <w:jc w:val="center"/>
        </w:trPr>
        <w:tc>
          <w:tcPr>
            <w:tcW w:w="861" w:type="dxa"/>
            <w:vMerge w:val="continue"/>
            <w:tcBorders>
              <w:left w:val="single" w:color="auto" w:sz="4" w:space="0"/>
              <w:right w:val="single" w:color="auto" w:sz="4" w:space="0"/>
            </w:tcBorders>
            <w:shd w:val="clear" w:color="auto" w:fill="auto"/>
            <w:vAlign w:val="center"/>
          </w:tcPr>
          <w:p w14:paraId="4A70CEBA">
            <w:pPr>
              <w:spacing w:before="30" w:line="221" w:lineRule="auto"/>
              <w:ind w:right="133" w:rightChars="0"/>
              <w:rPr>
                <w:color w:val="auto"/>
                <w:highlight w:val="none"/>
              </w:rPr>
            </w:pPr>
          </w:p>
        </w:tc>
        <w:tc>
          <w:tcPr>
            <w:tcW w:w="4319" w:type="dxa"/>
            <w:tcBorders>
              <w:top w:val="single" w:color="auto" w:sz="4" w:space="0"/>
              <w:left w:val="single" w:color="auto" w:sz="4" w:space="0"/>
              <w:bottom w:val="single" w:color="auto" w:sz="4" w:space="0"/>
            </w:tcBorders>
            <w:shd w:val="clear" w:color="auto" w:fill="auto"/>
            <w:vAlign w:val="top"/>
          </w:tcPr>
          <w:p w14:paraId="5A28712C">
            <w:pPr>
              <w:spacing w:before="30" w:line="221" w:lineRule="auto"/>
              <w:ind w:left="190" w:leftChars="0" w:right="133" w:rightChars="0" w:hanging="190" w:hangingChars="100"/>
              <w:rPr>
                <w:rFonts w:hint="eastAsia" w:ascii="宋体" w:hAnsi="宋体" w:eastAsia="宋体" w:cs="宋体"/>
                <w:snapToGrid w:val="0"/>
                <w:color w:val="auto"/>
                <w:spacing w:val="5"/>
                <w:kern w:val="0"/>
                <w:sz w:val="18"/>
                <w:szCs w:val="18"/>
                <w:highlight w:val="none"/>
                <w:lang w:val="en-US" w:eastAsia="zh-CN" w:bidi="ar-SA"/>
              </w:rPr>
            </w:pPr>
            <w:r>
              <w:rPr>
                <w:rFonts w:hint="eastAsia" w:ascii="宋体" w:hAnsi="宋体" w:eastAsia="宋体" w:cs="宋体"/>
                <w:snapToGrid w:val="0"/>
                <w:color w:val="auto"/>
                <w:spacing w:val="5"/>
                <w:kern w:val="0"/>
                <w:sz w:val="18"/>
                <w:szCs w:val="18"/>
                <w:highlight w:val="none"/>
                <w:lang w:val="en-US" w:eastAsia="zh-CN" w:bidi="ar-SA"/>
              </w:rPr>
              <w:t>塔式起重机、施工升降机、滑升模板的金属操作平</w:t>
            </w:r>
          </w:p>
          <w:p w14:paraId="2EFDD5C5">
            <w:pPr>
              <w:spacing w:before="30" w:line="221" w:lineRule="auto"/>
              <w:ind w:left="190" w:leftChars="0" w:right="133" w:rightChars="0" w:hanging="190" w:hangingChars="100"/>
              <w:rPr>
                <w:rFonts w:hint="eastAsia" w:ascii="宋体" w:hAnsi="宋体" w:eastAsia="宋体" w:cs="宋体"/>
                <w:snapToGrid w:val="0"/>
                <w:color w:val="auto"/>
                <w:spacing w:val="5"/>
                <w:kern w:val="0"/>
                <w:sz w:val="18"/>
                <w:szCs w:val="18"/>
                <w:highlight w:val="none"/>
                <w:lang w:val="en-US" w:eastAsia="zh-CN" w:bidi="ar-SA"/>
              </w:rPr>
            </w:pPr>
            <w:r>
              <w:rPr>
                <w:rFonts w:hint="eastAsia" w:ascii="宋体" w:hAnsi="宋体" w:eastAsia="宋体" w:cs="宋体"/>
                <w:snapToGrid w:val="0"/>
                <w:color w:val="auto"/>
                <w:spacing w:val="5"/>
                <w:kern w:val="0"/>
                <w:sz w:val="18"/>
                <w:szCs w:val="18"/>
                <w:highlight w:val="none"/>
                <w:lang w:val="en-US" w:eastAsia="zh-CN" w:bidi="ar-SA"/>
              </w:rPr>
              <w:t>台及需要设置防雷装置的物料提升机，除应连接保</w:t>
            </w:r>
          </w:p>
          <w:p w14:paraId="22C3402C">
            <w:pPr>
              <w:spacing w:before="30" w:line="221" w:lineRule="auto"/>
              <w:ind w:left="190" w:leftChars="0" w:right="133" w:rightChars="0" w:hanging="190" w:hangingChars="100"/>
              <w:rPr>
                <w:rFonts w:hint="eastAsia" w:ascii="宋体" w:hAnsi="宋体" w:eastAsia="宋体" w:cs="宋体"/>
                <w:snapToGrid w:val="0"/>
                <w:color w:val="auto"/>
                <w:spacing w:val="5"/>
                <w:kern w:val="0"/>
                <w:sz w:val="18"/>
                <w:szCs w:val="18"/>
                <w:highlight w:val="none"/>
                <w:lang w:val="en-US" w:eastAsia="zh-CN" w:bidi="ar-SA"/>
              </w:rPr>
            </w:pPr>
            <w:r>
              <w:rPr>
                <w:rFonts w:hint="eastAsia" w:ascii="宋体" w:hAnsi="宋体" w:eastAsia="宋体" w:cs="宋体"/>
                <w:snapToGrid w:val="0"/>
                <w:color w:val="auto"/>
                <w:spacing w:val="5"/>
                <w:kern w:val="0"/>
                <w:sz w:val="18"/>
                <w:szCs w:val="18"/>
                <w:highlight w:val="none"/>
                <w:lang w:val="en-US" w:eastAsia="zh-CN" w:bidi="ar-SA"/>
              </w:rPr>
              <w:t>护接地导体(PE)外，还应与各自的接地装置相连接</w:t>
            </w:r>
          </w:p>
          <w:p w14:paraId="0CFC1E04">
            <w:pPr>
              <w:spacing w:before="30" w:line="221" w:lineRule="auto"/>
              <w:ind w:left="190" w:leftChars="0" w:right="133" w:rightChars="0" w:hanging="190" w:hangingChars="100"/>
              <w:rPr>
                <w:rFonts w:hint="eastAsia" w:ascii="宋体" w:hAnsi="宋体" w:eastAsia="宋体" w:cs="宋体"/>
                <w:snapToGrid w:val="0"/>
                <w:color w:val="auto"/>
                <w:spacing w:val="5"/>
                <w:kern w:val="0"/>
                <w:sz w:val="18"/>
                <w:szCs w:val="18"/>
                <w:highlight w:val="none"/>
                <w:lang w:val="en-US" w:eastAsia="zh-CN" w:bidi="ar-SA"/>
              </w:rPr>
            </w:pPr>
            <w:r>
              <w:rPr>
                <w:rFonts w:hint="eastAsia" w:ascii="宋体" w:hAnsi="宋体" w:eastAsia="宋体" w:cs="宋体"/>
                <w:snapToGrid w:val="0"/>
                <w:color w:val="auto"/>
                <w:spacing w:val="5"/>
                <w:kern w:val="0"/>
                <w:sz w:val="18"/>
                <w:szCs w:val="18"/>
                <w:highlight w:val="none"/>
                <w:lang w:val="en-US" w:eastAsia="zh-CN" w:bidi="ar-SA"/>
              </w:rPr>
              <w:t>。塔身标准节、导轨架标准节、滑模提升架等金属</w:t>
            </w:r>
          </w:p>
          <w:p w14:paraId="24458D7B">
            <w:pPr>
              <w:spacing w:before="30" w:line="221" w:lineRule="auto"/>
              <w:ind w:left="190" w:leftChars="0" w:right="133" w:rightChars="0" w:hanging="190" w:hangingChars="100"/>
              <w:rPr>
                <w:rFonts w:hint="default" w:ascii="宋体" w:hAnsi="宋体" w:eastAsia="宋体" w:cs="宋体"/>
                <w:snapToGrid w:val="0"/>
                <w:color w:val="auto"/>
                <w:spacing w:val="5"/>
                <w:kern w:val="0"/>
                <w:sz w:val="18"/>
                <w:szCs w:val="18"/>
                <w:highlight w:val="none"/>
                <w:lang w:val="en-US" w:eastAsia="zh-CN" w:bidi="ar-SA"/>
              </w:rPr>
            </w:pPr>
            <w:r>
              <w:rPr>
                <w:rFonts w:hint="eastAsia" w:ascii="宋体" w:hAnsi="宋体" w:eastAsia="宋体" w:cs="宋体"/>
                <w:snapToGrid w:val="0"/>
                <w:color w:val="auto"/>
                <w:spacing w:val="5"/>
                <w:kern w:val="0"/>
                <w:sz w:val="18"/>
                <w:szCs w:val="18"/>
                <w:highlight w:val="none"/>
                <w:lang w:val="en-US" w:eastAsia="zh-CN" w:bidi="ar-SA"/>
              </w:rPr>
              <w:t>结构之间应保证电气通路。</w:t>
            </w:r>
          </w:p>
        </w:tc>
        <w:tc>
          <w:tcPr>
            <w:tcW w:w="813" w:type="dxa"/>
            <w:vMerge w:val="continue"/>
            <w:vAlign w:val="top"/>
          </w:tcPr>
          <w:p w14:paraId="560C3A17">
            <w:pPr>
              <w:spacing w:before="30" w:line="221" w:lineRule="auto"/>
              <w:ind w:right="133" w:rightChars="0"/>
              <w:rPr>
                <w:rFonts w:hint="default" w:ascii="宋体" w:hAnsi="宋体" w:eastAsia="宋体" w:cs="宋体"/>
                <w:snapToGrid w:val="0"/>
                <w:color w:val="auto"/>
                <w:spacing w:val="5"/>
                <w:kern w:val="0"/>
                <w:sz w:val="18"/>
                <w:szCs w:val="18"/>
                <w:highlight w:val="none"/>
                <w:lang w:val="en-US" w:eastAsia="zh-CN" w:bidi="ar-SA"/>
              </w:rPr>
            </w:pPr>
          </w:p>
        </w:tc>
        <w:tc>
          <w:tcPr>
            <w:tcW w:w="685" w:type="dxa"/>
            <w:vMerge w:val="continue"/>
            <w:vAlign w:val="top"/>
          </w:tcPr>
          <w:p w14:paraId="47AAFE72">
            <w:pPr>
              <w:spacing w:before="30" w:line="221" w:lineRule="auto"/>
              <w:ind w:right="133" w:rightChars="0"/>
              <w:rPr>
                <w:rFonts w:hint="default" w:ascii="宋体" w:hAnsi="宋体" w:eastAsia="宋体" w:cs="宋体"/>
                <w:snapToGrid w:val="0"/>
                <w:color w:val="auto"/>
                <w:spacing w:val="5"/>
                <w:kern w:val="0"/>
                <w:sz w:val="18"/>
                <w:szCs w:val="18"/>
                <w:highlight w:val="none"/>
                <w:lang w:val="en-US" w:eastAsia="zh-CN" w:bidi="ar-SA"/>
              </w:rPr>
            </w:pPr>
          </w:p>
        </w:tc>
      </w:tr>
      <w:tr w14:paraId="6D12F9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6" w:hRule="atLeast"/>
          <w:jc w:val="center"/>
        </w:trPr>
        <w:tc>
          <w:tcPr>
            <w:tcW w:w="861" w:type="dxa"/>
            <w:vMerge w:val="continue"/>
            <w:tcBorders>
              <w:left w:val="single" w:color="auto" w:sz="4" w:space="0"/>
              <w:right w:val="single" w:color="auto" w:sz="4" w:space="0"/>
            </w:tcBorders>
            <w:shd w:val="clear" w:color="auto" w:fill="auto"/>
            <w:vAlign w:val="center"/>
          </w:tcPr>
          <w:p w14:paraId="0A3E506D">
            <w:pPr>
              <w:spacing w:before="30" w:line="221" w:lineRule="auto"/>
              <w:ind w:right="133" w:rightChars="0"/>
              <w:rPr>
                <w:rFonts w:hint="default" w:ascii="宋体" w:hAnsi="宋体" w:eastAsia="宋体" w:cs="宋体"/>
                <w:snapToGrid w:val="0"/>
                <w:color w:val="auto"/>
                <w:spacing w:val="5"/>
                <w:kern w:val="0"/>
                <w:sz w:val="18"/>
                <w:szCs w:val="18"/>
                <w:highlight w:val="none"/>
                <w:lang w:val="en-US" w:eastAsia="zh-CN" w:bidi="ar-SA"/>
              </w:rPr>
            </w:pPr>
          </w:p>
        </w:tc>
        <w:tc>
          <w:tcPr>
            <w:tcW w:w="4319" w:type="dxa"/>
            <w:tcBorders>
              <w:top w:val="single" w:color="auto" w:sz="4" w:space="0"/>
              <w:left w:val="single" w:color="auto" w:sz="4" w:space="0"/>
              <w:bottom w:val="single" w:color="auto" w:sz="4" w:space="0"/>
            </w:tcBorders>
            <w:shd w:val="clear" w:color="auto" w:fill="auto"/>
            <w:vAlign w:val="top"/>
          </w:tcPr>
          <w:p w14:paraId="5AE172B1">
            <w:pPr>
              <w:spacing w:line="260" w:lineRule="exact"/>
              <w:rPr>
                <w:rFonts w:hint="default" w:ascii="宋体" w:hAnsi="宋体" w:eastAsia="宋体" w:cs="宋体"/>
                <w:snapToGrid w:val="0"/>
                <w:color w:val="auto"/>
                <w:spacing w:val="5"/>
                <w:kern w:val="0"/>
                <w:sz w:val="18"/>
                <w:szCs w:val="18"/>
                <w:highlight w:val="none"/>
                <w:lang w:val="en-US" w:eastAsia="zh-CN" w:bidi="ar-SA"/>
              </w:rPr>
            </w:pPr>
            <w:r>
              <w:rPr>
                <w:rFonts w:hint="eastAsia" w:ascii="宋体" w:hAnsi="宋体" w:eastAsia="宋体" w:cs="宋体"/>
                <w:snapToGrid w:val="0"/>
                <w:color w:val="auto"/>
                <w:spacing w:val="5"/>
                <w:kern w:val="0"/>
                <w:sz w:val="18"/>
                <w:szCs w:val="18"/>
                <w:highlight w:val="none"/>
                <w:lang w:val="en-US" w:eastAsia="zh-CN" w:bidi="ar-SA"/>
              </w:rPr>
              <w:t>电动建筑机械和手持式电动工具的电缆线路及开关箱应符合标准规定；</w:t>
            </w:r>
          </w:p>
        </w:tc>
        <w:tc>
          <w:tcPr>
            <w:tcW w:w="813" w:type="dxa"/>
            <w:vMerge w:val="continue"/>
            <w:vAlign w:val="top"/>
          </w:tcPr>
          <w:p w14:paraId="77CD959E">
            <w:pPr>
              <w:spacing w:before="30" w:line="221" w:lineRule="auto"/>
              <w:ind w:right="133" w:rightChars="0"/>
              <w:rPr>
                <w:rFonts w:hint="default" w:ascii="宋体" w:hAnsi="宋体" w:eastAsia="宋体" w:cs="宋体"/>
                <w:snapToGrid w:val="0"/>
                <w:color w:val="auto"/>
                <w:spacing w:val="5"/>
                <w:kern w:val="0"/>
                <w:sz w:val="18"/>
                <w:szCs w:val="18"/>
                <w:highlight w:val="none"/>
                <w:lang w:val="en-US" w:eastAsia="zh-CN" w:bidi="ar-SA"/>
              </w:rPr>
            </w:pPr>
          </w:p>
        </w:tc>
        <w:tc>
          <w:tcPr>
            <w:tcW w:w="685" w:type="dxa"/>
            <w:vMerge w:val="continue"/>
            <w:vAlign w:val="top"/>
          </w:tcPr>
          <w:p w14:paraId="3BBEFBE3">
            <w:pPr>
              <w:spacing w:before="30" w:line="221" w:lineRule="auto"/>
              <w:ind w:right="133" w:rightChars="0"/>
              <w:rPr>
                <w:rFonts w:hint="default" w:ascii="宋体" w:hAnsi="宋体" w:eastAsia="宋体" w:cs="宋体"/>
                <w:snapToGrid w:val="0"/>
                <w:color w:val="auto"/>
                <w:spacing w:val="5"/>
                <w:kern w:val="0"/>
                <w:sz w:val="18"/>
                <w:szCs w:val="18"/>
                <w:highlight w:val="none"/>
                <w:lang w:val="en-US" w:eastAsia="zh-CN" w:bidi="ar-SA"/>
              </w:rPr>
            </w:pPr>
          </w:p>
        </w:tc>
      </w:tr>
      <w:tr w14:paraId="4E506A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6" w:hRule="atLeast"/>
          <w:jc w:val="center"/>
        </w:trPr>
        <w:tc>
          <w:tcPr>
            <w:tcW w:w="861" w:type="dxa"/>
            <w:vMerge w:val="continue"/>
            <w:tcBorders>
              <w:left w:val="single" w:color="auto" w:sz="4" w:space="0"/>
              <w:right w:val="single" w:color="auto" w:sz="4" w:space="0"/>
            </w:tcBorders>
            <w:shd w:val="clear" w:color="auto" w:fill="auto"/>
            <w:vAlign w:val="center"/>
          </w:tcPr>
          <w:p w14:paraId="75987194">
            <w:pPr>
              <w:spacing w:before="30" w:line="221" w:lineRule="auto"/>
              <w:ind w:right="133" w:rightChars="0"/>
              <w:rPr>
                <w:rFonts w:hint="default" w:ascii="宋体" w:hAnsi="宋体" w:eastAsia="宋体" w:cs="宋体"/>
                <w:snapToGrid w:val="0"/>
                <w:color w:val="auto"/>
                <w:spacing w:val="5"/>
                <w:kern w:val="0"/>
                <w:sz w:val="18"/>
                <w:szCs w:val="18"/>
                <w:highlight w:val="none"/>
                <w:lang w:val="en-US" w:eastAsia="zh-CN" w:bidi="ar-SA"/>
              </w:rPr>
            </w:pPr>
          </w:p>
        </w:tc>
        <w:tc>
          <w:tcPr>
            <w:tcW w:w="4319" w:type="dxa"/>
            <w:tcBorders>
              <w:top w:val="single" w:color="auto" w:sz="4" w:space="0"/>
              <w:left w:val="single" w:color="auto" w:sz="4" w:space="0"/>
              <w:bottom w:val="single" w:color="auto" w:sz="4" w:space="0"/>
            </w:tcBorders>
            <w:shd w:val="clear" w:color="auto" w:fill="auto"/>
            <w:vAlign w:val="top"/>
          </w:tcPr>
          <w:p w14:paraId="5366FAD2">
            <w:pPr>
              <w:spacing w:line="260" w:lineRule="exact"/>
              <w:rPr>
                <w:rFonts w:hint="default" w:ascii="宋体" w:hAnsi="宋体" w:eastAsia="宋体" w:cs="宋体"/>
                <w:snapToGrid w:val="0"/>
                <w:color w:val="auto"/>
                <w:spacing w:val="5"/>
                <w:kern w:val="0"/>
                <w:sz w:val="18"/>
                <w:szCs w:val="18"/>
                <w:highlight w:val="none"/>
                <w:lang w:val="en-US" w:eastAsia="zh-CN" w:bidi="ar-SA"/>
              </w:rPr>
            </w:pPr>
            <w:r>
              <w:rPr>
                <w:rFonts w:hint="eastAsia" w:ascii="宋体" w:hAnsi="宋体" w:eastAsia="宋体" w:cs="宋体"/>
                <w:snapToGrid w:val="0"/>
                <w:color w:val="auto"/>
                <w:spacing w:val="5"/>
                <w:kern w:val="0"/>
                <w:sz w:val="18"/>
                <w:szCs w:val="18"/>
                <w:highlight w:val="none"/>
                <w:lang w:val="en-US" w:eastAsia="zh-CN" w:bidi="ar-SA"/>
              </w:rPr>
              <w:t>塔式起重机应按标准规定做重复接地和防雷接地；</w:t>
            </w:r>
          </w:p>
        </w:tc>
        <w:tc>
          <w:tcPr>
            <w:tcW w:w="813" w:type="dxa"/>
            <w:vMerge w:val="continue"/>
            <w:vAlign w:val="top"/>
          </w:tcPr>
          <w:p w14:paraId="07ABD916">
            <w:pPr>
              <w:spacing w:before="30" w:line="221" w:lineRule="auto"/>
              <w:ind w:right="133" w:rightChars="0"/>
              <w:rPr>
                <w:rFonts w:hint="default" w:ascii="宋体" w:hAnsi="宋体" w:eastAsia="宋体" w:cs="宋体"/>
                <w:snapToGrid w:val="0"/>
                <w:color w:val="auto"/>
                <w:spacing w:val="5"/>
                <w:kern w:val="0"/>
                <w:sz w:val="18"/>
                <w:szCs w:val="18"/>
                <w:highlight w:val="none"/>
                <w:lang w:val="en-US" w:eastAsia="zh-CN" w:bidi="ar-SA"/>
              </w:rPr>
            </w:pPr>
          </w:p>
        </w:tc>
        <w:tc>
          <w:tcPr>
            <w:tcW w:w="685" w:type="dxa"/>
            <w:vMerge w:val="continue"/>
            <w:vAlign w:val="top"/>
          </w:tcPr>
          <w:p w14:paraId="70EA9A8A">
            <w:pPr>
              <w:spacing w:before="30" w:line="221" w:lineRule="auto"/>
              <w:ind w:right="133" w:rightChars="0"/>
              <w:rPr>
                <w:rFonts w:hint="default" w:ascii="宋体" w:hAnsi="宋体" w:eastAsia="宋体" w:cs="宋体"/>
                <w:snapToGrid w:val="0"/>
                <w:color w:val="auto"/>
                <w:spacing w:val="5"/>
                <w:kern w:val="0"/>
                <w:sz w:val="18"/>
                <w:szCs w:val="18"/>
                <w:highlight w:val="none"/>
                <w:lang w:val="en-US" w:eastAsia="zh-CN" w:bidi="ar-SA"/>
              </w:rPr>
            </w:pPr>
          </w:p>
        </w:tc>
      </w:tr>
      <w:tr w14:paraId="5D5746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5" w:hRule="atLeast"/>
          <w:jc w:val="center"/>
        </w:trPr>
        <w:tc>
          <w:tcPr>
            <w:tcW w:w="861" w:type="dxa"/>
            <w:vMerge w:val="continue"/>
            <w:tcBorders>
              <w:left w:val="single" w:color="auto" w:sz="4" w:space="0"/>
              <w:right w:val="single" w:color="auto" w:sz="4" w:space="0"/>
            </w:tcBorders>
            <w:shd w:val="clear" w:color="auto" w:fill="auto"/>
            <w:vAlign w:val="center"/>
          </w:tcPr>
          <w:p w14:paraId="11B3A764">
            <w:pPr>
              <w:spacing w:before="30" w:line="221" w:lineRule="auto"/>
              <w:ind w:right="133" w:rightChars="0"/>
              <w:rPr>
                <w:rFonts w:hint="default" w:ascii="宋体" w:hAnsi="宋体" w:eastAsia="宋体" w:cs="宋体"/>
                <w:snapToGrid w:val="0"/>
                <w:color w:val="auto"/>
                <w:spacing w:val="5"/>
                <w:kern w:val="0"/>
                <w:sz w:val="18"/>
                <w:szCs w:val="18"/>
                <w:highlight w:val="none"/>
                <w:lang w:val="en-US" w:eastAsia="zh-CN" w:bidi="ar-SA"/>
              </w:rPr>
            </w:pPr>
          </w:p>
        </w:tc>
        <w:tc>
          <w:tcPr>
            <w:tcW w:w="4319" w:type="dxa"/>
            <w:tcBorders>
              <w:top w:val="single" w:color="auto" w:sz="4" w:space="0"/>
              <w:left w:val="single" w:color="auto" w:sz="4" w:space="0"/>
              <w:bottom w:val="single" w:color="auto" w:sz="4" w:space="0"/>
            </w:tcBorders>
            <w:shd w:val="clear" w:color="auto" w:fill="auto"/>
            <w:vAlign w:val="top"/>
          </w:tcPr>
          <w:p w14:paraId="7E8D6C7D">
            <w:pPr>
              <w:spacing w:line="260" w:lineRule="exact"/>
              <w:ind w:left="190" w:leftChars="0" w:hanging="190" w:hangingChars="100"/>
              <w:rPr>
                <w:rFonts w:hint="eastAsia" w:ascii="宋体" w:hAnsi="宋体" w:eastAsia="宋体" w:cs="宋体"/>
                <w:snapToGrid w:val="0"/>
                <w:color w:val="auto"/>
                <w:spacing w:val="5"/>
                <w:kern w:val="0"/>
                <w:sz w:val="18"/>
                <w:szCs w:val="18"/>
                <w:highlight w:val="none"/>
                <w:lang w:val="en-US" w:eastAsia="zh-CN" w:bidi="ar-SA"/>
              </w:rPr>
            </w:pPr>
            <w:r>
              <w:rPr>
                <w:rFonts w:hint="eastAsia" w:ascii="宋体" w:hAnsi="宋体" w:eastAsia="宋体" w:cs="宋体"/>
                <w:snapToGrid w:val="0"/>
                <w:color w:val="auto"/>
                <w:spacing w:val="5"/>
                <w:kern w:val="0"/>
                <w:sz w:val="18"/>
                <w:szCs w:val="18"/>
                <w:highlight w:val="none"/>
                <w:lang w:val="en-US" w:eastAsia="zh-CN" w:bidi="ar-SA"/>
              </w:rPr>
              <w:t>塔式起重机垂直方向的电缆应设置固定点，防止电</w:t>
            </w:r>
          </w:p>
          <w:p w14:paraId="7BC745D6">
            <w:pPr>
              <w:spacing w:line="260" w:lineRule="exact"/>
              <w:ind w:left="190" w:leftChars="0" w:hanging="190" w:hangingChars="100"/>
              <w:rPr>
                <w:rFonts w:hint="eastAsia" w:ascii="宋体" w:hAnsi="宋体" w:eastAsia="宋体" w:cs="宋体"/>
                <w:snapToGrid w:val="0"/>
                <w:color w:val="auto"/>
                <w:spacing w:val="5"/>
                <w:kern w:val="0"/>
                <w:sz w:val="18"/>
                <w:szCs w:val="18"/>
                <w:highlight w:val="none"/>
                <w:lang w:val="en-US" w:eastAsia="zh-CN" w:bidi="ar-SA"/>
              </w:rPr>
            </w:pPr>
            <w:r>
              <w:rPr>
                <w:rFonts w:hint="eastAsia" w:ascii="宋体" w:hAnsi="宋体" w:eastAsia="宋体" w:cs="宋体"/>
                <w:snapToGrid w:val="0"/>
                <w:color w:val="auto"/>
                <w:spacing w:val="5"/>
                <w:kern w:val="0"/>
                <w:sz w:val="18"/>
                <w:szCs w:val="18"/>
                <w:highlight w:val="none"/>
                <w:lang w:val="en-US" w:eastAsia="zh-CN" w:bidi="ar-SA"/>
              </w:rPr>
              <w:t>缆结构变形受损，其间距不宜大于10m；水平方向的</w:t>
            </w:r>
          </w:p>
          <w:p w14:paraId="45A0A44D">
            <w:pPr>
              <w:spacing w:line="260" w:lineRule="exact"/>
              <w:ind w:left="190" w:leftChars="0" w:hanging="190" w:hangingChars="100"/>
              <w:rPr>
                <w:rFonts w:hint="default" w:ascii="宋体" w:hAnsi="宋体" w:eastAsia="宋体" w:cs="宋体"/>
                <w:snapToGrid w:val="0"/>
                <w:color w:val="auto"/>
                <w:spacing w:val="5"/>
                <w:kern w:val="0"/>
                <w:sz w:val="18"/>
                <w:szCs w:val="18"/>
                <w:highlight w:val="none"/>
                <w:lang w:val="en-US" w:eastAsia="zh-CN" w:bidi="ar-SA"/>
              </w:rPr>
            </w:pPr>
            <w:r>
              <w:rPr>
                <w:rFonts w:hint="eastAsia" w:ascii="宋体" w:hAnsi="宋体" w:eastAsia="宋体" w:cs="宋体"/>
                <w:snapToGrid w:val="0"/>
                <w:color w:val="auto"/>
                <w:spacing w:val="5"/>
                <w:kern w:val="0"/>
                <w:sz w:val="18"/>
                <w:szCs w:val="18"/>
                <w:highlight w:val="none"/>
                <w:lang w:val="en-US" w:eastAsia="zh-CN" w:bidi="ar-SA"/>
              </w:rPr>
              <w:t>电缆不得拖地行走，防止电缆绝缘层受损。</w:t>
            </w:r>
          </w:p>
        </w:tc>
        <w:tc>
          <w:tcPr>
            <w:tcW w:w="813" w:type="dxa"/>
            <w:vMerge w:val="continue"/>
            <w:vAlign w:val="top"/>
          </w:tcPr>
          <w:p w14:paraId="14A9C1A1">
            <w:pPr>
              <w:spacing w:before="30" w:line="221" w:lineRule="auto"/>
              <w:ind w:right="133" w:rightChars="0"/>
              <w:rPr>
                <w:rFonts w:hint="default" w:ascii="宋体" w:hAnsi="宋体" w:eastAsia="宋体" w:cs="宋体"/>
                <w:snapToGrid w:val="0"/>
                <w:color w:val="auto"/>
                <w:spacing w:val="5"/>
                <w:kern w:val="0"/>
                <w:sz w:val="18"/>
                <w:szCs w:val="18"/>
                <w:highlight w:val="none"/>
                <w:lang w:val="en-US" w:eastAsia="zh-CN" w:bidi="ar-SA"/>
              </w:rPr>
            </w:pPr>
          </w:p>
        </w:tc>
        <w:tc>
          <w:tcPr>
            <w:tcW w:w="685" w:type="dxa"/>
            <w:vMerge w:val="continue"/>
            <w:vAlign w:val="top"/>
          </w:tcPr>
          <w:p w14:paraId="4F828794">
            <w:pPr>
              <w:spacing w:before="30" w:line="221" w:lineRule="auto"/>
              <w:ind w:right="133" w:rightChars="0"/>
              <w:rPr>
                <w:rFonts w:hint="default" w:ascii="宋体" w:hAnsi="宋体" w:eastAsia="宋体" w:cs="宋体"/>
                <w:snapToGrid w:val="0"/>
                <w:color w:val="auto"/>
                <w:spacing w:val="5"/>
                <w:kern w:val="0"/>
                <w:sz w:val="18"/>
                <w:szCs w:val="18"/>
                <w:highlight w:val="none"/>
                <w:lang w:val="en-US" w:eastAsia="zh-CN" w:bidi="ar-SA"/>
              </w:rPr>
            </w:pPr>
          </w:p>
        </w:tc>
      </w:tr>
      <w:tr w14:paraId="17A0E9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0" w:hRule="atLeast"/>
          <w:jc w:val="center"/>
        </w:trPr>
        <w:tc>
          <w:tcPr>
            <w:tcW w:w="861" w:type="dxa"/>
            <w:vMerge w:val="continue"/>
            <w:tcBorders>
              <w:left w:val="single" w:color="auto" w:sz="4" w:space="0"/>
              <w:right w:val="single" w:color="auto" w:sz="4" w:space="0"/>
            </w:tcBorders>
            <w:shd w:val="clear" w:color="auto" w:fill="auto"/>
            <w:vAlign w:val="center"/>
          </w:tcPr>
          <w:p w14:paraId="783A3220">
            <w:pPr>
              <w:spacing w:before="30" w:line="221" w:lineRule="auto"/>
              <w:ind w:right="133" w:rightChars="0"/>
              <w:rPr>
                <w:rFonts w:hint="default" w:ascii="宋体" w:hAnsi="宋体" w:eastAsia="宋体" w:cs="宋体"/>
                <w:snapToGrid w:val="0"/>
                <w:color w:val="auto"/>
                <w:spacing w:val="5"/>
                <w:kern w:val="0"/>
                <w:sz w:val="18"/>
                <w:szCs w:val="18"/>
                <w:highlight w:val="none"/>
                <w:lang w:val="en-US" w:eastAsia="zh-CN" w:bidi="ar-SA"/>
              </w:rPr>
            </w:pPr>
          </w:p>
        </w:tc>
        <w:tc>
          <w:tcPr>
            <w:tcW w:w="4319" w:type="dxa"/>
            <w:tcBorders>
              <w:top w:val="single" w:color="auto" w:sz="4" w:space="0"/>
              <w:left w:val="single" w:color="auto" w:sz="4" w:space="0"/>
              <w:bottom w:val="single" w:color="auto" w:sz="4" w:space="0"/>
            </w:tcBorders>
            <w:shd w:val="clear" w:color="auto" w:fill="auto"/>
            <w:vAlign w:val="top"/>
          </w:tcPr>
          <w:p w14:paraId="1FA29842">
            <w:pPr>
              <w:spacing w:line="260" w:lineRule="exact"/>
              <w:rPr>
                <w:rFonts w:hint="default" w:ascii="宋体" w:hAnsi="宋体" w:eastAsia="宋体" w:cs="宋体"/>
                <w:snapToGrid w:val="0"/>
                <w:color w:val="auto"/>
                <w:spacing w:val="5"/>
                <w:kern w:val="0"/>
                <w:sz w:val="18"/>
                <w:szCs w:val="18"/>
                <w:highlight w:val="none"/>
                <w:lang w:val="en-US" w:eastAsia="zh-CN" w:bidi="ar-SA"/>
              </w:rPr>
            </w:pPr>
            <w:r>
              <w:rPr>
                <w:rFonts w:hint="eastAsia" w:ascii="宋体" w:hAnsi="宋体" w:eastAsia="宋体" w:cs="宋体"/>
                <w:snapToGrid w:val="0"/>
                <w:color w:val="auto"/>
                <w:spacing w:val="5"/>
                <w:kern w:val="0"/>
                <w:sz w:val="18"/>
                <w:szCs w:val="18"/>
                <w:highlight w:val="none"/>
                <w:lang w:val="en-US" w:eastAsia="zh-CN" w:bidi="ar-SA"/>
              </w:rPr>
              <w:t>焊接机械的一次侧电源线和二次线应符合标准规定；</w:t>
            </w:r>
          </w:p>
        </w:tc>
        <w:tc>
          <w:tcPr>
            <w:tcW w:w="813" w:type="dxa"/>
            <w:vMerge w:val="continue"/>
            <w:vAlign w:val="top"/>
          </w:tcPr>
          <w:p w14:paraId="564C0D29">
            <w:pPr>
              <w:spacing w:before="30" w:line="221" w:lineRule="auto"/>
              <w:ind w:right="133" w:rightChars="0"/>
              <w:rPr>
                <w:rFonts w:hint="default" w:ascii="宋体" w:hAnsi="宋体" w:eastAsia="宋体" w:cs="宋体"/>
                <w:snapToGrid w:val="0"/>
                <w:color w:val="auto"/>
                <w:spacing w:val="5"/>
                <w:kern w:val="0"/>
                <w:sz w:val="18"/>
                <w:szCs w:val="18"/>
                <w:highlight w:val="none"/>
                <w:lang w:val="en-US" w:eastAsia="zh-CN" w:bidi="ar-SA"/>
              </w:rPr>
            </w:pPr>
          </w:p>
        </w:tc>
        <w:tc>
          <w:tcPr>
            <w:tcW w:w="685" w:type="dxa"/>
            <w:vMerge w:val="continue"/>
            <w:vAlign w:val="top"/>
          </w:tcPr>
          <w:p w14:paraId="09AABBD3">
            <w:pPr>
              <w:spacing w:before="30" w:line="221" w:lineRule="auto"/>
              <w:ind w:right="133" w:rightChars="0"/>
              <w:rPr>
                <w:rFonts w:hint="default" w:ascii="宋体" w:hAnsi="宋体" w:eastAsia="宋体" w:cs="宋体"/>
                <w:snapToGrid w:val="0"/>
                <w:color w:val="auto"/>
                <w:spacing w:val="5"/>
                <w:kern w:val="0"/>
                <w:sz w:val="18"/>
                <w:szCs w:val="18"/>
                <w:highlight w:val="none"/>
                <w:lang w:val="en-US" w:eastAsia="zh-CN" w:bidi="ar-SA"/>
              </w:rPr>
            </w:pPr>
          </w:p>
        </w:tc>
      </w:tr>
      <w:tr w14:paraId="257C0B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jc w:val="center"/>
        </w:trPr>
        <w:tc>
          <w:tcPr>
            <w:tcW w:w="861" w:type="dxa"/>
            <w:vMerge w:val="continue"/>
            <w:tcBorders>
              <w:left w:val="single" w:color="auto" w:sz="4" w:space="0"/>
              <w:bottom w:val="single" w:color="auto" w:sz="4" w:space="0"/>
              <w:right w:val="single" w:color="auto" w:sz="4" w:space="0"/>
            </w:tcBorders>
            <w:shd w:val="clear" w:color="auto" w:fill="auto"/>
            <w:vAlign w:val="center"/>
          </w:tcPr>
          <w:p w14:paraId="714BABAC">
            <w:pPr>
              <w:spacing w:before="30" w:line="221" w:lineRule="auto"/>
              <w:ind w:right="133" w:rightChars="0"/>
              <w:rPr>
                <w:rFonts w:hint="default" w:ascii="宋体" w:hAnsi="宋体" w:eastAsia="宋体" w:cs="宋体"/>
                <w:snapToGrid w:val="0"/>
                <w:color w:val="auto"/>
                <w:spacing w:val="5"/>
                <w:kern w:val="0"/>
                <w:sz w:val="18"/>
                <w:szCs w:val="18"/>
                <w:highlight w:val="none"/>
                <w:lang w:val="en-US" w:eastAsia="zh-CN" w:bidi="ar-SA"/>
              </w:rPr>
            </w:pPr>
          </w:p>
        </w:tc>
        <w:tc>
          <w:tcPr>
            <w:tcW w:w="4319" w:type="dxa"/>
            <w:tcBorders>
              <w:top w:val="single" w:color="auto" w:sz="4" w:space="0"/>
              <w:left w:val="single" w:color="auto" w:sz="4" w:space="0"/>
              <w:bottom w:val="single" w:color="auto" w:sz="4" w:space="0"/>
            </w:tcBorders>
            <w:shd w:val="clear" w:color="auto" w:fill="auto"/>
            <w:vAlign w:val="top"/>
          </w:tcPr>
          <w:p w14:paraId="5B1E8524">
            <w:pPr>
              <w:rPr>
                <w:rFonts w:hint="default" w:ascii="宋体" w:hAnsi="宋体" w:eastAsia="宋体" w:cs="宋体"/>
                <w:snapToGrid w:val="0"/>
                <w:color w:val="auto"/>
                <w:spacing w:val="5"/>
                <w:kern w:val="0"/>
                <w:sz w:val="18"/>
                <w:szCs w:val="18"/>
                <w:highlight w:val="none"/>
                <w:lang w:val="en-US" w:eastAsia="zh-CN" w:bidi="ar-SA"/>
              </w:rPr>
            </w:pPr>
            <w:r>
              <w:rPr>
                <w:rFonts w:hint="eastAsia" w:ascii="宋体" w:hAnsi="宋体" w:eastAsia="宋体" w:cs="宋体"/>
                <w:snapToGrid w:val="0"/>
                <w:color w:val="auto"/>
                <w:spacing w:val="5"/>
                <w:kern w:val="0"/>
                <w:sz w:val="18"/>
                <w:szCs w:val="18"/>
                <w:highlight w:val="none"/>
                <w:lang w:val="en-US" w:eastAsia="zh-CN" w:bidi="ar-SA"/>
              </w:rPr>
              <w:t>在潮湿场所或金属构架上、受限空间使用手持电动工具，其控制设备应符合标准规定；</w:t>
            </w:r>
          </w:p>
        </w:tc>
        <w:tc>
          <w:tcPr>
            <w:tcW w:w="813" w:type="dxa"/>
            <w:vMerge w:val="continue"/>
            <w:tcBorders>
              <w:bottom w:val="single" w:color="auto" w:sz="4" w:space="0"/>
            </w:tcBorders>
            <w:vAlign w:val="top"/>
          </w:tcPr>
          <w:p w14:paraId="09AD44BC">
            <w:pPr>
              <w:spacing w:before="30" w:line="221" w:lineRule="auto"/>
              <w:ind w:right="133" w:rightChars="0"/>
              <w:rPr>
                <w:rFonts w:hint="default" w:ascii="宋体" w:hAnsi="宋体" w:eastAsia="宋体" w:cs="宋体"/>
                <w:snapToGrid w:val="0"/>
                <w:color w:val="auto"/>
                <w:spacing w:val="5"/>
                <w:kern w:val="0"/>
                <w:sz w:val="18"/>
                <w:szCs w:val="18"/>
                <w:highlight w:val="none"/>
                <w:lang w:val="en-US" w:eastAsia="zh-CN" w:bidi="ar-SA"/>
              </w:rPr>
            </w:pPr>
          </w:p>
        </w:tc>
        <w:tc>
          <w:tcPr>
            <w:tcW w:w="685" w:type="dxa"/>
            <w:vMerge w:val="continue"/>
            <w:tcBorders>
              <w:bottom w:val="single" w:color="auto" w:sz="4" w:space="0"/>
            </w:tcBorders>
            <w:vAlign w:val="top"/>
          </w:tcPr>
          <w:p w14:paraId="3E831E9D">
            <w:pPr>
              <w:spacing w:before="30" w:line="221" w:lineRule="auto"/>
              <w:ind w:right="133" w:rightChars="0"/>
              <w:rPr>
                <w:rFonts w:hint="default" w:ascii="宋体" w:hAnsi="宋体" w:eastAsia="宋体" w:cs="宋体"/>
                <w:snapToGrid w:val="0"/>
                <w:color w:val="auto"/>
                <w:spacing w:val="5"/>
                <w:kern w:val="0"/>
                <w:sz w:val="18"/>
                <w:szCs w:val="18"/>
                <w:highlight w:val="none"/>
                <w:lang w:val="en-US" w:eastAsia="zh-CN" w:bidi="ar-SA"/>
              </w:rPr>
            </w:pPr>
          </w:p>
        </w:tc>
      </w:tr>
      <w:tr w14:paraId="7F7BD9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5" w:hRule="atLeast"/>
          <w:jc w:val="center"/>
        </w:trPr>
        <w:tc>
          <w:tcPr>
            <w:tcW w:w="861" w:type="dxa"/>
            <w:vMerge w:val="restart"/>
            <w:tcBorders>
              <w:top w:val="single" w:color="auto" w:sz="4" w:space="0"/>
              <w:left w:val="single" w:color="auto" w:sz="4" w:space="0"/>
              <w:right w:val="single" w:color="auto" w:sz="4" w:space="0"/>
            </w:tcBorders>
            <w:shd w:val="clear" w:color="auto" w:fill="auto"/>
            <w:vAlign w:val="top"/>
          </w:tcPr>
          <w:p w14:paraId="6600D946">
            <w:pPr>
              <w:pStyle w:val="15"/>
              <w:spacing w:line="326" w:lineRule="auto"/>
              <w:rPr>
                <w:rFonts w:hint="eastAsia" w:ascii="宋体" w:hAnsi="宋体" w:eastAsia="宋体" w:cs="宋体"/>
                <w:snapToGrid w:val="0"/>
                <w:color w:val="auto"/>
                <w:spacing w:val="5"/>
                <w:kern w:val="0"/>
                <w:sz w:val="18"/>
                <w:szCs w:val="18"/>
                <w:highlight w:val="none"/>
                <w:lang w:val="en-US" w:eastAsia="zh-CN" w:bidi="ar-SA"/>
              </w:rPr>
            </w:pPr>
          </w:p>
          <w:p w14:paraId="0947CDC8">
            <w:pPr>
              <w:pStyle w:val="15"/>
              <w:spacing w:line="327" w:lineRule="auto"/>
              <w:rPr>
                <w:rFonts w:hint="eastAsia" w:ascii="宋体" w:hAnsi="宋体" w:eastAsia="宋体" w:cs="宋体"/>
                <w:snapToGrid w:val="0"/>
                <w:color w:val="auto"/>
                <w:spacing w:val="5"/>
                <w:kern w:val="0"/>
                <w:sz w:val="18"/>
                <w:szCs w:val="18"/>
                <w:highlight w:val="none"/>
                <w:lang w:val="en-US" w:eastAsia="zh-CN" w:bidi="ar-SA"/>
              </w:rPr>
            </w:pPr>
          </w:p>
          <w:p w14:paraId="51720DCA">
            <w:pPr>
              <w:spacing w:before="59" w:line="223" w:lineRule="auto"/>
              <w:jc w:val="center"/>
              <w:rPr>
                <w:rFonts w:hint="eastAsia" w:ascii="宋体" w:hAnsi="宋体" w:eastAsia="宋体" w:cs="宋体"/>
                <w:snapToGrid w:val="0"/>
                <w:color w:val="auto"/>
                <w:spacing w:val="5"/>
                <w:kern w:val="0"/>
                <w:sz w:val="18"/>
                <w:szCs w:val="18"/>
                <w:highlight w:val="none"/>
                <w:lang w:val="en-US" w:eastAsia="zh-CN" w:bidi="ar-SA"/>
              </w:rPr>
            </w:pPr>
            <w:r>
              <w:rPr>
                <w:rFonts w:hint="eastAsia" w:ascii="宋体" w:hAnsi="宋体" w:eastAsia="宋体" w:cs="宋体"/>
                <w:snapToGrid w:val="0"/>
                <w:color w:val="auto"/>
                <w:spacing w:val="5"/>
                <w:kern w:val="0"/>
                <w:sz w:val="18"/>
                <w:szCs w:val="18"/>
                <w:highlight w:val="none"/>
                <w:lang w:val="en-US" w:eastAsia="zh-CN" w:bidi="ar-SA"/>
              </w:rPr>
              <w:t>6 外电线路及电气设备防护</w:t>
            </w:r>
          </w:p>
        </w:tc>
        <w:tc>
          <w:tcPr>
            <w:tcW w:w="4319" w:type="dxa"/>
            <w:tcBorders>
              <w:top w:val="single" w:color="auto" w:sz="4" w:space="0"/>
              <w:left w:val="single" w:color="auto" w:sz="4" w:space="0"/>
              <w:bottom w:val="single" w:color="auto" w:sz="4" w:space="0"/>
            </w:tcBorders>
            <w:shd w:val="clear" w:color="auto" w:fill="auto"/>
            <w:vAlign w:val="top"/>
          </w:tcPr>
          <w:p w14:paraId="68CD5A05">
            <w:pPr>
              <w:spacing w:line="260" w:lineRule="exact"/>
              <w:rPr>
                <w:rFonts w:hint="eastAsia" w:ascii="宋体" w:hAnsi="宋体" w:eastAsia="宋体" w:cs="宋体"/>
                <w:snapToGrid w:val="0"/>
                <w:color w:val="auto"/>
                <w:spacing w:val="5"/>
                <w:kern w:val="0"/>
                <w:sz w:val="18"/>
                <w:szCs w:val="18"/>
                <w:highlight w:val="none"/>
                <w:lang w:val="en-US" w:eastAsia="zh-CN" w:bidi="ar-SA"/>
              </w:rPr>
            </w:pPr>
            <w:r>
              <w:rPr>
                <w:rFonts w:hint="eastAsia" w:ascii="宋体" w:hAnsi="宋体" w:eastAsia="宋体" w:cs="宋体"/>
                <w:snapToGrid w:val="0"/>
                <w:color w:val="auto"/>
                <w:spacing w:val="5"/>
                <w:kern w:val="0"/>
                <w:sz w:val="18"/>
                <w:szCs w:val="18"/>
                <w:highlight w:val="none"/>
                <w:lang w:val="en-US" w:eastAsia="zh-CN" w:bidi="ar-SA"/>
              </w:rPr>
              <w:t>在外电架空线路正下方不得有人作业、建造生活设施或堆放建筑材料、周转材料及其他杂物等；</w:t>
            </w:r>
          </w:p>
        </w:tc>
        <w:tc>
          <w:tcPr>
            <w:tcW w:w="813" w:type="dxa"/>
            <w:vMerge w:val="restart"/>
            <w:tcBorders>
              <w:top w:val="single" w:color="auto" w:sz="4" w:space="0"/>
            </w:tcBorders>
            <w:vAlign w:val="top"/>
          </w:tcPr>
          <w:p w14:paraId="34030AC9">
            <w:pPr>
              <w:rPr>
                <w:rFonts w:hint="default" w:ascii="宋体" w:hAnsi="宋体" w:eastAsia="宋体" w:cs="宋体"/>
                <w:snapToGrid w:val="0"/>
                <w:color w:val="auto"/>
                <w:spacing w:val="5"/>
                <w:kern w:val="0"/>
                <w:sz w:val="18"/>
                <w:szCs w:val="18"/>
                <w:highlight w:val="none"/>
                <w:lang w:val="en-US" w:eastAsia="zh-CN" w:bidi="ar-SA"/>
              </w:rPr>
            </w:pPr>
          </w:p>
        </w:tc>
        <w:tc>
          <w:tcPr>
            <w:tcW w:w="685" w:type="dxa"/>
            <w:vMerge w:val="restart"/>
            <w:tcBorders>
              <w:top w:val="single" w:color="auto" w:sz="4" w:space="0"/>
            </w:tcBorders>
            <w:vAlign w:val="top"/>
          </w:tcPr>
          <w:p w14:paraId="60EB1DF7">
            <w:pPr>
              <w:pStyle w:val="15"/>
              <w:rPr>
                <w:rFonts w:hint="eastAsia" w:ascii="宋体" w:hAnsi="宋体" w:eastAsia="宋体" w:cs="宋体"/>
                <w:snapToGrid w:val="0"/>
                <w:color w:val="auto"/>
                <w:spacing w:val="5"/>
                <w:kern w:val="0"/>
                <w:sz w:val="18"/>
                <w:szCs w:val="18"/>
                <w:highlight w:val="none"/>
                <w:lang w:val="en-US" w:eastAsia="zh-CN" w:bidi="ar-SA"/>
              </w:rPr>
            </w:pPr>
          </w:p>
        </w:tc>
      </w:tr>
      <w:tr w14:paraId="381F69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5" w:hRule="atLeast"/>
          <w:jc w:val="center"/>
        </w:trPr>
        <w:tc>
          <w:tcPr>
            <w:tcW w:w="861" w:type="dxa"/>
            <w:vMerge w:val="continue"/>
            <w:tcBorders>
              <w:left w:val="single" w:color="auto" w:sz="4" w:space="0"/>
              <w:right w:val="single" w:color="auto" w:sz="4" w:space="0"/>
            </w:tcBorders>
            <w:shd w:val="clear" w:color="auto" w:fill="auto"/>
            <w:vAlign w:val="top"/>
          </w:tcPr>
          <w:p w14:paraId="1DD8AB07">
            <w:pPr>
              <w:spacing w:line="260" w:lineRule="exact"/>
              <w:rPr>
                <w:color w:val="auto"/>
                <w:highlight w:val="none"/>
              </w:rPr>
            </w:pPr>
          </w:p>
        </w:tc>
        <w:tc>
          <w:tcPr>
            <w:tcW w:w="4319" w:type="dxa"/>
            <w:tcBorders>
              <w:top w:val="single" w:color="auto" w:sz="4" w:space="0"/>
              <w:left w:val="single" w:color="auto" w:sz="4" w:space="0"/>
              <w:bottom w:val="single" w:color="auto" w:sz="4" w:space="0"/>
            </w:tcBorders>
            <w:shd w:val="clear" w:color="auto" w:fill="auto"/>
            <w:vAlign w:val="top"/>
          </w:tcPr>
          <w:p w14:paraId="0F804287">
            <w:pPr>
              <w:spacing w:line="260" w:lineRule="exact"/>
              <w:rPr>
                <w:rFonts w:hint="eastAsia" w:ascii="宋体" w:hAnsi="宋体" w:eastAsia="宋体" w:cs="宋体"/>
                <w:snapToGrid w:val="0"/>
                <w:color w:val="auto"/>
                <w:spacing w:val="5"/>
                <w:kern w:val="0"/>
                <w:sz w:val="18"/>
                <w:szCs w:val="18"/>
                <w:highlight w:val="none"/>
                <w:lang w:val="en-US" w:eastAsia="zh-CN" w:bidi="ar-SA"/>
              </w:rPr>
            </w:pPr>
            <w:r>
              <w:rPr>
                <w:rFonts w:hint="eastAsia" w:ascii="宋体" w:hAnsi="宋体" w:eastAsia="宋体" w:cs="宋体"/>
                <w:snapToGrid w:val="0"/>
                <w:color w:val="auto"/>
                <w:spacing w:val="5"/>
                <w:kern w:val="0"/>
                <w:sz w:val="18"/>
                <w:szCs w:val="18"/>
                <w:highlight w:val="none"/>
                <w:lang w:val="en-US" w:eastAsia="zh-CN" w:bidi="ar-SA"/>
              </w:rPr>
              <w:t>外电架空线路与在建工程（含脚手架）、场内机动车道、起重机械之间安全距离应符合标准规定；</w:t>
            </w:r>
          </w:p>
        </w:tc>
        <w:tc>
          <w:tcPr>
            <w:tcW w:w="813" w:type="dxa"/>
            <w:vMerge w:val="continue"/>
            <w:vAlign w:val="top"/>
          </w:tcPr>
          <w:p w14:paraId="27381784">
            <w:pPr>
              <w:spacing w:line="260" w:lineRule="exact"/>
              <w:rPr>
                <w:rFonts w:hint="eastAsia" w:ascii="宋体" w:hAnsi="宋体" w:eastAsia="宋体" w:cs="宋体"/>
                <w:snapToGrid w:val="0"/>
                <w:color w:val="auto"/>
                <w:spacing w:val="5"/>
                <w:kern w:val="0"/>
                <w:sz w:val="18"/>
                <w:szCs w:val="18"/>
                <w:highlight w:val="none"/>
                <w:lang w:val="en-US" w:eastAsia="zh-CN" w:bidi="ar-SA"/>
              </w:rPr>
            </w:pPr>
          </w:p>
        </w:tc>
        <w:tc>
          <w:tcPr>
            <w:tcW w:w="685" w:type="dxa"/>
            <w:vMerge w:val="continue"/>
            <w:vAlign w:val="top"/>
          </w:tcPr>
          <w:p w14:paraId="13723BBF">
            <w:pPr>
              <w:spacing w:line="260" w:lineRule="exact"/>
              <w:rPr>
                <w:rFonts w:hint="eastAsia" w:ascii="宋体" w:hAnsi="宋体" w:eastAsia="宋体" w:cs="宋体"/>
                <w:snapToGrid w:val="0"/>
                <w:color w:val="auto"/>
                <w:spacing w:val="5"/>
                <w:kern w:val="0"/>
                <w:sz w:val="18"/>
                <w:szCs w:val="18"/>
                <w:highlight w:val="none"/>
                <w:lang w:val="en-US" w:eastAsia="zh-CN" w:bidi="ar-SA"/>
              </w:rPr>
            </w:pPr>
          </w:p>
        </w:tc>
      </w:tr>
      <w:tr w14:paraId="12A39A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5" w:hRule="atLeast"/>
          <w:jc w:val="center"/>
        </w:trPr>
        <w:tc>
          <w:tcPr>
            <w:tcW w:w="861" w:type="dxa"/>
            <w:vMerge w:val="continue"/>
            <w:tcBorders>
              <w:left w:val="single" w:color="auto" w:sz="4" w:space="0"/>
              <w:right w:val="single" w:color="auto" w:sz="4" w:space="0"/>
            </w:tcBorders>
            <w:shd w:val="clear" w:color="auto" w:fill="auto"/>
            <w:vAlign w:val="top"/>
          </w:tcPr>
          <w:p w14:paraId="71179E29">
            <w:pPr>
              <w:spacing w:line="260" w:lineRule="exact"/>
              <w:rPr>
                <w:rFonts w:hint="eastAsia" w:ascii="宋体" w:hAnsi="宋体" w:eastAsia="宋体" w:cs="宋体"/>
                <w:snapToGrid w:val="0"/>
                <w:color w:val="auto"/>
                <w:spacing w:val="5"/>
                <w:kern w:val="0"/>
                <w:sz w:val="18"/>
                <w:szCs w:val="18"/>
                <w:highlight w:val="none"/>
                <w:lang w:val="en-US" w:eastAsia="zh-CN" w:bidi="ar-SA"/>
              </w:rPr>
            </w:pPr>
          </w:p>
        </w:tc>
        <w:tc>
          <w:tcPr>
            <w:tcW w:w="4319" w:type="dxa"/>
            <w:tcBorders>
              <w:top w:val="single" w:color="auto" w:sz="4" w:space="0"/>
              <w:left w:val="single" w:color="auto" w:sz="4" w:space="0"/>
              <w:bottom w:val="single" w:color="auto" w:sz="4" w:space="0"/>
            </w:tcBorders>
            <w:shd w:val="clear" w:color="auto" w:fill="auto"/>
            <w:vAlign w:val="top"/>
          </w:tcPr>
          <w:p w14:paraId="6ADEBA4D">
            <w:pPr>
              <w:spacing w:line="260" w:lineRule="exact"/>
              <w:rPr>
                <w:rFonts w:hint="eastAsia" w:ascii="宋体" w:hAnsi="宋体" w:eastAsia="宋体" w:cs="宋体"/>
                <w:snapToGrid w:val="0"/>
                <w:color w:val="auto"/>
                <w:spacing w:val="5"/>
                <w:kern w:val="0"/>
                <w:sz w:val="18"/>
                <w:szCs w:val="18"/>
                <w:highlight w:val="none"/>
                <w:lang w:val="en-US" w:eastAsia="zh-CN" w:bidi="ar-SA"/>
              </w:rPr>
            </w:pPr>
            <w:r>
              <w:rPr>
                <w:rFonts w:hint="eastAsia" w:ascii="宋体" w:hAnsi="宋体" w:eastAsia="宋体" w:cs="宋体"/>
                <w:snapToGrid w:val="0"/>
                <w:color w:val="auto"/>
                <w:spacing w:val="5"/>
                <w:kern w:val="0"/>
                <w:sz w:val="18"/>
                <w:szCs w:val="18"/>
                <w:highlight w:val="none"/>
                <w:lang w:val="en-US" w:eastAsia="zh-CN" w:bidi="ar-SA"/>
              </w:rPr>
              <w:t>防护设施与外电架空线路的安全距离及架设方式应符合标准规定；</w:t>
            </w:r>
          </w:p>
        </w:tc>
        <w:tc>
          <w:tcPr>
            <w:tcW w:w="813" w:type="dxa"/>
            <w:vMerge w:val="continue"/>
            <w:vAlign w:val="top"/>
          </w:tcPr>
          <w:p w14:paraId="1A1C8F8D">
            <w:pPr>
              <w:spacing w:line="260" w:lineRule="exact"/>
              <w:rPr>
                <w:rFonts w:hint="eastAsia" w:ascii="宋体" w:hAnsi="宋体" w:eastAsia="宋体" w:cs="宋体"/>
                <w:snapToGrid w:val="0"/>
                <w:color w:val="auto"/>
                <w:spacing w:val="5"/>
                <w:kern w:val="0"/>
                <w:sz w:val="18"/>
                <w:szCs w:val="18"/>
                <w:highlight w:val="none"/>
                <w:lang w:val="en-US" w:eastAsia="zh-CN" w:bidi="ar-SA"/>
              </w:rPr>
            </w:pPr>
          </w:p>
        </w:tc>
        <w:tc>
          <w:tcPr>
            <w:tcW w:w="685" w:type="dxa"/>
            <w:vMerge w:val="continue"/>
            <w:vAlign w:val="top"/>
          </w:tcPr>
          <w:p w14:paraId="5C45BC76">
            <w:pPr>
              <w:spacing w:line="260" w:lineRule="exact"/>
              <w:rPr>
                <w:rFonts w:hint="eastAsia" w:ascii="宋体" w:hAnsi="宋体" w:eastAsia="宋体" w:cs="宋体"/>
                <w:snapToGrid w:val="0"/>
                <w:color w:val="auto"/>
                <w:spacing w:val="5"/>
                <w:kern w:val="0"/>
                <w:sz w:val="18"/>
                <w:szCs w:val="18"/>
                <w:highlight w:val="none"/>
                <w:lang w:val="en-US" w:eastAsia="zh-CN" w:bidi="ar-SA"/>
              </w:rPr>
            </w:pPr>
          </w:p>
        </w:tc>
      </w:tr>
      <w:tr w14:paraId="0BE8D0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5" w:hRule="atLeast"/>
          <w:jc w:val="center"/>
        </w:trPr>
        <w:tc>
          <w:tcPr>
            <w:tcW w:w="861" w:type="dxa"/>
            <w:vMerge w:val="continue"/>
            <w:tcBorders>
              <w:left w:val="single" w:color="auto" w:sz="4" w:space="0"/>
              <w:right w:val="single" w:color="auto" w:sz="4" w:space="0"/>
            </w:tcBorders>
            <w:shd w:val="clear" w:color="auto" w:fill="auto"/>
            <w:vAlign w:val="top"/>
          </w:tcPr>
          <w:p w14:paraId="62099D81">
            <w:pPr>
              <w:spacing w:line="260" w:lineRule="exact"/>
              <w:rPr>
                <w:rFonts w:hint="eastAsia" w:ascii="宋体" w:hAnsi="宋体" w:eastAsia="宋体" w:cs="宋体"/>
                <w:snapToGrid w:val="0"/>
                <w:color w:val="auto"/>
                <w:spacing w:val="5"/>
                <w:kern w:val="0"/>
                <w:sz w:val="18"/>
                <w:szCs w:val="18"/>
                <w:highlight w:val="none"/>
                <w:lang w:val="en-US" w:eastAsia="zh-CN" w:bidi="ar-SA"/>
              </w:rPr>
            </w:pPr>
          </w:p>
        </w:tc>
        <w:tc>
          <w:tcPr>
            <w:tcW w:w="4319" w:type="dxa"/>
            <w:tcBorders>
              <w:top w:val="single" w:color="auto" w:sz="4" w:space="0"/>
              <w:left w:val="single" w:color="auto" w:sz="4" w:space="0"/>
              <w:bottom w:val="single" w:color="auto" w:sz="4" w:space="0"/>
            </w:tcBorders>
            <w:shd w:val="clear" w:color="auto" w:fill="auto"/>
            <w:vAlign w:val="top"/>
          </w:tcPr>
          <w:p w14:paraId="4BEBDCED">
            <w:pPr>
              <w:spacing w:line="260" w:lineRule="exact"/>
              <w:rPr>
                <w:rFonts w:hint="eastAsia" w:ascii="宋体" w:hAnsi="宋体" w:eastAsia="宋体" w:cs="宋体"/>
                <w:snapToGrid w:val="0"/>
                <w:color w:val="auto"/>
                <w:spacing w:val="5"/>
                <w:kern w:val="0"/>
                <w:sz w:val="18"/>
                <w:szCs w:val="18"/>
                <w:highlight w:val="none"/>
                <w:lang w:val="en-US" w:eastAsia="zh-CN" w:bidi="ar-SA"/>
              </w:rPr>
            </w:pPr>
            <w:r>
              <w:rPr>
                <w:rFonts w:hint="eastAsia" w:ascii="宋体" w:hAnsi="宋体" w:eastAsia="宋体" w:cs="宋体"/>
                <w:snapToGrid w:val="0"/>
                <w:color w:val="auto"/>
                <w:spacing w:val="5"/>
                <w:kern w:val="0"/>
                <w:sz w:val="18"/>
                <w:szCs w:val="18"/>
                <w:highlight w:val="none"/>
                <w:lang w:val="en-US" w:eastAsia="zh-CN" w:bidi="ar-SA"/>
              </w:rPr>
              <w:t>施工现场开挖沟槽时相关安全距离及加固措施应符合标准规定；</w:t>
            </w:r>
          </w:p>
        </w:tc>
        <w:tc>
          <w:tcPr>
            <w:tcW w:w="813" w:type="dxa"/>
            <w:vMerge w:val="continue"/>
            <w:vAlign w:val="top"/>
          </w:tcPr>
          <w:p w14:paraId="0C8B79DF">
            <w:pPr>
              <w:spacing w:line="260" w:lineRule="exact"/>
              <w:rPr>
                <w:rFonts w:hint="eastAsia" w:ascii="宋体" w:hAnsi="宋体" w:eastAsia="宋体" w:cs="宋体"/>
                <w:snapToGrid w:val="0"/>
                <w:color w:val="auto"/>
                <w:spacing w:val="5"/>
                <w:kern w:val="0"/>
                <w:sz w:val="18"/>
                <w:szCs w:val="18"/>
                <w:highlight w:val="none"/>
                <w:lang w:val="en-US" w:eastAsia="zh-CN" w:bidi="ar-SA"/>
              </w:rPr>
            </w:pPr>
          </w:p>
        </w:tc>
        <w:tc>
          <w:tcPr>
            <w:tcW w:w="685" w:type="dxa"/>
            <w:vMerge w:val="continue"/>
            <w:vAlign w:val="top"/>
          </w:tcPr>
          <w:p w14:paraId="7D963DFA">
            <w:pPr>
              <w:spacing w:line="260" w:lineRule="exact"/>
              <w:rPr>
                <w:rFonts w:hint="eastAsia" w:ascii="宋体" w:hAnsi="宋体" w:eastAsia="宋体" w:cs="宋体"/>
                <w:snapToGrid w:val="0"/>
                <w:color w:val="auto"/>
                <w:spacing w:val="5"/>
                <w:kern w:val="0"/>
                <w:sz w:val="18"/>
                <w:szCs w:val="18"/>
                <w:highlight w:val="none"/>
                <w:lang w:val="en-US" w:eastAsia="zh-CN" w:bidi="ar-SA"/>
              </w:rPr>
            </w:pPr>
          </w:p>
        </w:tc>
      </w:tr>
      <w:tr w14:paraId="458DAE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2" w:hRule="atLeast"/>
          <w:jc w:val="center"/>
        </w:trPr>
        <w:tc>
          <w:tcPr>
            <w:tcW w:w="861" w:type="dxa"/>
            <w:vMerge w:val="continue"/>
            <w:tcBorders>
              <w:left w:val="single" w:color="auto" w:sz="4" w:space="0"/>
              <w:bottom w:val="single" w:color="auto" w:sz="4" w:space="0"/>
              <w:right w:val="single" w:color="auto" w:sz="4" w:space="0"/>
            </w:tcBorders>
            <w:shd w:val="clear" w:color="auto" w:fill="auto"/>
            <w:vAlign w:val="top"/>
          </w:tcPr>
          <w:p w14:paraId="7A0B4544">
            <w:pPr>
              <w:spacing w:line="260" w:lineRule="exact"/>
              <w:rPr>
                <w:rFonts w:hint="eastAsia" w:ascii="宋体" w:hAnsi="宋体" w:eastAsia="宋体" w:cs="宋体"/>
                <w:snapToGrid w:val="0"/>
                <w:color w:val="auto"/>
                <w:spacing w:val="5"/>
                <w:kern w:val="0"/>
                <w:sz w:val="18"/>
                <w:szCs w:val="18"/>
                <w:highlight w:val="none"/>
                <w:lang w:val="en-US" w:eastAsia="zh-CN" w:bidi="ar-SA"/>
              </w:rPr>
            </w:pPr>
          </w:p>
        </w:tc>
        <w:tc>
          <w:tcPr>
            <w:tcW w:w="4319" w:type="dxa"/>
            <w:tcBorders>
              <w:top w:val="single" w:color="auto" w:sz="4" w:space="0"/>
              <w:left w:val="single" w:color="auto" w:sz="4" w:space="0"/>
              <w:bottom w:val="single" w:color="auto" w:sz="4" w:space="0"/>
            </w:tcBorders>
            <w:shd w:val="clear" w:color="auto" w:fill="auto"/>
            <w:vAlign w:val="top"/>
          </w:tcPr>
          <w:p w14:paraId="60070190">
            <w:pPr>
              <w:rPr>
                <w:rFonts w:hint="eastAsia" w:ascii="宋体" w:hAnsi="宋体" w:eastAsia="宋体" w:cs="宋体"/>
                <w:snapToGrid w:val="0"/>
                <w:color w:val="auto"/>
                <w:spacing w:val="5"/>
                <w:kern w:val="0"/>
                <w:sz w:val="18"/>
                <w:szCs w:val="18"/>
                <w:highlight w:val="none"/>
                <w:lang w:val="en-US" w:eastAsia="zh-CN" w:bidi="ar-SA"/>
              </w:rPr>
            </w:pPr>
            <w:r>
              <w:rPr>
                <w:rFonts w:hint="eastAsia" w:ascii="宋体" w:hAnsi="宋体" w:eastAsia="宋体" w:cs="宋体"/>
                <w:snapToGrid w:val="0"/>
                <w:color w:val="auto"/>
                <w:spacing w:val="5"/>
                <w:kern w:val="0"/>
                <w:sz w:val="18"/>
                <w:szCs w:val="18"/>
                <w:highlight w:val="none"/>
                <w:lang w:val="en-US" w:eastAsia="zh-CN" w:bidi="ar-SA"/>
              </w:rPr>
              <w:t>电气设备现场周围及设置场所现场应采取防护措施。</w:t>
            </w:r>
          </w:p>
        </w:tc>
        <w:tc>
          <w:tcPr>
            <w:tcW w:w="813" w:type="dxa"/>
            <w:vMerge w:val="continue"/>
            <w:tcBorders>
              <w:bottom w:val="single" w:color="auto" w:sz="4" w:space="0"/>
            </w:tcBorders>
            <w:vAlign w:val="top"/>
          </w:tcPr>
          <w:p w14:paraId="290645F2">
            <w:pPr>
              <w:spacing w:line="260" w:lineRule="exact"/>
              <w:rPr>
                <w:rFonts w:hint="eastAsia" w:ascii="宋体" w:hAnsi="宋体" w:eastAsia="宋体" w:cs="宋体"/>
                <w:snapToGrid w:val="0"/>
                <w:color w:val="auto"/>
                <w:spacing w:val="5"/>
                <w:kern w:val="0"/>
                <w:sz w:val="18"/>
                <w:szCs w:val="18"/>
                <w:highlight w:val="none"/>
                <w:lang w:val="en-US" w:eastAsia="zh-CN" w:bidi="ar-SA"/>
              </w:rPr>
            </w:pPr>
          </w:p>
        </w:tc>
        <w:tc>
          <w:tcPr>
            <w:tcW w:w="685" w:type="dxa"/>
            <w:vMerge w:val="continue"/>
            <w:tcBorders>
              <w:bottom w:val="single" w:color="auto" w:sz="4" w:space="0"/>
            </w:tcBorders>
            <w:vAlign w:val="top"/>
          </w:tcPr>
          <w:p w14:paraId="38E559A8">
            <w:pPr>
              <w:spacing w:line="260" w:lineRule="exact"/>
              <w:rPr>
                <w:rFonts w:hint="eastAsia" w:ascii="宋体" w:hAnsi="宋体" w:eastAsia="宋体" w:cs="宋体"/>
                <w:snapToGrid w:val="0"/>
                <w:color w:val="auto"/>
                <w:spacing w:val="5"/>
                <w:kern w:val="0"/>
                <w:sz w:val="18"/>
                <w:szCs w:val="18"/>
                <w:highlight w:val="none"/>
                <w:lang w:val="en-US" w:eastAsia="zh-CN" w:bidi="ar-SA"/>
              </w:rPr>
            </w:pPr>
          </w:p>
        </w:tc>
      </w:tr>
      <w:tr w14:paraId="5C2822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1" w:hRule="atLeast"/>
          <w:jc w:val="center"/>
        </w:trPr>
        <w:tc>
          <w:tcPr>
            <w:tcW w:w="861" w:type="dxa"/>
            <w:vMerge w:val="restart"/>
            <w:tcBorders>
              <w:top w:val="single" w:color="auto" w:sz="4" w:space="0"/>
              <w:left w:val="single" w:color="auto" w:sz="4" w:space="0"/>
              <w:right w:val="single" w:color="auto" w:sz="4" w:space="0"/>
            </w:tcBorders>
            <w:shd w:val="clear" w:color="auto" w:fill="auto"/>
            <w:vAlign w:val="center"/>
          </w:tcPr>
          <w:p w14:paraId="7C1535D0">
            <w:pPr>
              <w:spacing w:before="59" w:line="223" w:lineRule="auto"/>
              <w:jc w:val="center"/>
              <w:rPr>
                <w:rFonts w:hint="eastAsia" w:ascii="宋体" w:hAnsi="宋体" w:eastAsia="宋体" w:cs="宋体"/>
                <w:snapToGrid w:val="0"/>
                <w:color w:val="auto"/>
                <w:spacing w:val="5"/>
                <w:kern w:val="0"/>
                <w:sz w:val="18"/>
                <w:szCs w:val="18"/>
                <w:highlight w:val="none"/>
                <w:lang w:val="en-US" w:eastAsia="zh-CN" w:bidi="ar-SA"/>
              </w:rPr>
            </w:pPr>
            <w:r>
              <w:rPr>
                <w:rFonts w:hint="eastAsia" w:ascii="宋体" w:hAnsi="宋体" w:eastAsia="宋体" w:cs="宋体"/>
                <w:snapToGrid w:val="0"/>
                <w:color w:val="auto"/>
                <w:spacing w:val="5"/>
                <w:kern w:val="0"/>
                <w:sz w:val="18"/>
                <w:szCs w:val="18"/>
                <w:highlight w:val="none"/>
                <w:lang w:val="en-US" w:eastAsia="zh-CN" w:bidi="ar-SA"/>
              </w:rPr>
              <w:t>7 照明</w:t>
            </w:r>
          </w:p>
        </w:tc>
        <w:tc>
          <w:tcPr>
            <w:tcW w:w="4319" w:type="dxa"/>
            <w:tcBorders>
              <w:top w:val="single" w:color="auto" w:sz="4" w:space="0"/>
              <w:left w:val="single" w:color="auto" w:sz="4" w:space="0"/>
              <w:bottom w:val="single" w:color="auto" w:sz="4" w:space="0"/>
            </w:tcBorders>
            <w:shd w:val="clear" w:color="auto" w:fill="auto"/>
            <w:vAlign w:val="top"/>
          </w:tcPr>
          <w:p w14:paraId="3E0C854D">
            <w:pPr>
              <w:rPr>
                <w:rFonts w:hint="eastAsia" w:ascii="宋体" w:hAnsi="宋体" w:eastAsia="宋体" w:cs="宋体"/>
                <w:snapToGrid w:val="0"/>
                <w:color w:val="auto"/>
                <w:spacing w:val="5"/>
                <w:kern w:val="0"/>
                <w:sz w:val="18"/>
                <w:szCs w:val="18"/>
                <w:highlight w:val="none"/>
                <w:lang w:val="en-US" w:eastAsia="zh-CN" w:bidi="ar-SA"/>
              </w:rPr>
            </w:pPr>
            <w:r>
              <w:rPr>
                <w:rFonts w:hint="eastAsia" w:ascii="宋体" w:hAnsi="宋体" w:eastAsia="宋体" w:cs="宋体"/>
                <w:snapToGrid w:val="0"/>
                <w:color w:val="auto"/>
                <w:spacing w:val="5"/>
                <w:kern w:val="0"/>
                <w:sz w:val="18"/>
                <w:szCs w:val="18"/>
                <w:highlight w:val="none"/>
                <w:lang w:val="en-US" w:eastAsia="zh-CN" w:bidi="ar-SA"/>
              </w:rPr>
              <w:t>动力配电箱与照明配电箱宜分别设置。当合并设置为同一配电箱时，动力和照明应分路配电；动力开关箱与照明开关箱必须分设。</w:t>
            </w:r>
          </w:p>
        </w:tc>
        <w:tc>
          <w:tcPr>
            <w:tcW w:w="813" w:type="dxa"/>
            <w:vMerge w:val="restart"/>
            <w:tcBorders>
              <w:top w:val="single" w:color="auto" w:sz="4" w:space="0"/>
            </w:tcBorders>
            <w:vAlign w:val="top"/>
          </w:tcPr>
          <w:p w14:paraId="58E4618E">
            <w:pPr>
              <w:rPr>
                <w:rFonts w:hint="default" w:ascii="宋体" w:hAnsi="宋体" w:eastAsia="宋体" w:cs="宋体"/>
                <w:snapToGrid w:val="0"/>
                <w:color w:val="auto"/>
                <w:spacing w:val="5"/>
                <w:kern w:val="0"/>
                <w:sz w:val="18"/>
                <w:szCs w:val="18"/>
                <w:highlight w:val="none"/>
                <w:lang w:val="en-US" w:eastAsia="zh-CN" w:bidi="ar-SA"/>
              </w:rPr>
            </w:pPr>
          </w:p>
        </w:tc>
        <w:tc>
          <w:tcPr>
            <w:tcW w:w="685" w:type="dxa"/>
            <w:vMerge w:val="restart"/>
            <w:tcBorders>
              <w:top w:val="single" w:color="auto" w:sz="4" w:space="0"/>
            </w:tcBorders>
            <w:vAlign w:val="top"/>
          </w:tcPr>
          <w:p w14:paraId="31E1B8C8">
            <w:pPr>
              <w:pStyle w:val="15"/>
              <w:rPr>
                <w:rFonts w:hint="eastAsia" w:ascii="宋体" w:hAnsi="宋体" w:eastAsia="宋体" w:cs="宋体"/>
                <w:snapToGrid w:val="0"/>
                <w:color w:val="auto"/>
                <w:spacing w:val="5"/>
                <w:kern w:val="0"/>
                <w:sz w:val="18"/>
                <w:szCs w:val="18"/>
                <w:highlight w:val="none"/>
                <w:lang w:val="en-US" w:eastAsia="zh-CN" w:bidi="ar-SA"/>
              </w:rPr>
            </w:pPr>
          </w:p>
        </w:tc>
      </w:tr>
      <w:tr w14:paraId="2996B2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1" w:hRule="atLeast"/>
          <w:jc w:val="center"/>
        </w:trPr>
        <w:tc>
          <w:tcPr>
            <w:tcW w:w="861" w:type="dxa"/>
            <w:vMerge w:val="continue"/>
            <w:tcBorders>
              <w:left w:val="single" w:color="auto" w:sz="4" w:space="0"/>
              <w:right w:val="single" w:color="auto" w:sz="4" w:space="0"/>
            </w:tcBorders>
            <w:shd w:val="clear" w:color="auto" w:fill="auto"/>
            <w:vAlign w:val="center"/>
          </w:tcPr>
          <w:p w14:paraId="5B6A8C17">
            <w:pPr>
              <w:spacing w:line="260" w:lineRule="exact"/>
              <w:rPr>
                <w:color w:val="auto"/>
                <w:highlight w:val="none"/>
              </w:rPr>
            </w:pPr>
          </w:p>
        </w:tc>
        <w:tc>
          <w:tcPr>
            <w:tcW w:w="4319" w:type="dxa"/>
            <w:tcBorders>
              <w:top w:val="single" w:color="auto" w:sz="4" w:space="0"/>
              <w:left w:val="single" w:color="auto" w:sz="4" w:space="0"/>
              <w:bottom w:val="single" w:color="auto" w:sz="4" w:space="0"/>
            </w:tcBorders>
            <w:shd w:val="clear" w:color="auto" w:fill="auto"/>
            <w:vAlign w:val="top"/>
          </w:tcPr>
          <w:p w14:paraId="033AD544">
            <w:pPr>
              <w:rPr>
                <w:rFonts w:hint="eastAsia" w:ascii="宋体" w:hAnsi="宋体" w:eastAsia="宋体" w:cs="宋体"/>
                <w:snapToGrid w:val="0"/>
                <w:color w:val="auto"/>
                <w:spacing w:val="5"/>
                <w:kern w:val="0"/>
                <w:sz w:val="18"/>
                <w:szCs w:val="18"/>
                <w:highlight w:val="none"/>
                <w:lang w:val="en-US" w:eastAsia="zh-CN" w:bidi="ar-SA"/>
              </w:rPr>
            </w:pPr>
            <w:r>
              <w:rPr>
                <w:rFonts w:hint="eastAsia" w:ascii="宋体" w:hAnsi="宋体" w:eastAsia="宋体" w:cs="宋体"/>
                <w:snapToGrid w:val="0"/>
                <w:color w:val="auto"/>
                <w:spacing w:val="5"/>
                <w:kern w:val="0"/>
                <w:sz w:val="18"/>
                <w:szCs w:val="18"/>
                <w:highlight w:val="none"/>
                <w:lang w:val="en-US" w:eastAsia="zh-CN" w:bidi="ar-SA"/>
              </w:rPr>
              <w:t>自然采光差的场所或需要夜间施工的场所，应按施工需要（标准规定）设置不同照明方式。停电后，操作人员需及时撤离施工现场，必须装设自备电源的应急照明；</w:t>
            </w:r>
          </w:p>
        </w:tc>
        <w:tc>
          <w:tcPr>
            <w:tcW w:w="813" w:type="dxa"/>
            <w:vMerge w:val="continue"/>
            <w:vAlign w:val="top"/>
          </w:tcPr>
          <w:p w14:paraId="4750B779">
            <w:pPr>
              <w:spacing w:line="260" w:lineRule="exact"/>
              <w:rPr>
                <w:rFonts w:hint="eastAsia" w:ascii="宋体" w:hAnsi="宋体" w:eastAsia="宋体" w:cs="宋体"/>
                <w:snapToGrid w:val="0"/>
                <w:color w:val="auto"/>
                <w:spacing w:val="5"/>
                <w:kern w:val="0"/>
                <w:sz w:val="18"/>
                <w:szCs w:val="18"/>
                <w:highlight w:val="none"/>
                <w:lang w:val="en-US" w:eastAsia="zh-CN" w:bidi="ar-SA"/>
              </w:rPr>
            </w:pPr>
          </w:p>
        </w:tc>
        <w:tc>
          <w:tcPr>
            <w:tcW w:w="685" w:type="dxa"/>
            <w:vMerge w:val="continue"/>
            <w:vAlign w:val="top"/>
          </w:tcPr>
          <w:p w14:paraId="6A7CD9B1">
            <w:pPr>
              <w:spacing w:line="260" w:lineRule="exact"/>
              <w:rPr>
                <w:rFonts w:hint="eastAsia" w:ascii="宋体" w:hAnsi="宋体" w:eastAsia="宋体" w:cs="宋体"/>
                <w:snapToGrid w:val="0"/>
                <w:color w:val="auto"/>
                <w:spacing w:val="5"/>
                <w:kern w:val="0"/>
                <w:sz w:val="18"/>
                <w:szCs w:val="18"/>
                <w:highlight w:val="none"/>
                <w:lang w:val="en-US" w:eastAsia="zh-CN" w:bidi="ar-SA"/>
              </w:rPr>
            </w:pPr>
          </w:p>
        </w:tc>
      </w:tr>
      <w:tr w14:paraId="1193A9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jc w:val="center"/>
        </w:trPr>
        <w:tc>
          <w:tcPr>
            <w:tcW w:w="861" w:type="dxa"/>
            <w:vMerge w:val="continue"/>
            <w:tcBorders>
              <w:left w:val="single" w:color="auto" w:sz="4" w:space="0"/>
              <w:right w:val="single" w:color="auto" w:sz="4" w:space="0"/>
            </w:tcBorders>
            <w:shd w:val="clear" w:color="auto" w:fill="auto"/>
            <w:vAlign w:val="center"/>
          </w:tcPr>
          <w:p w14:paraId="34AEE267">
            <w:pPr>
              <w:spacing w:line="260" w:lineRule="exact"/>
              <w:rPr>
                <w:rFonts w:hint="eastAsia" w:ascii="宋体" w:hAnsi="宋体" w:eastAsia="宋体" w:cs="宋体"/>
                <w:snapToGrid w:val="0"/>
                <w:color w:val="auto"/>
                <w:spacing w:val="5"/>
                <w:kern w:val="0"/>
                <w:sz w:val="18"/>
                <w:szCs w:val="18"/>
                <w:highlight w:val="none"/>
                <w:lang w:val="en-US" w:eastAsia="zh-CN" w:bidi="ar-SA"/>
              </w:rPr>
            </w:pPr>
          </w:p>
        </w:tc>
        <w:tc>
          <w:tcPr>
            <w:tcW w:w="4319" w:type="dxa"/>
            <w:tcBorders>
              <w:top w:val="single" w:color="auto" w:sz="4" w:space="0"/>
              <w:left w:val="single" w:color="auto" w:sz="4" w:space="0"/>
              <w:bottom w:val="single" w:color="auto" w:sz="4" w:space="0"/>
            </w:tcBorders>
            <w:shd w:val="clear" w:color="auto" w:fill="auto"/>
            <w:vAlign w:val="top"/>
          </w:tcPr>
          <w:p w14:paraId="2060ACAC">
            <w:pPr>
              <w:rPr>
                <w:rFonts w:hint="eastAsia" w:ascii="宋体" w:hAnsi="宋体" w:eastAsia="宋体" w:cs="宋体"/>
                <w:snapToGrid w:val="0"/>
                <w:color w:val="auto"/>
                <w:spacing w:val="5"/>
                <w:kern w:val="0"/>
                <w:sz w:val="18"/>
                <w:szCs w:val="18"/>
                <w:highlight w:val="none"/>
                <w:lang w:val="en-US" w:eastAsia="zh-CN" w:bidi="ar-SA"/>
              </w:rPr>
            </w:pPr>
            <w:r>
              <w:rPr>
                <w:rFonts w:hint="eastAsia" w:ascii="宋体" w:hAnsi="宋体" w:eastAsia="宋体" w:cs="宋体"/>
                <w:snapToGrid w:val="0"/>
                <w:color w:val="auto"/>
                <w:spacing w:val="5"/>
                <w:kern w:val="0"/>
                <w:sz w:val="18"/>
                <w:szCs w:val="18"/>
                <w:highlight w:val="none"/>
                <w:lang w:val="en-US" w:eastAsia="zh-CN" w:bidi="ar-SA"/>
              </w:rPr>
              <w:t>现场照明应采用高光效、长寿命的照明光源，对需大面积照明的场所，宜采用安全节能型光源；</w:t>
            </w:r>
          </w:p>
        </w:tc>
        <w:tc>
          <w:tcPr>
            <w:tcW w:w="813" w:type="dxa"/>
            <w:vMerge w:val="continue"/>
            <w:vAlign w:val="top"/>
          </w:tcPr>
          <w:p w14:paraId="25403267">
            <w:pPr>
              <w:spacing w:line="260" w:lineRule="exact"/>
              <w:rPr>
                <w:rFonts w:hint="eastAsia" w:ascii="宋体" w:hAnsi="宋体" w:eastAsia="宋体" w:cs="宋体"/>
                <w:snapToGrid w:val="0"/>
                <w:color w:val="auto"/>
                <w:spacing w:val="5"/>
                <w:kern w:val="0"/>
                <w:sz w:val="18"/>
                <w:szCs w:val="18"/>
                <w:highlight w:val="none"/>
                <w:lang w:val="en-US" w:eastAsia="zh-CN" w:bidi="ar-SA"/>
              </w:rPr>
            </w:pPr>
          </w:p>
        </w:tc>
        <w:tc>
          <w:tcPr>
            <w:tcW w:w="685" w:type="dxa"/>
            <w:vMerge w:val="continue"/>
            <w:vAlign w:val="top"/>
          </w:tcPr>
          <w:p w14:paraId="074983E9">
            <w:pPr>
              <w:spacing w:line="260" w:lineRule="exact"/>
              <w:rPr>
                <w:rFonts w:hint="eastAsia" w:ascii="宋体" w:hAnsi="宋体" w:eastAsia="宋体" w:cs="宋体"/>
                <w:snapToGrid w:val="0"/>
                <w:color w:val="auto"/>
                <w:spacing w:val="5"/>
                <w:kern w:val="0"/>
                <w:sz w:val="18"/>
                <w:szCs w:val="18"/>
                <w:highlight w:val="none"/>
                <w:lang w:val="en-US" w:eastAsia="zh-CN" w:bidi="ar-SA"/>
              </w:rPr>
            </w:pPr>
          </w:p>
        </w:tc>
      </w:tr>
      <w:tr w14:paraId="5F4E01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1" w:hRule="atLeast"/>
          <w:jc w:val="center"/>
        </w:trPr>
        <w:tc>
          <w:tcPr>
            <w:tcW w:w="861" w:type="dxa"/>
            <w:vMerge w:val="continue"/>
            <w:tcBorders>
              <w:left w:val="single" w:color="auto" w:sz="4" w:space="0"/>
              <w:bottom w:val="single" w:color="auto" w:sz="4" w:space="0"/>
              <w:right w:val="single" w:color="auto" w:sz="4" w:space="0"/>
            </w:tcBorders>
            <w:shd w:val="clear" w:color="auto" w:fill="auto"/>
            <w:vAlign w:val="center"/>
          </w:tcPr>
          <w:p w14:paraId="7FBD4484">
            <w:pPr>
              <w:spacing w:line="260" w:lineRule="exact"/>
              <w:rPr>
                <w:rFonts w:hint="eastAsia" w:ascii="宋体" w:hAnsi="宋体" w:eastAsia="宋体" w:cs="宋体"/>
                <w:snapToGrid w:val="0"/>
                <w:color w:val="auto"/>
                <w:spacing w:val="5"/>
                <w:kern w:val="0"/>
                <w:sz w:val="18"/>
                <w:szCs w:val="18"/>
                <w:highlight w:val="none"/>
                <w:lang w:val="en-US" w:eastAsia="zh-CN" w:bidi="ar-SA"/>
              </w:rPr>
            </w:pPr>
          </w:p>
        </w:tc>
        <w:tc>
          <w:tcPr>
            <w:tcW w:w="4319" w:type="dxa"/>
            <w:tcBorders>
              <w:top w:val="single" w:color="auto" w:sz="4" w:space="0"/>
              <w:left w:val="single" w:color="auto" w:sz="4" w:space="0"/>
              <w:bottom w:val="single" w:color="auto" w:sz="4" w:space="0"/>
            </w:tcBorders>
            <w:shd w:val="clear" w:color="auto" w:fill="auto"/>
            <w:vAlign w:val="top"/>
          </w:tcPr>
          <w:p w14:paraId="614C8FE1">
            <w:pPr>
              <w:rPr>
                <w:rFonts w:hint="eastAsia" w:ascii="宋体" w:hAnsi="宋体" w:eastAsia="宋体" w:cs="宋体"/>
                <w:snapToGrid w:val="0"/>
                <w:color w:val="auto"/>
                <w:spacing w:val="5"/>
                <w:kern w:val="0"/>
                <w:sz w:val="18"/>
                <w:szCs w:val="18"/>
                <w:highlight w:val="none"/>
                <w:lang w:val="en-US" w:eastAsia="zh-CN" w:bidi="ar-SA"/>
              </w:rPr>
            </w:pPr>
            <w:r>
              <w:rPr>
                <w:rFonts w:hint="eastAsia" w:ascii="宋体" w:hAnsi="宋体" w:eastAsia="宋体" w:cs="宋体"/>
                <w:snapToGrid w:val="0"/>
                <w:color w:val="auto"/>
                <w:spacing w:val="5"/>
                <w:kern w:val="0"/>
                <w:sz w:val="18"/>
                <w:szCs w:val="18"/>
                <w:highlight w:val="none"/>
                <w:lang w:val="en-US" w:eastAsia="zh-CN" w:bidi="ar-SA"/>
              </w:rPr>
              <w:t>照明器的选择应符合标准规定，不应使用绝缘老化或</w:t>
            </w:r>
          </w:p>
        </w:tc>
        <w:tc>
          <w:tcPr>
            <w:tcW w:w="813" w:type="dxa"/>
            <w:vMerge w:val="continue"/>
            <w:tcBorders>
              <w:bottom w:val="single" w:color="auto" w:sz="4" w:space="0"/>
            </w:tcBorders>
            <w:vAlign w:val="top"/>
          </w:tcPr>
          <w:p w14:paraId="146FB3C7">
            <w:pPr>
              <w:spacing w:line="260" w:lineRule="exact"/>
              <w:rPr>
                <w:rFonts w:hint="eastAsia" w:ascii="宋体" w:hAnsi="宋体" w:eastAsia="宋体" w:cs="宋体"/>
                <w:snapToGrid w:val="0"/>
                <w:color w:val="auto"/>
                <w:spacing w:val="5"/>
                <w:kern w:val="0"/>
                <w:sz w:val="18"/>
                <w:szCs w:val="18"/>
                <w:highlight w:val="none"/>
                <w:lang w:val="en-US" w:eastAsia="zh-CN" w:bidi="ar-SA"/>
              </w:rPr>
            </w:pPr>
          </w:p>
        </w:tc>
        <w:tc>
          <w:tcPr>
            <w:tcW w:w="685" w:type="dxa"/>
            <w:vMerge w:val="continue"/>
            <w:tcBorders>
              <w:bottom w:val="single" w:color="auto" w:sz="4" w:space="0"/>
            </w:tcBorders>
            <w:vAlign w:val="top"/>
          </w:tcPr>
          <w:p w14:paraId="27FD2D1A">
            <w:pPr>
              <w:spacing w:line="260" w:lineRule="exact"/>
              <w:rPr>
                <w:rFonts w:hint="eastAsia" w:ascii="宋体" w:hAnsi="宋体" w:eastAsia="宋体" w:cs="宋体"/>
                <w:snapToGrid w:val="0"/>
                <w:color w:val="auto"/>
                <w:spacing w:val="5"/>
                <w:kern w:val="0"/>
                <w:sz w:val="18"/>
                <w:szCs w:val="18"/>
                <w:highlight w:val="none"/>
                <w:lang w:val="en-US" w:eastAsia="zh-CN" w:bidi="ar-SA"/>
              </w:rPr>
            </w:pPr>
          </w:p>
        </w:tc>
      </w:tr>
    </w:tbl>
    <w:p w14:paraId="4839EB23">
      <w:pPr>
        <w:rPr>
          <w:color w:val="auto"/>
          <w:highlight w:val="none"/>
        </w:rPr>
      </w:pPr>
    </w:p>
    <w:p w14:paraId="16FF3028">
      <w:pPr>
        <w:rPr>
          <w:color w:val="auto"/>
          <w:highlight w:val="none"/>
        </w:rPr>
      </w:pPr>
    </w:p>
    <w:p w14:paraId="11085D8C">
      <w:pPr>
        <w:rPr>
          <w:color w:val="auto"/>
          <w:highlight w:val="none"/>
        </w:rPr>
      </w:pPr>
    </w:p>
    <w:p w14:paraId="0F5EB99D">
      <w:pPr>
        <w:rPr>
          <w:color w:val="auto"/>
          <w:highlight w:val="none"/>
        </w:rPr>
      </w:pPr>
    </w:p>
    <w:p w14:paraId="77BA7406">
      <w:pPr>
        <w:rPr>
          <w:color w:val="auto"/>
          <w:highlight w:val="none"/>
        </w:rPr>
      </w:pPr>
    </w:p>
    <w:p w14:paraId="332F3BF3">
      <w:pPr>
        <w:rPr>
          <w:color w:val="auto"/>
          <w:highlight w:val="none"/>
        </w:rPr>
      </w:pPr>
    </w:p>
    <w:p w14:paraId="088F387A">
      <w:pPr>
        <w:rPr>
          <w:color w:val="auto"/>
          <w:highlight w:val="none"/>
        </w:rPr>
      </w:pPr>
    </w:p>
    <w:p w14:paraId="0691A2BA">
      <w:pPr>
        <w:rPr>
          <w:color w:val="auto"/>
          <w:highlight w:val="none"/>
        </w:rPr>
      </w:pPr>
    </w:p>
    <w:p w14:paraId="6CBF84AF">
      <w:pPr>
        <w:rPr>
          <w:color w:val="auto"/>
          <w:highlight w:val="none"/>
        </w:rPr>
      </w:pPr>
    </w:p>
    <w:p w14:paraId="08945AD9">
      <w:pPr>
        <w:rPr>
          <w:color w:val="auto"/>
          <w:highlight w:val="none"/>
        </w:rPr>
      </w:pPr>
    </w:p>
    <w:p w14:paraId="6C24B57F">
      <w:pPr>
        <w:rPr>
          <w:color w:val="auto"/>
          <w:highlight w:val="none"/>
        </w:rPr>
      </w:pPr>
    </w:p>
    <w:p w14:paraId="65F5506C">
      <w:pPr>
        <w:rPr>
          <w:color w:val="auto"/>
          <w:highlight w:val="none"/>
        </w:rPr>
      </w:pPr>
    </w:p>
    <w:p w14:paraId="68B77A7F">
      <w:pPr>
        <w:rPr>
          <w:color w:val="auto"/>
          <w:highlight w:val="none"/>
        </w:rPr>
      </w:pPr>
    </w:p>
    <w:p w14:paraId="24A70B70">
      <w:pPr>
        <w:jc w:val="center"/>
        <w:rPr>
          <w:color w:val="auto"/>
          <w:highlight w:val="none"/>
        </w:rPr>
      </w:pPr>
      <w:r>
        <w:rPr>
          <w:rFonts w:hint="eastAsia" w:ascii="宋体" w:hAnsi="宋体" w:eastAsia="宋体" w:cs="宋体"/>
          <w:snapToGrid w:val="0"/>
          <w:color w:val="auto"/>
          <w:spacing w:val="5"/>
          <w:kern w:val="0"/>
          <w:sz w:val="18"/>
          <w:szCs w:val="18"/>
          <w:highlight w:val="none"/>
          <w:lang w:val="en-US" w:eastAsia="zh-CN" w:bidi="ar-SA"/>
        </w:rPr>
        <w:t>续表 B.10.1</w:t>
      </w:r>
    </w:p>
    <w:tbl>
      <w:tblPr>
        <w:tblStyle w:val="14"/>
        <w:tblW w:w="6478"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9"/>
        <w:gridCol w:w="3935"/>
        <w:gridCol w:w="878"/>
        <w:gridCol w:w="686"/>
      </w:tblGrid>
      <w:tr w14:paraId="5483BA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7" w:hRule="atLeast"/>
          <w:jc w:val="center"/>
        </w:trPr>
        <w:tc>
          <w:tcPr>
            <w:tcW w:w="979" w:type="dxa"/>
            <w:vMerge w:val="restart"/>
            <w:tcBorders>
              <w:top w:val="single" w:color="auto" w:sz="4" w:space="0"/>
              <w:left w:val="single" w:color="auto" w:sz="4" w:space="0"/>
              <w:right w:val="single" w:color="auto" w:sz="4" w:space="0"/>
            </w:tcBorders>
            <w:shd w:val="clear" w:color="auto" w:fill="auto"/>
            <w:vAlign w:val="top"/>
          </w:tcPr>
          <w:p w14:paraId="28556817">
            <w:pPr>
              <w:pStyle w:val="15"/>
              <w:spacing w:line="270" w:lineRule="auto"/>
              <w:rPr>
                <w:rFonts w:hint="eastAsia" w:ascii="宋体" w:hAnsi="宋体" w:eastAsia="宋体" w:cs="宋体"/>
                <w:snapToGrid w:val="0"/>
                <w:color w:val="auto"/>
                <w:spacing w:val="5"/>
                <w:kern w:val="0"/>
                <w:sz w:val="18"/>
                <w:szCs w:val="18"/>
                <w:highlight w:val="none"/>
                <w:lang w:val="en-US" w:eastAsia="zh-CN" w:bidi="ar-SA"/>
              </w:rPr>
            </w:pPr>
          </w:p>
          <w:p w14:paraId="387679E0">
            <w:pPr>
              <w:spacing w:line="240" w:lineRule="exact"/>
              <w:jc w:val="center"/>
              <w:rPr>
                <w:rFonts w:hint="eastAsia" w:ascii="宋体" w:hAnsi="宋体" w:eastAsia="宋体" w:cs="宋体"/>
                <w:snapToGrid w:val="0"/>
                <w:color w:val="auto"/>
                <w:spacing w:val="5"/>
                <w:kern w:val="0"/>
                <w:sz w:val="18"/>
                <w:szCs w:val="18"/>
                <w:highlight w:val="none"/>
                <w:lang w:val="en-US" w:eastAsia="zh-CN" w:bidi="ar-SA"/>
              </w:rPr>
            </w:pPr>
          </w:p>
          <w:p w14:paraId="22FB5933">
            <w:pPr>
              <w:spacing w:line="240" w:lineRule="exact"/>
              <w:jc w:val="center"/>
              <w:rPr>
                <w:rFonts w:hint="eastAsia" w:ascii="宋体" w:hAnsi="宋体" w:eastAsia="宋体" w:cs="宋体"/>
                <w:snapToGrid w:val="0"/>
                <w:color w:val="auto"/>
                <w:spacing w:val="5"/>
                <w:kern w:val="0"/>
                <w:sz w:val="18"/>
                <w:szCs w:val="18"/>
                <w:highlight w:val="none"/>
                <w:lang w:val="en-US" w:eastAsia="zh-CN" w:bidi="ar-SA"/>
              </w:rPr>
            </w:pPr>
          </w:p>
          <w:p w14:paraId="42523AEA">
            <w:pPr>
              <w:spacing w:line="240" w:lineRule="exact"/>
              <w:jc w:val="center"/>
              <w:rPr>
                <w:rFonts w:hint="eastAsia" w:ascii="宋体" w:hAnsi="宋体" w:eastAsia="宋体" w:cs="宋体"/>
                <w:snapToGrid w:val="0"/>
                <w:color w:val="auto"/>
                <w:spacing w:val="5"/>
                <w:kern w:val="0"/>
                <w:sz w:val="18"/>
                <w:szCs w:val="18"/>
                <w:highlight w:val="none"/>
                <w:lang w:val="en-US" w:eastAsia="zh-CN" w:bidi="ar-SA"/>
              </w:rPr>
            </w:pPr>
          </w:p>
          <w:p w14:paraId="25640FF6">
            <w:pPr>
              <w:spacing w:line="240" w:lineRule="exact"/>
              <w:jc w:val="center"/>
              <w:rPr>
                <w:rFonts w:hint="eastAsia" w:ascii="宋体" w:hAnsi="宋体" w:eastAsia="宋体" w:cs="宋体"/>
                <w:snapToGrid w:val="0"/>
                <w:color w:val="auto"/>
                <w:spacing w:val="5"/>
                <w:kern w:val="0"/>
                <w:sz w:val="18"/>
                <w:szCs w:val="18"/>
                <w:highlight w:val="none"/>
                <w:lang w:val="en-US" w:eastAsia="zh-CN" w:bidi="ar-SA"/>
              </w:rPr>
            </w:pPr>
          </w:p>
        </w:tc>
        <w:tc>
          <w:tcPr>
            <w:tcW w:w="3935" w:type="dxa"/>
            <w:tcBorders>
              <w:top w:val="single" w:color="auto" w:sz="4" w:space="0"/>
              <w:left w:val="single" w:color="auto" w:sz="4" w:space="0"/>
            </w:tcBorders>
            <w:shd w:val="clear" w:color="auto" w:fill="auto"/>
            <w:vAlign w:val="top"/>
          </w:tcPr>
          <w:p w14:paraId="38784683">
            <w:pPr>
              <w:rPr>
                <w:rFonts w:hint="eastAsia" w:ascii="宋体" w:hAnsi="宋体" w:eastAsia="宋体" w:cs="宋体"/>
                <w:snapToGrid w:val="0"/>
                <w:color w:val="auto"/>
                <w:spacing w:val="5"/>
                <w:kern w:val="0"/>
                <w:sz w:val="18"/>
                <w:szCs w:val="18"/>
                <w:highlight w:val="none"/>
                <w:lang w:val="en-US" w:eastAsia="zh-CN" w:bidi="ar-SA"/>
              </w:rPr>
            </w:pPr>
            <w:r>
              <w:rPr>
                <w:rFonts w:hint="eastAsia" w:ascii="宋体" w:hAnsi="宋体" w:eastAsia="宋体" w:cs="宋体"/>
                <w:snapToGrid w:val="0"/>
                <w:color w:val="auto"/>
                <w:spacing w:val="5"/>
                <w:kern w:val="0"/>
                <w:sz w:val="18"/>
                <w:szCs w:val="18"/>
                <w:highlight w:val="none"/>
                <w:lang w:val="en-US" w:eastAsia="zh-CN" w:bidi="ar-SA"/>
              </w:rPr>
              <w:t>破损的器具和器材；</w:t>
            </w:r>
          </w:p>
        </w:tc>
        <w:tc>
          <w:tcPr>
            <w:tcW w:w="878" w:type="dxa"/>
            <w:vMerge w:val="restart"/>
            <w:tcBorders>
              <w:top w:val="single" w:color="auto" w:sz="4" w:space="0"/>
            </w:tcBorders>
            <w:vAlign w:val="top"/>
          </w:tcPr>
          <w:p w14:paraId="2F6B68B7">
            <w:pPr>
              <w:rPr>
                <w:rFonts w:hint="default" w:ascii="宋体" w:hAnsi="宋体" w:eastAsia="宋体" w:cs="宋体"/>
                <w:snapToGrid w:val="0"/>
                <w:color w:val="auto"/>
                <w:spacing w:val="5"/>
                <w:kern w:val="0"/>
                <w:sz w:val="18"/>
                <w:szCs w:val="18"/>
                <w:highlight w:val="none"/>
                <w:lang w:val="en-US" w:eastAsia="zh-CN" w:bidi="ar-SA"/>
              </w:rPr>
            </w:pPr>
          </w:p>
        </w:tc>
        <w:tc>
          <w:tcPr>
            <w:tcW w:w="686" w:type="dxa"/>
            <w:vMerge w:val="restart"/>
            <w:tcBorders>
              <w:top w:val="single" w:color="auto" w:sz="4" w:space="0"/>
            </w:tcBorders>
            <w:vAlign w:val="top"/>
          </w:tcPr>
          <w:p w14:paraId="53C41DE4">
            <w:pPr>
              <w:pStyle w:val="15"/>
              <w:rPr>
                <w:rFonts w:hint="eastAsia" w:ascii="宋体" w:hAnsi="宋体" w:eastAsia="宋体" w:cs="宋体"/>
                <w:snapToGrid w:val="0"/>
                <w:color w:val="auto"/>
                <w:spacing w:val="5"/>
                <w:kern w:val="0"/>
                <w:sz w:val="18"/>
                <w:szCs w:val="18"/>
                <w:highlight w:val="none"/>
                <w:lang w:val="en-US" w:eastAsia="zh-CN" w:bidi="ar-SA"/>
              </w:rPr>
            </w:pPr>
          </w:p>
        </w:tc>
      </w:tr>
      <w:tr w14:paraId="0E4487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7" w:hRule="atLeast"/>
          <w:jc w:val="center"/>
        </w:trPr>
        <w:tc>
          <w:tcPr>
            <w:tcW w:w="979" w:type="dxa"/>
            <w:vMerge w:val="continue"/>
            <w:tcBorders>
              <w:left w:val="single" w:color="auto" w:sz="4" w:space="0"/>
              <w:right w:val="single" w:color="auto" w:sz="4" w:space="0"/>
            </w:tcBorders>
            <w:shd w:val="clear" w:color="auto" w:fill="auto"/>
            <w:vAlign w:val="top"/>
          </w:tcPr>
          <w:p w14:paraId="477B5E2B">
            <w:pPr>
              <w:spacing w:before="28" w:line="228" w:lineRule="auto"/>
              <w:ind w:left="31" w:leftChars="0" w:right="4" w:rightChars="0" w:firstLine="2" w:firstLineChars="0"/>
              <w:jc w:val="both"/>
              <w:rPr>
                <w:color w:val="auto"/>
                <w:highlight w:val="none"/>
              </w:rPr>
            </w:pPr>
          </w:p>
        </w:tc>
        <w:tc>
          <w:tcPr>
            <w:tcW w:w="3935" w:type="dxa"/>
            <w:tcBorders>
              <w:top w:val="single" w:color="auto" w:sz="4" w:space="0"/>
              <w:left w:val="single" w:color="auto" w:sz="4" w:space="0"/>
            </w:tcBorders>
            <w:shd w:val="clear" w:color="auto" w:fill="auto"/>
            <w:vAlign w:val="top"/>
          </w:tcPr>
          <w:p w14:paraId="5EAF71B6">
            <w:pPr>
              <w:rPr>
                <w:rFonts w:hint="eastAsia" w:ascii="宋体" w:hAnsi="宋体" w:eastAsia="宋体" w:cs="宋体"/>
                <w:snapToGrid w:val="0"/>
                <w:color w:val="auto"/>
                <w:spacing w:val="5"/>
                <w:kern w:val="0"/>
                <w:sz w:val="18"/>
                <w:szCs w:val="18"/>
                <w:highlight w:val="none"/>
                <w:lang w:val="en-US" w:eastAsia="zh-CN" w:bidi="ar-SA"/>
              </w:rPr>
            </w:pPr>
            <w:r>
              <w:rPr>
                <w:rFonts w:hint="eastAsia" w:ascii="宋体" w:hAnsi="宋体" w:eastAsia="宋体" w:cs="宋体"/>
                <w:snapToGrid w:val="0"/>
                <w:color w:val="auto"/>
                <w:spacing w:val="5"/>
                <w:kern w:val="0"/>
                <w:sz w:val="18"/>
                <w:szCs w:val="18"/>
                <w:highlight w:val="none"/>
                <w:lang w:val="en-US" w:eastAsia="zh-CN" w:bidi="ar-SA"/>
              </w:rPr>
              <w:t>特殊场所应按标准规定使用安全特低电压供电；</w:t>
            </w:r>
          </w:p>
        </w:tc>
        <w:tc>
          <w:tcPr>
            <w:tcW w:w="878" w:type="dxa"/>
            <w:vMerge w:val="continue"/>
            <w:vAlign w:val="top"/>
          </w:tcPr>
          <w:p w14:paraId="58C5CC47">
            <w:pPr>
              <w:spacing w:before="28" w:line="228" w:lineRule="auto"/>
              <w:ind w:left="31" w:leftChars="0" w:right="4" w:rightChars="0" w:firstLine="2" w:firstLineChars="0"/>
              <w:jc w:val="both"/>
              <w:rPr>
                <w:rFonts w:hint="eastAsia" w:ascii="宋体" w:hAnsi="宋体" w:eastAsia="宋体" w:cs="宋体"/>
                <w:snapToGrid w:val="0"/>
                <w:color w:val="auto"/>
                <w:spacing w:val="5"/>
                <w:kern w:val="0"/>
                <w:sz w:val="18"/>
                <w:szCs w:val="18"/>
                <w:highlight w:val="none"/>
                <w:lang w:val="en-US" w:eastAsia="zh-CN" w:bidi="ar-SA"/>
              </w:rPr>
            </w:pPr>
          </w:p>
        </w:tc>
        <w:tc>
          <w:tcPr>
            <w:tcW w:w="686" w:type="dxa"/>
            <w:vMerge w:val="continue"/>
            <w:vAlign w:val="top"/>
          </w:tcPr>
          <w:p w14:paraId="196E2D89">
            <w:pPr>
              <w:spacing w:before="28" w:line="228" w:lineRule="auto"/>
              <w:ind w:left="31" w:leftChars="0" w:right="4" w:rightChars="0" w:firstLine="2" w:firstLineChars="0"/>
              <w:jc w:val="both"/>
              <w:rPr>
                <w:rFonts w:hint="eastAsia" w:ascii="宋体" w:hAnsi="宋体" w:eastAsia="宋体" w:cs="宋体"/>
                <w:snapToGrid w:val="0"/>
                <w:color w:val="auto"/>
                <w:spacing w:val="5"/>
                <w:kern w:val="0"/>
                <w:sz w:val="18"/>
                <w:szCs w:val="18"/>
                <w:highlight w:val="none"/>
                <w:lang w:val="en-US" w:eastAsia="zh-CN" w:bidi="ar-SA"/>
              </w:rPr>
            </w:pPr>
          </w:p>
        </w:tc>
      </w:tr>
      <w:tr w14:paraId="310D3F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7" w:hRule="atLeast"/>
          <w:jc w:val="center"/>
        </w:trPr>
        <w:tc>
          <w:tcPr>
            <w:tcW w:w="979" w:type="dxa"/>
            <w:vMerge w:val="continue"/>
            <w:tcBorders>
              <w:left w:val="single" w:color="auto" w:sz="4" w:space="0"/>
              <w:right w:val="single" w:color="auto" w:sz="4" w:space="0"/>
            </w:tcBorders>
            <w:shd w:val="clear" w:color="auto" w:fill="auto"/>
            <w:vAlign w:val="top"/>
          </w:tcPr>
          <w:p w14:paraId="6E76702D">
            <w:pPr>
              <w:spacing w:before="28" w:line="228" w:lineRule="auto"/>
              <w:ind w:left="31" w:leftChars="0" w:right="4" w:rightChars="0" w:firstLine="2" w:firstLineChars="0"/>
              <w:jc w:val="both"/>
              <w:rPr>
                <w:rFonts w:hint="eastAsia" w:ascii="宋体" w:hAnsi="宋体" w:eastAsia="宋体" w:cs="宋体"/>
                <w:snapToGrid w:val="0"/>
                <w:color w:val="auto"/>
                <w:spacing w:val="5"/>
                <w:kern w:val="0"/>
                <w:sz w:val="18"/>
                <w:szCs w:val="18"/>
                <w:highlight w:val="none"/>
                <w:lang w:val="en-US" w:eastAsia="zh-CN" w:bidi="ar-SA"/>
              </w:rPr>
            </w:pPr>
          </w:p>
        </w:tc>
        <w:tc>
          <w:tcPr>
            <w:tcW w:w="3935" w:type="dxa"/>
            <w:tcBorders>
              <w:top w:val="single" w:color="auto" w:sz="4" w:space="0"/>
              <w:left w:val="single" w:color="auto" w:sz="4" w:space="0"/>
            </w:tcBorders>
            <w:shd w:val="clear" w:color="auto" w:fill="auto"/>
            <w:vAlign w:val="top"/>
          </w:tcPr>
          <w:p w14:paraId="2E9E7086">
            <w:pPr>
              <w:rPr>
                <w:rFonts w:hint="eastAsia" w:ascii="宋体" w:hAnsi="宋体" w:eastAsia="宋体" w:cs="宋体"/>
                <w:snapToGrid w:val="0"/>
                <w:color w:val="auto"/>
                <w:spacing w:val="5"/>
                <w:kern w:val="0"/>
                <w:sz w:val="18"/>
                <w:szCs w:val="18"/>
                <w:highlight w:val="none"/>
                <w:lang w:val="en-US" w:eastAsia="zh-CN" w:bidi="ar-SA"/>
              </w:rPr>
            </w:pPr>
            <w:r>
              <w:rPr>
                <w:rFonts w:hint="eastAsia" w:ascii="宋体" w:hAnsi="宋体" w:eastAsia="宋体" w:cs="宋体"/>
                <w:snapToGrid w:val="0"/>
                <w:color w:val="auto"/>
                <w:spacing w:val="5"/>
                <w:kern w:val="0"/>
                <w:sz w:val="18"/>
                <w:szCs w:val="18"/>
                <w:highlight w:val="none"/>
                <w:lang w:val="en-US" w:eastAsia="zh-CN" w:bidi="ar-SA"/>
              </w:rPr>
              <w:t>使用行灯时应符合标准规定；</w:t>
            </w:r>
          </w:p>
        </w:tc>
        <w:tc>
          <w:tcPr>
            <w:tcW w:w="878" w:type="dxa"/>
            <w:vMerge w:val="continue"/>
            <w:vAlign w:val="top"/>
          </w:tcPr>
          <w:p w14:paraId="2B726425">
            <w:pPr>
              <w:spacing w:before="28" w:line="228" w:lineRule="auto"/>
              <w:ind w:left="31" w:leftChars="0" w:right="4" w:rightChars="0" w:firstLine="2" w:firstLineChars="0"/>
              <w:jc w:val="both"/>
              <w:rPr>
                <w:rFonts w:hint="eastAsia" w:ascii="宋体" w:hAnsi="宋体" w:eastAsia="宋体" w:cs="宋体"/>
                <w:snapToGrid w:val="0"/>
                <w:color w:val="auto"/>
                <w:spacing w:val="5"/>
                <w:kern w:val="0"/>
                <w:sz w:val="18"/>
                <w:szCs w:val="18"/>
                <w:highlight w:val="none"/>
                <w:lang w:val="en-US" w:eastAsia="zh-CN" w:bidi="ar-SA"/>
              </w:rPr>
            </w:pPr>
          </w:p>
        </w:tc>
        <w:tc>
          <w:tcPr>
            <w:tcW w:w="686" w:type="dxa"/>
            <w:vMerge w:val="continue"/>
            <w:vAlign w:val="top"/>
          </w:tcPr>
          <w:p w14:paraId="7DDB1A38">
            <w:pPr>
              <w:spacing w:before="28" w:line="228" w:lineRule="auto"/>
              <w:ind w:left="31" w:leftChars="0" w:right="4" w:rightChars="0" w:firstLine="2" w:firstLineChars="0"/>
              <w:jc w:val="both"/>
              <w:rPr>
                <w:rFonts w:hint="eastAsia" w:ascii="宋体" w:hAnsi="宋体" w:eastAsia="宋体" w:cs="宋体"/>
                <w:snapToGrid w:val="0"/>
                <w:color w:val="auto"/>
                <w:spacing w:val="5"/>
                <w:kern w:val="0"/>
                <w:sz w:val="18"/>
                <w:szCs w:val="18"/>
                <w:highlight w:val="none"/>
                <w:lang w:val="en-US" w:eastAsia="zh-CN" w:bidi="ar-SA"/>
              </w:rPr>
            </w:pPr>
          </w:p>
        </w:tc>
      </w:tr>
      <w:tr w14:paraId="20115C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7" w:hRule="atLeast"/>
          <w:jc w:val="center"/>
        </w:trPr>
        <w:tc>
          <w:tcPr>
            <w:tcW w:w="979" w:type="dxa"/>
            <w:vMerge w:val="continue"/>
            <w:tcBorders>
              <w:left w:val="single" w:color="auto" w:sz="4" w:space="0"/>
              <w:right w:val="single" w:color="auto" w:sz="4" w:space="0"/>
            </w:tcBorders>
            <w:shd w:val="clear" w:color="auto" w:fill="auto"/>
            <w:vAlign w:val="top"/>
          </w:tcPr>
          <w:p w14:paraId="5CB17C45">
            <w:pPr>
              <w:spacing w:before="28" w:line="228" w:lineRule="auto"/>
              <w:ind w:left="31" w:leftChars="0" w:right="4" w:rightChars="0" w:firstLine="2" w:firstLineChars="0"/>
              <w:jc w:val="both"/>
              <w:rPr>
                <w:rFonts w:hint="eastAsia" w:ascii="宋体" w:hAnsi="宋体" w:eastAsia="宋体" w:cs="宋体"/>
                <w:snapToGrid w:val="0"/>
                <w:color w:val="auto"/>
                <w:spacing w:val="5"/>
                <w:kern w:val="0"/>
                <w:sz w:val="18"/>
                <w:szCs w:val="18"/>
                <w:highlight w:val="none"/>
                <w:lang w:val="en-US" w:eastAsia="zh-CN" w:bidi="ar-SA"/>
              </w:rPr>
            </w:pPr>
          </w:p>
        </w:tc>
        <w:tc>
          <w:tcPr>
            <w:tcW w:w="3935" w:type="dxa"/>
            <w:tcBorders>
              <w:top w:val="single" w:color="auto" w:sz="4" w:space="0"/>
              <w:left w:val="single" w:color="auto" w:sz="4" w:space="0"/>
            </w:tcBorders>
            <w:shd w:val="clear" w:color="auto" w:fill="auto"/>
            <w:vAlign w:val="top"/>
          </w:tcPr>
          <w:p w14:paraId="734B332B">
            <w:pPr>
              <w:rPr>
                <w:rFonts w:hint="eastAsia" w:ascii="宋体" w:hAnsi="宋体" w:eastAsia="宋体" w:cs="宋体"/>
                <w:snapToGrid w:val="0"/>
                <w:color w:val="auto"/>
                <w:spacing w:val="5"/>
                <w:kern w:val="0"/>
                <w:sz w:val="18"/>
                <w:szCs w:val="18"/>
                <w:highlight w:val="none"/>
                <w:lang w:val="en-US" w:eastAsia="zh-CN" w:bidi="ar-SA"/>
              </w:rPr>
            </w:pPr>
            <w:r>
              <w:rPr>
                <w:rFonts w:hint="eastAsia" w:ascii="宋体" w:hAnsi="宋体" w:eastAsia="宋体" w:cs="宋体"/>
                <w:snapToGrid w:val="0"/>
                <w:color w:val="auto"/>
                <w:spacing w:val="5"/>
                <w:kern w:val="0"/>
                <w:sz w:val="18"/>
                <w:szCs w:val="18"/>
                <w:highlight w:val="none"/>
                <w:lang w:val="en-US" w:eastAsia="zh-CN" w:bidi="ar-SA"/>
              </w:rPr>
              <w:t>照明变压器应使用双绕组型安全隔离变压器；</w:t>
            </w:r>
          </w:p>
        </w:tc>
        <w:tc>
          <w:tcPr>
            <w:tcW w:w="878" w:type="dxa"/>
            <w:vMerge w:val="continue"/>
            <w:vAlign w:val="top"/>
          </w:tcPr>
          <w:p w14:paraId="5515CC83">
            <w:pPr>
              <w:spacing w:before="28" w:line="228" w:lineRule="auto"/>
              <w:ind w:left="31" w:leftChars="0" w:right="4" w:rightChars="0" w:firstLine="2" w:firstLineChars="0"/>
              <w:jc w:val="both"/>
              <w:rPr>
                <w:rFonts w:hint="eastAsia" w:ascii="宋体" w:hAnsi="宋体" w:eastAsia="宋体" w:cs="宋体"/>
                <w:snapToGrid w:val="0"/>
                <w:color w:val="auto"/>
                <w:spacing w:val="5"/>
                <w:kern w:val="0"/>
                <w:sz w:val="18"/>
                <w:szCs w:val="18"/>
                <w:highlight w:val="none"/>
                <w:lang w:val="en-US" w:eastAsia="zh-CN" w:bidi="ar-SA"/>
              </w:rPr>
            </w:pPr>
          </w:p>
        </w:tc>
        <w:tc>
          <w:tcPr>
            <w:tcW w:w="686" w:type="dxa"/>
            <w:vMerge w:val="continue"/>
            <w:vAlign w:val="top"/>
          </w:tcPr>
          <w:p w14:paraId="4C78FFC0">
            <w:pPr>
              <w:spacing w:before="28" w:line="228" w:lineRule="auto"/>
              <w:ind w:left="31" w:leftChars="0" w:right="4" w:rightChars="0" w:firstLine="2" w:firstLineChars="0"/>
              <w:jc w:val="both"/>
              <w:rPr>
                <w:rFonts w:hint="eastAsia" w:ascii="宋体" w:hAnsi="宋体" w:eastAsia="宋体" w:cs="宋体"/>
                <w:snapToGrid w:val="0"/>
                <w:color w:val="auto"/>
                <w:spacing w:val="5"/>
                <w:kern w:val="0"/>
                <w:sz w:val="18"/>
                <w:szCs w:val="18"/>
                <w:highlight w:val="none"/>
                <w:lang w:val="en-US" w:eastAsia="zh-CN" w:bidi="ar-SA"/>
              </w:rPr>
            </w:pPr>
          </w:p>
        </w:tc>
      </w:tr>
      <w:tr w14:paraId="5CCFCB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7" w:hRule="atLeast"/>
          <w:jc w:val="center"/>
        </w:trPr>
        <w:tc>
          <w:tcPr>
            <w:tcW w:w="979" w:type="dxa"/>
            <w:vMerge w:val="continue"/>
            <w:tcBorders>
              <w:left w:val="single" w:color="auto" w:sz="4" w:space="0"/>
              <w:right w:val="single" w:color="auto" w:sz="4" w:space="0"/>
            </w:tcBorders>
            <w:shd w:val="clear" w:color="auto" w:fill="auto"/>
            <w:vAlign w:val="top"/>
          </w:tcPr>
          <w:p w14:paraId="547F5617">
            <w:pPr>
              <w:spacing w:before="28" w:line="228" w:lineRule="auto"/>
              <w:ind w:left="31" w:leftChars="0" w:right="4" w:rightChars="0" w:firstLine="2" w:firstLineChars="0"/>
              <w:jc w:val="both"/>
              <w:rPr>
                <w:rFonts w:hint="eastAsia" w:ascii="宋体" w:hAnsi="宋体" w:eastAsia="宋体" w:cs="宋体"/>
                <w:snapToGrid w:val="0"/>
                <w:color w:val="auto"/>
                <w:spacing w:val="5"/>
                <w:kern w:val="0"/>
                <w:sz w:val="18"/>
                <w:szCs w:val="18"/>
                <w:highlight w:val="none"/>
                <w:lang w:val="en-US" w:eastAsia="zh-CN" w:bidi="ar-SA"/>
              </w:rPr>
            </w:pPr>
          </w:p>
        </w:tc>
        <w:tc>
          <w:tcPr>
            <w:tcW w:w="3935" w:type="dxa"/>
            <w:tcBorders>
              <w:top w:val="single" w:color="auto" w:sz="4" w:space="0"/>
              <w:left w:val="single" w:color="auto" w:sz="4" w:space="0"/>
            </w:tcBorders>
            <w:shd w:val="clear" w:color="auto" w:fill="auto"/>
            <w:vAlign w:val="top"/>
          </w:tcPr>
          <w:p w14:paraId="1E13290B">
            <w:pPr>
              <w:rPr>
                <w:rFonts w:hint="eastAsia" w:ascii="宋体" w:hAnsi="宋体" w:eastAsia="宋体" w:cs="宋体"/>
                <w:snapToGrid w:val="0"/>
                <w:color w:val="auto"/>
                <w:spacing w:val="5"/>
                <w:kern w:val="0"/>
                <w:sz w:val="18"/>
                <w:szCs w:val="18"/>
                <w:highlight w:val="none"/>
                <w:lang w:val="en-US" w:eastAsia="zh-CN" w:bidi="ar-SA"/>
              </w:rPr>
            </w:pPr>
            <w:r>
              <w:rPr>
                <w:rFonts w:hint="eastAsia" w:ascii="宋体" w:hAnsi="宋体" w:eastAsia="宋体" w:cs="宋体"/>
                <w:snapToGrid w:val="0"/>
                <w:color w:val="auto"/>
                <w:spacing w:val="5"/>
                <w:kern w:val="0"/>
                <w:sz w:val="18"/>
                <w:szCs w:val="18"/>
                <w:highlight w:val="none"/>
                <w:lang w:val="en-US" w:eastAsia="zh-CN" w:bidi="ar-SA"/>
              </w:rPr>
              <w:t>中性导体截面应符合标准规定；</w:t>
            </w:r>
          </w:p>
        </w:tc>
        <w:tc>
          <w:tcPr>
            <w:tcW w:w="878" w:type="dxa"/>
            <w:vMerge w:val="continue"/>
            <w:vAlign w:val="top"/>
          </w:tcPr>
          <w:p w14:paraId="5B93E407">
            <w:pPr>
              <w:spacing w:before="28" w:line="228" w:lineRule="auto"/>
              <w:ind w:left="31" w:leftChars="0" w:right="4" w:rightChars="0" w:firstLine="2" w:firstLineChars="0"/>
              <w:jc w:val="both"/>
              <w:rPr>
                <w:rFonts w:hint="eastAsia" w:ascii="宋体" w:hAnsi="宋体" w:eastAsia="宋体" w:cs="宋体"/>
                <w:snapToGrid w:val="0"/>
                <w:color w:val="auto"/>
                <w:spacing w:val="5"/>
                <w:kern w:val="0"/>
                <w:sz w:val="18"/>
                <w:szCs w:val="18"/>
                <w:highlight w:val="none"/>
                <w:lang w:val="en-US" w:eastAsia="zh-CN" w:bidi="ar-SA"/>
              </w:rPr>
            </w:pPr>
          </w:p>
        </w:tc>
        <w:tc>
          <w:tcPr>
            <w:tcW w:w="686" w:type="dxa"/>
            <w:vMerge w:val="continue"/>
            <w:vAlign w:val="top"/>
          </w:tcPr>
          <w:p w14:paraId="47B2EA8B">
            <w:pPr>
              <w:spacing w:before="28" w:line="228" w:lineRule="auto"/>
              <w:ind w:left="31" w:leftChars="0" w:right="4" w:rightChars="0" w:firstLine="2" w:firstLineChars="0"/>
              <w:jc w:val="both"/>
              <w:rPr>
                <w:rFonts w:hint="eastAsia" w:ascii="宋体" w:hAnsi="宋体" w:eastAsia="宋体" w:cs="宋体"/>
                <w:snapToGrid w:val="0"/>
                <w:color w:val="auto"/>
                <w:spacing w:val="5"/>
                <w:kern w:val="0"/>
                <w:sz w:val="18"/>
                <w:szCs w:val="18"/>
                <w:highlight w:val="none"/>
                <w:lang w:val="en-US" w:eastAsia="zh-CN" w:bidi="ar-SA"/>
              </w:rPr>
            </w:pPr>
          </w:p>
        </w:tc>
      </w:tr>
      <w:tr w14:paraId="66D833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jc w:val="center"/>
        </w:trPr>
        <w:tc>
          <w:tcPr>
            <w:tcW w:w="979" w:type="dxa"/>
            <w:vMerge w:val="continue"/>
            <w:tcBorders>
              <w:left w:val="single" w:color="auto" w:sz="4" w:space="0"/>
              <w:right w:val="single" w:color="auto" w:sz="4" w:space="0"/>
            </w:tcBorders>
            <w:shd w:val="clear" w:color="auto" w:fill="auto"/>
            <w:vAlign w:val="top"/>
          </w:tcPr>
          <w:p w14:paraId="04FECA62">
            <w:pPr>
              <w:spacing w:before="28" w:line="228" w:lineRule="auto"/>
              <w:ind w:left="31" w:leftChars="0" w:right="4" w:rightChars="0" w:firstLine="2" w:firstLineChars="0"/>
              <w:jc w:val="both"/>
              <w:rPr>
                <w:rFonts w:hint="eastAsia" w:ascii="宋体" w:hAnsi="宋体" w:eastAsia="宋体" w:cs="宋体"/>
                <w:snapToGrid w:val="0"/>
                <w:color w:val="auto"/>
                <w:spacing w:val="5"/>
                <w:kern w:val="0"/>
                <w:sz w:val="18"/>
                <w:szCs w:val="18"/>
                <w:highlight w:val="none"/>
                <w:lang w:val="en-US" w:eastAsia="zh-CN" w:bidi="ar-SA"/>
              </w:rPr>
            </w:pPr>
          </w:p>
        </w:tc>
        <w:tc>
          <w:tcPr>
            <w:tcW w:w="3935" w:type="dxa"/>
            <w:tcBorders>
              <w:top w:val="single" w:color="auto" w:sz="4" w:space="0"/>
              <w:left w:val="single" w:color="auto" w:sz="4" w:space="0"/>
            </w:tcBorders>
            <w:shd w:val="clear" w:color="auto" w:fill="auto"/>
            <w:vAlign w:val="top"/>
          </w:tcPr>
          <w:p w14:paraId="15E15A1F">
            <w:pPr>
              <w:rPr>
                <w:rFonts w:hint="eastAsia" w:ascii="宋体" w:hAnsi="宋体" w:eastAsia="宋体" w:cs="宋体"/>
                <w:snapToGrid w:val="0"/>
                <w:color w:val="auto"/>
                <w:spacing w:val="5"/>
                <w:kern w:val="0"/>
                <w:sz w:val="18"/>
                <w:szCs w:val="18"/>
                <w:highlight w:val="none"/>
                <w:lang w:val="en-US" w:eastAsia="zh-CN" w:bidi="ar-SA"/>
              </w:rPr>
            </w:pPr>
            <w:r>
              <w:rPr>
                <w:rFonts w:hint="eastAsia" w:ascii="宋体" w:hAnsi="宋体" w:eastAsia="宋体" w:cs="宋体"/>
                <w:snapToGrid w:val="0"/>
                <w:color w:val="auto"/>
                <w:spacing w:val="5"/>
                <w:kern w:val="0"/>
                <w:sz w:val="18"/>
                <w:szCs w:val="18"/>
                <w:highlight w:val="none"/>
                <w:lang w:val="en-US" w:eastAsia="zh-CN" w:bidi="ar-SA"/>
              </w:rPr>
              <w:t>照明灯具的金属外壳应与保护接地导体(PE)做电气连接；</w:t>
            </w:r>
          </w:p>
        </w:tc>
        <w:tc>
          <w:tcPr>
            <w:tcW w:w="878" w:type="dxa"/>
            <w:vMerge w:val="continue"/>
            <w:vAlign w:val="top"/>
          </w:tcPr>
          <w:p w14:paraId="61EF0AAB">
            <w:pPr>
              <w:spacing w:before="28" w:line="228" w:lineRule="auto"/>
              <w:ind w:left="31" w:leftChars="0" w:right="4" w:rightChars="0" w:firstLine="2" w:firstLineChars="0"/>
              <w:jc w:val="both"/>
              <w:rPr>
                <w:rFonts w:hint="eastAsia" w:ascii="宋体" w:hAnsi="宋体" w:eastAsia="宋体" w:cs="宋体"/>
                <w:snapToGrid w:val="0"/>
                <w:color w:val="auto"/>
                <w:spacing w:val="5"/>
                <w:kern w:val="0"/>
                <w:sz w:val="18"/>
                <w:szCs w:val="18"/>
                <w:highlight w:val="none"/>
                <w:lang w:val="en-US" w:eastAsia="zh-CN" w:bidi="ar-SA"/>
              </w:rPr>
            </w:pPr>
          </w:p>
        </w:tc>
        <w:tc>
          <w:tcPr>
            <w:tcW w:w="686" w:type="dxa"/>
            <w:vMerge w:val="continue"/>
            <w:vAlign w:val="top"/>
          </w:tcPr>
          <w:p w14:paraId="297FA8AE">
            <w:pPr>
              <w:spacing w:before="28" w:line="228" w:lineRule="auto"/>
              <w:ind w:left="31" w:leftChars="0" w:right="4" w:rightChars="0" w:firstLine="2" w:firstLineChars="0"/>
              <w:jc w:val="both"/>
              <w:rPr>
                <w:rFonts w:hint="eastAsia" w:ascii="宋体" w:hAnsi="宋体" w:eastAsia="宋体" w:cs="宋体"/>
                <w:snapToGrid w:val="0"/>
                <w:color w:val="auto"/>
                <w:spacing w:val="5"/>
                <w:kern w:val="0"/>
                <w:sz w:val="18"/>
                <w:szCs w:val="18"/>
                <w:highlight w:val="none"/>
                <w:lang w:val="en-US" w:eastAsia="zh-CN" w:bidi="ar-SA"/>
              </w:rPr>
            </w:pPr>
          </w:p>
        </w:tc>
      </w:tr>
      <w:tr w14:paraId="35925B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jc w:val="center"/>
        </w:trPr>
        <w:tc>
          <w:tcPr>
            <w:tcW w:w="979" w:type="dxa"/>
            <w:vMerge w:val="continue"/>
            <w:tcBorders>
              <w:left w:val="single" w:color="auto" w:sz="4" w:space="0"/>
              <w:right w:val="single" w:color="auto" w:sz="4" w:space="0"/>
            </w:tcBorders>
            <w:shd w:val="clear" w:color="auto" w:fill="auto"/>
            <w:vAlign w:val="top"/>
          </w:tcPr>
          <w:p w14:paraId="1DBD56BF">
            <w:pPr>
              <w:spacing w:before="28" w:line="228" w:lineRule="auto"/>
              <w:ind w:left="31" w:leftChars="0" w:right="4" w:rightChars="0" w:firstLine="2" w:firstLineChars="0"/>
              <w:jc w:val="both"/>
              <w:rPr>
                <w:rFonts w:hint="eastAsia" w:ascii="宋体" w:hAnsi="宋体" w:eastAsia="宋体" w:cs="宋体"/>
                <w:snapToGrid w:val="0"/>
                <w:color w:val="auto"/>
                <w:spacing w:val="5"/>
                <w:kern w:val="0"/>
                <w:sz w:val="18"/>
                <w:szCs w:val="18"/>
                <w:highlight w:val="none"/>
                <w:lang w:val="en-US" w:eastAsia="zh-CN" w:bidi="ar-SA"/>
              </w:rPr>
            </w:pPr>
          </w:p>
        </w:tc>
        <w:tc>
          <w:tcPr>
            <w:tcW w:w="3935" w:type="dxa"/>
            <w:tcBorders>
              <w:top w:val="single" w:color="auto" w:sz="4" w:space="0"/>
              <w:left w:val="single" w:color="auto" w:sz="4" w:space="0"/>
            </w:tcBorders>
            <w:shd w:val="clear" w:color="auto" w:fill="auto"/>
            <w:vAlign w:val="top"/>
          </w:tcPr>
          <w:p w14:paraId="6481C37B">
            <w:pPr>
              <w:rPr>
                <w:rFonts w:hint="eastAsia" w:ascii="宋体" w:hAnsi="宋体" w:eastAsia="宋体" w:cs="宋体"/>
                <w:snapToGrid w:val="0"/>
                <w:color w:val="auto"/>
                <w:spacing w:val="5"/>
                <w:kern w:val="0"/>
                <w:sz w:val="18"/>
                <w:szCs w:val="18"/>
                <w:highlight w:val="none"/>
                <w:lang w:val="en-US" w:eastAsia="zh-CN" w:bidi="ar-SA"/>
              </w:rPr>
            </w:pPr>
            <w:r>
              <w:rPr>
                <w:rFonts w:hint="eastAsia" w:ascii="宋体" w:hAnsi="宋体" w:eastAsia="宋体" w:cs="宋体"/>
                <w:snapToGrid w:val="0"/>
                <w:color w:val="auto"/>
                <w:spacing w:val="5"/>
                <w:kern w:val="0"/>
                <w:sz w:val="18"/>
                <w:szCs w:val="18"/>
                <w:highlight w:val="none"/>
                <w:lang w:val="en-US" w:eastAsia="zh-CN" w:bidi="ar-SA"/>
              </w:rPr>
              <w:t>灯具与地面、易燃物之间的安全距离应符合标准规定；</w:t>
            </w:r>
          </w:p>
        </w:tc>
        <w:tc>
          <w:tcPr>
            <w:tcW w:w="878" w:type="dxa"/>
            <w:vMerge w:val="continue"/>
            <w:vAlign w:val="top"/>
          </w:tcPr>
          <w:p w14:paraId="2CE577CC">
            <w:pPr>
              <w:spacing w:before="28" w:line="228" w:lineRule="auto"/>
              <w:ind w:left="31" w:leftChars="0" w:right="4" w:rightChars="0" w:firstLine="2" w:firstLineChars="0"/>
              <w:jc w:val="both"/>
              <w:rPr>
                <w:rFonts w:hint="eastAsia" w:ascii="宋体" w:hAnsi="宋体" w:eastAsia="宋体" w:cs="宋体"/>
                <w:snapToGrid w:val="0"/>
                <w:color w:val="auto"/>
                <w:spacing w:val="5"/>
                <w:kern w:val="0"/>
                <w:sz w:val="18"/>
                <w:szCs w:val="18"/>
                <w:highlight w:val="none"/>
                <w:lang w:val="en-US" w:eastAsia="zh-CN" w:bidi="ar-SA"/>
              </w:rPr>
            </w:pPr>
          </w:p>
        </w:tc>
        <w:tc>
          <w:tcPr>
            <w:tcW w:w="686" w:type="dxa"/>
            <w:vMerge w:val="continue"/>
            <w:vAlign w:val="top"/>
          </w:tcPr>
          <w:p w14:paraId="3A0E74B7">
            <w:pPr>
              <w:spacing w:before="28" w:line="228" w:lineRule="auto"/>
              <w:ind w:left="31" w:leftChars="0" w:right="4" w:rightChars="0" w:firstLine="2" w:firstLineChars="0"/>
              <w:jc w:val="both"/>
              <w:rPr>
                <w:rFonts w:hint="eastAsia" w:ascii="宋体" w:hAnsi="宋体" w:eastAsia="宋体" w:cs="宋体"/>
                <w:snapToGrid w:val="0"/>
                <w:color w:val="auto"/>
                <w:spacing w:val="5"/>
                <w:kern w:val="0"/>
                <w:sz w:val="18"/>
                <w:szCs w:val="18"/>
                <w:highlight w:val="none"/>
                <w:lang w:val="en-US" w:eastAsia="zh-CN" w:bidi="ar-SA"/>
              </w:rPr>
            </w:pPr>
          </w:p>
        </w:tc>
      </w:tr>
      <w:tr w14:paraId="70F669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7" w:hRule="atLeast"/>
          <w:jc w:val="center"/>
        </w:trPr>
        <w:tc>
          <w:tcPr>
            <w:tcW w:w="979" w:type="dxa"/>
            <w:vMerge w:val="continue"/>
            <w:tcBorders>
              <w:left w:val="single" w:color="auto" w:sz="4" w:space="0"/>
              <w:right w:val="single" w:color="auto" w:sz="4" w:space="0"/>
            </w:tcBorders>
            <w:shd w:val="clear" w:color="auto" w:fill="auto"/>
            <w:vAlign w:val="top"/>
          </w:tcPr>
          <w:p w14:paraId="219AD336">
            <w:pPr>
              <w:spacing w:before="28" w:line="228" w:lineRule="auto"/>
              <w:ind w:left="31" w:leftChars="0" w:right="4" w:rightChars="0" w:firstLine="2" w:firstLineChars="0"/>
              <w:jc w:val="both"/>
              <w:rPr>
                <w:rFonts w:hint="eastAsia" w:ascii="宋体" w:hAnsi="宋体" w:eastAsia="宋体" w:cs="宋体"/>
                <w:snapToGrid w:val="0"/>
                <w:color w:val="auto"/>
                <w:spacing w:val="5"/>
                <w:kern w:val="0"/>
                <w:sz w:val="18"/>
                <w:szCs w:val="18"/>
                <w:highlight w:val="none"/>
                <w:lang w:val="en-US" w:eastAsia="zh-CN" w:bidi="ar-SA"/>
              </w:rPr>
            </w:pPr>
          </w:p>
        </w:tc>
        <w:tc>
          <w:tcPr>
            <w:tcW w:w="3935" w:type="dxa"/>
            <w:tcBorders>
              <w:top w:val="single" w:color="auto" w:sz="4" w:space="0"/>
              <w:left w:val="single" w:color="auto" w:sz="4" w:space="0"/>
            </w:tcBorders>
            <w:shd w:val="clear" w:color="auto" w:fill="auto"/>
            <w:vAlign w:val="top"/>
          </w:tcPr>
          <w:p w14:paraId="343194FB">
            <w:pPr>
              <w:rPr>
                <w:rFonts w:hint="eastAsia" w:ascii="宋体" w:hAnsi="宋体" w:eastAsia="宋体" w:cs="宋体"/>
                <w:snapToGrid w:val="0"/>
                <w:color w:val="auto"/>
                <w:spacing w:val="5"/>
                <w:kern w:val="0"/>
                <w:sz w:val="18"/>
                <w:szCs w:val="18"/>
                <w:highlight w:val="none"/>
                <w:lang w:val="en-US" w:eastAsia="zh-CN" w:bidi="ar-SA"/>
              </w:rPr>
            </w:pPr>
            <w:r>
              <w:rPr>
                <w:rFonts w:hint="eastAsia" w:ascii="宋体" w:hAnsi="宋体" w:eastAsia="宋体" w:cs="宋体"/>
                <w:snapToGrid w:val="0"/>
                <w:color w:val="auto"/>
                <w:spacing w:val="5"/>
                <w:kern w:val="0"/>
                <w:sz w:val="18"/>
                <w:szCs w:val="18"/>
                <w:highlight w:val="none"/>
                <w:lang w:val="en-US" w:eastAsia="zh-CN" w:bidi="ar-SA"/>
              </w:rPr>
              <w:t>灯具的安装接线应符合标准规定。</w:t>
            </w:r>
          </w:p>
        </w:tc>
        <w:tc>
          <w:tcPr>
            <w:tcW w:w="878" w:type="dxa"/>
            <w:vMerge w:val="continue"/>
            <w:vAlign w:val="top"/>
          </w:tcPr>
          <w:p w14:paraId="3F26DAB9">
            <w:pPr>
              <w:spacing w:before="28" w:line="228" w:lineRule="auto"/>
              <w:ind w:left="31" w:leftChars="0" w:right="4" w:rightChars="0" w:firstLine="2" w:firstLineChars="0"/>
              <w:jc w:val="both"/>
              <w:rPr>
                <w:rFonts w:hint="eastAsia" w:ascii="宋体" w:hAnsi="宋体" w:eastAsia="宋体" w:cs="宋体"/>
                <w:snapToGrid w:val="0"/>
                <w:color w:val="auto"/>
                <w:spacing w:val="5"/>
                <w:kern w:val="0"/>
                <w:sz w:val="18"/>
                <w:szCs w:val="18"/>
                <w:highlight w:val="none"/>
                <w:lang w:val="en-US" w:eastAsia="zh-CN" w:bidi="ar-SA"/>
              </w:rPr>
            </w:pPr>
          </w:p>
        </w:tc>
        <w:tc>
          <w:tcPr>
            <w:tcW w:w="686" w:type="dxa"/>
            <w:vMerge w:val="continue"/>
            <w:vAlign w:val="top"/>
          </w:tcPr>
          <w:p w14:paraId="4E60A089">
            <w:pPr>
              <w:spacing w:before="28" w:line="228" w:lineRule="auto"/>
              <w:ind w:left="31" w:leftChars="0" w:right="4" w:rightChars="0" w:firstLine="2" w:firstLineChars="0"/>
              <w:jc w:val="both"/>
              <w:rPr>
                <w:rFonts w:hint="eastAsia" w:ascii="宋体" w:hAnsi="宋体" w:eastAsia="宋体" w:cs="宋体"/>
                <w:snapToGrid w:val="0"/>
                <w:color w:val="auto"/>
                <w:spacing w:val="5"/>
                <w:kern w:val="0"/>
                <w:sz w:val="18"/>
                <w:szCs w:val="18"/>
                <w:highlight w:val="none"/>
                <w:lang w:val="en-US" w:eastAsia="zh-CN" w:bidi="ar-SA"/>
              </w:rPr>
            </w:pPr>
          </w:p>
        </w:tc>
      </w:tr>
      <w:tr w14:paraId="5435F7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3" w:hRule="atLeast"/>
          <w:jc w:val="center"/>
        </w:trPr>
        <w:tc>
          <w:tcPr>
            <w:tcW w:w="979" w:type="dxa"/>
            <w:vMerge w:val="continue"/>
            <w:tcBorders>
              <w:left w:val="single" w:color="auto" w:sz="4" w:space="0"/>
              <w:bottom w:val="single" w:color="auto" w:sz="4" w:space="0"/>
              <w:right w:val="single" w:color="auto" w:sz="4" w:space="0"/>
            </w:tcBorders>
            <w:shd w:val="clear" w:color="auto" w:fill="auto"/>
            <w:vAlign w:val="top"/>
          </w:tcPr>
          <w:p w14:paraId="1F6179EA">
            <w:pPr>
              <w:spacing w:before="28" w:line="228" w:lineRule="auto"/>
              <w:ind w:left="31" w:leftChars="0" w:right="4" w:rightChars="0" w:firstLine="2" w:firstLineChars="0"/>
              <w:jc w:val="both"/>
              <w:rPr>
                <w:rFonts w:hint="eastAsia" w:ascii="宋体" w:hAnsi="宋体" w:eastAsia="宋体" w:cs="宋体"/>
                <w:snapToGrid w:val="0"/>
                <w:color w:val="auto"/>
                <w:spacing w:val="5"/>
                <w:kern w:val="0"/>
                <w:sz w:val="18"/>
                <w:szCs w:val="18"/>
                <w:highlight w:val="none"/>
                <w:lang w:val="en-US" w:eastAsia="zh-CN" w:bidi="ar-SA"/>
              </w:rPr>
            </w:pPr>
          </w:p>
        </w:tc>
        <w:tc>
          <w:tcPr>
            <w:tcW w:w="3935" w:type="dxa"/>
            <w:tcBorders>
              <w:top w:val="single" w:color="auto" w:sz="4" w:space="0"/>
              <w:left w:val="single" w:color="auto" w:sz="4" w:space="0"/>
            </w:tcBorders>
            <w:shd w:val="clear" w:color="auto" w:fill="auto"/>
            <w:vAlign w:val="top"/>
          </w:tcPr>
          <w:p w14:paraId="37664E2F">
            <w:pPr>
              <w:rPr>
                <w:rFonts w:hint="eastAsia" w:ascii="宋体" w:hAnsi="宋体" w:eastAsia="宋体" w:cs="宋体"/>
                <w:snapToGrid w:val="0"/>
                <w:color w:val="auto"/>
                <w:spacing w:val="5"/>
                <w:kern w:val="0"/>
                <w:sz w:val="18"/>
                <w:szCs w:val="18"/>
                <w:highlight w:val="none"/>
                <w:lang w:val="en-US" w:eastAsia="zh-CN" w:bidi="ar-SA"/>
              </w:rPr>
            </w:pPr>
            <w:r>
              <w:rPr>
                <w:rFonts w:hint="eastAsia" w:ascii="宋体" w:hAnsi="宋体" w:eastAsia="宋体" w:cs="宋体"/>
                <w:snapToGrid w:val="0"/>
                <w:color w:val="auto"/>
                <w:spacing w:val="5"/>
                <w:kern w:val="0"/>
                <w:sz w:val="18"/>
                <w:szCs w:val="18"/>
                <w:highlight w:val="none"/>
                <w:lang w:val="en-US" w:eastAsia="zh-CN" w:bidi="ar-SA"/>
              </w:rPr>
              <w:t>对夜间影响飞机或车辆通行的在施工程及机械设备，应设置醒目的红色信号灯，其电源应由施工现场总电源开关的电源侧提供。</w:t>
            </w:r>
          </w:p>
        </w:tc>
        <w:tc>
          <w:tcPr>
            <w:tcW w:w="878" w:type="dxa"/>
            <w:vMerge w:val="continue"/>
            <w:vAlign w:val="top"/>
          </w:tcPr>
          <w:p w14:paraId="0A28EB88">
            <w:pPr>
              <w:spacing w:before="28" w:line="228" w:lineRule="auto"/>
              <w:ind w:left="31" w:leftChars="0" w:right="4" w:rightChars="0" w:firstLine="2" w:firstLineChars="0"/>
              <w:jc w:val="both"/>
              <w:rPr>
                <w:rFonts w:hint="eastAsia" w:ascii="宋体" w:hAnsi="宋体" w:eastAsia="宋体" w:cs="宋体"/>
                <w:snapToGrid w:val="0"/>
                <w:color w:val="auto"/>
                <w:spacing w:val="5"/>
                <w:kern w:val="0"/>
                <w:sz w:val="18"/>
                <w:szCs w:val="18"/>
                <w:highlight w:val="none"/>
                <w:lang w:val="en-US" w:eastAsia="zh-CN" w:bidi="ar-SA"/>
              </w:rPr>
            </w:pPr>
          </w:p>
        </w:tc>
        <w:tc>
          <w:tcPr>
            <w:tcW w:w="686" w:type="dxa"/>
            <w:vMerge w:val="continue"/>
            <w:vAlign w:val="top"/>
          </w:tcPr>
          <w:p w14:paraId="798758A5">
            <w:pPr>
              <w:spacing w:before="28" w:line="228" w:lineRule="auto"/>
              <w:ind w:left="31" w:leftChars="0" w:right="4" w:rightChars="0" w:firstLine="2" w:firstLineChars="0"/>
              <w:jc w:val="both"/>
              <w:rPr>
                <w:rFonts w:hint="eastAsia" w:ascii="宋体" w:hAnsi="宋体" w:eastAsia="宋体" w:cs="宋体"/>
                <w:snapToGrid w:val="0"/>
                <w:color w:val="auto"/>
                <w:spacing w:val="5"/>
                <w:kern w:val="0"/>
                <w:sz w:val="18"/>
                <w:szCs w:val="18"/>
                <w:highlight w:val="none"/>
                <w:lang w:val="en-US" w:eastAsia="zh-CN" w:bidi="ar-SA"/>
              </w:rPr>
            </w:pPr>
          </w:p>
        </w:tc>
      </w:tr>
      <w:tr w14:paraId="0A55E5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3" w:hRule="atLeast"/>
          <w:jc w:val="center"/>
        </w:trPr>
        <w:tc>
          <w:tcPr>
            <w:tcW w:w="979" w:type="dxa"/>
            <w:vMerge w:val="restart"/>
            <w:tcBorders>
              <w:top w:val="single" w:color="auto" w:sz="4" w:space="0"/>
              <w:left w:val="single" w:color="auto" w:sz="4" w:space="0"/>
              <w:right w:val="single" w:color="auto" w:sz="4" w:space="0"/>
            </w:tcBorders>
            <w:shd w:val="clear" w:color="auto" w:fill="auto"/>
            <w:vAlign w:val="top"/>
          </w:tcPr>
          <w:p w14:paraId="07DCD0D9">
            <w:pPr>
              <w:pStyle w:val="15"/>
              <w:spacing w:line="259" w:lineRule="auto"/>
              <w:rPr>
                <w:rFonts w:hint="eastAsia" w:ascii="宋体" w:hAnsi="宋体" w:eastAsia="宋体" w:cs="宋体"/>
                <w:snapToGrid w:val="0"/>
                <w:color w:val="auto"/>
                <w:spacing w:val="5"/>
                <w:kern w:val="0"/>
                <w:sz w:val="18"/>
                <w:szCs w:val="18"/>
                <w:highlight w:val="none"/>
                <w:lang w:val="en-US" w:eastAsia="zh-CN" w:bidi="ar-SA"/>
              </w:rPr>
            </w:pPr>
          </w:p>
          <w:p w14:paraId="7A093509">
            <w:pPr>
              <w:pStyle w:val="15"/>
              <w:spacing w:line="259" w:lineRule="auto"/>
              <w:rPr>
                <w:rFonts w:hint="eastAsia" w:ascii="宋体" w:hAnsi="宋体" w:eastAsia="宋体" w:cs="宋体"/>
                <w:snapToGrid w:val="0"/>
                <w:color w:val="auto"/>
                <w:spacing w:val="5"/>
                <w:kern w:val="0"/>
                <w:sz w:val="18"/>
                <w:szCs w:val="18"/>
                <w:highlight w:val="none"/>
                <w:lang w:val="en-US" w:eastAsia="zh-CN" w:bidi="ar-SA"/>
              </w:rPr>
            </w:pPr>
          </w:p>
          <w:p w14:paraId="0A45C3C8">
            <w:pPr>
              <w:pStyle w:val="15"/>
              <w:spacing w:line="259" w:lineRule="auto"/>
              <w:rPr>
                <w:rFonts w:hint="eastAsia" w:ascii="宋体" w:hAnsi="宋体" w:eastAsia="宋体" w:cs="宋体"/>
                <w:snapToGrid w:val="0"/>
                <w:color w:val="auto"/>
                <w:spacing w:val="5"/>
                <w:kern w:val="0"/>
                <w:sz w:val="18"/>
                <w:szCs w:val="18"/>
                <w:highlight w:val="none"/>
                <w:lang w:val="en-US" w:eastAsia="zh-CN" w:bidi="ar-SA"/>
              </w:rPr>
            </w:pPr>
          </w:p>
          <w:p w14:paraId="0E8E6340">
            <w:pPr>
              <w:pStyle w:val="15"/>
              <w:spacing w:line="259" w:lineRule="auto"/>
              <w:rPr>
                <w:rFonts w:hint="eastAsia" w:ascii="宋体" w:hAnsi="宋体" w:eastAsia="宋体" w:cs="宋体"/>
                <w:snapToGrid w:val="0"/>
                <w:color w:val="auto"/>
                <w:spacing w:val="5"/>
                <w:kern w:val="0"/>
                <w:sz w:val="18"/>
                <w:szCs w:val="18"/>
                <w:highlight w:val="none"/>
                <w:lang w:val="en-US" w:eastAsia="zh-CN" w:bidi="ar-SA"/>
              </w:rPr>
            </w:pPr>
          </w:p>
          <w:p w14:paraId="4F28E725">
            <w:pPr>
              <w:spacing w:before="59" w:line="220" w:lineRule="auto"/>
              <w:ind w:firstLine="190" w:firstLineChars="100"/>
              <w:rPr>
                <w:rFonts w:hint="eastAsia" w:ascii="宋体" w:hAnsi="宋体" w:eastAsia="宋体" w:cs="宋体"/>
                <w:snapToGrid w:val="0"/>
                <w:color w:val="auto"/>
                <w:spacing w:val="5"/>
                <w:kern w:val="0"/>
                <w:sz w:val="18"/>
                <w:szCs w:val="18"/>
                <w:highlight w:val="none"/>
                <w:lang w:val="en-US" w:eastAsia="zh-CN" w:bidi="ar-SA"/>
              </w:rPr>
            </w:pPr>
            <w:r>
              <w:rPr>
                <w:rFonts w:hint="eastAsia" w:ascii="宋体" w:hAnsi="宋体" w:eastAsia="宋体" w:cs="宋体"/>
                <w:snapToGrid w:val="0"/>
                <w:color w:val="auto"/>
                <w:spacing w:val="5"/>
                <w:kern w:val="0"/>
                <w:sz w:val="18"/>
                <w:szCs w:val="18"/>
                <w:highlight w:val="none"/>
                <w:lang w:val="en-US" w:eastAsia="zh-CN" w:bidi="ar-SA"/>
              </w:rPr>
              <w:t>8 临时用电工程管理</w:t>
            </w:r>
          </w:p>
        </w:tc>
        <w:tc>
          <w:tcPr>
            <w:tcW w:w="3935" w:type="dxa"/>
            <w:tcBorders>
              <w:top w:val="single" w:color="auto" w:sz="4" w:space="0"/>
              <w:left w:val="single" w:color="auto" w:sz="4" w:space="0"/>
            </w:tcBorders>
            <w:shd w:val="clear" w:color="auto" w:fill="auto"/>
            <w:vAlign w:val="top"/>
          </w:tcPr>
          <w:p w14:paraId="68338E42">
            <w:pPr>
              <w:rPr>
                <w:rFonts w:hint="eastAsia" w:ascii="宋体" w:hAnsi="宋体" w:eastAsia="宋体" w:cs="宋体"/>
                <w:snapToGrid w:val="0"/>
                <w:color w:val="auto"/>
                <w:spacing w:val="5"/>
                <w:kern w:val="0"/>
                <w:sz w:val="18"/>
                <w:szCs w:val="18"/>
                <w:highlight w:val="none"/>
                <w:lang w:val="en-US" w:eastAsia="zh-CN" w:bidi="ar-SA"/>
              </w:rPr>
            </w:pPr>
            <w:r>
              <w:rPr>
                <w:rFonts w:hint="eastAsia" w:ascii="宋体" w:hAnsi="宋体" w:eastAsia="宋体" w:cs="宋体"/>
                <w:snapToGrid w:val="0"/>
                <w:color w:val="auto"/>
                <w:spacing w:val="5"/>
                <w:kern w:val="0"/>
                <w:sz w:val="18"/>
                <w:szCs w:val="18"/>
                <w:highlight w:val="none"/>
                <w:lang w:val="en-US" w:eastAsia="zh-CN" w:bidi="ar-SA"/>
              </w:rPr>
              <w:t>应按标准规定编制或变更临时用电工程组织设计，且履行编制、审核、审批和签字程序，临时用电工程图纸应单独绘制；</w:t>
            </w:r>
          </w:p>
        </w:tc>
        <w:tc>
          <w:tcPr>
            <w:tcW w:w="878" w:type="dxa"/>
            <w:vMerge w:val="restart"/>
            <w:tcBorders>
              <w:top w:val="single" w:color="auto" w:sz="4" w:space="0"/>
            </w:tcBorders>
            <w:vAlign w:val="top"/>
          </w:tcPr>
          <w:p w14:paraId="6F6C7513">
            <w:pPr>
              <w:rPr>
                <w:rFonts w:hint="default" w:ascii="宋体" w:hAnsi="宋体" w:eastAsia="宋体" w:cs="宋体"/>
                <w:snapToGrid w:val="0"/>
                <w:color w:val="auto"/>
                <w:spacing w:val="5"/>
                <w:kern w:val="0"/>
                <w:sz w:val="18"/>
                <w:szCs w:val="18"/>
                <w:highlight w:val="none"/>
                <w:lang w:val="en-US" w:eastAsia="zh-CN" w:bidi="ar-SA"/>
              </w:rPr>
            </w:pPr>
          </w:p>
        </w:tc>
        <w:tc>
          <w:tcPr>
            <w:tcW w:w="686" w:type="dxa"/>
            <w:vMerge w:val="restart"/>
            <w:tcBorders>
              <w:top w:val="single" w:color="auto" w:sz="4" w:space="0"/>
            </w:tcBorders>
            <w:vAlign w:val="top"/>
          </w:tcPr>
          <w:p w14:paraId="39C223DB">
            <w:pPr>
              <w:pStyle w:val="15"/>
              <w:rPr>
                <w:rFonts w:hint="eastAsia" w:ascii="宋体" w:hAnsi="宋体" w:eastAsia="宋体" w:cs="宋体"/>
                <w:snapToGrid w:val="0"/>
                <w:color w:val="auto"/>
                <w:spacing w:val="5"/>
                <w:kern w:val="0"/>
                <w:sz w:val="18"/>
                <w:szCs w:val="18"/>
                <w:highlight w:val="none"/>
                <w:lang w:val="en-US" w:eastAsia="zh-CN" w:bidi="ar-SA"/>
              </w:rPr>
            </w:pPr>
          </w:p>
        </w:tc>
      </w:tr>
      <w:tr w14:paraId="6E4219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jc w:val="center"/>
        </w:trPr>
        <w:tc>
          <w:tcPr>
            <w:tcW w:w="979" w:type="dxa"/>
            <w:vMerge w:val="continue"/>
            <w:tcBorders>
              <w:left w:val="single" w:color="auto" w:sz="4" w:space="0"/>
              <w:right w:val="single" w:color="auto" w:sz="4" w:space="0"/>
            </w:tcBorders>
            <w:shd w:val="clear" w:color="auto" w:fill="auto"/>
            <w:vAlign w:val="top"/>
          </w:tcPr>
          <w:p w14:paraId="2A9D13E4">
            <w:pPr>
              <w:rPr>
                <w:color w:val="auto"/>
                <w:highlight w:val="none"/>
              </w:rPr>
            </w:pPr>
          </w:p>
        </w:tc>
        <w:tc>
          <w:tcPr>
            <w:tcW w:w="3935" w:type="dxa"/>
            <w:tcBorders>
              <w:top w:val="single" w:color="auto" w:sz="4" w:space="0"/>
              <w:left w:val="single" w:color="auto" w:sz="4" w:space="0"/>
            </w:tcBorders>
            <w:shd w:val="clear" w:color="auto" w:fill="auto"/>
            <w:vAlign w:val="top"/>
          </w:tcPr>
          <w:p w14:paraId="64B8D701">
            <w:pPr>
              <w:rPr>
                <w:rFonts w:hint="eastAsia" w:ascii="宋体" w:hAnsi="宋体" w:eastAsia="宋体" w:cs="宋体"/>
                <w:snapToGrid w:val="0"/>
                <w:color w:val="auto"/>
                <w:spacing w:val="5"/>
                <w:kern w:val="0"/>
                <w:sz w:val="18"/>
                <w:szCs w:val="18"/>
                <w:highlight w:val="none"/>
                <w:lang w:val="en-US" w:eastAsia="zh-CN" w:bidi="ar-SA"/>
              </w:rPr>
            </w:pPr>
            <w:r>
              <w:rPr>
                <w:rFonts w:hint="eastAsia" w:ascii="宋体" w:hAnsi="宋体" w:eastAsia="宋体" w:cs="宋体"/>
                <w:snapToGrid w:val="0"/>
                <w:color w:val="auto"/>
                <w:spacing w:val="5"/>
                <w:kern w:val="0"/>
                <w:sz w:val="18"/>
                <w:szCs w:val="18"/>
                <w:highlight w:val="none"/>
                <w:lang w:val="en-US" w:eastAsia="zh-CN" w:bidi="ar-SA"/>
              </w:rPr>
              <w:t>临时用电工程应经总包单位和分包单位共同验收，合格后方可使用；</w:t>
            </w:r>
          </w:p>
        </w:tc>
        <w:tc>
          <w:tcPr>
            <w:tcW w:w="878" w:type="dxa"/>
            <w:vMerge w:val="continue"/>
            <w:vAlign w:val="top"/>
          </w:tcPr>
          <w:p w14:paraId="4753A340">
            <w:pPr>
              <w:rPr>
                <w:rFonts w:hint="eastAsia" w:ascii="宋体" w:hAnsi="宋体" w:eastAsia="宋体" w:cs="宋体"/>
                <w:snapToGrid w:val="0"/>
                <w:color w:val="auto"/>
                <w:spacing w:val="5"/>
                <w:kern w:val="0"/>
                <w:sz w:val="18"/>
                <w:szCs w:val="18"/>
                <w:highlight w:val="none"/>
                <w:lang w:val="en-US" w:eastAsia="zh-CN" w:bidi="ar-SA"/>
              </w:rPr>
            </w:pPr>
          </w:p>
        </w:tc>
        <w:tc>
          <w:tcPr>
            <w:tcW w:w="686" w:type="dxa"/>
            <w:vMerge w:val="continue"/>
            <w:vAlign w:val="top"/>
          </w:tcPr>
          <w:p w14:paraId="12590FB7">
            <w:pPr>
              <w:rPr>
                <w:rFonts w:hint="eastAsia" w:ascii="宋体" w:hAnsi="宋体" w:eastAsia="宋体" w:cs="宋体"/>
                <w:snapToGrid w:val="0"/>
                <w:color w:val="auto"/>
                <w:spacing w:val="5"/>
                <w:kern w:val="0"/>
                <w:sz w:val="18"/>
                <w:szCs w:val="18"/>
                <w:highlight w:val="none"/>
                <w:lang w:val="en-US" w:eastAsia="zh-CN" w:bidi="ar-SA"/>
              </w:rPr>
            </w:pPr>
          </w:p>
        </w:tc>
      </w:tr>
      <w:tr w14:paraId="6A1BEB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jc w:val="center"/>
        </w:trPr>
        <w:tc>
          <w:tcPr>
            <w:tcW w:w="979" w:type="dxa"/>
            <w:vMerge w:val="continue"/>
            <w:tcBorders>
              <w:left w:val="single" w:color="auto" w:sz="4" w:space="0"/>
              <w:right w:val="single" w:color="auto" w:sz="4" w:space="0"/>
            </w:tcBorders>
            <w:shd w:val="clear" w:color="auto" w:fill="auto"/>
            <w:vAlign w:val="top"/>
          </w:tcPr>
          <w:p w14:paraId="02752CE3">
            <w:pPr>
              <w:rPr>
                <w:rFonts w:hint="eastAsia" w:ascii="宋体" w:hAnsi="宋体" w:eastAsia="宋体" w:cs="宋体"/>
                <w:snapToGrid w:val="0"/>
                <w:color w:val="auto"/>
                <w:spacing w:val="5"/>
                <w:kern w:val="0"/>
                <w:sz w:val="18"/>
                <w:szCs w:val="18"/>
                <w:highlight w:val="none"/>
                <w:lang w:val="en-US" w:eastAsia="zh-CN" w:bidi="ar-SA"/>
              </w:rPr>
            </w:pPr>
          </w:p>
        </w:tc>
        <w:tc>
          <w:tcPr>
            <w:tcW w:w="3935" w:type="dxa"/>
            <w:tcBorders>
              <w:top w:val="single" w:color="auto" w:sz="4" w:space="0"/>
              <w:left w:val="single" w:color="auto" w:sz="4" w:space="0"/>
            </w:tcBorders>
            <w:shd w:val="clear" w:color="auto" w:fill="auto"/>
            <w:vAlign w:val="top"/>
          </w:tcPr>
          <w:p w14:paraId="1A8CE556">
            <w:pPr>
              <w:rPr>
                <w:rFonts w:hint="eastAsia" w:ascii="宋体" w:hAnsi="宋体" w:eastAsia="宋体" w:cs="宋体"/>
                <w:snapToGrid w:val="0"/>
                <w:color w:val="auto"/>
                <w:spacing w:val="5"/>
                <w:kern w:val="0"/>
                <w:sz w:val="18"/>
                <w:szCs w:val="18"/>
                <w:highlight w:val="none"/>
                <w:lang w:val="en-US" w:eastAsia="zh-CN" w:bidi="ar-SA"/>
              </w:rPr>
            </w:pPr>
            <w:r>
              <w:rPr>
                <w:rFonts w:hint="eastAsia" w:ascii="宋体" w:hAnsi="宋体" w:eastAsia="宋体" w:cs="宋体"/>
                <w:snapToGrid w:val="0"/>
                <w:color w:val="auto"/>
                <w:spacing w:val="5"/>
                <w:kern w:val="0"/>
                <w:sz w:val="18"/>
                <w:szCs w:val="18"/>
                <w:highlight w:val="none"/>
                <w:lang w:val="en-US" w:eastAsia="zh-CN" w:bidi="ar-SA"/>
              </w:rPr>
              <w:t>电工应持证上岗工作，用电人员应经安全教育培训和技术交底，考核合格后上岗作业；</w:t>
            </w:r>
          </w:p>
        </w:tc>
        <w:tc>
          <w:tcPr>
            <w:tcW w:w="878" w:type="dxa"/>
            <w:vMerge w:val="continue"/>
            <w:vAlign w:val="top"/>
          </w:tcPr>
          <w:p w14:paraId="4A0C7DFA">
            <w:pPr>
              <w:rPr>
                <w:rFonts w:hint="eastAsia" w:ascii="宋体" w:hAnsi="宋体" w:eastAsia="宋体" w:cs="宋体"/>
                <w:snapToGrid w:val="0"/>
                <w:color w:val="auto"/>
                <w:spacing w:val="5"/>
                <w:kern w:val="0"/>
                <w:sz w:val="18"/>
                <w:szCs w:val="18"/>
                <w:highlight w:val="none"/>
                <w:lang w:val="en-US" w:eastAsia="zh-CN" w:bidi="ar-SA"/>
              </w:rPr>
            </w:pPr>
          </w:p>
        </w:tc>
        <w:tc>
          <w:tcPr>
            <w:tcW w:w="686" w:type="dxa"/>
            <w:vMerge w:val="continue"/>
            <w:vAlign w:val="top"/>
          </w:tcPr>
          <w:p w14:paraId="54A4EBC2">
            <w:pPr>
              <w:rPr>
                <w:rFonts w:hint="eastAsia" w:ascii="宋体" w:hAnsi="宋体" w:eastAsia="宋体" w:cs="宋体"/>
                <w:snapToGrid w:val="0"/>
                <w:color w:val="auto"/>
                <w:spacing w:val="5"/>
                <w:kern w:val="0"/>
                <w:sz w:val="18"/>
                <w:szCs w:val="18"/>
                <w:highlight w:val="none"/>
                <w:lang w:val="en-US" w:eastAsia="zh-CN" w:bidi="ar-SA"/>
              </w:rPr>
            </w:pPr>
          </w:p>
        </w:tc>
      </w:tr>
      <w:tr w14:paraId="787D0D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3" w:hRule="atLeast"/>
          <w:jc w:val="center"/>
        </w:trPr>
        <w:tc>
          <w:tcPr>
            <w:tcW w:w="979" w:type="dxa"/>
            <w:vMerge w:val="continue"/>
            <w:tcBorders>
              <w:left w:val="single" w:color="auto" w:sz="4" w:space="0"/>
              <w:right w:val="single" w:color="auto" w:sz="4" w:space="0"/>
            </w:tcBorders>
            <w:shd w:val="clear" w:color="auto" w:fill="auto"/>
            <w:vAlign w:val="top"/>
          </w:tcPr>
          <w:p w14:paraId="275E210D">
            <w:pPr>
              <w:rPr>
                <w:rFonts w:hint="eastAsia" w:ascii="宋体" w:hAnsi="宋体" w:eastAsia="宋体" w:cs="宋体"/>
                <w:snapToGrid w:val="0"/>
                <w:color w:val="auto"/>
                <w:spacing w:val="5"/>
                <w:kern w:val="0"/>
                <w:sz w:val="18"/>
                <w:szCs w:val="18"/>
                <w:highlight w:val="none"/>
                <w:lang w:val="en-US" w:eastAsia="zh-CN" w:bidi="ar-SA"/>
              </w:rPr>
            </w:pPr>
          </w:p>
        </w:tc>
        <w:tc>
          <w:tcPr>
            <w:tcW w:w="3935" w:type="dxa"/>
            <w:tcBorders>
              <w:top w:val="single" w:color="auto" w:sz="4" w:space="0"/>
              <w:left w:val="single" w:color="auto" w:sz="4" w:space="0"/>
            </w:tcBorders>
            <w:shd w:val="clear" w:color="auto" w:fill="auto"/>
            <w:vAlign w:val="top"/>
          </w:tcPr>
          <w:p w14:paraId="2A944873">
            <w:pPr>
              <w:rPr>
                <w:rFonts w:hint="eastAsia" w:ascii="宋体" w:hAnsi="宋体" w:eastAsia="宋体" w:cs="宋体"/>
                <w:snapToGrid w:val="0"/>
                <w:color w:val="auto"/>
                <w:spacing w:val="5"/>
                <w:kern w:val="0"/>
                <w:sz w:val="18"/>
                <w:szCs w:val="18"/>
                <w:highlight w:val="none"/>
                <w:lang w:val="en-US" w:eastAsia="zh-CN" w:bidi="ar-SA"/>
              </w:rPr>
            </w:pPr>
            <w:r>
              <w:rPr>
                <w:rFonts w:hint="eastAsia" w:ascii="宋体" w:hAnsi="宋体" w:eastAsia="宋体" w:cs="宋体"/>
                <w:snapToGrid w:val="0"/>
                <w:color w:val="auto"/>
                <w:spacing w:val="5"/>
                <w:kern w:val="0"/>
                <w:sz w:val="18"/>
                <w:szCs w:val="18"/>
                <w:highlight w:val="none"/>
                <w:lang w:val="en-US" w:eastAsia="zh-CN" w:bidi="ar-SA"/>
              </w:rPr>
              <w:t>安装、巡检、维修临时用电设备和线路应由电工完成，并应设专人监护；电工作业工具仪表不得破损或超过有效期；</w:t>
            </w:r>
          </w:p>
        </w:tc>
        <w:tc>
          <w:tcPr>
            <w:tcW w:w="878" w:type="dxa"/>
            <w:vMerge w:val="continue"/>
            <w:vAlign w:val="top"/>
          </w:tcPr>
          <w:p w14:paraId="7799DC3C">
            <w:pPr>
              <w:rPr>
                <w:rFonts w:hint="eastAsia" w:ascii="宋体" w:hAnsi="宋体" w:eastAsia="宋体" w:cs="宋体"/>
                <w:snapToGrid w:val="0"/>
                <w:color w:val="auto"/>
                <w:spacing w:val="5"/>
                <w:kern w:val="0"/>
                <w:sz w:val="18"/>
                <w:szCs w:val="18"/>
                <w:highlight w:val="none"/>
                <w:lang w:val="en-US" w:eastAsia="zh-CN" w:bidi="ar-SA"/>
              </w:rPr>
            </w:pPr>
          </w:p>
        </w:tc>
        <w:tc>
          <w:tcPr>
            <w:tcW w:w="686" w:type="dxa"/>
            <w:vMerge w:val="continue"/>
            <w:vAlign w:val="top"/>
          </w:tcPr>
          <w:p w14:paraId="759302FC">
            <w:pPr>
              <w:rPr>
                <w:rFonts w:hint="eastAsia" w:ascii="宋体" w:hAnsi="宋体" w:eastAsia="宋体" w:cs="宋体"/>
                <w:snapToGrid w:val="0"/>
                <w:color w:val="auto"/>
                <w:spacing w:val="5"/>
                <w:kern w:val="0"/>
                <w:sz w:val="18"/>
                <w:szCs w:val="18"/>
                <w:highlight w:val="none"/>
                <w:lang w:val="en-US" w:eastAsia="zh-CN" w:bidi="ar-SA"/>
              </w:rPr>
            </w:pPr>
          </w:p>
        </w:tc>
      </w:tr>
      <w:tr w14:paraId="3F3D87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3" w:hRule="atLeast"/>
          <w:jc w:val="center"/>
        </w:trPr>
        <w:tc>
          <w:tcPr>
            <w:tcW w:w="979" w:type="dxa"/>
            <w:vMerge w:val="continue"/>
            <w:tcBorders>
              <w:left w:val="single" w:color="auto" w:sz="4" w:space="0"/>
              <w:right w:val="single" w:color="auto" w:sz="4" w:space="0"/>
            </w:tcBorders>
            <w:shd w:val="clear" w:color="auto" w:fill="auto"/>
            <w:vAlign w:val="top"/>
          </w:tcPr>
          <w:p w14:paraId="33C325D1">
            <w:pPr>
              <w:rPr>
                <w:rFonts w:hint="eastAsia" w:ascii="宋体" w:hAnsi="宋体" w:eastAsia="宋体" w:cs="宋体"/>
                <w:snapToGrid w:val="0"/>
                <w:color w:val="auto"/>
                <w:spacing w:val="5"/>
                <w:kern w:val="0"/>
                <w:sz w:val="18"/>
                <w:szCs w:val="18"/>
                <w:highlight w:val="none"/>
                <w:lang w:val="en-US" w:eastAsia="zh-CN" w:bidi="ar-SA"/>
              </w:rPr>
            </w:pPr>
          </w:p>
        </w:tc>
        <w:tc>
          <w:tcPr>
            <w:tcW w:w="3935" w:type="dxa"/>
            <w:tcBorders>
              <w:top w:val="single" w:color="auto" w:sz="4" w:space="0"/>
              <w:left w:val="single" w:color="auto" w:sz="4" w:space="0"/>
            </w:tcBorders>
            <w:shd w:val="clear" w:color="auto" w:fill="auto"/>
            <w:vAlign w:val="top"/>
          </w:tcPr>
          <w:p w14:paraId="386897E6">
            <w:pPr>
              <w:rPr>
                <w:rFonts w:hint="eastAsia" w:ascii="宋体" w:hAnsi="宋体" w:eastAsia="宋体" w:cs="宋体"/>
                <w:snapToGrid w:val="0"/>
                <w:color w:val="auto"/>
                <w:spacing w:val="5"/>
                <w:kern w:val="0"/>
                <w:sz w:val="18"/>
                <w:szCs w:val="18"/>
                <w:highlight w:val="none"/>
                <w:lang w:val="en-US" w:eastAsia="zh-CN" w:bidi="ar-SA"/>
              </w:rPr>
            </w:pPr>
            <w:r>
              <w:rPr>
                <w:rFonts w:hint="eastAsia" w:ascii="宋体" w:hAnsi="宋体" w:eastAsia="宋体" w:cs="宋体"/>
                <w:snapToGrid w:val="0"/>
                <w:color w:val="auto"/>
                <w:spacing w:val="5"/>
                <w:kern w:val="0"/>
                <w:sz w:val="18"/>
                <w:szCs w:val="18"/>
                <w:highlight w:val="none"/>
                <w:lang w:val="en-US" w:eastAsia="zh-CN" w:bidi="ar-SA"/>
              </w:rPr>
              <w:t>临时用电工程应定期检查，复查接地电阻、绝缘电阻、剩余电流动作保护器的剩余电流动作参数，并履行复查验收手续；</w:t>
            </w:r>
          </w:p>
        </w:tc>
        <w:tc>
          <w:tcPr>
            <w:tcW w:w="878" w:type="dxa"/>
            <w:vMerge w:val="continue"/>
            <w:vAlign w:val="top"/>
          </w:tcPr>
          <w:p w14:paraId="0CDB9453">
            <w:pPr>
              <w:rPr>
                <w:rFonts w:hint="eastAsia" w:ascii="宋体" w:hAnsi="宋体" w:eastAsia="宋体" w:cs="宋体"/>
                <w:snapToGrid w:val="0"/>
                <w:color w:val="auto"/>
                <w:spacing w:val="5"/>
                <w:kern w:val="0"/>
                <w:sz w:val="18"/>
                <w:szCs w:val="18"/>
                <w:highlight w:val="none"/>
                <w:lang w:val="en-US" w:eastAsia="zh-CN" w:bidi="ar-SA"/>
              </w:rPr>
            </w:pPr>
          </w:p>
        </w:tc>
        <w:tc>
          <w:tcPr>
            <w:tcW w:w="686" w:type="dxa"/>
            <w:vMerge w:val="continue"/>
            <w:vAlign w:val="top"/>
          </w:tcPr>
          <w:p w14:paraId="46D09767">
            <w:pPr>
              <w:rPr>
                <w:rFonts w:hint="eastAsia" w:ascii="宋体" w:hAnsi="宋体" w:eastAsia="宋体" w:cs="宋体"/>
                <w:snapToGrid w:val="0"/>
                <w:color w:val="auto"/>
                <w:spacing w:val="5"/>
                <w:kern w:val="0"/>
                <w:sz w:val="18"/>
                <w:szCs w:val="18"/>
                <w:highlight w:val="none"/>
                <w:lang w:val="en-US" w:eastAsia="zh-CN" w:bidi="ar-SA"/>
              </w:rPr>
            </w:pPr>
          </w:p>
        </w:tc>
      </w:tr>
      <w:tr w14:paraId="1B68DE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jc w:val="center"/>
        </w:trPr>
        <w:tc>
          <w:tcPr>
            <w:tcW w:w="979" w:type="dxa"/>
            <w:vMerge w:val="continue"/>
            <w:tcBorders>
              <w:left w:val="single" w:color="auto" w:sz="4" w:space="0"/>
              <w:right w:val="single" w:color="auto" w:sz="4" w:space="0"/>
            </w:tcBorders>
            <w:shd w:val="clear" w:color="auto" w:fill="auto"/>
            <w:vAlign w:val="top"/>
          </w:tcPr>
          <w:p w14:paraId="73E38DFF">
            <w:pPr>
              <w:rPr>
                <w:rFonts w:hint="eastAsia" w:ascii="宋体" w:hAnsi="宋体" w:eastAsia="宋体" w:cs="宋体"/>
                <w:snapToGrid w:val="0"/>
                <w:color w:val="auto"/>
                <w:spacing w:val="5"/>
                <w:kern w:val="0"/>
                <w:sz w:val="18"/>
                <w:szCs w:val="18"/>
                <w:highlight w:val="none"/>
                <w:lang w:val="en-US" w:eastAsia="zh-CN" w:bidi="ar-SA"/>
              </w:rPr>
            </w:pPr>
          </w:p>
        </w:tc>
        <w:tc>
          <w:tcPr>
            <w:tcW w:w="3935" w:type="dxa"/>
            <w:tcBorders>
              <w:top w:val="single" w:color="auto" w:sz="4" w:space="0"/>
              <w:left w:val="single" w:color="auto" w:sz="4" w:space="0"/>
            </w:tcBorders>
            <w:shd w:val="clear" w:color="auto" w:fill="auto"/>
            <w:vAlign w:val="top"/>
          </w:tcPr>
          <w:p w14:paraId="3F029550">
            <w:pPr>
              <w:rPr>
                <w:rFonts w:hint="eastAsia" w:ascii="宋体" w:hAnsi="宋体" w:eastAsia="宋体" w:cs="宋体"/>
                <w:snapToGrid w:val="0"/>
                <w:color w:val="auto"/>
                <w:spacing w:val="5"/>
                <w:kern w:val="0"/>
                <w:sz w:val="18"/>
                <w:szCs w:val="18"/>
                <w:highlight w:val="none"/>
                <w:lang w:val="en-US" w:eastAsia="zh-CN" w:bidi="ar-SA"/>
              </w:rPr>
            </w:pPr>
            <w:r>
              <w:rPr>
                <w:rFonts w:hint="eastAsia" w:ascii="宋体" w:hAnsi="宋体" w:eastAsia="宋体" w:cs="宋体"/>
                <w:snapToGrid w:val="0"/>
                <w:color w:val="auto"/>
                <w:spacing w:val="5"/>
                <w:kern w:val="0"/>
                <w:sz w:val="18"/>
                <w:szCs w:val="18"/>
                <w:highlight w:val="none"/>
                <w:lang w:val="en-US" w:eastAsia="zh-CN" w:bidi="ar-SA"/>
              </w:rPr>
              <w:t>安全技术档案资料或记录填写应齐全、真实、完整，且设专人管理；</w:t>
            </w:r>
          </w:p>
        </w:tc>
        <w:tc>
          <w:tcPr>
            <w:tcW w:w="878" w:type="dxa"/>
            <w:vMerge w:val="continue"/>
            <w:vAlign w:val="top"/>
          </w:tcPr>
          <w:p w14:paraId="4FA1C0F6">
            <w:pPr>
              <w:rPr>
                <w:rFonts w:hint="eastAsia" w:ascii="宋体" w:hAnsi="宋体" w:eastAsia="宋体" w:cs="宋体"/>
                <w:snapToGrid w:val="0"/>
                <w:color w:val="auto"/>
                <w:spacing w:val="5"/>
                <w:kern w:val="0"/>
                <w:sz w:val="18"/>
                <w:szCs w:val="18"/>
                <w:highlight w:val="none"/>
                <w:lang w:val="en-US" w:eastAsia="zh-CN" w:bidi="ar-SA"/>
              </w:rPr>
            </w:pPr>
          </w:p>
        </w:tc>
        <w:tc>
          <w:tcPr>
            <w:tcW w:w="686" w:type="dxa"/>
            <w:vMerge w:val="continue"/>
            <w:vAlign w:val="top"/>
          </w:tcPr>
          <w:p w14:paraId="08B9105D">
            <w:pPr>
              <w:rPr>
                <w:rFonts w:hint="eastAsia" w:ascii="宋体" w:hAnsi="宋体" w:eastAsia="宋体" w:cs="宋体"/>
                <w:snapToGrid w:val="0"/>
                <w:color w:val="auto"/>
                <w:spacing w:val="5"/>
                <w:kern w:val="0"/>
                <w:sz w:val="18"/>
                <w:szCs w:val="18"/>
                <w:highlight w:val="none"/>
                <w:lang w:val="en-US" w:eastAsia="zh-CN" w:bidi="ar-SA"/>
              </w:rPr>
            </w:pPr>
          </w:p>
        </w:tc>
      </w:tr>
      <w:tr w14:paraId="2D8890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3" w:hRule="atLeast"/>
          <w:jc w:val="center"/>
        </w:trPr>
        <w:tc>
          <w:tcPr>
            <w:tcW w:w="979" w:type="dxa"/>
            <w:vMerge w:val="continue"/>
            <w:tcBorders>
              <w:left w:val="single" w:color="auto" w:sz="4" w:space="0"/>
              <w:right w:val="single" w:color="auto" w:sz="4" w:space="0"/>
            </w:tcBorders>
            <w:shd w:val="clear" w:color="auto" w:fill="auto"/>
            <w:vAlign w:val="top"/>
          </w:tcPr>
          <w:p w14:paraId="4A06F73B">
            <w:pPr>
              <w:rPr>
                <w:rFonts w:hint="eastAsia" w:ascii="宋体" w:hAnsi="宋体" w:eastAsia="宋体" w:cs="宋体"/>
                <w:snapToGrid w:val="0"/>
                <w:color w:val="auto"/>
                <w:spacing w:val="5"/>
                <w:kern w:val="0"/>
                <w:sz w:val="18"/>
                <w:szCs w:val="18"/>
                <w:highlight w:val="none"/>
                <w:lang w:val="en-US" w:eastAsia="zh-CN" w:bidi="ar-SA"/>
              </w:rPr>
            </w:pPr>
          </w:p>
        </w:tc>
        <w:tc>
          <w:tcPr>
            <w:tcW w:w="3935" w:type="dxa"/>
            <w:tcBorders>
              <w:top w:val="single" w:color="auto" w:sz="4" w:space="0"/>
              <w:left w:val="single" w:color="auto" w:sz="4" w:space="0"/>
            </w:tcBorders>
            <w:shd w:val="clear" w:color="auto" w:fill="auto"/>
            <w:vAlign w:val="top"/>
          </w:tcPr>
          <w:p w14:paraId="7A9B356B">
            <w:pPr>
              <w:keepNext w:val="0"/>
              <w:keepLines w:val="0"/>
              <w:pageBreakBefore w:val="0"/>
              <w:widowControl/>
              <w:kinsoku/>
              <w:wordWrap/>
              <w:overflowPunct/>
              <w:topLinePunct w:val="0"/>
              <w:autoSpaceDE w:val="0"/>
              <w:autoSpaceDN w:val="0"/>
              <w:bidi w:val="0"/>
              <w:adjustRightInd w:val="0"/>
              <w:snapToGrid w:val="0"/>
              <w:textAlignment w:val="baseline"/>
              <w:rPr>
                <w:rFonts w:hint="eastAsia" w:ascii="宋体" w:hAnsi="宋体" w:eastAsia="宋体" w:cs="宋体"/>
                <w:snapToGrid w:val="0"/>
                <w:color w:val="auto"/>
                <w:spacing w:val="5"/>
                <w:kern w:val="0"/>
                <w:sz w:val="18"/>
                <w:szCs w:val="18"/>
                <w:highlight w:val="none"/>
                <w:lang w:val="en-US" w:eastAsia="zh-CN" w:bidi="ar-SA"/>
              </w:rPr>
            </w:pPr>
            <w:r>
              <w:rPr>
                <w:rFonts w:hint="eastAsia" w:ascii="宋体" w:hAnsi="宋体" w:eastAsia="宋体" w:cs="宋体"/>
                <w:snapToGrid w:val="0"/>
                <w:color w:val="auto"/>
                <w:spacing w:val="5"/>
                <w:kern w:val="0"/>
                <w:sz w:val="18"/>
                <w:szCs w:val="18"/>
                <w:highlight w:val="none"/>
                <w:lang w:val="en-US" w:eastAsia="zh-CN" w:bidi="ar-SA"/>
              </w:rPr>
              <w:t>临时用电工程的主要设备、材料的产品合格证、相关认证报告、检测报告等应齐全、有效，电气设备的实验、检验凭单和调试记录应完整、真实；</w:t>
            </w:r>
          </w:p>
        </w:tc>
        <w:tc>
          <w:tcPr>
            <w:tcW w:w="878" w:type="dxa"/>
            <w:vMerge w:val="continue"/>
            <w:vAlign w:val="top"/>
          </w:tcPr>
          <w:p w14:paraId="05D97C9A">
            <w:pPr>
              <w:rPr>
                <w:rFonts w:hint="eastAsia" w:ascii="宋体" w:hAnsi="宋体" w:eastAsia="宋体" w:cs="宋体"/>
                <w:snapToGrid w:val="0"/>
                <w:color w:val="auto"/>
                <w:spacing w:val="5"/>
                <w:kern w:val="0"/>
                <w:sz w:val="18"/>
                <w:szCs w:val="18"/>
                <w:highlight w:val="none"/>
                <w:lang w:val="en-US" w:eastAsia="zh-CN" w:bidi="ar-SA"/>
              </w:rPr>
            </w:pPr>
          </w:p>
        </w:tc>
        <w:tc>
          <w:tcPr>
            <w:tcW w:w="686" w:type="dxa"/>
            <w:vMerge w:val="continue"/>
            <w:vAlign w:val="top"/>
          </w:tcPr>
          <w:p w14:paraId="2B3670BE">
            <w:pPr>
              <w:rPr>
                <w:rFonts w:hint="eastAsia" w:ascii="宋体" w:hAnsi="宋体" w:eastAsia="宋体" w:cs="宋体"/>
                <w:snapToGrid w:val="0"/>
                <w:color w:val="auto"/>
                <w:spacing w:val="5"/>
                <w:kern w:val="0"/>
                <w:sz w:val="18"/>
                <w:szCs w:val="18"/>
                <w:highlight w:val="none"/>
                <w:lang w:val="en-US" w:eastAsia="zh-CN" w:bidi="ar-SA"/>
              </w:rPr>
            </w:pPr>
          </w:p>
        </w:tc>
      </w:tr>
      <w:tr w14:paraId="15B7F1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jc w:val="center"/>
        </w:trPr>
        <w:tc>
          <w:tcPr>
            <w:tcW w:w="979" w:type="dxa"/>
            <w:vMerge w:val="continue"/>
            <w:tcBorders>
              <w:left w:val="single" w:color="auto" w:sz="4" w:space="0"/>
              <w:bottom w:val="single" w:color="auto" w:sz="4" w:space="0"/>
              <w:right w:val="single" w:color="auto" w:sz="4" w:space="0"/>
            </w:tcBorders>
            <w:shd w:val="clear" w:color="auto" w:fill="auto"/>
            <w:vAlign w:val="top"/>
          </w:tcPr>
          <w:p w14:paraId="0CBBAA2E">
            <w:pPr>
              <w:rPr>
                <w:rFonts w:hint="eastAsia" w:ascii="宋体" w:hAnsi="宋体" w:eastAsia="宋体" w:cs="宋体"/>
                <w:snapToGrid w:val="0"/>
                <w:color w:val="auto"/>
                <w:spacing w:val="5"/>
                <w:kern w:val="0"/>
                <w:sz w:val="18"/>
                <w:szCs w:val="18"/>
                <w:highlight w:val="none"/>
                <w:lang w:val="en-US" w:eastAsia="zh-CN" w:bidi="ar-SA"/>
              </w:rPr>
            </w:pPr>
          </w:p>
        </w:tc>
        <w:tc>
          <w:tcPr>
            <w:tcW w:w="3935" w:type="dxa"/>
            <w:tcBorders>
              <w:top w:val="single" w:color="auto" w:sz="4" w:space="0"/>
              <w:left w:val="single" w:color="auto" w:sz="4" w:space="0"/>
            </w:tcBorders>
            <w:shd w:val="clear" w:color="auto" w:fill="auto"/>
            <w:vAlign w:val="top"/>
          </w:tcPr>
          <w:p w14:paraId="65D9845E">
            <w:pPr>
              <w:rPr>
                <w:rFonts w:hint="eastAsia" w:ascii="宋体" w:hAnsi="宋体" w:eastAsia="宋体" w:cs="宋体"/>
                <w:snapToGrid w:val="0"/>
                <w:color w:val="auto"/>
                <w:spacing w:val="5"/>
                <w:kern w:val="0"/>
                <w:sz w:val="18"/>
                <w:szCs w:val="18"/>
                <w:highlight w:val="none"/>
                <w:lang w:val="en-US" w:eastAsia="zh-CN" w:bidi="ar-SA"/>
              </w:rPr>
            </w:pPr>
            <w:r>
              <w:rPr>
                <w:rFonts w:hint="eastAsia" w:ascii="宋体" w:hAnsi="宋体" w:eastAsia="宋体" w:cs="宋体"/>
                <w:snapToGrid w:val="0"/>
                <w:color w:val="auto"/>
                <w:spacing w:val="5"/>
                <w:kern w:val="0"/>
                <w:sz w:val="18"/>
                <w:szCs w:val="18"/>
                <w:highlight w:val="none"/>
                <w:lang w:val="en-US" w:eastAsia="zh-CN" w:bidi="ar-SA"/>
              </w:rPr>
              <w:t>施工现场应建立临时用电工程管理制度；总包单位与分包单位应订立临时用电管理协议。</w:t>
            </w:r>
          </w:p>
        </w:tc>
        <w:tc>
          <w:tcPr>
            <w:tcW w:w="878" w:type="dxa"/>
            <w:vMerge w:val="continue"/>
            <w:vAlign w:val="top"/>
          </w:tcPr>
          <w:p w14:paraId="51A5DD71">
            <w:pPr>
              <w:rPr>
                <w:rFonts w:hint="eastAsia" w:ascii="宋体" w:hAnsi="宋体" w:eastAsia="宋体" w:cs="宋体"/>
                <w:snapToGrid w:val="0"/>
                <w:color w:val="auto"/>
                <w:spacing w:val="5"/>
                <w:kern w:val="0"/>
                <w:sz w:val="18"/>
                <w:szCs w:val="18"/>
                <w:highlight w:val="none"/>
                <w:lang w:val="en-US" w:eastAsia="zh-CN" w:bidi="ar-SA"/>
              </w:rPr>
            </w:pPr>
          </w:p>
        </w:tc>
        <w:tc>
          <w:tcPr>
            <w:tcW w:w="686" w:type="dxa"/>
            <w:vMerge w:val="continue"/>
            <w:vAlign w:val="top"/>
          </w:tcPr>
          <w:p w14:paraId="3DE85151">
            <w:pPr>
              <w:rPr>
                <w:rFonts w:hint="eastAsia" w:ascii="宋体" w:hAnsi="宋体" w:eastAsia="宋体" w:cs="宋体"/>
                <w:snapToGrid w:val="0"/>
                <w:color w:val="auto"/>
                <w:spacing w:val="5"/>
                <w:kern w:val="0"/>
                <w:sz w:val="18"/>
                <w:szCs w:val="18"/>
                <w:highlight w:val="none"/>
                <w:lang w:val="en-US" w:eastAsia="zh-CN" w:bidi="ar-SA"/>
              </w:rPr>
            </w:pPr>
          </w:p>
        </w:tc>
      </w:tr>
    </w:tbl>
    <w:p w14:paraId="70FBA20E">
      <w:pPr>
        <w:rPr>
          <w:color w:val="auto"/>
          <w:highlight w:val="none"/>
        </w:rPr>
      </w:pPr>
    </w:p>
    <w:p w14:paraId="6C7F4EA9">
      <w:pPr>
        <w:rPr>
          <w:color w:val="auto"/>
          <w:highlight w:val="none"/>
        </w:rPr>
      </w:pPr>
    </w:p>
    <w:p w14:paraId="11800B2A">
      <w:pPr>
        <w:rPr>
          <w:color w:val="auto"/>
          <w:highlight w:val="none"/>
        </w:rPr>
      </w:pPr>
    </w:p>
    <w:p w14:paraId="37E8329A">
      <w:pPr>
        <w:rPr>
          <w:color w:val="auto"/>
          <w:highlight w:val="none"/>
        </w:rPr>
      </w:pPr>
    </w:p>
    <w:p w14:paraId="0A7C65C0">
      <w:pPr>
        <w:rPr>
          <w:color w:val="auto"/>
          <w:highlight w:val="none"/>
        </w:rPr>
      </w:pPr>
    </w:p>
    <w:p w14:paraId="2B79207E">
      <w:pPr>
        <w:rPr>
          <w:color w:val="auto"/>
          <w:highlight w:val="none"/>
        </w:rPr>
      </w:pPr>
    </w:p>
    <w:p w14:paraId="1F057F9A">
      <w:pPr>
        <w:rPr>
          <w:color w:val="auto"/>
          <w:highlight w:val="none"/>
        </w:rPr>
      </w:pPr>
    </w:p>
    <w:p w14:paraId="45F7C2F7">
      <w:pPr>
        <w:rPr>
          <w:color w:val="auto"/>
          <w:highlight w:val="none"/>
        </w:rPr>
      </w:pPr>
    </w:p>
    <w:p w14:paraId="5C30F1BB">
      <w:pPr>
        <w:rPr>
          <w:color w:val="auto"/>
          <w:highlight w:val="none"/>
        </w:rPr>
      </w:pPr>
    </w:p>
    <w:p w14:paraId="7CD7A0BF">
      <w:pPr>
        <w:rPr>
          <w:color w:val="auto"/>
          <w:highlight w:val="none"/>
        </w:rPr>
      </w:pPr>
    </w:p>
    <w:p w14:paraId="260288C5">
      <w:pPr>
        <w:rPr>
          <w:color w:val="auto"/>
          <w:highlight w:val="none"/>
        </w:rPr>
      </w:pPr>
    </w:p>
    <w:p w14:paraId="094E0056">
      <w:pPr>
        <w:rPr>
          <w:color w:val="auto"/>
          <w:highlight w:val="none"/>
        </w:rPr>
      </w:pPr>
    </w:p>
    <w:p w14:paraId="7C48DF25">
      <w:pPr>
        <w:rPr>
          <w:color w:val="auto"/>
          <w:highlight w:val="none"/>
        </w:rPr>
      </w:pPr>
    </w:p>
    <w:p w14:paraId="128FC967">
      <w:pPr>
        <w:rPr>
          <w:color w:val="auto"/>
          <w:highlight w:val="none"/>
        </w:rPr>
      </w:pPr>
    </w:p>
    <w:p w14:paraId="410D0AFF">
      <w:pPr>
        <w:rPr>
          <w:color w:val="auto"/>
          <w:highlight w:val="none"/>
        </w:rPr>
      </w:pPr>
    </w:p>
    <w:p w14:paraId="60889DBE">
      <w:pPr>
        <w:rPr>
          <w:color w:val="auto"/>
          <w:highlight w:val="none"/>
        </w:rPr>
      </w:pPr>
    </w:p>
    <w:p w14:paraId="0D600722">
      <w:pPr>
        <w:rPr>
          <w:color w:val="auto"/>
          <w:highlight w:val="none"/>
        </w:rPr>
      </w:pPr>
    </w:p>
    <w:p w14:paraId="5A8588D6">
      <w:pPr>
        <w:jc w:val="center"/>
        <w:rPr>
          <w:color w:val="auto"/>
          <w:highlight w:val="none"/>
        </w:rPr>
      </w:pPr>
      <w:r>
        <w:rPr>
          <w:rFonts w:hint="eastAsia" w:ascii="宋体" w:hAnsi="宋体" w:eastAsia="宋体" w:cs="宋体"/>
          <w:snapToGrid w:val="0"/>
          <w:color w:val="auto"/>
          <w:spacing w:val="5"/>
          <w:kern w:val="0"/>
          <w:sz w:val="18"/>
          <w:szCs w:val="18"/>
          <w:highlight w:val="none"/>
          <w:lang w:val="en-US" w:eastAsia="zh-CN" w:bidi="ar-SA"/>
        </w:rPr>
        <w:t>续表 B.10.1</w:t>
      </w:r>
    </w:p>
    <w:tbl>
      <w:tblPr>
        <w:tblStyle w:val="14"/>
        <w:tblW w:w="6678" w:type="dxa"/>
        <w:tblInd w:w="102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2"/>
        <w:gridCol w:w="1844"/>
        <w:gridCol w:w="2029"/>
        <w:gridCol w:w="1963"/>
      </w:tblGrid>
      <w:tr w14:paraId="5F82FD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75" w:hRule="atLeast"/>
        </w:trPr>
        <w:tc>
          <w:tcPr>
            <w:tcW w:w="842" w:type="dxa"/>
            <w:tcBorders>
              <w:top w:val="single" w:color="auto" w:sz="4" w:space="0"/>
              <w:left w:val="single" w:color="auto" w:sz="4" w:space="0"/>
              <w:bottom w:val="single" w:color="auto" w:sz="4" w:space="0"/>
              <w:right w:val="single" w:color="auto" w:sz="4" w:space="0"/>
            </w:tcBorders>
            <w:vAlign w:val="top"/>
          </w:tcPr>
          <w:p w14:paraId="1176ADFE">
            <w:pPr>
              <w:pStyle w:val="15"/>
              <w:spacing w:line="312" w:lineRule="auto"/>
              <w:rPr>
                <w:color w:val="auto"/>
                <w:highlight w:val="none"/>
              </w:rPr>
            </w:pPr>
          </w:p>
          <w:p w14:paraId="537F1586">
            <w:pPr>
              <w:pStyle w:val="15"/>
              <w:spacing w:line="313" w:lineRule="auto"/>
              <w:rPr>
                <w:color w:val="auto"/>
                <w:highlight w:val="none"/>
              </w:rPr>
            </w:pPr>
          </w:p>
          <w:p w14:paraId="0FD5E293">
            <w:pPr>
              <w:spacing w:before="58" w:line="220" w:lineRule="auto"/>
              <w:ind w:left="248"/>
              <w:rPr>
                <w:rFonts w:ascii="宋体" w:hAnsi="宋体" w:eastAsia="宋体" w:cs="宋体"/>
                <w:color w:val="auto"/>
                <w:spacing w:val="-2"/>
                <w:sz w:val="18"/>
                <w:szCs w:val="18"/>
                <w:highlight w:val="none"/>
              </w:rPr>
            </w:pPr>
            <w:r>
              <w:rPr>
                <w:rFonts w:ascii="宋体" w:hAnsi="宋体" w:eastAsia="宋体" w:cs="宋体"/>
                <w:color w:val="auto"/>
                <w:spacing w:val="-2"/>
                <w:sz w:val="18"/>
                <w:szCs w:val="18"/>
                <w:highlight w:val="none"/>
              </w:rPr>
              <w:t>验收</w:t>
            </w:r>
          </w:p>
          <w:p w14:paraId="76DEB24B">
            <w:pPr>
              <w:spacing w:before="58" w:line="220" w:lineRule="auto"/>
              <w:ind w:left="248"/>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意见</w:t>
            </w:r>
          </w:p>
        </w:tc>
        <w:tc>
          <w:tcPr>
            <w:tcW w:w="5836" w:type="dxa"/>
            <w:gridSpan w:val="3"/>
            <w:tcBorders>
              <w:left w:val="single" w:color="auto" w:sz="4" w:space="0"/>
            </w:tcBorders>
            <w:vAlign w:val="top"/>
          </w:tcPr>
          <w:p w14:paraId="07E5E2F1">
            <w:pPr>
              <w:pStyle w:val="15"/>
              <w:spacing w:line="287" w:lineRule="auto"/>
              <w:rPr>
                <w:color w:val="auto"/>
                <w:highlight w:val="none"/>
              </w:rPr>
            </w:pPr>
          </w:p>
          <w:p w14:paraId="32C32CB8">
            <w:pPr>
              <w:pStyle w:val="15"/>
              <w:spacing w:line="287" w:lineRule="auto"/>
              <w:rPr>
                <w:color w:val="auto"/>
                <w:highlight w:val="none"/>
              </w:rPr>
            </w:pPr>
          </w:p>
          <w:p w14:paraId="3D333C3C">
            <w:pPr>
              <w:pStyle w:val="15"/>
              <w:spacing w:line="287" w:lineRule="auto"/>
              <w:rPr>
                <w:color w:val="auto"/>
                <w:highlight w:val="none"/>
              </w:rPr>
            </w:pPr>
          </w:p>
          <w:p w14:paraId="7F6B2C01">
            <w:pPr>
              <w:pStyle w:val="15"/>
              <w:spacing w:line="287" w:lineRule="auto"/>
              <w:rPr>
                <w:color w:val="auto"/>
                <w:highlight w:val="none"/>
              </w:rPr>
            </w:pPr>
          </w:p>
          <w:p w14:paraId="77DAA964">
            <w:pPr>
              <w:spacing w:before="59" w:line="220" w:lineRule="auto"/>
              <w:jc w:val="right"/>
              <w:rPr>
                <w:rFonts w:ascii="宋体" w:hAnsi="宋体" w:eastAsia="宋体" w:cs="宋体"/>
                <w:color w:val="auto"/>
                <w:sz w:val="18"/>
                <w:szCs w:val="18"/>
                <w:highlight w:val="none"/>
              </w:rPr>
            </w:pPr>
            <w:r>
              <w:rPr>
                <w:rFonts w:ascii="宋体" w:hAnsi="宋体" w:eastAsia="宋体" w:cs="宋体"/>
                <w:color w:val="auto"/>
                <w:spacing w:val="-4"/>
                <w:sz w:val="18"/>
                <w:szCs w:val="18"/>
                <w:highlight w:val="none"/>
              </w:rPr>
              <w:t>验收日期：</w:t>
            </w:r>
            <w:r>
              <w:rPr>
                <w:rFonts w:hint="eastAsia" w:ascii="宋体" w:hAnsi="宋体" w:eastAsia="宋体" w:cs="宋体"/>
                <w:color w:val="auto"/>
                <w:spacing w:val="11"/>
                <w:sz w:val="18"/>
                <w:szCs w:val="18"/>
                <w:highlight w:val="none"/>
                <w:lang w:eastAsia="zh-CN"/>
              </w:rPr>
              <w:t xml:space="preserve"> </w:t>
            </w:r>
            <w:r>
              <w:rPr>
                <w:rFonts w:ascii="宋体" w:hAnsi="宋体" w:eastAsia="宋体" w:cs="宋体"/>
                <w:color w:val="auto"/>
                <w:spacing w:val="-4"/>
                <w:sz w:val="18"/>
                <w:szCs w:val="18"/>
                <w:highlight w:val="none"/>
              </w:rPr>
              <w:t>年</w:t>
            </w:r>
            <w:r>
              <w:rPr>
                <w:rFonts w:hint="eastAsia" w:ascii="宋体" w:hAnsi="宋体" w:eastAsia="宋体" w:cs="宋体"/>
                <w:color w:val="auto"/>
                <w:spacing w:val="5"/>
                <w:sz w:val="18"/>
                <w:szCs w:val="18"/>
                <w:highlight w:val="none"/>
                <w:lang w:eastAsia="zh-CN"/>
              </w:rPr>
              <w:t xml:space="preserve"> </w:t>
            </w:r>
            <w:r>
              <w:rPr>
                <w:rFonts w:ascii="宋体" w:hAnsi="宋体" w:eastAsia="宋体" w:cs="宋体"/>
                <w:color w:val="auto"/>
                <w:spacing w:val="-4"/>
                <w:sz w:val="18"/>
                <w:szCs w:val="18"/>
                <w:highlight w:val="none"/>
              </w:rPr>
              <w:t>月</w:t>
            </w:r>
            <w:r>
              <w:rPr>
                <w:rFonts w:hint="eastAsia" w:ascii="宋体" w:hAnsi="宋体" w:eastAsia="宋体" w:cs="宋体"/>
                <w:color w:val="auto"/>
                <w:spacing w:val="12"/>
                <w:sz w:val="18"/>
                <w:szCs w:val="18"/>
                <w:highlight w:val="none"/>
                <w:lang w:eastAsia="zh-CN"/>
              </w:rPr>
              <w:t xml:space="preserve"> </w:t>
            </w:r>
            <w:r>
              <w:rPr>
                <w:rFonts w:ascii="宋体" w:hAnsi="宋体" w:eastAsia="宋体" w:cs="宋体"/>
                <w:color w:val="auto"/>
                <w:spacing w:val="-4"/>
                <w:sz w:val="18"/>
                <w:szCs w:val="18"/>
                <w:highlight w:val="none"/>
              </w:rPr>
              <w:t>日</w:t>
            </w:r>
          </w:p>
        </w:tc>
      </w:tr>
      <w:tr w14:paraId="27DA16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6" w:hRule="atLeast"/>
        </w:trPr>
        <w:tc>
          <w:tcPr>
            <w:tcW w:w="842" w:type="dxa"/>
            <w:vMerge w:val="restart"/>
            <w:tcBorders>
              <w:top w:val="single" w:color="auto" w:sz="4" w:space="0"/>
            </w:tcBorders>
            <w:vAlign w:val="top"/>
          </w:tcPr>
          <w:p w14:paraId="2E3CAE28">
            <w:pPr>
              <w:pStyle w:val="15"/>
              <w:spacing w:line="280" w:lineRule="auto"/>
              <w:rPr>
                <w:color w:val="auto"/>
                <w:highlight w:val="none"/>
              </w:rPr>
            </w:pPr>
          </w:p>
          <w:p w14:paraId="027A1C8D">
            <w:pPr>
              <w:pStyle w:val="15"/>
              <w:spacing w:line="281" w:lineRule="auto"/>
              <w:rPr>
                <w:color w:val="auto"/>
                <w:highlight w:val="none"/>
              </w:rPr>
            </w:pPr>
          </w:p>
          <w:p w14:paraId="09CB7D1A">
            <w:pPr>
              <w:spacing w:before="59" w:line="220" w:lineRule="auto"/>
              <w:ind w:left="158"/>
              <w:rPr>
                <w:rFonts w:ascii="宋体" w:hAnsi="宋体" w:eastAsia="宋体" w:cs="宋体"/>
                <w:color w:val="auto"/>
                <w:sz w:val="18"/>
                <w:szCs w:val="18"/>
                <w:highlight w:val="none"/>
              </w:rPr>
            </w:pPr>
            <w:r>
              <w:rPr>
                <w:rFonts w:ascii="宋体" w:hAnsi="宋体" w:eastAsia="宋体" w:cs="宋体"/>
                <w:color w:val="auto"/>
                <w:spacing w:val="-1"/>
                <w:sz w:val="18"/>
                <w:szCs w:val="18"/>
                <w:highlight w:val="none"/>
              </w:rPr>
              <w:t>验收人员签字</w:t>
            </w:r>
          </w:p>
        </w:tc>
        <w:tc>
          <w:tcPr>
            <w:tcW w:w="1844" w:type="dxa"/>
            <w:tcBorders>
              <w:bottom w:val="single" w:color="auto" w:sz="4" w:space="0"/>
              <w:right w:val="single" w:color="auto" w:sz="4" w:space="0"/>
            </w:tcBorders>
            <w:vAlign w:val="top"/>
          </w:tcPr>
          <w:p w14:paraId="1E99F341">
            <w:pPr>
              <w:pStyle w:val="15"/>
              <w:rPr>
                <w:rFonts w:hint="eastAsia" w:ascii="宋体" w:hAnsi="宋体" w:eastAsia="宋体" w:cs="宋体"/>
                <w:snapToGrid w:val="0"/>
                <w:color w:val="auto"/>
                <w:spacing w:val="-1"/>
                <w:kern w:val="0"/>
                <w:sz w:val="18"/>
                <w:szCs w:val="18"/>
                <w:highlight w:val="none"/>
                <w:lang w:val="en-US" w:eastAsia="zh-CN" w:bidi="ar-SA"/>
              </w:rPr>
            </w:pPr>
            <w:r>
              <w:rPr>
                <w:rFonts w:hint="eastAsia" w:ascii="宋体" w:hAnsi="宋体" w:eastAsia="宋体" w:cs="宋体"/>
                <w:snapToGrid w:val="0"/>
                <w:color w:val="auto"/>
                <w:spacing w:val="-1"/>
                <w:kern w:val="0"/>
                <w:sz w:val="18"/>
                <w:szCs w:val="18"/>
                <w:highlight w:val="none"/>
                <w:lang w:val="en-US" w:eastAsia="zh-CN" w:bidi="ar-SA"/>
              </w:rPr>
              <w:t>总承包单位</w:t>
            </w:r>
          </w:p>
        </w:tc>
        <w:tc>
          <w:tcPr>
            <w:tcW w:w="2029" w:type="dxa"/>
            <w:tcBorders>
              <w:left w:val="single" w:color="auto" w:sz="4" w:space="0"/>
              <w:bottom w:val="single" w:color="auto" w:sz="4" w:space="0"/>
              <w:right w:val="single" w:color="auto" w:sz="4" w:space="0"/>
            </w:tcBorders>
            <w:vAlign w:val="top"/>
          </w:tcPr>
          <w:p w14:paraId="35F17BF1">
            <w:pPr>
              <w:pStyle w:val="15"/>
              <w:rPr>
                <w:rFonts w:hint="eastAsia" w:ascii="宋体" w:hAnsi="宋体" w:eastAsia="宋体" w:cs="宋体"/>
                <w:snapToGrid w:val="0"/>
                <w:color w:val="auto"/>
                <w:spacing w:val="-1"/>
                <w:kern w:val="0"/>
                <w:sz w:val="18"/>
                <w:szCs w:val="18"/>
                <w:highlight w:val="none"/>
                <w:lang w:val="en-US" w:eastAsia="zh-CN" w:bidi="ar-SA"/>
              </w:rPr>
            </w:pPr>
            <w:r>
              <w:rPr>
                <w:rFonts w:hint="eastAsia" w:ascii="宋体" w:hAnsi="宋体" w:eastAsia="宋体" w:cs="宋体"/>
                <w:snapToGrid w:val="0"/>
                <w:color w:val="auto"/>
                <w:spacing w:val="-1"/>
                <w:kern w:val="0"/>
                <w:sz w:val="18"/>
                <w:szCs w:val="18"/>
                <w:highlight w:val="none"/>
                <w:lang w:val="en-US" w:eastAsia="zh-CN" w:bidi="ar-SA"/>
              </w:rPr>
              <w:t>分包单位</w:t>
            </w:r>
          </w:p>
        </w:tc>
        <w:tc>
          <w:tcPr>
            <w:tcW w:w="1963" w:type="dxa"/>
            <w:tcBorders>
              <w:left w:val="single" w:color="auto" w:sz="4" w:space="0"/>
              <w:bottom w:val="single" w:color="auto" w:sz="4" w:space="0"/>
            </w:tcBorders>
            <w:vAlign w:val="top"/>
          </w:tcPr>
          <w:p w14:paraId="6D4BE9D6">
            <w:pPr>
              <w:pStyle w:val="15"/>
              <w:rPr>
                <w:rFonts w:hint="eastAsia" w:ascii="宋体" w:hAnsi="宋体" w:eastAsia="宋体" w:cs="宋体"/>
                <w:snapToGrid w:val="0"/>
                <w:color w:val="auto"/>
                <w:spacing w:val="-1"/>
                <w:kern w:val="0"/>
                <w:sz w:val="18"/>
                <w:szCs w:val="18"/>
                <w:highlight w:val="none"/>
                <w:lang w:val="en-US" w:eastAsia="zh-CN" w:bidi="ar-SA"/>
              </w:rPr>
            </w:pPr>
            <w:r>
              <w:rPr>
                <w:rFonts w:hint="eastAsia" w:ascii="宋体" w:hAnsi="宋体" w:eastAsia="宋体" w:cs="宋体"/>
                <w:snapToGrid w:val="0"/>
                <w:color w:val="auto"/>
                <w:spacing w:val="-1"/>
                <w:kern w:val="0"/>
                <w:sz w:val="18"/>
                <w:szCs w:val="18"/>
                <w:highlight w:val="none"/>
                <w:lang w:val="en-US" w:eastAsia="zh-CN" w:bidi="ar-SA"/>
              </w:rPr>
              <w:t>监理单位</w:t>
            </w:r>
          </w:p>
        </w:tc>
      </w:tr>
      <w:tr w14:paraId="4EBDAC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70" w:hRule="atLeast"/>
        </w:trPr>
        <w:tc>
          <w:tcPr>
            <w:tcW w:w="842" w:type="dxa"/>
            <w:vMerge w:val="continue"/>
            <w:vAlign w:val="top"/>
          </w:tcPr>
          <w:p w14:paraId="5303AE23">
            <w:pPr>
              <w:spacing w:before="59" w:line="220" w:lineRule="auto"/>
              <w:ind w:left="158"/>
              <w:rPr>
                <w:rFonts w:ascii="宋体" w:hAnsi="宋体" w:eastAsia="宋体" w:cs="宋体"/>
                <w:color w:val="auto"/>
                <w:spacing w:val="-1"/>
                <w:sz w:val="18"/>
                <w:szCs w:val="18"/>
                <w:highlight w:val="none"/>
              </w:rPr>
            </w:pPr>
          </w:p>
        </w:tc>
        <w:tc>
          <w:tcPr>
            <w:tcW w:w="1844" w:type="dxa"/>
            <w:tcBorders>
              <w:top w:val="single" w:color="auto" w:sz="4" w:space="0"/>
              <w:right w:val="single" w:color="auto" w:sz="4" w:space="0"/>
            </w:tcBorders>
            <w:vAlign w:val="top"/>
          </w:tcPr>
          <w:p w14:paraId="29A63EB6">
            <w:pPr>
              <w:pStyle w:val="15"/>
              <w:rPr>
                <w:rFonts w:hint="eastAsia" w:ascii="宋体" w:hAnsi="宋体" w:eastAsia="宋体" w:cs="宋体"/>
                <w:snapToGrid w:val="0"/>
                <w:color w:val="auto"/>
                <w:spacing w:val="-1"/>
                <w:kern w:val="0"/>
                <w:sz w:val="18"/>
                <w:szCs w:val="18"/>
                <w:highlight w:val="none"/>
                <w:lang w:val="en-US" w:eastAsia="zh-CN" w:bidi="ar-SA"/>
              </w:rPr>
            </w:pPr>
            <w:r>
              <w:rPr>
                <w:rFonts w:hint="eastAsia" w:ascii="宋体" w:hAnsi="宋体" w:eastAsia="宋体" w:cs="宋体"/>
                <w:snapToGrid w:val="0"/>
                <w:color w:val="auto"/>
                <w:spacing w:val="-1"/>
                <w:kern w:val="0"/>
                <w:sz w:val="18"/>
                <w:szCs w:val="18"/>
                <w:highlight w:val="none"/>
                <w:lang w:val="en-US" w:eastAsia="zh-CN" w:bidi="ar-SA"/>
              </w:rPr>
              <w:t>安装单位电工：</w:t>
            </w:r>
          </w:p>
          <w:p w14:paraId="0D6DE023">
            <w:pPr>
              <w:pStyle w:val="15"/>
              <w:rPr>
                <w:rFonts w:hint="default" w:ascii="宋体" w:hAnsi="宋体" w:eastAsia="宋体" w:cs="宋体"/>
                <w:snapToGrid w:val="0"/>
                <w:color w:val="auto"/>
                <w:spacing w:val="-1"/>
                <w:kern w:val="0"/>
                <w:sz w:val="18"/>
                <w:szCs w:val="18"/>
                <w:highlight w:val="none"/>
                <w:lang w:val="en-US" w:eastAsia="zh-CN" w:bidi="ar-SA"/>
              </w:rPr>
            </w:pPr>
            <w:r>
              <w:rPr>
                <w:rFonts w:hint="eastAsia" w:ascii="宋体" w:hAnsi="宋体" w:eastAsia="宋体" w:cs="宋体"/>
                <w:snapToGrid w:val="0"/>
                <w:color w:val="auto"/>
                <w:spacing w:val="-1"/>
                <w:kern w:val="0"/>
                <w:sz w:val="18"/>
                <w:szCs w:val="18"/>
                <w:highlight w:val="none"/>
                <w:lang w:val="en-US" w:eastAsia="zh-CN" w:bidi="ar-SA"/>
              </w:rPr>
              <w:t>专职安全员：</w:t>
            </w:r>
          </w:p>
          <w:p w14:paraId="6B0B495D">
            <w:pPr>
              <w:pStyle w:val="15"/>
              <w:rPr>
                <w:rFonts w:hint="eastAsia" w:ascii="宋体" w:hAnsi="宋体" w:eastAsia="宋体" w:cs="宋体"/>
                <w:snapToGrid w:val="0"/>
                <w:color w:val="auto"/>
                <w:spacing w:val="-1"/>
                <w:kern w:val="0"/>
                <w:sz w:val="18"/>
                <w:szCs w:val="18"/>
                <w:highlight w:val="none"/>
                <w:lang w:val="en-US" w:eastAsia="zh-CN" w:bidi="ar-SA"/>
              </w:rPr>
            </w:pPr>
            <w:r>
              <w:rPr>
                <w:rFonts w:hint="eastAsia" w:ascii="宋体" w:hAnsi="宋体" w:eastAsia="宋体" w:cs="宋体"/>
                <w:snapToGrid w:val="0"/>
                <w:color w:val="auto"/>
                <w:spacing w:val="-1"/>
                <w:kern w:val="0"/>
                <w:sz w:val="18"/>
                <w:szCs w:val="18"/>
                <w:highlight w:val="none"/>
                <w:lang w:val="en-US" w:eastAsia="zh-CN" w:bidi="ar-SA"/>
              </w:rPr>
              <w:t>电气技术员：</w:t>
            </w:r>
          </w:p>
          <w:p w14:paraId="0FDE743A">
            <w:pPr>
              <w:pStyle w:val="15"/>
              <w:rPr>
                <w:rFonts w:hint="eastAsia" w:ascii="宋体" w:hAnsi="宋体" w:eastAsia="宋体" w:cs="宋体"/>
                <w:snapToGrid w:val="0"/>
                <w:color w:val="auto"/>
                <w:spacing w:val="-1"/>
                <w:kern w:val="0"/>
                <w:sz w:val="18"/>
                <w:szCs w:val="18"/>
                <w:highlight w:val="none"/>
                <w:lang w:val="en-US" w:eastAsia="zh-CN" w:bidi="ar-SA"/>
              </w:rPr>
            </w:pPr>
            <w:r>
              <w:rPr>
                <w:rFonts w:hint="eastAsia" w:ascii="宋体" w:hAnsi="宋体" w:eastAsia="宋体" w:cs="宋体"/>
                <w:snapToGrid w:val="0"/>
                <w:color w:val="auto"/>
                <w:spacing w:val="-1"/>
                <w:kern w:val="0"/>
                <w:sz w:val="18"/>
                <w:szCs w:val="18"/>
                <w:highlight w:val="none"/>
                <w:lang w:val="en-US" w:eastAsia="zh-CN" w:bidi="ar-SA"/>
              </w:rPr>
              <w:t>电气技术负责人：</w:t>
            </w:r>
          </w:p>
          <w:p w14:paraId="1022390F">
            <w:pPr>
              <w:pStyle w:val="15"/>
              <w:rPr>
                <w:rFonts w:hint="default" w:ascii="宋体" w:hAnsi="宋体" w:eastAsia="宋体" w:cs="宋体"/>
                <w:snapToGrid w:val="0"/>
                <w:color w:val="auto"/>
                <w:spacing w:val="-1"/>
                <w:kern w:val="0"/>
                <w:sz w:val="18"/>
                <w:szCs w:val="18"/>
                <w:highlight w:val="none"/>
                <w:lang w:val="en-US" w:eastAsia="zh-CN" w:bidi="ar-SA"/>
              </w:rPr>
            </w:pPr>
            <w:r>
              <w:rPr>
                <w:rFonts w:hint="eastAsia" w:ascii="宋体" w:hAnsi="宋体" w:eastAsia="宋体" w:cs="宋体"/>
                <w:snapToGrid w:val="0"/>
                <w:color w:val="auto"/>
                <w:spacing w:val="-1"/>
                <w:kern w:val="0"/>
                <w:sz w:val="18"/>
                <w:szCs w:val="18"/>
                <w:highlight w:val="none"/>
                <w:lang w:val="en-US" w:eastAsia="zh-CN" w:bidi="ar-SA"/>
              </w:rPr>
              <w:t>项目负责人：</w:t>
            </w:r>
          </w:p>
        </w:tc>
        <w:tc>
          <w:tcPr>
            <w:tcW w:w="2029" w:type="dxa"/>
            <w:tcBorders>
              <w:top w:val="single" w:color="auto" w:sz="4" w:space="0"/>
              <w:left w:val="single" w:color="auto" w:sz="4" w:space="0"/>
              <w:right w:val="single" w:color="auto" w:sz="4" w:space="0"/>
            </w:tcBorders>
            <w:vAlign w:val="top"/>
          </w:tcPr>
          <w:p w14:paraId="66871E8F">
            <w:pPr>
              <w:pStyle w:val="15"/>
              <w:rPr>
                <w:rFonts w:hint="eastAsia" w:ascii="宋体" w:hAnsi="宋体" w:eastAsia="宋体" w:cs="宋体"/>
                <w:snapToGrid w:val="0"/>
                <w:color w:val="auto"/>
                <w:spacing w:val="-1"/>
                <w:kern w:val="0"/>
                <w:sz w:val="18"/>
                <w:szCs w:val="18"/>
                <w:highlight w:val="none"/>
                <w:lang w:val="en-US" w:eastAsia="zh-CN" w:bidi="ar-SA"/>
              </w:rPr>
            </w:pPr>
            <w:r>
              <w:rPr>
                <w:rFonts w:hint="eastAsia" w:ascii="宋体" w:hAnsi="宋体" w:eastAsia="宋体" w:cs="宋体"/>
                <w:snapToGrid w:val="0"/>
                <w:color w:val="auto"/>
                <w:spacing w:val="-1"/>
                <w:kern w:val="0"/>
                <w:sz w:val="18"/>
                <w:szCs w:val="18"/>
                <w:highlight w:val="none"/>
                <w:lang w:val="en-US" w:eastAsia="zh-CN" w:bidi="ar-SA"/>
              </w:rPr>
              <w:t>使用单位电工：</w:t>
            </w:r>
          </w:p>
          <w:p w14:paraId="5B911BD2">
            <w:pPr>
              <w:pStyle w:val="15"/>
              <w:rPr>
                <w:rFonts w:hint="default" w:ascii="宋体" w:hAnsi="宋体" w:eastAsia="宋体" w:cs="宋体"/>
                <w:snapToGrid w:val="0"/>
                <w:color w:val="auto"/>
                <w:spacing w:val="-1"/>
                <w:kern w:val="0"/>
                <w:sz w:val="18"/>
                <w:szCs w:val="18"/>
                <w:highlight w:val="none"/>
                <w:lang w:val="en-US" w:eastAsia="zh-CN" w:bidi="ar-SA"/>
              </w:rPr>
            </w:pPr>
            <w:r>
              <w:rPr>
                <w:rFonts w:hint="eastAsia" w:ascii="宋体" w:hAnsi="宋体" w:eastAsia="宋体" w:cs="宋体"/>
                <w:snapToGrid w:val="0"/>
                <w:color w:val="auto"/>
                <w:spacing w:val="-1"/>
                <w:kern w:val="0"/>
                <w:sz w:val="18"/>
                <w:szCs w:val="18"/>
                <w:highlight w:val="none"/>
                <w:lang w:val="en-US" w:eastAsia="zh-CN" w:bidi="ar-SA"/>
              </w:rPr>
              <w:t>专职安全员：</w:t>
            </w:r>
          </w:p>
          <w:p w14:paraId="1ABE719C">
            <w:pPr>
              <w:pStyle w:val="15"/>
              <w:rPr>
                <w:rFonts w:hint="eastAsia" w:ascii="宋体" w:hAnsi="宋体" w:eastAsia="宋体" w:cs="宋体"/>
                <w:snapToGrid w:val="0"/>
                <w:color w:val="auto"/>
                <w:spacing w:val="-1"/>
                <w:kern w:val="0"/>
                <w:sz w:val="18"/>
                <w:szCs w:val="18"/>
                <w:highlight w:val="none"/>
                <w:lang w:val="en-US" w:eastAsia="zh-CN" w:bidi="ar-SA"/>
              </w:rPr>
            </w:pPr>
            <w:r>
              <w:rPr>
                <w:rFonts w:hint="eastAsia" w:ascii="宋体" w:hAnsi="宋体" w:eastAsia="宋体" w:cs="宋体"/>
                <w:snapToGrid w:val="0"/>
                <w:color w:val="auto"/>
                <w:spacing w:val="-1"/>
                <w:kern w:val="0"/>
                <w:sz w:val="18"/>
                <w:szCs w:val="18"/>
                <w:highlight w:val="none"/>
                <w:lang w:val="en-US" w:eastAsia="zh-CN" w:bidi="ar-SA"/>
              </w:rPr>
              <w:t>电气技术员：</w:t>
            </w:r>
          </w:p>
          <w:p w14:paraId="1A46C00D">
            <w:pPr>
              <w:pStyle w:val="15"/>
              <w:rPr>
                <w:rFonts w:hint="eastAsia" w:ascii="宋体" w:hAnsi="宋体" w:eastAsia="宋体" w:cs="宋体"/>
                <w:snapToGrid w:val="0"/>
                <w:color w:val="auto"/>
                <w:spacing w:val="-1"/>
                <w:kern w:val="0"/>
                <w:sz w:val="18"/>
                <w:szCs w:val="18"/>
                <w:highlight w:val="none"/>
                <w:lang w:val="en-US" w:eastAsia="zh-CN" w:bidi="ar-SA"/>
              </w:rPr>
            </w:pPr>
            <w:r>
              <w:rPr>
                <w:rFonts w:hint="eastAsia" w:ascii="宋体" w:hAnsi="宋体" w:eastAsia="宋体" w:cs="宋体"/>
                <w:snapToGrid w:val="0"/>
                <w:color w:val="auto"/>
                <w:spacing w:val="-1"/>
                <w:kern w:val="0"/>
                <w:sz w:val="18"/>
                <w:szCs w:val="18"/>
                <w:highlight w:val="none"/>
                <w:lang w:val="en-US" w:eastAsia="zh-CN" w:bidi="ar-SA"/>
              </w:rPr>
              <w:t>电气技术负责人：</w:t>
            </w:r>
          </w:p>
          <w:p w14:paraId="5E23FF05">
            <w:pPr>
              <w:pStyle w:val="15"/>
              <w:rPr>
                <w:rFonts w:ascii="宋体" w:hAnsi="宋体" w:eastAsia="宋体" w:cs="宋体"/>
                <w:snapToGrid w:val="0"/>
                <w:color w:val="auto"/>
                <w:spacing w:val="-1"/>
                <w:kern w:val="0"/>
                <w:sz w:val="18"/>
                <w:szCs w:val="18"/>
                <w:highlight w:val="none"/>
                <w:lang w:val="en-US" w:eastAsia="en-US" w:bidi="ar-SA"/>
              </w:rPr>
            </w:pPr>
            <w:r>
              <w:rPr>
                <w:rFonts w:hint="eastAsia" w:ascii="宋体" w:hAnsi="宋体" w:eastAsia="宋体" w:cs="宋体"/>
                <w:snapToGrid w:val="0"/>
                <w:color w:val="auto"/>
                <w:spacing w:val="-1"/>
                <w:kern w:val="0"/>
                <w:sz w:val="18"/>
                <w:szCs w:val="18"/>
                <w:highlight w:val="none"/>
                <w:lang w:val="en-US" w:eastAsia="zh-CN" w:bidi="ar-SA"/>
              </w:rPr>
              <w:t>项目负责人：</w:t>
            </w:r>
          </w:p>
        </w:tc>
        <w:tc>
          <w:tcPr>
            <w:tcW w:w="1963" w:type="dxa"/>
            <w:tcBorders>
              <w:top w:val="single" w:color="auto" w:sz="4" w:space="0"/>
              <w:left w:val="single" w:color="auto" w:sz="4" w:space="0"/>
            </w:tcBorders>
            <w:vAlign w:val="top"/>
          </w:tcPr>
          <w:p w14:paraId="61B853C1">
            <w:pPr>
              <w:pStyle w:val="15"/>
              <w:rPr>
                <w:rFonts w:hint="eastAsia" w:ascii="宋体" w:hAnsi="宋体" w:eastAsia="宋体" w:cs="宋体"/>
                <w:snapToGrid w:val="0"/>
                <w:color w:val="auto"/>
                <w:spacing w:val="-1"/>
                <w:kern w:val="0"/>
                <w:sz w:val="18"/>
                <w:szCs w:val="18"/>
                <w:highlight w:val="none"/>
                <w:lang w:val="en-US" w:eastAsia="zh-CN" w:bidi="ar-SA"/>
              </w:rPr>
            </w:pPr>
          </w:p>
          <w:p w14:paraId="1FB6CB30">
            <w:pPr>
              <w:pStyle w:val="15"/>
              <w:rPr>
                <w:rFonts w:hint="eastAsia" w:ascii="宋体" w:hAnsi="宋体" w:eastAsia="宋体" w:cs="宋体"/>
                <w:snapToGrid w:val="0"/>
                <w:color w:val="auto"/>
                <w:spacing w:val="-1"/>
                <w:kern w:val="0"/>
                <w:sz w:val="18"/>
                <w:szCs w:val="18"/>
                <w:highlight w:val="none"/>
                <w:lang w:val="en-US" w:eastAsia="zh-CN" w:bidi="ar-SA"/>
              </w:rPr>
            </w:pPr>
            <w:r>
              <w:rPr>
                <w:rFonts w:hint="eastAsia" w:ascii="宋体" w:hAnsi="宋体" w:eastAsia="宋体" w:cs="宋体"/>
                <w:snapToGrid w:val="0"/>
                <w:color w:val="auto"/>
                <w:spacing w:val="-1"/>
                <w:kern w:val="0"/>
                <w:sz w:val="18"/>
                <w:szCs w:val="18"/>
                <w:highlight w:val="none"/>
                <w:lang w:val="en-US" w:eastAsia="zh-CN" w:bidi="ar-SA"/>
              </w:rPr>
              <w:t>专业监理工程师：</w:t>
            </w:r>
          </w:p>
          <w:p w14:paraId="009BEF83">
            <w:pPr>
              <w:pStyle w:val="15"/>
              <w:rPr>
                <w:rFonts w:hint="eastAsia" w:ascii="宋体" w:hAnsi="宋体" w:eastAsia="宋体" w:cs="宋体"/>
                <w:snapToGrid w:val="0"/>
                <w:color w:val="auto"/>
                <w:spacing w:val="-1"/>
                <w:kern w:val="0"/>
                <w:sz w:val="18"/>
                <w:szCs w:val="18"/>
                <w:highlight w:val="none"/>
                <w:lang w:val="en-US" w:eastAsia="zh-CN" w:bidi="ar-SA"/>
              </w:rPr>
            </w:pPr>
          </w:p>
          <w:p w14:paraId="43CC1C9E">
            <w:pPr>
              <w:pStyle w:val="15"/>
              <w:rPr>
                <w:rFonts w:hint="default" w:ascii="宋体" w:hAnsi="宋体" w:eastAsia="宋体" w:cs="宋体"/>
                <w:snapToGrid w:val="0"/>
                <w:color w:val="auto"/>
                <w:spacing w:val="-1"/>
                <w:kern w:val="0"/>
                <w:sz w:val="18"/>
                <w:szCs w:val="18"/>
                <w:highlight w:val="none"/>
                <w:lang w:val="en-US" w:eastAsia="zh-CN" w:bidi="ar-SA"/>
              </w:rPr>
            </w:pPr>
            <w:r>
              <w:rPr>
                <w:rFonts w:hint="eastAsia" w:ascii="宋体" w:hAnsi="宋体" w:eastAsia="宋体" w:cs="宋体"/>
                <w:snapToGrid w:val="0"/>
                <w:color w:val="auto"/>
                <w:spacing w:val="-1"/>
                <w:kern w:val="0"/>
                <w:sz w:val="18"/>
                <w:szCs w:val="18"/>
                <w:highlight w:val="none"/>
                <w:lang w:val="en-US" w:eastAsia="zh-CN" w:bidi="ar-SA"/>
              </w:rPr>
              <w:t>总监理工程师：</w:t>
            </w:r>
          </w:p>
        </w:tc>
      </w:tr>
    </w:tbl>
    <w:p w14:paraId="514B19CA">
      <w:pPr>
        <w:spacing w:before="37" w:line="242" w:lineRule="auto"/>
        <w:ind w:left="1770" w:right="1293" w:hanging="629"/>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rPr>
        <w:t>注：</w:t>
      </w:r>
      <w:r>
        <w:rPr>
          <w:rFonts w:ascii="Times New Roman" w:hAnsi="Times New Roman" w:eastAsia="Times New Roman" w:cs="Times New Roman"/>
          <w:color w:val="auto"/>
          <w:spacing w:val="-1"/>
          <w:sz w:val="18"/>
          <w:szCs w:val="18"/>
          <w:highlight w:val="none"/>
        </w:rPr>
        <w:t>1</w:t>
      </w:r>
      <w:r>
        <w:rPr>
          <w:rFonts w:ascii="Times New Roman" w:hAnsi="Times New Roman" w:eastAsia="Times New Roman" w:cs="Times New Roman"/>
          <w:color w:val="auto"/>
          <w:spacing w:val="-21"/>
          <w:sz w:val="18"/>
          <w:szCs w:val="18"/>
          <w:highlight w:val="none"/>
        </w:rPr>
        <w:t xml:space="preserve"> </w:t>
      </w:r>
      <w:r>
        <w:rPr>
          <w:rFonts w:ascii="宋体" w:hAnsi="宋体" w:eastAsia="宋体" w:cs="宋体"/>
          <w:color w:val="auto"/>
          <w:spacing w:val="-1"/>
          <w:sz w:val="18"/>
          <w:szCs w:val="18"/>
          <w:highlight w:val="none"/>
        </w:rPr>
        <w:t>、</w:t>
      </w:r>
      <w:r>
        <w:rPr>
          <w:rFonts w:hint="eastAsia" w:ascii="宋体" w:hAnsi="宋体" w:eastAsia="宋体" w:cs="宋体"/>
          <w:color w:val="auto"/>
          <w:spacing w:val="-1"/>
          <w:sz w:val="18"/>
          <w:szCs w:val="18"/>
          <w:highlight w:val="none"/>
          <w:lang w:val="en-US" w:eastAsia="zh-CN"/>
        </w:rPr>
        <w:t>施工总承包单位和分包单位</w:t>
      </w:r>
      <w:r>
        <w:rPr>
          <w:rFonts w:ascii="宋体" w:hAnsi="宋体" w:eastAsia="宋体" w:cs="宋体"/>
          <w:color w:val="auto"/>
          <w:spacing w:val="-1"/>
          <w:sz w:val="18"/>
          <w:szCs w:val="18"/>
          <w:highlight w:val="none"/>
        </w:rPr>
        <w:t>项目负责人、</w:t>
      </w:r>
      <w:r>
        <w:rPr>
          <w:rFonts w:hint="eastAsia" w:ascii="宋体" w:hAnsi="宋体" w:eastAsia="宋体" w:cs="宋体"/>
          <w:color w:val="auto"/>
          <w:spacing w:val="-1"/>
          <w:sz w:val="18"/>
          <w:szCs w:val="18"/>
          <w:highlight w:val="none"/>
          <w:lang w:val="en-US" w:eastAsia="zh-CN"/>
        </w:rPr>
        <w:t>电气</w:t>
      </w:r>
      <w:r>
        <w:rPr>
          <w:rFonts w:ascii="宋体" w:hAnsi="宋体" w:eastAsia="宋体" w:cs="宋体"/>
          <w:color w:val="auto"/>
          <w:spacing w:val="-1"/>
          <w:sz w:val="18"/>
          <w:szCs w:val="18"/>
          <w:highlight w:val="none"/>
        </w:rPr>
        <w:t>技术负责人、</w:t>
      </w:r>
      <w:r>
        <w:rPr>
          <w:rFonts w:hint="eastAsia" w:ascii="宋体" w:hAnsi="宋体" w:eastAsia="宋体" w:cs="宋体"/>
          <w:color w:val="auto"/>
          <w:spacing w:val="-1"/>
          <w:sz w:val="18"/>
          <w:szCs w:val="18"/>
          <w:highlight w:val="none"/>
          <w:lang w:val="en-US" w:eastAsia="zh-CN"/>
        </w:rPr>
        <w:t>技术员、安全员、</w:t>
      </w:r>
      <w:r>
        <w:rPr>
          <w:rFonts w:ascii="宋体" w:hAnsi="宋体" w:eastAsia="宋体" w:cs="宋体"/>
          <w:color w:val="auto"/>
          <w:spacing w:val="-1"/>
          <w:sz w:val="18"/>
          <w:szCs w:val="18"/>
          <w:highlight w:val="none"/>
        </w:rPr>
        <w:t>总监理工程师</w:t>
      </w:r>
      <w:r>
        <w:rPr>
          <w:rFonts w:hint="eastAsia" w:ascii="宋体" w:hAnsi="宋体" w:eastAsia="宋体" w:cs="宋体"/>
          <w:color w:val="auto"/>
          <w:spacing w:val="-1"/>
          <w:sz w:val="18"/>
          <w:szCs w:val="18"/>
          <w:highlight w:val="none"/>
          <w:lang w:eastAsia="zh-CN"/>
        </w:rPr>
        <w:t>、</w:t>
      </w:r>
      <w:r>
        <w:rPr>
          <w:rFonts w:hint="eastAsia" w:ascii="宋体" w:hAnsi="宋体" w:eastAsia="宋体" w:cs="宋体"/>
          <w:color w:val="auto"/>
          <w:spacing w:val="-1"/>
          <w:sz w:val="18"/>
          <w:szCs w:val="18"/>
          <w:highlight w:val="none"/>
          <w:lang w:val="en-US" w:eastAsia="zh-CN"/>
        </w:rPr>
        <w:t>专业监理工程师</w:t>
      </w:r>
      <w:r>
        <w:rPr>
          <w:rFonts w:ascii="宋体" w:hAnsi="宋体" w:eastAsia="宋体" w:cs="宋体"/>
          <w:color w:val="auto"/>
          <w:spacing w:val="-1"/>
          <w:sz w:val="18"/>
          <w:szCs w:val="18"/>
          <w:highlight w:val="none"/>
        </w:rPr>
        <w:t>、安</w:t>
      </w:r>
      <w:r>
        <w:rPr>
          <w:rFonts w:ascii="宋体" w:hAnsi="宋体" w:eastAsia="宋体" w:cs="宋体"/>
          <w:color w:val="auto"/>
          <w:spacing w:val="-3"/>
          <w:sz w:val="18"/>
          <w:szCs w:val="18"/>
          <w:highlight w:val="none"/>
        </w:rPr>
        <w:t>装及使用单位电工参加验收</w:t>
      </w:r>
      <w:r>
        <w:rPr>
          <w:rFonts w:hint="eastAsia" w:ascii="宋体" w:hAnsi="宋体" w:eastAsia="宋体" w:cs="宋体"/>
          <w:color w:val="auto"/>
          <w:spacing w:val="-3"/>
          <w:sz w:val="18"/>
          <w:szCs w:val="18"/>
          <w:highlight w:val="none"/>
          <w:lang w:eastAsia="zh-CN"/>
        </w:rPr>
        <w:t>。</w:t>
      </w:r>
    </w:p>
    <w:p w14:paraId="4AE11701">
      <w:pPr>
        <w:spacing w:line="242" w:lineRule="auto"/>
        <w:rPr>
          <w:rFonts w:ascii="宋体" w:hAnsi="宋体" w:eastAsia="宋体" w:cs="宋体"/>
          <w:color w:val="auto"/>
          <w:sz w:val="18"/>
          <w:szCs w:val="18"/>
          <w:highlight w:val="none"/>
        </w:rPr>
        <w:sectPr>
          <w:headerReference r:id="rId83" w:type="default"/>
          <w:footerReference r:id="rId84" w:type="default"/>
          <w:pgSz w:w="11906" w:h="16838"/>
          <w:pgMar w:top="2098" w:right="1587" w:bottom="1984" w:left="1587" w:header="0" w:footer="960" w:gutter="0"/>
          <w:pgBorders>
            <w:top w:val="none" w:sz="0" w:space="0"/>
            <w:left w:val="none" w:sz="0" w:space="0"/>
            <w:bottom w:val="none" w:sz="0" w:space="0"/>
            <w:right w:val="none" w:sz="0" w:space="0"/>
          </w:pgBorders>
          <w:cols w:space="0" w:num="1"/>
          <w:rtlGutter w:val="0"/>
          <w:docGrid w:linePitch="0" w:charSpace="0"/>
        </w:sectPr>
      </w:pPr>
    </w:p>
    <w:p w14:paraId="189275F5">
      <w:pPr>
        <w:widowControl/>
        <w:kinsoku w:val="0"/>
        <w:autoSpaceDE w:val="0"/>
        <w:autoSpaceDN w:val="0"/>
        <w:adjustRightInd w:val="0"/>
        <w:snapToGrid w:val="0"/>
        <w:spacing w:before="59" w:line="232" w:lineRule="auto"/>
        <w:ind w:left="2985"/>
        <w:jc w:val="left"/>
        <w:textAlignment w:val="baseline"/>
        <w:rPr>
          <w:rFonts w:ascii="黑体" w:hAnsi="黑体" w:eastAsia="黑体" w:cs="黑体"/>
          <w:snapToGrid w:val="0"/>
          <w:color w:val="auto"/>
          <w:kern w:val="0"/>
          <w:sz w:val="18"/>
          <w:szCs w:val="18"/>
          <w:highlight w:val="none"/>
        </w:rPr>
      </w:pPr>
      <w:r>
        <w:rPr>
          <w:rFonts w:ascii="黑体" w:hAnsi="黑体" w:eastAsia="黑体" w:cs="黑体"/>
          <w:snapToGrid w:val="0"/>
          <w:color w:val="auto"/>
          <w:spacing w:val="-1"/>
          <w:kern w:val="0"/>
          <w:sz w:val="18"/>
          <w:szCs w:val="18"/>
          <w:highlight w:val="none"/>
        </w:rPr>
        <w:t>表</w:t>
      </w:r>
      <w:r>
        <w:rPr>
          <w:rFonts w:ascii="黑体" w:hAnsi="黑体" w:eastAsia="黑体" w:cs="黑体"/>
          <w:snapToGrid w:val="0"/>
          <w:color w:val="auto"/>
          <w:spacing w:val="-36"/>
          <w:kern w:val="0"/>
          <w:sz w:val="18"/>
          <w:szCs w:val="18"/>
          <w:highlight w:val="none"/>
        </w:rPr>
        <w:t xml:space="preserve"> </w:t>
      </w:r>
      <w:r>
        <w:rPr>
          <w:rFonts w:ascii="Times New Roman" w:hAnsi="Times New Roman" w:eastAsia="Times New Roman" w:cs="Times New Roman"/>
          <w:snapToGrid w:val="0"/>
          <w:color w:val="auto"/>
          <w:spacing w:val="-1"/>
          <w:kern w:val="0"/>
          <w:sz w:val="18"/>
          <w:szCs w:val="18"/>
          <w:highlight w:val="none"/>
        </w:rPr>
        <w:t>B.10.</w:t>
      </w:r>
      <w:r>
        <w:rPr>
          <w:rFonts w:hint="eastAsia" w:ascii="Times New Roman" w:hAnsi="Times New Roman" w:eastAsia="宋体" w:cs="Times New Roman"/>
          <w:snapToGrid w:val="0"/>
          <w:color w:val="auto"/>
          <w:spacing w:val="-1"/>
          <w:kern w:val="0"/>
          <w:sz w:val="18"/>
          <w:szCs w:val="18"/>
          <w:highlight w:val="none"/>
          <w:lang w:val="en-US" w:eastAsia="zh-CN"/>
        </w:rPr>
        <w:t>2</w:t>
      </w:r>
      <w:r>
        <w:rPr>
          <w:rFonts w:hint="eastAsia" w:ascii="Times New Roman" w:hAnsi="Times New Roman" w:eastAsia="宋体" w:cs="Times New Roman"/>
          <w:snapToGrid w:val="0"/>
          <w:color w:val="auto"/>
          <w:spacing w:val="-1"/>
          <w:kern w:val="0"/>
          <w:sz w:val="18"/>
          <w:szCs w:val="18"/>
          <w:highlight w:val="none"/>
          <w:lang w:eastAsia="zh-CN"/>
        </w:rPr>
        <w:t xml:space="preserve"> </w:t>
      </w:r>
      <w:r>
        <w:rPr>
          <w:rFonts w:ascii="黑体" w:hAnsi="黑体" w:eastAsia="黑体" w:cs="黑体"/>
          <w:snapToGrid w:val="0"/>
          <w:color w:val="auto"/>
          <w:spacing w:val="-1"/>
          <w:kern w:val="0"/>
          <w:sz w:val="18"/>
          <w:szCs w:val="18"/>
          <w:highlight w:val="none"/>
        </w:rPr>
        <w:t>接地电阻测试记录</w:t>
      </w:r>
    </w:p>
    <w:p w14:paraId="4AC9AEA9">
      <w:pPr>
        <w:widowControl/>
        <w:kinsoku w:val="0"/>
        <w:autoSpaceDE w:val="0"/>
        <w:autoSpaceDN w:val="0"/>
        <w:adjustRightInd w:val="0"/>
        <w:snapToGrid w:val="0"/>
        <w:spacing w:before="102" w:line="220" w:lineRule="auto"/>
        <w:ind w:left="6183"/>
        <w:jc w:val="left"/>
        <w:textAlignment w:val="baseline"/>
        <w:rPr>
          <w:rFonts w:ascii="宋体" w:hAnsi="宋体" w:eastAsia="宋体" w:cs="宋体"/>
          <w:snapToGrid w:val="0"/>
          <w:color w:val="auto"/>
          <w:kern w:val="0"/>
          <w:sz w:val="18"/>
          <w:szCs w:val="18"/>
          <w:highlight w:val="none"/>
        </w:rPr>
      </w:pPr>
      <w:r>
        <w:rPr>
          <w:rFonts w:ascii="宋体" w:hAnsi="宋体" w:eastAsia="宋体" w:cs="宋体"/>
          <w:snapToGrid w:val="0"/>
          <w:color w:val="auto"/>
          <w:spacing w:val="-12"/>
          <w:kern w:val="0"/>
          <w:sz w:val="18"/>
          <w:szCs w:val="18"/>
          <w:highlight w:val="none"/>
        </w:rPr>
        <w:t>编号：</w:t>
      </w:r>
    </w:p>
    <w:p w14:paraId="6730D89D">
      <w:pPr>
        <w:widowControl/>
        <w:kinsoku w:val="0"/>
        <w:autoSpaceDE w:val="0"/>
        <w:autoSpaceDN w:val="0"/>
        <w:adjustRightInd w:val="0"/>
        <w:snapToGrid w:val="0"/>
        <w:spacing w:line="40" w:lineRule="exact"/>
        <w:jc w:val="left"/>
        <w:textAlignment w:val="baseline"/>
        <w:rPr>
          <w:rFonts w:ascii="Arial" w:hAnsi="Arial" w:eastAsia="Arial" w:cs="Arial"/>
          <w:snapToGrid w:val="0"/>
          <w:color w:val="auto"/>
          <w:kern w:val="0"/>
          <w:szCs w:val="21"/>
          <w:highlight w:val="none"/>
        </w:rPr>
      </w:pPr>
    </w:p>
    <w:tbl>
      <w:tblPr>
        <w:tblStyle w:val="14"/>
        <w:tblW w:w="6799" w:type="dxa"/>
        <w:tblInd w:w="98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30"/>
        <w:gridCol w:w="210"/>
        <w:gridCol w:w="868"/>
        <w:gridCol w:w="648"/>
        <w:gridCol w:w="430"/>
        <w:gridCol w:w="539"/>
        <w:gridCol w:w="539"/>
        <w:gridCol w:w="539"/>
        <w:gridCol w:w="539"/>
        <w:gridCol w:w="539"/>
        <w:gridCol w:w="539"/>
        <w:gridCol w:w="1079"/>
      </w:tblGrid>
      <w:tr w14:paraId="019FE5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5" w:hRule="atLeast"/>
        </w:trPr>
        <w:tc>
          <w:tcPr>
            <w:tcW w:w="1408" w:type="dxa"/>
            <w:gridSpan w:val="3"/>
          </w:tcPr>
          <w:p w14:paraId="5E58E40B">
            <w:pPr>
              <w:widowControl/>
              <w:kinsoku w:val="0"/>
              <w:autoSpaceDE w:val="0"/>
              <w:autoSpaceDN w:val="0"/>
              <w:adjustRightInd w:val="0"/>
              <w:snapToGrid w:val="0"/>
              <w:spacing w:before="89" w:line="220" w:lineRule="auto"/>
              <w:ind w:left="421"/>
              <w:jc w:val="left"/>
              <w:textAlignment w:val="baseline"/>
              <w:rPr>
                <w:rFonts w:ascii="宋体" w:hAnsi="宋体" w:eastAsia="宋体" w:cs="宋体"/>
                <w:snapToGrid w:val="0"/>
                <w:color w:val="auto"/>
                <w:kern w:val="0"/>
                <w:sz w:val="18"/>
                <w:szCs w:val="18"/>
                <w:highlight w:val="none"/>
                <w:lang w:eastAsia="en-US"/>
              </w:rPr>
            </w:pPr>
            <w:r>
              <w:rPr>
                <w:rFonts w:ascii="宋体" w:hAnsi="宋体" w:eastAsia="宋体" w:cs="宋体"/>
                <w:snapToGrid w:val="0"/>
                <w:color w:val="auto"/>
                <w:spacing w:val="-2"/>
                <w:kern w:val="0"/>
                <w:sz w:val="18"/>
                <w:szCs w:val="18"/>
                <w:highlight w:val="none"/>
                <w:lang w:eastAsia="en-US"/>
              </w:rPr>
              <w:t>工程名称</w:t>
            </w:r>
          </w:p>
        </w:tc>
        <w:tc>
          <w:tcPr>
            <w:tcW w:w="5391" w:type="dxa"/>
            <w:gridSpan w:val="9"/>
          </w:tcPr>
          <w:p w14:paraId="34DE87BE">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r>
      <w:tr w14:paraId="220BF3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9" w:hRule="atLeast"/>
        </w:trPr>
        <w:tc>
          <w:tcPr>
            <w:tcW w:w="1408" w:type="dxa"/>
            <w:gridSpan w:val="3"/>
          </w:tcPr>
          <w:p w14:paraId="2CBFE07F">
            <w:pPr>
              <w:widowControl/>
              <w:kinsoku w:val="0"/>
              <w:autoSpaceDE w:val="0"/>
              <w:autoSpaceDN w:val="0"/>
              <w:adjustRightInd w:val="0"/>
              <w:snapToGrid w:val="0"/>
              <w:spacing w:before="83" w:line="220" w:lineRule="auto"/>
              <w:ind w:left="419"/>
              <w:jc w:val="left"/>
              <w:textAlignment w:val="baseline"/>
              <w:rPr>
                <w:rFonts w:ascii="宋体" w:hAnsi="宋体" w:eastAsia="宋体" w:cs="宋体"/>
                <w:snapToGrid w:val="0"/>
                <w:color w:val="auto"/>
                <w:kern w:val="0"/>
                <w:sz w:val="18"/>
                <w:szCs w:val="18"/>
                <w:highlight w:val="none"/>
                <w:lang w:eastAsia="en-US"/>
              </w:rPr>
            </w:pPr>
            <w:r>
              <w:rPr>
                <w:rFonts w:ascii="宋体" w:hAnsi="宋体" w:eastAsia="宋体" w:cs="宋体"/>
                <w:snapToGrid w:val="0"/>
                <w:color w:val="auto"/>
                <w:spacing w:val="-2"/>
                <w:kern w:val="0"/>
                <w:sz w:val="18"/>
                <w:szCs w:val="18"/>
                <w:highlight w:val="none"/>
                <w:lang w:eastAsia="en-US"/>
              </w:rPr>
              <w:t>检测区域</w:t>
            </w:r>
          </w:p>
        </w:tc>
        <w:tc>
          <w:tcPr>
            <w:tcW w:w="2156" w:type="dxa"/>
            <w:gridSpan w:val="4"/>
          </w:tcPr>
          <w:p w14:paraId="0409279A">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1617" w:type="dxa"/>
            <w:gridSpan w:val="3"/>
          </w:tcPr>
          <w:p w14:paraId="288AA524">
            <w:pPr>
              <w:widowControl/>
              <w:kinsoku w:val="0"/>
              <w:autoSpaceDE w:val="0"/>
              <w:autoSpaceDN w:val="0"/>
              <w:adjustRightInd w:val="0"/>
              <w:snapToGrid w:val="0"/>
              <w:spacing w:before="83" w:line="220" w:lineRule="auto"/>
              <w:ind w:left="46"/>
              <w:jc w:val="left"/>
              <w:textAlignment w:val="baseline"/>
              <w:rPr>
                <w:rFonts w:ascii="宋体" w:hAnsi="宋体" w:eastAsia="宋体" w:cs="宋体"/>
                <w:snapToGrid w:val="0"/>
                <w:color w:val="auto"/>
                <w:kern w:val="0"/>
                <w:sz w:val="18"/>
                <w:szCs w:val="18"/>
                <w:highlight w:val="none"/>
                <w:lang w:eastAsia="en-US"/>
              </w:rPr>
            </w:pPr>
            <w:r>
              <w:rPr>
                <w:rFonts w:ascii="宋体" w:hAnsi="宋体" w:eastAsia="宋体" w:cs="宋体"/>
                <w:snapToGrid w:val="0"/>
                <w:color w:val="auto"/>
                <w:spacing w:val="-1"/>
                <w:kern w:val="0"/>
                <w:sz w:val="18"/>
                <w:szCs w:val="18"/>
                <w:highlight w:val="none"/>
                <w:lang w:eastAsia="en-US"/>
              </w:rPr>
              <w:t>仪表名称及型号</w:t>
            </w:r>
          </w:p>
        </w:tc>
        <w:tc>
          <w:tcPr>
            <w:tcW w:w="1618" w:type="dxa"/>
            <w:gridSpan w:val="2"/>
          </w:tcPr>
          <w:p w14:paraId="66F2687A">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r>
      <w:tr w14:paraId="18E8BC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9" w:hRule="atLeast"/>
        </w:trPr>
        <w:tc>
          <w:tcPr>
            <w:tcW w:w="1408" w:type="dxa"/>
            <w:gridSpan w:val="3"/>
          </w:tcPr>
          <w:p w14:paraId="3E437D2F">
            <w:pPr>
              <w:widowControl/>
              <w:kinsoku w:val="0"/>
              <w:autoSpaceDE w:val="0"/>
              <w:autoSpaceDN w:val="0"/>
              <w:adjustRightInd w:val="0"/>
              <w:snapToGrid w:val="0"/>
              <w:spacing w:before="84" w:line="220" w:lineRule="auto"/>
              <w:ind w:left="418"/>
              <w:jc w:val="left"/>
              <w:textAlignment w:val="baseline"/>
              <w:rPr>
                <w:rFonts w:ascii="宋体" w:hAnsi="宋体" w:eastAsia="宋体" w:cs="宋体"/>
                <w:snapToGrid w:val="0"/>
                <w:color w:val="auto"/>
                <w:kern w:val="0"/>
                <w:sz w:val="18"/>
                <w:szCs w:val="18"/>
                <w:highlight w:val="none"/>
                <w:lang w:eastAsia="en-US"/>
              </w:rPr>
            </w:pPr>
            <w:r>
              <w:rPr>
                <w:rFonts w:ascii="宋体" w:hAnsi="宋体" w:eastAsia="宋体" w:cs="宋体"/>
                <w:snapToGrid w:val="0"/>
                <w:color w:val="auto"/>
                <w:spacing w:val="-2"/>
                <w:kern w:val="0"/>
                <w:sz w:val="18"/>
                <w:szCs w:val="18"/>
                <w:highlight w:val="none"/>
                <w:lang w:eastAsia="en-US"/>
              </w:rPr>
              <w:t>接地类别</w:t>
            </w:r>
          </w:p>
        </w:tc>
        <w:tc>
          <w:tcPr>
            <w:tcW w:w="2156" w:type="dxa"/>
            <w:gridSpan w:val="4"/>
          </w:tcPr>
          <w:p w14:paraId="5AD38177">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1617" w:type="dxa"/>
            <w:gridSpan w:val="3"/>
          </w:tcPr>
          <w:p w14:paraId="42A84BCA">
            <w:pPr>
              <w:widowControl/>
              <w:kinsoku w:val="0"/>
              <w:autoSpaceDE w:val="0"/>
              <w:autoSpaceDN w:val="0"/>
              <w:adjustRightInd w:val="0"/>
              <w:snapToGrid w:val="0"/>
              <w:spacing w:before="84" w:line="220" w:lineRule="auto"/>
              <w:ind w:left="316"/>
              <w:jc w:val="left"/>
              <w:textAlignment w:val="baseline"/>
              <w:rPr>
                <w:rFonts w:ascii="宋体" w:hAnsi="宋体" w:eastAsia="宋体" w:cs="宋体"/>
                <w:snapToGrid w:val="0"/>
                <w:color w:val="auto"/>
                <w:kern w:val="0"/>
                <w:sz w:val="18"/>
                <w:szCs w:val="18"/>
                <w:highlight w:val="none"/>
                <w:lang w:eastAsia="en-US"/>
              </w:rPr>
            </w:pPr>
            <w:r>
              <w:rPr>
                <w:rFonts w:ascii="宋体" w:hAnsi="宋体" w:eastAsia="宋体" w:cs="宋体"/>
                <w:snapToGrid w:val="0"/>
                <w:color w:val="auto"/>
                <w:spacing w:val="-2"/>
                <w:kern w:val="0"/>
                <w:sz w:val="18"/>
                <w:szCs w:val="18"/>
                <w:highlight w:val="none"/>
                <w:lang w:eastAsia="en-US"/>
              </w:rPr>
              <w:t>检测日期</w:t>
            </w:r>
          </w:p>
        </w:tc>
        <w:tc>
          <w:tcPr>
            <w:tcW w:w="1618" w:type="dxa"/>
            <w:gridSpan w:val="2"/>
          </w:tcPr>
          <w:p w14:paraId="09A62968">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r>
      <w:tr w14:paraId="441DD0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3" w:hRule="atLeast"/>
        </w:trPr>
        <w:tc>
          <w:tcPr>
            <w:tcW w:w="330" w:type="dxa"/>
            <w:vMerge w:val="restart"/>
            <w:vAlign w:val="center"/>
          </w:tcPr>
          <w:p w14:paraId="731135EE">
            <w:pPr>
              <w:widowControl/>
              <w:kinsoku w:val="0"/>
              <w:autoSpaceDE w:val="0"/>
              <w:autoSpaceDN w:val="0"/>
              <w:adjustRightInd w:val="0"/>
              <w:snapToGrid w:val="0"/>
              <w:spacing w:before="233" w:line="242" w:lineRule="auto"/>
              <w:ind w:left="19" w:right="11" w:hanging="2"/>
              <w:jc w:val="center"/>
              <w:textAlignment w:val="baseline"/>
              <w:rPr>
                <w:rFonts w:ascii="宋体" w:hAnsi="宋体" w:eastAsia="宋体" w:cs="宋体"/>
                <w:snapToGrid w:val="0"/>
                <w:color w:val="auto"/>
                <w:kern w:val="0"/>
                <w:sz w:val="18"/>
                <w:szCs w:val="18"/>
                <w:highlight w:val="none"/>
                <w:lang w:eastAsia="en-US"/>
              </w:rPr>
            </w:pPr>
            <w:r>
              <w:rPr>
                <w:rFonts w:ascii="宋体" w:hAnsi="宋体" w:eastAsia="宋体" w:cs="宋体"/>
                <w:snapToGrid w:val="0"/>
                <w:color w:val="auto"/>
                <w:spacing w:val="-4"/>
                <w:kern w:val="0"/>
                <w:sz w:val="18"/>
                <w:szCs w:val="18"/>
                <w:highlight w:val="none"/>
                <w:lang w:eastAsia="en-US"/>
              </w:rPr>
              <w:t>季节</w:t>
            </w:r>
            <w:r>
              <w:rPr>
                <w:rFonts w:ascii="宋体" w:hAnsi="宋体" w:eastAsia="宋体" w:cs="宋体"/>
                <w:snapToGrid w:val="0"/>
                <w:color w:val="auto"/>
                <w:spacing w:val="-6"/>
                <w:kern w:val="0"/>
                <w:sz w:val="18"/>
                <w:szCs w:val="18"/>
                <w:highlight w:val="none"/>
                <w:lang w:eastAsia="en-US"/>
              </w:rPr>
              <w:t>系数</w:t>
            </w:r>
          </w:p>
        </w:tc>
        <w:tc>
          <w:tcPr>
            <w:tcW w:w="2156" w:type="dxa"/>
            <w:gridSpan w:val="4"/>
            <w:vAlign w:val="center"/>
          </w:tcPr>
          <w:p w14:paraId="0B160C81">
            <w:pPr>
              <w:widowControl/>
              <w:kinsoku w:val="0"/>
              <w:autoSpaceDE w:val="0"/>
              <w:autoSpaceDN w:val="0"/>
              <w:adjustRightInd w:val="0"/>
              <w:snapToGrid w:val="0"/>
              <w:spacing w:before="167" w:line="233" w:lineRule="auto"/>
              <w:ind w:left="121"/>
              <w:jc w:val="center"/>
              <w:textAlignment w:val="baseline"/>
              <w:rPr>
                <w:rFonts w:hint="eastAsia" w:ascii="宋体" w:hAnsi="宋体" w:eastAsia="宋体" w:cs="宋体"/>
                <w:snapToGrid w:val="0"/>
                <w:color w:val="auto"/>
                <w:kern w:val="0"/>
                <w:sz w:val="16"/>
                <w:szCs w:val="16"/>
                <w:highlight w:val="none"/>
                <w:lang w:val="en-US" w:eastAsia="zh-CN"/>
              </w:rPr>
            </w:pPr>
            <w:r>
              <w:rPr>
                <w:rFonts w:hint="eastAsia" w:ascii="宋体" w:hAnsi="宋体" w:eastAsia="宋体" w:cs="宋体"/>
                <w:snapToGrid w:val="0"/>
                <w:color w:val="auto"/>
                <w:kern w:val="0"/>
                <w:sz w:val="16"/>
                <w:szCs w:val="16"/>
                <w:highlight w:val="none"/>
                <w:lang w:val="en-US" w:eastAsia="zh-CN"/>
              </w:rPr>
              <w:t>埋深（m）</w:t>
            </w:r>
          </w:p>
        </w:tc>
        <w:tc>
          <w:tcPr>
            <w:tcW w:w="2156" w:type="dxa"/>
            <w:gridSpan w:val="4"/>
            <w:vAlign w:val="center"/>
          </w:tcPr>
          <w:p w14:paraId="0092131C">
            <w:pPr>
              <w:widowControl/>
              <w:kinsoku w:val="0"/>
              <w:autoSpaceDE w:val="0"/>
              <w:autoSpaceDN w:val="0"/>
              <w:adjustRightInd w:val="0"/>
              <w:snapToGrid w:val="0"/>
              <w:spacing w:before="167" w:line="233" w:lineRule="auto"/>
              <w:ind w:left="121"/>
              <w:jc w:val="center"/>
              <w:textAlignment w:val="baseline"/>
              <w:rPr>
                <w:rFonts w:hint="default" w:ascii="宋体" w:hAnsi="宋体" w:eastAsia="宋体" w:cs="宋体"/>
                <w:snapToGrid w:val="0"/>
                <w:color w:val="auto"/>
                <w:kern w:val="0"/>
                <w:sz w:val="16"/>
                <w:szCs w:val="16"/>
                <w:highlight w:val="none"/>
                <w:lang w:val="en-US" w:eastAsia="zh-CN"/>
              </w:rPr>
            </w:pPr>
            <w:r>
              <w:rPr>
                <w:rFonts w:hint="eastAsia" w:ascii="宋体" w:hAnsi="宋体" w:eastAsia="宋体" w:cs="宋体"/>
                <w:snapToGrid w:val="0"/>
                <w:color w:val="auto"/>
                <w:kern w:val="0"/>
                <w:sz w:val="16"/>
                <w:szCs w:val="16"/>
                <w:highlight w:val="none"/>
                <w:lang w:val="en-US" w:eastAsia="zh-CN"/>
              </w:rPr>
              <w:t>水平接地极</w:t>
            </w:r>
          </w:p>
        </w:tc>
        <w:tc>
          <w:tcPr>
            <w:tcW w:w="2157" w:type="dxa"/>
            <w:gridSpan w:val="3"/>
            <w:vAlign w:val="center"/>
          </w:tcPr>
          <w:p w14:paraId="0D593793">
            <w:pPr>
              <w:widowControl/>
              <w:kinsoku w:val="0"/>
              <w:autoSpaceDE w:val="0"/>
              <w:autoSpaceDN w:val="0"/>
              <w:adjustRightInd w:val="0"/>
              <w:snapToGrid w:val="0"/>
              <w:spacing w:before="167" w:line="233" w:lineRule="auto"/>
              <w:ind w:left="121"/>
              <w:jc w:val="center"/>
              <w:textAlignment w:val="baseline"/>
              <w:rPr>
                <w:rFonts w:hint="default" w:ascii="宋体" w:hAnsi="宋体" w:eastAsia="宋体" w:cs="宋体"/>
                <w:snapToGrid w:val="0"/>
                <w:color w:val="auto"/>
                <w:kern w:val="0"/>
                <w:sz w:val="16"/>
                <w:szCs w:val="16"/>
                <w:highlight w:val="none"/>
                <w:lang w:val="en-US" w:eastAsia="zh-CN"/>
              </w:rPr>
            </w:pPr>
            <w:r>
              <w:rPr>
                <w:rFonts w:hint="eastAsia" w:ascii="宋体" w:hAnsi="宋体" w:eastAsia="宋体" w:cs="宋体"/>
                <w:snapToGrid w:val="0"/>
                <w:color w:val="auto"/>
                <w:kern w:val="0"/>
                <w:sz w:val="16"/>
                <w:szCs w:val="16"/>
                <w:highlight w:val="none"/>
                <w:lang w:val="en-US" w:eastAsia="zh-CN"/>
              </w:rPr>
              <w:t>长2-3m的垂直接地极</w:t>
            </w:r>
          </w:p>
        </w:tc>
      </w:tr>
      <w:tr w14:paraId="599C86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3" w:hRule="atLeast"/>
        </w:trPr>
        <w:tc>
          <w:tcPr>
            <w:tcW w:w="330" w:type="dxa"/>
            <w:vMerge w:val="continue"/>
            <w:vAlign w:val="center"/>
          </w:tcPr>
          <w:p w14:paraId="4AFE354F">
            <w:pPr>
              <w:widowControl/>
              <w:kinsoku w:val="0"/>
              <w:autoSpaceDE w:val="0"/>
              <w:autoSpaceDN w:val="0"/>
              <w:adjustRightInd w:val="0"/>
              <w:snapToGrid w:val="0"/>
              <w:spacing w:before="167" w:line="233" w:lineRule="auto"/>
              <w:ind w:left="121"/>
              <w:jc w:val="center"/>
              <w:textAlignment w:val="baseline"/>
              <w:rPr>
                <w:color w:val="auto"/>
                <w:highlight w:val="none"/>
              </w:rPr>
            </w:pPr>
          </w:p>
        </w:tc>
        <w:tc>
          <w:tcPr>
            <w:tcW w:w="2156" w:type="dxa"/>
            <w:gridSpan w:val="4"/>
            <w:vAlign w:val="center"/>
          </w:tcPr>
          <w:p w14:paraId="1327BC35">
            <w:pPr>
              <w:widowControl/>
              <w:kinsoku w:val="0"/>
              <w:autoSpaceDE w:val="0"/>
              <w:autoSpaceDN w:val="0"/>
              <w:adjustRightInd w:val="0"/>
              <w:snapToGrid w:val="0"/>
              <w:spacing w:before="167" w:line="233" w:lineRule="auto"/>
              <w:ind w:left="121"/>
              <w:jc w:val="center"/>
              <w:textAlignment w:val="baseline"/>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0.50</w:t>
            </w:r>
          </w:p>
        </w:tc>
        <w:tc>
          <w:tcPr>
            <w:tcW w:w="2156" w:type="dxa"/>
            <w:gridSpan w:val="4"/>
            <w:vAlign w:val="center"/>
          </w:tcPr>
          <w:p w14:paraId="4A8A5111">
            <w:pPr>
              <w:widowControl/>
              <w:kinsoku w:val="0"/>
              <w:autoSpaceDE w:val="0"/>
              <w:autoSpaceDN w:val="0"/>
              <w:adjustRightInd w:val="0"/>
              <w:snapToGrid w:val="0"/>
              <w:spacing w:before="167" w:line="233" w:lineRule="auto"/>
              <w:ind w:left="121"/>
              <w:jc w:val="center"/>
              <w:textAlignment w:val="baseline"/>
              <w:rPr>
                <w:rFonts w:hint="default"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1.40-1.80</w:t>
            </w:r>
          </w:p>
        </w:tc>
        <w:tc>
          <w:tcPr>
            <w:tcW w:w="2157" w:type="dxa"/>
            <w:gridSpan w:val="3"/>
            <w:vAlign w:val="center"/>
          </w:tcPr>
          <w:p w14:paraId="7575FD03">
            <w:pPr>
              <w:widowControl/>
              <w:kinsoku w:val="0"/>
              <w:autoSpaceDE w:val="0"/>
              <w:autoSpaceDN w:val="0"/>
              <w:adjustRightInd w:val="0"/>
              <w:snapToGrid w:val="0"/>
              <w:spacing w:before="167" w:line="233" w:lineRule="auto"/>
              <w:ind w:left="121"/>
              <w:jc w:val="center"/>
              <w:textAlignment w:val="baseline"/>
              <w:rPr>
                <w:rFonts w:hint="default" w:ascii="宋体" w:hAnsi="宋体" w:eastAsia="宋体" w:cs="宋体"/>
                <w:snapToGrid w:val="0"/>
                <w:color w:val="auto"/>
                <w:kern w:val="0"/>
                <w:sz w:val="18"/>
                <w:szCs w:val="18"/>
                <w:highlight w:val="none"/>
                <w:lang w:val="en-US" w:eastAsia="zh-CN"/>
              </w:rPr>
            </w:pPr>
            <w:r>
              <w:rPr>
                <w:rFonts w:hint="eastAsia" w:ascii="宋体" w:hAnsi="宋体" w:eastAsia="宋体" w:cs="宋体"/>
                <w:snapToGrid w:val="0"/>
                <w:color w:val="auto"/>
                <w:kern w:val="0"/>
                <w:sz w:val="18"/>
                <w:szCs w:val="18"/>
                <w:highlight w:val="none"/>
                <w:lang w:val="en-US" w:eastAsia="zh-CN"/>
              </w:rPr>
              <w:t>1.20-1.40</w:t>
            </w:r>
          </w:p>
        </w:tc>
      </w:tr>
      <w:tr w14:paraId="45A593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3" w:hRule="atLeast"/>
        </w:trPr>
        <w:tc>
          <w:tcPr>
            <w:tcW w:w="330" w:type="dxa"/>
            <w:vMerge w:val="continue"/>
            <w:vAlign w:val="center"/>
          </w:tcPr>
          <w:p w14:paraId="11670B25">
            <w:pPr>
              <w:widowControl/>
              <w:kinsoku w:val="0"/>
              <w:autoSpaceDE w:val="0"/>
              <w:autoSpaceDN w:val="0"/>
              <w:adjustRightInd w:val="0"/>
              <w:snapToGrid w:val="0"/>
              <w:spacing w:before="167" w:line="233" w:lineRule="auto"/>
              <w:ind w:left="121"/>
              <w:jc w:val="center"/>
              <w:textAlignment w:val="baseline"/>
              <w:rPr>
                <w:rFonts w:ascii="宋体" w:hAnsi="宋体" w:eastAsia="宋体" w:cs="宋体"/>
                <w:snapToGrid w:val="0"/>
                <w:color w:val="auto"/>
                <w:kern w:val="0"/>
                <w:sz w:val="16"/>
                <w:szCs w:val="16"/>
                <w:highlight w:val="none"/>
                <w:lang w:eastAsia="en-US"/>
              </w:rPr>
            </w:pPr>
          </w:p>
        </w:tc>
        <w:tc>
          <w:tcPr>
            <w:tcW w:w="2156" w:type="dxa"/>
            <w:gridSpan w:val="4"/>
            <w:vAlign w:val="center"/>
          </w:tcPr>
          <w:p w14:paraId="0AC5BD6E">
            <w:pPr>
              <w:widowControl/>
              <w:kinsoku w:val="0"/>
              <w:autoSpaceDE w:val="0"/>
              <w:autoSpaceDN w:val="0"/>
              <w:adjustRightInd w:val="0"/>
              <w:snapToGrid w:val="0"/>
              <w:spacing w:before="167" w:line="233" w:lineRule="auto"/>
              <w:ind w:left="121"/>
              <w:jc w:val="center"/>
              <w:textAlignment w:val="baseline"/>
              <w:rPr>
                <w:rFonts w:hint="default" w:ascii="宋体" w:hAnsi="宋体" w:eastAsia="宋体" w:cs="宋体"/>
                <w:snapToGrid w:val="0"/>
                <w:color w:val="auto"/>
                <w:kern w:val="0"/>
                <w:sz w:val="18"/>
                <w:szCs w:val="18"/>
                <w:highlight w:val="none"/>
                <w:lang w:val="en-US" w:eastAsia="zh-CN"/>
              </w:rPr>
            </w:pPr>
            <w:r>
              <w:rPr>
                <w:rFonts w:hint="eastAsia" w:ascii="宋体" w:hAnsi="宋体" w:eastAsia="宋体" w:cs="宋体"/>
                <w:snapToGrid w:val="0"/>
                <w:color w:val="auto"/>
                <w:kern w:val="0"/>
                <w:sz w:val="18"/>
                <w:szCs w:val="18"/>
                <w:highlight w:val="none"/>
                <w:lang w:val="en-US" w:eastAsia="zh-CN"/>
              </w:rPr>
              <w:t>0.8-1.00</w:t>
            </w:r>
          </w:p>
        </w:tc>
        <w:tc>
          <w:tcPr>
            <w:tcW w:w="2156" w:type="dxa"/>
            <w:gridSpan w:val="4"/>
            <w:vAlign w:val="center"/>
          </w:tcPr>
          <w:p w14:paraId="14B7D03A">
            <w:pPr>
              <w:widowControl/>
              <w:kinsoku w:val="0"/>
              <w:autoSpaceDE w:val="0"/>
              <w:autoSpaceDN w:val="0"/>
              <w:adjustRightInd w:val="0"/>
              <w:snapToGrid w:val="0"/>
              <w:spacing w:before="167" w:line="233" w:lineRule="auto"/>
              <w:ind w:left="121"/>
              <w:jc w:val="center"/>
              <w:textAlignment w:val="baseline"/>
              <w:rPr>
                <w:rFonts w:hint="default" w:ascii="宋体" w:hAnsi="宋体" w:eastAsia="宋体" w:cs="宋体"/>
                <w:snapToGrid w:val="0"/>
                <w:color w:val="auto"/>
                <w:kern w:val="0"/>
                <w:sz w:val="18"/>
                <w:szCs w:val="18"/>
                <w:highlight w:val="none"/>
                <w:lang w:val="en-US" w:eastAsia="zh-CN"/>
              </w:rPr>
            </w:pPr>
            <w:r>
              <w:rPr>
                <w:rFonts w:hint="eastAsia" w:ascii="宋体" w:hAnsi="宋体" w:eastAsia="宋体" w:cs="宋体"/>
                <w:snapToGrid w:val="0"/>
                <w:color w:val="auto"/>
                <w:kern w:val="0"/>
                <w:sz w:val="18"/>
                <w:szCs w:val="18"/>
                <w:highlight w:val="none"/>
                <w:lang w:val="en-US" w:eastAsia="zh-CN"/>
              </w:rPr>
              <w:t>1325-1.45</w:t>
            </w:r>
          </w:p>
        </w:tc>
        <w:tc>
          <w:tcPr>
            <w:tcW w:w="2157" w:type="dxa"/>
            <w:gridSpan w:val="3"/>
            <w:vAlign w:val="center"/>
          </w:tcPr>
          <w:p w14:paraId="536259CF">
            <w:pPr>
              <w:widowControl/>
              <w:kinsoku w:val="0"/>
              <w:autoSpaceDE w:val="0"/>
              <w:autoSpaceDN w:val="0"/>
              <w:adjustRightInd w:val="0"/>
              <w:snapToGrid w:val="0"/>
              <w:spacing w:before="167" w:line="233" w:lineRule="auto"/>
              <w:ind w:left="121"/>
              <w:jc w:val="center"/>
              <w:textAlignment w:val="baseline"/>
              <w:rPr>
                <w:rFonts w:hint="default" w:ascii="宋体" w:hAnsi="宋体" w:eastAsia="宋体" w:cs="宋体"/>
                <w:snapToGrid w:val="0"/>
                <w:color w:val="auto"/>
                <w:kern w:val="0"/>
                <w:sz w:val="18"/>
                <w:szCs w:val="18"/>
                <w:highlight w:val="none"/>
                <w:lang w:val="en-US" w:eastAsia="zh-CN"/>
              </w:rPr>
            </w:pPr>
            <w:r>
              <w:rPr>
                <w:rFonts w:hint="eastAsia" w:ascii="宋体" w:hAnsi="宋体" w:eastAsia="宋体" w:cs="宋体"/>
                <w:snapToGrid w:val="0"/>
                <w:color w:val="auto"/>
                <w:kern w:val="0"/>
                <w:sz w:val="18"/>
                <w:szCs w:val="18"/>
                <w:highlight w:val="none"/>
                <w:lang w:val="en-US" w:eastAsia="zh-CN"/>
              </w:rPr>
              <w:t>1.15-1.30</w:t>
            </w:r>
          </w:p>
        </w:tc>
      </w:tr>
      <w:tr w14:paraId="3BD39A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3" w:hRule="atLeast"/>
        </w:trPr>
        <w:tc>
          <w:tcPr>
            <w:tcW w:w="330" w:type="dxa"/>
            <w:vMerge w:val="continue"/>
            <w:tcBorders>
              <w:bottom w:val="nil"/>
            </w:tcBorders>
            <w:vAlign w:val="center"/>
          </w:tcPr>
          <w:p w14:paraId="519CAFB8">
            <w:pPr>
              <w:widowControl/>
              <w:kinsoku w:val="0"/>
              <w:autoSpaceDE w:val="0"/>
              <w:autoSpaceDN w:val="0"/>
              <w:adjustRightInd w:val="0"/>
              <w:snapToGrid w:val="0"/>
              <w:spacing w:before="167" w:line="233" w:lineRule="auto"/>
              <w:ind w:left="121"/>
              <w:jc w:val="center"/>
              <w:textAlignment w:val="baseline"/>
              <w:rPr>
                <w:rFonts w:ascii="宋体" w:hAnsi="宋体" w:eastAsia="宋体" w:cs="宋体"/>
                <w:snapToGrid w:val="0"/>
                <w:color w:val="auto"/>
                <w:kern w:val="0"/>
                <w:sz w:val="16"/>
                <w:szCs w:val="16"/>
                <w:highlight w:val="none"/>
                <w:lang w:eastAsia="en-US"/>
              </w:rPr>
            </w:pPr>
          </w:p>
        </w:tc>
        <w:tc>
          <w:tcPr>
            <w:tcW w:w="2156" w:type="dxa"/>
            <w:gridSpan w:val="4"/>
            <w:vAlign w:val="center"/>
          </w:tcPr>
          <w:p w14:paraId="4844FE97">
            <w:pPr>
              <w:widowControl/>
              <w:kinsoku w:val="0"/>
              <w:autoSpaceDE w:val="0"/>
              <w:autoSpaceDN w:val="0"/>
              <w:adjustRightInd w:val="0"/>
              <w:snapToGrid w:val="0"/>
              <w:spacing w:before="167" w:line="233" w:lineRule="auto"/>
              <w:ind w:left="121"/>
              <w:jc w:val="center"/>
              <w:textAlignment w:val="baseline"/>
              <w:rPr>
                <w:rFonts w:hint="default" w:ascii="宋体" w:hAnsi="宋体" w:eastAsia="宋体" w:cs="宋体"/>
                <w:snapToGrid w:val="0"/>
                <w:color w:val="auto"/>
                <w:kern w:val="0"/>
                <w:sz w:val="18"/>
                <w:szCs w:val="18"/>
                <w:highlight w:val="none"/>
                <w:lang w:val="en-US" w:eastAsia="zh-CN"/>
              </w:rPr>
            </w:pPr>
            <w:r>
              <w:rPr>
                <w:rFonts w:hint="eastAsia" w:ascii="宋体" w:hAnsi="宋体" w:eastAsia="宋体" w:cs="宋体"/>
                <w:snapToGrid w:val="0"/>
                <w:color w:val="auto"/>
                <w:kern w:val="0"/>
                <w:sz w:val="18"/>
                <w:szCs w:val="18"/>
                <w:highlight w:val="none"/>
                <w:lang w:val="en-US" w:eastAsia="zh-CN"/>
              </w:rPr>
              <w:t>2.50-3.00</w:t>
            </w:r>
          </w:p>
        </w:tc>
        <w:tc>
          <w:tcPr>
            <w:tcW w:w="2156" w:type="dxa"/>
            <w:gridSpan w:val="4"/>
            <w:vAlign w:val="center"/>
          </w:tcPr>
          <w:p w14:paraId="47FE238C">
            <w:pPr>
              <w:widowControl/>
              <w:kinsoku w:val="0"/>
              <w:autoSpaceDE w:val="0"/>
              <w:autoSpaceDN w:val="0"/>
              <w:adjustRightInd w:val="0"/>
              <w:snapToGrid w:val="0"/>
              <w:spacing w:before="167" w:line="233" w:lineRule="auto"/>
              <w:ind w:left="121"/>
              <w:jc w:val="center"/>
              <w:textAlignment w:val="baseline"/>
              <w:rPr>
                <w:rFonts w:hint="default" w:ascii="宋体" w:hAnsi="宋体" w:eastAsia="宋体" w:cs="宋体"/>
                <w:snapToGrid w:val="0"/>
                <w:color w:val="auto"/>
                <w:kern w:val="0"/>
                <w:sz w:val="18"/>
                <w:szCs w:val="18"/>
                <w:highlight w:val="none"/>
                <w:lang w:val="en-US" w:eastAsia="zh-CN"/>
              </w:rPr>
            </w:pPr>
            <w:r>
              <w:rPr>
                <w:rFonts w:hint="eastAsia" w:ascii="宋体" w:hAnsi="宋体" w:eastAsia="宋体" w:cs="宋体"/>
                <w:snapToGrid w:val="0"/>
                <w:color w:val="auto"/>
                <w:kern w:val="0"/>
                <w:sz w:val="18"/>
                <w:szCs w:val="18"/>
                <w:highlight w:val="none"/>
                <w:lang w:val="en-US" w:eastAsia="zh-CN"/>
              </w:rPr>
              <w:t>1.00-1.10</w:t>
            </w:r>
          </w:p>
        </w:tc>
        <w:tc>
          <w:tcPr>
            <w:tcW w:w="2157" w:type="dxa"/>
            <w:gridSpan w:val="3"/>
            <w:vAlign w:val="center"/>
          </w:tcPr>
          <w:p w14:paraId="559BC8B2">
            <w:pPr>
              <w:widowControl/>
              <w:kinsoku w:val="0"/>
              <w:autoSpaceDE w:val="0"/>
              <w:autoSpaceDN w:val="0"/>
              <w:adjustRightInd w:val="0"/>
              <w:snapToGrid w:val="0"/>
              <w:spacing w:before="167" w:line="233" w:lineRule="auto"/>
              <w:ind w:left="121"/>
              <w:jc w:val="center"/>
              <w:textAlignment w:val="baseline"/>
              <w:rPr>
                <w:rFonts w:hint="default" w:ascii="宋体" w:hAnsi="宋体" w:eastAsia="宋体" w:cs="宋体"/>
                <w:snapToGrid w:val="0"/>
                <w:color w:val="auto"/>
                <w:kern w:val="0"/>
                <w:sz w:val="18"/>
                <w:szCs w:val="18"/>
                <w:highlight w:val="none"/>
                <w:lang w:val="en-US" w:eastAsia="zh-CN"/>
              </w:rPr>
            </w:pPr>
            <w:r>
              <w:rPr>
                <w:rFonts w:hint="eastAsia" w:ascii="宋体" w:hAnsi="宋体" w:eastAsia="宋体" w:cs="宋体"/>
                <w:snapToGrid w:val="0"/>
                <w:color w:val="auto"/>
                <w:kern w:val="0"/>
                <w:sz w:val="18"/>
                <w:szCs w:val="18"/>
                <w:highlight w:val="none"/>
                <w:lang w:val="en-US" w:eastAsia="zh-CN"/>
              </w:rPr>
              <w:t>1.00-1.10</w:t>
            </w:r>
          </w:p>
        </w:tc>
      </w:tr>
      <w:tr w14:paraId="7C59EC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9" w:hRule="atLeast"/>
        </w:trPr>
        <w:tc>
          <w:tcPr>
            <w:tcW w:w="330" w:type="dxa"/>
          </w:tcPr>
          <w:p w14:paraId="03239843">
            <w:pPr>
              <w:widowControl/>
              <w:kinsoku w:val="0"/>
              <w:autoSpaceDE w:val="0"/>
              <w:autoSpaceDN w:val="0"/>
              <w:adjustRightInd w:val="0"/>
              <w:snapToGrid w:val="0"/>
              <w:spacing w:before="233" w:line="242" w:lineRule="auto"/>
              <w:ind w:left="19" w:right="11" w:hanging="2"/>
              <w:jc w:val="center"/>
              <w:textAlignment w:val="baseline"/>
              <w:rPr>
                <w:rFonts w:ascii="宋体" w:hAnsi="宋体" w:eastAsia="宋体" w:cs="宋体"/>
                <w:snapToGrid w:val="0"/>
                <w:color w:val="auto"/>
                <w:kern w:val="0"/>
                <w:sz w:val="18"/>
                <w:szCs w:val="18"/>
                <w:highlight w:val="none"/>
                <w:lang w:eastAsia="en-US"/>
              </w:rPr>
            </w:pPr>
            <w:r>
              <w:rPr>
                <w:rFonts w:ascii="宋体" w:hAnsi="宋体" w:eastAsia="宋体" w:cs="宋体"/>
                <w:snapToGrid w:val="0"/>
                <w:color w:val="auto"/>
                <w:spacing w:val="-4"/>
                <w:kern w:val="0"/>
                <w:sz w:val="18"/>
                <w:szCs w:val="18"/>
                <w:highlight w:val="none"/>
                <w:lang w:eastAsia="en-US"/>
              </w:rPr>
              <w:t>序号</w:t>
            </w:r>
          </w:p>
        </w:tc>
        <w:tc>
          <w:tcPr>
            <w:tcW w:w="1078" w:type="dxa"/>
            <w:gridSpan w:val="2"/>
            <w:vAlign w:val="center"/>
          </w:tcPr>
          <w:p w14:paraId="6E8E020D">
            <w:pPr>
              <w:keepNext w:val="0"/>
              <w:keepLines w:val="0"/>
              <w:pageBreakBefore w:val="0"/>
              <w:widowControl/>
              <w:kinsoku w:val="0"/>
              <w:wordWrap/>
              <w:overflowPunct/>
              <w:topLinePunct w:val="0"/>
              <w:autoSpaceDE w:val="0"/>
              <w:autoSpaceDN w:val="0"/>
              <w:bidi w:val="0"/>
              <w:adjustRightInd w:val="0"/>
              <w:snapToGrid w:val="0"/>
              <w:spacing w:line="245" w:lineRule="auto"/>
              <w:ind w:left="0" w:right="0" w:firstLine="0"/>
              <w:jc w:val="center"/>
              <w:textAlignment w:val="baseline"/>
              <w:rPr>
                <w:rFonts w:ascii="宋体" w:hAnsi="宋体" w:eastAsia="宋体" w:cs="宋体"/>
                <w:snapToGrid w:val="0"/>
                <w:color w:val="auto"/>
                <w:spacing w:val="-2"/>
                <w:kern w:val="0"/>
                <w:sz w:val="18"/>
                <w:szCs w:val="18"/>
                <w:highlight w:val="none"/>
                <w:lang w:eastAsia="en-US"/>
              </w:rPr>
            </w:pPr>
            <w:r>
              <w:rPr>
                <w:rFonts w:ascii="宋体" w:hAnsi="宋体" w:eastAsia="宋体" w:cs="宋体"/>
                <w:snapToGrid w:val="0"/>
                <w:color w:val="auto"/>
                <w:spacing w:val="-2"/>
                <w:kern w:val="0"/>
                <w:sz w:val="18"/>
                <w:szCs w:val="18"/>
                <w:highlight w:val="none"/>
                <w:lang w:eastAsia="en-US"/>
              </w:rPr>
              <w:t>测试接地体</w:t>
            </w:r>
          </w:p>
          <w:p w14:paraId="275DA0D0">
            <w:pPr>
              <w:keepNext w:val="0"/>
              <w:keepLines w:val="0"/>
              <w:pageBreakBefore w:val="0"/>
              <w:widowControl/>
              <w:kinsoku w:val="0"/>
              <w:wordWrap/>
              <w:overflowPunct/>
              <w:topLinePunct w:val="0"/>
              <w:autoSpaceDE w:val="0"/>
              <w:autoSpaceDN w:val="0"/>
              <w:bidi w:val="0"/>
              <w:adjustRightInd w:val="0"/>
              <w:snapToGrid w:val="0"/>
              <w:spacing w:line="245" w:lineRule="auto"/>
              <w:ind w:left="0" w:right="0" w:firstLine="0"/>
              <w:jc w:val="center"/>
              <w:textAlignment w:val="baseline"/>
              <w:rPr>
                <w:rFonts w:ascii="宋体" w:hAnsi="宋体" w:eastAsia="宋体" w:cs="宋体"/>
                <w:snapToGrid w:val="0"/>
                <w:color w:val="auto"/>
                <w:kern w:val="0"/>
                <w:sz w:val="18"/>
                <w:szCs w:val="18"/>
                <w:highlight w:val="none"/>
                <w:lang w:eastAsia="en-US"/>
              </w:rPr>
            </w:pPr>
            <w:r>
              <w:rPr>
                <w:rFonts w:hint="eastAsia" w:ascii="宋体" w:hAnsi="宋体" w:eastAsia="宋体" w:cs="宋体"/>
                <w:snapToGrid w:val="0"/>
                <w:color w:val="auto"/>
                <w:spacing w:val="-2"/>
                <w:kern w:val="0"/>
                <w:sz w:val="18"/>
                <w:szCs w:val="18"/>
                <w:highlight w:val="none"/>
                <w:lang w:val="en-US" w:eastAsia="zh-CN"/>
              </w:rPr>
              <w:t>位置</w:t>
            </w:r>
          </w:p>
        </w:tc>
        <w:tc>
          <w:tcPr>
            <w:tcW w:w="1078" w:type="dxa"/>
            <w:gridSpan w:val="2"/>
            <w:vAlign w:val="center"/>
          </w:tcPr>
          <w:p w14:paraId="2D479487">
            <w:pPr>
              <w:keepNext w:val="0"/>
              <w:keepLines w:val="0"/>
              <w:pageBreakBefore w:val="0"/>
              <w:widowControl/>
              <w:kinsoku w:val="0"/>
              <w:wordWrap/>
              <w:overflowPunct/>
              <w:topLinePunct w:val="0"/>
              <w:autoSpaceDE w:val="0"/>
              <w:autoSpaceDN w:val="0"/>
              <w:bidi w:val="0"/>
              <w:adjustRightInd w:val="0"/>
              <w:snapToGrid w:val="0"/>
              <w:spacing w:line="245" w:lineRule="auto"/>
              <w:ind w:left="0" w:right="0" w:firstLine="0"/>
              <w:jc w:val="center"/>
              <w:textAlignment w:val="baseline"/>
              <w:rPr>
                <w:rFonts w:ascii="宋体" w:hAnsi="宋体" w:eastAsia="宋体" w:cs="宋体"/>
                <w:snapToGrid w:val="0"/>
                <w:color w:val="auto"/>
                <w:spacing w:val="-2"/>
                <w:kern w:val="0"/>
                <w:sz w:val="18"/>
                <w:szCs w:val="18"/>
                <w:highlight w:val="none"/>
                <w:lang w:eastAsia="en-US"/>
              </w:rPr>
            </w:pPr>
            <w:r>
              <w:rPr>
                <w:rFonts w:ascii="宋体" w:hAnsi="宋体" w:eastAsia="宋体" w:cs="宋体"/>
                <w:snapToGrid w:val="0"/>
                <w:color w:val="auto"/>
                <w:spacing w:val="-2"/>
                <w:kern w:val="0"/>
                <w:sz w:val="18"/>
                <w:szCs w:val="18"/>
                <w:highlight w:val="none"/>
                <w:lang w:eastAsia="en-US"/>
              </w:rPr>
              <w:t>实测电阻值(Ω)</w:t>
            </w:r>
          </w:p>
        </w:tc>
        <w:tc>
          <w:tcPr>
            <w:tcW w:w="1078" w:type="dxa"/>
            <w:gridSpan w:val="2"/>
            <w:vAlign w:val="center"/>
          </w:tcPr>
          <w:p w14:paraId="33189669">
            <w:pPr>
              <w:keepNext w:val="0"/>
              <w:keepLines w:val="0"/>
              <w:pageBreakBefore w:val="0"/>
              <w:widowControl/>
              <w:kinsoku w:val="0"/>
              <w:wordWrap/>
              <w:overflowPunct/>
              <w:topLinePunct w:val="0"/>
              <w:autoSpaceDE w:val="0"/>
              <w:autoSpaceDN w:val="0"/>
              <w:bidi w:val="0"/>
              <w:adjustRightInd w:val="0"/>
              <w:snapToGrid w:val="0"/>
              <w:spacing w:line="245" w:lineRule="auto"/>
              <w:ind w:left="0" w:right="0" w:firstLine="0"/>
              <w:jc w:val="center"/>
              <w:textAlignment w:val="baseline"/>
              <w:rPr>
                <w:rFonts w:ascii="宋体" w:hAnsi="宋体" w:eastAsia="宋体" w:cs="宋体"/>
                <w:snapToGrid w:val="0"/>
                <w:color w:val="auto"/>
                <w:spacing w:val="-2"/>
                <w:kern w:val="0"/>
                <w:sz w:val="18"/>
                <w:szCs w:val="18"/>
                <w:highlight w:val="none"/>
                <w:lang w:eastAsia="en-US"/>
              </w:rPr>
            </w:pPr>
            <w:r>
              <w:rPr>
                <w:rFonts w:ascii="宋体" w:hAnsi="宋体" w:eastAsia="宋体" w:cs="宋体"/>
                <w:snapToGrid w:val="0"/>
                <w:color w:val="auto"/>
                <w:spacing w:val="-2"/>
                <w:kern w:val="0"/>
                <w:sz w:val="18"/>
                <w:szCs w:val="18"/>
                <w:highlight w:val="none"/>
                <w:lang w:eastAsia="en-US"/>
              </w:rPr>
              <w:t>季节系数</w:t>
            </w:r>
          </w:p>
        </w:tc>
        <w:tc>
          <w:tcPr>
            <w:tcW w:w="1078" w:type="dxa"/>
            <w:gridSpan w:val="2"/>
            <w:vAlign w:val="center"/>
          </w:tcPr>
          <w:p w14:paraId="49CAE356">
            <w:pPr>
              <w:keepNext w:val="0"/>
              <w:keepLines w:val="0"/>
              <w:pageBreakBefore w:val="0"/>
              <w:widowControl/>
              <w:kinsoku w:val="0"/>
              <w:wordWrap/>
              <w:overflowPunct/>
              <w:topLinePunct w:val="0"/>
              <w:autoSpaceDE w:val="0"/>
              <w:autoSpaceDN w:val="0"/>
              <w:bidi w:val="0"/>
              <w:adjustRightInd w:val="0"/>
              <w:snapToGrid w:val="0"/>
              <w:spacing w:line="245" w:lineRule="auto"/>
              <w:ind w:left="0" w:right="0" w:firstLine="0"/>
              <w:jc w:val="center"/>
              <w:textAlignment w:val="baseline"/>
              <w:rPr>
                <w:rFonts w:ascii="宋体" w:hAnsi="宋体" w:eastAsia="宋体" w:cs="宋体"/>
                <w:snapToGrid w:val="0"/>
                <w:color w:val="auto"/>
                <w:spacing w:val="-2"/>
                <w:kern w:val="0"/>
                <w:sz w:val="18"/>
                <w:szCs w:val="18"/>
                <w:highlight w:val="none"/>
                <w:lang w:eastAsia="en-US"/>
              </w:rPr>
            </w:pPr>
            <w:r>
              <w:rPr>
                <w:rFonts w:ascii="宋体" w:hAnsi="宋体" w:eastAsia="宋体" w:cs="宋体"/>
                <w:snapToGrid w:val="0"/>
                <w:color w:val="auto"/>
                <w:spacing w:val="-2"/>
                <w:kern w:val="0"/>
                <w:sz w:val="18"/>
                <w:szCs w:val="18"/>
                <w:highlight w:val="none"/>
                <w:lang w:eastAsia="en-US"/>
              </w:rPr>
              <w:t>换算后实际</w:t>
            </w:r>
          </w:p>
          <w:p w14:paraId="1E91FA4C">
            <w:pPr>
              <w:keepNext w:val="0"/>
              <w:keepLines w:val="0"/>
              <w:pageBreakBefore w:val="0"/>
              <w:widowControl/>
              <w:kinsoku w:val="0"/>
              <w:wordWrap/>
              <w:overflowPunct/>
              <w:topLinePunct w:val="0"/>
              <w:autoSpaceDE w:val="0"/>
              <w:autoSpaceDN w:val="0"/>
              <w:bidi w:val="0"/>
              <w:adjustRightInd w:val="0"/>
              <w:snapToGrid w:val="0"/>
              <w:spacing w:line="245" w:lineRule="auto"/>
              <w:ind w:left="0" w:right="0" w:firstLine="0"/>
              <w:jc w:val="center"/>
              <w:textAlignment w:val="baseline"/>
              <w:rPr>
                <w:rFonts w:ascii="宋体" w:hAnsi="宋体" w:eastAsia="宋体" w:cs="宋体"/>
                <w:snapToGrid w:val="0"/>
                <w:color w:val="auto"/>
                <w:spacing w:val="-2"/>
                <w:kern w:val="0"/>
                <w:sz w:val="18"/>
                <w:szCs w:val="18"/>
                <w:highlight w:val="none"/>
                <w:lang w:eastAsia="en-US"/>
              </w:rPr>
            </w:pPr>
            <w:r>
              <w:rPr>
                <w:rFonts w:ascii="宋体" w:hAnsi="宋体" w:eastAsia="宋体" w:cs="宋体"/>
                <w:snapToGrid w:val="0"/>
                <w:color w:val="auto"/>
                <w:spacing w:val="-2"/>
                <w:kern w:val="0"/>
                <w:sz w:val="18"/>
                <w:szCs w:val="18"/>
                <w:highlight w:val="none"/>
                <w:lang w:eastAsia="en-US"/>
              </w:rPr>
              <w:t>电阻值</w:t>
            </w:r>
          </w:p>
          <w:p w14:paraId="34414548">
            <w:pPr>
              <w:keepNext w:val="0"/>
              <w:keepLines w:val="0"/>
              <w:pageBreakBefore w:val="0"/>
              <w:widowControl/>
              <w:kinsoku w:val="0"/>
              <w:wordWrap/>
              <w:overflowPunct/>
              <w:topLinePunct w:val="0"/>
              <w:autoSpaceDE w:val="0"/>
              <w:autoSpaceDN w:val="0"/>
              <w:bidi w:val="0"/>
              <w:adjustRightInd w:val="0"/>
              <w:snapToGrid w:val="0"/>
              <w:spacing w:line="245" w:lineRule="auto"/>
              <w:ind w:left="0" w:right="0" w:firstLine="0"/>
              <w:jc w:val="center"/>
              <w:textAlignment w:val="baseline"/>
              <w:rPr>
                <w:rFonts w:ascii="宋体" w:hAnsi="宋体" w:eastAsia="宋体" w:cs="宋体"/>
                <w:snapToGrid w:val="0"/>
                <w:color w:val="auto"/>
                <w:spacing w:val="-2"/>
                <w:kern w:val="0"/>
                <w:sz w:val="18"/>
                <w:szCs w:val="18"/>
                <w:highlight w:val="none"/>
                <w:lang w:eastAsia="en-US"/>
              </w:rPr>
            </w:pPr>
            <w:r>
              <w:rPr>
                <w:rFonts w:ascii="宋体" w:hAnsi="宋体" w:eastAsia="宋体" w:cs="宋体"/>
                <w:snapToGrid w:val="0"/>
                <w:color w:val="auto"/>
                <w:spacing w:val="-2"/>
                <w:kern w:val="0"/>
                <w:sz w:val="18"/>
                <w:szCs w:val="18"/>
                <w:highlight w:val="none"/>
                <w:lang w:eastAsia="en-US"/>
              </w:rPr>
              <w:t>(Ω)</w:t>
            </w:r>
          </w:p>
        </w:tc>
        <w:tc>
          <w:tcPr>
            <w:tcW w:w="1078" w:type="dxa"/>
            <w:gridSpan w:val="2"/>
            <w:vAlign w:val="center"/>
          </w:tcPr>
          <w:p w14:paraId="53B11E90">
            <w:pPr>
              <w:keepNext w:val="0"/>
              <w:keepLines w:val="0"/>
              <w:pageBreakBefore w:val="0"/>
              <w:widowControl/>
              <w:kinsoku w:val="0"/>
              <w:wordWrap/>
              <w:overflowPunct/>
              <w:topLinePunct w:val="0"/>
              <w:autoSpaceDE w:val="0"/>
              <w:autoSpaceDN w:val="0"/>
              <w:bidi w:val="0"/>
              <w:adjustRightInd w:val="0"/>
              <w:snapToGrid w:val="0"/>
              <w:spacing w:line="245" w:lineRule="auto"/>
              <w:ind w:left="0" w:right="0" w:firstLine="0"/>
              <w:jc w:val="center"/>
              <w:textAlignment w:val="baseline"/>
              <w:rPr>
                <w:rFonts w:ascii="宋体" w:hAnsi="宋体" w:eastAsia="宋体" w:cs="宋体"/>
                <w:snapToGrid w:val="0"/>
                <w:color w:val="auto"/>
                <w:spacing w:val="-2"/>
                <w:kern w:val="0"/>
                <w:sz w:val="18"/>
                <w:szCs w:val="18"/>
                <w:highlight w:val="none"/>
                <w:lang w:eastAsia="en-US"/>
              </w:rPr>
            </w:pPr>
            <w:r>
              <w:rPr>
                <w:rFonts w:ascii="宋体" w:hAnsi="宋体" w:eastAsia="宋体" w:cs="宋体"/>
                <w:snapToGrid w:val="0"/>
                <w:color w:val="auto"/>
                <w:spacing w:val="-2"/>
                <w:kern w:val="0"/>
                <w:sz w:val="18"/>
                <w:szCs w:val="18"/>
                <w:highlight w:val="none"/>
                <w:lang w:eastAsia="en-US"/>
              </w:rPr>
              <w:t>标准规定</w:t>
            </w:r>
          </w:p>
          <w:p w14:paraId="708C93C2">
            <w:pPr>
              <w:keepNext w:val="0"/>
              <w:keepLines w:val="0"/>
              <w:pageBreakBefore w:val="0"/>
              <w:widowControl/>
              <w:kinsoku w:val="0"/>
              <w:wordWrap/>
              <w:overflowPunct/>
              <w:topLinePunct w:val="0"/>
              <w:autoSpaceDE w:val="0"/>
              <w:autoSpaceDN w:val="0"/>
              <w:bidi w:val="0"/>
              <w:adjustRightInd w:val="0"/>
              <w:snapToGrid w:val="0"/>
              <w:spacing w:line="245" w:lineRule="auto"/>
              <w:ind w:left="0" w:right="0" w:firstLine="0"/>
              <w:jc w:val="center"/>
              <w:textAlignment w:val="baseline"/>
              <w:rPr>
                <w:rFonts w:ascii="宋体" w:hAnsi="宋体" w:eastAsia="宋体" w:cs="宋体"/>
                <w:snapToGrid w:val="0"/>
                <w:color w:val="auto"/>
                <w:spacing w:val="-2"/>
                <w:kern w:val="0"/>
                <w:sz w:val="18"/>
                <w:szCs w:val="18"/>
                <w:highlight w:val="none"/>
                <w:lang w:eastAsia="en-US"/>
              </w:rPr>
            </w:pPr>
            <w:r>
              <w:rPr>
                <w:rFonts w:ascii="宋体" w:hAnsi="宋体" w:eastAsia="宋体" w:cs="宋体"/>
                <w:snapToGrid w:val="0"/>
                <w:color w:val="auto"/>
                <w:spacing w:val="-2"/>
                <w:kern w:val="0"/>
                <w:sz w:val="18"/>
                <w:szCs w:val="18"/>
                <w:highlight w:val="none"/>
                <w:lang w:eastAsia="en-US"/>
              </w:rPr>
              <w:t>电阻值(Ω)</w:t>
            </w:r>
          </w:p>
        </w:tc>
        <w:tc>
          <w:tcPr>
            <w:tcW w:w="1079" w:type="dxa"/>
            <w:vAlign w:val="center"/>
          </w:tcPr>
          <w:p w14:paraId="3938DA1B">
            <w:pPr>
              <w:keepNext w:val="0"/>
              <w:keepLines w:val="0"/>
              <w:pageBreakBefore w:val="0"/>
              <w:widowControl/>
              <w:kinsoku w:val="0"/>
              <w:wordWrap/>
              <w:overflowPunct/>
              <w:topLinePunct w:val="0"/>
              <w:autoSpaceDE w:val="0"/>
              <w:autoSpaceDN w:val="0"/>
              <w:bidi w:val="0"/>
              <w:adjustRightInd w:val="0"/>
              <w:snapToGrid w:val="0"/>
              <w:spacing w:line="245" w:lineRule="auto"/>
              <w:ind w:left="0" w:right="0" w:firstLine="0"/>
              <w:jc w:val="center"/>
              <w:textAlignment w:val="baseline"/>
              <w:rPr>
                <w:rFonts w:ascii="宋体" w:hAnsi="宋体" w:eastAsia="宋体" w:cs="宋体"/>
                <w:snapToGrid w:val="0"/>
                <w:color w:val="auto"/>
                <w:spacing w:val="-2"/>
                <w:kern w:val="0"/>
                <w:sz w:val="18"/>
                <w:szCs w:val="18"/>
                <w:highlight w:val="none"/>
                <w:lang w:eastAsia="en-US"/>
              </w:rPr>
            </w:pPr>
            <w:r>
              <w:rPr>
                <w:rFonts w:ascii="宋体" w:hAnsi="宋体" w:eastAsia="宋体" w:cs="宋体"/>
                <w:snapToGrid w:val="0"/>
                <w:color w:val="auto"/>
                <w:spacing w:val="-2"/>
                <w:kern w:val="0"/>
                <w:sz w:val="18"/>
                <w:szCs w:val="18"/>
                <w:highlight w:val="none"/>
                <w:lang w:eastAsia="en-US"/>
              </w:rPr>
              <w:t>检测结果</w:t>
            </w:r>
          </w:p>
        </w:tc>
      </w:tr>
      <w:tr w14:paraId="1F28BC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trPr>
        <w:tc>
          <w:tcPr>
            <w:tcW w:w="330" w:type="dxa"/>
          </w:tcPr>
          <w:p w14:paraId="7E9A6E86">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1078" w:type="dxa"/>
            <w:gridSpan w:val="2"/>
          </w:tcPr>
          <w:p w14:paraId="3F97FBFA">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1078" w:type="dxa"/>
            <w:gridSpan w:val="2"/>
          </w:tcPr>
          <w:p w14:paraId="46EABC67">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1078" w:type="dxa"/>
            <w:gridSpan w:val="2"/>
          </w:tcPr>
          <w:p w14:paraId="6FE38DF8">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1078" w:type="dxa"/>
            <w:gridSpan w:val="2"/>
          </w:tcPr>
          <w:p w14:paraId="3BBA8BEA">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1078" w:type="dxa"/>
            <w:gridSpan w:val="2"/>
          </w:tcPr>
          <w:p w14:paraId="5A69D1BE">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1079" w:type="dxa"/>
          </w:tcPr>
          <w:p w14:paraId="0AD4AD12">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r>
      <w:tr w14:paraId="0C2F40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9" w:hRule="atLeast"/>
        </w:trPr>
        <w:tc>
          <w:tcPr>
            <w:tcW w:w="330" w:type="dxa"/>
          </w:tcPr>
          <w:p w14:paraId="1DB05CFB">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1078" w:type="dxa"/>
            <w:gridSpan w:val="2"/>
          </w:tcPr>
          <w:p w14:paraId="0B67A9A0">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1078" w:type="dxa"/>
            <w:gridSpan w:val="2"/>
          </w:tcPr>
          <w:p w14:paraId="5F2A79E0">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1078" w:type="dxa"/>
            <w:gridSpan w:val="2"/>
          </w:tcPr>
          <w:p w14:paraId="437237ED">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1078" w:type="dxa"/>
            <w:gridSpan w:val="2"/>
          </w:tcPr>
          <w:p w14:paraId="389FC2C4">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1078" w:type="dxa"/>
            <w:gridSpan w:val="2"/>
          </w:tcPr>
          <w:p w14:paraId="735182AD">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1079" w:type="dxa"/>
          </w:tcPr>
          <w:p w14:paraId="64754517">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r>
      <w:tr w14:paraId="76E6E9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9" w:hRule="atLeast"/>
        </w:trPr>
        <w:tc>
          <w:tcPr>
            <w:tcW w:w="330" w:type="dxa"/>
          </w:tcPr>
          <w:p w14:paraId="77C955F4">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1078" w:type="dxa"/>
            <w:gridSpan w:val="2"/>
          </w:tcPr>
          <w:p w14:paraId="0F37D607">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1078" w:type="dxa"/>
            <w:gridSpan w:val="2"/>
          </w:tcPr>
          <w:p w14:paraId="179E410D">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1078" w:type="dxa"/>
            <w:gridSpan w:val="2"/>
          </w:tcPr>
          <w:p w14:paraId="1B89C8E2">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1078" w:type="dxa"/>
            <w:gridSpan w:val="2"/>
          </w:tcPr>
          <w:p w14:paraId="10301E8C">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1078" w:type="dxa"/>
            <w:gridSpan w:val="2"/>
          </w:tcPr>
          <w:p w14:paraId="45E5BBC8">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1079" w:type="dxa"/>
          </w:tcPr>
          <w:p w14:paraId="2AA95340">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r>
      <w:tr w14:paraId="2EAA7F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9" w:hRule="atLeast"/>
        </w:trPr>
        <w:tc>
          <w:tcPr>
            <w:tcW w:w="330" w:type="dxa"/>
          </w:tcPr>
          <w:p w14:paraId="5398BB27">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1078" w:type="dxa"/>
            <w:gridSpan w:val="2"/>
          </w:tcPr>
          <w:p w14:paraId="0324B8B0">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1078" w:type="dxa"/>
            <w:gridSpan w:val="2"/>
          </w:tcPr>
          <w:p w14:paraId="61F0F0EA">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1078" w:type="dxa"/>
            <w:gridSpan w:val="2"/>
          </w:tcPr>
          <w:p w14:paraId="3E62D4AA">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1078" w:type="dxa"/>
            <w:gridSpan w:val="2"/>
          </w:tcPr>
          <w:p w14:paraId="7C6B66D6">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1078" w:type="dxa"/>
            <w:gridSpan w:val="2"/>
          </w:tcPr>
          <w:p w14:paraId="00D2BE13">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1079" w:type="dxa"/>
          </w:tcPr>
          <w:p w14:paraId="5B6C5C3A">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r>
      <w:tr w14:paraId="004E6E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9" w:hRule="atLeast"/>
        </w:trPr>
        <w:tc>
          <w:tcPr>
            <w:tcW w:w="330" w:type="dxa"/>
          </w:tcPr>
          <w:p w14:paraId="1DB4A95B">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1078" w:type="dxa"/>
            <w:gridSpan w:val="2"/>
          </w:tcPr>
          <w:p w14:paraId="20AFEB4E">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1078" w:type="dxa"/>
            <w:gridSpan w:val="2"/>
          </w:tcPr>
          <w:p w14:paraId="1CC1665B">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1078" w:type="dxa"/>
            <w:gridSpan w:val="2"/>
          </w:tcPr>
          <w:p w14:paraId="5F1BAEA1">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1078" w:type="dxa"/>
            <w:gridSpan w:val="2"/>
          </w:tcPr>
          <w:p w14:paraId="55053A29">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1078" w:type="dxa"/>
            <w:gridSpan w:val="2"/>
          </w:tcPr>
          <w:p w14:paraId="6BFDE20C">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1079" w:type="dxa"/>
          </w:tcPr>
          <w:p w14:paraId="684942B8">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r>
      <w:tr w14:paraId="1D2D57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9" w:hRule="atLeast"/>
        </w:trPr>
        <w:tc>
          <w:tcPr>
            <w:tcW w:w="330" w:type="dxa"/>
          </w:tcPr>
          <w:p w14:paraId="45FD2918">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1078" w:type="dxa"/>
            <w:gridSpan w:val="2"/>
          </w:tcPr>
          <w:p w14:paraId="7780FEB5">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1078" w:type="dxa"/>
            <w:gridSpan w:val="2"/>
          </w:tcPr>
          <w:p w14:paraId="3E1040AC">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1078" w:type="dxa"/>
            <w:gridSpan w:val="2"/>
          </w:tcPr>
          <w:p w14:paraId="5A903852">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1078" w:type="dxa"/>
            <w:gridSpan w:val="2"/>
          </w:tcPr>
          <w:p w14:paraId="1964C500">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1078" w:type="dxa"/>
            <w:gridSpan w:val="2"/>
          </w:tcPr>
          <w:p w14:paraId="0B2F58DD">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1079" w:type="dxa"/>
          </w:tcPr>
          <w:p w14:paraId="0D0D0852">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r>
      <w:tr w14:paraId="068A3E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trPr>
        <w:tc>
          <w:tcPr>
            <w:tcW w:w="330" w:type="dxa"/>
          </w:tcPr>
          <w:p w14:paraId="5D45B7B2">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1078" w:type="dxa"/>
            <w:gridSpan w:val="2"/>
          </w:tcPr>
          <w:p w14:paraId="5FB886CD">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1078" w:type="dxa"/>
            <w:gridSpan w:val="2"/>
          </w:tcPr>
          <w:p w14:paraId="3C632E17">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1078" w:type="dxa"/>
            <w:gridSpan w:val="2"/>
          </w:tcPr>
          <w:p w14:paraId="5FA9097B">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1078" w:type="dxa"/>
            <w:gridSpan w:val="2"/>
          </w:tcPr>
          <w:p w14:paraId="032416EB">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1078" w:type="dxa"/>
            <w:gridSpan w:val="2"/>
          </w:tcPr>
          <w:p w14:paraId="11338655">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1079" w:type="dxa"/>
          </w:tcPr>
          <w:p w14:paraId="1366F92A">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r>
      <w:tr w14:paraId="2BE242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9" w:hRule="atLeast"/>
        </w:trPr>
        <w:tc>
          <w:tcPr>
            <w:tcW w:w="330" w:type="dxa"/>
          </w:tcPr>
          <w:p w14:paraId="7EF928B8">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1078" w:type="dxa"/>
            <w:gridSpan w:val="2"/>
          </w:tcPr>
          <w:p w14:paraId="3DA82DA3">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1078" w:type="dxa"/>
            <w:gridSpan w:val="2"/>
          </w:tcPr>
          <w:p w14:paraId="744D392A">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1078" w:type="dxa"/>
            <w:gridSpan w:val="2"/>
          </w:tcPr>
          <w:p w14:paraId="0E8CDD89">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1078" w:type="dxa"/>
            <w:gridSpan w:val="2"/>
          </w:tcPr>
          <w:p w14:paraId="1AF18614">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1078" w:type="dxa"/>
            <w:gridSpan w:val="2"/>
          </w:tcPr>
          <w:p w14:paraId="01551F3A">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1079" w:type="dxa"/>
          </w:tcPr>
          <w:p w14:paraId="0A52B0C3">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r>
      <w:tr w14:paraId="2C3EB3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9" w:hRule="atLeast"/>
        </w:trPr>
        <w:tc>
          <w:tcPr>
            <w:tcW w:w="330" w:type="dxa"/>
          </w:tcPr>
          <w:p w14:paraId="509B783F">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1078" w:type="dxa"/>
            <w:gridSpan w:val="2"/>
          </w:tcPr>
          <w:p w14:paraId="5156241E">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1078" w:type="dxa"/>
            <w:gridSpan w:val="2"/>
          </w:tcPr>
          <w:p w14:paraId="3F886574">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1078" w:type="dxa"/>
            <w:gridSpan w:val="2"/>
          </w:tcPr>
          <w:p w14:paraId="0EB2FCC8">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1078" w:type="dxa"/>
            <w:gridSpan w:val="2"/>
          </w:tcPr>
          <w:p w14:paraId="7CD8C28C">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1078" w:type="dxa"/>
            <w:gridSpan w:val="2"/>
          </w:tcPr>
          <w:p w14:paraId="135B8368">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1079" w:type="dxa"/>
          </w:tcPr>
          <w:p w14:paraId="39056310">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r>
      <w:tr w14:paraId="0AF8C9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11" w:hRule="atLeast"/>
        </w:trPr>
        <w:tc>
          <w:tcPr>
            <w:tcW w:w="6799" w:type="dxa"/>
            <w:gridSpan w:val="12"/>
          </w:tcPr>
          <w:p w14:paraId="7D900E05">
            <w:pPr>
              <w:widowControl/>
              <w:kinsoku w:val="0"/>
              <w:autoSpaceDE w:val="0"/>
              <w:autoSpaceDN w:val="0"/>
              <w:adjustRightInd w:val="0"/>
              <w:snapToGrid w:val="0"/>
              <w:spacing w:before="58" w:line="221" w:lineRule="auto"/>
              <w:ind w:left="15"/>
              <w:jc w:val="left"/>
              <w:textAlignment w:val="baseline"/>
              <w:rPr>
                <w:rFonts w:hint="eastAsia" w:ascii="宋体" w:hAnsi="宋体" w:eastAsia="宋体" w:cs="宋体"/>
                <w:snapToGrid w:val="0"/>
                <w:color w:val="auto"/>
                <w:kern w:val="0"/>
                <w:sz w:val="18"/>
                <w:szCs w:val="18"/>
                <w:highlight w:val="none"/>
                <w:lang w:eastAsia="zh-CN"/>
              </w:rPr>
            </w:pPr>
            <w:r>
              <w:rPr>
                <w:rFonts w:ascii="宋体" w:hAnsi="宋体" w:eastAsia="宋体" w:cs="宋体"/>
                <w:snapToGrid w:val="0"/>
                <w:color w:val="auto"/>
                <w:spacing w:val="-3"/>
                <w:kern w:val="0"/>
                <w:sz w:val="18"/>
                <w:szCs w:val="18"/>
                <w:highlight w:val="none"/>
                <w:lang w:eastAsia="en-US"/>
              </w:rPr>
              <w:t>结论</w:t>
            </w:r>
            <w:r>
              <w:rPr>
                <w:rFonts w:hint="eastAsia" w:ascii="宋体" w:hAnsi="宋体" w:eastAsia="宋体" w:cs="宋体"/>
                <w:snapToGrid w:val="0"/>
                <w:color w:val="auto"/>
                <w:spacing w:val="-3"/>
                <w:kern w:val="0"/>
                <w:sz w:val="18"/>
                <w:szCs w:val="18"/>
                <w:highlight w:val="none"/>
                <w:lang w:eastAsia="zh-CN"/>
              </w:rPr>
              <w:t>：</w:t>
            </w:r>
          </w:p>
        </w:tc>
      </w:tr>
      <w:tr w14:paraId="199EB1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0" w:hRule="atLeast"/>
        </w:trPr>
        <w:tc>
          <w:tcPr>
            <w:tcW w:w="540" w:type="dxa"/>
            <w:gridSpan w:val="2"/>
            <w:vAlign w:val="center"/>
          </w:tcPr>
          <w:p w14:paraId="796F320A">
            <w:pPr>
              <w:keepNext w:val="0"/>
              <w:keepLines w:val="0"/>
              <w:pageBreakBefore w:val="0"/>
              <w:widowControl/>
              <w:kinsoku w:val="0"/>
              <w:wordWrap/>
              <w:overflowPunct/>
              <w:topLinePunct w:val="0"/>
              <w:autoSpaceDE w:val="0"/>
              <w:autoSpaceDN w:val="0"/>
              <w:bidi w:val="0"/>
              <w:adjustRightInd w:val="0"/>
              <w:snapToGrid w:val="0"/>
              <w:spacing w:line="245" w:lineRule="auto"/>
              <w:ind w:left="0" w:right="0" w:firstLine="0"/>
              <w:jc w:val="center"/>
              <w:textAlignment w:val="baseline"/>
              <w:rPr>
                <w:rFonts w:ascii="宋体" w:hAnsi="宋体" w:eastAsia="宋体" w:cs="宋体"/>
                <w:snapToGrid w:val="0"/>
                <w:color w:val="auto"/>
                <w:spacing w:val="-2"/>
                <w:kern w:val="0"/>
                <w:sz w:val="18"/>
                <w:szCs w:val="18"/>
                <w:highlight w:val="none"/>
                <w:lang w:eastAsia="en-US"/>
              </w:rPr>
            </w:pPr>
            <w:r>
              <w:rPr>
                <w:rFonts w:ascii="宋体" w:hAnsi="宋体" w:eastAsia="宋体" w:cs="宋体"/>
                <w:snapToGrid w:val="0"/>
                <w:color w:val="auto"/>
                <w:spacing w:val="-2"/>
                <w:kern w:val="0"/>
                <w:sz w:val="18"/>
                <w:szCs w:val="18"/>
                <w:highlight w:val="none"/>
                <w:lang w:eastAsia="en-US"/>
              </w:rPr>
              <w:t>电气</w:t>
            </w:r>
          </w:p>
          <w:p w14:paraId="13E1D280">
            <w:pPr>
              <w:keepNext w:val="0"/>
              <w:keepLines w:val="0"/>
              <w:pageBreakBefore w:val="0"/>
              <w:widowControl/>
              <w:kinsoku w:val="0"/>
              <w:wordWrap/>
              <w:overflowPunct/>
              <w:topLinePunct w:val="0"/>
              <w:autoSpaceDE w:val="0"/>
              <w:autoSpaceDN w:val="0"/>
              <w:bidi w:val="0"/>
              <w:adjustRightInd w:val="0"/>
              <w:snapToGrid w:val="0"/>
              <w:spacing w:line="245" w:lineRule="auto"/>
              <w:ind w:left="0" w:right="0" w:firstLine="0"/>
              <w:jc w:val="center"/>
              <w:textAlignment w:val="baseline"/>
              <w:rPr>
                <w:rFonts w:ascii="宋体" w:hAnsi="宋体" w:eastAsia="宋体" w:cs="宋体"/>
                <w:snapToGrid w:val="0"/>
                <w:color w:val="auto"/>
                <w:spacing w:val="-2"/>
                <w:kern w:val="0"/>
                <w:sz w:val="18"/>
                <w:szCs w:val="18"/>
                <w:highlight w:val="none"/>
                <w:lang w:eastAsia="en-US"/>
              </w:rPr>
            </w:pPr>
            <w:r>
              <w:rPr>
                <w:rFonts w:ascii="宋体" w:hAnsi="宋体" w:eastAsia="宋体" w:cs="宋体"/>
                <w:snapToGrid w:val="0"/>
                <w:color w:val="auto"/>
                <w:spacing w:val="-2"/>
                <w:kern w:val="0"/>
                <w:sz w:val="18"/>
                <w:szCs w:val="18"/>
                <w:highlight w:val="none"/>
                <w:lang w:eastAsia="en-US"/>
              </w:rPr>
              <w:t>技术员</w:t>
            </w:r>
          </w:p>
        </w:tc>
        <w:tc>
          <w:tcPr>
            <w:tcW w:w="868" w:type="dxa"/>
            <w:vAlign w:val="center"/>
          </w:tcPr>
          <w:p w14:paraId="52B1D624">
            <w:pPr>
              <w:keepNext w:val="0"/>
              <w:keepLines w:val="0"/>
              <w:pageBreakBefore w:val="0"/>
              <w:widowControl/>
              <w:kinsoku w:val="0"/>
              <w:wordWrap/>
              <w:overflowPunct/>
              <w:topLinePunct w:val="0"/>
              <w:autoSpaceDE w:val="0"/>
              <w:autoSpaceDN w:val="0"/>
              <w:bidi w:val="0"/>
              <w:adjustRightInd w:val="0"/>
              <w:snapToGrid w:val="0"/>
              <w:spacing w:line="245" w:lineRule="auto"/>
              <w:ind w:left="0" w:right="0" w:firstLine="0"/>
              <w:jc w:val="center"/>
              <w:textAlignment w:val="baseline"/>
              <w:rPr>
                <w:rFonts w:ascii="宋体" w:hAnsi="宋体" w:eastAsia="宋体" w:cs="宋体"/>
                <w:snapToGrid w:val="0"/>
                <w:color w:val="auto"/>
                <w:spacing w:val="-2"/>
                <w:kern w:val="0"/>
                <w:sz w:val="18"/>
                <w:szCs w:val="18"/>
                <w:highlight w:val="none"/>
                <w:lang w:eastAsia="en-US"/>
              </w:rPr>
            </w:pPr>
          </w:p>
        </w:tc>
        <w:tc>
          <w:tcPr>
            <w:tcW w:w="648" w:type="dxa"/>
            <w:vAlign w:val="center"/>
          </w:tcPr>
          <w:p w14:paraId="2CF80FC1">
            <w:pPr>
              <w:keepNext w:val="0"/>
              <w:keepLines w:val="0"/>
              <w:pageBreakBefore w:val="0"/>
              <w:widowControl/>
              <w:kinsoku w:val="0"/>
              <w:wordWrap/>
              <w:overflowPunct/>
              <w:topLinePunct w:val="0"/>
              <w:autoSpaceDE w:val="0"/>
              <w:autoSpaceDN w:val="0"/>
              <w:bidi w:val="0"/>
              <w:adjustRightInd w:val="0"/>
              <w:snapToGrid w:val="0"/>
              <w:spacing w:line="245" w:lineRule="auto"/>
              <w:ind w:left="0" w:right="0" w:firstLine="0"/>
              <w:jc w:val="center"/>
              <w:textAlignment w:val="baseline"/>
              <w:rPr>
                <w:rFonts w:ascii="宋体" w:hAnsi="宋体" w:eastAsia="宋体" w:cs="宋体"/>
                <w:snapToGrid w:val="0"/>
                <w:color w:val="auto"/>
                <w:spacing w:val="-2"/>
                <w:kern w:val="0"/>
                <w:sz w:val="18"/>
                <w:szCs w:val="18"/>
                <w:highlight w:val="none"/>
                <w:lang w:eastAsia="en-US"/>
              </w:rPr>
            </w:pPr>
            <w:r>
              <w:rPr>
                <w:rFonts w:ascii="宋体" w:hAnsi="宋体" w:eastAsia="宋体" w:cs="宋体"/>
                <w:snapToGrid w:val="0"/>
                <w:color w:val="auto"/>
                <w:spacing w:val="-2"/>
                <w:kern w:val="0"/>
                <w:sz w:val="18"/>
                <w:szCs w:val="18"/>
                <w:highlight w:val="none"/>
                <w:lang w:eastAsia="en-US"/>
              </w:rPr>
              <w:t>安全员</w:t>
            </w:r>
          </w:p>
        </w:tc>
        <w:tc>
          <w:tcPr>
            <w:tcW w:w="969" w:type="dxa"/>
            <w:gridSpan w:val="2"/>
            <w:vAlign w:val="center"/>
          </w:tcPr>
          <w:p w14:paraId="670FFE25">
            <w:pPr>
              <w:keepNext w:val="0"/>
              <w:keepLines w:val="0"/>
              <w:pageBreakBefore w:val="0"/>
              <w:widowControl/>
              <w:kinsoku w:val="0"/>
              <w:wordWrap/>
              <w:overflowPunct/>
              <w:topLinePunct w:val="0"/>
              <w:autoSpaceDE w:val="0"/>
              <w:autoSpaceDN w:val="0"/>
              <w:bidi w:val="0"/>
              <w:adjustRightInd w:val="0"/>
              <w:snapToGrid w:val="0"/>
              <w:spacing w:line="245" w:lineRule="auto"/>
              <w:ind w:left="0" w:right="0" w:firstLine="0"/>
              <w:jc w:val="center"/>
              <w:textAlignment w:val="baseline"/>
              <w:rPr>
                <w:rFonts w:ascii="宋体" w:hAnsi="宋体" w:eastAsia="宋体" w:cs="宋体"/>
                <w:snapToGrid w:val="0"/>
                <w:color w:val="auto"/>
                <w:spacing w:val="-2"/>
                <w:kern w:val="0"/>
                <w:sz w:val="18"/>
                <w:szCs w:val="18"/>
                <w:highlight w:val="none"/>
                <w:lang w:eastAsia="en-US"/>
              </w:rPr>
            </w:pPr>
          </w:p>
        </w:tc>
        <w:tc>
          <w:tcPr>
            <w:tcW w:w="1078" w:type="dxa"/>
            <w:gridSpan w:val="2"/>
            <w:vAlign w:val="center"/>
          </w:tcPr>
          <w:p w14:paraId="3296EAB2">
            <w:pPr>
              <w:keepNext w:val="0"/>
              <w:keepLines w:val="0"/>
              <w:pageBreakBefore w:val="0"/>
              <w:widowControl/>
              <w:kinsoku w:val="0"/>
              <w:wordWrap/>
              <w:overflowPunct/>
              <w:topLinePunct w:val="0"/>
              <w:autoSpaceDE w:val="0"/>
              <w:autoSpaceDN w:val="0"/>
              <w:bidi w:val="0"/>
              <w:adjustRightInd w:val="0"/>
              <w:snapToGrid w:val="0"/>
              <w:spacing w:line="245" w:lineRule="auto"/>
              <w:ind w:left="0" w:right="0" w:firstLine="0"/>
              <w:jc w:val="center"/>
              <w:textAlignment w:val="baseline"/>
              <w:rPr>
                <w:rFonts w:ascii="宋体" w:hAnsi="宋体" w:eastAsia="宋体" w:cs="宋体"/>
                <w:snapToGrid w:val="0"/>
                <w:color w:val="auto"/>
                <w:spacing w:val="-2"/>
                <w:kern w:val="0"/>
                <w:sz w:val="18"/>
                <w:szCs w:val="18"/>
                <w:highlight w:val="none"/>
                <w:lang w:eastAsia="en-US"/>
              </w:rPr>
            </w:pPr>
            <w:r>
              <w:rPr>
                <w:rFonts w:ascii="宋体" w:hAnsi="宋体" w:eastAsia="宋体" w:cs="宋体"/>
                <w:snapToGrid w:val="0"/>
                <w:color w:val="auto"/>
                <w:spacing w:val="-2"/>
                <w:kern w:val="0"/>
                <w:sz w:val="18"/>
                <w:szCs w:val="18"/>
                <w:highlight w:val="none"/>
                <w:lang w:eastAsia="en-US"/>
              </w:rPr>
              <w:t>检测人</w:t>
            </w:r>
          </w:p>
          <w:p w14:paraId="118C96CA">
            <w:pPr>
              <w:keepNext w:val="0"/>
              <w:keepLines w:val="0"/>
              <w:pageBreakBefore w:val="0"/>
              <w:widowControl/>
              <w:kinsoku w:val="0"/>
              <w:wordWrap/>
              <w:overflowPunct/>
              <w:topLinePunct w:val="0"/>
              <w:autoSpaceDE w:val="0"/>
              <w:autoSpaceDN w:val="0"/>
              <w:bidi w:val="0"/>
              <w:adjustRightInd w:val="0"/>
              <w:snapToGrid w:val="0"/>
              <w:spacing w:line="245" w:lineRule="auto"/>
              <w:ind w:left="0" w:right="0" w:firstLine="0"/>
              <w:jc w:val="center"/>
              <w:textAlignment w:val="baseline"/>
              <w:rPr>
                <w:rFonts w:ascii="宋体" w:hAnsi="宋体" w:eastAsia="宋体" w:cs="宋体"/>
                <w:snapToGrid w:val="0"/>
                <w:color w:val="auto"/>
                <w:spacing w:val="-2"/>
                <w:kern w:val="0"/>
                <w:sz w:val="18"/>
                <w:szCs w:val="18"/>
                <w:highlight w:val="none"/>
                <w:lang w:eastAsia="en-US"/>
              </w:rPr>
            </w:pPr>
            <w:r>
              <w:rPr>
                <w:rFonts w:ascii="宋体" w:hAnsi="宋体" w:eastAsia="宋体" w:cs="宋体"/>
                <w:snapToGrid w:val="0"/>
                <w:color w:val="auto"/>
                <w:spacing w:val="-2"/>
                <w:kern w:val="0"/>
                <w:sz w:val="18"/>
                <w:szCs w:val="18"/>
                <w:highlight w:val="none"/>
                <w:lang w:eastAsia="en-US"/>
              </w:rPr>
              <w:t>(电工)</w:t>
            </w:r>
          </w:p>
        </w:tc>
        <w:tc>
          <w:tcPr>
            <w:tcW w:w="1078" w:type="dxa"/>
            <w:gridSpan w:val="2"/>
            <w:vAlign w:val="center"/>
          </w:tcPr>
          <w:p w14:paraId="791C44B8">
            <w:pPr>
              <w:keepNext w:val="0"/>
              <w:keepLines w:val="0"/>
              <w:pageBreakBefore w:val="0"/>
              <w:widowControl/>
              <w:kinsoku w:val="0"/>
              <w:wordWrap/>
              <w:overflowPunct/>
              <w:topLinePunct w:val="0"/>
              <w:autoSpaceDE w:val="0"/>
              <w:autoSpaceDN w:val="0"/>
              <w:bidi w:val="0"/>
              <w:adjustRightInd w:val="0"/>
              <w:snapToGrid w:val="0"/>
              <w:spacing w:line="245" w:lineRule="auto"/>
              <w:ind w:left="0" w:right="0" w:firstLine="0"/>
              <w:jc w:val="center"/>
              <w:textAlignment w:val="baseline"/>
              <w:rPr>
                <w:rFonts w:ascii="宋体" w:hAnsi="宋体" w:eastAsia="宋体" w:cs="宋体"/>
                <w:snapToGrid w:val="0"/>
                <w:color w:val="auto"/>
                <w:spacing w:val="-2"/>
                <w:kern w:val="0"/>
                <w:sz w:val="18"/>
                <w:szCs w:val="18"/>
                <w:highlight w:val="none"/>
                <w:lang w:eastAsia="en-US"/>
              </w:rPr>
            </w:pPr>
          </w:p>
        </w:tc>
        <w:tc>
          <w:tcPr>
            <w:tcW w:w="539" w:type="dxa"/>
            <w:vAlign w:val="center"/>
          </w:tcPr>
          <w:p w14:paraId="5C570CFB">
            <w:pPr>
              <w:keepNext w:val="0"/>
              <w:keepLines w:val="0"/>
              <w:pageBreakBefore w:val="0"/>
              <w:widowControl/>
              <w:kinsoku w:val="0"/>
              <w:wordWrap/>
              <w:overflowPunct/>
              <w:topLinePunct w:val="0"/>
              <w:autoSpaceDE w:val="0"/>
              <w:autoSpaceDN w:val="0"/>
              <w:bidi w:val="0"/>
              <w:adjustRightInd w:val="0"/>
              <w:snapToGrid w:val="0"/>
              <w:spacing w:line="245" w:lineRule="auto"/>
              <w:ind w:left="0" w:right="0" w:firstLine="0"/>
              <w:jc w:val="center"/>
              <w:textAlignment w:val="baseline"/>
              <w:rPr>
                <w:rFonts w:hint="eastAsia" w:ascii="宋体" w:hAnsi="宋体" w:eastAsia="宋体" w:cs="宋体"/>
                <w:snapToGrid w:val="0"/>
                <w:color w:val="auto"/>
                <w:spacing w:val="-2"/>
                <w:kern w:val="0"/>
                <w:sz w:val="18"/>
                <w:szCs w:val="18"/>
                <w:highlight w:val="none"/>
                <w:lang w:val="en-US" w:eastAsia="zh-CN"/>
              </w:rPr>
            </w:pPr>
            <w:r>
              <w:rPr>
                <w:rFonts w:hint="eastAsia" w:ascii="宋体" w:hAnsi="宋体" w:eastAsia="宋体" w:cs="宋体"/>
                <w:snapToGrid w:val="0"/>
                <w:color w:val="auto"/>
                <w:spacing w:val="-2"/>
                <w:kern w:val="0"/>
                <w:sz w:val="18"/>
                <w:szCs w:val="18"/>
                <w:highlight w:val="none"/>
                <w:lang w:val="en-US" w:eastAsia="zh-CN"/>
              </w:rPr>
              <w:t>电气</w:t>
            </w:r>
          </w:p>
          <w:p w14:paraId="42CA96FB">
            <w:pPr>
              <w:keepNext w:val="0"/>
              <w:keepLines w:val="0"/>
              <w:pageBreakBefore w:val="0"/>
              <w:widowControl/>
              <w:kinsoku w:val="0"/>
              <w:wordWrap/>
              <w:overflowPunct/>
              <w:topLinePunct w:val="0"/>
              <w:autoSpaceDE w:val="0"/>
              <w:autoSpaceDN w:val="0"/>
              <w:bidi w:val="0"/>
              <w:adjustRightInd w:val="0"/>
              <w:snapToGrid w:val="0"/>
              <w:spacing w:line="245" w:lineRule="auto"/>
              <w:ind w:left="0" w:right="0" w:firstLine="0"/>
              <w:jc w:val="center"/>
              <w:textAlignment w:val="baseline"/>
              <w:rPr>
                <w:rFonts w:ascii="宋体" w:hAnsi="宋体" w:eastAsia="宋体" w:cs="宋体"/>
                <w:snapToGrid w:val="0"/>
                <w:color w:val="auto"/>
                <w:spacing w:val="-2"/>
                <w:kern w:val="0"/>
                <w:sz w:val="18"/>
                <w:szCs w:val="18"/>
                <w:highlight w:val="none"/>
                <w:lang w:eastAsia="en-US"/>
              </w:rPr>
            </w:pPr>
            <w:r>
              <w:rPr>
                <w:rFonts w:ascii="宋体" w:hAnsi="宋体" w:eastAsia="宋体" w:cs="宋体"/>
                <w:snapToGrid w:val="0"/>
                <w:color w:val="auto"/>
                <w:spacing w:val="-2"/>
                <w:kern w:val="0"/>
                <w:sz w:val="18"/>
                <w:szCs w:val="18"/>
                <w:highlight w:val="none"/>
                <w:lang w:eastAsia="en-US"/>
              </w:rPr>
              <w:t>监理</w:t>
            </w:r>
          </w:p>
          <w:p w14:paraId="1150024E">
            <w:pPr>
              <w:keepNext w:val="0"/>
              <w:keepLines w:val="0"/>
              <w:pageBreakBefore w:val="0"/>
              <w:widowControl/>
              <w:kinsoku w:val="0"/>
              <w:wordWrap/>
              <w:overflowPunct/>
              <w:topLinePunct w:val="0"/>
              <w:autoSpaceDE w:val="0"/>
              <w:autoSpaceDN w:val="0"/>
              <w:bidi w:val="0"/>
              <w:adjustRightInd w:val="0"/>
              <w:snapToGrid w:val="0"/>
              <w:spacing w:line="245" w:lineRule="auto"/>
              <w:ind w:left="0" w:right="0" w:firstLine="0"/>
              <w:jc w:val="center"/>
              <w:textAlignment w:val="baseline"/>
              <w:rPr>
                <w:rFonts w:ascii="宋体" w:hAnsi="宋体" w:eastAsia="宋体" w:cs="宋体"/>
                <w:snapToGrid w:val="0"/>
                <w:color w:val="auto"/>
                <w:spacing w:val="-2"/>
                <w:kern w:val="0"/>
                <w:sz w:val="18"/>
                <w:szCs w:val="18"/>
                <w:highlight w:val="none"/>
                <w:lang w:eastAsia="en-US"/>
              </w:rPr>
            </w:pPr>
            <w:r>
              <w:rPr>
                <w:rFonts w:ascii="宋体" w:hAnsi="宋体" w:eastAsia="宋体" w:cs="宋体"/>
                <w:snapToGrid w:val="0"/>
                <w:color w:val="auto"/>
                <w:spacing w:val="-2"/>
                <w:kern w:val="0"/>
                <w:sz w:val="18"/>
                <w:szCs w:val="18"/>
                <w:highlight w:val="none"/>
                <w:lang w:eastAsia="en-US"/>
              </w:rPr>
              <w:t>工程师</w:t>
            </w:r>
          </w:p>
        </w:tc>
        <w:tc>
          <w:tcPr>
            <w:tcW w:w="1079" w:type="dxa"/>
            <w:vAlign w:val="center"/>
          </w:tcPr>
          <w:p w14:paraId="2697D399">
            <w:pPr>
              <w:keepNext w:val="0"/>
              <w:keepLines w:val="0"/>
              <w:pageBreakBefore w:val="0"/>
              <w:widowControl/>
              <w:kinsoku w:val="0"/>
              <w:wordWrap/>
              <w:overflowPunct/>
              <w:topLinePunct w:val="0"/>
              <w:autoSpaceDE w:val="0"/>
              <w:autoSpaceDN w:val="0"/>
              <w:bidi w:val="0"/>
              <w:adjustRightInd w:val="0"/>
              <w:snapToGrid w:val="0"/>
              <w:spacing w:line="245" w:lineRule="auto"/>
              <w:ind w:left="0" w:right="0" w:firstLine="0"/>
              <w:jc w:val="center"/>
              <w:textAlignment w:val="baseline"/>
              <w:rPr>
                <w:rFonts w:ascii="宋体" w:hAnsi="宋体" w:eastAsia="宋体" w:cs="宋体"/>
                <w:snapToGrid w:val="0"/>
                <w:color w:val="auto"/>
                <w:spacing w:val="-2"/>
                <w:kern w:val="0"/>
                <w:sz w:val="18"/>
                <w:szCs w:val="18"/>
                <w:highlight w:val="none"/>
                <w:lang w:eastAsia="en-US"/>
              </w:rPr>
            </w:pPr>
          </w:p>
        </w:tc>
      </w:tr>
    </w:tbl>
    <w:p w14:paraId="00DF5061">
      <w:pPr>
        <w:widowControl/>
        <w:kinsoku w:val="0"/>
        <w:autoSpaceDE w:val="0"/>
        <w:autoSpaceDN w:val="0"/>
        <w:adjustRightInd w:val="0"/>
        <w:snapToGrid w:val="0"/>
        <w:spacing w:before="37" w:line="219" w:lineRule="auto"/>
        <w:ind w:left="1141"/>
        <w:jc w:val="left"/>
        <w:textAlignment w:val="baseline"/>
        <w:rPr>
          <w:rFonts w:ascii="宋体" w:hAnsi="宋体" w:eastAsia="宋体" w:cs="宋体"/>
          <w:snapToGrid w:val="0"/>
          <w:color w:val="auto"/>
          <w:kern w:val="0"/>
          <w:sz w:val="18"/>
          <w:szCs w:val="18"/>
          <w:highlight w:val="none"/>
          <w:lang w:eastAsia="en-US"/>
        </w:rPr>
      </w:pPr>
      <w:r>
        <w:rPr>
          <w:rFonts w:ascii="宋体" w:hAnsi="宋体" w:eastAsia="宋体" w:cs="宋体"/>
          <w:snapToGrid w:val="0"/>
          <w:color w:val="auto"/>
          <w:spacing w:val="-3"/>
          <w:kern w:val="0"/>
          <w:sz w:val="18"/>
          <w:szCs w:val="18"/>
          <w:highlight w:val="none"/>
          <w:lang w:eastAsia="en-US"/>
        </w:rPr>
        <w:t>注：本表由电工填写。</w:t>
      </w:r>
    </w:p>
    <w:p w14:paraId="612BE906">
      <w:pPr>
        <w:widowControl/>
        <w:kinsoku w:val="0"/>
        <w:autoSpaceDE w:val="0"/>
        <w:autoSpaceDN w:val="0"/>
        <w:adjustRightInd w:val="0"/>
        <w:snapToGrid w:val="0"/>
        <w:spacing w:before="27" w:line="233" w:lineRule="auto"/>
        <w:ind w:left="1545"/>
        <w:jc w:val="left"/>
        <w:textAlignment w:val="baseline"/>
        <w:rPr>
          <w:rFonts w:ascii="宋体" w:hAnsi="宋体" w:eastAsia="宋体" w:cs="宋体"/>
          <w:snapToGrid w:val="0"/>
          <w:color w:val="auto"/>
          <w:kern w:val="0"/>
          <w:sz w:val="18"/>
          <w:szCs w:val="18"/>
          <w:highlight w:val="none"/>
        </w:rPr>
      </w:pPr>
      <w:r>
        <w:rPr>
          <w:rFonts w:ascii="Times New Roman" w:hAnsi="Times New Roman" w:eastAsia="Times New Roman" w:cs="Times New Roman"/>
          <w:snapToGrid w:val="0"/>
          <w:color w:val="auto"/>
          <w:spacing w:val="4"/>
          <w:kern w:val="0"/>
          <w:sz w:val="18"/>
          <w:szCs w:val="18"/>
          <w:highlight w:val="none"/>
        </w:rPr>
        <w:t>1</w:t>
      </w:r>
      <w:r>
        <w:rPr>
          <w:rFonts w:ascii="Times New Roman" w:hAnsi="Times New Roman" w:eastAsia="Times New Roman" w:cs="Times New Roman"/>
          <w:snapToGrid w:val="0"/>
          <w:color w:val="auto"/>
          <w:spacing w:val="-26"/>
          <w:kern w:val="0"/>
          <w:sz w:val="18"/>
          <w:szCs w:val="18"/>
          <w:highlight w:val="none"/>
        </w:rPr>
        <w:t xml:space="preserve"> </w:t>
      </w:r>
      <w:r>
        <w:rPr>
          <w:rFonts w:hint="eastAsia" w:ascii="宋体" w:hAnsi="宋体" w:eastAsia="宋体" w:cs="宋体"/>
          <w:snapToGrid w:val="0"/>
          <w:color w:val="auto"/>
          <w:spacing w:val="4"/>
          <w:kern w:val="0"/>
          <w:sz w:val="18"/>
          <w:szCs w:val="18"/>
          <w:highlight w:val="none"/>
          <w:lang w:val="en-US" w:eastAsia="zh-CN"/>
        </w:rPr>
        <w:t>.</w:t>
      </w:r>
      <w:r>
        <w:rPr>
          <w:rFonts w:ascii="宋体" w:hAnsi="宋体" w:eastAsia="宋体" w:cs="宋体"/>
          <w:snapToGrid w:val="0"/>
          <w:color w:val="auto"/>
          <w:spacing w:val="4"/>
          <w:kern w:val="0"/>
          <w:sz w:val="18"/>
          <w:szCs w:val="18"/>
          <w:highlight w:val="none"/>
        </w:rPr>
        <w:t>规定电阻(</w:t>
      </w:r>
      <w:r>
        <w:rPr>
          <w:rFonts w:ascii="Times New Roman" w:hAnsi="Times New Roman" w:eastAsia="Times New Roman" w:cs="Times New Roman"/>
          <w:snapToGrid w:val="0"/>
          <w:color w:val="auto"/>
          <w:spacing w:val="4"/>
          <w:kern w:val="0"/>
          <w:sz w:val="18"/>
          <w:szCs w:val="18"/>
          <w:highlight w:val="none"/>
          <w:lang w:eastAsia="en-US"/>
        </w:rPr>
        <w:t>Ω</w:t>
      </w:r>
      <w:r>
        <w:rPr>
          <w:rFonts w:ascii="宋体" w:hAnsi="宋体" w:eastAsia="宋体" w:cs="宋体"/>
          <w:snapToGrid w:val="0"/>
          <w:color w:val="auto"/>
          <w:spacing w:val="4"/>
          <w:kern w:val="0"/>
          <w:sz w:val="18"/>
          <w:szCs w:val="18"/>
          <w:highlight w:val="none"/>
        </w:rPr>
        <w:t>)为临时用电规范中规定的电阻值；</w:t>
      </w:r>
    </w:p>
    <w:p w14:paraId="417F2990">
      <w:pPr>
        <w:widowControl/>
        <w:numPr>
          <w:ilvl w:val="0"/>
          <w:numId w:val="1"/>
        </w:numPr>
        <w:kinsoku w:val="0"/>
        <w:autoSpaceDE w:val="0"/>
        <w:autoSpaceDN w:val="0"/>
        <w:adjustRightInd w:val="0"/>
        <w:snapToGrid w:val="0"/>
        <w:spacing w:before="12" w:line="233" w:lineRule="auto"/>
        <w:ind w:left="1527"/>
        <w:jc w:val="left"/>
        <w:textAlignment w:val="baseline"/>
        <w:rPr>
          <w:rFonts w:ascii="宋体" w:hAnsi="宋体" w:eastAsia="宋体" w:cs="宋体"/>
          <w:snapToGrid w:val="0"/>
          <w:color w:val="auto"/>
          <w:kern w:val="0"/>
          <w:sz w:val="18"/>
          <w:szCs w:val="18"/>
          <w:highlight w:val="none"/>
        </w:rPr>
      </w:pPr>
      <w:r>
        <w:rPr>
          <w:rFonts w:ascii="宋体" w:hAnsi="宋体" w:eastAsia="宋体" w:cs="宋体"/>
          <w:snapToGrid w:val="0"/>
          <w:color w:val="auto"/>
          <w:spacing w:val="4"/>
          <w:kern w:val="0"/>
          <w:sz w:val="18"/>
          <w:szCs w:val="18"/>
          <w:highlight w:val="none"/>
        </w:rPr>
        <w:t>实际电阻值(</w:t>
      </w:r>
      <w:r>
        <w:rPr>
          <w:rFonts w:ascii="Times New Roman" w:hAnsi="Times New Roman" w:eastAsia="Times New Roman" w:cs="Times New Roman"/>
          <w:snapToGrid w:val="0"/>
          <w:color w:val="auto"/>
          <w:spacing w:val="4"/>
          <w:kern w:val="0"/>
          <w:sz w:val="18"/>
          <w:szCs w:val="18"/>
          <w:highlight w:val="none"/>
          <w:lang w:eastAsia="en-US"/>
        </w:rPr>
        <w:t>Ω</w:t>
      </w:r>
      <w:r>
        <w:rPr>
          <w:rFonts w:ascii="宋体" w:hAnsi="宋体" w:eastAsia="宋体" w:cs="宋体"/>
          <w:snapToGrid w:val="0"/>
          <w:color w:val="auto"/>
          <w:spacing w:val="4"/>
          <w:kern w:val="0"/>
          <w:sz w:val="18"/>
          <w:szCs w:val="18"/>
          <w:highlight w:val="none"/>
        </w:rPr>
        <w:t>)为实测电阻</w:t>
      </w:r>
      <w:r>
        <w:rPr>
          <w:rFonts w:ascii="Times New Roman" w:hAnsi="Times New Roman" w:eastAsia="Times New Roman" w:cs="Times New Roman"/>
          <w:snapToGrid w:val="0"/>
          <w:color w:val="auto"/>
          <w:spacing w:val="4"/>
          <w:kern w:val="0"/>
          <w:sz w:val="18"/>
          <w:szCs w:val="18"/>
          <w:highlight w:val="none"/>
        </w:rPr>
        <w:t>×</w:t>
      </w:r>
      <w:r>
        <w:rPr>
          <w:rFonts w:ascii="宋体" w:hAnsi="宋体" w:eastAsia="宋体" w:cs="宋体"/>
          <w:snapToGrid w:val="0"/>
          <w:color w:val="auto"/>
          <w:spacing w:val="4"/>
          <w:kern w:val="0"/>
          <w:sz w:val="18"/>
          <w:szCs w:val="18"/>
          <w:highlight w:val="none"/>
        </w:rPr>
        <w:t>季节系数</w:t>
      </w:r>
      <w:r>
        <w:rPr>
          <w:rFonts w:hint="eastAsia" w:ascii="宋体" w:hAnsi="宋体" w:eastAsia="宋体" w:cs="宋体"/>
          <w:snapToGrid w:val="0"/>
          <w:color w:val="auto"/>
          <w:spacing w:val="4"/>
          <w:kern w:val="0"/>
          <w:sz w:val="18"/>
          <w:szCs w:val="18"/>
          <w:highlight w:val="none"/>
          <w:lang w:eastAsia="zh-CN"/>
        </w:rPr>
        <w:t>；</w:t>
      </w:r>
    </w:p>
    <w:p w14:paraId="6B815FC4">
      <w:pPr>
        <w:widowControl/>
        <w:numPr>
          <w:ilvl w:val="0"/>
          <w:numId w:val="1"/>
        </w:numPr>
        <w:kinsoku w:val="0"/>
        <w:autoSpaceDE w:val="0"/>
        <w:autoSpaceDN w:val="0"/>
        <w:adjustRightInd w:val="0"/>
        <w:snapToGrid w:val="0"/>
        <w:spacing w:before="12" w:line="233" w:lineRule="auto"/>
        <w:ind w:left="1527"/>
        <w:jc w:val="left"/>
        <w:textAlignment w:val="baseline"/>
        <w:rPr>
          <w:rFonts w:ascii="宋体" w:hAnsi="宋体" w:eastAsia="宋体" w:cs="宋体"/>
          <w:snapToGrid w:val="0"/>
          <w:color w:val="auto"/>
          <w:kern w:val="0"/>
          <w:sz w:val="18"/>
          <w:szCs w:val="18"/>
          <w:highlight w:val="none"/>
        </w:rPr>
      </w:pPr>
      <w:r>
        <w:rPr>
          <w:rFonts w:hint="eastAsia" w:ascii="宋体" w:hAnsi="宋体" w:eastAsia="宋体" w:cs="宋体"/>
          <w:color w:val="auto"/>
          <w:spacing w:val="4"/>
          <w:sz w:val="18"/>
          <w:szCs w:val="18"/>
          <w:highlight w:val="none"/>
          <w:lang w:val="en-US" w:eastAsia="zh-CN"/>
        </w:rPr>
        <w:t>大地比较干燥时，取表中较小值；比较潮湿时，取表中较大值</w:t>
      </w:r>
    </w:p>
    <w:p w14:paraId="59F0ED47">
      <w:pPr>
        <w:widowControl/>
        <w:kinsoku w:val="0"/>
        <w:autoSpaceDE w:val="0"/>
        <w:autoSpaceDN w:val="0"/>
        <w:adjustRightInd w:val="0"/>
        <w:snapToGrid w:val="0"/>
        <w:spacing w:line="305" w:lineRule="auto"/>
        <w:jc w:val="left"/>
        <w:textAlignment w:val="baseline"/>
        <w:rPr>
          <w:rFonts w:ascii="Arial" w:hAnsi="Arial" w:eastAsia="Arial" w:cs="Arial"/>
          <w:snapToGrid w:val="0"/>
          <w:color w:val="auto"/>
          <w:kern w:val="0"/>
          <w:szCs w:val="21"/>
          <w:highlight w:val="none"/>
          <w:lang w:eastAsia="en-US"/>
        </w:rPr>
      </w:pPr>
    </w:p>
    <w:p w14:paraId="01C21D1F">
      <w:pPr>
        <w:widowControl/>
        <w:kinsoku w:val="0"/>
        <w:autoSpaceDE w:val="0"/>
        <w:autoSpaceDN w:val="0"/>
        <w:adjustRightInd w:val="0"/>
        <w:snapToGrid w:val="0"/>
        <w:spacing w:before="59" w:line="299" w:lineRule="auto"/>
        <w:ind w:left="1725" w:right="1604"/>
        <w:jc w:val="right"/>
        <w:textAlignment w:val="baseline"/>
        <w:rPr>
          <w:rFonts w:ascii="黑体" w:hAnsi="黑体" w:eastAsia="黑体" w:cs="黑体"/>
          <w:snapToGrid w:val="0"/>
          <w:color w:val="auto"/>
          <w:kern w:val="0"/>
          <w:sz w:val="18"/>
          <w:szCs w:val="18"/>
          <w:highlight w:val="none"/>
        </w:rPr>
      </w:pPr>
    </w:p>
    <w:p w14:paraId="37D74588">
      <w:pPr>
        <w:widowControl/>
        <w:kinsoku w:val="0"/>
        <w:autoSpaceDE w:val="0"/>
        <w:autoSpaceDN w:val="0"/>
        <w:adjustRightInd w:val="0"/>
        <w:snapToGrid w:val="0"/>
        <w:spacing w:before="59" w:line="299" w:lineRule="auto"/>
        <w:ind w:left="1725" w:right="1604"/>
        <w:jc w:val="right"/>
        <w:textAlignment w:val="baseline"/>
        <w:rPr>
          <w:rFonts w:ascii="黑体" w:hAnsi="黑体" w:eastAsia="黑体" w:cs="黑体"/>
          <w:snapToGrid w:val="0"/>
          <w:color w:val="auto"/>
          <w:kern w:val="0"/>
          <w:sz w:val="18"/>
          <w:szCs w:val="18"/>
          <w:highlight w:val="none"/>
        </w:rPr>
      </w:pPr>
    </w:p>
    <w:p w14:paraId="4129B44D">
      <w:pPr>
        <w:widowControl/>
        <w:kinsoku w:val="0"/>
        <w:autoSpaceDE w:val="0"/>
        <w:autoSpaceDN w:val="0"/>
        <w:adjustRightInd w:val="0"/>
        <w:snapToGrid w:val="0"/>
        <w:spacing w:before="59" w:line="299" w:lineRule="auto"/>
        <w:ind w:left="1725" w:right="1604"/>
        <w:jc w:val="right"/>
        <w:textAlignment w:val="baseline"/>
        <w:rPr>
          <w:rFonts w:ascii="黑体" w:hAnsi="黑体" w:eastAsia="黑体" w:cs="黑体"/>
          <w:snapToGrid w:val="0"/>
          <w:color w:val="auto"/>
          <w:kern w:val="0"/>
          <w:sz w:val="18"/>
          <w:szCs w:val="18"/>
          <w:highlight w:val="none"/>
        </w:rPr>
      </w:pPr>
    </w:p>
    <w:p w14:paraId="171725B4">
      <w:pPr>
        <w:widowControl/>
        <w:kinsoku w:val="0"/>
        <w:autoSpaceDE w:val="0"/>
        <w:autoSpaceDN w:val="0"/>
        <w:adjustRightInd w:val="0"/>
        <w:snapToGrid w:val="0"/>
        <w:spacing w:before="59" w:line="232" w:lineRule="auto"/>
        <w:ind w:left="2985"/>
        <w:jc w:val="left"/>
        <w:textAlignment w:val="baseline"/>
        <w:rPr>
          <w:rFonts w:ascii="黑体" w:hAnsi="黑体" w:eastAsia="黑体" w:cs="黑体"/>
          <w:snapToGrid w:val="0"/>
          <w:color w:val="auto"/>
          <w:kern w:val="0"/>
          <w:sz w:val="18"/>
          <w:szCs w:val="18"/>
          <w:highlight w:val="none"/>
        </w:rPr>
      </w:pPr>
      <w:r>
        <w:rPr>
          <w:rFonts w:ascii="黑体" w:hAnsi="黑体" w:eastAsia="黑体" w:cs="黑体"/>
          <w:snapToGrid w:val="0"/>
          <w:color w:val="auto"/>
          <w:spacing w:val="-1"/>
          <w:kern w:val="0"/>
          <w:sz w:val="18"/>
          <w:szCs w:val="18"/>
          <w:highlight w:val="none"/>
        </w:rPr>
        <w:t>表</w:t>
      </w:r>
      <w:r>
        <w:rPr>
          <w:rFonts w:ascii="黑体" w:hAnsi="黑体" w:eastAsia="黑体" w:cs="黑体"/>
          <w:snapToGrid w:val="0"/>
          <w:color w:val="auto"/>
          <w:spacing w:val="-36"/>
          <w:kern w:val="0"/>
          <w:sz w:val="18"/>
          <w:szCs w:val="18"/>
          <w:highlight w:val="none"/>
        </w:rPr>
        <w:t xml:space="preserve"> </w:t>
      </w:r>
      <w:r>
        <w:rPr>
          <w:rFonts w:ascii="Times New Roman" w:hAnsi="Times New Roman" w:eastAsia="Times New Roman" w:cs="Times New Roman"/>
          <w:snapToGrid w:val="0"/>
          <w:color w:val="auto"/>
          <w:spacing w:val="-1"/>
          <w:kern w:val="0"/>
          <w:sz w:val="18"/>
          <w:szCs w:val="18"/>
          <w:highlight w:val="none"/>
        </w:rPr>
        <w:t>B.10.3</w:t>
      </w:r>
      <w:r>
        <w:rPr>
          <w:rFonts w:hint="eastAsia" w:ascii="Times New Roman" w:hAnsi="Times New Roman" w:eastAsia="宋体" w:cs="Times New Roman"/>
          <w:snapToGrid w:val="0"/>
          <w:color w:val="auto"/>
          <w:spacing w:val="-1"/>
          <w:kern w:val="0"/>
          <w:sz w:val="18"/>
          <w:szCs w:val="18"/>
          <w:highlight w:val="none"/>
          <w:lang w:eastAsia="zh-CN"/>
        </w:rPr>
        <w:t xml:space="preserve"> </w:t>
      </w:r>
      <w:r>
        <w:rPr>
          <w:rFonts w:ascii="黑体" w:hAnsi="黑体" w:eastAsia="黑体" w:cs="黑体"/>
          <w:snapToGrid w:val="0"/>
          <w:color w:val="auto"/>
          <w:spacing w:val="-1"/>
          <w:kern w:val="0"/>
          <w:sz w:val="18"/>
          <w:szCs w:val="18"/>
          <w:highlight w:val="none"/>
        </w:rPr>
        <w:t>绝缘电阻测试记录</w:t>
      </w:r>
    </w:p>
    <w:p w14:paraId="7C7F3F44">
      <w:pPr>
        <w:widowControl/>
        <w:kinsoku w:val="0"/>
        <w:autoSpaceDE w:val="0"/>
        <w:autoSpaceDN w:val="0"/>
        <w:adjustRightInd w:val="0"/>
        <w:snapToGrid w:val="0"/>
        <w:spacing w:before="102" w:line="220" w:lineRule="auto"/>
        <w:ind w:left="6183"/>
        <w:jc w:val="left"/>
        <w:textAlignment w:val="baseline"/>
        <w:rPr>
          <w:rFonts w:ascii="宋体" w:hAnsi="宋体" w:eastAsia="宋体" w:cs="宋体"/>
          <w:snapToGrid w:val="0"/>
          <w:color w:val="auto"/>
          <w:kern w:val="0"/>
          <w:sz w:val="18"/>
          <w:szCs w:val="18"/>
          <w:highlight w:val="none"/>
        </w:rPr>
      </w:pPr>
      <w:r>
        <w:rPr>
          <w:rFonts w:ascii="宋体" w:hAnsi="宋体" w:eastAsia="宋体" w:cs="宋体"/>
          <w:snapToGrid w:val="0"/>
          <w:color w:val="auto"/>
          <w:spacing w:val="-12"/>
          <w:kern w:val="0"/>
          <w:sz w:val="18"/>
          <w:szCs w:val="18"/>
          <w:highlight w:val="none"/>
        </w:rPr>
        <w:t>编号：</w:t>
      </w:r>
    </w:p>
    <w:p w14:paraId="77776720">
      <w:pPr>
        <w:widowControl/>
        <w:kinsoku w:val="0"/>
        <w:autoSpaceDE w:val="0"/>
        <w:autoSpaceDN w:val="0"/>
        <w:adjustRightInd w:val="0"/>
        <w:snapToGrid w:val="0"/>
        <w:spacing w:line="40" w:lineRule="exact"/>
        <w:jc w:val="left"/>
        <w:textAlignment w:val="baseline"/>
        <w:rPr>
          <w:rFonts w:ascii="Arial" w:hAnsi="Arial" w:eastAsia="Arial" w:cs="Arial"/>
          <w:snapToGrid w:val="0"/>
          <w:color w:val="auto"/>
          <w:kern w:val="0"/>
          <w:szCs w:val="21"/>
          <w:highlight w:val="none"/>
        </w:rPr>
      </w:pPr>
    </w:p>
    <w:tbl>
      <w:tblPr>
        <w:tblStyle w:val="14"/>
        <w:tblW w:w="6398" w:type="dxa"/>
        <w:tblInd w:w="101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62"/>
        <w:gridCol w:w="576"/>
        <w:gridCol w:w="290"/>
        <w:gridCol w:w="225"/>
        <w:gridCol w:w="545"/>
        <w:gridCol w:w="547"/>
        <w:gridCol w:w="553"/>
        <w:gridCol w:w="545"/>
        <w:gridCol w:w="547"/>
        <w:gridCol w:w="547"/>
        <w:gridCol w:w="548"/>
        <w:gridCol w:w="913"/>
      </w:tblGrid>
      <w:tr w14:paraId="36F506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6" w:hRule="atLeast"/>
        </w:trPr>
        <w:tc>
          <w:tcPr>
            <w:tcW w:w="1428" w:type="dxa"/>
            <w:gridSpan w:val="3"/>
          </w:tcPr>
          <w:p w14:paraId="0B9A8033">
            <w:pPr>
              <w:widowControl/>
              <w:kinsoku w:val="0"/>
              <w:autoSpaceDE w:val="0"/>
              <w:autoSpaceDN w:val="0"/>
              <w:adjustRightInd w:val="0"/>
              <w:snapToGrid w:val="0"/>
              <w:spacing w:before="90" w:line="220" w:lineRule="auto"/>
              <w:ind w:left="343"/>
              <w:jc w:val="left"/>
              <w:textAlignment w:val="baseline"/>
              <w:rPr>
                <w:rFonts w:ascii="宋体" w:hAnsi="宋体" w:eastAsia="宋体" w:cs="宋体"/>
                <w:snapToGrid w:val="0"/>
                <w:color w:val="auto"/>
                <w:kern w:val="0"/>
                <w:sz w:val="18"/>
                <w:szCs w:val="18"/>
                <w:highlight w:val="none"/>
                <w:lang w:eastAsia="en-US"/>
              </w:rPr>
            </w:pPr>
            <w:r>
              <w:rPr>
                <w:rFonts w:ascii="宋体" w:hAnsi="宋体" w:eastAsia="宋体" w:cs="宋体"/>
                <w:snapToGrid w:val="0"/>
                <w:color w:val="auto"/>
                <w:spacing w:val="-2"/>
                <w:kern w:val="0"/>
                <w:sz w:val="18"/>
                <w:szCs w:val="18"/>
                <w:highlight w:val="none"/>
                <w:lang w:eastAsia="en-US"/>
              </w:rPr>
              <w:t>工程名称</w:t>
            </w:r>
          </w:p>
        </w:tc>
        <w:tc>
          <w:tcPr>
            <w:tcW w:w="1870" w:type="dxa"/>
            <w:gridSpan w:val="4"/>
          </w:tcPr>
          <w:p w14:paraId="51B56379">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1092" w:type="dxa"/>
            <w:gridSpan w:val="2"/>
          </w:tcPr>
          <w:p w14:paraId="5DB5C288">
            <w:pPr>
              <w:widowControl/>
              <w:kinsoku w:val="0"/>
              <w:autoSpaceDE w:val="0"/>
              <w:autoSpaceDN w:val="0"/>
              <w:adjustRightInd w:val="0"/>
              <w:snapToGrid w:val="0"/>
              <w:spacing w:before="89" w:line="220" w:lineRule="auto"/>
              <w:ind w:left="179"/>
              <w:jc w:val="left"/>
              <w:textAlignment w:val="baseline"/>
              <w:rPr>
                <w:rFonts w:ascii="宋体" w:hAnsi="宋体" w:eastAsia="宋体" w:cs="宋体"/>
                <w:snapToGrid w:val="0"/>
                <w:color w:val="auto"/>
                <w:kern w:val="0"/>
                <w:sz w:val="18"/>
                <w:szCs w:val="18"/>
                <w:highlight w:val="none"/>
                <w:lang w:eastAsia="en-US"/>
              </w:rPr>
            </w:pPr>
            <w:r>
              <w:rPr>
                <w:rFonts w:ascii="宋体" w:hAnsi="宋体" w:eastAsia="宋体" w:cs="宋体"/>
                <w:snapToGrid w:val="0"/>
                <w:color w:val="auto"/>
                <w:spacing w:val="-2"/>
                <w:kern w:val="0"/>
                <w:sz w:val="18"/>
                <w:szCs w:val="18"/>
                <w:highlight w:val="none"/>
                <w:lang w:eastAsia="en-US"/>
              </w:rPr>
              <w:t>检测区域</w:t>
            </w:r>
          </w:p>
        </w:tc>
        <w:tc>
          <w:tcPr>
            <w:tcW w:w="2008" w:type="dxa"/>
            <w:gridSpan w:val="3"/>
          </w:tcPr>
          <w:p w14:paraId="4913F2FB">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r>
      <w:tr w14:paraId="455B63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9" w:hRule="atLeast"/>
        </w:trPr>
        <w:tc>
          <w:tcPr>
            <w:tcW w:w="1428" w:type="dxa"/>
            <w:gridSpan w:val="3"/>
          </w:tcPr>
          <w:p w14:paraId="2CF7652A">
            <w:pPr>
              <w:widowControl/>
              <w:kinsoku w:val="0"/>
              <w:autoSpaceDE w:val="0"/>
              <w:autoSpaceDN w:val="0"/>
              <w:adjustRightInd w:val="0"/>
              <w:snapToGrid w:val="0"/>
              <w:spacing w:before="84" w:line="220" w:lineRule="auto"/>
              <w:ind w:left="72"/>
              <w:jc w:val="left"/>
              <w:textAlignment w:val="baseline"/>
              <w:rPr>
                <w:rFonts w:ascii="宋体" w:hAnsi="宋体" w:eastAsia="宋体" w:cs="宋体"/>
                <w:snapToGrid w:val="0"/>
                <w:color w:val="auto"/>
                <w:kern w:val="0"/>
                <w:sz w:val="18"/>
                <w:szCs w:val="18"/>
                <w:highlight w:val="none"/>
                <w:lang w:eastAsia="en-US"/>
              </w:rPr>
            </w:pPr>
            <w:r>
              <w:rPr>
                <w:rFonts w:ascii="宋体" w:hAnsi="宋体" w:eastAsia="宋体" w:cs="宋体"/>
                <w:snapToGrid w:val="0"/>
                <w:color w:val="auto"/>
                <w:spacing w:val="-1"/>
                <w:kern w:val="0"/>
                <w:sz w:val="18"/>
                <w:szCs w:val="18"/>
                <w:highlight w:val="none"/>
                <w:lang w:eastAsia="en-US"/>
              </w:rPr>
              <w:t>仪表名称及型号</w:t>
            </w:r>
          </w:p>
        </w:tc>
        <w:tc>
          <w:tcPr>
            <w:tcW w:w="1870" w:type="dxa"/>
            <w:gridSpan w:val="4"/>
          </w:tcPr>
          <w:p w14:paraId="1ACBCE79">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1092" w:type="dxa"/>
            <w:gridSpan w:val="2"/>
          </w:tcPr>
          <w:p w14:paraId="1EDD6A70">
            <w:pPr>
              <w:widowControl/>
              <w:kinsoku w:val="0"/>
              <w:autoSpaceDE w:val="0"/>
              <w:autoSpaceDN w:val="0"/>
              <w:adjustRightInd w:val="0"/>
              <w:snapToGrid w:val="0"/>
              <w:spacing w:before="84" w:line="220" w:lineRule="auto"/>
              <w:ind w:left="179"/>
              <w:jc w:val="left"/>
              <w:textAlignment w:val="baseline"/>
              <w:rPr>
                <w:rFonts w:ascii="宋体" w:hAnsi="宋体" w:eastAsia="宋体" w:cs="宋体"/>
                <w:snapToGrid w:val="0"/>
                <w:color w:val="auto"/>
                <w:kern w:val="0"/>
                <w:sz w:val="18"/>
                <w:szCs w:val="18"/>
                <w:highlight w:val="none"/>
                <w:lang w:eastAsia="en-US"/>
              </w:rPr>
            </w:pPr>
            <w:r>
              <w:rPr>
                <w:rFonts w:ascii="宋体" w:hAnsi="宋体" w:eastAsia="宋体" w:cs="宋体"/>
                <w:snapToGrid w:val="0"/>
                <w:color w:val="auto"/>
                <w:spacing w:val="-2"/>
                <w:kern w:val="0"/>
                <w:sz w:val="18"/>
                <w:szCs w:val="18"/>
                <w:highlight w:val="none"/>
                <w:lang w:eastAsia="en-US"/>
              </w:rPr>
              <w:t>检测日期</w:t>
            </w:r>
          </w:p>
        </w:tc>
        <w:tc>
          <w:tcPr>
            <w:tcW w:w="2008" w:type="dxa"/>
            <w:gridSpan w:val="3"/>
          </w:tcPr>
          <w:p w14:paraId="67DAE808">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r>
      <w:tr w14:paraId="16336D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6" w:hRule="atLeast"/>
        </w:trPr>
        <w:tc>
          <w:tcPr>
            <w:tcW w:w="562" w:type="dxa"/>
          </w:tcPr>
          <w:p w14:paraId="0E8379B8">
            <w:pPr>
              <w:widowControl/>
              <w:kinsoku w:val="0"/>
              <w:autoSpaceDE w:val="0"/>
              <w:autoSpaceDN w:val="0"/>
              <w:adjustRightInd w:val="0"/>
              <w:snapToGrid w:val="0"/>
              <w:spacing w:before="259" w:line="221" w:lineRule="auto"/>
              <w:ind w:left="98"/>
              <w:jc w:val="left"/>
              <w:textAlignment w:val="baseline"/>
              <w:rPr>
                <w:rFonts w:ascii="宋体" w:hAnsi="宋体" w:eastAsia="宋体" w:cs="宋体"/>
                <w:snapToGrid w:val="0"/>
                <w:color w:val="auto"/>
                <w:kern w:val="0"/>
                <w:sz w:val="18"/>
                <w:szCs w:val="18"/>
                <w:highlight w:val="none"/>
                <w:lang w:eastAsia="en-US"/>
              </w:rPr>
            </w:pPr>
            <w:r>
              <w:rPr>
                <w:rFonts w:ascii="宋体" w:hAnsi="宋体" w:eastAsia="宋体" w:cs="宋体"/>
                <w:snapToGrid w:val="0"/>
                <w:color w:val="auto"/>
                <w:spacing w:val="-2"/>
                <w:kern w:val="0"/>
                <w:sz w:val="18"/>
                <w:szCs w:val="18"/>
                <w:highlight w:val="none"/>
                <w:lang w:eastAsia="en-US"/>
              </w:rPr>
              <w:t>序号</w:t>
            </w:r>
          </w:p>
        </w:tc>
        <w:tc>
          <w:tcPr>
            <w:tcW w:w="1091" w:type="dxa"/>
            <w:gridSpan w:val="3"/>
          </w:tcPr>
          <w:p w14:paraId="123E4E8C">
            <w:pPr>
              <w:widowControl/>
              <w:kinsoku w:val="0"/>
              <w:autoSpaceDE w:val="0"/>
              <w:autoSpaceDN w:val="0"/>
              <w:adjustRightInd w:val="0"/>
              <w:snapToGrid w:val="0"/>
              <w:spacing w:before="18" w:line="223" w:lineRule="auto"/>
              <w:ind w:left="175" w:right="82" w:hanging="92"/>
              <w:jc w:val="left"/>
              <w:textAlignment w:val="baseline"/>
              <w:rPr>
                <w:rFonts w:hint="eastAsia" w:ascii="宋体" w:hAnsi="宋体" w:eastAsia="宋体" w:cs="宋体"/>
                <w:snapToGrid w:val="0"/>
                <w:color w:val="auto"/>
                <w:kern w:val="0"/>
                <w:sz w:val="18"/>
                <w:szCs w:val="18"/>
                <w:highlight w:val="none"/>
                <w:lang w:val="en-US" w:eastAsia="zh-CN"/>
              </w:rPr>
            </w:pPr>
            <w:r>
              <w:rPr>
                <w:rFonts w:ascii="宋体" w:hAnsi="宋体" w:eastAsia="宋体" w:cs="宋体"/>
                <w:snapToGrid w:val="0"/>
                <w:color w:val="auto"/>
                <w:spacing w:val="-2"/>
                <w:kern w:val="0"/>
                <w:sz w:val="18"/>
                <w:szCs w:val="18"/>
                <w:highlight w:val="none"/>
              </w:rPr>
              <w:t>用电线路</w:t>
            </w:r>
            <w:r>
              <w:rPr>
                <w:rFonts w:hint="eastAsia" w:ascii="宋体" w:hAnsi="宋体" w:eastAsia="宋体" w:cs="宋体"/>
                <w:snapToGrid w:val="0"/>
                <w:color w:val="auto"/>
                <w:spacing w:val="-2"/>
                <w:kern w:val="0"/>
                <w:sz w:val="18"/>
                <w:szCs w:val="18"/>
                <w:highlight w:val="none"/>
                <w:lang w:val="en-US" w:eastAsia="zh-CN"/>
              </w:rPr>
              <w:t>/</w:t>
            </w:r>
            <w:r>
              <w:rPr>
                <w:rFonts w:ascii="宋体" w:hAnsi="宋体" w:eastAsia="宋体" w:cs="宋体"/>
                <w:snapToGrid w:val="0"/>
                <w:color w:val="auto"/>
                <w:spacing w:val="-2"/>
                <w:kern w:val="0"/>
                <w:sz w:val="18"/>
                <w:szCs w:val="18"/>
                <w:highlight w:val="none"/>
              </w:rPr>
              <w:t>用电设</w:t>
            </w:r>
            <w:r>
              <w:rPr>
                <w:rFonts w:ascii="宋体" w:hAnsi="宋体" w:eastAsia="宋体" w:cs="宋体"/>
                <w:snapToGrid w:val="0"/>
                <w:color w:val="auto"/>
                <w:spacing w:val="-4"/>
                <w:kern w:val="0"/>
                <w:sz w:val="18"/>
                <w:szCs w:val="18"/>
                <w:highlight w:val="none"/>
              </w:rPr>
              <w:t>备名称</w:t>
            </w:r>
            <w:r>
              <w:rPr>
                <w:rFonts w:hint="eastAsia" w:ascii="宋体" w:hAnsi="宋体" w:eastAsia="宋体" w:cs="宋体"/>
                <w:snapToGrid w:val="0"/>
                <w:color w:val="auto"/>
                <w:spacing w:val="-4"/>
                <w:kern w:val="0"/>
                <w:sz w:val="18"/>
                <w:szCs w:val="18"/>
                <w:highlight w:val="none"/>
                <w:lang w:eastAsia="zh-CN"/>
              </w:rPr>
              <w:t>和</w:t>
            </w:r>
            <w:r>
              <w:rPr>
                <w:rFonts w:hint="eastAsia" w:ascii="宋体" w:hAnsi="宋体" w:eastAsia="宋体" w:cs="宋体"/>
                <w:snapToGrid w:val="0"/>
                <w:color w:val="auto"/>
                <w:spacing w:val="-4"/>
                <w:kern w:val="0"/>
                <w:sz w:val="18"/>
                <w:szCs w:val="18"/>
                <w:highlight w:val="none"/>
                <w:lang w:val="en-US" w:eastAsia="zh-CN"/>
              </w:rPr>
              <w:t>编号</w:t>
            </w:r>
          </w:p>
        </w:tc>
        <w:tc>
          <w:tcPr>
            <w:tcW w:w="545" w:type="dxa"/>
          </w:tcPr>
          <w:p w14:paraId="525B60EC">
            <w:pPr>
              <w:widowControl/>
              <w:kinsoku w:val="0"/>
              <w:autoSpaceDE w:val="0"/>
              <w:autoSpaceDN w:val="0"/>
              <w:adjustRightInd w:val="0"/>
              <w:snapToGrid w:val="0"/>
              <w:spacing w:before="185" w:line="250" w:lineRule="auto"/>
              <w:ind w:left="7" w:right="113" w:hanging="5"/>
              <w:jc w:val="left"/>
              <w:textAlignment w:val="baseline"/>
              <w:rPr>
                <w:rFonts w:ascii="Times New Roman" w:hAnsi="Times New Roman" w:eastAsia="Times New Roman" w:cs="Times New Roman"/>
                <w:snapToGrid w:val="0"/>
                <w:color w:val="auto"/>
                <w:kern w:val="0"/>
                <w:sz w:val="18"/>
                <w:szCs w:val="18"/>
                <w:highlight w:val="none"/>
                <w:lang w:eastAsia="en-US"/>
              </w:rPr>
            </w:pPr>
            <w:r>
              <w:rPr>
                <w:rFonts w:ascii="Times New Roman" w:hAnsi="Times New Roman" w:eastAsia="Times New Roman" w:cs="Times New Roman"/>
                <w:snapToGrid w:val="0"/>
                <w:color w:val="auto"/>
                <w:spacing w:val="-1"/>
                <w:kern w:val="0"/>
                <w:sz w:val="18"/>
                <w:szCs w:val="18"/>
                <w:highlight w:val="none"/>
                <w:lang w:eastAsia="en-US"/>
              </w:rPr>
              <w:t>A-B</w:t>
            </w:r>
            <w:r>
              <w:rPr>
                <w:rFonts w:hint="eastAsia" w:ascii="Times New Roman" w:hAnsi="Times New Roman" w:eastAsia="宋体" w:cs="Times New Roman"/>
                <w:snapToGrid w:val="0"/>
                <w:color w:val="auto"/>
                <w:kern w:val="0"/>
                <w:sz w:val="18"/>
                <w:szCs w:val="18"/>
                <w:highlight w:val="none"/>
                <w:lang w:eastAsia="zh-CN"/>
              </w:rPr>
              <w:t xml:space="preserve"> </w:t>
            </w:r>
            <w:r>
              <w:rPr>
                <w:rFonts w:ascii="Times New Roman" w:hAnsi="Times New Roman" w:eastAsia="Times New Roman" w:cs="Times New Roman"/>
                <w:snapToGrid w:val="0"/>
                <w:color w:val="auto"/>
                <w:spacing w:val="-3"/>
                <w:kern w:val="0"/>
                <w:sz w:val="18"/>
                <w:szCs w:val="18"/>
                <w:highlight w:val="none"/>
                <w:lang w:eastAsia="en-US"/>
              </w:rPr>
              <w:t>(MΩ)</w:t>
            </w:r>
          </w:p>
        </w:tc>
        <w:tc>
          <w:tcPr>
            <w:tcW w:w="547" w:type="dxa"/>
          </w:tcPr>
          <w:p w14:paraId="4B4A6659">
            <w:pPr>
              <w:widowControl/>
              <w:kinsoku w:val="0"/>
              <w:autoSpaceDE w:val="0"/>
              <w:autoSpaceDN w:val="0"/>
              <w:adjustRightInd w:val="0"/>
              <w:snapToGrid w:val="0"/>
              <w:spacing w:before="186" w:line="247" w:lineRule="auto"/>
              <w:ind w:left="64" w:right="58" w:firstLine="52"/>
              <w:jc w:val="left"/>
              <w:textAlignment w:val="baseline"/>
              <w:rPr>
                <w:rFonts w:ascii="Times New Roman" w:hAnsi="Times New Roman" w:eastAsia="Times New Roman" w:cs="Times New Roman"/>
                <w:snapToGrid w:val="0"/>
                <w:color w:val="auto"/>
                <w:kern w:val="0"/>
                <w:sz w:val="18"/>
                <w:szCs w:val="18"/>
                <w:highlight w:val="none"/>
                <w:lang w:eastAsia="en-US"/>
              </w:rPr>
            </w:pPr>
            <w:r>
              <w:rPr>
                <w:rFonts w:ascii="Times New Roman" w:hAnsi="Times New Roman" w:eastAsia="Times New Roman" w:cs="Times New Roman"/>
                <w:snapToGrid w:val="0"/>
                <w:color w:val="auto"/>
                <w:spacing w:val="-2"/>
                <w:kern w:val="0"/>
                <w:sz w:val="18"/>
                <w:szCs w:val="18"/>
                <w:highlight w:val="none"/>
                <w:lang w:eastAsia="en-US"/>
              </w:rPr>
              <w:t>B-C</w:t>
            </w:r>
            <w:r>
              <w:rPr>
                <w:rFonts w:ascii="Times New Roman" w:hAnsi="Times New Roman" w:eastAsia="Times New Roman" w:cs="Times New Roman"/>
                <w:snapToGrid w:val="0"/>
                <w:color w:val="auto"/>
                <w:kern w:val="0"/>
                <w:sz w:val="18"/>
                <w:szCs w:val="18"/>
                <w:highlight w:val="none"/>
                <w:lang w:eastAsia="en-US"/>
              </w:rPr>
              <w:t xml:space="preserve"> </w:t>
            </w:r>
            <w:r>
              <w:rPr>
                <w:rFonts w:ascii="Times New Roman" w:hAnsi="Times New Roman" w:eastAsia="Times New Roman" w:cs="Times New Roman"/>
                <w:snapToGrid w:val="0"/>
                <w:color w:val="auto"/>
                <w:spacing w:val="-3"/>
                <w:kern w:val="0"/>
                <w:sz w:val="18"/>
                <w:szCs w:val="18"/>
                <w:highlight w:val="none"/>
                <w:lang w:eastAsia="en-US"/>
              </w:rPr>
              <w:t>(MΩ)</w:t>
            </w:r>
          </w:p>
        </w:tc>
        <w:tc>
          <w:tcPr>
            <w:tcW w:w="553" w:type="dxa"/>
          </w:tcPr>
          <w:p w14:paraId="0B26CE43">
            <w:pPr>
              <w:widowControl/>
              <w:kinsoku w:val="0"/>
              <w:autoSpaceDE w:val="0"/>
              <w:autoSpaceDN w:val="0"/>
              <w:adjustRightInd w:val="0"/>
              <w:snapToGrid w:val="0"/>
              <w:spacing w:before="186" w:line="247" w:lineRule="auto"/>
              <w:ind w:left="66" w:right="59" w:firstLine="50"/>
              <w:jc w:val="left"/>
              <w:textAlignment w:val="baseline"/>
              <w:rPr>
                <w:rFonts w:ascii="Times New Roman" w:hAnsi="Times New Roman" w:eastAsia="Times New Roman" w:cs="Times New Roman"/>
                <w:snapToGrid w:val="0"/>
                <w:color w:val="auto"/>
                <w:kern w:val="0"/>
                <w:sz w:val="18"/>
                <w:szCs w:val="18"/>
                <w:highlight w:val="none"/>
                <w:lang w:eastAsia="en-US"/>
              </w:rPr>
            </w:pPr>
            <w:r>
              <w:rPr>
                <w:rFonts w:ascii="Times New Roman" w:hAnsi="Times New Roman" w:eastAsia="Times New Roman" w:cs="Times New Roman"/>
                <w:snapToGrid w:val="0"/>
                <w:color w:val="auto"/>
                <w:spacing w:val="-3"/>
                <w:kern w:val="0"/>
                <w:sz w:val="18"/>
                <w:szCs w:val="18"/>
                <w:highlight w:val="none"/>
                <w:lang w:eastAsia="en-US"/>
              </w:rPr>
              <w:t>C-A</w:t>
            </w:r>
            <w:r>
              <w:rPr>
                <w:rFonts w:ascii="Times New Roman" w:hAnsi="Times New Roman" w:eastAsia="Times New Roman" w:cs="Times New Roman"/>
                <w:snapToGrid w:val="0"/>
                <w:color w:val="auto"/>
                <w:kern w:val="0"/>
                <w:sz w:val="18"/>
                <w:szCs w:val="18"/>
                <w:highlight w:val="none"/>
                <w:lang w:eastAsia="en-US"/>
              </w:rPr>
              <w:t xml:space="preserve"> </w:t>
            </w:r>
            <w:r>
              <w:rPr>
                <w:rFonts w:ascii="Times New Roman" w:hAnsi="Times New Roman" w:eastAsia="Times New Roman" w:cs="Times New Roman"/>
                <w:snapToGrid w:val="0"/>
                <w:color w:val="auto"/>
                <w:spacing w:val="-3"/>
                <w:kern w:val="0"/>
                <w:sz w:val="18"/>
                <w:szCs w:val="18"/>
                <w:highlight w:val="none"/>
                <w:lang w:eastAsia="en-US"/>
              </w:rPr>
              <w:t>(MΩ)</w:t>
            </w:r>
          </w:p>
        </w:tc>
        <w:tc>
          <w:tcPr>
            <w:tcW w:w="545" w:type="dxa"/>
          </w:tcPr>
          <w:p w14:paraId="4EDC60D1">
            <w:pPr>
              <w:widowControl/>
              <w:kinsoku w:val="0"/>
              <w:autoSpaceDE w:val="0"/>
              <w:autoSpaceDN w:val="0"/>
              <w:adjustRightInd w:val="0"/>
              <w:snapToGrid w:val="0"/>
              <w:spacing w:before="185" w:line="250" w:lineRule="auto"/>
              <w:ind w:left="65" w:right="57" w:firstLine="1"/>
              <w:jc w:val="left"/>
              <w:textAlignment w:val="baseline"/>
              <w:rPr>
                <w:rFonts w:ascii="Times New Roman" w:hAnsi="Times New Roman" w:eastAsia="Times New Roman" w:cs="Times New Roman"/>
                <w:snapToGrid w:val="0"/>
                <w:color w:val="auto"/>
                <w:kern w:val="0"/>
                <w:sz w:val="18"/>
                <w:szCs w:val="18"/>
                <w:highlight w:val="none"/>
                <w:lang w:eastAsia="en-US"/>
              </w:rPr>
            </w:pPr>
            <w:r>
              <w:rPr>
                <w:rFonts w:ascii="Times New Roman" w:hAnsi="Times New Roman" w:eastAsia="Times New Roman" w:cs="Times New Roman"/>
                <w:snapToGrid w:val="0"/>
                <w:color w:val="auto"/>
                <w:spacing w:val="-1"/>
                <w:kern w:val="0"/>
                <w:sz w:val="18"/>
                <w:szCs w:val="18"/>
                <w:highlight w:val="none"/>
                <w:lang w:eastAsia="en-US"/>
              </w:rPr>
              <w:t>A-PE</w:t>
            </w:r>
            <w:r>
              <w:rPr>
                <w:rFonts w:ascii="Times New Roman" w:hAnsi="Times New Roman" w:eastAsia="Times New Roman" w:cs="Times New Roman"/>
                <w:snapToGrid w:val="0"/>
                <w:color w:val="auto"/>
                <w:kern w:val="0"/>
                <w:sz w:val="18"/>
                <w:szCs w:val="18"/>
                <w:highlight w:val="none"/>
                <w:lang w:eastAsia="en-US"/>
              </w:rPr>
              <w:t xml:space="preserve"> </w:t>
            </w:r>
            <w:r>
              <w:rPr>
                <w:rFonts w:ascii="Times New Roman" w:hAnsi="Times New Roman" w:eastAsia="Times New Roman" w:cs="Times New Roman"/>
                <w:snapToGrid w:val="0"/>
                <w:color w:val="auto"/>
                <w:spacing w:val="-3"/>
                <w:kern w:val="0"/>
                <w:sz w:val="18"/>
                <w:szCs w:val="18"/>
                <w:highlight w:val="none"/>
                <w:lang w:eastAsia="en-US"/>
              </w:rPr>
              <w:t>(MΩ)</w:t>
            </w:r>
          </w:p>
        </w:tc>
        <w:tc>
          <w:tcPr>
            <w:tcW w:w="547" w:type="dxa"/>
          </w:tcPr>
          <w:p w14:paraId="759D6DD6">
            <w:pPr>
              <w:widowControl/>
              <w:kinsoku w:val="0"/>
              <w:autoSpaceDE w:val="0"/>
              <w:autoSpaceDN w:val="0"/>
              <w:adjustRightInd w:val="0"/>
              <w:snapToGrid w:val="0"/>
              <w:spacing w:before="188" w:line="249" w:lineRule="auto"/>
              <w:ind w:left="66" w:right="56" w:firstLine="7"/>
              <w:jc w:val="left"/>
              <w:textAlignment w:val="baseline"/>
              <w:rPr>
                <w:rFonts w:ascii="Times New Roman" w:hAnsi="Times New Roman" w:eastAsia="Times New Roman" w:cs="Times New Roman"/>
                <w:snapToGrid w:val="0"/>
                <w:color w:val="auto"/>
                <w:kern w:val="0"/>
                <w:sz w:val="18"/>
                <w:szCs w:val="18"/>
                <w:highlight w:val="none"/>
                <w:lang w:eastAsia="en-US"/>
              </w:rPr>
            </w:pPr>
            <w:r>
              <w:rPr>
                <w:rFonts w:ascii="Times New Roman" w:hAnsi="Times New Roman" w:eastAsia="Times New Roman" w:cs="Times New Roman"/>
                <w:snapToGrid w:val="0"/>
                <w:color w:val="auto"/>
                <w:spacing w:val="-1"/>
                <w:kern w:val="0"/>
                <w:sz w:val="18"/>
                <w:szCs w:val="18"/>
                <w:highlight w:val="none"/>
                <w:lang w:eastAsia="en-US"/>
              </w:rPr>
              <w:t>B-PE</w:t>
            </w:r>
            <w:r>
              <w:rPr>
                <w:rFonts w:ascii="Times New Roman" w:hAnsi="Times New Roman" w:eastAsia="Times New Roman" w:cs="Times New Roman"/>
                <w:snapToGrid w:val="0"/>
                <w:color w:val="auto"/>
                <w:kern w:val="0"/>
                <w:sz w:val="18"/>
                <w:szCs w:val="18"/>
                <w:highlight w:val="none"/>
                <w:lang w:eastAsia="en-US"/>
              </w:rPr>
              <w:t xml:space="preserve"> </w:t>
            </w:r>
            <w:r>
              <w:rPr>
                <w:rFonts w:ascii="Times New Roman" w:hAnsi="Times New Roman" w:eastAsia="Times New Roman" w:cs="Times New Roman"/>
                <w:snapToGrid w:val="0"/>
                <w:color w:val="auto"/>
                <w:spacing w:val="-3"/>
                <w:kern w:val="0"/>
                <w:sz w:val="18"/>
                <w:szCs w:val="18"/>
                <w:highlight w:val="none"/>
                <w:lang w:eastAsia="en-US"/>
              </w:rPr>
              <w:t>(MΩ)</w:t>
            </w:r>
          </w:p>
        </w:tc>
        <w:tc>
          <w:tcPr>
            <w:tcW w:w="547" w:type="dxa"/>
          </w:tcPr>
          <w:p w14:paraId="35C8377A">
            <w:pPr>
              <w:widowControl/>
              <w:kinsoku w:val="0"/>
              <w:autoSpaceDE w:val="0"/>
              <w:autoSpaceDN w:val="0"/>
              <w:adjustRightInd w:val="0"/>
              <w:snapToGrid w:val="0"/>
              <w:spacing w:before="186" w:line="247" w:lineRule="auto"/>
              <w:ind w:left="67" w:right="55" w:firstLine="11"/>
              <w:jc w:val="left"/>
              <w:textAlignment w:val="baseline"/>
              <w:rPr>
                <w:rFonts w:ascii="Times New Roman" w:hAnsi="Times New Roman" w:eastAsia="Times New Roman" w:cs="Times New Roman"/>
                <w:snapToGrid w:val="0"/>
                <w:color w:val="auto"/>
                <w:kern w:val="0"/>
                <w:sz w:val="18"/>
                <w:szCs w:val="18"/>
                <w:highlight w:val="none"/>
                <w:lang w:eastAsia="en-US"/>
              </w:rPr>
            </w:pPr>
            <w:r>
              <w:rPr>
                <w:rFonts w:ascii="Times New Roman" w:hAnsi="Times New Roman" w:eastAsia="Times New Roman" w:cs="Times New Roman"/>
                <w:snapToGrid w:val="0"/>
                <w:color w:val="auto"/>
                <w:spacing w:val="-2"/>
                <w:kern w:val="0"/>
                <w:sz w:val="18"/>
                <w:szCs w:val="18"/>
                <w:highlight w:val="none"/>
                <w:lang w:eastAsia="en-US"/>
              </w:rPr>
              <w:t>C-PE</w:t>
            </w:r>
            <w:r>
              <w:rPr>
                <w:rFonts w:ascii="Times New Roman" w:hAnsi="Times New Roman" w:eastAsia="Times New Roman" w:cs="Times New Roman"/>
                <w:snapToGrid w:val="0"/>
                <w:color w:val="auto"/>
                <w:kern w:val="0"/>
                <w:sz w:val="18"/>
                <w:szCs w:val="18"/>
                <w:highlight w:val="none"/>
                <w:lang w:eastAsia="en-US"/>
              </w:rPr>
              <w:t xml:space="preserve"> </w:t>
            </w:r>
            <w:r>
              <w:rPr>
                <w:rFonts w:ascii="Times New Roman" w:hAnsi="Times New Roman" w:eastAsia="Times New Roman" w:cs="Times New Roman"/>
                <w:snapToGrid w:val="0"/>
                <w:color w:val="auto"/>
                <w:spacing w:val="-3"/>
                <w:kern w:val="0"/>
                <w:sz w:val="18"/>
                <w:szCs w:val="18"/>
                <w:highlight w:val="none"/>
                <w:lang w:eastAsia="en-US"/>
              </w:rPr>
              <w:t>(MΩ)</w:t>
            </w:r>
          </w:p>
        </w:tc>
        <w:tc>
          <w:tcPr>
            <w:tcW w:w="548" w:type="dxa"/>
          </w:tcPr>
          <w:p w14:paraId="693C404A">
            <w:pPr>
              <w:widowControl/>
              <w:kinsoku w:val="0"/>
              <w:autoSpaceDE w:val="0"/>
              <w:autoSpaceDN w:val="0"/>
              <w:adjustRightInd w:val="0"/>
              <w:snapToGrid w:val="0"/>
              <w:spacing w:before="188" w:line="247" w:lineRule="auto"/>
              <w:ind w:left="67" w:right="56" w:hanging="2"/>
              <w:jc w:val="left"/>
              <w:textAlignment w:val="baseline"/>
              <w:rPr>
                <w:rFonts w:ascii="Times New Roman" w:hAnsi="Times New Roman" w:eastAsia="Times New Roman" w:cs="Times New Roman"/>
                <w:snapToGrid w:val="0"/>
                <w:color w:val="auto"/>
                <w:kern w:val="0"/>
                <w:sz w:val="18"/>
                <w:szCs w:val="18"/>
                <w:highlight w:val="none"/>
                <w:lang w:eastAsia="en-US"/>
              </w:rPr>
            </w:pPr>
            <w:r>
              <w:rPr>
                <w:rFonts w:ascii="Times New Roman" w:hAnsi="Times New Roman" w:eastAsia="Times New Roman" w:cs="Times New Roman"/>
                <w:snapToGrid w:val="0"/>
                <w:color w:val="auto"/>
                <w:kern w:val="0"/>
                <w:sz w:val="18"/>
                <w:szCs w:val="18"/>
                <w:highlight w:val="none"/>
                <w:lang w:eastAsia="en-US"/>
              </w:rPr>
              <w:t xml:space="preserve">N-PE </w:t>
            </w:r>
            <w:r>
              <w:rPr>
                <w:rFonts w:ascii="Times New Roman" w:hAnsi="Times New Roman" w:eastAsia="Times New Roman" w:cs="Times New Roman"/>
                <w:snapToGrid w:val="0"/>
                <w:color w:val="auto"/>
                <w:spacing w:val="-3"/>
                <w:kern w:val="0"/>
                <w:sz w:val="18"/>
                <w:szCs w:val="18"/>
                <w:highlight w:val="none"/>
                <w:lang w:eastAsia="en-US"/>
              </w:rPr>
              <w:t>(MΩ)</w:t>
            </w:r>
          </w:p>
        </w:tc>
        <w:tc>
          <w:tcPr>
            <w:tcW w:w="913" w:type="dxa"/>
          </w:tcPr>
          <w:p w14:paraId="3EFECBFD">
            <w:pPr>
              <w:widowControl/>
              <w:kinsoku w:val="0"/>
              <w:autoSpaceDE w:val="0"/>
              <w:autoSpaceDN w:val="0"/>
              <w:adjustRightInd w:val="0"/>
              <w:snapToGrid w:val="0"/>
              <w:spacing w:before="260" w:line="220" w:lineRule="auto"/>
              <w:ind w:left="89"/>
              <w:jc w:val="left"/>
              <w:textAlignment w:val="baseline"/>
              <w:rPr>
                <w:rFonts w:ascii="宋体" w:hAnsi="宋体" w:eastAsia="宋体" w:cs="宋体"/>
                <w:snapToGrid w:val="0"/>
                <w:color w:val="auto"/>
                <w:kern w:val="0"/>
                <w:sz w:val="18"/>
                <w:szCs w:val="18"/>
                <w:highlight w:val="none"/>
                <w:lang w:eastAsia="en-US"/>
              </w:rPr>
            </w:pPr>
            <w:r>
              <w:rPr>
                <w:rFonts w:ascii="宋体" w:hAnsi="宋体" w:eastAsia="宋体" w:cs="宋体"/>
                <w:snapToGrid w:val="0"/>
                <w:color w:val="auto"/>
                <w:spacing w:val="-2"/>
                <w:kern w:val="0"/>
                <w:sz w:val="18"/>
                <w:szCs w:val="18"/>
                <w:highlight w:val="none"/>
                <w:lang w:eastAsia="en-US"/>
              </w:rPr>
              <w:t>测试结果</w:t>
            </w:r>
          </w:p>
        </w:tc>
      </w:tr>
      <w:tr w14:paraId="2526B7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0" w:hRule="atLeast"/>
        </w:trPr>
        <w:tc>
          <w:tcPr>
            <w:tcW w:w="562" w:type="dxa"/>
          </w:tcPr>
          <w:p w14:paraId="4A9A710B">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1091" w:type="dxa"/>
            <w:gridSpan w:val="3"/>
          </w:tcPr>
          <w:p w14:paraId="3583A1A8">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545" w:type="dxa"/>
          </w:tcPr>
          <w:p w14:paraId="56C544E1">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547" w:type="dxa"/>
          </w:tcPr>
          <w:p w14:paraId="2DEB039F">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553" w:type="dxa"/>
          </w:tcPr>
          <w:p w14:paraId="4DF937A0">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545" w:type="dxa"/>
          </w:tcPr>
          <w:p w14:paraId="02C32282">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547" w:type="dxa"/>
          </w:tcPr>
          <w:p w14:paraId="76FBB5F4">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547" w:type="dxa"/>
          </w:tcPr>
          <w:p w14:paraId="69B0D910">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548" w:type="dxa"/>
          </w:tcPr>
          <w:p w14:paraId="29E383C0">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913" w:type="dxa"/>
          </w:tcPr>
          <w:p w14:paraId="66FC078F">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r>
      <w:tr w14:paraId="4F5775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0" w:hRule="atLeast"/>
        </w:trPr>
        <w:tc>
          <w:tcPr>
            <w:tcW w:w="562" w:type="dxa"/>
          </w:tcPr>
          <w:p w14:paraId="5E3E63A4">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1091" w:type="dxa"/>
            <w:gridSpan w:val="3"/>
          </w:tcPr>
          <w:p w14:paraId="6D9DD392">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545" w:type="dxa"/>
          </w:tcPr>
          <w:p w14:paraId="64A9FF40">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547" w:type="dxa"/>
          </w:tcPr>
          <w:p w14:paraId="57682077">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553" w:type="dxa"/>
          </w:tcPr>
          <w:p w14:paraId="7AAEFC17">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545" w:type="dxa"/>
          </w:tcPr>
          <w:p w14:paraId="16C4F29B">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547" w:type="dxa"/>
          </w:tcPr>
          <w:p w14:paraId="29504601">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547" w:type="dxa"/>
          </w:tcPr>
          <w:p w14:paraId="5C95C7FE">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548" w:type="dxa"/>
          </w:tcPr>
          <w:p w14:paraId="12BAA6EB">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913" w:type="dxa"/>
          </w:tcPr>
          <w:p w14:paraId="0FDDF549">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r>
      <w:tr w14:paraId="19B26E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9" w:hRule="atLeast"/>
        </w:trPr>
        <w:tc>
          <w:tcPr>
            <w:tcW w:w="562" w:type="dxa"/>
          </w:tcPr>
          <w:p w14:paraId="1B5A55E1">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1091" w:type="dxa"/>
            <w:gridSpan w:val="3"/>
          </w:tcPr>
          <w:p w14:paraId="138A7125">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545" w:type="dxa"/>
          </w:tcPr>
          <w:p w14:paraId="170D874C">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547" w:type="dxa"/>
          </w:tcPr>
          <w:p w14:paraId="48A372D8">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553" w:type="dxa"/>
          </w:tcPr>
          <w:p w14:paraId="437908C4">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545" w:type="dxa"/>
          </w:tcPr>
          <w:p w14:paraId="10B14878">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547" w:type="dxa"/>
          </w:tcPr>
          <w:p w14:paraId="4099D23E">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547" w:type="dxa"/>
          </w:tcPr>
          <w:p w14:paraId="60679511">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548" w:type="dxa"/>
          </w:tcPr>
          <w:p w14:paraId="264E8A9C">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913" w:type="dxa"/>
          </w:tcPr>
          <w:p w14:paraId="5FB9F826">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r>
      <w:tr w14:paraId="59206B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0" w:hRule="atLeast"/>
        </w:trPr>
        <w:tc>
          <w:tcPr>
            <w:tcW w:w="562" w:type="dxa"/>
          </w:tcPr>
          <w:p w14:paraId="1691669B">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1091" w:type="dxa"/>
            <w:gridSpan w:val="3"/>
          </w:tcPr>
          <w:p w14:paraId="3CBEB383">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545" w:type="dxa"/>
          </w:tcPr>
          <w:p w14:paraId="3ECA36A7">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547" w:type="dxa"/>
          </w:tcPr>
          <w:p w14:paraId="11BE3C0B">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553" w:type="dxa"/>
          </w:tcPr>
          <w:p w14:paraId="03E6186C">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545" w:type="dxa"/>
          </w:tcPr>
          <w:p w14:paraId="63EF3355">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547" w:type="dxa"/>
          </w:tcPr>
          <w:p w14:paraId="5FB411E6">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547" w:type="dxa"/>
          </w:tcPr>
          <w:p w14:paraId="2F8A5A33">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548" w:type="dxa"/>
          </w:tcPr>
          <w:p w14:paraId="23DB6717">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913" w:type="dxa"/>
          </w:tcPr>
          <w:p w14:paraId="2E9812B9">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r>
      <w:tr w14:paraId="57FD19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0" w:hRule="atLeast"/>
        </w:trPr>
        <w:tc>
          <w:tcPr>
            <w:tcW w:w="562" w:type="dxa"/>
          </w:tcPr>
          <w:p w14:paraId="76775D7A">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1091" w:type="dxa"/>
            <w:gridSpan w:val="3"/>
          </w:tcPr>
          <w:p w14:paraId="7B54FC3F">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545" w:type="dxa"/>
          </w:tcPr>
          <w:p w14:paraId="57842D94">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547" w:type="dxa"/>
          </w:tcPr>
          <w:p w14:paraId="6BD79364">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553" w:type="dxa"/>
          </w:tcPr>
          <w:p w14:paraId="2B9E8DB9">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545" w:type="dxa"/>
          </w:tcPr>
          <w:p w14:paraId="55D3467E">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547" w:type="dxa"/>
          </w:tcPr>
          <w:p w14:paraId="251D7A91">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547" w:type="dxa"/>
          </w:tcPr>
          <w:p w14:paraId="314FC3C5">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548" w:type="dxa"/>
          </w:tcPr>
          <w:p w14:paraId="6F7B69E2">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913" w:type="dxa"/>
          </w:tcPr>
          <w:p w14:paraId="7CE184A6">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r>
      <w:tr w14:paraId="55DDA5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9" w:hRule="atLeast"/>
        </w:trPr>
        <w:tc>
          <w:tcPr>
            <w:tcW w:w="562" w:type="dxa"/>
          </w:tcPr>
          <w:p w14:paraId="2D26FB95">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1091" w:type="dxa"/>
            <w:gridSpan w:val="3"/>
          </w:tcPr>
          <w:p w14:paraId="1C2D9805">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545" w:type="dxa"/>
          </w:tcPr>
          <w:p w14:paraId="70F0652A">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547" w:type="dxa"/>
          </w:tcPr>
          <w:p w14:paraId="337D0348">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553" w:type="dxa"/>
          </w:tcPr>
          <w:p w14:paraId="39C0AFFE">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545" w:type="dxa"/>
          </w:tcPr>
          <w:p w14:paraId="3D1AB158">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547" w:type="dxa"/>
          </w:tcPr>
          <w:p w14:paraId="01867CBA">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547" w:type="dxa"/>
          </w:tcPr>
          <w:p w14:paraId="6D0EF7F4">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548" w:type="dxa"/>
          </w:tcPr>
          <w:p w14:paraId="24472A70">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913" w:type="dxa"/>
          </w:tcPr>
          <w:p w14:paraId="4985B360">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r>
      <w:tr w14:paraId="1DE7EB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0" w:hRule="atLeast"/>
        </w:trPr>
        <w:tc>
          <w:tcPr>
            <w:tcW w:w="562" w:type="dxa"/>
          </w:tcPr>
          <w:p w14:paraId="303B126E">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1091" w:type="dxa"/>
            <w:gridSpan w:val="3"/>
          </w:tcPr>
          <w:p w14:paraId="268C54C0">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545" w:type="dxa"/>
          </w:tcPr>
          <w:p w14:paraId="59A44225">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547" w:type="dxa"/>
          </w:tcPr>
          <w:p w14:paraId="430EE061">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553" w:type="dxa"/>
          </w:tcPr>
          <w:p w14:paraId="1F19FD7F">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545" w:type="dxa"/>
          </w:tcPr>
          <w:p w14:paraId="34294551">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547" w:type="dxa"/>
          </w:tcPr>
          <w:p w14:paraId="537DDCF3">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547" w:type="dxa"/>
          </w:tcPr>
          <w:p w14:paraId="5990D4BE">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548" w:type="dxa"/>
          </w:tcPr>
          <w:p w14:paraId="143F7930">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913" w:type="dxa"/>
          </w:tcPr>
          <w:p w14:paraId="066F953E">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r>
      <w:tr w14:paraId="7E626B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2" w:hRule="atLeast"/>
        </w:trPr>
        <w:tc>
          <w:tcPr>
            <w:tcW w:w="562" w:type="dxa"/>
          </w:tcPr>
          <w:p w14:paraId="1BFA2E68">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1091" w:type="dxa"/>
            <w:gridSpan w:val="3"/>
          </w:tcPr>
          <w:p w14:paraId="41589890">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545" w:type="dxa"/>
          </w:tcPr>
          <w:p w14:paraId="53FB40A6">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547" w:type="dxa"/>
          </w:tcPr>
          <w:p w14:paraId="5C3D1332">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553" w:type="dxa"/>
          </w:tcPr>
          <w:p w14:paraId="0D26EEB5">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545" w:type="dxa"/>
          </w:tcPr>
          <w:p w14:paraId="532A4E7B">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547" w:type="dxa"/>
          </w:tcPr>
          <w:p w14:paraId="7D9CB16F">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547" w:type="dxa"/>
          </w:tcPr>
          <w:p w14:paraId="37A9DC53">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548" w:type="dxa"/>
          </w:tcPr>
          <w:p w14:paraId="18E7BFDE">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913" w:type="dxa"/>
          </w:tcPr>
          <w:p w14:paraId="4CE88F69">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r>
      <w:tr w14:paraId="6EACB9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9" w:hRule="atLeast"/>
        </w:trPr>
        <w:tc>
          <w:tcPr>
            <w:tcW w:w="562" w:type="dxa"/>
          </w:tcPr>
          <w:p w14:paraId="0EFFCDD0">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1091" w:type="dxa"/>
            <w:gridSpan w:val="3"/>
          </w:tcPr>
          <w:p w14:paraId="07C70368">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545" w:type="dxa"/>
          </w:tcPr>
          <w:p w14:paraId="5782F6C7">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547" w:type="dxa"/>
          </w:tcPr>
          <w:p w14:paraId="16EAE181">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553" w:type="dxa"/>
          </w:tcPr>
          <w:p w14:paraId="104C34ED">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545" w:type="dxa"/>
          </w:tcPr>
          <w:p w14:paraId="7B5315E0">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547" w:type="dxa"/>
          </w:tcPr>
          <w:p w14:paraId="607BA73B">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547" w:type="dxa"/>
          </w:tcPr>
          <w:p w14:paraId="7FE32DBA">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548" w:type="dxa"/>
          </w:tcPr>
          <w:p w14:paraId="13F52248">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913" w:type="dxa"/>
          </w:tcPr>
          <w:p w14:paraId="36D55D39">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r>
      <w:tr w14:paraId="4299B5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0" w:hRule="atLeast"/>
        </w:trPr>
        <w:tc>
          <w:tcPr>
            <w:tcW w:w="562" w:type="dxa"/>
          </w:tcPr>
          <w:p w14:paraId="3A848BA7">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1091" w:type="dxa"/>
            <w:gridSpan w:val="3"/>
          </w:tcPr>
          <w:p w14:paraId="09F4DA50">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545" w:type="dxa"/>
          </w:tcPr>
          <w:p w14:paraId="13E8276C">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547" w:type="dxa"/>
          </w:tcPr>
          <w:p w14:paraId="47AB74A1">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553" w:type="dxa"/>
          </w:tcPr>
          <w:p w14:paraId="2932046C">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545" w:type="dxa"/>
          </w:tcPr>
          <w:p w14:paraId="773E9771">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547" w:type="dxa"/>
          </w:tcPr>
          <w:p w14:paraId="7605D739">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547" w:type="dxa"/>
          </w:tcPr>
          <w:p w14:paraId="55F6A754">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548" w:type="dxa"/>
          </w:tcPr>
          <w:p w14:paraId="38CAC71D">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913" w:type="dxa"/>
          </w:tcPr>
          <w:p w14:paraId="4C11F74C">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r>
      <w:tr w14:paraId="22B906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0" w:hRule="atLeast"/>
        </w:trPr>
        <w:tc>
          <w:tcPr>
            <w:tcW w:w="562" w:type="dxa"/>
          </w:tcPr>
          <w:p w14:paraId="297EACCB">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1091" w:type="dxa"/>
            <w:gridSpan w:val="3"/>
          </w:tcPr>
          <w:p w14:paraId="4A669A7B">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545" w:type="dxa"/>
          </w:tcPr>
          <w:p w14:paraId="69A05AEA">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547" w:type="dxa"/>
          </w:tcPr>
          <w:p w14:paraId="7036EF56">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553" w:type="dxa"/>
          </w:tcPr>
          <w:p w14:paraId="41B35EE7">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545" w:type="dxa"/>
          </w:tcPr>
          <w:p w14:paraId="4386E5F2">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547" w:type="dxa"/>
          </w:tcPr>
          <w:p w14:paraId="4B6797F8">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547" w:type="dxa"/>
          </w:tcPr>
          <w:p w14:paraId="50AD9013">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548" w:type="dxa"/>
          </w:tcPr>
          <w:p w14:paraId="6CA2626E">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913" w:type="dxa"/>
          </w:tcPr>
          <w:p w14:paraId="131A19C7">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r>
      <w:tr w14:paraId="2EBE66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9" w:hRule="atLeast"/>
        </w:trPr>
        <w:tc>
          <w:tcPr>
            <w:tcW w:w="562" w:type="dxa"/>
          </w:tcPr>
          <w:p w14:paraId="58053ADA">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1091" w:type="dxa"/>
            <w:gridSpan w:val="3"/>
          </w:tcPr>
          <w:p w14:paraId="580CB764">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545" w:type="dxa"/>
          </w:tcPr>
          <w:p w14:paraId="4B660BEB">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547" w:type="dxa"/>
          </w:tcPr>
          <w:p w14:paraId="3DFE9107">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553" w:type="dxa"/>
          </w:tcPr>
          <w:p w14:paraId="4A3DEE7B">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545" w:type="dxa"/>
          </w:tcPr>
          <w:p w14:paraId="2AF9C5C1">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547" w:type="dxa"/>
          </w:tcPr>
          <w:p w14:paraId="08067C52">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547" w:type="dxa"/>
          </w:tcPr>
          <w:p w14:paraId="5098C718">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548" w:type="dxa"/>
          </w:tcPr>
          <w:p w14:paraId="5B8FB8D5">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913" w:type="dxa"/>
          </w:tcPr>
          <w:p w14:paraId="1457D068">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r>
      <w:tr w14:paraId="0631A6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9" w:hRule="atLeast"/>
        </w:trPr>
        <w:tc>
          <w:tcPr>
            <w:tcW w:w="1138" w:type="dxa"/>
            <w:gridSpan w:val="2"/>
          </w:tcPr>
          <w:p w14:paraId="31245A56">
            <w:pPr>
              <w:widowControl/>
              <w:kinsoku w:val="0"/>
              <w:autoSpaceDE w:val="0"/>
              <w:autoSpaceDN w:val="0"/>
              <w:adjustRightInd w:val="0"/>
              <w:snapToGrid w:val="0"/>
              <w:spacing w:before="123" w:line="242" w:lineRule="auto"/>
              <w:ind w:left="382" w:right="373" w:hanging="3"/>
              <w:jc w:val="left"/>
              <w:textAlignment w:val="baseline"/>
              <w:rPr>
                <w:rFonts w:ascii="宋体" w:hAnsi="宋体" w:eastAsia="宋体" w:cs="宋体"/>
                <w:snapToGrid w:val="0"/>
                <w:color w:val="auto"/>
                <w:kern w:val="0"/>
                <w:sz w:val="18"/>
                <w:szCs w:val="18"/>
                <w:highlight w:val="none"/>
                <w:lang w:eastAsia="en-US"/>
              </w:rPr>
            </w:pPr>
            <w:r>
              <w:rPr>
                <w:rFonts w:ascii="宋体" w:hAnsi="宋体" w:eastAsia="宋体" w:cs="宋体"/>
                <w:snapToGrid w:val="0"/>
                <w:color w:val="auto"/>
                <w:spacing w:val="-4"/>
                <w:kern w:val="0"/>
                <w:sz w:val="18"/>
                <w:szCs w:val="18"/>
                <w:highlight w:val="none"/>
                <w:lang w:eastAsia="en-US"/>
              </w:rPr>
              <w:t>测试</w:t>
            </w:r>
            <w:r>
              <w:rPr>
                <w:rFonts w:ascii="宋体" w:hAnsi="宋体" w:eastAsia="宋体" w:cs="宋体"/>
                <w:snapToGrid w:val="0"/>
                <w:color w:val="auto"/>
                <w:spacing w:val="-6"/>
                <w:kern w:val="0"/>
                <w:sz w:val="18"/>
                <w:szCs w:val="18"/>
                <w:highlight w:val="none"/>
                <w:lang w:eastAsia="en-US"/>
              </w:rPr>
              <w:t>结论</w:t>
            </w:r>
          </w:p>
        </w:tc>
        <w:tc>
          <w:tcPr>
            <w:tcW w:w="5260" w:type="dxa"/>
            <w:gridSpan w:val="10"/>
          </w:tcPr>
          <w:p w14:paraId="3622EAC2">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r>
      <w:tr w14:paraId="551595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2" w:hRule="atLeast"/>
        </w:trPr>
        <w:tc>
          <w:tcPr>
            <w:tcW w:w="1138" w:type="dxa"/>
            <w:gridSpan w:val="2"/>
          </w:tcPr>
          <w:p w14:paraId="378DD537">
            <w:pPr>
              <w:widowControl/>
              <w:kinsoku w:val="0"/>
              <w:autoSpaceDE w:val="0"/>
              <w:autoSpaceDN w:val="0"/>
              <w:adjustRightInd w:val="0"/>
              <w:snapToGrid w:val="0"/>
              <w:spacing w:before="213" w:line="220" w:lineRule="auto"/>
              <w:ind w:left="39"/>
              <w:jc w:val="left"/>
              <w:textAlignment w:val="baseline"/>
              <w:rPr>
                <w:rFonts w:ascii="宋体" w:hAnsi="宋体" w:eastAsia="宋体" w:cs="宋体"/>
                <w:snapToGrid w:val="0"/>
                <w:color w:val="auto"/>
                <w:kern w:val="0"/>
                <w:sz w:val="18"/>
                <w:szCs w:val="18"/>
                <w:highlight w:val="none"/>
                <w:lang w:eastAsia="en-US"/>
              </w:rPr>
            </w:pPr>
            <w:r>
              <w:rPr>
                <w:rFonts w:ascii="宋体" w:hAnsi="宋体" w:eastAsia="宋体" w:cs="宋体"/>
                <w:snapToGrid w:val="0"/>
                <w:color w:val="auto"/>
                <w:spacing w:val="-4"/>
                <w:kern w:val="0"/>
                <w:sz w:val="18"/>
                <w:szCs w:val="18"/>
                <w:highlight w:val="none"/>
                <w:lang w:eastAsia="en-US"/>
              </w:rPr>
              <w:t>电气技术员</w:t>
            </w:r>
          </w:p>
        </w:tc>
        <w:tc>
          <w:tcPr>
            <w:tcW w:w="2160" w:type="dxa"/>
            <w:gridSpan w:val="5"/>
          </w:tcPr>
          <w:p w14:paraId="2224286C">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1092" w:type="dxa"/>
            <w:gridSpan w:val="2"/>
          </w:tcPr>
          <w:p w14:paraId="4C3F4703">
            <w:pPr>
              <w:widowControl/>
              <w:kinsoku w:val="0"/>
              <w:autoSpaceDE w:val="0"/>
              <w:autoSpaceDN w:val="0"/>
              <w:adjustRightInd w:val="0"/>
              <w:snapToGrid w:val="0"/>
              <w:spacing w:before="214" w:line="221" w:lineRule="auto"/>
              <w:ind w:left="272"/>
              <w:jc w:val="left"/>
              <w:textAlignment w:val="baseline"/>
              <w:rPr>
                <w:rFonts w:ascii="宋体" w:hAnsi="宋体" w:eastAsia="宋体" w:cs="宋体"/>
                <w:snapToGrid w:val="0"/>
                <w:color w:val="auto"/>
                <w:kern w:val="0"/>
                <w:sz w:val="18"/>
                <w:szCs w:val="18"/>
                <w:highlight w:val="none"/>
                <w:lang w:eastAsia="en-US"/>
              </w:rPr>
            </w:pPr>
            <w:r>
              <w:rPr>
                <w:rFonts w:ascii="宋体" w:hAnsi="宋体" w:eastAsia="宋体" w:cs="宋体"/>
                <w:snapToGrid w:val="0"/>
                <w:color w:val="auto"/>
                <w:spacing w:val="-3"/>
                <w:kern w:val="0"/>
                <w:sz w:val="18"/>
                <w:szCs w:val="18"/>
                <w:highlight w:val="none"/>
                <w:lang w:eastAsia="en-US"/>
              </w:rPr>
              <w:t>安全员</w:t>
            </w:r>
          </w:p>
        </w:tc>
        <w:tc>
          <w:tcPr>
            <w:tcW w:w="2008" w:type="dxa"/>
            <w:gridSpan w:val="3"/>
          </w:tcPr>
          <w:p w14:paraId="49455DEC">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r>
      <w:tr w14:paraId="19FC56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9" w:hRule="atLeast"/>
        </w:trPr>
        <w:tc>
          <w:tcPr>
            <w:tcW w:w="1138" w:type="dxa"/>
            <w:gridSpan w:val="2"/>
          </w:tcPr>
          <w:p w14:paraId="69FAD90C">
            <w:pPr>
              <w:widowControl/>
              <w:kinsoku w:val="0"/>
              <w:autoSpaceDE w:val="0"/>
              <w:autoSpaceDN w:val="0"/>
              <w:adjustRightInd w:val="0"/>
              <w:snapToGrid w:val="0"/>
              <w:spacing w:line="303" w:lineRule="auto"/>
              <w:jc w:val="left"/>
              <w:textAlignment w:val="baseline"/>
              <w:rPr>
                <w:rFonts w:ascii="Arial" w:hAnsi="Arial" w:eastAsia="Arial" w:cs="Arial"/>
                <w:snapToGrid w:val="0"/>
                <w:color w:val="auto"/>
                <w:kern w:val="0"/>
                <w:sz w:val="20"/>
                <w:szCs w:val="21"/>
                <w:highlight w:val="none"/>
                <w:lang w:eastAsia="en-US"/>
              </w:rPr>
            </w:pPr>
          </w:p>
          <w:p w14:paraId="353849D3">
            <w:pPr>
              <w:widowControl/>
              <w:kinsoku w:val="0"/>
              <w:autoSpaceDE w:val="0"/>
              <w:autoSpaceDN w:val="0"/>
              <w:adjustRightInd w:val="0"/>
              <w:snapToGrid w:val="0"/>
              <w:spacing w:before="59" w:line="213" w:lineRule="auto"/>
              <w:ind w:left="48"/>
              <w:jc w:val="left"/>
              <w:textAlignment w:val="baseline"/>
              <w:rPr>
                <w:rFonts w:ascii="Times New Roman" w:hAnsi="Times New Roman" w:eastAsia="Times New Roman" w:cs="Times New Roman"/>
                <w:snapToGrid w:val="0"/>
                <w:color w:val="auto"/>
                <w:kern w:val="0"/>
                <w:sz w:val="18"/>
                <w:szCs w:val="18"/>
                <w:highlight w:val="none"/>
                <w:lang w:eastAsia="en-US"/>
              </w:rPr>
            </w:pPr>
            <w:r>
              <w:rPr>
                <w:rFonts w:ascii="宋体" w:hAnsi="宋体" w:eastAsia="宋体" w:cs="宋体"/>
                <w:snapToGrid w:val="0"/>
                <w:color w:val="auto"/>
                <w:spacing w:val="-1"/>
                <w:kern w:val="0"/>
                <w:sz w:val="18"/>
                <w:szCs w:val="18"/>
                <w:highlight w:val="none"/>
                <w:lang w:eastAsia="en-US"/>
              </w:rPr>
              <w:t>检测人</w:t>
            </w:r>
            <w:r>
              <w:rPr>
                <w:rFonts w:ascii="Times New Roman" w:hAnsi="Times New Roman" w:eastAsia="Times New Roman" w:cs="Times New Roman"/>
                <w:snapToGrid w:val="0"/>
                <w:color w:val="auto"/>
                <w:spacing w:val="-1"/>
                <w:kern w:val="0"/>
                <w:sz w:val="18"/>
                <w:szCs w:val="18"/>
                <w:highlight w:val="none"/>
                <w:lang w:eastAsia="en-US"/>
              </w:rPr>
              <w:t>(</w:t>
            </w:r>
            <w:r>
              <w:rPr>
                <w:rFonts w:ascii="宋体" w:hAnsi="宋体" w:eastAsia="宋体" w:cs="宋体"/>
                <w:snapToGrid w:val="0"/>
                <w:color w:val="auto"/>
                <w:spacing w:val="-1"/>
                <w:kern w:val="0"/>
                <w:sz w:val="18"/>
                <w:szCs w:val="18"/>
                <w:highlight w:val="none"/>
                <w:lang w:eastAsia="en-US"/>
              </w:rPr>
              <w:t>电工</w:t>
            </w:r>
            <w:r>
              <w:rPr>
                <w:rFonts w:ascii="Times New Roman" w:hAnsi="Times New Roman" w:eastAsia="Times New Roman" w:cs="Times New Roman"/>
                <w:snapToGrid w:val="0"/>
                <w:color w:val="auto"/>
                <w:spacing w:val="-1"/>
                <w:kern w:val="0"/>
                <w:sz w:val="18"/>
                <w:szCs w:val="18"/>
                <w:highlight w:val="none"/>
                <w:lang w:eastAsia="en-US"/>
              </w:rPr>
              <w:t>)</w:t>
            </w:r>
          </w:p>
        </w:tc>
        <w:tc>
          <w:tcPr>
            <w:tcW w:w="2160" w:type="dxa"/>
            <w:gridSpan w:val="5"/>
          </w:tcPr>
          <w:p w14:paraId="398B0F3D">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1092" w:type="dxa"/>
            <w:gridSpan w:val="2"/>
          </w:tcPr>
          <w:p w14:paraId="78F59209">
            <w:pPr>
              <w:widowControl/>
              <w:kinsoku w:val="0"/>
              <w:autoSpaceDE w:val="0"/>
              <w:autoSpaceDN w:val="0"/>
              <w:adjustRightInd w:val="0"/>
              <w:snapToGrid w:val="0"/>
              <w:spacing w:before="247" w:line="241" w:lineRule="auto"/>
              <w:ind w:left="271" w:right="169" w:hanging="71"/>
              <w:jc w:val="left"/>
              <w:textAlignment w:val="baseline"/>
              <w:rPr>
                <w:rFonts w:ascii="宋体" w:hAnsi="宋体" w:eastAsia="宋体" w:cs="宋体"/>
                <w:snapToGrid w:val="0"/>
                <w:color w:val="auto"/>
                <w:kern w:val="0"/>
                <w:sz w:val="18"/>
                <w:szCs w:val="18"/>
                <w:highlight w:val="none"/>
                <w:lang w:eastAsia="en-US"/>
              </w:rPr>
            </w:pPr>
            <w:r>
              <w:rPr>
                <w:rFonts w:ascii="宋体" w:hAnsi="宋体" w:eastAsia="宋体" w:cs="宋体"/>
                <w:snapToGrid w:val="0"/>
                <w:color w:val="auto"/>
                <w:spacing w:val="-8"/>
                <w:kern w:val="0"/>
                <w:sz w:val="18"/>
                <w:szCs w:val="18"/>
                <w:highlight w:val="none"/>
                <w:lang w:eastAsia="en-US"/>
              </w:rPr>
              <w:t>电气监理</w:t>
            </w:r>
            <w:r>
              <w:rPr>
                <w:rFonts w:ascii="宋体" w:hAnsi="宋体" w:eastAsia="宋体" w:cs="宋体"/>
                <w:snapToGrid w:val="0"/>
                <w:color w:val="auto"/>
                <w:spacing w:val="-3"/>
                <w:kern w:val="0"/>
                <w:sz w:val="18"/>
                <w:szCs w:val="18"/>
                <w:highlight w:val="none"/>
                <w:lang w:eastAsia="en-US"/>
              </w:rPr>
              <w:t>工程师</w:t>
            </w:r>
          </w:p>
        </w:tc>
        <w:tc>
          <w:tcPr>
            <w:tcW w:w="2008" w:type="dxa"/>
            <w:gridSpan w:val="3"/>
          </w:tcPr>
          <w:p w14:paraId="77B0F8A2">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r>
    </w:tbl>
    <w:p w14:paraId="7D57DACB">
      <w:pPr>
        <w:widowControl/>
        <w:kinsoku w:val="0"/>
        <w:autoSpaceDE w:val="0"/>
        <w:autoSpaceDN w:val="0"/>
        <w:adjustRightInd w:val="0"/>
        <w:snapToGrid w:val="0"/>
        <w:spacing w:before="37" w:line="233" w:lineRule="auto"/>
        <w:ind w:left="1141"/>
        <w:jc w:val="left"/>
        <w:textAlignment w:val="baseline"/>
        <w:rPr>
          <w:rFonts w:ascii="宋体" w:hAnsi="宋体" w:eastAsia="宋体" w:cs="宋体"/>
          <w:snapToGrid w:val="0"/>
          <w:color w:val="auto"/>
          <w:kern w:val="0"/>
          <w:sz w:val="18"/>
          <w:szCs w:val="18"/>
          <w:highlight w:val="none"/>
        </w:rPr>
      </w:pPr>
      <w:r>
        <w:rPr>
          <w:rFonts w:ascii="宋体" w:hAnsi="宋体" w:eastAsia="宋体" w:cs="宋体"/>
          <w:snapToGrid w:val="0"/>
          <w:color w:val="auto"/>
          <w:spacing w:val="-1"/>
          <w:kern w:val="0"/>
          <w:sz w:val="18"/>
          <w:szCs w:val="18"/>
          <w:highlight w:val="none"/>
        </w:rPr>
        <w:t>注：</w:t>
      </w:r>
      <w:r>
        <w:rPr>
          <w:rFonts w:ascii="Times New Roman" w:hAnsi="Times New Roman" w:eastAsia="Times New Roman" w:cs="Times New Roman"/>
          <w:snapToGrid w:val="0"/>
          <w:color w:val="auto"/>
          <w:spacing w:val="-1"/>
          <w:kern w:val="0"/>
          <w:sz w:val="18"/>
          <w:szCs w:val="18"/>
          <w:highlight w:val="none"/>
        </w:rPr>
        <w:t>1</w:t>
      </w:r>
      <w:r>
        <w:rPr>
          <w:rFonts w:ascii="宋体" w:hAnsi="宋体" w:eastAsia="宋体" w:cs="宋体"/>
          <w:snapToGrid w:val="0"/>
          <w:color w:val="auto"/>
          <w:spacing w:val="-1"/>
          <w:kern w:val="0"/>
          <w:sz w:val="18"/>
          <w:szCs w:val="18"/>
          <w:highlight w:val="none"/>
        </w:rPr>
        <w:t>、本表由</w:t>
      </w:r>
      <w:r>
        <w:rPr>
          <w:rFonts w:hint="eastAsia" w:ascii="宋体" w:hAnsi="宋体" w:eastAsia="宋体" w:cs="宋体"/>
          <w:snapToGrid w:val="0"/>
          <w:color w:val="auto"/>
          <w:spacing w:val="-1"/>
          <w:kern w:val="0"/>
          <w:sz w:val="18"/>
          <w:szCs w:val="18"/>
          <w:highlight w:val="none"/>
          <w:lang w:val="en-US" w:eastAsia="zh-CN"/>
        </w:rPr>
        <w:t>检测</w:t>
      </w:r>
      <w:r>
        <w:rPr>
          <w:rFonts w:ascii="宋体" w:hAnsi="宋体" w:eastAsia="宋体" w:cs="宋体"/>
          <w:snapToGrid w:val="0"/>
          <w:color w:val="auto"/>
          <w:spacing w:val="-1"/>
          <w:kern w:val="0"/>
          <w:sz w:val="18"/>
          <w:szCs w:val="18"/>
          <w:highlight w:val="none"/>
        </w:rPr>
        <w:t>电工填写；</w:t>
      </w:r>
      <w:r>
        <w:rPr>
          <w:rFonts w:ascii="Times New Roman" w:hAnsi="Times New Roman" w:eastAsia="Times New Roman" w:cs="Times New Roman"/>
          <w:snapToGrid w:val="0"/>
          <w:color w:val="auto"/>
          <w:spacing w:val="-1"/>
          <w:kern w:val="0"/>
          <w:sz w:val="18"/>
          <w:szCs w:val="18"/>
          <w:highlight w:val="none"/>
        </w:rPr>
        <w:t>2</w:t>
      </w:r>
      <w:r>
        <w:rPr>
          <w:rFonts w:ascii="宋体" w:hAnsi="宋体" w:eastAsia="宋体" w:cs="宋体"/>
          <w:snapToGrid w:val="0"/>
          <w:color w:val="auto"/>
          <w:spacing w:val="-1"/>
          <w:kern w:val="0"/>
          <w:sz w:val="18"/>
          <w:szCs w:val="18"/>
          <w:highlight w:val="none"/>
        </w:rPr>
        <w:t>、绝缘电阻最小值：配电线路及电气设备</w:t>
      </w:r>
      <w:r>
        <w:rPr>
          <w:rFonts w:ascii="宋体" w:hAnsi="宋体" w:eastAsia="宋体" w:cs="宋体"/>
          <w:snapToGrid w:val="0"/>
          <w:color w:val="auto"/>
          <w:spacing w:val="-15"/>
          <w:kern w:val="0"/>
          <w:sz w:val="18"/>
          <w:szCs w:val="18"/>
          <w:highlight w:val="none"/>
        </w:rPr>
        <w:t xml:space="preserve"> </w:t>
      </w:r>
      <w:r>
        <w:rPr>
          <w:rFonts w:ascii="Times New Roman" w:hAnsi="Times New Roman" w:eastAsia="Times New Roman" w:cs="Times New Roman"/>
          <w:snapToGrid w:val="0"/>
          <w:color w:val="auto"/>
          <w:spacing w:val="-1"/>
          <w:kern w:val="0"/>
          <w:sz w:val="18"/>
          <w:szCs w:val="18"/>
          <w:highlight w:val="none"/>
        </w:rPr>
        <w:t>0.5 M</w:t>
      </w:r>
      <w:r>
        <w:rPr>
          <w:rFonts w:ascii="Times New Roman" w:hAnsi="Times New Roman" w:eastAsia="Times New Roman" w:cs="Times New Roman"/>
          <w:snapToGrid w:val="0"/>
          <w:color w:val="auto"/>
          <w:spacing w:val="-1"/>
          <w:kern w:val="0"/>
          <w:sz w:val="18"/>
          <w:szCs w:val="18"/>
          <w:highlight w:val="none"/>
          <w:lang w:eastAsia="en-US"/>
        </w:rPr>
        <w:t>Ω</w:t>
      </w:r>
      <w:r>
        <w:rPr>
          <w:rFonts w:ascii="宋体" w:hAnsi="宋体" w:eastAsia="宋体" w:cs="宋体"/>
          <w:snapToGrid w:val="0"/>
          <w:color w:val="auto"/>
          <w:spacing w:val="-1"/>
          <w:kern w:val="0"/>
          <w:sz w:val="18"/>
          <w:szCs w:val="18"/>
          <w:highlight w:val="none"/>
        </w:rPr>
        <w:t>、</w:t>
      </w:r>
    </w:p>
    <w:p w14:paraId="50C96A6B">
      <w:pPr>
        <w:spacing w:before="13" w:line="233" w:lineRule="auto"/>
        <w:ind w:left="1141"/>
        <w:rPr>
          <w:rFonts w:hint="eastAsia" w:ascii="Times New Roman" w:hAnsi="Times New Roman" w:eastAsia="宋体" w:cs="Times New Roman"/>
          <w:color w:val="auto"/>
          <w:spacing w:val="-1"/>
          <w:sz w:val="18"/>
          <w:szCs w:val="18"/>
          <w:highlight w:val="none"/>
          <w:lang w:val="en-US" w:eastAsia="zh-CN"/>
        </w:rPr>
      </w:pPr>
      <w:r>
        <w:rPr>
          <w:rFonts w:ascii="宋体" w:hAnsi="宋体" w:eastAsia="宋体" w:cs="宋体"/>
          <w:snapToGrid w:val="0"/>
          <w:color w:val="auto"/>
          <w:spacing w:val="-1"/>
          <w:kern w:val="0"/>
          <w:sz w:val="18"/>
          <w:szCs w:val="18"/>
          <w:highlight w:val="none"/>
        </w:rPr>
        <w:t>手持电动工具：</w:t>
      </w:r>
      <w:r>
        <w:rPr>
          <w:rFonts w:ascii="Times New Roman" w:hAnsi="Times New Roman" w:eastAsia="Times New Roman" w:cs="Times New Roman"/>
          <w:snapToGrid w:val="0"/>
          <w:color w:val="auto"/>
          <w:spacing w:val="-1"/>
          <w:kern w:val="0"/>
          <w:sz w:val="18"/>
          <w:szCs w:val="18"/>
          <w:highlight w:val="none"/>
        </w:rPr>
        <w:t xml:space="preserve">I </w:t>
      </w:r>
      <w:r>
        <w:rPr>
          <w:rFonts w:ascii="宋体" w:hAnsi="宋体" w:eastAsia="宋体" w:cs="宋体"/>
          <w:snapToGrid w:val="0"/>
          <w:color w:val="auto"/>
          <w:spacing w:val="-1"/>
          <w:kern w:val="0"/>
          <w:sz w:val="18"/>
          <w:szCs w:val="18"/>
          <w:highlight w:val="none"/>
        </w:rPr>
        <w:t>类</w:t>
      </w:r>
      <w:r>
        <w:rPr>
          <w:rFonts w:ascii="Times New Roman" w:hAnsi="Times New Roman" w:eastAsia="Times New Roman" w:cs="Times New Roman"/>
          <w:snapToGrid w:val="0"/>
          <w:color w:val="auto"/>
          <w:spacing w:val="-1"/>
          <w:kern w:val="0"/>
          <w:sz w:val="18"/>
          <w:szCs w:val="18"/>
          <w:highlight w:val="none"/>
        </w:rPr>
        <w:t>2M</w:t>
      </w:r>
      <w:r>
        <w:rPr>
          <w:rFonts w:ascii="Times New Roman" w:hAnsi="Times New Roman" w:eastAsia="Times New Roman" w:cs="Times New Roman"/>
          <w:snapToGrid w:val="0"/>
          <w:color w:val="auto"/>
          <w:spacing w:val="-1"/>
          <w:kern w:val="0"/>
          <w:sz w:val="18"/>
          <w:szCs w:val="18"/>
          <w:highlight w:val="none"/>
          <w:lang w:eastAsia="en-US"/>
        </w:rPr>
        <w:t>Ω</w:t>
      </w:r>
      <w:r>
        <w:rPr>
          <w:rFonts w:ascii="宋体" w:hAnsi="宋体" w:eastAsia="宋体" w:cs="宋体"/>
          <w:snapToGrid w:val="0"/>
          <w:color w:val="auto"/>
          <w:spacing w:val="-1"/>
          <w:kern w:val="0"/>
          <w:sz w:val="18"/>
          <w:szCs w:val="18"/>
          <w:highlight w:val="none"/>
        </w:rPr>
        <w:t>；</w:t>
      </w:r>
      <w:r>
        <w:rPr>
          <w:rFonts w:ascii="Times New Roman" w:hAnsi="Times New Roman" w:eastAsia="Times New Roman" w:cs="Times New Roman"/>
          <w:snapToGrid w:val="0"/>
          <w:color w:val="auto"/>
          <w:spacing w:val="-1"/>
          <w:kern w:val="0"/>
          <w:sz w:val="18"/>
          <w:szCs w:val="18"/>
          <w:highlight w:val="none"/>
        </w:rPr>
        <w:t xml:space="preserve">II </w:t>
      </w:r>
      <w:r>
        <w:rPr>
          <w:rFonts w:ascii="宋体" w:hAnsi="宋体" w:eastAsia="宋体" w:cs="宋体"/>
          <w:snapToGrid w:val="0"/>
          <w:color w:val="auto"/>
          <w:spacing w:val="-1"/>
          <w:kern w:val="0"/>
          <w:sz w:val="18"/>
          <w:szCs w:val="18"/>
          <w:highlight w:val="none"/>
        </w:rPr>
        <w:t>类</w:t>
      </w:r>
      <w:r>
        <w:rPr>
          <w:rFonts w:ascii="宋体" w:hAnsi="宋体" w:eastAsia="宋体" w:cs="宋体"/>
          <w:snapToGrid w:val="0"/>
          <w:color w:val="auto"/>
          <w:spacing w:val="-39"/>
          <w:kern w:val="0"/>
          <w:sz w:val="18"/>
          <w:szCs w:val="18"/>
          <w:highlight w:val="none"/>
        </w:rPr>
        <w:t xml:space="preserve"> </w:t>
      </w:r>
      <w:r>
        <w:rPr>
          <w:rFonts w:ascii="Times New Roman" w:hAnsi="Times New Roman" w:eastAsia="Times New Roman" w:cs="Times New Roman"/>
          <w:snapToGrid w:val="0"/>
          <w:color w:val="auto"/>
          <w:spacing w:val="-1"/>
          <w:kern w:val="0"/>
          <w:sz w:val="18"/>
          <w:szCs w:val="18"/>
          <w:highlight w:val="none"/>
        </w:rPr>
        <w:t>7M</w:t>
      </w:r>
      <w:r>
        <w:rPr>
          <w:rFonts w:ascii="Times New Roman" w:hAnsi="Times New Roman" w:eastAsia="Times New Roman" w:cs="Times New Roman"/>
          <w:snapToGrid w:val="0"/>
          <w:color w:val="auto"/>
          <w:spacing w:val="-1"/>
          <w:kern w:val="0"/>
          <w:sz w:val="18"/>
          <w:szCs w:val="18"/>
          <w:highlight w:val="none"/>
          <w:lang w:eastAsia="en-US"/>
        </w:rPr>
        <w:t>Ω</w:t>
      </w:r>
      <w:r>
        <w:rPr>
          <w:rFonts w:hint="eastAsia" w:ascii="Times New Roman" w:hAnsi="Times New Roman" w:eastAsia="宋体" w:cs="Times New Roman"/>
          <w:color w:val="auto"/>
          <w:spacing w:val="-1"/>
          <w:sz w:val="18"/>
          <w:szCs w:val="18"/>
          <w:highlight w:val="none"/>
          <w:lang w:eastAsia="zh-CN"/>
        </w:rPr>
        <w:t>（</w:t>
      </w:r>
      <w:r>
        <w:rPr>
          <w:rFonts w:hint="eastAsia" w:ascii="Times New Roman" w:hAnsi="Times New Roman" w:eastAsia="宋体" w:cs="Times New Roman"/>
          <w:color w:val="auto"/>
          <w:spacing w:val="-1"/>
          <w:sz w:val="18"/>
          <w:szCs w:val="18"/>
          <w:highlight w:val="none"/>
          <w:lang w:val="en-US" w:eastAsia="zh-CN"/>
        </w:rPr>
        <w:t>带电部分与隔离的金属零件之间</w:t>
      </w:r>
      <w:r>
        <w:rPr>
          <w:rFonts w:ascii="Times New Roman" w:hAnsi="Times New Roman" w:eastAsia="Times New Roman" w:cs="Times New Roman"/>
          <w:color w:val="auto"/>
          <w:spacing w:val="-1"/>
          <w:sz w:val="18"/>
          <w:szCs w:val="18"/>
          <w:highlight w:val="none"/>
        </w:rPr>
        <w:t>2MΩ</w:t>
      </w:r>
      <w:r>
        <w:rPr>
          <w:rFonts w:hint="eastAsia" w:ascii="Times New Roman" w:hAnsi="Times New Roman" w:eastAsia="宋体" w:cs="Times New Roman"/>
          <w:color w:val="auto"/>
          <w:spacing w:val="-1"/>
          <w:sz w:val="18"/>
          <w:szCs w:val="18"/>
          <w:highlight w:val="none"/>
          <w:lang w:val="en-US" w:eastAsia="zh-CN"/>
        </w:rPr>
        <w:t xml:space="preserve"> ，</w:t>
      </w:r>
    </w:p>
    <w:p w14:paraId="72B73125">
      <w:pPr>
        <w:widowControl/>
        <w:kinsoku w:val="0"/>
        <w:autoSpaceDE w:val="0"/>
        <w:autoSpaceDN w:val="0"/>
        <w:adjustRightInd w:val="0"/>
        <w:snapToGrid w:val="0"/>
        <w:spacing w:before="13" w:line="233" w:lineRule="auto"/>
        <w:ind w:left="1141"/>
        <w:jc w:val="left"/>
        <w:textAlignment w:val="baseline"/>
        <w:rPr>
          <w:rFonts w:ascii="宋体" w:hAnsi="宋体" w:eastAsia="宋体" w:cs="宋体"/>
          <w:snapToGrid w:val="0"/>
          <w:color w:val="auto"/>
          <w:kern w:val="0"/>
          <w:sz w:val="18"/>
          <w:szCs w:val="18"/>
          <w:highlight w:val="none"/>
        </w:rPr>
      </w:pPr>
      <w:r>
        <w:rPr>
          <w:rFonts w:hint="eastAsia" w:ascii="Times New Roman" w:hAnsi="Times New Roman" w:eastAsia="宋体" w:cs="Times New Roman"/>
          <w:color w:val="auto"/>
          <w:spacing w:val="-1"/>
          <w:sz w:val="18"/>
          <w:szCs w:val="18"/>
          <w:highlight w:val="none"/>
          <w:lang w:val="en-US" w:eastAsia="zh-CN"/>
        </w:rPr>
        <w:t>隔离的金属零件与壳体之间5</w:t>
      </w:r>
      <w:r>
        <w:rPr>
          <w:rFonts w:ascii="Times New Roman" w:hAnsi="Times New Roman" w:eastAsia="Times New Roman" w:cs="Times New Roman"/>
          <w:color w:val="auto"/>
          <w:spacing w:val="-1"/>
          <w:sz w:val="18"/>
          <w:szCs w:val="18"/>
          <w:highlight w:val="none"/>
        </w:rPr>
        <w:t>MΩ</w:t>
      </w:r>
      <w:r>
        <w:rPr>
          <w:rFonts w:hint="eastAsia" w:ascii="Times New Roman" w:hAnsi="Times New Roman" w:eastAsia="宋体" w:cs="Times New Roman"/>
          <w:color w:val="auto"/>
          <w:spacing w:val="-1"/>
          <w:sz w:val="18"/>
          <w:szCs w:val="18"/>
          <w:highlight w:val="none"/>
          <w:lang w:eastAsia="zh-CN"/>
        </w:rPr>
        <w:t>）</w:t>
      </w:r>
      <w:r>
        <w:rPr>
          <w:rFonts w:ascii="宋体" w:hAnsi="宋体" w:eastAsia="宋体" w:cs="宋体"/>
          <w:snapToGrid w:val="0"/>
          <w:color w:val="auto"/>
          <w:spacing w:val="-1"/>
          <w:kern w:val="0"/>
          <w:sz w:val="18"/>
          <w:szCs w:val="18"/>
          <w:highlight w:val="none"/>
        </w:rPr>
        <w:t>；</w:t>
      </w:r>
    </w:p>
    <w:p w14:paraId="68006759">
      <w:pPr>
        <w:widowControl/>
        <w:kinsoku w:val="0"/>
        <w:autoSpaceDE w:val="0"/>
        <w:autoSpaceDN w:val="0"/>
        <w:adjustRightInd w:val="0"/>
        <w:snapToGrid w:val="0"/>
        <w:spacing w:line="233" w:lineRule="auto"/>
        <w:jc w:val="left"/>
        <w:textAlignment w:val="baseline"/>
        <w:rPr>
          <w:rFonts w:ascii="宋体" w:hAnsi="宋体" w:eastAsia="宋体" w:cs="宋体"/>
          <w:snapToGrid w:val="0"/>
          <w:color w:val="auto"/>
          <w:kern w:val="0"/>
          <w:sz w:val="18"/>
          <w:szCs w:val="18"/>
          <w:highlight w:val="none"/>
        </w:rPr>
        <w:sectPr>
          <w:footerReference r:id="rId85" w:type="default"/>
          <w:pgSz w:w="11906" w:h="16838"/>
          <w:pgMar w:top="2098" w:right="1587" w:bottom="1984" w:left="1587" w:header="0" w:footer="960" w:gutter="0"/>
          <w:pgBorders>
            <w:top w:val="none" w:sz="0" w:space="0"/>
            <w:left w:val="none" w:sz="0" w:space="0"/>
            <w:bottom w:val="none" w:sz="0" w:space="0"/>
            <w:right w:val="none" w:sz="0" w:space="0"/>
          </w:pgBorders>
          <w:cols w:space="0" w:num="1"/>
        </w:sectPr>
      </w:pPr>
    </w:p>
    <w:p w14:paraId="2480E894">
      <w:pPr>
        <w:widowControl/>
        <w:kinsoku w:val="0"/>
        <w:autoSpaceDE w:val="0"/>
        <w:autoSpaceDN w:val="0"/>
        <w:adjustRightInd w:val="0"/>
        <w:snapToGrid w:val="0"/>
        <w:spacing w:before="59" w:line="232" w:lineRule="auto"/>
        <w:jc w:val="center"/>
        <w:textAlignment w:val="baseline"/>
        <w:rPr>
          <w:rFonts w:ascii="黑体" w:hAnsi="黑体" w:eastAsia="黑体" w:cs="黑体"/>
          <w:snapToGrid w:val="0"/>
          <w:color w:val="auto"/>
          <w:kern w:val="0"/>
          <w:sz w:val="18"/>
          <w:szCs w:val="18"/>
          <w:highlight w:val="none"/>
        </w:rPr>
      </w:pPr>
      <w:r>
        <w:rPr>
          <w:rFonts w:ascii="黑体" w:hAnsi="黑体" w:eastAsia="黑体" w:cs="黑体"/>
          <w:snapToGrid w:val="0"/>
          <w:color w:val="auto"/>
          <w:spacing w:val="-1"/>
          <w:kern w:val="0"/>
          <w:sz w:val="18"/>
          <w:szCs w:val="18"/>
          <w:highlight w:val="none"/>
        </w:rPr>
        <w:t>表</w:t>
      </w:r>
      <w:r>
        <w:rPr>
          <w:rFonts w:ascii="黑体" w:hAnsi="黑体" w:eastAsia="黑体" w:cs="黑体"/>
          <w:snapToGrid w:val="0"/>
          <w:color w:val="auto"/>
          <w:spacing w:val="-35"/>
          <w:kern w:val="0"/>
          <w:sz w:val="18"/>
          <w:szCs w:val="18"/>
          <w:highlight w:val="none"/>
        </w:rPr>
        <w:t xml:space="preserve"> </w:t>
      </w:r>
      <w:r>
        <w:rPr>
          <w:rFonts w:ascii="Times New Roman" w:hAnsi="Times New Roman" w:eastAsia="Times New Roman" w:cs="Times New Roman"/>
          <w:snapToGrid w:val="0"/>
          <w:color w:val="auto"/>
          <w:spacing w:val="-1"/>
          <w:kern w:val="0"/>
          <w:sz w:val="18"/>
          <w:szCs w:val="18"/>
          <w:highlight w:val="none"/>
        </w:rPr>
        <w:t>B.10.4</w:t>
      </w:r>
      <w:r>
        <w:rPr>
          <w:rFonts w:hint="eastAsia" w:ascii="Times New Roman" w:hAnsi="Times New Roman" w:eastAsia="宋体" w:cs="Times New Roman"/>
          <w:snapToGrid w:val="0"/>
          <w:color w:val="auto"/>
          <w:spacing w:val="-1"/>
          <w:kern w:val="0"/>
          <w:sz w:val="18"/>
          <w:szCs w:val="18"/>
          <w:highlight w:val="none"/>
          <w:lang w:eastAsia="zh-CN"/>
        </w:rPr>
        <w:t xml:space="preserve"> </w:t>
      </w:r>
      <w:r>
        <w:rPr>
          <w:rFonts w:hint="eastAsia" w:ascii="黑体" w:hAnsi="黑体" w:eastAsia="黑体" w:cs="黑体"/>
          <w:snapToGrid w:val="0"/>
          <w:color w:val="auto"/>
          <w:spacing w:val="-1"/>
          <w:kern w:val="0"/>
          <w:sz w:val="18"/>
          <w:szCs w:val="18"/>
          <w:highlight w:val="none"/>
          <w:lang w:val="en-US" w:eastAsia="zh-CN"/>
        </w:rPr>
        <w:t>剩余电流动作</w:t>
      </w:r>
      <w:r>
        <w:rPr>
          <w:rFonts w:ascii="黑体" w:hAnsi="黑体" w:eastAsia="黑体" w:cs="黑体"/>
          <w:snapToGrid w:val="0"/>
          <w:color w:val="auto"/>
          <w:spacing w:val="-1"/>
          <w:kern w:val="0"/>
          <w:sz w:val="18"/>
          <w:szCs w:val="18"/>
          <w:highlight w:val="none"/>
        </w:rPr>
        <w:t>保护器</w:t>
      </w:r>
      <w:r>
        <w:rPr>
          <w:rFonts w:hint="eastAsia" w:ascii="黑体" w:hAnsi="黑体" w:eastAsia="黑体" w:cs="黑体"/>
          <w:snapToGrid w:val="0"/>
          <w:color w:val="auto"/>
          <w:spacing w:val="-1"/>
          <w:kern w:val="0"/>
          <w:sz w:val="18"/>
          <w:szCs w:val="18"/>
          <w:highlight w:val="none"/>
          <w:lang w:val="en-US" w:eastAsia="zh-CN"/>
        </w:rPr>
        <w:t>动作参数</w:t>
      </w:r>
      <w:r>
        <w:rPr>
          <w:rFonts w:ascii="黑体" w:hAnsi="黑体" w:eastAsia="黑体" w:cs="黑体"/>
          <w:snapToGrid w:val="0"/>
          <w:color w:val="auto"/>
          <w:spacing w:val="-1"/>
          <w:kern w:val="0"/>
          <w:sz w:val="18"/>
          <w:szCs w:val="18"/>
          <w:highlight w:val="none"/>
        </w:rPr>
        <w:t>测试记录</w:t>
      </w:r>
    </w:p>
    <w:p w14:paraId="0E7DCF7F">
      <w:pPr>
        <w:widowControl/>
        <w:kinsoku w:val="0"/>
        <w:autoSpaceDE w:val="0"/>
        <w:autoSpaceDN w:val="0"/>
        <w:adjustRightInd w:val="0"/>
        <w:snapToGrid w:val="0"/>
        <w:spacing w:before="102" w:line="220" w:lineRule="auto"/>
        <w:ind w:left="6183"/>
        <w:jc w:val="left"/>
        <w:textAlignment w:val="baseline"/>
        <w:rPr>
          <w:rFonts w:ascii="宋体" w:hAnsi="宋体" w:eastAsia="宋体" w:cs="宋体"/>
          <w:snapToGrid w:val="0"/>
          <w:color w:val="auto"/>
          <w:kern w:val="0"/>
          <w:sz w:val="18"/>
          <w:szCs w:val="18"/>
          <w:highlight w:val="none"/>
          <w:lang w:eastAsia="en-US"/>
        </w:rPr>
      </w:pPr>
      <w:r>
        <w:rPr>
          <w:rFonts w:ascii="宋体" w:hAnsi="宋体" w:eastAsia="宋体" w:cs="宋体"/>
          <w:snapToGrid w:val="0"/>
          <w:color w:val="auto"/>
          <w:spacing w:val="-12"/>
          <w:kern w:val="0"/>
          <w:sz w:val="18"/>
          <w:szCs w:val="18"/>
          <w:highlight w:val="none"/>
          <w:lang w:eastAsia="en-US"/>
        </w:rPr>
        <w:t>编号：</w:t>
      </w:r>
    </w:p>
    <w:p w14:paraId="303EE4EB">
      <w:pPr>
        <w:widowControl/>
        <w:kinsoku w:val="0"/>
        <w:autoSpaceDE w:val="0"/>
        <w:autoSpaceDN w:val="0"/>
        <w:adjustRightInd w:val="0"/>
        <w:snapToGrid w:val="0"/>
        <w:spacing w:line="40" w:lineRule="exact"/>
        <w:jc w:val="left"/>
        <w:textAlignment w:val="baseline"/>
        <w:rPr>
          <w:rFonts w:ascii="Arial" w:hAnsi="Arial" w:eastAsia="Arial" w:cs="Arial"/>
          <w:snapToGrid w:val="0"/>
          <w:color w:val="auto"/>
          <w:kern w:val="0"/>
          <w:szCs w:val="21"/>
          <w:highlight w:val="none"/>
          <w:lang w:eastAsia="en-US"/>
        </w:rPr>
      </w:pPr>
    </w:p>
    <w:tbl>
      <w:tblPr>
        <w:tblStyle w:val="14"/>
        <w:tblW w:w="6578" w:type="dxa"/>
        <w:tblInd w:w="100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63"/>
        <w:gridCol w:w="196"/>
        <w:gridCol w:w="725"/>
        <w:gridCol w:w="256"/>
        <w:gridCol w:w="732"/>
        <w:gridCol w:w="812"/>
        <w:gridCol w:w="743"/>
        <w:gridCol w:w="917"/>
        <w:gridCol w:w="98"/>
        <w:gridCol w:w="812"/>
        <w:gridCol w:w="824"/>
      </w:tblGrid>
      <w:tr w14:paraId="5B555D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9" w:hRule="atLeast"/>
        </w:trPr>
        <w:tc>
          <w:tcPr>
            <w:tcW w:w="1384" w:type="dxa"/>
            <w:gridSpan w:val="3"/>
          </w:tcPr>
          <w:p w14:paraId="7AFD4E9D">
            <w:pPr>
              <w:widowControl/>
              <w:kinsoku w:val="0"/>
              <w:autoSpaceDE w:val="0"/>
              <w:autoSpaceDN w:val="0"/>
              <w:adjustRightInd w:val="0"/>
              <w:snapToGrid w:val="0"/>
              <w:spacing w:before="99" w:line="220" w:lineRule="auto"/>
              <w:ind w:left="324"/>
              <w:jc w:val="left"/>
              <w:textAlignment w:val="baseline"/>
              <w:rPr>
                <w:rFonts w:ascii="宋体" w:hAnsi="宋体" w:eastAsia="宋体" w:cs="宋体"/>
                <w:snapToGrid w:val="0"/>
                <w:color w:val="auto"/>
                <w:kern w:val="0"/>
                <w:sz w:val="18"/>
                <w:szCs w:val="18"/>
                <w:highlight w:val="none"/>
                <w:lang w:eastAsia="en-US"/>
              </w:rPr>
            </w:pPr>
            <w:r>
              <w:rPr>
                <w:rFonts w:ascii="宋体" w:hAnsi="宋体" w:eastAsia="宋体" w:cs="宋体"/>
                <w:snapToGrid w:val="0"/>
                <w:color w:val="auto"/>
                <w:spacing w:val="-2"/>
                <w:kern w:val="0"/>
                <w:sz w:val="18"/>
                <w:szCs w:val="18"/>
                <w:highlight w:val="none"/>
                <w:lang w:eastAsia="en-US"/>
              </w:rPr>
              <w:t>工程名称</w:t>
            </w:r>
          </w:p>
        </w:tc>
        <w:tc>
          <w:tcPr>
            <w:tcW w:w="2543" w:type="dxa"/>
            <w:gridSpan w:val="4"/>
          </w:tcPr>
          <w:p w14:paraId="4C26C08B">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1015" w:type="dxa"/>
            <w:gridSpan w:val="2"/>
          </w:tcPr>
          <w:p w14:paraId="4E8D25F9">
            <w:pPr>
              <w:widowControl/>
              <w:kinsoku w:val="0"/>
              <w:autoSpaceDE w:val="0"/>
              <w:autoSpaceDN w:val="0"/>
              <w:adjustRightInd w:val="0"/>
              <w:snapToGrid w:val="0"/>
              <w:spacing w:before="98" w:line="220" w:lineRule="auto"/>
              <w:ind w:left="142"/>
              <w:jc w:val="left"/>
              <w:textAlignment w:val="baseline"/>
              <w:rPr>
                <w:rFonts w:ascii="宋体" w:hAnsi="宋体" w:eastAsia="宋体" w:cs="宋体"/>
                <w:snapToGrid w:val="0"/>
                <w:color w:val="auto"/>
                <w:kern w:val="0"/>
                <w:sz w:val="18"/>
                <w:szCs w:val="18"/>
                <w:highlight w:val="none"/>
                <w:lang w:eastAsia="en-US"/>
              </w:rPr>
            </w:pPr>
            <w:r>
              <w:rPr>
                <w:rFonts w:ascii="宋体" w:hAnsi="宋体" w:eastAsia="宋体" w:cs="宋体"/>
                <w:snapToGrid w:val="0"/>
                <w:color w:val="auto"/>
                <w:spacing w:val="-2"/>
                <w:kern w:val="0"/>
                <w:sz w:val="18"/>
                <w:szCs w:val="18"/>
                <w:highlight w:val="none"/>
                <w:lang w:eastAsia="en-US"/>
              </w:rPr>
              <w:t>检测区域</w:t>
            </w:r>
          </w:p>
        </w:tc>
        <w:tc>
          <w:tcPr>
            <w:tcW w:w="1636" w:type="dxa"/>
            <w:gridSpan w:val="2"/>
          </w:tcPr>
          <w:p w14:paraId="3176C847">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r>
      <w:tr w14:paraId="17BE28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3" w:hRule="atLeast"/>
        </w:trPr>
        <w:tc>
          <w:tcPr>
            <w:tcW w:w="1384" w:type="dxa"/>
            <w:gridSpan w:val="3"/>
          </w:tcPr>
          <w:p w14:paraId="35D66F06">
            <w:pPr>
              <w:widowControl/>
              <w:kinsoku w:val="0"/>
              <w:autoSpaceDE w:val="0"/>
              <w:autoSpaceDN w:val="0"/>
              <w:adjustRightInd w:val="0"/>
              <w:snapToGrid w:val="0"/>
              <w:spacing w:before="93" w:line="220" w:lineRule="auto"/>
              <w:ind w:left="53"/>
              <w:jc w:val="left"/>
              <w:textAlignment w:val="baseline"/>
              <w:rPr>
                <w:rFonts w:ascii="宋体" w:hAnsi="宋体" w:eastAsia="宋体" w:cs="宋体"/>
                <w:snapToGrid w:val="0"/>
                <w:color w:val="auto"/>
                <w:kern w:val="0"/>
                <w:sz w:val="18"/>
                <w:szCs w:val="18"/>
                <w:highlight w:val="none"/>
                <w:lang w:eastAsia="en-US"/>
              </w:rPr>
            </w:pPr>
            <w:r>
              <w:rPr>
                <w:rFonts w:ascii="宋体" w:hAnsi="宋体" w:eastAsia="宋体" w:cs="宋体"/>
                <w:snapToGrid w:val="0"/>
                <w:color w:val="auto"/>
                <w:spacing w:val="-1"/>
                <w:kern w:val="0"/>
                <w:sz w:val="18"/>
                <w:szCs w:val="18"/>
                <w:highlight w:val="none"/>
                <w:lang w:eastAsia="en-US"/>
              </w:rPr>
              <w:t>仪表名称及型号</w:t>
            </w:r>
          </w:p>
        </w:tc>
        <w:tc>
          <w:tcPr>
            <w:tcW w:w="2543" w:type="dxa"/>
            <w:gridSpan w:val="4"/>
          </w:tcPr>
          <w:p w14:paraId="05B5BF4A">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1015" w:type="dxa"/>
            <w:gridSpan w:val="2"/>
          </w:tcPr>
          <w:p w14:paraId="663BB3CD">
            <w:pPr>
              <w:widowControl/>
              <w:kinsoku w:val="0"/>
              <w:autoSpaceDE w:val="0"/>
              <w:autoSpaceDN w:val="0"/>
              <w:adjustRightInd w:val="0"/>
              <w:snapToGrid w:val="0"/>
              <w:spacing w:before="93" w:line="220" w:lineRule="auto"/>
              <w:ind w:left="142"/>
              <w:jc w:val="left"/>
              <w:textAlignment w:val="baseline"/>
              <w:rPr>
                <w:rFonts w:ascii="宋体" w:hAnsi="宋体" w:eastAsia="宋体" w:cs="宋体"/>
                <w:snapToGrid w:val="0"/>
                <w:color w:val="auto"/>
                <w:kern w:val="0"/>
                <w:sz w:val="18"/>
                <w:szCs w:val="18"/>
                <w:highlight w:val="none"/>
                <w:lang w:eastAsia="en-US"/>
              </w:rPr>
            </w:pPr>
            <w:r>
              <w:rPr>
                <w:rFonts w:ascii="宋体" w:hAnsi="宋体" w:eastAsia="宋体" w:cs="宋体"/>
                <w:snapToGrid w:val="0"/>
                <w:color w:val="auto"/>
                <w:spacing w:val="-2"/>
                <w:kern w:val="0"/>
                <w:sz w:val="18"/>
                <w:szCs w:val="18"/>
                <w:highlight w:val="none"/>
                <w:lang w:eastAsia="en-US"/>
              </w:rPr>
              <w:t>检测日期</w:t>
            </w:r>
          </w:p>
        </w:tc>
        <w:tc>
          <w:tcPr>
            <w:tcW w:w="1636" w:type="dxa"/>
            <w:gridSpan w:val="2"/>
          </w:tcPr>
          <w:p w14:paraId="71AE89A5">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r>
      <w:tr w14:paraId="367139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6" w:hRule="atLeast"/>
        </w:trPr>
        <w:tc>
          <w:tcPr>
            <w:tcW w:w="463" w:type="dxa"/>
            <w:vMerge w:val="restart"/>
            <w:tcBorders>
              <w:bottom w:val="nil"/>
            </w:tcBorders>
            <w:vAlign w:val="center"/>
          </w:tcPr>
          <w:p w14:paraId="0D3815AB">
            <w:pPr>
              <w:widowControl/>
              <w:kinsoku w:val="0"/>
              <w:autoSpaceDE w:val="0"/>
              <w:autoSpaceDN w:val="0"/>
              <w:adjustRightInd w:val="0"/>
              <w:snapToGrid w:val="0"/>
              <w:jc w:val="center"/>
              <w:textAlignment w:val="baseline"/>
              <w:rPr>
                <w:rFonts w:ascii="Arial" w:hAnsi="Arial" w:eastAsia="Arial" w:cs="Arial"/>
                <w:snapToGrid w:val="0"/>
                <w:color w:val="auto"/>
                <w:kern w:val="0"/>
                <w:sz w:val="20"/>
                <w:szCs w:val="21"/>
                <w:highlight w:val="none"/>
                <w:lang w:eastAsia="en-US"/>
              </w:rPr>
            </w:pPr>
          </w:p>
          <w:p w14:paraId="0BA80D5C">
            <w:pPr>
              <w:widowControl/>
              <w:kinsoku w:val="0"/>
              <w:autoSpaceDE w:val="0"/>
              <w:autoSpaceDN w:val="0"/>
              <w:adjustRightInd w:val="0"/>
              <w:snapToGrid w:val="0"/>
              <w:spacing w:line="241" w:lineRule="auto"/>
              <w:jc w:val="center"/>
              <w:textAlignment w:val="baseline"/>
              <w:rPr>
                <w:rFonts w:ascii="Arial" w:hAnsi="Arial" w:eastAsia="Arial" w:cs="Arial"/>
                <w:snapToGrid w:val="0"/>
                <w:color w:val="auto"/>
                <w:kern w:val="0"/>
                <w:sz w:val="20"/>
                <w:szCs w:val="21"/>
                <w:highlight w:val="none"/>
                <w:lang w:eastAsia="en-US"/>
              </w:rPr>
            </w:pPr>
          </w:p>
          <w:p w14:paraId="75D613AA">
            <w:pPr>
              <w:widowControl/>
              <w:kinsoku w:val="0"/>
              <w:autoSpaceDE w:val="0"/>
              <w:autoSpaceDN w:val="0"/>
              <w:adjustRightInd w:val="0"/>
              <w:snapToGrid w:val="0"/>
              <w:spacing w:before="59" w:line="221" w:lineRule="auto"/>
              <w:ind w:left="50"/>
              <w:jc w:val="center"/>
              <w:textAlignment w:val="baseline"/>
              <w:rPr>
                <w:rFonts w:ascii="宋体" w:hAnsi="宋体" w:eastAsia="宋体" w:cs="宋体"/>
                <w:snapToGrid w:val="0"/>
                <w:color w:val="auto"/>
                <w:kern w:val="0"/>
                <w:sz w:val="18"/>
                <w:szCs w:val="18"/>
                <w:highlight w:val="none"/>
                <w:lang w:eastAsia="en-US"/>
              </w:rPr>
            </w:pPr>
            <w:r>
              <w:rPr>
                <w:rFonts w:ascii="宋体" w:hAnsi="宋体" w:eastAsia="宋体" w:cs="宋体"/>
                <w:snapToGrid w:val="0"/>
                <w:color w:val="auto"/>
                <w:spacing w:val="-2"/>
                <w:kern w:val="0"/>
                <w:sz w:val="18"/>
                <w:szCs w:val="18"/>
                <w:highlight w:val="none"/>
                <w:lang w:eastAsia="en-US"/>
              </w:rPr>
              <w:t>序号</w:t>
            </w:r>
          </w:p>
        </w:tc>
        <w:tc>
          <w:tcPr>
            <w:tcW w:w="1177" w:type="dxa"/>
            <w:gridSpan w:val="3"/>
            <w:vMerge w:val="restart"/>
            <w:tcBorders>
              <w:bottom w:val="nil"/>
            </w:tcBorders>
            <w:vAlign w:val="center"/>
          </w:tcPr>
          <w:p w14:paraId="7BDECC58">
            <w:pPr>
              <w:widowControl/>
              <w:kinsoku w:val="0"/>
              <w:autoSpaceDE w:val="0"/>
              <w:autoSpaceDN w:val="0"/>
              <w:adjustRightInd w:val="0"/>
              <w:snapToGrid w:val="0"/>
              <w:spacing w:before="76" w:line="220" w:lineRule="auto"/>
              <w:ind w:left="43"/>
              <w:jc w:val="center"/>
              <w:textAlignment w:val="baseline"/>
              <w:rPr>
                <w:rFonts w:ascii="宋体" w:hAnsi="宋体" w:eastAsia="宋体" w:cs="宋体"/>
                <w:snapToGrid w:val="0"/>
                <w:color w:val="auto"/>
                <w:kern w:val="0"/>
                <w:sz w:val="18"/>
                <w:szCs w:val="18"/>
                <w:highlight w:val="none"/>
                <w:lang w:eastAsia="en-US"/>
              </w:rPr>
            </w:pPr>
            <w:r>
              <w:rPr>
                <w:rFonts w:ascii="宋体" w:hAnsi="宋体" w:eastAsia="宋体" w:cs="宋体"/>
                <w:snapToGrid w:val="0"/>
                <w:color w:val="auto"/>
                <w:spacing w:val="-2"/>
                <w:kern w:val="0"/>
                <w:sz w:val="18"/>
                <w:szCs w:val="18"/>
                <w:highlight w:val="none"/>
              </w:rPr>
              <w:t>总配电箱</w:t>
            </w:r>
            <w:r>
              <w:rPr>
                <w:rFonts w:hint="eastAsia" w:ascii="宋体" w:hAnsi="宋体" w:eastAsia="宋体" w:cs="宋体"/>
                <w:snapToGrid w:val="0"/>
                <w:color w:val="auto"/>
                <w:spacing w:val="-2"/>
                <w:kern w:val="0"/>
                <w:sz w:val="18"/>
                <w:szCs w:val="18"/>
                <w:highlight w:val="none"/>
                <w:lang w:val="en-US" w:eastAsia="zh-CN"/>
              </w:rPr>
              <w:t>剩余电流动作</w:t>
            </w:r>
            <w:r>
              <w:rPr>
                <w:rFonts w:ascii="宋体" w:hAnsi="宋体" w:eastAsia="宋体" w:cs="宋体"/>
                <w:snapToGrid w:val="0"/>
                <w:color w:val="auto"/>
                <w:spacing w:val="-2"/>
                <w:kern w:val="0"/>
                <w:sz w:val="18"/>
                <w:szCs w:val="18"/>
                <w:highlight w:val="none"/>
              </w:rPr>
              <w:t>保护器（回路编号）</w:t>
            </w:r>
            <w:r>
              <w:rPr>
                <w:rFonts w:ascii="Times New Roman" w:hAnsi="Times New Roman" w:eastAsia="Times New Roman" w:cs="Times New Roman"/>
                <w:snapToGrid w:val="0"/>
                <w:color w:val="auto"/>
                <w:spacing w:val="-2"/>
                <w:kern w:val="0"/>
                <w:sz w:val="18"/>
                <w:szCs w:val="18"/>
                <w:highlight w:val="none"/>
              </w:rPr>
              <w:t>/</w:t>
            </w:r>
            <w:r>
              <w:rPr>
                <w:rFonts w:ascii="宋体" w:hAnsi="宋体" w:eastAsia="宋体" w:cs="宋体"/>
                <w:snapToGrid w:val="0"/>
                <w:color w:val="auto"/>
                <w:spacing w:val="-2"/>
                <w:kern w:val="0"/>
                <w:sz w:val="18"/>
                <w:szCs w:val="18"/>
                <w:highlight w:val="none"/>
              </w:rPr>
              <w:t>开关箱</w:t>
            </w:r>
            <w:r>
              <w:rPr>
                <w:rFonts w:hint="eastAsia" w:ascii="宋体" w:hAnsi="宋体" w:eastAsia="宋体" w:cs="宋体"/>
                <w:snapToGrid w:val="0"/>
                <w:color w:val="auto"/>
                <w:spacing w:val="-2"/>
                <w:kern w:val="0"/>
                <w:sz w:val="18"/>
                <w:szCs w:val="18"/>
                <w:highlight w:val="none"/>
                <w:lang w:val="en-US" w:eastAsia="zh-CN"/>
              </w:rPr>
              <w:t>剩余电流动作</w:t>
            </w:r>
            <w:r>
              <w:rPr>
                <w:rFonts w:ascii="宋体" w:hAnsi="宋体" w:eastAsia="宋体" w:cs="宋体"/>
                <w:snapToGrid w:val="0"/>
                <w:color w:val="auto"/>
                <w:spacing w:val="-2"/>
                <w:kern w:val="0"/>
                <w:sz w:val="18"/>
                <w:szCs w:val="18"/>
                <w:highlight w:val="none"/>
              </w:rPr>
              <w:t>保护器</w:t>
            </w:r>
            <w:r>
              <w:rPr>
                <w:rFonts w:ascii="宋体" w:hAnsi="宋体" w:eastAsia="宋体" w:cs="宋体"/>
                <w:snapToGrid w:val="0"/>
                <w:color w:val="auto"/>
                <w:spacing w:val="-4"/>
                <w:kern w:val="0"/>
                <w:sz w:val="18"/>
                <w:szCs w:val="18"/>
                <w:highlight w:val="none"/>
                <w:lang w:eastAsia="en-US"/>
              </w:rPr>
              <w:t>（设备名称）</w:t>
            </w:r>
          </w:p>
        </w:tc>
        <w:tc>
          <w:tcPr>
            <w:tcW w:w="732" w:type="dxa"/>
            <w:vMerge w:val="restart"/>
            <w:tcBorders>
              <w:bottom w:val="nil"/>
            </w:tcBorders>
            <w:vAlign w:val="center"/>
          </w:tcPr>
          <w:p w14:paraId="61DF4682">
            <w:pPr>
              <w:widowControl/>
              <w:kinsoku w:val="0"/>
              <w:autoSpaceDE w:val="0"/>
              <w:autoSpaceDN w:val="0"/>
              <w:adjustRightInd w:val="0"/>
              <w:snapToGrid w:val="0"/>
              <w:spacing w:before="59" w:line="245" w:lineRule="auto"/>
              <w:ind w:right="39"/>
              <w:jc w:val="both"/>
              <w:textAlignment w:val="baseline"/>
              <w:rPr>
                <w:rFonts w:ascii="宋体" w:hAnsi="宋体" w:eastAsia="宋体" w:cs="宋体"/>
                <w:snapToGrid w:val="0"/>
                <w:color w:val="auto"/>
                <w:spacing w:val="16"/>
                <w:kern w:val="0"/>
                <w:sz w:val="18"/>
                <w:szCs w:val="18"/>
                <w:highlight w:val="none"/>
              </w:rPr>
            </w:pPr>
            <w:r>
              <w:rPr>
                <w:rFonts w:hint="eastAsia" w:ascii="宋体" w:hAnsi="宋体" w:eastAsia="宋体" w:cs="宋体"/>
                <w:snapToGrid w:val="0"/>
                <w:color w:val="auto"/>
                <w:spacing w:val="-3"/>
                <w:kern w:val="0"/>
                <w:sz w:val="18"/>
                <w:szCs w:val="18"/>
                <w:highlight w:val="none"/>
                <w:lang w:val="en-US" w:eastAsia="zh-CN"/>
              </w:rPr>
              <w:t>总配电箱回路功率/</w:t>
            </w:r>
            <w:r>
              <w:rPr>
                <w:rFonts w:ascii="宋体" w:hAnsi="宋体" w:eastAsia="宋体" w:cs="宋体"/>
                <w:snapToGrid w:val="0"/>
                <w:color w:val="auto"/>
                <w:spacing w:val="-4"/>
                <w:kern w:val="0"/>
                <w:sz w:val="18"/>
                <w:szCs w:val="18"/>
                <w:highlight w:val="none"/>
              </w:rPr>
              <w:t>受控设</w:t>
            </w:r>
            <w:r>
              <w:rPr>
                <w:rFonts w:ascii="宋体" w:hAnsi="宋体" w:eastAsia="宋体" w:cs="宋体"/>
                <w:snapToGrid w:val="0"/>
                <w:color w:val="auto"/>
                <w:spacing w:val="16"/>
                <w:kern w:val="0"/>
                <w:sz w:val="18"/>
                <w:szCs w:val="18"/>
                <w:highlight w:val="none"/>
              </w:rPr>
              <w:t>备功率</w:t>
            </w:r>
          </w:p>
          <w:p w14:paraId="274C6E5C">
            <w:pPr>
              <w:widowControl/>
              <w:kinsoku w:val="0"/>
              <w:autoSpaceDE w:val="0"/>
              <w:autoSpaceDN w:val="0"/>
              <w:adjustRightInd w:val="0"/>
              <w:snapToGrid w:val="0"/>
              <w:spacing w:before="59" w:line="245" w:lineRule="auto"/>
              <w:ind w:left="37" w:right="39" w:firstLine="58"/>
              <w:jc w:val="center"/>
              <w:textAlignment w:val="baseline"/>
              <w:rPr>
                <w:rFonts w:ascii="宋体" w:hAnsi="宋体" w:eastAsia="宋体" w:cs="宋体"/>
                <w:snapToGrid w:val="0"/>
                <w:color w:val="auto"/>
                <w:kern w:val="0"/>
                <w:sz w:val="18"/>
                <w:szCs w:val="18"/>
                <w:highlight w:val="none"/>
              </w:rPr>
            </w:pPr>
            <w:r>
              <w:rPr>
                <w:rFonts w:ascii="宋体" w:hAnsi="宋体" w:eastAsia="宋体" w:cs="宋体"/>
                <w:snapToGrid w:val="0"/>
                <w:color w:val="auto"/>
                <w:spacing w:val="-7"/>
                <w:kern w:val="0"/>
                <w:sz w:val="18"/>
                <w:szCs w:val="18"/>
                <w:highlight w:val="none"/>
              </w:rPr>
              <w:t>（</w:t>
            </w:r>
            <w:r>
              <w:rPr>
                <w:rFonts w:ascii="Times New Roman" w:hAnsi="Times New Roman" w:eastAsia="Times New Roman" w:cs="Times New Roman"/>
                <w:snapToGrid w:val="0"/>
                <w:color w:val="auto"/>
                <w:spacing w:val="-7"/>
                <w:kern w:val="0"/>
                <w:sz w:val="18"/>
                <w:szCs w:val="18"/>
                <w:highlight w:val="none"/>
              </w:rPr>
              <w:t>KW</w:t>
            </w:r>
            <w:r>
              <w:rPr>
                <w:rFonts w:ascii="宋体" w:hAnsi="宋体" w:eastAsia="宋体" w:cs="宋体"/>
                <w:snapToGrid w:val="0"/>
                <w:color w:val="auto"/>
                <w:spacing w:val="-7"/>
                <w:kern w:val="0"/>
                <w:sz w:val="18"/>
                <w:szCs w:val="18"/>
                <w:highlight w:val="none"/>
              </w:rPr>
              <w:t>）</w:t>
            </w:r>
          </w:p>
        </w:tc>
        <w:tc>
          <w:tcPr>
            <w:tcW w:w="2570" w:type="dxa"/>
            <w:gridSpan w:val="4"/>
            <w:vAlign w:val="center"/>
          </w:tcPr>
          <w:p w14:paraId="1C3311D5">
            <w:pPr>
              <w:widowControl/>
              <w:kinsoku w:val="0"/>
              <w:autoSpaceDE w:val="0"/>
              <w:autoSpaceDN w:val="0"/>
              <w:adjustRightInd w:val="0"/>
              <w:snapToGrid w:val="0"/>
              <w:spacing w:before="187" w:line="220" w:lineRule="auto"/>
              <w:jc w:val="center"/>
              <w:textAlignment w:val="baseline"/>
              <w:rPr>
                <w:rFonts w:ascii="宋体" w:hAnsi="宋体" w:eastAsia="宋体" w:cs="宋体"/>
                <w:snapToGrid w:val="0"/>
                <w:color w:val="auto"/>
                <w:kern w:val="0"/>
                <w:sz w:val="18"/>
                <w:szCs w:val="18"/>
                <w:highlight w:val="none"/>
                <w:lang w:eastAsia="en-US"/>
              </w:rPr>
            </w:pPr>
            <w:r>
              <w:rPr>
                <w:rFonts w:ascii="宋体" w:hAnsi="宋体" w:eastAsia="宋体" w:cs="宋体"/>
                <w:snapToGrid w:val="0"/>
                <w:color w:val="auto"/>
                <w:spacing w:val="-3"/>
                <w:kern w:val="0"/>
                <w:sz w:val="18"/>
                <w:szCs w:val="18"/>
                <w:highlight w:val="none"/>
                <w:lang w:eastAsia="en-US"/>
              </w:rPr>
              <w:t>实测数据</w:t>
            </w:r>
          </w:p>
        </w:tc>
        <w:tc>
          <w:tcPr>
            <w:tcW w:w="812" w:type="dxa"/>
            <w:vMerge w:val="restart"/>
            <w:tcBorders>
              <w:bottom w:val="nil"/>
            </w:tcBorders>
            <w:vAlign w:val="center"/>
          </w:tcPr>
          <w:p w14:paraId="4B64F1BE">
            <w:pPr>
              <w:widowControl/>
              <w:kinsoku w:val="0"/>
              <w:autoSpaceDE w:val="0"/>
              <w:autoSpaceDN w:val="0"/>
              <w:adjustRightInd w:val="0"/>
              <w:snapToGrid w:val="0"/>
              <w:spacing w:before="193" w:line="220" w:lineRule="auto"/>
              <w:ind w:left="90"/>
              <w:jc w:val="center"/>
              <w:textAlignment w:val="baseline"/>
              <w:rPr>
                <w:rFonts w:ascii="宋体" w:hAnsi="宋体" w:eastAsia="宋体" w:cs="宋体"/>
                <w:snapToGrid w:val="0"/>
                <w:color w:val="auto"/>
                <w:kern w:val="0"/>
                <w:sz w:val="18"/>
                <w:szCs w:val="18"/>
                <w:highlight w:val="none"/>
              </w:rPr>
            </w:pPr>
            <w:r>
              <w:rPr>
                <w:rFonts w:hint="eastAsia" w:ascii="宋体" w:hAnsi="宋体" w:eastAsia="宋体" w:cs="宋体"/>
                <w:snapToGrid w:val="0"/>
                <w:color w:val="auto"/>
                <w:spacing w:val="-2"/>
                <w:kern w:val="0"/>
                <w:sz w:val="18"/>
                <w:szCs w:val="18"/>
                <w:highlight w:val="none"/>
                <w:lang w:val="en-US" w:eastAsia="zh-CN"/>
              </w:rPr>
              <w:t>剩余电流动作</w:t>
            </w:r>
            <w:r>
              <w:rPr>
                <w:rFonts w:ascii="宋体" w:hAnsi="宋体" w:eastAsia="宋体" w:cs="宋体"/>
                <w:snapToGrid w:val="0"/>
                <w:color w:val="auto"/>
                <w:spacing w:val="-2"/>
                <w:kern w:val="0"/>
                <w:sz w:val="18"/>
                <w:szCs w:val="18"/>
                <w:highlight w:val="none"/>
              </w:rPr>
              <w:t>保护器选</w:t>
            </w:r>
            <w:r>
              <w:rPr>
                <w:rFonts w:ascii="宋体" w:hAnsi="宋体" w:eastAsia="宋体" w:cs="宋体"/>
                <w:snapToGrid w:val="0"/>
                <w:color w:val="auto"/>
                <w:spacing w:val="-3"/>
                <w:kern w:val="0"/>
                <w:sz w:val="18"/>
                <w:szCs w:val="18"/>
                <w:highlight w:val="none"/>
              </w:rPr>
              <w:t>型及接线情况</w:t>
            </w:r>
          </w:p>
        </w:tc>
        <w:tc>
          <w:tcPr>
            <w:tcW w:w="824" w:type="dxa"/>
            <w:vMerge w:val="restart"/>
            <w:tcBorders>
              <w:bottom w:val="nil"/>
            </w:tcBorders>
            <w:vAlign w:val="center"/>
          </w:tcPr>
          <w:p w14:paraId="2E1EB100">
            <w:pPr>
              <w:widowControl/>
              <w:kinsoku w:val="0"/>
              <w:autoSpaceDE w:val="0"/>
              <w:autoSpaceDN w:val="0"/>
              <w:adjustRightInd w:val="0"/>
              <w:snapToGrid w:val="0"/>
              <w:spacing w:line="365" w:lineRule="auto"/>
              <w:jc w:val="center"/>
              <w:textAlignment w:val="baseline"/>
              <w:rPr>
                <w:rFonts w:ascii="Arial" w:hAnsi="Arial" w:eastAsia="Arial" w:cs="Arial"/>
                <w:snapToGrid w:val="0"/>
                <w:color w:val="auto"/>
                <w:kern w:val="0"/>
                <w:sz w:val="20"/>
                <w:szCs w:val="21"/>
                <w:highlight w:val="none"/>
              </w:rPr>
            </w:pPr>
          </w:p>
          <w:p w14:paraId="1162CECD">
            <w:pPr>
              <w:widowControl/>
              <w:kinsoku w:val="0"/>
              <w:autoSpaceDE w:val="0"/>
              <w:autoSpaceDN w:val="0"/>
              <w:adjustRightInd w:val="0"/>
              <w:snapToGrid w:val="0"/>
              <w:spacing w:before="59" w:line="242" w:lineRule="auto"/>
              <w:ind w:left="187" w:right="176" w:hanging="4"/>
              <w:jc w:val="center"/>
              <w:textAlignment w:val="baseline"/>
              <w:rPr>
                <w:rFonts w:ascii="宋体" w:hAnsi="宋体" w:eastAsia="宋体" w:cs="宋体"/>
                <w:snapToGrid w:val="0"/>
                <w:color w:val="auto"/>
                <w:kern w:val="0"/>
                <w:sz w:val="18"/>
                <w:szCs w:val="18"/>
                <w:highlight w:val="none"/>
                <w:lang w:eastAsia="en-US"/>
              </w:rPr>
            </w:pPr>
            <w:r>
              <w:rPr>
                <w:rFonts w:ascii="宋体" w:hAnsi="宋体" w:eastAsia="宋体" w:cs="宋体"/>
                <w:snapToGrid w:val="0"/>
                <w:color w:val="auto"/>
                <w:spacing w:val="-4"/>
                <w:kern w:val="0"/>
                <w:sz w:val="18"/>
                <w:szCs w:val="18"/>
                <w:highlight w:val="none"/>
                <w:lang w:eastAsia="en-US"/>
              </w:rPr>
              <w:t>检测</w:t>
            </w:r>
            <w:r>
              <w:rPr>
                <w:rFonts w:ascii="宋体" w:hAnsi="宋体" w:eastAsia="宋体" w:cs="宋体"/>
                <w:snapToGrid w:val="0"/>
                <w:color w:val="auto"/>
                <w:spacing w:val="-6"/>
                <w:kern w:val="0"/>
                <w:sz w:val="18"/>
                <w:szCs w:val="18"/>
                <w:highlight w:val="none"/>
                <w:lang w:eastAsia="en-US"/>
              </w:rPr>
              <w:t>结果</w:t>
            </w:r>
          </w:p>
        </w:tc>
      </w:tr>
      <w:tr w14:paraId="5E1B25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5" w:hRule="atLeast"/>
        </w:trPr>
        <w:tc>
          <w:tcPr>
            <w:tcW w:w="463" w:type="dxa"/>
            <w:vMerge w:val="continue"/>
            <w:tcBorders>
              <w:top w:val="nil"/>
            </w:tcBorders>
          </w:tcPr>
          <w:p w14:paraId="1E8C512B">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1177" w:type="dxa"/>
            <w:gridSpan w:val="3"/>
            <w:vMerge w:val="continue"/>
            <w:tcBorders>
              <w:top w:val="nil"/>
            </w:tcBorders>
          </w:tcPr>
          <w:p w14:paraId="01B3E571">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732" w:type="dxa"/>
            <w:vMerge w:val="continue"/>
            <w:tcBorders>
              <w:top w:val="nil"/>
            </w:tcBorders>
          </w:tcPr>
          <w:p w14:paraId="29CA2C9F">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812" w:type="dxa"/>
          </w:tcPr>
          <w:p w14:paraId="4D678408">
            <w:pPr>
              <w:widowControl/>
              <w:kinsoku w:val="0"/>
              <w:autoSpaceDE w:val="0"/>
              <w:autoSpaceDN w:val="0"/>
              <w:adjustRightInd w:val="0"/>
              <w:snapToGrid w:val="0"/>
              <w:spacing w:before="25" w:line="229" w:lineRule="auto"/>
              <w:ind w:right="54"/>
              <w:textAlignment w:val="baseline"/>
              <w:rPr>
                <w:rFonts w:ascii="宋体" w:hAnsi="宋体" w:eastAsia="宋体" w:cs="宋体"/>
                <w:snapToGrid w:val="0"/>
                <w:color w:val="auto"/>
                <w:spacing w:val="16"/>
                <w:w w:val="125"/>
                <w:kern w:val="0"/>
                <w:sz w:val="18"/>
                <w:szCs w:val="18"/>
                <w:highlight w:val="none"/>
                <w:lang w:eastAsia="en-US"/>
              </w:rPr>
            </w:pPr>
            <w:r>
              <w:rPr>
                <w:rFonts w:hint="eastAsia" w:ascii="宋体" w:hAnsi="宋体" w:eastAsia="宋体" w:cs="宋体"/>
                <w:snapToGrid w:val="0"/>
                <w:color w:val="auto"/>
                <w:spacing w:val="-3"/>
                <w:kern w:val="0"/>
                <w:sz w:val="18"/>
                <w:szCs w:val="18"/>
                <w:highlight w:val="none"/>
                <w:lang w:val="en-US" w:eastAsia="zh-CN"/>
              </w:rPr>
              <w:t>剩余电流</w:t>
            </w:r>
            <w:r>
              <w:rPr>
                <w:rFonts w:ascii="宋体" w:hAnsi="宋体" w:eastAsia="宋体" w:cs="宋体"/>
                <w:snapToGrid w:val="0"/>
                <w:color w:val="auto"/>
                <w:spacing w:val="-3"/>
                <w:kern w:val="0"/>
                <w:sz w:val="18"/>
                <w:szCs w:val="18"/>
                <w:highlight w:val="none"/>
                <w:lang w:eastAsia="en-US"/>
              </w:rPr>
              <w:t>动</w:t>
            </w:r>
            <w:r>
              <w:rPr>
                <w:rFonts w:ascii="宋体" w:hAnsi="宋体" w:eastAsia="宋体" w:cs="宋体"/>
                <w:snapToGrid w:val="0"/>
                <w:color w:val="auto"/>
                <w:spacing w:val="-2"/>
                <w:kern w:val="0"/>
                <w:sz w:val="18"/>
                <w:szCs w:val="18"/>
                <w:highlight w:val="none"/>
                <w:lang w:eastAsia="en-US"/>
              </w:rPr>
              <w:t>作值</w:t>
            </w:r>
          </w:p>
          <w:p w14:paraId="7161C830">
            <w:pPr>
              <w:widowControl/>
              <w:kinsoku w:val="0"/>
              <w:autoSpaceDE w:val="0"/>
              <w:autoSpaceDN w:val="0"/>
              <w:adjustRightInd w:val="0"/>
              <w:snapToGrid w:val="0"/>
              <w:spacing w:before="25" w:line="229" w:lineRule="auto"/>
              <w:ind w:left="52" w:right="54" w:firstLine="39"/>
              <w:textAlignment w:val="baseline"/>
              <w:rPr>
                <w:rFonts w:ascii="宋体" w:hAnsi="宋体" w:eastAsia="宋体" w:cs="宋体"/>
                <w:snapToGrid w:val="0"/>
                <w:color w:val="auto"/>
                <w:kern w:val="0"/>
                <w:sz w:val="18"/>
                <w:szCs w:val="18"/>
                <w:highlight w:val="none"/>
                <w:lang w:eastAsia="en-US"/>
              </w:rPr>
            </w:pPr>
            <w:r>
              <w:rPr>
                <w:rFonts w:ascii="宋体" w:hAnsi="宋体" w:eastAsia="宋体" w:cs="宋体"/>
                <w:snapToGrid w:val="0"/>
                <w:color w:val="auto"/>
                <w:spacing w:val="-7"/>
                <w:kern w:val="0"/>
                <w:sz w:val="18"/>
                <w:szCs w:val="18"/>
                <w:highlight w:val="none"/>
                <w:lang w:eastAsia="en-US"/>
              </w:rPr>
              <w:t>（</w:t>
            </w:r>
            <w:r>
              <w:rPr>
                <w:rFonts w:ascii="Times New Roman" w:hAnsi="Times New Roman" w:eastAsia="Times New Roman" w:cs="Times New Roman"/>
                <w:snapToGrid w:val="0"/>
                <w:color w:val="auto"/>
                <w:spacing w:val="-7"/>
                <w:kern w:val="0"/>
                <w:sz w:val="18"/>
                <w:szCs w:val="18"/>
                <w:highlight w:val="none"/>
                <w:lang w:eastAsia="en-US"/>
              </w:rPr>
              <w:t>mA</w:t>
            </w:r>
            <w:r>
              <w:rPr>
                <w:rFonts w:ascii="宋体" w:hAnsi="宋体" w:eastAsia="宋体" w:cs="宋体"/>
                <w:snapToGrid w:val="0"/>
                <w:color w:val="auto"/>
                <w:spacing w:val="-7"/>
                <w:kern w:val="0"/>
                <w:sz w:val="18"/>
                <w:szCs w:val="18"/>
                <w:highlight w:val="none"/>
                <w:lang w:eastAsia="en-US"/>
              </w:rPr>
              <w:t>）</w:t>
            </w:r>
          </w:p>
        </w:tc>
        <w:tc>
          <w:tcPr>
            <w:tcW w:w="743" w:type="dxa"/>
          </w:tcPr>
          <w:p w14:paraId="42E71800">
            <w:pPr>
              <w:widowControl/>
              <w:kinsoku w:val="0"/>
              <w:autoSpaceDE w:val="0"/>
              <w:autoSpaceDN w:val="0"/>
              <w:adjustRightInd w:val="0"/>
              <w:snapToGrid w:val="0"/>
              <w:spacing w:before="25" w:line="249" w:lineRule="auto"/>
              <w:ind w:right="15"/>
              <w:jc w:val="left"/>
              <w:textAlignment w:val="baseline"/>
              <w:rPr>
                <w:rFonts w:ascii="宋体" w:hAnsi="宋体" w:eastAsia="宋体" w:cs="宋体"/>
                <w:snapToGrid w:val="0"/>
                <w:color w:val="auto"/>
                <w:spacing w:val="-6"/>
                <w:kern w:val="0"/>
                <w:sz w:val="18"/>
                <w:szCs w:val="18"/>
                <w:highlight w:val="none"/>
                <w:lang w:eastAsia="en-US"/>
              </w:rPr>
            </w:pPr>
            <w:r>
              <w:rPr>
                <w:rFonts w:hint="eastAsia" w:ascii="宋体" w:hAnsi="宋体" w:eastAsia="宋体" w:cs="宋体"/>
                <w:snapToGrid w:val="0"/>
                <w:color w:val="auto"/>
                <w:spacing w:val="-2"/>
                <w:kern w:val="0"/>
                <w:sz w:val="18"/>
                <w:szCs w:val="18"/>
                <w:highlight w:val="none"/>
                <w:lang w:val="en-US" w:eastAsia="zh-CN"/>
              </w:rPr>
              <w:t>剩余电流</w:t>
            </w:r>
            <w:r>
              <w:rPr>
                <w:rFonts w:ascii="宋体" w:hAnsi="宋体" w:eastAsia="宋体" w:cs="宋体"/>
                <w:snapToGrid w:val="0"/>
                <w:color w:val="auto"/>
                <w:spacing w:val="-2"/>
                <w:kern w:val="0"/>
                <w:sz w:val="18"/>
                <w:szCs w:val="18"/>
                <w:highlight w:val="none"/>
                <w:lang w:eastAsia="en-US"/>
              </w:rPr>
              <w:t>动作</w:t>
            </w:r>
            <w:r>
              <w:rPr>
                <w:rFonts w:ascii="宋体" w:hAnsi="宋体" w:eastAsia="宋体" w:cs="宋体"/>
                <w:snapToGrid w:val="0"/>
                <w:color w:val="auto"/>
                <w:spacing w:val="-6"/>
                <w:kern w:val="0"/>
                <w:sz w:val="18"/>
                <w:szCs w:val="18"/>
                <w:highlight w:val="none"/>
                <w:lang w:eastAsia="en-US"/>
              </w:rPr>
              <w:t>时间</w:t>
            </w:r>
          </w:p>
          <w:p w14:paraId="2EC6B32B">
            <w:pPr>
              <w:widowControl/>
              <w:kinsoku w:val="0"/>
              <w:autoSpaceDE w:val="0"/>
              <w:autoSpaceDN w:val="0"/>
              <w:adjustRightInd w:val="0"/>
              <w:snapToGrid w:val="0"/>
              <w:spacing w:before="25" w:line="249" w:lineRule="auto"/>
              <w:ind w:left="20" w:right="15" w:firstLine="26"/>
              <w:jc w:val="left"/>
              <w:textAlignment w:val="baseline"/>
              <w:rPr>
                <w:rFonts w:ascii="宋体" w:hAnsi="宋体" w:eastAsia="宋体" w:cs="宋体"/>
                <w:snapToGrid w:val="0"/>
                <w:color w:val="auto"/>
                <w:kern w:val="0"/>
                <w:sz w:val="18"/>
                <w:szCs w:val="18"/>
                <w:highlight w:val="none"/>
                <w:lang w:eastAsia="en-US"/>
              </w:rPr>
            </w:pPr>
            <w:r>
              <w:rPr>
                <w:rFonts w:ascii="宋体" w:hAnsi="宋体" w:eastAsia="宋体" w:cs="宋体"/>
                <w:snapToGrid w:val="0"/>
                <w:color w:val="auto"/>
                <w:spacing w:val="-6"/>
                <w:kern w:val="0"/>
                <w:sz w:val="18"/>
                <w:szCs w:val="18"/>
                <w:highlight w:val="none"/>
                <w:lang w:eastAsia="en-US"/>
              </w:rPr>
              <w:t>（</w:t>
            </w:r>
            <w:r>
              <w:rPr>
                <w:rFonts w:ascii="Times New Roman" w:hAnsi="Times New Roman" w:eastAsia="Times New Roman" w:cs="Times New Roman"/>
                <w:snapToGrid w:val="0"/>
                <w:color w:val="auto"/>
                <w:spacing w:val="-6"/>
                <w:kern w:val="0"/>
                <w:sz w:val="18"/>
                <w:szCs w:val="18"/>
                <w:highlight w:val="none"/>
                <w:lang w:eastAsia="en-US"/>
              </w:rPr>
              <w:t>s</w:t>
            </w:r>
            <w:r>
              <w:rPr>
                <w:rFonts w:ascii="宋体" w:hAnsi="宋体" w:eastAsia="宋体" w:cs="宋体"/>
                <w:snapToGrid w:val="0"/>
                <w:color w:val="auto"/>
                <w:spacing w:val="-6"/>
                <w:kern w:val="0"/>
                <w:sz w:val="18"/>
                <w:szCs w:val="18"/>
                <w:highlight w:val="none"/>
                <w:lang w:eastAsia="en-US"/>
              </w:rPr>
              <w:t>）</w:t>
            </w:r>
          </w:p>
        </w:tc>
        <w:tc>
          <w:tcPr>
            <w:tcW w:w="1015" w:type="dxa"/>
            <w:gridSpan w:val="2"/>
          </w:tcPr>
          <w:p w14:paraId="7A297FF4">
            <w:pPr>
              <w:widowControl/>
              <w:kinsoku w:val="0"/>
              <w:autoSpaceDE w:val="0"/>
              <w:autoSpaceDN w:val="0"/>
              <w:adjustRightInd w:val="0"/>
              <w:snapToGrid w:val="0"/>
              <w:spacing w:before="26"/>
              <w:ind w:left="142" w:right="42" w:hanging="90"/>
              <w:jc w:val="left"/>
              <w:textAlignment w:val="baseline"/>
              <w:rPr>
                <w:rFonts w:ascii="宋体" w:hAnsi="宋体" w:eastAsia="宋体" w:cs="宋体"/>
                <w:snapToGrid w:val="0"/>
                <w:color w:val="auto"/>
                <w:spacing w:val="-2"/>
                <w:kern w:val="0"/>
                <w:sz w:val="18"/>
                <w:szCs w:val="18"/>
                <w:highlight w:val="none"/>
              </w:rPr>
            </w:pPr>
            <w:r>
              <w:rPr>
                <w:rFonts w:hint="eastAsia" w:ascii="宋体" w:hAnsi="宋体" w:eastAsia="宋体" w:cs="宋体"/>
                <w:snapToGrid w:val="0"/>
                <w:color w:val="auto"/>
                <w:spacing w:val="-2"/>
                <w:kern w:val="0"/>
                <w:sz w:val="18"/>
                <w:szCs w:val="18"/>
                <w:highlight w:val="none"/>
                <w:lang w:val="en-US" w:eastAsia="zh-CN"/>
              </w:rPr>
              <w:t>剩余电流</w:t>
            </w:r>
            <w:r>
              <w:rPr>
                <w:rFonts w:ascii="宋体" w:hAnsi="宋体" w:eastAsia="宋体" w:cs="宋体"/>
                <w:snapToGrid w:val="0"/>
                <w:color w:val="auto"/>
                <w:spacing w:val="-2"/>
                <w:kern w:val="0"/>
                <w:sz w:val="18"/>
                <w:szCs w:val="18"/>
                <w:highlight w:val="none"/>
              </w:rPr>
              <w:t>保护动作可靠性</w:t>
            </w:r>
          </w:p>
          <w:p w14:paraId="5F86B3AC">
            <w:pPr>
              <w:widowControl/>
              <w:kinsoku w:val="0"/>
              <w:autoSpaceDE w:val="0"/>
              <w:autoSpaceDN w:val="0"/>
              <w:adjustRightInd w:val="0"/>
              <w:snapToGrid w:val="0"/>
              <w:spacing w:before="26"/>
              <w:ind w:left="142" w:right="42" w:hanging="90"/>
              <w:jc w:val="left"/>
              <w:textAlignment w:val="baseline"/>
              <w:rPr>
                <w:rFonts w:ascii="宋体" w:hAnsi="宋体" w:eastAsia="宋体" w:cs="宋体"/>
                <w:snapToGrid w:val="0"/>
                <w:color w:val="auto"/>
                <w:kern w:val="0"/>
                <w:sz w:val="18"/>
                <w:szCs w:val="18"/>
                <w:highlight w:val="none"/>
              </w:rPr>
            </w:pPr>
            <w:r>
              <w:rPr>
                <w:rFonts w:ascii="宋体" w:hAnsi="宋体" w:eastAsia="宋体" w:cs="宋体"/>
                <w:snapToGrid w:val="0"/>
                <w:color w:val="auto"/>
                <w:spacing w:val="-5"/>
                <w:kern w:val="0"/>
                <w:sz w:val="18"/>
                <w:szCs w:val="18"/>
                <w:highlight w:val="none"/>
              </w:rPr>
              <w:t>（复位）</w:t>
            </w:r>
          </w:p>
        </w:tc>
        <w:tc>
          <w:tcPr>
            <w:tcW w:w="812" w:type="dxa"/>
            <w:vMerge w:val="continue"/>
            <w:tcBorders>
              <w:top w:val="nil"/>
            </w:tcBorders>
          </w:tcPr>
          <w:p w14:paraId="6B57E0EF">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rPr>
            </w:pPr>
          </w:p>
        </w:tc>
        <w:tc>
          <w:tcPr>
            <w:tcW w:w="824" w:type="dxa"/>
            <w:vMerge w:val="continue"/>
            <w:tcBorders>
              <w:top w:val="nil"/>
            </w:tcBorders>
          </w:tcPr>
          <w:p w14:paraId="64619AAA">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rPr>
            </w:pPr>
          </w:p>
        </w:tc>
      </w:tr>
      <w:tr w14:paraId="697669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8" w:hRule="atLeast"/>
        </w:trPr>
        <w:tc>
          <w:tcPr>
            <w:tcW w:w="463" w:type="dxa"/>
          </w:tcPr>
          <w:p w14:paraId="751F1B2D">
            <w:pPr>
              <w:widowControl/>
              <w:kinsoku w:val="0"/>
              <w:autoSpaceDE w:val="0"/>
              <w:autoSpaceDN w:val="0"/>
              <w:adjustRightInd w:val="0"/>
              <w:snapToGrid w:val="0"/>
              <w:spacing w:before="93" w:line="235" w:lineRule="auto"/>
              <w:ind w:left="200"/>
              <w:jc w:val="left"/>
              <w:textAlignment w:val="baseline"/>
              <w:rPr>
                <w:rFonts w:ascii="Times New Roman" w:hAnsi="Times New Roman" w:eastAsia="Times New Roman" w:cs="Times New Roman"/>
                <w:snapToGrid w:val="0"/>
                <w:color w:val="auto"/>
                <w:kern w:val="0"/>
                <w:sz w:val="18"/>
                <w:szCs w:val="18"/>
                <w:highlight w:val="none"/>
                <w:lang w:eastAsia="en-US"/>
              </w:rPr>
            </w:pPr>
            <w:r>
              <w:rPr>
                <w:rFonts w:ascii="Times New Roman" w:hAnsi="Times New Roman" w:eastAsia="Times New Roman" w:cs="Times New Roman"/>
                <w:snapToGrid w:val="0"/>
                <w:color w:val="auto"/>
                <w:kern w:val="0"/>
                <w:sz w:val="18"/>
                <w:szCs w:val="18"/>
                <w:highlight w:val="none"/>
                <w:lang w:eastAsia="en-US"/>
              </w:rPr>
              <w:t>1</w:t>
            </w:r>
          </w:p>
        </w:tc>
        <w:tc>
          <w:tcPr>
            <w:tcW w:w="1177" w:type="dxa"/>
            <w:gridSpan w:val="3"/>
          </w:tcPr>
          <w:p w14:paraId="0D76B80A">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732" w:type="dxa"/>
          </w:tcPr>
          <w:p w14:paraId="6474290B">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812" w:type="dxa"/>
          </w:tcPr>
          <w:p w14:paraId="20E5DAD3">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743" w:type="dxa"/>
          </w:tcPr>
          <w:p w14:paraId="128697FA">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1015" w:type="dxa"/>
            <w:gridSpan w:val="2"/>
          </w:tcPr>
          <w:p w14:paraId="428C1F27">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812" w:type="dxa"/>
          </w:tcPr>
          <w:p w14:paraId="06459C54">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824" w:type="dxa"/>
          </w:tcPr>
          <w:p w14:paraId="502FB40A">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r>
      <w:tr w14:paraId="5F8A22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8" w:hRule="atLeast"/>
        </w:trPr>
        <w:tc>
          <w:tcPr>
            <w:tcW w:w="463" w:type="dxa"/>
          </w:tcPr>
          <w:p w14:paraId="52BE3232">
            <w:pPr>
              <w:widowControl/>
              <w:kinsoku w:val="0"/>
              <w:autoSpaceDE w:val="0"/>
              <w:autoSpaceDN w:val="0"/>
              <w:adjustRightInd w:val="0"/>
              <w:snapToGrid w:val="0"/>
              <w:spacing w:before="93" w:line="235" w:lineRule="auto"/>
              <w:ind w:left="183"/>
              <w:jc w:val="left"/>
              <w:textAlignment w:val="baseline"/>
              <w:rPr>
                <w:rFonts w:ascii="Times New Roman" w:hAnsi="Times New Roman" w:eastAsia="Times New Roman" w:cs="Times New Roman"/>
                <w:snapToGrid w:val="0"/>
                <w:color w:val="auto"/>
                <w:kern w:val="0"/>
                <w:sz w:val="18"/>
                <w:szCs w:val="18"/>
                <w:highlight w:val="none"/>
                <w:lang w:eastAsia="en-US"/>
              </w:rPr>
            </w:pPr>
            <w:r>
              <w:rPr>
                <w:rFonts w:ascii="Times New Roman" w:hAnsi="Times New Roman" w:eastAsia="Times New Roman" w:cs="Times New Roman"/>
                <w:snapToGrid w:val="0"/>
                <w:color w:val="auto"/>
                <w:kern w:val="0"/>
                <w:sz w:val="18"/>
                <w:szCs w:val="18"/>
                <w:highlight w:val="none"/>
                <w:lang w:eastAsia="en-US"/>
              </w:rPr>
              <w:t>2</w:t>
            </w:r>
          </w:p>
        </w:tc>
        <w:tc>
          <w:tcPr>
            <w:tcW w:w="1177" w:type="dxa"/>
            <w:gridSpan w:val="3"/>
          </w:tcPr>
          <w:p w14:paraId="27B705C6">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732" w:type="dxa"/>
          </w:tcPr>
          <w:p w14:paraId="678D80AF">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812" w:type="dxa"/>
          </w:tcPr>
          <w:p w14:paraId="74AE86A8">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743" w:type="dxa"/>
          </w:tcPr>
          <w:p w14:paraId="580A1088">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1015" w:type="dxa"/>
            <w:gridSpan w:val="2"/>
          </w:tcPr>
          <w:p w14:paraId="1E8433BB">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812" w:type="dxa"/>
          </w:tcPr>
          <w:p w14:paraId="3DB9F2A5">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824" w:type="dxa"/>
          </w:tcPr>
          <w:p w14:paraId="2FD28CE5">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r>
      <w:tr w14:paraId="61BAA9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28" w:hRule="atLeast"/>
        </w:trPr>
        <w:tc>
          <w:tcPr>
            <w:tcW w:w="463" w:type="dxa"/>
          </w:tcPr>
          <w:p w14:paraId="7DCBB499">
            <w:pPr>
              <w:widowControl/>
              <w:kinsoku w:val="0"/>
              <w:autoSpaceDE w:val="0"/>
              <w:autoSpaceDN w:val="0"/>
              <w:adjustRightInd w:val="0"/>
              <w:snapToGrid w:val="0"/>
              <w:spacing w:before="94" w:line="232" w:lineRule="auto"/>
              <w:ind w:left="187"/>
              <w:jc w:val="left"/>
              <w:textAlignment w:val="baseline"/>
              <w:rPr>
                <w:rFonts w:ascii="Times New Roman" w:hAnsi="Times New Roman" w:eastAsia="Times New Roman" w:cs="Times New Roman"/>
                <w:snapToGrid w:val="0"/>
                <w:color w:val="auto"/>
                <w:kern w:val="0"/>
                <w:sz w:val="18"/>
                <w:szCs w:val="18"/>
                <w:highlight w:val="none"/>
                <w:lang w:eastAsia="en-US"/>
              </w:rPr>
            </w:pPr>
            <w:r>
              <w:rPr>
                <w:rFonts w:ascii="Times New Roman" w:hAnsi="Times New Roman" w:eastAsia="Times New Roman" w:cs="Times New Roman"/>
                <w:snapToGrid w:val="0"/>
                <w:color w:val="auto"/>
                <w:kern w:val="0"/>
                <w:sz w:val="18"/>
                <w:szCs w:val="18"/>
                <w:highlight w:val="none"/>
                <w:lang w:eastAsia="en-US"/>
              </w:rPr>
              <w:t>3</w:t>
            </w:r>
          </w:p>
        </w:tc>
        <w:tc>
          <w:tcPr>
            <w:tcW w:w="1177" w:type="dxa"/>
            <w:gridSpan w:val="3"/>
          </w:tcPr>
          <w:p w14:paraId="43C40756">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732" w:type="dxa"/>
          </w:tcPr>
          <w:p w14:paraId="65050370">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812" w:type="dxa"/>
          </w:tcPr>
          <w:p w14:paraId="7D23203C">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743" w:type="dxa"/>
          </w:tcPr>
          <w:p w14:paraId="304C02FB">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1015" w:type="dxa"/>
            <w:gridSpan w:val="2"/>
          </w:tcPr>
          <w:p w14:paraId="38033473">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812" w:type="dxa"/>
          </w:tcPr>
          <w:p w14:paraId="2FD5645F">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824" w:type="dxa"/>
          </w:tcPr>
          <w:p w14:paraId="5ACFC97B">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r>
      <w:tr w14:paraId="224BA7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7" w:hRule="atLeast"/>
        </w:trPr>
        <w:tc>
          <w:tcPr>
            <w:tcW w:w="463" w:type="dxa"/>
          </w:tcPr>
          <w:p w14:paraId="52230113">
            <w:pPr>
              <w:widowControl/>
              <w:kinsoku w:val="0"/>
              <w:autoSpaceDE w:val="0"/>
              <w:autoSpaceDN w:val="0"/>
              <w:adjustRightInd w:val="0"/>
              <w:snapToGrid w:val="0"/>
              <w:spacing w:before="94" w:line="235" w:lineRule="auto"/>
              <w:ind w:left="182"/>
              <w:jc w:val="left"/>
              <w:textAlignment w:val="baseline"/>
              <w:rPr>
                <w:rFonts w:ascii="Times New Roman" w:hAnsi="Times New Roman" w:eastAsia="Times New Roman" w:cs="Times New Roman"/>
                <w:snapToGrid w:val="0"/>
                <w:color w:val="auto"/>
                <w:kern w:val="0"/>
                <w:sz w:val="18"/>
                <w:szCs w:val="18"/>
                <w:highlight w:val="none"/>
                <w:lang w:eastAsia="en-US"/>
              </w:rPr>
            </w:pPr>
            <w:r>
              <w:rPr>
                <w:rFonts w:ascii="Times New Roman" w:hAnsi="Times New Roman" w:eastAsia="Times New Roman" w:cs="Times New Roman"/>
                <w:snapToGrid w:val="0"/>
                <w:color w:val="auto"/>
                <w:kern w:val="0"/>
                <w:sz w:val="18"/>
                <w:szCs w:val="18"/>
                <w:highlight w:val="none"/>
                <w:lang w:eastAsia="en-US"/>
              </w:rPr>
              <w:t>4</w:t>
            </w:r>
          </w:p>
        </w:tc>
        <w:tc>
          <w:tcPr>
            <w:tcW w:w="1177" w:type="dxa"/>
            <w:gridSpan w:val="3"/>
          </w:tcPr>
          <w:p w14:paraId="03902DF3">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732" w:type="dxa"/>
          </w:tcPr>
          <w:p w14:paraId="6161D796">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812" w:type="dxa"/>
          </w:tcPr>
          <w:p w14:paraId="614AFFAC">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743" w:type="dxa"/>
          </w:tcPr>
          <w:p w14:paraId="0EBE9927">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1015" w:type="dxa"/>
            <w:gridSpan w:val="2"/>
          </w:tcPr>
          <w:p w14:paraId="118B987B">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812" w:type="dxa"/>
          </w:tcPr>
          <w:p w14:paraId="5142041A">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824" w:type="dxa"/>
          </w:tcPr>
          <w:p w14:paraId="7ACA012B">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r>
      <w:tr w14:paraId="587329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8" w:hRule="atLeast"/>
        </w:trPr>
        <w:tc>
          <w:tcPr>
            <w:tcW w:w="463" w:type="dxa"/>
          </w:tcPr>
          <w:p w14:paraId="68977C7F">
            <w:pPr>
              <w:widowControl/>
              <w:kinsoku w:val="0"/>
              <w:autoSpaceDE w:val="0"/>
              <w:autoSpaceDN w:val="0"/>
              <w:adjustRightInd w:val="0"/>
              <w:snapToGrid w:val="0"/>
              <w:spacing w:before="95" w:line="232" w:lineRule="auto"/>
              <w:ind w:left="188"/>
              <w:jc w:val="left"/>
              <w:textAlignment w:val="baseline"/>
              <w:rPr>
                <w:rFonts w:ascii="Times New Roman" w:hAnsi="Times New Roman" w:eastAsia="Times New Roman" w:cs="Times New Roman"/>
                <w:snapToGrid w:val="0"/>
                <w:color w:val="auto"/>
                <w:kern w:val="0"/>
                <w:sz w:val="18"/>
                <w:szCs w:val="18"/>
                <w:highlight w:val="none"/>
                <w:lang w:eastAsia="en-US"/>
              </w:rPr>
            </w:pPr>
            <w:r>
              <w:rPr>
                <w:rFonts w:ascii="Times New Roman" w:hAnsi="Times New Roman" w:eastAsia="Times New Roman" w:cs="Times New Roman"/>
                <w:snapToGrid w:val="0"/>
                <w:color w:val="auto"/>
                <w:kern w:val="0"/>
                <w:sz w:val="18"/>
                <w:szCs w:val="18"/>
                <w:highlight w:val="none"/>
                <w:lang w:eastAsia="en-US"/>
              </w:rPr>
              <w:t>5</w:t>
            </w:r>
          </w:p>
        </w:tc>
        <w:tc>
          <w:tcPr>
            <w:tcW w:w="1177" w:type="dxa"/>
            <w:gridSpan w:val="3"/>
          </w:tcPr>
          <w:p w14:paraId="0536C236">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732" w:type="dxa"/>
          </w:tcPr>
          <w:p w14:paraId="660B2192">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812" w:type="dxa"/>
          </w:tcPr>
          <w:p w14:paraId="730A63A6">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743" w:type="dxa"/>
          </w:tcPr>
          <w:p w14:paraId="34364EE2">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1015" w:type="dxa"/>
            <w:gridSpan w:val="2"/>
          </w:tcPr>
          <w:p w14:paraId="6F7A9E99">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812" w:type="dxa"/>
          </w:tcPr>
          <w:p w14:paraId="0FFFAF35">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824" w:type="dxa"/>
          </w:tcPr>
          <w:p w14:paraId="05C7D211">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r>
      <w:tr w14:paraId="0E1AA6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8" w:hRule="atLeast"/>
        </w:trPr>
        <w:tc>
          <w:tcPr>
            <w:tcW w:w="463" w:type="dxa"/>
          </w:tcPr>
          <w:p w14:paraId="269E8758">
            <w:pPr>
              <w:widowControl/>
              <w:kinsoku w:val="0"/>
              <w:autoSpaceDE w:val="0"/>
              <w:autoSpaceDN w:val="0"/>
              <w:adjustRightInd w:val="0"/>
              <w:snapToGrid w:val="0"/>
              <w:spacing w:before="96" w:line="232" w:lineRule="auto"/>
              <w:ind w:left="187"/>
              <w:jc w:val="left"/>
              <w:textAlignment w:val="baseline"/>
              <w:rPr>
                <w:rFonts w:ascii="Times New Roman" w:hAnsi="Times New Roman" w:eastAsia="Times New Roman" w:cs="Times New Roman"/>
                <w:snapToGrid w:val="0"/>
                <w:color w:val="auto"/>
                <w:kern w:val="0"/>
                <w:sz w:val="18"/>
                <w:szCs w:val="18"/>
                <w:highlight w:val="none"/>
                <w:lang w:eastAsia="en-US"/>
              </w:rPr>
            </w:pPr>
            <w:r>
              <w:rPr>
                <w:rFonts w:ascii="Times New Roman" w:hAnsi="Times New Roman" w:eastAsia="Times New Roman" w:cs="Times New Roman"/>
                <w:snapToGrid w:val="0"/>
                <w:color w:val="auto"/>
                <w:kern w:val="0"/>
                <w:sz w:val="18"/>
                <w:szCs w:val="18"/>
                <w:highlight w:val="none"/>
                <w:lang w:eastAsia="en-US"/>
              </w:rPr>
              <w:t>6</w:t>
            </w:r>
          </w:p>
        </w:tc>
        <w:tc>
          <w:tcPr>
            <w:tcW w:w="1177" w:type="dxa"/>
            <w:gridSpan w:val="3"/>
          </w:tcPr>
          <w:p w14:paraId="35367975">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732" w:type="dxa"/>
          </w:tcPr>
          <w:p w14:paraId="498EDB48">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812" w:type="dxa"/>
          </w:tcPr>
          <w:p w14:paraId="5816AA43">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743" w:type="dxa"/>
          </w:tcPr>
          <w:p w14:paraId="082963B5">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1015" w:type="dxa"/>
            <w:gridSpan w:val="2"/>
          </w:tcPr>
          <w:p w14:paraId="1B52F1EC">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812" w:type="dxa"/>
          </w:tcPr>
          <w:p w14:paraId="425CDDDE">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824" w:type="dxa"/>
          </w:tcPr>
          <w:p w14:paraId="56B3AEE4">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r>
      <w:tr w14:paraId="773223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8" w:hRule="atLeast"/>
        </w:trPr>
        <w:tc>
          <w:tcPr>
            <w:tcW w:w="463" w:type="dxa"/>
          </w:tcPr>
          <w:p w14:paraId="2EBEF078">
            <w:pPr>
              <w:widowControl/>
              <w:kinsoku w:val="0"/>
              <w:autoSpaceDE w:val="0"/>
              <w:autoSpaceDN w:val="0"/>
              <w:adjustRightInd w:val="0"/>
              <w:snapToGrid w:val="0"/>
              <w:spacing w:before="95" w:line="232" w:lineRule="auto"/>
              <w:ind w:left="186"/>
              <w:jc w:val="left"/>
              <w:textAlignment w:val="baseline"/>
              <w:rPr>
                <w:rFonts w:ascii="Times New Roman" w:hAnsi="Times New Roman" w:eastAsia="Times New Roman" w:cs="Times New Roman"/>
                <w:snapToGrid w:val="0"/>
                <w:color w:val="auto"/>
                <w:kern w:val="0"/>
                <w:sz w:val="18"/>
                <w:szCs w:val="18"/>
                <w:highlight w:val="none"/>
                <w:lang w:eastAsia="en-US"/>
              </w:rPr>
            </w:pPr>
            <w:r>
              <w:rPr>
                <w:rFonts w:ascii="Times New Roman" w:hAnsi="Times New Roman" w:eastAsia="Times New Roman" w:cs="Times New Roman"/>
                <w:snapToGrid w:val="0"/>
                <w:color w:val="auto"/>
                <w:kern w:val="0"/>
                <w:sz w:val="18"/>
                <w:szCs w:val="18"/>
                <w:highlight w:val="none"/>
                <w:lang w:eastAsia="en-US"/>
              </w:rPr>
              <w:t>7</w:t>
            </w:r>
          </w:p>
        </w:tc>
        <w:tc>
          <w:tcPr>
            <w:tcW w:w="1177" w:type="dxa"/>
            <w:gridSpan w:val="3"/>
          </w:tcPr>
          <w:p w14:paraId="57781A08">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732" w:type="dxa"/>
          </w:tcPr>
          <w:p w14:paraId="0F501379">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812" w:type="dxa"/>
          </w:tcPr>
          <w:p w14:paraId="78177BB7">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743" w:type="dxa"/>
          </w:tcPr>
          <w:p w14:paraId="27DE027F">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1015" w:type="dxa"/>
            <w:gridSpan w:val="2"/>
          </w:tcPr>
          <w:p w14:paraId="06ACE959">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812" w:type="dxa"/>
          </w:tcPr>
          <w:p w14:paraId="421ED86A">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824" w:type="dxa"/>
          </w:tcPr>
          <w:p w14:paraId="651F72D6">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r>
      <w:tr w14:paraId="7DE7D5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8" w:hRule="atLeast"/>
        </w:trPr>
        <w:tc>
          <w:tcPr>
            <w:tcW w:w="463" w:type="dxa"/>
          </w:tcPr>
          <w:p w14:paraId="566EA464">
            <w:pPr>
              <w:widowControl/>
              <w:kinsoku w:val="0"/>
              <w:autoSpaceDE w:val="0"/>
              <w:autoSpaceDN w:val="0"/>
              <w:adjustRightInd w:val="0"/>
              <w:snapToGrid w:val="0"/>
              <w:spacing w:before="95" w:line="232" w:lineRule="auto"/>
              <w:ind w:left="190"/>
              <w:jc w:val="left"/>
              <w:textAlignment w:val="baseline"/>
              <w:rPr>
                <w:rFonts w:ascii="Times New Roman" w:hAnsi="Times New Roman" w:eastAsia="Times New Roman" w:cs="Times New Roman"/>
                <w:snapToGrid w:val="0"/>
                <w:color w:val="auto"/>
                <w:kern w:val="0"/>
                <w:sz w:val="18"/>
                <w:szCs w:val="18"/>
                <w:highlight w:val="none"/>
                <w:lang w:eastAsia="en-US"/>
              </w:rPr>
            </w:pPr>
            <w:r>
              <w:rPr>
                <w:rFonts w:ascii="Times New Roman" w:hAnsi="Times New Roman" w:eastAsia="Times New Roman" w:cs="Times New Roman"/>
                <w:snapToGrid w:val="0"/>
                <w:color w:val="auto"/>
                <w:kern w:val="0"/>
                <w:sz w:val="18"/>
                <w:szCs w:val="18"/>
                <w:highlight w:val="none"/>
                <w:lang w:eastAsia="en-US"/>
              </w:rPr>
              <w:t>8</w:t>
            </w:r>
          </w:p>
        </w:tc>
        <w:tc>
          <w:tcPr>
            <w:tcW w:w="1177" w:type="dxa"/>
            <w:gridSpan w:val="3"/>
          </w:tcPr>
          <w:p w14:paraId="7A6EAF73">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732" w:type="dxa"/>
          </w:tcPr>
          <w:p w14:paraId="6251A011">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812" w:type="dxa"/>
          </w:tcPr>
          <w:p w14:paraId="7E0F3E66">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743" w:type="dxa"/>
          </w:tcPr>
          <w:p w14:paraId="036FABD8">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1015" w:type="dxa"/>
            <w:gridSpan w:val="2"/>
          </w:tcPr>
          <w:p w14:paraId="126133E2">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812" w:type="dxa"/>
          </w:tcPr>
          <w:p w14:paraId="0693F4FD">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824" w:type="dxa"/>
          </w:tcPr>
          <w:p w14:paraId="13819DB8">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r>
      <w:tr w14:paraId="54726F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8" w:hRule="atLeast"/>
        </w:trPr>
        <w:tc>
          <w:tcPr>
            <w:tcW w:w="463" w:type="dxa"/>
          </w:tcPr>
          <w:p w14:paraId="11C17F28">
            <w:pPr>
              <w:widowControl/>
              <w:kinsoku w:val="0"/>
              <w:autoSpaceDE w:val="0"/>
              <w:autoSpaceDN w:val="0"/>
              <w:adjustRightInd w:val="0"/>
              <w:snapToGrid w:val="0"/>
              <w:spacing w:before="95" w:line="232" w:lineRule="auto"/>
              <w:ind w:left="187"/>
              <w:jc w:val="left"/>
              <w:textAlignment w:val="baseline"/>
              <w:rPr>
                <w:rFonts w:ascii="Times New Roman" w:hAnsi="Times New Roman" w:eastAsia="Times New Roman" w:cs="Times New Roman"/>
                <w:snapToGrid w:val="0"/>
                <w:color w:val="auto"/>
                <w:kern w:val="0"/>
                <w:sz w:val="18"/>
                <w:szCs w:val="18"/>
                <w:highlight w:val="none"/>
                <w:lang w:eastAsia="en-US"/>
              </w:rPr>
            </w:pPr>
            <w:r>
              <w:rPr>
                <w:rFonts w:ascii="Times New Roman" w:hAnsi="Times New Roman" w:eastAsia="Times New Roman" w:cs="Times New Roman"/>
                <w:snapToGrid w:val="0"/>
                <w:color w:val="auto"/>
                <w:kern w:val="0"/>
                <w:sz w:val="18"/>
                <w:szCs w:val="18"/>
                <w:highlight w:val="none"/>
                <w:lang w:eastAsia="en-US"/>
              </w:rPr>
              <w:t>9</w:t>
            </w:r>
          </w:p>
        </w:tc>
        <w:tc>
          <w:tcPr>
            <w:tcW w:w="1177" w:type="dxa"/>
            <w:gridSpan w:val="3"/>
          </w:tcPr>
          <w:p w14:paraId="376B3DF7">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732" w:type="dxa"/>
          </w:tcPr>
          <w:p w14:paraId="071D335B">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812" w:type="dxa"/>
          </w:tcPr>
          <w:p w14:paraId="47653D9D">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743" w:type="dxa"/>
          </w:tcPr>
          <w:p w14:paraId="50F0E169">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1015" w:type="dxa"/>
            <w:gridSpan w:val="2"/>
          </w:tcPr>
          <w:p w14:paraId="226E20A8">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812" w:type="dxa"/>
          </w:tcPr>
          <w:p w14:paraId="79AD8F13">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824" w:type="dxa"/>
          </w:tcPr>
          <w:p w14:paraId="7CCDC2BA">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r>
      <w:tr w14:paraId="3FC69F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7" w:hRule="atLeast"/>
        </w:trPr>
        <w:tc>
          <w:tcPr>
            <w:tcW w:w="463" w:type="dxa"/>
          </w:tcPr>
          <w:p w14:paraId="2EA74598">
            <w:pPr>
              <w:widowControl/>
              <w:kinsoku w:val="0"/>
              <w:autoSpaceDE w:val="0"/>
              <w:autoSpaceDN w:val="0"/>
              <w:adjustRightInd w:val="0"/>
              <w:snapToGrid w:val="0"/>
              <w:spacing w:before="96" w:line="232" w:lineRule="auto"/>
              <w:ind w:left="155"/>
              <w:jc w:val="left"/>
              <w:textAlignment w:val="baseline"/>
              <w:rPr>
                <w:rFonts w:ascii="Times New Roman" w:hAnsi="Times New Roman" w:eastAsia="Times New Roman" w:cs="Times New Roman"/>
                <w:snapToGrid w:val="0"/>
                <w:color w:val="auto"/>
                <w:kern w:val="0"/>
                <w:sz w:val="18"/>
                <w:szCs w:val="18"/>
                <w:highlight w:val="none"/>
                <w:lang w:eastAsia="en-US"/>
              </w:rPr>
            </w:pPr>
            <w:r>
              <w:rPr>
                <w:rFonts w:ascii="Times New Roman" w:hAnsi="Times New Roman" w:eastAsia="Times New Roman" w:cs="Times New Roman"/>
                <w:snapToGrid w:val="0"/>
                <w:color w:val="auto"/>
                <w:spacing w:val="-6"/>
                <w:kern w:val="0"/>
                <w:sz w:val="18"/>
                <w:szCs w:val="18"/>
                <w:highlight w:val="none"/>
                <w:lang w:eastAsia="en-US"/>
              </w:rPr>
              <w:t>10</w:t>
            </w:r>
          </w:p>
        </w:tc>
        <w:tc>
          <w:tcPr>
            <w:tcW w:w="1177" w:type="dxa"/>
            <w:gridSpan w:val="3"/>
          </w:tcPr>
          <w:p w14:paraId="1E1B351B">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732" w:type="dxa"/>
          </w:tcPr>
          <w:p w14:paraId="2F8ECBF9">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812" w:type="dxa"/>
          </w:tcPr>
          <w:p w14:paraId="6471B4BD">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743" w:type="dxa"/>
          </w:tcPr>
          <w:p w14:paraId="27E75A2F">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1015" w:type="dxa"/>
            <w:gridSpan w:val="2"/>
          </w:tcPr>
          <w:p w14:paraId="39F1C1BC">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812" w:type="dxa"/>
          </w:tcPr>
          <w:p w14:paraId="153E088F">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824" w:type="dxa"/>
          </w:tcPr>
          <w:p w14:paraId="68DF2546">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r>
      <w:tr w14:paraId="070A5D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28" w:hRule="atLeast"/>
        </w:trPr>
        <w:tc>
          <w:tcPr>
            <w:tcW w:w="463" w:type="dxa"/>
          </w:tcPr>
          <w:p w14:paraId="73677C5B">
            <w:pPr>
              <w:widowControl/>
              <w:kinsoku w:val="0"/>
              <w:autoSpaceDE w:val="0"/>
              <w:autoSpaceDN w:val="0"/>
              <w:adjustRightInd w:val="0"/>
              <w:snapToGrid w:val="0"/>
              <w:spacing w:before="96" w:line="235" w:lineRule="auto"/>
              <w:ind w:left="155"/>
              <w:jc w:val="left"/>
              <w:textAlignment w:val="baseline"/>
              <w:rPr>
                <w:rFonts w:ascii="Times New Roman" w:hAnsi="Times New Roman" w:eastAsia="Times New Roman" w:cs="Times New Roman"/>
                <w:snapToGrid w:val="0"/>
                <w:color w:val="auto"/>
                <w:kern w:val="0"/>
                <w:sz w:val="18"/>
                <w:szCs w:val="18"/>
                <w:highlight w:val="none"/>
                <w:lang w:eastAsia="en-US"/>
              </w:rPr>
            </w:pPr>
            <w:r>
              <w:rPr>
                <w:rFonts w:ascii="Times New Roman" w:hAnsi="Times New Roman" w:eastAsia="Times New Roman" w:cs="Times New Roman"/>
                <w:snapToGrid w:val="0"/>
                <w:color w:val="auto"/>
                <w:spacing w:val="-6"/>
                <w:kern w:val="0"/>
                <w:sz w:val="18"/>
                <w:szCs w:val="18"/>
                <w:highlight w:val="none"/>
                <w:lang w:eastAsia="en-US"/>
              </w:rPr>
              <w:t>11</w:t>
            </w:r>
          </w:p>
        </w:tc>
        <w:tc>
          <w:tcPr>
            <w:tcW w:w="1177" w:type="dxa"/>
            <w:gridSpan w:val="3"/>
          </w:tcPr>
          <w:p w14:paraId="52D48DA2">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732" w:type="dxa"/>
          </w:tcPr>
          <w:p w14:paraId="45EEFC2B">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812" w:type="dxa"/>
          </w:tcPr>
          <w:p w14:paraId="085B7DBA">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743" w:type="dxa"/>
          </w:tcPr>
          <w:p w14:paraId="5BCEB89D">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1015" w:type="dxa"/>
            <w:gridSpan w:val="2"/>
          </w:tcPr>
          <w:p w14:paraId="695E73D1">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812" w:type="dxa"/>
          </w:tcPr>
          <w:p w14:paraId="25B05A12">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824" w:type="dxa"/>
          </w:tcPr>
          <w:p w14:paraId="34E052E7">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r>
      <w:tr w14:paraId="185D64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8" w:hRule="atLeast"/>
        </w:trPr>
        <w:tc>
          <w:tcPr>
            <w:tcW w:w="463" w:type="dxa"/>
          </w:tcPr>
          <w:p w14:paraId="5FF3CE50">
            <w:pPr>
              <w:widowControl/>
              <w:kinsoku w:val="0"/>
              <w:autoSpaceDE w:val="0"/>
              <w:autoSpaceDN w:val="0"/>
              <w:adjustRightInd w:val="0"/>
              <w:snapToGrid w:val="0"/>
              <w:spacing w:before="96" w:line="235" w:lineRule="auto"/>
              <w:ind w:left="155"/>
              <w:jc w:val="left"/>
              <w:textAlignment w:val="baseline"/>
              <w:rPr>
                <w:rFonts w:ascii="Times New Roman" w:hAnsi="Times New Roman" w:eastAsia="Times New Roman" w:cs="Times New Roman"/>
                <w:snapToGrid w:val="0"/>
                <w:color w:val="auto"/>
                <w:kern w:val="0"/>
                <w:sz w:val="18"/>
                <w:szCs w:val="18"/>
                <w:highlight w:val="none"/>
                <w:lang w:eastAsia="en-US"/>
              </w:rPr>
            </w:pPr>
            <w:r>
              <w:rPr>
                <w:rFonts w:ascii="Times New Roman" w:hAnsi="Times New Roman" w:eastAsia="Times New Roman" w:cs="Times New Roman"/>
                <w:snapToGrid w:val="0"/>
                <w:color w:val="auto"/>
                <w:spacing w:val="-6"/>
                <w:kern w:val="0"/>
                <w:sz w:val="18"/>
                <w:szCs w:val="18"/>
                <w:highlight w:val="none"/>
                <w:lang w:eastAsia="en-US"/>
              </w:rPr>
              <w:t>12</w:t>
            </w:r>
          </w:p>
        </w:tc>
        <w:tc>
          <w:tcPr>
            <w:tcW w:w="1177" w:type="dxa"/>
            <w:gridSpan w:val="3"/>
          </w:tcPr>
          <w:p w14:paraId="02CBEDF9">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732" w:type="dxa"/>
          </w:tcPr>
          <w:p w14:paraId="759B75FB">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812" w:type="dxa"/>
          </w:tcPr>
          <w:p w14:paraId="17F1F290">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743" w:type="dxa"/>
          </w:tcPr>
          <w:p w14:paraId="2FBE5E14">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1015" w:type="dxa"/>
            <w:gridSpan w:val="2"/>
          </w:tcPr>
          <w:p w14:paraId="5674859D">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812" w:type="dxa"/>
          </w:tcPr>
          <w:p w14:paraId="4F4F3155">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824" w:type="dxa"/>
          </w:tcPr>
          <w:p w14:paraId="683263E2">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r>
      <w:tr w14:paraId="3EDA47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1" w:hRule="atLeast"/>
        </w:trPr>
        <w:tc>
          <w:tcPr>
            <w:tcW w:w="6578" w:type="dxa"/>
            <w:gridSpan w:val="11"/>
          </w:tcPr>
          <w:p w14:paraId="1F8B40CC">
            <w:pPr>
              <w:widowControl/>
              <w:kinsoku w:val="0"/>
              <w:autoSpaceDE w:val="0"/>
              <w:autoSpaceDN w:val="0"/>
              <w:adjustRightInd w:val="0"/>
              <w:snapToGrid w:val="0"/>
              <w:spacing w:before="235" w:line="221" w:lineRule="auto"/>
              <w:ind w:left="15"/>
              <w:jc w:val="left"/>
              <w:textAlignment w:val="baseline"/>
              <w:rPr>
                <w:rFonts w:ascii="宋体" w:hAnsi="宋体" w:eastAsia="宋体" w:cs="宋体"/>
                <w:snapToGrid w:val="0"/>
                <w:color w:val="auto"/>
                <w:kern w:val="0"/>
                <w:sz w:val="18"/>
                <w:szCs w:val="18"/>
                <w:highlight w:val="none"/>
                <w:lang w:eastAsia="en-US"/>
              </w:rPr>
            </w:pPr>
            <w:r>
              <w:rPr>
                <w:rFonts w:ascii="宋体" w:hAnsi="宋体" w:eastAsia="宋体" w:cs="宋体"/>
                <w:snapToGrid w:val="0"/>
                <w:color w:val="auto"/>
                <w:spacing w:val="-3"/>
                <w:kern w:val="0"/>
                <w:sz w:val="18"/>
                <w:szCs w:val="18"/>
                <w:highlight w:val="none"/>
                <w:lang w:eastAsia="en-US"/>
              </w:rPr>
              <w:t>结论</w:t>
            </w:r>
          </w:p>
        </w:tc>
      </w:tr>
      <w:tr w14:paraId="5DCFBB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6" w:hRule="atLeast"/>
        </w:trPr>
        <w:tc>
          <w:tcPr>
            <w:tcW w:w="659" w:type="dxa"/>
            <w:gridSpan w:val="2"/>
            <w:vAlign w:val="center"/>
          </w:tcPr>
          <w:p w14:paraId="1BBBF984">
            <w:pPr>
              <w:widowControl/>
              <w:kinsoku w:val="0"/>
              <w:autoSpaceDE w:val="0"/>
              <w:autoSpaceDN w:val="0"/>
              <w:adjustRightInd w:val="0"/>
              <w:snapToGrid w:val="0"/>
              <w:spacing w:before="30" w:line="242" w:lineRule="auto"/>
              <w:ind w:left="58" w:right="49" w:firstLine="19"/>
              <w:jc w:val="center"/>
              <w:textAlignment w:val="baseline"/>
              <w:rPr>
                <w:rFonts w:ascii="宋体" w:hAnsi="宋体" w:eastAsia="宋体" w:cs="宋体"/>
                <w:snapToGrid w:val="0"/>
                <w:color w:val="auto"/>
                <w:spacing w:val="-10"/>
                <w:kern w:val="0"/>
                <w:sz w:val="18"/>
                <w:szCs w:val="18"/>
                <w:highlight w:val="none"/>
                <w:lang w:eastAsia="en-US"/>
              </w:rPr>
            </w:pPr>
            <w:r>
              <w:rPr>
                <w:rFonts w:ascii="宋体" w:hAnsi="宋体" w:eastAsia="宋体" w:cs="宋体"/>
                <w:snapToGrid w:val="0"/>
                <w:color w:val="auto"/>
                <w:spacing w:val="-10"/>
                <w:kern w:val="0"/>
                <w:sz w:val="18"/>
                <w:szCs w:val="18"/>
                <w:highlight w:val="none"/>
                <w:lang w:eastAsia="en-US"/>
              </w:rPr>
              <w:t>电气</w:t>
            </w:r>
          </w:p>
          <w:p w14:paraId="2F48138B">
            <w:pPr>
              <w:widowControl/>
              <w:kinsoku w:val="0"/>
              <w:autoSpaceDE w:val="0"/>
              <w:autoSpaceDN w:val="0"/>
              <w:adjustRightInd w:val="0"/>
              <w:snapToGrid w:val="0"/>
              <w:spacing w:before="30" w:line="242" w:lineRule="auto"/>
              <w:ind w:left="58" w:right="49" w:firstLine="19"/>
              <w:jc w:val="center"/>
              <w:textAlignment w:val="baseline"/>
              <w:rPr>
                <w:rFonts w:ascii="宋体" w:hAnsi="宋体" w:eastAsia="宋体" w:cs="宋体"/>
                <w:snapToGrid w:val="0"/>
                <w:color w:val="auto"/>
                <w:kern w:val="0"/>
                <w:sz w:val="18"/>
                <w:szCs w:val="18"/>
                <w:highlight w:val="none"/>
                <w:lang w:eastAsia="en-US"/>
              </w:rPr>
            </w:pPr>
            <w:r>
              <w:rPr>
                <w:rFonts w:ascii="宋体" w:hAnsi="宋体" w:eastAsia="宋体" w:cs="宋体"/>
                <w:snapToGrid w:val="0"/>
                <w:color w:val="auto"/>
                <w:spacing w:val="-10"/>
                <w:kern w:val="0"/>
                <w:sz w:val="18"/>
                <w:szCs w:val="18"/>
                <w:highlight w:val="none"/>
                <w:lang w:eastAsia="en-US"/>
              </w:rPr>
              <w:t>技</w:t>
            </w:r>
            <w:r>
              <w:rPr>
                <w:rFonts w:ascii="宋体" w:hAnsi="宋体" w:eastAsia="宋体" w:cs="宋体"/>
                <w:snapToGrid w:val="0"/>
                <w:color w:val="auto"/>
                <w:spacing w:val="-3"/>
                <w:kern w:val="0"/>
                <w:sz w:val="18"/>
                <w:szCs w:val="18"/>
                <w:highlight w:val="none"/>
                <w:lang w:eastAsia="en-US"/>
              </w:rPr>
              <w:t>术员</w:t>
            </w:r>
          </w:p>
        </w:tc>
        <w:tc>
          <w:tcPr>
            <w:tcW w:w="981" w:type="dxa"/>
            <w:gridSpan w:val="2"/>
            <w:vAlign w:val="center"/>
          </w:tcPr>
          <w:p w14:paraId="7BBA8778">
            <w:pPr>
              <w:widowControl/>
              <w:kinsoku w:val="0"/>
              <w:autoSpaceDE w:val="0"/>
              <w:autoSpaceDN w:val="0"/>
              <w:adjustRightInd w:val="0"/>
              <w:snapToGrid w:val="0"/>
              <w:jc w:val="center"/>
              <w:textAlignment w:val="baseline"/>
              <w:rPr>
                <w:rFonts w:ascii="Arial" w:hAnsi="Arial" w:eastAsia="Arial" w:cs="Arial"/>
                <w:snapToGrid w:val="0"/>
                <w:color w:val="auto"/>
                <w:kern w:val="0"/>
                <w:sz w:val="20"/>
                <w:szCs w:val="21"/>
                <w:highlight w:val="none"/>
                <w:lang w:eastAsia="en-US"/>
              </w:rPr>
            </w:pPr>
          </w:p>
        </w:tc>
        <w:tc>
          <w:tcPr>
            <w:tcW w:w="732" w:type="dxa"/>
            <w:vAlign w:val="center"/>
          </w:tcPr>
          <w:p w14:paraId="54F99362">
            <w:pPr>
              <w:widowControl/>
              <w:kinsoku w:val="0"/>
              <w:autoSpaceDE w:val="0"/>
              <w:autoSpaceDN w:val="0"/>
              <w:adjustRightInd w:val="0"/>
              <w:snapToGrid w:val="0"/>
              <w:spacing w:before="30" w:line="221" w:lineRule="auto"/>
              <w:ind w:left="95"/>
              <w:jc w:val="center"/>
              <w:textAlignment w:val="baseline"/>
              <w:rPr>
                <w:rFonts w:ascii="宋体" w:hAnsi="宋体" w:eastAsia="宋体" w:cs="宋体"/>
                <w:snapToGrid w:val="0"/>
                <w:color w:val="auto"/>
                <w:kern w:val="0"/>
                <w:sz w:val="18"/>
                <w:szCs w:val="18"/>
                <w:highlight w:val="none"/>
                <w:lang w:eastAsia="en-US"/>
              </w:rPr>
            </w:pPr>
            <w:r>
              <w:rPr>
                <w:rFonts w:ascii="宋体" w:hAnsi="宋体" w:eastAsia="宋体" w:cs="宋体"/>
                <w:snapToGrid w:val="0"/>
                <w:color w:val="auto"/>
                <w:spacing w:val="-3"/>
                <w:kern w:val="0"/>
                <w:sz w:val="18"/>
                <w:szCs w:val="18"/>
                <w:highlight w:val="none"/>
                <w:lang w:eastAsia="en-US"/>
              </w:rPr>
              <w:t>安全员</w:t>
            </w:r>
          </w:p>
        </w:tc>
        <w:tc>
          <w:tcPr>
            <w:tcW w:w="812" w:type="dxa"/>
            <w:vAlign w:val="center"/>
          </w:tcPr>
          <w:p w14:paraId="308B3FEF">
            <w:pPr>
              <w:widowControl/>
              <w:kinsoku w:val="0"/>
              <w:autoSpaceDE w:val="0"/>
              <w:autoSpaceDN w:val="0"/>
              <w:adjustRightInd w:val="0"/>
              <w:snapToGrid w:val="0"/>
              <w:jc w:val="center"/>
              <w:textAlignment w:val="baseline"/>
              <w:rPr>
                <w:rFonts w:ascii="Arial" w:hAnsi="Arial" w:eastAsia="Arial" w:cs="Arial"/>
                <w:snapToGrid w:val="0"/>
                <w:color w:val="auto"/>
                <w:kern w:val="0"/>
                <w:sz w:val="20"/>
                <w:szCs w:val="21"/>
                <w:highlight w:val="none"/>
                <w:lang w:eastAsia="en-US"/>
              </w:rPr>
            </w:pPr>
          </w:p>
        </w:tc>
        <w:tc>
          <w:tcPr>
            <w:tcW w:w="743" w:type="dxa"/>
            <w:vAlign w:val="center"/>
          </w:tcPr>
          <w:p w14:paraId="7B5128A9">
            <w:pPr>
              <w:widowControl/>
              <w:kinsoku w:val="0"/>
              <w:autoSpaceDE w:val="0"/>
              <w:autoSpaceDN w:val="0"/>
              <w:adjustRightInd w:val="0"/>
              <w:snapToGrid w:val="0"/>
              <w:spacing w:before="30" w:line="245" w:lineRule="auto"/>
              <w:ind w:left="51" w:right="50" w:firstLine="85"/>
              <w:jc w:val="center"/>
              <w:textAlignment w:val="baseline"/>
              <w:rPr>
                <w:rFonts w:ascii="宋体" w:hAnsi="宋体" w:eastAsia="宋体" w:cs="宋体"/>
                <w:snapToGrid w:val="0"/>
                <w:color w:val="auto"/>
                <w:kern w:val="0"/>
                <w:sz w:val="18"/>
                <w:szCs w:val="18"/>
                <w:highlight w:val="none"/>
                <w:lang w:eastAsia="en-US"/>
              </w:rPr>
            </w:pPr>
            <w:r>
              <w:rPr>
                <w:rFonts w:ascii="宋体" w:hAnsi="宋体" w:eastAsia="宋体" w:cs="宋体"/>
                <w:snapToGrid w:val="0"/>
                <w:color w:val="auto"/>
                <w:spacing w:val="-3"/>
                <w:kern w:val="0"/>
                <w:sz w:val="18"/>
                <w:szCs w:val="18"/>
                <w:highlight w:val="none"/>
                <w:lang w:eastAsia="en-US"/>
              </w:rPr>
              <w:t>检测人</w:t>
            </w:r>
            <w:r>
              <w:rPr>
                <w:rFonts w:ascii="宋体" w:hAnsi="宋体" w:eastAsia="宋体" w:cs="宋体"/>
                <w:snapToGrid w:val="0"/>
                <w:color w:val="auto"/>
                <w:spacing w:val="-6"/>
                <w:kern w:val="0"/>
                <w:sz w:val="18"/>
                <w:szCs w:val="18"/>
                <w:highlight w:val="none"/>
                <w:lang w:eastAsia="en-US"/>
              </w:rPr>
              <w:t>（电工）</w:t>
            </w:r>
          </w:p>
        </w:tc>
        <w:tc>
          <w:tcPr>
            <w:tcW w:w="917" w:type="dxa"/>
            <w:vAlign w:val="center"/>
          </w:tcPr>
          <w:p w14:paraId="2C53EA84">
            <w:pPr>
              <w:widowControl/>
              <w:kinsoku w:val="0"/>
              <w:autoSpaceDE w:val="0"/>
              <w:autoSpaceDN w:val="0"/>
              <w:adjustRightInd w:val="0"/>
              <w:snapToGrid w:val="0"/>
              <w:jc w:val="center"/>
              <w:textAlignment w:val="baseline"/>
              <w:rPr>
                <w:rFonts w:ascii="Arial" w:hAnsi="Arial" w:eastAsia="Arial" w:cs="Arial"/>
                <w:snapToGrid w:val="0"/>
                <w:color w:val="auto"/>
                <w:kern w:val="0"/>
                <w:sz w:val="20"/>
                <w:szCs w:val="21"/>
                <w:highlight w:val="none"/>
                <w:lang w:eastAsia="en-US"/>
              </w:rPr>
            </w:pPr>
          </w:p>
        </w:tc>
        <w:tc>
          <w:tcPr>
            <w:tcW w:w="910" w:type="dxa"/>
            <w:gridSpan w:val="2"/>
            <w:vAlign w:val="center"/>
          </w:tcPr>
          <w:p w14:paraId="41FEE863">
            <w:pPr>
              <w:widowControl/>
              <w:kinsoku w:val="0"/>
              <w:autoSpaceDE w:val="0"/>
              <w:autoSpaceDN w:val="0"/>
              <w:adjustRightInd w:val="0"/>
              <w:snapToGrid w:val="0"/>
              <w:spacing w:before="30" w:line="242" w:lineRule="auto"/>
              <w:ind w:left="148" w:right="32" w:hanging="71"/>
              <w:jc w:val="center"/>
              <w:textAlignment w:val="baseline"/>
              <w:rPr>
                <w:rFonts w:ascii="宋体" w:hAnsi="宋体" w:eastAsia="宋体" w:cs="宋体"/>
                <w:snapToGrid w:val="0"/>
                <w:color w:val="auto"/>
                <w:kern w:val="0"/>
                <w:sz w:val="18"/>
                <w:szCs w:val="18"/>
                <w:highlight w:val="none"/>
                <w:lang w:eastAsia="en-US"/>
              </w:rPr>
            </w:pPr>
            <w:r>
              <w:rPr>
                <w:rFonts w:ascii="宋体" w:hAnsi="宋体" w:eastAsia="宋体" w:cs="宋体"/>
                <w:snapToGrid w:val="0"/>
                <w:color w:val="auto"/>
                <w:spacing w:val="-8"/>
                <w:kern w:val="0"/>
                <w:sz w:val="18"/>
                <w:szCs w:val="18"/>
                <w:highlight w:val="none"/>
                <w:lang w:eastAsia="en-US"/>
              </w:rPr>
              <w:t>电气监理</w:t>
            </w:r>
            <w:r>
              <w:rPr>
                <w:rFonts w:ascii="宋体" w:hAnsi="宋体" w:eastAsia="宋体" w:cs="宋体"/>
                <w:snapToGrid w:val="0"/>
                <w:color w:val="auto"/>
                <w:spacing w:val="-3"/>
                <w:kern w:val="0"/>
                <w:sz w:val="18"/>
                <w:szCs w:val="18"/>
                <w:highlight w:val="none"/>
                <w:lang w:eastAsia="en-US"/>
              </w:rPr>
              <w:t>工程师</w:t>
            </w:r>
          </w:p>
        </w:tc>
        <w:tc>
          <w:tcPr>
            <w:tcW w:w="824" w:type="dxa"/>
            <w:vAlign w:val="center"/>
          </w:tcPr>
          <w:p w14:paraId="5488028A">
            <w:pPr>
              <w:widowControl/>
              <w:kinsoku w:val="0"/>
              <w:autoSpaceDE w:val="0"/>
              <w:autoSpaceDN w:val="0"/>
              <w:adjustRightInd w:val="0"/>
              <w:snapToGrid w:val="0"/>
              <w:jc w:val="center"/>
              <w:textAlignment w:val="baseline"/>
              <w:rPr>
                <w:rFonts w:ascii="Arial" w:hAnsi="Arial" w:eastAsia="Arial" w:cs="Arial"/>
                <w:snapToGrid w:val="0"/>
                <w:color w:val="auto"/>
                <w:kern w:val="0"/>
                <w:sz w:val="20"/>
                <w:szCs w:val="21"/>
                <w:highlight w:val="none"/>
                <w:lang w:eastAsia="en-US"/>
              </w:rPr>
            </w:pPr>
          </w:p>
        </w:tc>
      </w:tr>
    </w:tbl>
    <w:p w14:paraId="7027549D">
      <w:pPr>
        <w:widowControl/>
        <w:kinsoku w:val="0"/>
        <w:autoSpaceDE w:val="0"/>
        <w:autoSpaceDN w:val="0"/>
        <w:adjustRightInd w:val="0"/>
        <w:snapToGrid w:val="0"/>
        <w:spacing w:before="37" w:line="233" w:lineRule="auto"/>
        <w:ind w:left="1141"/>
        <w:jc w:val="left"/>
        <w:textAlignment w:val="baseline"/>
        <w:rPr>
          <w:rFonts w:ascii="宋体" w:hAnsi="宋体" w:eastAsia="宋体" w:cs="宋体"/>
          <w:snapToGrid w:val="0"/>
          <w:color w:val="auto"/>
          <w:kern w:val="0"/>
          <w:sz w:val="18"/>
          <w:szCs w:val="18"/>
          <w:highlight w:val="none"/>
        </w:rPr>
      </w:pPr>
      <w:r>
        <w:rPr>
          <w:rFonts w:ascii="宋体" w:hAnsi="宋体" w:eastAsia="宋体" w:cs="宋体"/>
          <w:snapToGrid w:val="0"/>
          <w:color w:val="auto"/>
          <w:spacing w:val="-4"/>
          <w:kern w:val="0"/>
          <w:sz w:val="18"/>
          <w:szCs w:val="18"/>
          <w:highlight w:val="none"/>
        </w:rPr>
        <w:t>注：</w:t>
      </w:r>
      <w:r>
        <w:rPr>
          <w:rFonts w:ascii="Times New Roman" w:hAnsi="Times New Roman" w:eastAsia="Times New Roman" w:cs="Times New Roman"/>
          <w:snapToGrid w:val="0"/>
          <w:color w:val="auto"/>
          <w:spacing w:val="-4"/>
          <w:kern w:val="0"/>
          <w:sz w:val="18"/>
          <w:szCs w:val="18"/>
          <w:highlight w:val="none"/>
        </w:rPr>
        <w:t>1</w:t>
      </w:r>
      <w:r>
        <w:rPr>
          <w:rFonts w:ascii="宋体" w:hAnsi="宋体" w:eastAsia="宋体" w:cs="宋体"/>
          <w:snapToGrid w:val="0"/>
          <w:color w:val="auto"/>
          <w:spacing w:val="-4"/>
          <w:kern w:val="0"/>
          <w:sz w:val="18"/>
          <w:szCs w:val="18"/>
          <w:highlight w:val="none"/>
        </w:rPr>
        <w:t>、本表由</w:t>
      </w:r>
      <w:r>
        <w:rPr>
          <w:rFonts w:hint="eastAsia" w:ascii="宋体" w:hAnsi="宋体" w:eastAsia="宋体" w:cs="宋体"/>
          <w:snapToGrid w:val="0"/>
          <w:color w:val="auto"/>
          <w:spacing w:val="-4"/>
          <w:kern w:val="0"/>
          <w:sz w:val="18"/>
          <w:szCs w:val="18"/>
          <w:highlight w:val="none"/>
          <w:lang w:val="en-US" w:eastAsia="zh-CN"/>
        </w:rPr>
        <w:t>检测</w:t>
      </w:r>
      <w:r>
        <w:rPr>
          <w:rFonts w:ascii="宋体" w:hAnsi="宋体" w:eastAsia="宋体" w:cs="宋体"/>
          <w:snapToGrid w:val="0"/>
          <w:color w:val="auto"/>
          <w:spacing w:val="-4"/>
          <w:kern w:val="0"/>
          <w:sz w:val="18"/>
          <w:szCs w:val="18"/>
          <w:highlight w:val="none"/>
        </w:rPr>
        <w:t>电工填写；</w:t>
      </w:r>
    </w:p>
    <w:p w14:paraId="14C2FC0A">
      <w:pPr>
        <w:widowControl/>
        <w:numPr>
          <w:ilvl w:val="0"/>
          <w:numId w:val="2"/>
        </w:numPr>
        <w:kinsoku w:val="0"/>
        <w:autoSpaceDE w:val="0"/>
        <w:autoSpaceDN w:val="0"/>
        <w:adjustRightInd w:val="0"/>
        <w:snapToGrid w:val="0"/>
        <w:spacing w:before="12" w:line="233" w:lineRule="auto"/>
        <w:ind w:left="1496"/>
        <w:jc w:val="left"/>
        <w:textAlignment w:val="baseline"/>
        <w:rPr>
          <w:rFonts w:hint="eastAsia" w:ascii="宋体" w:hAnsi="宋体" w:eastAsia="宋体" w:cs="宋体"/>
          <w:snapToGrid w:val="0"/>
          <w:color w:val="auto"/>
          <w:spacing w:val="-10"/>
          <w:kern w:val="0"/>
          <w:sz w:val="18"/>
          <w:szCs w:val="18"/>
          <w:highlight w:val="none"/>
          <w:lang w:eastAsia="zh-CN"/>
        </w:rPr>
      </w:pPr>
      <w:r>
        <w:rPr>
          <w:rFonts w:ascii="宋体" w:hAnsi="宋体" w:eastAsia="宋体" w:cs="宋体"/>
          <w:snapToGrid w:val="0"/>
          <w:color w:val="auto"/>
          <w:spacing w:val="-1"/>
          <w:kern w:val="0"/>
          <w:sz w:val="18"/>
          <w:szCs w:val="18"/>
          <w:highlight w:val="none"/>
        </w:rPr>
        <w:t>总配电箱与开关箱</w:t>
      </w:r>
      <w:r>
        <w:rPr>
          <w:rFonts w:hint="eastAsia" w:ascii="宋体" w:hAnsi="宋体" w:eastAsia="宋体" w:cs="宋体"/>
          <w:snapToGrid w:val="0"/>
          <w:color w:val="auto"/>
          <w:spacing w:val="-1"/>
          <w:kern w:val="0"/>
          <w:sz w:val="18"/>
          <w:szCs w:val="18"/>
          <w:highlight w:val="none"/>
          <w:lang w:val="en-US" w:eastAsia="zh-CN"/>
        </w:rPr>
        <w:t>的</w:t>
      </w:r>
      <w:r>
        <w:rPr>
          <w:rFonts w:ascii="宋体" w:hAnsi="宋体" w:eastAsia="宋体" w:cs="宋体"/>
          <w:snapToGrid w:val="0"/>
          <w:color w:val="auto"/>
          <w:spacing w:val="-1"/>
          <w:kern w:val="0"/>
          <w:sz w:val="18"/>
          <w:szCs w:val="18"/>
          <w:highlight w:val="none"/>
        </w:rPr>
        <w:t>剩余电流动作保护器剩余电流动作</w:t>
      </w:r>
      <w:r>
        <w:rPr>
          <w:rFonts w:hint="eastAsia" w:ascii="宋体" w:hAnsi="宋体" w:eastAsia="宋体" w:cs="宋体"/>
          <w:snapToGrid w:val="0"/>
          <w:color w:val="auto"/>
          <w:spacing w:val="-1"/>
          <w:kern w:val="0"/>
          <w:sz w:val="18"/>
          <w:szCs w:val="18"/>
          <w:highlight w:val="none"/>
          <w:lang w:val="en-US" w:eastAsia="zh-CN"/>
        </w:rPr>
        <w:t>参数</w:t>
      </w:r>
      <w:r>
        <w:rPr>
          <w:rFonts w:ascii="宋体" w:hAnsi="宋体" w:eastAsia="宋体" w:cs="宋体"/>
          <w:snapToGrid w:val="0"/>
          <w:color w:val="auto"/>
          <w:spacing w:val="-1"/>
          <w:kern w:val="0"/>
          <w:sz w:val="18"/>
          <w:szCs w:val="18"/>
          <w:highlight w:val="none"/>
        </w:rPr>
        <w:t>应分</w:t>
      </w:r>
      <w:r>
        <w:rPr>
          <w:rFonts w:ascii="宋体" w:hAnsi="宋体" w:eastAsia="宋体" w:cs="宋体"/>
          <w:snapToGrid w:val="0"/>
          <w:color w:val="auto"/>
          <w:spacing w:val="-10"/>
          <w:kern w:val="0"/>
          <w:sz w:val="18"/>
          <w:szCs w:val="18"/>
          <w:highlight w:val="none"/>
        </w:rPr>
        <w:t>别测试</w:t>
      </w:r>
      <w:r>
        <w:rPr>
          <w:rFonts w:hint="eastAsia" w:ascii="宋体" w:hAnsi="宋体" w:eastAsia="宋体" w:cs="宋体"/>
          <w:snapToGrid w:val="0"/>
          <w:color w:val="auto"/>
          <w:spacing w:val="-10"/>
          <w:kern w:val="0"/>
          <w:sz w:val="18"/>
          <w:szCs w:val="18"/>
          <w:highlight w:val="none"/>
          <w:lang w:eastAsia="zh-CN"/>
        </w:rPr>
        <w:t>；</w:t>
      </w:r>
    </w:p>
    <w:p w14:paraId="0D29B417">
      <w:pPr>
        <w:widowControl/>
        <w:numPr>
          <w:ilvl w:val="0"/>
          <w:numId w:val="0"/>
        </w:numPr>
        <w:kinsoku w:val="0"/>
        <w:autoSpaceDE w:val="0"/>
        <w:autoSpaceDN w:val="0"/>
        <w:adjustRightInd w:val="0"/>
        <w:snapToGrid w:val="0"/>
        <w:spacing w:before="12" w:line="233" w:lineRule="auto"/>
        <w:jc w:val="left"/>
        <w:textAlignment w:val="baseline"/>
        <w:rPr>
          <w:rFonts w:ascii="宋体" w:hAnsi="宋体" w:eastAsia="宋体" w:cs="宋体"/>
          <w:snapToGrid w:val="0"/>
          <w:color w:val="auto"/>
          <w:kern w:val="0"/>
          <w:sz w:val="18"/>
          <w:szCs w:val="18"/>
          <w:highlight w:val="none"/>
        </w:rPr>
      </w:pPr>
    </w:p>
    <w:p w14:paraId="2FA8015E">
      <w:pPr>
        <w:widowControl/>
        <w:kinsoku w:val="0"/>
        <w:autoSpaceDE w:val="0"/>
        <w:autoSpaceDN w:val="0"/>
        <w:adjustRightInd w:val="0"/>
        <w:snapToGrid w:val="0"/>
        <w:spacing w:line="233" w:lineRule="auto"/>
        <w:jc w:val="left"/>
        <w:textAlignment w:val="baseline"/>
        <w:rPr>
          <w:rFonts w:ascii="宋体" w:hAnsi="宋体" w:eastAsia="宋体" w:cs="宋体"/>
          <w:snapToGrid w:val="0"/>
          <w:color w:val="auto"/>
          <w:kern w:val="0"/>
          <w:sz w:val="18"/>
          <w:szCs w:val="18"/>
          <w:highlight w:val="none"/>
        </w:rPr>
        <w:sectPr>
          <w:footerReference r:id="rId86" w:type="default"/>
          <w:pgSz w:w="11906" w:h="16838"/>
          <w:pgMar w:top="2098" w:right="1587" w:bottom="1984" w:left="1587" w:header="0" w:footer="960" w:gutter="0"/>
          <w:pgBorders>
            <w:top w:val="none" w:sz="0" w:space="0"/>
            <w:left w:val="none" w:sz="0" w:space="0"/>
            <w:bottom w:val="none" w:sz="0" w:space="0"/>
            <w:right w:val="none" w:sz="0" w:space="0"/>
          </w:pgBorders>
          <w:cols w:space="0" w:num="1"/>
        </w:sectPr>
      </w:pPr>
    </w:p>
    <w:p w14:paraId="1D792341">
      <w:pPr>
        <w:widowControl/>
        <w:kinsoku w:val="0"/>
        <w:autoSpaceDE w:val="0"/>
        <w:autoSpaceDN w:val="0"/>
        <w:adjustRightInd w:val="0"/>
        <w:snapToGrid w:val="0"/>
        <w:spacing w:before="58" w:line="233" w:lineRule="auto"/>
        <w:ind w:left="2625"/>
        <w:jc w:val="left"/>
        <w:textAlignment w:val="baseline"/>
        <w:rPr>
          <w:rFonts w:ascii="黑体" w:hAnsi="黑体" w:eastAsia="黑体" w:cs="黑体"/>
          <w:snapToGrid w:val="0"/>
          <w:color w:val="auto"/>
          <w:spacing w:val="-1"/>
          <w:kern w:val="0"/>
          <w:sz w:val="18"/>
          <w:szCs w:val="18"/>
          <w:highlight w:val="none"/>
        </w:rPr>
      </w:pPr>
      <w:r>
        <w:rPr>
          <w:rFonts w:ascii="黑体" w:hAnsi="黑体" w:eastAsia="黑体" w:cs="黑体"/>
          <w:snapToGrid w:val="0"/>
          <w:color w:val="auto"/>
          <w:spacing w:val="-1"/>
          <w:kern w:val="0"/>
          <w:sz w:val="18"/>
          <w:szCs w:val="18"/>
          <w:highlight w:val="none"/>
        </w:rPr>
        <w:t>表</w:t>
      </w:r>
      <w:r>
        <w:rPr>
          <w:rFonts w:ascii="黑体" w:hAnsi="黑体" w:eastAsia="黑体" w:cs="黑体"/>
          <w:snapToGrid w:val="0"/>
          <w:color w:val="auto"/>
          <w:spacing w:val="-32"/>
          <w:kern w:val="0"/>
          <w:sz w:val="18"/>
          <w:szCs w:val="18"/>
          <w:highlight w:val="none"/>
        </w:rPr>
        <w:t xml:space="preserve"> </w:t>
      </w:r>
      <w:r>
        <w:rPr>
          <w:rFonts w:ascii="Times New Roman" w:hAnsi="Times New Roman" w:eastAsia="Times New Roman" w:cs="Times New Roman"/>
          <w:snapToGrid w:val="0"/>
          <w:color w:val="auto"/>
          <w:spacing w:val="-1"/>
          <w:kern w:val="0"/>
          <w:sz w:val="18"/>
          <w:szCs w:val="18"/>
          <w:highlight w:val="none"/>
        </w:rPr>
        <w:t>B.10.</w:t>
      </w:r>
      <w:r>
        <w:rPr>
          <w:rFonts w:hint="eastAsia" w:ascii="Times New Roman" w:hAnsi="Times New Roman" w:eastAsia="宋体" w:cs="Times New Roman"/>
          <w:snapToGrid w:val="0"/>
          <w:color w:val="auto"/>
          <w:spacing w:val="-1"/>
          <w:kern w:val="0"/>
          <w:sz w:val="18"/>
          <w:szCs w:val="18"/>
          <w:highlight w:val="none"/>
          <w:lang w:val="en-US" w:eastAsia="zh-CN"/>
        </w:rPr>
        <w:t>5</w:t>
      </w:r>
      <w:r>
        <w:rPr>
          <w:rFonts w:hint="eastAsia" w:ascii="Times New Roman" w:hAnsi="Times New Roman" w:eastAsia="宋体" w:cs="Times New Roman"/>
          <w:snapToGrid w:val="0"/>
          <w:color w:val="auto"/>
          <w:spacing w:val="-1"/>
          <w:kern w:val="0"/>
          <w:sz w:val="18"/>
          <w:szCs w:val="18"/>
          <w:highlight w:val="none"/>
          <w:lang w:eastAsia="zh-CN"/>
        </w:rPr>
        <w:t xml:space="preserve"> </w:t>
      </w:r>
      <w:r>
        <w:rPr>
          <w:rFonts w:ascii="黑体" w:hAnsi="黑体" w:eastAsia="黑体" w:cs="黑体"/>
          <w:snapToGrid w:val="0"/>
          <w:color w:val="auto"/>
          <w:spacing w:val="-1"/>
          <w:kern w:val="0"/>
          <w:sz w:val="18"/>
          <w:szCs w:val="18"/>
          <w:highlight w:val="none"/>
        </w:rPr>
        <w:t>临时用电工程</w:t>
      </w:r>
      <w:r>
        <w:rPr>
          <w:rFonts w:hint="eastAsia" w:ascii="黑体" w:hAnsi="黑体" w:eastAsia="黑体" w:cs="黑体"/>
          <w:snapToGrid w:val="0"/>
          <w:color w:val="auto"/>
          <w:spacing w:val="-1"/>
          <w:kern w:val="0"/>
          <w:sz w:val="18"/>
          <w:szCs w:val="18"/>
          <w:highlight w:val="none"/>
        </w:rPr>
        <w:t>定期检（复）查表</w:t>
      </w:r>
    </w:p>
    <w:p w14:paraId="4B244871">
      <w:pPr>
        <w:widowControl/>
        <w:kinsoku w:val="0"/>
        <w:autoSpaceDE w:val="0"/>
        <w:autoSpaceDN w:val="0"/>
        <w:adjustRightInd w:val="0"/>
        <w:snapToGrid w:val="0"/>
        <w:spacing w:before="101" w:line="220" w:lineRule="auto"/>
        <w:ind w:left="6183"/>
        <w:jc w:val="left"/>
        <w:textAlignment w:val="baseline"/>
        <w:rPr>
          <w:rFonts w:ascii="宋体" w:hAnsi="宋体" w:eastAsia="宋体" w:cs="宋体"/>
          <w:snapToGrid w:val="0"/>
          <w:color w:val="auto"/>
          <w:kern w:val="0"/>
          <w:sz w:val="18"/>
          <w:szCs w:val="18"/>
          <w:highlight w:val="none"/>
          <w:lang w:eastAsia="en-US"/>
        </w:rPr>
      </w:pPr>
      <w:r>
        <w:rPr>
          <w:rFonts w:ascii="宋体" w:hAnsi="宋体" w:eastAsia="宋体" w:cs="宋体"/>
          <w:snapToGrid w:val="0"/>
          <w:color w:val="auto"/>
          <w:spacing w:val="-12"/>
          <w:kern w:val="0"/>
          <w:sz w:val="18"/>
          <w:szCs w:val="18"/>
          <w:highlight w:val="none"/>
          <w:lang w:eastAsia="en-US"/>
        </w:rPr>
        <w:t>编号：</w:t>
      </w:r>
    </w:p>
    <w:p w14:paraId="2F426F48">
      <w:pPr>
        <w:widowControl/>
        <w:kinsoku w:val="0"/>
        <w:autoSpaceDE w:val="0"/>
        <w:autoSpaceDN w:val="0"/>
        <w:adjustRightInd w:val="0"/>
        <w:snapToGrid w:val="0"/>
        <w:spacing w:line="40" w:lineRule="exact"/>
        <w:jc w:val="left"/>
        <w:textAlignment w:val="baseline"/>
        <w:rPr>
          <w:rFonts w:ascii="Arial" w:hAnsi="Arial" w:eastAsia="Arial" w:cs="Arial"/>
          <w:snapToGrid w:val="0"/>
          <w:color w:val="auto"/>
          <w:kern w:val="0"/>
          <w:szCs w:val="21"/>
          <w:highlight w:val="none"/>
          <w:lang w:eastAsia="en-US"/>
        </w:rPr>
      </w:pPr>
    </w:p>
    <w:tbl>
      <w:tblPr>
        <w:tblStyle w:val="14"/>
        <w:tblW w:w="671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20"/>
        <w:gridCol w:w="1141"/>
        <w:gridCol w:w="2635"/>
        <w:gridCol w:w="957"/>
        <w:gridCol w:w="433"/>
        <w:gridCol w:w="1033"/>
      </w:tblGrid>
      <w:tr w14:paraId="54F688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5" w:hRule="atLeast"/>
          <w:jc w:val="center"/>
        </w:trPr>
        <w:tc>
          <w:tcPr>
            <w:tcW w:w="1661" w:type="dxa"/>
            <w:gridSpan w:val="2"/>
            <w:vAlign w:val="top"/>
          </w:tcPr>
          <w:p w14:paraId="6A7F427C">
            <w:pPr>
              <w:widowControl/>
              <w:kinsoku w:val="0"/>
              <w:autoSpaceDE w:val="0"/>
              <w:autoSpaceDN w:val="0"/>
              <w:adjustRightInd w:val="0"/>
              <w:snapToGrid w:val="0"/>
              <w:spacing w:before="102" w:line="220" w:lineRule="auto"/>
              <w:ind w:left="474"/>
              <w:jc w:val="left"/>
              <w:textAlignment w:val="baseline"/>
              <w:rPr>
                <w:rFonts w:ascii="宋体" w:hAnsi="宋体" w:eastAsia="宋体" w:cs="宋体"/>
                <w:snapToGrid w:val="0"/>
                <w:color w:val="auto"/>
                <w:kern w:val="0"/>
                <w:sz w:val="18"/>
                <w:szCs w:val="18"/>
                <w:highlight w:val="none"/>
                <w:lang w:eastAsia="en-US"/>
              </w:rPr>
            </w:pPr>
            <w:r>
              <w:rPr>
                <w:rFonts w:ascii="宋体" w:hAnsi="宋体" w:eastAsia="宋体" w:cs="宋体"/>
                <w:snapToGrid w:val="0"/>
                <w:color w:val="auto"/>
                <w:spacing w:val="-2"/>
                <w:kern w:val="0"/>
                <w:sz w:val="18"/>
                <w:szCs w:val="18"/>
                <w:highlight w:val="none"/>
                <w:lang w:eastAsia="en-US"/>
              </w:rPr>
              <w:t>工程名称</w:t>
            </w:r>
          </w:p>
        </w:tc>
        <w:tc>
          <w:tcPr>
            <w:tcW w:w="5058" w:type="dxa"/>
            <w:gridSpan w:val="4"/>
            <w:vAlign w:val="top"/>
          </w:tcPr>
          <w:p w14:paraId="00445AF3">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r>
      <w:tr w14:paraId="21A516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9" w:hRule="atLeast"/>
          <w:jc w:val="center"/>
        </w:trPr>
        <w:tc>
          <w:tcPr>
            <w:tcW w:w="1661" w:type="dxa"/>
            <w:gridSpan w:val="2"/>
            <w:vAlign w:val="center"/>
          </w:tcPr>
          <w:p w14:paraId="0C65B266">
            <w:pPr>
              <w:widowControl/>
              <w:kinsoku w:val="0"/>
              <w:autoSpaceDE w:val="0"/>
              <w:autoSpaceDN w:val="0"/>
              <w:adjustRightInd w:val="0"/>
              <w:snapToGrid w:val="0"/>
              <w:spacing w:before="96" w:line="213" w:lineRule="auto"/>
              <w:ind w:left="141"/>
              <w:jc w:val="center"/>
              <w:textAlignment w:val="baseline"/>
              <w:rPr>
                <w:rFonts w:ascii="Times New Roman" w:hAnsi="Times New Roman" w:eastAsia="Times New Roman" w:cs="Times New Roman"/>
                <w:snapToGrid w:val="0"/>
                <w:color w:val="auto"/>
                <w:kern w:val="0"/>
                <w:sz w:val="18"/>
                <w:szCs w:val="18"/>
                <w:highlight w:val="none"/>
                <w:lang w:eastAsia="en-US"/>
              </w:rPr>
            </w:pPr>
            <w:r>
              <w:rPr>
                <w:rFonts w:ascii="宋体" w:hAnsi="宋体" w:eastAsia="宋体" w:cs="宋体"/>
                <w:snapToGrid w:val="0"/>
                <w:color w:val="auto"/>
                <w:spacing w:val="-1"/>
                <w:kern w:val="0"/>
                <w:sz w:val="18"/>
                <w:szCs w:val="18"/>
                <w:highlight w:val="none"/>
                <w:lang w:eastAsia="en-US"/>
              </w:rPr>
              <w:t>施工单位</w:t>
            </w:r>
          </w:p>
        </w:tc>
        <w:tc>
          <w:tcPr>
            <w:tcW w:w="2635" w:type="dxa"/>
            <w:vAlign w:val="center"/>
          </w:tcPr>
          <w:p w14:paraId="4B7F3483">
            <w:pPr>
              <w:widowControl/>
              <w:kinsoku w:val="0"/>
              <w:autoSpaceDE w:val="0"/>
              <w:autoSpaceDN w:val="0"/>
              <w:adjustRightInd w:val="0"/>
              <w:snapToGrid w:val="0"/>
              <w:jc w:val="center"/>
              <w:textAlignment w:val="baseline"/>
              <w:rPr>
                <w:rFonts w:ascii="Arial" w:hAnsi="Arial" w:eastAsia="Arial" w:cs="Arial"/>
                <w:snapToGrid w:val="0"/>
                <w:color w:val="auto"/>
                <w:kern w:val="0"/>
                <w:sz w:val="20"/>
                <w:szCs w:val="21"/>
                <w:highlight w:val="none"/>
                <w:lang w:eastAsia="en-US"/>
              </w:rPr>
            </w:pPr>
          </w:p>
        </w:tc>
        <w:tc>
          <w:tcPr>
            <w:tcW w:w="957" w:type="dxa"/>
            <w:vAlign w:val="center"/>
          </w:tcPr>
          <w:p w14:paraId="5625BF14">
            <w:pPr>
              <w:widowControl/>
              <w:kinsoku w:val="0"/>
              <w:autoSpaceDE w:val="0"/>
              <w:autoSpaceDN w:val="0"/>
              <w:adjustRightInd w:val="0"/>
              <w:snapToGrid w:val="0"/>
              <w:spacing w:before="96" w:line="220" w:lineRule="auto"/>
              <w:jc w:val="center"/>
              <w:textAlignment w:val="baseline"/>
              <w:rPr>
                <w:rFonts w:ascii="宋体" w:hAnsi="宋体" w:eastAsia="宋体" w:cs="宋体"/>
                <w:snapToGrid w:val="0"/>
                <w:color w:val="auto"/>
                <w:kern w:val="0"/>
                <w:sz w:val="18"/>
                <w:szCs w:val="18"/>
                <w:highlight w:val="none"/>
                <w:lang w:eastAsia="en-US"/>
              </w:rPr>
            </w:pPr>
            <w:r>
              <w:rPr>
                <w:rFonts w:ascii="宋体" w:hAnsi="宋体" w:eastAsia="宋体" w:cs="宋体"/>
                <w:snapToGrid w:val="0"/>
                <w:color w:val="auto"/>
                <w:spacing w:val="-2"/>
                <w:kern w:val="0"/>
                <w:sz w:val="18"/>
                <w:szCs w:val="18"/>
                <w:highlight w:val="none"/>
                <w:lang w:eastAsia="en-US"/>
              </w:rPr>
              <w:t>项目负责人</w:t>
            </w:r>
          </w:p>
        </w:tc>
        <w:tc>
          <w:tcPr>
            <w:tcW w:w="1466" w:type="dxa"/>
            <w:gridSpan w:val="2"/>
            <w:vAlign w:val="center"/>
          </w:tcPr>
          <w:p w14:paraId="7675C59B">
            <w:pPr>
              <w:widowControl/>
              <w:kinsoku w:val="0"/>
              <w:autoSpaceDE w:val="0"/>
              <w:autoSpaceDN w:val="0"/>
              <w:adjustRightInd w:val="0"/>
              <w:snapToGrid w:val="0"/>
              <w:jc w:val="center"/>
              <w:textAlignment w:val="baseline"/>
              <w:rPr>
                <w:rFonts w:ascii="Arial" w:hAnsi="Arial" w:eastAsia="Arial" w:cs="Arial"/>
                <w:snapToGrid w:val="0"/>
                <w:color w:val="auto"/>
                <w:kern w:val="0"/>
                <w:sz w:val="20"/>
                <w:szCs w:val="21"/>
                <w:highlight w:val="none"/>
                <w:lang w:eastAsia="en-US"/>
              </w:rPr>
            </w:pPr>
          </w:p>
        </w:tc>
      </w:tr>
      <w:tr w14:paraId="358723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3" w:hRule="atLeast"/>
          <w:jc w:val="center"/>
        </w:trPr>
        <w:tc>
          <w:tcPr>
            <w:tcW w:w="520" w:type="dxa"/>
            <w:vAlign w:val="top"/>
          </w:tcPr>
          <w:p w14:paraId="3A1C36CE">
            <w:pPr>
              <w:widowControl/>
              <w:kinsoku w:val="0"/>
              <w:autoSpaceDE w:val="0"/>
              <w:autoSpaceDN w:val="0"/>
              <w:adjustRightInd w:val="0"/>
              <w:snapToGrid w:val="0"/>
              <w:spacing w:before="97" w:line="221" w:lineRule="auto"/>
              <w:ind w:left="102"/>
              <w:jc w:val="left"/>
              <w:textAlignment w:val="baseline"/>
              <w:rPr>
                <w:rFonts w:ascii="宋体" w:hAnsi="宋体" w:eastAsia="宋体" w:cs="宋体"/>
                <w:snapToGrid w:val="0"/>
                <w:color w:val="auto"/>
                <w:kern w:val="0"/>
                <w:sz w:val="18"/>
                <w:szCs w:val="18"/>
                <w:highlight w:val="none"/>
                <w:lang w:eastAsia="en-US"/>
              </w:rPr>
            </w:pPr>
            <w:r>
              <w:rPr>
                <w:rFonts w:ascii="宋体" w:hAnsi="宋体" w:eastAsia="宋体" w:cs="宋体"/>
                <w:snapToGrid w:val="0"/>
                <w:color w:val="auto"/>
                <w:spacing w:val="-2"/>
                <w:kern w:val="0"/>
                <w:sz w:val="18"/>
                <w:szCs w:val="18"/>
                <w:highlight w:val="none"/>
                <w:lang w:eastAsia="en-US"/>
              </w:rPr>
              <w:t>序号</w:t>
            </w:r>
          </w:p>
        </w:tc>
        <w:tc>
          <w:tcPr>
            <w:tcW w:w="1141" w:type="dxa"/>
            <w:vAlign w:val="top"/>
          </w:tcPr>
          <w:p w14:paraId="6D0CE8A3">
            <w:pPr>
              <w:widowControl/>
              <w:kinsoku w:val="0"/>
              <w:autoSpaceDE w:val="0"/>
              <w:autoSpaceDN w:val="0"/>
              <w:adjustRightInd w:val="0"/>
              <w:snapToGrid w:val="0"/>
              <w:spacing w:before="97" w:line="220" w:lineRule="auto"/>
              <w:ind w:left="186"/>
              <w:jc w:val="left"/>
              <w:textAlignment w:val="baseline"/>
              <w:rPr>
                <w:rFonts w:ascii="宋体" w:hAnsi="宋体" w:eastAsia="宋体" w:cs="宋体"/>
                <w:snapToGrid w:val="0"/>
                <w:color w:val="auto"/>
                <w:kern w:val="0"/>
                <w:sz w:val="18"/>
                <w:szCs w:val="18"/>
                <w:highlight w:val="none"/>
                <w:lang w:eastAsia="en-US"/>
              </w:rPr>
            </w:pPr>
            <w:r>
              <w:rPr>
                <w:rFonts w:ascii="宋体" w:hAnsi="宋体" w:eastAsia="宋体" w:cs="宋体"/>
                <w:snapToGrid w:val="0"/>
                <w:color w:val="auto"/>
                <w:spacing w:val="-2"/>
                <w:kern w:val="0"/>
                <w:sz w:val="18"/>
                <w:szCs w:val="18"/>
                <w:highlight w:val="none"/>
                <w:lang w:eastAsia="en-US"/>
              </w:rPr>
              <w:t>检查项目</w:t>
            </w:r>
          </w:p>
        </w:tc>
        <w:tc>
          <w:tcPr>
            <w:tcW w:w="4025" w:type="dxa"/>
            <w:gridSpan w:val="3"/>
            <w:vAlign w:val="top"/>
          </w:tcPr>
          <w:p w14:paraId="046F58D9">
            <w:pPr>
              <w:widowControl/>
              <w:kinsoku w:val="0"/>
              <w:autoSpaceDE w:val="0"/>
              <w:autoSpaceDN w:val="0"/>
              <w:adjustRightInd w:val="0"/>
              <w:snapToGrid w:val="0"/>
              <w:spacing w:before="97" w:line="220" w:lineRule="auto"/>
              <w:ind w:left="1145" w:firstLine="528" w:firstLineChars="300"/>
              <w:jc w:val="left"/>
              <w:textAlignment w:val="baseline"/>
              <w:rPr>
                <w:rFonts w:hint="eastAsia" w:ascii="宋体" w:hAnsi="宋体" w:eastAsia="宋体" w:cs="宋体"/>
                <w:snapToGrid w:val="0"/>
                <w:color w:val="auto"/>
                <w:kern w:val="0"/>
                <w:sz w:val="18"/>
                <w:szCs w:val="18"/>
                <w:highlight w:val="none"/>
                <w:lang w:eastAsia="zh-CN"/>
              </w:rPr>
            </w:pPr>
            <w:r>
              <w:rPr>
                <w:rFonts w:ascii="宋体" w:hAnsi="宋体" w:eastAsia="宋体" w:cs="宋体"/>
                <w:snapToGrid w:val="0"/>
                <w:color w:val="auto"/>
                <w:spacing w:val="-2"/>
                <w:kern w:val="0"/>
                <w:sz w:val="18"/>
                <w:szCs w:val="18"/>
                <w:highlight w:val="none"/>
                <w:lang w:eastAsia="en-US"/>
              </w:rPr>
              <w:t>检查内容</w:t>
            </w:r>
          </w:p>
        </w:tc>
        <w:tc>
          <w:tcPr>
            <w:tcW w:w="1033" w:type="dxa"/>
            <w:vAlign w:val="top"/>
          </w:tcPr>
          <w:p w14:paraId="746F0342">
            <w:pPr>
              <w:widowControl/>
              <w:kinsoku w:val="0"/>
              <w:autoSpaceDE w:val="0"/>
              <w:autoSpaceDN w:val="0"/>
              <w:adjustRightInd w:val="0"/>
              <w:snapToGrid w:val="0"/>
              <w:spacing w:before="97" w:line="220" w:lineRule="auto"/>
              <w:jc w:val="center"/>
              <w:textAlignment w:val="baseline"/>
              <w:rPr>
                <w:rFonts w:ascii="宋体" w:hAnsi="宋体" w:eastAsia="宋体" w:cs="宋体"/>
                <w:snapToGrid w:val="0"/>
                <w:color w:val="auto"/>
                <w:kern w:val="0"/>
                <w:sz w:val="18"/>
                <w:szCs w:val="18"/>
                <w:highlight w:val="none"/>
                <w:lang w:eastAsia="en-US"/>
              </w:rPr>
            </w:pPr>
            <w:r>
              <w:rPr>
                <w:rFonts w:ascii="宋体" w:hAnsi="宋体" w:eastAsia="宋体" w:cs="宋体"/>
                <w:snapToGrid w:val="0"/>
                <w:color w:val="auto"/>
                <w:spacing w:val="-2"/>
                <w:kern w:val="0"/>
                <w:sz w:val="18"/>
                <w:szCs w:val="18"/>
                <w:highlight w:val="none"/>
                <w:lang w:eastAsia="en-US"/>
              </w:rPr>
              <w:t>存在问题</w:t>
            </w:r>
          </w:p>
        </w:tc>
      </w:tr>
      <w:tr w14:paraId="5F015B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2" w:hRule="atLeast"/>
          <w:jc w:val="center"/>
        </w:trPr>
        <w:tc>
          <w:tcPr>
            <w:tcW w:w="520" w:type="dxa"/>
            <w:vMerge w:val="restart"/>
            <w:tcBorders>
              <w:bottom w:val="nil"/>
            </w:tcBorders>
            <w:vAlign w:val="top"/>
          </w:tcPr>
          <w:p w14:paraId="57C01906">
            <w:pPr>
              <w:widowControl/>
              <w:kinsoku w:val="0"/>
              <w:autoSpaceDE w:val="0"/>
              <w:autoSpaceDN w:val="0"/>
              <w:adjustRightInd w:val="0"/>
              <w:snapToGrid w:val="0"/>
              <w:spacing w:line="272" w:lineRule="auto"/>
              <w:jc w:val="left"/>
              <w:textAlignment w:val="baseline"/>
              <w:rPr>
                <w:rFonts w:ascii="Arial" w:hAnsi="Arial" w:eastAsia="Arial" w:cs="Arial"/>
                <w:snapToGrid w:val="0"/>
                <w:color w:val="auto"/>
                <w:kern w:val="0"/>
                <w:sz w:val="20"/>
                <w:szCs w:val="21"/>
                <w:highlight w:val="none"/>
                <w:lang w:eastAsia="en-US"/>
              </w:rPr>
            </w:pPr>
          </w:p>
          <w:p w14:paraId="1D584125">
            <w:pPr>
              <w:widowControl/>
              <w:kinsoku w:val="0"/>
              <w:autoSpaceDE w:val="0"/>
              <w:autoSpaceDN w:val="0"/>
              <w:adjustRightInd w:val="0"/>
              <w:snapToGrid w:val="0"/>
              <w:spacing w:line="273" w:lineRule="auto"/>
              <w:jc w:val="left"/>
              <w:textAlignment w:val="baseline"/>
              <w:rPr>
                <w:rFonts w:ascii="Arial" w:hAnsi="Arial" w:eastAsia="Arial" w:cs="Arial"/>
                <w:snapToGrid w:val="0"/>
                <w:color w:val="auto"/>
                <w:kern w:val="0"/>
                <w:sz w:val="20"/>
                <w:szCs w:val="21"/>
                <w:highlight w:val="none"/>
                <w:lang w:eastAsia="en-US"/>
              </w:rPr>
            </w:pPr>
          </w:p>
          <w:p w14:paraId="66456586">
            <w:pPr>
              <w:widowControl/>
              <w:kinsoku w:val="0"/>
              <w:autoSpaceDE w:val="0"/>
              <w:autoSpaceDN w:val="0"/>
              <w:adjustRightInd w:val="0"/>
              <w:snapToGrid w:val="0"/>
              <w:spacing w:before="52" w:line="235" w:lineRule="auto"/>
              <w:ind w:left="251"/>
              <w:jc w:val="left"/>
              <w:textAlignment w:val="baseline"/>
              <w:rPr>
                <w:rFonts w:ascii="Times New Roman" w:hAnsi="Times New Roman" w:eastAsia="Times New Roman" w:cs="Times New Roman"/>
                <w:snapToGrid w:val="0"/>
                <w:color w:val="auto"/>
                <w:kern w:val="0"/>
                <w:sz w:val="18"/>
                <w:szCs w:val="18"/>
                <w:highlight w:val="none"/>
                <w:lang w:eastAsia="en-US"/>
              </w:rPr>
            </w:pPr>
            <w:r>
              <w:rPr>
                <w:rFonts w:ascii="Times New Roman" w:hAnsi="Times New Roman" w:eastAsia="Times New Roman" w:cs="Times New Roman"/>
                <w:snapToGrid w:val="0"/>
                <w:color w:val="auto"/>
                <w:kern w:val="0"/>
                <w:sz w:val="18"/>
                <w:szCs w:val="18"/>
                <w:highlight w:val="none"/>
                <w:lang w:eastAsia="en-US"/>
              </w:rPr>
              <w:t>1</w:t>
            </w:r>
          </w:p>
        </w:tc>
        <w:tc>
          <w:tcPr>
            <w:tcW w:w="1141" w:type="dxa"/>
            <w:vMerge w:val="restart"/>
            <w:tcBorders>
              <w:bottom w:val="nil"/>
            </w:tcBorders>
            <w:vAlign w:val="top"/>
          </w:tcPr>
          <w:p w14:paraId="2BAF5DC5">
            <w:pPr>
              <w:widowControl/>
              <w:kinsoku w:val="0"/>
              <w:autoSpaceDE w:val="0"/>
              <w:autoSpaceDN w:val="0"/>
              <w:adjustRightInd w:val="0"/>
              <w:snapToGrid w:val="0"/>
              <w:spacing w:line="256" w:lineRule="auto"/>
              <w:jc w:val="left"/>
              <w:textAlignment w:val="baseline"/>
              <w:rPr>
                <w:rFonts w:ascii="Arial" w:hAnsi="Arial" w:eastAsia="Arial" w:cs="Arial"/>
                <w:snapToGrid w:val="0"/>
                <w:color w:val="auto"/>
                <w:kern w:val="0"/>
                <w:sz w:val="20"/>
                <w:szCs w:val="21"/>
                <w:highlight w:val="none"/>
                <w:lang w:eastAsia="en-US"/>
              </w:rPr>
            </w:pPr>
          </w:p>
          <w:p w14:paraId="398A2652">
            <w:pPr>
              <w:widowControl/>
              <w:kinsoku w:val="0"/>
              <w:autoSpaceDE w:val="0"/>
              <w:autoSpaceDN w:val="0"/>
              <w:adjustRightInd w:val="0"/>
              <w:snapToGrid w:val="0"/>
              <w:spacing w:line="257" w:lineRule="auto"/>
              <w:jc w:val="left"/>
              <w:textAlignment w:val="baseline"/>
              <w:rPr>
                <w:rFonts w:ascii="Arial" w:hAnsi="Arial" w:eastAsia="Arial" w:cs="Arial"/>
                <w:snapToGrid w:val="0"/>
                <w:color w:val="auto"/>
                <w:kern w:val="0"/>
                <w:sz w:val="20"/>
                <w:szCs w:val="21"/>
                <w:highlight w:val="none"/>
                <w:lang w:eastAsia="en-US"/>
              </w:rPr>
            </w:pPr>
          </w:p>
          <w:p w14:paraId="330CEBA2">
            <w:pPr>
              <w:widowControl/>
              <w:kinsoku w:val="0"/>
              <w:autoSpaceDE w:val="0"/>
              <w:autoSpaceDN w:val="0"/>
              <w:adjustRightInd w:val="0"/>
              <w:snapToGrid w:val="0"/>
              <w:spacing w:before="58" w:line="221" w:lineRule="auto"/>
              <w:ind w:left="5"/>
              <w:jc w:val="center"/>
              <w:textAlignment w:val="baseline"/>
              <w:rPr>
                <w:rFonts w:ascii="宋体" w:hAnsi="宋体" w:eastAsia="宋体" w:cs="宋体"/>
                <w:snapToGrid w:val="0"/>
                <w:color w:val="auto"/>
                <w:kern w:val="0"/>
                <w:sz w:val="18"/>
                <w:szCs w:val="18"/>
                <w:highlight w:val="none"/>
                <w:lang w:eastAsia="en-US"/>
              </w:rPr>
            </w:pPr>
            <w:r>
              <w:rPr>
                <w:rFonts w:hint="eastAsia" w:ascii="宋体" w:hAnsi="宋体" w:eastAsia="宋体" w:cs="宋体"/>
                <w:snapToGrid w:val="0"/>
                <w:color w:val="auto"/>
                <w:spacing w:val="-1"/>
                <w:kern w:val="0"/>
                <w:sz w:val="18"/>
                <w:szCs w:val="18"/>
                <w:highlight w:val="none"/>
                <w:lang w:val="en-US" w:eastAsia="zh-CN"/>
              </w:rPr>
              <w:t>临时</w:t>
            </w:r>
            <w:r>
              <w:rPr>
                <w:rFonts w:hint="eastAsia" w:ascii="宋体" w:hAnsi="宋体" w:eastAsia="宋体" w:cs="宋体"/>
                <w:snapToGrid w:val="0"/>
                <w:color w:val="auto"/>
                <w:spacing w:val="5"/>
                <w:kern w:val="0"/>
                <w:sz w:val="18"/>
                <w:szCs w:val="18"/>
                <w:highlight w:val="none"/>
                <w:lang w:val="en-US" w:eastAsia="zh-CN"/>
              </w:rPr>
              <w:t>用电</w:t>
            </w:r>
            <w:r>
              <w:rPr>
                <w:rFonts w:ascii="宋体" w:hAnsi="宋体" w:eastAsia="宋体" w:cs="宋体"/>
                <w:snapToGrid w:val="0"/>
                <w:color w:val="auto"/>
                <w:spacing w:val="-1"/>
                <w:kern w:val="0"/>
                <w:sz w:val="18"/>
                <w:szCs w:val="18"/>
                <w:highlight w:val="none"/>
                <w:lang w:eastAsia="en-US"/>
              </w:rPr>
              <w:t>组织设计</w:t>
            </w:r>
            <w:r>
              <w:rPr>
                <w:rFonts w:hint="eastAsia" w:ascii="宋体" w:hAnsi="宋体" w:eastAsia="宋体" w:cs="宋体"/>
                <w:snapToGrid w:val="0"/>
                <w:color w:val="auto"/>
                <w:spacing w:val="5"/>
                <w:kern w:val="0"/>
                <w:sz w:val="18"/>
                <w:szCs w:val="18"/>
                <w:highlight w:val="none"/>
                <w:lang w:val="en-US" w:eastAsia="zh-CN"/>
              </w:rPr>
              <w:t>（方案）</w:t>
            </w:r>
          </w:p>
        </w:tc>
        <w:tc>
          <w:tcPr>
            <w:tcW w:w="4025" w:type="dxa"/>
            <w:gridSpan w:val="3"/>
            <w:vAlign w:val="top"/>
          </w:tcPr>
          <w:p w14:paraId="35476534">
            <w:pPr>
              <w:widowControl/>
              <w:kinsoku w:val="0"/>
              <w:autoSpaceDE w:val="0"/>
              <w:autoSpaceDN w:val="0"/>
              <w:adjustRightInd w:val="0"/>
              <w:snapToGrid w:val="0"/>
              <w:spacing w:before="28" w:line="223" w:lineRule="auto"/>
              <w:ind w:left="32" w:leftChars="0" w:right="10" w:rightChars="0" w:hanging="2" w:firstLineChars="0"/>
              <w:jc w:val="left"/>
              <w:textAlignment w:val="baseline"/>
              <w:rPr>
                <w:rFonts w:hint="eastAsia" w:ascii="宋体" w:hAnsi="宋体" w:eastAsia="宋体" w:cs="宋体"/>
                <w:snapToGrid w:val="0"/>
                <w:color w:val="auto"/>
                <w:spacing w:val="5"/>
                <w:kern w:val="0"/>
                <w:sz w:val="18"/>
                <w:szCs w:val="18"/>
                <w:highlight w:val="none"/>
                <w:lang w:val="en-US" w:eastAsia="zh-CN"/>
              </w:rPr>
            </w:pPr>
            <w:r>
              <w:rPr>
                <w:rFonts w:hint="eastAsia" w:ascii="宋体" w:hAnsi="宋体" w:eastAsia="宋体" w:cs="宋体"/>
                <w:snapToGrid w:val="0"/>
                <w:color w:val="auto"/>
                <w:spacing w:val="5"/>
                <w:kern w:val="0"/>
                <w:sz w:val="18"/>
                <w:szCs w:val="18"/>
                <w:highlight w:val="none"/>
                <w:lang w:val="en-US" w:eastAsia="zh-CN"/>
              </w:rPr>
              <w:t>临时用电组织设计（方案）内容是否符合要求，是否履行编制、审核、审批程序</w:t>
            </w:r>
          </w:p>
        </w:tc>
        <w:tc>
          <w:tcPr>
            <w:tcW w:w="1033" w:type="dxa"/>
            <w:vMerge w:val="restart"/>
            <w:tcBorders>
              <w:bottom w:val="nil"/>
            </w:tcBorders>
            <w:vAlign w:val="top"/>
          </w:tcPr>
          <w:p w14:paraId="0D71019C">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rPr>
            </w:pPr>
          </w:p>
        </w:tc>
      </w:tr>
      <w:tr w14:paraId="36323D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3" w:hRule="atLeast"/>
          <w:jc w:val="center"/>
        </w:trPr>
        <w:tc>
          <w:tcPr>
            <w:tcW w:w="520" w:type="dxa"/>
            <w:vMerge w:val="continue"/>
            <w:tcBorders>
              <w:top w:val="nil"/>
              <w:bottom w:val="nil"/>
            </w:tcBorders>
            <w:vAlign w:val="top"/>
          </w:tcPr>
          <w:p w14:paraId="330BDAB1">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rPr>
            </w:pPr>
          </w:p>
        </w:tc>
        <w:tc>
          <w:tcPr>
            <w:tcW w:w="1141" w:type="dxa"/>
            <w:vMerge w:val="continue"/>
            <w:tcBorders>
              <w:top w:val="nil"/>
              <w:bottom w:val="nil"/>
            </w:tcBorders>
            <w:vAlign w:val="top"/>
          </w:tcPr>
          <w:p w14:paraId="33442DCD">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rPr>
            </w:pPr>
          </w:p>
        </w:tc>
        <w:tc>
          <w:tcPr>
            <w:tcW w:w="4025" w:type="dxa"/>
            <w:gridSpan w:val="3"/>
            <w:vAlign w:val="top"/>
          </w:tcPr>
          <w:p w14:paraId="6E986153">
            <w:pPr>
              <w:widowControl/>
              <w:kinsoku w:val="0"/>
              <w:autoSpaceDE w:val="0"/>
              <w:autoSpaceDN w:val="0"/>
              <w:adjustRightInd w:val="0"/>
              <w:snapToGrid w:val="0"/>
              <w:spacing w:before="28" w:line="223" w:lineRule="auto"/>
              <w:ind w:left="32" w:leftChars="0" w:right="10" w:rightChars="0" w:hanging="2" w:firstLineChars="0"/>
              <w:jc w:val="left"/>
              <w:textAlignment w:val="baseline"/>
              <w:rPr>
                <w:rFonts w:hint="eastAsia" w:ascii="宋体" w:hAnsi="宋体" w:eastAsia="宋体" w:cs="宋体"/>
                <w:snapToGrid w:val="0"/>
                <w:color w:val="auto"/>
                <w:spacing w:val="5"/>
                <w:kern w:val="0"/>
                <w:sz w:val="18"/>
                <w:szCs w:val="18"/>
                <w:highlight w:val="none"/>
                <w:lang w:val="en-US" w:eastAsia="zh-CN"/>
              </w:rPr>
            </w:pPr>
            <w:r>
              <w:rPr>
                <w:rFonts w:hint="eastAsia" w:ascii="宋体" w:hAnsi="宋体" w:eastAsia="宋体" w:cs="宋体"/>
                <w:snapToGrid w:val="0"/>
                <w:color w:val="auto"/>
                <w:spacing w:val="5"/>
                <w:kern w:val="0"/>
                <w:sz w:val="18"/>
                <w:szCs w:val="18"/>
                <w:highlight w:val="none"/>
                <w:lang w:val="en-US" w:eastAsia="zh-CN"/>
              </w:rPr>
              <w:t>临时用电是否单独绘制图纸</w:t>
            </w:r>
          </w:p>
        </w:tc>
        <w:tc>
          <w:tcPr>
            <w:tcW w:w="1033" w:type="dxa"/>
            <w:vMerge w:val="continue"/>
            <w:tcBorders>
              <w:top w:val="nil"/>
              <w:bottom w:val="nil"/>
            </w:tcBorders>
            <w:vAlign w:val="top"/>
          </w:tcPr>
          <w:p w14:paraId="5A132121">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rPr>
            </w:pPr>
          </w:p>
        </w:tc>
      </w:tr>
      <w:tr w14:paraId="510743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7" w:hRule="atLeast"/>
          <w:jc w:val="center"/>
        </w:trPr>
        <w:tc>
          <w:tcPr>
            <w:tcW w:w="520" w:type="dxa"/>
            <w:vMerge w:val="continue"/>
            <w:tcBorders>
              <w:top w:val="nil"/>
            </w:tcBorders>
            <w:vAlign w:val="top"/>
          </w:tcPr>
          <w:p w14:paraId="442032B6">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rPr>
            </w:pPr>
          </w:p>
        </w:tc>
        <w:tc>
          <w:tcPr>
            <w:tcW w:w="1141" w:type="dxa"/>
            <w:vMerge w:val="continue"/>
            <w:tcBorders>
              <w:top w:val="nil"/>
            </w:tcBorders>
            <w:vAlign w:val="top"/>
          </w:tcPr>
          <w:p w14:paraId="36C4B11B">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rPr>
            </w:pPr>
          </w:p>
        </w:tc>
        <w:tc>
          <w:tcPr>
            <w:tcW w:w="4025" w:type="dxa"/>
            <w:gridSpan w:val="3"/>
            <w:vAlign w:val="top"/>
          </w:tcPr>
          <w:p w14:paraId="77949724">
            <w:pPr>
              <w:widowControl/>
              <w:kinsoku w:val="0"/>
              <w:autoSpaceDE w:val="0"/>
              <w:autoSpaceDN w:val="0"/>
              <w:adjustRightInd w:val="0"/>
              <w:snapToGrid w:val="0"/>
              <w:spacing w:before="28" w:line="223" w:lineRule="auto"/>
              <w:ind w:left="32" w:leftChars="0" w:right="10" w:rightChars="0" w:hanging="2" w:firstLineChars="0"/>
              <w:jc w:val="left"/>
              <w:textAlignment w:val="baseline"/>
              <w:rPr>
                <w:rFonts w:hint="eastAsia" w:ascii="宋体" w:hAnsi="宋体" w:eastAsia="宋体" w:cs="宋体"/>
                <w:snapToGrid w:val="0"/>
                <w:color w:val="auto"/>
                <w:spacing w:val="5"/>
                <w:kern w:val="0"/>
                <w:sz w:val="18"/>
                <w:szCs w:val="18"/>
                <w:highlight w:val="none"/>
                <w:lang w:val="en-US" w:eastAsia="zh-CN"/>
              </w:rPr>
            </w:pPr>
            <w:r>
              <w:rPr>
                <w:rFonts w:hint="eastAsia" w:ascii="宋体" w:hAnsi="宋体" w:eastAsia="宋体" w:cs="宋体"/>
                <w:snapToGrid w:val="0"/>
                <w:color w:val="auto"/>
                <w:spacing w:val="5"/>
                <w:kern w:val="0"/>
                <w:sz w:val="18"/>
                <w:szCs w:val="18"/>
                <w:highlight w:val="none"/>
                <w:lang w:val="en-US" w:eastAsia="zh-CN"/>
              </w:rPr>
              <w:t>临时用电工程是否经过总承包单位和分包单位共同验收合格</w:t>
            </w:r>
          </w:p>
        </w:tc>
        <w:tc>
          <w:tcPr>
            <w:tcW w:w="1033" w:type="dxa"/>
            <w:vMerge w:val="continue"/>
            <w:tcBorders>
              <w:top w:val="nil"/>
            </w:tcBorders>
            <w:vAlign w:val="top"/>
          </w:tcPr>
          <w:p w14:paraId="731C892A">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rPr>
            </w:pPr>
          </w:p>
        </w:tc>
      </w:tr>
      <w:tr w14:paraId="09E98B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 w:hRule="atLeast"/>
          <w:jc w:val="center"/>
        </w:trPr>
        <w:tc>
          <w:tcPr>
            <w:tcW w:w="520" w:type="dxa"/>
            <w:vMerge w:val="restart"/>
            <w:tcBorders>
              <w:bottom w:val="nil"/>
            </w:tcBorders>
            <w:vAlign w:val="top"/>
          </w:tcPr>
          <w:p w14:paraId="52A1C681">
            <w:pPr>
              <w:widowControl/>
              <w:kinsoku w:val="0"/>
              <w:autoSpaceDE w:val="0"/>
              <w:autoSpaceDN w:val="0"/>
              <w:adjustRightInd w:val="0"/>
              <w:snapToGrid w:val="0"/>
              <w:spacing w:line="257" w:lineRule="auto"/>
              <w:jc w:val="left"/>
              <w:textAlignment w:val="baseline"/>
              <w:rPr>
                <w:rFonts w:ascii="Arial" w:hAnsi="Arial" w:eastAsia="Arial" w:cs="Arial"/>
                <w:snapToGrid w:val="0"/>
                <w:color w:val="auto"/>
                <w:kern w:val="0"/>
                <w:sz w:val="20"/>
                <w:szCs w:val="21"/>
                <w:highlight w:val="none"/>
              </w:rPr>
            </w:pPr>
          </w:p>
          <w:p w14:paraId="53CD6A92">
            <w:pPr>
              <w:widowControl/>
              <w:kinsoku w:val="0"/>
              <w:autoSpaceDE w:val="0"/>
              <w:autoSpaceDN w:val="0"/>
              <w:adjustRightInd w:val="0"/>
              <w:snapToGrid w:val="0"/>
              <w:spacing w:line="257" w:lineRule="auto"/>
              <w:jc w:val="left"/>
              <w:textAlignment w:val="baseline"/>
              <w:rPr>
                <w:rFonts w:ascii="Arial" w:hAnsi="Arial" w:eastAsia="Arial" w:cs="Arial"/>
                <w:snapToGrid w:val="0"/>
                <w:color w:val="auto"/>
                <w:kern w:val="0"/>
                <w:sz w:val="20"/>
                <w:szCs w:val="21"/>
                <w:highlight w:val="none"/>
              </w:rPr>
            </w:pPr>
          </w:p>
          <w:p w14:paraId="757DC2ED">
            <w:pPr>
              <w:widowControl/>
              <w:kinsoku w:val="0"/>
              <w:autoSpaceDE w:val="0"/>
              <w:autoSpaceDN w:val="0"/>
              <w:adjustRightInd w:val="0"/>
              <w:snapToGrid w:val="0"/>
              <w:spacing w:line="257" w:lineRule="auto"/>
              <w:jc w:val="left"/>
              <w:textAlignment w:val="baseline"/>
              <w:rPr>
                <w:rFonts w:ascii="Arial" w:hAnsi="Arial" w:eastAsia="Arial" w:cs="Arial"/>
                <w:snapToGrid w:val="0"/>
                <w:color w:val="auto"/>
                <w:kern w:val="0"/>
                <w:sz w:val="20"/>
                <w:szCs w:val="21"/>
                <w:highlight w:val="none"/>
              </w:rPr>
            </w:pPr>
          </w:p>
          <w:p w14:paraId="251C1482">
            <w:pPr>
              <w:widowControl/>
              <w:kinsoku w:val="0"/>
              <w:autoSpaceDE w:val="0"/>
              <w:autoSpaceDN w:val="0"/>
              <w:adjustRightInd w:val="0"/>
              <w:snapToGrid w:val="0"/>
              <w:spacing w:line="257" w:lineRule="auto"/>
              <w:jc w:val="left"/>
              <w:textAlignment w:val="baseline"/>
              <w:rPr>
                <w:rFonts w:ascii="Arial" w:hAnsi="Arial" w:eastAsia="Arial" w:cs="Arial"/>
                <w:snapToGrid w:val="0"/>
                <w:color w:val="auto"/>
                <w:kern w:val="0"/>
                <w:sz w:val="20"/>
                <w:szCs w:val="21"/>
                <w:highlight w:val="none"/>
              </w:rPr>
            </w:pPr>
          </w:p>
          <w:p w14:paraId="6564E131">
            <w:pPr>
              <w:widowControl/>
              <w:kinsoku w:val="0"/>
              <w:autoSpaceDE w:val="0"/>
              <w:autoSpaceDN w:val="0"/>
              <w:adjustRightInd w:val="0"/>
              <w:snapToGrid w:val="0"/>
              <w:spacing w:before="52" w:line="235" w:lineRule="auto"/>
              <w:ind w:left="233"/>
              <w:jc w:val="left"/>
              <w:textAlignment w:val="baseline"/>
              <w:rPr>
                <w:rFonts w:ascii="Times New Roman" w:hAnsi="Times New Roman" w:eastAsia="Times New Roman" w:cs="Times New Roman"/>
                <w:snapToGrid w:val="0"/>
                <w:color w:val="auto"/>
                <w:kern w:val="0"/>
                <w:sz w:val="18"/>
                <w:szCs w:val="18"/>
                <w:highlight w:val="none"/>
                <w:lang w:eastAsia="en-US"/>
              </w:rPr>
            </w:pPr>
            <w:r>
              <w:rPr>
                <w:rFonts w:ascii="Times New Roman" w:hAnsi="Times New Roman" w:eastAsia="Times New Roman" w:cs="Times New Roman"/>
                <w:snapToGrid w:val="0"/>
                <w:color w:val="auto"/>
                <w:kern w:val="0"/>
                <w:sz w:val="18"/>
                <w:szCs w:val="18"/>
                <w:highlight w:val="none"/>
                <w:lang w:eastAsia="en-US"/>
              </w:rPr>
              <w:t>2</w:t>
            </w:r>
          </w:p>
        </w:tc>
        <w:tc>
          <w:tcPr>
            <w:tcW w:w="1141" w:type="dxa"/>
            <w:vMerge w:val="restart"/>
            <w:tcBorders>
              <w:bottom w:val="nil"/>
            </w:tcBorders>
            <w:vAlign w:val="top"/>
          </w:tcPr>
          <w:p w14:paraId="40415FCF">
            <w:pPr>
              <w:widowControl/>
              <w:kinsoku w:val="0"/>
              <w:autoSpaceDE w:val="0"/>
              <w:autoSpaceDN w:val="0"/>
              <w:adjustRightInd w:val="0"/>
              <w:snapToGrid w:val="0"/>
              <w:spacing w:line="249" w:lineRule="auto"/>
              <w:jc w:val="left"/>
              <w:textAlignment w:val="baseline"/>
              <w:rPr>
                <w:rFonts w:ascii="Arial" w:hAnsi="Arial" w:eastAsia="Arial" w:cs="Arial"/>
                <w:snapToGrid w:val="0"/>
                <w:color w:val="auto"/>
                <w:kern w:val="0"/>
                <w:sz w:val="20"/>
                <w:szCs w:val="21"/>
                <w:highlight w:val="none"/>
                <w:lang w:eastAsia="en-US"/>
              </w:rPr>
            </w:pPr>
          </w:p>
          <w:p w14:paraId="3FE00873">
            <w:pPr>
              <w:widowControl/>
              <w:kinsoku w:val="0"/>
              <w:autoSpaceDE w:val="0"/>
              <w:autoSpaceDN w:val="0"/>
              <w:adjustRightInd w:val="0"/>
              <w:snapToGrid w:val="0"/>
              <w:spacing w:line="249" w:lineRule="auto"/>
              <w:jc w:val="left"/>
              <w:textAlignment w:val="baseline"/>
              <w:rPr>
                <w:rFonts w:ascii="Arial" w:hAnsi="Arial" w:eastAsia="Arial" w:cs="Arial"/>
                <w:snapToGrid w:val="0"/>
                <w:color w:val="auto"/>
                <w:kern w:val="0"/>
                <w:sz w:val="20"/>
                <w:szCs w:val="21"/>
                <w:highlight w:val="none"/>
                <w:lang w:eastAsia="en-US"/>
              </w:rPr>
            </w:pPr>
          </w:p>
          <w:p w14:paraId="35BAE9D1">
            <w:pPr>
              <w:widowControl/>
              <w:kinsoku w:val="0"/>
              <w:autoSpaceDE w:val="0"/>
              <w:autoSpaceDN w:val="0"/>
              <w:adjustRightInd w:val="0"/>
              <w:snapToGrid w:val="0"/>
              <w:spacing w:line="249" w:lineRule="auto"/>
              <w:jc w:val="left"/>
              <w:textAlignment w:val="baseline"/>
              <w:rPr>
                <w:rFonts w:ascii="Arial" w:hAnsi="Arial" w:eastAsia="Arial" w:cs="Arial"/>
                <w:snapToGrid w:val="0"/>
                <w:color w:val="auto"/>
                <w:kern w:val="0"/>
                <w:sz w:val="20"/>
                <w:szCs w:val="21"/>
                <w:highlight w:val="none"/>
                <w:lang w:eastAsia="en-US"/>
              </w:rPr>
            </w:pPr>
          </w:p>
          <w:p w14:paraId="49987BB7">
            <w:pPr>
              <w:widowControl/>
              <w:kinsoku w:val="0"/>
              <w:autoSpaceDE w:val="0"/>
              <w:autoSpaceDN w:val="0"/>
              <w:adjustRightInd w:val="0"/>
              <w:snapToGrid w:val="0"/>
              <w:spacing w:line="249" w:lineRule="auto"/>
              <w:jc w:val="left"/>
              <w:textAlignment w:val="baseline"/>
              <w:rPr>
                <w:rFonts w:ascii="Arial" w:hAnsi="Arial" w:eastAsia="Arial" w:cs="Arial"/>
                <w:snapToGrid w:val="0"/>
                <w:color w:val="auto"/>
                <w:kern w:val="0"/>
                <w:sz w:val="20"/>
                <w:szCs w:val="21"/>
                <w:highlight w:val="none"/>
                <w:lang w:eastAsia="en-US"/>
              </w:rPr>
            </w:pPr>
          </w:p>
          <w:p w14:paraId="5DBE92D1">
            <w:pPr>
              <w:widowControl/>
              <w:kinsoku w:val="0"/>
              <w:autoSpaceDE w:val="0"/>
              <w:autoSpaceDN w:val="0"/>
              <w:adjustRightInd w:val="0"/>
              <w:snapToGrid w:val="0"/>
              <w:spacing w:before="58" w:line="220" w:lineRule="auto"/>
              <w:ind w:left="190"/>
              <w:jc w:val="left"/>
              <w:textAlignment w:val="baseline"/>
              <w:rPr>
                <w:rFonts w:ascii="宋体" w:hAnsi="宋体" w:eastAsia="宋体" w:cs="宋体"/>
                <w:snapToGrid w:val="0"/>
                <w:color w:val="auto"/>
                <w:kern w:val="0"/>
                <w:sz w:val="18"/>
                <w:szCs w:val="18"/>
                <w:highlight w:val="none"/>
                <w:lang w:eastAsia="en-US"/>
              </w:rPr>
            </w:pPr>
            <w:r>
              <w:rPr>
                <w:rFonts w:ascii="宋体" w:hAnsi="宋体" w:eastAsia="宋体" w:cs="宋体"/>
                <w:snapToGrid w:val="0"/>
                <w:color w:val="auto"/>
                <w:spacing w:val="-2"/>
                <w:kern w:val="0"/>
                <w:sz w:val="18"/>
                <w:szCs w:val="18"/>
                <w:highlight w:val="none"/>
                <w:lang w:eastAsia="en-US"/>
              </w:rPr>
              <w:t>外电防护</w:t>
            </w:r>
          </w:p>
        </w:tc>
        <w:tc>
          <w:tcPr>
            <w:tcW w:w="4025" w:type="dxa"/>
            <w:gridSpan w:val="3"/>
            <w:tcBorders>
              <w:bottom w:val="single" w:color="auto" w:sz="4" w:space="0"/>
            </w:tcBorders>
            <w:vAlign w:val="top"/>
          </w:tcPr>
          <w:p w14:paraId="71E57F38">
            <w:pPr>
              <w:widowControl/>
              <w:kinsoku w:val="0"/>
              <w:autoSpaceDE w:val="0"/>
              <w:autoSpaceDN w:val="0"/>
              <w:adjustRightInd w:val="0"/>
              <w:snapToGrid w:val="0"/>
              <w:spacing w:before="28" w:line="223" w:lineRule="auto"/>
              <w:ind w:left="32" w:leftChars="0" w:right="10" w:rightChars="0" w:hanging="2" w:firstLineChars="0"/>
              <w:jc w:val="left"/>
              <w:textAlignment w:val="baseline"/>
              <w:rPr>
                <w:rFonts w:hint="eastAsia" w:ascii="宋体" w:hAnsi="宋体" w:eastAsia="宋体" w:cs="宋体"/>
                <w:snapToGrid w:val="0"/>
                <w:color w:val="auto"/>
                <w:spacing w:val="5"/>
                <w:kern w:val="0"/>
                <w:sz w:val="18"/>
                <w:szCs w:val="18"/>
                <w:highlight w:val="none"/>
                <w:lang w:val="en-US" w:eastAsia="zh-CN"/>
              </w:rPr>
            </w:pPr>
            <w:r>
              <w:rPr>
                <w:rFonts w:hint="eastAsia" w:ascii="宋体" w:hAnsi="宋体" w:eastAsia="宋体" w:cs="宋体"/>
                <w:snapToGrid w:val="0"/>
                <w:color w:val="auto"/>
                <w:spacing w:val="5"/>
                <w:kern w:val="0"/>
                <w:sz w:val="18"/>
                <w:szCs w:val="18"/>
                <w:highlight w:val="none"/>
                <w:lang w:val="en-US" w:eastAsia="zh-CN"/>
              </w:rPr>
              <w:t>是否在外电架空线路正下方施工、建造临时设施或堆放材料物品</w:t>
            </w:r>
          </w:p>
        </w:tc>
        <w:tc>
          <w:tcPr>
            <w:tcW w:w="1033" w:type="dxa"/>
            <w:vMerge w:val="restart"/>
            <w:tcBorders>
              <w:bottom w:val="nil"/>
            </w:tcBorders>
            <w:vAlign w:val="top"/>
          </w:tcPr>
          <w:p w14:paraId="53088DD1">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rPr>
            </w:pPr>
          </w:p>
        </w:tc>
      </w:tr>
      <w:tr w14:paraId="0887B8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jc w:val="center"/>
        </w:trPr>
        <w:tc>
          <w:tcPr>
            <w:tcW w:w="520" w:type="dxa"/>
            <w:vMerge w:val="continue"/>
            <w:vAlign w:val="top"/>
          </w:tcPr>
          <w:p w14:paraId="3F7B6A9D">
            <w:pPr>
              <w:widowControl/>
              <w:kinsoku w:val="0"/>
              <w:autoSpaceDE w:val="0"/>
              <w:autoSpaceDN w:val="0"/>
              <w:adjustRightInd w:val="0"/>
              <w:snapToGrid w:val="0"/>
              <w:spacing w:before="52" w:line="235" w:lineRule="auto"/>
              <w:ind w:left="233"/>
              <w:jc w:val="left"/>
              <w:textAlignment w:val="baseline"/>
              <w:rPr>
                <w:rFonts w:ascii="Times New Roman" w:hAnsi="Times New Roman" w:eastAsia="Times New Roman" w:cs="Times New Roman"/>
                <w:snapToGrid w:val="0"/>
                <w:color w:val="auto"/>
                <w:kern w:val="0"/>
                <w:sz w:val="18"/>
                <w:szCs w:val="18"/>
                <w:highlight w:val="none"/>
                <w:lang w:eastAsia="en-US"/>
              </w:rPr>
            </w:pPr>
          </w:p>
        </w:tc>
        <w:tc>
          <w:tcPr>
            <w:tcW w:w="1141" w:type="dxa"/>
            <w:vMerge w:val="continue"/>
            <w:vAlign w:val="top"/>
          </w:tcPr>
          <w:p w14:paraId="73FA8374">
            <w:pPr>
              <w:widowControl/>
              <w:kinsoku w:val="0"/>
              <w:autoSpaceDE w:val="0"/>
              <w:autoSpaceDN w:val="0"/>
              <w:adjustRightInd w:val="0"/>
              <w:snapToGrid w:val="0"/>
              <w:spacing w:before="58" w:line="220" w:lineRule="auto"/>
              <w:ind w:left="190"/>
              <w:jc w:val="left"/>
              <w:textAlignment w:val="baseline"/>
              <w:rPr>
                <w:rFonts w:ascii="宋体" w:hAnsi="宋体" w:eastAsia="宋体" w:cs="宋体"/>
                <w:snapToGrid w:val="0"/>
                <w:color w:val="auto"/>
                <w:spacing w:val="-2"/>
                <w:kern w:val="0"/>
                <w:sz w:val="18"/>
                <w:szCs w:val="18"/>
                <w:highlight w:val="none"/>
                <w:lang w:eastAsia="en-US"/>
              </w:rPr>
            </w:pPr>
          </w:p>
        </w:tc>
        <w:tc>
          <w:tcPr>
            <w:tcW w:w="4025" w:type="dxa"/>
            <w:gridSpan w:val="3"/>
            <w:tcBorders>
              <w:top w:val="single" w:color="auto" w:sz="4" w:space="0"/>
              <w:bottom w:val="single" w:color="auto" w:sz="4" w:space="0"/>
            </w:tcBorders>
            <w:vAlign w:val="top"/>
          </w:tcPr>
          <w:p w14:paraId="275C44DA">
            <w:pPr>
              <w:widowControl/>
              <w:kinsoku w:val="0"/>
              <w:autoSpaceDE w:val="0"/>
              <w:autoSpaceDN w:val="0"/>
              <w:adjustRightInd w:val="0"/>
              <w:snapToGrid w:val="0"/>
              <w:spacing w:before="28" w:line="223" w:lineRule="auto"/>
              <w:ind w:left="32" w:leftChars="0" w:right="10" w:rightChars="0" w:hanging="2" w:firstLineChars="0"/>
              <w:jc w:val="left"/>
              <w:textAlignment w:val="baseline"/>
              <w:rPr>
                <w:rFonts w:hint="eastAsia" w:ascii="宋体" w:hAnsi="宋体" w:eastAsia="宋体" w:cs="宋体"/>
                <w:snapToGrid w:val="0"/>
                <w:color w:val="auto"/>
                <w:spacing w:val="5"/>
                <w:kern w:val="0"/>
                <w:sz w:val="18"/>
                <w:szCs w:val="18"/>
                <w:highlight w:val="none"/>
                <w:lang w:val="en-US" w:eastAsia="zh-CN"/>
              </w:rPr>
            </w:pPr>
            <w:r>
              <w:rPr>
                <w:rFonts w:hint="eastAsia" w:ascii="宋体" w:hAnsi="宋体" w:eastAsia="宋体" w:cs="宋体"/>
                <w:snapToGrid w:val="0"/>
                <w:color w:val="auto"/>
                <w:spacing w:val="5"/>
                <w:kern w:val="0"/>
                <w:sz w:val="18"/>
                <w:szCs w:val="18"/>
                <w:highlight w:val="none"/>
                <w:lang w:val="en-US" w:eastAsia="zh-CN"/>
              </w:rPr>
              <w:t>外电架空线路与在施工程（含脚手架）、起重机械、场内机动车道之间是否达到安全距离且采取防护措施</w:t>
            </w:r>
          </w:p>
        </w:tc>
        <w:tc>
          <w:tcPr>
            <w:tcW w:w="1033" w:type="dxa"/>
            <w:vMerge w:val="continue"/>
            <w:vAlign w:val="top"/>
          </w:tcPr>
          <w:p w14:paraId="4173214A">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rPr>
            </w:pPr>
          </w:p>
        </w:tc>
      </w:tr>
      <w:tr w14:paraId="1BEC28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0" w:hRule="atLeast"/>
          <w:jc w:val="center"/>
        </w:trPr>
        <w:tc>
          <w:tcPr>
            <w:tcW w:w="520" w:type="dxa"/>
            <w:vMerge w:val="continue"/>
            <w:vAlign w:val="top"/>
          </w:tcPr>
          <w:p w14:paraId="2C65A04E">
            <w:pPr>
              <w:widowControl/>
              <w:kinsoku w:val="0"/>
              <w:autoSpaceDE w:val="0"/>
              <w:autoSpaceDN w:val="0"/>
              <w:adjustRightInd w:val="0"/>
              <w:snapToGrid w:val="0"/>
              <w:spacing w:before="52" w:line="235" w:lineRule="auto"/>
              <w:ind w:left="233"/>
              <w:jc w:val="left"/>
              <w:textAlignment w:val="baseline"/>
              <w:rPr>
                <w:rFonts w:ascii="Times New Roman" w:hAnsi="Times New Roman" w:eastAsia="Times New Roman" w:cs="Times New Roman"/>
                <w:snapToGrid w:val="0"/>
                <w:color w:val="auto"/>
                <w:kern w:val="0"/>
                <w:sz w:val="18"/>
                <w:szCs w:val="18"/>
                <w:highlight w:val="none"/>
                <w:lang w:eastAsia="en-US"/>
              </w:rPr>
            </w:pPr>
          </w:p>
        </w:tc>
        <w:tc>
          <w:tcPr>
            <w:tcW w:w="1141" w:type="dxa"/>
            <w:vMerge w:val="continue"/>
            <w:vAlign w:val="top"/>
          </w:tcPr>
          <w:p w14:paraId="73D5BE93">
            <w:pPr>
              <w:widowControl/>
              <w:kinsoku w:val="0"/>
              <w:autoSpaceDE w:val="0"/>
              <w:autoSpaceDN w:val="0"/>
              <w:adjustRightInd w:val="0"/>
              <w:snapToGrid w:val="0"/>
              <w:spacing w:before="58" w:line="220" w:lineRule="auto"/>
              <w:ind w:left="190"/>
              <w:jc w:val="left"/>
              <w:textAlignment w:val="baseline"/>
              <w:rPr>
                <w:rFonts w:ascii="宋体" w:hAnsi="宋体" w:eastAsia="宋体" w:cs="宋体"/>
                <w:snapToGrid w:val="0"/>
                <w:color w:val="auto"/>
                <w:spacing w:val="-2"/>
                <w:kern w:val="0"/>
                <w:sz w:val="18"/>
                <w:szCs w:val="18"/>
                <w:highlight w:val="none"/>
                <w:lang w:eastAsia="en-US"/>
              </w:rPr>
            </w:pPr>
          </w:p>
        </w:tc>
        <w:tc>
          <w:tcPr>
            <w:tcW w:w="4025" w:type="dxa"/>
            <w:gridSpan w:val="3"/>
            <w:tcBorders>
              <w:top w:val="single" w:color="auto" w:sz="4" w:space="0"/>
            </w:tcBorders>
            <w:vAlign w:val="top"/>
          </w:tcPr>
          <w:p w14:paraId="0F0236CD">
            <w:pPr>
              <w:widowControl/>
              <w:kinsoku w:val="0"/>
              <w:autoSpaceDE w:val="0"/>
              <w:autoSpaceDN w:val="0"/>
              <w:adjustRightInd w:val="0"/>
              <w:snapToGrid w:val="0"/>
              <w:spacing w:before="28" w:line="223" w:lineRule="auto"/>
              <w:ind w:left="32" w:leftChars="0" w:right="10" w:rightChars="0" w:hanging="2" w:firstLineChars="0"/>
              <w:jc w:val="left"/>
              <w:textAlignment w:val="baseline"/>
              <w:rPr>
                <w:rFonts w:hint="eastAsia" w:ascii="宋体" w:hAnsi="宋体" w:eastAsia="宋体" w:cs="宋体"/>
                <w:snapToGrid w:val="0"/>
                <w:color w:val="auto"/>
                <w:spacing w:val="5"/>
                <w:kern w:val="0"/>
                <w:sz w:val="18"/>
                <w:szCs w:val="18"/>
                <w:highlight w:val="none"/>
                <w:lang w:val="en-US" w:eastAsia="zh-CN"/>
              </w:rPr>
            </w:pPr>
            <w:r>
              <w:rPr>
                <w:rFonts w:hint="eastAsia" w:ascii="宋体" w:hAnsi="宋体" w:eastAsia="宋体" w:cs="宋体"/>
                <w:snapToGrid w:val="0"/>
                <w:color w:val="auto"/>
                <w:spacing w:val="5"/>
                <w:kern w:val="0"/>
                <w:sz w:val="18"/>
                <w:szCs w:val="18"/>
                <w:highlight w:val="none"/>
                <w:lang w:val="en-US" w:eastAsia="zh-CN"/>
              </w:rPr>
              <w:t>防护设施与外电架空线路是否保持安全距离、搭设方式是否符合规定</w:t>
            </w:r>
          </w:p>
        </w:tc>
        <w:tc>
          <w:tcPr>
            <w:tcW w:w="1033" w:type="dxa"/>
            <w:vMerge w:val="continue"/>
            <w:vAlign w:val="top"/>
          </w:tcPr>
          <w:p w14:paraId="2651DF2E">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rPr>
            </w:pPr>
          </w:p>
        </w:tc>
      </w:tr>
      <w:tr w14:paraId="6FD291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7" w:hRule="atLeast"/>
          <w:jc w:val="center"/>
        </w:trPr>
        <w:tc>
          <w:tcPr>
            <w:tcW w:w="520" w:type="dxa"/>
            <w:vMerge w:val="continue"/>
            <w:tcBorders>
              <w:top w:val="nil"/>
              <w:bottom w:val="nil"/>
            </w:tcBorders>
            <w:vAlign w:val="top"/>
          </w:tcPr>
          <w:p w14:paraId="6F61CD9A">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rPr>
            </w:pPr>
          </w:p>
        </w:tc>
        <w:tc>
          <w:tcPr>
            <w:tcW w:w="1141" w:type="dxa"/>
            <w:vMerge w:val="continue"/>
            <w:tcBorders>
              <w:top w:val="nil"/>
              <w:bottom w:val="nil"/>
            </w:tcBorders>
            <w:vAlign w:val="top"/>
          </w:tcPr>
          <w:p w14:paraId="091C92E8">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rPr>
            </w:pPr>
          </w:p>
        </w:tc>
        <w:tc>
          <w:tcPr>
            <w:tcW w:w="4025" w:type="dxa"/>
            <w:gridSpan w:val="3"/>
            <w:vAlign w:val="top"/>
          </w:tcPr>
          <w:p w14:paraId="179D8930">
            <w:pPr>
              <w:widowControl/>
              <w:kinsoku w:val="0"/>
              <w:autoSpaceDE w:val="0"/>
              <w:autoSpaceDN w:val="0"/>
              <w:adjustRightInd w:val="0"/>
              <w:snapToGrid w:val="0"/>
              <w:spacing w:before="28" w:line="223" w:lineRule="auto"/>
              <w:ind w:left="32" w:leftChars="0" w:right="10" w:rightChars="0" w:hanging="2" w:firstLineChars="0"/>
              <w:jc w:val="left"/>
              <w:textAlignment w:val="baseline"/>
              <w:rPr>
                <w:rFonts w:hint="eastAsia" w:ascii="宋体" w:hAnsi="宋体" w:eastAsia="宋体" w:cs="宋体"/>
                <w:snapToGrid w:val="0"/>
                <w:color w:val="auto"/>
                <w:spacing w:val="5"/>
                <w:kern w:val="0"/>
                <w:sz w:val="18"/>
                <w:szCs w:val="18"/>
                <w:highlight w:val="none"/>
                <w:lang w:val="en-US" w:eastAsia="zh-CN"/>
              </w:rPr>
            </w:pPr>
            <w:r>
              <w:rPr>
                <w:rFonts w:hint="eastAsia" w:ascii="宋体" w:hAnsi="宋体" w:eastAsia="宋体" w:cs="宋体"/>
                <w:snapToGrid w:val="0"/>
                <w:color w:val="auto"/>
                <w:spacing w:val="5"/>
                <w:kern w:val="0"/>
                <w:sz w:val="18"/>
                <w:szCs w:val="18"/>
                <w:highlight w:val="none"/>
                <w:lang w:val="en-US" w:eastAsia="zh-CN"/>
              </w:rPr>
              <w:t>现场内露天变压器周边是否按规定设置隔离围栏或围墙</w:t>
            </w:r>
          </w:p>
        </w:tc>
        <w:tc>
          <w:tcPr>
            <w:tcW w:w="1033" w:type="dxa"/>
            <w:vMerge w:val="continue"/>
            <w:tcBorders>
              <w:top w:val="nil"/>
              <w:bottom w:val="nil"/>
            </w:tcBorders>
            <w:vAlign w:val="top"/>
          </w:tcPr>
          <w:p w14:paraId="0BC66750">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rPr>
            </w:pPr>
          </w:p>
        </w:tc>
      </w:tr>
      <w:tr w14:paraId="57DDC8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3" w:hRule="atLeast"/>
          <w:jc w:val="center"/>
        </w:trPr>
        <w:tc>
          <w:tcPr>
            <w:tcW w:w="520" w:type="dxa"/>
            <w:vMerge w:val="continue"/>
            <w:tcBorders>
              <w:top w:val="nil"/>
            </w:tcBorders>
            <w:vAlign w:val="top"/>
          </w:tcPr>
          <w:p w14:paraId="35162C9A">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rPr>
            </w:pPr>
          </w:p>
        </w:tc>
        <w:tc>
          <w:tcPr>
            <w:tcW w:w="1141" w:type="dxa"/>
            <w:vMerge w:val="continue"/>
            <w:tcBorders>
              <w:top w:val="nil"/>
            </w:tcBorders>
            <w:vAlign w:val="top"/>
          </w:tcPr>
          <w:p w14:paraId="609BE2DE">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rPr>
            </w:pPr>
          </w:p>
        </w:tc>
        <w:tc>
          <w:tcPr>
            <w:tcW w:w="4025" w:type="dxa"/>
            <w:gridSpan w:val="3"/>
            <w:vAlign w:val="top"/>
          </w:tcPr>
          <w:p w14:paraId="3D1AE490">
            <w:pPr>
              <w:widowControl/>
              <w:kinsoku w:val="0"/>
              <w:autoSpaceDE w:val="0"/>
              <w:autoSpaceDN w:val="0"/>
              <w:adjustRightInd w:val="0"/>
              <w:snapToGrid w:val="0"/>
              <w:spacing w:before="28" w:line="223" w:lineRule="auto"/>
              <w:ind w:left="32" w:leftChars="0" w:right="10" w:rightChars="0" w:hanging="2" w:firstLineChars="0"/>
              <w:jc w:val="left"/>
              <w:textAlignment w:val="baseline"/>
              <w:rPr>
                <w:rFonts w:hint="eastAsia" w:ascii="宋体" w:hAnsi="宋体" w:eastAsia="宋体" w:cs="宋体"/>
                <w:snapToGrid w:val="0"/>
                <w:color w:val="auto"/>
                <w:spacing w:val="5"/>
                <w:kern w:val="0"/>
                <w:sz w:val="18"/>
                <w:szCs w:val="18"/>
                <w:highlight w:val="none"/>
                <w:lang w:val="en-US" w:eastAsia="zh-CN"/>
              </w:rPr>
            </w:pPr>
            <w:r>
              <w:rPr>
                <w:rFonts w:hint="eastAsia" w:ascii="宋体" w:hAnsi="宋体" w:eastAsia="宋体" w:cs="宋体"/>
                <w:snapToGrid w:val="0"/>
                <w:color w:val="auto"/>
                <w:spacing w:val="5"/>
                <w:kern w:val="0"/>
                <w:sz w:val="18"/>
                <w:szCs w:val="18"/>
                <w:highlight w:val="none"/>
                <w:lang w:val="en-US" w:eastAsia="zh-CN"/>
              </w:rPr>
              <w:t>防护设施是否设置醒目的警告标识</w:t>
            </w:r>
          </w:p>
        </w:tc>
        <w:tc>
          <w:tcPr>
            <w:tcW w:w="1033" w:type="dxa"/>
            <w:vMerge w:val="continue"/>
            <w:tcBorders>
              <w:top w:val="nil"/>
            </w:tcBorders>
            <w:vAlign w:val="top"/>
          </w:tcPr>
          <w:p w14:paraId="556E4874">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rPr>
            </w:pPr>
          </w:p>
        </w:tc>
      </w:tr>
      <w:tr w14:paraId="6FE4D3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 w:hRule="atLeast"/>
          <w:jc w:val="center"/>
        </w:trPr>
        <w:tc>
          <w:tcPr>
            <w:tcW w:w="520" w:type="dxa"/>
            <w:vMerge w:val="restart"/>
            <w:tcBorders>
              <w:bottom w:val="nil"/>
            </w:tcBorders>
            <w:vAlign w:val="top"/>
          </w:tcPr>
          <w:p w14:paraId="759F609A">
            <w:pPr>
              <w:widowControl/>
              <w:kinsoku w:val="0"/>
              <w:autoSpaceDE w:val="0"/>
              <w:autoSpaceDN w:val="0"/>
              <w:adjustRightInd w:val="0"/>
              <w:snapToGrid w:val="0"/>
              <w:spacing w:line="278" w:lineRule="auto"/>
              <w:jc w:val="left"/>
              <w:textAlignment w:val="baseline"/>
              <w:rPr>
                <w:rFonts w:ascii="Arial" w:hAnsi="Arial" w:eastAsia="Arial" w:cs="Arial"/>
                <w:snapToGrid w:val="0"/>
                <w:color w:val="auto"/>
                <w:kern w:val="0"/>
                <w:sz w:val="20"/>
                <w:szCs w:val="21"/>
                <w:highlight w:val="none"/>
              </w:rPr>
            </w:pPr>
          </w:p>
          <w:p w14:paraId="35970377">
            <w:pPr>
              <w:widowControl/>
              <w:kinsoku w:val="0"/>
              <w:autoSpaceDE w:val="0"/>
              <w:autoSpaceDN w:val="0"/>
              <w:adjustRightInd w:val="0"/>
              <w:snapToGrid w:val="0"/>
              <w:spacing w:line="279" w:lineRule="auto"/>
              <w:jc w:val="left"/>
              <w:textAlignment w:val="baseline"/>
              <w:rPr>
                <w:rFonts w:ascii="Arial" w:hAnsi="Arial" w:eastAsia="Arial" w:cs="Arial"/>
                <w:snapToGrid w:val="0"/>
                <w:color w:val="auto"/>
                <w:kern w:val="0"/>
                <w:sz w:val="20"/>
                <w:szCs w:val="21"/>
                <w:highlight w:val="none"/>
              </w:rPr>
            </w:pPr>
          </w:p>
          <w:p w14:paraId="032F3FED">
            <w:pPr>
              <w:widowControl/>
              <w:kinsoku w:val="0"/>
              <w:autoSpaceDE w:val="0"/>
              <w:autoSpaceDN w:val="0"/>
              <w:adjustRightInd w:val="0"/>
              <w:snapToGrid w:val="0"/>
              <w:spacing w:line="279" w:lineRule="auto"/>
              <w:jc w:val="left"/>
              <w:textAlignment w:val="baseline"/>
              <w:rPr>
                <w:rFonts w:ascii="Arial" w:hAnsi="Arial" w:eastAsia="Arial" w:cs="Arial"/>
                <w:snapToGrid w:val="0"/>
                <w:color w:val="auto"/>
                <w:kern w:val="0"/>
                <w:sz w:val="20"/>
                <w:szCs w:val="21"/>
                <w:highlight w:val="none"/>
              </w:rPr>
            </w:pPr>
          </w:p>
          <w:p w14:paraId="01FD0F68">
            <w:pPr>
              <w:widowControl/>
              <w:kinsoku w:val="0"/>
              <w:autoSpaceDE w:val="0"/>
              <w:autoSpaceDN w:val="0"/>
              <w:adjustRightInd w:val="0"/>
              <w:snapToGrid w:val="0"/>
              <w:spacing w:line="279" w:lineRule="auto"/>
              <w:jc w:val="left"/>
              <w:textAlignment w:val="baseline"/>
              <w:rPr>
                <w:rFonts w:ascii="Arial" w:hAnsi="Arial" w:eastAsia="Arial" w:cs="Arial"/>
                <w:snapToGrid w:val="0"/>
                <w:color w:val="auto"/>
                <w:kern w:val="0"/>
                <w:sz w:val="20"/>
                <w:szCs w:val="21"/>
                <w:highlight w:val="none"/>
              </w:rPr>
            </w:pPr>
          </w:p>
          <w:p w14:paraId="15B2C833">
            <w:pPr>
              <w:widowControl/>
              <w:kinsoku w:val="0"/>
              <w:autoSpaceDE w:val="0"/>
              <w:autoSpaceDN w:val="0"/>
              <w:adjustRightInd w:val="0"/>
              <w:snapToGrid w:val="0"/>
              <w:spacing w:before="51" w:line="232" w:lineRule="auto"/>
              <w:ind w:left="237"/>
              <w:jc w:val="left"/>
              <w:textAlignment w:val="baseline"/>
              <w:rPr>
                <w:rFonts w:ascii="Times New Roman" w:hAnsi="Times New Roman" w:eastAsia="Times New Roman" w:cs="Times New Roman"/>
                <w:snapToGrid w:val="0"/>
                <w:color w:val="auto"/>
                <w:kern w:val="0"/>
                <w:sz w:val="18"/>
                <w:szCs w:val="18"/>
                <w:highlight w:val="none"/>
                <w:lang w:eastAsia="en-US"/>
              </w:rPr>
            </w:pPr>
            <w:r>
              <w:rPr>
                <w:rFonts w:ascii="Times New Roman" w:hAnsi="Times New Roman" w:eastAsia="Times New Roman" w:cs="Times New Roman"/>
                <w:snapToGrid w:val="0"/>
                <w:color w:val="auto"/>
                <w:kern w:val="0"/>
                <w:sz w:val="18"/>
                <w:szCs w:val="18"/>
                <w:highlight w:val="none"/>
                <w:lang w:eastAsia="en-US"/>
              </w:rPr>
              <w:t>3</w:t>
            </w:r>
          </w:p>
        </w:tc>
        <w:tc>
          <w:tcPr>
            <w:tcW w:w="1141" w:type="dxa"/>
            <w:vMerge w:val="restart"/>
            <w:tcBorders>
              <w:bottom w:val="nil"/>
            </w:tcBorders>
            <w:vAlign w:val="top"/>
          </w:tcPr>
          <w:p w14:paraId="091E1180">
            <w:pPr>
              <w:widowControl/>
              <w:kinsoku w:val="0"/>
              <w:autoSpaceDE w:val="0"/>
              <w:autoSpaceDN w:val="0"/>
              <w:adjustRightInd w:val="0"/>
              <w:snapToGrid w:val="0"/>
              <w:spacing w:line="241" w:lineRule="auto"/>
              <w:jc w:val="left"/>
              <w:textAlignment w:val="baseline"/>
              <w:rPr>
                <w:rFonts w:ascii="Arial" w:hAnsi="Arial" w:eastAsia="Arial" w:cs="Arial"/>
                <w:snapToGrid w:val="0"/>
                <w:color w:val="auto"/>
                <w:kern w:val="0"/>
                <w:sz w:val="20"/>
                <w:szCs w:val="21"/>
                <w:highlight w:val="none"/>
                <w:lang w:eastAsia="en-US"/>
              </w:rPr>
            </w:pPr>
          </w:p>
          <w:p w14:paraId="6F592069">
            <w:pPr>
              <w:widowControl/>
              <w:kinsoku w:val="0"/>
              <w:autoSpaceDE w:val="0"/>
              <w:autoSpaceDN w:val="0"/>
              <w:adjustRightInd w:val="0"/>
              <w:snapToGrid w:val="0"/>
              <w:spacing w:line="241" w:lineRule="auto"/>
              <w:jc w:val="left"/>
              <w:textAlignment w:val="baseline"/>
              <w:rPr>
                <w:rFonts w:ascii="Arial" w:hAnsi="Arial" w:eastAsia="Arial" w:cs="Arial"/>
                <w:snapToGrid w:val="0"/>
                <w:color w:val="auto"/>
                <w:kern w:val="0"/>
                <w:sz w:val="20"/>
                <w:szCs w:val="21"/>
                <w:highlight w:val="none"/>
                <w:lang w:eastAsia="en-US"/>
              </w:rPr>
            </w:pPr>
          </w:p>
          <w:p w14:paraId="341C21B4">
            <w:pPr>
              <w:widowControl/>
              <w:kinsoku w:val="0"/>
              <w:autoSpaceDE w:val="0"/>
              <w:autoSpaceDN w:val="0"/>
              <w:adjustRightInd w:val="0"/>
              <w:snapToGrid w:val="0"/>
              <w:spacing w:line="241" w:lineRule="auto"/>
              <w:jc w:val="left"/>
              <w:textAlignment w:val="baseline"/>
              <w:rPr>
                <w:rFonts w:ascii="Arial" w:hAnsi="Arial" w:eastAsia="Arial" w:cs="Arial"/>
                <w:snapToGrid w:val="0"/>
                <w:color w:val="auto"/>
                <w:kern w:val="0"/>
                <w:sz w:val="20"/>
                <w:szCs w:val="21"/>
                <w:highlight w:val="none"/>
                <w:lang w:eastAsia="en-US"/>
              </w:rPr>
            </w:pPr>
          </w:p>
          <w:p w14:paraId="3CB8639F">
            <w:pPr>
              <w:widowControl/>
              <w:kinsoku w:val="0"/>
              <w:autoSpaceDE w:val="0"/>
              <w:autoSpaceDN w:val="0"/>
              <w:adjustRightInd w:val="0"/>
              <w:snapToGrid w:val="0"/>
              <w:spacing w:line="242" w:lineRule="auto"/>
              <w:jc w:val="left"/>
              <w:textAlignment w:val="baseline"/>
              <w:rPr>
                <w:rFonts w:ascii="Arial" w:hAnsi="Arial" w:eastAsia="Arial" w:cs="Arial"/>
                <w:snapToGrid w:val="0"/>
                <w:color w:val="auto"/>
                <w:kern w:val="0"/>
                <w:sz w:val="20"/>
                <w:szCs w:val="21"/>
                <w:highlight w:val="none"/>
                <w:lang w:eastAsia="en-US"/>
              </w:rPr>
            </w:pPr>
          </w:p>
          <w:p w14:paraId="066977EC">
            <w:pPr>
              <w:widowControl/>
              <w:kinsoku w:val="0"/>
              <w:autoSpaceDE w:val="0"/>
              <w:autoSpaceDN w:val="0"/>
              <w:adjustRightInd w:val="0"/>
              <w:snapToGrid w:val="0"/>
              <w:spacing w:before="59" w:line="242" w:lineRule="auto"/>
              <w:ind w:left="283" w:leftChars="110" w:right="13" w:hanging="52" w:hangingChars="29"/>
              <w:jc w:val="left"/>
              <w:textAlignment w:val="baseline"/>
              <w:rPr>
                <w:rFonts w:ascii="宋体" w:hAnsi="宋体" w:eastAsia="宋体" w:cs="宋体"/>
                <w:snapToGrid w:val="0"/>
                <w:color w:val="auto"/>
                <w:kern w:val="0"/>
                <w:sz w:val="18"/>
                <w:szCs w:val="18"/>
                <w:highlight w:val="none"/>
                <w:lang w:eastAsia="en-US"/>
              </w:rPr>
            </w:pPr>
            <w:r>
              <w:rPr>
                <w:rFonts w:hint="eastAsia" w:ascii="宋体" w:hAnsi="宋体"/>
                <w:color w:val="auto"/>
                <w:sz w:val="18"/>
                <w:szCs w:val="18"/>
                <w:highlight w:val="none"/>
                <w:u w:val="none" w:color="auto"/>
                <w:lang w:val="en-US" w:eastAsia="zh-CN"/>
              </w:rPr>
              <w:t>配电及</w:t>
            </w:r>
            <w:r>
              <w:rPr>
                <w:rFonts w:hint="eastAsia" w:ascii="宋体" w:hAnsi="宋体"/>
                <w:color w:val="auto"/>
                <w:sz w:val="18"/>
                <w:szCs w:val="18"/>
                <w:highlight w:val="none"/>
                <w:u w:val="none" w:color="auto"/>
              </w:rPr>
              <w:t>保护系统</w:t>
            </w:r>
          </w:p>
        </w:tc>
        <w:tc>
          <w:tcPr>
            <w:tcW w:w="4025" w:type="dxa"/>
            <w:gridSpan w:val="3"/>
            <w:tcBorders>
              <w:bottom w:val="single" w:color="auto" w:sz="4" w:space="0"/>
            </w:tcBorders>
            <w:vAlign w:val="top"/>
          </w:tcPr>
          <w:p w14:paraId="2F37EECB">
            <w:pPr>
              <w:widowControl/>
              <w:kinsoku w:val="0"/>
              <w:autoSpaceDE w:val="0"/>
              <w:autoSpaceDN w:val="0"/>
              <w:adjustRightInd w:val="0"/>
              <w:snapToGrid w:val="0"/>
              <w:spacing w:before="28" w:line="223" w:lineRule="auto"/>
              <w:ind w:left="32" w:leftChars="0" w:right="10" w:rightChars="0" w:hanging="2" w:firstLineChars="0"/>
              <w:jc w:val="left"/>
              <w:textAlignment w:val="baseline"/>
              <w:rPr>
                <w:rFonts w:hint="eastAsia" w:ascii="宋体" w:hAnsi="宋体" w:eastAsia="宋体" w:cs="宋体"/>
                <w:snapToGrid w:val="0"/>
                <w:color w:val="auto"/>
                <w:spacing w:val="5"/>
                <w:kern w:val="0"/>
                <w:sz w:val="18"/>
                <w:szCs w:val="18"/>
                <w:highlight w:val="none"/>
                <w:lang w:val="en-US" w:eastAsia="zh-CN"/>
              </w:rPr>
            </w:pPr>
            <w:r>
              <w:rPr>
                <w:rFonts w:hint="eastAsia" w:ascii="宋体" w:hAnsi="宋体" w:eastAsia="宋体" w:cs="宋体"/>
                <w:snapToGrid w:val="0"/>
                <w:color w:val="auto"/>
                <w:spacing w:val="5"/>
                <w:kern w:val="0"/>
                <w:sz w:val="18"/>
                <w:szCs w:val="18"/>
                <w:highlight w:val="none"/>
                <w:lang w:val="en-US" w:eastAsia="zh-CN"/>
              </w:rPr>
              <w:t>施工现场专用的电源中性点直接接地的低压配电系统是否采用TN～S 系统</w:t>
            </w:r>
          </w:p>
        </w:tc>
        <w:tc>
          <w:tcPr>
            <w:tcW w:w="1033" w:type="dxa"/>
            <w:vMerge w:val="restart"/>
            <w:tcBorders>
              <w:bottom w:val="nil"/>
            </w:tcBorders>
            <w:vAlign w:val="top"/>
          </w:tcPr>
          <w:p w14:paraId="6D447D7B">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rPr>
            </w:pPr>
          </w:p>
        </w:tc>
      </w:tr>
      <w:tr w14:paraId="25D1A0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3" w:hRule="atLeast"/>
          <w:jc w:val="center"/>
        </w:trPr>
        <w:tc>
          <w:tcPr>
            <w:tcW w:w="520" w:type="dxa"/>
            <w:vMerge w:val="continue"/>
            <w:vAlign w:val="top"/>
          </w:tcPr>
          <w:p w14:paraId="5E1FF2FE">
            <w:pPr>
              <w:widowControl/>
              <w:kinsoku w:val="0"/>
              <w:autoSpaceDE w:val="0"/>
              <w:autoSpaceDN w:val="0"/>
              <w:adjustRightInd w:val="0"/>
              <w:snapToGrid w:val="0"/>
              <w:spacing w:before="51" w:line="232" w:lineRule="auto"/>
              <w:ind w:left="237"/>
              <w:jc w:val="left"/>
              <w:textAlignment w:val="baseline"/>
              <w:rPr>
                <w:rFonts w:ascii="Times New Roman" w:hAnsi="Times New Roman" w:eastAsia="Times New Roman" w:cs="Times New Roman"/>
                <w:snapToGrid w:val="0"/>
                <w:color w:val="auto"/>
                <w:kern w:val="0"/>
                <w:sz w:val="18"/>
                <w:szCs w:val="18"/>
                <w:highlight w:val="none"/>
                <w:lang w:eastAsia="en-US"/>
              </w:rPr>
            </w:pPr>
          </w:p>
        </w:tc>
        <w:tc>
          <w:tcPr>
            <w:tcW w:w="1141" w:type="dxa"/>
            <w:vMerge w:val="continue"/>
            <w:vAlign w:val="top"/>
          </w:tcPr>
          <w:p w14:paraId="5519650B">
            <w:pPr>
              <w:widowControl/>
              <w:kinsoku w:val="0"/>
              <w:autoSpaceDE w:val="0"/>
              <w:autoSpaceDN w:val="0"/>
              <w:adjustRightInd w:val="0"/>
              <w:snapToGrid w:val="0"/>
              <w:spacing w:before="59" w:line="242" w:lineRule="auto"/>
              <w:ind w:left="276" w:right="13" w:hanging="271"/>
              <w:jc w:val="left"/>
              <w:textAlignment w:val="baseline"/>
              <w:rPr>
                <w:rFonts w:hint="eastAsia" w:ascii="宋体" w:hAnsi="宋体"/>
                <w:color w:val="auto"/>
                <w:sz w:val="18"/>
                <w:szCs w:val="18"/>
                <w:highlight w:val="none"/>
                <w:u w:val="none" w:color="auto"/>
              </w:rPr>
            </w:pPr>
          </w:p>
        </w:tc>
        <w:tc>
          <w:tcPr>
            <w:tcW w:w="4025" w:type="dxa"/>
            <w:gridSpan w:val="3"/>
            <w:tcBorders>
              <w:top w:val="single" w:color="auto" w:sz="4" w:space="0"/>
              <w:bottom w:val="single" w:color="auto" w:sz="4" w:space="0"/>
            </w:tcBorders>
            <w:vAlign w:val="top"/>
          </w:tcPr>
          <w:p w14:paraId="18F8AF8A">
            <w:pPr>
              <w:widowControl/>
              <w:kinsoku w:val="0"/>
              <w:autoSpaceDE w:val="0"/>
              <w:autoSpaceDN w:val="0"/>
              <w:adjustRightInd w:val="0"/>
              <w:snapToGrid w:val="0"/>
              <w:spacing w:before="28" w:line="223" w:lineRule="auto"/>
              <w:ind w:left="32" w:leftChars="0" w:right="10" w:rightChars="0" w:hanging="2" w:firstLineChars="0"/>
              <w:jc w:val="left"/>
              <w:textAlignment w:val="baseline"/>
              <w:rPr>
                <w:rFonts w:hint="eastAsia" w:ascii="宋体" w:hAnsi="宋体" w:eastAsia="宋体" w:cs="宋体"/>
                <w:snapToGrid w:val="0"/>
                <w:color w:val="auto"/>
                <w:spacing w:val="5"/>
                <w:kern w:val="0"/>
                <w:sz w:val="18"/>
                <w:szCs w:val="18"/>
                <w:highlight w:val="none"/>
                <w:lang w:val="en-US" w:eastAsia="zh-CN"/>
              </w:rPr>
            </w:pPr>
            <w:r>
              <w:rPr>
                <w:rFonts w:hint="eastAsia" w:ascii="宋体" w:hAnsi="宋体" w:eastAsia="宋体" w:cs="宋体"/>
                <w:snapToGrid w:val="0"/>
                <w:color w:val="auto"/>
                <w:spacing w:val="5"/>
                <w:kern w:val="0"/>
                <w:sz w:val="18"/>
                <w:szCs w:val="18"/>
                <w:highlight w:val="none"/>
                <w:lang w:val="en-US" w:eastAsia="zh-CN"/>
              </w:rPr>
              <w:t>配电系统是否采用同一保护系统</w:t>
            </w:r>
          </w:p>
        </w:tc>
        <w:tc>
          <w:tcPr>
            <w:tcW w:w="1033" w:type="dxa"/>
            <w:vMerge w:val="continue"/>
            <w:vAlign w:val="top"/>
          </w:tcPr>
          <w:p w14:paraId="1021C371">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rPr>
            </w:pPr>
          </w:p>
        </w:tc>
      </w:tr>
      <w:tr w14:paraId="4C4767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jc w:val="center"/>
        </w:trPr>
        <w:tc>
          <w:tcPr>
            <w:tcW w:w="520" w:type="dxa"/>
            <w:vMerge w:val="continue"/>
            <w:vAlign w:val="top"/>
          </w:tcPr>
          <w:p w14:paraId="687D3485">
            <w:pPr>
              <w:widowControl/>
              <w:kinsoku w:val="0"/>
              <w:autoSpaceDE w:val="0"/>
              <w:autoSpaceDN w:val="0"/>
              <w:adjustRightInd w:val="0"/>
              <w:snapToGrid w:val="0"/>
              <w:spacing w:before="51" w:line="232" w:lineRule="auto"/>
              <w:ind w:left="237"/>
              <w:jc w:val="left"/>
              <w:textAlignment w:val="baseline"/>
              <w:rPr>
                <w:rFonts w:ascii="Times New Roman" w:hAnsi="Times New Roman" w:eastAsia="Times New Roman" w:cs="Times New Roman"/>
                <w:snapToGrid w:val="0"/>
                <w:color w:val="auto"/>
                <w:kern w:val="0"/>
                <w:sz w:val="18"/>
                <w:szCs w:val="18"/>
                <w:highlight w:val="none"/>
                <w:lang w:eastAsia="en-US"/>
              </w:rPr>
            </w:pPr>
          </w:p>
        </w:tc>
        <w:tc>
          <w:tcPr>
            <w:tcW w:w="1141" w:type="dxa"/>
            <w:vMerge w:val="continue"/>
            <w:vAlign w:val="top"/>
          </w:tcPr>
          <w:p w14:paraId="794DC8B5">
            <w:pPr>
              <w:widowControl/>
              <w:kinsoku w:val="0"/>
              <w:autoSpaceDE w:val="0"/>
              <w:autoSpaceDN w:val="0"/>
              <w:adjustRightInd w:val="0"/>
              <w:snapToGrid w:val="0"/>
              <w:spacing w:before="59" w:line="242" w:lineRule="auto"/>
              <w:ind w:left="276" w:right="13" w:hanging="271"/>
              <w:jc w:val="left"/>
              <w:textAlignment w:val="baseline"/>
              <w:rPr>
                <w:rFonts w:hint="eastAsia" w:ascii="宋体" w:hAnsi="宋体"/>
                <w:color w:val="auto"/>
                <w:sz w:val="18"/>
                <w:szCs w:val="18"/>
                <w:highlight w:val="none"/>
                <w:u w:val="none" w:color="auto"/>
              </w:rPr>
            </w:pPr>
          </w:p>
        </w:tc>
        <w:tc>
          <w:tcPr>
            <w:tcW w:w="4025" w:type="dxa"/>
            <w:gridSpan w:val="3"/>
            <w:tcBorders>
              <w:top w:val="single" w:color="auto" w:sz="4" w:space="0"/>
              <w:bottom w:val="single" w:color="auto" w:sz="4" w:space="0"/>
            </w:tcBorders>
            <w:vAlign w:val="top"/>
          </w:tcPr>
          <w:p w14:paraId="27049AFE">
            <w:pPr>
              <w:widowControl/>
              <w:kinsoku w:val="0"/>
              <w:autoSpaceDE w:val="0"/>
              <w:autoSpaceDN w:val="0"/>
              <w:adjustRightInd w:val="0"/>
              <w:snapToGrid w:val="0"/>
              <w:spacing w:before="28" w:line="223" w:lineRule="auto"/>
              <w:ind w:left="32" w:leftChars="0" w:right="10" w:rightChars="0" w:hanging="2" w:firstLineChars="0"/>
              <w:jc w:val="left"/>
              <w:textAlignment w:val="baseline"/>
              <w:rPr>
                <w:rFonts w:hint="eastAsia" w:ascii="宋体" w:hAnsi="宋体" w:eastAsia="宋体" w:cs="宋体"/>
                <w:snapToGrid w:val="0"/>
                <w:color w:val="auto"/>
                <w:spacing w:val="5"/>
                <w:kern w:val="0"/>
                <w:sz w:val="18"/>
                <w:szCs w:val="18"/>
                <w:highlight w:val="none"/>
                <w:lang w:val="en-US" w:eastAsia="zh-CN"/>
              </w:rPr>
            </w:pPr>
            <w:r>
              <w:rPr>
                <w:rFonts w:hint="eastAsia" w:ascii="宋体" w:hAnsi="宋体" w:eastAsia="宋体" w:cs="宋体"/>
                <w:snapToGrid w:val="0"/>
                <w:color w:val="auto"/>
                <w:spacing w:val="5"/>
                <w:kern w:val="0"/>
                <w:sz w:val="18"/>
                <w:szCs w:val="18"/>
                <w:highlight w:val="none"/>
                <w:lang w:val="en-US" w:eastAsia="zh-CN"/>
              </w:rPr>
              <w:t>保护导体（PE）是否装设开关、熔断器或通过工作电流</w:t>
            </w:r>
          </w:p>
        </w:tc>
        <w:tc>
          <w:tcPr>
            <w:tcW w:w="1033" w:type="dxa"/>
            <w:vMerge w:val="continue"/>
            <w:vAlign w:val="top"/>
          </w:tcPr>
          <w:p w14:paraId="6EB3AE90">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rPr>
            </w:pPr>
          </w:p>
        </w:tc>
      </w:tr>
      <w:tr w14:paraId="4F885C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0" w:hRule="atLeast"/>
          <w:jc w:val="center"/>
        </w:trPr>
        <w:tc>
          <w:tcPr>
            <w:tcW w:w="520" w:type="dxa"/>
            <w:vMerge w:val="continue"/>
            <w:vAlign w:val="top"/>
          </w:tcPr>
          <w:p w14:paraId="4A0BAA15">
            <w:pPr>
              <w:widowControl/>
              <w:kinsoku w:val="0"/>
              <w:autoSpaceDE w:val="0"/>
              <w:autoSpaceDN w:val="0"/>
              <w:adjustRightInd w:val="0"/>
              <w:snapToGrid w:val="0"/>
              <w:spacing w:before="51" w:line="232" w:lineRule="auto"/>
              <w:ind w:left="237"/>
              <w:jc w:val="left"/>
              <w:textAlignment w:val="baseline"/>
              <w:rPr>
                <w:rFonts w:ascii="Times New Roman" w:hAnsi="Times New Roman" w:eastAsia="Times New Roman" w:cs="Times New Roman"/>
                <w:snapToGrid w:val="0"/>
                <w:color w:val="auto"/>
                <w:kern w:val="0"/>
                <w:sz w:val="18"/>
                <w:szCs w:val="18"/>
                <w:highlight w:val="none"/>
                <w:lang w:eastAsia="en-US"/>
              </w:rPr>
            </w:pPr>
          </w:p>
        </w:tc>
        <w:tc>
          <w:tcPr>
            <w:tcW w:w="1141" w:type="dxa"/>
            <w:vMerge w:val="continue"/>
            <w:vAlign w:val="top"/>
          </w:tcPr>
          <w:p w14:paraId="647FA53C">
            <w:pPr>
              <w:widowControl/>
              <w:kinsoku w:val="0"/>
              <w:autoSpaceDE w:val="0"/>
              <w:autoSpaceDN w:val="0"/>
              <w:adjustRightInd w:val="0"/>
              <w:snapToGrid w:val="0"/>
              <w:spacing w:before="59" w:line="242" w:lineRule="auto"/>
              <w:ind w:left="276" w:right="13" w:hanging="271"/>
              <w:jc w:val="left"/>
              <w:textAlignment w:val="baseline"/>
              <w:rPr>
                <w:rFonts w:hint="eastAsia" w:ascii="宋体" w:hAnsi="宋体"/>
                <w:color w:val="auto"/>
                <w:sz w:val="18"/>
                <w:szCs w:val="18"/>
                <w:highlight w:val="none"/>
                <w:u w:val="none" w:color="auto"/>
              </w:rPr>
            </w:pPr>
          </w:p>
        </w:tc>
        <w:tc>
          <w:tcPr>
            <w:tcW w:w="4025" w:type="dxa"/>
            <w:gridSpan w:val="3"/>
            <w:tcBorders>
              <w:top w:val="single" w:color="auto" w:sz="4" w:space="0"/>
              <w:bottom w:val="single" w:color="auto" w:sz="4" w:space="0"/>
            </w:tcBorders>
            <w:vAlign w:val="top"/>
          </w:tcPr>
          <w:p w14:paraId="33963810">
            <w:pPr>
              <w:widowControl/>
              <w:kinsoku w:val="0"/>
              <w:autoSpaceDE w:val="0"/>
              <w:autoSpaceDN w:val="0"/>
              <w:adjustRightInd w:val="0"/>
              <w:snapToGrid w:val="0"/>
              <w:spacing w:before="28" w:line="223" w:lineRule="auto"/>
              <w:ind w:left="32" w:leftChars="0" w:right="10" w:rightChars="0" w:hanging="2" w:firstLineChars="0"/>
              <w:jc w:val="left"/>
              <w:textAlignment w:val="baseline"/>
              <w:rPr>
                <w:rFonts w:hint="eastAsia" w:ascii="宋体" w:hAnsi="宋体" w:eastAsia="宋体" w:cs="宋体"/>
                <w:snapToGrid w:val="0"/>
                <w:color w:val="auto"/>
                <w:spacing w:val="5"/>
                <w:kern w:val="0"/>
                <w:sz w:val="18"/>
                <w:szCs w:val="18"/>
                <w:highlight w:val="none"/>
                <w:lang w:val="en-US" w:eastAsia="zh-CN"/>
              </w:rPr>
            </w:pPr>
            <w:r>
              <w:rPr>
                <w:rFonts w:hint="eastAsia" w:ascii="宋体" w:hAnsi="宋体" w:eastAsia="宋体" w:cs="宋体"/>
                <w:snapToGrid w:val="0"/>
                <w:color w:val="auto"/>
                <w:spacing w:val="5"/>
                <w:kern w:val="0"/>
                <w:sz w:val="18"/>
                <w:szCs w:val="18"/>
                <w:highlight w:val="none"/>
                <w:lang w:val="en-US" w:eastAsia="zh-CN"/>
              </w:rPr>
              <w:t>工作接地与总配电处重复接地的设置、安装及接地装置的材料是否符合临时用电组织设计（方案）要求</w:t>
            </w:r>
          </w:p>
        </w:tc>
        <w:tc>
          <w:tcPr>
            <w:tcW w:w="1033" w:type="dxa"/>
            <w:vMerge w:val="continue"/>
            <w:vAlign w:val="top"/>
          </w:tcPr>
          <w:p w14:paraId="63135712">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rPr>
            </w:pPr>
          </w:p>
        </w:tc>
      </w:tr>
      <w:tr w14:paraId="6566F7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0" w:hRule="atLeast"/>
          <w:jc w:val="center"/>
        </w:trPr>
        <w:tc>
          <w:tcPr>
            <w:tcW w:w="520" w:type="dxa"/>
            <w:vMerge w:val="continue"/>
            <w:vAlign w:val="top"/>
          </w:tcPr>
          <w:p w14:paraId="4C6EBCD1">
            <w:pPr>
              <w:widowControl/>
              <w:kinsoku w:val="0"/>
              <w:autoSpaceDE w:val="0"/>
              <w:autoSpaceDN w:val="0"/>
              <w:adjustRightInd w:val="0"/>
              <w:snapToGrid w:val="0"/>
              <w:spacing w:before="51" w:line="232" w:lineRule="auto"/>
              <w:ind w:left="237"/>
              <w:jc w:val="left"/>
              <w:textAlignment w:val="baseline"/>
              <w:rPr>
                <w:rFonts w:ascii="Times New Roman" w:hAnsi="Times New Roman" w:eastAsia="Times New Roman" w:cs="Times New Roman"/>
                <w:snapToGrid w:val="0"/>
                <w:color w:val="auto"/>
                <w:kern w:val="0"/>
                <w:sz w:val="18"/>
                <w:szCs w:val="18"/>
                <w:highlight w:val="none"/>
                <w:lang w:eastAsia="en-US"/>
              </w:rPr>
            </w:pPr>
          </w:p>
        </w:tc>
        <w:tc>
          <w:tcPr>
            <w:tcW w:w="1141" w:type="dxa"/>
            <w:vMerge w:val="continue"/>
            <w:vAlign w:val="top"/>
          </w:tcPr>
          <w:p w14:paraId="74DC5E67">
            <w:pPr>
              <w:widowControl/>
              <w:kinsoku w:val="0"/>
              <w:autoSpaceDE w:val="0"/>
              <w:autoSpaceDN w:val="0"/>
              <w:adjustRightInd w:val="0"/>
              <w:snapToGrid w:val="0"/>
              <w:spacing w:before="59" w:line="242" w:lineRule="auto"/>
              <w:ind w:left="276" w:right="13" w:hanging="271"/>
              <w:jc w:val="left"/>
              <w:textAlignment w:val="baseline"/>
              <w:rPr>
                <w:rFonts w:hint="eastAsia" w:ascii="宋体" w:hAnsi="宋体"/>
                <w:color w:val="auto"/>
                <w:sz w:val="18"/>
                <w:szCs w:val="18"/>
                <w:highlight w:val="none"/>
                <w:u w:val="none" w:color="auto"/>
              </w:rPr>
            </w:pPr>
          </w:p>
        </w:tc>
        <w:tc>
          <w:tcPr>
            <w:tcW w:w="4025" w:type="dxa"/>
            <w:gridSpan w:val="3"/>
            <w:tcBorders>
              <w:top w:val="single" w:color="auto" w:sz="4" w:space="0"/>
              <w:bottom w:val="single" w:color="auto" w:sz="4" w:space="0"/>
            </w:tcBorders>
            <w:vAlign w:val="top"/>
          </w:tcPr>
          <w:p w14:paraId="0F751209">
            <w:pPr>
              <w:widowControl/>
              <w:kinsoku w:val="0"/>
              <w:autoSpaceDE w:val="0"/>
              <w:autoSpaceDN w:val="0"/>
              <w:adjustRightInd w:val="0"/>
              <w:snapToGrid w:val="0"/>
              <w:spacing w:before="28" w:line="223" w:lineRule="auto"/>
              <w:ind w:left="32" w:leftChars="0" w:right="10" w:rightChars="0" w:hanging="2" w:firstLineChars="0"/>
              <w:jc w:val="left"/>
              <w:textAlignment w:val="baseline"/>
              <w:rPr>
                <w:rFonts w:hint="eastAsia" w:ascii="宋体" w:hAnsi="宋体" w:eastAsia="宋体" w:cs="宋体"/>
                <w:snapToGrid w:val="0"/>
                <w:color w:val="auto"/>
                <w:spacing w:val="5"/>
                <w:kern w:val="0"/>
                <w:sz w:val="18"/>
                <w:szCs w:val="18"/>
                <w:highlight w:val="none"/>
                <w:lang w:val="en-US" w:eastAsia="zh-CN"/>
              </w:rPr>
            </w:pPr>
            <w:r>
              <w:rPr>
                <w:rFonts w:hint="eastAsia" w:ascii="宋体" w:hAnsi="宋体" w:eastAsia="宋体" w:cs="宋体"/>
                <w:snapToGrid w:val="0"/>
                <w:color w:val="auto"/>
                <w:spacing w:val="5"/>
                <w:kern w:val="0"/>
                <w:sz w:val="18"/>
                <w:szCs w:val="18"/>
                <w:highlight w:val="none"/>
                <w:lang w:val="en-US" w:eastAsia="zh-CN"/>
              </w:rPr>
              <w:t>工作接地电阻是否大于 4Ω，总配电处重复接地电阻是否大于 10Ω</w:t>
            </w:r>
          </w:p>
        </w:tc>
        <w:tc>
          <w:tcPr>
            <w:tcW w:w="1033" w:type="dxa"/>
            <w:vMerge w:val="continue"/>
            <w:vAlign w:val="top"/>
          </w:tcPr>
          <w:p w14:paraId="7049B746">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rPr>
            </w:pPr>
          </w:p>
        </w:tc>
      </w:tr>
      <w:tr w14:paraId="1606F7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3" w:hRule="atLeast"/>
          <w:jc w:val="center"/>
        </w:trPr>
        <w:tc>
          <w:tcPr>
            <w:tcW w:w="520" w:type="dxa"/>
            <w:vMerge w:val="continue"/>
            <w:vAlign w:val="top"/>
          </w:tcPr>
          <w:p w14:paraId="2F61638A">
            <w:pPr>
              <w:widowControl/>
              <w:kinsoku w:val="0"/>
              <w:autoSpaceDE w:val="0"/>
              <w:autoSpaceDN w:val="0"/>
              <w:adjustRightInd w:val="0"/>
              <w:snapToGrid w:val="0"/>
              <w:spacing w:before="51" w:line="232" w:lineRule="auto"/>
              <w:ind w:left="237"/>
              <w:jc w:val="left"/>
              <w:textAlignment w:val="baseline"/>
              <w:rPr>
                <w:rFonts w:ascii="Times New Roman" w:hAnsi="Times New Roman" w:eastAsia="Times New Roman" w:cs="Times New Roman"/>
                <w:snapToGrid w:val="0"/>
                <w:color w:val="auto"/>
                <w:kern w:val="0"/>
                <w:sz w:val="18"/>
                <w:szCs w:val="18"/>
                <w:highlight w:val="none"/>
                <w:lang w:eastAsia="en-US"/>
              </w:rPr>
            </w:pPr>
          </w:p>
        </w:tc>
        <w:tc>
          <w:tcPr>
            <w:tcW w:w="1141" w:type="dxa"/>
            <w:vMerge w:val="continue"/>
            <w:vAlign w:val="top"/>
          </w:tcPr>
          <w:p w14:paraId="1311348E">
            <w:pPr>
              <w:widowControl/>
              <w:kinsoku w:val="0"/>
              <w:autoSpaceDE w:val="0"/>
              <w:autoSpaceDN w:val="0"/>
              <w:adjustRightInd w:val="0"/>
              <w:snapToGrid w:val="0"/>
              <w:spacing w:before="59" w:line="242" w:lineRule="auto"/>
              <w:ind w:left="276" w:right="13" w:hanging="271"/>
              <w:jc w:val="left"/>
              <w:textAlignment w:val="baseline"/>
              <w:rPr>
                <w:rFonts w:hint="eastAsia" w:ascii="宋体" w:hAnsi="宋体"/>
                <w:color w:val="auto"/>
                <w:sz w:val="18"/>
                <w:szCs w:val="18"/>
                <w:highlight w:val="none"/>
                <w:u w:val="none" w:color="auto"/>
              </w:rPr>
            </w:pPr>
          </w:p>
        </w:tc>
        <w:tc>
          <w:tcPr>
            <w:tcW w:w="4025" w:type="dxa"/>
            <w:gridSpan w:val="3"/>
            <w:tcBorders>
              <w:top w:val="single" w:color="auto" w:sz="4" w:space="0"/>
              <w:bottom w:val="single" w:color="auto" w:sz="4" w:space="0"/>
            </w:tcBorders>
            <w:vAlign w:val="top"/>
          </w:tcPr>
          <w:p w14:paraId="25AC95BE">
            <w:pPr>
              <w:widowControl/>
              <w:kinsoku w:val="0"/>
              <w:autoSpaceDE w:val="0"/>
              <w:autoSpaceDN w:val="0"/>
              <w:adjustRightInd w:val="0"/>
              <w:snapToGrid w:val="0"/>
              <w:spacing w:before="28" w:line="223" w:lineRule="auto"/>
              <w:ind w:left="32" w:leftChars="0" w:right="10" w:rightChars="0" w:hanging="2" w:firstLineChars="0"/>
              <w:jc w:val="left"/>
              <w:textAlignment w:val="baseline"/>
              <w:rPr>
                <w:rFonts w:hint="eastAsia" w:ascii="宋体" w:hAnsi="宋体" w:eastAsia="宋体" w:cs="宋体"/>
                <w:snapToGrid w:val="0"/>
                <w:color w:val="auto"/>
                <w:spacing w:val="5"/>
                <w:kern w:val="0"/>
                <w:sz w:val="18"/>
                <w:szCs w:val="18"/>
                <w:highlight w:val="none"/>
                <w:lang w:val="en-US" w:eastAsia="zh-CN"/>
              </w:rPr>
            </w:pPr>
            <w:r>
              <w:rPr>
                <w:rFonts w:hint="eastAsia" w:ascii="宋体" w:hAnsi="宋体" w:eastAsia="宋体" w:cs="宋体"/>
                <w:snapToGrid w:val="0"/>
                <w:color w:val="auto"/>
                <w:spacing w:val="5"/>
                <w:kern w:val="0"/>
                <w:sz w:val="18"/>
                <w:szCs w:val="18"/>
                <w:highlight w:val="none"/>
                <w:lang w:val="en-US" w:eastAsia="zh-CN"/>
              </w:rPr>
              <w:t>保护接地导体（PE）是否从规定位置引出</w:t>
            </w:r>
          </w:p>
        </w:tc>
        <w:tc>
          <w:tcPr>
            <w:tcW w:w="1033" w:type="dxa"/>
            <w:vMerge w:val="continue"/>
            <w:vAlign w:val="top"/>
          </w:tcPr>
          <w:p w14:paraId="017A2781">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rPr>
            </w:pPr>
          </w:p>
        </w:tc>
      </w:tr>
      <w:tr w14:paraId="7DC1DE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jc w:val="center"/>
        </w:trPr>
        <w:tc>
          <w:tcPr>
            <w:tcW w:w="520" w:type="dxa"/>
            <w:vMerge w:val="continue"/>
            <w:vAlign w:val="top"/>
          </w:tcPr>
          <w:p w14:paraId="7B45DEAA">
            <w:pPr>
              <w:widowControl/>
              <w:kinsoku w:val="0"/>
              <w:autoSpaceDE w:val="0"/>
              <w:autoSpaceDN w:val="0"/>
              <w:adjustRightInd w:val="0"/>
              <w:snapToGrid w:val="0"/>
              <w:spacing w:before="51" w:line="232" w:lineRule="auto"/>
              <w:ind w:left="237"/>
              <w:jc w:val="left"/>
              <w:textAlignment w:val="baseline"/>
              <w:rPr>
                <w:rFonts w:ascii="Times New Roman" w:hAnsi="Times New Roman" w:eastAsia="Times New Roman" w:cs="Times New Roman"/>
                <w:snapToGrid w:val="0"/>
                <w:color w:val="auto"/>
                <w:kern w:val="0"/>
                <w:sz w:val="18"/>
                <w:szCs w:val="18"/>
                <w:highlight w:val="none"/>
                <w:lang w:eastAsia="en-US"/>
              </w:rPr>
            </w:pPr>
          </w:p>
        </w:tc>
        <w:tc>
          <w:tcPr>
            <w:tcW w:w="1141" w:type="dxa"/>
            <w:vMerge w:val="continue"/>
            <w:vAlign w:val="top"/>
          </w:tcPr>
          <w:p w14:paraId="2647C602">
            <w:pPr>
              <w:widowControl/>
              <w:kinsoku w:val="0"/>
              <w:autoSpaceDE w:val="0"/>
              <w:autoSpaceDN w:val="0"/>
              <w:adjustRightInd w:val="0"/>
              <w:snapToGrid w:val="0"/>
              <w:spacing w:before="59" w:line="242" w:lineRule="auto"/>
              <w:ind w:left="276" w:right="13" w:hanging="271"/>
              <w:jc w:val="left"/>
              <w:textAlignment w:val="baseline"/>
              <w:rPr>
                <w:rFonts w:hint="eastAsia" w:ascii="宋体" w:hAnsi="宋体"/>
                <w:color w:val="auto"/>
                <w:sz w:val="18"/>
                <w:szCs w:val="18"/>
                <w:highlight w:val="none"/>
                <w:u w:val="none" w:color="auto"/>
              </w:rPr>
            </w:pPr>
          </w:p>
        </w:tc>
        <w:tc>
          <w:tcPr>
            <w:tcW w:w="4025" w:type="dxa"/>
            <w:gridSpan w:val="3"/>
            <w:tcBorders>
              <w:top w:val="single" w:color="auto" w:sz="4" w:space="0"/>
            </w:tcBorders>
            <w:vAlign w:val="top"/>
          </w:tcPr>
          <w:p w14:paraId="70B83887">
            <w:pPr>
              <w:widowControl/>
              <w:kinsoku w:val="0"/>
              <w:autoSpaceDE w:val="0"/>
              <w:autoSpaceDN w:val="0"/>
              <w:adjustRightInd w:val="0"/>
              <w:snapToGrid w:val="0"/>
              <w:spacing w:before="28" w:line="223" w:lineRule="auto"/>
              <w:ind w:left="32" w:leftChars="0" w:right="10" w:rightChars="0" w:hanging="2" w:firstLineChars="0"/>
              <w:jc w:val="left"/>
              <w:textAlignment w:val="baseline"/>
              <w:rPr>
                <w:rFonts w:hint="eastAsia" w:ascii="宋体" w:hAnsi="宋体" w:eastAsia="宋体" w:cs="宋体"/>
                <w:snapToGrid w:val="0"/>
                <w:color w:val="auto"/>
                <w:spacing w:val="5"/>
                <w:kern w:val="0"/>
                <w:sz w:val="18"/>
                <w:szCs w:val="18"/>
                <w:highlight w:val="none"/>
                <w:lang w:val="en-US" w:eastAsia="zh-CN"/>
              </w:rPr>
            </w:pPr>
            <w:r>
              <w:rPr>
                <w:rFonts w:hint="eastAsia" w:ascii="宋体" w:hAnsi="宋体" w:eastAsia="宋体" w:cs="宋体"/>
                <w:snapToGrid w:val="0"/>
                <w:color w:val="auto"/>
                <w:spacing w:val="5"/>
                <w:kern w:val="0"/>
                <w:sz w:val="18"/>
                <w:szCs w:val="18"/>
                <w:highlight w:val="none"/>
                <w:lang w:val="en-US" w:eastAsia="zh-CN"/>
              </w:rPr>
              <w:t>保护接地导体（PE）材质、规格及颜色标记是否符合规定</w:t>
            </w:r>
          </w:p>
        </w:tc>
        <w:tc>
          <w:tcPr>
            <w:tcW w:w="1033" w:type="dxa"/>
            <w:vMerge w:val="continue"/>
            <w:vAlign w:val="top"/>
          </w:tcPr>
          <w:p w14:paraId="5A935301">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rPr>
            </w:pPr>
          </w:p>
        </w:tc>
      </w:tr>
      <w:tr w14:paraId="57BAC1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4" w:hRule="atLeast"/>
          <w:jc w:val="center"/>
        </w:trPr>
        <w:tc>
          <w:tcPr>
            <w:tcW w:w="520" w:type="dxa"/>
            <w:vMerge w:val="continue"/>
            <w:tcBorders>
              <w:top w:val="nil"/>
              <w:bottom w:val="nil"/>
            </w:tcBorders>
            <w:vAlign w:val="top"/>
          </w:tcPr>
          <w:p w14:paraId="4EE472AC">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rPr>
            </w:pPr>
          </w:p>
        </w:tc>
        <w:tc>
          <w:tcPr>
            <w:tcW w:w="1141" w:type="dxa"/>
            <w:vMerge w:val="continue"/>
            <w:tcBorders>
              <w:top w:val="nil"/>
              <w:bottom w:val="nil"/>
            </w:tcBorders>
            <w:vAlign w:val="top"/>
          </w:tcPr>
          <w:p w14:paraId="27B8A0A4">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rPr>
            </w:pPr>
          </w:p>
        </w:tc>
        <w:tc>
          <w:tcPr>
            <w:tcW w:w="4025" w:type="dxa"/>
            <w:gridSpan w:val="3"/>
            <w:vAlign w:val="top"/>
          </w:tcPr>
          <w:p w14:paraId="050ADB9F">
            <w:pPr>
              <w:widowControl/>
              <w:kinsoku w:val="0"/>
              <w:autoSpaceDE w:val="0"/>
              <w:autoSpaceDN w:val="0"/>
              <w:adjustRightInd w:val="0"/>
              <w:snapToGrid w:val="0"/>
              <w:spacing w:before="28" w:line="223" w:lineRule="auto"/>
              <w:ind w:left="32" w:leftChars="0" w:right="10" w:rightChars="0" w:hanging="2" w:firstLineChars="0"/>
              <w:jc w:val="left"/>
              <w:textAlignment w:val="baseline"/>
              <w:rPr>
                <w:rFonts w:hint="eastAsia" w:ascii="宋体" w:hAnsi="宋体" w:eastAsia="宋体" w:cs="宋体"/>
                <w:snapToGrid w:val="0"/>
                <w:color w:val="auto"/>
                <w:spacing w:val="5"/>
                <w:kern w:val="0"/>
                <w:sz w:val="18"/>
                <w:szCs w:val="18"/>
                <w:highlight w:val="none"/>
                <w:lang w:val="en-US" w:eastAsia="zh-CN"/>
              </w:rPr>
            </w:pPr>
            <w:r>
              <w:rPr>
                <w:rFonts w:hint="eastAsia" w:ascii="宋体" w:hAnsi="宋体" w:eastAsia="宋体" w:cs="宋体"/>
                <w:snapToGrid w:val="0"/>
                <w:color w:val="auto"/>
                <w:spacing w:val="5"/>
                <w:kern w:val="0"/>
                <w:sz w:val="18"/>
                <w:szCs w:val="18"/>
                <w:highlight w:val="none"/>
                <w:lang w:val="en-US" w:eastAsia="zh-CN"/>
              </w:rPr>
              <w:t>施工现场起重机、物料提升机、施工升降机、脚手架是否采取防雷措施</w:t>
            </w:r>
          </w:p>
        </w:tc>
        <w:tc>
          <w:tcPr>
            <w:tcW w:w="1033" w:type="dxa"/>
            <w:vMerge w:val="continue"/>
            <w:tcBorders>
              <w:top w:val="nil"/>
              <w:bottom w:val="nil"/>
            </w:tcBorders>
            <w:vAlign w:val="top"/>
          </w:tcPr>
          <w:p w14:paraId="231746F5">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rPr>
            </w:pPr>
          </w:p>
        </w:tc>
      </w:tr>
      <w:tr w14:paraId="2C43C6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5" w:hRule="atLeast"/>
          <w:jc w:val="center"/>
        </w:trPr>
        <w:tc>
          <w:tcPr>
            <w:tcW w:w="520" w:type="dxa"/>
            <w:vMerge w:val="continue"/>
            <w:tcBorders>
              <w:top w:val="nil"/>
              <w:bottom w:val="nil"/>
            </w:tcBorders>
            <w:vAlign w:val="top"/>
          </w:tcPr>
          <w:p w14:paraId="4B98D334">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rPr>
            </w:pPr>
          </w:p>
        </w:tc>
        <w:tc>
          <w:tcPr>
            <w:tcW w:w="1141" w:type="dxa"/>
            <w:vMerge w:val="continue"/>
            <w:tcBorders>
              <w:top w:val="nil"/>
              <w:bottom w:val="nil"/>
            </w:tcBorders>
            <w:vAlign w:val="top"/>
          </w:tcPr>
          <w:p w14:paraId="2A767AD8">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rPr>
            </w:pPr>
          </w:p>
        </w:tc>
        <w:tc>
          <w:tcPr>
            <w:tcW w:w="4025" w:type="dxa"/>
            <w:gridSpan w:val="3"/>
            <w:vAlign w:val="top"/>
          </w:tcPr>
          <w:p w14:paraId="09A7CF8B">
            <w:pPr>
              <w:widowControl/>
              <w:kinsoku w:val="0"/>
              <w:autoSpaceDE w:val="0"/>
              <w:autoSpaceDN w:val="0"/>
              <w:adjustRightInd w:val="0"/>
              <w:snapToGrid w:val="0"/>
              <w:spacing w:before="28" w:line="223" w:lineRule="auto"/>
              <w:ind w:left="32" w:leftChars="0" w:right="10" w:rightChars="0" w:hanging="2" w:firstLineChars="0"/>
              <w:jc w:val="left"/>
              <w:textAlignment w:val="baseline"/>
              <w:rPr>
                <w:rFonts w:hint="eastAsia" w:ascii="宋体" w:hAnsi="宋体" w:eastAsia="宋体" w:cs="宋体"/>
                <w:snapToGrid w:val="0"/>
                <w:color w:val="auto"/>
                <w:spacing w:val="5"/>
                <w:kern w:val="0"/>
                <w:sz w:val="18"/>
                <w:szCs w:val="18"/>
                <w:highlight w:val="none"/>
                <w:lang w:val="en-US" w:eastAsia="zh-CN"/>
              </w:rPr>
            </w:pPr>
            <w:r>
              <w:rPr>
                <w:rFonts w:hint="eastAsia" w:ascii="宋体" w:hAnsi="宋体" w:eastAsia="宋体" w:cs="宋体"/>
                <w:snapToGrid w:val="0"/>
                <w:color w:val="auto"/>
                <w:spacing w:val="5"/>
                <w:kern w:val="0"/>
                <w:sz w:val="18"/>
                <w:szCs w:val="18"/>
                <w:highlight w:val="none"/>
                <w:lang w:val="en-US" w:eastAsia="zh-CN"/>
              </w:rPr>
              <w:t>做防雷接地机械上的电气设备，保护导体（PE）是否做重复接地</w:t>
            </w:r>
          </w:p>
        </w:tc>
        <w:tc>
          <w:tcPr>
            <w:tcW w:w="1033" w:type="dxa"/>
            <w:vMerge w:val="continue"/>
            <w:tcBorders>
              <w:top w:val="nil"/>
              <w:bottom w:val="nil"/>
            </w:tcBorders>
            <w:vAlign w:val="top"/>
          </w:tcPr>
          <w:p w14:paraId="65D2AB59">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rPr>
            </w:pPr>
          </w:p>
        </w:tc>
      </w:tr>
      <w:tr w14:paraId="1774E3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9" w:hRule="atLeast"/>
          <w:jc w:val="center"/>
        </w:trPr>
        <w:tc>
          <w:tcPr>
            <w:tcW w:w="520" w:type="dxa"/>
            <w:vMerge w:val="continue"/>
            <w:tcBorders>
              <w:top w:val="nil"/>
              <w:bottom w:val="nil"/>
            </w:tcBorders>
            <w:vAlign w:val="top"/>
          </w:tcPr>
          <w:p w14:paraId="6413068F">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rPr>
            </w:pPr>
          </w:p>
        </w:tc>
        <w:tc>
          <w:tcPr>
            <w:tcW w:w="1141" w:type="dxa"/>
            <w:vMerge w:val="continue"/>
            <w:tcBorders>
              <w:top w:val="nil"/>
              <w:bottom w:val="nil"/>
            </w:tcBorders>
            <w:vAlign w:val="top"/>
          </w:tcPr>
          <w:p w14:paraId="2CD367B7">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rPr>
            </w:pPr>
          </w:p>
        </w:tc>
        <w:tc>
          <w:tcPr>
            <w:tcW w:w="4025" w:type="dxa"/>
            <w:gridSpan w:val="3"/>
            <w:vAlign w:val="top"/>
          </w:tcPr>
          <w:p w14:paraId="39D8ED58">
            <w:pPr>
              <w:widowControl/>
              <w:kinsoku w:val="0"/>
              <w:autoSpaceDE w:val="0"/>
              <w:autoSpaceDN w:val="0"/>
              <w:adjustRightInd w:val="0"/>
              <w:snapToGrid w:val="0"/>
              <w:spacing w:before="28" w:line="223" w:lineRule="auto"/>
              <w:ind w:left="32" w:leftChars="0" w:right="10" w:rightChars="0" w:hanging="2" w:firstLineChars="0"/>
              <w:jc w:val="left"/>
              <w:textAlignment w:val="baseline"/>
              <w:rPr>
                <w:rFonts w:hint="eastAsia" w:ascii="宋体" w:hAnsi="宋体" w:eastAsia="宋体" w:cs="宋体"/>
                <w:snapToGrid w:val="0"/>
                <w:color w:val="auto"/>
                <w:spacing w:val="5"/>
                <w:kern w:val="0"/>
                <w:sz w:val="18"/>
                <w:szCs w:val="18"/>
                <w:highlight w:val="none"/>
                <w:lang w:val="en-US" w:eastAsia="zh-CN"/>
              </w:rPr>
            </w:pPr>
            <w:r>
              <w:rPr>
                <w:rFonts w:hint="eastAsia" w:ascii="宋体" w:hAnsi="宋体" w:eastAsia="宋体" w:cs="宋体"/>
                <w:snapToGrid w:val="0"/>
                <w:color w:val="auto"/>
                <w:spacing w:val="5"/>
                <w:kern w:val="0"/>
                <w:sz w:val="18"/>
                <w:szCs w:val="18"/>
                <w:highlight w:val="none"/>
                <w:lang w:val="en-US" w:eastAsia="zh-CN"/>
              </w:rPr>
              <w:t>系统其他部位的重复接地做法和阻值是否符合临时用电组织设计（方案）要求</w:t>
            </w:r>
          </w:p>
        </w:tc>
        <w:tc>
          <w:tcPr>
            <w:tcW w:w="1033" w:type="dxa"/>
            <w:vMerge w:val="continue"/>
            <w:tcBorders>
              <w:top w:val="nil"/>
              <w:bottom w:val="nil"/>
            </w:tcBorders>
            <w:vAlign w:val="top"/>
          </w:tcPr>
          <w:p w14:paraId="1DCA3B93">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rPr>
            </w:pPr>
          </w:p>
        </w:tc>
      </w:tr>
      <w:tr w14:paraId="2F3B08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3" w:hRule="atLeast"/>
          <w:jc w:val="center"/>
        </w:trPr>
        <w:tc>
          <w:tcPr>
            <w:tcW w:w="520" w:type="dxa"/>
            <w:vMerge w:val="continue"/>
            <w:tcBorders>
              <w:top w:val="nil"/>
              <w:bottom w:val="single" w:color="auto" w:sz="4" w:space="0"/>
            </w:tcBorders>
            <w:vAlign w:val="top"/>
          </w:tcPr>
          <w:p w14:paraId="2F837B18">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rPr>
            </w:pPr>
          </w:p>
        </w:tc>
        <w:tc>
          <w:tcPr>
            <w:tcW w:w="1141" w:type="dxa"/>
            <w:vMerge w:val="continue"/>
            <w:tcBorders>
              <w:top w:val="nil"/>
              <w:bottom w:val="single" w:color="auto" w:sz="4" w:space="0"/>
            </w:tcBorders>
            <w:vAlign w:val="top"/>
          </w:tcPr>
          <w:p w14:paraId="7B8DB3F8">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rPr>
            </w:pPr>
          </w:p>
        </w:tc>
        <w:tc>
          <w:tcPr>
            <w:tcW w:w="4025" w:type="dxa"/>
            <w:gridSpan w:val="3"/>
            <w:tcBorders>
              <w:bottom w:val="single" w:color="auto" w:sz="4" w:space="0"/>
            </w:tcBorders>
            <w:vAlign w:val="top"/>
          </w:tcPr>
          <w:p w14:paraId="22089247">
            <w:pPr>
              <w:widowControl/>
              <w:kinsoku w:val="0"/>
              <w:autoSpaceDE w:val="0"/>
              <w:autoSpaceDN w:val="0"/>
              <w:adjustRightInd w:val="0"/>
              <w:snapToGrid w:val="0"/>
              <w:spacing w:before="28" w:line="223" w:lineRule="auto"/>
              <w:ind w:left="32" w:leftChars="0" w:right="10" w:rightChars="0" w:hanging="2" w:firstLineChars="0"/>
              <w:jc w:val="left"/>
              <w:textAlignment w:val="baseline"/>
              <w:rPr>
                <w:rFonts w:hint="eastAsia" w:ascii="宋体" w:hAnsi="宋体" w:eastAsia="宋体" w:cs="宋体"/>
                <w:snapToGrid w:val="0"/>
                <w:color w:val="auto"/>
                <w:spacing w:val="5"/>
                <w:kern w:val="0"/>
                <w:sz w:val="18"/>
                <w:szCs w:val="18"/>
                <w:highlight w:val="none"/>
                <w:lang w:val="en-US" w:eastAsia="zh-CN"/>
              </w:rPr>
            </w:pPr>
            <w:r>
              <w:rPr>
                <w:rFonts w:hint="eastAsia" w:ascii="宋体" w:hAnsi="宋体" w:eastAsia="宋体" w:cs="宋体"/>
                <w:snapToGrid w:val="0"/>
                <w:color w:val="auto"/>
                <w:spacing w:val="5"/>
                <w:kern w:val="0"/>
                <w:sz w:val="18"/>
                <w:szCs w:val="18"/>
                <w:highlight w:val="none"/>
                <w:lang w:val="en-US" w:eastAsia="zh-CN"/>
              </w:rPr>
              <w:t>电气设备是否与保护接地导体（PE）做电气连接</w:t>
            </w:r>
          </w:p>
        </w:tc>
        <w:tc>
          <w:tcPr>
            <w:tcW w:w="1033" w:type="dxa"/>
            <w:vMerge w:val="continue"/>
            <w:tcBorders>
              <w:top w:val="nil"/>
              <w:bottom w:val="single" w:color="auto" w:sz="4" w:space="0"/>
            </w:tcBorders>
            <w:vAlign w:val="top"/>
          </w:tcPr>
          <w:p w14:paraId="2FD7ED2D">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rPr>
            </w:pPr>
          </w:p>
        </w:tc>
      </w:tr>
    </w:tbl>
    <w:p w14:paraId="1A5FC545">
      <w:pPr>
        <w:rPr>
          <w:color w:val="auto"/>
          <w:highlight w:val="none"/>
        </w:rPr>
      </w:pPr>
    </w:p>
    <w:p w14:paraId="2FBEB887">
      <w:pPr>
        <w:rPr>
          <w:color w:val="auto"/>
          <w:highlight w:val="none"/>
        </w:rPr>
      </w:pPr>
    </w:p>
    <w:p w14:paraId="68521C1E">
      <w:pPr>
        <w:rPr>
          <w:color w:val="auto"/>
          <w:highlight w:val="none"/>
        </w:rPr>
      </w:pPr>
    </w:p>
    <w:p w14:paraId="4E6475C3">
      <w:pPr>
        <w:rPr>
          <w:color w:val="auto"/>
          <w:highlight w:val="none"/>
        </w:rPr>
      </w:pPr>
    </w:p>
    <w:p w14:paraId="67EE500F">
      <w:pPr>
        <w:rPr>
          <w:color w:val="auto"/>
          <w:highlight w:val="none"/>
        </w:rPr>
      </w:pPr>
    </w:p>
    <w:p w14:paraId="3175EBFD">
      <w:pPr>
        <w:rPr>
          <w:color w:val="auto"/>
          <w:highlight w:val="none"/>
        </w:rPr>
      </w:pPr>
    </w:p>
    <w:p w14:paraId="68EB762B">
      <w:pPr>
        <w:rPr>
          <w:color w:val="auto"/>
          <w:highlight w:val="none"/>
        </w:rPr>
      </w:pPr>
    </w:p>
    <w:p w14:paraId="7326D7B1">
      <w:pPr>
        <w:rPr>
          <w:color w:val="auto"/>
          <w:highlight w:val="none"/>
        </w:rPr>
      </w:pPr>
    </w:p>
    <w:p w14:paraId="6950B5ED">
      <w:pPr>
        <w:rPr>
          <w:color w:val="auto"/>
          <w:highlight w:val="none"/>
        </w:rPr>
      </w:pPr>
    </w:p>
    <w:p w14:paraId="0CE2305E">
      <w:pPr>
        <w:rPr>
          <w:color w:val="auto"/>
          <w:highlight w:val="none"/>
        </w:rPr>
      </w:pPr>
    </w:p>
    <w:p w14:paraId="0AC575F3">
      <w:pPr>
        <w:rPr>
          <w:color w:val="auto"/>
          <w:highlight w:val="none"/>
        </w:rPr>
      </w:pPr>
    </w:p>
    <w:p w14:paraId="365E0CD5">
      <w:pPr>
        <w:rPr>
          <w:color w:val="auto"/>
          <w:highlight w:val="none"/>
        </w:rPr>
      </w:pPr>
    </w:p>
    <w:p w14:paraId="17E8DC4E">
      <w:pPr>
        <w:rPr>
          <w:color w:val="auto"/>
          <w:highlight w:val="none"/>
        </w:rPr>
      </w:pPr>
    </w:p>
    <w:p w14:paraId="3EA7B54A">
      <w:pPr>
        <w:rPr>
          <w:color w:val="auto"/>
          <w:highlight w:val="none"/>
        </w:rPr>
      </w:pPr>
    </w:p>
    <w:p w14:paraId="63F0B5E1">
      <w:pPr>
        <w:widowControl/>
        <w:kinsoku w:val="0"/>
        <w:autoSpaceDE w:val="0"/>
        <w:autoSpaceDN w:val="0"/>
        <w:adjustRightInd w:val="0"/>
        <w:snapToGrid w:val="0"/>
        <w:spacing w:before="59" w:line="234" w:lineRule="auto"/>
        <w:ind w:left="3613"/>
        <w:jc w:val="left"/>
        <w:textAlignment w:val="baseline"/>
        <w:rPr>
          <w:rFonts w:hint="eastAsia" w:ascii="Times New Roman" w:hAnsi="Times New Roman" w:eastAsia="宋体" w:cs="Times New Roman"/>
          <w:snapToGrid w:val="0"/>
          <w:color w:val="auto"/>
          <w:kern w:val="0"/>
          <w:sz w:val="18"/>
          <w:szCs w:val="18"/>
          <w:highlight w:val="none"/>
          <w:lang w:eastAsia="zh-CN"/>
        </w:rPr>
      </w:pPr>
      <w:r>
        <w:rPr>
          <w:rFonts w:ascii="黑体" w:hAnsi="黑体" w:eastAsia="黑体" w:cs="黑体"/>
          <w:snapToGrid w:val="0"/>
          <w:color w:val="auto"/>
          <w:spacing w:val="-2"/>
          <w:kern w:val="0"/>
          <w:sz w:val="18"/>
          <w:szCs w:val="18"/>
          <w:highlight w:val="none"/>
          <w:lang w:eastAsia="en-US"/>
        </w:rPr>
        <w:t>续表</w:t>
      </w:r>
      <w:r>
        <w:rPr>
          <w:rFonts w:hint="eastAsia" w:ascii="黑体" w:hAnsi="黑体" w:eastAsia="黑体" w:cs="黑体"/>
          <w:snapToGrid w:val="0"/>
          <w:color w:val="auto"/>
          <w:spacing w:val="27"/>
          <w:kern w:val="0"/>
          <w:sz w:val="18"/>
          <w:szCs w:val="18"/>
          <w:highlight w:val="none"/>
          <w:lang w:eastAsia="zh-CN"/>
        </w:rPr>
        <w:t xml:space="preserve"> </w:t>
      </w:r>
      <w:r>
        <w:rPr>
          <w:rFonts w:ascii="Times New Roman" w:hAnsi="Times New Roman" w:eastAsia="Times New Roman" w:cs="Times New Roman"/>
          <w:snapToGrid w:val="0"/>
          <w:color w:val="auto"/>
          <w:spacing w:val="-2"/>
          <w:kern w:val="0"/>
          <w:sz w:val="18"/>
          <w:szCs w:val="18"/>
          <w:highlight w:val="none"/>
          <w:lang w:eastAsia="en-US"/>
        </w:rPr>
        <w:t>B.10.</w:t>
      </w:r>
      <w:r>
        <w:rPr>
          <w:rFonts w:hint="eastAsia" w:ascii="Times New Roman" w:hAnsi="Times New Roman" w:eastAsia="宋体" w:cs="Times New Roman"/>
          <w:snapToGrid w:val="0"/>
          <w:color w:val="auto"/>
          <w:spacing w:val="-2"/>
          <w:kern w:val="0"/>
          <w:sz w:val="18"/>
          <w:szCs w:val="18"/>
          <w:highlight w:val="none"/>
          <w:lang w:val="en-US" w:eastAsia="zh-CN"/>
        </w:rPr>
        <w:t>5</w:t>
      </w:r>
    </w:p>
    <w:tbl>
      <w:tblPr>
        <w:tblStyle w:val="14"/>
        <w:tblW w:w="673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83"/>
        <w:gridCol w:w="12"/>
        <w:gridCol w:w="1253"/>
        <w:gridCol w:w="4070"/>
        <w:gridCol w:w="1021"/>
      </w:tblGrid>
      <w:tr w14:paraId="1C0131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2" w:hRule="atLeast"/>
          <w:jc w:val="center"/>
        </w:trPr>
        <w:tc>
          <w:tcPr>
            <w:tcW w:w="395" w:type="dxa"/>
            <w:gridSpan w:val="2"/>
            <w:vMerge w:val="restart"/>
            <w:tcBorders>
              <w:top w:val="single" w:color="auto" w:sz="4" w:space="0"/>
            </w:tcBorders>
            <w:vAlign w:val="top"/>
          </w:tcPr>
          <w:p w14:paraId="3750DF52">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rPr>
            </w:pPr>
          </w:p>
          <w:p w14:paraId="47008752">
            <w:pPr>
              <w:bidi w:val="0"/>
              <w:rPr>
                <w:rFonts w:asciiTheme="minorHAnsi" w:hAnsiTheme="minorHAnsi" w:eastAsiaTheme="minorEastAsia" w:cstheme="minorBidi"/>
                <w:color w:val="auto"/>
                <w:kern w:val="2"/>
                <w:sz w:val="21"/>
                <w:szCs w:val="22"/>
                <w:highlight w:val="none"/>
                <w:lang w:val="en-US" w:eastAsia="zh-CN" w:bidi="ar-SA"/>
              </w:rPr>
            </w:pPr>
          </w:p>
          <w:p w14:paraId="26156C29">
            <w:pPr>
              <w:bidi w:val="0"/>
              <w:rPr>
                <w:color w:val="auto"/>
                <w:highlight w:val="none"/>
                <w:lang w:val="en-US" w:eastAsia="zh-CN"/>
              </w:rPr>
            </w:pPr>
          </w:p>
          <w:p w14:paraId="3A11103B">
            <w:pPr>
              <w:bidi w:val="0"/>
              <w:rPr>
                <w:color w:val="auto"/>
                <w:highlight w:val="none"/>
                <w:lang w:val="en-US" w:eastAsia="zh-CN"/>
              </w:rPr>
            </w:pPr>
          </w:p>
          <w:p w14:paraId="2944D75D">
            <w:pPr>
              <w:bidi w:val="0"/>
              <w:ind w:firstLine="275" w:firstLineChars="0"/>
              <w:jc w:val="left"/>
              <w:rPr>
                <w:rFonts w:hint="default"/>
                <w:color w:val="auto"/>
                <w:highlight w:val="none"/>
                <w:lang w:val="en-US" w:eastAsia="zh-CN"/>
              </w:rPr>
            </w:pPr>
            <w:r>
              <w:rPr>
                <w:rFonts w:hint="eastAsia"/>
                <w:color w:val="auto"/>
                <w:highlight w:val="none"/>
                <w:lang w:val="en-US" w:eastAsia="zh-CN"/>
              </w:rPr>
              <w:t>4</w:t>
            </w:r>
          </w:p>
        </w:tc>
        <w:tc>
          <w:tcPr>
            <w:tcW w:w="1253" w:type="dxa"/>
            <w:vMerge w:val="restart"/>
            <w:tcBorders>
              <w:top w:val="single" w:color="auto" w:sz="4" w:space="0"/>
            </w:tcBorders>
            <w:vAlign w:val="top"/>
          </w:tcPr>
          <w:p w14:paraId="5273975B">
            <w:pPr>
              <w:ind w:firstLine="180" w:firstLineChars="100"/>
              <w:jc w:val="both"/>
              <w:rPr>
                <w:rFonts w:hint="eastAsia" w:ascii="宋体" w:hAnsi="宋体"/>
                <w:color w:val="auto"/>
                <w:sz w:val="18"/>
                <w:szCs w:val="18"/>
                <w:highlight w:val="none"/>
                <w:u w:val="none" w:color="auto"/>
              </w:rPr>
            </w:pPr>
          </w:p>
          <w:p w14:paraId="17284DE2">
            <w:pPr>
              <w:ind w:firstLine="180" w:firstLineChars="100"/>
              <w:jc w:val="both"/>
              <w:rPr>
                <w:rFonts w:hint="eastAsia" w:ascii="宋体" w:hAnsi="宋体"/>
                <w:color w:val="auto"/>
                <w:sz w:val="18"/>
                <w:szCs w:val="18"/>
                <w:highlight w:val="none"/>
                <w:u w:val="none" w:color="auto"/>
              </w:rPr>
            </w:pPr>
          </w:p>
          <w:p w14:paraId="70A650C8">
            <w:pPr>
              <w:ind w:firstLine="180" w:firstLineChars="100"/>
              <w:jc w:val="both"/>
              <w:rPr>
                <w:rFonts w:hint="eastAsia" w:ascii="宋体" w:hAnsi="宋体"/>
                <w:color w:val="auto"/>
                <w:sz w:val="18"/>
                <w:szCs w:val="18"/>
                <w:highlight w:val="none"/>
                <w:u w:val="none" w:color="auto"/>
              </w:rPr>
            </w:pPr>
          </w:p>
          <w:p w14:paraId="34129ECD">
            <w:pPr>
              <w:ind w:firstLine="180" w:firstLineChars="100"/>
              <w:jc w:val="both"/>
              <w:rPr>
                <w:rFonts w:hint="eastAsia" w:ascii="宋体" w:hAnsi="宋体"/>
                <w:color w:val="auto"/>
                <w:sz w:val="18"/>
                <w:szCs w:val="18"/>
                <w:highlight w:val="none"/>
                <w:u w:val="none" w:color="auto"/>
              </w:rPr>
            </w:pPr>
          </w:p>
          <w:p w14:paraId="3143D0D9">
            <w:pPr>
              <w:ind w:firstLine="180" w:firstLineChars="100"/>
              <w:jc w:val="both"/>
              <w:rPr>
                <w:rFonts w:hint="eastAsia" w:ascii="宋体" w:hAnsi="宋体"/>
                <w:color w:val="auto"/>
                <w:sz w:val="18"/>
                <w:szCs w:val="18"/>
                <w:highlight w:val="none"/>
                <w:u w:val="none" w:color="auto"/>
              </w:rPr>
            </w:pPr>
          </w:p>
          <w:p w14:paraId="1F2DFF86">
            <w:pPr>
              <w:ind w:firstLine="180" w:firstLineChars="100"/>
              <w:jc w:val="both"/>
              <w:rPr>
                <w:rFonts w:ascii="Arial" w:hAnsi="Arial" w:eastAsia="Arial" w:cs="Arial"/>
                <w:snapToGrid w:val="0"/>
                <w:color w:val="auto"/>
                <w:kern w:val="0"/>
                <w:sz w:val="20"/>
                <w:szCs w:val="21"/>
                <w:highlight w:val="none"/>
              </w:rPr>
            </w:pPr>
            <w:r>
              <w:rPr>
                <w:rFonts w:hint="eastAsia" w:ascii="宋体" w:hAnsi="宋体"/>
                <w:color w:val="auto"/>
                <w:sz w:val="18"/>
                <w:szCs w:val="18"/>
                <w:highlight w:val="none"/>
                <w:u w:val="none" w:color="auto"/>
              </w:rPr>
              <w:t>配电线路</w:t>
            </w:r>
          </w:p>
        </w:tc>
        <w:tc>
          <w:tcPr>
            <w:tcW w:w="4070" w:type="dxa"/>
            <w:tcBorders>
              <w:top w:val="single" w:color="auto" w:sz="4" w:space="0"/>
              <w:bottom w:val="single" w:color="auto" w:sz="4" w:space="0"/>
            </w:tcBorders>
            <w:vAlign w:val="top"/>
          </w:tcPr>
          <w:p w14:paraId="00FD9CAE">
            <w:pPr>
              <w:widowControl/>
              <w:kinsoku w:val="0"/>
              <w:autoSpaceDE w:val="0"/>
              <w:autoSpaceDN w:val="0"/>
              <w:adjustRightInd w:val="0"/>
              <w:snapToGrid w:val="0"/>
              <w:spacing w:before="28" w:line="223" w:lineRule="auto"/>
              <w:ind w:left="32" w:leftChars="0" w:right="10" w:rightChars="0" w:hanging="2" w:firstLineChars="0"/>
              <w:jc w:val="left"/>
              <w:textAlignment w:val="baseline"/>
              <w:rPr>
                <w:rFonts w:hint="eastAsia" w:ascii="宋体" w:hAnsi="宋体" w:eastAsia="宋体" w:cs="宋体"/>
                <w:snapToGrid w:val="0"/>
                <w:color w:val="auto"/>
                <w:spacing w:val="5"/>
                <w:kern w:val="0"/>
                <w:sz w:val="18"/>
                <w:szCs w:val="18"/>
                <w:highlight w:val="none"/>
                <w:lang w:val="en-US" w:eastAsia="zh-CN"/>
              </w:rPr>
            </w:pPr>
            <w:r>
              <w:rPr>
                <w:rFonts w:hint="eastAsia" w:ascii="宋体" w:hAnsi="宋体" w:eastAsia="宋体" w:cs="宋体"/>
                <w:snapToGrid w:val="0"/>
                <w:color w:val="auto"/>
                <w:spacing w:val="5"/>
                <w:kern w:val="0"/>
                <w:sz w:val="18"/>
                <w:szCs w:val="18"/>
                <w:highlight w:val="none"/>
                <w:lang w:val="en-US" w:eastAsia="zh-CN"/>
              </w:rPr>
              <w:t>电缆是否采用专用支架安装，是否沿脚手架、树木等敷设</w:t>
            </w:r>
          </w:p>
        </w:tc>
        <w:tc>
          <w:tcPr>
            <w:tcW w:w="1021" w:type="dxa"/>
            <w:vMerge w:val="restart"/>
            <w:tcBorders>
              <w:top w:val="single" w:color="auto" w:sz="4" w:space="0"/>
            </w:tcBorders>
            <w:vAlign w:val="top"/>
          </w:tcPr>
          <w:p w14:paraId="5741890F">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rPr>
            </w:pPr>
          </w:p>
        </w:tc>
      </w:tr>
      <w:tr w14:paraId="6B93EF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jc w:val="center"/>
        </w:trPr>
        <w:tc>
          <w:tcPr>
            <w:tcW w:w="395" w:type="dxa"/>
            <w:gridSpan w:val="2"/>
            <w:vMerge w:val="continue"/>
            <w:vAlign w:val="top"/>
          </w:tcPr>
          <w:p w14:paraId="51F78DE8">
            <w:pPr>
              <w:bidi w:val="0"/>
              <w:ind w:firstLine="275" w:firstLineChars="0"/>
              <w:jc w:val="left"/>
              <w:rPr>
                <w:rFonts w:hint="eastAsia"/>
                <w:color w:val="auto"/>
                <w:highlight w:val="none"/>
                <w:lang w:val="en-US" w:eastAsia="zh-CN"/>
              </w:rPr>
            </w:pPr>
          </w:p>
        </w:tc>
        <w:tc>
          <w:tcPr>
            <w:tcW w:w="1253" w:type="dxa"/>
            <w:vMerge w:val="continue"/>
            <w:vAlign w:val="top"/>
          </w:tcPr>
          <w:p w14:paraId="0FB68E93">
            <w:pPr>
              <w:widowControl/>
              <w:kinsoku w:val="0"/>
              <w:autoSpaceDE w:val="0"/>
              <w:autoSpaceDN w:val="0"/>
              <w:adjustRightInd w:val="0"/>
              <w:snapToGrid w:val="0"/>
              <w:jc w:val="left"/>
              <w:textAlignment w:val="baseline"/>
              <w:rPr>
                <w:rFonts w:hint="eastAsia" w:ascii="宋体" w:hAnsi="宋体"/>
                <w:color w:val="auto"/>
                <w:sz w:val="18"/>
                <w:szCs w:val="18"/>
                <w:highlight w:val="none"/>
                <w:u w:val="none" w:color="auto"/>
              </w:rPr>
            </w:pPr>
          </w:p>
        </w:tc>
        <w:tc>
          <w:tcPr>
            <w:tcW w:w="4070" w:type="dxa"/>
            <w:tcBorders>
              <w:top w:val="single" w:color="auto" w:sz="4" w:space="0"/>
              <w:bottom w:val="single" w:color="auto" w:sz="4" w:space="0"/>
            </w:tcBorders>
            <w:vAlign w:val="top"/>
          </w:tcPr>
          <w:p w14:paraId="5901EB1D">
            <w:pPr>
              <w:widowControl/>
              <w:kinsoku w:val="0"/>
              <w:autoSpaceDE w:val="0"/>
              <w:autoSpaceDN w:val="0"/>
              <w:adjustRightInd w:val="0"/>
              <w:snapToGrid w:val="0"/>
              <w:spacing w:before="28" w:line="223" w:lineRule="auto"/>
              <w:ind w:left="32" w:leftChars="0" w:right="10" w:rightChars="0" w:hanging="2" w:firstLineChars="0"/>
              <w:jc w:val="left"/>
              <w:textAlignment w:val="baseline"/>
              <w:rPr>
                <w:rFonts w:hint="eastAsia" w:ascii="宋体" w:hAnsi="宋体" w:eastAsia="宋体" w:cs="宋体"/>
                <w:snapToGrid w:val="0"/>
                <w:color w:val="auto"/>
                <w:spacing w:val="5"/>
                <w:kern w:val="0"/>
                <w:sz w:val="18"/>
                <w:szCs w:val="18"/>
                <w:highlight w:val="none"/>
                <w:lang w:val="en-US" w:eastAsia="zh-CN"/>
              </w:rPr>
            </w:pPr>
            <w:r>
              <w:rPr>
                <w:rFonts w:hint="eastAsia" w:ascii="宋体" w:hAnsi="宋体" w:eastAsia="宋体" w:cs="宋体"/>
                <w:snapToGrid w:val="0"/>
                <w:color w:val="auto"/>
                <w:spacing w:val="5"/>
                <w:kern w:val="0"/>
                <w:sz w:val="18"/>
                <w:szCs w:val="18"/>
                <w:highlight w:val="none"/>
                <w:lang w:val="en-US" w:eastAsia="zh-CN"/>
              </w:rPr>
              <w:t>是否使用合格电缆或芯线混接</w:t>
            </w:r>
          </w:p>
        </w:tc>
        <w:tc>
          <w:tcPr>
            <w:tcW w:w="1021" w:type="dxa"/>
            <w:vMerge w:val="continue"/>
            <w:vAlign w:val="top"/>
          </w:tcPr>
          <w:p w14:paraId="4856F17E">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rPr>
            </w:pPr>
          </w:p>
        </w:tc>
      </w:tr>
      <w:tr w14:paraId="0D772C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278" w:hRule="atLeast"/>
          <w:jc w:val="center"/>
        </w:trPr>
        <w:tc>
          <w:tcPr>
            <w:tcW w:w="395" w:type="dxa"/>
            <w:gridSpan w:val="2"/>
            <w:vMerge w:val="continue"/>
            <w:vAlign w:val="top"/>
          </w:tcPr>
          <w:p w14:paraId="06C48D57">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rPr>
            </w:pPr>
          </w:p>
        </w:tc>
        <w:tc>
          <w:tcPr>
            <w:tcW w:w="1253" w:type="dxa"/>
            <w:vMerge w:val="continue"/>
            <w:vAlign w:val="top"/>
          </w:tcPr>
          <w:p w14:paraId="6EAA2852">
            <w:pPr>
              <w:widowControl/>
              <w:kinsoku w:val="0"/>
              <w:autoSpaceDE w:val="0"/>
              <w:autoSpaceDN w:val="0"/>
              <w:adjustRightInd w:val="0"/>
              <w:snapToGrid w:val="0"/>
              <w:jc w:val="left"/>
              <w:textAlignment w:val="baseline"/>
              <w:rPr>
                <w:rFonts w:hint="eastAsia" w:ascii="宋体" w:hAnsi="宋体"/>
                <w:color w:val="auto"/>
                <w:sz w:val="18"/>
                <w:szCs w:val="18"/>
                <w:highlight w:val="none"/>
                <w:u w:val="none" w:color="auto"/>
              </w:rPr>
            </w:pPr>
          </w:p>
        </w:tc>
        <w:tc>
          <w:tcPr>
            <w:tcW w:w="4070" w:type="dxa"/>
            <w:tcBorders>
              <w:top w:val="single" w:color="auto" w:sz="4" w:space="0"/>
              <w:bottom w:val="single" w:color="auto" w:sz="4" w:space="0"/>
            </w:tcBorders>
            <w:vAlign w:val="top"/>
          </w:tcPr>
          <w:p w14:paraId="2A1E516A">
            <w:pPr>
              <w:widowControl/>
              <w:kinsoku w:val="0"/>
              <w:autoSpaceDE w:val="0"/>
              <w:autoSpaceDN w:val="0"/>
              <w:adjustRightInd w:val="0"/>
              <w:snapToGrid w:val="0"/>
              <w:spacing w:before="28" w:line="223" w:lineRule="auto"/>
              <w:ind w:left="32" w:leftChars="0" w:right="10" w:rightChars="0" w:hanging="2" w:firstLineChars="0"/>
              <w:jc w:val="left"/>
              <w:textAlignment w:val="baseline"/>
              <w:rPr>
                <w:rFonts w:hint="eastAsia" w:ascii="宋体" w:hAnsi="宋体" w:eastAsia="宋体" w:cs="宋体"/>
                <w:snapToGrid w:val="0"/>
                <w:color w:val="auto"/>
                <w:spacing w:val="5"/>
                <w:kern w:val="0"/>
                <w:sz w:val="18"/>
                <w:szCs w:val="18"/>
                <w:highlight w:val="none"/>
                <w:lang w:val="en-US" w:eastAsia="zh-CN"/>
              </w:rPr>
            </w:pPr>
            <w:r>
              <w:rPr>
                <w:rFonts w:hint="eastAsia" w:ascii="宋体" w:hAnsi="宋体" w:eastAsia="宋体" w:cs="宋体"/>
                <w:snapToGrid w:val="0"/>
                <w:color w:val="auto"/>
                <w:spacing w:val="5"/>
                <w:kern w:val="0"/>
                <w:sz w:val="18"/>
                <w:szCs w:val="18"/>
                <w:highlight w:val="none"/>
                <w:lang w:val="en-US" w:eastAsia="zh-CN"/>
              </w:rPr>
              <w:t>特殊场所的照明线路是否采用安全特低电压</w:t>
            </w:r>
          </w:p>
        </w:tc>
        <w:tc>
          <w:tcPr>
            <w:tcW w:w="1021" w:type="dxa"/>
            <w:vMerge w:val="continue"/>
            <w:vAlign w:val="top"/>
          </w:tcPr>
          <w:p w14:paraId="4EAED0A5">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rPr>
            </w:pPr>
          </w:p>
        </w:tc>
      </w:tr>
      <w:tr w14:paraId="4A7A12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jc w:val="center"/>
        </w:trPr>
        <w:tc>
          <w:tcPr>
            <w:tcW w:w="395" w:type="dxa"/>
            <w:gridSpan w:val="2"/>
            <w:vMerge w:val="continue"/>
            <w:vAlign w:val="top"/>
          </w:tcPr>
          <w:p w14:paraId="26EA26BA">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rPr>
            </w:pPr>
          </w:p>
        </w:tc>
        <w:tc>
          <w:tcPr>
            <w:tcW w:w="1253" w:type="dxa"/>
            <w:vMerge w:val="continue"/>
            <w:vAlign w:val="top"/>
          </w:tcPr>
          <w:p w14:paraId="315AEB61">
            <w:pPr>
              <w:widowControl/>
              <w:kinsoku w:val="0"/>
              <w:autoSpaceDE w:val="0"/>
              <w:autoSpaceDN w:val="0"/>
              <w:adjustRightInd w:val="0"/>
              <w:snapToGrid w:val="0"/>
              <w:jc w:val="left"/>
              <w:textAlignment w:val="baseline"/>
              <w:rPr>
                <w:rFonts w:hint="eastAsia" w:ascii="宋体" w:hAnsi="宋体"/>
                <w:color w:val="auto"/>
                <w:sz w:val="18"/>
                <w:szCs w:val="18"/>
                <w:highlight w:val="none"/>
                <w:u w:val="none" w:color="auto"/>
              </w:rPr>
            </w:pPr>
          </w:p>
        </w:tc>
        <w:tc>
          <w:tcPr>
            <w:tcW w:w="4070" w:type="dxa"/>
            <w:tcBorders>
              <w:top w:val="single" w:color="auto" w:sz="4" w:space="0"/>
              <w:bottom w:val="single" w:color="auto" w:sz="4" w:space="0"/>
            </w:tcBorders>
            <w:vAlign w:val="top"/>
          </w:tcPr>
          <w:p w14:paraId="5BDE452A">
            <w:pPr>
              <w:widowControl/>
              <w:kinsoku w:val="0"/>
              <w:autoSpaceDE w:val="0"/>
              <w:autoSpaceDN w:val="0"/>
              <w:adjustRightInd w:val="0"/>
              <w:snapToGrid w:val="0"/>
              <w:spacing w:before="28" w:line="223" w:lineRule="auto"/>
              <w:ind w:left="32" w:leftChars="0" w:right="10" w:rightChars="0" w:hanging="2" w:firstLineChars="0"/>
              <w:jc w:val="left"/>
              <w:textAlignment w:val="baseline"/>
              <w:rPr>
                <w:rFonts w:hint="eastAsia" w:ascii="宋体" w:hAnsi="宋体" w:eastAsia="宋体" w:cs="宋体"/>
                <w:snapToGrid w:val="0"/>
                <w:color w:val="auto"/>
                <w:spacing w:val="5"/>
                <w:kern w:val="0"/>
                <w:sz w:val="18"/>
                <w:szCs w:val="18"/>
                <w:highlight w:val="none"/>
                <w:lang w:val="en-US" w:eastAsia="zh-CN"/>
              </w:rPr>
            </w:pPr>
            <w:r>
              <w:rPr>
                <w:rFonts w:hint="eastAsia" w:ascii="宋体" w:hAnsi="宋体" w:eastAsia="宋体" w:cs="宋体"/>
                <w:snapToGrid w:val="0"/>
                <w:color w:val="auto"/>
                <w:spacing w:val="5"/>
                <w:kern w:val="0"/>
                <w:sz w:val="18"/>
                <w:szCs w:val="18"/>
                <w:highlight w:val="none"/>
                <w:lang w:val="en-US" w:eastAsia="zh-CN"/>
              </w:rPr>
              <w:t>线路及接头是否能保证机械强度和绝缘强度</w:t>
            </w:r>
          </w:p>
        </w:tc>
        <w:tc>
          <w:tcPr>
            <w:tcW w:w="1021" w:type="dxa"/>
            <w:vMerge w:val="continue"/>
            <w:vAlign w:val="top"/>
          </w:tcPr>
          <w:p w14:paraId="30143EA7">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rPr>
            </w:pPr>
          </w:p>
        </w:tc>
      </w:tr>
      <w:tr w14:paraId="207E1D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jc w:val="center"/>
        </w:trPr>
        <w:tc>
          <w:tcPr>
            <w:tcW w:w="395" w:type="dxa"/>
            <w:gridSpan w:val="2"/>
            <w:vMerge w:val="continue"/>
            <w:vAlign w:val="top"/>
          </w:tcPr>
          <w:p w14:paraId="21CC5232">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rPr>
            </w:pPr>
          </w:p>
        </w:tc>
        <w:tc>
          <w:tcPr>
            <w:tcW w:w="1253" w:type="dxa"/>
            <w:vMerge w:val="continue"/>
            <w:vAlign w:val="top"/>
          </w:tcPr>
          <w:p w14:paraId="24093161">
            <w:pPr>
              <w:widowControl/>
              <w:kinsoku w:val="0"/>
              <w:autoSpaceDE w:val="0"/>
              <w:autoSpaceDN w:val="0"/>
              <w:adjustRightInd w:val="0"/>
              <w:snapToGrid w:val="0"/>
              <w:jc w:val="left"/>
              <w:textAlignment w:val="baseline"/>
              <w:rPr>
                <w:rFonts w:hint="eastAsia" w:ascii="宋体" w:hAnsi="宋体"/>
                <w:color w:val="auto"/>
                <w:sz w:val="18"/>
                <w:szCs w:val="18"/>
                <w:highlight w:val="none"/>
                <w:u w:val="none" w:color="auto"/>
              </w:rPr>
            </w:pPr>
          </w:p>
        </w:tc>
        <w:tc>
          <w:tcPr>
            <w:tcW w:w="4070" w:type="dxa"/>
            <w:tcBorders>
              <w:top w:val="single" w:color="auto" w:sz="4" w:space="0"/>
              <w:bottom w:val="single" w:color="auto" w:sz="4" w:space="0"/>
            </w:tcBorders>
            <w:vAlign w:val="top"/>
          </w:tcPr>
          <w:p w14:paraId="5417B4D8">
            <w:pPr>
              <w:widowControl/>
              <w:kinsoku w:val="0"/>
              <w:autoSpaceDE w:val="0"/>
              <w:autoSpaceDN w:val="0"/>
              <w:adjustRightInd w:val="0"/>
              <w:snapToGrid w:val="0"/>
              <w:spacing w:before="28" w:line="223" w:lineRule="auto"/>
              <w:ind w:left="32" w:leftChars="0" w:right="10" w:rightChars="0" w:hanging="2" w:firstLineChars="0"/>
              <w:jc w:val="left"/>
              <w:textAlignment w:val="baseline"/>
              <w:rPr>
                <w:rFonts w:hint="eastAsia" w:ascii="宋体" w:hAnsi="宋体" w:eastAsia="宋体" w:cs="宋体"/>
                <w:snapToGrid w:val="0"/>
                <w:color w:val="auto"/>
                <w:spacing w:val="5"/>
                <w:kern w:val="0"/>
                <w:sz w:val="18"/>
                <w:szCs w:val="18"/>
                <w:highlight w:val="none"/>
                <w:lang w:val="en-US" w:eastAsia="zh-CN"/>
              </w:rPr>
            </w:pPr>
            <w:r>
              <w:rPr>
                <w:rFonts w:hint="eastAsia" w:ascii="宋体" w:hAnsi="宋体" w:eastAsia="宋体" w:cs="宋体"/>
                <w:snapToGrid w:val="0"/>
                <w:color w:val="auto"/>
                <w:spacing w:val="5"/>
                <w:kern w:val="0"/>
                <w:sz w:val="18"/>
                <w:szCs w:val="18"/>
                <w:highlight w:val="none"/>
                <w:lang w:val="en-US" w:eastAsia="zh-CN"/>
              </w:rPr>
              <w:t>线路是否设短路、过负荷保护</w:t>
            </w:r>
          </w:p>
        </w:tc>
        <w:tc>
          <w:tcPr>
            <w:tcW w:w="1021" w:type="dxa"/>
            <w:vMerge w:val="continue"/>
            <w:vAlign w:val="top"/>
          </w:tcPr>
          <w:p w14:paraId="464767AB">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rPr>
            </w:pPr>
          </w:p>
        </w:tc>
      </w:tr>
      <w:tr w14:paraId="57CB67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0" w:hRule="atLeast"/>
          <w:jc w:val="center"/>
        </w:trPr>
        <w:tc>
          <w:tcPr>
            <w:tcW w:w="395" w:type="dxa"/>
            <w:gridSpan w:val="2"/>
            <w:vMerge w:val="continue"/>
            <w:vAlign w:val="top"/>
          </w:tcPr>
          <w:p w14:paraId="40B1258F">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rPr>
            </w:pPr>
          </w:p>
        </w:tc>
        <w:tc>
          <w:tcPr>
            <w:tcW w:w="1253" w:type="dxa"/>
            <w:vMerge w:val="continue"/>
            <w:vAlign w:val="top"/>
          </w:tcPr>
          <w:p w14:paraId="154AED0F">
            <w:pPr>
              <w:widowControl/>
              <w:kinsoku w:val="0"/>
              <w:autoSpaceDE w:val="0"/>
              <w:autoSpaceDN w:val="0"/>
              <w:adjustRightInd w:val="0"/>
              <w:snapToGrid w:val="0"/>
              <w:jc w:val="left"/>
              <w:textAlignment w:val="baseline"/>
              <w:rPr>
                <w:rFonts w:hint="eastAsia" w:ascii="宋体" w:hAnsi="宋体"/>
                <w:color w:val="auto"/>
                <w:sz w:val="18"/>
                <w:szCs w:val="18"/>
                <w:highlight w:val="none"/>
                <w:u w:val="none" w:color="auto"/>
              </w:rPr>
            </w:pPr>
          </w:p>
        </w:tc>
        <w:tc>
          <w:tcPr>
            <w:tcW w:w="4070" w:type="dxa"/>
            <w:tcBorders>
              <w:top w:val="single" w:color="auto" w:sz="4" w:space="0"/>
              <w:bottom w:val="single" w:color="auto" w:sz="4" w:space="0"/>
            </w:tcBorders>
            <w:vAlign w:val="top"/>
          </w:tcPr>
          <w:p w14:paraId="48ADA546">
            <w:pPr>
              <w:widowControl/>
              <w:kinsoku w:val="0"/>
              <w:autoSpaceDE w:val="0"/>
              <w:autoSpaceDN w:val="0"/>
              <w:adjustRightInd w:val="0"/>
              <w:snapToGrid w:val="0"/>
              <w:spacing w:before="28" w:line="223" w:lineRule="auto"/>
              <w:ind w:left="32" w:leftChars="0" w:right="10" w:rightChars="0" w:hanging="2" w:firstLineChars="0"/>
              <w:jc w:val="left"/>
              <w:textAlignment w:val="baseline"/>
              <w:rPr>
                <w:rFonts w:hint="eastAsia" w:ascii="宋体" w:hAnsi="宋体" w:eastAsia="宋体" w:cs="宋体"/>
                <w:snapToGrid w:val="0"/>
                <w:color w:val="auto"/>
                <w:spacing w:val="5"/>
                <w:kern w:val="0"/>
                <w:sz w:val="18"/>
                <w:szCs w:val="18"/>
                <w:highlight w:val="none"/>
                <w:lang w:val="en-US" w:eastAsia="zh-CN"/>
              </w:rPr>
            </w:pPr>
            <w:r>
              <w:rPr>
                <w:rFonts w:hint="eastAsia" w:ascii="宋体" w:hAnsi="宋体" w:eastAsia="宋体" w:cs="宋体"/>
                <w:snapToGrid w:val="0"/>
                <w:color w:val="auto"/>
                <w:spacing w:val="5"/>
                <w:kern w:val="0"/>
                <w:sz w:val="18"/>
                <w:szCs w:val="18"/>
                <w:highlight w:val="none"/>
                <w:lang w:val="en-US" w:eastAsia="zh-CN"/>
              </w:rPr>
              <w:t>线路的设施、材料及相序排列、档距、与邻近线路或固定物的距离是否符合临时用电组织设计（方案）要求</w:t>
            </w:r>
          </w:p>
        </w:tc>
        <w:tc>
          <w:tcPr>
            <w:tcW w:w="1021" w:type="dxa"/>
            <w:vMerge w:val="continue"/>
            <w:vAlign w:val="top"/>
          </w:tcPr>
          <w:p w14:paraId="4C118125">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rPr>
            </w:pPr>
          </w:p>
        </w:tc>
      </w:tr>
      <w:tr w14:paraId="69A3A8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jc w:val="center"/>
        </w:trPr>
        <w:tc>
          <w:tcPr>
            <w:tcW w:w="395" w:type="dxa"/>
            <w:gridSpan w:val="2"/>
            <w:vMerge w:val="continue"/>
            <w:vAlign w:val="top"/>
          </w:tcPr>
          <w:p w14:paraId="14892721">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rPr>
            </w:pPr>
          </w:p>
        </w:tc>
        <w:tc>
          <w:tcPr>
            <w:tcW w:w="1253" w:type="dxa"/>
            <w:vMerge w:val="continue"/>
            <w:vAlign w:val="top"/>
          </w:tcPr>
          <w:p w14:paraId="26858609">
            <w:pPr>
              <w:widowControl/>
              <w:kinsoku w:val="0"/>
              <w:autoSpaceDE w:val="0"/>
              <w:autoSpaceDN w:val="0"/>
              <w:adjustRightInd w:val="0"/>
              <w:snapToGrid w:val="0"/>
              <w:jc w:val="left"/>
              <w:textAlignment w:val="baseline"/>
              <w:rPr>
                <w:rFonts w:hint="eastAsia" w:ascii="宋体" w:hAnsi="宋体"/>
                <w:color w:val="auto"/>
                <w:sz w:val="18"/>
                <w:szCs w:val="18"/>
                <w:highlight w:val="none"/>
                <w:u w:val="none" w:color="auto"/>
              </w:rPr>
            </w:pPr>
          </w:p>
        </w:tc>
        <w:tc>
          <w:tcPr>
            <w:tcW w:w="4070" w:type="dxa"/>
            <w:tcBorders>
              <w:top w:val="single" w:color="auto" w:sz="4" w:space="0"/>
              <w:bottom w:val="single" w:color="auto" w:sz="4" w:space="0"/>
            </w:tcBorders>
            <w:vAlign w:val="top"/>
          </w:tcPr>
          <w:p w14:paraId="11E20138">
            <w:pPr>
              <w:widowControl/>
              <w:kinsoku w:val="0"/>
              <w:autoSpaceDE w:val="0"/>
              <w:autoSpaceDN w:val="0"/>
              <w:adjustRightInd w:val="0"/>
              <w:snapToGrid w:val="0"/>
              <w:spacing w:before="28" w:line="223" w:lineRule="auto"/>
              <w:ind w:left="32" w:leftChars="0" w:right="10" w:rightChars="0" w:hanging="2" w:firstLineChars="0"/>
              <w:jc w:val="left"/>
              <w:textAlignment w:val="baseline"/>
              <w:rPr>
                <w:rFonts w:hint="eastAsia" w:ascii="宋体" w:hAnsi="宋体" w:eastAsia="宋体" w:cs="宋体"/>
                <w:snapToGrid w:val="0"/>
                <w:color w:val="auto"/>
                <w:spacing w:val="5"/>
                <w:kern w:val="0"/>
                <w:sz w:val="18"/>
                <w:szCs w:val="18"/>
                <w:highlight w:val="none"/>
                <w:lang w:val="en-US" w:eastAsia="zh-CN"/>
              </w:rPr>
            </w:pPr>
            <w:r>
              <w:rPr>
                <w:rFonts w:hint="eastAsia" w:ascii="宋体" w:hAnsi="宋体" w:eastAsia="宋体" w:cs="宋体"/>
                <w:snapToGrid w:val="0"/>
                <w:color w:val="auto"/>
                <w:spacing w:val="5"/>
                <w:kern w:val="0"/>
                <w:sz w:val="18"/>
                <w:szCs w:val="18"/>
                <w:highlight w:val="none"/>
                <w:lang w:val="en-US" w:eastAsia="zh-CN"/>
              </w:rPr>
              <w:t>架空、埋地电缆是否设明显安全警示标志</w:t>
            </w:r>
          </w:p>
        </w:tc>
        <w:tc>
          <w:tcPr>
            <w:tcW w:w="1021" w:type="dxa"/>
            <w:vMerge w:val="continue"/>
            <w:vAlign w:val="top"/>
          </w:tcPr>
          <w:p w14:paraId="4CBEE708">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rPr>
            </w:pPr>
          </w:p>
        </w:tc>
      </w:tr>
      <w:tr w14:paraId="12C74F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jc w:val="center"/>
        </w:trPr>
        <w:tc>
          <w:tcPr>
            <w:tcW w:w="395" w:type="dxa"/>
            <w:gridSpan w:val="2"/>
            <w:vMerge w:val="continue"/>
            <w:vAlign w:val="top"/>
          </w:tcPr>
          <w:p w14:paraId="451D4C7A">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rPr>
            </w:pPr>
          </w:p>
        </w:tc>
        <w:tc>
          <w:tcPr>
            <w:tcW w:w="1253" w:type="dxa"/>
            <w:vMerge w:val="continue"/>
            <w:vAlign w:val="top"/>
          </w:tcPr>
          <w:p w14:paraId="53C5130F">
            <w:pPr>
              <w:widowControl/>
              <w:kinsoku w:val="0"/>
              <w:autoSpaceDE w:val="0"/>
              <w:autoSpaceDN w:val="0"/>
              <w:adjustRightInd w:val="0"/>
              <w:snapToGrid w:val="0"/>
              <w:jc w:val="left"/>
              <w:textAlignment w:val="baseline"/>
              <w:rPr>
                <w:rFonts w:hint="eastAsia" w:ascii="宋体" w:hAnsi="宋体"/>
                <w:color w:val="auto"/>
                <w:sz w:val="18"/>
                <w:szCs w:val="18"/>
                <w:highlight w:val="none"/>
                <w:u w:val="none" w:color="auto"/>
              </w:rPr>
            </w:pPr>
          </w:p>
        </w:tc>
        <w:tc>
          <w:tcPr>
            <w:tcW w:w="4070" w:type="dxa"/>
            <w:tcBorders>
              <w:top w:val="single" w:color="auto" w:sz="4" w:space="0"/>
              <w:bottom w:val="single" w:color="auto" w:sz="4" w:space="0"/>
            </w:tcBorders>
            <w:vAlign w:val="top"/>
          </w:tcPr>
          <w:p w14:paraId="3F5F36F8">
            <w:pPr>
              <w:widowControl/>
              <w:kinsoku w:val="0"/>
              <w:autoSpaceDE w:val="0"/>
              <w:autoSpaceDN w:val="0"/>
              <w:adjustRightInd w:val="0"/>
              <w:snapToGrid w:val="0"/>
              <w:spacing w:before="28" w:line="223" w:lineRule="auto"/>
              <w:ind w:left="32" w:leftChars="0" w:right="10" w:rightChars="0" w:hanging="2" w:firstLineChars="0"/>
              <w:jc w:val="left"/>
              <w:textAlignment w:val="baseline"/>
              <w:rPr>
                <w:rFonts w:hint="eastAsia" w:ascii="宋体" w:hAnsi="宋体" w:eastAsia="宋体" w:cs="宋体"/>
                <w:snapToGrid w:val="0"/>
                <w:color w:val="auto"/>
                <w:spacing w:val="5"/>
                <w:kern w:val="0"/>
                <w:sz w:val="18"/>
                <w:szCs w:val="18"/>
                <w:highlight w:val="none"/>
                <w:lang w:val="en-US" w:eastAsia="zh-CN"/>
              </w:rPr>
            </w:pPr>
            <w:r>
              <w:rPr>
                <w:rFonts w:hint="eastAsia" w:ascii="宋体" w:hAnsi="宋体" w:eastAsia="宋体" w:cs="宋体"/>
                <w:snapToGrid w:val="0"/>
                <w:color w:val="auto"/>
                <w:spacing w:val="5"/>
                <w:kern w:val="0"/>
                <w:sz w:val="18"/>
                <w:szCs w:val="18"/>
                <w:highlight w:val="none"/>
                <w:lang w:val="en-US" w:eastAsia="zh-CN"/>
              </w:rPr>
              <w:t>线路截面是否能满足负荷电流</w:t>
            </w:r>
          </w:p>
        </w:tc>
        <w:tc>
          <w:tcPr>
            <w:tcW w:w="1021" w:type="dxa"/>
            <w:vMerge w:val="continue"/>
            <w:vAlign w:val="top"/>
          </w:tcPr>
          <w:p w14:paraId="126324B2">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rPr>
            </w:pPr>
          </w:p>
        </w:tc>
      </w:tr>
      <w:tr w14:paraId="1D1429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jc w:val="center"/>
        </w:trPr>
        <w:tc>
          <w:tcPr>
            <w:tcW w:w="395" w:type="dxa"/>
            <w:gridSpan w:val="2"/>
            <w:vMerge w:val="continue"/>
            <w:vAlign w:val="top"/>
          </w:tcPr>
          <w:p w14:paraId="3CD0CDCC">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rPr>
            </w:pPr>
          </w:p>
        </w:tc>
        <w:tc>
          <w:tcPr>
            <w:tcW w:w="1253" w:type="dxa"/>
            <w:vMerge w:val="continue"/>
            <w:vAlign w:val="top"/>
          </w:tcPr>
          <w:p w14:paraId="1823C1AC">
            <w:pPr>
              <w:widowControl/>
              <w:kinsoku w:val="0"/>
              <w:autoSpaceDE w:val="0"/>
              <w:autoSpaceDN w:val="0"/>
              <w:adjustRightInd w:val="0"/>
              <w:snapToGrid w:val="0"/>
              <w:jc w:val="left"/>
              <w:textAlignment w:val="baseline"/>
              <w:rPr>
                <w:rFonts w:hint="eastAsia" w:ascii="宋体" w:hAnsi="宋体"/>
                <w:color w:val="auto"/>
                <w:sz w:val="18"/>
                <w:szCs w:val="18"/>
                <w:highlight w:val="none"/>
                <w:u w:val="none" w:color="auto"/>
              </w:rPr>
            </w:pPr>
          </w:p>
        </w:tc>
        <w:tc>
          <w:tcPr>
            <w:tcW w:w="4070" w:type="dxa"/>
            <w:tcBorders>
              <w:top w:val="single" w:color="auto" w:sz="4" w:space="0"/>
              <w:bottom w:val="single" w:color="auto" w:sz="4" w:space="0"/>
            </w:tcBorders>
            <w:vAlign w:val="top"/>
          </w:tcPr>
          <w:p w14:paraId="4AA29C4B">
            <w:pPr>
              <w:widowControl/>
              <w:kinsoku w:val="0"/>
              <w:autoSpaceDE w:val="0"/>
              <w:autoSpaceDN w:val="0"/>
              <w:adjustRightInd w:val="0"/>
              <w:snapToGrid w:val="0"/>
              <w:spacing w:before="28" w:line="223" w:lineRule="auto"/>
              <w:ind w:left="32" w:leftChars="0" w:right="10" w:rightChars="0" w:hanging="2" w:firstLineChars="0"/>
              <w:jc w:val="left"/>
              <w:textAlignment w:val="baseline"/>
              <w:rPr>
                <w:rFonts w:hint="eastAsia" w:ascii="宋体" w:hAnsi="宋体" w:eastAsia="宋体" w:cs="宋体"/>
                <w:snapToGrid w:val="0"/>
                <w:color w:val="auto"/>
                <w:spacing w:val="5"/>
                <w:kern w:val="0"/>
                <w:sz w:val="18"/>
                <w:szCs w:val="18"/>
                <w:highlight w:val="none"/>
                <w:lang w:val="en-US" w:eastAsia="zh-CN"/>
              </w:rPr>
            </w:pPr>
            <w:r>
              <w:rPr>
                <w:rFonts w:hint="eastAsia" w:ascii="宋体" w:hAnsi="宋体" w:eastAsia="宋体" w:cs="宋体"/>
                <w:snapToGrid w:val="0"/>
                <w:color w:val="auto"/>
                <w:spacing w:val="5"/>
                <w:kern w:val="0"/>
                <w:sz w:val="18"/>
                <w:szCs w:val="18"/>
                <w:highlight w:val="none"/>
                <w:lang w:val="en-US" w:eastAsia="zh-CN"/>
              </w:rPr>
              <w:t>室内明敷主干线距地面高度是否小于 2.5m</w:t>
            </w:r>
          </w:p>
        </w:tc>
        <w:tc>
          <w:tcPr>
            <w:tcW w:w="1021" w:type="dxa"/>
            <w:vMerge w:val="continue"/>
            <w:vAlign w:val="top"/>
          </w:tcPr>
          <w:p w14:paraId="6E1F4B89">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rPr>
            </w:pPr>
          </w:p>
        </w:tc>
      </w:tr>
      <w:tr w14:paraId="0230DB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82" w:hRule="atLeast"/>
          <w:jc w:val="center"/>
        </w:trPr>
        <w:tc>
          <w:tcPr>
            <w:tcW w:w="395" w:type="dxa"/>
            <w:gridSpan w:val="2"/>
            <w:vMerge w:val="continue"/>
            <w:vAlign w:val="top"/>
          </w:tcPr>
          <w:p w14:paraId="4188208D">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rPr>
            </w:pPr>
          </w:p>
        </w:tc>
        <w:tc>
          <w:tcPr>
            <w:tcW w:w="1253" w:type="dxa"/>
            <w:vMerge w:val="continue"/>
            <w:vAlign w:val="top"/>
          </w:tcPr>
          <w:p w14:paraId="3079F3EA">
            <w:pPr>
              <w:widowControl/>
              <w:kinsoku w:val="0"/>
              <w:autoSpaceDE w:val="0"/>
              <w:autoSpaceDN w:val="0"/>
              <w:adjustRightInd w:val="0"/>
              <w:snapToGrid w:val="0"/>
              <w:jc w:val="left"/>
              <w:textAlignment w:val="baseline"/>
              <w:rPr>
                <w:rFonts w:hint="eastAsia" w:ascii="宋体" w:hAnsi="宋体"/>
                <w:color w:val="auto"/>
                <w:sz w:val="18"/>
                <w:szCs w:val="18"/>
                <w:highlight w:val="none"/>
                <w:u w:val="none" w:color="auto"/>
              </w:rPr>
            </w:pPr>
          </w:p>
        </w:tc>
        <w:tc>
          <w:tcPr>
            <w:tcW w:w="4070" w:type="dxa"/>
            <w:tcBorders>
              <w:top w:val="single" w:color="auto" w:sz="4" w:space="0"/>
            </w:tcBorders>
            <w:vAlign w:val="center"/>
          </w:tcPr>
          <w:p w14:paraId="2C11AC5A">
            <w:pPr>
              <w:widowControl/>
              <w:kinsoku w:val="0"/>
              <w:autoSpaceDE w:val="0"/>
              <w:autoSpaceDN w:val="0"/>
              <w:adjustRightInd w:val="0"/>
              <w:snapToGrid w:val="0"/>
              <w:spacing w:before="28" w:line="223" w:lineRule="auto"/>
              <w:ind w:left="32" w:leftChars="0" w:right="10" w:rightChars="0" w:hanging="2" w:firstLineChars="0"/>
              <w:jc w:val="left"/>
              <w:textAlignment w:val="baseline"/>
              <w:rPr>
                <w:rFonts w:hint="eastAsia" w:ascii="宋体" w:hAnsi="宋体" w:eastAsia="宋体" w:cs="宋体"/>
                <w:snapToGrid w:val="0"/>
                <w:color w:val="auto"/>
                <w:spacing w:val="5"/>
                <w:kern w:val="0"/>
                <w:sz w:val="18"/>
                <w:szCs w:val="18"/>
                <w:highlight w:val="none"/>
                <w:lang w:val="en-US" w:eastAsia="zh-CN"/>
              </w:rPr>
            </w:pPr>
            <w:r>
              <w:rPr>
                <w:rFonts w:hint="eastAsia" w:ascii="宋体" w:hAnsi="宋体" w:eastAsia="宋体" w:cs="宋体"/>
                <w:snapToGrid w:val="0"/>
                <w:color w:val="auto"/>
                <w:spacing w:val="5"/>
                <w:kern w:val="0"/>
                <w:sz w:val="18"/>
                <w:szCs w:val="18"/>
                <w:highlight w:val="none"/>
                <w:lang w:val="en-US" w:eastAsia="zh-CN"/>
              </w:rPr>
              <w:t>室内配线在潮湿环境或沿地面敷设是否采取保护措施</w:t>
            </w:r>
          </w:p>
        </w:tc>
        <w:tc>
          <w:tcPr>
            <w:tcW w:w="1021" w:type="dxa"/>
            <w:vMerge w:val="continue"/>
            <w:vAlign w:val="top"/>
          </w:tcPr>
          <w:p w14:paraId="30C499AD">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rPr>
            </w:pPr>
          </w:p>
        </w:tc>
      </w:tr>
      <w:tr w14:paraId="1AA944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5" w:hRule="atLeast"/>
          <w:jc w:val="center"/>
        </w:trPr>
        <w:tc>
          <w:tcPr>
            <w:tcW w:w="383" w:type="dxa"/>
            <w:vMerge w:val="restart"/>
            <w:tcBorders>
              <w:bottom w:val="nil"/>
            </w:tcBorders>
            <w:vAlign w:val="top"/>
          </w:tcPr>
          <w:p w14:paraId="5E3EAC35">
            <w:pPr>
              <w:widowControl/>
              <w:kinsoku w:val="0"/>
              <w:autoSpaceDE w:val="0"/>
              <w:autoSpaceDN w:val="0"/>
              <w:adjustRightInd w:val="0"/>
              <w:snapToGrid w:val="0"/>
              <w:spacing w:line="276" w:lineRule="auto"/>
              <w:jc w:val="left"/>
              <w:textAlignment w:val="baseline"/>
              <w:rPr>
                <w:rFonts w:ascii="Arial" w:hAnsi="Arial" w:eastAsia="Arial" w:cs="Arial"/>
                <w:snapToGrid w:val="0"/>
                <w:color w:val="auto"/>
                <w:kern w:val="0"/>
                <w:sz w:val="20"/>
                <w:szCs w:val="21"/>
                <w:highlight w:val="none"/>
                <w:lang w:eastAsia="en-US"/>
              </w:rPr>
            </w:pPr>
          </w:p>
          <w:p w14:paraId="07F848D2">
            <w:pPr>
              <w:widowControl/>
              <w:kinsoku w:val="0"/>
              <w:autoSpaceDE w:val="0"/>
              <w:autoSpaceDN w:val="0"/>
              <w:adjustRightInd w:val="0"/>
              <w:snapToGrid w:val="0"/>
              <w:spacing w:line="277" w:lineRule="auto"/>
              <w:jc w:val="left"/>
              <w:textAlignment w:val="baseline"/>
              <w:rPr>
                <w:rFonts w:ascii="Arial" w:hAnsi="Arial" w:eastAsia="Arial" w:cs="Arial"/>
                <w:snapToGrid w:val="0"/>
                <w:color w:val="auto"/>
                <w:kern w:val="0"/>
                <w:sz w:val="20"/>
                <w:szCs w:val="21"/>
                <w:highlight w:val="none"/>
                <w:lang w:eastAsia="en-US"/>
              </w:rPr>
            </w:pPr>
          </w:p>
          <w:p w14:paraId="51518AFA">
            <w:pPr>
              <w:widowControl/>
              <w:kinsoku w:val="0"/>
              <w:autoSpaceDE w:val="0"/>
              <w:autoSpaceDN w:val="0"/>
              <w:adjustRightInd w:val="0"/>
              <w:snapToGrid w:val="0"/>
              <w:spacing w:line="277" w:lineRule="auto"/>
              <w:jc w:val="left"/>
              <w:textAlignment w:val="baseline"/>
              <w:rPr>
                <w:rFonts w:ascii="Arial" w:hAnsi="Arial" w:eastAsia="Arial" w:cs="Arial"/>
                <w:snapToGrid w:val="0"/>
                <w:color w:val="auto"/>
                <w:kern w:val="0"/>
                <w:sz w:val="20"/>
                <w:szCs w:val="21"/>
                <w:highlight w:val="none"/>
                <w:lang w:eastAsia="en-US"/>
              </w:rPr>
            </w:pPr>
          </w:p>
          <w:p w14:paraId="7E43B877">
            <w:pPr>
              <w:widowControl/>
              <w:kinsoku w:val="0"/>
              <w:autoSpaceDE w:val="0"/>
              <w:autoSpaceDN w:val="0"/>
              <w:adjustRightInd w:val="0"/>
              <w:snapToGrid w:val="0"/>
              <w:spacing w:line="277" w:lineRule="auto"/>
              <w:jc w:val="left"/>
              <w:textAlignment w:val="baseline"/>
              <w:rPr>
                <w:rFonts w:ascii="Arial" w:hAnsi="Arial" w:eastAsia="Arial" w:cs="Arial"/>
                <w:snapToGrid w:val="0"/>
                <w:color w:val="auto"/>
                <w:kern w:val="0"/>
                <w:sz w:val="20"/>
                <w:szCs w:val="21"/>
                <w:highlight w:val="none"/>
                <w:lang w:eastAsia="en-US"/>
              </w:rPr>
            </w:pPr>
          </w:p>
          <w:p w14:paraId="595FAB72">
            <w:pPr>
              <w:widowControl/>
              <w:kinsoku w:val="0"/>
              <w:autoSpaceDE w:val="0"/>
              <w:autoSpaceDN w:val="0"/>
              <w:adjustRightInd w:val="0"/>
              <w:snapToGrid w:val="0"/>
              <w:spacing w:line="277" w:lineRule="auto"/>
              <w:jc w:val="left"/>
              <w:textAlignment w:val="baseline"/>
              <w:rPr>
                <w:rFonts w:ascii="Arial" w:hAnsi="Arial" w:eastAsia="Arial" w:cs="Arial"/>
                <w:snapToGrid w:val="0"/>
                <w:color w:val="auto"/>
                <w:kern w:val="0"/>
                <w:sz w:val="20"/>
                <w:szCs w:val="21"/>
                <w:highlight w:val="none"/>
                <w:lang w:eastAsia="en-US"/>
              </w:rPr>
            </w:pPr>
          </w:p>
          <w:p w14:paraId="51F8BAA4">
            <w:pPr>
              <w:widowControl/>
              <w:kinsoku w:val="0"/>
              <w:autoSpaceDE w:val="0"/>
              <w:autoSpaceDN w:val="0"/>
              <w:adjustRightInd w:val="0"/>
              <w:snapToGrid w:val="0"/>
              <w:spacing w:before="52" w:line="235" w:lineRule="auto"/>
              <w:ind w:left="233"/>
              <w:jc w:val="left"/>
              <w:textAlignment w:val="baseline"/>
              <w:rPr>
                <w:rFonts w:hint="eastAsia" w:ascii="Times New Roman" w:hAnsi="Times New Roman" w:eastAsia="宋体" w:cs="Times New Roman"/>
                <w:snapToGrid w:val="0"/>
                <w:color w:val="auto"/>
                <w:kern w:val="0"/>
                <w:sz w:val="18"/>
                <w:szCs w:val="18"/>
                <w:highlight w:val="none"/>
                <w:lang w:val="en-US" w:eastAsia="zh-CN"/>
              </w:rPr>
            </w:pPr>
          </w:p>
          <w:p w14:paraId="131755D9">
            <w:pPr>
              <w:widowControl/>
              <w:kinsoku w:val="0"/>
              <w:autoSpaceDE w:val="0"/>
              <w:autoSpaceDN w:val="0"/>
              <w:adjustRightInd w:val="0"/>
              <w:snapToGrid w:val="0"/>
              <w:spacing w:before="52" w:line="235" w:lineRule="auto"/>
              <w:ind w:left="233"/>
              <w:jc w:val="left"/>
              <w:textAlignment w:val="baseline"/>
              <w:rPr>
                <w:rFonts w:hint="eastAsia" w:ascii="Times New Roman" w:hAnsi="Times New Roman" w:eastAsia="宋体" w:cs="Times New Roman"/>
                <w:snapToGrid w:val="0"/>
                <w:color w:val="auto"/>
                <w:kern w:val="0"/>
                <w:sz w:val="18"/>
                <w:szCs w:val="18"/>
                <w:highlight w:val="none"/>
                <w:lang w:val="en-US" w:eastAsia="zh-CN"/>
              </w:rPr>
            </w:pPr>
          </w:p>
          <w:p w14:paraId="4352C35E">
            <w:pPr>
              <w:widowControl/>
              <w:kinsoku w:val="0"/>
              <w:autoSpaceDE w:val="0"/>
              <w:autoSpaceDN w:val="0"/>
              <w:adjustRightInd w:val="0"/>
              <w:snapToGrid w:val="0"/>
              <w:spacing w:before="52" w:line="235" w:lineRule="auto"/>
              <w:ind w:left="233"/>
              <w:jc w:val="left"/>
              <w:textAlignment w:val="baseline"/>
              <w:rPr>
                <w:rFonts w:hint="eastAsia" w:ascii="Times New Roman" w:hAnsi="Times New Roman" w:eastAsia="宋体" w:cs="Times New Roman"/>
                <w:snapToGrid w:val="0"/>
                <w:color w:val="auto"/>
                <w:kern w:val="0"/>
                <w:sz w:val="18"/>
                <w:szCs w:val="18"/>
                <w:highlight w:val="none"/>
                <w:lang w:val="en-US" w:eastAsia="zh-CN"/>
              </w:rPr>
            </w:pPr>
          </w:p>
          <w:p w14:paraId="220119AB">
            <w:pPr>
              <w:widowControl/>
              <w:kinsoku w:val="0"/>
              <w:autoSpaceDE w:val="0"/>
              <w:autoSpaceDN w:val="0"/>
              <w:adjustRightInd w:val="0"/>
              <w:snapToGrid w:val="0"/>
              <w:spacing w:before="52" w:line="235" w:lineRule="auto"/>
              <w:ind w:left="233"/>
              <w:jc w:val="left"/>
              <w:textAlignment w:val="baseline"/>
              <w:rPr>
                <w:rFonts w:hint="eastAsia" w:ascii="Times New Roman" w:hAnsi="Times New Roman" w:eastAsia="宋体" w:cs="Times New Roman"/>
                <w:snapToGrid w:val="0"/>
                <w:color w:val="auto"/>
                <w:kern w:val="0"/>
                <w:sz w:val="18"/>
                <w:szCs w:val="18"/>
                <w:highlight w:val="none"/>
                <w:lang w:eastAsia="zh-CN"/>
              </w:rPr>
            </w:pPr>
            <w:r>
              <w:rPr>
                <w:rFonts w:hint="eastAsia" w:ascii="Times New Roman" w:hAnsi="Times New Roman" w:eastAsia="宋体" w:cs="Times New Roman"/>
                <w:snapToGrid w:val="0"/>
                <w:color w:val="auto"/>
                <w:kern w:val="0"/>
                <w:sz w:val="18"/>
                <w:szCs w:val="18"/>
                <w:highlight w:val="none"/>
                <w:lang w:val="en-US" w:eastAsia="zh-CN"/>
              </w:rPr>
              <w:t>5</w:t>
            </w:r>
          </w:p>
        </w:tc>
        <w:tc>
          <w:tcPr>
            <w:tcW w:w="1265" w:type="dxa"/>
            <w:gridSpan w:val="2"/>
            <w:vMerge w:val="restart"/>
            <w:tcBorders>
              <w:bottom w:val="nil"/>
            </w:tcBorders>
            <w:vAlign w:val="top"/>
          </w:tcPr>
          <w:p w14:paraId="41D047A7">
            <w:pPr>
              <w:widowControl/>
              <w:kinsoku w:val="0"/>
              <w:autoSpaceDE w:val="0"/>
              <w:autoSpaceDN w:val="0"/>
              <w:adjustRightInd w:val="0"/>
              <w:snapToGrid w:val="0"/>
              <w:spacing w:line="247" w:lineRule="auto"/>
              <w:jc w:val="left"/>
              <w:textAlignment w:val="baseline"/>
              <w:rPr>
                <w:rFonts w:ascii="Arial" w:hAnsi="Arial" w:eastAsia="Arial" w:cs="Arial"/>
                <w:snapToGrid w:val="0"/>
                <w:color w:val="auto"/>
                <w:kern w:val="0"/>
                <w:sz w:val="20"/>
                <w:szCs w:val="21"/>
                <w:highlight w:val="none"/>
                <w:lang w:eastAsia="en-US"/>
              </w:rPr>
            </w:pPr>
          </w:p>
          <w:p w14:paraId="34E00366">
            <w:pPr>
              <w:widowControl/>
              <w:kinsoku w:val="0"/>
              <w:autoSpaceDE w:val="0"/>
              <w:autoSpaceDN w:val="0"/>
              <w:adjustRightInd w:val="0"/>
              <w:snapToGrid w:val="0"/>
              <w:spacing w:line="247" w:lineRule="auto"/>
              <w:jc w:val="left"/>
              <w:textAlignment w:val="baseline"/>
              <w:rPr>
                <w:rFonts w:ascii="Arial" w:hAnsi="Arial" w:eastAsia="Arial" w:cs="Arial"/>
                <w:snapToGrid w:val="0"/>
                <w:color w:val="auto"/>
                <w:kern w:val="0"/>
                <w:sz w:val="20"/>
                <w:szCs w:val="21"/>
                <w:highlight w:val="none"/>
                <w:lang w:eastAsia="en-US"/>
              </w:rPr>
            </w:pPr>
          </w:p>
          <w:p w14:paraId="501AD17B">
            <w:pPr>
              <w:widowControl/>
              <w:kinsoku w:val="0"/>
              <w:autoSpaceDE w:val="0"/>
              <w:autoSpaceDN w:val="0"/>
              <w:adjustRightInd w:val="0"/>
              <w:snapToGrid w:val="0"/>
              <w:spacing w:line="247" w:lineRule="auto"/>
              <w:jc w:val="left"/>
              <w:textAlignment w:val="baseline"/>
              <w:rPr>
                <w:rFonts w:ascii="Arial" w:hAnsi="Arial" w:eastAsia="Arial" w:cs="Arial"/>
                <w:snapToGrid w:val="0"/>
                <w:color w:val="auto"/>
                <w:kern w:val="0"/>
                <w:sz w:val="20"/>
                <w:szCs w:val="21"/>
                <w:highlight w:val="none"/>
                <w:lang w:eastAsia="en-US"/>
              </w:rPr>
            </w:pPr>
          </w:p>
          <w:p w14:paraId="33E61873">
            <w:pPr>
              <w:widowControl/>
              <w:kinsoku w:val="0"/>
              <w:autoSpaceDE w:val="0"/>
              <w:autoSpaceDN w:val="0"/>
              <w:adjustRightInd w:val="0"/>
              <w:snapToGrid w:val="0"/>
              <w:spacing w:line="247" w:lineRule="auto"/>
              <w:jc w:val="left"/>
              <w:textAlignment w:val="baseline"/>
              <w:rPr>
                <w:rFonts w:ascii="Arial" w:hAnsi="Arial" w:eastAsia="Arial" w:cs="Arial"/>
                <w:snapToGrid w:val="0"/>
                <w:color w:val="auto"/>
                <w:kern w:val="0"/>
                <w:sz w:val="20"/>
                <w:szCs w:val="21"/>
                <w:highlight w:val="none"/>
                <w:lang w:eastAsia="en-US"/>
              </w:rPr>
            </w:pPr>
          </w:p>
          <w:p w14:paraId="1259861D">
            <w:pPr>
              <w:widowControl/>
              <w:kinsoku w:val="0"/>
              <w:autoSpaceDE w:val="0"/>
              <w:autoSpaceDN w:val="0"/>
              <w:adjustRightInd w:val="0"/>
              <w:snapToGrid w:val="0"/>
              <w:spacing w:line="248" w:lineRule="auto"/>
              <w:jc w:val="left"/>
              <w:textAlignment w:val="baseline"/>
              <w:rPr>
                <w:rFonts w:ascii="Arial" w:hAnsi="Arial" w:eastAsia="Arial" w:cs="Arial"/>
                <w:snapToGrid w:val="0"/>
                <w:color w:val="auto"/>
                <w:kern w:val="0"/>
                <w:sz w:val="20"/>
                <w:szCs w:val="21"/>
                <w:highlight w:val="none"/>
                <w:lang w:eastAsia="en-US"/>
              </w:rPr>
            </w:pPr>
          </w:p>
          <w:p w14:paraId="1351B6DD">
            <w:pPr>
              <w:widowControl/>
              <w:kinsoku w:val="0"/>
              <w:autoSpaceDE w:val="0"/>
              <w:autoSpaceDN w:val="0"/>
              <w:adjustRightInd w:val="0"/>
              <w:snapToGrid w:val="0"/>
              <w:spacing w:before="59" w:line="241" w:lineRule="auto"/>
              <w:ind w:left="277" w:right="193" w:hanging="91"/>
              <w:jc w:val="left"/>
              <w:textAlignment w:val="baseline"/>
              <w:rPr>
                <w:rFonts w:hint="eastAsia" w:ascii="宋体" w:hAnsi="宋体" w:eastAsia="宋体" w:cs="宋体"/>
                <w:snapToGrid w:val="0"/>
                <w:color w:val="auto"/>
                <w:spacing w:val="-2"/>
                <w:kern w:val="0"/>
                <w:sz w:val="18"/>
                <w:szCs w:val="18"/>
                <w:highlight w:val="none"/>
                <w:lang w:val="en-US" w:eastAsia="zh-CN"/>
              </w:rPr>
            </w:pPr>
          </w:p>
          <w:p w14:paraId="34B9C2A9">
            <w:pPr>
              <w:widowControl/>
              <w:kinsoku w:val="0"/>
              <w:autoSpaceDE w:val="0"/>
              <w:autoSpaceDN w:val="0"/>
              <w:adjustRightInd w:val="0"/>
              <w:snapToGrid w:val="0"/>
              <w:spacing w:before="59" w:line="241" w:lineRule="auto"/>
              <w:ind w:left="277" w:right="193" w:hanging="91"/>
              <w:jc w:val="left"/>
              <w:textAlignment w:val="baseline"/>
              <w:rPr>
                <w:rFonts w:hint="eastAsia" w:ascii="宋体" w:hAnsi="宋体" w:eastAsia="宋体" w:cs="宋体"/>
                <w:snapToGrid w:val="0"/>
                <w:color w:val="auto"/>
                <w:spacing w:val="-2"/>
                <w:kern w:val="0"/>
                <w:sz w:val="18"/>
                <w:szCs w:val="18"/>
                <w:highlight w:val="none"/>
                <w:lang w:val="en-US" w:eastAsia="zh-CN"/>
              </w:rPr>
            </w:pPr>
          </w:p>
          <w:p w14:paraId="7E7A7BC3">
            <w:pPr>
              <w:widowControl/>
              <w:kinsoku w:val="0"/>
              <w:autoSpaceDE w:val="0"/>
              <w:autoSpaceDN w:val="0"/>
              <w:adjustRightInd w:val="0"/>
              <w:snapToGrid w:val="0"/>
              <w:spacing w:before="59" w:line="241" w:lineRule="auto"/>
              <w:ind w:left="277" w:right="193" w:hanging="91"/>
              <w:jc w:val="left"/>
              <w:textAlignment w:val="baseline"/>
              <w:rPr>
                <w:rFonts w:hint="eastAsia" w:ascii="宋体" w:hAnsi="宋体" w:eastAsia="宋体" w:cs="宋体"/>
                <w:snapToGrid w:val="0"/>
                <w:color w:val="auto"/>
                <w:spacing w:val="-2"/>
                <w:kern w:val="0"/>
                <w:sz w:val="18"/>
                <w:szCs w:val="18"/>
                <w:highlight w:val="none"/>
                <w:lang w:val="en-US" w:eastAsia="zh-CN"/>
              </w:rPr>
            </w:pPr>
          </w:p>
          <w:p w14:paraId="45AFC10F">
            <w:pPr>
              <w:widowControl/>
              <w:kinsoku w:val="0"/>
              <w:autoSpaceDE w:val="0"/>
              <w:autoSpaceDN w:val="0"/>
              <w:adjustRightInd w:val="0"/>
              <w:snapToGrid w:val="0"/>
              <w:spacing w:before="59" w:line="241" w:lineRule="auto"/>
              <w:ind w:left="277" w:right="193" w:hanging="91"/>
              <w:jc w:val="left"/>
              <w:textAlignment w:val="baseline"/>
              <w:rPr>
                <w:rFonts w:hint="eastAsia" w:ascii="宋体" w:hAnsi="宋体" w:eastAsia="宋体" w:cs="宋体"/>
                <w:snapToGrid w:val="0"/>
                <w:color w:val="auto"/>
                <w:spacing w:val="-2"/>
                <w:kern w:val="0"/>
                <w:sz w:val="18"/>
                <w:szCs w:val="18"/>
                <w:highlight w:val="none"/>
                <w:lang w:val="en-US" w:eastAsia="zh-CN"/>
              </w:rPr>
            </w:pPr>
            <w:r>
              <w:rPr>
                <w:rFonts w:hint="eastAsia" w:ascii="宋体" w:hAnsi="宋体" w:eastAsia="宋体" w:cs="宋体"/>
                <w:snapToGrid w:val="0"/>
                <w:color w:val="auto"/>
                <w:spacing w:val="-2"/>
                <w:kern w:val="0"/>
                <w:sz w:val="18"/>
                <w:szCs w:val="18"/>
                <w:highlight w:val="none"/>
                <w:lang w:val="en-US" w:eastAsia="zh-CN"/>
              </w:rPr>
              <w:t>配电装置</w:t>
            </w:r>
          </w:p>
          <w:p w14:paraId="7B32AA81">
            <w:pPr>
              <w:widowControl/>
              <w:kinsoku w:val="0"/>
              <w:autoSpaceDE w:val="0"/>
              <w:autoSpaceDN w:val="0"/>
              <w:adjustRightInd w:val="0"/>
              <w:snapToGrid w:val="0"/>
              <w:spacing w:before="59" w:line="241" w:lineRule="auto"/>
              <w:ind w:left="277" w:right="193" w:hanging="91"/>
              <w:jc w:val="left"/>
              <w:textAlignment w:val="baseline"/>
              <w:rPr>
                <w:rFonts w:ascii="宋体" w:hAnsi="宋体" w:eastAsia="宋体" w:cs="宋体"/>
                <w:snapToGrid w:val="0"/>
                <w:color w:val="auto"/>
                <w:kern w:val="0"/>
                <w:sz w:val="18"/>
                <w:szCs w:val="18"/>
                <w:highlight w:val="none"/>
                <w:lang w:eastAsia="en-US"/>
              </w:rPr>
            </w:pPr>
          </w:p>
        </w:tc>
        <w:tc>
          <w:tcPr>
            <w:tcW w:w="4070" w:type="dxa"/>
            <w:tcBorders>
              <w:bottom w:val="single" w:color="auto" w:sz="4" w:space="0"/>
            </w:tcBorders>
            <w:vAlign w:val="center"/>
          </w:tcPr>
          <w:p w14:paraId="02653BE0">
            <w:pPr>
              <w:widowControl/>
              <w:kinsoku w:val="0"/>
              <w:autoSpaceDE w:val="0"/>
              <w:autoSpaceDN w:val="0"/>
              <w:adjustRightInd w:val="0"/>
              <w:snapToGrid w:val="0"/>
              <w:spacing w:before="28" w:line="223" w:lineRule="auto"/>
              <w:ind w:left="32" w:leftChars="0" w:right="10" w:rightChars="0" w:hanging="2" w:firstLineChars="0"/>
              <w:jc w:val="left"/>
              <w:textAlignment w:val="baseline"/>
              <w:rPr>
                <w:rFonts w:hint="eastAsia" w:ascii="宋体" w:hAnsi="宋体" w:eastAsia="宋体" w:cs="宋体"/>
                <w:snapToGrid w:val="0"/>
                <w:color w:val="auto"/>
                <w:spacing w:val="5"/>
                <w:kern w:val="0"/>
                <w:sz w:val="18"/>
                <w:szCs w:val="18"/>
                <w:highlight w:val="none"/>
                <w:lang w:val="en-US" w:eastAsia="zh-CN"/>
              </w:rPr>
            </w:pPr>
            <w:r>
              <w:rPr>
                <w:rFonts w:hint="eastAsia" w:ascii="宋体" w:hAnsi="宋体" w:eastAsia="宋体" w:cs="宋体"/>
                <w:snapToGrid w:val="0"/>
                <w:color w:val="auto"/>
                <w:spacing w:val="5"/>
                <w:kern w:val="0"/>
                <w:sz w:val="18"/>
                <w:szCs w:val="18"/>
                <w:highlight w:val="none"/>
                <w:lang w:val="en-US" w:eastAsia="zh-CN"/>
              </w:rPr>
              <w:t>配电系统是否采用三级配电、二级剩余电流动作保护系统</w:t>
            </w:r>
          </w:p>
        </w:tc>
        <w:tc>
          <w:tcPr>
            <w:tcW w:w="1021" w:type="dxa"/>
            <w:vMerge w:val="restart"/>
            <w:tcBorders>
              <w:bottom w:val="nil"/>
            </w:tcBorders>
            <w:vAlign w:val="top"/>
          </w:tcPr>
          <w:p w14:paraId="04FFF32F">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rPr>
            </w:pPr>
          </w:p>
        </w:tc>
      </w:tr>
      <w:tr w14:paraId="400C0E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0" w:hRule="atLeast"/>
          <w:jc w:val="center"/>
        </w:trPr>
        <w:tc>
          <w:tcPr>
            <w:tcW w:w="383" w:type="dxa"/>
            <w:vMerge w:val="continue"/>
            <w:vAlign w:val="top"/>
          </w:tcPr>
          <w:p w14:paraId="6389172F">
            <w:pPr>
              <w:widowControl/>
              <w:kinsoku w:val="0"/>
              <w:autoSpaceDE w:val="0"/>
              <w:autoSpaceDN w:val="0"/>
              <w:adjustRightInd w:val="0"/>
              <w:snapToGrid w:val="0"/>
              <w:spacing w:before="52" w:line="235" w:lineRule="auto"/>
              <w:ind w:left="233"/>
              <w:jc w:val="left"/>
              <w:textAlignment w:val="baseline"/>
              <w:rPr>
                <w:rFonts w:hint="eastAsia" w:ascii="Times New Roman" w:hAnsi="Times New Roman" w:eastAsia="宋体" w:cs="Times New Roman"/>
                <w:snapToGrid w:val="0"/>
                <w:color w:val="auto"/>
                <w:kern w:val="0"/>
                <w:sz w:val="18"/>
                <w:szCs w:val="18"/>
                <w:highlight w:val="none"/>
                <w:lang w:val="en-US" w:eastAsia="zh-CN"/>
              </w:rPr>
            </w:pPr>
          </w:p>
        </w:tc>
        <w:tc>
          <w:tcPr>
            <w:tcW w:w="1265" w:type="dxa"/>
            <w:gridSpan w:val="2"/>
            <w:vMerge w:val="continue"/>
            <w:vAlign w:val="top"/>
          </w:tcPr>
          <w:p w14:paraId="3BB4F100">
            <w:pPr>
              <w:widowControl/>
              <w:kinsoku w:val="0"/>
              <w:autoSpaceDE w:val="0"/>
              <w:autoSpaceDN w:val="0"/>
              <w:adjustRightInd w:val="0"/>
              <w:snapToGrid w:val="0"/>
              <w:spacing w:before="59" w:line="241" w:lineRule="auto"/>
              <w:ind w:left="277" w:right="193" w:hanging="91"/>
              <w:jc w:val="left"/>
              <w:textAlignment w:val="baseline"/>
              <w:rPr>
                <w:rFonts w:ascii="宋体" w:hAnsi="宋体" w:eastAsia="宋体" w:cs="宋体"/>
                <w:snapToGrid w:val="0"/>
                <w:color w:val="auto"/>
                <w:spacing w:val="-2"/>
                <w:kern w:val="0"/>
                <w:sz w:val="18"/>
                <w:szCs w:val="18"/>
                <w:highlight w:val="none"/>
                <w:lang w:eastAsia="en-US"/>
              </w:rPr>
            </w:pPr>
          </w:p>
        </w:tc>
        <w:tc>
          <w:tcPr>
            <w:tcW w:w="4070" w:type="dxa"/>
            <w:tcBorders>
              <w:top w:val="single" w:color="auto" w:sz="4" w:space="0"/>
              <w:bottom w:val="single" w:color="auto" w:sz="4" w:space="0"/>
            </w:tcBorders>
            <w:vAlign w:val="center"/>
          </w:tcPr>
          <w:p w14:paraId="7192AE80">
            <w:pPr>
              <w:widowControl/>
              <w:kinsoku w:val="0"/>
              <w:autoSpaceDE w:val="0"/>
              <w:autoSpaceDN w:val="0"/>
              <w:adjustRightInd w:val="0"/>
              <w:snapToGrid w:val="0"/>
              <w:spacing w:before="28" w:line="223" w:lineRule="auto"/>
              <w:ind w:left="32" w:leftChars="0" w:right="10" w:rightChars="0" w:hanging="2" w:firstLineChars="0"/>
              <w:jc w:val="left"/>
              <w:textAlignment w:val="baseline"/>
              <w:rPr>
                <w:rFonts w:hint="eastAsia" w:ascii="宋体" w:hAnsi="宋体" w:eastAsia="宋体" w:cs="宋体"/>
                <w:snapToGrid w:val="0"/>
                <w:color w:val="auto"/>
                <w:spacing w:val="5"/>
                <w:kern w:val="0"/>
                <w:sz w:val="18"/>
                <w:szCs w:val="18"/>
                <w:highlight w:val="none"/>
                <w:lang w:val="en-US" w:eastAsia="zh-CN"/>
              </w:rPr>
            </w:pPr>
            <w:r>
              <w:rPr>
                <w:rFonts w:hint="eastAsia" w:ascii="宋体" w:hAnsi="宋体" w:eastAsia="宋体" w:cs="宋体"/>
                <w:snapToGrid w:val="0"/>
                <w:color w:val="auto"/>
                <w:spacing w:val="5"/>
                <w:kern w:val="0"/>
                <w:sz w:val="18"/>
                <w:szCs w:val="18"/>
                <w:highlight w:val="none"/>
                <w:lang w:val="en-US" w:eastAsia="zh-CN"/>
              </w:rPr>
              <w:t>是否按规定设置箱体结构、箱内电器</w:t>
            </w:r>
          </w:p>
        </w:tc>
        <w:tc>
          <w:tcPr>
            <w:tcW w:w="1021" w:type="dxa"/>
            <w:vMerge w:val="continue"/>
            <w:vAlign w:val="top"/>
          </w:tcPr>
          <w:p w14:paraId="333BE53F">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rPr>
            </w:pPr>
          </w:p>
        </w:tc>
      </w:tr>
      <w:tr w14:paraId="59068D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0" w:hRule="atLeast"/>
          <w:jc w:val="center"/>
        </w:trPr>
        <w:tc>
          <w:tcPr>
            <w:tcW w:w="383" w:type="dxa"/>
            <w:vMerge w:val="continue"/>
            <w:vAlign w:val="top"/>
          </w:tcPr>
          <w:p w14:paraId="1E660B4B">
            <w:pPr>
              <w:widowControl/>
              <w:kinsoku w:val="0"/>
              <w:autoSpaceDE w:val="0"/>
              <w:autoSpaceDN w:val="0"/>
              <w:adjustRightInd w:val="0"/>
              <w:snapToGrid w:val="0"/>
              <w:spacing w:before="52" w:line="235" w:lineRule="auto"/>
              <w:ind w:left="233"/>
              <w:jc w:val="left"/>
              <w:textAlignment w:val="baseline"/>
              <w:rPr>
                <w:rFonts w:hint="eastAsia" w:ascii="Times New Roman" w:hAnsi="Times New Roman" w:eastAsia="宋体" w:cs="Times New Roman"/>
                <w:snapToGrid w:val="0"/>
                <w:color w:val="auto"/>
                <w:kern w:val="0"/>
                <w:sz w:val="18"/>
                <w:szCs w:val="18"/>
                <w:highlight w:val="none"/>
                <w:lang w:val="en-US" w:eastAsia="zh-CN"/>
              </w:rPr>
            </w:pPr>
          </w:p>
        </w:tc>
        <w:tc>
          <w:tcPr>
            <w:tcW w:w="1265" w:type="dxa"/>
            <w:gridSpan w:val="2"/>
            <w:vMerge w:val="continue"/>
            <w:vAlign w:val="top"/>
          </w:tcPr>
          <w:p w14:paraId="6DC081B4">
            <w:pPr>
              <w:widowControl/>
              <w:kinsoku w:val="0"/>
              <w:autoSpaceDE w:val="0"/>
              <w:autoSpaceDN w:val="0"/>
              <w:adjustRightInd w:val="0"/>
              <w:snapToGrid w:val="0"/>
              <w:spacing w:before="59" w:line="241" w:lineRule="auto"/>
              <w:ind w:left="277" w:right="193" w:hanging="91"/>
              <w:jc w:val="left"/>
              <w:textAlignment w:val="baseline"/>
              <w:rPr>
                <w:rFonts w:ascii="宋体" w:hAnsi="宋体" w:eastAsia="宋体" w:cs="宋体"/>
                <w:snapToGrid w:val="0"/>
                <w:color w:val="auto"/>
                <w:spacing w:val="-2"/>
                <w:kern w:val="0"/>
                <w:sz w:val="18"/>
                <w:szCs w:val="18"/>
                <w:highlight w:val="none"/>
                <w:lang w:eastAsia="en-US"/>
              </w:rPr>
            </w:pPr>
          </w:p>
        </w:tc>
        <w:tc>
          <w:tcPr>
            <w:tcW w:w="4070" w:type="dxa"/>
            <w:tcBorders>
              <w:top w:val="single" w:color="auto" w:sz="4" w:space="0"/>
              <w:bottom w:val="single" w:color="auto" w:sz="4" w:space="0"/>
            </w:tcBorders>
            <w:vAlign w:val="center"/>
          </w:tcPr>
          <w:p w14:paraId="362F849C">
            <w:pPr>
              <w:widowControl/>
              <w:kinsoku w:val="0"/>
              <w:autoSpaceDE w:val="0"/>
              <w:autoSpaceDN w:val="0"/>
              <w:adjustRightInd w:val="0"/>
              <w:snapToGrid w:val="0"/>
              <w:spacing w:before="28" w:line="223" w:lineRule="auto"/>
              <w:ind w:left="32" w:leftChars="0" w:right="10" w:rightChars="0" w:hanging="2" w:firstLineChars="0"/>
              <w:jc w:val="left"/>
              <w:textAlignment w:val="baseline"/>
              <w:rPr>
                <w:rFonts w:hint="eastAsia" w:ascii="宋体" w:hAnsi="宋体" w:eastAsia="宋体" w:cs="宋体"/>
                <w:snapToGrid w:val="0"/>
                <w:color w:val="auto"/>
                <w:spacing w:val="5"/>
                <w:kern w:val="0"/>
                <w:sz w:val="18"/>
                <w:szCs w:val="18"/>
                <w:highlight w:val="none"/>
                <w:lang w:val="en-US" w:eastAsia="zh-CN"/>
              </w:rPr>
            </w:pPr>
            <w:r>
              <w:rPr>
                <w:rFonts w:hint="eastAsia" w:ascii="宋体" w:hAnsi="宋体" w:eastAsia="宋体" w:cs="宋体"/>
                <w:snapToGrid w:val="0"/>
                <w:color w:val="auto"/>
                <w:spacing w:val="5"/>
                <w:kern w:val="0"/>
                <w:sz w:val="18"/>
                <w:szCs w:val="18"/>
                <w:highlight w:val="none"/>
                <w:lang w:val="en-US" w:eastAsia="zh-CN"/>
              </w:rPr>
              <w:t>用电设备是否有各自专用的开关箱</w:t>
            </w:r>
          </w:p>
        </w:tc>
        <w:tc>
          <w:tcPr>
            <w:tcW w:w="1021" w:type="dxa"/>
            <w:vMerge w:val="continue"/>
            <w:vAlign w:val="top"/>
          </w:tcPr>
          <w:p w14:paraId="14BC452D">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rPr>
            </w:pPr>
          </w:p>
        </w:tc>
      </w:tr>
      <w:tr w14:paraId="73E13A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0" w:hRule="atLeast"/>
          <w:jc w:val="center"/>
        </w:trPr>
        <w:tc>
          <w:tcPr>
            <w:tcW w:w="383" w:type="dxa"/>
            <w:vMerge w:val="continue"/>
            <w:vAlign w:val="top"/>
          </w:tcPr>
          <w:p w14:paraId="1DB562A7">
            <w:pPr>
              <w:widowControl/>
              <w:kinsoku w:val="0"/>
              <w:autoSpaceDE w:val="0"/>
              <w:autoSpaceDN w:val="0"/>
              <w:adjustRightInd w:val="0"/>
              <w:snapToGrid w:val="0"/>
              <w:spacing w:before="52" w:line="235" w:lineRule="auto"/>
              <w:ind w:left="233"/>
              <w:jc w:val="left"/>
              <w:textAlignment w:val="baseline"/>
              <w:rPr>
                <w:rFonts w:hint="eastAsia" w:ascii="Times New Roman" w:hAnsi="Times New Roman" w:eastAsia="宋体" w:cs="Times New Roman"/>
                <w:snapToGrid w:val="0"/>
                <w:color w:val="auto"/>
                <w:kern w:val="0"/>
                <w:sz w:val="18"/>
                <w:szCs w:val="18"/>
                <w:highlight w:val="none"/>
                <w:lang w:val="en-US" w:eastAsia="zh-CN"/>
              </w:rPr>
            </w:pPr>
          </w:p>
        </w:tc>
        <w:tc>
          <w:tcPr>
            <w:tcW w:w="1265" w:type="dxa"/>
            <w:gridSpan w:val="2"/>
            <w:vMerge w:val="continue"/>
            <w:vAlign w:val="top"/>
          </w:tcPr>
          <w:p w14:paraId="7BA5764B">
            <w:pPr>
              <w:widowControl/>
              <w:kinsoku w:val="0"/>
              <w:autoSpaceDE w:val="0"/>
              <w:autoSpaceDN w:val="0"/>
              <w:adjustRightInd w:val="0"/>
              <w:snapToGrid w:val="0"/>
              <w:spacing w:before="59" w:line="241" w:lineRule="auto"/>
              <w:ind w:left="277" w:right="193" w:hanging="91"/>
              <w:jc w:val="left"/>
              <w:textAlignment w:val="baseline"/>
              <w:rPr>
                <w:rFonts w:ascii="宋体" w:hAnsi="宋体" w:eastAsia="宋体" w:cs="宋体"/>
                <w:snapToGrid w:val="0"/>
                <w:color w:val="auto"/>
                <w:spacing w:val="-2"/>
                <w:kern w:val="0"/>
                <w:sz w:val="18"/>
                <w:szCs w:val="18"/>
                <w:highlight w:val="none"/>
                <w:lang w:eastAsia="en-US"/>
              </w:rPr>
            </w:pPr>
          </w:p>
        </w:tc>
        <w:tc>
          <w:tcPr>
            <w:tcW w:w="4070" w:type="dxa"/>
            <w:tcBorders>
              <w:top w:val="single" w:color="auto" w:sz="4" w:space="0"/>
              <w:bottom w:val="single" w:color="auto" w:sz="4" w:space="0"/>
            </w:tcBorders>
            <w:vAlign w:val="center"/>
          </w:tcPr>
          <w:p w14:paraId="6FA36C14">
            <w:pPr>
              <w:widowControl/>
              <w:kinsoku w:val="0"/>
              <w:autoSpaceDE w:val="0"/>
              <w:autoSpaceDN w:val="0"/>
              <w:adjustRightInd w:val="0"/>
              <w:snapToGrid w:val="0"/>
              <w:spacing w:before="28" w:line="223" w:lineRule="auto"/>
              <w:ind w:left="32" w:leftChars="0" w:right="10" w:rightChars="0" w:hanging="2" w:firstLineChars="0"/>
              <w:jc w:val="left"/>
              <w:textAlignment w:val="baseline"/>
              <w:rPr>
                <w:rFonts w:hint="eastAsia" w:ascii="宋体" w:hAnsi="宋体" w:eastAsia="宋体" w:cs="宋体"/>
                <w:snapToGrid w:val="0"/>
                <w:color w:val="auto"/>
                <w:spacing w:val="5"/>
                <w:kern w:val="0"/>
                <w:sz w:val="18"/>
                <w:szCs w:val="18"/>
                <w:highlight w:val="none"/>
                <w:lang w:val="en-US" w:eastAsia="zh-CN"/>
              </w:rPr>
            </w:pPr>
            <w:r>
              <w:rPr>
                <w:rFonts w:hint="eastAsia" w:ascii="宋体" w:hAnsi="宋体" w:eastAsia="宋体" w:cs="宋体"/>
                <w:snapToGrid w:val="0"/>
                <w:color w:val="auto"/>
                <w:spacing w:val="5"/>
                <w:kern w:val="0"/>
                <w:sz w:val="18"/>
                <w:szCs w:val="18"/>
                <w:highlight w:val="none"/>
                <w:lang w:val="en-US" w:eastAsia="zh-CN"/>
              </w:rPr>
              <w:t>开关箱电器配置与用电设备是否匹配</w:t>
            </w:r>
          </w:p>
        </w:tc>
        <w:tc>
          <w:tcPr>
            <w:tcW w:w="1021" w:type="dxa"/>
            <w:vMerge w:val="continue"/>
            <w:vAlign w:val="top"/>
          </w:tcPr>
          <w:p w14:paraId="25A6C6C4">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rPr>
            </w:pPr>
          </w:p>
        </w:tc>
      </w:tr>
      <w:tr w14:paraId="5DE549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0" w:hRule="atLeast"/>
          <w:jc w:val="center"/>
        </w:trPr>
        <w:tc>
          <w:tcPr>
            <w:tcW w:w="383" w:type="dxa"/>
            <w:vMerge w:val="continue"/>
            <w:vAlign w:val="top"/>
          </w:tcPr>
          <w:p w14:paraId="442158FF">
            <w:pPr>
              <w:widowControl/>
              <w:kinsoku w:val="0"/>
              <w:autoSpaceDE w:val="0"/>
              <w:autoSpaceDN w:val="0"/>
              <w:adjustRightInd w:val="0"/>
              <w:snapToGrid w:val="0"/>
              <w:spacing w:before="52" w:line="235" w:lineRule="auto"/>
              <w:ind w:left="233"/>
              <w:jc w:val="left"/>
              <w:textAlignment w:val="baseline"/>
              <w:rPr>
                <w:rFonts w:hint="eastAsia" w:ascii="Times New Roman" w:hAnsi="Times New Roman" w:eastAsia="宋体" w:cs="Times New Roman"/>
                <w:snapToGrid w:val="0"/>
                <w:color w:val="auto"/>
                <w:kern w:val="0"/>
                <w:sz w:val="18"/>
                <w:szCs w:val="18"/>
                <w:highlight w:val="none"/>
                <w:lang w:val="en-US" w:eastAsia="zh-CN"/>
              </w:rPr>
            </w:pPr>
          </w:p>
        </w:tc>
        <w:tc>
          <w:tcPr>
            <w:tcW w:w="1265" w:type="dxa"/>
            <w:gridSpan w:val="2"/>
            <w:vMerge w:val="continue"/>
            <w:vAlign w:val="top"/>
          </w:tcPr>
          <w:p w14:paraId="6D9025CF">
            <w:pPr>
              <w:widowControl/>
              <w:kinsoku w:val="0"/>
              <w:autoSpaceDE w:val="0"/>
              <w:autoSpaceDN w:val="0"/>
              <w:adjustRightInd w:val="0"/>
              <w:snapToGrid w:val="0"/>
              <w:spacing w:before="59" w:line="241" w:lineRule="auto"/>
              <w:ind w:left="277" w:right="193" w:hanging="91"/>
              <w:jc w:val="left"/>
              <w:textAlignment w:val="baseline"/>
              <w:rPr>
                <w:rFonts w:ascii="宋体" w:hAnsi="宋体" w:eastAsia="宋体" w:cs="宋体"/>
                <w:snapToGrid w:val="0"/>
                <w:color w:val="auto"/>
                <w:spacing w:val="-2"/>
                <w:kern w:val="0"/>
                <w:sz w:val="18"/>
                <w:szCs w:val="18"/>
                <w:highlight w:val="none"/>
                <w:lang w:eastAsia="en-US"/>
              </w:rPr>
            </w:pPr>
          </w:p>
        </w:tc>
        <w:tc>
          <w:tcPr>
            <w:tcW w:w="4070" w:type="dxa"/>
            <w:tcBorders>
              <w:top w:val="single" w:color="auto" w:sz="4" w:space="0"/>
              <w:bottom w:val="single" w:color="auto" w:sz="4" w:space="0"/>
            </w:tcBorders>
            <w:vAlign w:val="center"/>
          </w:tcPr>
          <w:p w14:paraId="1644F838">
            <w:pPr>
              <w:widowControl/>
              <w:kinsoku w:val="0"/>
              <w:autoSpaceDE w:val="0"/>
              <w:autoSpaceDN w:val="0"/>
              <w:adjustRightInd w:val="0"/>
              <w:snapToGrid w:val="0"/>
              <w:spacing w:before="28" w:line="223" w:lineRule="auto"/>
              <w:ind w:left="32" w:leftChars="0" w:right="10" w:rightChars="0" w:hanging="2" w:firstLineChars="0"/>
              <w:jc w:val="left"/>
              <w:textAlignment w:val="baseline"/>
              <w:rPr>
                <w:rFonts w:hint="eastAsia" w:ascii="宋体" w:hAnsi="宋体" w:eastAsia="宋体" w:cs="宋体"/>
                <w:snapToGrid w:val="0"/>
                <w:color w:val="auto"/>
                <w:spacing w:val="5"/>
                <w:kern w:val="0"/>
                <w:sz w:val="18"/>
                <w:szCs w:val="18"/>
                <w:highlight w:val="none"/>
                <w:lang w:val="en-US" w:eastAsia="zh-CN"/>
              </w:rPr>
            </w:pPr>
            <w:r>
              <w:rPr>
                <w:rFonts w:hint="eastAsia" w:ascii="宋体" w:hAnsi="宋体" w:eastAsia="宋体" w:cs="宋体"/>
                <w:snapToGrid w:val="0"/>
                <w:color w:val="auto"/>
                <w:spacing w:val="5"/>
                <w:kern w:val="0"/>
                <w:sz w:val="18"/>
                <w:szCs w:val="18"/>
                <w:highlight w:val="none"/>
                <w:lang w:val="en-US" w:eastAsia="zh-CN"/>
              </w:rPr>
              <w:t>配电箱内端子板是否按规定设置、连接</w:t>
            </w:r>
          </w:p>
        </w:tc>
        <w:tc>
          <w:tcPr>
            <w:tcW w:w="1021" w:type="dxa"/>
            <w:vMerge w:val="continue"/>
            <w:vAlign w:val="top"/>
          </w:tcPr>
          <w:p w14:paraId="2651920E">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rPr>
            </w:pPr>
          </w:p>
        </w:tc>
      </w:tr>
      <w:tr w14:paraId="0AD6E8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0" w:hRule="atLeast"/>
          <w:jc w:val="center"/>
        </w:trPr>
        <w:tc>
          <w:tcPr>
            <w:tcW w:w="383" w:type="dxa"/>
            <w:vMerge w:val="continue"/>
            <w:vAlign w:val="top"/>
          </w:tcPr>
          <w:p w14:paraId="3DEFEF95">
            <w:pPr>
              <w:widowControl/>
              <w:kinsoku w:val="0"/>
              <w:autoSpaceDE w:val="0"/>
              <w:autoSpaceDN w:val="0"/>
              <w:adjustRightInd w:val="0"/>
              <w:snapToGrid w:val="0"/>
              <w:spacing w:before="52" w:line="235" w:lineRule="auto"/>
              <w:ind w:left="233"/>
              <w:jc w:val="left"/>
              <w:textAlignment w:val="baseline"/>
              <w:rPr>
                <w:rFonts w:hint="eastAsia" w:ascii="Times New Roman" w:hAnsi="Times New Roman" w:eastAsia="宋体" w:cs="Times New Roman"/>
                <w:snapToGrid w:val="0"/>
                <w:color w:val="auto"/>
                <w:kern w:val="0"/>
                <w:sz w:val="18"/>
                <w:szCs w:val="18"/>
                <w:highlight w:val="none"/>
                <w:lang w:val="en-US" w:eastAsia="zh-CN"/>
              </w:rPr>
            </w:pPr>
          </w:p>
        </w:tc>
        <w:tc>
          <w:tcPr>
            <w:tcW w:w="1265" w:type="dxa"/>
            <w:gridSpan w:val="2"/>
            <w:vMerge w:val="continue"/>
            <w:vAlign w:val="top"/>
          </w:tcPr>
          <w:p w14:paraId="3EC9260F">
            <w:pPr>
              <w:widowControl/>
              <w:kinsoku w:val="0"/>
              <w:autoSpaceDE w:val="0"/>
              <w:autoSpaceDN w:val="0"/>
              <w:adjustRightInd w:val="0"/>
              <w:snapToGrid w:val="0"/>
              <w:spacing w:before="59" w:line="241" w:lineRule="auto"/>
              <w:ind w:left="277" w:right="193" w:hanging="91"/>
              <w:jc w:val="left"/>
              <w:textAlignment w:val="baseline"/>
              <w:rPr>
                <w:rFonts w:ascii="宋体" w:hAnsi="宋体" w:eastAsia="宋体" w:cs="宋体"/>
                <w:snapToGrid w:val="0"/>
                <w:color w:val="auto"/>
                <w:spacing w:val="-2"/>
                <w:kern w:val="0"/>
                <w:sz w:val="18"/>
                <w:szCs w:val="18"/>
                <w:highlight w:val="none"/>
                <w:lang w:eastAsia="en-US"/>
              </w:rPr>
            </w:pPr>
          </w:p>
        </w:tc>
        <w:tc>
          <w:tcPr>
            <w:tcW w:w="4070" w:type="dxa"/>
            <w:tcBorders>
              <w:top w:val="single" w:color="auto" w:sz="4" w:space="0"/>
              <w:bottom w:val="single" w:color="auto" w:sz="4" w:space="0"/>
            </w:tcBorders>
            <w:vAlign w:val="center"/>
          </w:tcPr>
          <w:p w14:paraId="53BFAD81">
            <w:pPr>
              <w:widowControl/>
              <w:kinsoku w:val="0"/>
              <w:autoSpaceDE w:val="0"/>
              <w:autoSpaceDN w:val="0"/>
              <w:adjustRightInd w:val="0"/>
              <w:snapToGrid w:val="0"/>
              <w:spacing w:before="28" w:line="223" w:lineRule="auto"/>
              <w:ind w:left="32" w:leftChars="0" w:right="10" w:rightChars="0" w:hanging="2" w:firstLineChars="0"/>
              <w:jc w:val="left"/>
              <w:textAlignment w:val="baseline"/>
              <w:rPr>
                <w:rFonts w:hint="eastAsia" w:ascii="宋体" w:hAnsi="宋体" w:eastAsia="宋体" w:cs="宋体"/>
                <w:snapToGrid w:val="0"/>
                <w:color w:val="auto"/>
                <w:spacing w:val="5"/>
                <w:kern w:val="0"/>
                <w:sz w:val="18"/>
                <w:szCs w:val="18"/>
                <w:highlight w:val="none"/>
                <w:lang w:val="en-US" w:eastAsia="zh-CN"/>
              </w:rPr>
            </w:pPr>
            <w:r>
              <w:rPr>
                <w:rFonts w:hint="eastAsia" w:ascii="宋体" w:hAnsi="宋体" w:eastAsia="宋体" w:cs="宋体"/>
                <w:snapToGrid w:val="0"/>
                <w:color w:val="auto"/>
                <w:spacing w:val="5"/>
                <w:kern w:val="0"/>
                <w:sz w:val="18"/>
                <w:szCs w:val="18"/>
                <w:highlight w:val="none"/>
                <w:lang w:val="en-US" w:eastAsia="zh-CN"/>
              </w:rPr>
              <w:t>剩余电流动作保护器规格、参数是否匹配，检测时是否灵敏动作</w:t>
            </w:r>
          </w:p>
        </w:tc>
        <w:tc>
          <w:tcPr>
            <w:tcW w:w="1021" w:type="dxa"/>
            <w:vMerge w:val="continue"/>
            <w:vAlign w:val="top"/>
          </w:tcPr>
          <w:p w14:paraId="64E072C3">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rPr>
            </w:pPr>
          </w:p>
        </w:tc>
      </w:tr>
      <w:tr w14:paraId="3BE139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9" w:hRule="atLeast"/>
          <w:jc w:val="center"/>
        </w:trPr>
        <w:tc>
          <w:tcPr>
            <w:tcW w:w="383" w:type="dxa"/>
            <w:vMerge w:val="continue"/>
            <w:vAlign w:val="top"/>
          </w:tcPr>
          <w:p w14:paraId="7AA197FA">
            <w:pPr>
              <w:widowControl/>
              <w:kinsoku w:val="0"/>
              <w:autoSpaceDE w:val="0"/>
              <w:autoSpaceDN w:val="0"/>
              <w:adjustRightInd w:val="0"/>
              <w:snapToGrid w:val="0"/>
              <w:spacing w:before="52" w:line="235" w:lineRule="auto"/>
              <w:ind w:left="233"/>
              <w:jc w:val="left"/>
              <w:textAlignment w:val="baseline"/>
              <w:rPr>
                <w:rFonts w:hint="eastAsia" w:ascii="Times New Roman" w:hAnsi="Times New Roman" w:eastAsia="宋体" w:cs="Times New Roman"/>
                <w:snapToGrid w:val="0"/>
                <w:color w:val="auto"/>
                <w:kern w:val="0"/>
                <w:sz w:val="18"/>
                <w:szCs w:val="18"/>
                <w:highlight w:val="none"/>
                <w:lang w:val="en-US" w:eastAsia="zh-CN"/>
              </w:rPr>
            </w:pPr>
          </w:p>
        </w:tc>
        <w:tc>
          <w:tcPr>
            <w:tcW w:w="1265" w:type="dxa"/>
            <w:gridSpan w:val="2"/>
            <w:vMerge w:val="continue"/>
            <w:vAlign w:val="top"/>
          </w:tcPr>
          <w:p w14:paraId="2C1BC754">
            <w:pPr>
              <w:widowControl/>
              <w:kinsoku w:val="0"/>
              <w:autoSpaceDE w:val="0"/>
              <w:autoSpaceDN w:val="0"/>
              <w:adjustRightInd w:val="0"/>
              <w:snapToGrid w:val="0"/>
              <w:spacing w:before="59" w:line="241" w:lineRule="auto"/>
              <w:ind w:left="277" w:right="193" w:hanging="91"/>
              <w:jc w:val="left"/>
              <w:textAlignment w:val="baseline"/>
              <w:rPr>
                <w:rFonts w:ascii="宋体" w:hAnsi="宋体" w:eastAsia="宋体" w:cs="宋体"/>
                <w:snapToGrid w:val="0"/>
                <w:color w:val="auto"/>
                <w:spacing w:val="-2"/>
                <w:kern w:val="0"/>
                <w:sz w:val="18"/>
                <w:szCs w:val="18"/>
                <w:highlight w:val="none"/>
                <w:lang w:eastAsia="en-US"/>
              </w:rPr>
            </w:pPr>
          </w:p>
        </w:tc>
        <w:tc>
          <w:tcPr>
            <w:tcW w:w="4070" w:type="dxa"/>
            <w:tcBorders>
              <w:top w:val="single" w:color="auto" w:sz="4" w:space="0"/>
            </w:tcBorders>
            <w:vAlign w:val="center"/>
          </w:tcPr>
          <w:p w14:paraId="5174C2B0">
            <w:pPr>
              <w:widowControl/>
              <w:kinsoku w:val="0"/>
              <w:autoSpaceDE w:val="0"/>
              <w:autoSpaceDN w:val="0"/>
              <w:adjustRightInd w:val="0"/>
              <w:snapToGrid w:val="0"/>
              <w:spacing w:before="28" w:line="223" w:lineRule="auto"/>
              <w:ind w:left="32" w:leftChars="0" w:right="10" w:rightChars="0" w:hanging="2" w:firstLineChars="0"/>
              <w:jc w:val="left"/>
              <w:textAlignment w:val="baseline"/>
              <w:rPr>
                <w:rFonts w:hint="eastAsia" w:ascii="宋体" w:hAnsi="宋体" w:eastAsia="宋体" w:cs="宋体"/>
                <w:snapToGrid w:val="0"/>
                <w:color w:val="auto"/>
                <w:spacing w:val="5"/>
                <w:kern w:val="0"/>
                <w:sz w:val="18"/>
                <w:szCs w:val="18"/>
                <w:highlight w:val="none"/>
                <w:lang w:val="en-US" w:eastAsia="zh-CN"/>
              </w:rPr>
            </w:pPr>
            <w:r>
              <w:rPr>
                <w:rFonts w:hint="eastAsia" w:ascii="宋体" w:hAnsi="宋体" w:eastAsia="宋体" w:cs="宋体"/>
                <w:snapToGrid w:val="0"/>
                <w:color w:val="auto"/>
                <w:spacing w:val="5"/>
                <w:kern w:val="0"/>
                <w:sz w:val="18"/>
                <w:szCs w:val="18"/>
                <w:highlight w:val="none"/>
                <w:lang w:val="en-US" w:eastAsia="zh-CN"/>
              </w:rPr>
              <w:t>配电箱与开关箱电器是否有损坏或进出线混乱</w:t>
            </w:r>
          </w:p>
        </w:tc>
        <w:tc>
          <w:tcPr>
            <w:tcW w:w="1021" w:type="dxa"/>
            <w:vMerge w:val="continue"/>
            <w:vAlign w:val="top"/>
          </w:tcPr>
          <w:p w14:paraId="6A2DFB90">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rPr>
            </w:pPr>
          </w:p>
        </w:tc>
      </w:tr>
      <w:tr w14:paraId="7B17CD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8" w:hRule="atLeast"/>
          <w:jc w:val="center"/>
        </w:trPr>
        <w:tc>
          <w:tcPr>
            <w:tcW w:w="383" w:type="dxa"/>
            <w:vMerge w:val="continue"/>
            <w:tcBorders>
              <w:top w:val="nil"/>
              <w:bottom w:val="nil"/>
            </w:tcBorders>
            <w:vAlign w:val="top"/>
          </w:tcPr>
          <w:p w14:paraId="22769E7F">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rPr>
            </w:pPr>
          </w:p>
        </w:tc>
        <w:tc>
          <w:tcPr>
            <w:tcW w:w="1265" w:type="dxa"/>
            <w:gridSpan w:val="2"/>
            <w:vMerge w:val="continue"/>
            <w:tcBorders>
              <w:top w:val="nil"/>
              <w:bottom w:val="nil"/>
            </w:tcBorders>
            <w:vAlign w:val="top"/>
          </w:tcPr>
          <w:p w14:paraId="4295EA9C">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rPr>
            </w:pPr>
          </w:p>
        </w:tc>
        <w:tc>
          <w:tcPr>
            <w:tcW w:w="4070" w:type="dxa"/>
            <w:vAlign w:val="center"/>
          </w:tcPr>
          <w:p w14:paraId="028FB899">
            <w:pPr>
              <w:widowControl/>
              <w:kinsoku w:val="0"/>
              <w:autoSpaceDE w:val="0"/>
              <w:autoSpaceDN w:val="0"/>
              <w:adjustRightInd w:val="0"/>
              <w:snapToGrid w:val="0"/>
              <w:spacing w:before="28" w:line="223" w:lineRule="auto"/>
              <w:ind w:left="32" w:leftChars="0" w:right="10" w:rightChars="0" w:hanging="2" w:firstLineChars="0"/>
              <w:jc w:val="left"/>
              <w:textAlignment w:val="baseline"/>
              <w:rPr>
                <w:rFonts w:hint="eastAsia" w:ascii="宋体" w:hAnsi="宋体" w:eastAsia="宋体" w:cs="宋体"/>
                <w:snapToGrid w:val="0"/>
                <w:color w:val="auto"/>
                <w:spacing w:val="5"/>
                <w:kern w:val="0"/>
                <w:sz w:val="18"/>
                <w:szCs w:val="18"/>
                <w:highlight w:val="none"/>
                <w:lang w:val="en-US" w:eastAsia="zh-CN"/>
              </w:rPr>
            </w:pPr>
            <w:r>
              <w:rPr>
                <w:rFonts w:hint="eastAsia" w:ascii="宋体" w:hAnsi="宋体" w:eastAsia="宋体" w:cs="宋体"/>
                <w:snapToGrid w:val="0"/>
                <w:color w:val="auto"/>
                <w:spacing w:val="5"/>
                <w:kern w:val="0"/>
                <w:sz w:val="18"/>
                <w:szCs w:val="18"/>
                <w:highlight w:val="none"/>
                <w:lang w:val="en-US" w:eastAsia="zh-CN"/>
              </w:rPr>
              <w:t>箱体内是否设置系统接线图和分路标记</w:t>
            </w:r>
          </w:p>
        </w:tc>
        <w:tc>
          <w:tcPr>
            <w:tcW w:w="1021" w:type="dxa"/>
            <w:vMerge w:val="continue"/>
            <w:tcBorders>
              <w:top w:val="nil"/>
              <w:bottom w:val="nil"/>
            </w:tcBorders>
            <w:vAlign w:val="top"/>
          </w:tcPr>
          <w:p w14:paraId="1FA6A92E">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rPr>
            </w:pPr>
          </w:p>
        </w:tc>
      </w:tr>
      <w:tr w14:paraId="29A341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73" w:hRule="atLeast"/>
          <w:jc w:val="center"/>
        </w:trPr>
        <w:tc>
          <w:tcPr>
            <w:tcW w:w="383" w:type="dxa"/>
            <w:vMerge w:val="continue"/>
            <w:tcBorders>
              <w:top w:val="nil"/>
              <w:bottom w:val="nil"/>
            </w:tcBorders>
            <w:vAlign w:val="top"/>
          </w:tcPr>
          <w:p w14:paraId="2BA7715D">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rPr>
            </w:pPr>
          </w:p>
        </w:tc>
        <w:tc>
          <w:tcPr>
            <w:tcW w:w="1265" w:type="dxa"/>
            <w:gridSpan w:val="2"/>
            <w:vMerge w:val="continue"/>
            <w:tcBorders>
              <w:top w:val="nil"/>
              <w:bottom w:val="nil"/>
            </w:tcBorders>
            <w:vAlign w:val="top"/>
          </w:tcPr>
          <w:p w14:paraId="0FE625F5">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rPr>
            </w:pPr>
          </w:p>
        </w:tc>
        <w:tc>
          <w:tcPr>
            <w:tcW w:w="4070" w:type="dxa"/>
            <w:vAlign w:val="center"/>
          </w:tcPr>
          <w:p w14:paraId="58C43521">
            <w:pPr>
              <w:widowControl/>
              <w:kinsoku w:val="0"/>
              <w:autoSpaceDE w:val="0"/>
              <w:autoSpaceDN w:val="0"/>
              <w:adjustRightInd w:val="0"/>
              <w:snapToGrid w:val="0"/>
              <w:spacing w:before="28" w:line="223" w:lineRule="auto"/>
              <w:ind w:left="32" w:leftChars="0" w:right="10" w:rightChars="0" w:hanging="2" w:firstLineChars="0"/>
              <w:jc w:val="left"/>
              <w:textAlignment w:val="baseline"/>
              <w:rPr>
                <w:rFonts w:hint="eastAsia" w:ascii="宋体" w:hAnsi="宋体" w:eastAsia="宋体" w:cs="宋体"/>
                <w:snapToGrid w:val="0"/>
                <w:color w:val="auto"/>
                <w:spacing w:val="5"/>
                <w:kern w:val="0"/>
                <w:sz w:val="18"/>
                <w:szCs w:val="18"/>
                <w:highlight w:val="none"/>
                <w:lang w:val="en-US" w:eastAsia="zh-CN"/>
              </w:rPr>
            </w:pPr>
            <w:r>
              <w:rPr>
                <w:rFonts w:hint="eastAsia" w:ascii="宋体" w:hAnsi="宋体" w:eastAsia="宋体" w:cs="宋体"/>
                <w:snapToGrid w:val="0"/>
                <w:color w:val="auto"/>
                <w:spacing w:val="5"/>
                <w:kern w:val="0"/>
                <w:sz w:val="18"/>
                <w:szCs w:val="18"/>
                <w:highlight w:val="none"/>
                <w:lang w:val="en-US" w:eastAsia="zh-CN"/>
              </w:rPr>
              <w:t>箱体是否设门、锁，是否采取防雨措施，金属箱门与金属箱体是否采用黄／绿组合颜色软绝缘导线做电气连接</w:t>
            </w:r>
          </w:p>
        </w:tc>
        <w:tc>
          <w:tcPr>
            <w:tcW w:w="1021" w:type="dxa"/>
            <w:vMerge w:val="continue"/>
            <w:tcBorders>
              <w:top w:val="nil"/>
              <w:bottom w:val="nil"/>
            </w:tcBorders>
            <w:vAlign w:val="top"/>
          </w:tcPr>
          <w:p w14:paraId="60AF1CD8">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rPr>
            </w:pPr>
          </w:p>
        </w:tc>
      </w:tr>
      <w:tr w14:paraId="3A7F2D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69" w:hRule="atLeast"/>
          <w:jc w:val="center"/>
        </w:trPr>
        <w:tc>
          <w:tcPr>
            <w:tcW w:w="383" w:type="dxa"/>
            <w:vMerge w:val="continue"/>
            <w:tcBorders>
              <w:top w:val="nil"/>
              <w:bottom w:val="nil"/>
            </w:tcBorders>
            <w:vAlign w:val="top"/>
          </w:tcPr>
          <w:p w14:paraId="4EDA6E3A">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rPr>
            </w:pPr>
          </w:p>
        </w:tc>
        <w:tc>
          <w:tcPr>
            <w:tcW w:w="1265" w:type="dxa"/>
            <w:gridSpan w:val="2"/>
            <w:vMerge w:val="continue"/>
            <w:tcBorders>
              <w:top w:val="nil"/>
              <w:bottom w:val="nil"/>
            </w:tcBorders>
            <w:vAlign w:val="top"/>
          </w:tcPr>
          <w:p w14:paraId="79DE142B">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rPr>
            </w:pPr>
          </w:p>
        </w:tc>
        <w:tc>
          <w:tcPr>
            <w:tcW w:w="4070" w:type="dxa"/>
            <w:vAlign w:val="center"/>
          </w:tcPr>
          <w:p w14:paraId="4178412A">
            <w:pPr>
              <w:widowControl/>
              <w:kinsoku w:val="0"/>
              <w:autoSpaceDE w:val="0"/>
              <w:autoSpaceDN w:val="0"/>
              <w:adjustRightInd w:val="0"/>
              <w:snapToGrid w:val="0"/>
              <w:spacing w:before="28" w:line="223" w:lineRule="auto"/>
              <w:ind w:left="32" w:leftChars="0" w:right="10" w:rightChars="0" w:hanging="2" w:firstLineChars="0"/>
              <w:jc w:val="left"/>
              <w:textAlignment w:val="baseline"/>
              <w:rPr>
                <w:rFonts w:hint="eastAsia" w:ascii="宋体" w:hAnsi="宋体" w:eastAsia="宋体" w:cs="宋体"/>
                <w:snapToGrid w:val="0"/>
                <w:color w:val="auto"/>
                <w:spacing w:val="5"/>
                <w:kern w:val="0"/>
                <w:sz w:val="18"/>
                <w:szCs w:val="18"/>
                <w:highlight w:val="none"/>
                <w:lang w:val="en-US" w:eastAsia="zh-CN"/>
              </w:rPr>
            </w:pPr>
            <w:r>
              <w:rPr>
                <w:rFonts w:hint="eastAsia" w:ascii="宋体" w:hAnsi="宋体" w:eastAsia="宋体" w:cs="宋体"/>
                <w:snapToGrid w:val="0"/>
                <w:color w:val="auto"/>
                <w:spacing w:val="5"/>
                <w:kern w:val="0"/>
                <w:sz w:val="18"/>
                <w:szCs w:val="18"/>
                <w:highlight w:val="none"/>
                <w:lang w:val="en-US" w:eastAsia="zh-CN"/>
              </w:rPr>
              <w:t>箱体安装位置、高度及周边通道是否符合安全操作要求</w:t>
            </w:r>
          </w:p>
        </w:tc>
        <w:tc>
          <w:tcPr>
            <w:tcW w:w="1021" w:type="dxa"/>
            <w:vMerge w:val="continue"/>
            <w:tcBorders>
              <w:top w:val="nil"/>
              <w:bottom w:val="nil"/>
            </w:tcBorders>
            <w:vAlign w:val="top"/>
          </w:tcPr>
          <w:p w14:paraId="1A13D7E2">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rPr>
            </w:pPr>
          </w:p>
        </w:tc>
      </w:tr>
      <w:tr w14:paraId="40F404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jc w:val="center"/>
        </w:trPr>
        <w:tc>
          <w:tcPr>
            <w:tcW w:w="383" w:type="dxa"/>
            <w:vMerge w:val="continue"/>
            <w:tcBorders>
              <w:top w:val="nil"/>
            </w:tcBorders>
            <w:vAlign w:val="top"/>
          </w:tcPr>
          <w:p w14:paraId="7AAD13C1">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rPr>
            </w:pPr>
          </w:p>
        </w:tc>
        <w:tc>
          <w:tcPr>
            <w:tcW w:w="1265" w:type="dxa"/>
            <w:gridSpan w:val="2"/>
            <w:vMerge w:val="continue"/>
            <w:tcBorders>
              <w:top w:val="nil"/>
            </w:tcBorders>
            <w:vAlign w:val="top"/>
          </w:tcPr>
          <w:p w14:paraId="07834D70">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rPr>
            </w:pPr>
          </w:p>
        </w:tc>
        <w:tc>
          <w:tcPr>
            <w:tcW w:w="4070" w:type="dxa"/>
            <w:vAlign w:val="center"/>
          </w:tcPr>
          <w:p w14:paraId="6F99CA66">
            <w:pPr>
              <w:widowControl/>
              <w:kinsoku w:val="0"/>
              <w:autoSpaceDE w:val="0"/>
              <w:autoSpaceDN w:val="0"/>
              <w:adjustRightInd w:val="0"/>
              <w:snapToGrid w:val="0"/>
              <w:spacing w:before="28" w:line="223" w:lineRule="auto"/>
              <w:ind w:left="32" w:leftChars="0" w:right="10" w:rightChars="0" w:hanging="2" w:firstLineChars="0"/>
              <w:jc w:val="left"/>
              <w:textAlignment w:val="baseline"/>
              <w:rPr>
                <w:rFonts w:hint="eastAsia" w:ascii="宋体" w:hAnsi="宋体" w:eastAsia="宋体" w:cs="宋体"/>
                <w:snapToGrid w:val="0"/>
                <w:color w:val="auto"/>
                <w:spacing w:val="5"/>
                <w:kern w:val="0"/>
                <w:sz w:val="18"/>
                <w:szCs w:val="18"/>
                <w:highlight w:val="none"/>
                <w:lang w:val="en-US" w:eastAsia="zh-CN"/>
              </w:rPr>
            </w:pPr>
            <w:r>
              <w:rPr>
                <w:rFonts w:hint="eastAsia" w:ascii="宋体" w:hAnsi="宋体" w:eastAsia="宋体" w:cs="宋体"/>
                <w:snapToGrid w:val="0"/>
                <w:color w:val="auto"/>
                <w:spacing w:val="5"/>
                <w:kern w:val="0"/>
                <w:sz w:val="18"/>
                <w:szCs w:val="18"/>
                <w:highlight w:val="none"/>
                <w:lang w:val="en-US" w:eastAsia="zh-CN"/>
              </w:rPr>
              <w:t>分配电箱与开关箱、开关箱与用电设备之间是否超过规定的距离</w:t>
            </w:r>
          </w:p>
        </w:tc>
        <w:tc>
          <w:tcPr>
            <w:tcW w:w="1021" w:type="dxa"/>
            <w:vMerge w:val="continue"/>
            <w:tcBorders>
              <w:top w:val="nil"/>
            </w:tcBorders>
            <w:vAlign w:val="top"/>
          </w:tcPr>
          <w:p w14:paraId="56A755E3">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rPr>
            </w:pPr>
          </w:p>
        </w:tc>
      </w:tr>
      <w:tr w14:paraId="23F194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2" w:hRule="atLeast"/>
          <w:jc w:val="center"/>
        </w:trPr>
        <w:tc>
          <w:tcPr>
            <w:tcW w:w="383" w:type="dxa"/>
            <w:vMerge w:val="restart"/>
            <w:tcBorders>
              <w:bottom w:val="nil"/>
            </w:tcBorders>
            <w:vAlign w:val="top"/>
          </w:tcPr>
          <w:p w14:paraId="3DD27B47">
            <w:pPr>
              <w:widowControl/>
              <w:kinsoku w:val="0"/>
              <w:autoSpaceDE w:val="0"/>
              <w:autoSpaceDN w:val="0"/>
              <w:adjustRightInd w:val="0"/>
              <w:snapToGrid w:val="0"/>
              <w:spacing w:line="330" w:lineRule="auto"/>
              <w:jc w:val="left"/>
              <w:textAlignment w:val="baseline"/>
              <w:rPr>
                <w:rFonts w:ascii="Arial" w:hAnsi="Arial" w:eastAsia="Arial" w:cs="Arial"/>
                <w:snapToGrid w:val="0"/>
                <w:color w:val="auto"/>
                <w:kern w:val="0"/>
                <w:sz w:val="20"/>
                <w:szCs w:val="21"/>
                <w:highlight w:val="none"/>
              </w:rPr>
            </w:pPr>
          </w:p>
          <w:p w14:paraId="54A668F4">
            <w:pPr>
              <w:widowControl/>
              <w:kinsoku w:val="0"/>
              <w:autoSpaceDE w:val="0"/>
              <w:autoSpaceDN w:val="0"/>
              <w:adjustRightInd w:val="0"/>
              <w:snapToGrid w:val="0"/>
              <w:spacing w:line="331" w:lineRule="auto"/>
              <w:jc w:val="left"/>
              <w:textAlignment w:val="baseline"/>
              <w:rPr>
                <w:rFonts w:ascii="Arial" w:hAnsi="Arial" w:eastAsia="Arial" w:cs="Arial"/>
                <w:snapToGrid w:val="0"/>
                <w:color w:val="auto"/>
                <w:kern w:val="0"/>
                <w:sz w:val="20"/>
                <w:szCs w:val="21"/>
                <w:highlight w:val="none"/>
              </w:rPr>
            </w:pPr>
          </w:p>
          <w:p w14:paraId="4951511E">
            <w:pPr>
              <w:widowControl/>
              <w:kinsoku w:val="0"/>
              <w:autoSpaceDE w:val="0"/>
              <w:autoSpaceDN w:val="0"/>
              <w:adjustRightInd w:val="0"/>
              <w:snapToGrid w:val="0"/>
              <w:spacing w:before="51" w:line="232" w:lineRule="auto"/>
              <w:ind w:left="238"/>
              <w:jc w:val="left"/>
              <w:textAlignment w:val="baseline"/>
              <w:rPr>
                <w:rFonts w:hint="eastAsia" w:ascii="Times New Roman" w:hAnsi="Times New Roman" w:eastAsia="宋体" w:cs="Times New Roman"/>
                <w:snapToGrid w:val="0"/>
                <w:color w:val="auto"/>
                <w:kern w:val="0"/>
                <w:sz w:val="18"/>
                <w:szCs w:val="18"/>
                <w:highlight w:val="none"/>
                <w:lang w:val="en-US" w:eastAsia="zh-CN"/>
              </w:rPr>
            </w:pPr>
          </w:p>
          <w:p w14:paraId="2F2F535E">
            <w:pPr>
              <w:widowControl/>
              <w:kinsoku w:val="0"/>
              <w:autoSpaceDE w:val="0"/>
              <w:autoSpaceDN w:val="0"/>
              <w:adjustRightInd w:val="0"/>
              <w:snapToGrid w:val="0"/>
              <w:spacing w:before="51" w:line="232" w:lineRule="auto"/>
              <w:ind w:left="238"/>
              <w:jc w:val="left"/>
              <w:textAlignment w:val="baseline"/>
              <w:rPr>
                <w:rFonts w:hint="eastAsia" w:ascii="Times New Roman" w:hAnsi="Times New Roman" w:eastAsia="宋体" w:cs="Times New Roman"/>
                <w:snapToGrid w:val="0"/>
                <w:color w:val="auto"/>
                <w:kern w:val="0"/>
                <w:sz w:val="18"/>
                <w:szCs w:val="18"/>
                <w:highlight w:val="none"/>
                <w:lang w:eastAsia="zh-CN"/>
              </w:rPr>
            </w:pPr>
            <w:r>
              <w:rPr>
                <w:rFonts w:hint="eastAsia" w:ascii="Times New Roman" w:hAnsi="Times New Roman" w:eastAsia="宋体" w:cs="Times New Roman"/>
                <w:snapToGrid w:val="0"/>
                <w:color w:val="auto"/>
                <w:kern w:val="0"/>
                <w:sz w:val="18"/>
                <w:szCs w:val="18"/>
                <w:highlight w:val="none"/>
                <w:lang w:val="en-US" w:eastAsia="zh-CN"/>
              </w:rPr>
              <w:t>6</w:t>
            </w:r>
          </w:p>
        </w:tc>
        <w:tc>
          <w:tcPr>
            <w:tcW w:w="1265" w:type="dxa"/>
            <w:gridSpan w:val="2"/>
            <w:vMerge w:val="restart"/>
            <w:tcBorders>
              <w:bottom w:val="nil"/>
            </w:tcBorders>
            <w:vAlign w:val="top"/>
          </w:tcPr>
          <w:p w14:paraId="410FD5CC">
            <w:pPr>
              <w:widowControl/>
              <w:kinsoku w:val="0"/>
              <w:autoSpaceDE w:val="0"/>
              <w:autoSpaceDN w:val="0"/>
              <w:adjustRightInd w:val="0"/>
              <w:snapToGrid w:val="0"/>
              <w:spacing w:before="59" w:line="241" w:lineRule="auto"/>
              <w:ind w:left="277" w:right="193" w:hanging="91"/>
              <w:jc w:val="left"/>
              <w:textAlignment w:val="baseline"/>
              <w:rPr>
                <w:rFonts w:hint="eastAsia" w:ascii="宋体" w:hAnsi="宋体" w:eastAsia="宋体" w:cs="宋体"/>
                <w:snapToGrid w:val="0"/>
                <w:color w:val="auto"/>
                <w:spacing w:val="-2"/>
                <w:kern w:val="0"/>
                <w:sz w:val="18"/>
                <w:szCs w:val="18"/>
                <w:highlight w:val="none"/>
                <w:lang w:val="en-US" w:eastAsia="en-US"/>
              </w:rPr>
            </w:pPr>
          </w:p>
          <w:p w14:paraId="2176D4E5">
            <w:pPr>
              <w:widowControl/>
              <w:kinsoku w:val="0"/>
              <w:autoSpaceDE w:val="0"/>
              <w:autoSpaceDN w:val="0"/>
              <w:adjustRightInd w:val="0"/>
              <w:snapToGrid w:val="0"/>
              <w:spacing w:before="59" w:line="241" w:lineRule="auto"/>
              <w:ind w:left="277" w:right="193" w:hanging="91"/>
              <w:jc w:val="left"/>
              <w:textAlignment w:val="baseline"/>
              <w:rPr>
                <w:rFonts w:hint="eastAsia" w:ascii="宋体" w:hAnsi="宋体" w:eastAsia="宋体" w:cs="宋体"/>
                <w:snapToGrid w:val="0"/>
                <w:color w:val="auto"/>
                <w:spacing w:val="-2"/>
                <w:kern w:val="0"/>
                <w:sz w:val="18"/>
                <w:szCs w:val="18"/>
                <w:highlight w:val="none"/>
                <w:lang w:val="en-US" w:eastAsia="en-US"/>
              </w:rPr>
            </w:pPr>
          </w:p>
          <w:p w14:paraId="07BEA811">
            <w:pPr>
              <w:widowControl/>
              <w:kinsoku w:val="0"/>
              <w:autoSpaceDE w:val="0"/>
              <w:autoSpaceDN w:val="0"/>
              <w:adjustRightInd w:val="0"/>
              <w:snapToGrid w:val="0"/>
              <w:spacing w:before="59" w:line="241" w:lineRule="auto"/>
              <w:ind w:left="277" w:right="193" w:hanging="91"/>
              <w:jc w:val="left"/>
              <w:textAlignment w:val="baseline"/>
              <w:rPr>
                <w:rFonts w:hint="eastAsia" w:ascii="宋体" w:hAnsi="宋体" w:eastAsia="宋体" w:cs="宋体"/>
                <w:snapToGrid w:val="0"/>
                <w:color w:val="auto"/>
                <w:spacing w:val="-2"/>
                <w:kern w:val="0"/>
                <w:sz w:val="18"/>
                <w:szCs w:val="18"/>
                <w:highlight w:val="none"/>
                <w:lang w:val="en-US" w:eastAsia="zh-CN"/>
              </w:rPr>
            </w:pPr>
          </w:p>
          <w:p w14:paraId="339BCAA3">
            <w:pPr>
              <w:widowControl/>
              <w:kinsoku w:val="0"/>
              <w:autoSpaceDE w:val="0"/>
              <w:autoSpaceDN w:val="0"/>
              <w:adjustRightInd w:val="0"/>
              <w:snapToGrid w:val="0"/>
              <w:spacing w:before="59" w:line="241" w:lineRule="auto"/>
              <w:ind w:left="277" w:right="193" w:hanging="91"/>
              <w:jc w:val="left"/>
              <w:textAlignment w:val="baseline"/>
              <w:rPr>
                <w:rFonts w:hint="eastAsia" w:ascii="宋体" w:hAnsi="宋体" w:eastAsia="宋体" w:cs="宋体"/>
                <w:snapToGrid w:val="0"/>
                <w:color w:val="auto"/>
                <w:spacing w:val="-2"/>
                <w:kern w:val="0"/>
                <w:sz w:val="18"/>
                <w:szCs w:val="18"/>
                <w:highlight w:val="none"/>
                <w:lang w:val="en-US" w:eastAsia="zh-CN"/>
              </w:rPr>
            </w:pPr>
            <w:r>
              <w:rPr>
                <w:rFonts w:hint="eastAsia" w:ascii="宋体" w:hAnsi="宋体" w:eastAsia="宋体" w:cs="宋体"/>
                <w:snapToGrid w:val="0"/>
                <w:color w:val="auto"/>
                <w:spacing w:val="-2"/>
                <w:kern w:val="0"/>
                <w:sz w:val="18"/>
                <w:szCs w:val="18"/>
                <w:highlight w:val="none"/>
                <w:lang w:val="en-US" w:eastAsia="zh-CN"/>
              </w:rPr>
              <w:t>配电室与</w:t>
            </w:r>
          </w:p>
          <w:p w14:paraId="209BDE81">
            <w:pPr>
              <w:widowControl/>
              <w:kinsoku w:val="0"/>
              <w:autoSpaceDE w:val="0"/>
              <w:autoSpaceDN w:val="0"/>
              <w:adjustRightInd w:val="0"/>
              <w:snapToGrid w:val="0"/>
              <w:spacing w:before="59" w:line="241" w:lineRule="auto"/>
              <w:ind w:left="277" w:right="193" w:hanging="91"/>
              <w:jc w:val="left"/>
              <w:textAlignment w:val="baseline"/>
              <w:rPr>
                <w:rFonts w:hint="eastAsia" w:ascii="宋体" w:hAnsi="宋体" w:eastAsia="宋体" w:cs="宋体"/>
                <w:snapToGrid w:val="0"/>
                <w:color w:val="auto"/>
                <w:spacing w:val="-2"/>
                <w:kern w:val="0"/>
                <w:sz w:val="18"/>
                <w:szCs w:val="18"/>
                <w:highlight w:val="none"/>
                <w:lang w:val="en-US" w:eastAsia="zh-CN"/>
              </w:rPr>
            </w:pPr>
            <w:r>
              <w:rPr>
                <w:rFonts w:hint="eastAsia" w:ascii="宋体" w:hAnsi="宋体" w:eastAsia="宋体" w:cs="宋体"/>
                <w:snapToGrid w:val="0"/>
                <w:color w:val="auto"/>
                <w:spacing w:val="-2"/>
                <w:kern w:val="0"/>
                <w:sz w:val="18"/>
                <w:szCs w:val="18"/>
                <w:highlight w:val="none"/>
                <w:lang w:val="en-US" w:eastAsia="zh-CN"/>
              </w:rPr>
              <w:t>自备柴油</w:t>
            </w:r>
          </w:p>
          <w:p w14:paraId="655A2826">
            <w:pPr>
              <w:widowControl/>
              <w:kinsoku w:val="0"/>
              <w:autoSpaceDE w:val="0"/>
              <w:autoSpaceDN w:val="0"/>
              <w:adjustRightInd w:val="0"/>
              <w:snapToGrid w:val="0"/>
              <w:spacing w:before="59" w:line="241" w:lineRule="auto"/>
              <w:ind w:left="277" w:right="193" w:hanging="91"/>
              <w:jc w:val="left"/>
              <w:textAlignment w:val="baseline"/>
              <w:rPr>
                <w:rFonts w:hint="eastAsia" w:ascii="宋体" w:hAnsi="宋体" w:eastAsia="宋体" w:cs="宋体"/>
                <w:snapToGrid w:val="0"/>
                <w:color w:val="auto"/>
                <w:kern w:val="0"/>
                <w:sz w:val="18"/>
                <w:szCs w:val="18"/>
                <w:highlight w:val="none"/>
                <w:lang w:eastAsia="zh-CN"/>
              </w:rPr>
            </w:pPr>
            <w:r>
              <w:rPr>
                <w:rFonts w:hint="eastAsia" w:ascii="宋体" w:hAnsi="宋体" w:eastAsia="宋体" w:cs="宋体"/>
                <w:snapToGrid w:val="0"/>
                <w:color w:val="auto"/>
                <w:spacing w:val="-2"/>
                <w:kern w:val="0"/>
                <w:sz w:val="18"/>
                <w:szCs w:val="18"/>
                <w:highlight w:val="none"/>
                <w:lang w:val="en-US" w:eastAsia="zh-CN"/>
              </w:rPr>
              <w:t>发电机组</w:t>
            </w:r>
          </w:p>
        </w:tc>
        <w:tc>
          <w:tcPr>
            <w:tcW w:w="4070" w:type="dxa"/>
            <w:tcBorders>
              <w:bottom w:val="single" w:color="auto" w:sz="4" w:space="0"/>
            </w:tcBorders>
            <w:vAlign w:val="center"/>
          </w:tcPr>
          <w:p w14:paraId="74F039F4">
            <w:pPr>
              <w:widowControl/>
              <w:kinsoku w:val="0"/>
              <w:autoSpaceDE w:val="0"/>
              <w:autoSpaceDN w:val="0"/>
              <w:adjustRightInd w:val="0"/>
              <w:snapToGrid w:val="0"/>
              <w:spacing w:before="28" w:line="223" w:lineRule="auto"/>
              <w:ind w:left="32" w:leftChars="0" w:right="10" w:rightChars="0" w:hanging="2" w:firstLineChars="0"/>
              <w:jc w:val="left"/>
              <w:textAlignment w:val="baseline"/>
              <w:rPr>
                <w:rFonts w:hint="eastAsia" w:ascii="宋体" w:hAnsi="宋体" w:eastAsia="宋体" w:cs="宋体"/>
                <w:snapToGrid w:val="0"/>
                <w:color w:val="auto"/>
                <w:spacing w:val="5"/>
                <w:kern w:val="0"/>
                <w:sz w:val="18"/>
                <w:szCs w:val="18"/>
                <w:highlight w:val="none"/>
                <w:lang w:val="en-US" w:eastAsia="zh-CN"/>
              </w:rPr>
            </w:pPr>
            <w:r>
              <w:rPr>
                <w:rFonts w:hint="eastAsia" w:ascii="宋体" w:hAnsi="宋体" w:eastAsia="宋体" w:cs="宋体"/>
                <w:snapToGrid w:val="0"/>
                <w:color w:val="auto"/>
                <w:spacing w:val="5"/>
                <w:kern w:val="0"/>
                <w:sz w:val="18"/>
                <w:szCs w:val="18"/>
                <w:highlight w:val="none"/>
                <w:lang w:val="en-US" w:eastAsia="zh-CN"/>
              </w:rPr>
              <w:t>配电室建筑和构筑物耐火等级是否达到三级</w:t>
            </w:r>
          </w:p>
        </w:tc>
        <w:tc>
          <w:tcPr>
            <w:tcW w:w="1021" w:type="dxa"/>
            <w:vMerge w:val="restart"/>
            <w:tcBorders>
              <w:bottom w:val="nil"/>
            </w:tcBorders>
            <w:vAlign w:val="top"/>
          </w:tcPr>
          <w:p w14:paraId="757BE2B3">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rPr>
            </w:pPr>
          </w:p>
        </w:tc>
      </w:tr>
      <w:tr w14:paraId="488666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jc w:val="center"/>
        </w:trPr>
        <w:tc>
          <w:tcPr>
            <w:tcW w:w="383" w:type="dxa"/>
            <w:vMerge w:val="continue"/>
            <w:vAlign w:val="top"/>
          </w:tcPr>
          <w:p w14:paraId="085900B5">
            <w:pPr>
              <w:widowControl/>
              <w:kinsoku w:val="0"/>
              <w:autoSpaceDE w:val="0"/>
              <w:autoSpaceDN w:val="0"/>
              <w:adjustRightInd w:val="0"/>
              <w:snapToGrid w:val="0"/>
              <w:spacing w:before="51" w:line="232" w:lineRule="auto"/>
              <w:ind w:left="238"/>
              <w:jc w:val="left"/>
              <w:textAlignment w:val="baseline"/>
              <w:rPr>
                <w:rFonts w:hint="eastAsia" w:ascii="Times New Roman" w:hAnsi="Times New Roman" w:eastAsia="宋体" w:cs="Times New Roman"/>
                <w:snapToGrid w:val="0"/>
                <w:color w:val="auto"/>
                <w:kern w:val="0"/>
                <w:sz w:val="18"/>
                <w:szCs w:val="18"/>
                <w:highlight w:val="none"/>
                <w:lang w:val="en-US" w:eastAsia="zh-CN"/>
              </w:rPr>
            </w:pPr>
          </w:p>
        </w:tc>
        <w:tc>
          <w:tcPr>
            <w:tcW w:w="1265" w:type="dxa"/>
            <w:gridSpan w:val="2"/>
            <w:vMerge w:val="continue"/>
            <w:vAlign w:val="top"/>
          </w:tcPr>
          <w:p w14:paraId="39908F98">
            <w:pPr>
              <w:widowControl/>
              <w:kinsoku w:val="0"/>
              <w:autoSpaceDE w:val="0"/>
              <w:autoSpaceDN w:val="0"/>
              <w:adjustRightInd w:val="0"/>
              <w:snapToGrid w:val="0"/>
              <w:spacing w:before="58" w:line="220" w:lineRule="auto"/>
              <w:ind w:left="96"/>
              <w:jc w:val="left"/>
              <w:textAlignment w:val="baseline"/>
              <w:rPr>
                <w:rFonts w:hint="eastAsia" w:ascii="宋体" w:hAnsi="宋体"/>
                <w:color w:val="auto"/>
                <w:kern w:val="0"/>
                <w:sz w:val="18"/>
                <w:szCs w:val="18"/>
                <w:highlight w:val="none"/>
                <w:u w:val="none" w:color="auto"/>
              </w:rPr>
            </w:pPr>
          </w:p>
        </w:tc>
        <w:tc>
          <w:tcPr>
            <w:tcW w:w="4070" w:type="dxa"/>
            <w:tcBorders>
              <w:top w:val="single" w:color="auto" w:sz="4" w:space="0"/>
              <w:bottom w:val="single" w:color="auto" w:sz="4" w:space="0"/>
            </w:tcBorders>
            <w:vAlign w:val="center"/>
          </w:tcPr>
          <w:p w14:paraId="35A6D814">
            <w:pPr>
              <w:widowControl/>
              <w:kinsoku w:val="0"/>
              <w:autoSpaceDE w:val="0"/>
              <w:autoSpaceDN w:val="0"/>
              <w:adjustRightInd w:val="0"/>
              <w:snapToGrid w:val="0"/>
              <w:spacing w:before="28" w:line="223" w:lineRule="auto"/>
              <w:ind w:left="32" w:leftChars="0" w:right="10" w:rightChars="0" w:hanging="2" w:firstLineChars="0"/>
              <w:jc w:val="left"/>
              <w:textAlignment w:val="baseline"/>
              <w:rPr>
                <w:rFonts w:hint="eastAsia" w:ascii="宋体" w:hAnsi="宋体" w:eastAsia="宋体" w:cs="宋体"/>
                <w:snapToGrid w:val="0"/>
                <w:color w:val="auto"/>
                <w:spacing w:val="5"/>
                <w:kern w:val="0"/>
                <w:sz w:val="18"/>
                <w:szCs w:val="18"/>
                <w:highlight w:val="none"/>
                <w:lang w:val="en-US" w:eastAsia="zh-CN"/>
              </w:rPr>
            </w:pPr>
            <w:r>
              <w:rPr>
                <w:rFonts w:hint="eastAsia" w:ascii="宋体" w:hAnsi="宋体" w:eastAsia="宋体" w:cs="宋体"/>
                <w:snapToGrid w:val="0"/>
                <w:color w:val="auto"/>
                <w:spacing w:val="5"/>
                <w:kern w:val="0"/>
                <w:sz w:val="18"/>
                <w:szCs w:val="18"/>
                <w:highlight w:val="none"/>
                <w:lang w:val="en-US" w:eastAsia="zh-CN"/>
              </w:rPr>
              <w:t>备用发电机组是否与外电线路进行联锁</w:t>
            </w:r>
          </w:p>
        </w:tc>
        <w:tc>
          <w:tcPr>
            <w:tcW w:w="1021" w:type="dxa"/>
            <w:vMerge w:val="continue"/>
            <w:vAlign w:val="top"/>
          </w:tcPr>
          <w:p w14:paraId="7D37834F">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rPr>
            </w:pPr>
          </w:p>
        </w:tc>
      </w:tr>
      <w:tr w14:paraId="0E06C3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5" w:hRule="atLeast"/>
          <w:jc w:val="center"/>
        </w:trPr>
        <w:tc>
          <w:tcPr>
            <w:tcW w:w="383" w:type="dxa"/>
            <w:vMerge w:val="continue"/>
            <w:vAlign w:val="top"/>
          </w:tcPr>
          <w:p w14:paraId="7C164310">
            <w:pPr>
              <w:widowControl/>
              <w:kinsoku w:val="0"/>
              <w:autoSpaceDE w:val="0"/>
              <w:autoSpaceDN w:val="0"/>
              <w:adjustRightInd w:val="0"/>
              <w:snapToGrid w:val="0"/>
              <w:spacing w:before="51" w:line="232" w:lineRule="auto"/>
              <w:ind w:left="238"/>
              <w:jc w:val="left"/>
              <w:textAlignment w:val="baseline"/>
              <w:rPr>
                <w:rFonts w:hint="eastAsia" w:ascii="Times New Roman" w:hAnsi="Times New Roman" w:eastAsia="宋体" w:cs="Times New Roman"/>
                <w:snapToGrid w:val="0"/>
                <w:color w:val="auto"/>
                <w:kern w:val="0"/>
                <w:sz w:val="18"/>
                <w:szCs w:val="18"/>
                <w:highlight w:val="none"/>
                <w:lang w:val="en-US" w:eastAsia="zh-CN"/>
              </w:rPr>
            </w:pPr>
          </w:p>
        </w:tc>
        <w:tc>
          <w:tcPr>
            <w:tcW w:w="1265" w:type="dxa"/>
            <w:gridSpan w:val="2"/>
            <w:vMerge w:val="continue"/>
            <w:vAlign w:val="top"/>
          </w:tcPr>
          <w:p w14:paraId="647016C6">
            <w:pPr>
              <w:widowControl/>
              <w:kinsoku w:val="0"/>
              <w:autoSpaceDE w:val="0"/>
              <w:autoSpaceDN w:val="0"/>
              <w:adjustRightInd w:val="0"/>
              <w:snapToGrid w:val="0"/>
              <w:spacing w:before="58" w:line="220" w:lineRule="auto"/>
              <w:ind w:left="96"/>
              <w:jc w:val="left"/>
              <w:textAlignment w:val="baseline"/>
              <w:rPr>
                <w:rFonts w:hint="eastAsia" w:ascii="宋体" w:hAnsi="宋体"/>
                <w:color w:val="auto"/>
                <w:kern w:val="0"/>
                <w:sz w:val="18"/>
                <w:szCs w:val="18"/>
                <w:highlight w:val="none"/>
                <w:u w:val="none" w:color="auto"/>
              </w:rPr>
            </w:pPr>
          </w:p>
        </w:tc>
        <w:tc>
          <w:tcPr>
            <w:tcW w:w="4070" w:type="dxa"/>
            <w:tcBorders>
              <w:top w:val="single" w:color="auto" w:sz="4" w:space="0"/>
              <w:bottom w:val="single" w:color="auto" w:sz="4" w:space="0"/>
            </w:tcBorders>
            <w:vAlign w:val="center"/>
          </w:tcPr>
          <w:p w14:paraId="07F86DAF">
            <w:pPr>
              <w:widowControl/>
              <w:kinsoku w:val="0"/>
              <w:autoSpaceDE w:val="0"/>
              <w:autoSpaceDN w:val="0"/>
              <w:adjustRightInd w:val="0"/>
              <w:snapToGrid w:val="0"/>
              <w:spacing w:before="28" w:line="223" w:lineRule="auto"/>
              <w:ind w:left="32" w:leftChars="0" w:right="10" w:rightChars="0" w:hanging="2" w:firstLineChars="0"/>
              <w:jc w:val="left"/>
              <w:textAlignment w:val="baseline"/>
              <w:rPr>
                <w:rFonts w:hint="eastAsia" w:ascii="宋体" w:hAnsi="宋体" w:eastAsia="宋体" w:cs="宋体"/>
                <w:snapToGrid w:val="0"/>
                <w:color w:val="auto"/>
                <w:spacing w:val="5"/>
                <w:kern w:val="0"/>
                <w:sz w:val="18"/>
                <w:szCs w:val="18"/>
                <w:highlight w:val="none"/>
                <w:lang w:val="en-US" w:eastAsia="zh-CN"/>
              </w:rPr>
            </w:pPr>
            <w:r>
              <w:rPr>
                <w:rFonts w:hint="eastAsia" w:ascii="宋体" w:hAnsi="宋体" w:eastAsia="宋体" w:cs="宋体"/>
                <w:snapToGrid w:val="0"/>
                <w:color w:val="auto"/>
                <w:spacing w:val="5"/>
                <w:kern w:val="0"/>
                <w:sz w:val="18"/>
                <w:szCs w:val="18"/>
                <w:highlight w:val="none"/>
                <w:lang w:val="en-US" w:eastAsia="zh-CN"/>
              </w:rPr>
              <w:t>配电室、配电装置布设是否符合临时用电组织设计（方案）要求</w:t>
            </w:r>
          </w:p>
        </w:tc>
        <w:tc>
          <w:tcPr>
            <w:tcW w:w="1021" w:type="dxa"/>
            <w:vMerge w:val="continue"/>
            <w:vAlign w:val="top"/>
          </w:tcPr>
          <w:p w14:paraId="3A5C9FD4">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rPr>
            </w:pPr>
          </w:p>
        </w:tc>
      </w:tr>
      <w:tr w14:paraId="18A1C6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0" w:hRule="atLeast"/>
          <w:jc w:val="center"/>
        </w:trPr>
        <w:tc>
          <w:tcPr>
            <w:tcW w:w="383" w:type="dxa"/>
            <w:vMerge w:val="continue"/>
            <w:vAlign w:val="top"/>
          </w:tcPr>
          <w:p w14:paraId="34FAF54F">
            <w:pPr>
              <w:widowControl/>
              <w:kinsoku w:val="0"/>
              <w:autoSpaceDE w:val="0"/>
              <w:autoSpaceDN w:val="0"/>
              <w:adjustRightInd w:val="0"/>
              <w:snapToGrid w:val="0"/>
              <w:spacing w:before="51" w:line="232" w:lineRule="auto"/>
              <w:ind w:left="238"/>
              <w:jc w:val="left"/>
              <w:textAlignment w:val="baseline"/>
              <w:rPr>
                <w:rFonts w:hint="eastAsia" w:ascii="Times New Roman" w:hAnsi="Times New Roman" w:eastAsia="宋体" w:cs="Times New Roman"/>
                <w:snapToGrid w:val="0"/>
                <w:color w:val="auto"/>
                <w:kern w:val="0"/>
                <w:sz w:val="18"/>
                <w:szCs w:val="18"/>
                <w:highlight w:val="none"/>
                <w:lang w:val="en-US" w:eastAsia="zh-CN"/>
              </w:rPr>
            </w:pPr>
          </w:p>
        </w:tc>
        <w:tc>
          <w:tcPr>
            <w:tcW w:w="1265" w:type="dxa"/>
            <w:gridSpan w:val="2"/>
            <w:vMerge w:val="continue"/>
            <w:vAlign w:val="top"/>
          </w:tcPr>
          <w:p w14:paraId="0DF60943">
            <w:pPr>
              <w:widowControl/>
              <w:kinsoku w:val="0"/>
              <w:autoSpaceDE w:val="0"/>
              <w:autoSpaceDN w:val="0"/>
              <w:adjustRightInd w:val="0"/>
              <w:snapToGrid w:val="0"/>
              <w:spacing w:before="58" w:line="220" w:lineRule="auto"/>
              <w:ind w:left="96"/>
              <w:jc w:val="left"/>
              <w:textAlignment w:val="baseline"/>
              <w:rPr>
                <w:rFonts w:hint="eastAsia" w:ascii="宋体" w:hAnsi="宋体"/>
                <w:color w:val="auto"/>
                <w:kern w:val="0"/>
                <w:sz w:val="18"/>
                <w:szCs w:val="18"/>
                <w:highlight w:val="none"/>
                <w:u w:val="none" w:color="auto"/>
              </w:rPr>
            </w:pPr>
          </w:p>
        </w:tc>
        <w:tc>
          <w:tcPr>
            <w:tcW w:w="4070" w:type="dxa"/>
            <w:tcBorders>
              <w:top w:val="single" w:color="auto" w:sz="4" w:space="0"/>
              <w:bottom w:val="single" w:color="auto" w:sz="4" w:space="0"/>
            </w:tcBorders>
            <w:vAlign w:val="center"/>
          </w:tcPr>
          <w:p w14:paraId="2991FB4D">
            <w:pPr>
              <w:widowControl/>
              <w:kinsoku w:val="0"/>
              <w:autoSpaceDE w:val="0"/>
              <w:autoSpaceDN w:val="0"/>
              <w:adjustRightInd w:val="0"/>
              <w:snapToGrid w:val="0"/>
              <w:spacing w:before="28" w:line="223" w:lineRule="auto"/>
              <w:ind w:left="32" w:leftChars="0" w:right="10" w:rightChars="0" w:hanging="2" w:firstLineChars="0"/>
              <w:jc w:val="left"/>
              <w:textAlignment w:val="baseline"/>
              <w:rPr>
                <w:rFonts w:hint="eastAsia" w:ascii="宋体" w:hAnsi="宋体" w:eastAsia="宋体" w:cs="宋体"/>
                <w:snapToGrid w:val="0"/>
                <w:color w:val="auto"/>
                <w:spacing w:val="5"/>
                <w:kern w:val="0"/>
                <w:sz w:val="18"/>
                <w:szCs w:val="18"/>
                <w:highlight w:val="none"/>
                <w:lang w:val="en-US" w:eastAsia="zh-CN"/>
              </w:rPr>
            </w:pPr>
            <w:r>
              <w:rPr>
                <w:rFonts w:hint="eastAsia" w:ascii="宋体" w:hAnsi="宋体" w:eastAsia="宋体" w:cs="宋体"/>
                <w:snapToGrid w:val="0"/>
                <w:color w:val="auto"/>
                <w:spacing w:val="5"/>
                <w:kern w:val="0"/>
                <w:sz w:val="18"/>
                <w:szCs w:val="18"/>
                <w:highlight w:val="none"/>
                <w:lang w:val="en-US" w:eastAsia="zh-CN"/>
              </w:rPr>
              <w:t>配电装置中的仪表、电器元件设置是否齐全或损坏</w:t>
            </w:r>
          </w:p>
        </w:tc>
        <w:tc>
          <w:tcPr>
            <w:tcW w:w="1021" w:type="dxa"/>
            <w:vMerge w:val="continue"/>
            <w:vAlign w:val="top"/>
          </w:tcPr>
          <w:p w14:paraId="57605436">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rPr>
            </w:pPr>
          </w:p>
        </w:tc>
      </w:tr>
    </w:tbl>
    <w:p w14:paraId="2F6CEA91">
      <w:pPr>
        <w:rPr>
          <w:color w:val="auto"/>
          <w:highlight w:val="none"/>
        </w:rPr>
      </w:pPr>
    </w:p>
    <w:p w14:paraId="2AC48C1C">
      <w:pPr>
        <w:rPr>
          <w:color w:val="auto"/>
          <w:highlight w:val="none"/>
        </w:rPr>
      </w:pPr>
    </w:p>
    <w:p w14:paraId="6FA9A3A5">
      <w:pPr>
        <w:rPr>
          <w:color w:val="auto"/>
          <w:highlight w:val="none"/>
        </w:rPr>
      </w:pPr>
    </w:p>
    <w:p w14:paraId="5D34BBCF">
      <w:pPr>
        <w:rPr>
          <w:color w:val="auto"/>
          <w:highlight w:val="none"/>
        </w:rPr>
      </w:pPr>
    </w:p>
    <w:p w14:paraId="199AE994">
      <w:pPr>
        <w:rPr>
          <w:color w:val="auto"/>
          <w:highlight w:val="none"/>
        </w:rPr>
      </w:pPr>
    </w:p>
    <w:p w14:paraId="34168A1E">
      <w:pPr>
        <w:rPr>
          <w:color w:val="auto"/>
          <w:highlight w:val="none"/>
        </w:rPr>
      </w:pPr>
    </w:p>
    <w:p w14:paraId="08465498">
      <w:pPr>
        <w:rPr>
          <w:color w:val="auto"/>
          <w:highlight w:val="none"/>
        </w:rPr>
      </w:pPr>
    </w:p>
    <w:p w14:paraId="33C1D7A0">
      <w:pPr>
        <w:rPr>
          <w:color w:val="auto"/>
          <w:highlight w:val="none"/>
        </w:rPr>
      </w:pPr>
    </w:p>
    <w:p w14:paraId="6CE40A3C">
      <w:pPr>
        <w:rPr>
          <w:color w:val="auto"/>
          <w:highlight w:val="none"/>
        </w:rPr>
      </w:pPr>
    </w:p>
    <w:p w14:paraId="5E47CC28">
      <w:pPr>
        <w:rPr>
          <w:color w:val="auto"/>
          <w:highlight w:val="none"/>
        </w:rPr>
      </w:pPr>
    </w:p>
    <w:p w14:paraId="557C206A">
      <w:pPr>
        <w:rPr>
          <w:color w:val="auto"/>
          <w:highlight w:val="none"/>
        </w:rPr>
      </w:pPr>
    </w:p>
    <w:p w14:paraId="26EA17AB">
      <w:pPr>
        <w:rPr>
          <w:color w:val="auto"/>
          <w:highlight w:val="none"/>
        </w:rPr>
      </w:pPr>
    </w:p>
    <w:p w14:paraId="469BF7B9">
      <w:pPr>
        <w:rPr>
          <w:color w:val="auto"/>
          <w:highlight w:val="none"/>
        </w:rPr>
      </w:pPr>
    </w:p>
    <w:p w14:paraId="32C5D1F5">
      <w:pPr>
        <w:widowControl/>
        <w:kinsoku w:val="0"/>
        <w:autoSpaceDE w:val="0"/>
        <w:autoSpaceDN w:val="0"/>
        <w:adjustRightInd w:val="0"/>
        <w:snapToGrid w:val="0"/>
        <w:spacing w:before="59" w:line="234" w:lineRule="auto"/>
        <w:ind w:left="3613"/>
        <w:jc w:val="left"/>
        <w:textAlignment w:val="baseline"/>
        <w:rPr>
          <w:rFonts w:hint="eastAsia" w:ascii="Times New Roman" w:hAnsi="Times New Roman" w:eastAsia="宋体" w:cs="Times New Roman"/>
          <w:snapToGrid w:val="0"/>
          <w:color w:val="auto"/>
          <w:kern w:val="0"/>
          <w:sz w:val="18"/>
          <w:szCs w:val="18"/>
          <w:highlight w:val="none"/>
          <w:lang w:eastAsia="zh-CN"/>
        </w:rPr>
      </w:pPr>
      <w:r>
        <w:rPr>
          <w:rFonts w:ascii="黑体" w:hAnsi="黑体" w:eastAsia="黑体" w:cs="黑体"/>
          <w:snapToGrid w:val="0"/>
          <w:color w:val="auto"/>
          <w:spacing w:val="-2"/>
          <w:kern w:val="0"/>
          <w:sz w:val="18"/>
          <w:szCs w:val="18"/>
          <w:highlight w:val="none"/>
          <w:lang w:eastAsia="en-US"/>
        </w:rPr>
        <w:t>续表</w:t>
      </w:r>
      <w:r>
        <w:rPr>
          <w:rFonts w:hint="eastAsia" w:ascii="黑体" w:hAnsi="黑体" w:eastAsia="黑体" w:cs="黑体"/>
          <w:snapToGrid w:val="0"/>
          <w:color w:val="auto"/>
          <w:spacing w:val="27"/>
          <w:kern w:val="0"/>
          <w:sz w:val="18"/>
          <w:szCs w:val="18"/>
          <w:highlight w:val="none"/>
          <w:lang w:eastAsia="zh-CN"/>
        </w:rPr>
        <w:t xml:space="preserve"> </w:t>
      </w:r>
      <w:r>
        <w:rPr>
          <w:rFonts w:ascii="Times New Roman" w:hAnsi="Times New Roman" w:eastAsia="Times New Roman" w:cs="Times New Roman"/>
          <w:snapToGrid w:val="0"/>
          <w:color w:val="auto"/>
          <w:spacing w:val="-2"/>
          <w:kern w:val="0"/>
          <w:sz w:val="18"/>
          <w:szCs w:val="18"/>
          <w:highlight w:val="none"/>
          <w:lang w:eastAsia="en-US"/>
        </w:rPr>
        <w:t>B.10.</w:t>
      </w:r>
      <w:r>
        <w:rPr>
          <w:rFonts w:hint="eastAsia" w:ascii="Times New Roman" w:hAnsi="Times New Roman" w:eastAsia="宋体" w:cs="Times New Roman"/>
          <w:snapToGrid w:val="0"/>
          <w:color w:val="auto"/>
          <w:spacing w:val="-2"/>
          <w:kern w:val="0"/>
          <w:sz w:val="18"/>
          <w:szCs w:val="18"/>
          <w:highlight w:val="none"/>
          <w:lang w:val="en-US" w:eastAsia="zh-CN"/>
        </w:rPr>
        <w:t>5</w:t>
      </w:r>
    </w:p>
    <w:tbl>
      <w:tblPr>
        <w:tblStyle w:val="14"/>
        <w:tblW w:w="725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12"/>
        <w:gridCol w:w="2"/>
        <w:gridCol w:w="523"/>
        <w:gridCol w:w="840"/>
        <w:gridCol w:w="156"/>
        <w:gridCol w:w="897"/>
        <w:gridCol w:w="966"/>
        <w:gridCol w:w="621"/>
        <w:gridCol w:w="934"/>
        <w:gridCol w:w="808"/>
        <w:gridCol w:w="53"/>
        <w:gridCol w:w="1047"/>
      </w:tblGrid>
      <w:tr w14:paraId="4E4D23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1" w:hRule="atLeast"/>
          <w:jc w:val="center"/>
        </w:trPr>
        <w:tc>
          <w:tcPr>
            <w:tcW w:w="414" w:type="dxa"/>
            <w:gridSpan w:val="2"/>
            <w:vMerge w:val="restart"/>
            <w:vAlign w:val="top"/>
          </w:tcPr>
          <w:p w14:paraId="663D3C60">
            <w:pPr>
              <w:widowControl/>
              <w:kinsoku w:val="0"/>
              <w:autoSpaceDE w:val="0"/>
              <w:autoSpaceDN w:val="0"/>
              <w:adjustRightInd w:val="0"/>
              <w:snapToGrid w:val="0"/>
              <w:spacing w:before="51" w:line="232" w:lineRule="auto"/>
              <w:ind w:left="238"/>
              <w:jc w:val="left"/>
              <w:textAlignment w:val="baseline"/>
              <w:rPr>
                <w:rFonts w:hint="eastAsia" w:ascii="Times New Roman" w:hAnsi="Times New Roman" w:eastAsia="宋体" w:cs="Times New Roman"/>
                <w:snapToGrid w:val="0"/>
                <w:color w:val="auto"/>
                <w:kern w:val="0"/>
                <w:sz w:val="18"/>
                <w:szCs w:val="18"/>
                <w:highlight w:val="none"/>
                <w:lang w:val="en-US" w:eastAsia="zh-CN"/>
              </w:rPr>
            </w:pPr>
          </w:p>
        </w:tc>
        <w:tc>
          <w:tcPr>
            <w:tcW w:w="1363" w:type="dxa"/>
            <w:gridSpan w:val="2"/>
            <w:vMerge w:val="restart"/>
            <w:vAlign w:val="top"/>
          </w:tcPr>
          <w:p w14:paraId="183EBFEB">
            <w:pPr>
              <w:widowControl/>
              <w:kinsoku w:val="0"/>
              <w:autoSpaceDE w:val="0"/>
              <w:autoSpaceDN w:val="0"/>
              <w:adjustRightInd w:val="0"/>
              <w:snapToGrid w:val="0"/>
              <w:spacing w:before="58" w:line="220" w:lineRule="auto"/>
              <w:ind w:left="96"/>
              <w:jc w:val="left"/>
              <w:textAlignment w:val="baseline"/>
              <w:rPr>
                <w:rFonts w:hint="eastAsia" w:ascii="宋体" w:hAnsi="宋体"/>
                <w:color w:val="auto"/>
                <w:kern w:val="0"/>
                <w:sz w:val="18"/>
                <w:szCs w:val="18"/>
                <w:highlight w:val="none"/>
                <w:u w:val="none" w:color="auto"/>
              </w:rPr>
            </w:pPr>
          </w:p>
        </w:tc>
        <w:tc>
          <w:tcPr>
            <w:tcW w:w="4382" w:type="dxa"/>
            <w:gridSpan w:val="6"/>
            <w:tcBorders>
              <w:top w:val="single" w:color="auto" w:sz="4" w:space="0"/>
            </w:tcBorders>
            <w:vAlign w:val="top"/>
          </w:tcPr>
          <w:p w14:paraId="06184F47">
            <w:pPr>
              <w:widowControl/>
              <w:kinsoku w:val="0"/>
              <w:autoSpaceDE w:val="0"/>
              <w:autoSpaceDN w:val="0"/>
              <w:adjustRightInd w:val="0"/>
              <w:snapToGrid w:val="0"/>
              <w:spacing w:before="87" w:line="241" w:lineRule="auto"/>
              <w:ind w:left="27" w:right="10" w:firstLine="1"/>
              <w:jc w:val="left"/>
              <w:textAlignment w:val="baseline"/>
              <w:rPr>
                <w:rFonts w:ascii="宋体" w:hAnsi="宋体" w:eastAsia="宋体" w:cs="宋体"/>
                <w:snapToGrid w:val="0"/>
                <w:color w:val="auto"/>
                <w:spacing w:val="3"/>
                <w:kern w:val="0"/>
                <w:sz w:val="18"/>
                <w:szCs w:val="18"/>
                <w:highlight w:val="none"/>
              </w:rPr>
            </w:pPr>
            <w:r>
              <w:rPr>
                <w:rFonts w:hint="eastAsia" w:ascii="宋体" w:hAnsi="宋体" w:eastAsia="宋体" w:cs="宋体"/>
                <w:snapToGrid w:val="0"/>
                <w:color w:val="auto"/>
                <w:spacing w:val="3"/>
                <w:kern w:val="0"/>
                <w:sz w:val="18"/>
                <w:szCs w:val="18"/>
                <w:highlight w:val="none"/>
              </w:rPr>
              <w:t>配电室</w:t>
            </w:r>
            <w:r>
              <w:rPr>
                <w:rFonts w:hint="eastAsia" w:ascii="宋体" w:hAnsi="宋体" w:eastAsia="宋体" w:cs="宋体"/>
                <w:snapToGrid w:val="0"/>
                <w:color w:val="auto"/>
                <w:spacing w:val="3"/>
                <w:kern w:val="0"/>
                <w:sz w:val="18"/>
                <w:szCs w:val="18"/>
                <w:highlight w:val="none"/>
                <w:lang w:val="en-US" w:eastAsia="zh-CN"/>
              </w:rPr>
              <w:t>是否</w:t>
            </w:r>
            <w:r>
              <w:rPr>
                <w:rFonts w:hint="eastAsia" w:ascii="宋体" w:hAnsi="宋体" w:eastAsia="宋体" w:cs="宋体"/>
                <w:snapToGrid w:val="0"/>
                <w:color w:val="auto"/>
                <w:spacing w:val="3"/>
                <w:kern w:val="0"/>
                <w:sz w:val="18"/>
                <w:szCs w:val="18"/>
                <w:highlight w:val="none"/>
              </w:rPr>
              <w:t>采取防雨雪和小动物侵入的措施</w:t>
            </w:r>
          </w:p>
        </w:tc>
        <w:tc>
          <w:tcPr>
            <w:tcW w:w="1100" w:type="dxa"/>
            <w:gridSpan w:val="2"/>
            <w:vMerge w:val="restart"/>
            <w:vAlign w:val="top"/>
          </w:tcPr>
          <w:p w14:paraId="5B5A095F">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rPr>
            </w:pPr>
          </w:p>
        </w:tc>
      </w:tr>
      <w:tr w14:paraId="121BEC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0" w:hRule="atLeast"/>
          <w:jc w:val="center"/>
        </w:trPr>
        <w:tc>
          <w:tcPr>
            <w:tcW w:w="414" w:type="dxa"/>
            <w:gridSpan w:val="2"/>
            <w:vMerge w:val="continue"/>
            <w:tcBorders>
              <w:top w:val="nil"/>
            </w:tcBorders>
            <w:vAlign w:val="top"/>
          </w:tcPr>
          <w:p w14:paraId="1E658AC6">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rPr>
            </w:pPr>
          </w:p>
        </w:tc>
        <w:tc>
          <w:tcPr>
            <w:tcW w:w="1363" w:type="dxa"/>
            <w:gridSpan w:val="2"/>
            <w:vMerge w:val="continue"/>
            <w:tcBorders>
              <w:top w:val="nil"/>
            </w:tcBorders>
            <w:vAlign w:val="top"/>
          </w:tcPr>
          <w:p w14:paraId="25678798">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rPr>
            </w:pPr>
          </w:p>
        </w:tc>
        <w:tc>
          <w:tcPr>
            <w:tcW w:w="4382" w:type="dxa"/>
            <w:gridSpan w:val="6"/>
            <w:tcBorders>
              <w:bottom w:val="single" w:color="auto" w:sz="4" w:space="0"/>
            </w:tcBorders>
            <w:vAlign w:val="top"/>
          </w:tcPr>
          <w:p w14:paraId="0A48DAAF">
            <w:pPr>
              <w:widowControl/>
              <w:kinsoku w:val="0"/>
              <w:autoSpaceDE w:val="0"/>
              <w:autoSpaceDN w:val="0"/>
              <w:adjustRightInd w:val="0"/>
              <w:snapToGrid w:val="0"/>
              <w:spacing w:before="28" w:line="223" w:lineRule="auto"/>
              <w:ind w:left="32" w:leftChars="0" w:right="10" w:rightChars="0" w:hanging="2" w:firstLineChars="0"/>
              <w:jc w:val="left"/>
              <w:textAlignment w:val="baseline"/>
              <w:rPr>
                <w:rFonts w:hint="eastAsia" w:ascii="宋体" w:hAnsi="宋体" w:eastAsia="宋体" w:cs="宋体"/>
                <w:snapToGrid w:val="0"/>
                <w:color w:val="auto"/>
                <w:spacing w:val="5"/>
                <w:kern w:val="0"/>
                <w:sz w:val="18"/>
                <w:szCs w:val="18"/>
                <w:highlight w:val="none"/>
                <w:lang w:val="en-US" w:eastAsia="zh-CN"/>
              </w:rPr>
            </w:pPr>
            <w:r>
              <w:rPr>
                <w:rFonts w:hint="eastAsia" w:ascii="宋体" w:hAnsi="宋体" w:eastAsia="宋体" w:cs="宋体"/>
                <w:snapToGrid w:val="0"/>
                <w:color w:val="auto"/>
                <w:spacing w:val="5"/>
                <w:kern w:val="0"/>
                <w:sz w:val="18"/>
                <w:szCs w:val="18"/>
                <w:highlight w:val="none"/>
                <w:lang w:val="en-US" w:eastAsia="zh-CN"/>
              </w:rPr>
              <w:t>是否配置适用于电气火灾的灭火器材</w:t>
            </w:r>
          </w:p>
        </w:tc>
        <w:tc>
          <w:tcPr>
            <w:tcW w:w="1100" w:type="dxa"/>
            <w:gridSpan w:val="2"/>
            <w:vMerge w:val="continue"/>
            <w:tcBorders>
              <w:top w:val="nil"/>
            </w:tcBorders>
            <w:vAlign w:val="top"/>
          </w:tcPr>
          <w:p w14:paraId="7ADB5CDE">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rPr>
            </w:pPr>
          </w:p>
        </w:tc>
      </w:tr>
      <w:tr w14:paraId="66441C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8" w:hRule="atLeast"/>
          <w:jc w:val="center"/>
        </w:trPr>
        <w:tc>
          <w:tcPr>
            <w:tcW w:w="414" w:type="dxa"/>
            <w:gridSpan w:val="2"/>
            <w:vMerge w:val="continue"/>
            <w:vAlign w:val="top"/>
          </w:tcPr>
          <w:p w14:paraId="3640D529">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rPr>
            </w:pPr>
          </w:p>
        </w:tc>
        <w:tc>
          <w:tcPr>
            <w:tcW w:w="1363" w:type="dxa"/>
            <w:gridSpan w:val="2"/>
            <w:vMerge w:val="continue"/>
            <w:vAlign w:val="top"/>
          </w:tcPr>
          <w:p w14:paraId="6468FBEC">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rPr>
            </w:pPr>
          </w:p>
        </w:tc>
        <w:tc>
          <w:tcPr>
            <w:tcW w:w="4382" w:type="dxa"/>
            <w:gridSpan w:val="6"/>
            <w:tcBorders>
              <w:top w:val="single" w:color="auto" w:sz="4" w:space="0"/>
            </w:tcBorders>
            <w:vAlign w:val="top"/>
          </w:tcPr>
          <w:p w14:paraId="70E05013">
            <w:pPr>
              <w:widowControl/>
              <w:kinsoku w:val="0"/>
              <w:autoSpaceDE w:val="0"/>
              <w:autoSpaceDN w:val="0"/>
              <w:adjustRightInd w:val="0"/>
              <w:snapToGrid w:val="0"/>
              <w:spacing w:before="28" w:line="223" w:lineRule="auto"/>
              <w:ind w:left="32" w:leftChars="0" w:right="10" w:rightChars="0" w:hanging="2" w:firstLineChars="0"/>
              <w:jc w:val="left"/>
              <w:textAlignment w:val="baseline"/>
              <w:rPr>
                <w:rFonts w:hint="eastAsia" w:ascii="宋体" w:hAnsi="宋体" w:eastAsia="宋体" w:cs="宋体"/>
                <w:snapToGrid w:val="0"/>
                <w:color w:val="auto"/>
                <w:spacing w:val="5"/>
                <w:kern w:val="0"/>
                <w:sz w:val="18"/>
                <w:szCs w:val="18"/>
                <w:highlight w:val="none"/>
                <w:lang w:val="en-US" w:eastAsia="zh-CN"/>
              </w:rPr>
            </w:pPr>
            <w:r>
              <w:rPr>
                <w:rFonts w:hint="eastAsia" w:ascii="宋体" w:hAnsi="宋体" w:eastAsia="宋体" w:cs="宋体"/>
                <w:snapToGrid w:val="0"/>
                <w:color w:val="auto"/>
                <w:spacing w:val="5"/>
                <w:kern w:val="0"/>
                <w:sz w:val="18"/>
                <w:szCs w:val="18"/>
                <w:highlight w:val="none"/>
                <w:lang w:val="en-US" w:eastAsia="zh-CN"/>
              </w:rPr>
              <w:t>配电室是否设有警示标志、工地供电平面图和系统图</w:t>
            </w:r>
          </w:p>
        </w:tc>
        <w:tc>
          <w:tcPr>
            <w:tcW w:w="1100" w:type="dxa"/>
            <w:gridSpan w:val="2"/>
            <w:vMerge w:val="continue"/>
            <w:vAlign w:val="top"/>
          </w:tcPr>
          <w:p w14:paraId="63F4BF67">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rPr>
            </w:pPr>
          </w:p>
        </w:tc>
      </w:tr>
      <w:tr w14:paraId="073742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6" w:hRule="atLeast"/>
          <w:jc w:val="center"/>
        </w:trPr>
        <w:tc>
          <w:tcPr>
            <w:tcW w:w="414" w:type="dxa"/>
            <w:gridSpan w:val="2"/>
            <w:vMerge w:val="restart"/>
            <w:tcBorders>
              <w:bottom w:val="nil"/>
            </w:tcBorders>
            <w:vAlign w:val="top"/>
          </w:tcPr>
          <w:p w14:paraId="5F40E43D">
            <w:pPr>
              <w:widowControl/>
              <w:kinsoku w:val="0"/>
              <w:autoSpaceDE w:val="0"/>
              <w:autoSpaceDN w:val="0"/>
              <w:adjustRightInd w:val="0"/>
              <w:snapToGrid w:val="0"/>
              <w:spacing w:line="254" w:lineRule="auto"/>
              <w:jc w:val="left"/>
              <w:textAlignment w:val="baseline"/>
              <w:rPr>
                <w:rFonts w:ascii="Arial" w:hAnsi="Arial" w:eastAsia="Arial" w:cs="Arial"/>
                <w:snapToGrid w:val="0"/>
                <w:color w:val="auto"/>
                <w:kern w:val="0"/>
                <w:sz w:val="20"/>
                <w:szCs w:val="21"/>
                <w:highlight w:val="none"/>
              </w:rPr>
            </w:pPr>
          </w:p>
          <w:p w14:paraId="39824C2A">
            <w:pPr>
              <w:widowControl/>
              <w:kinsoku w:val="0"/>
              <w:autoSpaceDE w:val="0"/>
              <w:autoSpaceDN w:val="0"/>
              <w:adjustRightInd w:val="0"/>
              <w:snapToGrid w:val="0"/>
              <w:spacing w:line="254" w:lineRule="auto"/>
              <w:jc w:val="left"/>
              <w:textAlignment w:val="baseline"/>
              <w:rPr>
                <w:rFonts w:ascii="Arial" w:hAnsi="Arial" w:eastAsia="Arial" w:cs="Arial"/>
                <w:snapToGrid w:val="0"/>
                <w:color w:val="auto"/>
                <w:kern w:val="0"/>
                <w:sz w:val="20"/>
                <w:szCs w:val="21"/>
                <w:highlight w:val="none"/>
              </w:rPr>
            </w:pPr>
          </w:p>
          <w:p w14:paraId="2F332022">
            <w:pPr>
              <w:widowControl/>
              <w:kinsoku w:val="0"/>
              <w:autoSpaceDE w:val="0"/>
              <w:autoSpaceDN w:val="0"/>
              <w:adjustRightInd w:val="0"/>
              <w:snapToGrid w:val="0"/>
              <w:spacing w:before="51" w:line="232" w:lineRule="auto"/>
              <w:ind w:left="236"/>
              <w:jc w:val="left"/>
              <w:textAlignment w:val="baseline"/>
              <w:rPr>
                <w:rFonts w:hint="eastAsia" w:ascii="Times New Roman" w:hAnsi="Times New Roman" w:eastAsia="宋体" w:cs="Times New Roman"/>
                <w:snapToGrid w:val="0"/>
                <w:color w:val="auto"/>
                <w:kern w:val="0"/>
                <w:sz w:val="18"/>
                <w:szCs w:val="18"/>
                <w:highlight w:val="none"/>
                <w:lang w:val="en-US" w:eastAsia="zh-CN"/>
              </w:rPr>
            </w:pPr>
          </w:p>
          <w:p w14:paraId="1956948F">
            <w:pPr>
              <w:widowControl/>
              <w:kinsoku w:val="0"/>
              <w:autoSpaceDE w:val="0"/>
              <w:autoSpaceDN w:val="0"/>
              <w:adjustRightInd w:val="0"/>
              <w:snapToGrid w:val="0"/>
              <w:spacing w:before="51" w:line="232" w:lineRule="auto"/>
              <w:ind w:left="236"/>
              <w:jc w:val="left"/>
              <w:textAlignment w:val="baseline"/>
              <w:rPr>
                <w:rFonts w:hint="eastAsia" w:ascii="Times New Roman" w:hAnsi="Times New Roman" w:eastAsia="宋体" w:cs="Times New Roman"/>
                <w:snapToGrid w:val="0"/>
                <w:color w:val="auto"/>
                <w:kern w:val="0"/>
                <w:sz w:val="18"/>
                <w:szCs w:val="18"/>
                <w:highlight w:val="none"/>
                <w:lang w:val="en-US" w:eastAsia="zh-CN"/>
              </w:rPr>
            </w:pPr>
          </w:p>
          <w:p w14:paraId="67D1F87D">
            <w:pPr>
              <w:widowControl/>
              <w:kinsoku w:val="0"/>
              <w:autoSpaceDE w:val="0"/>
              <w:autoSpaceDN w:val="0"/>
              <w:adjustRightInd w:val="0"/>
              <w:snapToGrid w:val="0"/>
              <w:spacing w:before="51" w:line="232" w:lineRule="auto"/>
              <w:ind w:left="236"/>
              <w:jc w:val="left"/>
              <w:textAlignment w:val="baseline"/>
              <w:rPr>
                <w:rFonts w:hint="eastAsia" w:ascii="Times New Roman" w:hAnsi="Times New Roman" w:eastAsia="宋体" w:cs="Times New Roman"/>
                <w:snapToGrid w:val="0"/>
                <w:color w:val="auto"/>
                <w:kern w:val="0"/>
                <w:sz w:val="18"/>
                <w:szCs w:val="18"/>
                <w:highlight w:val="none"/>
                <w:lang w:eastAsia="zh-CN"/>
              </w:rPr>
            </w:pPr>
            <w:r>
              <w:rPr>
                <w:rFonts w:hint="eastAsia" w:ascii="Times New Roman" w:hAnsi="Times New Roman" w:eastAsia="宋体" w:cs="Times New Roman"/>
                <w:snapToGrid w:val="0"/>
                <w:color w:val="auto"/>
                <w:kern w:val="0"/>
                <w:sz w:val="18"/>
                <w:szCs w:val="18"/>
                <w:highlight w:val="none"/>
                <w:lang w:val="en-US" w:eastAsia="zh-CN"/>
              </w:rPr>
              <w:t>7</w:t>
            </w:r>
          </w:p>
        </w:tc>
        <w:tc>
          <w:tcPr>
            <w:tcW w:w="1363" w:type="dxa"/>
            <w:gridSpan w:val="2"/>
            <w:vMerge w:val="restart"/>
            <w:tcBorders>
              <w:bottom w:val="nil"/>
            </w:tcBorders>
            <w:vAlign w:val="top"/>
          </w:tcPr>
          <w:p w14:paraId="1F5D1B70">
            <w:pPr>
              <w:widowControl/>
              <w:kinsoku w:val="0"/>
              <w:autoSpaceDE w:val="0"/>
              <w:autoSpaceDN w:val="0"/>
              <w:adjustRightInd w:val="0"/>
              <w:snapToGrid w:val="0"/>
              <w:spacing w:line="474" w:lineRule="auto"/>
              <w:jc w:val="left"/>
              <w:textAlignment w:val="baseline"/>
              <w:rPr>
                <w:rFonts w:ascii="Arial" w:hAnsi="Arial" w:eastAsia="Arial" w:cs="Arial"/>
                <w:snapToGrid w:val="0"/>
                <w:color w:val="auto"/>
                <w:kern w:val="0"/>
                <w:sz w:val="20"/>
                <w:szCs w:val="21"/>
                <w:highlight w:val="none"/>
                <w:lang w:eastAsia="en-US"/>
              </w:rPr>
            </w:pPr>
          </w:p>
          <w:p w14:paraId="31FDC3FA">
            <w:pPr>
              <w:widowControl/>
              <w:kinsoku w:val="0"/>
              <w:autoSpaceDE w:val="0"/>
              <w:autoSpaceDN w:val="0"/>
              <w:adjustRightInd w:val="0"/>
              <w:snapToGrid w:val="0"/>
              <w:spacing w:before="59" w:line="220" w:lineRule="auto"/>
              <w:ind w:left="187"/>
              <w:jc w:val="left"/>
              <w:textAlignment w:val="baseline"/>
              <w:rPr>
                <w:rFonts w:ascii="宋体" w:hAnsi="宋体" w:eastAsia="宋体" w:cs="宋体"/>
                <w:snapToGrid w:val="0"/>
                <w:color w:val="auto"/>
                <w:spacing w:val="-2"/>
                <w:kern w:val="0"/>
                <w:sz w:val="18"/>
                <w:szCs w:val="18"/>
                <w:highlight w:val="none"/>
                <w:lang w:eastAsia="en-US"/>
              </w:rPr>
            </w:pPr>
          </w:p>
          <w:p w14:paraId="73BD6CE2">
            <w:pPr>
              <w:widowControl/>
              <w:kinsoku w:val="0"/>
              <w:autoSpaceDE w:val="0"/>
              <w:autoSpaceDN w:val="0"/>
              <w:adjustRightInd w:val="0"/>
              <w:snapToGrid w:val="0"/>
              <w:spacing w:before="59" w:line="220" w:lineRule="auto"/>
              <w:ind w:left="187"/>
              <w:jc w:val="left"/>
              <w:textAlignment w:val="baseline"/>
              <w:rPr>
                <w:rFonts w:ascii="宋体" w:hAnsi="宋体" w:eastAsia="宋体" w:cs="宋体"/>
                <w:snapToGrid w:val="0"/>
                <w:color w:val="auto"/>
                <w:spacing w:val="-2"/>
                <w:kern w:val="0"/>
                <w:sz w:val="18"/>
                <w:szCs w:val="18"/>
                <w:highlight w:val="none"/>
                <w:lang w:eastAsia="en-US"/>
              </w:rPr>
            </w:pPr>
          </w:p>
          <w:p w14:paraId="4525794A">
            <w:pPr>
              <w:widowControl/>
              <w:kinsoku w:val="0"/>
              <w:autoSpaceDE w:val="0"/>
              <w:autoSpaceDN w:val="0"/>
              <w:adjustRightInd w:val="0"/>
              <w:snapToGrid w:val="0"/>
              <w:spacing w:before="59" w:line="220" w:lineRule="auto"/>
              <w:ind w:left="187"/>
              <w:jc w:val="left"/>
              <w:textAlignment w:val="baseline"/>
              <w:rPr>
                <w:rFonts w:ascii="宋体" w:hAnsi="宋体" w:eastAsia="宋体" w:cs="宋体"/>
                <w:snapToGrid w:val="0"/>
                <w:color w:val="auto"/>
                <w:kern w:val="0"/>
                <w:sz w:val="18"/>
                <w:szCs w:val="18"/>
                <w:highlight w:val="none"/>
                <w:lang w:eastAsia="en-US"/>
              </w:rPr>
            </w:pPr>
            <w:r>
              <w:rPr>
                <w:rFonts w:ascii="宋体" w:hAnsi="宋体" w:eastAsia="宋体" w:cs="宋体"/>
                <w:snapToGrid w:val="0"/>
                <w:color w:val="auto"/>
                <w:spacing w:val="-2"/>
                <w:kern w:val="0"/>
                <w:sz w:val="18"/>
                <w:szCs w:val="18"/>
                <w:highlight w:val="none"/>
                <w:lang w:eastAsia="en-US"/>
              </w:rPr>
              <w:t>现场照明</w:t>
            </w:r>
          </w:p>
        </w:tc>
        <w:tc>
          <w:tcPr>
            <w:tcW w:w="4382" w:type="dxa"/>
            <w:gridSpan w:val="6"/>
            <w:tcBorders>
              <w:bottom w:val="single" w:color="auto" w:sz="4" w:space="0"/>
            </w:tcBorders>
            <w:vAlign w:val="top"/>
          </w:tcPr>
          <w:p w14:paraId="4910486A">
            <w:pPr>
              <w:widowControl/>
              <w:kinsoku w:val="0"/>
              <w:autoSpaceDE w:val="0"/>
              <w:autoSpaceDN w:val="0"/>
              <w:adjustRightInd w:val="0"/>
              <w:snapToGrid w:val="0"/>
              <w:spacing w:before="28" w:line="223" w:lineRule="auto"/>
              <w:ind w:left="32" w:leftChars="0" w:right="10" w:rightChars="0" w:hanging="2" w:firstLineChars="0"/>
              <w:jc w:val="left"/>
              <w:textAlignment w:val="baseline"/>
              <w:rPr>
                <w:rFonts w:hint="eastAsia" w:ascii="宋体" w:hAnsi="宋体" w:eastAsia="宋体" w:cs="宋体"/>
                <w:snapToGrid w:val="0"/>
                <w:color w:val="auto"/>
                <w:spacing w:val="5"/>
                <w:kern w:val="0"/>
                <w:sz w:val="18"/>
                <w:szCs w:val="18"/>
                <w:highlight w:val="none"/>
                <w:lang w:val="en-US" w:eastAsia="zh-CN"/>
              </w:rPr>
            </w:pPr>
            <w:r>
              <w:rPr>
                <w:rFonts w:hint="eastAsia" w:ascii="宋体" w:hAnsi="宋体" w:eastAsia="宋体" w:cs="宋体"/>
                <w:snapToGrid w:val="0"/>
                <w:color w:val="auto"/>
                <w:spacing w:val="5"/>
                <w:kern w:val="0"/>
                <w:sz w:val="18"/>
                <w:szCs w:val="18"/>
                <w:highlight w:val="none"/>
                <w:lang w:val="en-US" w:eastAsia="zh-CN"/>
              </w:rPr>
              <w:t>照明变压器是否使用双绕组安全隔离变压器</w:t>
            </w:r>
          </w:p>
        </w:tc>
        <w:tc>
          <w:tcPr>
            <w:tcW w:w="1100" w:type="dxa"/>
            <w:gridSpan w:val="2"/>
            <w:vMerge w:val="restart"/>
            <w:tcBorders>
              <w:bottom w:val="nil"/>
            </w:tcBorders>
            <w:vAlign w:val="top"/>
          </w:tcPr>
          <w:p w14:paraId="502CD131">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rPr>
            </w:pPr>
          </w:p>
        </w:tc>
      </w:tr>
      <w:tr w14:paraId="0A4D2B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 w:hRule="atLeast"/>
          <w:jc w:val="center"/>
        </w:trPr>
        <w:tc>
          <w:tcPr>
            <w:tcW w:w="414" w:type="dxa"/>
            <w:gridSpan w:val="2"/>
            <w:vMerge w:val="continue"/>
            <w:vAlign w:val="top"/>
          </w:tcPr>
          <w:p w14:paraId="55D70CCD">
            <w:pPr>
              <w:widowControl/>
              <w:kinsoku w:val="0"/>
              <w:autoSpaceDE w:val="0"/>
              <w:autoSpaceDN w:val="0"/>
              <w:adjustRightInd w:val="0"/>
              <w:snapToGrid w:val="0"/>
              <w:spacing w:before="51" w:line="232" w:lineRule="auto"/>
              <w:ind w:left="236"/>
              <w:jc w:val="left"/>
              <w:textAlignment w:val="baseline"/>
              <w:rPr>
                <w:rFonts w:hint="eastAsia" w:ascii="Times New Roman" w:hAnsi="Times New Roman" w:eastAsia="宋体" w:cs="Times New Roman"/>
                <w:snapToGrid w:val="0"/>
                <w:color w:val="auto"/>
                <w:kern w:val="0"/>
                <w:sz w:val="18"/>
                <w:szCs w:val="18"/>
                <w:highlight w:val="none"/>
                <w:lang w:val="en-US" w:eastAsia="zh-CN"/>
              </w:rPr>
            </w:pPr>
          </w:p>
        </w:tc>
        <w:tc>
          <w:tcPr>
            <w:tcW w:w="1363" w:type="dxa"/>
            <w:gridSpan w:val="2"/>
            <w:vMerge w:val="continue"/>
            <w:vAlign w:val="top"/>
          </w:tcPr>
          <w:p w14:paraId="7A06D6AC">
            <w:pPr>
              <w:widowControl/>
              <w:kinsoku w:val="0"/>
              <w:autoSpaceDE w:val="0"/>
              <w:autoSpaceDN w:val="0"/>
              <w:adjustRightInd w:val="0"/>
              <w:snapToGrid w:val="0"/>
              <w:spacing w:before="59" w:line="220" w:lineRule="auto"/>
              <w:ind w:left="187"/>
              <w:jc w:val="left"/>
              <w:textAlignment w:val="baseline"/>
              <w:rPr>
                <w:rFonts w:ascii="宋体" w:hAnsi="宋体" w:eastAsia="宋体" w:cs="宋体"/>
                <w:snapToGrid w:val="0"/>
                <w:color w:val="auto"/>
                <w:spacing w:val="-2"/>
                <w:kern w:val="0"/>
                <w:sz w:val="18"/>
                <w:szCs w:val="18"/>
                <w:highlight w:val="none"/>
                <w:lang w:eastAsia="en-US"/>
              </w:rPr>
            </w:pPr>
          </w:p>
        </w:tc>
        <w:tc>
          <w:tcPr>
            <w:tcW w:w="4382" w:type="dxa"/>
            <w:gridSpan w:val="6"/>
            <w:tcBorders>
              <w:top w:val="single" w:color="auto" w:sz="4" w:space="0"/>
              <w:bottom w:val="single" w:color="auto" w:sz="4" w:space="0"/>
            </w:tcBorders>
            <w:vAlign w:val="top"/>
          </w:tcPr>
          <w:p w14:paraId="6C50793C">
            <w:pPr>
              <w:widowControl/>
              <w:kinsoku w:val="0"/>
              <w:autoSpaceDE w:val="0"/>
              <w:autoSpaceDN w:val="0"/>
              <w:adjustRightInd w:val="0"/>
              <w:snapToGrid w:val="0"/>
              <w:spacing w:before="28" w:line="223" w:lineRule="auto"/>
              <w:ind w:left="32" w:leftChars="0" w:right="10" w:rightChars="0" w:hanging="2" w:firstLineChars="0"/>
              <w:jc w:val="left"/>
              <w:textAlignment w:val="baseline"/>
              <w:rPr>
                <w:rFonts w:hint="eastAsia" w:ascii="宋体" w:hAnsi="宋体" w:eastAsia="宋体" w:cs="宋体"/>
                <w:snapToGrid w:val="0"/>
                <w:color w:val="auto"/>
                <w:spacing w:val="5"/>
                <w:kern w:val="0"/>
                <w:sz w:val="18"/>
                <w:szCs w:val="18"/>
                <w:highlight w:val="none"/>
                <w:lang w:val="en-US" w:eastAsia="zh-CN"/>
              </w:rPr>
            </w:pPr>
            <w:r>
              <w:rPr>
                <w:rFonts w:hint="eastAsia" w:ascii="宋体" w:hAnsi="宋体" w:eastAsia="宋体" w:cs="宋体"/>
                <w:snapToGrid w:val="0"/>
                <w:color w:val="auto"/>
                <w:spacing w:val="5"/>
                <w:kern w:val="0"/>
                <w:sz w:val="18"/>
                <w:szCs w:val="18"/>
                <w:highlight w:val="none"/>
                <w:lang w:val="en-US" w:eastAsia="zh-CN"/>
              </w:rPr>
              <w:t>照明线路的架设是否符合临时用电组织设计（方案）要求</w:t>
            </w:r>
          </w:p>
        </w:tc>
        <w:tc>
          <w:tcPr>
            <w:tcW w:w="1100" w:type="dxa"/>
            <w:gridSpan w:val="2"/>
            <w:vMerge w:val="continue"/>
            <w:vAlign w:val="top"/>
          </w:tcPr>
          <w:p w14:paraId="70FA5427">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rPr>
            </w:pPr>
          </w:p>
        </w:tc>
      </w:tr>
      <w:tr w14:paraId="28D081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2" w:hRule="atLeast"/>
          <w:jc w:val="center"/>
        </w:trPr>
        <w:tc>
          <w:tcPr>
            <w:tcW w:w="414" w:type="dxa"/>
            <w:gridSpan w:val="2"/>
            <w:vMerge w:val="continue"/>
            <w:vAlign w:val="top"/>
          </w:tcPr>
          <w:p w14:paraId="5B4C8A94">
            <w:pPr>
              <w:widowControl/>
              <w:kinsoku w:val="0"/>
              <w:autoSpaceDE w:val="0"/>
              <w:autoSpaceDN w:val="0"/>
              <w:adjustRightInd w:val="0"/>
              <w:snapToGrid w:val="0"/>
              <w:spacing w:before="51" w:line="232" w:lineRule="auto"/>
              <w:ind w:left="236"/>
              <w:jc w:val="left"/>
              <w:textAlignment w:val="baseline"/>
              <w:rPr>
                <w:rFonts w:hint="eastAsia" w:ascii="Times New Roman" w:hAnsi="Times New Roman" w:eastAsia="宋体" w:cs="Times New Roman"/>
                <w:snapToGrid w:val="0"/>
                <w:color w:val="auto"/>
                <w:kern w:val="0"/>
                <w:sz w:val="18"/>
                <w:szCs w:val="18"/>
                <w:highlight w:val="none"/>
                <w:lang w:val="en-US" w:eastAsia="zh-CN"/>
              </w:rPr>
            </w:pPr>
          </w:p>
        </w:tc>
        <w:tc>
          <w:tcPr>
            <w:tcW w:w="1363" w:type="dxa"/>
            <w:gridSpan w:val="2"/>
            <w:vMerge w:val="continue"/>
            <w:vAlign w:val="top"/>
          </w:tcPr>
          <w:p w14:paraId="4D3E4EDD">
            <w:pPr>
              <w:widowControl/>
              <w:kinsoku w:val="0"/>
              <w:autoSpaceDE w:val="0"/>
              <w:autoSpaceDN w:val="0"/>
              <w:adjustRightInd w:val="0"/>
              <w:snapToGrid w:val="0"/>
              <w:spacing w:before="59" w:line="220" w:lineRule="auto"/>
              <w:ind w:left="187"/>
              <w:jc w:val="left"/>
              <w:textAlignment w:val="baseline"/>
              <w:rPr>
                <w:rFonts w:ascii="宋体" w:hAnsi="宋体" w:eastAsia="宋体" w:cs="宋体"/>
                <w:snapToGrid w:val="0"/>
                <w:color w:val="auto"/>
                <w:spacing w:val="-2"/>
                <w:kern w:val="0"/>
                <w:sz w:val="18"/>
                <w:szCs w:val="18"/>
                <w:highlight w:val="none"/>
                <w:lang w:eastAsia="en-US"/>
              </w:rPr>
            </w:pPr>
          </w:p>
        </w:tc>
        <w:tc>
          <w:tcPr>
            <w:tcW w:w="4382" w:type="dxa"/>
            <w:gridSpan w:val="6"/>
            <w:tcBorders>
              <w:top w:val="single" w:color="auto" w:sz="4" w:space="0"/>
              <w:bottom w:val="single" w:color="auto" w:sz="4" w:space="0"/>
            </w:tcBorders>
            <w:vAlign w:val="top"/>
          </w:tcPr>
          <w:p w14:paraId="1B910111">
            <w:pPr>
              <w:widowControl/>
              <w:kinsoku w:val="0"/>
              <w:autoSpaceDE w:val="0"/>
              <w:autoSpaceDN w:val="0"/>
              <w:adjustRightInd w:val="0"/>
              <w:snapToGrid w:val="0"/>
              <w:spacing w:before="28" w:line="223" w:lineRule="auto"/>
              <w:ind w:left="32" w:leftChars="0" w:right="10" w:rightChars="0" w:hanging="2" w:firstLineChars="0"/>
              <w:jc w:val="left"/>
              <w:textAlignment w:val="baseline"/>
              <w:rPr>
                <w:rFonts w:hint="eastAsia" w:ascii="宋体" w:hAnsi="宋体" w:eastAsia="宋体" w:cs="宋体"/>
                <w:snapToGrid w:val="0"/>
                <w:color w:val="auto"/>
                <w:spacing w:val="5"/>
                <w:kern w:val="0"/>
                <w:sz w:val="18"/>
                <w:szCs w:val="18"/>
                <w:highlight w:val="none"/>
                <w:lang w:val="en-US" w:eastAsia="zh-CN"/>
              </w:rPr>
            </w:pPr>
            <w:r>
              <w:rPr>
                <w:rFonts w:hint="eastAsia" w:ascii="宋体" w:hAnsi="宋体" w:eastAsia="宋体" w:cs="宋体"/>
                <w:snapToGrid w:val="0"/>
                <w:color w:val="auto"/>
                <w:spacing w:val="5"/>
                <w:kern w:val="0"/>
                <w:sz w:val="18"/>
                <w:szCs w:val="18"/>
                <w:highlight w:val="none"/>
                <w:lang w:val="en-US" w:eastAsia="zh-CN"/>
              </w:rPr>
              <w:t>手持照明灯是否使用 36V 及以下电源供电</w:t>
            </w:r>
          </w:p>
        </w:tc>
        <w:tc>
          <w:tcPr>
            <w:tcW w:w="1100" w:type="dxa"/>
            <w:gridSpan w:val="2"/>
            <w:vMerge w:val="continue"/>
            <w:vAlign w:val="top"/>
          </w:tcPr>
          <w:p w14:paraId="6A7925D0">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rPr>
            </w:pPr>
          </w:p>
        </w:tc>
      </w:tr>
      <w:tr w14:paraId="5AF22C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0" w:hRule="atLeast"/>
          <w:jc w:val="center"/>
        </w:trPr>
        <w:tc>
          <w:tcPr>
            <w:tcW w:w="414" w:type="dxa"/>
            <w:gridSpan w:val="2"/>
            <w:vMerge w:val="continue"/>
            <w:vAlign w:val="top"/>
          </w:tcPr>
          <w:p w14:paraId="3009A3A4">
            <w:pPr>
              <w:widowControl/>
              <w:kinsoku w:val="0"/>
              <w:autoSpaceDE w:val="0"/>
              <w:autoSpaceDN w:val="0"/>
              <w:adjustRightInd w:val="0"/>
              <w:snapToGrid w:val="0"/>
              <w:spacing w:before="51" w:line="232" w:lineRule="auto"/>
              <w:ind w:left="236"/>
              <w:jc w:val="left"/>
              <w:textAlignment w:val="baseline"/>
              <w:rPr>
                <w:rFonts w:hint="eastAsia" w:ascii="Times New Roman" w:hAnsi="Times New Roman" w:eastAsia="宋体" w:cs="Times New Roman"/>
                <w:snapToGrid w:val="0"/>
                <w:color w:val="auto"/>
                <w:kern w:val="0"/>
                <w:sz w:val="18"/>
                <w:szCs w:val="18"/>
                <w:highlight w:val="none"/>
                <w:lang w:val="en-US" w:eastAsia="zh-CN"/>
              </w:rPr>
            </w:pPr>
          </w:p>
        </w:tc>
        <w:tc>
          <w:tcPr>
            <w:tcW w:w="1363" w:type="dxa"/>
            <w:gridSpan w:val="2"/>
            <w:vMerge w:val="continue"/>
            <w:vAlign w:val="top"/>
          </w:tcPr>
          <w:p w14:paraId="4005A27A">
            <w:pPr>
              <w:widowControl/>
              <w:kinsoku w:val="0"/>
              <w:autoSpaceDE w:val="0"/>
              <w:autoSpaceDN w:val="0"/>
              <w:adjustRightInd w:val="0"/>
              <w:snapToGrid w:val="0"/>
              <w:spacing w:before="59" w:line="220" w:lineRule="auto"/>
              <w:ind w:left="187"/>
              <w:jc w:val="left"/>
              <w:textAlignment w:val="baseline"/>
              <w:rPr>
                <w:rFonts w:ascii="宋体" w:hAnsi="宋体" w:eastAsia="宋体" w:cs="宋体"/>
                <w:snapToGrid w:val="0"/>
                <w:color w:val="auto"/>
                <w:spacing w:val="-2"/>
                <w:kern w:val="0"/>
                <w:sz w:val="18"/>
                <w:szCs w:val="18"/>
                <w:highlight w:val="none"/>
                <w:lang w:eastAsia="en-US"/>
              </w:rPr>
            </w:pPr>
          </w:p>
        </w:tc>
        <w:tc>
          <w:tcPr>
            <w:tcW w:w="4382" w:type="dxa"/>
            <w:gridSpan w:val="6"/>
            <w:tcBorders>
              <w:top w:val="single" w:color="auto" w:sz="4" w:space="0"/>
              <w:bottom w:val="single" w:color="auto" w:sz="4" w:space="0"/>
            </w:tcBorders>
            <w:vAlign w:val="top"/>
          </w:tcPr>
          <w:p w14:paraId="27D2812A">
            <w:pPr>
              <w:widowControl/>
              <w:kinsoku w:val="0"/>
              <w:autoSpaceDE w:val="0"/>
              <w:autoSpaceDN w:val="0"/>
              <w:adjustRightInd w:val="0"/>
              <w:snapToGrid w:val="0"/>
              <w:spacing w:before="28" w:line="223" w:lineRule="auto"/>
              <w:ind w:left="32" w:leftChars="0" w:right="10" w:rightChars="0" w:hanging="2" w:firstLineChars="0"/>
              <w:jc w:val="left"/>
              <w:textAlignment w:val="baseline"/>
              <w:rPr>
                <w:rFonts w:hint="eastAsia" w:ascii="宋体" w:hAnsi="宋体" w:eastAsia="宋体" w:cs="宋体"/>
                <w:snapToGrid w:val="0"/>
                <w:color w:val="auto"/>
                <w:spacing w:val="5"/>
                <w:kern w:val="0"/>
                <w:sz w:val="18"/>
                <w:szCs w:val="18"/>
                <w:highlight w:val="none"/>
                <w:lang w:val="en-US" w:eastAsia="zh-CN"/>
              </w:rPr>
            </w:pPr>
            <w:r>
              <w:rPr>
                <w:rFonts w:hint="eastAsia" w:ascii="宋体" w:hAnsi="宋体" w:eastAsia="宋体" w:cs="宋体"/>
                <w:snapToGrid w:val="0"/>
                <w:color w:val="auto"/>
                <w:spacing w:val="5"/>
                <w:kern w:val="0"/>
                <w:sz w:val="18"/>
                <w:szCs w:val="18"/>
                <w:highlight w:val="none"/>
                <w:lang w:val="en-US" w:eastAsia="zh-CN"/>
              </w:rPr>
              <w:t>配电箱照明用电与动力用电是否混用</w:t>
            </w:r>
          </w:p>
        </w:tc>
        <w:tc>
          <w:tcPr>
            <w:tcW w:w="1100" w:type="dxa"/>
            <w:gridSpan w:val="2"/>
            <w:vMerge w:val="continue"/>
            <w:vAlign w:val="top"/>
          </w:tcPr>
          <w:p w14:paraId="5D8E2FE7">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rPr>
            </w:pPr>
          </w:p>
        </w:tc>
      </w:tr>
      <w:tr w14:paraId="32F338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0" w:hRule="atLeast"/>
          <w:jc w:val="center"/>
        </w:trPr>
        <w:tc>
          <w:tcPr>
            <w:tcW w:w="414" w:type="dxa"/>
            <w:gridSpan w:val="2"/>
            <w:vMerge w:val="continue"/>
            <w:vAlign w:val="top"/>
          </w:tcPr>
          <w:p w14:paraId="09B3F7A9">
            <w:pPr>
              <w:widowControl/>
              <w:kinsoku w:val="0"/>
              <w:autoSpaceDE w:val="0"/>
              <w:autoSpaceDN w:val="0"/>
              <w:adjustRightInd w:val="0"/>
              <w:snapToGrid w:val="0"/>
              <w:spacing w:before="51" w:line="232" w:lineRule="auto"/>
              <w:ind w:left="236"/>
              <w:jc w:val="left"/>
              <w:textAlignment w:val="baseline"/>
              <w:rPr>
                <w:rFonts w:hint="eastAsia" w:ascii="Times New Roman" w:hAnsi="Times New Roman" w:eastAsia="宋体" w:cs="Times New Roman"/>
                <w:snapToGrid w:val="0"/>
                <w:color w:val="auto"/>
                <w:kern w:val="0"/>
                <w:sz w:val="18"/>
                <w:szCs w:val="18"/>
                <w:highlight w:val="none"/>
                <w:lang w:val="en-US" w:eastAsia="zh-CN"/>
              </w:rPr>
            </w:pPr>
          </w:p>
        </w:tc>
        <w:tc>
          <w:tcPr>
            <w:tcW w:w="1363" w:type="dxa"/>
            <w:gridSpan w:val="2"/>
            <w:vMerge w:val="continue"/>
            <w:vAlign w:val="top"/>
          </w:tcPr>
          <w:p w14:paraId="625B555D">
            <w:pPr>
              <w:widowControl/>
              <w:kinsoku w:val="0"/>
              <w:autoSpaceDE w:val="0"/>
              <w:autoSpaceDN w:val="0"/>
              <w:adjustRightInd w:val="0"/>
              <w:snapToGrid w:val="0"/>
              <w:spacing w:before="59" w:line="220" w:lineRule="auto"/>
              <w:ind w:left="187"/>
              <w:jc w:val="left"/>
              <w:textAlignment w:val="baseline"/>
              <w:rPr>
                <w:rFonts w:ascii="宋体" w:hAnsi="宋体" w:eastAsia="宋体" w:cs="宋体"/>
                <w:snapToGrid w:val="0"/>
                <w:color w:val="auto"/>
                <w:spacing w:val="-2"/>
                <w:kern w:val="0"/>
                <w:sz w:val="18"/>
                <w:szCs w:val="18"/>
                <w:highlight w:val="none"/>
                <w:lang w:eastAsia="en-US"/>
              </w:rPr>
            </w:pPr>
          </w:p>
        </w:tc>
        <w:tc>
          <w:tcPr>
            <w:tcW w:w="4382" w:type="dxa"/>
            <w:gridSpan w:val="6"/>
            <w:tcBorders>
              <w:top w:val="single" w:color="auto" w:sz="4" w:space="0"/>
            </w:tcBorders>
            <w:vAlign w:val="top"/>
          </w:tcPr>
          <w:p w14:paraId="6712D298">
            <w:pPr>
              <w:widowControl/>
              <w:kinsoku w:val="0"/>
              <w:autoSpaceDE w:val="0"/>
              <w:autoSpaceDN w:val="0"/>
              <w:adjustRightInd w:val="0"/>
              <w:snapToGrid w:val="0"/>
              <w:spacing w:before="28" w:line="223" w:lineRule="auto"/>
              <w:ind w:left="32" w:leftChars="0" w:right="10" w:rightChars="0" w:hanging="2" w:firstLineChars="0"/>
              <w:jc w:val="left"/>
              <w:textAlignment w:val="baseline"/>
              <w:rPr>
                <w:rFonts w:hint="eastAsia" w:ascii="宋体" w:hAnsi="宋体" w:eastAsia="宋体" w:cs="宋体"/>
                <w:snapToGrid w:val="0"/>
                <w:color w:val="auto"/>
                <w:spacing w:val="5"/>
                <w:kern w:val="0"/>
                <w:sz w:val="18"/>
                <w:szCs w:val="18"/>
                <w:highlight w:val="none"/>
                <w:lang w:val="en-US" w:eastAsia="zh-CN"/>
              </w:rPr>
            </w:pPr>
            <w:r>
              <w:rPr>
                <w:rFonts w:hint="eastAsia" w:ascii="宋体" w:hAnsi="宋体" w:eastAsia="宋体" w:cs="宋体"/>
                <w:snapToGrid w:val="0"/>
                <w:color w:val="auto"/>
                <w:spacing w:val="5"/>
                <w:kern w:val="0"/>
                <w:sz w:val="18"/>
                <w:szCs w:val="18"/>
                <w:highlight w:val="none"/>
                <w:lang w:val="en-US" w:eastAsia="zh-CN"/>
              </w:rPr>
              <w:t>现场是否设置不同照明方式保证施工需要</w:t>
            </w:r>
          </w:p>
        </w:tc>
        <w:tc>
          <w:tcPr>
            <w:tcW w:w="1100" w:type="dxa"/>
            <w:gridSpan w:val="2"/>
            <w:vMerge w:val="restart"/>
            <w:vAlign w:val="top"/>
          </w:tcPr>
          <w:p w14:paraId="3C893BDE">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rPr>
            </w:pPr>
          </w:p>
        </w:tc>
      </w:tr>
      <w:tr w14:paraId="66B9B5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jc w:val="center"/>
        </w:trPr>
        <w:tc>
          <w:tcPr>
            <w:tcW w:w="414" w:type="dxa"/>
            <w:gridSpan w:val="2"/>
            <w:vMerge w:val="continue"/>
            <w:tcBorders>
              <w:top w:val="nil"/>
              <w:bottom w:val="nil"/>
            </w:tcBorders>
            <w:vAlign w:val="top"/>
          </w:tcPr>
          <w:p w14:paraId="1FA11088">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rPr>
            </w:pPr>
          </w:p>
        </w:tc>
        <w:tc>
          <w:tcPr>
            <w:tcW w:w="1363" w:type="dxa"/>
            <w:gridSpan w:val="2"/>
            <w:vMerge w:val="continue"/>
            <w:tcBorders>
              <w:top w:val="nil"/>
              <w:bottom w:val="nil"/>
            </w:tcBorders>
            <w:vAlign w:val="top"/>
          </w:tcPr>
          <w:p w14:paraId="1D0F5BBF">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rPr>
            </w:pPr>
          </w:p>
        </w:tc>
        <w:tc>
          <w:tcPr>
            <w:tcW w:w="4382" w:type="dxa"/>
            <w:gridSpan w:val="6"/>
            <w:tcBorders>
              <w:bottom w:val="single" w:color="auto" w:sz="4" w:space="0"/>
            </w:tcBorders>
            <w:vAlign w:val="top"/>
          </w:tcPr>
          <w:p w14:paraId="736C6605">
            <w:pPr>
              <w:widowControl/>
              <w:kinsoku w:val="0"/>
              <w:autoSpaceDE w:val="0"/>
              <w:autoSpaceDN w:val="0"/>
              <w:adjustRightInd w:val="0"/>
              <w:snapToGrid w:val="0"/>
              <w:spacing w:before="28" w:line="223" w:lineRule="auto"/>
              <w:ind w:left="32" w:leftChars="0" w:right="10" w:rightChars="0" w:hanging="2" w:firstLineChars="0"/>
              <w:jc w:val="left"/>
              <w:textAlignment w:val="baseline"/>
              <w:rPr>
                <w:rFonts w:hint="eastAsia" w:ascii="宋体" w:hAnsi="宋体" w:eastAsia="宋体" w:cs="宋体"/>
                <w:snapToGrid w:val="0"/>
                <w:color w:val="auto"/>
                <w:spacing w:val="5"/>
                <w:kern w:val="0"/>
                <w:sz w:val="18"/>
                <w:szCs w:val="18"/>
                <w:highlight w:val="none"/>
                <w:lang w:val="en-US" w:eastAsia="zh-CN"/>
              </w:rPr>
            </w:pPr>
            <w:r>
              <w:rPr>
                <w:rFonts w:hint="eastAsia" w:ascii="宋体" w:hAnsi="宋体" w:eastAsia="宋体" w:cs="宋体"/>
                <w:snapToGrid w:val="0"/>
                <w:color w:val="auto"/>
                <w:spacing w:val="5"/>
                <w:kern w:val="0"/>
                <w:sz w:val="18"/>
                <w:szCs w:val="18"/>
                <w:highlight w:val="none"/>
                <w:lang w:val="en-US" w:eastAsia="zh-CN"/>
              </w:rPr>
              <w:t>灯具金属外壳是否与保护接地导体（PE）做电气连接</w:t>
            </w:r>
          </w:p>
        </w:tc>
        <w:tc>
          <w:tcPr>
            <w:tcW w:w="1100" w:type="dxa"/>
            <w:gridSpan w:val="2"/>
            <w:vMerge w:val="continue"/>
            <w:tcBorders>
              <w:top w:val="nil"/>
              <w:bottom w:val="nil"/>
            </w:tcBorders>
            <w:vAlign w:val="top"/>
          </w:tcPr>
          <w:p w14:paraId="4DDFDE89">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rPr>
            </w:pPr>
          </w:p>
        </w:tc>
      </w:tr>
      <w:tr w14:paraId="4369A6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9" w:hRule="atLeast"/>
          <w:jc w:val="center"/>
        </w:trPr>
        <w:tc>
          <w:tcPr>
            <w:tcW w:w="414" w:type="dxa"/>
            <w:gridSpan w:val="2"/>
            <w:vMerge w:val="continue"/>
            <w:tcBorders>
              <w:top w:val="nil"/>
              <w:bottom w:val="nil"/>
            </w:tcBorders>
            <w:vAlign w:val="top"/>
          </w:tcPr>
          <w:p w14:paraId="79052B25">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rPr>
            </w:pPr>
          </w:p>
        </w:tc>
        <w:tc>
          <w:tcPr>
            <w:tcW w:w="1363" w:type="dxa"/>
            <w:gridSpan w:val="2"/>
            <w:vMerge w:val="continue"/>
            <w:tcBorders>
              <w:top w:val="nil"/>
              <w:bottom w:val="nil"/>
            </w:tcBorders>
            <w:vAlign w:val="top"/>
          </w:tcPr>
          <w:p w14:paraId="6B4FBA0D">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rPr>
            </w:pPr>
          </w:p>
        </w:tc>
        <w:tc>
          <w:tcPr>
            <w:tcW w:w="4382" w:type="dxa"/>
            <w:gridSpan w:val="6"/>
            <w:tcBorders>
              <w:top w:val="single" w:color="auto" w:sz="4" w:space="0"/>
              <w:bottom w:val="single" w:color="auto" w:sz="4" w:space="0"/>
            </w:tcBorders>
            <w:vAlign w:val="top"/>
          </w:tcPr>
          <w:p w14:paraId="54973963">
            <w:pPr>
              <w:widowControl/>
              <w:kinsoku w:val="0"/>
              <w:autoSpaceDE w:val="0"/>
              <w:autoSpaceDN w:val="0"/>
              <w:adjustRightInd w:val="0"/>
              <w:snapToGrid w:val="0"/>
              <w:spacing w:before="28" w:line="223" w:lineRule="auto"/>
              <w:ind w:left="32" w:leftChars="0" w:right="10" w:rightChars="0" w:hanging="2" w:firstLineChars="0"/>
              <w:jc w:val="left"/>
              <w:textAlignment w:val="baseline"/>
              <w:rPr>
                <w:rFonts w:hint="eastAsia" w:ascii="宋体" w:hAnsi="宋体" w:eastAsia="宋体" w:cs="宋体"/>
                <w:snapToGrid w:val="0"/>
                <w:color w:val="auto"/>
                <w:spacing w:val="5"/>
                <w:kern w:val="0"/>
                <w:sz w:val="18"/>
                <w:szCs w:val="18"/>
                <w:highlight w:val="none"/>
                <w:lang w:val="en-US" w:eastAsia="zh-CN"/>
              </w:rPr>
            </w:pPr>
            <w:r>
              <w:rPr>
                <w:rFonts w:hint="eastAsia" w:ascii="宋体" w:hAnsi="宋体" w:eastAsia="宋体" w:cs="宋体"/>
                <w:snapToGrid w:val="0"/>
                <w:color w:val="auto"/>
                <w:spacing w:val="5"/>
                <w:kern w:val="0"/>
                <w:sz w:val="18"/>
                <w:szCs w:val="18"/>
                <w:highlight w:val="none"/>
                <w:lang w:val="en-US" w:eastAsia="zh-CN"/>
              </w:rPr>
              <w:t>灯具与地面、易燃物之间是否保持安全距离</w:t>
            </w:r>
          </w:p>
        </w:tc>
        <w:tc>
          <w:tcPr>
            <w:tcW w:w="1100" w:type="dxa"/>
            <w:gridSpan w:val="2"/>
            <w:vMerge w:val="continue"/>
            <w:tcBorders>
              <w:top w:val="nil"/>
              <w:bottom w:val="nil"/>
            </w:tcBorders>
            <w:vAlign w:val="top"/>
          </w:tcPr>
          <w:p w14:paraId="7BBB3A5D">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rPr>
            </w:pPr>
          </w:p>
        </w:tc>
      </w:tr>
      <w:tr w14:paraId="1F40A7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jc w:val="center"/>
        </w:trPr>
        <w:tc>
          <w:tcPr>
            <w:tcW w:w="414" w:type="dxa"/>
            <w:gridSpan w:val="2"/>
            <w:vMerge w:val="continue"/>
            <w:vAlign w:val="top"/>
          </w:tcPr>
          <w:p w14:paraId="05A3A3E6">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rPr>
            </w:pPr>
          </w:p>
        </w:tc>
        <w:tc>
          <w:tcPr>
            <w:tcW w:w="1363" w:type="dxa"/>
            <w:gridSpan w:val="2"/>
            <w:vMerge w:val="continue"/>
            <w:vAlign w:val="top"/>
          </w:tcPr>
          <w:p w14:paraId="69747627">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rPr>
            </w:pPr>
          </w:p>
        </w:tc>
        <w:tc>
          <w:tcPr>
            <w:tcW w:w="4382" w:type="dxa"/>
            <w:gridSpan w:val="6"/>
            <w:tcBorders>
              <w:top w:val="single" w:color="auto" w:sz="4" w:space="0"/>
              <w:bottom w:val="single" w:color="auto" w:sz="4" w:space="0"/>
            </w:tcBorders>
            <w:vAlign w:val="top"/>
          </w:tcPr>
          <w:p w14:paraId="1368DA51">
            <w:pPr>
              <w:widowControl/>
              <w:kinsoku w:val="0"/>
              <w:autoSpaceDE w:val="0"/>
              <w:autoSpaceDN w:val="0"/>
              <w:adjustRightInd w:val="0"/>
              <w:snapToGrid w:val="0"/>
              <w:spacing w:before="28" w:line="223" w:lineRule="auto"/>
              <w:ind w:left="32" w:leftChars="0" w:right="10" w:rightChars="0" w:hanging="2" w:firstLineChars="0"/>
              <w:jc w:val="left"/>
              <w:textAlignment w:val="baseline"/>
              <w:rPr>
                <w:rFonts w:hint="eastAsia" w:ascii="宋体" w:hAnsi="宋体" w:eastAsia="宋体" w:cs="宋体"/>
                <w:snapToGrid w:val="0"/>
                <w:color w:val="auto"/>
                <w:spacing w:val="5"/>
                <w:kern w:val="0"/>
                <w:sz w:val="18"/>
                <w:szCs w:val="18"/>
                <w:highlight w:val="none"/>
                <w:lang w:val="en-US" w:eastAsia="zh-CN"/>
              </w:rPr>
            </w:pPr>
            <w:r>
              <w:rPr>
                <w:rFonts w:hint="eastAsia" w:ascii="宋体" w:hAnsi="宋体" w:eastAsia="宋体" w:cs="宋体"/>
                <w:snapToGrid w:val="0"/>
                <w:color w:val="auto"/>
                <w:spacing w:val="5"/>
                <w:kern w:val="0"/>
                <w:sz w:val="18"/>
                <w:szCs w:val="18"/>
                <w:highlight w:val="none"/>
                <w:lang w:val="en-US" w:eastAsia="zh-CN"/>
              </w:rPr>
              <w:t>施工现场是否在疏散通道、作业场所、重要设施等处配备应急照明</w:t>
            </w:r>
          </w:p>
        </w:tc>
        <w:tc>
          <w:tcPr>
            <w:tcW w:w="1100" w:type="dxa"/>
            <w:gridSpan w:val="2"/>
            <w:vMerge w:val="continue"/>
            <w:vAlign w:val="top"/>
          </w:tcPr>
          <w:p w14:paraId="258CA66F">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rPr>
            </w:pPr>
          </w:p>
        </w:tc>
      </w:tr>
      <w:tr w14:paraId="3DED58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7" w:hRule="atLeast"/>
          <w:jc w:val="center"/>
        </w:trPr>
        <w:tc>
          <w:tcPr>
            <w:tcW w:w="414" w:type="dxa"/>
            <w:gridSpan w:val="2"/>
            <w:vMerge w:val="continue"/>
            <w:vAlign w:val="top"/>
          </w:tcPr>
          <w:p w14:paraId="212EEC1F">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rPr>
            </w:pPr>
          </w:p>
        </w:tc>
        <w:tc>
          <w:tcPr>
            <w:tcW w:w="1363" w:type="dxa"/>
            <w:gridSpan w:val="2"/>
            <w:vMerge w:val="continue"/>
            <w:vAlign w:val="top"/>
          </w:tcPr>
          <w:p w14:paraId="0F2BABEA">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rPr>
            </w:pPr>
          </w:p>
        </w:tc>
        <w:tc>
          <w:tcPr>
            <w:tcW w:w="4382" w:type="dxa"/>
            <w:gridSpan w:val="6"/>
            <w:tcBorders>
              <w:top w:val="single" w:color="auto" w:sz="4" w:space="0"/>
            </w:tcBorders>
            <w:vAlign w:val="top"/>
          </w:tcPr>
          <w:p w14:paraId="09CD084B">
            <w:pPr>
              <w:widowControl/>
              <w:kinsoku w:val="0"/>
              <w:autoSpaceDE w:val="0"/>
              <w:autoSpaceDN w:val="0"/>
              <w:adjustRightInd w:val="0"/>
              <w:snapToGrid w:val="0"/>
              <w:spacing w:before="28" w:line="223" w:lineRule="auto"/>
              <w:ind w:left="32" w:leftChars="0" w:right="10" w:rightChars="0" w:hanging="2" w:firstLineChars="0"/>
              <w:jc w:val="left"/>
              <w:textAlignment w:val="baseline"/>
              <w:rPr>
                <w:rFonts w:hint="eastAsia" w:ascii="宋体" w:hAnsi="宋体" w:eastAsia="宋体" w:cs="宋体"/>
                <w:snapToGrid w:val="0"/>
                <w:color w:val="auto"/>
                <w:spacing w:val="5"/>
                <w:kern w:val="0"/>
                <w:sz w:val="18"/>
                <w:szCs w:val="18"/>
                <w:highlight w:val="none"/>
                <w:lang w:val="en-US" w:eastAsia="zh-CN"/>
              </w:rPr>
            </w:pPr>
            <w:r>
              <w:rPr>
                <w:rFonts w:hint="eastAsia" w:ascii="宋体" w:hAnsi="宋体" w:eastAsia="宋体" w:cs="宋体"/>
                <w:snapToGrid w:val="0"/>
                <w:color w:val="auto"/>
                <w:spacing w:val="5"/>
                <w:kern w:val="0"/>
                <w:sz w:val="18"/>
                <w:szCs w:val="18"/>
                <w:highlight w:val="none"/>
                <w:lang w:val="en-US" w:eastAsia="zh-CN"/>
              </w:rPr>
              <w:t>施工现场是否采用 LED 灯和节能灯</w:t>
            </w:r>
          </w:p>
        </w:tc>
        <w:tc>
          <w:tcPr>
            <w:tcW w:w="1100" w:type="dxa"/>
            <w:gridSpan w:val="2"/>
            <w:vMerge w:val="continue"/>
            <w:vAlign w:val="top"/>
          </w:tcPr>
          <w:p w14:paraId="355ACE8D">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rPr>
            </w:pPr>
          </w:p>
        </w:tc>
      </w:tr>
      <w:tr w14:paraId="28F5D5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jc w:val="center"/>
        </w:trPr>
        <w:tc>
          <w:tcPr>
            <w:tcW w:w="412" w:type="dxa"/>
            <w:vMerge w:val="restart"/>
            <w:tcBorders>
              <w:bottom w:val="nil"/>
            </w:tcBorders>
          </w:tcPr>
          <w:p w14:paraId="03A76ED1">
            <w:pPr>
              <w:widowControl/>
              <w:kinsoku w:val="0"/>
              <w:autoSpaceDE w:val="0"/>
              <w:autoSpaceDN w:val="0"/>
              <w:adjustRightInd w:val="0"/>
              <w:snapToGrid w:val="0"/>
              <w:spacing w:line="319" w:lineRule="auto"/>
              <w:jc w:val="left"/>
              <w:textAlignment w:val="baseline"/>
              <w:rPr>
                <w:rFonts w:ascii="Arial" w:hAnsi="Arial" w:eastAsia="Arial" w:cs="Arial"/>
                <w:snapToGrid w:val="0"/>
                <w:color w:val="auto"/>
                <w:kern w:val="0"/>
                <w:sz w:val="20"/>
                <w:szCs w:val="21"/>
                <w:highlight w:val="none"/>
              </w:rPr>
            </w:pPr>
          </w:p>
          <w:p w14:paraId="73783FE5">
            <w:pPr>
              <w:widowControl/>
              <w:kinsoku w:val="0"/>
              <w:autoSpaceDE w:val="0"/>
              <w:autoSpaceDN w:val="0"/>
              <w:adjustRightInd w:val="0"/>
              <w:snapToGrid w:val="0"/>
              <w:spacing w:line="319" w:lineRule="auto"/>
              <w:jc w:val="left"/>
              <w:textAlignment w:val="baseline"/>
              <w:rPr>
                <w:rFonts w:ascii="Arial" w:hAnsi="Arial" w:eastAsia="Arial" w:cs="Arial"/>
                <w:snapToGrid w:val="0"/>
                <w:color w:val="auto"/>
                <w:kern w:val="0"/>
                <w:sz w:val="20"/>
                <w:szCs w:val="21"/>
                <w:highlight w:val="none"/>
              </w:rPr>
            </w:pPr>
          </w:p>
          <w:p w14:paraId="6F865174">
            <w:pPr>
              <w:widowControl/>
              <w:kinsoku w:val="0"/>
              <w:autoSpaceDE w:val="0"/>
              <w:autoSpaceDN w:val="0"/>
              <w:adjustRightInd w:val="0"/>
              <w:snapToGrid w:val="0"/>
              <w:spacing w:line="320" w:lineRule="auto"/>
              <w:jc w:val="left"/>
              <w:textAlignment w:val="baseline"/>
              <w:rPr>
                <w:rFonts w:ascii="Arial" w:hAnsi="Arial" w:eastAsia="Arial" w:cs="Arial"/>
                <w:snapToGrid w:val="0"/>
                <w:color w:val="auto"/>
                <w:kern w:val="0"/>
                <w:sz w:val="20"/>
                <w:szCs w:val="21"/>
                <w:highlight w:val="none"/>
              </w:rPr>
            </w:pPr>
          </w:p>
          <w:p w14:paraId="27398A43">
            <w:pPr>
              <w:widowControl/>
              <w:kinsoku w:val="0"/>
              <w:autoSpaceDE w:val="0"/>
              <w:autoSpaceDN w:val="0"/>
              <w:adjustRightInd w:val="0"/>
              <w:snapToGrid w:val="0"/>
              <w:spacing w:before="52" w:line="232" w:lineRule="auto"/>
              <w:ind w:left="271"/>
              <w:jc w:val="left"/>
              <w:textAlignment w:val="baseline"/>
              <w:rPr>
                <w:rFonts w:ascii="Times New Roman" w:hAnsi="Times New Roman" w:eastAsia="Times New Roman" w:cs="Times New Roman"/>
                <w:snapToGrid w:val="0"/>
                <w:color w:val="auto"/>
                <w:kern w:val="0"/>
                <w:sz w:val="18"/>
                <w:szCs w:val="18"/>
                <w:highlight w:val="none"/>
                <w:lang w:eastAsia="en-US"/>
              </w:rPr>
            </w:pPr>
            <w:r>
              <w:rPr>
                <w:rFonts w:ascii="Times New Roman" w:hAnsi="Times New Roman" w:eastAsia="Times New Roman" w:cs="Times New Roman"/>
                <w:snapToGrid w:val="0"/>
                <w:color w:val="auto"/>
                <w:kern w:val="0"/>
                <w:sz w:val="18"/>
                <w:szCs w:val="18"/>
                <w:highlight w:val="none"/>
                <w:lang w:eastAsia="en-US"/>
              </w:rPr>
              <w:t>8</w:t>
            </w:r>
          </w:p>
        </w:tc>
        <w:tc>
          <w:tcPr>
            <w:tcW w:w="1365" w:type="dxa"/>
            <w:gridSpan w:val="3"/>
            <w:vMerge w:val="restart"/>
            <w:tcBorders>
              <w:bottom w:val="nil"/>
            </w:tcBorders>
          </w:tcPr>
          <w:p w14:paraId="7002D52A">
            <w:pPr>
              <w:widowControl/>
              <w:kinsoku w:val="0"/>
              <w:autoSpaceDE w:val="0"/>
              <w:autoSpaceDN w:val="0"/>
              <w:adjustRightInd w:val="0"/>
              <w:snapToGrid w:val="0"/>
              <w:spacing w:line="308" w:lineRule="auto"/>
              <w:jc w:val="left"/>
              <w:textAlignment w:val="baseline"/>
              <w:rPr>
                <w:rFonts w:ascii="Arial" w:hAnsi="Arial" w:eastAsia="Arial" w:cs="Arial"/>
                <w:snapToGrid w:val="0"/>
                <w:color w:val="auto"/>
                <w:kern w:val="0"/>
                <w:sz w:val="20"/>
                <w:szCs w:val="21"/>
                <w:highlight w:val="none"/>
                <w:lang w:eastAsia="en-US"/>
              </w:rPr>
            </w:pPr>
          </w:p>
          <w:p w14:paraId="23DC2FF1">
            <w:pPr>
              <w:widowControl/>
              <w:kinsoku w:val="0"/>
              <w:autoSpaceDE w:val="0"/>
              <w:autoSpaceDN w:val="0"/>
              <w:adjustRightInd w:val="0"/>
              <w:snapToGrid w:val="0"/>
              <w:spacing w:line="308" w:lineRule="auto"/>
              <w:jc w:val="left"/>
              <w:textAlignment w:val="baseline"/>
              <w:rPr>
                <w:rFonts w:ascii="Arial" w:hAnsi="Arial" w:eastAsia="Arial" w:cs="Arial"/>
                <w:snapToGrid w:val="0"/>
                <w:color w:val="auto"/>
                <w:kern w:val="0"/>
                <w:sz w:val="20"/>
                <w:szCs w:val="21"/>
                <w:highlight w:val="none"/>
                <w:lang w:eastAsia="en-US"/>
              </w:rPr>
            </w:pPr>
          </w:p>
          <w:p w14:paraId="799BE10B">
            <w:pPr>
              <w:widowControl/>
              <w:kinsoku w:val="0"/>
              <w:autoSpaceDE w:val="0"/>
              <w:autoSpaceDN w:val="0"/>
              <w:adjustRightInd w:val="0"/>
              <w:snapToGrid w:val="0"/>
              <w:spacing w:line="309" w:lineRule="auto"/>
              <w:jc w:val="left"/>
              <w:textAlignment w:val="baseline"/>
              <w:rPr>
                <w:rFonts w:ascii="Arial" w:hAnsi="Arial" w:eastAsia="Arial" w:cs="Arial"/>
                <w:snapToGrid w:val="0"/>
                <w:color w:val="auto"/>
                <w:kern w:val="0"/>
                <w:sz w:val="20"/>
                <w:szCs w:val="21"/>
                <w:highlight w:val="none"/>
                <w:lang w:eastAsia="en-US"/>
              </w:rPr>
            </w:pPr>
          </w:p>
          <w:p w14:paraId="188CFF96">
            <w:pPr>
              <w:widowControl/>
              <w:kinsoku w:val="0"/>
              <w:autoSpaceDE w:val="0"/>
              <w:autoSpaceDN w:val="0"/>
              <w:adjustRightInd w:val="0"/>
              <w:snapToGrid w:val="0"/>
              <w:spacing w:before="58" w:line="223" w:lineRule="auto"/>
              <w:ind w:left="258"/>
              <w:jc w:val="left"/>
              <w:textAlignment w:val="baseline"/>
              <w:rPr>
                <w:rFonts w:ascii="宋体" w:hAnsi="宋体" w:eastAsia="宋体" w:cs="宋体"/>
                <w:snapToGrid w:val="0"/>
                <w:color w:val="auto"/>
                <w:kern w:val="0"/>
                <w:sz w:val="18"/>
                <w:szCs w:val="18"/>
                <w:highlight w:val="none"/>
                <w:lang w:eastAsia="en-US"/>
              </w:rPr>
            </w:pPr>
            <w:r>
              <w:rPr>
                <w:rFonts w:hint="eastAsia" w:ascii="宋体" w:hAnsi="宋体"/>
                <w:color w:val="auto"/>
                <w:sz w:val="18"/>
                <w:szCs w:val="18"/>
                <w:highlight w:val="none"/>
                <w:u w:val="none" w:color="auto"/>
              </w:rPr>
              <w:t>运维管理及档案</w:t>
            </w:r>
          </w:p>
        </w:tc>
        <w:tc>
          <w:tcPr>
            <w:tcW w:w="4382" w:type="dxa"/>
            <w:gridSpan w:val="6"/>
            <w:tcBorders>
              <w:bottom w:val="single" w:color="auto" w:sz="4" w:space="0"/>
            </w:tcBorders>
          </w:tcPr>
          <w:p w14:paraId="06F1798D">
            <w:pPr>
              <w:widowControl/>
              <w:kinsoku w:val="0"/>
              <w:autoSpaceDE w:val="0"/>
              <w:autoSpaceDN w:val="0"/>
              <w:adjustRightInd w:val="0"/>
              <w:snapToGrid w:val="0"/>
              <w:spacing w:before="28" w:line="223" w:lineRule="auto"/>
              <w:ind w:left="32" w:leftChars="0" w:right="10" w:rightChars="0" w:hanging="2" w:firstLineChars="0"/>
              <w:jc w:val="left"/>
              <w:textAlignment w:val="baseline"/>
              <w:rPr>
                <w:rFonts w:hint="eastAsia" w:ascii="宋体" w:hAnsi="宋体" w:eastAsia="宋体" w:cs="宋体"/>
                <w:snapToGrid w:val="0"/>
                <w:color w:val="auto"/>
                <w:spacing w:val="5"/>
                <w:kern w:val="0"/>
                <w:sz w:val="18"/>
                <w:szCs w:val="18"/>
                <w:highlight w:val="none"/>
                <w:lang w:val="en-US" w:eastAsia="zh-CN"/>
              </w:rPr>
            </w:pPr>
            <w:r>
              <w:rPr>
                <w:rFonts w:hint="eastAsia" w:ascii="宋体" w:hAnsi="宋体" w:eastAsia="宋体" w:cs="宋体"/>
                <w:snapToGrid w:val="0"/>
                <w:color w:val="auto"/>
                <w:spacing w:val="5"/>
                <w:kern w:val="0"/>
                <w:sz w:val="18"/>
                <w:szCs w:val="18"/>
                <w:highlight w:val="none"/>
                <w:lang w:val="en-US" w:eastAsia="zh-CN"/>
              </w:rPr>
              <w:t>是否制定临时用电组织设计（方案），内容是否完整、是否有针对性</w:t>
            </w:r>
          </w:p>
        </w:tc>
        <w:tc>
          <w:tcPr>
            <w:tcW w:w="1100" w:type="dxa"/>
            <w:gridSpan w:val="2"/>
            <w:vMerge w:val="restart"/>
            <w:tcBorders>
              <w:bottom w:val="nil"/>
            </w:tcBorders>
          </w:tcPr>
          <w:p w14:paraId="3D4A8BEB">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rPr>
            </w:pPr>
          </w:p>
        </w:tc>
      </w:tr>
      <w:tr w14:paraId="06BB7D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jc w:val="center"/>
        </w:trPr>
        <w:tc>
          <w:tcPr>
            <w:tcW w:w="412" w:type="dxa"/>
            <w:vMerge w:val="continue"/>
          </w:tcPr>
          <w:p w14:paraId="330CF06B">
            <w:pPr>
              <w:widowControl/>
              <w:kinsoku w:val="0"/>
              <w:autoSpaceDE w:val="0"/>
              <w:autoSpaceDN w:val="0"/>
              <w:adjustRightInd w:val="0"/>
              <w:snapToGrid w:val="0"/>
              <w:spacing w:before="52" w:line="232" w:lineRule="auto"/>
              <w:ind w:left="271"/>
              <w:jc w:val="left"/>
              <w:textAlignment w:val="baseline"/>
              <w:rPr>
                <w:rFonts w:ascii="Times New Roman" w:hAnsi="Times New Roman" w:eastAsia="Times New Roman" w:cs="Times New Roman"/>
                <w:snapToGrid w:val="0"/>
                <w:color w:val="auto"/>
                <w:kern w:val="0"/>
                <w:sz w:val="18"/>
                <w:szCs w:val="18"/>
                <w:highlight w:val="none"/>
                <w:lang w:eastAsia="en-US"/>
              </w:rPr>
            </w:pPr>
          </w:p>
        </w:tc>
        <w:tc>
          <w:tcPr>
            <w:tcW w:w="1365" w:type="dxa"/>
            <w:gridSpan w:val="3"/>
            <w:vMerge w:val="continue"/>
          </w:tcPr>
          <w:p w14:paraId="2BA17B12">
            <w:pPr>
              <w:widowControl/>
              <w:kinsoku w:val="0"/>
              <w:autoSpaceDE w:val="0"/>
              <w:autoSpaceDN w:val="0"/>
              <w:adjustRightInd w:val="0"/>
              <w:snapToGrid w:val="0"/>
              <w:spacing w:before="58" w:line="223" w:lineRule="auto"/>
              <w:ind w:left="258"/>
              <w:jc w:val="left"/>
              <w:textAlignment w:val="baseline"/>
              <w:rPr>
                <w:rFonts w:hint="eastAsia" w:ascii="宋体" w:hAnsi="宋体"/>
                <w:color w:val="auto"/>
                <w:sz w:val="18"/>
                <w:szCs w:val="18"/>
                <w:highlight w:val="none"/>
                <w:u w:val="none" w:color="auto"/>
              </w:rPr>
            </w:pPr>
          </w:p>
        </w:tc>
        <w:tc>
          <w:tcPr>
            <w:tcW w:w="4382" w:type="dxa"/>
            <w:gridSpan w:val="6"/>
            <w:tcBorders>
              <w:top w:val="single" w:color="auto" w:sz="4" w:space="0"/>
              <w:bottom w:val="single" w:color="auto" w:sz="4" w:space="0"/>
            </w:tcBorders>
          </w:tcPr>
          <w:p w14:paraId="0D4C7133">
            <w:pPr>
              <w:widowControl/>
              <w:kinsoku w:val="0"/>
              <w:autoSpaceDE w:val="0"/>
              <w:autoSpaceDN w:val="0"/>
              <w:adjustRightInd w:val="0"/>
              <w:snapToGrid w:val="0"/>
              <w:spacing w:before="28" w:line="223" w:lineRule="auto"/>
              <w:ind w:left="32" w:leftChars="0" w:right="10" w:rightChars="0" w:hanging="2" w:firstLineChars="0"/>
              <w:jc w:val="left"/>
              <w:textAlignment w:val="baseline"/>
              <w:rPr>
                <w:rFonts w:hint="eastAsia" w:ascii="宋体" w:hAnsi="宋体" w:eastAsia="宋体" w:cs="宋体"/>
                <w:snapToGrid w:val="0"/>
                <w:color w:val="auto"/>
                <w:spacing w:val="5"/>
                <w:kern w:val="0"/>
                <w:sz w:val="18"/>
                <w:szCs w:val="18"/>
                <w:highlight w:val="none"/>
                <w:lang w:val="en-US" w:eastAsia="zh-CN"/>
              </w:rPr>
            </w:pPr>
            <w:r>
              <w:rPr>
                <w:rFonts w:hint="eastAsia" w:ascii="宋体" w:hAnsi="宋体" w:eastAsia="宋体" w:cs="宋体"/>
                <w:snapToGrid w:val="0"/>
                <w:color w:val="auto"/>
                <w:spacing w:val="5"/>
                <w:kern w:val="0"/>
                <w:sz w:val="18"/>
                <w:szCs w:val="18"/>
                <w:highlight w:val="none"/>
                <w:lang w:val="en-US" w:eastAsia="zh-CN"/>
              </w:rPr>
              <w:t>施工用电方案是否履行审核、审批和签字程序，实施后相关单位是否分阶段组织验收</w:t>
            </w:r>
          </w:p>
        </w:tc>
        <w:tc>
          <w:tcPr>
            <w:tcW w:w="1100" w:type="dxa"/>
            <w:gridSpan w:val="2"/>
            <w:vMerge w:val="continue"/>
          </w:tcPr>
          <w:p w14:paraId="4A2DF587">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rPr>
            </w:pPr>
          </w:p>
        </w:tc>
      </w:tr>
      <w:tr w14:paraId="4D3B9B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jc w:val="center"/>
        </w:trPr>
        <w:tc>
          <w:tcPr>
            <w:tcW w:w="412" w:type="dxa"/>
            <w:vMerge w:val="continue"/>
          </w:tcPr>
          <w:p w14:paraId="2A2D4F04">
            <w:pPr>
              <w:widowControl/>
              <w:kinsoku w:val="0"/>
              <w:autoSpaceDE w:val="0"/>
              <w:autoSpaceDN w:val="0"/>
              <w:adjustRightInd w:val="0"/>
              <w:snapToGrid w:val="0"/>
              <w:spacing w:before="52" w:line="232" w:lineRule="auto"/>
              <w:ind w:left="271"/>
              <w:jc w:val="left"/>
              <w:textAlignment w:val="baseline"/>
              <w:rPr>
                <w:rFonts w:ascii="Times New Roman" w:hAnsi="Times New Roman" w:eastAsia="Times New Roman" w:cs="Times New Roman"/>
                <w:snapToGrid w:val="0"/>
                <w:color w:val="auto"/>
                <w:kern w:val="0"/>
                <w:sz w:val="18"/>
                <w:szCs w:val="18"/>
                <w:highlight w:val="none"/>
                <w:lang w:eastAsia="en-US"/>
              </w:rPr>
            </w:pPr>
          </w:p>
        </w:tc>
        <w:tc>
          <w:tcPr>
            <w:tcW w:w="1365" w:type="dxa"/>
            <w:gridSpan w:val="3"/>
            <w:vMerge w:val="continue"/>
          </w:tcPr>
          <w:p w14:paraId="3EDFF522">
            <w:pPr>
              <w:widowControl/>
              <w:kinsoku w:val="0"/>
              <w:autoSpaceDE w:val="0"/>
              <w:autoSpaceDN w:val="0"/>
              <w:adjustRightInd w:val="0"/>
              <w:snapToGrid w:val="0"/>
              <w:spacing w:before="58" w:line="223" w:lineRule="auto"/>
              <w:ind w:left="258"/>
              <w:jc w:val="left"/>
              <w:textAlignment w:val="baseline"/>
              <w:rPr>
                <w:rFonts w:hint="eastAsia" w:ascii="宋体" w:hAnsi="宋体"/>
                <w:color w:val="auto"/>
                <w:sz w:val="18"/>
                <w:szCs w:val="18"/>
                <w:highlight w:val="none"/>
                <w:u w:val="none" w:color="auto"/>
              </w:rPr>
            </w:pPr>
          </w:p>
        </w:tc>
        <w:tc>
          <w:tcPr>
            <w:tcW w:w="4382" w:type="dxa"/>
            <w:gridSpan w:val="6"/>
            <w:tcBorders>
              <w:top w:val="single" w:color="auto" w:sz="4" w:space="0"/>
              <w:bottom w:val="single" w:color="auto" w:sz="4" w:space="0"/>
            </w:tcBorders>
          </w:tcPr>
          <w:p w14:paraId="68C862B5">
            <w:pPr>
              <w:widowControl/>
              <w:kinsoku w:val="0"/>
              <w:autoSpaceDE w:val="0"/>
              <w:autoSpaceDN w:val="0"/>
              <w:adjustRightInd w:val="0"/>
              <w:snapToGrid w:val="0"/>
              <w:spacing w:before="28" w:line="223" w:lineRule="auto"/>
              <w:ind w:left="32" w:leftChars="0" w:right="10" w:rightChars="0" w:hanging="2" w:firstLineChars="0"/>
              <w:jc w:val="left"/>
              <w:textAlignment w:val="baseline"/>
              <w:rPr>
                <w:rFonts w:hint="eastAsia" w:ascii="宋体" w:hAnsi="宋体" w:eastAsia="宋体" w:cs="宋体"/>
                <w:snapToGrid w:val="0"/>
                <w:color w:val="auto"/>
                <w:spacing w:val="5"/>
                <w:kern w:val="0"/>
                <w:sz w:val="18"/>
                <w:szCs w:val="18"/>
                <w:highlight w:val="none"/>
                <w:lang w:val="en-US" w:eastAsia="zh-CN"/>
              </w:rPr>
            </w:pPr>
            <w:r>
              <w:rPr>
                <w:rFonts w:hint="eastAsia" w:ascii="宋体" w:hAnsi="宋体" w:eastAsia="宋体" w:cs="宋体"/>
                <w:snapToGrid w:val="0"/>
                <w:color w:val="auto"/>
                <w:spacing w:val="5"/>
                <w:kern w:val="0"/>
                <w:sz w:val="18"/>
                <w:szCs w:val="18"/>
                <w:highlight w:val="none"/>
                <w:lang w:val="en-US" w:eastAsia="zh-CN"/>
              </w:rPr>
              <w:t>总包单位与分包单位是否订立临时用电管理协议</w:t>
            </w:r>
          </w:p>
        </w:tc>
        <w:tc>
          <w:tcPr>
            <w:tcW w:w="1100" w:type="dxa"/>
            <w:gridSpan w:val="2"/>
            <w:vMerge w:val="continue"/>
          </w:tcPr>
          <w:p w14:paraId="232AD989">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rPr>
            </w:pPr>
          </w:p>
        </w:tc>
      </w:tr>
      <w:tr w14:paraId="10C2BA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4" w:hRule="atLeast"/>
          <w:jc w:val="center"/>
        </w:trPr>
        <w:tc>
          <w:tcPr>
            <w:tcW w:w="412" w:type="dxa"/>
            <w:vMerge w:val="continue"/>
          </w:tcPr>
          <w:p w14:paraId="03B122BE">
            <w:pPr>
              <w:widowControl/>
              <w:kinsoku w:val="0"/>
              <w:autoSpaceDE w:val="0"/>
              <w:autoSpaceDN w:val="0"/>
              <w:adjustRightInd w:val="0"/>
              <w:snapToGrid w:val="0"/>
              <w:spacing w:before="52" w:line="232" w:lineRule="auto"/>
              <w:ind w:left="271"/>
              <w:jc w:val="left"/>
              <w:textAlignment w:val="baseline"/>
              <w:rPr>
                <w:rFonts w:ascii="Times New Roman" w:hAnsi="Times New Roman" w:eastAsia="Times New Roman" w:cs="Times New Roman"/>
                <w:snapToGrid w:val="0"/>
                <w:color w:val="auto"/>
                <w:kern w:val="0"/>
                <w:sz w:val="18"/>
                <w:szCs w:val="18"/>
                <w:highlight w:val="none"/>
                <w:lang w:eastAsia="en-US"/>
              </w:rPr>
            </w:pPr>
          </w:p>
        </w:tc>
        <w:tc>
          <w:tcPr>
            <w:tcW w:w="1365" w:type="dxa"/>
            <w:gridSpan w:val="3"/>
            <w:vMerge w:val="continue"/>
          </w:tcPr>
          <w:p w14:paraId="407F5BBB">
            <w:pPr>
              <w:widowControl/>
              <w:kinsoku w:val="0"/>
              <w:autoSpaceDE w:val="0"/>
              <w:autoSpaceDN w:val="0"/>
              <w:adjustRightInd w:val="0"/>
              <w:snapToGrid w:val="0"/>
              <w:spacing w:before="58" w:line="223" w:lineRule="auto"/>
              <w:ind w:left="258"/>
              <w:jc w:val="left"/>
              <w:textAlignment w:val="baseline"/>
              <w:rPr>
                <w:rFonts w:hint="eastAsia" w:ascii="宋体" w:hAnsi="宋体"/>
                <w:color w:val="auto"/>
                <w:sz w:val="18"/>
                <w:szCs w:val="18"/>
                <w:highlight w:val="none"/>
                <w:u w:val="none" w:color="auto"/>
              </w:rPr>
            </w:pPr>
          </w:p>
        </w:tc>
        <w:tc>
          <w:tcPr>
            <w:tcW w:w="4382" w:type="dxa"/>
            <w:gridSpan w:val="6"/>
            <w:tcBorders>
              <w:top w:val="single" w:color="auto" w:sz="4" w:space="0"/>
              <w:bottom w:val="single" w:color="auto" w:sz="4" w:space="0"/>
            </w:tcBorders>
          </w:tcPr>
          <w:p w14:paraId="59C99A52">
            <w:pPr>
              <w:widowControl/>
              <w:kinsoku w:val="0"/>
              <w:autoSpaceDE w:val="0"/>
              <w:autoSpaceDN w:val="0"/>
              <w:adjustRightInd w:val="0"/>
              <w:snapToGrid w:val="0"/>
              <w:spacing w:before="28" w:line="223" w:lineRule="auto"/>
              <w:ind w:left="32" w:leftChars="0" w:right="10" w:rightChars="0" w:hanging="2" w:firstLineChars="0"/>
              <w:jc w:val="left"/>
              <w:textAlignment w:val="baseline"/>
              <w:rPr>
                <w:rFonts w:hint="eastAsia" w:ascii="宋体" w:hAnsi="宋体" w:eastAsia="宋体" w:cs="宋体"/>
                <w:snapToGrid w:val="0"/>
                <w:color w:val="auto"/>
                <w:spacing w:val="5"/>
                <w:kern w:val="0"/>
                <w:sz w:val="18"/>
                <w:szCs w:val="18"/>
                <w:highlight w:val="none"/>
                <w:lang w:val="en-US" w:eastAsia="zh-CN"/>
              </w:rPr>
            </w:pPr>
            <w:r>
              <w:rPr>
                <w:rFonts w:hint="eastAsia" w:ascii="宋体" w:hAnsi="宋体" w:eastAsia="宋体" w:cs="宋体"/>
                <w:snapToGrid w:val="0"/>
                <w:color w:val="auto"/>
                <w:spacing w:val="5"/>
                <w:kern w:val="0"/>
                <w:sz w:val="18"/>
                <w:szCs w:val="18"/>
                <w:highlight w:val="none"/>
                <w:lang w:val="en-US" w:eastAsia="zh-CN"/>
              </w:rPr>
              <w:t>电工是否持证上岗</w:t>
            </w:r>
          </w:p>
        </w:tc>
        <w:tc>
          <w:tcPr>
            <w:tcW w:w="1100" w:type="dxa"/>
            <w:gridSpan w:val="2"/>
            <w:vMerge w:val="continue"/>
          </w:tcPr>
          <w:p w14:paraId="51251267">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rPr>
            </w:pPr>
          </w:p>
        </w:tc>
      </w:tr>
      <w:tr w14:paraId="39295C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4" w:hRule="atLeast"/>
          <w:jc w:val="center"/>
        </w:trPr>
        <w:tc>
          <w:tcPr>
            <w:tcW w:w="412" w:type="dxa"/>
            <w:vMerge w:val="continue"/>
          </w:tcPr>
          <w:p w14:paraId="71DBE266">
            <w:pPr>
              <w:widowControl/>
              <w:kinsoku w:val="0"/>
              <w:autoSpaceDE w:val="0"/>
              <w:autoSpaceDN w:val="0"/>
              <w:adjustRightInd w:val="0"/>
              <w:snapToGrid w:val="0"/>
              <w:spacing w:before="52" w:line="232" w:lineRule="auto"/>
              <w:ind w:left="271"/>
              <w:jc w:val="left"/>
              <w:textAlignment w:val="baseline"/>
              <w:rPr>
                <w:rFonts w:ascii="Times New Roman" w:hAnsi="Times New Roman" w:eastAsia="Times New Roman" w:cs="Times New Roman"/>
                <w:snapToGrid w:val="0"/>
                <w:color w:val="auto"/>
                <w:kern w:val="0"/>
                <w:sz w:val="18"/>
                <w:szCs w:val="18"/>
                <w:highlight w:val="none"/>
                <w:lang w:eastAsia="en-US"/>
              </w:rPr>
            </w:pPr>
          </w:p>
        </w:tc>
        <w:tc>
          <w:tcPr>
            <w:tcW w:w="1365" w:type="dxa"/>
            <w:gridSpan w:val="3"/>
            <w:vMerge w:val="continue"/>
          </w:tcPr>
          <w:p w14:paraId="3CCC561D">
            <w:pPr>
              <w:widowControl/>
              <w:kinsoku w:val="0"/>
              <w:autoSpaceDE w:val="0"/>
              <w:autoSpaceDN w:val="0"/>
              <w:adjustRightInd w:val="0"/>
              <w:snapToGrid w:val="0"/>
              <w:spacing w:before="58" w:line="223" w:lineRule="auto"/>
              <w:ind w:left="258"/>
              <w:jc w:val="left"/>
              <w:textAlignment w:val="baseline"/>
              <w:rPr>
                <w:rFonts w:hint="eastAsia" w:ascii="宋体" w:hAnsi="宋体"/>
                <w:color w:val="auto"/>
                <w:sz w:val="18"/>
                <w:szCs w:val="18"/>
                <w:highlight w:val="none"/>
                <w:u w:val="none" w:color="auto"/>
              </w:rPr>
            </w:pPr>
          </w:p>
        </w:tc>
        <w:tc>
          <w:tcPr>
            <w:tcW w:w="4382" w:type="dxa"/>
            <w:gridSpan w:val="6"/>
            <w:tcBorders>
              <w:top w:val="single" w:color="auto" w:sz="4" w:space="0"/>
              <w:bottom w:val="single" w:color="auto" w:sz="4" w:space="0"/>
            </w:tcBorders>
          </w:tcPr>
          <w:p w14:paraId="241ED8A4">
            <w:pPr>
              <w:widowControl/>
              <w:kinsoku w:val="0"/>
              <w:autoSpaceDE w:val="0"/>
              <w:autoSpaceDN w:val="0"/>
              <w:adjustRightInd w:val="0"/>
              <w:snapToGrid w:val="0"/>
              <w:spacing w:before="28" w:line="223" w:lineRule="auto"/>
              <w:ind w:left="32" w:leftChars="0" w:right="10" w:rightChars="0" w:hanging="2" w:firstLineChars="0"/>
              <w:jc w:val="left"/>
              <w:textAlignment w:val="baseline"/>
              <w:rPr>
                <w:rFonts w:hint="eastAsia" w:ascii="宋体" w:hAnsi="宋体" w:eastAsia="宋体" w:cs="宋体"/>
                <w:snapToGrid w:val="0"/>
                <w:color w:val="auto"/>
                <w:spacing w:val="5"/>
                <w:kern w:val="0"/>
                <w:sz w:val="18"/>
                <w:szCs w:val="18"/>
                <w:highlight w:val="none"/>
                <w:lang w:val="en-US" w:eastAsia="zh-CN"/>
              </w:rPr>
            </w:pPr>
            <w:r>
              <w:rPr>
                <w:rFonts w:hint="eastAsia" w:ascii="宋体" w:hAnsi="宋体" w:eastAsia="宋体" w:cs="宋体"/>
                <w:snapToGrid w:val="0"/>
                <w:color w:val="auto"/>
                <w:spacing w:val="5"/>
                <w:kern w:val="0"/>
                <w:sz w:val="18"/>
                <w:szCs w:val="18"/>
                <w:highlight w:val="none"/>
                <w:lang w:val="en-US" w:eastAsia="zh-CN"/>
              </w:rPr>
              <w:t>档案资料是否齐全或记录填写是否真实、完整</w:t>
            </w:r>
          </w:p>
        </w:tc>
        <w:tc>
          <w:tcPr>
            <w:tcW w:w="1100" w:type="dxa"/>
            <w:gridSpan w:val="2"/>
            <w:vMerge w:val="continue"/>
          </w:tcPr>
          <w:p w14:paraId="6C3D1C11">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rPr>
            </w:pPr>
          </w:p>
        </w:tc>
      </w:tr>
      <w:tr w14:paraId="05453E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4" w:hRule="atLeast"/>
          <w:jc w:val="center"/>
        </w:trPr>
        <w:tc>
          <w:tcPr>
            <w:tcW w:w="412" w:type="dxa"/>
            <w:vMerge w:val="continue"/>
          </w:tcPr>
          <w:p w14:paraId="3C5F3697">
            <w:pPr>
              <w:widowControl/>
              <w:kinsoku w:val="0"/>
              <w:autoSpaceDE w:val="0"/>
              <w:autoSpaceDN w:val="0"/>
              <w:adjustRightInd w:val="0"/>
              <w:snapToGrid w:val="0"/>
              <w:spacing w:before="52" w:line="232" w:lineRule="auto"/>
              <w:ind w:left="271"/>
              <w:jc w:val="left"/>
              <w:textAlignment w:val="baseline"/>
              <w:rPr>
                <w:rFonts w:ascii="Times New Roman" w:hAnsi="Times New Roman" w:eastAsia="Times New Roman" w:cs="Times New Roman"/>
                <w:snapToGrid w:val="0"/>
                <w:color w:val="auto"/>
                <w:kern w:val="0"/>
                <w:sz w:val="18"/>
                <w:szCs w:val="18"/>
                <w:highlight w:val="none"/>
                <w:lang w:eastAsia="en-US"/>
              </w:rPr>
            </w:pPr>
          </w:p>
        </w:tc>
        <w:tc>
          <w:tcPr>
            <w:tcW w:w="1365" w:type="dxa"/>
            <w:gridSpan w:val="3"/>
            <w:vMerge w:val="continue"/>
          </w:tcPr>
          <w:p w14:paraId="0FE4F1CD">
            <w:pPr>
              <w:widowControl/>
              <w:kinsoku w:val="0"/>
              <w:autoSpaceDE w:val="0"/>
              <w:autoSpaceDN w:val="0"/>
              <w:adjustRightInd w:val="0"/>
              <w:snapToGrid w:val="0"/>
              <w:spacing w:before="58" w:line="223" w:lineRule="auto"/>
              <w:ind w:left="258"/>
              <w:jc w:val="left"/>
              <w:textAlignment w:val="baseline"/>
              <w:rPr>
                <w:rFonts w:hint="eastAsia" w:ascii="宋体" w:hAnsi="宋体"/>
                <w:color w:val="auto"/>
                <w:sz w:val="18"/>
                <w:szCs w:val="18"/>
                <w:highlight w:val="none"/>
                <w:u w:val="none" w:color="auto"/>
              </w:rPr>
            </w:pPr>
          </w:p>
        </w:tc>
        <w:tc>
          <w:tcPr>
            <w:tcW w:w="4382" w:type="dxa"/>
            <w:gridSpan w:val="6"/>
            <w:tcBorders>
              <w:top w:val="single" w:color="auto" w:sz="4" w:space="0"/>
            </w:tcBorders>
          </w:tcPr>
          <w:p w14:paraId="51777257">
            <w:pPr>
              <w:widowControl/>
              <w:kinsoku w:val="0"/>
              <w:autoSpaceDE w:val="0"/>
              <w:autoSpaceDN w:val="0"/>
              <w:adjustRightInd w:val="0"/>
              <w:snapToGrid w:val="0"/>
              <w:spacing w:before="28" w:line="223" w:lineRule="auto"/>
              <w:ind w:left="32" w:leftChars="0" w:right="10" w:rightChars="0" w:hanging="2" w:firstLineChars="0"/>
              <w:jc w:val="left"/>
              <w:textAlignment w:val="baseline"/>
              <w:rPr>
                <w:rFonts w:hint="eastAsia" w:ascii="宋体" w:hAnsi="宋体" w:eastAsia="宋体" w:cs="宋体"/>
                <w:snapToGrid w:val="0"/>
                <w:color w:val="auto"/>
                <w:spacing w:val="5"/>
                <w:kern w:val="0"/>
                <w:sz w:val="18"/>
                <w:szCs w:val="18"/>
                <w:highlight w:val="none"/>
                <w:lang w:val="en-US" w:eastAsia="zh-CN"/>
              </w:rPr>
            </w:pPr>
            <w:r>
              <w:rPr>
                <w:rFonts w:hint="eastAsia" w:ascii="宋体" w:hAnsi="宋体" w:eastAsia="宋体" w:cs="宋体"/>
                <w:snapToGrid w:val="0"/>
                <w:color w:val="auto"/>
                <w:spacing w:val="5"/>
                <w:kern w:val="0"/>
                <w:sz w:val="18"/>
                <w:szCs w:val="18"/>
                <w:highlight w:val="none"/>
                <w:lang w:val="en-US" w:eastAsia="zh-CN"/>
              </w:rPr>
              <w:t>档案是否设专人管理</w:t>
            </w:r>
          </w:p>
        </w:tc>
        <w:tc>
          <w:tcPr>
            <w:tcW w:w="1100" w:type="dxa"/>
            <w:gridSpan w:val="2"/>
            <w:vMerge w:val="continue"/>
          </w:tcPr>
          <w:p w14:paraId="7C9CC36F">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rPr>
            </w:pPr>
          </w:p>
        </w:tc>
      </w:tr>
      <w:tr w14:paraId="30759A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7" w:hRule="atLeast"/>
          <w:jc w:val="center"/>
        </w:trPr>
        <w:tc>
          <w:tcPr>
            <w:tcW w:w="412" w:type="dxa"/>
            <w:vMerge w:val="continue"/>
            <w:tcBorders>
              <w:top w:val="nil"/>
              <w:bottom w:val="nil"/>
            </w:tcBorders>
          </w:tcPr>
          <w:p w14:paraId="3DF1ED27">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rPr>
            </w:pPr>
          </w:p>
        </w:tc>
        <w:tc>
          <w:tcPr>
            <w:tcW w:w="1365" w:type="dxa"/>
            <w:gridSpan w:val="3"/>
            <w:vMerge w:val="continue"/>
            <w:tcBorders>
              <w:top w:val="nil"/>
              <w:bottom w:val="nil"/>
            </w:tcBorders>
          </w:tcPr>
          <w:p w14:paraId="5FEC9DCC">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rPr>
            </w:pPr>
          </w:p>
        </w:tc>
        <w:tc>
          <w:tcPr>
            <w:tcW w:w="4382" w:type="dxa"/>
            <w:gridSpan w:val="6"/>
          </w:tcPr>
          <w:p w14:paraId="5100E818">
            <w:pPr>
              <w:widowControl/>
              <w:kinsoku w:val="0"/>
              <w:autoSpaceDE w:val="0"/>
              <w:autoSpaceDN w:val="0"/>
              <w:adjustRightInd w:val="0"/>
              <w:snapToGrid w:val="0"/>
              <w:spacing w:before="28" w:line="223" w:lineRule="auto"/>
              <w:ind w:left="32" w:leftChars="0" w:right="10" w:rightChars="0" w:hanging="2" w:firstLineChars="0"/>
              <w:jc w:val="left"/>
              <w:textAlignment w:val="baseline"/>
              <w:rPr>
                <w:rFonts w:hint="eastAsia" w:ascii="宋体" w:hAnsi="宋体" w:eastAsia="宋体" w:cs="宋体"/>
                <w:snapToGrid w:val="0"/>
                <w:color w:val="auto"/>
                <w:spacing w:val="5"/>
                <w:kern w:val="0"/>
                <w:sz w:val="18"/>
                <w:szCs w:val="18"/>
                <w:highlight w:val="none"/>
                <w:lang w:val="en-US" w:eastAsia="zh-CN"/>
              </w:rPr>
            </w:pPr>
            <w:r>
              <w:rPr>
                <w:rFonts w:hint="eastAsia" w:ascii="宋体" w:hAnsi="宋体" w:eastAsia="宋体" w:cs="宋体"/>
                <w:snapToGrid w:val="0"/>
                <w:color w:val="auto"/>
                <w:spacing w:val="5"/>
                <w:kern w:val="0"/>
                <w:sz w:val="18"/>
                <w:szCs w:val="18"/>
                <w:highlight w:val="none"/>
                <w:lang w:val="en-US" w:eastAsia="zh-CN"/>
              </w:rPr>
              <w:t>电工是否定期巡视或作业时是否有专人监护，维修期间是否悬挂安全警示牌</w:t>
            </w:r>
          </w:p>
        </w:tc>
        <w:tc>
          <w:tcPr>
            <w:tcW w:w="1100" w:type="dxa"/>
            <w:gridSpan w:val="2"/>
            <w:vMerge w:val="continue"/>
            <w:tcBorders>
              <w:top w:val="nil"/>
              <w:bottom w:val="nil"/>
            </w:tcBorders>
          </w:tcPr>
          <w:p w14:paraId="4BB3C5D2">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rPr>
            </w:pPr>
          </w:p>
        </w:tc>
      </w:tr>
      <w:tr w14:paraId="6EDCF7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2" w:hRule="atLeast"/>
          <w:jc w:val="center"/>
        </w:trPr>
        <w:tc>
          <w:tcPr>
            <w:tcW w:w="412" w:type="dxa"/>
            <w:vMerge w:val="continue"/>
            <w:tcBorders>
              <w:top w:val="nil"/>
            </w:tcBorders>
          </w:tcPr>
          <w:p w14:paraId="582542BB">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rPr>
            </w:pPr>
          </w:p>
        </w:tc>
        <w:tc>
          <w:tcPr>
            <w:tcW w:w="1365" w:type="dxa"/>
            <w:gridSpan w:val="3"/>
            <w:vMerge w:val="continue"/>
            <w:tcBorders>
              <w:top w:val="nil"/>
            </w:tcBorders>
          </w:tcPr>
          <w:p w14:paraId="01AB7C1A">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rPr>
            </w:pPr>
          </w:p>
        </w:tc>
        <w:tc>
          <w:tcPr>
            <w:tcW w:w="4382" w:type="dxa"/>
            <w:gridSpan w:val="6"/>
          </w:tcPr>
          <w:p w14:paraId="1571C42D">
            <w:pPr>
              <w:widowControl/>
              <w:kinsoku w:val="0"/>
              <w:autoSpaceDE w:val="0"/>
              <w:autoSpaceDN w:val="0"/>
              <w:adjustRightInd w:val="0"/>
              <w:snapToGrid w:val="0"/>
              <w:spacing w:before="28" w:line="223" w:lineRule="auto"/>
              <w:ind w:left="32" w:leftChars="0" w:right="10" w:rightChars="0" w:hanging="2" w:firstLineChars="0"/>
              <w:jc w:val="left"/>
              <w:textAlignment w:val="baseline"/>
              <w:rPr>
                <w:rFonts w:hint="eastAsia" w:ascii="宋体" w:hAnsi="宋体" w:eastAsia="宋体" w:cs="宋体"/>
                <w:snapToGrid w:val="0"/>
                <w:color w:val="auto"/>
                <w:spacing w:val="5"/>
                <w:kern w:val="0"/>
                <w:sz w:val="18"/>
                <w:szCs w:val="18"/>
                <w:highlight w:val="none"/>
                <w:lang w:val="en-US" w:eastAsia="zh-CN"/>
              </w:rPr>
            </w:pPr>
            <w:r>
              <w:rPr>
                <w:rFonts w:hint="eastAsia" w:ascii="宋体" w:hAnsi="宋体" w:eastAsia="宋体" w:cs="宋体"/>
                <w:snapToGrid w:val="0"/>
                <w:color w:val="auto"/>
                <w:spacing w:val="5"/>
                <w:kern w:val="0"/>
                <w:sz w:val="18"/>
                <w:szCs w:val="18"/>
                <w:highlight w:val="none"/>
                <w:lang w:val="en-US" w:eastAsia="zh-CN"/>
              </w:rPr>
              <w:t>电工作业工具、仪表是否损坏或超过有效期</w:t>
            </w:r>
          </w:p>
        </w:tc>
        <w:tc>
          <w:tcPr>
            <w:tcW w:w="1100" w:type="dxa"/>
            <w:gridSpan w:val="2"/>
            <w:vMerge w:val="continue"/>
            <w:tcBorders>
              <w:top w:val="nil"/>
            </w:tcBorders>
          </w:tcPr>
          <w:p w14:paraId="1628201E">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rPr>
            </w:pPr>
          </w:p>
        </w:tc>
      </w:tr>
      <w:tr w14:paraId="25C9A4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84" w:hRule="atLeast"/>
          <w:jc w:val="center"/>
        </w:trPr>
        <w:tc>
          <w:tcPr>
            <w:tcW w:w="412" w:type="dxa"/>
            <w:textDirection w:val="tbRlV"/>
          </w:tcPr>
          <w:p w14:paraId="04DDFDB6">
            <w:pPr>
              <w:widowControl/>
              <w:kinsoku w:val="0"/>
              <w:autoSpaceDE w:val="0"/>
              <w:autoSpaceDN w:val="0"/>
              <w:adjustRightInd w:val="0"/>
              <w:snapToGrid w:val="0"/>
              <w:spacing w:before="214" w:line="209" w:lineRule="auto"/>
              <w:jc w:val="left"/>
              <w:textAlignment w:val="baseline"/>
              <w:rPr>
                <w:rFonts w:ascii="宋体" w:hAnsi="宋体" w:eastAsia="宋体" w:cs="宋体"/>
                <w:snapToGrid w:val="0"/>
                <w:color w:val="auto"/>
                <w:kern w:val="0"/>
                <w:sz w:val="18"/>
                <w:szCs w:val="18"/>
                <w:highlight w:val="none"/>
                <w:lang w:eastAsia="en-US"/>
              </w:rPr>
            </w:pPr>
            <w:r>
              <w:rPr>
                <w:rFonts w:ascii="宋体" w:hAnsi="宋体" w:eastAsia="宋体" w:cs="宋体"/>
                <w:snapToGrid w:val="0"/>
                <w:color w:val="auto"/>
                <w:spacing w:val="39"/>
                <w:kern w:val="0"/>
                <w:sz w:val="18"/>
                <w:szCs w:val="18"/>
                <w:highlight w:val="none"/>
                <w:lang w:eastAsia="en-US"/>
              </w:rPr>
              <w:t>验收结论</w:t>
            </w:r>
          </w:p>
        </w:tc>
        <w:tc>
          <w:tcPr>
            <w:tcW w:w="6847" w:type="dxa"/>
            <w:gridSpan w:val="11"/>
          </w:tcPr>
          <w:p w14:paraId="754DBE7C">
            <w:pPr>
              <w:widowControl/>
              <w:kinsoku w:val="0"/>
              <w:autoSpaceDE w:val="0"/>
              <w:autoSpaceDN w:val="0"/>
              <w:adjustRightInd w:val="0"/>
              <w:snapToGrid w:val="0"/>
              <w:spacing w:before="235" w:line="220" w:lineRule="auto"/>
              <w:ind w:left="6"/>
              <w:jc w:val="left"/>
              <w:textAlignment w:val="baseline"/>
              <w:rPr>
                <w:rFonts w:ascii="宋体" w:hAnsi="宋体" w:eastAsia="宋体" w:cs="宋体"/>
                <w:snapToGrid w:val="0"/>
                <w:color w:val="auto"/>
                <w:kern w:val="0"/>
                <w:sz w:val="18"/>
                <w:szCs w:val="18"/>
                <w:highlight w:val="none"/>
              </w:rPr>
            </w:pPr>
            <w:r>
              <w:rPr>
                <w:rFonts w:ascii="宋体" w:hAnsi="宋体" w:eastAsia="宋体" w:cs="宋体"/>
                <w:snapToGrid w:val="0"/>
                <w:color w:val="auto"/>
                <w:spacing w:val="-6"/>
                <w:kern w:val="0"/>
                <w:sz w:val="18"/>
                <w:szCs w:val="18"/>
                <w:highlight w:val="none"/>
              </w:rPr>
              <w:t>结论及存在问题：</w:t>
            </w:r>
          </w:p>
          <w:p w14:paraId="0ECA97AE">
            <w:pPr>
              <w:widowControl/>
              <w:kinsoku w:val="0"/>
              <w:autoSpaceDE w:val="0"/>
              <w:autoSpaceDN w:val="0"/>
              <w:adjustRightInd w:val="0"/>
              <w:snapToGrid w:val="0"/>
              <w:spacing w:line="259" w:lineRule="auto"/>
              <w:jc w:val="left"/>
              <w:textAlignment w:val="baseline"/>
              <w:rPr>
                <w:rFonts w:ascii="Arial" w:hAnsi="Arial" w:eastAsia="Arial" w:cs="Arial"/>
                <w:snapToGrid w:val="0"/>
                <w:color w:val="auto"/>
                <w:kern w:val="0"/>
                <w:sz w:val="20"/>
                <w:szCs w:val="21"/>
                <w:highlight w:val="none"/>
              </w:rPr>
            </w:pPr>
          </w:p>
          <w:p w14:paraId="5A14116E">
            <w:pPr>
              <w:widowControl/>
              <w:kinsoku w:val="0"/>
              <w:autoSpaceDE w:val="0"/>
              <w:autoSpaceDN w:val="0"/>
              <w:adjustRightInd w:val="0"/>
              <w:snapToGrid w:val="0"/>
              <w:spacing w:line="260" w:lineRule="auto"/>
              <w:jc w:val="left"/>
              <w:textAlignment w:val="baseline"/>
              <w:rPr>
                <w:rFonts w:ascii="Arial" w:hAnsi="Arial" w:eastAsia="Arial" w:cs="Arial"/>
                <w:snapToGrid w:val="0"/>
                <w:color w:val="auto"/>
                <w:kern w:val="0"/>
                <w:sz w:val="20"/>
                <w:szCs w:val="21"/>
                <w:highlight w:val="none"/>
              </w:rPr>
            </w:pPr>
          </w:p>
          <w:p w14:paraId="3EFD734D">
            <w:pPr>
              <w:widowControl/>
              <w:kinsoku w:val="0"/>
              <w:autoSpaceDE w:val="0"/>
              <w:autoSpaceDN w:val="0"/>
              <w:adjustRightInd w:val="0"/>
              <w:snapToGrid w:val="0"/>
              <w:spacing w:before="59" w:line="220" w:lineRule="auto"/>
              <w:ind w:left="2761"/>
              <w:jc w:val="left"/>
              <w:textAlignment w:val="baseline"/>
              <w:rPr>
                <w:rFonts w:ascii="宋体" w:hAnsi="宋体" w:eastAsia="宋体" w:cs="宋体"/>
                <w:snapToGrid w:val="0"/>
                <w:color w:val="auto"/>
                <w:kern w:val="0"/>
                <w:sz w:val="18"/>
                <w:szCs w:val="18"/>
                <w:highlight w:val="none"/>
              </w:rPr>
            </w:pPr>
            <w:r>
              <w:rPr>
                <w:rFonts w:ascii="宋体" w:hAnsi="宋体" w:eastAsia="宋体" w:cs="宋体"/>
                <w:snapToGrid w:val="0"/>
                <w:color w:val="auto"/>
                <w:spacing w:val="-2"/>
                <w:kern w:val="0"/>
                <w:sz w:val="18"/>
                <w:szCs w:val="18"/>
                <w:highlight w:val="none"/>
              </w:rPr>
              <w:t>检查日期：</w:t>
            </w:r>
            <w:r>
              <w:rPr>
                <w:rFonts w:hint="eastAsia" w:ascii="宋体" w:hAnsi="宋体" w:eastAsia="宋体" w:cs="宋体"/>
                <w:snapToGrid w:val="0"/>
                <w:color w:val="auto"/>
                <w:spacing w:val="-2"/>
                <w:kern w:val="0"/>
                <w:sz w:val="18"/>
                <w:szCs w:val="18"/>
                <w:highlight w:val="none"/>
                <w:lang w:eastAsia="zh-CN"/>
              </w:rPr>
              <w:t xml:space="preserve"> </w:t>
            </w:r>
            <w:r>
              <w:rPr>
                <w:rFonts w:ascii="宋体" w:hAnsi="宋体" w:eastAsia="宋体" w:cs="宋体"/>
                <w:snapToGrid w:val="0"/>
                <w:color w:val="auto"/>
                <w:spacing w:val="-2"/>
                <w:kern w:val="0"/>
                <w:sz w:val="18"/>
                <w:szCs w:val="18"/>
                <w:highlight w:val="none"/>
              </w:rPr>
              <w:t>年</w:t>
            </w:r>
            <w:r>
              <w:rPr>
                <w:rFonts w:hint="eastAsia" w:ascii="宋体" w:hAnsi="宋体" w:eastAsia="宋体" w:cs="宋体"/>
                <w:snapToGrid w:val="0"/>
                <w:color w:val="auto"/>
                <w:spacing w:val="5"/>
                <w:kern w:val="0"/>
                <w:sz w:val="18"/>
                <w:szCs w:val="18"/>
                <w:highlight w:val="none"/>
                <w:lang w:eastAsia="zh-CN"/>
              </w:rPr>
              <w:t xml:space="preserve"> </w:t>
            </w:r>
            <w:r>
              <w:rPr>
                <w:rFonts w:ascii="宋体" w:hAnsi="宋体" w:eastAsia="宋体" w:cs="宋体"/>
                <w:snapToGrid w:val="0"/>
                <w:color w:val="auto"/>
                <w:spacing w:val="-2"/>
                <w:kern w:val="0"/>
                <w:sz w:val="18"/>
                <w:szCs w:val="18"/>
                <w:highlight w:val="none"/>
              </w:rPr>
              <w:t>月</w:t>
            </w:r>
            <w:r>
              <w:rPr>
                <w:rFonts w:hint="eastAsia" w:ascii="宋体" w:hAnsi="宋体" w:eastAsia="宋体" w:cs="宋体"/>
                <w:snapToGrid w:val="0"/>
                <w:color w:val="auto"/>
                <w:spacing w:val="9"/>
                <w:kern w:val="0"/>
                <w:sz w:val="18"/>
                <w:szCs w:val="18"/>
                <w:highlight w:val="none"/>
                <w:lang w:eastAsia="zh-CN"/>
              </w:rPr>
              <w:t xml:space="preserve"> </w:t>
            </w:r>
            <w:r>
              <w:rPr>
                <w:rFonts w:ascii="宋体" w:hAnsi="宋体" w:eastAsia="宋体" w:cs="宋体"/>
                <w:snapToGrid w:val="0"/>
                <w:color w:val="auto"/>
                <w:spacing w:val="-2"/>
                <w:kern w:val="0"/>
                <w:sz w:val="18"/>
                <w:szCs w:val="18"/>
                <w:highlight w:val="none"/>
              </w:rPr>
              <w:t>日</w:t>
            </w:r>
          </w:p>
        </w:tc>
      </w:tr>
      <w:tr w14:paraId="3203FA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3" w:hRule="atLeast"/>
          <w:jc w:val="center"/>
        </w:trPr>
        <w:tc>
          <w:tcPr>
            <w:tcW w:w="937" w:type="dxa"/>
            <w:gridSpan w:val="3"/>
            <w:tcBorders>
              <w:bottom w:val="single" w:color="auto" w:sz="4" w:space="0"/>
              <w:right w:val="single" w:color="auto" w:sz="4" w:space="0"/>
            </w:tcBorders>
            <w:vAlign w:val="center"/>
          </w:tcPr>
          <w:p w14:paraId="638F07B0">
            <w:pPr>
              <w:widowControl/>
              <w:kinsoku w:val="0"/>
              <w:autoSpaceDE w:val="0"/>
              <w:autoSpaceDN w:val="0"/>
              <w:adjustRightInd w:val="0"/>
              <w:snapToGrid w:val="0"/>
              <w:jc w:val="center"/>
              <w:textAlignment w:val="baseline"/>
              <w:rPr>
                <w:rFonts w:ascii="宋体" w:hAnsi="宋体" w:eastAsia="宋体" w:cs="宋体"/>
                <w:snapToGrid w:val="0"/>
                <w:color w:val="auto"/>
                <w:spacing w:val="-10"/>
                <w:kern w:val="0"/>
                <w:sz w:val="18"/>
                <w:szCs w:val="18"/>
                <w:highlight w:val="none"/>
                <w:lang w:eastAsia="en-US"/>
              </w:rPr>
            </w:pPr>
          </w:p>
          <w:p w14:paraId="5DC57B24">
            <w:pPr>
              <w:widowControl/>
              <w:kinsoku w:val="0"/>
              <w:autoSpaceDE w:val="0"/>
              <w:autoSpaceDN w:val="0"/>
              <w:adjustRightInd w:val="0"/>
              <w:snapToGrid w:val="0"/>
              <w:jc w:val="center"/>
              <w:textAlignment w:val="baseline"/>
              <w:rPr>
                <w:rFonts w:ascii="Arial" w:hAnsi="Arial" w:eastAsia="Arial" w:cs="Arial"/>
                <w:snapToGrid w:val="0"/>
                <w:color w:val="auto"/>
                <w:kern w:val="0"/>
                <w:sz w:val="20"/>
                <w:szCs w:val="21"/>
                <w:highlight w:val="none"/>
                <w:lang w:eastAsia="en-US"/>
              </w:rPr>
            </w:pPr>
            <w:r>
              <w:rPr>
                <w:rFonts w:ascii="宋体" w:hAnsi="宋体" w:eastAsia="宋体" w:cs="宋体"/>
                <w:snapToGrid w:val="0"/>
                <w:color w:val="auto"/>
                <w:spacing w:val="-10"/>
                <w:kern w:val="0"/>
                <w:sz w:val="18"/>
                <w:szCs w:val="18"/>
                <w:highlight w:val="none"/>
                <w:lang w:eastAsia="en-US"/>
              </w:rPr>
              <w:t>电气技</w:t>
            </w:r>
            <w:r>
              <w:rPr>
                <w:rFonts w:ascii="宋体" w:hAnsi="宋体" w:eastAsia="宋体" w:cs="宋体"/>
                <w:snapToGrid w:val="0"/>
                <w:color w:val="auto"/>
                <w:spacing w:val="-3"/>
                <w:kern w:val="0"/>
                <w:sz w:val="18"/>
                <w:szCs w:val="18"/>
                <w:highlight w:val="none"/>
                <w:lang w:eastAsia="en-US"/>
              </w:rPr>
              <w:t>术员</w:t>
            </w:r>
          </w:p>
        </w:tc>
        <w:tc>
          <w:tcPr>
            <w:tcW w:w="996" w:type="dxa"/>
            <w:gridSpan w:val="2"/>
            <w:tcBorders>
              <w:left w:val="single" w:color="auto" w:sz="4" w:space="0"/>
              <w:bottom w:val="single" w:color="auto" w:sz="4" w:space="0"/>
            </w:tcBorders>
            <w:vAlign w:val="center"/>
          </w:tcPr>
          <w:p w14:paraId="5A98860E">
            <w:pPr>
              <w:widowControl/>
              <w:kinsoku w:val="0"/>
              <w:autoSpaceDE w:val="0"/>
              <w:autoSpaceDN w:val="0"/>
              <w:adjustRightInd w:val="0"/>
              <w:snapToGrid w:val="0"/>
              <w:jc w:val="center"/>
              <w:textAlignment w:val="baseline"/>
              <w:rPr>
                <w:rFonts w:ascii="宋体" w:hAnsi="宋体" w:eastAsia="宋体" w:cs="宋体"/>
                <w:snapToGrid w:val="0"/>
                <w:color w:val="auto"/>
                <w:spacing w:val="-10"/>
                <w:kern w:val="0"/>
                <w:sz w:val="18"/>
                <w:szCs w:val="18"/>
                <w:highlight w:val="none"/>
                <w:lang w:eastAsia="en-US"/>
              </w:rPr>
            </w:pPr>
          </w:p>
        </w:tc>
        <w:tc>
          <w:tcPr>
            <w:tcW w:w="897" w:type="dxa"/>
            <w:vMerge w:val="restart"/>
            <w:vAlign w:val="center"/>
          </w:tcPr>
          <w:p w14:paraId="6B23A95D">
            <w:pPr>
              <w:widowControl/>
              <w:kinsoku w:val="0"/>
              <w:autoSpaceDE w:val="0"/>
              <w:autoSpaceDN w:val="0"/>
              <w:adjustRightInd w:val="0"/>
              <w:snapToGrid w:val="0"/>
              <w:spacing w:before="59" w:line="221" w:lineRule="auto"/>
              <w:jc w:val="center"/>
              <w:textAlignment w:val="baseline"/>
              <w:rPr>
                <w:rFonts w:ascii="宋体" w:hAnsi="宋体" w:eastAsia="宋体" w:cs="宋体"/>
                <w:snapToGrid w:val="0"/>
                <w:color w:val="auto"/>
                <w:kern w:val="0"/>
                <w:sz w:val="18"/>
                <w:szCs w:val="18"/>
                <w:highlight w:val="none"/>
                <w:lang w:eastAsia="en-US"/>
              </w:rPr>
            </w:pPr>
            <w:r>
              <w:rPr>
                <w:rFonts w:ascii="宋体" w:hAnsi="宋体" w:eastAsia="宋体" w:cs="宋体"/>
                <w:snapToGrid w:val="0"/>
                <w:color w:val="auto"/>
                <w:spacing w:val="-3"/>
                <w:kern w:val="0"/>
                <w:sz w:val="18"/>
                <w:szCs w:val="18"/>
                <w:highlight w:val="none"/>
                <w:lang w:eastAsia="en-US"/>
              </w:rPr>
              <w:t>安全员</w:t>
            </w:r>
          </w:p>
        </w:tc>
        <w:tc>
          <w:tcPr>
            <w:tcW w:w="966" w:type="dxa"/>
            <w:vMerge w:val="restart"/>
            <w:vAlign w:val="center"/>
          </w:tcPr>
          <w:p w14:paraId="41892359">
            <w:pPr>
              <w:widowControl/>
              <w:kinsoku w:val="0"/>
              <w:autoSpaceDE w:val="0"/>
              <w:autoSpaceDN w:val="0"/>
              <w:adjustRightInd w:val="0"/>
              <w:snapToGrid w:val="0"/>
              <w:jc w:val="center"/>
              <w:textAlignment w:val="baseline"/>
              <w:rPr>
                <w:rFonts w:ascii="Arial" w:hAnsi="Arial" w:eastAsia="Arial" w:cs="Arial"/>
                <w:snapToGrid w:val="0"/>
                <w:color w:val="auto"/>
                <w:kern w:val="0"/>
                <w:sz w:val="20"/>
                <w:szCs w:val="21"/>
                <w:highlight w:val="none"/>
                <w:lang w:eastAsia="en-US"/>
              </w:rPr>
            </w:pPr>
          </w:p>
        </w:tc>
        <w:tc>
          <w:tcPr>
            <w:tcW w:w="621" w:type="dxa"/>
            <w:vMerge w:val="restart"/>
            <w:vAlign w:val="center"/>
          </w:tcPr>
          <w:p w14:paraId="2497463C">
            <w:pPr>
              <w:widowControl/>
              <w:kinsoku w:val="0"/>
              <w:autoSpaceDE w:val="0"/>
              <w:autoSpaceDN w:val="0"/>
              <w:adjustRightInd w:val="0"/>
              <w:snapToGrid w:val="0"/>
              <w:spacing w:before="58" w:line="225" w:lineRule="auto"/>
              <w:jc w:val="center"/>
              <w:textAlignment w:val="baseline"/>
              <w:rPr>
                <w:rFonts w:ascii="宋体" w:hAnsi="宋体" w:eastAsia="宋体" w:cs="宋体"/>
                <w:snapToGrid w:val="0"/>
                <w:color w:val="auto"/>
                <w:kern w:val="0"/>
                <w:sz w:val="18"/>
                <w:szCs w:val="18"/>
                <w:highlight w:val="none"/>
                <w:lang w:eastAsia="en-US"/>
              </w:rPr>
            </w:pPr>
            <w:r>
              <w:rPr>
                <w:rFonts w:ascii="宋体" w:hAnsi="宋体" w:eastAsia="宋体" w:cs="宋体"/>
                <w:snapToGrid w:val="0"/>
                <w:color w:val="auto"/>
                <w:spacing w:val="-8"/>
                <w:kern w:val="0"/>
                <w:sz w:val="18"/>
                <w:szCs w:val="18"/>
                <w:highlight w:val="none"/>
                <w:lang w:eastAsia="en-US"/>
              </w:rPr>
              <w:t>电工</w:t>
            </w:r>
          </w:p>
        </w:tc>
        <w:tc>
          <w:tcPr>
            <w:tcW w:w="934" w:type="dxa"/>
            <w:vMerge w:val="restart"/>
            <w:vAlign w:val="center"/>
          </w:tcPr>
          <w:p w14:paraId="2E36B67F">
            <w:pPr>
              <w:widowControl/>
              <w:kinsoku w:val="0"/>
              <w:autoSpaceDE w:val="0"/>
              <w:autoSpaceDN w:val="0"/>
              <w:adjustRightInd w:val="0"/>
              <w:snapToGrid w:val="0"/>
              <w:jc w:val="center"/>
              <w:textAlignment w:val="baseline"/>
              <w:rPr>
                <w:rFonts w:ascii="Arial" w:hAnsi="Arial" w:eastAsia="Arial" w:cs="Arial"/>
                <w:snapToGrid w:val="0"/>
                <w:color w:val="auto"/>
                <w:kern w:val="0"/>
                <w:sz w:val="20"/>
                <w:szCs w:val="21"/>
                <w:highlight w:val="none"/>
                <w:lang w:eastAsia="en-US"/>
              </w:rPr>
            </w:pPr>
          </w:p>
        </w:tc>
        <w:tc>
          <w:tcPr>
            <w:tcW w:w="861" w:type="dxa"/>
            <w:gridSpan w:val="2"/>
            <w:tcBorders>
              <w:bottom w:val="single" w:color="auto" w:sz="4" w:space="0"/>
            </w:tcBorders>
            <w:vAlign w:val="center"/>
          </w:tcPr>
          <w:p w14:paraId="0C9013FF">
            <w:pPr>
              <w:widowControl/>
              <w:kinsoku w:val="0"/>
              <w:autoSpaceDE w:val="0"/>
              <w:autoSpaceDN w:val="0"/>
              <w:adjustRightInd w:val="0"/>
              <w:snapToGrid w:val="0"/>
              <w:spacing w:before="58" w:line="220" w:lineRule="auto"/>
              <w:ind w:left="37"/>
              <w:jc w:val="center"/>
              <w:textAlignment w:val="baseline"/>
              <w:rPr>
                <w:rFonts w:ascii="宋体" w:hAnsi="宋体" w:eastAsia="宋体" w:cs="宋体"/>
                <w:snapToGrid w:val="0"/>
                <w:color w:val="auto"/>
                <w:spacing w:val="-2"/>
                <w:kern w:val="0"/>
                <w:sz w:val="18"/>
                <w:szCs w:val="18"/>
                <w:highlight w:val="none"/>
                <w:lang w:eastAsia="en-US"/>
              </w:rPr>
            </w:pPr>
            <w:r>
              <w:rPr>
                <w:rFonts w:hint="eastAsia" w:ascii="宋体" w:hAnsi="宋体" w:eastAsia="宋体" w:cs="宋体"/>
                <w:snapToGrid w:val="0"/>
                <w:color w:val="auto"/>
                <w:spacing w:val="-2"/>
                <w:kern w:val="0"/>
                <w:sz w:val="18"/>
                <w:szCs w:val="18"/>
                <w:highlight w:val="none"/>
                <w:lang w:val="en-US" w:eastAsia="zh-CN"/>
              </w:rPr>
              <w:t>电气</w:t>
            </w:r>
            <w:r>
              <w:rPr>
                <w:rFonts w:ascii="宋体" w:hAnsi="宋体" w:eastAsia="宋体" w:cs="宋体"/>
                <w:snapToGrid w:val="0"/>
                <w:color w:val="auto"/>
                <w:spacing w:val="-2"/>
                <w:kern w:val="0"/>
                <w:sz w:val="18"/>
                <w:szCs w:val="18"/>
                <w:highlight w:val="none"/>
                <w:lang w:eastAsia="en-US"/>
              </w:rPr>
              <w:t>监理</w:t>
            </w:r>
          </w:p>
          <w:p w14:paraId="393ED1E3">
            <w:pPr>
              <w:widowControl/>
              <w:kinsoku w:val="0"/>
              <w:autoSpaceDE w:val="0"/>
              <w:autoSpaceDN w:val="0"/>
              <w:adjustRightInd w:val="0"/>
              <w:snapToGrid w:val="0"/>
              <w:spacing w:before="58" w:line="220" w:lineRule="auto"/>
              <w:ind w:left="37"/>
              <w:jc w:val="center"/>
              <w:textAlignment w:val="baseline"/>
              <w:rPr>
                <w:rFonts w:ascii="宋体" w:hAnsi="宋体" w:eastAsia="宋体" w:cs="宋体"/>
                <w:snapToGrid w:val="0"/>
                <w:color w:val="auto"/>
                <w:kern w:val="0"/>
                <w:sz w:val="18"/>
                <w:szCs w:val="18"/>
                <w:highlight w:val="none"/>
                <w:lang w:eastAsia="en-US"/>
              </w:rPr>
            </w:pPr>
            <w:r>
              <w:rPr>
                <w:rFonts w:ascii="宋体" w:hAnsi="宋体" w:eastAsia="宋体" w:cs="宋体"/>
                <w:snapToGrid w:val="0"/>
                <w:color w:val="auto"/>
                <w:spacing w:val="-2"/>
                <w:kern w:val="0"/>
                <w:sz w:val="18"/>
                <w:szCs w:val="18"/>
                <w:highlight w:val="none"/>
                <w:lang w:eastAsia="en-US"/>
              </w:rPr>
              <w:t>工程师</w:t>
            </w:r>
          </w:p>
        </w:tc>
        <w:tc>
          <w:tcPr>
            <w:tcW w:w="1047" w:type="dxa"/>
            <w:tcBorders>
              <w:bottom w:val="single" w:color="auto" w:sz="4" w:space="0"/>
            </w:tcBorders>
          </w:tcPr>
          <w:p w14:paraId="205BF27A">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r>
      <w:tr w14:paraId="66FEB7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1" w:hRule="atLeast"/>
          <w:jc w:val="center"/>
        </w:trPr>
        <w:tc>
          <w:tcPr>
            <w:tcW w:w="937" w:type="dxa"/>
            <w:gridSpan w:val="3"/>
            <w:tcBorders>
              <w:top w:val="single" w:color="auto" w:sz="4" w:space="0"/>
              <w:right w:val="single" w:color="auto" w:sz="4" w:space="0"/>
            </w:tcBorders>
            <w:vAlign w:val="center"/>
          </w:tcPr>
          <w:p w14:paraId="600E182E">
            <w:pPr>
              <w:widowControl/>
              <w:kinsoku w:val="0"/>
              <w:autoSpaceDE w:val="0"/>
              <w:autoSpaceDN w:val="0"/>
              <w:adjustRightInd w:val="0"/>
              <w:snapToGrid w:val="0"/>
              <w:jc w:val="center"/>
              <w:textAlignment w:val="baseline"/>
              <w:rPr>
                <w:rFonts w:hint="eastAsia" w:ascii="Arial" w:hAnsi="Arial" w:eastAsia="宋体" w:cs="Arial"/>
                <w:snapToGrid w:val="0"/>
                <w:color w:val="auto"/>
                <w:kern w:val="0"/>
                <w:sz w:val="20"/>
                <w:szCs w:val="21"/>
                <w:highlight w:val="none"/>
                <w:lang w:eastAsia="zh-CN"/>
              </w:rPr>
            </w:pPr>
            <w:r>
              <w:rPr>
                <w:rFonts w:ascii="宋体" w:hAnsi="宋体" w:eastAsia="宋体" w:cs="宋体"/>
                <w:snapToGrid w:val="0"/>
                <w:color w:val="auto"/>
                <w:spacing w:val="-10"/>
                <w:kern w:val="0"/>
                <w:sz w:val="18"/>
                <w:szCs w:val="18"/>
                <w:highlight w:val="none"/>
                <w:lang w:eastAsia="en-US"/>
              </w:rPr>
              <w:t>电气技</w:t>
            </w:r>
            <w:r>
              <w:rPr>
                <w:rFonts w:ascii="宋体" w:hAnsi="宋体" w:eastAsia="宋体" w:cs="宋体"/>
                <w:snapToGrid w:val="0"/>
                <w:color w:val="auto"/>
                <w:spacing w:val="-3"/>
                <w:kern w:val="0"/>
                <w:sz w:val="18"/>
                <w:szCs w:val="18"/>
                <w:highlight w:val="none"/>
                <w:lang w:eastAsia="en-US"/>
              </w:rPr>
              <w:t>术</w:t>
            </w:r>
            <w:r>
              <w:rPr>
                <w:rFonts w:hint="eastAsia" w:ascii="宋体" w:hAnsi="宋体" w:eastAsia="宋体" w:cs="宋体"/>
                <w:snapToGrid w:val="0"/>
                <w:color w:val="auto"/>
                <w:spacing w:val="-3"/>
                <w:kern w:val="0"/>
                <w:sz w:val="18"/>
                <w:szCs w:val="18"/>
                <w:highlight w:val="none"/>
                <w:lang w:val="en-US" w:eastAsia="zh-CN"/>
              </w:rPr>
              <w:t>负责人</w:t>
            </w:r>
          </w:p>
        </w:tc>
        <w:tc>
          <w:tcPr>
            <w:tcW w:w="996" w:type="dxa"/>
            <w:gridSpan w:val="2"/>
            <w:tcBorders>
              <w:top w:val="single" w:color="auto" w:sz="4" w:space="0"/>
              <w:left w:val="single" w:color="auto" w:sz="4" w:space="0"/>
            </w:tcBorders>
            <w:vAlign w:val="center"/>
          </w:tcPr>
          <w:p w14:paraId="17B119C7">
            <w:pPr>
              <w:widowControl/>
              <w:kinsoku w:val="0"/>
              <w:autoSpaceDE w:val="0"/>
              <w:autoSpaceDN w:val="0"/>
              <w:adjustRightInd w:val="0"/>
              <w:snapToGrid w:val="0"/>
              <w:jc w:val="center"/>
              <w:textAlignment w:val="baseline"/>
              <w:rPr>
                <w:rFonts w:ascii="宋体" w:hAnsi="宋体" w:eastAsia="宋体" w:cs="宋体"/>
                <w:snapToGrid w:val="0"/>
                <w:color w:val="auto"/>
                <w:spacing w:val="-10"/>
                <w:kern w:val="0"/>
                <w:sz w:val="18"/>
                <w:szCs w:val="18"/>
                <w:highlight w:val="none"/>
                <w:lang w:eastAsia="en-US"/>
              </w:rPr>
            </w:pPr>
          </w:p>
        </w:tc>
        <w:tc>
          <w:tcPr>
            <w:tcW w:w="897" w:type="dxa"/>
            <w:vMerge w:val="continue"/>
            <w:vAlign w:val="center"/>
          </w:tcPr>
          <w:p w14:paraId="61A3CC09">
            <w:pPr>
              <w:widowControl/>
              <w:kinsoku w:val="0"/>
              <w:autoSpaceDE w:val="0"/>
              <w:autoSpaceDN w:val="0"/>
              <w:adjustRightInd w:val="0"/>
              <w:snapToGrid w:val="0"/>
              <w:spacing w:before="59" w:line="221" w:lineRule="auto"/>
              <w:ind w:left="334"/>
              <w:jc w:val="center"/>
              <w:textAlignment w:val="baseline"/>
              <w:rPr>
                <w:rFonts w:ascii="宋体" w:hAnsi="宋体" w:eastAsia="宋体" w:cs="宋体"/>
                <w:snapToGrid w:val="0"/>
                <w:color w:val="auto"/>
                <w:spacing w:val="-3"/>
                <w:kern w:val="0"/>
                <w:sz w:val="18"/>
                <w:szCs w:val="18"/>
                <w:highlight w:val="none"/>
                <w:lang w:eastAsia="en-US"/>
              </w:rPr>
            </w:pPr>
          </w:p>
        </w:tc>
        <w:tc>
          <w:tcPr>
            <w:tcW w:w="966" w:type="dxa"/>
            <w:vMerge w:val="continue"/>
            <w:vAlign w:val="center"/>
          </w:tcPr>
          <w:p w14:paraId="4E335498">
            <w:pPr>
              <w:widowControl/>
              <w:kinsoku w:val="0"/>
              <w:autoSpaceDE w:val="0"/>
              <w:autoSpaceDN w:val="0"/>
              <w:adjustRightInd w:val="0"/>
              <w:snapToGrid w:val="0"/>
              <w:jc w:val="center"/>
              <w:textAlignment w:val="baseline"/>
              <w:rPr>
                <w:rFonts w:ascii="Arial" w:hAnsi="Arial" w:eastAsia="Arial" w:cs="Arial"/>
                <w:snapToGrid w:val="0"/>
                <w:color w:val="auto"/>
                <w:kern w:val="0"/>
                <w:sz w:val="20"/>
                <w:szCs w:val="21"/>
                <w:highlight w:val="none"/>
                <w:lang w:eastAsia="en-US"/>
              </w:rPr>
            </w:pPr>
          </w:p>
        </w:tc>
        <w:tc>
          <w:tcPr>
            <w:tcW w:w="621" w:type="dxa"/>
            <w:vMerge w:val="continue"/>
            <w:vAlign w:val="center"/>
          </w:tcPr>
          <w:p w14:paraId="4A5D61F1">
            <w:pPr>
              <w:widowControl/>
              <w:kinsoku w:val="0"/>
              <w:autoSpaceDE w:val="0"/>
              <w:autoSpaceDN w:val="0"/>
              <w:adjustRightInd w:val="0"/>
              <w:snapToGrid w:val="0"/>
              <w:spacing w:before="58" w:line="225" w:lineRule="auto"/>
              <w:ind w:left="248"/>
              <w:jc w:val="center"/>
              <w:textAlignment w:val="baseline"/>
              <w:rPr>
                <w:rFonts w:ascii="宋体" w:hAnsi="宋体" w:eastAsia="宋体" w:cs="宋体"/>
                <w:snapToGrid w:val="0"/>
                <w:color w:val="auto"/>
                <w:spacing w:val="-8"/>
                <w:kern w:val="0"/>
                <w:sz w:val="18"/>
                <w:szCs w:val="18"/>
                <w:highlight w:val="none"/>
                <w:lang w:eastAsia="en-US"/>
              </w:rPr>
            </w:pPr>
          </w:p>
        </w:tc>
        <w:tc>
          <w:tcPr>
            <w:tcW w:w="934" w:type="dxa"/>
            <w:vMerge w:val="continue"/>
            <w:vAlign w:val="center"/>
          </w:tcPr>
          <w:p w14:paraId="5BE399C8">
            <w:pPr>
              <w:widowControl/>
              <w:kinsoku w:val="0"/>
              <w:autoSpaceDE w:val="0"/>
              <w:autoSpaceDN w:val="0"/>
              <w:adjustRightInd w:val="0"/>
              <w:snapToGrid w:val="0"/>
              <w:jc w:val="center"/>
              <w:textAlignment w:val="baseline"/>
              <w:rPr>
                <w:rFonts w:ascii="Arial" w:hAnsi="Arial" w:eastAsia="Arial" w:cs="Arial"/>
                <w:snapToGrid w:val="0"/>
                <w:color w:val="auto"/>
                <w:kern w:val="0"/>
                <w:sz w:val="20"/>
                <w:szCs w:val="21"/>
                <w:highlight w:val="none"/>
                <w:lang w:eastAsia="en-US"/>
              </w:rPr>
            </w:pPr>
          </w:p>
        </w:tc>
        <w:tc>
          <w:tcPr>
            <w:tcW w:w="861" w:type="dxa"/>
            <w:gridSpan w:val="2"/>
            <w:tcBorders>
              <w:top w:val="single" w:color="auto" w:sz="4" w:space="0"/>
            </w:tcBorders>
            <w:vAlign w:val="center"/>
          </w:tcPr>
          <w:p w14:paraId="3499485A">
            <w:pPr>
              <w:widowControl/>
              <w:kinsoku w:val="0"/>
              <w:autoSpaceDE w:val="0"/>
              <w:autoSpaceDN w:val="0"/>
              <w:adjustRightInd w:val="0"/>
              <w:snapToGrid w:val="0"/>
              <w:spacing w:before="58" w:line="220" w:lineRule="auto"/>
              <w:ind w:left="37"/>
              <w:jc w:val="center"/>
              <w:textAlignment w:val="baseline"/>
              <w:rPr>
                <w:rFonts w:ascii="宋体" w:hAnsi="宋体" w:eastAsia="宋体" w:cs="宋体"/>
                <w:snapToGrid w:val="0"/>
                <w:color w:val="auto"/>
                <w:spacing w:val="-2"/>
                <w:kern w:val="0"/>
                <w:sz w:val="18"/>
                <w:szCs w:val="18"/>
                <w:highlight w:val="none"/>
                <w:lang w:eastAsia="en-US"/>
              </w:rPr>
            </w:pPr>
            <w:r>
              <w:rPr>
                <w:rFonts w:hint="eastAsia" w:ascii="宋体" w:hAnsi="宋体" w:eastAsia="宋体" w:cs="宋体"/>
                <w:snapToGrid w:val="0"/>
                <w:color w:val="auto"/>
                <w:spacing w:val="-2"/>
                <w:kern w:val="0"/>
                <w:sz w:val="18"/>
                <w:szCs w:val="18"/>
                <w:highlight w:val="none"/>
                <w:lang w:val="en-US" w:eastAsia="zh-CN"/>
              </w:rPr>
              <w:t>总</w:t>
            </w:r>
            <w:r>
              <w:rPr>
                <w:rFonts w:ascii="宋体" w:hAnsi="宋体" w:eastAsia="宋体" w:cs="宋体"/>
                <w:snapToGrid w:val="0"/>
                <w:color w:val="auto"/>
                <w:spacing w:val="-2"/>
                <w:kern w:val="0"/>
                <w:sz w:val="18"/>
                <w:szCs w:val="18"/>
                <w:highlight w:val="none"/>
                <w:lang w:eastAsia="en-US"/>
              </w:rPr>
              <w:t>监理</w:t>
            </w:r>
          </w:p>
          <w:p w14:paraId="5764F5AD">
            <w:pPr>
              <w:widowControl/>
              <w:kinsoku w:val="0"/>
              <w:autoSpaceDE w:val="0"/>
              <w:autoSpaceDN w:val="0"/>
              <w:adjustRightInd w:val="0"/>
              <w:snapToGrid w:val="0"/>
              <w:spacing w:before="58" w:line="220" w:lineRule="auto"/>
              <w:ind w:left="37"/>
              <w:jc w:val="center"/>
              <w:textAlignment w:val="baseline"/>
              <w:rPr>
                <w:rFonts w:ascii="宋体" w:hAnsi="宋体" w:eastAsia="宋体" w:cs="宋体"/>
                <w:snapToGrid w:val="0"/>
                <w:color w:val="auto"/>
                <w:spacing w:val="-2"/>
                <w:kern w:val="0"/>
                <w:sz w:val="18"/>
                <w:szCs w:val="18"/>
                <w:highlight w:val="none"/>
                <w:lang w:eastAsia="en-US"/>
              </w:rPr>
            </w:pPr>
            <w:r>
              <w:rPr>
                <w:rFonts w:ascii="宋体" w:hAnsi="宋体" w:eastAsia="宋体" w:cs="宋体"/>
                <w:snapToGrid w:val="0"/>
                <w:color w:val="auto"/>
                <w:spacing w:val="-2"/>
                <w:kern w:val="0"/>
                <w:sz w:val="18"/>
                <w:szCs w:val="18"/>
                <w:highlight w:val="none"/>
                <w:lang w:eastAsia="en-US"/>
              </w:rPr>
              <w:t>工程师</w:t>
            </w:r>
          </w:p>
        </w:tc>
        <w:tc>
          <w:tcPr>
            <w:tcW w:w="1047" w:type="dxa"/>
            <w:tcBorders>
              <w:top w:val="single" w:color="auto" w:sz="4" w:space="0"/>
            </w:tcBorders>
          </w:tcPr>
          <w:p w14:paraId="42521B23">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r>
    </w:tbl>
    <w:p w14:paraId="575F50E5">
      <w:pPr>
        <w:widowControl/>
        <w:kinsoku w:val="0"/>
        <w:autoSpaceDE w:val="0"/>
        <w:autoSpaceDN w:val="0"/>
        <w:adjustRightInd w:val="0"/>
        <w:snapToGrid w:val="0"/>
        <w:spacing w:before="37" w:line="233" w:lineRule="auto"/>
        <w:ind w:left="1141"/>
        <w:jc w:val="left"/>
        <w:textAlignment w:val="baseline"/>
        <w:rPr>
          <w:rFonts w:ascii="宋体" w:hAnsi="宋体" w:eastAsia="宋体" w:cs="宋体"/>
          <w:snapToGrid w:val="0"/>
          <w:color w:val="auto"/>
          <w:kern w:val="0"/>
          <w:sz w:val="18"/>
          <w:szCs w:val="18"/>
          <w:highlight w:val="none"/>
        </w:rPr>
      </w:pPr>
      <w:r>
        <w:rPr>
          <w:rFonts w:ascii="宋体" w:hAnsi="宋体" w:eastAsia="宋体" w:cs="宋体"/>
          <w:snapToGrid w:val="0"/>
          <w:color w:val="auto"/>
          <w:spacing w:val="-2"/>
          <w:kern w:val="0"/>
          <w:sz w:val="18"/>
          <w:szCs w:val="18"/>
          <w:highlight w:val="none"/>
        </w:rPr>
        <w:t>注：</w:t>
      </w:r>
      <w:r>
        <w:rPr>
          <w:rFonts w:ascii="Times New Roman" w:hAnsi="Times New Roman" w:eastAsia="Times New Roman" w:cs="Times New Roman"/>
          <w:snapToGrid w:val="0"/>
          <w:color w:val="auto"/>
          <w:spacing w:val="-2"/>
          <w:kern w:val="0"/>
          <w:sz w:val="18"/>
          <w:szCs w:val="18"/>
          <w:highlight w:val="none"/>
        </w:rPr>
        <w:t>1</w:t>
      </w:r>
      <w:r>
        <w:rPr>
          <w:rFonts w:ascii="宋体" w:hAnsi="宋体" w:eastAsia="宋体" w:cs="宋体"/>
          <w:snapToGrid w:val="0"/>
          <w:color w:val="auto"/>
          <w:spacing w:val="-2"/>
          <w:kern w:val="0"/>
          <w:sz w:val="18"/>
          <w:szCs w:val="18"/>
          <w:highlight w:val="none"/>
        </w:rPr>
        <w:t>、检查由</w:t>
      </w:r>
      <w:r>
        <w:rPr>
          <w:rFonts w:hint="eastAsia" w:ascii="宋体" w:hAnsi="宋体" w:eastAsia="宋体" w:cs="宋体"/>
          <w:snapToGrid w:val="0"/>
          <w:color w:val="auto"/>
          <w:spacing w:val="-2"/>
          <w:kern w:val="0"/>
          <w:sz w:val="18"/>
          <w:szCs w:val="18"/>
          <w:highlight w:val="none"/>
          <w:lang w:val="en-US" w:eastAsia="zh-CN"/>
        </w:rPr>
        <w:t>使用单位</w:t>
      </w:r>
      <w:r>
        <w:rPr>
          <w:rFonts w:ascii="宋体" w:hAnsi="宋体" w:eastAsia="宋体" w:cs="宋体"/>
          <w:snapToGrid w:val="0"/>
          <w:color w:val="auto"/>
          <w:spacing w:val="-2"/>
          <w:kern w:val="0"/>
          <w:sz w:val="18"/>
          <w:szCs w:val="18"/>
          <w:highlight w:val="none"/>
        </w:rPr>
        <w:t>项目</w:t>
      </w:r>
      <w:r>
        <w:rPr>
          <w:rFonts w:hint="eastAsia" w:ascii="宋体" w:hAnsi="宋体" w:eastAsia="宋体" w:cs="宋体"/>
          <w:snapToGrid w:val="0"/>
          <w:color w:val="auto"/>
          <w:spacing w:val="-2"/>
          <w:kern w:val="0"/>
          <w:sz w:val="18"/>
          <w:szCs w:val="18"/>
          <w:highlight w:val="none"/>
          <w:lang w:val="en-US" w:eastAsia="zh-CN"/>
        </w:rPr>
        <w:t>电气</w:t>
      </w:r>
      <w:r>
        <w:rPr>
          <w:rFonts w:ascii="宋体" w:hAnsi="宋体" w:eastAsia="宋体" w:cs="宋体"/>
          <w:snapToGrid w:val="0"/>
          <w:color w:val="auto"/>
          <w:spacing w:val="-2"/>
          <w:kern w:val="0"/>
          <w:sz w:val="18"/>
          <w:szCs w:val="18"/>
          <w:highlight w:val="none"/>
        </w:rPr>
        <w:t>技术负责人组织检查；</w:t>
      </w:r>
    </w:p>
    <w:p w14:paraId="6E8D3367">
      <w:pPr>
        <w:widowControl/>
        <w:kinsoku w:val="0"/>
        <w:autoSpaceDE w:val="0"/>
        <w:autoSpaceDN w:val="0"/>
        <w:adjustRightInd w:val="0"/>
        <w:snapToGrid w:val="0"/>
        <w:spacing w:before="12" w:line="233" w:lineRule="auto"/>
        <w:ind w:left="1497"/>
        <w:jc w:val="left"/>
        <w:textAlignment w:val="baseline"/>
        <w:rPr>
          <w:rFonts w:hint="eastAsia" w:ascii="宋体" w:hAnsi="宋体" w:eastAsia="宋体" w:cs="宋体"/>
          <w:snapToGrid w:val="0"/>
          <w:color w:val="auto"/>
          <w:kern w:val="0"/>
          <w:sz w:val="18"/>
          <w:szCs w:val="18"/>
          <w:highlight w:val="none"/>
          <w:lang w:eastAsia="zh-CN"/>
        </w:rPr>
      </w:pPr>
      <w:r>
        <w:rPr>
          <w:rFonts w:ascii="Times New Roman" w:hAnsi="Times New Roman" w:eastAsia="Times New Roman" w:cs="Times New Roman"/>
          <w:snapToGrid w:val="0"/>
          <w:color w:val="auto"/>
          <w:spacing w:val="-1"/>
          <w:kern w:val="0"/>
          <w:sz w:val="18"/>
          <w:szCs w:val="18"/>
          <w:highlight w:val="none"/>
        </w:rPr>
        <w:t>2</w:t>
      </w:r>
      <w:r>
        <w:rPr>
          <w:rFonts w:ascii="宋体" w:hAnsi="宋体" w:eastAsia="宋体" w:cs="宋体"/>
          <w:snapToGrid w:val="0"/>
          <w:color w:val="auto"/>
          <w:spacing w:val="-1"/>
          <w:kern w:val="0"/>
          <w:sz w:val="18"/>
          <w:szCs w:val="18"/>
          <w:highlight w:val="none"/>
        </w:rPr>
        <w:t>、检查内容可根据现场</w:t>
      </w:r>
      <w:r>
        <w:rPr>
          <w:rFonts w:hint="eastAsia" w:ascii="宋体" w:hAnsi="宋体" w:eastAsia="宋体" w:cs="宋体"/>
          <w:snapToGrid w:val="0"/>
          <w:color w:val="auto"/>
          <w:spacing w:val="-1"/>
          <w:kern w:val="0"/>
          <w:sz w:val="18"/>
          <w:szCs w:val="18"/>
          <w:highlight w:val="none"/>
          <w:lang w:val="en-US" w:eastAsia="zh-CN"/>
        </w:rPr>
        <w:t>各阶段</w:t>
      </w:r>
      <w:r>
        <w:rPr>
          <w:rFonts w:ascii="宋体" w:hAnsi="宋体" w:eastAsia="宋体" w:cs="宋体"/>
          <w:snapToGrid w:val="0"/>
          <w:color w:val="auto"/>
          <w:spacing w:val="-1"/>
          <w:kern w:val="0"/>
          <w:sz w:val="18"/>
          <w:szCs w:val="18"/>
          <w:highlight w:val="none"/>
        </w:rPr>
        <w:t>实际情况进行调整，检查周期需符合</w:t>
      </w:r>
      <w:r>
        <w:rPr>
          <w:rFonts w:hint="eastAsia" w:ascii="宋体" w:hAnsi="宋体" w:eastAsia="宋体" w:cs="宋体"/>
          <w:snapToGrid w:val="0"/>
          <w:color w:val="auto"/>
          <w:spacing w:val="-1"/>
          <w:kern w:val="0"/>
          <w:sz w:val="18"/>
          <w:szCs w:val="18"/>
          <w:highlight w:val="none"/>
          <w:lang w:val="en-US" w:eastAsia="zh-CN"/>
        </w:rPr>
        <w:t>标准规定</w:t>
      </w:r>
      <w:r>
        <w:rPr>
          <w:rFonts w:hint="eastAsia" w:ascii="宋体" w:hAnsi="宋体" w:eastAsia="宋体" w:cs="宋体"/>
          <w:snapToGrid w:val="0"/>
          <w:color w:val="auto"/>
          <w:spacing w:val="-1"/>
          <w:kern w:val="0"/>
          <w:sz w:val="18"/>
          <w:szCs w:val="18"/>
          <w:highlight w:val="none"/>
          <w:lang w:eastAsia="zh-CN"/>
        </w:rPr>
        <w:t>。</w:t>
      </w:r>
    </w:p>
    <w:p w14:paraId="0D252B96">
      <w:pPr>
        <w:widowControl/>
        <w:kinsoku w:val="0"/>
        <w:autoSpaceDE w:val="0"/>
        <w:autoSpaceDN w:val="0"/>
        <w:adjustRightInd w:val="0"/>
        <w:snapToGrid w:val="0"/>
        <w:spacing w:line="305" w:lineRule="auto"/>
        <w:jc w:val="left"/>
        <w:textAlignment w:val="baseline"/>
        <w:rPr>
          <w:rFonts w:ascii="Arial" w:hAnsi="Arial" w:eastAsia="Arial" w:cs="Arial"/>
          <w:snapToGrid w:val="0"/>
          <w:color w:val="auto"/>
          <w:kern w:val="0"/>
          <w:szCs w:val="21"/>
          <w:highlight w:val="none"/>
          <w:lang w:eastAsia="en-US"/>
        </w:rPr>
      </w:pPr>
    </w:p>
    <w:p w14:paraId="5E4EC1AE">
      <w:pPr>
        <w:widowControl/>
        <w:kinsoku w:val="0"/>
        <w:autoSpaceDE w:val="0"/>
        <w:autoSpaceDN w:val="0"/>
        <w:adjustRightInd w:val="0"/>
        <w:snapToGrid w:val="0"/>
        <w:spacing w:before="59" w:line="232" w:lineRule="auto"/>
        <w:ind w:left="2985"/>
        <w:jc w:val="left"/>
        <w:textAlignment w:val="baseline"/>
        <w:rPr>
          <w:rFonts w:ascii="黑体" w:hAnsi="黑体" w:eastAsia="黑体" w:cs="黑体"/>
          <w:snapToGrid w:val="0"/>
          <w:color w:val="auto"/>
          <w:spacing w:val="-1"/>
          <w:kern w:val="0"/>
          <w:sz w:val="18"/>
          <w:szCs w:val="18"/>
          <w:highlight w:val="none"/>
        </w:rPr>
      </w:pPr>
    </w:p>
    <w:p w14:paraId="7BD28258">
      <w:pPr>
        <w:widowControl/>
        <w:kinsoku w:val="0"/>
        <w:autoSpaceDE w:val="0"/>
        <w:autoSpaceDN w:val="0"/>
        <w:adjustRightInd w:val="0"/>
        <w:snapToGrid w:val="0"/>
        <w:spacing w:before="59" w:line="232" w:lineRule="auto"/>
        <w:ind w:left="2985"/>
        <w:jc w:val="left"/>
        <w:textAlignment w:val="baseline"/>
        <w:rPr>
          <w:rFonts w:ascii="黑体" w:hAnsi="黑体" w:eastAsia="黑体" w:cs="黑体"/>
          <w:snapToGrid w:val="0"/>
          <w:color w:val="auto"/>
          <w:spacing w:val="-1"/>
          <w:kern w:val="0"/>
          <w:sz w:val="18"/>
          <w:szCs w:val="18"/>
          <w:highlight w:val="none"/>
        </w:rPr>
      </w:pPr>
    </w:p>
    <w:p w14:paraId="3B856A5E">
      <w:pPr>
        <w:widowControl/>
        <w:kinsoku w:val="0"/>
        <w:autoSpaceDE w:val="0"/>
        <w:autoSpaceDN w:val="0"/>
        <w:adjustRightInd w:val="0"/>
        <w:snapToGrid w:val="0"/>
        <w:spacing w:before="59" w:line="232" w:lineRule="auto"/>
        <w:ind w:left="2985"/>
        <w:jc w:val="left"/>
        <w:textAlignment w:val="baseline"/>
        <w:rPr>
          <w:rFonts w:ascii="黑体" w:hAnsi="黑体" w:eastAsia="黑体" w:cs="黑体"/>
          <w:snapToGrid w:val="0"/>
          <w:color w:val="auto"/>
          <w:spacing w:val="-1"/>
          <w:kern w:val="0"/>
          <w:sz w:val="18"/>
          <w:szCs w:val="18"/>
          <w:highlight w:val="none"/>
        </w:rPr>
      </w:pPr>
    </w:p>
    <w:p w14:paraId="17F0984D">
      <w:pPr>
        <w:widowControl/>
        <w:kinsoku w:val="0"/>
        <w:autoSpaceDE w:val="0"/>
        <w:autoSpaceDN w:val="0"/>
        <w:adjustRightInd w:val="0"/>
        <w:snapToGrid w:val="0"/>
        <w:spacing w:line="304" w:lineRule="auto"/>
        <w:jc w:val="left"/>
        <w:textAlignment w:val="baseline"/>
        <w:rPr>
          <w:rFonts w:ascii="Arial" w:hAnsi="Arial" w:eastAsia="Arial" w:cs="Arial"/>
          <w:snapToGrid w:val="0"/>
          <w:color w:val="auto"/>
          <w:kern w:val="0"/>
          <w:szCs w:val="21"/>
          <w:highlight w:val="none"/>
        </w:rPr>
      </w:pPr>
    </w:p>
    <w:p w14:paraId="44F023CB">
      <w:pPr>
        <w:widowControl/>
        <w:kinsoku w:val="0"/>
        <w:autoSpaceDE w:val="0"/>
        <w:autoSpaceDN w:val="0"/>
        <w:adjustRightInd w:val="0"/>
        <w:snapToGrid w:val="0"/>
        <w:spacing w:line="304" w:lineRule="auto"/>
        <w:jc w:val="left"/>
        <w:textAlignment w:val="baseline"/>
        <w:rPr>
          <w:rFonts w:ascii="Arial" w:hAnsi="Arial" w:eastAsia="Arial" w:cs="Arial"/>
          <w:snapToGrid w:val="0"/>
          <w:color w:val="auto"/>
          <w:kern w:val="0"/>
          <w:szCs w:val="21"/>
          <w:highlight w:val="none"/>
        </w:rPr>
      </w:pPr>
    </w:p>
    <w:p w14:paraId="4FA33238">
      <w:pPr>
        <w:widowControl/>
        <w:kinsoku w:val="0"/>
        <w:autoSpaceDE w:val="0"/>
        <w:autoSpaceDN w:val="0"/>
        <w:adjustRightInd w:val="0"/>
        <w:snapToGrid w:val="0"/>
        <w:spacing w:line="304" w:lineRule="auto"/>
        <w:jc w:val="left"/>
        <w:textAlignment w:val="baseline"/>
        <w:rPr>
          <w:rFonts w:ascii="Arial" w:hAnsi="Arial" w:eastAsia="Arial" w:cs="Arial"/>
          <w:snapToGrid w:val="0"/>
          <w:color w:val="auto"/>
          <w:kern w:val="0"/>
          <w:szCs w:val="21"/>
          <w:highlight w:val="none"/>
        </w:rPr>
      </w:pPr>
    </w:p>
    <w:p w14:paraId="7E9AB924">
      <w:pPr>
        <w:widowControl/>
        <w:kinsoku w:val="0"/>
        <w:autoSpaceDE w:val="0"/>
        <w:autoSpaceDN w:val="0"/>
        <w:adjustRightInd w:val="0"/>
        <w:snapToGrid w:val="0"/>
        <w:spacing w:line="304" w:lineRule="auto"/>
        <w:jc w:val="left"/>
        <w:textAlignment w:val="baseline"/>
        <w:rPr>
          <w:rFonts w:ascii="Arial" w:hAnsi="Arial" w:eastAsia="Arial" w:cs="Arial"/>
          <w:snapToGrid w:val="0"/>
          <w:color w:val="auto"/>
          <w:kern w:val="0"/>
          <w:szCs w:val="21"/>
          <w:highlight w:val="none"/>
        </w:rPr>
      </w:pPr>
    </w:p>
    <w:p w14:paraId="389D7869">
      <w:pPr>
        <w:widowControl/>
        <w:kinsoku w:val="0"/>
        <w:autoSpaceDE w:val="0"/>
        <w:autoSpaceDN w:val="0"/>
        <w:adjustRightInd w:val="0"/>
        <w:snapToGrid w:val="0"/>
        <w:spacing w:line="304" w:lineRule="auto"/>
        <w:jc w:val="left"/>
        <w:textAlignment w:val="baseline"/>
        <w:rPr>
          <w:rFonts w:ascii="Arial" w:hAnsi="Arial" w:eastAsia="Arial" w:cs="Arial"/>
          <w:snapToGrid w:val="0"/>
          <w:color w:val="auto"/>
          <w:kern w:val="0"/>
          <w:szCs w:val="21"/>
          <w:highlight w:val="none"/>
        </w:rPr>
      </w:pPr>
    </w:p>
    <w:p w14:paraId="3D2AE2B5">
      <w:pPr>
        <w:widowControl/>
        <w:kinsoku w:val="0"/>
        <w:autoSpaceDE w:val="0"/>
        <w:autoSpaceDN w:val="0"/>
        <w:adjustRightInd w:val="0"/>
        <w:snapToGrid w:val="0"/>
        <w:spacing w:line="304" w:lineRule="auto"/>
        <w:jc w:val="left"/>
        <w:textAlignment w:val="baseline"/>
        <w:rPr>
          <w:rFonts w:ascii="Arial" w:hAnsi="Arial" w:eastAsia="Arial" w:cs="Arial"/>
          <w:snapToGrid w:val="0"/>
          <w:color w:val="auto"/>
          <w:kern w:val="0"/>
          <w:szCs w:val="21"/>
          <w:highlight w:val="none"/>
        </w:rPr>
      </w:pPr>
    </w:p>
    <w:p w14:paraId="48176B20">
      <w:pPr>
        <w:widowControl/>
        <w:kinsoku w:val="0"/>
        <w:autoSpaceDE w:val="0"/>
        <w:autoSpaceDN w:val="0"/>
        <w:adjustRightInd w:val="0"/>
        <w:snapToGrid w:val="0"/>
        <w:spacing w:before="59" w:line="299" w:lineRule="auto"/>
        <w:ind w:left="1725" w:right="1604"/>
        <w:jc w:val="center"/>
        <w:textAlignment w:val="baseline"/>
        <w:rPr>
          <w:rFonts w:ascii="黑体" w:hAnsi="黑体" w:eastAsia="黑体" w:cs="黑体"/>
          <w:snapToGrid w:val="0"/>
          <w:color w:val="auto"/>
          <w:spacing w:val="-1"/>
          <w:kern w:val="0"/>
          <w:sz w:val="18"/>
          <w:szCs w:val="18"/>
          <w:highlight w:val="none"/>
        </w:rPr>
      </w:pPr>
      <w:r>
        <w:rPr>
          <w:rFonts w:ascii="黑体" w:hAnsi="黑体" w:eastAsia="黑体" w:cs="黑体"/>
          <w:snapToGrid w:val="0"/>
          <w:color w:val="auto"/>
          <w:kern w:val="0"/>
          <w:sz w:val="18"/>
          <w:szCs w:val="18"/>
          <w:highlight w:val="none"/>
        </w:rPr>
        <w:t>表</w:t>
      </w:r>
      <w:r>
        <w:rPr>
          <w:rFonts w:ascii="黑体" w:hAnsi="黑体" w:eastAsia="黑体" w:cs="黑体"/>
          <w:snapToGrid w:val="0"/>
          <w:color w:val="auto"/>
          <w:spacing w:val="-42"/>
          <w:kern w:val="0"/>
          <w:sz w:val="18"/>
          <w:szCs w:val="18"/>
          <w:highlight w:val="none"/>
        </w:rPr>
        <w:t xml:space="preserve"> </w:t>
      </w:r>
      <w:r>
        <w:rPr>
          <w:rFonts w:ascii="Times New Roman" w:hAnsi="Times New Roman" w:eastAsia="Times New Roman" w:cs="Times New Roman"/>
          <w:snapToGrid w:val="0"/>
          <w:color w:val="auto"/>
          <w:kern w:val="0"/>
          <w:sz w:val="18"/>
          <w:szCs w:val="18"/>
          <w:highlight w:val="none"/>
        </w:rPr>
        <w:t>B.10.6</w:t>
      </w:r>
      <w:r>
        <w:rPr>
          <w:rFonts w:hint="eastAsia" w:ascii="Times New Roman" w:hAnsi="Times New Roman" w:eastAsia="宋体" w:cs="Times New Roman"/>
          <w:snapToGrid w:val="0"/>
          <w:color w:val="auto"/>
          <w:kern w:val="0"/>
          <w:sz w:val="18"/>
          <w:szCs w:val="18"/>
          <w:highlight w:val="none"/>
          <w:lang w:eastAsia="zh-CN"/>
        </w:rPr>
        <w:t xml:space="preserve"> </w:t>
      </w:r>
      <w:r>
        <w:rPr>
          <w:rFonts w:ascii="黑体" w:hAnsi="黑体" w:eastAsia="黑体" w:cs="黑体"/>
          <w:snapToGrid w:val="0"/>
          <w:color w:val="auto"/>
          <w:kern w:val="0"/>
          <w:sz w:val="18"/>
          <w:szCs w:val="18"/>
          <w:highlight w:val="none"/>
        </w:rPr>
        <w:t>电工安装、巡检、维</w:t>
      </w:r>
      <w:r>
        <w:rPr>
          <w:rFonts w:ascii="黑体" w:hAnsi="黑体" w:eastAsia="黑体" w:cs="黑体"/>
          <w:snapToGrid w:val="0"/>
          <w:color w:val="auto"/>
          <w:spacing w:val="-1"/>
          <w:kern w:val="0"/>
          <w:sz w:val="18"/>
          <w:szCs w:val="18"/>
          <w:highlight w:val="none"/>
        </w:rPr>
        <w:t>修、拆除工作记录</w:t>
      </w:r>
    </w:p>
    <w:p w14:paraId="66B7362D">
      <w:pPr>
        <w:widowControl/>
        <w:kinsoku w:val="0"/>
        <w:autoSpaceDE w:val="0"/>
        <w:autoSpaceDN w:val="0"/>
        <w:adjustRightInd w:val="0"/>
        <w:snapToGrid w:val="0"/>
        <w:spacing w:before="59" w:line="299" w:lineRule="auto"/>
        <w:ind w:left="1725" w:right="1604"/>
        <w:jc w:val="right"/>
        <w:textAlignment w:val="baseline"/>
        <w:rPr>
          <w:rFonts w:ascii="宋体" w:hAnsi="宋体" w:eastAsia="宋体" w:cs="宋体"/>
          <w:snapToGrid w:val="0"/>
          <w:color w:val="auto"/>
          <w:kern w:val="0"/>
          <w:sz w:val="18"/>
          <w:szCs w:val="18"/>
          <w:highlight w:val="none"/>
        </w:rPr>
      </w:pPr>
      <w:r>
        <w:rPr>
          <w:rFonts w:ascii="宋体" w:hAnsi="宋体" w:eastAsia="宋体" w:cs="宋体"/>
          <w:snapToGrid w:val="0"/>
          <w:color w:val="auto"/>
          <w:spacing w:val="-12"/>
          <w:kern w:val="0"/>
          <w:sz w:val="18"/>
          <w:szCs w:val="18"/>
          <w:highlight w:val="none"/>
        </w:rPr>
        <w:t>编号：</w:t>
      </w:r>
    </w:p>
    <w:tbl>
      <w:tblPr>
        <w:tblStyle w:val="14"/>
        <w:tblW w:w="6579" w:type="dxa"/>
        <w:tblInd w:w="100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98"/>
        <w:gridCol w:w="130"/>
        <w:gridCol w:w="439"/>
        <w:gridCol w:w="736"/>
        <w:gridCol w:w="746"/>
        <w:gridCol w:w="1477"/>
        <w:gridCol w:w="1160"/>
        <w:gridCol w:w="1193"/>
      </w:tblGrid>
      <w:tr w14:paraId="0F97E6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6" w:hRule="atLeast"/>
        </w:trPr>
        <w:tc>
          <w:tcPr>
            <w:tcW w:w="1267" w:type="dxa"/>
            <w:gridSpan w:val="3"/>
          </w:tcPr>
          <w:p w14:paraId="186FA237">
            <w:pPr>
              <w:widowControl/>
              <w:kinsoku w:val="0"/>
              <w:autoSpaceDE w:val="0"/>
              <w:autoSpaceDN w:val="0"/>
              <w:adjustRightInd w:val="0"/>
              <w:snapToGrid w:val="0"/>
              <w:spacing w:before="88" w:line="220" w:lineRule="auto"/>
              <w:ind w:left="252"/>
              <w:jc w:val="left"/>
              <w:textAlignment w:val="baseline"/>
              <w:rPr>
                <w:rFonts w:ascii="宋体" w:hAnsi="宋体" w:eastAsia="宋体" w:cs="宋体"/>
                <w:snapToGrid w:val="0"/>
                <w:color w:val="auto"/>
                <w:kern w:val="0"/>
                <w:sz w:val="18"/>
                <w:szCs w:val="18"/>
                <w:highlight w:val="none"/>
                <w:lang w:eastAsia="en-US"/>
              </w:rPr>
            </w:pPr>
            <w:r>
              <w:rPr>
                <w:rFonts w:ascii="宋体" w:hAnsi="宋体" w:eastAsia="宋体" w:cs="宋体"/>
                <w:snapToGrid w:val="0"/>
                <w:color w:val="auto"/>
                <w:spacing w:val="-2"/>
                <w:kern w:val="0"/>
                <w:sz w:val="18"/>
                <w:szCs w:val="18"/>
                <w:highlight w:val="none"/>
                <w:lang w:eastAsia="en-US"/>
              </w:rPr>
              <w:t>工程名称</w:t>
            </w:r>
          </w:p>
        </w:tc>
        <w:tc>
          <w:tcPr>
            <w:tcW w:w="5312" w:type="dxa"/>
            <w:gridSpan w:val="5"/>
          </w:tcPr>
          <w:p w14:paraId="6109C96D">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r>
      <w:tr w14:paraId="4D1110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35" w:hRule="atLeast"/>
        </w:trPr>
        <w:tc>
          <w:tcPr>
            <w:tcW w:w="698" w:type="dxa"/>
            <w:vMerge w:val="restart"/>
            <w:tcBorders>
              <w:bottom w:val="nil"/>
            </w:tcBorders>
            <w:textDirection w:val="tbRlV"/>
          </w:tcPr>
          <w:p w14:paraId="401FB325">
            <w:pPr>
              <w:widowControl/>
              <w:kinsoku w:val="0"/>
              <w:autoSpaceDE w:val="0"/>
              <w:autoSpaceDN w:val="0"/>
              <w:adjustRightInd w:val="0"/>
              <w:snapToGrid w:val="0"/>
              <w:spacing w:before="239" w:line="207" w:lineRule="auto"/>
              <w:ind w:left="994"/>
              <w:jc w:val="left"/>
              <w:textAlignment w:val="baseline"/>
              <w:rPr>
                <w:rFonts w:ascii="宋体" w:hAnsi="宋体" w:eastAsia="宋体" w:cs="宋体"/>
                <w:snapToGrid w:val="0"/>
                <w:color w:val="auto"/>
                <w:kern w:val="0"/>
                <w:sz w:val="18"/>
                <w:szCs w:val="18"/>
                <w:highlight w:val="none"/>
                <w:lang w:eastAsia="en-US"/>
              </w:rPr>
            </w:pPr>
            <w:r>
              <w:rPr>
                <w:rFonts w:ascii="宋体" w:hAnsi="宋体" w:eastAsia="宋体" w:cs="宋体"/>
                <w:snapToGrid w:val="0"/>
                <w:color w:val="auto"/>
                <w:spacing w:val="33"/>
                <w:kern w:val="0"/>
                <w:sz w:val="18"/>
                <w:szCs w:val="18"/>
                <w:highlight w:val="none"/>
                <w:lang w:eastAsia="en-US"/>
              </w:rPr>
              <w:t>工作内容</w:t>
            </w:r>
          </w:p>
        </w:tc>
        <w:tc>
          <w:tcPr>
            <w:tcW w:w="5881" w:type="dxa"/>
            <w:gridSpan w:val="7"/>
          </w:tcPr>
          <w:p w14:paraId="22D995C3">
            <w:pPr>
              <w:widowControl/>
              <w:kinsoku w:val="0"/>
              <w:autoSpaceDE w:val="0"/>
              <w:autoSpaceDN w:val="0"/>
              <w:adjustRightInd w:val="0"/>
              <w:snapToGrid w:val="0"/>
              <w:spacing w:before="26" w:line="220" w:lineRule="auto"/>
              <w:ind w:left="10"/>
              <w:jc w:val="left"/>
              <w:textAlignment w:val="baseline"/>
              <w:rPr>
                <w:rFonts w:ascii="宋体" w:hAnsi="宋体" w:eastAsia="宋体" w:cs="宋体"/>
                <w:snapToGrid w:val="0"/>
                <w:color w:val="auto"/>
                <w:kern w:val="0"/>
                <w:sz w:val="18"/>
                <w:szCs w:val="18"/>
                <w:highlight w:val="none"/>
              </w:rPr>
            </w:pPr>
            <w:r>
              <w:rPr>
                <w:rFonts w:ascii="宋体" w:hAnsi="宋体" w:eastAsia="宋体" w:cs="宋体"/>
                <w:snapToGrid w:val="0"/>
                <w:color w:val="auto"/>
                <w:spacing w:val="-5"/>
                <w:kern w:val="0"/>
                <w:sz w:val="18"/>
                <w:szCs w:val="18"/>
                <w:highlight w:val="none"/>
              </w:rPr>
              <w:t>安装、拆除设备名称：</w:t>
            </w:r>
          </w:p>
        </w:tc>
      </w:tr>
      <w:tr w14:paraId="5C6A53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38" w:hRule="atLeast"/>
        </w:trPr>
        <w:tc>
          <w:tcPr>
            <w:tcW w:w="698" w:type="dxa"/>
            <w:vMerge w:val="continue"/>
            <w:tcBorders>
              <w:top w:val="nil"/>
            </w:tcBorders>
            <w:textDirection w:val="tbRlV"/>
          </w:tcPr>
          <w:p w14:paraId="1E0E71FC">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rPr>
            </w:pPr>
          </w:p>
        </w:tc>
        <w:tc>
          <w:tcPr>
            <w:tcW w:w="5881" w:type="dxa"/>
            <w:gridSpan w:val="7"/>
          </w:tcPr>
          <w:p w14:paraId="599BC54B">
            <w:pPr>
              <w:widowControl/>
              <w:kinsoku w:val="0"/>
              <w:autoSpaceDE w:val="0"/>
              <w:autoSpaceDN w:val="0"/>
              <w:adjustRightInd w:val="0"/>
              <w:snapToGrid w:val="0"/>
              <w:spacing w:before="26" w:line="220" w:lineRule="auto"/>
              <w:ind w:left="10"/>
              <w:jc w:val="left"/>
              <w:textAlignment w:val="baseline"/>
              <w:rPr>
                <w:rFonts w:ascii="宋体" w:hAnsi="宋体" w:eastAsia="宋体" w:cs="宋体"/>
                <w:snapToGrid w:val="0"/>
                <w:color w:val="auto"/>
                <w:kern w:val="0"/>
                <w:sz w:val="18"/>
                <w:szCs w:val="18"/>
                <w:highlight w:val="none"/>
                <w:lang w:eastAsia="en-US"/>
              </w:rPr>
            </w:pPr>
            <w:r>
              <w:rPr>
                <w:rFonts w:hint="eastAsia" w:ascii="宋体" w:hAnsi="宋体" w:eastAsia="宋体" w:cs="宋体"/>
                <w:snapToGrid w:val="0"/>
                <w:color w:val="auto"/>
                <w:spacing w:val="-7"/>
                <w:kern w:val="0"/>
                <w:sz w:val="18"/>
                <w:szCs w:val="18"/>
                <w:highlight w:val="none"/>
                <w:lang w:val="en-US" w:eastAsia="zh-CN"/>
              </w:rPr>
              <w:t>巡检、</w:t>
            </w:r>
            <w:r>
              <w:rPr>
                <w:rFonts w:ascii="宋体" w:hAnsi="宋体" w:eastAsia="宋体" w:cs="宋体"/>
                <w:snapToGrid w:val="0"/>
                <w:color w:val="auto"/>
                <w:spacing w:val="-7"/>
                <w:kern w:val="0"/>
                <w:sz w:val="18"/>
                <w:szCs w:val="18"/>
                <w:highlight w:val="none"/>
                <w:lang w:eastAsia="en-US"/>
              </w:rPr>
              <w:t>维修设备名称：</w:t>
            </w:r>
          </w:p>
        </w:tc>
      </w:tr>
      <w:tr w14:paraId="76DBBA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88" w:hRule="atLeast"/>
        </w:trPr>
        <w:tc>
          <w:tcPr>
            <w:tcW w:w="6579" w:type="dxa"/>
            <w:gridSpan w:val="8"/>
          </w:tcPr>
          <w:p w14:paraId="29FAE5DD">
            <w:pPr>
              <w:widowControl/>
              <w:kinsoku w:val="0"/>
              <w:autoSpaceDE w:val="0"/>
              <w:autoSpaceDN w:val="0"/>
              <w:adjustRightInd w:val="0"/>
              <w:snapToGrid w:val="0"/>
              <w:spacing w:line="257" w:lineRule="auto"/>
              <w:jc w:val="left"/>
              <w:textAlignment w:val="baseline"/>
              <w:rPr>
                <w:rFonts w:ascii="Arial" w:hAnsi="Arial" w:eastAsia="Arial" w:cs="Arial"/>
                <w:snapToGrid w:val="0"/>
                <w:color w:val="auto"/>
                <w:kern w:val="0"/>
                <w:sz w:val="20"/>
                <w:szCs w:val="21"/>
                <w:highlight w:val="none"/>
              </w:rPr>
            </w:pPr>
            <w:r>
              <w:rPr>
                <w:rFonts w:ascii="Times New Roman" w:hAnsi="Times New Roman" w:eastAsia="Times New Roman" w:cs="Times New Roman"/>
                <w:snapToGrid w:val="0"/>
                <w:color w:val="auto"/>
                <w:spacing w:val="-5"/>
                <w:kern w:val="0"/>
                <w:sz w:val="18"/>
                <w:szCs w:val="18"/>
                <w:highlight w:val="none"/>
              </w:rPr>
              <w:t>1</w:t>
            </w:r>
            <w:r>
              <w:rPr>
                <w:rFonts w:ascii="宋体" w:hAnsi="宋体" w:eastAsia="宋体" w:cs="宋体"/>
                <w:snapToGrid w:val="0"/>
                <w:color w:val="auto"/>
                <w:spacing w:val="-5"/>
                <w:kern w:val="0"/>
                <w:sz w:val="18"/>
                <w:szCs w:val="18"/>
                <w:highlight w:val="none"/>
              </w:rPr>
              <w:t>、</w:t>
            </w:r>
            <w:r>
              <w:rPr>
                <w:rFonts w:ascii="宋体" w:hAnsi="宋体" w:eastAsia="宋体" w:cs="宋体"/>
                <w:snapToGrid w:val="0"/>
                <w:color w:val="auto"/>
                <w:spacing w:val="-3"/>
                <w:kern w:val="0"/>
                <w:sz w:val="18"/>
                <w:szCs w:val="18"/>
                <w:highlight w:val="none"/>
              </w:rPr>
              <w:t>安装、拆除</w:t>
            </w:r>
            <w:r>
              <w:rPr>
                <w:rFonts w:hint="eastAsia" w:ascii="宋体" w:hAnsi="宋体" w:eastAsia="宋体" w:cs="宋体"/>
                <w:snapToGrid w:val="0"/>
                <w:color w:val="auto"/>
                <w:spacing w:val="-3"/>
                <w:kern w:val="0"/>
                <w:sz w:val="18"/>
                <w:szCs w:val="18"/>
                <w:highlight w:val="none"/>
                <w:lang w:val="en-US" w:eastAsia="zh-CN"/>
              </w:rPr>
              <w:t>工作</w:t>
            </w:r>
            <w:r>
              <w:rPr>
                <w:rFonts w:ascii="宋体" w:hAnsi="宋体" w:eastAsia="宋体" w:cs="宋体"/>
                <w:snapToGrid w:val="0"/>
                <w:color w:val="auto"/>
                <w:spacing w:val="-3"/>
                <w:kern w:val="0"/>
                <w:sz w:val="18"/>
                <w:szCs w:val="18"/>
                <w:highlight w:val="none"/>
              </w:rPr>
              <w:t>记录：</w:t>
            </w:r>
          </w:p>
          <w:p w14:paraId="601AF71D">
            <w:pPr>
              <w:widowControl/>
              <w:kinsoku w:val="0"/>
              <w:autoSpaceDE w:val="0"/>
              <w:autoSpaceDN w:val="0"/>
              <w:adjustRightInd w:val="0"/>
              <w:snapToGrid w:val="0"/>
              <w:spacing w:line="257" w:lineRule="auto"/>
              <w:jc w:val="left"/>
              <w:textAlignment w:val="baseline"/>
              <w:rPr>
                <w:rFonts w:ascii="Arial" w:hAnsi="Arial" w:eastAsia="Arial" w:cs="Arial"/>
                <w:snapToGrid w:val="0"/>
                <w:color w:val="auto"/>
                <w:kern w:val="0"/>
                <w:sz w:val="20"/>
                <w:szCs w:val="21"/>
                <w:highlight w:val="none"/>
              </w:rPr>
            </w:pPr>
          </w:p>
          <w:p w14:paraId="3001BE21">
            <w:pPr>
              <w:widowControl/>
              <w:kinsoku w:val="0"/>
              <w:autoSpaceDE w:val="0"/>
              <w:autoSpaceDN w:val="0"/>
              <w:adjustRightInd w:val="0"/>
              <w:snapToGrid w:val="0"/>
              <w:spacing w:before="59" w:line="233" w:lineRule="auto"/>
              <w:ind w:left="9"/>
              <w:jc w:val="left"/>
              <w:textAlignment w:val="baseline"/>
              <w:rPr>
                <w:rFonts w:ascii="Times New Roman" w:hAnsi="Times New Roman" w:eastAsia="Times New Roman" w:cs="Times New Roman"/>
                <w:snapToGrid w:val="0"/>
                <w:color w:val="auto"/>
                <w:spacing w:val="-3"/>
                <w:kern w:val="0"/>
                <w:sz w:val="18"/>
                <w:szCs w:val="18"/>
                <w:highlight w:val="none"/>
              </w:rPr>
            </w:pPr>
          </w:p>
          <w:p w14:paraId="557BBF25">
            <w:pPr>
              <w:widowControl/>
              <w:kinsoku w:val="0"/>
              <w:autoSpaceDE w:val="0"/>
              <w:autoSpaceDN w:val="0"/>
              <w:adjustRightInd w:val="0"/>
              <w:snapToGrid w:val="0"/>
              <w:spacing w:before="59" w:line="233" w:lineRule="auto"/>
              <w:ind w:left="9"/>
              <w:jc w:val="left"/>
              <w:textAlignment w:val="baseline"/>
              <w:rPr>
                <w:rFonts w:ascii="Times New Roman" w:hAnsi="Times New Roman" w:eastAsia="Times New Roman" w:cs="Times New Roman"/>
                <w:snapToGrid w:val="0"/>
                <w:color w:val="auto"/>
                <w:spacing w:val="-3"/>
                <w:kern w:val="0"/>
                <w:sz w:val="18"/>
                <w:szCs w:val="18"/>
                <w:highlight w:val="none"/>
              </w:rPr>
            </w:pPr>
          </w:p>
          <w:p w14:paraId="556B038D">
            <w:pPr>
              <w:widowControl/>
              <w:kinsoku w:val="0"/>
              <w:autoSpaceDE w:val="0"/>
              <w:autoSpaceDN w:val="0"/>
              <w:adjustRightInd w:val="0"/>
              <w:snapToGrid w:val="0"/>
              <w:spacing w:before="59" w:line="233" w:lineRule="auto"/>
              <w:ind w:left="9"/>
              <w:jc w:val="left"/>
              <w:textAlignment w:val="baseline"/>
              <w:rPr>
                <w:rFonts w:ascii="宋体" w:hAnsi="宋体" w:eastAsia="宋体" w:cs="宋体"/>
                <w:snapToGrid w:val="0"/>
                <w:color w:val="auto"/>
                <w:kern w:val="0"/>
                <w:sz w:val="18"/>
                <w:szCs w:val="18"/>
                <w:highlight w:val="none"/>
              </w:rPr>
            </w:pPr>
            <w:r>
              <w:rPr>
                <w:rFonts w:ascii="Times New Roman" w:hAnsi="Times New Roman" w:eastAsia="Times New Roman" w:cs="Times New Roman"/>
                <w:snapToGrid w:val="0"/>
                <w:color w:val="auto"/>
                <w:spacing w:val="-3"/>
                <w:kern w:val="0"/>
                <w:sz w:val="18"/>
                <w:szCs w:val="18"/>
                <w:highlight w:val="none"/>
              </w:rPr>
              <w:t>2</w:t>
            </w:r>
            <w:r>
              <w:rPr>
                <w:rFonts w:ascii="宋体" w:hAnsi="宋体" w:eastAsia="宋体" w:cs="宋体"/>
                <w:snapToGrid w:val="0"/>
                <w:color w:val="auto"/>
                <w:spacing w:val="-3"/>
                <w:kern w:val="0"/>
                <w:sz w:val="18"/>
                <w:szCs w:val="18"/>
                <w:highlight w:val="none"/>
              </w:rPr>
              <w:t>、</w:t>
            </w:r>
            <w:r>
              <w:rPr>
                <w:rFonts w:ascii="宋体" w:hAnsi="宋体" w:eastAsia="宋体" w:cs="宋体"/>
                <w:snapToGrid w:val="0"/>
                <w:color w:val="auto"/>
                <w:spacing w:val="-5"/>
                <w:kern w:val="0"/>
                <w:sz w:val="18"/>
                <w:szCs w:val="18"/>
                <w:highlight w:val="none"/>
              </w:rPr>
              <w:t>巡检</w:t>
            </w:r>
            <w:r>
              <w:rPr>
                <w:rFonts w:ascii="宋体" w:hAnsi="宋体" w:eastAsia="宋体" w:cs="宋体"/>
                <w:snapToGrid w:val="0"/>
                <w:color w:val="auto"/>
                <w:spacing w:val="-3"/>
                <w:kern w:val="0"/>
                <w:sz w:val="18"/>
                <w:szCs w:val="18"/>
                <w:highlight w:val="none"/>
              </w:rPr>
              <w:t>、维修</w:t>
            </w:r>
            <w:r>
              <w:rPr>
                <w:rFonts w:hint="eastAsia" w:ascii="宋体" w:hAnsi="宋体" w:eastAsia="宋体" w:cs="宋体"/>
                <w:snapToGrid w:val="0"/>
                <w:color w:val="auto"/>
                <w:spacing w:val="-3"/>
                <w:kern w:val="0"/>
                <w:sz w:val="18"/>
                <w:szCs w:val="18"/>
                <w:highlight w:val="none"/>
                <w:lang w:val="en-US" w:eastAsia="zh-CN"/>
              </w:rPr>
              <w:t>及处理</w:t>
            </w:r>
            <w:r>
              <w:rPr>
                <w:rFonts w:ascii="宋体" w:hAnsi="宋体" w:eastAsia="宋体" w:cs="宋体"/>
                <w:snapToGrid w:val="0"/>
                <w:color w:val="auto"/>
                <w:spacing w:val="-5"/>
                <w:kern w:val="0"/>
                <w:sz w:val="18"/>
                <w:szCs w:val="18"/>
                <w:highlight w:val="none"/>
              </w:rPr>
              <w:t>问题记录：</w:t>
            </w:r>
          </w:p>
          <w:p w14:paraId="5B4D9D95">
            <w:pPr>
              <w:widowControl/>
              <w:kinsoku w:val="0"/>
              <w:autoSpaceDE w:val="0"/>
              <w:autoSpaceDN w:val="0"/>
              <w:adjustRightInd w:val="0"/>
              <w:snapToGrid w:val="0"/>
              <w:spacing w:line="256" w:lineRule="auto"/>
              <w:jc w:val="left"/>
              <w:textAlignment w:val="baseline"/>
              <w:rPr>
                <w:rFonts w:ascii="Arial" w:hAnsi="Arial" w:eastAsia="Arial" w:cs="Arial"/>
                <w:snapToGrid w:val="0"/>
                <w:color w:val="auto"/>
                <w:kern w:val="0"/>
                <w:sz w:val="20"/>
                <w:szCs w:val="21"/>
                <w:highlight w:val="none"/>
              </w:rPr>
            </w:pPr>
          </w:p>
          <w:p w14:paraId="7363DF7B">
            <w:pPr>
              <w:widowControl/>
              <w:kinsoku w:val="0"/>
              <w:autoSpaceDE w:val="0"/>
              <w:autoSpaceDN w:val="0"/>
              <w:adjustRightInd w:val="0"/>
              <w:snapToGrid w:val="0"/>
              <w:spacing w:line="257" w:lineRule="auto"/>
              <w:jc w:val="left"/>
              <w:textAlignment w:val="baseline"/>
              <w:rPr>
                <w:rFonts w:ascii="Arial" w:hAnsi="Arial" w:eastAsia="Arial" w:cs="Arial"/>
                <w:snapToGrid w:val="0"/>
                <w:color w:val="auto"/>
                <w:kern w:val="0"/>
                <w:sz w:val="20"/>
                <w:szCs w:val="21"/>
                <w:highlight w:val="none"/>
              </w:rPr>
            </w:pPr>
          </w:p>
          <w:p w14:paraId="6DF35A32">
            <w:pPr>
              <w:widowControl/>
              <w:kinsoku w:val="0"/>
              <w:autoSpaceDE w:val="0"/>
              <w:autoSpaceDN w:val="0"/>
              <w:adjustRightInd w:val="0"/>
              <w:snapToGrid w:val="0"/>
              <w:spacing w:line="257" w:lineRule="auto"/>
              <w:jc w:val="left"/>
              <w:textAlignment w:val="baseline"/>
              <w:rPr>
                <w:rFonts w:ascii="Arial" w:hAnsi="Arial" w:eastAsia="Arial" w:cs="Arial"/>
                <w:snapToGrid w:val="0"/>
                <w:color w:val="auto"/>
                <w:kern w:val="0"/>
                <w:sz w:val="20"/>
                <w:szCs w:val="21"/>
                <w:highlight w:val="none"/>
              </w:rPr>
            </w:pPr>
          </w:p>
          <w:p w14:paraId="2C19737C">
            <w:pPr>
              <w:widowControl/>
              <w:kinsoku w:val="0"/>
              <w:autoSpaceDE w:val="0"/>
              <w:autoSpaceDN w:val="0"/>
              <w:adjustRightInd w:val="0"/>
              <w:snapToGrid w:val="0"/>
              <w:spacing w:before="58" w:line="234" w:lineRule="auto"/>
              <w:ind w:left="13"/>
              <w:jc w:val="left"/>
              <w:textAlignment w:val="baseline"/>
              <w:rPr>
                <w:rFonts w:ascii="宋体" w:hAnsi="宋体" w:eastAsia="宋体" w:cs="宋体"/>
                <w:snapToGrid w:val="0"/>
                <w:color w:val="auto"/>
                <w:kern w:val="0"/>
                <w:sz w:val="18"/>
                <w:szCs w:val="18"/>
                <w:highlight w:val="none"/>
              </w:rPr>
            </w:pPr>
            <w:r>
              <w:rPr>
                <w:rFonts w:ascii="Times New Roman" w:hAnsi="Times New Roman" w:eastAsia="Times New Roman" w:cs="Times New Roman"/>
                <w:snapToGrid w:val="0"/>
                <w:color w:val="auto"/>
                <w:spacing w:val="-5"/>
                <w:kern w:val="0"/>
                <w:sz w:val="18"/>
                <w:szCs w:val="18"/>
                <w:highlight w:val="none"/>
              </w:rPr>
              <w:t>3</w:t>
            </w:r>
            <w:r>
              <w:rPr>
                <w:rFonts w:ascii="宋体" w:hAnsi="宋体" w:eastAsia="宋体" w:cs="宋体"/>
                <w:snapToGrid w:val="0"/>
                <w:color w:val="auto"/>
                <w:spacing w:val="-5"/>
                <w:kern w:val="0"/>
                <w:sz w:val="18"/>
                <w:szCs w:val="18"/>
                <w:highlight w:val="none"/>
              </w:rPr>
              <w:t>、其他工作情况记录：</w:t>
            </w:r>
          </w:p>
        </w:tc>
      </w:tr>
      <w:tr w14:paraId="6A500F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02" w:hRule="atLeast"/>
        </w:trPr>
        <w:tc>
          <w:tcPr>
            <w:tcW w:w="828" w:type="dxa"/>
            <w:gridSpan w:val="2"/>
          </w:tcPr>
          <w:p w14:paraId="538EBECF">
            <w:pPr>
              <w:widowControl/>
              <w:kinsoku w:val="0"/>
              <w:autoSpaceDE w:val="0"/>
              <w:autoSpaceDN w:val="0"/>
              <w:adjustRightInd w:val="0"/>
              <w:snapToGrid w:val="0"/>
              <w:spacing w:line="284" w:lineRule="auto"/>
              <w:jc w:val="left"/>
              <w:textAlignment w:val="baseline"/>
              <w:rPr>
                <w:rFonts w:ascii="Arial" w:hAnsi="Arial" w:eastAsia="Arial" w:cs="Arial"/>
                <w:snapToGrid w:val="0"/>
                <w:color w:val="auto"/>
                <w:kern w:val="0"/>
                <w:sz w:val="20"/>
                <w:szCs w:val="21"/>
                <w:highlight w:val="none"/>
              </w:rPr>
            </w:pPr>
          </w:p>
          <w:p w14:paraId="0F5E54CC">
            <w:pPr>
              <w:widowControl/>
              <w:kinsoku w:val="0"/>
              <w:autoSpaceDE w:val="0"/>
              <w:autoSpaceDN w:val="0"/>
              <w:adjustRightInd w:val="0"/>
              <w:snapToGrid w:val="0"/>
              <w:spacing w:before="59" w:line="222" w:lineRule="auto"/>
              <w:ind w:left="32"/>
              <w:jc w:val="left"/>
              <w:textAlignment w:val="baseline"/>
              <w:rPr>
                <w:rFonts w:ascii="宋体" w:hAnsi="宋体" w:eastAsia="宋体" w:cs="宋体"/>
                <w:snapToGrid w:val="0"/>
                <w:color w:val="auto"/>
                <w:kern w:val="0"/>
                <w:sz w:val="18"/>
                <w:szCs w:val="18"/>
                <w:highlight w:val="none"/>
                <w:lang w:eastAsia="en-US"/>
              </w:rPr>
            </w:pPr>
            <w:r>
              <w:rPr>
                <w:rFonts w:ascii="宋体" w:hAnsi="宋体" w:eastAsia="宋体" w:cs="宋体"/>
                <w:snapToGrid w:val="0"/>
                <w:color w:val="auto"/>
                <w:spacing w:val="-2"/>
                <w:kern w:val="0"/>
                <w:sz w:val="18"/>
                <w:szCs w:val="18"/>
                <w:highlight w:val="none"/>
                <w:lang w:eastAsia="en-US"/>
              </w:rPr>
              <w:t>记录人</w:t>
            </w:r>
          </w:p>
        </w:tc>
        <w:tc>
          <w:tcPr>
            <w:tcW w:w="1175" w:type="dxa"/>
            <w:gridSpan w:val="2"/>
          </w:tcPr>
          <w:p w14:paraId="29E3D0ED">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c>
          <w:tcPr>
            <w:tcW w:w="746" w:type="dxa"/>
          </w:tcPr>
          <w:p w14:paraId="140DAF04">
            <w:pPr>
              <w:widowControl/>
              <w:kinsoku w:val="0"/>
              <w:autoSpaceDE w:val="0"/>
              <w:autoSpaceDN w:val="0"/>
              <w:adjustRightInd w:val="0"/>
              <w:snapToGrid w:val="0"/>
              <w:spacing w:line="285" w:lineRule="auto"/>
              <w:jc w:val="left"/>
              <w:textAlignment w:val="baseline"/>
              <w:rPr>
                <w:rFonts w:ascii="Arial" w:hAnsi="Arial" w:eastAsia="Arial" w:cs="Arial"/>
                <w:snapToGrid w:val="0"/>
                <w:color w:val="auto"/>
                <w:kern w:val="0"/>
                <w:sz w:val="20"/>
                <w:szCs w:val="21"/>
                <w:highlight w:val="none"/>
                <w:lang w:eastAsia="en-US"/>
              </w:rPr>
            </w:pPr>
          </w:p>
          <w:p w14:paraId="113EB49F">
            <w:pPr>
              <w:widowControl/>
              <w:kinsoku w:val="0"/>
              <w:autoSpaceDE w:val="0"/>
              <w:autoSpaceDN w:val="0"/>
              <w:adjustRightInd w:val="0"/>
              <w:snapToGrid w:val="0"/>
              <w:spacing w:before="58" w:line="220" w:lineRule="auto"/>
              <w:ind w:left="166"/>
              <w:jc w:val="left"/>
              <w:textAlignment w:val="baseline"/>
              <w:rPr>
                <w:rFonts w:ascii="宋体" w:hAnsi="宋体" w:eastAsia="宋体" w:cs="宋体"/>
                <w:snapToGrid w:val="0"/>
                <w:color w:val="auto"/>
                <w:kern w:val="0"/>
                <w:sz w:val="18"/>
                <w:szCs w:val="18"/>
                <w:highlight w:val="none"/>
                <w:lang w:eastAsia="en-US"/>
              </w:rPr>
            </w:pPr>
            <w:r>
              <w:rPr>
                <w:rFonts w:ascii="宋体" w:hAnsi="宋体" w:eastAsia="宋体" w:cs="宋体"/>
                <w:snapToGrid w:val="0"/>
                <w:color w:val="auto"/>
                <w:spacing w:val="-19"/>
                <w:kern w:val="0"/>
                <w:sz w:val="18"/>
                <w:szCs w:val="18"/>
                <w:highlight w:val="none"/>
                <w:lang w:eastAsia="en-US"/>
              </w:rPr>
              <w:t>日</w:t>
            </w:r>
            <w:r>
              <w:rPr>
                <w:rFonts w:ascii="宋体" w:hAnsi="宋体" w:eastAsia="宋体" w:cs="宋体"/>
                <w:snapToGrid w:val="0"/>
                <w:color w:val="auto"/>
                <w:spacing w:val="10"/>
                <w:kern w:val="0"/>
                <w:sz w:val="18"/>
                <w:szCs w:val="18"/>
                <w:highlight w:val="none"/>
                <w:lang w:eastAsia="en-US"/>
              </w:rPr>
              <w:t xml:space="preserve"> </w:t>
            </w:r>
            <w:r>
              <w:rPr>
                <w:rFonts w:ascii="宋体" w:hAnsi="宋体" w:eastAsia="宋体" w:cs="宋体"/>
                <w:snapToGrid w:val="0"/>
                <w:color w:val="auto"/>
                <w:spacing w:val="-19"/>
                <w:kern w:val="0"/>
                <w:sz w:val="18"/>
                <w:szCs w:val="18"/>
                <w:highlight w:val="none"/>
                <w:lang w:eastAsia="en-US"/>
              </w:rPr>
              <w:t>期</w:t>
            </w:r>
          </w:p>
        </w:tc>
        <w:tc>
          <w:tcPr>
            <w:tcW w:w="1477" w:type="dxa"/>
          </w:tcPr>
          <w:p w14:paraId="0CD53C46">
            <w:pPr>
              <w:widowControl/>
              <w:kinsoku w:val="0"/>
              <w:autoSpaceDE w:val="0"/>
              <w:autoSpaceDN w:val="0"/>
              <w:adjustRightInd w:val="0"/>
              <w:snapToGrid w:val="0"/>
              <w:spacing w:line="284" w:lineRule="auto"/>
              <w:jc w:val="left"/>
              <w:textAlignment w:val="baseline"/>
              <w:rPr>
                <w:rFonts w:ascii="Arial" w:hAnsi="Arial" w:eastAsia="Arial" w:cs="Arial"/>
                <w:snapToGrid w:val="0"/>
                <w:color w:val="auto"/>
                <w:kern w:val="0"/>
                <w:sz w:val="20"/>
                <w:szCs w:val="21"/>
                <w:highlight w:val="none"/>
                <w:lang w:eastAsia="en-US"/>
              </w:rPr>
            </w:pPr>
          </w:p>
          <w:p w14:paraId="5FF004F1">
            <w:pPr>
              <w:widowControl/>
              <w:kinsoku w:val="0"/>
              <w:autoSpaceDE w:val="0"/>
              <w:autoSpaceDN w:val="0"/>
              <w:adjustRightInd w:val="0"/>
              <w:snapToGrid w:val="0"/>
              <w:spacing w:before="58" w:line="220" w:lineRule="auto"/>
              <w:ind w:left="259"/>
              <w:jc w:val="left"/>
              <w:textAlignment w:val="baseline"/>
              <w:rPr>
                <w:rFonts w:ascii="宋体" w:hAnsi="宋体" w:eastAsia="宋体" w:cs="宋体"/>
                <w:snapToGrid w:val="0"/>
                <w:color w:val="auto"/>
                <w:kern w:val="0"/>
                <w:sz w:val="18"/>
                <w:szCs w:val="18"/>
                <w:highlight w:val="none"/>
                <w:lang w:eastAsia="en-US"/>
              </w:rPr>
            </w:pPr>
            <w:r>
              <w:rPr>
                <w:rFonts w:ascii="宋体" w:hAnsi="宋体" w:eastAsia="宋体" w:cs="宋体"/>
                <w:snapToGrid w:val="0"/>
                <w:color w:val="auto"/>
                <w:spacing w:val="-7"/>
                <w:kern w:val="0"/>
                <w:sz w:val="18"/>
                <w:szCs w:val="18"/>
                <w:highlight w:val="none"/>
                <w:lang w:eastAsia="en-US"/>
              </w:rPr>
              <w:t>年</w:t>
            </w:r>
            <w:r>
              <w:rPr>
                <w:rFonts w:hint="eastAsia" w:ascii="宋体" w:hAnsi="宋体" w:eastAsia="宋体" w:cs="宋体"/>
                <w:snapToGrid w:val="0"/>
                <w:color w:val="auto"/>
                <w:spacing w:val="6"/>
                <w:kern w:val="0"/>
                <w:sz w:val="18"/>
                <w:szCs w:val="18"/>
                <w:highlight w:val="none"/>
                <w:lang w:eastAsia="zh-CN"/>
              </w:rPr>
              <w:t xml:space="preserve"> </w:t>
            </w:r>
            <w:r>
              <w:rPr>
                <w:rFonts w:ascii="宋体" w:hAnsi="宋体" w:eastAsia="宋体" w:cs="宋体"/>
                <w:snapToGrid w:val="0"/>
                <w:color w:val="auto"/>
                <w:spacing w:val="-7"/>
                <w:kern w:val="0"/>
                <w:sz w:val="18"/>
                <w:szCs w:val="18"/>
                <w:highlight w:val="none"/>
                <w:lang w:eastAsia="en-US"/>
              </w:rPr>
              <w:t>月</w:t>
            </w:r>
            <w:r>
              <w:rPr>
                <w:rFonts w:hint="eastAsia" w:ascii="宋体" w:hAnsi="宋体" w:eastAsia="宋体" w:cs="宋体"/>
                <w:snapToGrid w:val="0"/>
                <w:color w:val="auto"/>
                <w:spacing w:val="19"/>
                <w:kern w:val="0"/>
                <w:sz w:val="18"/>
                <w:szCs w:val="18"/>
                <w:highlight w:val="none"/>
                <w:lang w:eastAsia="zh-CN"/>
              </w:rPr>
              <w:t xml:space="preserve"> </w:t>
            </w:r>
            <w:r>
              <w:rPr>
                <w:rFonts w:ascii="宋体" w:hAnsi="宋体" w:eastAsia="宋体" w:cs="宋体"/>
                <w:snapToGrid w:val="0"/>
                <w:color w:val="auto"/>
                <w:spacing w:val="-7"/>
                <w:kern w:val="0"/>
                <w:sz w:val="18"/>
                <w:szCs w:val="18"/>
                <w:highlight w:val="none"/>
                <w:lang w:eastAsia="en-US"/>
              </w:rPr>
              <w:t>日</w:t>
            </w:r>
          </w:p>
        </w:tc>
        <w:tc>
          <w:tcPr>
            <w:tcW w:w="1160" w:type="dxa"/>
          </w:tcPr>
          <w:p w14:paraId="76288511">
            <w:pPr>
              <w:widowControl/>
              <w:kinsoku w:val="0"/>
              <w:autoSpaceDE w:val="0"/>
              <w:autoSpaceDN w:val="0"/>
              <w:adjustRightInd w:val="0"/>
              <w:snapToGrid w:val="0"/>
              <w:spacing w:line="285" w:lineRule="auto"/>
              <w:jc w:val="left"/>
              <w:textAlignment w:val="baseline"/>
              <w:rPr>
                <w:rFonts w:ascii="Arial" w:hAnsi="Arial" w:eastAsia="Arial" w:cs="Arial"/>
                <w:snapToGrid w:val="0"/>
                <w:color w:val="auto"/>
                <w:kern w:val="0"/>
                <w:sz w:val="20"/>
                <w:szCs w:val="21"/>
                <w:highlight w:val="none"/>
                <w:lang w:eastAsia="en-US"/>
              </w:rPr>
            </w:pPr>
          </w:p>
          <w:p w14:paraId="762CCBEF">
            <w:pPr>
              <w:widowControl/>
              <w:kinsoku w:val="0"/>
              <w:autoSpaceDE w:val="0"/>
              <w:autoSpaceDN w:val="0"/>
              <w:adjustRightInd w:val="0"/>
              <w:snapToGrid w:val="0"/>
              <w:spacing w:before="58" w:line="220" w:lineRule="auto"/>
              <w:ind w:left="297"/>
              <w:jc w:val="left"/>
              <w:textAlignment w:val="baseline"/>
              <w:rPr>
                <w:rFonts w:ascii="宋体" w:hAnsi="宋体" w:eastAsia="宋体" w:cs="宋体"/>
                <w:snapToGrid w:val="0"/>
                <w:color w:val="auto"/>
                <w:kern w:val="0"/>
                <w:sz w:val="18"/>
                <w:szCs w:val="18"/>
                <w:highlight w:val="none"/>
                <w:lang w:eastAsia="en-US"/>
              </w:rPr>
            </w:pPr>
            <w:r>
              <w:rPr>
                <w:rFonts w:ascii="宋体" w:hAnsi="宋体" w:eastAsia="宋体" w:cs="宋体"/>
                <w:snapToGrid w:val="0"/>
                <w:color w:val="auto"/>
                <w:spacing w:val="-4"/>
                <w:kern w:val="0"/>
                <w:sz w:val="18"/>
                <w:szCs w:val="18"/>
                <w:highlight w:val="none"/>
                <w:lang w:eastAsia="en-US"/>
              </w:rPr>
              <w:t>审核人</w:t>
            </w:r>
          </w:p>
        </w:tc>
        <w:tc>
          <w:tcPr>
            <w:tcW w:w="1193" w:type="dxa"/>
          </w:tcPr>
          <w:p w14:paraId="27EB568C">
            <w:pPr>
              <w:widowControl/>
              <w:kinsoku w:val="0"/>
              <w:autoSpaceDE w:val="0"/>
              <w:autoSpaceDN w:val="0"/>
              <w:adjustRightInd w:val="0"/>
              <w:snapToGrid w:val="0"/>
              <w:jc w:val="left"/>
              <w:textAlignment w:val="baseline"/>
              <w:rPr>
                <w:rFonts w:ascii="Arial" w:hAnsi="Arial" w:eastAsia="Arial" w:cs="Arial"/>
                <w:snapToGrid w:val="0"/>
                <w:color w:val="auto"/>
                <w:kern w:val="0"/>
                <w:sz w:val="20"/>
                <w:szCs w:val="21"/>
                <w:highlight w:val="none"/>
                <w:lang w:eastAsia="en-US"/>
              </w:rPr>
            </w:pPr>
          </w:p>
        </w:tc>
      </w:tr>
    </w:tbl>
    <w:p w14:paraId="0F52F2B0">
      <w:pPr>
        <w:widowControl/>
        <w:kinsoku w:val="0"/>
        <w:autoSpaceDE w:val="0"/>
        <w:autoSpaceDN w:val="0"/>
        <w:adjustRightInd w:val="0"/>
        <w:snapToGrid w:val="0"/>
        <w:spacing w:before="74" w:line="220" w:lineRule="auto"/>
        <w:ind w:left="1141"/>
        <w:jc w:val="left"/>
        <w:textAlignment w:val="baseline"/>
        <w:rPr>
          <w:rFonts w:ascii="宋体" w:hAnsi="宋体" w:eastAsia="宋体" w:cs="宋体"/>
          <w:snapToGrid w:val="0"/>
          <w:color w:val="auto"/>
          <w:kern w:val="0"/>
          <w:sz w:val="18"/>
          <w:szCs w:val="18"/>
          <w:highlight w:val="none"/>
        </w:rPr>
      </w:pPr>
      <w:r>
        <w:rPr>
          <w:rFonts w:ascii="宋体" w:hAnsi="宋体" w:eastAsia="宋体" w:cs="宋体"/>
          <w:snapToGrid w:val="0"/>
          <w:color w:val="auto"/>
          <w:spacing w:val="-2"/>
          <w:kern w:val="0"/>
          <w:sz w:val="18"/>
          <w:szCs w:val="18"/>
          <w:highlight w:val="none"/>
        </w:rPr>
        <w:t>注：记录人为</w:t>
      </w:r>
      <w:r>
        <w:rPr>
          <w:rFonts w:hint="eastAsia" w:ascii="宋体" w:hAnsi="宋体" w:eastAsia="宋体" w:cs="宋体"/>
          <w:snapToGrid w:val="0"/>
          <w:color w:val="auto"/>
          <w:spacing w:val="-2"/>
          <w:kern w:val="0"/>
          <w:sz w:val="18"/>
          <w:szCs w:val="18"/>
          <w:highlight w:val="none"/>
          <w:lang w:val="en-US" w:eastAsia="zh-CN"/>
        </w:rPr>
        <w:t>现场</w:t>
      </w:r>
      <w:r>
        <w:rPr>
          <w:rFonts w:ascii="宋体" w:hAnsi="宋体" w:eastAsia="宋体" w:cs="宋体"/>
          <w:snapToGrid w:val="0"/>
          <w:color w:val="auto"/>
          <w:spacing w:val="-2"/>
          <w:kern w:val="0"/>
          <w:sz w:val="18"/>
          <w:szCs w:val="18"/>
          <w:highlight w:val="none"/>
        </w:rPr>
        <w:t>电工，每周由项目经理</w:t>
      </w:r>
      <w:r>
        <w:rPr>
          <w:rFonts w:hint="eastAsia" w:ascii="宋体" w:hAnsi="宋体" w:eastAsia="宋体" w:cs="宋体"/>
          <w:snapToGrid w:val="0"/>
          <w:color w:val="auto"/>
          <w:spacing w:val="-2"/>
          <w:kern w:val="0"/>
          <w:sz w:val="18"/>
          <w:szCs w:val="18"/>
          <w:highlight w:val="none"/>
          <w:lang w:val="en-US" w:eastAsia="zh-CN"/>
        </w:rPr>
        <w:t>组织检查并审核签字</w:t>
      </w:r>
      <w:r>
        <w:rPr>
          <w:rFonts w:ascii="宋体" w:hAnsi="宋体" w:eastAsia="宋体" w:cs="宋体"/>
          <w:snapToGrid w:val="0"/>
          <w:color w:val="auto"/>
          <w:spacing w:val="-2"/>
          <w:kern w:val="0"/>
          <w:sz w:val="18"/>
          <w:szCs w:val="18"/>
          <w:highlight w:val="none"/>
        </w:rPr>
        <w:t>。</w:t>
      </w:r>
    </w:p>
    <w:p w14:paraId="55B13778">
      <w:pPr>
        <w:spacing w:before="64" w:line="233" w:lineRule="auto"/>
        <w:jc w:val="center"/>
        <w:rPr>
          <w:rFonts w:ascii="黑体" w:hAnsi="黑体" w:eastAsia="黑体" w:cs="黑体"/>
          <w:color w:val="auto"/>
          <w:spacing w:val="-3"/>
          <w:highlight w:val="none"/>
          <w:lang w:eastAsia="zh-CN"/>
        </w:rPr>
      </w:pPr>
    </w:p>
    <w:p w14:paraId="5C45BBDC">
      <w:pPr>
        <w:spacing w:before="64" w:line="233" w:lineRule="auto"/>
        <w:jc w:val="center"/>
        <w:rPr>
          <w:rFonts w:ascii="黑体" w:hAnsi="黑体" w:eastAsia="黑体" w:cs="黑体"/>
          <w:color w:val="auto"/>
          <w:spacing w:val="-3"/>
          <w:highlight w:val="none"/>
          <w:lang w:eastAsia="zh-CN"/>
        </w:rPr>
      </w:pPr>
    </w:p>
    <w:p w14:paraId="1024B58D">
      <w:pPr>
        <w:spacing w:before="64" w:line="233" w:lineRule="auto"/>
        <w:jc w:val="center"/>
        <w:rPr>
          <w:rFonts w:ascii="黑体" w:hAnsi="黑体" w:eastAsia="黑体" w:cs="黑体"/>
          <w:color w:val="auto"/>
          <w:spacing w:val="-3"/>
          <w:highlight w:val="none"/>
          <w:lang w:eastAsia="zh-CN"/>
        </w:rPr>
      </w:pPr>
    </w:p>
    <w:p w14:paraId="5742B681">
      <w:pPr>
        <w:spacing w:before="64" w:line="233" w:lineRule="auto"/>
        <w:jc w:val="center"/>
        <w:rPr>
          <w:rFonts w:ascii="黑体" w:hAnsi="黑体" w:eastAsia="黑体" w:cs="黑体"/>
          <w:color w:val="auto"/>
          <w:spacing w:val="-3"/>
          <w:highlight w:val="none"/>
          <w:lang w:eastAsia="zh-CN"/>
        </w:rPr>
      </w:pPr>
    </w:p>
    <w:p w14:paraId="592CFA6C">
      <w:pPr>
        <w:spacing w:before="64" w:line="233" w:lineRule="auto"/>
        <w:jc w:val="center"/>
        <w:rPr>
          <w:rFonts w:ascii="黑体" w:hAnsi="黑体" w:eastAsia="黑体" w:cs="黑体"/>
          <w:color w:val="auto"/>
          <w:spacing w:val="-3"/>
          <w:highlight w:val="none"/>
          <w:lang w:eastAsia="zh-CN"/>
        </w:rPr>
      </w:pPr>
    </w:p>
    <w:p w14:paraId="46CF41DE">
      <w:pPr>
        <w:spacing w:before="64" w:line="233" w:lineRule="auto"/>
        <w:jc w:val="center"/>
        <w:rPr>
          <w:rFonts w:ascii="黑体" w:hAnsi="黑体" w:eastAsia="黑体" w:cs="黑体"/>
          <w:color w:val="auto"/>
          <w:spacing w:val="-3"/>
          <w:highlight w:val="none"/>
          <w:lang w:eastAsia="zh-CN"/>
        </w:rPr>
      </w:pPr>
    </w:p>
    <w:p w14:paraId="44DCB636">
      <w:pPr>
        <w:spacing w:before="64" w:line="233" w:lineRule="auto"/>
        <w:jc w:val="center"/>
        <w:rPr>
          <w:rFonts w:ascii="黑体" w:hAnsi="黑体" w:eastAsia="黑体" w:cs="黑体"/>
          <w:color w:val="auto"/>
          <w:spacing w:val="-3"/>
          <w:highlight w:val="none"/>
          <w:lang w:eastAsia="zh-CN"/>
        </w:rPr>
      </w:pPr>
    </w:p>
    <w:p w14:paraId="6971BB50">
      <w:pPr>
        <w:spacing w:before="64" w:line="233" w:lineRule="auto"/>
        <w:jc w:val="center"/>
        <w:rPr>
          <w:rFonts w:ascii="黑体" w:hAnsi="黑体" w:eastAsia="黑体" w:cs="黑体"/>
          <w:color w:val="auto"/>
          <w:spacing w:val="-3"/>
          <w:highlight w:val="none"/>
          <w:lang w:eastAsia="zh-CN"/>
        </w:rPr>
      </w:pPr>
    </w:p>
    <w:p w14:paraId="725360A3">
      <w:pPr>
        <w:spacing w:before="64" w:line="233" w:lineRule="auto"/>
        <w:jc w:val="center"/>
        <w:rPr>
          <w:rFonts w:ascii="黑体" w:hAnsi="黑体" w:eastAsia="黑体" w:cs="黑体"/>
          <w:color w:val="auto"/>
          <w:spacing w:val="-3"/>
          <w:highlight w:val="none"/>
          <w:lang w:eastAsia="zh-CN"/>
        </w:rPr>
      </w:pPr>
    </w:p>
    <w:p w14:paraId="0D1019E7">
      <w:pPr>
        <w:spacing w:before="64" w:line="233" w:lineRule="auto"/>
        <w:jc w:val="center"/>
        <w:rPr>
          <w:rFonts w:ascii="黑体" w:hAnsi="黑体" w:eastAsia="黑体" w:cs="黑体"/>
          <w:color w:val="auto"/>
          <w:spacing w:val="-3"/>
          <w:highlight w:val="none"/>
          <w:lang w:eastAsia="zh-CN"/>
        </w:rPr>
      </w:pPr>
    </w:p>
    <w:p w14:paraId="461AEAC9">
      <w:pPr>
        <w:spacing w:before="64" w:line="233" w:lineRule="auto"/>
        <w:jc w:val="center"/>
        <w:rPr>
          <w:rFonts w:ascii="黑体" w:hAnsi="黑体" w:eastAsia="黑体" w:cs="黑体"/>
          <w:color w:val="auto"/>
          <w:spacing w:val="-3"/>
          <w:highlight w:val="none"/>
          <w:lang w:eastAsia="zh-CN"/>
        </w:rPr>
      </w:pPr>
    </w:p>
    <w:p w14:paraId="5EA2229F">
      <w:pPr>
        <w:spacing w:before="64" w:line="233" w:lineRule="auto"/>
        <w:jc w:val="center"/>
        <w:rPr>
          <w:rFonts w:ascii="黑体" w:hAnsi="黑体" w:eastAsia="黑体" w:cs="黑体"/>
          <w:color w:val="auto"/>
          <w:spacing w:val="-3"/>
          <w:highlight w:val="none"/>
          <w:lang w:eastAsia="zh-CN"/>
        </w:rPr>
      </w:pPr>
    </w:p>
    <w:p w14:paraId="5DEFAB04">
      <w:pPr>
        <w:spacing w:before="59" w:line="299" w:lineRule="auto"/>
        <w:ind w:right="1604"/>
        <w:jc w:val="center"/>
        <w:rPr>
          <w:rFonts w:hint="default" w:ascii="黑体" w:hAnsi="黑体" w:eastAsia="黑体" w:cs="黑体"/>
          <w:color w:val="auto"/>
          <w:sz w:val="18"/>
          <w:szCs w:val="18"/>
          <w:highlight w:val="none"/>
          <w:lang w:val="en-US" w:eastAsia="zh-CN"/>
        </w:rPr>
      </w:pPr>
      <w:bookmarkStart w:id="65" w:name="_Toc13465"/>
      <w:bookmarkStart w:id="66" w:name="_Toc17641"/>
      <w:bookmarkStart w:id="67" w:name="_Toc7920"/>
      <w:r>
        <w:rPr>
          <w:rFonts w:hint="eastAsia" w:ascii="黑体" w:hAnsi="黑体" w:eastAsia="黑体" w:cs="黑体"/>
          <w:color w:val="auto"/>
          <w:sz w:val="18"/>
          <w:szCs w:val="18"/>
          <w:highlight w:val="none"/>
          <w:lang w:val="en-US" w:eastAsia="zh-CN"/>
        </w:rPr>
        <w:t xml:space="preserve">          表B.11.1 有限空间作业部位识别清</w:t>
      </w:r>
      <w:bookmarkStart w:id="68" w:name="_Toc12466"/>
      <w:bookmarkStart w:id="69" w:name="_Toc12002"/>
      <w:r>
        <w:rPr>
          <w:rFonts w:hint="eastAsia" w:ascii="黑体" w:hAnsi="黑体" w:eastAsia="黑体" w:cs="黑体"/>
          <w:color w:val="auto"/>
          <w:sz w:val="18"/>
          <w:szCs w:val="18"/>
          <w:highlight w:val="none"/>
          <w:lang w:val="en-US" w:eastAsia="zh-CN"/>
        </w:rPr>
        <w:t>单</w:t>
      </w:r>
      <w:bookmarkEnd w:id="65"/>
      <w:bookmarkEnd w:id="66"/>
      <w:bookmarkEnd w:id="67"/>
    </w:p>
    <w:bookmarkEnd w:id="68"/>
    <w:bookmarkEnd w:id="69"/>
    <w:p w14:paraId="1B7C1DB9">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color w:val="auto"/>
          <w:spacing w:val="7"/>
          <w:sz w:val="20"/>
          <w:szCs w:val="20"/>
          <w:highlight w:val="none"/>
          <w:lang w:eastAsia="zh-CN"/>
        </w:rPr>
      </w:pPr>
      <w:r>
        <w:rPr>
          <w:rFonts w:hint="eastAsia" w:ascii="宋体" w:hAnsi="宋体" w:cs="宋体"/>
          <w:color w:val="auto"/>
          <w:spacing w:val="7"/>
          <w:sz w:val="20"/>
          <w:szCs w:val="20"/>
          <w:highlight w:val="none"/>
          <w:lang w:val="en-US" w:eastAsia="zh-CN"/>
        </w:rPr>
        <w:t xml:space="preserve">    </w:t>
      </w:r>
      <w:r>
        <w:rPr>
          <w:rFonts w:hint="eastAsia" w:ascii="黑体" w:hAnsi="黑体" w:eastAsia="黑体" w:cs="黑体"/>
          <w:color w:val="auto"/>
          <w:sz w:val="18"/>
          <w:szCs w:val="18"/>
          <w:highlight w:val="none"/>
          <w:lang w:val="en-US" w:eastAsia="zh-CN"/>
        </w:rPr>
        <w:t xml:space="preserve">                                                 编号：</w:t>
      </w:r>
    </w:p>
    <w:tbl>
      <w:tblPr>
        <w:tblStyle w:val="10"/>
        <w:tblW w:w="6679" w:type="dxa"/>
        <w:jc w:val="center"/>
        <w:tblBorders>
          <w:top w:val="single" w:color="auto" w:sz="6" w:space="0"/>
          <w:left w:val="single" w:color="auto" w:sz="6" w:space="0"/>
          <w:bottom w:val="single" w:color="auto" w:sz="6" w:space="0"/>
          <w:right w:val="single" w:color="auto" w:sz="6" w:space="0"/>
          <w:insideH w:val="single" w:color="auto" w:sz="2" w:space="0"/>
          <w:insideV w:val="single" w:color="auto" w:sz="2" w:space="0"/>
        </w:tblBorders>
        <w:tblLayout w:type="fixed"/>
        <w:tblCellMar>
          <w:top w:w="51" w:type="dxa"/>
          <w:left w:w="28" w:type="dxa"/>
          <w:bottom w:w="56" w:type="dxa"/>
          <w:right w:w="28" w:type="dxa"/>
        </w:tblCellMar>
      </w:tblPr>
      <w:tblGrid>
        <w:gridCol w:w="912"/>
        <w:gridCol w:w="1309"/>
        <w:gridCol w:w="1100"/>
        <w:gridCol w:w="899"/>
        <w:gridCol w:w="938"/>
        <w:gridCol w:w="909"/>
        <w:gridCol w:w="612"/>
      </w:tblGrid>
      <w:tr w14:paraId="4E004D0D">
        <w:tblPrEx>
          <w:tblBorders>
            <w:top w:val="single" w:color="auto" w:sz="6" w:space="0"/>
            <w:left w:val="single" w:color="auto" w:sz="6" w:space="0"/>
            <w:bottom w:val="single" w:color="auto" w:sz="6" w:space="0"/>
            <w:right w:val="single" w:color="auto" w:sz="6" w:space="0"/>
            <w:insideH w:val="single" w:color="auto" w:sz="2" w:space="0"/>
            <w:insideV w:val="single" w:color="auto" w:sz="2" w:space="0"/>
          </w:tblBorders>
          <w:tblCellMar>
            <w:top w:w="51" w:type="dxa"/>
            <w:left w:w="28" w:type="dxa"/>
            <w:bottom w:w="56" w:type="dxa"/>
            <w:right w:w="28" w:type="dxa"/>
          </w:tblCellMar>
        </w:tblPrEx>
        <w:trPr>
          <w:trHeight w:val="658" w:hRule="atLeast"/>
          <w:jc w:val="center"/>
        </w:trPr>
        <w:tc>
          <w:tcPr>
            <w:tcW w:w="912" w:type="dxa"/>
            <w:vAlign w:val="center"/>
          </w:tcPr>
          <w:p w14:paraId="121D3439">
            <w:pPr>
              <w:pageBreakBefore w:val="0"/>
              <w:kinsoku/>
              <w:wordWrap/>
              <w:overflowPunct/>
              <w:topLinePunct w:val="0"/>
              <w:autoSpaceDN/>
              <w:bidi w:val="0"/>
              <w:adjustRightInd/>
              <w:spacing w:line="360" w:lineRule="auto"/>
              <w:ind w:firstLine="0" w:firstLineChars="0"/>
              <w:jc w:val="center"/>
              <w:textAlignment w:val="auto"/>
              <w:rPr>
                <w:rFonts w:hint="eastAsia" w:ascii="宋体" w:hAnsi="宋体" w:eastAsia="宋体" w:cs="宋体"/>
                <w:color w:val="auto"/>
                <w:spacing w:val="7"/>
                <w:sz w:val="18"/>
                <w:szCs w:val="18"/>
                <w:highlight w:val="none"/>
                <w:lang w:val="en-US" w:eastAsia="zh-CN"/>
              </w:rPr>
            </w:pPr>
            <w:r>
              <w:rPr>
                <w:rFonts w:hint="eastAsia" w:ascii="宋体" w:hAnsi="宋体" w:eastAsia="宋体" w:cs="宋体"/>
                <w:color w:val="auto"/>
                <w:spacing w:val="7"/>
                <w:sz w:val="18"/>
                <w:szCs w:val="18"/>
                <w:highlight w:val="none"/>
                <w:lang w:val="en-US" w:eastAsia="zh-CN"/>
              </w:rPr>
              <w:t>工程名称</w:t>
            </w:r>
          </w:p>
        </w:tc>
        <w:tc>
          <w:tcPr>
            <w:tcW w:w="5767" w:type="dxa"/>
            <w:gridSpan w:val="6"/>
            <w:vAlign w:val="center"/>
          </w:tcPr>
          <w:p w14:paraId="039AFD52">
            <w:pPr>
              <w:pageBreakBefore w:val="0"/>
              <w:kinsoku/>
              <w:wordWrap/>
              <w:overflowPunct/>
              <w:topLinePunct w:val="0"/>
              <w:autoSpaceDN/>
              <w:bidi w:val="0"/>
              <w:adjustRightInd/>
              <w:spacing w:line="360" w:lineRule="auto"/>
              <w:ind w:firstLine="0" w:firstLineChars="0"/>
              <w:jc w:val="center"/>
              <w:textAlignment w:val="auto"/>
              <w:rPr>
                <w:rFonts w:hint="eastAsia" w:ascii="宋体" w:hAnsi="宋体" w:eastAsia="宋体" w:cs="宋体"/>
                <w:color w:val="auto"/>
                <w:spacing w:val="7"/>
                <w:sz w:val="18"/>
                <w:szCs w:val="18"/>
                <w:highlight w:val="none"/>
                <w:lang w:val="en-US" w:eastAsia="zh-CN"/>
              </w:rPr>
            </w:pPr>
          </w:p>
        </w:tc>
      </w:tr>
      <w:tr w14:paraId="4F19BE9D">
        <w:tblPrEx>
          <w:tblBorders>
            <w:top w:val="single" w:color="auto" w:sz="6" w:space="0"/>
            <w:left w:val="single" w:color="auto" w:sz="6" w:space="0"/>
            <w:bottom w:val="single" w:color="auto" w:sz="6" w:space="0"/>
            <w:right w:val="single" w:color="auto" w:sz="6" w:space="0"/>
            <w:insideH w:val="single" w:color="auto" w:sz="2" w:space="0"/>
            <w:insideV w:val="single" w:color="auto" w:sz="2" w:space="0"/>
          </w:tblBorders>
          <w:tblCellMar>
            <w:top w:w="51" w:type="dxa"/>
            <w:left w:w="28" w:type="dxa"/>
            <w:bottom w:w="56" w:type="dxa"/>
            <w:right w:w="28" w:type="dxa"/>
          </w:tblCellMar>
        </w:tblPrEx>
        <w:trPr>
          <w:trHeight w:val="638" w:hRule="atLeast"/>
          <w:jc w:val="center"/>
        </w:trPr>
        <w:tc>
          <w:tcPr>
            <w:tcW w:w="912" w:type="dxa"/>
            <w:vAlign w:val="center"/>
          </w:tcPr>
          <w:p w14:paraId="2640ECDA">
            <w:pPr>
              <w:pageBreakBefore w:val="0"/>
              <w:kinsoku/>
              <w:wordWrap/>
              <w:overflowPunct/>
              <w:topLinePunct w:val="0"/>
              <w:autoSpaceDN/>
              <w:bidi w:val="0"/>
              <w:adjustRightInd/>
              <w:spacing w:line="360" w:lineRule="auto"/>
              <w:ind w:firstLine="0" w:firstLineChars="0"/>
              <w:jc w:val="center"/>
              <w:textAlignment w:val="auto"/>
              <w:rPr>
                <w:rFonts w:hint="eastAsia" w:ascii="宋体" w:hAnsi="宋体" w:eastAsia="宋体" w:cs="宋体"/>
                <w:color w:val="auto"/>
                <w:spacing w:val="7"/>
                <w:sz w:val="18"/>
                <w:szCs w:val="18"/>
                <w:highlight w:val="none"/>
                <w:lang w:val="en-US" w:eastAsia="zh-CN"/>
              </w:rPr>
            </w:pPr>
            <w:r>
              <w:rPr>
                <w:rFonts w:hint="eastAsia" w:ascii="宋体" w:hAnsi="宋体" w:eastAsia="宋体" w:cs="宋体"/>
                <w:color w:val="auto"/>
                <w:spacing w:val="7"/>
                <w:sz w:val="18"/>
                <w:szCs w:val="18"/>
                <w:highlight w:val="none"/>
                <w:lang w:val="en-US" w:eastAsia="zh-CN"/>
              </w:rPr>
              <w:t>施工单位</w:t>
            </w:r>
          </w:p>
        </w:tc>
        <w:tc>
          <w:tcPr>
            <w:tcW w:w="2409" w:type="dxa"/>
            <w:gridSpan w:val="2"/>
            <w:tcBorders>
              <w:right w:val="single" w:color="auto" w:sz="4" w:space="0"/>
            </w:tcBorders>
            <w:vAlign w:val="center"/>
          </w:tcPr>
          <w:p w14:paraId="6A9B4761">
            <w:pPr>
              <w:pageBreakBefore w:val="0"/>
              <w:kinsoku/>
              <w:wordWrap/>
              <w:overflowPunct/>
              <w:topLinePunct w:val="0"/>
              <w:autoSpaceDN/>
              <w:bidi w:val="0"/>
              <w:adjustRightInd/>
              <w:spacing w:line="360" w:lineRule="auto"/>
              <w:ind w:firstLine="0" w:firstLineChars="0"/>
              <w:jc w:val="center"/>
              <w:textAlignment w:val="auto"/>
              <w:rPr>
                <w:rFonts w:hint="eastAsia" w:ascii="宋体" w:hAnsi="宋体" w:eastAsia="宋体" w:cs="宋体"/>
                <w:color w:val="auto"/>
                <w:spacing w:val="7"/>
                <w:sz w:val="18"/>
                <w:szCs w:val="18"/>
                <w:highlight w:val="none"/>
                <w:lang w:val="en-US" w:eastAsia="zh-CN"/>
              </w:rPr>
            </w:pPr>
          </w:p>
        </w:tc>
        <w:tc>
          <w:tcPr>
            <w:tcW w:w="899" w:type="dxa"/>
            <w:tcBorders>
              <w:left w:val="single" w:color="auto" w:sz="4" w:space="0"/>
              <w:right w:val="single" w:color="auto" w:sz="4" w:space="0"/>
            </w:tcBorders>
            <w:vAlign w:val="center"/>
          </w:tcPr>
          <w:p w14:paraId="182CF0F9">
            <w:pPr>
              <w:pageBreakBefore w:val="0"/>
              <w:kinsoku/>
              <w:wordWrap/>
              <w:overflowPunct/>
              <w:topLinePunct w:val="0"/>
              <w:autoSpaceDN/>
              <w:bidi w:val="0"/>
              <w:adjustRightInd/>
              <w:spacing w:line="360" w:lineRule="auto"/>
              <w:ind w:firstLine="0" w:firstLineChars="0"/>
              <w:jc w:val="center"/>
              <w:textAlignment w:val="auto"/>
              <w:rPr>
                <w:rFonts w:hint="eastAsia" w:ascii="宋体" w:hAnsi="宋体" w:eastAsia="宋体" w:cs="宋体"/>
                <w:color w:val="auto"/>
                <w:spacing w:val="7"/>
                <w:sz w:val="18"/>
                <w:szCs w:val="18"/>
                <w:highlight w:val="none"/>
                <w:lang w:val="en-US" w:eastAsia="zh-CN"/>
              </w:rPr>
            </w:pPr>
            <w:r>
              <w:rPr>
                <w:rFonts w:hint="eastAsia" w:ascii="宋体" w:hAnsi="宋体" w:eastAsia="宋体" w:cs="宋体"/>
                <w:color w:val="auto"/>
                <w:spacing w:val="7"/>
                <w:sz w:val="18"/>
                <w:szCs w:val="18"/>
                <w:highlight w:val="none"/>
                <w:lang w:val="en-US" w:eastAsia="zh-CN"/>
              </w:rPr>
              <w:t>作业单位</w:t>
            </w:r>
          </w:p>
        </w:tc>
        <w:tc>
          <w:tcPr>
            <w:tcW w:w="2459" w:type="dxa"/>
            <w:gridSpan w:val="3"/>
            <w:tcBorders>
              <w:left w:val="single" w:color="auto" w:sz="4" w:space="0"/>
            </w:tcBorders>
            <w:vAlign w:val="center"/>
          </w:tcPr>
          <w:p w14:paraId="6ABE4256">
            <w:pPr>
              <w:pageBreakBefore w:val="0"/>
              <w:kinsoku/>
              <w:wordWrap/>
              <w:overflowPunct/>
              <w:topLinePunct w:val="0"/>
              <w:autoSpaceDN/>
              <w:bidi w:val="0"/>
              <w:adjustRightInd/>
              <w:spacing w:line="360" w:lineRule="auto"/>
              <w:ind w:firstLine="0" w:firstLineChars="0"/>
              <w:jc w:val="center"/>
              <w:textAlignment w:val="auto"/>
              <w:rPr>
                <w:rFonts w:hint="eastAsia" w:ascii="宋体" w:hAnsi="宋体" w:eastAsia="宋体" w:cs="宋体"/>
                <w:color w:val="auto"/>
                <w:spacing w:val="7"/>
                <w:sz w:val="18"/>
                <w:szCs w:val="18"/>
                <w:highlight w:val="none"/>
                <w:lang w:val="en-US" w:eastAsia="zh-CN"/>
              </w:rPr>
            </w:pPr>
          </w:p>
        </w:tc>
      </w:tr>
      <w:tr w14:paraId="5E036711">
        <w:tblPrEx>
          <w:tblBorders>
            <w:top w:val="single" w:color="auto" w:sz="6" w:space="0"/>
            <w:left w:val="single" w:color="auto" w:sz="6" w:space="0"/>
            <w:bottom w:val="single" w:color="auto" w:sz="6" w:space="0"/>
            <w:right w:val="single" w:color="auto" w:sz="6" w:space="0"/>
            <w:insideH w:val="single" w:color="auto" w:sz="2" w:space="0"/>
            <w:insideV w:val="single" w:color="auto" w:sz="2" w:space="0"/>
          </w:tblBorders>
          <w:tblCellMar>
            <w:top w:w="51" w:type="dxa"/>
            <w:left w:w="28" w:type="dxa"/>
            <w:bottom w:w="56" w:type="dxa"/>
            <w:right w:w="28" w:type="dxa"/>
          </w:tblCellMar>
        </w:tblPrEx>
        <w:trPr>
          <w:trHeight w:val="819" w:hRule="atLeast"/>
          <w:jc w:val="center"/>
        </w:trPr>
        <w:tc>
          <w:tcPr>
            <w:tcW w:w="912" w:type="dxa"/>
            <w:vAlign w:val="center"/>
          </w:tcPr>
          <w:p w14:paraId="44760DDF">
            <w:pPr>
              <w:pageBreakBefore w:val="0"/>
              <w:kinsoku/>
              <w:wordWrap/>
              <w:overflowPunct/>
              <w:topLinePunct w:val="0"/>
              <w:autoSpaceDN/>
              <w:bidi w:val="0"/>
              <w:adjustRightInd/>
              <w:spacing w:line="360" w:lineRule="auto"/>
              <w:ind w:firstLine="0" w:firstLineChars="0"/>
              <w:jc w:val="center"/>
              <w:textAlignment w:val="auto"/>
              <w:rPr>
                <w:rFonts w:hint="eastAsia" w:ascii="宋体" w:hAnsi="宋体" w:eastAsia="宋体" w:cs="宋体"/>
                <w:color w:val="auto"/>
                <w:spacing w:val="7"/>
                <w:sz w:val="18"/>
                <w:szCs w:val="18"/>
                <w:highlight w:val="none"/>
                <w:lang w:val="en-US" w:eastAsia="zh-CN"/>
              </w:rPr>
            </w:pPr>
            <w:r>
              <w:rPr>
                <w:rFonts w:hint="eastAsia" w:ascii="宋体" w:hAnsi="宋体" w:eastAsia="宋体" w:cs="宋体"/>
                <w:color w:val="auto"/>
                <w:spacing w:val="7"/>
                <w:sz w:val="18"/>
                <w:szCs w:val="18"/>
                <w:highlight w:val="none"/>
                <w:lang w:val="en-US" w:eastAsia="zh-CN"/>
              </w:rPr>
              <w:t>序号</w:t>
            </w:r>
          </w:p>
        </w:tc>
        <w:tc>
          <w:tcPr>
            <w:tcW w:w="1309" w:type="dxa"/>
            <w:vAlign w:val="center"/>
          </w:tcPr>
          <w:p w14:paraId="3CA5D099">
            <w:pPr>
              <w:pageBreakBefore w:val="0"/>
              <w:kinsoku/>
              <w:wordWrap/>
              <w:overflowPunct/>
              <w:topLinePunct w:val="0"/>
              <w:autoSpaceDN/>
              <w:bidi w:val="0"/>
              <w:adjustRightInd/>
              <w:spacing w:line="360" w:lineRule="auto"/>
              <w:ind w:firstLine="0" w:firstLineChars="0"/>
              <w:jc w:val="center"/>
              <w:textAlignment w:val="auto"/>
              <w:rPr>
                <w:rFonts w:hint="eastAsia" w:ascii="宋体" w:hAnsi="宋体" w:eastAsia="宋体" w:cs="宋体"/>
                <w:color w:val="auto"/>
                <w:spacing w:val="7"/>
                <w:sz w:val="18"/>
                <w:szCs w:val="18"/>
                <w:highlight w:val="none"/>
                <w:lang w:val="en-US" w:eastAsia="zh-CN"/>
              </w:rPr>
            </w:pPr>
            <w:r>
              <w:rPr>
                <w:rFonts w:hint="eastAsia" w:ascii="宋体" w:hAnsi="宋体" w:eastAsia="宋体" w:cs="宋体"/>
                <w:color w:val="auto"/>
                <w:spacing w:val="7"/>
                <w:sz w:val="18"/>
                <w:szCs w:val="18"/>
                <w:highlight w:val="none"/>
                <w:lang w:val="en-US" w:eastAsia="zh-CN"/>
              </w:rPr>
              <w:t>分部分项工程名称</w:t>
            </w:r>
          </w:p>
        </w:tc>
        <w:tc>
          <w:tcPr>
            <w:tcW w:w="1100" w:type="dxa"/>
            <w:tcBorders>
              <w:right w:val="single" w:color="auto" w:sz="4" w:space="0"/>
            </w:tcBorders>
            <w:vAlign w:val="center"/>
          </w:tcPr>
          <w:p w14:paraId="0C30DB6E">
            <w:pPr>
              <w:pageBreakBefore w:val="0"/>
              <w:kinsoku/>
              <w:wordWrap/>
              <w:overflowPunct/>
              <w:topLinePunct w:val="0"/>
              <w:autoSpaceDN/>
              <w:bidi w:val="0"/>
              <w:adjustRightInd/>
              <w:spacing w:line="360" w:lineRule="auto"/>
              <w:ind w:firstLine="0" w:firstLineChars="0"/>
              <w:jc w:val="center"/>
              <w:textAlignment w:val="auto"/>
              <w:rPr>
                <w:rFonts w:hint="eastAsia" w:ascii="宋体" w:hAnsi="宋体" w:eastAsia="宋体" w:cs="宋体"/>
                <w:color w:val="auto"/>
                <w:spacing w:val="7"/>
                <w:sz w:val="18"/>
                <w:szCs w:val="18"/>
                <w:highlight w:val="none"/>
                <w:lang w:val="en-US" w:eastAsia="zh-CN"/>
              </w:rPr>
            </w:pPr>
            <w:r>
              <w:rPr>
                <w:rFonts w:hint="eastAsia" w:ascii="宋体" w:hAnsi="宋体" w:eastAsia="宋体" w:cs="宋体"/>
                <w:color w:val="auto"/>
                <w:spacing w:val="7"/>
                <w:sz w:val="18"/>
                <w:szCs w:val="18"/>
                <w:highlight w:val="none"/>
                <w:lang w:val="en-US" w:eastAsia="zh-CN"/>
              </w:rPr>
              <w:t>作业部位</w:t>
            </w:r>
          </w:p>
        </w:tc>
        <w:tc>
          <w:tcPr>
            <w:tcW w:w="899" w:type="dxa"/>
            <w:tcBorders>
              <w:left w:val="single" w:color="auto" w:sz="4" w:space="0"/>
            </w:tcBorders>
            <w:vAlign w:val="center"/>
          </w:tcPr>
          <w:p w14:paraId="4A9B52E4">
            <w:pPr>
              <w:pageBreakBefore w:val="0"/>
              <w:kinsoku/>
              <w:wordWrap/>
              <w:overflowPunct/>
              <w:topLinePunct w:val="0"/>
              <w:autoSpaceDN/>
              <w:bidi w:val="0"/>
              <w:adjustRightInd/>
              <w:spacing w:line="360" w:lineRule="auto"/>
              <w:ind w:firstLine="0" w:firstLineChars="0"/>
              <w:jc w:val="center"/>
              <w:textAlignment w:val="auto"/>
              <w:rPr>
                <w:rFonts w:hint="eastAsia" w:ascii="宋体" w:hAnsi="宋体" w:eastAsia="宋体" w:cs="宋体"/>
                <w:color w:val="auto"/>
                <w:spacing w:val="7"/>
                <w:sz w:val="18"/>
                <w:szCs w:val="18"/>
                <w:highlight w:val="none"/>
                <w:lang w:val="en-US" w:eastAsia="zh-CN"/>
              </w:rPr>
            </w:pPr>
            <w:r>
              <w:rPr>
                <w:rFonts w:hint="eastAsia" w:ascii="宋体" w:hAnsi="宋体" w:eastAsia="宋体" w:cs="宋体"/>
                <w:color w:val="auto"/>
                <w:spacing w:val="7"/>
                <w:sz w:val="18"/>
                <w:szCs w:val="18"/>
                <w:highlight w:val="none"/>
                <w:lang w:val="en-US" w:eastAsia="zh-CN"/>
              </w:rPr>
              <w:t>开始时间</w:t>
            </w:r>
          </w:p>
        </w:tc>
        <w:tc>
          <w:tcPr>
            <w:tcW w:w="938" w:type="dxa"/>
            <w:vAlign w:val="center"/>
          </w:tcPr>
          <w:p w14:paraId="638F67A2">
            <w:pPr>
              <w:pageBreakBefore w:val="0"/>
              <w:kinsoku/>
              <w:wordWrap/>
              <w:overflowPunct/>
              <w:topLinePunct w:val="0"/>
              <w:autoSpaceDN/>
              <w:bidi w:val="0"/>
              <w:adjustRightInd/>
              <w:spacing w:line="360" w:lineRule="auto"/>
              <w:ind w:firstLine="0" w:firstLineChars="0"/>
              <w:jc w:val="center"/>
              <w:textAlignment w:val="auto"/>
              <w:rPr>
                <w:rFonts w:hint="eastAsia" w:ascii="宋体" w:hAnsi="宋体" w:eastAsia="宋体" w:cs="宋体"/>
                <w:color w:val="auto"/>
                <w:spacing w:val="7"/>
                <w:sz w:val="18"/>
                <w:szCs w:val="18"/>
                <w:highlight w:val="none"/>
                <w:lang w:val="en-US" w:eastAsia="zh-CN"/>
              </w:rPr>
            </w:pPr>
            <w:r>
              <w:rPr>
                <w:rFonts w:hint="eastAsia" w:ascii="宋体" w:hAnsi="宋体" w:eastAsia="宋体" w:cs="宋体"/>
                <w:color w:val="auto"/>
                <w:spacing w:val="7"/>
                <w:sz w:val="18"/>
                <w:szCs w:val="18"/>
                <w:highlight w:val="none"/>
                <w:lang w:val="en-US" w:eastAsia="zh-CN"/>
              </w:rPr>
              <w:t>结束时间</w:t>
            </w:r>
          </w:p>
        </w:tc>
        <w:tc>
          <w:tcPr>
            <w:tcW w:w="909" w:type="dxa"/>
            <w:vAlign w:val="center"/>
          </w:tcPr>
          <w:p w14:paraId="4FAC2295">
            <w:pPr>
              <w:pageBreakBefore w:val="0"/>
              <w:kinsoku/>
              <w:wordWrap/>
              <w:overflowPunct/>
              <w:topLinePunct w:val="0"/>
              <w:autoSpaceDN/>
              <w:bidi w:val="0"/>
              <w:adjustRightInd/>
              <w:spacing w:line="360" w:lineRule="auto"/>
              <w:ind w:firstLine="0" w:firstLineChars="0"/>
              <w:jc w:val="center"/>
              <w:textAlignment w:val="auto"/>
              <w:rPr>
                <w:rFonts w:hint="eastAsia" w:ascii="宋体" w:hAnsi="宋体" w:eastAsia="宋体" w:cs="宋体"/>
                <w:color w:val="auto"/>
                <w:spacing w:val="7"/>
                <w:sz w:val="18"/>
                <w:szCs w:val="18"/>
                <w:highlight w:val="none"/>
                <w:lang w:val="en-US" w:eastAsia="zh-CN"/>
              </w:rPr>
            </w:pPr>
            <w:r>
              <w:rPr>
                <w:rFonts w:hint="eastAsia" w:ascii="宋体" w:hAnsi="宋体" w:eastAsia="宋体" w:cs="宋体"/>
                <w:color w:val="auto"/>
                <w:spacing w:val="7"/>
                <w:sz w:val="18"/>
                <w:szCs w:val="18"/>
                <w:highlight w:val="none"/>
                <w:lang w:val="en-US" w:eastAsia="zh-CN"/>
              </w:rPr>
              <w:t>现场负责人</w:t>
            </w:r>
          </w:p>
        </w:tc>
        <w:tc>
          <w:tcPr>
            <w:tcW w:w="612" w:type="dxa"/>
            <w:vAlign w:val="center"/>
          </w:tcPr>
          <w:p w14:paraId="1C1B7F00">
            <w:pPr>
              <w:pageBreakBefore w:val="0"/>
              <w:kinsoku/>
              <w:wordWrap/>
              <w:overflowPunct/>
              <w:topLinePunct w:val="0"/>
              <w:autoSpaceDN/>
              <w:bidi w:val="0"/>
              <w:adjustRightInd/>
              <w:spacing w:line="360" w:lineRule="auto"/>
              <w:ind w:firstLine="0" w:firstLineChars="0"/>
              <w:jc w:val="center"/>
              <w:textAlignment w:val="auto"/>
              <w:rPr>
                <w:rFonts w:hint="eastAsia" w:ascii="宋体" w:hAnsi="宋体" w:eastAsia="宋体" w:cs="宋体"/>
                <w:color w:val="auto"/>
                <w:spacing w:val="7"/>
                <w:sz w:val="18"/>
                <w:szCs w:val="18"/>
                <w:highlight w:val="none"/>
                <w:lang w:val="en-US" w:eastAsia="zh-CN"/>
              </w:rPr>
            </w:pPr>
            <w:r>
              <w:rPr>
                <w:rFonts w:hint="eastAsia" w:ascii="宋体" w:hAnsi="宋体" w:eastAsia="宋体" w:cs="宋体"/>
                <w:color w:val="auto"/>
                <w:spacing w:val="7"/>
                <w:sz w:val="18"/>
                <w:szCs w:val="18"/>
                <w:highlight w:val="none"/>
                <w:lang w:val="en-US" w:eastAsia="zh-CN"/>
              </w:rPr>
              <w:t>备注</w:t>
            </w:r>
          </w:p>
        </w:tc>
      </w:tr>
      <w:tr w14:paraId="4223B91E">
        <w:tblPrEx>
          <w:tblBorders>
            <w:top w:val="single" w:color="auto" w:sz="6" w:space="0"/>
            <w:left w:val="single" w:color="auto" w:sz="6" w:space="0"/>
            <w:bottom w:val="single" w:color="auto" w:sz="6" w:space="0"/>
            <w:right w:val="single" w:color="auto" w:sz="6" w:space="0"/>
            <w:insideH w:val="single" w:color="auto" w:sz="2" w:space="0"/>
            <w:insideV w:val="single" w:color="auto" w:sz="2" w:space="0"/>
          </w:tblBorders>
          <w:tblCellMar>
            <w:top w:w="51" w:type="dxa"/>
            <w:left w:w="28" w:type="dxa"/>
            <w:bottom w:w="56" w:type="dxa"/>
            <w:right w:w="28" w:type="dxa"/>
          </w:tblCellMar>
        </w:tblPrEx>
        <w:trPr>
          <w:trHeight w:val="638" w:hRule="atLeast"/>
          <w:jc w:val="center"/>
        </w:trPr>
        <w:tc>
          <w:tcPr>
            <w:tcW w:w="912" w:type="dxa"/>
            <w:vAlign w:val="center"/>
          </w:tcPr>
          <w:p w14:paraId="0FD749CE">
            <w:pPr>
              <w:pageBreakBefore w:val="0"/>
              <w:kinsoku/>
              <w:wordWrap/>
              <w:overflowPunct/>
              <w:topLinePunct w:val="0"/>
              <w:autoSpaceDN/>
              <w:bidi w:val="0"/>
              <w:adjustRightInd/>
              <w:spacing w:line="360" w:lineRule="auto"/>
              <w:ind w:firstLine="0" w:firstLineChars="0"/>
              <w:jc w:val="center"/>
              <w:textAlignment w:val="auto"/>
              <w:rPr>
                <w:rFonts w:hint="eastAsia" w:ascii="宋体" w:hAnsi="宋体" w:eastAsia="宋体" w:cs="宋体"/>
                <w:color w:val="auto"/>
                <w:spacing w:val="7"/>
                <w:sz w:val="18"/>
                <w:szCs w:val="18"/>
                <w:highlight w:val="none"/>
                <w:lang w:val="en-US" w:eastAsia="zh-CN"/>
              </w:rPr>
            </w:pPr>
          </w:p>
        </w:tc>
        <w:tc>
          <w:tcPr>
            <w:tcW w:w="1309" w:type="dxa"/>
            <w:vAlign w:val="center"/>
          </w:tcPr>
          <w:p w14:paraId="0492A6FB">
            <w:pPr>
              <w:pageBreakBefore w:val="0"/>
              <w:kinsoku/>
              <w:wordWrap/>
              <w:overflowPunct/>
              <w:topLinePunct w:val="0"/>
              <w:autoSpaceDN/>
              <w:bidi w:val="0"/>
              <w:adjustRightInd/>
              <w:spacing w:line="360" w:lineRule="auto"/>
              <w:ind w:firstLine="0" w:firstLineChars="0"/>
              <w:jc w:val="center"/>
              <w:textAlignment w:val="auto"/>
              <w:rPr>
                <w:rFonts w:hint="eastAsia" w:ascii="宋体" w:hAnsi="宋体" w:eastAsia="宋体" w:cs="宋体"/>
                <w:color w:val="auto"/>
                <w:spacing w:val="7"/>
                <w:sz w:val="18"/>
                <w:szCs w:val="18"/>
                <w:highlight w:val="none"/>
                <w:lang w:val="en-US" w:eastAsia="zh-CN"/>
              </w:rPr>
            </w:pPr>
            <w:r>
              <w:rPr>
                <w:rFonts w:hint="eastAsia" w:ascii="宋体" w:hAnsi="宋体" w:eastAsia="宋体" w:cs="宋体"/>
                <w:color w:val="auto"/>
                <w:spacing w:val="7"/>
                <w:sz w:val="18"/>
                <w:szCs w:val="18"/>
                <w:highlight w:val="none"/>
                <w:lang w:val="en-US" w:eastAsia="zh-CN"/>
              </w:rPr>
              <w:t>　</w:t>
            </w:r>
          </w:p>
        </w:tc>
        <w:tc>
          <w:tcPr>
            <w:tcW w:w="1100" w:type="dxa"/>
            <w:vAlign w:val="center"/>
          </w:tcPr>
          <w:p w14:paraId="5AB25AD8">
            <w:pPr>
              <w:pageBreakBefore w:val="0"/>
              <w:kinsoku/>
              <w:wordWrap/>
              <w:overflowPunct/>
              <w:topLinePunct w:val="0"/>
              <w:autoSpaceDN/>
              <w:bidi w:val="0"/>
              <w:adjustRightInd/>
              <w:spacing w:line="360" w:lineRule="auto"/>
              <w:ind w:firstLine="0" w:firstLineChars="0"/>
              <w:jc w:val="center"/>
              <w:textAlignment w:val="auto"/>
              <w:rPr>
                <w:rFonts w:hint="eastAsia" w:ascii="宋体" w:hAnsi="宋体" w:eastAsia="宋体" w:cs="宋体"/>
                <w:color w:val="auto"/>
                <w:spacing w:val="7"/>
                <w:sz w:val="18"/>
                <w:szCs w:val="18"/>
                <w:highlight w:val="none"/>
                <w:lang w:val="en-US" w:eastAsia="zh-CN"/>
              </w:rPr>
            </w:pPr>
            <w:r>
              <w:rPr>
                <w:rFonts w:hint="eastAsia" w:ascii="宋体" w:hAnsi="宋体" w:eastAsia="宋体" w:cs="宋体"/>
                <w:color w:val="auto"/>
                <w:spacing w:val="7"/>
                <w:sz w:val="18"/>
                <w:szCs w:val="18"/>
                <w:highlight w:val="none"/>
                <w:lang w:val="en-US" w:eastAsia="zh-CN"/>
              </w:rPr>
              <w:t>　</w:t>
            </w:r>
          </w:p>
        </w:tc>
        <w:tc>
          <w:tcPr>
            <w:tcW w:w="899" w:type="dxa"/>
            <w:vAlign w:val="center"/>
          </w:tcPr>
          <w:p w14:paraId="3D243685">
            <w:pPr>
              <w:pageBreakBefore w:val="0"/>
              <w:kinsoku/>
              <w:wordWrap/>
              <w:overflowPunct/>
              <w:topLinePunct w:val="0"/>
              <w:autoSpaceDN/>
              <w:bidi w:val="0"/>
              <w:adjustRightInd/>
              <w:spacing w:line="360" w:lineRule="auto"/>
              <w:ind w:firstLine="0" w:firstLineChars="0"/>
              <w:jc w:val="center"/>
              <w:textAlignment w:val="auto"/>
              <w:rPr>
                <w:rFonts w:hint="eastAsia" w:ascii="宋体" w:hAnsi="宋体" w:eastAsia="宋体" w:cs="宋体"/>
                <w:color w:val="auto"/>
                <w:spacing w:val="7"/>
                <w:sz w:val="18"/>
                <w:szCs w:val="18"/>
                <w:highlight w:val="none"/>
                <w:lang w:val="en-US" w:eastAsia="zh-CN"/>
              </w:rPr>
            </w:pPr>
            <w:r>
              <w:rPr>
                <w:rFonts w:hint="eastAsia" w:ascii="宋体" w:hAnsi="宋体" w:eastAsia="宋体" w:cs="宋体"/>
                <w:color w:val="auto"/>
                <w:spacing w:val="7"/>
                <w:sz w:val="18"/>
                <w:szCs w:val="18"/>
                <w:highlight w:val="none"/>
                <w:lang w:val="en-US" w:eastAsia="zh-CN"/>
              </w:rPr>
              <w:t>　</w:t>
            </w:r>
          </w:p>
        </w:tc>
        <w:tc>
          <w:tcPr>
            <w:tcW w:w="938" w:type="dxa"/>
            <w:vAlign w:val="center"/>
          </w:tcPr>
          <w:p w14:paraId="4F29D85B">
            <w:pPr>
              <w:pageBreakBefore w:val="0"/>
              <w:kinsoku/>
              <w:wordWrap/>
              <w:overflowPunct/>
              <w:topLinePunct w:val="0"/>
              <w:autoSpaceDN/>
              <w:bidi w:val="0"/>
              <w:adjustRightInd/>
              <w:spacing w:line="360" w:lineRule="auto"/>
              <w:ind w:firstLine="0" w:firstLineChars="0"/>
              <w:jc w:val="center"/>
              <w:textAlignment w:val="auto"/>
              <w:rPr>
                <w:rFonts w:hint="eastAsia" w:ascii="宋体" w:hAnsi="宋体" w:eastAsia="宋体" w:cs="宋体"/>
                <w:color w:val="auto"/>
                <w:spacing w:val="7"/>
                <w:sz w:val="18"/>
                <w:szCs w:val="18"/>
                <w:highlight w:val="none"/>
                <w:lang w:val="en-US" w:eastAsia="zh-CN"/>
              </w:rPr>
            </w:pPr>
            <w:r>
              <w:rPr>
                <w:rFonts w:hint="eastAsia" w:ascii="宋体" w:hAnsi="宋体" w:eastAsia="宋体" w:cs="宋体"/>
                <w:color w:val="auto"/>
                <w:spacing w:val="7"/>
                <w:sz w:val="18"/>
                <w:szCs w:val="18"/>
                <w:highlight w:val="none"/>
                <w:lang w:val="en-US" w:eastAsia="zh-CN"/>
              </w:rPr>
              <w:t>　</w:t>
            </w:r>
          </w:p>
        </w:tc>
        <w:tc>
          <w:tcPr>
            <w:tcW w:w="909" w:type="dxa"/>
            <w:vAlign w:val="center"/>
          </w:tcPr>
          <w:p w14:paraId="12AAC6F7">
            <w:pPr>
              <w:pageBreakBefore w:val="0"/>
              <w:kinsoku/>
              <w:wordWrap/>
              <w:overflowPunct/>
              <w:topLinePunct w:val="0"/>
              <w:autoSpaceDN/>
              <w:bidi w:val="0"/>
              <w:adjustRightInd/>
              <w:spacing w:line="360" w:lineRule="auto"/>
              <w:ind w:firstLine="0" w:firstLineChars="0"/>
              <w:jc w:val="center"/>
              <w:textAlignment w:val="auto"/>
              <w:rPr>
                <w:rFonts w:hint="eastAsia" w:ascii="宋体" w:hAnsi="宋体" w:eastAsia="宋体" w:cs="宋体"/>
                <w:color w:val="auto"/>
                <w:spacing w:val="7"/>
                <w:sz w:val="18"/>
                <w:szCs w:val="18"/>
                <w:highlight w:val="none"/>
                <w:lang w:val="en-US" w:eastAsia="zh-CN"/>
              </w:rPr>
            </w:pPr>
            <w:r>
              <w:rPr>
                <w:rFonts w:hint="eastAsia" w:ascii="宋体" w:hAnsi="宋体" w:eastAsia="宋体" w:cs="宋体"/>
                <w:color w:val="auto"/>
                <w:spacing w:val="7"/>
                <w:sz w:val="18"/>
                <w:szCs w:val="18"/>
                <w:highlight w:val="none"/>
                <w:lang w:val="en-US" w:eastAsia="zh-CN"/>
              </w:rPr>
              <w:t>　</w:t>
            </w:r>
          </w:p>
        </w:tc>
        <w:tc>
          <w:tcPr>
            <w:tcW w:w="612" w:type="dxa"/>
            <w:vAlign w:val="center"/>
          </w:tcPr>
          <w:p w14:paraId="3C4DA49B">
            <w:pPr>
              <w:pageBreakBefore w:val="0"/>
              <w:kinsoku/>
              <w:wordWrap/>
              <w:overflowPunct/>
              <w:topLinePunct w:val="0"/>
              <w:autoSpaceDN/>
              <w:bidi w:val="0"/>
              <w:adjustRightInd/>
              <w:spacing w:line="360" w:lineRule="auto"/>
              <w:ind w:firstLine="0" w:firstLineChars="0"/>
              <w:jc w:val="center"/>
              <w:textAlignment w:val="auto"/>
              <w:rPr>
                <w:rFonts w:hint="eastAsia" w:ascii="宋体" w:hAnsi="宋体" w:eastAsia="宋体" w:cs="宋体"/>
                <w:color w:val="auto"/>
                <w:spacing w:val="7"/>
                <w:sz w:val="18"/>
                <w:szCs w:val="18"/>
                <w:highlight w:val="none"/>
                <w:lang w:val="en-US" w:eastAsia="zh-CN"/>
              </w:rPr>
            </w:pPr>
            <w:r>
              <w:rPr>
                <w:rFonts w:hint="eastAsia" w:ascii="宋体" w:hAnsi="宋体" w:eastAsia="宋体" w:cs="宋体"/>
                <w:color w:val="auto"/>
                <w:spacing w:val="7"/>
                <w:sz w:val="18"/>
                <w:szCs w:val="18"/>
                <w:highlight w:val="none"/>
                <w:lang w:val="en-US" w:eastAsia="zh-CN"/>
              </w:rPr>
              <w:t>　</w:t>
            </w:r>
          </w:p>
        </w:tc>
      </w:tr>
      <w:tr w14:paraId="37E68455">
        <w:tblPrEx>
          <w:tblBorders>
            <w:top w:val="single" w:color="auto" w:sz="6" w:space="0"/>
            <w:left w:val="single" w:color="auto" w:sz="6" w:space="0"/>
            <w:bottom w:val="single" w:color="auto" w:sz="6" w:space="0"/>
            <w:right w:val="single" w:color="auto" w:sz="6" w:space="0"/>
            <w:insideH w:val="single" w:color="auto" w:sz="2" w:space="0"/>
            <w:insideV w:val="single" w:color="auto" w:sz="2" w:space="0"/>
          </w:tblBorders>
          <w:tblCellMar>
            <w:top w:w="51" w:type="dxa"/>
            <w:left w:w="28" w:type="dxa"/>
            <w:bottom w:w="56" w:type="dxa"/>
            <w:right w:w="28" w:type="dxa"/>
          </w:tblCellMar>
        </w:tblPrEx>
        <w:trPr>
          <w:trHeight w:val="638" w:hRule="atLeast"/>
          <w:jc w:val="center"/>
        </w:trPr>
        <w:tc>
          <w:tcPr>
            <w:tcW w:w="912" w:type="dxa"/>
            <w:vAlign w:val="center"/>
          </w:tcPr>
          <w:p w14:paraId="3468B499">
            <w:pPr>
              <w:pageBreakBefore w:val="0"/>
              <w:kinsoku/>
              <w:wordWrap/>
              <w:overflowPunct/>
              <w:topLinePunct w:val="0"/>
              <w:autoSpaceDN/>
              <w:bidi w:val="0"/>
              <w:adjustRightInd/>
              <w:spacing w:line="360" w:lineRule="auto"/>
              <w:ind w:firstLine="0" w:firstLineChars="0"/>
              <w:jc w:val="center"/>
              <w:textAlignment w:val="auto"/>
              <w:rPr>
                <w:rFonts w:hint="eastAsia" w:ascii="宋体" w:hAnsi="宋体" w:eastAsia="宋体" w:cs="宋体"/>
                <w:color w:val="auto"/>
                <w:spacing w:val="7"/>
                <w:sz w:val="18"/>
                <w:szCs w:val="18"/>
                <w:highlight w:val="none"/>
                <w:lang w:val="en-US" w:eastAsia="zh-CN"/>
              </w:rPr>
            </w:pPr>
          </w:p>
        </w:tc>
        <w:tc>
          <w:tcPr>
            <w:tcW w:w="1309" w:type="dxa"/>
            <w:vAlign w:val="center"/>
          </w:tcPr>
          <w:p w14:paraId="481E02D6">
            <w:pPr>
              <w:pageBreakBefore w:val="0"/>
              <w:kinsoku/>
              <w:wordWrap/>
              <w:overflowPunct/>
              <w:topLinePunct w:val="0"/>
              <w:autoSpaceDN/>
              <w:bidi w:val="0"/>
              <w:adjustRightInd/>
              <w:spacing w:line="360" w:lineRule="auto"/>
              <w:ind w:firstLine="0" w:firstLineChars="0"/>
              <w:jc w:val="center"/>
              <w:textAlignment w:val="auto"/>
              <w:rPr>
                <w:rFonts w:hint="eastAsia" w:ascii="宋体" w:hAnsi="宋体" w:eastAsia="宋体" w:cs="宋体"/>
                <w:color w:val="auto"/>
                <w:spacing w:val="7"/>
                <w:sz w:val="18"/>
                <w:szCs w:val="18"/>
                <w:highlight w:val="none"/>
                <w:lang w:val="en-US" w:eastAsia="zh-CN"/>
              </w:rPr>
            </w:pPr>
            <w:r>
              <w:rPr>
                <w:rFonts w:hint="eastAsia" w:ascii="宋体" w:hAnsi="宋体" w:eastAsia="宋体" w:cs="宋体"/>
                <w:color w:val="auto"/>
                <w:spacing w:val="7"/>
                <w:sz w:val="18"/>
                <w:szCs w:val="18"/>
                <w:highlight w:val="none"/>
                <w:lang w:val="en-US" w:eastAsia="zh-CN"/>
              </w:rPr>
              <w:t>　</w:t>
            </w:r>
          </w:p>
        </w:tc>
        <w:tc>
          <w:tcPr>
            <w:tcW w:w="1100" w:type="dxa"/>
            <w:vAlign w:val="center"/>
          </w:tcPr>
          <w:p w14:paraId="5E636EB8">
            <w:pPr>
              <w:pageBreakBefore w:val="0"/>
              <w:kinsoku/>
              <w:wordWrap/>
              <w:overflowPunct/>
              <w:topLinePunct w:val="0"/>
              <w:autoSpaceDN/>
              <w:bidi w:val="0"/>
              <w:adjustRightInd/>
              <w:spacing w:line="360" w:lineRule="auto"/>
              <w:ind w:firstLine="0" w:firstLineChars="0"/>
              <w:jc w:val="center"/>
              <w:textAlignment w:val="auto"/>
              <w:rPr>
                <w:rFonts w:hint="eastAsia" w:ascii="宋体" w:hAnsi="宋体" w:eastAsia="宋体" w:cs="宋体"/>
                <w:color w:val="auto"/>
                <w:spacing w:val="7"/>
                <w:sz w:val="18"/>
                <w:szCs w:val="18"/>
                <w:highlight w:val="none"/>
                <w:lang w:val="en-US" w:eastAsia="zh-CN"/>
              </w:rPr>
            </w:pPr>
            <w:r>
              <w:rPr>
                <w:rFonts w:hint="eastAsia" w:ascii="宋体" w:hAnsi="宋体" w:eastAsia="宋体" w:cs="宋体"/>
                <w:color w:val="auto"/>
                <w:spacing w:val="7"/>
                <w:sz w:val="18"/>
                <w:szCs w:val="18"/>
                <w:highlight w:val="none"/>
                <w:lang w:val="en-US" w:eastAsia="zh-CN"/>
              </w:rPr>
              <w:t>　</w:t>
            </w:r>
          </w:p>
        </w:tc>
        <w:tc>
          <w:tcPr>
            <w:tcW w:w="899" w:type="dxa"/>
            <w:vAlign w:val="center"/>
          </w:tcPr>
          <w:p w14:paraId="58DC88ED">
            <w:pPr>
              <w:pageBreakBefore w:val="0"/>
              <w:kinsoku/>
              <w:wordWrap/>
              <w:overflowPunct/>
              <w:topLinePunct w:val="0"/>
              <w:autoSpaceDN/>
              <w:bidi w:val="0"/>
              <w:adjustRightInd/>
              <w:spacing w:line="360" w:lineRule="auto"/>
              <w:ind w:firstLine="0" w:firstLineChars="0"/>
              <w:jc w:val="center"/>
              <w:textAlignment w:val="auto"/>
              <w:rPr>
                <w:rFonts w:hint="eastAsia" w:ascii="宋体" w:hAnsi="宋体" w:eastAsia="宋体" w:cs="宋体"/>
                <w:color w:val="auto"/>
                <w:spacing w:val="7"/>
                <w:sz w:val="18"/>
                <w:szCs w:val="18"/>
                <w:highlight w:val="none"/>
                <w:lang w:val="en-US" w:eastAsia="zh-CN"/>
              </w:rPr>
            </w:pPr>
            <w:r>
              <w:rPr>
                <w:rFonts w:hint="eastAsia" w:ascii="宋体" w:hAnsi="宋体" w:eastAsia="宋体" w:cs="宋体"/>
                <w:color w:val="auto"/>
                <w:spacing w:val="7"/>
                <w:sz w:val="18"/>
                <w:szCs w:val="18"/>
                <w:highlight w:val="none"/>
                <w:lang w:val="en-US" w:eastAsia="zh-CN"/>
              </w:rPr>
              <w:t>　</w:t>
            </w:r>
          </w:p>
        </w:tc>
        <w:tc>
          <w:tcPr>
            <w:tcW w:w="938" w:type="dxa"/>
            <w:vAlign w:val="center"/>
          </w:tcPr>
          <w:p w14:paraId="47A37248">
            <w:pPr>
              <w:pageBreakBefore w:val="0"/>
              <w:kinsoku/>
              <w:wordWrap/>
              <w:overflowPunct/>
              <w:topLinePunct w:val="0"/>
              <w:autoSpaceDN/>
              <w:bidi w:val="0"/>
              <w:adjustRightInd/>
              <w:spacing w:line="360" w:lineRule="auto"/>
              <w:ind w:firstLine="0" w:firstLineChars="0"/>
              <w:jc w:val="center"/>
              <w:textAlignment w:val="auto"/>
              <w:rPr>
                <w:rFonts w:hint="eastAsia" w:ascii="宋体" w:hAnsi="宋体" w:eastAsia="宋体" w:cs="宋体"/>
                <w:color w:val="auto"/>
                <w:spacing w:val="7"/>
                <w:sz w:val="18"/>
                <w:szCs w:val="18"/>
                <w:highlight w:val="none"/>
                <w:lang w:val="en-US" w:eastAsia="zh-CN"/>
              </w:rPr>
            </w:pPr>
            <w:r>
              <w:rPr>
                <w:rFonts w:hint="eastAsia" w:ascii="宋体" w:hAnsi="宋体" w:eastAsia="宋体" w:cs="宋体"/>
                <w:color w:val="auto"/>
                <w:spacing w:val="7"/>
                <w:sz w:val="18"/>
                <w:szCs w:val="18"/>
                <w:highlight w:val="none"/>
                <w:lang w:val="en-US" w:eastAsia="zh-CN"/>
              </w:rPr>
              <w:t>　</w:t>
            </w:r>
          </w:p>
        </w:tc>
        <w:tc>
          <w:tcPr>
            <w:tcW w:w="909" w:type="dxa"/>
            <w:vAlign w:val="center"/>
          </w:tcPr>
          <w:p w14:paraId="44625373">
            <w:pPr>
              <w:pageBreakBefore w:val="0"/>
              <w:kinsoku/>
              <w:wordWrap/>
              <w:overflowPunct/>
              <w:topLinePunct w:val="0"/>
              <w:autoSpaceDN/>
              <w:bidi w:val="0"/>
              <w:adjustRightInd/>
              <w:spacing w:line="360" w:lineRule="auto"/>
              <w:ind w:firstLine="0" w:firstLineChars="0"/>
              <w:jc w:val="center"/>
              <w:textAlignment w:val="auto"/>
              <w:rPr>
                <w:rFonts w:hint="eastAsia" w:ascii="宋体" w:hAnsi="宋体" w:eastAsia="宋体" w:cs="宋体"/>
                <w:color w:val="auto"/>
                <w:spacing w:val="7"/>
                <w:sz w:val="18"/>
                <w:szCs w:val="18"/>
                <w:highlight w:val="none"/>
                <w:lang w:val="en-US" w:eastAsia="zh-CN"/>
              </w:rPr>
            </w:pPr>
            <w:r>
              <w:rPr>
                <w:rFonts w:hint="eastAsia" w:ascii="宋体" w:hAnsi="宋体" w:eastAsia="宋体" w:cs="宋体"/>
                <w:color w:val="auto"/>
                <w:spacing w:val="7"/>
                <w:sz w:val="18"/>
                <w:szCs w:val="18"/>
                <w:highlight w:val="none"/>
                <w:lang w:val="en-US" w:eastAsia="zh-CN"/>
              </w:rPr>
              <w:t>　</w:t>
            </w:r>
          </w:p>
        </w:tc>
        <w:tc>
          <w:tcPr>
            <w:tcW w:w="612" w:type="dxa"/>
            <w:vAlign w:val="center"/>
          </w:tcPr>
          <w:p w14:paraId="57E87AAB">
            <w:pPr>
              <w:pageBreakBefore w:val="0"/>
              <w:kinsoku/>
              <w:wordWrap/>
              <w:overflowPunct/>
              <w:topLinePunct w:val="0"/>
              <w:autoSpaceDN/>
              <w:bidi w:val="0"/>
              <w:adjustRightInd/>
              <w:spacing w:line="360" w:lineRule="auto"/>
              <w:ind w:firstLine="0" w:firstLineChars="0"/>
              <w:jc w:val="center"/>
              <w:textAlignment w:val="auto"/>
              <w:rPr>
                <w:rFonts w:hint="eastAsia" w:ascii="宋体" w:hAnsi="宋体" w:eastAsia="宋体" w:cs="宋体"/>
                <w:color w:val="auto"/>
                <w:spacing w:val="7"/>
                <w:sz w:val="18"/>
                <w:szCs w:val="18"/>
                <w:highlight w:val="none"/>
                <w:lang w:val="en-US" w:eastAsia="zh-CN"/>
              </w:rPr>
            </w:pPr>
            <w:r>
              <w:rPr>
                <w:rFonts w:hint="eastAsia" w:ascii="宋体" w:hAnsi="宋体" w:eastAsia="宋体" w:cs="宋体"/>
                <w:color w:val="auto"/>
                <w:spacing w:val="7"/>
                <w:sz w:val="18"/>
                <w:szCs w:val="18"/>
                <w:highlight w:val="none"/>
                <w:lang w:val="en-US" w:eastAsia="zh-CN"/>
              </w:rPr>
              <w:t>　</w:t>
            </w:r>
          </w:p>
        </w:tc>
      </w:tr>
      <w:tr w14:paraId="7AA7CDB8">
        <w:tblPrEx>
          <w:tblBorders>
            <w:top w:val="single" w:color="auto" w:sz="6" w:space="0"/>
            <w:left w:val="single" w:color="auto" w:sz="6" w:space="0"/>
            <w:bottom w:val="single" w:color="auto" w:sz="6" w:space="0"/>
            <w:right w:val="single" w:color="auto" w:sz="6" w:space="0"/>
            <w:insideH w:val="single" w:color="auto" w:sz="2" w:space="0"/>
            <w:insideV w:val="single" w:color="auto" w:sz="2" w:space="0"/>
          </w:tblBorders>
          <w:tblCellMar>
            <w:top w:w="51" w:type="dxa"/>
            <w:left w:w="28" w:type="dxa"/>
            <w:bottom w:w="56" w:type="dxa"/>
            <w:right w:w="28" w:type="dxa"/>
          </w:tblCellMar>
        </w:tblPrEx>
        <w:trPr>
          <w:trHeight w:val="638" w:hRule="atLeast"/>
          <w:jc w:val="center"/>
        </w:trPr>
        <w:tc>
          <w:tcPr>
            <w:tcW w:w="912" w:type="dxa"/>
            <w:vAlign w:val="center"/>
          </w:tcPr>
          <w:p w14:paraId="1C8675E2">
            <w:pPr>
              <w:pageBreakBefore w:val="0"/>
              <w:kinsoku/>
              <w:wordWrap/>
              <w:overflowPunct/>
              <w:topLinePunct w:val="0"/>
              <w:autoSpaceDN/>
              <w:bidi w:val="0"/>
              <w:adjustRightInd/>
              <w:spacing w:line="360" w:lineRule="auto"/>
              <w:ind w:firstLine="0" w:firstLineChars="0"/>
              <w:jc w:val="center"/>
              <w:textAlignment w:val="auto"/>
              <w:rPr>
                <w:rFonts w:hint="eastAsia" w:ascii="宋体" w:hAnsi="宋体" w:eastAsia="宋体" w:cs="宋体"/>
                <w:color w:val="auto"/>
                <w:spacing w:val="7"/>
                <w:sz w:val="18"/>
                <w:szCs w:val="18"/>
                <w:highlight w:val="none"/>
                <w:lang w:val="en-US" w:eastAsia="zh-CN"/>
              </w:rPr>
            </w:pPr>
          </w:p>
        </w:tc>
        <w:tc>
          <w:tcPr>
            <w:tcW w:w="1309" w:type="dxa"/>
            <w:vAlign w:val="center"/>
          </w:tcPr>
          <w:p w14:paraId="0082B4A0">
            <w:pPr>
              <w:pageBreakBefore w:val="0"/>
              <w:kinsoku/>
              <w:wordWrap/>
              <w:overflowPunct/>
              <w:topLinePunct w:val="0"/>
              <w:autoSpaceDN/>
              <w:bidi w:val="0"/>
              <w:adjustRightInd/>
              <w:spacing w:line="360" w:lineRule="auto"/>
              <w:ind w:firstLine="0" w:firstLineChars="0"/>
              <w:jc w:val="center"/>
              <w:textAlignment w:val="auto"/>
              <w:rPr>
                <w:rFonts w:hint="eastAsia" w:ascii="宋体" w:hAnsi="宋体" w:eastAsia="宋体" w:cs="宋体"/>
                <w:color w:val="auto"/>
                <w:spacing w:val="7"/>
                <w:sz w:val="18"/>
                <w:szCs w:val="18"/>
                <w:highlight w:val="none"/>
                <w:lang w:val="en-US" w:eastAsia="zh-CN"/>
              </w:rPr>
            </w:pPr>
            <w:r>
              <w:rPr>
                <w:rFonts w:hint="eastAsia" w:ascii="宋体" w:hAnsi="宋体" w:eastAsia="宋体" w:cs="宋体"/>
                <w:color w:val="auto"/>
                <w:spacing w:val="7"/>
                <w:sz w:val="18"/>
                <w:szCs w:val="18"/>
                <w:highlight w:val="none"/>
                <w:lang w:val="en-US" w:eastAsia="zh-CN"/>
              </w:rPr>
              <w:t>　</w:t>
            </w:r>
          </w:p>
        </w:tc>
        <w:tc>
          <w:tcPr>
            <w:tcW w:w="1100" w:type="dxa"/>
            <w:vAlign w:val="center"/>
          </w:tcPr>
          <w:p w14:paraId="34841D04">
            <w:pPr>
              <w:pageBreakBefore w:val="0"/>
              <w:kinsoku/>
              <w:wordWrap/>
              <w:overflowPunct/>
              <w:topLinePunct w:val="0"/>
              <w:autoSpaceDN/>
              <w:bidi w:val="0"/>
              <w:adjustRightInd/>
              <w:spacing w:line="360" w:lineRule="auto"/>
              <w:ind w:firstLine="0" w:firstLineChars="0"/>
              <w:jc w:val="center"/>
              <w:textAlignment w:val="auto"/>
              <w:rPr>
                <w:rFonts w:hint="eastAsia" w:ascii="宋体" w:hAnsi="宋体" w:eastAsia="宋体" w:cs="宋体"/>
                <w:color w:val="auto"/>
                <w:spacing w:val="7"/>
                <w:sz w:val="18"/>
                <w:szCs w:val="18"/>
                <w:highlight w:val="none"/>
                <w:lang w:val="en-US" w:eastAsia="zh-CN"/>
              </w:rPr>
            </w:pPr>
            <w:r>
              <w:rPr>
                <w:rFonts w:hint="eastAsia" w:ascii="宋体" w:hAnsi="宋体" w:eastAsia="宋体" w:cs="宋体"/>
                <w:color w:val="auto"/>
                <w:spacing w:val="7"/>
                <w:sz w:val="18"/>
                <w:szCs w:val="18"/>
                <w:highlight w:val="none"/>
                <w:lang w:val="en-US" w:eastAsia="zh-CN"/>
              </w:rPr>
              <w:t>　</w:t>
            </w:r>
          </w:p>
        </w:tc>
        <w:tc>
          <w:tcPr>
            <w:tcW w:w="899" w:type="dxa"/>
            <w:vAlign w:val="center"/>
          </w:tcPr>
          <w:p w14:paraId="43FE8634">
            <w:pPr>
              <w:pageBreakBefore w:val="0"/>
              <w:kinsoku/>
              <w:wordWrap/>
              <w:overflowPunct/>
              <w:topLinePunct w:val="0"/>
              <w:autoSpaceDN/>
              <w:bidi w:val="0"/>
              <w:adjustRightInd/>
              <w:spacing w:line="360" w:lineRule="auto"/>
              <w:ind w:firstLine="0" w:firstLineChars="0"/>
              <w:jc w:val="center"/>
              <w:textAlignment w:val="auto"/>
              <w:rPr>
                <w:rFonts w:hint="eastAsia" w:ascii="宋体" w:hAnsi="宋体" w:eastAsia="宋体" w:cs="宋体"/>
                <w:color w:val="auto"/>
                <w:spacing w:val="7"/>
                <w:sz w:val="18"/>
                <w:szCs w:val="18"/>
                <w:highlight w:val="none"/>
                <w:lang w:val="en-US" w:eastAsia="zh-CN"/>
              </w:rPr>
            </w:pPr>
            <w:r>
              <w:rPr>
                <w:rFonts w:hint="eastAsia" w:ascii="宋体" w:hAnsi="宋体" w:eastAsia="宋体" w:cs="宋体"/>
                <w:color w:val="auto"/>
                <w:spacing w:val="7"/>
                <w:sz w:val="18"/>
                <w:szCs w:val="18"/>
                <w:highlight w:val="none"/>
                <w:lang w:val="en-US" w:eastAsia="zh-CN"/>
              </w:rPr>
              <w:t>　</w:t>
            </w:r>
          </w:p>
        </w:tc>
        <w:tc>
          <w:tcPr>
            <w:tcW w:w="938" w:type="dxa"/>
            <w:vAlign w:val="center"/>
          </w:tcPr>
          <w:p w14:paraId="2074D441">
            <w:pPr>
              <w:pageBreakBefore w:val="0"/>
              <w:kinsoku/>
              <w:wordWrap/>
              <w:overflowPunct/>
              <w:topLinePunct w:val="0"/>
              <w:autoSpaceDN/>
              <w:bidi w:val="0"/>
              <w:adjustRightInd/>
              <w:spacing w:line="360" w:lineRule="auto"/>
              <w:ind w:firstLine="0" w:firstLineChars="0"/>
              <w:jc w:val="center"/>
              <w:textAlignment w:val="auto"/>
              <w:rPr>
                <w:rFonts w:hint="eastAsia" w:ascii="宋体" w:hAnsi="宋体" w:eastAsia="宋体" w:cs="宋体"/>
                <w:color w:val="auto"/>
                <w:spacing w:val="7"/>
                <w:sz w:val="18"/>
                <w:szCs w:val="18"/>
                <w:highlight w:val="none"/>
                <w:lang w:val="en-US" w:eastAsia="zh-CN"/>
              </w:rPr>
            </w:pPr>
            <w:r>
              <w:rPr>
                <w:rFonts w:hint="eastAsia" w:ascii="宋体" w:hAnsi="宋体" w:eastAsia="宋体" w:cs="宋体"/>
                <w:color w:val="auto"/>
                <w:spacing w:val="7"/>
                <w:sz w:val="18"/>
                <w:szCs w:val="18"/>
                <w:highlight w:val="none"/>
                <w:lang w:val="en-US" w:eastAsia="zh-CN"/>
              </w:rPr>
              <w:t>　</w:t>
            </w:r>
          </w:p>
        </w:tc>
        <w:tc>
          <w:tcPr>
            <w:tcW w:w="909" w:type="dxa"/>
            <w:vAlign w:val="center"/>
          </w:tcPr>
          <w:p w14:paraId="77AE9B64">
            <w:pPr>
              <w:pageBreakBefore w:val="0"/>
              <w:kinsoku/>
              <w:wordWrap/>
              <w:overflowPunct/>
              <w:topLinePunct w:val="0"/>
              <w:autoSpaceDN/>
              <w:bidi w:val="0"/>
              <w:adjustRightInd/>
              <w:spacing w:line="360" w:lineRule="auto"/>
              <w:ind w:firstLine="0" w:firstLineChars="0"/>
              <w:jc w:val="center"/>
              <w:textAlignment w:val="auto"/>
              <w:rPr>
                <w:rFonts w:hint="eastAsia" w:ascii="宋体" w:hAnsi="宋体" w:eastAsia="宋体" w:cs="宋体"/>
                <w:color w:val="auto"/>
                <w:spacing w:val="7"/>
                <w:sz w:val="18"/>
                <w:szCs w:val="18"/>
                <w:highlight w:val="none"/>
                <w:lang w:val="en-US" w:eastAsia="zh-CN"/>
              </w:rPr>
            </w:pPr>
            <w:r>
              <w:rPr>
                <w:rFonts w:hint="eastAsia" w:ascii="宋体" w:hAnsi="宋体" w:eastAsia="宋体" w:cs="宋体"/>
                <w:color w:val="auto"/>
                <w:spacing w:val="7"/>
                <w:sz w:val="18"/>
                <w:szCs w:val="18"/>
                <w:highlight w:val="none"/>
                <w:lang w:val="en-US" w:eastAsia="zh-CN"/>
              </w:rPr>
              <w:t>　</w:t>
            </w:r>
          </w:p>
        </w:tc>
        <w:tc>
          <w:tcPr>
            <w:tcW w:w="612" w:type="dxa"/>
            <w:vAlign w:val="center"/>
          </w:tcPr>
          <w:p w14:paraId="2B09D58A">
            <w:pPr>
              <w:pageBreakBefore w:val="0"/>
              <w:kinsoku/>
              <w:wordWrap/>
              <w:overflowPunct/>
              <w:topLinePunct w:val="0"/>
              <w:autoSpaceDN/>
              <w:bidi w:val="0"/>
              <w:adjustRightInd/>
              <w:spacing w:line="360" w:lineRule="auto"/>
              <w:ind w:firstLine="0" w:firstLineChars="0"/>
              <w:jc w:val="center"/>
              <w:textAlignment w:val="auto"/>
              <w:rPr>
                <w:rFonts w:hint="eastAsia" w:ascii="宋体" w:hAnsi="宋体" w:eastAsia="宋体" w:cs="宋体"/>
                <w:color w:val="auto"/>
                <w:spacing w:val="7"/>
                <w:sz w:val="18"/>
                <w:szCs w:val="18"/>
                <w:highlight w:val="none"/>
                <w:lang w:val="en-US" w:eastAsia="zh-CN"/>
              </w:rPr>
            </w:pPr>
            <w:r>
              <w:rPr>
                <w:rFonts w:hint="eastAsia" w:ascii="宋体" w:hAnsi="宋体" w:eastAsia="宋体" w:cs="宋体"/>
                <w:color w:val="auto"/>
                <w:spacing w:val="7"/>
                <w:sz w:val="18"/>
                <w:szCs w:val="18"/>
                <w:highlight w:val="none"/>
                <w:lang w:val="en-US" w:eastAsia="zh-CN"/>
              </w:rPr>
              <w:t>　</w:t>
            </w:r>
          </w:p>
        </w:tc>
      </w:tr>
      <w:tr w14:paraId="490783A8">
        <w:tblPrEx>
          <w:tblBorders>
            <w:top w:val="single" w:color="auto" w:sz="6" w:space="0"/>
            <w:left w:val="single" w:color="auto" w:sz="6" w:space="0"/>
            <w:bottom w:val="single" w:color="auto" w:sz="6" w:space="0"/>
            <w:right w:val="single" w:color="auto" w:sz="6" w:space="0"/>
            <w:insideH w:val="single" w:color="auto" w:sz="2" w:space="0"/>
            <w:insideV w:val="single" w:color="auto" w:sz="2" w:space="0"/>
          </w:tblBorders>
          <w:tblCellMar>
            <w:top w:w="51" w:type="dxa"/>
            <w:left w:w="28" w:type="dxa"/>
            <w:bottom w:w="56" w:type="dxa"/>
            <w:right w:w="28" w:type="dxa"/>
          </w:tblCellMar>
        </w:tblPrEx>
        <w:trPr>
          <w:trHeight w:val="638" w:hRule="atLeast"/>
          <w:jc w:val="center"/>
        </w:trPr>
        <w:tc>
          <w:tcPr>
            <w:tcW w:w="912" w:type="dxa"/>
            <w:vAlign w:val="center"/>
          </w:tcPr>
          <w:p w14:paraId="15F1AE24">
            <w:pPr>
              <w:pageBreakBefore w:val="0"/>
              <w:kinsoku/>
              <w:wordWrap/>
              <w:overflowPunct/>
              <w:topLinePunct w:val="0"/>
              <w:autoSpaceDN/>
              <w:bidi w:val="0"/>
              <w:adjustRightInd/>
              <w:spacing w:line="360" w:lineRule="auto"/>
              <w:ind w:firstLine="0" w:firstLineChars="0"/>
              <w:jc w:val="center"/>
              <w:textAlignment w:val="auto"/>
              <w:rPr>
                <w:rFonts w:hint="eastAsia" w:ascii="宋体" w:hAnsi="宋体" w:eastAsia="宋体" w:cs="宋体"/>
                <w:color w:val="auto"/>
                <w:spacing w:val="7"/>
                <w:sz w:val="18"/>
                <w:szCs w:val="18"/>
                <w:highlight w:val="none"/>
                <w:lang w:val="en-US" w:eastAsia="zh-CN"/>
              </w:rPr>
            </w:pPr>
          </w:p>
        </w:tc>
        <w:tc>
          <w:tcPr>
            <w:tcW w:w="1309" w:type="dxa"/>
            <w:vAlign w:val="center"/>
          </w:tcPr>
          <w:p w14:paraId="5D0BE393">
            <w:pPr>
              <w:pageBreakBefore w:val="0"/>
              <w:kinsoku/>
              <w:wordWrap/>
              <w:overflowPunct/>
              <w:topLinePunct w:val="0"/>
              <w:autoSpaceDN/>
              <w:bidi w:val="0"/>
              <w:adjustRightInd/>
              <w:spacing w:line="360" w:lineRule="auto"/>
              <w:ind w:firstLine="0" w:firstLineChars="0"/>
              <w:jc w:val="center"/>
              <w:textAlignment w:val="auto"/>
              <w:rPr>
                <w:rFonts w:hint="eastAsia" w:ascii="宋体" w:hAnsi="宋体" w:eastAsia="宋体" w:cs="宋体"/>
                <w:color w:val="auto"/>
                <w:spacing w:val="7"/>
                <w:sz w:val="18"/>
                <w:szCs w:val="18"/>
                <w:highlight w:val="none"/>
                <w:lang w:val="en-US" w:eastAsia="zh-CN"/>
              </w:rPr>
            </w:pPr>
            <w:r>
              <w:rPr>
                <w:rFonts w:hint="eastAsia" w:ascii="宋体" w:hAnsi="宋体" w:eastAsia="宋体" w:cs="宋体"/>
                <w:color w:val="auto"/>
                <w:spacing w:val="7"/>
                <w:sz w:val="18"/>
                <w:szCs w:val="18"/>
                <w:highlight w:val="none"/>
                <w:lang w:val="en-US" w:eastAsia="zh-CN"/>
              </w:rPr>
              <w:t>　</w:t>
            </w:r>
          </w:p>
        </w:tc>
        <w:tc>
          <w:tcPr>
            <w:tcW w:w="1100" w:type="dxa"/>
            <w:vAlign w:val="center"/>
          </w:tcPr>
          <w:p w14:paraId="0A7C8995">
            <w:pPr>
              <w:pageBreakBefore w:val="0"/>
              <w:kinsoku/>
              <w:wordWrap/>
              <w:overflowPunct/>
              <w:topLinePunct w:val="0"/>
              <w:autoSpaceDN/>
              <w:bidi w:val="0"/>
              <w:adjustRightInd/>
              <w:spacing w:line="360" w:lineRule="auto"/>
              <w:ind w:firstLine="0" w:firstLineChars="0"/>
              <w:jc w:val="center"/>
              <w:textAlignment w:val="auto"/>
              <w:rPr>
                <w:rFonts w:hint="eastAsia" w:ascii="宋体" w:hAnsi="宋体" w:eastAsia="宋体" w:cs="宋体"/>
                <w:color w:val="auto"/>
                <w:spacing w:val="7"/>
                <w:sz w:val="18"/>
                <w:szCs w:val="18"/>
                <w:highlight w:val="none"/>
                <w:lang w:val="en-US" w:eastAsia="zh-CN"/>
              </w:rPr>
            </w:pPr>
            <w:r>
              <w:rPr>
                <w:rFonts w:hint="eastAsia" w:ascii="宋体" w:hAnsi="宋体" w:eastAsia="宋体" w:cs="宋体"/>
                <w:color w:val="auto"/>
                <w:spacing w:val="7"/>
                <w:sz w:val="18"/>
                <w:szCs w:val="18"/>
                <w:highlight w:val="none"/>
                <w:lang w:val="en-US" w:eastAsia="zh-CN"/>
              </w:rPr>
              <w:t>　</w:t>
            </w:r>
          </w:p>
        </w:tc>
        <w:tc>
          <w:tcPr>
            <w:tcW w:w="899" w:type="dxa"/>
            <w:vAlign w:val="center"/>
          </w:tcPr>
          <w:p w14:paraId="280B88A1">
            <w:pPr>
              <w:pageBreakBefore w:val="0"/>
              <w:kinsoku/>
              <w:wordWrap/>
              <w:overflowPunct/>
              <w:topLinePunct w:val="0"/>
              <w:autoSpaceDN/>
              <w:bidi w:val="0"/>
              <w:adjustRightInd/>
              <w:spacing w:line="360" w:lineRule="auto"/>
              <w:ind w:firstLine="0" w:firstLineChars="0"/>
              <w:jc w:val="center"/>
              <w:textAlignment w:val="auto"/>
              <w:rPr>
                <w:rFonts w:hint="eastAsia" w:ascii="宋体" w:hAnsi="宋体" w:eastAsia="宋体" w:cs="宋体"/>
                <w:color w:val="auto"/>
                <w:spacing w:val="7"/>
                <w:sz w:val="18"/>
                <w:szCs w:val="18"/>
                <w:highlight w:val="none"/>
                <w:lang w:val="en-US" w:eastAsia="zh-CN"/>
              </w:rPr>
            </w:pPr>
            <w:r>
              <w:rPr>
                <w:rFonts w:hint="eastAsia" w:ascii="宋体" w:hAnsi="宋体" w:eastAsia="宋体" w:cs="宋体"/>
                <w:color w:val="auto"/>
                <w:spacing w:val="7"/>
                <w:sz w:val="18"/>
                <w:szCs w:val="18"/>
                <w:highlight w:val="none"/>
                <w:lang w:val="en-US" w:eastAsia="zh-CN"/>
              </w:rPr>
              <w:t>　</w:t>
            </w:r>
          </w:p>
        </w:tc>
        <w:tc>
          <w:tcPr>
            <w:tcW w:w="938" w:type="dxa"/>
            <w:vAlign w:val="center"/>
          </w:tcPr>
          <w:p w14:paraId="578CEA50">
            <w:pPr>
              <w:pageBreakBefore w:val="0"/>
              <w:kinsoku/>
              <w:wordWrap/>
              <w:overflowPunct/>
              <w:topLinePunct w:val="0"/>
              <w:autoSpaceDN/>
              <w:bidi w:val="0"/>
              <w:adjustRightInd/>
              <w:spacing w:line="360" w:lineRule="auto"/>
              <w:ind w:firstLine="0" w:firstLineChars="0"/>
              <w:jc w:val="center"/>
              <w:textAlignment w:val="auto"/>
              <w:rPr>
                <w:rFonts w:hint="eastAsia" w:ascii="宋体" w:hAnsi="宋体" w:eastAsia="宋体" w:cs="宋体"/>
                <w:color w:val="auto"/>
                <w:spacing w:val="7"/>
                <w:sz w:val="18"/>
                <w:szCs w:val="18"/>
                <w:highlight w:val="none"/>
                <w:lang w:val="en-US" w:eastAsia="zh-CN"/>
              </w:rPr>
            </w:pPr>
            <w:r>
              <w:rPr>
                <w:rFonts w:hint="eastAsia" w:ascii="宋体" w:hAnsi="宋体" w:eastAsia="宋体" w:cs="宋体"/>
                <w:color w:val="auto"/>
                <w:spacing w:val="7"/>
                <w:sz w:val="18"/>
                <w:szCs w:val="18"/>
                <w:highlight w:val="none"/>
                <w:lang w:val="en-US" w:eastAsia="zh-CN"/>
              </w:rPr>
              <w:t>　</w:t>
            </w:r>
          </w:p>
        </w:tc>
        <w:tc>
          <w:tcPr>
            <w:tcW w:w="909" w:type="dxa"/>
            <w:vAlign w:val="center"/>
          </w:tcPr>
          <w:p w14:paraId="54F12BF9">
            <w:pPr>
              <w:pageBreakBefore w:val="0"/>
              <w:kinsoku/>
              <w:wordWrap/>
              <w:overflowPunct/>
              <w:topLinePunct w:val="0"/>
              <w:autoSpaceDN/>
              <w:bidi w:val="0"/>
              <w:adjustRightInd/>
              <w:spacing w:line="360" w:lineRule="auto"/>
              <w:ind w:firstLine="0" w:firstLineChars="0"/>
              <w:jc w:val="center"/>
              <w:textAlignment w:val="auto"/>
              <w:rPr>
                <w:rFonts w:hint="eastAsia" w:ascii="宋体" w:hAnsi="宋体" w:eastAsia="宋体" w:cs="宋体"/>
                <w:color w:val="auto"/>
                <w:spacing w:val="7"/>
                <w:sz w:val="18"/>
                <w:szCs w:val="18"/>
                <w:highlight w:val="none"/>
                <w:lang w:val="en-US" w:eastAsia="zh-CN"/>
              </w:rPr>
            </w:pPr>
            <w:r>
              <w:rPr>
                <w:rFonts w:hint="eastAsia" w:ascii="宋体" w:hAnsi="宋体" w:eastAsia="宋体" w:cs="宋体"/>
                <w:color w:val="auto"/>
                <w:spacing w:val="7"/>
                <w:sz w:val="18"/>
                <w:szCs w:val="18"/>
                <w:highlight w:val="none"/>
                <w:lang w:val="en-US" w:eastAsia="zh-CN"/>
              </w:rPr>
              <w:t>　</w:t>
            </w:r>
          </w:p>
        </w:tc>
        <w:tc>
          <w:tcPr>
            <w:tcW w:w="612" w:type="dxa"/>
            <w:vAlign w:val="center"/>
          </w:tcPr>
          <w:p w14:paraId="7DDE93CD">
            <w:pPr>
              <w:pageBreakBefore w:val="0"/>
              <w:kinsoku/>
              <w:wordWrap/>
              <w:overflowPunct/>
              <w:topLinePunct w:val="0"/>
              <w:autoSpaceDN/>
              <w:bidi w:val="0"/>
              <w:adjustRightInd/>
              <w:spacing w:line="360" w:lineRule="auto"/>
              <w:ind w:firstLine="0" w:firstLineChars="0"/>
              <w:jc w:val="center"/>
              <w:textAlignment w:val="auto"/>
              <w:rPr>
                <w:rFonts w:hint="eastAsia" w:ascii="宋体" w:hAnsi="宋体" w:eastAsia="宋体" w:cs="宋体"/>
                <w:color w:val="auto"/>
                <w:spacing w:val="7"/>
                <w:sz w:val="18"/>
                <w:szCs w:val="18"/>
                <w:highlight w:val="none"/>
                <w:lang w:val="en-US" w:eastAsia="zh-CN"/>
              </w:rPr>
            </w:pPr>
            <w:r>
              <w:rPr>
                <w:rFonts w:hint="eastAsia" w:ascii="宋体" w:hAnsi="宋体" w:eastAsia="宋体" w:cs="宋体"/>
                <w:color w:val="auto"/>
                <w:spacing w:val="7"/>
                <w:sz w:val="18"/>
                <w:szCs w:val="18"/>
                <w:highlight w:val="none"/>
                <w:lang w:val="en-US" w:eastAsia="zh-CN"/>
              </w:rPr>
              <w:t>　</w:t>
            </w:r>
          </w:p>
        </w:tc>
      </w:tr>
      <w:tr w14:paraId="25DF4C60">
        <w:tblPrEx>
          <w:tblBorders>
            <w:top w:val="single" w:color="auto" w:sz="6" w:space="0"/>
            <w:left w:val="single" w:color="auto" w:sz="6" w:space="0"/>
            <w:bottom w:val="single" w:color="auto" w:sz="6" w:space="0"/>
            <w:right w:val="single" w:color="auto" w:sz="6" w:space="0"/>
            <w:insideH w:val="single" w:color="auto" w:sz="2" w:space="0"/>
            <w:insideV w:val="single" w:color="auto" w:sz="2" w:space="0"/>
          </w:tblBorders>
          <w:tblCellMar>
            <w:top w:w="51" w:type="dxa"/>
            <w:left w:w="28" w:type="dxa"/>
            <w:bottom w:w="56" w:type="dxa"/>
            <w:right w:w="28" w:type="dxa"/>
          </w:tblCellMar>
        </w:tblPrEx>
        <w:trPr>
          <w:trHeight w:val="638" w:hRule="atLeast"/>
          <w:jc w:val="center"/>
        </w:trPr>
        <w:tc>
          <w:tcPr>
            <w:tcW w:w="912" w:type="dxa"/>
            <w:vAlign w:val="center"/>
          </w:tcPr>
          <w:p w14:paraId="79593F13">
            <w:pPr>
              <w:pageBreakBefore w:val="0"/>
              <w:kinsoku/>
              <w:wordWrap/>
              <w:overflowPunct/>
              <w:topLinePunct w:val="0"/>
              <w:autoSpaceDN/>
              <w:bidi w:val="0"/>
              <w:adjustRightInd/>
              <w:spacing w:line="360" w:lineRule="auto"/>
              <w:ind w:firstLine="0" w:firstLineChars="0"/>
              <w:jc w:val="center"/>
              <w:textAlignment w:val="auto"/>
              <w:rPr>
                <w:rFonts w:hint="eastAsia" w:ascii="宋体" w:hAnsi="宋体" w:eastAsia="宋体" w:cs="宋体"/>
                <w:color w:val="auto"/>
                <w:spacing w:val="7"/>
                <w:sz w:val="18"/>
                <w:szCs w:val="18"/>
                <w:highlight w:val="none"/>
                <w:lang w:val="en-US" w:eastAsia="zh-CN"/>
              </w:rPr>
            </w:pPr>
          </w:p>
        </w:tc>
        <w:tc>
          <w:tcPr>
            <w:tcW w:w="1309" w:type="dxa"/>
            <w:vAlign w:val="center"/>
          </w:tcPr>
          <w:p w14:paraId="14F73FAD">
            <w:pPr>
              <w:pageBreakBefore w:val="0"/>
              <w:kinsoku/>
              <w:wordWrap/>
              <w:overflowPunct/>
              <w:topLinePunct w:val="0"/>
              <w:autoSpaceDN/>
              <w:bidi w:val="0"/>
              <w:adjustRightInd/>
              <w:spacing w:line="360" w:lineRule="auto"/>
              <w:ind w:firstLine="0" w:firstLineChars="0"/>
              <w:jc w:val="center"/>
              <w:textAlignment w:val="auto"/>
              <w:rPr>
                <w:rFonts w:hint="eastAsia" w:ascii="宋体" w:hAnsi="宋体" w:eastAsia="宋体" w:cs="宋体"/>
                <w:color w:val="auto"/>
                <w:spacing w:val="7"/>
                <w:sz w:val="18"/>
                <w:szCs w:val="18"/>
                <w:highlight w:val="none"/>
                <w:lang w:val="en-US" w:eastAsia="zh-CN"/>
              </w:rPr>
            </w:pPr>
            <w:r>
              <w:rPr>
                <w:rFonts w:hint="eastAsia" w:ascii="宋体" w:hAnsi="宋体" w:eastAsia="宋体" w:cs="宋体"/>
                <w:color w:val="auto"/>
                <w:spacing w:val="7"/>
                <w:sz w:val="18"/>
                <w:szCs w:val="18"/>
                <w:highlight w:val="none"/>
                <w:lang w:val="en-US" w:eastAsia="zh-CN"/>
              </w:rPr>
              <w:t>　</w:t>
            </w:r>
          </w:p>
        </w:tc>
        <w:tc>
          <w:tcPr>
            <w:tcW w:w="1100" w:type="dxa"/>
            <w:vAlign w:val="center"/>
          </w:tcPr>
          <w:p w14:paraId="70821E47">
            <w:pPr>
              <w:pageBreakBefore w:val="0"/>
              <w:kinsoku/>
              <w:wordWrap/>
              <w:overflowPunct/>
              <w:topLinePunct w:val="0"/>
              <w:autoSpaceDN/>
              <w:bidi w:val="0"/>
              <w:adjustRightInd/>
              <w:spacing w:line="360" w:lineRule="auto"/>
              <w:ind w:firstLine="0" w:firstLineChars="0"/>
              <w:jc w:val="center"/>
              <w:textAlignment w:val="auto"/>
              <w:rPr>
                <w:rFonts w:hint="eastAsia" w:ascii="宋体" w:hAnsi="宋体" w:eastAsia="宋体" w:cs="宋体"/>
                <w:color w:val="auto"/>
                <w:spacing w:val="7"/>
                <w:sz w:val="18"/>
                <w:szCs w:val="18"/>
                <w:highlight w:val="none"/>
                <w:lang w:val="en-US" w:eastAsia="zh-CN"/>
              </w:rPr>
            </w:pPr>
            <w:r>
              <w:rPr>
                <w:rFonts w:hint="eastAsia" w:ascii="宋体" w:hAnsi="宋体" w:eastAsia="宋体" w:cs="宋体"/>
                <w:color w:val="auto"/>
                <w:spacing w:val="7"/>
                <w:sz w:val="18"/>
                <w:szCs w:val="18"/>
                <w:highlight w:val="none"/>
                <w:lang w:val="en-US" w:eastAsia="zh-CN"/>
              </w:rPr>
              <w:t>　</w:t>
            </w:r>
          </w:p>
        </w:tc>
        <w:tc>
          <w:tcPr>
            <w:tcW w:w="899" w:type="dxa"/>
            <w:vAlign w:val="center"/>
          </w:tcPr>
          <w:p w14:paraId="393A809E">
            <w:pPr>
              <w:pageBreakBefore w:val="0"/>
              <w:kinsoku/>
              <w:wordWrap/>
              <w:overflowPunct/>
              <w:topLinePunct w:val="0"/>
              <w:autoSpaceDN/>
              <w:bidi w:val="0"/>
              <w:adjustRightInd/>
              <w:spacing w:line="360" w:lineRule="auto"/>
              <w:ind w:firstLine="0" w:firstLineChars="0"/>
              <w:jc w:val="center"/>
              <w:textAlignment w:val="auto"/>
              <w:rPr>
                <w:rFonts w:hint="eastAsia" w:ascii="宋体" w:hAnsi="宋体" w:eastAsia="宋体" w:cs="宋体"/>
                <w:color w:val="auto"/>
                <w:spacing w:val="7"/>
                <w:sz w:val="18"/>
                <w:szCs w:val="18"/>
                <w:highlight w:val="none"/>
                <w:lang w:val="en-US" w:eastAsia="zh-CN"/>
              </w:rPr>
            </w:pPr>
            <w:r>
              <w:rPr>
                <w:rFonts w:hint="eastAsia" w:ascii="宋体" w:hAnsi="宋体" w:eastAsia="宋体" w:cs="宋体"/>
                <w:color w:val="auto"/>
                <w:spacing w:val="7"/>
                <w:sz w:val="18"/>
                <w:szCs w:val="18"/>
                <w:highlight w:val="none"/>
                <w:lang w:val="en-US" w:eastAsia="zh-CN"/>
              </w:rPr>
              <w:t>　</w:t>
            </w:r>
          </w:p>
        </w:tc>
        <w:tc>
          <w:tcPr>
            <w:tcW w:w="938" w:type="dxa"/>
            <w:vAlign w:val="center"/>
          </w:tcPr>
          <w:p w14:paraId="7F81355C">
            <w:pPr>
              <w:pageBreakBefore w:val="0"/>
              <w:kinsoku/>
              <w:wordWrap/>
              <w:overflowPunct/>
              <w:topLinePunct w:val="0"/>
              <w:autoSpaceDN/>
              <w:bidi w:val="0"/>
              <w:adjustRightInd/>
              <w:spacing w:line="360" w:lineRule="auto"/>
              <w:ind w:firstLine="0" w:firstLineChars="0"/>
              <w:jc w:val="center"/>
              <w:textAlignment w:val="auto"/>
              <w:rPr>
                <w:rFonts w:hint="eastAsia" w:ascii="宋体" w:hAnsi="宋体" w:eastAsia="宋体" w:cs="宋体"/>
                <w:color w:val="auto"/>
                <w:spacing w:val="7"/>
                <w:sz w:val="18"/>
                <w:szCs w:val="18"/>
                <w:highlight w:val="none"/>
                <w:lang w:val="en-US" w:eastAsia="zh-CN"/>
              </w:rPr>
            </w:pPr>
            <w:r>
              <w:rPr>
                <w:rFonts w:hint="eastAsia" w:ascii="宋体" w:hAnsi="宋体" w:eastAsia="宋体" w:cs="宋体"/>
                <w:color w:val="auto"/>
                <w:spacing w:val="7"/>
                <w:sz w:val="18"/>
                <w:szCs w:val="18"/>
                <w:highlight w:val="none"/>
                <w:lang w:val="en-US" w:eastAsia="zh-CN"/>
              </w:rPr>
              <w:t>　</w:t>
            </w:r>
          </w:p>
        </w:tc>
        <w:tc>
          <w:tcPr>
            <w:tcW w:w="909" w:type="dxa"/>
            <w:vAlign w:val="center"/>
          </w:tcPr>
          <w:p w14:paraId="5258766A">
            <w:pPr>
              <w:pageBreakBefore w:val="0"/>
              <w:kinsoku/>
              <w:wordWrap/>
              <w:overflowPunct/>
              <w:topLinePunct w:val="0"/>
              <w:autoSpaceDN/>
              <w:bidi w:val="0"/>
              <w:adjustRightInd/>
              <w:spacing w:line="360" w:lineRule="auto"/>
              <w:ind w:firstLine="0" w:firstLineChars="0"/>
              <w:jc w:val="center"/>
              <w:textAlignment w:val="auto"/>
              <w:rPr>
                <w:rFonts w:hint="eastAsia" w:ascii="宋体" w:hAnsi="宋体" w:eastAsia="宋体" w:cs="宋体"/>
                <w:color w:val="auto"/>
                <w:spacing w:val="7"/>
                <w:sz w:val="18"/>
                <w:szCs w:val="18"/>
                <w:highlight w:val="none"/>
                <w:lang w:val="en-US" w:eastAsia="zh-CN"/>
              </w:rPr>
            </w:pPr>
            <w:r>
              <w:rPr>
                <w:rFonts w:hint="eastAsia" w:ascii="宋体" w:hAnsi="宋体" w:eastAsia="宋体" w:cs="宋体"/>
                <w:color w:val="auto"/>
                <w:spacing w:val="7"/>
                <w:sz w:val="18"/>
                <w:szCs w:val="18"/>
                <w:highlight w:val="none"/>
                <w:lang w:val="en-US" w:eastAsia="zh-CN"/>
              </w:rPr>
              <w:t>　</w:t>
            </w:r>
          </w:p>
        </w:tc>
        <w:tc>
          <w:tcPr>
            <w:tcW w:w="612" w:type="dxa"/>
            <w:vAlign w:val="center"/>
          </w:tcPr>
          <w:p w14:paraId="427251C7">
            <w:pPr>
              <w:pageBreakBefore w:val="0"/>
              <w:kinsoku/>
              <w:wordWrap/>
              <w:overflowPunct/>
              <w:topLinePunct w:val="0"/>
              <w:autoSpaceDN/>
              <w:bidi w:val="0"/>
              <w:adjustRightInd/>
              <w:spacing w:line="360" w:lineRule="auto"/>
              <w:ind w:firstLine="0" w:firstLineChars="0"/>
              <w:jc w:val="center"/>
              <w:textAlignment w:val="auto"/>
              <w:rPr>
                <w:rFonts w:hint="eastAsia" w:ascii="宋体" w:hAnsi="宋体" w:eastAsia="宋体" w:cs="宋体"/>
                <w:color w:val="auto"/>
                <w:spacing w:val="7"/>
                <w:sz w:val="18"/>
                <w:szCs w:val="18"/>
                <w:highlight w:val="none"/>
                <w:lang w:val="en-US" w:eastAsia="zh-CN"/>
              </w:rPr>
            </w:pPr>
            <w:r>
              <w:rPr>
                <w:rFonts w:hint="eastAsia" w:ascii="宋体" w:hAnsi="宋体" w:eastAsia="宋体" w:cs="宋体"/>
                <w:color w:val="auto"/>
                <w:spacing w:val="7"/>
                <w:sz w:val="18"/>
                <w:szCs w:val="18"/>
                <w:highlight w:val="none"/>
                <w:lang w:val="en-US" w:eastAsia="zh-CN"/>
              </w:rPr>
              <w:t>　</w:t>
            </w:r>
          </w:p>
        </w:tc>
      </w:tr>
      <w:tr w14:paraId="0C1A71AF">
        <w:tblPrEx>
          <w:tblBorders>
            <w:top w:val="single" w:color="auto" w:sz="6" w:space="0"/>
            <w:left w:val="single" w:color="auto" w:sz="6" w:space="0"/>
            <w:bottom w:val="single" w:color="auto" w:sz="6" w:space="0"/>
            <w:right w:val="single" w:color="auto" w:sz="6" w:space="0"/>
            <w:insideH w:val="single" w:color="auto" w:sz="2" w:space="0"/>
            <w:insideV w:val="single" w:color="auto" w:sz="2" w:space="0"/>
          </w:tblBorders>
          <w:tblCellMar>
            <w:top w:w="51" w:type="dxa"/>
            <w:left w:w="28" w:type="dxa"/>
            <w:bottom w:w="56" w:type="dxa"/>
            <w:right w:w="28" w:type="dxa"/>
          </w:tblCellMar>
        </w:tblPrEx>
        <w:trPr>
          <w:trHeight w:val="638" w:hRule="atLeast"/>
          <w:jc w:val="center"/>
        </w:trPr>
        <w:tc>
          <w:tcPr>
            <w:tcW w:w="912" w:type="dxa"/>
            <w:vAlign w:val="center"/>
          </w:tcPr>
          <w:p w14:paraId="0430E53B">
            <w:pPr>
              <w:pageBreakBefore w:val="0"/>
              <w:kinsoku/>
              <w:wordWrap/>
              <w:overflowPunct/>
              <w:topLinePunct w:val="0"/>
              <w:autoSpaceDN/>
              <w:bidi w:val="0"/>
              <w:adjustRightInd/>
              <w:spacing w:line="360" w:lineRule="auto"/>
              <w:ind w:firstLine="0" w:firstLineChars="0"/>
              <w:jc w:val="center"/>
              <w:textAlignment w:val="auto"/>
              <w:rPr>
                <w:rFonts w:hint="eastAsia" w:ascii="宋体" w:hAnsi="宋体" w:eastAsia="宋体" w:cs="宋体"/>
                <w:color w:val="auto"/>
                <w:spacing w:val="7"/>
                <w:sz w:val="18"/>
                <w:szCs w:val="18"/>
                <w:highlight w:val="none"/>
                <w:lang w:val="en-US" w:eastAsia="zh-CN"/>
              </w:rPr>
            </w:pPr>
          </w:p>
        </w:tc>
        <w:tc>
          <w:tcPr>
            <w:tcW w:w="1309" w:type="dxa"/>
            <w:vAlign w:val="center"/>
          </w:tcPr>
          <w:p w14:paraId="5D312F3F">
            <w:pPr>
              <w:pageBreakBefore w:val="0"/>
              <w:kinsoku/>
              <w:wordWrap/>
              <w:overflowPunct/>
              <w:topLinePunct w:val="0"/>
              <w:autoSpaceDN/>
              <w:bidi w:val="0"/>
              <w:adjustRightInd/>
              <w:spacing w:line="360" w:lineRule="auto"/>
              <w:ind w:firstLine="0" w:firstLineChars="0"/>
              <w:jc w:val="center"/>
              <w:textAlignment w:val="auto"/>
              <w:rPr>
                <w:rFonts w:hint="eastAsia" w:ascii="宋体" w:hAnsi="宋体" w:eastAsia="宋体" w:cs="宋体"/>
                <w:color w:val="auto"/>
                <w:spacing w:val="7"/>
                <w:sz w:val="18"/>
                <w:szCs w:val="18"/>
                <w:highlight w:val="none"/>
                <w:lang w:val="en-US" w:eastAsia="zh-CN"/>
              </w:rPr>
            </w:pPr>
          </w:p>
        </w:tc>
        <w:tc>
          <w:tcPr>
            <w:tcW w:w="1100" w:type="dxa"/>
            <w:vAlign w:val="center"/>
          </w:tcPr>
          <w:p w14:paraId="71C53C25">
            <w:pPr>
              <w:pageBreakBefore w:val="0"/>
              <w:kinsoku/>
              <w:wordWrap/>
              <w:overflowPunct/>
              <w:topLinePunct w:val="0"/>
              <w:autoSpaceDN/>
              <w:bidi w:val="0"/>
              <w:adjustRightInd/>
              <w:spacing w:line="360" w:lineRule="auto"/>
              <w:ind w:firstLine="0" w:firstLineChars="0"/>
              <w:jc w:val="center"/>
              <w:textAlignment w:val="auto"/>
              <w:rPr>
                <w:rFonts w:hint="eastAsia" w:ascii="宋体" w:hAnsi="宋体" w:eastAsia="宋体" w:cs="宋体"/>
                <w:color w:val="auto"/>
                <w:spacing w:val="7"/>
                <w:sz w:val="18"/>
                <w:szCs w:val="18"/>
                <w:highlight w:val="none"/>
                <w:lang w:val="en-US" w:eastAsia="zh-CN"/>
              </w:rPr>
            </w:pPr>
          </w:p>
        </w:tc>
        <w:tc>
          <w:tcPr>
            <w:tcW w:w="899" w:type="dxa"/>
            <w:vAlign w:val="center"/>
          </w:tcPr>
          <w:p w14:paraId="1903EEE7">
            <w:pPr>
              <w:pageBreakBefore w:val="0"/>
              <w:kinsoku/>
              <w:wordWrap/>
              <w:overflowPunct/>
              <w:topLinePunct w:val="0"/>
              <w:autoSpaceDN/>
              <w:bidi w:val="0"/>
              <w:adjustRightInd/>
              <w:spacing w:line="360" w:lineRule="auto"/>
              <w:ind w:firstLine="0" w:firstLineChars="0"/>
              <w:jc w:val="center"/>
              <w:textAlignment w:val="auto"/>
              <w:rPr>
                <w:rFonts w:hint="eastAsia" w:ascii="宋体" w:hAnsi="宋体" w:eastAsia="宋体" w:cs="宋体"/>
                <w:color w:val="auto"/>
                <w:spacing w:val="7"/>
                <w:sz w:val="18"/>
                <w:szCs w:val="18"/>
                <w:highlight w:val="none"/>
                <w:lang w:val="en-US" w:eastAsia="zh-CN"/>
              </w:rPr>
            </w:pPr>
          </w:p>
        </w:tc>
        <w:tc>
          <w:tcPr>
            <w:tcW w:w="938" w:type="dxa"/>
            <w:vAlign w:val="center"/>
          </w:tcPr>
          <w:p w14:paraId="56EF91B1">
            <w:pPr>
              <w:pageBreakBefore w:val="0"/>
              <w:kinsoku/>
              <w:wordWrap/>
              <w:overflowPunct/>
              <w:topLinePunct w:val="0"/>
              <w:autoSpaceDN/>
              <w:bidi w:val="0"/>
              <w:adjustRightInd/>
              <w:spacing w:line="360" w:lineRule="auto"/>
              <w:ind w:firstLine="0" w:firstLineChars="0"/>
              <w:jc w:val="center"/>
              <w:textAlignment w:val="auto"/>
              <w:rPr>
                <w:rFonts w:hint="eastAsia" w:ascii="宋体" w:hAnsi="宋体" w:eastAsia="宋体" w:cs="宋体"/>
                <w:color w:val="auto"/>
                <w:spacing w:val="7"/>
                <w:sz w:val="18"/>
                <w:szCs w:val="18"/>
                <w:highlight w:val="none"/>
                <w:lang w:val="en-US" w:eastAsia="zh-CN"/>
              </w:rPr>
            </w:pPr>
          </w:p>
        </w:tc>
        <w:tc>
          <w:tcPr>
            <w:tcW w:w="909" w:type="dxa"/>
            <w:vAlign w:val="center"/>
          </w:tcPr>
          <w:p w14:paraId="1CA64CAE">
            <w:pPr>
              <w:pageBreakBefore w:val="0"/>
              <w:kinsoku/>
              <w:wordWrap/>
              <w:overflowPunct/>
              <w:topLinePunct w:val="0"/>
              <w:autoSpaceDN/>
              <w:bidi w:val="0"/>
              <w:adjustRightInd/>
              <w:spacing w:line="360" w:lineRule="auto"/>
              <w:ind w:firstLine="0" w:firstLineChars="0"/>
              <w:jc w:val="center"/>
              <w:textAlignment w:val="auto"/>
              <w:rPr>
                <w:rFonts w:hint="eastAsia" w:ascii="宋体" w:hAnsi="宋体" w:eastAsia="宋体" w:cs="宋体"/>
                <w:color w:val="auto"/>
                <w:spacing w:val="7"/>
                <w:sz w:val="18"/>
                <w:szCs w:val="18"/>
                <w:highlight w:val="none"/>
                <w:lang w:val="en-US" w:eastAsia="zh-CN"/>
              </w:rPr>
            </w:pPr>
          </w:p>
        </w:tc>
        <w:tc>
          <w:tcPr>
            <w:tcW w:w="612" w:type="dxa"/>
            <w:vAlign w:val="center"/>
          </w:tcPr>
          <w:p w14:paraId="391B49D1">
            <w:pPr>
              <w:pageBreakBefore w:val="0"/>
              <w:kinsoku/>
              <w:wordWrap/>
              <w:overflowPunct/>
              <w:topLinePunct w:val="0"/>
              <w:autoSpaceDN/>
              <w:bidi w:val="0"/>
              <w:adjustRightInd/>
              <w:spacing w:line="360" w:lineRule="auto"/>
              <w:ind w:firstLine="0" w:firstLineChars="0"/>
              <w:jc w:val="center"/>
              <w:textAlignment w:val="auto"/>
              <w:rPr>
                <w:rFonts w:hint="eastAsia" w:ascii="宋体" w:hAnsi="宋体" w:eastAsia="宋体" w:cs="宋体"/>
                <w:color w:val="auto"/>
                <w:spacing w:val="7"/>
                <w:sz w:val="18"/>
                <w:szCs w:val="18"/>
                <w:highlight w:val="none"/>
                <w:lang w:val="en-US" w:eastAsia="zh-CN"/>
              </w:rPr>
            </w:pPr>
          </w:p>
        </w:tc>
      </w:tr>
      <w:tr w14:paraId="0EA96CF2">
        <w:tblPrEx>
          <w:tblBorders>
            <w:top w:val="single" w:color="auto" w:sz="6" w:space="0"/>
            <w:left w:val="single" w:color="auto" w:sz="6" w:space="0"/>
            <w:bottom w:val="single" w:color="auto" w:sz="6" w:space="0"/>
            <w:right w:val="single" w:color="auto" w:sz="6" w:space="0"/>
            <w:insideH w:val="single" w:color="auto" w:sz="2" w:space="0"/>
            <w:insideV w:val="single" w:color="auto" w:sz="2" w:space="0"/>
          </w:tblBorders>
          <w:tblCellMar>
            <w:top w:w="51" w:type="dxa"/>
            <w:left w:w="28" w:type="dxa"/>
            <w:bottom w:w="56" w:type="dxa"/>
            <w:right w:w="28" w:type="dxa"/>
          </w:tblCellMar>
        </w:tblPrEx>
        <w:trPr>
          <w:trHeight w:val="1240" w:hRule="atLeast"/>
          <w:jc w:val="center"/>
        </w:trPr>
        <w:tc>
          <w:tcPr>
            <w:tcW w:w="6679" w:type="dxa"/>
            <w:gridSpan w:val="7"/>
            <w:vAlign w:val="center"/>
          </w:tcPr>
          <w:p w14:paraId="34316270">
            <w:pPr>
              <w:pageBreakBefore w:val="0"/>
              <w:kinsoku/>
              <w:wordWrap/>
              <w:overflowPunct/>
              <w:topLinePunct w:val="0"/>
              <w:autoSpaceDN/>
              <w:bidi w:val="0"/>
              <w:adjustRightInd/>
              <w:spacing w:line="360" w:lineRule="auto"/>
              <w:ind w:firstLine="0" w:firstLineChars="0"/>
              <w:jc w:val="both"/>
              <w:textAlignment w:val="auto"/>
              <w:rPr>
                <w:rFonts w:hint="eastAsia" w:ascii="宋体" w:hAnsi="宋体" w:eastAsia="宋体" w:cs="宋体"/>
                <w:color w:val="auto"/>
                <w:spacing w:val="7"/>
                <w:sz w:val="18"/>
                <w:szCs w:val="18"/>
                <w:highlight w:val="none"/>
                <w:lang w:val="en-US" w:eastAsia="zh-CN"/>
              </w:rPr>
            </w:pPr>
            <w:r>
              <w:rPr>
                <w:rFonts w:hint="eastAsia" w:ascii="宋体" w:hAnsi="宋体" w:eastAsia="宋体" w:cs="宋体"/>
                <w:color w:val="auto"/>
                <w:spacing w:val="7"/>
                <w:sz w:val="18"/>
                <w:szCs w:val="18"/>
                <w:highlight w:val="none"/>
                <w:lang w:val="en-US" w:eastAsia="zh-CN"/>
              </w:rPr>
              <w:t>　</w:t>
            </w:r>
            <w:r>
              <w:rPr>
                <w:rStyle w:val="16"/>
                <w:rFonts w:hint="eastAsia" w:ascii="宋体" w:hAnsi="宋体" w:eastAsia="宋体" w:cs="宋体"/>
                <w:color w:val="auto"/>
                <w:sz w:val="18"/>
                <w:szCs w:val="18"/>
                <w:highlight w:val="none"/>
                <w:lang w:val="en-US" w:eastAsia="zh-CN"/>
              </w:rPr>
              <w:t>识别</w:t>
            </w:r>
            <w:r>
              <w:rPr>
                <w:rStyle w:val="16"/>
                <w:rFonts w:hint="eastAsia" w:ascii="宋体" w:hAnsi="宋体" w:eastAsia="宋体" w:cs="宋体"/>
                <w:color w:val="auto"/>
                <w:sz w:val="18"/>
                <w:szCs w:val="18"/>
                <w:highlight w:val="none"/>
              </w:rPr>
              <w:t>结论：</w:t>
            </w:r>
          </w:p>
        </w:tc>
      </w:tr>
      <w:tr w14:paraId="3BD5135F">
        <w:tblPrEx>
          <w:tblBorders>
            <w:top w:val="single" w:color="auto" w:sz="6" w:space="0"/>
            <w:left w:val="single" w:color="auto" w:sz="6" w:space="0"/>
            <w:bottom w:val="single" w:color="auto" w:sz="6" w:space="0"/>
            <w:right w:val="single" w:color="auto" w:sz="6" w:space="0"/>
            <w:insideH w:val="single" w:color="auto" w:sz="2" w:space="0"/>
            <w:insideV w:val="single" w:color="auto" w:sz="2" w:space="0"/>
          </w:tblBorders>
          <w:tblCellMar>
            <w:top w:w="51" w:type="dxa"/>
            <w:left w:w="28" w:type="dxa"/>
            <w:bottom w:w="56" w:type="dxa"/>
            <w:right w:w="28" w:type="dxa"/>
          </w:tblCellMar>
        </w:tblPrEx>
        <w:trPr>
          <w:trHeight w:val="1888" w:hRule="atLeast"/>
          <w:jc w:val="center"/>
        </w:trPr>
        <w:tc>
          <w:tcPr>
            <w:tcW w:w="3321" w:type="dxa"/>
            <w:gridSpan w:val="3"/>
            <w:tcBorders>
              <w:bottom w:val="single" w:color="auto" w:sz="4" w:space="0"/>
              <w:right w:val="single" w:color="auto" w:sz="4" w:space="0"/>
            </w:tcBorders>
            <w:vAlign w:val="center"/>
          </w:tcPr>
          <w:p w14:paraId="77B52623">
            <w:pPr>
              <w:spacing w:line="360" w:lineRule="auto"/>
              <w:rPr>
                <w:rStyle w:val="16"/>
                <w:rFonts w:hint="eastAsia" w:ascii="宋体" w:hAnsi="宋体" w:eastAsia="宋体" w:cs="宋体"/>
                <w:color w:val="auto"/>
                <w:sz w:val="18"/>
                <w:szCs w:val="18"/>
                <w:highlight w:val="none"/>
                <w:lang w:val="en-US" w:eastAsia="zh-CN"/>
              </w:rPr>
            </w:pPr>
          </w:p>
          <w:p w14:paraId="15CACB7A">
            <w:pPr>
              <w:spacing w:line="360" w:lineRule="auto"/>
              <w:rPr>
                <w:rFonts w:hint="eastAsia" w:ascii="宋体" w:hAnsi="宋体" w:eastAsia="宋体" w:cs="宋体"/>
                <w:color w:val="auto"/>
                <w:spacing w:val="7"/>
                <w:sz w:val="18"/>
                <w:szCs w:val="18"/>
                <w:highlight w:val="none"/>
                <w:lang w:val="en-US" w:eastAsia="zh-CN"/>
              </w:rPr>
            </w:pPr>
            <w:r>
              <w:rPr>
                <w:rStyle w:val="16"/>
                <w:rFonts w:hint="eastAsia" w:ascii="宋体" w:hAnsi="宋体" w:eastAsia="宋体" w:cs="宋体"/>
                <w:color w:val="auto"/>
                <w:sz w:val="18"/>
                <w:szCs w:val="18"/>
                <w:highlight w:val="none"/>
                <w:lang w:val="en-US" w:eastAsia="zh-CN"/>
              </w:rPr>
              <w:t>施工单位：　</w:t>
            </w:r>
          </w:p>
          <w:p w14:paraId="345BCBA2">
            <w:pPr>
              <w:spacing w:line="360" w:lineRule="auto"/>
              <w:rPr>
                <w:rStyle w:val="16"/>
                <w:rFonts w:hint="eastAsia" w:ascii="宋体" w:hAnsi="宋体" w:eastAsia="宋体" w:cs="宋体"/>
                <w:color w:val="auto"/>
                <w:sz w:val="18"/>
                <w:szCs w:val="18"/>
                <w:highlight w:val="none"/>
              </w:rPr>
            </w:pPr>
            <w:r>
              <w:rPr>
                <w:rStyle w:val="16"/>
                <w:rFonts w:hint="eastAsia" w:ascii="宋体" w:hAnsi="宋体" w:eastAsia="宋体" w:cs="宋体"/>
                <w:color w:val="auto"/>
                <w:sz w:val="18"/>
                <w:szCs w:val="18"/>
                <w:highlight w:val="none"/>
                <w:lang w:val="en-US" w:eastAsia="zh-CN"/>
              </w:rPr>
              <w:t>项目</w:t>
            </w:r>
            <w:r>
              <w:rPr>
                <w:rStyle w:val="16"/>
                <w:rFonts w:hint="eastAsia" w:ascii="宋体" w:hAnsi="宋体" w:eastAsia="宋体" w:cs="宋体"/>
                <w:color w:val="auto"/>
                <w:sz w:val="18"/>
                <w:szCs w:val="18"/>
                <w:highlight w:val="none"/>
              </w:rPr>
              <w:t>负责人（签字）：</w:t>
            </w:r>
          </w:p>
          <w:p w14:paraId="5DE39B00">
            <w:pPr>
              <w:pageBreakBefore w:val="0"/>
              <w:kinsoku/>
              <w:wordWrap/>
              <w:overflowPunct/>
              <w:topLinePunct w:val="0"/>
              <w:autoSpaceDN/>
              <w:bidi w:val="0"/>
              <w:adjustRightInd/>
              <w:spacing w:line="360" w:lineRule="auto"/>
              <w:ind w:firstLine="3780" w:firstLineChars="2100"/>
              <w:jc w:val="both"/>
              <w:textAlignment w:val="auto"/>
              <w:rPr>
                <w:rFonts w:hint="eastAsia" w:ascii="宋体" w:hAnsi="宋体" w:eastAsia="宋体" w:cs="宋体"/>
                <w:color w:val="auto"/>
                <w:spacing w:val="7"/>
                <w:sz w:val="18"/>
                <w:szCs w:val="18"/>
                <w:highlight w:val="none"/>
                <w:lang w:val="en-US" w:eastAsia="zh-CN"/>
              </w:rPr>
            </w:pPr>
            <w:r>
              <w:rPr>
                <w:rStyle w:val="16"/>
                <w:rFonts w:hint="eastAsia" w:ascii="宋体" w:hAnsi="宋体" w:eastAsia="宋体" w:cs="宋体"/>
                <w:color w:val="auto"/>
                <w:sz w:val="18"/>
                <w:szCs w:val="18"/>
                <w:highlight w:val="none"/>
              </w:rPr>
              <w:t>年</w:t>
            </w:r>
            <w:r>
              <w:rPr>
                <w:rStyle w:val="16"/>
                <w:rFonts w:hint="eastAsia" w:ascii="宋体" w:hAnsi="宋体" w:eastAsia="宋体" w:cs="宋体"/>
                <w:color w:val="auto"/>
                <w:sz w:val="18"/>
                <w:szCs w:val="18"/>
                <w:highlight w:val="none"/>
                <w:lang w:eastAsia="zh-CN"/>
              </w:rPr>
              <w:t xml:space="preserve"> </w:t>
            </w:r>
            <w:r>
              <w:rPr>
                <w:rStyle w:val="16"/>
                <w:rFonts w:hint="eastAsia" w:ascii="宋体" w:hAnsi="宋体" w:eastAsia="宋体" w:cs="宋体"/>
                <w:color w:val="auto"/>
                <w:sz w:val="18"/>
                <w:szCs w:val="18"/>
                <w:highlight w:val="none"/>
              </w:rPr>
              <w:t>月</w:t>
            </w:r>
            <w:r>
              <w:rPr>
                <w:rStyle w:val="16"/>
                <w:rFonts w:hint="eastAsia" w:ascii="宋体" w:hAnsi="宋体" w:eastAsia="宋体" w:cs="宋体"/>
                <w:color w:val="auto"/>
                <w:sz w:val="18"/>
                <w:szCs w:val="18"/>
                <w:highlight w:val="none"/>
                <w:lang w:eastAsia="zh-CN"/>
              </w:rPr>
              <w:t xml:space="preserve"> </w:t>
            </w:r>
            <w:r>
              <w:rPr>
                <w:rStyle w:val="16"/>
                <w:rFonts w:hint="eastAsia" w:ascii="宋体" w:hAnsi="宋体" w:eastAsia="宋体" w:cs="宋体"/>
                <w:color w:val="auto"/>
                <w:sz w:val="18"/>
                <w:szCs w:val="18"/>
                <w:highlight w:val="none"/>
              </w:rPr>
              <w:t>日</w:t>
            </w:r>
          </w:p>
        </w:tc>
        <w:tc>
          <w:tcPr>
            <w:tcW w:w="3358" w:type="dxa"/>
            <w:gridSpan w:val="4"/>
            <w:tcBorders>
              <w:left w:val="single" w:color="auto" w:sz="4" w:space="0"/>
              <w:bottom w:val="single" w:color="auto" w:sz="4" w:space="0"/>
            </w:tcBorders>
            <w:vAlign w:val="center"/>
          </w:tcPr>
          <w:p w14:paraId="496459DC">
            <w:pPr>
              <w:spacing w:line="360" w:lineRule="auto"/>
              <w:rPr>
                <w:rStyle w:val="16"/>
                <w:rFonts w:hint="eastAsia" w:ascii="宋体" w:hAnsi="宋体" w:eastAsia="宋体" w:cs="宋体"/>
                <w:color w:val="auto"/>
                <w:sz w:val="18"/>
                <w:szCs w:val="18"/>
                <w:highlight w:val="none"/>
              </w:rPr>
            </w:pPr>
            <w:r>
              <w:rPr>
                <w:rStyle w:val="16"/>
                <w:rFonts w:hint="eastAsia" w:ascii="宋体" w:hAnsi="宋体" w:eastAsia="宋体" w:cs="宋体"/>
                <w:color w:val="auto"/>
                <w:sz w:val="18"/>
                <w:szCs w:val="18"/>
                <w:highlight w:val="none"/>
              </w:rPr>
              <w:t>监理单位：</w:t>
            </w:r>
          </w:p>
          <w:p w14:paraId="3E7D8A29">
            <w:pPr>
              <w:spacing w:line="360" w:lineRule="auto"/>
              <w:rPr>
                <w:rStyle w:val="16"/>
                <w:rFonts w:hint="eastAsia" w:ascii="宋体" w:hAnsi="宋体" w:eastAsia="宋体" w:cs="宋体"/>
                <w:color w:val="auto"/>
                <w:sz w:val="18"/>
                <w:szCs w:val="18"/>
                <w:highlight w:val="none"/>
              </w:rPr>
            </w:pPr>
            <w:r>
              <w:rPr>
                <w:rStyle w:val="16"/>
                <w:rFonts w:hint="eastAsia" w:ascii="宋体" w:hAnsi="宋体" w:eastAsia="宋体" w:cs="宋体"/>
                <w:color w:val="auto"/>
                <w:sz w:val="18"/>
                <w:szCs w:val="18"/>
                <w:highlight w:val="none"/>
              </w:rPr>
              <w:t>监理工程师（签字）：</w:t>
            </w:r>
          </w:p>
          <w:p w14:paraId="0CD81F48">
            <w:pPr>
              <w:spacing w:line="360" w:lineRule="auto"/>
              <w:rPr>
                <w:rStyle w:val="16"/>
                <w:rFonts w:hint="eastAsia" w:ascii="宋体" w:hAnsi="宋体" w:eastAsia="宋体" w:cs="宋体"/>
                <w:color w:val="auto"/>
                <w:sz w:val="18"/>
                <w:szCs w:val="18"/>
                <w:highlight w:val="none"/>
              </w:rPr>
            </w:pPr>
            <w:r>
              <w:rPr>
                <w:rStyle w:val="16"/>
                <w:rFonts w:hint="eastAsia" w:ascii="宋体" w:hAnsi="宋体" w:eastAsia="宋体" w:cs="宋体"/>
                <w:color w:val="auto"/>
                <w:sz w:val="18"/>
                <w:szCs w:val="18"/>
                <w:highlight w:val="none"/>
              </w:rPr>
              <w:t>总监理工程师（签字）：</w:t>
            </w:r>
          </w:p>
          <w:p w14:paraId="19B3FB89">
            <w:pPr>
              <w:pageBreakBefore w:val="0"/>
              <w:kinsoku/>
              <w:wordWrap/>
              <w:overflowPunct/>
              <w:topLinePunct w:val="0"/>
              <w:autoSpaceDN/>
              <w:bidi w:val="0"/>
              <w:adjustRightInd/>
              <w:spacing w:line="360" w:lineRule="auto"/>
              <w:ind w:firstLine="0" w:firstLineChars="0"/>
              <w:jc w:val="center"/>
              <w:textAlignment w:val="auto"/>
              <w:rPr>
                <w:rFonts w:hint="eastAsia" w:ascii="宋体" w:hAnsi="宋体" w:eastAsia="宋体" w:cs="宋体"/>
                <w:color w:val="auto"/>
                <w:spacing w:val="7"/>
                <w:sz w:val="18"/>
                <w:szCs w:val="18"/>
                <w:highlight w:val="none"/>
                <w:lang w:val="en-US" w:eastAsia="zh-CN"/>
              </w:rPr>
            </w:pPr>
            <w:r>
              <w:rPr>
                <w:rStyle w:val="16"/>
                <w:rFonts w:hint="eastAsia" w:ascii="宋体" w:hAnsi="宋体" w:eastAsia="宋体" w:cs="宋体"/>
                <w:color w:val="auto"/>
                <w:sz w:val="18"/>
                <w:szCs w:val="18"/>
                <w:highlight w:val="none"/>
                <w:lang w:val="en-US" w:eastAsia="zh-CN"/>
              </w:rPr>
              <w:t xml:space="preserve">    </w:t>
            </w:r>
            <w:r>
              <w:rPr>
                <w:rStyle w:val="16"/>
                <w:rFonts w:hint="eastAsia" w:ascii="宋体" w:hAnsi="宋体" w:eastAsia="宋体" w:cs="宋体"/>
                <w:color w:val="auto"/>
                <w:sz w:val="18"/>
                <w:szCs w:val="18"/>
                <w:highlight w:val="none"/>
              </w:rPr>
              <w:t>年</w:t>
            </w:r>
            <w:r>
              <w:rPr>
                <w:rStyle w:val="16"/>
                <w:rFonts w:hint="eastAsia" w:ascii="宋体" w:hAnsi="宋体" w:eastAsia="宋体" w:cs="宋体"/>
                <w:color w:val="auto"/>
                <w:sz w:val="18"/>
                <w:szCs w:val="18"/>
                <w:highlight w:val="none"/>
                <w:lang w:eastAsia="zh-CN"/>
              </w:rPr>
              <w:t xml:space="preserve"> </w:t>
            </w:r>
            <w:r>
              <w:rPr>
                <w:rStyle w:val="16"/>
                <w:rFonts w:hint="eastAsia" w:ascii="宋体" w:hAnsi="宋体" w:eastAsia="宋体" w:cs="宋体"/>
                <w:color w:val="auto"/>
                <w:sz w:val="18"/>
                <w:szCs w:val="18"/>
                <w:highlight w:val="none"/>
              </w:rPr>
              <w:t>月</w:t>
            </w:r>
            <w:r>
              <w:rPr>
                <w:rStyle w:val="16"/>
                <w:rFonts w:hint="eastAsia" w:ascii="宋体" w:hAnsi="宋体" w:eastAsia="宋体" w:cs="宋体"/>
                <w:color w:val="auto"/>
                <w:sz w:val="18"/>
                <w:szCs w:val="18"/>
                <w:highlight w:val="none"/>
                <w:lang w:eastAsia="zh-CN"/>
              </w:rPr>
              <w:t xml:space="preserve"> </w:t>
            </w:r>
            <w:r>
              <w:rPr>
                <w:rStyle w:val="16"/>
                <w:rFonts w:hint="eastAsia" w:ascii="宋体" w:hAnsi="宋体" w:eastAsia="宋体" w:cs="宋体"/>
                <w:color w:val="auto"/>
                <w:sz w:val="18"/>
                <w:szCs w:val="18"/>
                <w:highlight w:val="none"/>
              </w:rPr>
              <w:t>日</w:t>
            </w:r>
          </w:p>
        </w:tc>
      </w:tr>
    </w:tbl>
    <w:p w14:paraId="368E8428">
      <w:pPr>
        <w:pageBreakBefore w:val="0"/>
        <w:kinsoku/>
        <w:wordWrap/>
        <w:overflowPunct/>
        <w:topLinePunct w:val="0"/>
        <w:autoSpaceDN/>
        <w:bidi w:val="0"/>
        <w:adjustRightInd/>
        <w:spacing w:line="360" w:lineRule="auto"/>
        <w:ind w:firstLine="970" w:firstLineChars="500"/>
        <w:jc w:val="both"/>
        <w:textAlignment w:val="auto"/>
        <w:rPr>
          <w:rFonts w:hint="eastAsia" w:ascii="宋体" w:hAnsi="宋体" w:cs="宋体"/>
          <w:color w:val="auto"/>
          <w:spacing w:val="7"/>
          <w:sz w:val="18"/>
          <w:szCs w:val="18"/>
          <w:highlight w:val="none"/>
          <w:lang w:val="en-US" w:eastAsia="zh-CN"/>
        </w:rPr>
      </w:pPr>
      <w:r>
        <w:rPr>
          <w:rFonts w:hint="eastAsia" w:ascii="宋体" w:hAnsi="宋体" w:cs="宋体"/>
          <w:color w:val="auto"/>
          <w:spacing w:val="7"/>
          <w:sz w:val="18"/>
          <w:szCs w:val="18"/>
          <w:highlight w:val="none"/>
          <w:lang w:val="en-US" w:eastAsia="zh-CN"/>
        </w:rPr>
        <w:t>注： 1.由项目负责人组织相关人员根据本标准有关规定识别；</w:t>
      </w:r>
    </w:p>
    <w:p w14:paraId="5E9ACC93">
      <w:pPr>
        <w:pageBreakBefore w:val="0"/>
        <w:kinsoku/>
        <w:wordWrap/>
        <w:overflowPunct/>
        <w:topLinePunct w:val="0"/>
        <w:autoSpaceDN/>
        <w:bidi w:val="0"/>
        <w:adjustRightInd/>
        <w:spacing w:line="360" w:lineRule="auto"/>
        <w:ind w:firstLine="0" w:firstLineChars="0"/>
        <w:jc w:val="both"/>
        <w:textAlignment w:val="auto"/>
        <w:rPr>
          <w:rFonts w:hint="eastAsia" w:ascii="宋体" w:hAnsi="宋体" w:cs="宋体"/>
          <w:color w:val="auto"/>
          <w:spacing w:val="7"/>
          <w:sz w:val="18"/>
          <w:szCs w:val="18"/>
          <w:highlight w:val="none"/>
          <w:lang w:val="en-US" w:eastAsia="zh-CN"/>
        </w:rPr>
      </w:pPr>
      <w:r>
        <w:rPr>
          <w:rFonts w:hint="eastAsia" w:ascii="宋体" w:hAnsi="宋体" w:cs="宋体"/>
          <w:color w:val="auto"/>
          <w:spacing w:val="7"/>
          <w:sz w:val="18"/>
          <w:szCs w:val="18"/>
          <w:highlight w:val="none"/>
          <w:lang w:val="en-US" w:eastAsia="zh-CN"/>
        </w:rPr>
        <w:t xml:space="preserve">              2.本表由施工单位项目技术负责人填写。</w:t>
      </w:r>
    </w:p>
    <w:p w14:paraId="5C188B16">
      <w:pPr>
        <w:spacing w:line="360" w:lineRule="auto"/>
        <w:jc w:val="center"/>
        <w:outlineLvl w:val="0"/>
        <w:rPr>
          <w:rFonts w:ascii="宋体" w:hAnsi="宋体" w:eastAsia="宋体" w:cs="宋体"/>
          <w:color w:val="auto"/>
          <w:spacing w:val="-1"/>
          <w:sz w:val="21"/>
          <w:szCs w:val="21"/>
          <w:highlight w:val="none"/>
        </w:rPr>
        <w:sectPr>
          <w:headerReference r:id="rId87" w:type="default"/>
          <w:footerReference r:id="rId88" w:type="default"/>
          <w:pgSz w:w="11906" w:h="16838"/>
          <w:pgMar w:top="1440" w:right="1803" w:bottom="1440" w:left="1803" w:header="0" w:footer="959" w:gutter="0"/>
          <w:pgBorders>
            <w:top w:val="none" w:sz="0" w:space="0"/>
            <w:left w:val="none" w:sz="0" w:space="0"/>
            <w:bottom w:val="none" w:sz="0" w:space="0"/>
            <w:right w:val="none" w:sz="0" w:space="0"/>
          </w:pgBorders>
          <w:cols w:space="0" w:num="1"/>
          <w:rtlGutter w:val="0"/>
          <w:docGrid w:linePitch="0" w:charSpace="0"/>
        </w:sectPr>
      </w:pPr>
      <w:bookmarkStart w:id="70" w:name="_Toc3860"/>
      <w:bookmarkStart w:id="71" w:name="_Toc5326"/>
      <w:bookmarkStart w:id="72" w:name="_Toc30261"/>
      <w:bookmarkStart w:id="73" w:name="_Toc3575"/>
      <w:bookmarkStart w:id="74" w:name="_Toc15949"/>
      <w:bookmarkStart w:id="75" w:name="_Toc23837"/>
      <w:bookmarkStart w:id="76" w:name="_Toc5212"/>
    </w:p>
    <w:p w14:paraId="5C2C3FF2">
      <w:pPr>
        <w:spacing w:before="59" w:line="299" w:lineRule="auto"/>
        <w:ind w:right="1604"/>
        <w:jc w:val="center"/>
        <w:rPr>
          <w:rFonts w:hint="eastAsia" w:ascii="黑体" w:hAnsi="黑体" w:eastAsia="黑体" w:cs="黑体"/>
          <w:color w:val="auto"/>
          <w:sz w:val="18"/>
          <w:szCs w:val="18"/>
          <w:highlight w:val="none"/>
          <w:lang w:val="en-US" w:eastAsia="zh-CN"/>
        </w:rPr>
      </w:pPr>
      <w:r>
        <w:rPr>
          <w:rFonts w:hint="eastAsia" w:ascii="黑体" w:hAnsi="黑体" w:eastAsia="黑体" w:cs="黑体"/>
          <w:color w:val="auto"/>
          <w:sz w:val="18"/>
          <w:szCs w:val="18"/>
          <w:highlight w:val="none"/>
          <w:lang w:val="en-US" w:eastAsia="zh-CN"/>
        </w:rPr>
        <w:t xml:space="preserve">                表 B.11.2 有限空间作业台账</w:t>
      </w:r>
      <w:bookmarkEnd w:id="70"/>
      <w:bookmarkEnd w:id="71"/>
      <w:bookmarkEnd w:id="72"/>
    </w:p>
    <w:p w14:paraId="566BB3FA">
      <w:pPr>
        <w:spacing w:line="202" w:lineRule="exact"/>
        <w:ind w:left="6300" w:hanging="6300" w:hangingChars="3000"/>
        <w:rPr>
          <w:rFonts w:hint="default" w:eastAsia="宋体"/>
          <w:color w:val="auto"/>
          <w:highlight w:val="none"/>
          <w:lang w:val="en-US" w:eastAsia="zh-CN"/>
        </w:rPr>
      </w:pPr>
      <w:r>
        <w:rPr>
          <w:rFonts w:hint="eastAsia" w:eastAsia="宋体"/>
          <w:color w:val="auto"/>
          <w:highlight w:val="none"/>
          <w:lang w:val="en-US" w:eastAsia="zh-CN"/>
        </w:rPr>
        <w:t xml:space="preserve">                                                       </w:t>
      </w:r>
      <w:r>
        <w:rPr>
          <w:rFonts w:hint="eastAsia" w:ascii="黑体" w:hAnsi="黑体" w:eastAsia="黑体" w:cs="黑体"/>
          <w:color w:val="auto"/>
          <w:sz w:val="18"/>
          <w:szCs w:val="18"/>
          <w:highlight w:val="none"/>
          <w:lang w:val="en-US" w:eastAsia="zh-CN"/>
        </w:rPr>
        <w:t>编号：</w:t>
      </w:r>
    </w:p>
    <w:tbl>
      <w:tblPr>
        <w:tblStyle w:val="14"/>
        <w:tblW w:w="6956"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27"/>
        <w:gridCol w:w="799"/>
        <w:gridCol w:w="847"/>
        <w:gridCol w:w="1296"/>
        <w:gridCol w:w="871"/>
        <w:gridCol w:w="660"/>
        <w:gridCol w:w="1430"/>
        <w:gridCol w:w="726"/>
      </w:tblGrid>
      <w:tr w14:paraId="0D7B24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jc w:val="center"/>
        </w:trPr>
        <w:tc>
          <w:tcPr>
            <w:tcW w:w="327" w:type="dxa"/>
            <w:vAlign w:val="center"/>
          </w:tcPr>
          <w:p w14:paraId="21FFD880">
            <w:pPr>
              <w:keepNext w:val="0"/>
              <w:keepLines w:val="0"/>
              <w:pageBreakBefore w:val="0"/>
              <w:widowControl/>
              <w:kinsoku/>
              <w:wordWrap/>
              <w:overflowPunct/>
              <w:topLinePunct w:val="0"/>
              <w:autoSpaceDE w:val="0"/>
              <w:autoSpaceDN/>
              <w:bidi w:val="0"/>
              <w:adjustRightInd/>
              <w:snapToGrid w:val="0"/>
              <w:spacing w:line="240" w:lineRule="auto"/>
              <w:ind w:firstLine="0" w:firstLineChars="0"/>
              <w:jc w:val="center"/>
              <w:textAlignment w:val="auto"/>
              <w:rPr>
                <w:rFonts w:hint="eastAsia" w:ascii="宋体" w:hAnsi="宋体" w:eastAsia="宋体" w:cs="宋体"/>
                <w:color w:val="auto"/>
                <w:spacing w:val="7"/>
                <w:sz w:val="18"/>
                <w:szCs w:val="18"/>
                <w:highlight w:val="none"/>
                <w:lang w:val="en-US" w:eastAsia="zh-CN"/>
              </w:rPr>
            </w:pPr>
            <w:r>
              <w:rPr>
                <w:rFonts w:hint="eastAsia" w:ascii="宋体" w:hAnsi="宋体" w:eastAsia="宋体" w:cs="宋体"/>
                <w:color w:val="auto"/>
                <w:spacing w:val="7"/>
                <w:sz w:val="18"/>
                <w:szCs w:val="18"/>
                <w:highlight w:val="none"/>
                <w:lang w:val="en-US" w:eastAsia="zh-CN"/>
              </w:rPr>
              <w:t>序号</w:t>
            </w:r>
          </w:p>
        </w:tc>
        <w:tc>
          <w:tcPr>
            <w:tcW w:w="799" w:type="dxa"/>
            <w:vAlign w:val="center"/>
          </w:tcPr>
          <w:p w14:paraId="22653F9C">
            <w:pPr>
              <w:keepNext w:val="0"/>
              <w:keepLines w:val="0"/>
              <w:pageBreakBefore w:val="0"/>
              <w:widowControl/>
              <w:kinsoku/>
              <w:wordWrap/>
              <w:overflowPunct/>
              <w:topLinePunct w:val="0"/>
              <w:autoSpaceDE w:val="0"/>
              <w:autoSpaceDN/>
              <w:bidi w:val="0"/>
              <w:adjustRightInd/>
              <w:snapToGrid w:val="0"/>
              <w:spacing w:line="240" w:lineRule="auto"/>
              <w:ind w:firstLine="0" w:firstLineChars="0"/>
              <w:jc w:val="center"/>
              <w:textAlignment w:val="auto"/>
              <w:rPr>
                <w:rFonts w:hint="eastAsia" w:ascii="宋体" w:hAnsi="宋体" w:eastAsia="宋体" w:cs="宋体"/>
                <w:color w:val="auto"/>
                <w:spacing w:val="7"/>
                <w:sz w:val="18"/>
                <w:szCs w:val="18"/>
                <w:highlight w:val="none"/>
                <w:lang w:val="en-US" w:eastAsia="zh-CN"/>
              </w:rPr>
            </w:pPr>
            <w:r>
              <w:rPr>
                <w:rFonts w:hint="eastAsia" w:ascii="宋体" w:hAnsi="宋体" w:eastAsia="宋体" w:cs="宋体"/>
                <w:color w:val="auto"/>
                <w:spacing w:val="7"/>
                <w:sz w:val="18"/>
                <w:szCs w:val="18"/>
                <w:highlight w:val="none"/>
                <w:lang w:val="en-US" w:eastAsia="zh-CN"/>
              </w:rPr>
              <w:t>作业</w:t>
            </w:r>
          </w:p>
          <w:p w14:paraId="41DE602C">
            <w:pPr>
              <w:keepNext w:val="0"/>
              <w:keepLines w:val="0"/>
              <w:pageBreakBefore w:val="0"/>
              <w:widowControl/>
              <w:kinsoku/>
              <w:wordWrap/>
              <w:overflowPunct/>
              <w:topLinePunct w:val="0"/>
              <w:autoSpaceDE w:val="0"/>
              <w:autoSpaceDN/>
              <w:bidi w:val="0"/>
              <w:adjustRightInd/>
              <w:snapToGrid w:val="0"/>
              <w:spacing w:line="240" w:lineRule="auto"/>
              <w:ind w:firstLine="0" w:firstLineChars="0"/>
              <w:jc w:val="center"/>
              <w:textAlignment w:val="auto"/>
              <w:rPr>
                <w:rFonts w:hint="eastAsia" w:ascii="宋体" w:hAnsi="宋体" w:eastAsia="宋体" w:cs="宋体"/>
                <w:color w:val="auto"/>
                <w:spacing w:val="7"/>
                <w:sz w:val="18"/>
                <w:szCs w:val="18"/>
                <w:highlight w:val="none"/>
                <w:lang w:val="en-US" w:eastAsia="zh-CN"/>
              </w:rPr>
            </w:pPr>
            <w:r>
              <w:rPr>
                <w:rFonts w:hint="eastAsia" w:ascii="宋体" w:hAnsi="宋体" w:eastAsia="宋体" w:cs="宋体"/>
                <w:color w:val="auto"/>
                <w:spacing w:val="7"/>
                <w:sz w:val="18"/>
                <w:szCs w:val="18"/>
                <w:highlight w:val="none"/>
                <w:lang w:val="en-US" w:eastAsia="zh-CN"/>
              </w:rPr>
              <w:t>部位</w:t>
            </w:r>
          </w:p>
        </w:tc>
        <w:tc>
          <w:tcPr>
            <w:tcW w:w="847" w:type="dxa"/>
            <w:vAlign w:val="center"/>
          </w:tcPr>
          <w:p w14:paraId="2466EFF6">
            <w:pPr>
              <w:keepNext w:val="0"/>
              <w:keepLines w:val="0"/>
              <w:pageBreakBefore w:val="0"/>
              <w:widowControl/>
              <w:kinsoku/>
              <w:wordWrap/>
              <w:overflowPunct/>
              <w:topLinePunct w:val="0"/>
              <w:autoSpaceDE w:val="0"/>
              <w:autoSpaceDN/>
              <w:bidi w:val="0"/>
              <w:adjustRightInd/>
              <w:snapToGrid w:val="0"/>
              <w:spacing w:line="240" w:lineRule="auto"/>
              <w:ind w:firstLine="0" w:firstLineChars="0"/>
              <w:jc w:val="center"/>
              <w:textAlignment w:val="auto"/>
              <w:rPr>
                <w:rFonts w:hint="eastAsia" w:ascii="宋体" w:hAnsi="宋体" w:eastAsia="宋体" w:cs="宋体"/>
                <w:color w:val="auto"/>
                <w:spacing w:val="7"/>
                <w:sz w:val="18"/>
                <w:szCs w:val="18"/>
                <w:highlight w:val="none"/>
                <w:lang w:val="en-US" w:eastAsia="zh-CN"/>
              </w:rPr>
            </w:pPr>
            <w:r>
              <w:rPr>
                <w:rFonts w:hint="eastAsia" w:ascii="宋体" w:hAnsi="宋体" w:eastAsia="宋体" w:cs="宋体"/>
                <w:color w:val="auto"/>
                <w:spacing w:val="7"/>
                <w:sz w:val="18"/>
                <w:szCs w:val="18"/>
                <w:highlight w:val="none"/>
                <w:lang w:val="en-US" w:eastAsia="zh-CN"/>
              </w:rPr>
              <w:t>作业</w:t>
            </w:r>
          </w:p>
          <w:p w14:paraId="60B56AC4">
            <w:pPr>
              <w:keepNext w:val="0"/>
              <w:keepLines w:val="0"/>
              <w:pageBreakBefore w:val="0"/>
              <w:widowControl/>
              <w:kinsoku/>
              <w:wordWrap/>
              <w:overflowPunct/>
              <w:topLinePunct w:val="0"/>
              <w:autoSpaceDE w:val="0"/>
              <w:autoSpaceDN/>
              <w:bidi w:val="0"/>
              <w:adjustRightInd/>
              <w:snapToGrid w:val="0"/>
              <w:spacing w:line="240" w:lineRule="auto"/>
              <w:ind w:firstLine="0" w:firstLineChars="0"/>
              <w:jc w:val="center"/>
              <w:textAlignment w:val="auto"/>
              <w:rPr>
                <w:rFonts w:hint="eastAsia" w:ascii="宋体" w:hAnsi="宋体" w:eastAsia="宋体" w:cs="宋体"/>
                <w:color w:val="auto"/>
                <w:spacing w:val="7"/>
                <w:sz w:val="18"/>
                <w:szCs w:val="18"/>
                <w:highlight w:val="none"/>
                <w:lang w:val="en-US" w:eastAsia="zh-CN"/>
              </w:rPr>
            </w:pPr>
            <w:r>
              <w:rPr>
                <w:rFonts w:hint="eastAsia" w:ascii="宋体" w:hAnsi="宋体" w:eastAsia="宋体" w:cs="宋体"/>
                <w:color w:val="auto"/>
                <w:spacing w:val="7"/>
                <w:sz w:val="18"/>
                <w:szCs w:val="18"/>
                <w:highlight w:val="none"/>
                <w:lang w:val="en-US" w:eastAsia="zh-CN"/>
              </w:rPr>
              <w:t>内容</w:t>
            </w:r>
          </w:p>
        </w:tc>
        <w:tc>
          <w:tcPr>
            <w:tcW w:w="1296" w:type="dxa"/>
            <w:vAlign w:val="center"/>
          </w:tcPr>
          <w:p w14:paraId="5DA18534">
            <w:pPr>
              <w:keepNext w:val="0"/>
              <w:keepLines w:val="0"/>
              <w:pageBreakBefore w:val="0"/>
              <w:widowControl/>
              <w:kinsoku/>
              <w:wordWrap/>
              <w:overflowPunct/>
              <w:topLinePunct w:val="0"/>
              <w:autoSpaceDE w:val="0"/>
              <w:autoSpaceDN/>
              <w:bidi w:val="0"/>
              <w:adjustRightInd/>
              <w:snapToGrid w:val="0"/>
              <w:spacing w:line="240" w:lineRule="auto"/>
              <w:ind w:firstLine="0" w:firstLineChars="0"/>
              <w:jc w:val="center"/>
              <w:textAlignment w:val="auto"/>
              <w:rPr>
                <w:rFonts w:hint="eastAsia" w:ascii="宋体" w:hAnsi="宋体" w:eastAsia="宋体" w:cs="宋体"/>
                <w:color w:val="auto"/>
                <w:spacing w:val="7"/>
                <w:sz w:val="18"/>
                <w:szCs w:val="18"/>
                <w:highlight w:val="none"/>
                <w:lang w:val="en-US" w:eastAsia="zh-CN"/>
              </w:rPr>
            </w:pPr>
            <w:r>
              <w:rPr>
                <w:rFonts w:hint="eastAsia" w:ascii="宋体" w:hAnsi="宋体" w:eastAsia="宋体" w:cs="宋体"/>
                <w:color w:val="auto"/>
                <w:spacing w:val="7"/>
                <w:sz w:val="18"/>
                <w:szCs w:val="18"/>
                <w:highlight w:val="none"/>
                <w:lang w:val="en-US" w:eastAsia="zh-CN"/>
              </w:rPr>
              <w:t>主要危险</w:t>
            </w:r>
          </w:p>
          <w:p w14:paraId="1B72DCA3">
            <w:pPr>
              <w:keepNext w:val="0"/>
              <w:keepLines w:val="0"/>
              <w:pageBreakBefore w:val="0"/>
              <w:widowControl/>
              <w:kinsoku/>
              <w:wordWrap/>
              <w:overflowPunct/>
              <w:topLinePunct w:val="0"/>
              <w:autoSpaceDE w:val="0"/>
              <w:autoSpaceDN/>
              <w:bidi w:val="0"/>
              <w:adjustRightInd/>
              <w:snapToGrid w:val="0"/>
              <w:spacing w:line="240" w:lineRule="auto"/>
              <w:ind w:firstLine="0" w:firstLineChars="0"/>
              <w:jc w:val="center"/>
              <w:textAlignment w:val="auto"/>
              <w:rPr>
                <w:rFonts w:hint="eastAsia" w:ascii="宋体" w:hAnsi="宋体" w:eastAsia="宋体" w:cs="宋体"/>
                <w:color w:val="auto"/>
                <w:spacing w:val="7"/>
                <w:sz w:val="18"/>
                <w:szCs w:val="18"/>
                <w:highlight w:val="none"/>
                <w:lang w:val="en-US" w:eastAsia="zh-CN"/>
              </w:rPr>
            </w:pPr>
            <w:r>
              <w:rPr>
                <w:rFonts w:hint="eastAsia" w:ascii="宋体" w:hAnsi="宋体" w:eastAsia="宋体" w:cs="宋体"/>
                <w:color w:val="auto"/>
                <w:spacing w:val="7"/>
                <w:sz w:val="18"/>
                <w:szCs w:val="18"/>
                <w:highlight w:val="none"/>
                <w:lang w:val="en-US" w:eastAsia="zh-CN"/>
              </w:rPr>
              <w:t>有害因素</w:t>
            </w:r>
          </w:p>
        </w:tc>
        <w:tc>
          <w:tcPr>
            <w:tcW w:w="871" w:type="dxa"/>
            <w:vAlign w:val="center"/>
          </w:tcPr>
          <w:p w14:paraId="02A43B81">
            <w:pPr>
              <w:keepNext w:val="0"/>
              <w:keepLines w:val="0"/>
              <w:pageBreakBefore w:val="0"/>
              <w:widowControl/>
              <w:kinsoku/>
              <w:wordWrap/>
              <w:overflowPunct/>
              <w:topLinePunct w:val="0"/>
              <w:autoSpaceDE w:val="0"/>
              <w:autoSpaceDN/>
              <w:bidi w:val="0"/>
              <w:adjustRightInd/>
              <w:snapToGrid w:val="0"/>
              <w:spacing w:line="240" w:lineRule="auto"/>
              <w:ind w:firstLine="0" w:firstLineChars="0"/>
              <w:jc w:val="center"/>
              <w:textAlignment w:val="auto"/>
              <w:rPr>
                <w:rFonts w:hint="eastAsia" w:ascii="宋体" w:hAnsi="宋体" w:eastAsia="宋体" w:cs="宋体"/>
                <w:color w:val="auto"/>
                <w:spacing w:val="7"/>
                <w:sz w:val="18"/>
                <w:szCs w:val="18"/>
                <w:highlight w:val="none"/>
                <w:lang w:val="en-US" w:eastAsia="zh-CN"/>
              </w:rPr>
            </w:pPr>
            <w:r>
              <w:rPr>
                <w:rFonts w:hint="eastAsia" w:ascii="宋体" w:hAnsi="宋体" w:eastAsia="宋体" w:cs="宋体"/>
                <w:color w:val="auto"/>
                <w:spacing w:val="7"/>
                <w:sz w:val="18"/>
                <w:szCs w:val="18"/>
                <w:highlight w:val="none"/>
                <w:lang w:val="en-US" w:eastAsia="zh-CN"/>
              </w:rPr>
              <w:t>施工</w:t>
            </w:r>
          </w:p>
          <w:p w14:paraId="3F2D38A6">
            <w:pPr>
              <w:keepNext w:val="0"/>
              <w:keepLines w:val="0"/>
              <w:pageBreakBefore w:val="0"/>
              <w:widowControl/>
              <w:kinsoku/>
              <w:wordWrap/>
              <w:overflowPunct/>
              <w:topLinePunct w:val="0"/>
              <w:autoSpaceDE w:val="0"/>
              <w:autoSpaceDN/>
              <w:bidi w:val="0"/>
              <w:adjustRightInd/>
              <w:snapToGrid w:val="0"/>
              <w:spacing w:line="240" w:lineRule="auto"/>
              <w:ind w:firstLine="0" w:firstLineChars="0"/>
              <w:jc w:val="center"/>
              <w:textAlignment w:val="auto"/>
              <w:rPr>
                <w:rFonts w:hint="eastAsia" w:ascii="宋体" w:hAnsi="宋体" w:eastAsia="宋体" w:cs="宋体"/>
                <w:color w:val="auto"/>
                <w:spacing w:val="7"/>
                <w:sz w:val="18"/>
                <w:szCs w:val="18"/>
                <w:highlight w:val="none"/>
                <w:lang w:val="en-US" w:eastAsia="zh-CN"/>
              </w:rPr>
            </w:pPr>
            <w:r>
              <w:rPr>
                <w:rFonts w:hint="eastAsia" w:ascii="宋体" w:hAnsi="宋体" w:eastAsia="宋体" w:cs="宋体"/>
                <w:color w:val="auto"/>
                <w:spacing w:val="7"/>
                <w:sz w:val="18"/>
                <w:szCs w:val="18"/>
                <w:highlight w:val="none"/>
                <w:lang w:val="en-US" w:eastAsia="zh-CN"/>
              </w:rPr>
              <w:t>计划</w:t>
            </w:r>
          </w:p>
        </w:tc>
        <w:tc>
          <w:tcPr>
            <w:tcW w:w="660" w:type="dxa"/>
            <w:vAlign w:val="center"/>
          </w:tcPr>
          <w:p w14:paraId="3D40BC88">
            <w:pPr>
              <w:keepNext w:val="0"/>
              <w:keepLines w:val="0"/>
              <w:pageBreakBefore w:val="0"/>
              <w:widowControl/>
              <w:kinsoku/>
              <w:wordWrap/>
              <w:overflowPunct/>
              <w:topLinePunct w:val="0"/>
              <w:autoSpaceDE w:val="0"/>
              <w:autoSpaceDN/>
              <w:bidi w:val="0"/>
              <w:adjustRightInd/>
              <w:snapToGrid w:val="0"/>
              <w:spacing w:line="240" w:lineRule="auto"/>
              <w:ind w:firstLine="0" w:firstLineChars="0"/>
              <w:jc w:val="center"/>
              <w:textAlignment w:val="auto"/>
              <w:rPr>
                <w:rFonts w:hint="eastAsia" w:ascii="宋体" w:hAnsi="宋体" w:eastAsia="宋体" w:cs="宋体"/>
                <w:color w:val="auto"/>
                <w:spacing w:val="7"/>
                <w:sz w:val="18"/>
                <w:szCs w:val="18"/>
                <w:highlight w:val="none"/>
                <w:lang w:val="en-US" w:eastAsia="zh-CN"/>
              </w:rPr>
            </w:pPr>
            <w:r>
              <w:rPr>
                <w:rFonts w:hint="eastAsia" w:ascii="宋体" w:hAnsi="宋体" w:eastAsia="宋体" w:cs="宋体"/>
                <w:color w:val="auto"/>
                <w:spacing w:val="7"/>
                <w:sz w:val="18"/>
                <w:szCs w:val="18"/>
                <w:highlight w:val="none"/>
                <w:lang w:val="en-US" w:eastAsia="zh-CN"/>
              </w:rPr>
              <w:t>作业</w:t>
            </w:r>
          </w:p>
          <w:p w14:paraId="2B61B7D2">
            <w:pPr>
              <w:keepNext w:val="0"/>
              <w:keepLines w:val="0"/>
              <w:pageBreakBefore w:val="0"/>
              <w:widowControl/>
              <w:kinsoku/>
              <w:wordWrap/>
              <w:overflowPunct/>
              <w:topLinePunct w:val="0"/>
              <w:autoSpaceDE w:val="0"/>
              <w:autoSpaceDN/>
              <w:bidi w:val="0"/>
              <w:adjustRightInd/>
              <w:snapToGrid w:val="0"/>
              <w:spacing w:line="240" w:lineRule="auto"/>
              <w:ind w:firstLine="0" w:firstLineChars="0"/>
              <w:jc w:val="center"/>
              <w:textAlignment w:val="auto"/>
              <w:rPr>
                <w:rFonts w:hint="eastAsia" w:ascii="宋体" w:hAnsi="宋体" w:eastAsia="宋体" w:cs="宋体"/>
                <w:color w:val="auto"/>
                <w:spacing w:val="7"/>
                <w:sz w:val="18"/>
                <w:szCs w:val="18"/>
                <w:highlight w:val="none"/>
                <w:lang w:val="en-US" w:eastAsia="zh-CN"/>
              </w:rPr>
            </w:pPr>
            <w:r>
              <w:rPr>
                <w:rFonts w:hint="eastAsia" w:ascii="宋体" w:hAnsi="宋体" w:eastAsia="宋体" w:cs="宋体"/>
                <w:color w:val="auto"/>
                <w:spacing w:val="7"/>
                <w:sz w:val="18"/>
                <w:szCs w:val="18"/>
                <w:highlight w:val="none"/>
                <w:lang w:val="en-US" w:eastAsia="zh-CN"/>
              </w:rPr>
              <w:t>班组</w:t>
            </w:r>
          </w:p>
        </w:tc>
        <w:tc>
          <w:tcPr>
            <w:tcW w:w="1430" w:type="dxa"/>
            <w:vAlign w:val="center"/>
          </w:tcPr>
          <w:p w14:paraId="1290FCE2">
            <w:pPr>
              <w:keepNext w:val="0"/>
              <w:keepLines w:val="0"/>
              <w:pageBreakBefore w:val="0"/>
              <w:widowControl/>
              <w:kinsoku/>
              <w:wordWrap/>
              <w:overflowPunct/>
              <w:topLinePunct w:val="0"/>
              <w:autoSpaceDE w:val="0"/>
              <w:autoSpaceDN/>
              <w:bidi w:val="0"/>
              <w:adjustRightInd/>
              <w:snapToGrid w:val="0"/>
              <w:spacing w:line="240" w:lineRule="auto"/>
              <w:ind w:firstLine="0" w:firstLineChars="0"/>
              <w:jc w:val="center"/>
              <w:textAlignment w:val="auto"/>
              <w:rPr>
                <w:rFonts w:hint="eastAsia" w:ascii="宋体" w:hAnsi="宋体" w:eastAsia="宋体" w:cs="宋体"/>
                <w:color w:val="auto"/>
                <w:spacing w:val="7"/>
                <w:sz w:val="18"/>
                <w:szCs w:val="18"/>
                <w:highlight w:val="none"/>
                <w:lang w:val="en-US" w:eastAsia="zh-CN"/>
              </w:rPr>
            </w:pPr>
            <w:r>
              <w:rPr>
                <w:rFonts w:hint="eastAsia" w:ascii="宋体" w:hAnsi="宋体" w:eastAsia="宋体" w:cs="宋体"/>
                <w:color w:val="auto"/>
                <w:spacing w:val="7"/>
                <w:sz w:val="18"/>
                <w:szCs w:val="18"/>
                <w:highlight w:val="none"/>
                <w:lang w:val="en-US" w:eastAsia="zh-CN"/>
              </w:rPr>
              <w:t>负责人及</w:t>
            </w:r>
          </w:p>
          <w:p w14:paraId="205202E9">
            <w:pPr>
              <w:keepNext w:val="0"/>
              <w:keepLines w:val="0"/>
              <w:pageBreakBefore w:val="0"/>
              <w:widowControl/>
              <w:kinsoku/>
              <w:wordWrap/>
              <w:overflowPunct/>
              <w:topLinePunct w:val="0"/>
              <w:autoSpaceDE w:val="0"/>
              <w:autoSpaceDN/>
              <w:bidi w:val="0"/>
              <w:adjustRightInd/>
              <w:snapToGrid w:val="0"/>
              <w:spacing w:line="240" w:lineRule="auto"/>
              <w:ind w:firstLine="0" w:firstLineChars="0"/>
              <w:jc w:val="center"/>
              <w:textAlignment w:val="auto"/>
              <w:rPr>
                <w:rFonts w:hint="eastAsia" w:ascii="宋体" w:hAnsi="宋体" w:eastAsia="宋体" w:cs="宋体"/>
                <w:color w:val="auto"/>
                <w:spacing w:val="7"/>
                <w:sz w:val="18"/>
                <w:szCs w:val="18"/>
                <w:highlight w:val="none"/>
                <w:lang w:val="en-US" w:eastAsia="zh-CN"/>
              </w:rPr>
            </w:pPr>
            <w:r>
              <w:rPr>
                <w:rFonts w:hint="eastAsia" w:ascii="宋体" w:hAnsi="宋体" w:eastAsia="宋体" w:cs="宋体"/>
                <w:color w:val="auto"/>
                <w:spacing w:val="7"/>
                <w:sz w:val="18"/>
                <w:szCs w:val="18"/>
                <w:highlight w:val="none"/>
                <w:lang w:val="en-US" w:eastAsia="zh-CN"/>
              </w:rPr>
              <w:t>联系方式</w:t>
            </w:r>
          </w:p>
        </w:tc>
        <w:tc>
          <w:tcPr>
            <w:tcW w:w="726" w:type="dxa"/>
            <w:vAlign w:val="center"/>
          </w:tcPr>
          <w:p w14:paraId="60D53884">
            <w:pPr>
              <w:keepNext w:val="0"/>
              <w:keepLines w:val="0"/>
              <w:pageBreakBefore w:val="0"/>
              <w:widowControl/>
              <w:kinsoku/>
              <w:wordWrap/>
              <w:overflowPunct/>
              <w:topLinePunct w:val="0"/>
              <w:autoSpaceDE w:val="0"/>
              <w:autoSpaceDN/>
              <w:bidi w:val="0"/>
              <w:adjustRightInd/>
              <w:snapToGrid w:val="0"/>
              <w:spacing w:line="240" w:lineRule="auto"/>
              <w:ind w:firstLine="0" w:firstLineChars="0"/>
              <w:jc w:val="center"/>
              <w:textAlignment w:val="auto"/>
              <w:rPr>
                <w:rFonts w:hint="eastAsia" w:ascii="宋体" w:hAnsi="宋体" w:eastAsia="宋体" w:cs="宋体"/>
                <w:color w:val="auto"/>
                <w:spacing w:val="7"/>
                <w:sz w:val="18"/>
                <w:szCs w:val="18"/>
                <w:highlight w:val="none"/>
                <w:lang w:val="en-US" w:eastAsia="zh-CN"/>
              </w:rPr>
            </w:pPr>
            <w:r>
              <w:rPr>
                <w:rFonts w:hint="eastAsia" w:ascii="宋体" w:hAnsi="宋体" w:eastAsia="宋体" w:cs="宋体"/>
                <w:color w:val="auto"/>
                <w:spacing w:val="7"/>
                <w:sz w:val="18"/>
                <w:szCs w:val="18"/>
                <w:highlight w:val="none"/>
                <w:lang w:val="en-US" w:eastAsia="zh-CN"/>
              </w:rPr>
              <w:t>完成</w:t>
            </w:r>
          </w:p>
          <w:p w14:paraId="10D65CC9">
            <w:pPr>
              <w:keepNext w:val="0"/>
              <w:keepLines w:val="0"/>
              <w:pageBreakBefore w:val="0"/>
              <w:widowControl/>
              <w:kinsoku/>
              <w:wordWrap/>
              <w:overflowPunct/>
              <w:topLinePunct w:val="0"/>
              <w:autoSpaceDE w:val="0"/>
              <w:autoSpaceDN/>
              <w:bidi w:val="0"/>
              <w:adjustRightInd/>
              <w:snapToGrid w:val="0"/>
              <w:spacing w:line="240" w:lineRule="auto"/>
              <w:ind w:firstLine="0" w:firstLineChars="0"/>
              <w:jc w:val="center"/>
              <w:textAlignment w:val="auto"/>
              <w:rPr>
                <w:rFonts w:hint="eastAsia" w:ascii="宋体" w:hAnsi="宋体" w:eastAsia="宋体" w:cs="宋体"/>
                <w:color w:val="auto"/>
                <w:spacing w:val="7"/>
                <w:sz w:val="18"/>
                <w:szCs w:val="18"/>
                <w:highlight w:val="none"/>
                <w:lang w:val="en-US" w:eastAsia="zh-CN"/>
              </w:rPr>
            </w:pPr>
            <w:r>
              <w:rPr>
                <w:rFonts w:hint="eastAsia" w:ascii="宋体" w:hAnsi="宋体" w:eastAsia="宋体" w:cs="宋体"/>
                <w:color w:val="auto"/>
                <w:spacing w:val="7"/>
                <w:sz w:val="18"/>
                <w:szCs w:val="18"/>
                <w:highlight w:val="none"/>
                <w:lang w:val="en-US" w:eastAsia="zh-CN"/>
              </w:rPr>
              <w:t>情况</w:t>
            </w:r>
          </w:p>
        </w:tc>
      </w:tr>
      <w:tr w14:paraId="67A96C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4" w:hRule="atLeast"/>
          <w:jc w:val="center"/>
        </w:trPr>
        <w:tc>
          <w:tcPr>
            <w:tcW w:w="327" w:type="dxa"/>
            <w:vAlign w:val="top"/>
          </w:tcPr>
          <w:p w14:paraId="1BE11277">
            <w:pPr>
              <w:rPr>
                <w:rFonts w:hint="eastAsia" w:ascii="宋体" w:hAnsi="宋体" w:eastAsia="宋体" w:cs="宋体"/>
                <w:color w:val="auto"/>
                <w:sz w:val="18"/>
                <w:szCs w:val="18"/>
                <w:highlight w:val="none"/>
              </w:rPr>
            </w:pPr>
          </w:p>
        </w:tc>
        <w:tc>
          <w:tcPr>
            <w:tcW w:w="799" w:type="dxa"/>
            <w:vAlign w:val="top"/>
          </w:tcPr>
          <w:p w14:paraId="3DD7FEC0">
            <w:pPr>
              <w:rPr>
                <w:rFonts w:hint="eastAsia" w:ascii="宋体" w:hAnsi="宋体" w:eastAsia="宋体" w:cs="宋体"/>
                <w:color w:val="auto"/>
                <w:sz w:val="18"/>
                <w:szCs w:val="18"/>
                <w:highlight w:val="none"/>
              </w:rPr>
            </w:pPr>
          </w:p>
        </w:tc>
        <w:tc>
          <w:tcPr>
            <w:tcW w:w="847" w:type="dxa"/>
            <w:vAlign w:val="top"/>
          </w:tcPr>
          <w:p w14:paraId="5E314C89">
            <w:pPr>
              <w:rPr>
                <w:rFonts w:hint="eastAsia" w:ascii="宋体" w:hAnsi="宋体" w:eastAsia="宋体" w:cs="宋体"/>
                <w:color w:val="auto"/>
                <w:sz w:val="18"/>
                <w:szCs w:val="18"/>
                <w:highlight w:val="none"/>
              </w:rPr>
            </w:pPr>
          </w:p>
        </w:tc>
        <w:tc>
          <w:tcPr>
            <w:tcW w:w="1296" w:type="dxa"/>
            <w:vAlign w:val="top"/>
          </w:tcPr>
          <w:p w14:paraId="196E6A7E">
            <w:pPr>
              <w:rPr>
                <w:rFonts w:hint="eastAsia" w:ascii="宋体" w:hAnsi="宋体" w:eastAsia="宋体" w:cs="宋体"/>
                <w:color w:val="auto"/>
                <w:sz w:val="18"/>
                <w:szCs w:val="18"/>
                <w:highlight w:val="none"/>
              </w:rPr>
            </w:pPr>
          </w:p>
        </w:tc>
        <w:tc>
          <w:tcPr>
            <w:tcW w:w="871" w:type="dxa"/>
            <w:vAlign w:val="top"/>
          </w:tcPr>
          <w:p w14:paraId="727B737F">
            <w:pPr>
              <w:rPr>
                <w:rFonts w:hint="eastAsia" w:ascii="宋体" w:hAnsi="宋体" w:eastAsia="宋体" w:cs="宋体"/>
                <w:color w:val="auto"/>
                <w:sz w:val="18"/>
                <w:szCs w:val="18"/>
                <w:highlight w:val="none"/>
              </w:rPr>
            </w:pPr>
          </w:p>
        </w:tc>
        <w:tc>
          <w:tcPr>
            <w:tcW w:w="660" w:type="dxa"/>
            <w:vAlign w:val="top"/>
          </w:tcPr>
          <w:p w14:paraId="03ACD0A7">
            <w:pPr>
              <w:rPr>
                <w:rFonts w:hint="eastAsia" w:ascii="宋体" w:hAnsi="宋体" w:eastAsia="宋体" w:cs="宋体"/>
                <w:color w:val="auto"/>
                <w:sz w:val="18"/>
                <w:szCs w:val="18"/>
                <w:highlight w:val="none"/>
              </w:rPr>
            </w:pPr>
          </w:p>
        </w:tc>
        <w:tc>
          <w:tcPr>
            <w:tcW w:w="1430" w:type="dxa"/>
            <w:vAlign w:val="top"/>
          </w:tcPr>
          <w:p w14:paraId="44F330D8">
            <w:pPr>
              <w:rPr>
                <w:rFonts w:hint="eastAsia" w:ascii="宋体" w:hAnsi="宋体" w:eastAsia="宋体" w:cs="宋体"/>
                <w:color w:val="auto"/>
                <w:sz w:val="18"/>
                <w:szCs w:val="18"/>
                <w:highlight w:val="none"/>
              </w:rPr>
            </w:pPr>
          </w:p>
        </w:tc>
        <w:tc>
          <w:tcPr>
            <w:tcW w:w="726" w:type="dxa"/>
            <w:vAlign w:val="top"/>
          </w:tcPr>
          <w:p w14:paraId="39A323EA">
            <w:pPr>
              <w:rPr>
                <w:rFonts w:hint="eastAsia" w:ascii="宋体" w:hAnsi="宋体" w:eastAsia="宋体" w:cs="宋体"/>
                <w:color w:val="auto"/>
                <w:sz w:val="18"/>
                <w:szCs w:val="18"/>
                <w:highlight w:val="none"/>
              </w:rPr>
            </w:pPr>
          </w:p>
        </w:tc>
      </w:tr>
      <w:tr w14:paraId="71BEB8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3" w:hRule="atLeast"/>
          <w:jc w:val="center"/>
        </w:trPr>
        <w:tc>
          <w:tcPr>
            <w:tcW w:w="327" w:type="dxa"/>
            <w:vAlign w:val="top"/>
          </w:tcPr>
          <w:p w14:paraId="2DF65680">
            <w:pPr>
              <w:rPr>
                <w:rFonts w:hint="eastAsia" w:ascii="宋体" w:hAnsi="宋体" w:eastAsia="宋体" w:cs="宋体"/>
                <w:color w:val="auto"/>
                <w:sz w:val="18"/>
                <w:szCs w:val="18"/>
                <w:highlight w:val="none"/>
              </w:rPr>
            </w:pPr>
          </w:p>
        </w:tc>
        <w:tc>
          <w:tcPr>
            <w:tcW w:w="799" w:type="dxa"/>
            <w:vAlign w:val="top"/>
          </w:tcPr>
          <w:p w14:paraId="061C47B7">
            <w:pPr>
              <w:rPr>
                <w:rFonts w:hint="eastAsia" w:ascii="宋体" w:hAnsi="宋体" w:eastAsia="宋体" w:cs="宋体"/>
                <w:color w:val="auto"/>
                <w:sz w:val="18"/>
                <w:szCs w:val="18"/>
                <w:highlight w:val="none"/>
              </w:rPr>
            </w:pPr>
          </w:p>
        </w:tc>
        <w:tc>
          <w:tcPr>
            <w:tcW w:w="847" w:type="dxa"/>
            <w:vAlign w:val="top"/>
          </w:tcPr>
          <w:p w14:paraId="37DF9FCC">
            <w:pPr>
              <w:rPr>
                <w:rFonts w:hint="eastAsia" w:ascii="宋体" w:hAnsi="宋体" w:eastAsia="宋体" w:cs="宋体"/>
                <w:color w:val="auto"/>
                <w:sz w:val="18"/>
                <w:szCs w:val="18"/>
                <w:highlight w:val="none"/>
              </w:rPr>
            </w:pPr>
          </w:p>
        </w:tc>
        <w:tc>
          <w:tcPr>
            <w:tcW w:w="1296" w:type="dxa"/>
            <w:vAlign w:val="top"/>
          </w:tcPr>
          <w:p w14:paraId="71201B34">
            <w:pPr>
              <w:rPr>
                <w:rFonts w:hint="eastAsia" w:ascii="宋体" w:hAnsi="宋体" w:eastAsia="宋体" w:cs="宋体"/>
                <w:color w:val="auto"/>
                <w:sz w:val="18"/>
                <w:szCs w:val="18"/>
                <w:highlight w:val="none"/>
              </w:rPr>
            </w:pPr>
          </w:p>
        </w:tc>
        <w:tc>
          <w:tcPr>
            <w:tcW w:w="871" w:type="dxa"/>
            <w:vAlign w:val="top"/>
          </w:tcPr>
          <w:p w14:paraId="6C7384A5">
            <w:pPr>
              <w:rPr>
                <w:rFonts w:hint="eastAsia" w:ascii="宋体" w:hAnsi="宋体" w:eastAsia="宋体" w:cs="宋体"/>
                <w:color w:val="auto"/>
                <w:sz w:val="18"/>
                <w:szCs w:val="18"/>
                <w:highlight w:val="none"/>
              </w:rPr>
            </w:pPr>
          </w:p>
        </w:tc>
        <w:tc>
          <w:tcPr>
            <w:tcW w:w="660" w:type="dxa"/>
            <w:vAlign w:val="top"/>
          </w:tcPr>
          <w:p w14:paraId="79A30774">
            <w:pPr>
              <w:rPr>
                <w:rFonts w:hint="eastAsia" w:ascii="宋体" w:hAnsi="宋体" w:eastAsia="宋体" w:cs="宋体"/>
                <w:color w:val="auto"/>
                <w:sz w:val="18"/>
                <w:szCs w:val="18"/>
                <w:highlight w:val="none"/>
              </w:rPr>
            </w:pPr>
          </w:p>
        </w:tc>
        <w:tc>
          <w:tcPr>
            <w:tcW w:w="1430" w:type="dxa"/>
            <w:vAlign w:val="top"/>
          </w:tcPr>
          <w:p w14:paraId="7121DC4E">
            <w:pPr>
              <w:rPr>
                <w:rFonts w:hint="eastAsia" w:ascii="宋体" w:hAnsi="宋体" w:eastAsia="宋体" w:cs="宋体"/>
                <w:color w:val="auto"/>
                <w:sz w:val="18"/>
                <w:szCs w:val="18"/>
                <w:highlight w:val="none"/>
              </w:rPr>
            </w:pPr>
          </w:p>
        </w:tc>
        <w:tc>
          <w:tcPr>
            <w:tcW w:w="726" w:type="dxa"/>
            <w:vAlign w:val="top"/>
          </w:tcPr>
          <w:p w14:paraId="1D7AF7F6">
            <w:pPr>
              <w:rPr>
                <w:rFonts w:hint="eastAsia" w:ascii="宋体" w:hAnsi="宋体" w:eastAsia="宋体" w:cs="宋体"/>
                <w:color w:val="auto"/>
                <w:sz w:val="18"/>
                <w:szCs w:val="18"/>
                <w:highlight w:val="none"/>
              </w:rPr>
            </w:pPr>
          </w:p>
        </w:tc>
      </w:tr>
      <w:tr w14:paraId="602935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4" w:hRule="atLeast"/>
          <w:jc w:val="center"/>
        </w:trPr>
        <w:tc>
          <w:tcPr>
            <w:tcW w:w="327" w:type="dxa"/>
            <w:vAlign w:val="top"/>
          </w:tcPr>
          <w:p w14:paraId="1CA904C9">
            <w:pPr>
              <w:rPr>
                <w:rFonts w:hint="eastAsia" w:ascii="宋体" w:hAnsi="宋体" w:eastAsia="宋体" w:cs="宋体"/>
                <w:color w:val="auto"/>
                <w:sz w:val="18"/>
                <w:szCs w:val="18"/>
                <w:highlight w:val="none"/>
              </w:rPr>
            </w:pPr>
          </w:p>
        </w:tc>
        <w:tc>
          <w:tcPr>
            <w:tcW w:w="799" w:type="dxa"/>
            <w:vAlign w:val="top"/>
          </w:tcPr>
          <w:p w14:paraId="5486366B">
            <w:pPr>
              <w:rPr>
                <w:rFonts w:hint="eastAsia" w:ascii="宋体" w:hAnsi="宋体" w:eastAsia="宋体" w:cs="宋体"/>
                <w:color w:val="auto"/>
                <w:sz w:val="18"/>
                <w:szCs w:val="18"/>
                <w:highlight w:val="none"/>
              </w:rPr>
            </w:pPr>
          </w:p>
        </w:tc>
        <w:tc>
          <w:tcPr>
            <w:tcW w:w="847" w:type="dxa"/>
            <w:vAlign w:val="top"/>
          </w:tcPr>
          <w:p w14:paraId="48AA061D">
            <w:pPr>
              <w:rPr>
                <w:rFonts w:hint="eastAsia" w:ascii="宋体" w:hAnsi="宋体" w:eastAsia="宋体" w:cs="宋体"/>
                <w:color w:val="auto"/>
                <w:sz w:val="18"/>
                <w:szCs w:val="18"/>
                <w:highlight w:val="none"/>
              </w:rPr>
            </w:pPr>
          </w:p>
        </w:tc>
        <w:tc>
          <w:tcPr>
            <w:tcW w:w="1296" w:type="dxa"/>
            <w:vAlign w:val="top"/>
          </w:tcPr>
          <w:p w14:paraId="24A52A84">
            <w:pPr>
              <w:rPr>
                <w:rFonts w:hint="eastAsia" w:ascii="宋体" w:hAnsi="宋体" w:eastAsia="宋体" w:cs="宋体"/>
                <w:color w:val="auto"/>
                <w:sz w:val="18"/>
                <w:szCs w:val="18"/>
                <w:highlight w:val="none"/>
              </w:rPr>
            </w:pPr>
          </w:p>
        </w:tc>
        <w:tc>
          <w:tcPr>
            <w:tcW w:w="871" w:type="dxa"/>
            <w:vAlign w:val="top"/>
          </w:tcPr>
          <w:p w14:paraId="7F2F5FEF">
            <w:pPr>
              <w:rPr>
                <w:rFonts w:hint="eastAsia" w:ascii="宋体" w:hAnsi="宋体" w:eastAsia="宋体" w:cs="宋体"/>
                <w:color w:val="auto"/>
                <w:sz w:val="18"/>
                <w:szCs w:val="18"/>
                <w:highlight w:val="none"/>
              </w:rPr>
            </w:pPr>
          </w:p>
        </w:tc>
        <w:tc>
          <w:tcPr>
            <w:tcW w:w="660" w:type="dxa"/>
            <w:vAlign w:val="top"/>
          </w:tcPr>
          <w:p w14:paraId="1628F526">
            <w:pPr>
              <w:rPr>
                <w:rFonts w:hint="eastAsia" w:ascii="宋体" w:hAnsi="宋体" w:eastAsia="宋体" w:cs="宋体"/>
                <w:color w:val="auto"/>
                <w:sz w:val="18"/>
                <w:szCs w:val="18"/>
                <w:highlight w:val="none"/>
              </w:rPr>
            </w:pPr>
          </w:p>
        </w:tc>
        <w:tc>
          <w:tcPr>
            <w:tcW w:w="1430" w:type="dxa"/>
            <w:vAlign w:val="top"/>
          </w:tcPr>
          <w:p w14:paraId="2F557837">
            <w:pPr>
              <w:rPr>
                <w:rFonts w:hint="eastAsia" w:ascii="宋体" w:hAnsi="宋体" w:eastAsia="宋体" w:cs="宋体"/>
                <w:color w:val="auto"/>
                <w:sz w:val="18"/>
                <w:szCs w:val="18"/>
                <w:highlight w:val="none"/>
              </w:rPr>
            </w:pPr>
          </w:p>
        </w:tc>
        <w:tc>
          <w:tcPr>
            <w:tcW w:w="726" w:type="dxa"/>
            <w:vAlign w:val="top"/>
          </w:tcPr>
          <w:p w14:paraId="7D707C1A">
            <w:pPr>
              <w:rPr>
                <w:rFonts w:hint="eastAsia" w:ascii="宋体" w:hAnsi="宋体" w:eastAsia="宋体" w:cs="宋体"/>
                <w:color w:val="auto"/>
                <w:sz w:val="18"/>
                <w:szCs w:val="18"/>
                <w:highlight w:val="none"/>
              </w:rPr>
            </w:pPr>
          </w:p>
        </w:tc>
      </w:tr>
      <w:tr w14:paraId="799188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7" w:hRule="atLeast"/>
          <w:jc w:val="center"/>
        </w:trPr>
        <w:tc>
          <w:tcPr>
            <w:tcW w:w="327" w:type="dxa"/>
            <w:vAlign w:val="top"/>
          </w:tcPr>
          <w:p w14:paraId="658CA2DB">
            <w:pPr>
              <w:rPr>
                <w:rFonts w:hint="eastAsia" w:ascii="宋体" w:hAnsi="宋体" w:eastAsia="宋体" w:cs="宋体"/>
                <w:color w:val="auto"/>
                <w:sz w:val="18"/>
                <w:szCs w:val="18"/>
                <w:highlight w:val="none"/>
              </w:rPr>
            </w:pPr>
          </w:p>
        </w:tc>
        <w:tc>
          <w:tcPr>
            <w:tcW w:w="799" w:type="dxa"/>
            <w:vAlign w:val="top"/>
          </w:tcPr>
          <w:p w14:paraId="17E79600">
            <w:pPr>
              <w:rPr>
                <w:rFonts w:hint="eastAsia" w:ascii="宋体" w:hAnsi="宋体" w:eastAsia="宋体" w:cs="宋体"/>
                <w:color w:val="auto"/>
                <w:sz w:val="18"/>
                <w:szCs w:val="18"/>
                <w:highlight w:val="none"/>
              </w:rPr>
            </w:pPr>
          </w:p>
        </w:tc>
        <w:tc>
          <w:tcPr>
            <w:tcW w:w="847" w:type="dxa"/>
            <w:vAlign w:val="top"/>
          </w:tcPr>
          <w:p w14:paraId="6BA6CB84">
            <w:pPr>
              <w:rPr>
                <w:rFonts w:hint="eastAsia" w:ascii="宋体" w:hAnsi="宋体" w:eastAsia="宋体" w:cs="宋体"/>
                <w:color w:val="auto"/>
                <w:sz w:val="18"/>
                <w:szCs w:val="18"/>
                <w:highlight w:val="none"/>
              </w:rPr>
            </w:pPr>
          </w:p>
        </w:tc>
        <w:tc>
          <w:tcPr>
            <w:tcW w:w="1296" w:type="dxa"/>
            <w:vAlign w:val="top"/>
          </w:tcPr>
          <w:p w14:paraId="2478CD62">
            <w:pPr>
              <w:rPr>
                <w:rFonts w:hint="eastAsia" w:ascii="宋体" w:hAnsi="宋体" w:eastAsia="宋体" w:cs="宋体"/>
                <w:color w:val="auto"/>
                <w:sz w:val="18"/>
                <w:szCs w:val="18"/>
                <w:highlight w:val="none"/>
              </w:rPr>
            </w:pPr>
          </w:p>
        </w:tc>
        <w:tc>
          <w:tcPr>
            <w:tcW w:w="871" w:type="dxa"/>
            <w:vAlign w:val="top"/>
          </w:tcPr>
          <w:p w14:paraId="5B47F596">
            <w:pPr>
              <w:rPr>
                <w:rFonts w:hint="eastAsia" w:ascii="宋体" w:hAnsi="宋体" w:eastAsia="宋体" w:cs="宋体"/>
                <w:color w:val="auto"/>
                <w:sz w:val="18"/>
                <w:szCs w:val="18"/>
                <w:highlight w:val="none"/>
              </w:rPr>
            </w:pPr>
          </w:p>
        </w:tc>
        <w:tc>
          <w:tcPr>
            <w:tcW w:w="660" w:type="dxa"/>
            <w:vAlign w:val="top"/>
          </w:tcPr>
          <w:p w14:paraId="2DEA5A54">
            <w:pPr>
              <w:rPr>
                <w:rFonts w:hint="eastAsia" w:ascii="宋体" w:hAnsi="宋体" w:eastAsia="宋体" w:cs="宋体"/>
                <w:color w:val="auto"/>
                <w:sz w:val="18"/>
                <w:szCs w:val="18"/>
                <w:highlight w:val="none"/>
              </w:rPr>
            </w:pPr>
          </w:p>
        </w:tc>
        <w:tc>
          <w:tcPr>
            <w:tcW w:w="1430" w:type="dxa"/>
            <w:vAlign w:val="top"/>
          </w:tcPr>
          <w:p w14:paraId="074A1764">
            <w:pPr>
              <w:rPr>
                <w:rFonts w:hint="eastAsia" w:ascii="宋体" w:hAnsi="宋体" w:eastAsia="宋体" w:cs="宋体"/>
                <w:color w:val="auto"/>
                <w:sz w:val="18"/>
                <w:szCs w:val="18"/>
                <w:highlight w:val="none"/>
              </w:rPr>
            </w:pPr>
          </w:p>
        </w:tc>
        <w:tc>
          <w:tcPr>
            <w:tcW w:w="726" w:type="dxa"/>
            <w:vAlign w:val="top"/>
          </w:tcPr>
          <w:p w14:paraId="0EBA9A18">
            <w:pPr>
              <w:rPr>
                <w:rFonts w:hint="eastAsia" w:ascii="宋体" w:hAnsi="宋体" w:eastAsia="宋体" w:cs="宋体"/>
                <w:color w:val="auto"/>
                <w:sz w:val="18"/>
                <w:szCs w:val="18"/>
                <w:highlight w:val="none"/>
              </w:rPr>
            </w:pPr>
          </w:p>
        </w:tc>
      </w:tr>
      <w:tr w14:paraId="535FB5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9" w:hRule="atLeast"/>
          <w:jc w:val="center"/>
        </w:trPr>
        <w:tc>
          <w:tcPr>
            <w:tcW w:w="327" w:type="dxa"/>
            <w:vAlign w:val="top"/>
          </w:tcPr>
          <w:p w14:paraId="2EEC9923">
            <w:pPr>
              <w:rPr>
                <w:rFonts w:hint="eastAsia" w:ascii="宋体" w:hAnsi="宋体" w:eastAsia="宋体" w:cs="宋体"/>
                <w:color w:val="auto"/>
                <w:sz w:val="18"/>
                <w:szCs w:val="18"/>
                <w:highlight w:val="none"/>
              </w:rPr>
            </w:pPr>
          </w:p>
        </w:tc>
        <w:tc>
          <w:tcPr>
            <w:tcW w:w="799" w:type="dxa"/>
            <w:vAlign w:val="top"/>
          </w:tcPr>
          <w:p w14:paraId="72722A92">
            <w:pPr>
              <w:rPr>
                <w:rFonts w:hint="eastAsia" w:ascii="宋体" w:hAnsi="宋体" w:eastAsia="宋体" w:cs="宋体"/>
                <w:color w:val="auto"/>
                <w:sz w:val="18"/>
                <w:szCs w:val="18"/>
                <w:highlight w:val="none"/>
              </w:rPr>
            </w:pPr>
          </w:p>
        </w:tc>
        <w:tc>
          <w:tcPr>
            <w:tcW w:w="847" w:type="dxa"/>
            <w:vAlign w:val="top"/>
          </w:tcPr>
          <w:p w14:paraId="463FE1C5">
            <w:pPr>
              <w:rPr>
                <w:rFonts w:hint="eastAsia" w:ascii="宋体" w:hAnsi="宋体" w:eastAsia="宋体" w:cs="宋体"/>
                <w:color w:val="auto"/>
                <w:sz w:val="18"/>
                <w:szCs w:val="18"/>
                <w:highlight w:val="none"/>
              </w:rPr>
            </w:pPr>
          </w:p>
        </w:tc>
        <w:tc>
          <w:tcPr>
            <w:tcW w:w="1296" w:type="dxa"/>
            <w:vAlign w:val="top"/>
          </w:tcPr>
          <w:p w14:paraId="1AC3DE22">
            <w:pPr>
              <w:rPr>
                <w:rFonts w:hint="eastAsia" w:ascii="宋体" w:hAnsi="宋体" w:eastAsia="宋体" w:cs="宋体"/>
                <w:color w:val="auto"/>
                <w:sz w:val="18"/>
                <w:szCs w:val="18"/>
                <w:highlight w:val="none"/>
              </w:rPr>
            </w:pPr>
          </w:p>
        </w:tc>
        <w:tc>
          <w:tcPr>
            <w:tcW w:w="871" w:type="dxa"/>
            <w:vAlign w:val="top"/>
          </w:tcPr>
          <w:p w14:paraId="4B78FA31">
            <w:pPr>
              <w:rPr>
                <w:rFonts w:hint="eastAsia" w:ascii="宋体" w:hAnsi="宋体" w:eastAsia="宋体" w:cs="宋体"/>
                <w:color w:val="auto"/>
                <w:sz w:val="18"/>
                <w:szCs w:val="18"/>
                <w:highlight w:val="none"/>
              </w:rPr>
            </w:pPr>
          </w:p>
        </w:tc>
        <w:tc>
          <w:tcPr>
            <w:tcW w:w="660" w:type="dxa"/>
            <w:vAlign w:val="top"/>
          </w:tcPr>
          <w:p w14:paraId="2EC13C6A">
            <w:pPr>
              <w:rPr>
                <w:rFonts w:hint="eastAsia" w:ascii="宋体" w:hAnsi="宋体" w:eastAsia="宋体" w:cs="宋体"/>
                <w:color w:val="auto"/>
                <w:sz w:val="18"/>
                <w:szCs w:val="18"/>
                <w:highlight w:val="none"/>
              </w:rPr>
            </w:pPr>
          </w:p>
        </w:tc>
        <w:tc>
          <w:tcPr>
            <w:tcW w:w="1430" w:type="dxa"/>
            <w:vAlign w:val="top"/>
          </w:tcPr>
          <w:p w14:paraId="5EF7DDF1">
            <w:pPr>
              <w:rPr>
                <w:rFonts w:hint="eastAsia" w:ascii="宋体" w:hAnsi="宋体" w:eastAsia="宋体" w:cs="宋体"/>
                <w:color w:val="auto"/>
                <w:sz w:val="18"/>
                <w:szCs w:val="18"/>
                <w:highlight w:val="none"/>
              </w:rPr>
            </w:pPr>
          </w:p>
        </w:tc>
        <w:tc>
          <w:tcPr>
            <w:tcW w:w="726" w:type="dxa"/>
            <w:vAlign w:val="top"/>
          </w:tcPr>
          <w:p w14:paraId="32727452">
            <w:pPr>
              <w:rPr>
                <w:rFonts w:hint="eastAsia" w:ascii="宋体" w:hAnsi="宋体" w:eastAsia="宋体" w:cs="宋体"/>
                <w:color w:val="auto"/>
                <w:sz w:val="18"/>
                <w:szCs w:val="18"/>
                <w:highlight w:val="none"/>
              </w:rPr>
            </w:pPr>
          </w:p>
        </w:tc>
      </w:tr>
      <w:tr w14:paraId="5E55F1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5" w:hRule="atLeast"/>
          <w:jc w:val="center"/>
        </w:trPr>
        <w:tc>
          <w:tcPr>
            <w:tcW w:w="327" w:type="dxa"/>
            <w:vAlign w:val="top"/>
          </w:tcPr>
          <w:p w14:paraId="290E4CF0">
            <w:pPr>
              <w:rPr>
                <w:rFonts w:hint="eastAsia" w:ascii="宋体" w:hAnsi="宋体" w:eastAsia="宋体" w:cs="宋体"/>
                <w:color w:val="auto"/>
                <w:sz w:val="18"/>
                <w:szCs w:val="18"/>
                <w:highlight w:val="none"/>
              </w:rPr>
            </w:pPr>
          </w:p>
        </w:tc>
        <w:tc>
          <w:tcPr>
            <w:tcW w:w="799" w:type="dxa"/>
            <w:vAlign w:val="top"/>
          </w:tcPr>
          <w:p w14:paraId="46064C5D">
            <w:pPr>
              <w:rPr>
                <w:rFonts w:hint="eastAsia" w:ascii="宋体" w:hAnsi="宋体" w:eastAsia="宋体" w:cs="宋体"/>
                <w:color w:val="auto"/>
                <w:sz w:val="18"/>
                <w:szCs w:val="18"/>
                <w:highlight w:val="none"/>
              </w:rPr>
            </w:pPr>
          </w:p>
        </w:tc>
        <w:tc>
          <w:tcPr>
            <w:tcW w:w="847" w:type="dxa"/>
            <w:vAlign w:val="top"/>
          </w:tcPr>
          <w:p w14:paraId="36A64CDA">
            <w:pPr>
              <w:rPr>
                <w:rFonts w:hint="eastAsia" w:ascii="宋体" w:hAnsi="宋体" w:eastAsia="宋体" w:cs="宋体"/>
                <w:color w:val="auto"/>
                <w:sz w:val="18"/>
                <w:szCs w:val="18"/>
                <w:highlight w:val="none"/>
              </w:rPr>
            </w:pPr>
          </w:p>
        </w:tc>
        <w:tc>
          <w:tcPr>
            <w:tcW w:w="1296" w:type="dxa"/>
            <w:vAlign w:val="top"/>
          </w:tcPr>
          <w:p w14:paraId="4B38EBC9">
            <w:pPr>
              <w:rPr>
                <w:rFonts w:hint="eastAsia" w:ascii="宋体" w:hAnsi="宋体" w:eastAsia="宋体" w:cs="宋体"/>
                <w:color w:val="auto"/>
                <w:sz w:val="18"/>
                <w:szCs w:val="18"/>
                <w:highlight w:val="none"/>
              </w:rPr>
            </w:pPr>
          </w:p>
        </w:tc>
        <w:tc>
          <w:tcPr>
            <w:tcW w:w="871" w:type="dxa"/>
            <w:vAlign w:val="top"/>
          </w:tcPr>
          <w:p w14:paraId="1066F007">
            <w:pPr>
              <w:rPr>
                <w:rFonts w:hint="eastAsia" w:ascii="宋体" w:hAnsi="宋体" w:eastAsia="宋体" w:cs="宋体"/>
                <w:color w:val="auto"/>
                <w:sz w:val="18"/>
                <w:szCs w:val="18"/>
                <w:highlight w:val="none"/>
              </w:rPr>
            </w:pPr>
          </w:p>
        </w:tc>
        <w:tc>
          <w:tcPr>
            <w:tcW w:w="660" w:type="dxa"/>
            <w:vAlign w:val="top"/>
          </w:tcPr>
          <w:p w14:paraId="5A80A03A">
            <w:pPr>
              <w:rPr>
                <w:rFonts w:hint="eastAsia" w:ascii="宋体" w:hAnsi="宋体" w:eastAsia="宋体" w:cs="宋体"/>
                <w:color w:val="auto"/>
                <w:sz w:val="18"/>
                <w:szCs w:val="18"/>
                <w:highlight w:val="none"/>
              </w:rPr>
            </w:pPr>
          </w:p>
        </w:tc>
        <w:tc>
          <w:tcPr>
            <w:tcW w:w="1430" w:type="dxa"/>
            <w:vAlign w:val="top"/>
          </w:tcPr>
          <w:p w14:paraId="67C2547E">
            <w:pPr>
              <w:rPr>
                <w:rFonts w:hint="eastAsia" w:ascii="宋体" w:hAnsi="宋体" w:eastAsia="宋体" w:cs="宋体"/>
                <w:color w:val="auto"/>
                <w:sz w:val="18"/>
                <w:szCs w:val="18"/>
                <w:highlight w:val="none"/>
              </w:rPr>
            </w:pPr>
          </w:p>
        </w:tc>
        <w:tc>
          <w:tcPr>
            <w:tcW w:w="726" w:type="dxa"/>
            <w:vAlign w:val="top"/>
          </w:tcPr>
          <w:p w14:paraId="37C144DB">
            <w:pPr>
              <w:rPr>
                <w:rFonts w:hint="eastAsia" w:ascii="宋体" w:hAnsi="宋体" w:eastAsia="宋体" w:cs="宋体"/>
                <w:color w:val="auto"/>
                <w:sz w:val="18"/>
                <w:szCs w:val="18"/>
                <w:highlight w:val="none"/>
              </w:rPr>
            </w:pPr>
          </w:p>
        </w:tc>
      </w:tr>
      <w:tr w14:paraId="53EEEB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2" w:hRule="atLeast"/>
          <w:jc w:val="center"/>
        </w:trPr>
        <w:tc>
          <w:tcPr>
            <w:tcW w:w="327" w:type="dxa"/>
            <w:vAlign w:val="top"/>
          </w:tcPr>
          <w:p w14:paraId="68ECBA1E">
            <w:pPr>
              <w:rPr>
                <w:rFonts w:hint="eastAsia" w:ascii="宋体" w:hAnsi="宋体" w:eastAsia="宋体" w:cs="宋体"/>
                <w:color w:val="auto"/>
                <w:sz w:val="18"/>
                <w:szCs w:val="18"/>
                <w:highlight w:val="none"/>
              </w:rPr>
            </w:pPr>
          </w:p>
        </w:tc>
        <w:tc>
          <w:tcPr>
            <w:tcW w:w="799" w:type="dxa"/>
            <w:vAlign w:val="top"/>
          </w:tcPr>
          <w:p w14:paraId="34973827">
            <w:pPr>
              <w:rPr>
                <w:rFonts w:hint="eastAsia" w:ascii="宋体" w:hAnsi="宋体" w:eastAsia="宋体" w:cs="宋体"/>
                <w:color w:val="auto"/>
                <w:sz w:val="18"/>
                <w:szCs w:val="18"/>
                <w:highlight w:val="none"/>
              </w:rPr>
            </w:pPr>
          </w:p>
        </w:tc>
        <w:tc>
          <w:tcPr>
            <w:tcW w:w="847" w:type="dxa"/>
            <w:vAlign w:val="top"/>
          </w:tcPr>
          <w:p w14:paraId="1CDC8EF7">
            <w:pPr>
              <w:rPr>
                <w:rFonts w:hint="eastAsia" w:ascii="宋体" w:hAnsi="宋体" w:eastAsia="宋体" w:cs="宋体"/>
                <w:color w:val="auto"/>
                <w:sz w:val="18"/>
                <w:szCs w:val="18"/>
                <w:highlight w:val="none"/>
              </w:rPr>
            </w:pPr>
          </w:p>
        </w:tc>
        <w:tc>
          <w:tcPr>
            <w:tcW w:w="1296" w:type="dxa"/>
            <w:vAlign w:val="top"/>
          </w:tcPr>
          <w:p w14:paraId="07644441">
            <w:pPr>
              <w:rPr>
                <w:rFonts w:hint="eastAsia" w:ascii="宋体" w:hAnsi="宋体" w:eastAsia="宋体" w:cs="宋体"/>
                <w:color w:val="auto"/>
                <w:sz w:val="18"/>
                <w:szCs w:val="18"/>
                <w:highlight w:val="none"/>
              </w:rPr>
            </w:pPr>
          </w:p>
        </w:tc>
        <w:tc>
          <w:tcPr>
            <w:tcW w:w="871" w:type="dxa"/>
            <w:vAlign w:val="top"/>
          </w:tcPr>
          <w:p w14:paraId="42E0B1BB">
            <w:pPr>
              <w:rPr>
                <w:rFonts w:hint="eastAsia" w:ascii="宋体" w:hAnsi="宋体" w:eastAsia="宋体" w:cs="宋体"/>
                <w:color w:val="auto"/>
                <w:sz w:val="18"/>
                <w:szCs w:val="18"/>
                <w:highlight w:val="none"/>
              </w:rPr>
            </w:pPr>
          </w:p>
        </w:tc>
        <w:tc>
          <w:tcPr>
            <w:tcW w:w="660" w:type="dxa"/>
            <w:vAlign w:val="top"/>
          </w:tcPr>
          <w:p w14:paraId="1E1F05DF">
            <w:pPr>
              <w:rPr>
                <w:rFonts w:hint="eastAsia" w:ascii="宋体" w:hAnsi="宋体" w:eastAsia="宋体" w:cs="宋体"/>
                <w:color w:val="auto"/>
                <w:sz w:val="18"/>
                <w:szCs w:val="18"/>
                <w:highlight w:val="none"/>
              </w:rPr>
            </w:pPr>
          </w:p>
        </w:tc>
        <w:tc>
          <w:tcPr>
            <w:tcW w:w="1430" w:type="dxa"/>
            <w:vAlign w:val="top"/>
          </w:tcPr>
          <w:p w14:paraId="42D1EE9F">
            <w:pPr>
              <w:rPr>
                <w:rFonts w:hint="eastAsia" w:ascii="宋体" w:hAnsi="宋体" w:eastAsia="宋体" w:cs="宋体"/>
                <w:color w:val="auto"/>
                <w:sz w:val="18"/>
                <w:szCs w:val="18"/>
                <w:highlight w:val="none"/>
              </w:rPr>
            </w:pPr>
          </w:p>
        </w:tc>
        <w:tc>
          <w:tcPr>
            <w:tcW w:w="726" w:type="dxa"/>
            <w:vAlign w:val="top"/>
          </w:tcPr>
          <w:p w14:paraId="6100A804">
            <w:pPr>
              <w:rPr>
                <w:rFonts w:hint="eastAsia" w:ascii="宋体" w:hAnsi="宋体" w:eastAsia="宋体" w:cs="宋体"/>
                <w:color w:val="auto"/>
                <w:sz w:val="18"/>
                <w:szCs w:val="18"/>
                <w:highlight w:val="none"/>
              </w:rPr>
            </w:pPr>
          </w:p>
        </w:tc>
      </w:tr>
      <w:tr w14:paraId="487ADD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jc w:val="center"/>
        </w:trPr>
        <w:tc>
          <w:tcPr>
            <w:tcW w:w="327" w:type="dxa"/>
            <w:vAlign w:val="top"/>
          </w:tcPr>
          <w:p w14:paraId="4CC149AB">
            <w:pPr>
              <w:rPr>
                <w:rFonts w:hint="eastAsia" w:ascii="宋体" w:hAnsi="宋体" w:eastAsia="宋体" w:cs="宋体"/>
                <w:color w:val="auto"/>
                <w:sz w:val="18"/>
                <w:szCs w:val="18"/>
                <w:highlight w:val="none"/>
              </w:rPr>
            </w:pPr>
          </w:p>
        </w:tc>
        <w:tc>
          <w:tcPr>
            <w:tcW w:w="799" w:type="dxa"/>
            <w:vAlign w:val="top"/>
          </w:tcPr>
          <w:p w14:paraId="7A99220E">
            <w:pPr>
              <w:rPr>
                <w:rFonts w:hint="eastAsia" w:ascii="宋体" w:hAnsi="宋体" w:eastAsia="宋体" w:cs="宋体"/>
                <w:color w:val="auto"/>
                <w:sz w:val="18"/>
                <w:szCs w:val="18"/>
                <w:highlight w:val="none"/>
              </w:rPr>
            </w:pPr>
          </w:p>
        </w:tc>
        <w:tc>
          <w:tcPr>
            <w:tcW w:w="847" w:type="dxa"/>
            <w:vAlign w:val="top"/>
          </w:tcPr>
          <w:p w14:paraId="1EB89A2C">
            <w:pPr>
              <w:rPr>
                <w:rFonts w:hint="eastAsia" w:ascii="宋体" w:hAnsi="宋体" w:eastAsia="宋体" w:cs="宋体"/>
                <w:color w:val="auto"/>
                <w:sz w:val="18"/>
                <w:szCs w:val="18"/>
                <w:highlight w:val="none"/>
              </w:rPr>
            </w:pPr>
          </w:p>
        </w:tc>
        <w:tc>
          <w:tcPr>
            <w:tcW w:w="1296" w:type="dxa"/>
            <w:vAlign w:val="top"/>
          </w:tcPr>
          <w:p w14:paraId="465D06C8">
            <w:pPr>
              <w:rPr>
                <w:rFonts w:hint="eastAsia" w:ascii="宋体" w:hAnsi="宋体" w:eastAsia="宋体" w:cs="宋体"/>
                <w:color w:val="auto"/>
                <w:sz w:val="18"/>
                <w:szCs w:val="18"/>
                <w:highlight w:val="none"/>
              </w:rPr>
            </w:pPr>
          </w:p>
        </w:tc>
        <w:tc>
          <w:tcPr>
            <w:tcW w:w="871" w:type="dxa"/>
            <w:vAlign w:val="top"/>
          </w:tcPr>
          <w:p w14:paraId="6E9148EE">
            <w:pPr>
              <w:rPr>
                <w:rFonts w:hint="eastAsia" w:ascii="宋体" w:hAnsi="宋体" w:eastAsia="宋体" w:cs="宋体"/>
                <w:color w:val="auto"/>
                <w:sz w:val="18"/>
                <w:szCs w:val="18"/>
                <w:highlight w:val="none"/>
              </w:rPr>
            </w:pPr>
          </w:p>
        </w:tc>
        <w:tc>
          <w:tcPr>
            <w:tcW w:w="660" w:type="dxa"/>
            <w:vAlign w:val="top"/>
          </w:tcPr>
          <w:p w14:paraId="5B784037">
            <w:pPr>
              <w:rPr>
                <w:rFonts w:hint="eastAsia" w:ascii="宋体" w:hAnsi="宋体" w:eastAsia="宋体" w:cs="宋体"/>
                <w:color w:val="auto"/>
                <w:sz w:val="18"/>
                <w:szCs w:val="18"/>
                <w:highlight w:val="none"/>
              </w:rPr>
            </w:pPr>
          </w:p>
        </w:tc>
        <w:tc>
          <w:tcPr>
            <w:tcW w:w="1430" w:type="dxa"/>
            <w:vAlign w:val="top"/>
          </w:tcPr>
          <w:p w14:paraId="68AD945A">
            <w:pPr>
              <w:rPr>
                <w:rFonts w:hint="eastAsia" w:ascii="宋体" w:hAnsi="宋体" w:eastAsia="宋体" w:cs="宋体"/>
                <w:color w:val="auto"/>
                <w:sz w:val="18"/>
                <w:szCs w:val="18"/>
                <w:highlight w:val="none"/>
              </w:rPr>
            </w:pPr>
          </w:p>
        </w:tc>
        <w:tc>
          <w:tcPr>
            <w:tcW w:w="726" w:type="dxa"/>
            <w:vAlign w:val="top"/>
          </w:tcPr>
          <w:p w14:paraId="09407BC8">
            <w:pPr>
              <w:rPr>
                <w:rFonts w:hint="eastAsia" w:ascii="宋体" w:hAnsi="宋体" w:eastAsia="宋体" w:cs="宋体"/>
                <w:color w:val="auto"/>
                <w:sz w:val="18"/>
                <w:szCs w:val="18"/>
                <w:highlight w:val="none"/>
              </w:rPr>
            </w:pPr>
          </w:p>
        </w:tc>
      </w:tr>
      <w:tr w14:paraId="21BFFB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6" w:hRule="atLeast"/>
          <w:jc w:val="center"/>
        </w:trPr>
        <w:tc>
          <w:tcPr>
            <w:tcW w:w="327" w:type="dxa"/>
            <w:vAlign w:val="top"/>
          </w:tcPr>
          <w:p w14:paraId="0C09AEF6">
            <w:pPr>
              <w:rPr>
                <w:rFonts w:hint="eastAsia" w:ascii="宋体" w:hAnsi="宋体" w:eastAsia="宋体" w:cs="宋体"/>
                <w:color w:val="auto"/>
                <w:sz w:val="18"/>
                <w:szCs w:val="18"/>
                <w:highlight w:val="none"/>
              </w:rPr>
            </w:pPr>
          </w:p>
        </w:tc>
        <w:tc>
          <w:tcPr>
            <w:tcW w:w="799" w:type="dxa"/>
            <w:vAlign w:val="top"/>
          </w:tcPr>
          <w:p w14:paraId="5E9D66F1">
            <w:pPr>
              <w:rPr>
                <w:rFonts w:hint="eastAsia" w:ascii="宋体" w:hAnsi="宋体" w:eastAsia="宋体" w:cs="宋体"/>
                <w:color w:val="auto"/>
                <w:sz w:val="18"/>
                <w:szCs w:val="18"/>
                <w:highlight w:val="none"/>
              </w:rPr>
            </w:pPr>
          </w:p>
        </w:tc>
        <w:tc>
          <w:tcPr>
            <w:tcW w:w="847" w:type="dxa"/>
            <w:vAlign w:val="top"/>
          </w:tcPr>
          <w:p w14:paraId="4959237E">
            <w:pPr>
              <w:rPr>
                <w:rFonts w:hint="eastAsia" w:ascii="宋体" w:hAnsi="宋体" w:eastAsia="宋体" w:cs="宋体"/>
                <w:color w:val="auto"/>
                <w:sz w:val="18"/>
                <w:szCs w:val="18"/>
                <w:highlight w:val="none"/>
              </w:rPr>
            </w:pPr>
          </w:p>
        </w:tc>
        <w:tc>
          <w:tcPr>
            <w:tcW w:w="1296" w:type="dxa"/>
            <w:vAlign w:val="top"/>
          </w:tcPr>
          <w:p w14:paraId="6B3964BB">
            <w:pPr>
              <w:rPr>
                <w:rFonts w:hint="eastAsia" w:ascii="宋体" w:hAnsi="宋体" w:eastAsia="宋体" w:cs="宋体"/>
                <w:color w:val="auto"/>
                <w:sz w:val="18"/>
                <w:szCs w:val="18"/>
                <w:highlight w:val="none"/>
              </w:rPr>
            </w:pPr>
          </w:p>
        </w:tc>
        <w:tc>
          <w:tcPr>
            <w:tcW w:w="871" w:type="dxa"/>
            <w:vAlign w:val="top"/>
          </w:tcPr>
          <w:p w14:paraId="5BBF990C">
            <w:pPr>
              <w:rPr>
                <w:rFonts w:hint="eastAsia" w:ascii="宋体" w:hAnsi="宋体" w:eastAsia="宋体" w:cs="宋体"/>
                <w:color w:val="auto"/>
                <w:sz w:val="18"/>
                <w:szCs w:val="18"/>
                <w:highlight w:val="none"/>
              </w:rPr>
            </w:pPr>
          </w:p>
        </w:tc>
        <w:tc>
          <w:tcPr>
            <w:tcW w:w="660" w:type="dxa"/>
            <w:vAlign w:val="top"/>
          </w:tcPr>
          <w:p w14:paraId="3CE3B259">
            <w:pPr>
              <w:rPr>
                <w:rFonts w:hint="eastAsia" w:ascii="宋体" w:hAnsi="宋体" w:eastAsia="宋体" w:cs="宋体"/>
                <w:color w:val="auto"/>
                <w:sz w:val="18"/>
                <w:szCs w:val="18"/>
                <w:highlight w:val="none"/>
              </w:rPr>
            </w:pPr>
          </w:p>
        </w:tc>
        <w:tc>
          <w:tcPr>
            <w:tcW w:w="1430" w:type="dxa"/>
            <w:vAlign w:val="top"/>
          </w:tcPr>
          <w:p w14:paraId="2F6AA74C">
            <w:pPr>
              <w:rPr>
                <w:rFonts w:hint="eastAsia" w:ascii="宋体" w:hAnsi="宋体" w:eastAsia="宋体" w:cs="宋体"/>
                <w:color w:val="auto"/>
                <w:sz w:val="18"/>
                <w:szCs w:val="18"/>
                <w:highlight w:val="none"/>
              </w:rPr>
            </w:pPr>
          </w:p>
        </w:tc>
        <w:tc>
          <w:tcPr>
            <w:tcW w:w="726" w:type="dxa"/>
            <w:vAlign w:val="top"/>
          </w:tcPr>
          <w:p w14:paraId="25473BCD">
            <w:pPr>
              <w:rPr>
                <w:rFonts w:hint="eastAsia" w:ascii="宋体" w:hAnsi="宋体" w:eastAsia="宋体" w:cs="宋体"/>
                <w:color w:val="auto"/>
                <w:sz w:val="18"/>
                <w:szCs w:val="18"/>
                <w:highlight w:val="none"/>
              </w:rPr>
            </w:pPr>
          </w:p>
        </w:tc>
      </w:tr>
      <w:tr w14:paraId="0B5DC4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6" w:hRule="atLeast"/>
          <w:jc w:val="center"/>
        </w:trPr>
        <w:tc>
          <w:tcPr>
            <w:tcW w:w="327" w:type="dxa"/>
            <w:vAlign w:val="top"/>
          </w:tcPr>
          <w:p w14:paraId="297DCC8E">
            <w:pPr>
              <w:rPr>
                <w:rFonts w:hint="eastAsia" w:ascii="宋体" w:hAnsi="宋体" w:eastAsia="宋体" w:cs="宋体"/>
                <w:color w:val="auto"/>
                <w:sz w:val="18"/>
                <w:szCs w:val="18"/>
                <w:highlight w:val="none"/>
              </w:rPr>
            </w:pPr>
          </w:p>
        </w:tc>
        <w:tc>
          <w:tcPr>
            <w:tcW w:w="799" w:type="dxa"/>
            <w:vAlign w:val="top"/>
          </w:tcPr>
          <w:p w14:paraId="494475D9">
            <w:pPr>
              <w:rPr>
                <w:rFonts w:hint="eastAsia" w:ascii="宋体" w:hAnsi="宋体" w:eastAsia="宋体" w:cs="宋体"/>
                <w:color w:val="auto"/>
                <w:sz w:val="18"/>
                <w:szCs w:val="18"/>
                <w:highlight w:val="none"/>
              </w:rPr>
            </w:pPr>
          </w:p>
        </w:tc>
        <w:tc>
          <w:tcPr>
            <w:tcW w:w="847" w:type="dxa"/>
            <w:vAlign w:val="top"/>
          </w:tcPr>
          <w:p w14:paraId="21A06164">
            <w:pPr>
              <w:rPr>
                <w:rFonts w:hint="eastAsia" w:ascii="宋体" w:hAnsi="宋体" w:eastAsia="宋体" w:cs="宋体"/>
                <w:color w:val="auto"/>
                <w:sz w:val="18"/>
                <w:szCs w:val="18"/>
                <w:highlight w:val="none"/>
              </w:rPr>
            </w:pPr>
          </w:p>
        </w:tc>
        <w:tc>
          <w:tcPr>
            <w:tcW w:w="1296" w:type="dxa"/>
            <w:vAlign w:val="top"/>
          </w:tcPr>
          <w:p w14:paraId="653A943E">
            <w:pPr>
              <w:rPr>
                <w:rFonts w:hint="eastAsia" w:ascii="宋体" w:hAnsi="宋体" w:eastAsia="宋体" w:cs="宋体"/>
                <w:color w:val="auto"/>
                <w:sz w:val="18"/>
                <w:szCs w:val="18"/>
                <w:highlight w:val="none"/>
              </w:rPr>
            </w:pPr>
          </w:p>
        </w:tc>
        <w:tc>
          <w:tcPr>
            <w:tcW w:w="871" w:type="dxa"/>
            <w:vAlign w:val="top"/>
          </w:tcPr>
          <w:p w14:paraId="5CBF1BCE">
            <w:pPr>
              <w:rPr>
                <w:rFonts w:hint="eastAsia" w:ascii="宋体" w:hAnsi="宋体" w:eastAsia="宋体" w:cs="宋体"/>
                <w:color w:val="auto"/>
                <w:sz w:val="18"/>
                <w:szCs w:val="18"/>
                <w:highlight w:val="none"/>
              </w:rPr>
            </w:pPr>
          </w:p>
        </w:tc>
        <w:tc>
          <w:tcPr>
            <w:tcW w:w="660" w:type="dxa"/>
            <w:vAlign w:val="top"/>
          </w:tcPr>
          <w:p w14:paraId="0B8E73EC">
            <w:pPr>
              <w:rPr>
                <w:rFonts w:hint="eastAsia" w:ascii="宋体" w:hAnsi="宋体" w:eastAsia="宋体" w:cs="宋体"/>
                <w:color w:val="auto"/>
                <w:sz w:val="18"/>
                <w:szCs w:val="18"/>
                <w:highlight w:val="none"/>
              </w:rPr>
            </w:pPr>
          </w:p>
        </w:tc>
        <w:tc>
          <w:tcPr>
            <w:tcW w:w="1430" w:type="dxa"/>
            <w:vAlign w:val="top"/>
          </w:tcPr>
          <w:p w14:paraId="6A3C3452">
            <w:pPr>
              <w:rPr>
                <w:rFonts w:hint="eastAsia" w:ascii="宋体" w:hAnsi="宋体" w:eastAsia="宋体" w:cs="宋体"/>
                <w:color w:val="auto"/>
                <w:sz w:val="18"/>
                <w:szCs w:val="18"/>
                <w:highlight w:val="none"/>
              </w:rPr>
            </w:pPr>
          </w:p>
        </w:tc>
        <w:tc>
          <w:tcPr>
            <w:tcW w:w="726" w:type="dxa"/>
            <w:vAlign w:val="top"/>
          </w:tcPr>
          <w:p w14:paraId="355CA1D5">
            <w:pPr>
              <w:rPr>
                <w:rFonts w:hint="eastAsia" w:ascii="宋体" w:hAnsi="宋体" w:eastAsia="宋体" w:cs="宋体"/>
                <w:color w:val="auto"/>
                <w:sz w:val="18"/>
                <w:szCs w:val="18"/>
                <w:highlight w:val="none"/>
              </w:rPr>
            </w:pPr>
          </w:p>
        </w:tc>
      </w:tr>
      <w:tr w14:paraId="28BD0F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6" w:hRule="atLeast"/>
          <w:jc w:val="center"/>
        </w:trPr>
        <w:tc>
          <w:tcPr>
            <w:tcW w:w="327" w:type="dxa"/>
            <w:vAlign w:val="top"/>
          </w:tcPr>
          <w:p w14:paraId="77E48D7D">
            <w:pPr>
              <w:rPr>
                <w:rFonts w:hint="eastAsia" w:ascii="宋体" w:hAnsi="宋体" w:eastAsia="宋体" w:cs="宋体"/>
                <w:color w:val="auto"/>
                <w:sz w:val="18"/>
                <w:szCs w:val="18"/>
                <w:highlight w:val="none"/>
              </w:rPr>
            </w:pPr>
          </w:p>
        </w:tc>
        <w:tc>
          <w:tcPr>
            <w:tcW w:w="799" w:type="dxa"/>
            <w:vAlign w:val="top"/>
          </w:tcPr>
          <w:p w14:paraId="6D85894F">
            <w:pPr>
              <w:rPr>
                <w:rFonts w:hint="eastAsia" w:ascii="宋体" w:hAnsi="宋体" w:eastAsia="宋体" w:cs="宋体"/>
                <w:color w:val="auto"/>
                <w:sz w:val="18"/>
                <w:szCs w:val="18"/>
                <w:highlight w:val="none"/>
              </w:rPr>
            </w:pPr>
          </w:p>
        </w:tc>
        <w:tc>
          <w:tcPr>
            <w:tcW w:w="847" w:type="dxa"/>
            <w:vAlign w:val="top"/>
          </w:tcPr>
          <w:p w14:paraId="040BF657">
            <w:pPr>
              <w:rPr>
                <w:rFonts w:hint="eastAsia" w:ascii="宋体" w:hAnsi="宋体" w:eastAsia="宋体" w:cs="宋体"/>
                <w:color w:val="auto"/>
                <w:sz w:val="18"/>
                <w:szCs w:val="18"/>
                <w:highlight w:val="none"/>
              </w:rPr>
            </w:pPr>
          </w:p>
        </w:tc>
        <w:tc>
          <w:tcPr>
            <w:tcW w:w="1296" w:type="dxa"/>
            <w:vAlign w:val="top"/>
          </w:tcPr>
          <w:p w14:paraId="7F2EEFE3">
            <w:pPr>
              <w:rPr>
                <w:rFonts w:hint="eastAsia" w:ascii="宋体" w:hAnsi="宋体" w:eastAsia="宋体" w:cs="宋体"/>
                <w:color w:val="auto"/>
                <w:sz w:val="18"/>
                <w:szCs w:val="18"/>
                <w:highlight w:val="none"/>
              </w:rPr>
            </w:pPr>
          </w:p>
        </w:tc>
        <w:tc>
          <w:tcPr>
            <w:tcW w:w="871" w:type="dxa"/>
            <w:vAlign w:val="top"/>
          </w:tcPr>
          <w:p w14:paraId="5ADC80FF">
            <w:pPr>
              <w:rPr>
                <w:rFonts w:hint="eastAsia" w:ascii="宋体" w:hAnsi="宋体" w:eastAsia="宋体" w:cs="宋体"/>
                <w:color w:val="auto"/>
                <w:sz w:val="18"/>
                <w:szCs w:val="18"/>
                <w:highlight w:val="none"/>
              </w:rPr>
            </w:pPr>
          </w:p>
        </w:tc>
        <w:tc>
          <w:tcPr>
            <w:tcW w:w="660" w:type="dxa"/>
            <w:vAlign w:val="top"/>
          </w:tcPr>
          <w:p w14:paraId="2ED2E8B1">
            <w:pPr>
              <w:rPr>
                <w:rFonts w:hint="eastAsia" w:ascii="宋体" w:hAnsi="宋体" w:eastAsia="宋体" w:cs="宋体"/>
                <w:color w:val="auto"/>
                <w:sz w:val="18"/>
                <w:szCs w:val="18"/>
                <w:highlight w:val="none"/>
              </w:rPr>
            </w:pPr>
          </w:p>
        </w:tc>
        <w:tc>
          <w:tcPr>
            <w:tcW w:w="1430" w:type="dxa"/>
            <w:vAlign w:val="top"/>
          </w:tcPr>
          <w:p w14:paraId="46C87793">
            <w:pPr>
              <w:rPr>
                <w:rFonts w:hint="eastAsia" w:ascii="宋体" w:hAnsi="宋体" w:eastAsia="宋体" w:cs="宋体"/>
                <w:color w:val="auto"/>
                <w:sz w:val="18"/>
                <w:szCs w:val="18"/>
                <w:highlight w:val="none"/>
              </w:rPr>
            </w:pPr>
          </w:p>
        </w:tc>
        <w:tc>
          <w:tcPr>
            <w:tcW w:w="726" w:type="dxa"/>
            <w:vAlign w:val="top"/>
          </w:tcPr>
          <w:p w14:paraId="349ECC21">
            <w:pPr>
              <w:rPr>
                <w:rFonts w:hint="eastAsia" w:ascii="宋体" w:hAnsi="宋体" w:eastAsia="宋体" w:cs="宋体"/>
                <w:color w:val="auto"/>
                <w:sz w:val="18"/>
                <w:szCs w:val="18"/>
                <w:highlight w:val="none"/>
              </w:rPr>
            </w:pPr>
          </w:p>
        </w:tc>
      </w:tr>
      <w:tr w14:paraId="63A8DA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6" w:hRule="atLeast"/>
          <w:jc w:val="center"/>
        </w:trPr>
        <w:tc>
          <w:tcPr>
            <w:tcW w:w="327" w:type="dxa"/>
            <w:vAlign w:val="top"/>
          </w:tcPr>
          <w:p w14:paraId="7DF1A380">
            <w:pPr>
              <w:rPr>
                <w:rFonts w:hint="eastAsia" w:ascii="宋体" w:hAnsi="宋体" w:eastAsia="宋体" w:cs="宋体"/>
                <w:color w:val="auto"/>
                <w:sz w:val="18"/>
                <w:szCs w:val="18"/>
                <w:highlight w:val="none"/>
              </w:rPr>
            </w:pPr>
          </w:p>
        </w:tc>
        <w:tc>
          <w:tcPr>
            <w:tcW w:w="799" w:type="dxa"/>
            <w:vAlign w:val="top"/>
          </w:tcPr>
          <w:p w14:paraId="5EDDB3E9">
            <w:pPr>
              <w:rPr>
                <w:rFonts w:hint="eastAsia" w:ascii="宋体" w:hAnsi="宋体" w:eastAsia="宋体" w:cs="宋体"/>
                <w:color w:val="auto"/>
                <w:sz w:val="18"/>
                <w:szCs w:val="18"/>
                <w:highlight w:val="none"/>
              </w:rPr>
            </w:pPr>
          </w:p>
        </w:tc>
        <w:tc>
          <w:tcPr>
            <w:tcW w:w="847" w:type="dxa"/>
            <w:vAlign w:val="top"/>
          </w:tcPr>
          <w:p w14:paraId="48246000">
            <w:pPr>
              <w:rPr>
                <w:rFonts w:hint="eastAsia" w:ascii="宋体" w:hAnsi="宋体" w:eastAsia="宋体" w:cs="宋体"/>
                <w:color w:val="auto"/>
                <w:sz w:val="18"/>
                <w:szCs w:val="18"/>
                <w:highlight w:val="none"/>
              </w:rPr>
            </w:pPr>
          </w:p>
        </w:tc>
        <w:tc>
          <w:tcPr>
            <w:tcW w:w="1296" w:type="dxa"/>
            <w:vAlign w:val="top"/>
          </w:tcPr>
          <w:p w14:paraId="7FD9623E">
            <w:pPr>
              <w:rPr>
                <w:rFonts w:hint="eastAsia" w:ascii="宋体" w:hAnsi="宋体" w:eastAsia="宋体" w:cs="宋体"/>
                <w:color w:val="auto"/>
                <w:sz w:val="18"/>
                <w:szCs w:val="18"/>
                <w:highlight w:val="none"/>
              </w:rPr>
            </w:pPr>
          </w:p>
        </w:tc>
        <w:tc>
          <w:tcPr>
            <w:tcW w:w="871" w:type="dxa"/>
            <w:vAlign w:val="top"/>
          </w:tcPr>
          <w:p w14:paraId="3074E11D">
            <w:pPr>
              <w:rPr>
                <w:rFonts w:hint="eastAsia" w:ascii="宋体" w:hAnsi="宋体" w:eastAsia="宋体" w:cs="宋体"/>
                <w:color w:val="auto"/>
                <w:sz w:val="18"/>
                <w:szCs w:val="18"/>
                <w:highlight w:val="none"/>
              </w:rPr>
            </w:pPr>
          </w:p>
        </w:tc>
        <w:tc>
          <w:tcPr>
            <w:tcW w:w="660" w:type="dxa"/>
            <w:vAlign w:val="top"/>
          </w:tcPr>
          <w:p w14:paraId="6617DE0B">
            <w:pPr>
              <w:rPr>
                <w:rFonts w:hint="eastAsia" w:ascii="宋体" w:hAnsi="宋体" w:eastAsia="宋体" w:cs="宋体"/>
                <w:color w:val="auto"/>
                <w:sz w:val="18"/>
                <w:szCs w:val="18"/>
                <w:highlight w:val="none"/>
              </w:rPr>
            </w:pPr>
          </w:p>
        </w:tc>
        <w:tc>
          <w:tcPr>
            <w:tcW w:w="1430" w:type="dxa"/>
            <w:vAlign w:val="top"/>
          </w:tcPr>
          <w:p w14:paraId="398D3952">
            <w:pPr>
              <w:rPr>
                <w:rFonts w:hint="eastAsia" w:ascii="宋体" w:hAnsi="宋体" w:eastAsia="宋体" w:cs="宋体"/>
                <w:color w:val="auto"/>
                <w:sz w:val="18"/>
                <w:szCs w:val="18"/>
                <w:highlight w:val="none"/>
              </w:rPr>
            </w:pPr>
          </w:p>
        </w:tc>
        <w:tc>
          <w:tcPr>
            <w:tcW w:w="726" w:type="dxa"/>
            <w:vAlign w:val="top"/>
          </w:tcPr>
          <w:p w14:paraId="19E5E7F1">
            <w:pPr>
              <w:rPr>
                <w:rFonts w:hint="eastAsia" w:ascii="宋体" w:hAnsi="宋体" w:eastAsia="宋体" w:cs="宋体"/>
                <w:color w:val="auto"/>
                <w:sz w:val="18"/>
                <w:szCs w:val="18"/>
                <w:highlight w:val="none"/>
              </w:rPr>
            </w:pPr>
          </w:p>
        </w:tc>
      </w:tr>
      <w:tr w14:paraId="6F7921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6" w:hRule="atLeast"/>
          <w:jc w:val="center"/>
        </w:trPr>
        <w:tc>
          <w:tcPr>
            <w:tcW w:w="327" w:type="dxa"/>
            <w:vAlign w:val="top"/>
          </w:tcPr>
          <w:p w14:paraId="0FD592FC">
            <w:pPr>
              <w:rPr>
                <w:rFonts w:hint="eastAsia" w:ascii="宋体" w:hAnsi="宋体" w:eastAsia="宋体" w:cs="宋体"/>
                <w:color w:val="auto"/>
                <w:sz w:val="18"/>
                <w:szCs w:val="18"/>
                <w:highlight w:val="none"/>
              </w:rPr>
            </w:pPr>
          </w:p>
        </w:tc>
        <w:tc>
          <w:tcPr>
            <w:tcW w:w="799" w:type="dxa"/>
            <w:vAlign w:val="top"/>
          </w:tcPr>
          <w:p w14:paraId="024865F0">
            <w:pPr>
              <w:rPr>
                <w:rFonts w:hint="eastAsia" w:ascii="宋体" w:hAnsi="宋体" w:eastAsia="宋体" w:cs="宋体"/>
                <w:color w:val="auto"/>
                <w:sz w:val="18"/>
                <w:szCs w:val="18"/>
                <w:highlight w:val="none"/>
              </w:rPr>
            </w:pPr>
          </w:p>
        </w:tc>
        <w:tc>
          <w:tcPr>
            <w:tcW w:w="847" w:type="dxa"/>
            <w:vAlign w:val="top"/>
          </w:tcPr>
          <w:p w14:paraId="0E4000BA">
            <w:pPr>
              <w:rPr>
                <w:rFonts w:hint="eastAsia" w:ascii="宋体" w:hAnsi="宋体" w:eastAsia="宋体" w:cs="宋体"/>
                <w:color w:val="auto"/>
                <w:sz w:val="18"/>
                <w:szCs w:val="18"/>
                <w:highlight w:val="none"/>
              </w:rPr>
            </w:pPr>
          </w:p>
        </w:tc>
        <w:tc>
          <w:tcPr>
            <w:tcW w:w="1296" w:type="dxa"/>
            <w:vAlign w:val="top"/>
          </w:tcPr>
          <w:p w14:paraId="2C3746A7">
            <w:pPr>
              <w:rPr>
                <w:rFonts w:hint="eastAsia" w:ascii="宋体" w:hAnsi="宋体" w:eastAsia="宋体" w:cs="宋体"/>
                <w:color w:val="auto"/>
                <w:sz w:val="18"/>
                <w:szCs w:val="18"/>
                <w:highlight w:val="none"/>
              </w:rPr>
            </w:pPr>
          </w:p>
        </w:tc>
        <w:tc>
          <w:tcPr>
            <w:tcW w:w="871" w:type="dxa"/>
            <w:vAlign w:val="top"/>
          </w:tcPr>
          <w:p w14:paraId="7CE19C0B">
            <w:pPr>
              <w:rPr>
                <w:rFonts w:hint="eastAsia" w:ascii="宋体" w:hAnsi="宋体" w:eastAsia="宋体" w:cs="宋体"/>
                <w:color w:val="auto"/>
                <w:sz w:val="18"/>
                <w:szCs w:val="18"/>
                <w:highlight w:val="none"/>
              </w:rPr>
            </w:pPr>
          </w:p>
        </w:tc>
        <w:tc>
          <w:tcPr>
            <w:tcW w:w="660" w:type="dxa"/>
            <w:vAlign w:val="top"/>
          </w:tcPr>
          <w:p w14:paraId="1E5DD387">
            <w:pPr>
              <w:rPr>
                <w:rFonts w:hint="eastAsia" w:ascii="宋体" w:hAnsi="宋体" w:eastAsia="宋体" w:cs="宋体"/>
                <w:color w:val="auto"/>
                <w:sz w:val="18"/>
                <w:szCs w:val="18"/>
                <w:highlight w:val="none"/>
              </w:rPr>
            </w:pPr>
          </w:p>
        </w:tc>
        <w:tc>
          <w:tcPr>
            <w:tcW w:w="1430" w:type="dxa"/>
            <w:vAlign w:val="top"/>
          </w:tcPr>
          <w:p w14:paraId="2D66A246">
            <w:pPr>
              <w:rPr>
                <w:rFonts w:hint="eastAsia" w:ascii="宋体" w:hAnsi="宋体" w:eastAsia="宋体" w:cs="宋体"/>
                <w:color w:val="auto"/>
                <w:sz w:val="18"/>
                <w:szCs w:val="18"/>
                <w:highlight w:val="none"/>
              </w:rPr>
            </w:pPr>
          </w:p>
        </w:tc>
        <w:tc>
          <w:tcPr>
            <w:tcW w:w="726" w:type="dxa"/>
            <w:vAlign w:val="top"/>
          </w:tcPr>
          <w:p w14:paraId="6F65A76F">
            <w:pPr>
              <w:rPr>
                <w:rFonts w:hint="eastAsia" w:ascii="宋体" w:hAnsi="宋体" w:eastAsia="宋体" w:cs="宋体"/>
                <w:color w:val="auto"/>
                <w:sz w:val="18"/>
                <w:szCs w:val="18"/>
                <w:highlight w:val="none"/>
              </w:rPr>
            </w:pPr>
          </w:p>
        </w:tc>
      </w:tr>
      <w:tr w14:paraId="7CA23B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6" w:hRule="atLeast"/>
          <w:jc w:val="center"/>
        </w:trPr>
        <w:tc>
          <w:tcPr>
            <w:tcW w:w="327" w:type="dxa"/>
            <w:vAlign w:val="top"/>
          </w:tcPr>
          <w:p w14:paraId="2A32E314">
            <w:pPr>
              <w:rPr>
                <w:rFonts w:hint="eastAsia" w:ascii="宋体" w:hAnsi="宋体" w:eastAsia="宋体" w:cs="宋体"/>
                <w:color w:val="auto"/>
                <w:sz w:val="18"/>
                <w:szCs w:val="18"/>
                <w:highlight w:val="none"/>
              </w:rPr>
            </w:pPr>
          </w:p>
        </w:tc>
        <w:tc>
          <w:tcPr>
            <w:tcW w:w="799" w:type="dxa"/>
            <w:vAlign w:val="top"/>
          </w:tcPr>
          <w:p w14:paraId="140AF0AA">
            <w:pPr>
              <w:rPr>
                <w:rFonts w:hint="eastAsia" w:ascii="宋体" w:hAnsi="宋体" w:eastAsia="宋体" w:cs="宋体"/>
                <w:color w:val="auto"/>
                <w:sz w:val="18"/>
                <w:szCs w:val="18"/>
                <w:highlight w:val="none"/>
              </w:rPr>
            </w:pPr>
          </w:p>
        </w:tc>
        <w:tc>
          <w:tcPr>
            <w:tcW w:w="847" w:type="dxa"/>
            <w:vAlign w:val="top"/>
          </w:tcPr>
          <w:p w14:paraId="4503CCE9">
            <w:pPr>
              <w:rPr>
                <w:rFonts w:hint="eastAsia" w:ascii="宋体" w:hAnsi="宋体" w:eastAsia="宋体" w:cs="宋体"/>
                <w:color w:val="auto"/>
                <w:sz w:val="18"/>
                <w:szCs w:val="18"/>
                <w:highlight w:val="none"/>
              </w:rPr>
            </w:pPr>
          </w:p>
        </w:tc>
        <w:tc>
          <w:tcPr>
            <w:tcW w:w="1296" w:type="dxa"/>
            <w:vAlign w:val="top"/>
          </w:tcPr>
          <w:p w14:paraId="2B5D48CE">
            <w:pPr>
              <w:rPr>
                <w:rFonts w:hint="eastAsia" w:ascii="宋体" w:hAnsi="宋体" w:eastAsia="宋体" w:cs="宋体"/>
                <w:color w:val="auto"/>
                <w:sz w:val="18"/>
                <w:szCs w:val="18"/>
                <w:highlight w:val="none"/>
              </w:rPr>
            </w:pPr>
          </w:p>
        </w:tc>
        <w:tc>
          <w:tcPr>
            <w:tcW w:w="871" w:type="dxa"/>
            <w:vAlign w:val="top"/>
          </w:tcPr>
          <w:p w14:paraId="3AB3D79A">
            <w:pPr>
              <w:rPr>
                <w:rFonts w:hint="eastAsia" w:ascii="宋体" w:hAnsi="宋体" w:eastAsia="宋体" w:cs="宋体"/>
                <w:color w:val="auto"/>
                <w:sz w:val="18"/>
                <w:szCs w:val="18"/>
                <w:highlight w:val="none"/>
              </w:rPr>
            </w:pPr>
          </w:p>
        </w:tc>
        <w:tc>
          <w:tcPr>
            <w:tcW w:w="660" w:type="dxa"/>
            <w:vAlign w:val="top"/>
          </w:tcPr>
          <w:p w14:paraId="5737349E">
            <w:pPr>
              <w:rPr>
                <w:rFonts w:hint="eastAsia" w:ascii="宋体" w:hAnsi="宋体" w:eastAsia="宋体" w:cs="宋体"/>
                <w:color w:val="auto"/>
                <w:sz w:val="18"/>
                <w:szCs w:val="18"/>
                <w:highlight w:val="none"/>
              </w:rPr>
            </w:pPr>
          </w:p>
        </w:tc>
        <w:tc>
          <w:tcPr>
            <w:tcW w:w="1430" w:type="dxa"/>
            <w:vAlign w:val="top"/>
          </w:tcPr>
          <w:p w14:paraId="17A3DCF8">
            <w:pPr>
              <w:rPr>
                <w:rFonts w:hint="eastAsia" w:ascii="宋体" w:hAnsi="宋体" w:eastAsia="宋体" w:cs="宋体"/>
                <w:color w:val="auto"/>
                <w:sz w:val="18"/>
                <w:szCs w:val="18"/>
                <w:highlight w:val="none"/>
              </w:rPr>
            </w:pPr>
          </w:p>
        </w:tc>
        <w:tc>
          <w:tcPr>
            <w:tcW w:w="726" w:type="dxa"/>
            <w:vAlign w:val="top"/>
          </w:tcPr>
          <w:p w14:paraId="39FA66C4">
            <w:pPr>
              <w:rPr>
                <w:rFonts w:hint="eastAsia" w:ascii="宋体" w:hAnsi="宋体" w:eastAsia="宋体" w:cs="宋体"/>
                <w:color w:val="auto"/>
                <w:sz w:val="18"/>
                <w:szCs w:val="18"/>
                <w:highlight w:val="none"/>
              </w:rPr>
            </w:pPr>
          </w:p>
        </w:tc>
      </w:tr>
      <w:tr w14:paraId="3A5138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6" w:hRule="atLeast"/>
          <w:jc w:val="center"/>
        </w:trPr>
        <w:tc>
          <w:tcPr>
            <w:tcW w:w="327" w:type="dxa"/>
            <w:vAlign w:val="top"/>
          </w:tcPr>
          <w:p w14:paraId="0DB1ED69">
            <w:pPr>
              <w:rPr>
                <w:rFonts w:hint="eastAsia" w:ascii="宋体" w:hAnsi="宋体" w:eastAsia="宋体" w:cs="宋体"/>
                <w:color w:val="auto"/>
                <w:sz w:val="18"/>
                <w:szCs w:val="18"/>
                <w:highlight w:val="none"/>
              </w:rPr>
            </w:pPr>
          </w:p>
        </w:tc>
        <w:tc>
          <w:tcPr>
            <w:tcW w:w="799" w:type="dxa"/>
            <w:vAlign w:val="top"/>
          </w:tcPr>
          <w:p w14:paraId="6C5EB9D7">
            <w:pPr>
              <w:rPr>
                <w:rFonts w:hint="eastAsia" w:ascii="宋体" w:hAnsi="宋体" w:eastAsia="宋体" w:cs="宋体"/>
                <w:color w:val="auto"/>
                <w:sz w:val="18"/>
                <w:szCs w:val="18"/>
                <w:highlight w:val="none"/>
              </w:rPr>
            </w:pPr>
          </w:p>
        </w:tc>
        <w:tc>
          <w:tcPr>
            <w:tcW w:w="847" w:type="dxa"/>
            <w:vAlign w:val="top"/>
          </w:tcPr>
          <w:p w14:paraId="0620D205">
            <w:pPr>
              <w:rPr>
                <w:rFonts w:hint="eastAsia" w:ascii="宋体" w:hAnsi="宋体" w:eastAsia="宋体" w:cs="宋体"/>
                <w:color w:val="auto"/>
                <w:sz w:val="18"/>
                <w:szCs w:val="18"/>
                <w:highlight w:val="none"/>
              </w:rPr>
            </w:pPr>
          </w:p>
        </w:tc>
        <w:tc>
          <w:tcPr>
            <w:tcW w:w="1296" w:type="dxa"/>
            <w:vAlign w:val="top"/>
          </w:tcPr>
          <w:p w14:paraId="19731B15">
            <w:pPr>
              <w:rPr>
                <w:rFonts w:hint="eastAsia" w:ascii="宋体" w:hAnsi="宋体" w:eastAsia="宋体" w:cs="宋体"/>
                <w:color w:val="auto"/>
                <w:sz w:val="18"/>
                <w:szCs w:val="18"/>
                <w:highlight w:val="none"/>
              </w:rPr>
            </w:pPr>
          </w:p>
        </w:tc>
        <w:tc>
          <w:tcPr>
            <w:tcW w:w="871" w:type="dxa"/>
            <w:vAlign w:val="top"/>
          </w:tcPr>
          <w:p w14:paraId="6986A110">
            <w:pPr>
              <w:rPr>
                <w:rFonts w:hint="eastAsia" w:ascii="宋体" w:hAnsi="宋体" w:eastAsia="宋体" w:cs="宋体"/>
                <w:color w:val="auto"/>
                <w:sz w:val="18"/>
                <w:szCs w:val="18"/>
                <w:highlight w:val="none"/>
              </w:rPr>
            </w:pPr>
          </w:p>
        </w:tc>
        <w:tc>
          <w:tcPr>
            <w:tcW w:w="660" w:type="dxa"/>
            <w:vAlign w:val="top"/>
          </w:tcPr>
          <w:p w14:paraId="0D27220F">
            <w:pPr>
              <w:rPr>
                <w:rFonts w:hint="eastAsia" w:ascii="宋体" w:hAnsi="宋体" w:eastAsia="宋体" w:cs="宋体"/>
                <w:color w:val="auto"/>
                <w:sz w:val="18"/>
                <w:szCs w:val="18"/>
                <w:highlight w:val="none"/>
              </w:rPr>
            </w:pPr>
          </w:p>
        </w:tc>
        <w:tc>
          <w:tcPr>
            <w:tcW w:w="1430" w:type="dxa"/>
            <w:vAlign w:val="top"/>
          </w:tcPr>
          <w:p w14:paraId="29AEACFD">
            <w:pPr>
              <w:rPr>
                <w:rFonts w:hint="eastAsia" w:ascii="宋体" w:hAnsi="宋体" w:eastAsia="宋体" w:cs="宋体"/>
                <w:color w:val="auto"/>
                <w:sz w:val="18"/>
                <w:szCs w:val="18"/>
                <w:highlight w:val="none"/>
              </w:rPr>
            </w:pPr>
          </w:p>
        </w:tc>
        <w:tc>
          <w:tcPr>
            <w:tcW w:w="726" w:type="dxa"/>
            <w:vAlign w:val="top"/>
          </w:tcPr>
          <w:p w14:paraId="1D5F81D0">
            <w:pPr>
              <w:rPr>
                <w:rFonts w:hint="eastAsia" w:ascii="宋体" w:hAnsi="宋体" w:eastAsia="宋体" w:cs="宋体"/>
                <w:color w:val="auto"/>
                <w:sz w:val="18"/>
                <w:szCs w:val="18"/>
                <w:highlight w:val="none"/>
              </w:rPr>
            </w:pPr>
          </w:p>
        </w:tc>
      </w:tr>
      <w:tr w14:paraId="443785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0" w:hRule="atLeast"/>
          <w:jc w:val="center"/>
        </w:trPr>
        <w:tc>
          <w:tcPr>
            <w:tcW w:w="327" w:type="dxa"/>
            <w:vAlign w:val="top"/>
          </w:tcPr>
          <w:p w14:paraId="5C98C436">
            <w:pPr>
              <w:rPr>
                <w:rFonts w:hint="eastAsia" w:ascii="宋体" w:hAnsi="宋体" w:eastAsia="宋体" w:cs="宋体"/>
                <w:color w:val="auto"/>
                <w:sz w:val="18"/>
                <w:szCs w:val="18"/>
                <w:highlight w:val="none"/>
              </w:rPr>
            </w:pPr>
          </w:p>
        </w:tc>
        <w:tc>
          <w:tcPr>
            <w:tcW w:w="799" w:type="dxa"/>
            <w:vAlign w:val="top"/>
          </w:tcPr>
          <w:p w14:paraId="15E4532D">
            <w:pPr>
              <w:rPr>
                <w:rFonts w:hint="eastAsia" w:ascii="宋体" w:hAnsi="宋体" w:eastAsia="宋体" w:cs="宋体"/>
                <w:color w:val="auto"/>
                <w:sz w:val="18"/>
                <w:szCs w:val="18"/>
                <w:highlight w:val="none"/>
              </w:rPr>
            </w:pPr>
          </w:p>
        </w:tc>
        <w:tc>
          <w:tcPr>
            <w:tcW w:w="847" w:type="dxa"/>
            <w:vAlign w:val="top"/>
          </w:tcPr>
          <w:p w14:paraId="577CBBC9">
            <w:pPr>
              <w:rPr>
                <w:rFonts w:hint="eastAsia" w:ascii="宋体" w:hAnsi="宋体" w:eastAsia="宋体" w:cs="宋体"/>
                <w:color w:val="auto"/>
                <w:sz w:val="18"/>
                <w:szCs w:val="18"/>
                <w:highlight w:val="none"/>
              </w:rPr>
            </w:pPr>
          </w:p>
        </w:tc>
        <w:tc>
          <w:tcPr>
            <w:tcW w:w="1296" w:type="dxa"/>
            <w:vAlign w:val="top"/>
          </w:tcPr>
          <w:p w14:paraId="2DFBD72F">
            <w:pPr>
              <w:rPr>
                <w:rFonts w:hint="eastAsia" w:ascii="宋体" w:hAnsi="宋体" w:eastAsia="宋体" w:cs="宋体"/>
                <w:color w:val="auto"/>
                <w:sz w:val="18"/>
                <w:szCs w:val="18"/>
                <w:highlight w:val="none"/>
              </w:rPr>
            </w:pPr>
          </w:p>
        </w:tc>
        <w:tc>
          <w:tcPr>
            <w:tcW w:w="871" w:type="dxa"/>
            <w:vAlign w:val="top"/>
          </w:tcPr>
          <w:p w14:paraId="7EAB727A">
            <w:pPr>
              <w:rPr>
                <w:rFonts w:hint="eastAsia" w:ascii="宋体" w:hAnsi="宋体" w:eastAsia="宋体" w:cs="宋体"/>
                <w:color w:val="auto"/>
                <w:sz w:val="18"/>
                <w:szCs w:val="18"/>
                <w:highlight w:val="none"/>
              </w:rPr>
            </w:pPr>
          </w:p>
        </w:tc>
        <w:tc>
          <w:tcPr>
            <w:tcW w:w="660" w:type="dxa"/>
            <w:vAlign w:val="top"/>
          </w:tcPr>
          <w:p w14:paraId="354CBB89">
            <w:pPr>
              <w:rPr>
                <w:rFonts w:hint="eastAsia" w:ascii="宋体" w:hAnsi="宋体" w:eastAsia="宋体" w:cs="宋体"/>
                <w:color w:val="auto"/>
                <w:sz w:val="18"/>
                <w:szCs w:val="18"/>
                <w:highlight w:val="none"/>
              </w:rPr>
            </w:pPr>
          </w:p>
        </w:tc>
        <w:tc>
          <w:tcPr>
            <w:tcW w:w="1430" w:type="dxa"/>
            <w:vAlign w:val="top"/>
          </w:tcPr>
          <w:p w14:paraId="27BB6A18">
            <w:pPr>
              <w:rPr>
                <w:rFonts w:hint="eastAsia" w:ascii="宋体" w:hAnsi="宋体" w:eastAsia="宋体" w:cs="宋体"/>
                <w:color w:val="auto"/>
                <w:sz w:val="18"/>
                <w:szCs w:val="18"/>
                <w:highlight w:val="none"/>
              </w:rPr>
            </w:pPr>
          </w:p>
        </w:tc>
        <w:tc>
          <w:tcPr>
            <w:tcW w:w="726" w:type="dxa"/>
            <w:vAlign w:val="top"/>
          </w:tcPr>
          <w:p w14:paraId="74B13FFA">
            <w:pPr>
              <w:rPr>
                <w:rFonts w:hint="eastAsia" w:ascii="宋体" w:hAnsi="宋体" w:eastAsia="宋体" w:cs="宋体"/>
                <w:color w:val="auto"/>
                <w:sz w:val="18"/>
                <w:szCs w:val="18"/>
                <w:highlight w:val="none"/>
              </w:rPr>
            </w:pPr>
          </w:p>
        </w:tc>
      </w:tr>
    </w:tbl>
    <w:p w14:paraId="71EC9382">
      <w:pPr>
        <w:spacing w:line="360" w:lineRule="auto"/>
        <w:jc w:val="both"/>
        <w:outlineLvl w:val="0"/>
        <w:rPr>
          <w:rFonts w:hint="eastAsia" w:ascii="宋体" w:hAnsi="宋体" w:cs="宋体"/>
          <w:color w:val="auto"/>
          <w:spacing w:val="7"/>
          <w:sz w:val="20"/>
          <w:szCs w:val="20"/>
          <w:highlight w:val="none"/>
          <w:lang w:val="en-US" w:eastAsia="zh-CN"/>
        </w:rPr>
      </w:pPr>
    </w:p>
    <w:p w14:paraId="7BDFD3EE">
      <w:pPr>
        <w:spacing w:line="360" w:lineRule="auto"/>
        <w:jc w:val="center"/>
        <w:outlineLvl w:val="0"/>
        <w:rPr>
          <w:rFonts w:ascii="宋体" w:hAnsi="宋体" w:eastAsia="宋体" w:cs="宋体"/>
          <w:color w:val="auto"/>
          <w:spacing w:val="-1"/>
          <w:sz w:val="21"/>
          <w:szCs w:val="21"/>
          <w:highlight w:val="none"/>
        </w:rPr>
        <w:sectPr>
          <w:pgSz w:w="11906" w:h="16838"/>
          <w:pgMar w:top="1440" w:right="1803" w:bottom="1440" w:left="1803" w:header="0" w:footer="959" w:gutter="0"/>
          <w:pgBorders>
            <w:top w:val="none" w:sz="0" w:space="0"/>
            <w:left w:val="none" w:sz="0" w:space="0"/>
            <w:bottom w:val="none" w:sz="0" w:space="0"/>
            <w:right w:val="none" w:sz="0" w:space="0"/>
          </w:pgBorders>
          <w:cols w:space="0" w:num="1"/>
          <w:rtlGutter w:val="0"/>
          <w:docGrid w:linePitch="0" w:charSpace="0"/>
        </w:sectPr>
      </w:pPr>
      <w:bookmarkStart w:id="77" w:name="_Toc29298"/>
      <w:bookmarkStart w:id="78" w:name="_Toc23945"/>
      <w:bookmarkStart w:id="79" w:name="_Toc3273"/>
    </w:p>
    <w:p w14:paraId="78CBC3DA">
      <w:pPr>
        <w:spacing w:line="360" w:lineRule="auto"/>
        <w:jc w:val="center"/>
        <w:outlineLvl w:val="0"/>
        <w:rPr>
          <w:rFonts w:hint="eastAsia" w:ascii="宋体" w:hAnsi="宋体" w:cs="宋体"/>
          <w:color w:val="auto"/>
          <w:spacing w:val="7"/>
          <w:sz w:val="20"/>
          <w:szCs w:val="20"/>
          <w:highlight w:val="none"/>
          <w:lang w:val="en-US" w:eastAsia="zh-CN"/>
        </w:rPr>
      </w:pPr>
      <w:bookmarkStart w:id="80" w:name="_Toc19158"/>
      <w:r>
        <w:rPr>
          <w:rFonts w:hint="eastAsia" w:ascii="黑体" w:hAnsi="黑体" w:eastAsia="黑体" w:cs="黑体"/>
          <w:color w:val="auto"/>
          <w:sz w:val="18"/>
          <w:szCs w:val="18"/>
          <w:highlight w:val="none"/>
          <w:lang w:val="en-US" w:eastAsia="zh-CN"/>
        </w:rPr>
        <w:t xml:space="preserve">表 B.11.3 </w:t>
      </w:r>
      <w:bookmarkEnd w:id="73"/>
      <w:bookmarkEnd w:id="74"/>
      <w:bookmarkStart w:id="81" w:name="_Toc11751"/>
      <w:bookmarkStart w:id="82" w:name="_Toc16734"/>
      <w:bookmarkStart w:id="83" w:name="_Toc3271"/>
      <w:r>
        <w:rPr>
          <w:rFonts w:hint="eastAsia" w:ascii="黑体" w:hAnsi="黑体" w:eastAsia="黑体" w:cs="黑体"/>
          <w:color w:val="auto"/>
          <w:sz w:val="18"/>
          <w:szCs w:val="18"/>
          <w:highlight w:val="none"/>
          <w:lang w:val="en-US" w:eastAsia="zh-CN"/>
        </w:rPr>
        <w:t>有限空间作业气体检测记录</w:t>
      </w:r>
      <w:bookmarkEnd w:id="75"/>
      <w:bookmarkEnd w:id="76"/>
      <w:bookmarkEnd w:id="77"/>
      <w:bookmarkEnd w:id="78"/>
      <w:bookmarkEnd w:id="79"/>
      <w:bookmarkEnd w:id="80"/>
    </w:p>
    <w:p w14:paraId="3F5E424B">
      <w:pPr>
        <w:spacing w:line="202" w:lineRule="exact"/>
        <w:jc w:val="center"/>
        <w:rPr>
          <w:color w:val="auto"/>
          <w:highlight w:val="none"/>
        </w:rPr>
      </w:pPr>
      <w:r>
        <w:rPr>
          <w:rFonts w:hint="eastAsia" w:ascii="黑体" w:hAnsi="黑体" w:eastAsia="黑体" w:cs="黑体"/>
          <w:color w:val="auto"/>
          <w:sz w:val="18"/>
          <w:szCs w:val="18"/>
          <w:highlight w:val="none"/>
          <w:lang w:val="en-US" w:eastAsia="zh-CN"/>
        </w:rPr>
        <w:t xml:space="preserve">                                                编号：</w:t>
      </w:r>
    </w:p>
    <w:tbl>
      <w:tblPr>
        <w:tblStyle w:val="14"/>
        <w:tblW w:w="7177"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15"/>
        <w:gridCol w:w="638"/>
        <w:gridCol w:w="1131"/>
        <w:gridCol w:w="1211"/>
        <w:gridCol w:w="1099"/>
        <w:gridCol w:w="1145"/>
        <w:gridCol w:w="658"/>
        <w:gridCol w:w="880"/>
      </w:tblGrid>
      <w:tr w14:paraId="28FD70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jc w:val="center"/>
        </w:trPr>
        <w:tc>
          <w:tcPr>
            <w:tcW w:w="1053" w:type="dxa"/>
            <w:gridSpan w:val="2"/>
            <w:vAlign w:val="center"/>
          </w:tcPr>
          <w:p w14:paraId="4B627E30">
            <w:pPr>
              <w:keepNext w:val="0"/>
              <w:keepLines w:val="0"/>
              <w:pageBreakBefore w:val="0"/>
              <w:widowControl/>
              <w:kinsoku/>
              <w:wordWrap/>
              <w:overflowPunct/>
              <w:topLinePunct w:val="0"/>
              <w:autoSpaceDE w:val="0"/>
              <w:autoSpaceDN/>
              <w:bidi w:val="0"/>
              <w:adjustRightInd/>
              <w:snapToGrid w:val="0"/>
              <w:spacing w:line="240" w:lineRule="auto"/>
              <w:ind w:firstLine="0" w:firstLineChars="0"/>
              <w:jc w:val="center"/>
              <w:textAlignment w:val="auto"/>
              <w:rPr>
                <w:rFonts w:hint="eastAsia" w:ascii="宋体" w:hAnsi="宋体" w:eastAsia="宋体" w:cs="宋体"/>
                <w:color w:val="auto"/>
                <w:spacing w:val="7"/>
                <w:sz w:val="18"/>
                <w:szCs w:val="18"/>
                <w:highlight w:val="none"/>
                <w:lang w:val="en-US" w:eastAsia="zh-CN"/>
              </w:rPr>
            </w:pPr>
            <w:r>
              <w:rPr>
                <w:rFonts w:hint="eastAsia" w:ascii="宋体" w:hAnsi="宋体" w:eastAsia="宋体" w:cs="宋体"/>
                <w:color w:val="auto"/>
                <w:spacing w:val="7"/>
                <w:sz w:val="18"/>
                <w:szCs w:val="18"/>
                <w:highlight w:val="none"/>
                <w:lang w:val="en-US" w:eastAsia="zh-CN"/>
              </w:rPr>
              <w:t>作业班组</w:t>
            </w:r>
          </w:p>
        </w:tc>
        <w:tc>
          <w:tcPr>
            <w:tcW w:w="1131" w:type="dxa"/>
            <w:vAlign w:val="center"/>
          </w:tcPr>
          <w:p w14:paraId="7795B1E6">
            <w:pPr>
              <w:keepNext w:val="0"/>
              <w:keepLines w:val="0"/>
              <w:pageBreakBefore w:val="0"/>
              <w:widowControl/>
              <w:kinsoku/>
              <w:wordWrap/>
              <w:overflowPunct/>
              <w:topLinePunct w:val="0"/>
              <w:autoSpaceDE w:val="0"/>
              <w:autoSpaceDN/>
              <w:bidi w:val="0"/>
              <w:adjustRightInd/>
              <w:snapToGrid w:val="0"/>
              <w:spacing w:line="240" w:lineRule="auto"/>
              <w:ind w:firstLine="0" w:firstLineChars="0"/>
              <w:jc w:val="center"/>
              <w:textAlignment w:val="auto"/>
              <w:rPr>
                <w:rFonts w:hint="eastAsia" w:ascii="宋体" w:hAnsi="宋体" w:eastAsia="宋体" w:cs="宋体"/>
                <w:color w:val="auto"/>
                <w:spacing w:val="7"/>
                <w:sz w:val="18"/>
                <w:szCs w:val="18"/>
                <w:highlight w:val="none"/>
                <w:lang w:val="en-US" w:eastAsia="zh-CN"/>
              </w:rPr>
            </w:pPr>
          </w:p>
        </w:tc>
        <w:tc>
          <w:tcPr>
            <w:tcW w:w="1211" w:type="dxa"/>
            <w:vAlign w:val="center"/>
          </w:tcPr>
          <w:p w14:paraId="4B9F36CA">
            <w:pPr>
              <w:keepNext w:val="0"/>
              <w:keepLines w:val="0"/>
              <w:pageBreakBefore w:val="0"/>
              <w:widowControl/>
              <w:kinsoku/>
              <w:wordWrap/>
              <w:overflowPunct/>
              <w:topLinePunct w:val="0"/>
              <w:autoSpaceDE w:val="0"/>
              <w:autoSpaceDN/>
              <w:bidi w:val="0"/>
              <w:adjustRightInd/>
              <w:snapToGrid w:val="0"/>
              <w:spacing w:line="240" w:lineRule="auto"/>
              <w:ind w:firstLine="0" w:firstLineChars="0"/>
              <w:jc w:val="center"/>
              <w:textAlignment w:val="auto"/>
              <w:rPr>
                <w:rFonts w:hint="eastAsia" w:ascii="宋体" w:hAnsi="宋体" w:eastAsia="宋体" w:cs="宋体"/>
                <w:color w:val="auto"/>
                <w:spacing w:val="7"/>
                <w:sz w:val="18"/>
                <w:szCs w:val="18"/>
                <w:highlight w:val="none"/>
                <w:lang w:val="en-US" w:eastAsia="zh-CN"/>
              </w:rPr>
            </w:pPr>
            <w:r>
              <w:rPr>
                <w:rFonts w:hint="eastAsia" w:ascii="宋体" w:hAnsi="宋体" w:eastAsia="宋体" w:cs="宋体"/>
                <w:color w:val="auto"/>
                <w:spacing w:val="7"/>
                <w:sz w:val="18"/>
                <w:szCs w:val="18"/>
                <w:highlight w:val="none"/>
                <w:lang w:val="en-US" w:eastAsia="zh-CN"/>
              </w:rPr>
              <w:t>作业日期</w:t>
            </w:r>
          </w:p>
        </w:tc>
        <w:tc>
          <w:tcPr>
            <w:tcW w:w="1099" w:type="dxa"/>
            <w:vAlign w:val="center"/>
          </w:tcPr>
          <w:p w14:paraId="165116D9">
            <w:pPr>
              <w:keepNext w:val="0"/>
              <w:keepLines w:val="0"/>
              <w:pageBreakBefore w:val="0"/>
              <w:widowControl/>
              <w:kinsoku/>
              <w:wordWrap/>
              <w:overflowPunct/>
              <w:topLinePunct w:val="0"/>
              <w:autoSpaceDE w:val="0"/>
              <w:autoSpaceDN/>
              <w:bidi w:val="0"/>
              <w:adjustRightInd/>
              <w:snapToGrid w:val="0"/>
              <w:spacing w:line="240" w:lineRule="auto"/>
              <w:ind w:firstLine="0" w:firstLineChars="0"/>
              <w:jc w:val="center"/>
              <w:textAlignment w:val="auto"/>
              <w:rPr>
                <w:rFonts w:hint="eastAsia" w:ascii="宋体" w:hAnsi="宋体" w:eastAsia="宋体" w:cs="宋体"/>
                <w:color w:val="auto"/>
                <w:spacing w:val="7"/>
                <w:sz w:val="18"/>
                <w:szCs w:val="18"/>
                <w:highlight w:val="none"/>
                <w:lang w:val="en-US" w:eastAsia="zh-CN"/>
              </w:rPr>
            </w:pPr>
          </w:p>
        </w:tc>
        <w:tc>
          <w:tcPr>
            <w:tcW w:w="1145" w:type="dxa"/>
            <w:vAlign w:val="center"/>
          </w:tcPr>
          <w:p w14:paraId="01D54C9A">
            <w:pPr>
              <w:keepNext w:val="0"/>
              <w:keepLines w:val="0"/>
              <w:pageBreakBefore w:val="0"/>
              <w:widowControl/>
              <w:kinsoku/>
              <w:wordWrap/>
              <w:overflowPunct/>
              <w:topLinePunct w:val="0"/>
              <w:autoSpaceDE w:val="0"/>
              <w:autoSpaceDN/>
              <w:bidi w:val="0"/>
              <w:adjustRightInd/>
              <w:snapToGrid w:val="0"/>
              <w:spacing w:line="240" w:lineRule="auto"/>
              <w:ind w:firstLine="0" w:firstLineChars="0"/>
              <w:jc w:val="center"/>
              <w:textAlignment w:val="auto"/>
              <w:rPr>
                <w:rFonts w:hint="eastAsia" w:ascii="宋体" w:hAnsi="宋体" w:eastAsia="宋体" w:cs="宋体"/>
                <w:color w:val="auto"/>
                <w:spacing w:val="7"/>
                <w:sz w:val="18"/>
                <w:szCs w:val="18"/>
                <w:highlight w:val="none"/>
                <w:lang w:val="en-US" w:eastAsia="zh-CN"/>
              </w:rPr>
            </w:pPr>
            <w:r>
              <w:rPr>
                <w:rFonts w:hint="eastAsia" w:ascii="宋体" w:hAnsi="宋体" w:eastAsia="宋体" w:cs="宋体"/>
                <w:color w:val="auto"/>
                <w:spacing w:val="7"/>
                <w:sz w:val="18"/>
                <w:szCs w:val="18"/>
                <w:highlight w:val="none"/>
                <w:lang w:val="en-US" w:eastAsia="zh-CN"/>
              </w:rPr>
              <w:t>检测位置</w:t>
            </w:r>
          </w:p>
        </w:tc>
        <w:tc>
          <w:tcPr>
            <w:tcW w:w="1538" w:type="dxa"/>
            <w:gridSpan w:val="2"/>
            <w:vAlign w:val="center"/>
          </w:tcPr>
          <w:p w14:paraId="25B0D75D">
            <w:pPr>
              <w:keepNext w:val="0"/>
              <w:keepLines w:val="0"/>
              <w:pageBreakBefore w:val="0"/>
              <w:widowControl/>
              <w:kinsoku/>
              <w:wordWrap/>
              <w:overflowPunct/>
              <w:topLinePunct w:val="0"/>
              <w:autoSpaceDE w:val="0"/>
              <w:autoSpaceDN/>
              <w:bidi w:val="0"/>
              <w:adjustRightInd/>
              <w:snapToGrid w:val="0"/>
              <w:spacing w:line="240" w:lineRule="auto"/>
              <w:ind w:firstLine="0" w:firstLineChars="0"/>
              <w:jc w:val="center"/>
              <w:textAlignment w:val="auto"/>
              <w:rPr>
                <w:rFonts w:hint="eastAsia" w:ascii="宋体" w:hAnsi="宋体" w:eastAsia="宋体" w:cs="宋体"/>
                <w:color w:val="auto"/>
                <w:spacing w:val="7"/>
                <w:sz w:val="18"/>
                <w:szCs w:val="18"/>
                <w:highlight w:val="none"/>
                <w:lang w:val="en-US" w:eastAsia="zh-CN"/>
              </w:rPr>
            </w:pPr>
          </w:p>
        </w:tc>
      </w:tr>
      <w:tr w14:paraId="4D8F10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jc w:val="center"/>
        </w:trPr>
        <w:tc>
          <w:tcPr>
            <w:tcW w:w="415" w:type="dxa"/>
            <w:vMerge w:val="restart"/>
            <w:tcBorders>
              <w:bottom w:val="nil"/>
            </w:tcBorders>
            <w:textDirection w:val="tbRlV"/>
            <w:vAlign w:val="center"/>
          </w:tcPr>
          <w:p w14:paraId="00E7B1FB">
            <w:pPr>
              <w:keepNext w:val="0"/>
              <w:keepLines w:val="0"/>
              <w:pageBreakBefore w:val="0"/>
              <w:widowControl/>
              <w:kinsoku/>
              <w:wordWrap/>
              <w:overflowPunct/>
              <w:topLinePunct w:val="0"/>
              <w:autoSpaceDE w:val="0"/>
              <w:autoSpaceDN/>
              <w:bidi w:val="0"/>
              <w:adjustRightInd/>
              <w:snapToGrid w:val="0"/>
              <w:spacing w:line="240" w:lineRule="auto"/>
              <w:ind w:firstLine="0" w:firstLineChars="0"/>
              <w:jc w:val="center"/>
              <w:textAlignment w:val="auto"/>
              <w:rPr>
                <w:rFonts w:hint="eastAsia" w:ascii="宋体" w:hAnsi="宋体" w:eastAsia="宋体" w:cs="宋体"/>
                <w:color w:val="auto"/>
                <w:spacing w:val="7"/>
                <w:sz w:val="18"/>
                <w:szCs w:val="18"/>
                <w:highlight w:val="none"/>
                <w:lang w:val="en-US" w:eastAsia="zh-CN"/>
              </w:rPr>
            </w:pPr>
            <w:r>
              <w:rPr>
                <w:rFonts w:hint="eastAsia" w:ascii="宋体" w:hAnsi="宋体" w:eastAsia="宋体" w:cs="宋体"/>
                <w:color w:val="auto"/>
                <w:spacing w:val="7"/>
                <w:sz w:val="18"/>
                <w:szCs w:val="18"/>
                <w:highlight w:val="none"/>
                <w:lang w:val="en-US" w:eastAsia="zh-CN"/>
              </w:rPr>
              <w:t>序 号</w:t>
            </w:r>
          </w:p>
        </w:tc>
        <w:tc>
          <w:tcPr>
            <w:tcW w:w="638" w:type="dxa"/>
            <w:vMerge w:val="restart"/>
            <w:tcBorders>
              <w:bottom w:val="nil"/>
            </w:tcBorders>
            <w:vAlign w:val="center"/>
          </w:tcPr>
          <w:p w14:paraId="195CC270">
            <w:pPr>
              <w:keepNext w:val="0"/>
              <w:keepLines w:val="0"/>
              <w:pageBreakBefore w:val="0"/>
              <w:widowControl/>
              <w:kinsoku/>
              <w:wordWrap/>
              <w:overflowPunct/>
              <w:topLinePunct w:val="0"/>
              <w:autoSpaceDE w:val="0"/>
              <w:autoSpaceDN/>
              <w:bidi w:val="0"/>
              <w:adjustRightInd/>
              <w:snapToGrid w:val="0"/>
              <w:spacing w:line="240" w:lineRule="auto"/>
              <w:ind w:firstLine="0" w:firstLineChars="0"/>
              <w:jc w:val="center"/>
              <w:textAlignment w:val="auto"/>
              <w:rPr>
                <w:rFonts w:hint="eastAsia" w:ascii="宋体" w:hAnsi="宋体" w:eastAsia="宋体" w:cs="宋体"/>
                <w:color w:val="auto"/>
                <w:spacing w:val="7"/>
                <w:sz w:val="18"/>
                <w:szCs w:val="18"/>
                <w:highlight w:val="none"/>
                <w:lang w:val="en-US" w:eastAsia="zh-CN"/>
              </w:rPr>
            </w:pPr>
          </w:p>
          <w:p w14:paraId="4A1ED4D0">
            <w:pPr>
              <w:keepNext w:val="0"/>
              <w:keepLines w:val="0"/>
              <w:pageBreakBefore w:val="0"/>
              <w:widowControl/>
              <w:kinsoku/>
              <w:wordWrap/>
              <w:overflowPunct/>
              <w:topLinePunct w:val="0"/>
              <w:autoSpaceDE w:val="0"/>
              <w:autoSpaceDN/>
              <w:bidi w:val="0"/>
              <w:adjustRightInd/>
              <w:snapToGrid w:val="0"/>
              <w:spacing w:line="240" w:lineRule="auto"/>
              <w:ind w:firstLine="0" w:firstLineChars="0"/>
              <w:jc w:val="center"/>
              <w:textAlignment w:val="auto"/>
              <w:rPr>
                <w:rFonts w:hint="eastAsia" w:ascii="宋体" w:hAnsi="宋体" w:eastAsia="宋体" w:cs="宋体"/>
                <w:color w:val="auto"/>
                <w:spacing w:val="7"/>
                <w:sz w:val="18"/>
                <w:szCs w:val="18"/>
                <w:highlight w:val="none"/>
                <w:lang w:val="en-US" w:eastAsia="zh-CN"/>
              </w:rPr>
            </w:pPr>
            <w:r>
              <w:rPr>
                <w:rFonts w:hint="eastAsia" w:ascii="宋体" w:hAnsi="宋体" w:eastAsia="宋体" w:cs="宋体"/>
                <w:color w:val="auto"/>
                <w:spacing w:val="7"/>
                <w:sz w:val="18"/>
                <w:szCs w:val="18"/>
                <w:highlight w:val="none"/>
                <w:lang w:val="en-US" w:eastAsia="zh-CN"/>
              </w:rPr>
              <w:t>检测</w:t>
            </w:r>
          </w:p>
          <w:p w14:paraId="3101A93F">
            <w:pPr>
              <w:keepNext w:val="0"/>
              <w:keepLines w:val="0"/>
              <w:pageBreakBefore w:val="0"/>
              <w:widowControl/>
              <w:kinsoku/>
              <w:wordWrap/>
              <w:overflowPunct/>
              <w:topLinePunct w:val="0"/>
              <w:autoSpaceDE w:val="0"/>
              <w:autoSpaceDN/>
              <w:bidi w:val="0"/>
              <w:adjustRightInd/>
              <w:snapToGrid w:val="0"/>
              <w:spacing w:line="240" w:lineRule="auto"/>
              <w:ind w:firstLine="0" w:firstLineChars="0"/>
              <w:jc w:val="center"/>
              <w:textAlignment w:val="auto"/>
              <w:rPr>
                <w:rFonts w:hint="eastAsia" w:ascii="宋体" w:hAnsi="宋体" w:eastAsia="宋体" w:cs="宋体"/>
                <w:color w:val="auto"/>
                <w:spacing w:val="7"/>
                <w:sz w:val="18"/>
                <w:szCs w:val="18"/>
                <w:highlight w:val="none"/>
                <w:lang w:val="en-US" w:eastAsia="zh-CN"/>
              </w:rPr>
            </w:pPr>
            <w:r>
              <w:rPr>
                <w:rFonts w:hint="eastAsia" w:ascii="宋体" w:hAnsi="宋体" w:eastAsia="宋体" w:cs="宋体"/>
                <w:color w:val="auto"/>
                <w:spacing w:val="7"/>
                <w:sz w:val="18"/>
                <w:szCs w:val="18"/>
                <w:highlight w:val="none"/>
                <w:lang w:val="en-US" w:eastAsia="zh-CN"/>
              </w:rPr>
              <w:t>时间</w:t>
            </w:r>
          </w:p>
        </w:tc>
        <w:tc>
          <w:tcPr>
            <w:tcW w:w="1131" w:type="dxa"/>
            <w:vAlign w:val="center"/>
          </w:tcPr>
          <w:p w14:paraId="5850013B">
            <w:pPr>
              <w:keepNext w:val="0"/>
              <w:keepLines w:val="0"/>
              <w:pageBreakBefore w:val="0"/>
              <w:widowControl/>
              <w:kinsoku/>
              <w:wordWrap/>
              <w:overflowPunct/>
              <w:topLinePunct w:val="0"/>
              <w:autoSpaceDE w:val="0"/>
              <w:autoSpaceDN/>
              <w:bidi w:val="0"/>
              <w:adjustRightInd/>
              <w:snapToGrid w:val="0"/>
              <w:spacing w:line="240" w:lineRule="auto"/>
              <w:ind w:firstLine="0" w:firstLineChars="0"/>
              <w:jc w:val="center"/>
              <w:textAlignment w:val="auto"/>
              <w:rPr>
                <w:rFonts w:hint="eastAsia" w:ascii="宋体" w:hAnsi="宋体" w:eastAsia="宋体" w:cs="宋体"/>
                <w:color w:val="auto"/>
                <w:spacing w:val="7"/>
                <w:sz w:val="18"/>
                <w:szCs w:val="18"/>
                <w:highlight w:val="none"/>
                <w:lang w:val="en-US" w:eastAsia="zh-CN"/>
              </w:rPr>
            </w:pPr>
            <w:r>
              <w:rPr>
                <w:rFonts w:hint="eastAsia" w:ascii="宋体" w:hAnsi="宋体" w:eastAsia="宋体" w:cs="宋体"/>
                <w:color w:val="auto"/>
                <w:spacing w:val="7"/>
                <w:sz w:val="18"/>
                <w:szCs w:val="18"/>
                <w:highlight w:val="none"/>
                <w:lang w:val="en-US" w:eastAsia="zh-CN"/>
              </w:rPr>
              <w:t>硫化氢</w:t>
            </w:r>
          </w:p>
        </w:tc>
        <w:tc>
          <w:tcPr>
            <w:tcW w:w="1211" w:type="dxa"/>
            <w:vAlign w:val="center"/>
          </w:tcPr>
          <w:p w14:paraId="74919EA6">
            <w:pPr>
              <w:keepNext w:val="0"/>
              <w:keepLines w:val="0"/>
              <w:pageBreakBefore w:val="0"/>
              <w:widowControl/>
              <w:kinsoku/>
              <w:wordWrap/>
              <w:overflowPunct/>
              <w:topLinePunct w:val="0"/>
              <w:autoSpaceDE w:val="0"/>
              <w:autoSpaceDN/>
              <w:bidi w:val="0"/>
              <w:adjustRightInd/>
              <w:snapToGrid w:val="0"/>
              <w:spacing w:line="240" w:lineRule="auto"/>
              <w:ind w:firstLine="0" w:firstLineChars="0"/>
              <w:jc w:val="center"/>
              <w:textAlignment w:val="auto"/>
              <w:rPr>
                <w:rFonts w:hint="eastAsia" w:ascii="宋体" w:hAnsi="宋体" w:eastAsia="宋体" w:cs="宋体"/>
                <w:color w:val="auto"/>
                <w:spacing w:val="7"/>
                <w:sz w:val="18"/>
                <w:szCs w:val="18"/>
                <w:highlight w:val="none"/>
                <w:lang w:val="en-US" w:eastAsia="zh-CN"/>
              </w:rPr>
            </w:pPr>
            <w:r>
              <w:rPr>
                <w:rFonts w:hint="eastAsia" w:ascii="宋体" w:hAnsi="宋体" w:eastAsia="宋体" w:cs="宋体"/>
                <w:color w:val="auto"/>
                <w:spacing w:val="7"/>
                <w:sz w:val="18"/>
                <w:szCs w:val="18"/>
                <w:highlight w:val="none"/>
                <w:lang w:val="en-US" w:eastAsia="zh-CN"/>
              </w:rPr>
              <w:t>一氧化碳</w:t>
            </w:r>
          </w:p>
        </w:tc>
        <w:tc>
          <w:tcPr>
            <w:tcW w:w="1099" w:type="dxa"/>
            <w:vAlign w:val="center"/>
          </w:tcPr>
          <w:p w14:paraId="02327444">
            <w:pPr>
              <w:keepNext w:val="0"/>
              <w:keepLines w:val="0"/>
              <w:pageBreakBefore w:val="0"/>
              <w:widowControl/>
              <w:kinsoku/>
              <w:wordWrap/>
              <w:overflowPunct/>
              <w:topLinePunct w:val="0"/>
              <w:autoSpaceDE w:val="0"/>
              <w:autoSpaceDN/>
              <w:bidi w:val="0"/>
              <w:adjustRightInd/>
              <w:snapToGrid w:val="0"/>
              <w:spacing w:line="240" w:lineRule="auto"/>
              <w:ind w:firstLine="0" w:firstLineChars="0"/>
              <w:jc w:val="center"/>
              <w:textAlignment w:val="auto"/>
              <w:rPr>
                <w:rFonts w:hint="eastAsia" w:ascii="宋体" w:hAnsi="宋体" w:eastAsia="宋体" w:cs="宋体"/>
                <w:color w:val="auto"/>
                <w:spacing w:val="7"/>
                <w:sz w:val="18"/>
                <w:szCs w:val="18"/>
                <w:highlight w:val="none"/>
                <w:lang w:val="en-US" w:eastAsia="zh-CN"/>
              </w:rPr>
            </w:pPr>
            <w:r>
              <w:rPr>
                <w:rFonts w:hint="eastAsia" w:ascii="宋体" w:hAnsi="宋体" w:eastAsia="宋体" w:cs="宋体"/>
                <w:color w:val="auto"/>
                <w:spacing w:val="7"/>
                <w:sz w:val="18"/>
                <w:szCs w:val="18"/>
                <w:highlight w:val="none"/>
                <w:lang w:val="en-US" w:eastAsia="zh-CN"/>
              </w:rPr>
              <w:t>氧气</w:t>
            </w:r>
          </w:p>
        </w:tc>
        <w:tc>
          <w:tcPr>
            <w:tcW w:w="1145" w:type="dxa"/>
            <w:vAlign w:val="center"/>
          </w:tcPr>
          <w:p w14:paraId="5560148D">
            <w:pPr>
              <w:keepNext w:val="0"/>
              <w:keepLines w:val="0"/>
              <w:pageBreakBefore w:val="0"/>
              <w:widowControl/>
              <w:kinsoku/>
              <w:wordWrap/>
              <w:overflowPunct/>
              <w:topLinePunct w:val="0"/>
              <w:autoSpaceDE w:val="0"/>
              <w:autoSpaceDN/>
              <w:bidi w:val="0"/>
              <w:adjustRightInd/>
              <w:snapToGrid w:val="0"/>
              <w:spacing w:line="240" w:lineRule="auto"/>
              <w:ind w:firstLine="0" w:firstLineChars="0"/>
              <w:jc w:val="center"/>
              <w:textAlignment w:val="auto"/>
              <w:rPr>
                <w:rFonts w:hint="eastAsia" w:ascii="宋体" w:hAnsi="宋体" w:eastAsia="宋体" w:cs="宋体"/>
                <w:color w:val="auto"/>
                <w:spacing w:val="7"/>
                <w:sz w:val="18"/>
                <w:szCs w:val="18"/>
                <w:highlight w:val="none"/>
                <w:lang w:val="en-US" w:eastAsia="zh-CN"/>
              </w:rPr>
            </w:pPr>
            <w:r>
              <w:rPr>
                <w:rFonts w:hint="eastAsia" w:ascii="宋体" w:hAnsi="宋体" w:eastAsia="宋体" w:cs="宋体"/>
                <w:color w:val="auto"/>
                <w:spacing w:val="7"/>
                <w:sz w:val="18"/>
                <w:szCs w:val="18"/>
                <w:highlight w:val="none"/>
                <w:lang w:val="en-US" w:eastAsia="zh-CN"/>
              </w:rPr>
              <w:t>可燃气体</w:t>
            </w:r>
          </w:p>
        </w:tc>
        <w:tc>
          <w:tcPr>
            <w:tcW w:w="658" w:type="dxa"/>
            <w:vAlign w:val="center"/>
          </w:tcPr>
          <w:p w14:paraId="0BAA07CD">
            <w:pPr>
              <w:keepNext w:val="0"/>
              <w:keepLines w:val="0"/>
              <w:pageBreakBefore w:val="0"/>
              <w:widowControl/>
              <w:kinsoku/>
              <w:wordWrap/>
              <w:overflowPunct/>
              <w:topLinePunct w:val="0"/>
              <w:autoSpaceDE w:val="0"/>
              <w:autoSpaceDN/>
              <w:bidi w:val="0"/>
              <w:adjustRightInd/>
              <w:snapToGrid w:val="0"/>
              <w:spacing w:line="240" w:lineRule="auto"/>
              <w:ind w:firstLine="0" w:firstLineChars="0"/>
              <w:jc w:val="center"/>
              <w:textAlignment w:val="auto"/>
              <w:rPr>
                <w:rFonts w:hint="eastAsia" w:ascii="宋体" w:hAnsi="宋体" w:eastAsia="宋体" w:cs="宋体"/>
                <w:color w:val="auto"/>
                <w:spacing w:val="7"/>
                <w:sz w:val="18"/>
                <w:szCs w:val="18"/>
                <w:highlight w:val="none"/>
                <w:lang w:val="en-US" w:eastAsia="zh-CN"/>
              </w:rPr>
            </w:pPr>
            <w:r>
              <w:rPr>
                <w:rFonts w:hint="eastAsia" w:ascii="宋体" w:hAnsi="宋体" w:eastAsia="宋体" w:cs="宋体"/>
                <w:color w:val="auto"/>
                <w:spacing w:val="7"/>
                <w:sz w:val="18"/>
                <w:szCs w:val="18"/>
                <w:highlight w:val="none"/>
                <w:lang w:val="en-US" w:eastAsia="zh-CN"/>
              </w:rPr>
              <w:t>其他</w:t>
            </w:r>
          </w:p>
        </w:tc>
        <w:tc>
          <w:tcPr>
            <w:tcW w:w="880" w:type="dxa"/>
            <w:vMerge w:val="restart"/>
            <w:tcBorders>
              <w:bottom w:val="nil"/>
            </w:tcBorders>
            <w:vAlign w:val="center"/>
          </w:tcPr>
          <w:p w14:paraId="691C6D01">
            <w:pPr>
              <w:keepNext w:val="0"/>
              <w:keepLines w:val="0"/>
              <w:pageBreakBefore w:val="0"/>
              <w:widowControl/>
              <w:kinsoku/>
              <w:wordWrap/>
              <w:overflowPunct/>
              <w:topLinePunct w:val="0"/>
              <w:autoSpaceDE w:val="0"/>
              <w:autoSpaceDN/>
              <w:bidi w:val="0"/>
              <w:adjustRightInd/>
              <w:snapToGrid w:val="0"/>
              <w:spacing w:line="240" w:lineRule="auto"/>
              <w:ind w:firstLine="0" w:firstLineChars="0"/>
              <w:jc w:val="center"/>
              <w:textAlignment w:val="auto"/>
              <w:rPr>
                <w:rFonts w:hint="eastAsia" w:ascii="宋体" w:hAnsi="宋体" w:eastAsia="宋体" w:cs="宋体"/>
                <w:color w:val="auto"/>
                <w:spacing w:val="7"/>
                <w:sz w:val="18"/>
                <w:szCs w:val="18"/>
                <w:highlight w:val="none"/>
                <w:lang w:val="en-US" w:eastAsia="zh-CN"/>
              </w:rPr>
            </w:pPr>
          </w:p>
          <w:p w14:paraId="7556E6AE">
            <w:pPr>
              <w:keepNext w:val="0"/>
              <w:keepLines w:val="0"/>
              <w:pageBreakBefore w:val="0"/>
              <w:widowControl/>
              <w:kinsoku/>
              <w:wordWrap/>
              <w:overflowPunct/>
              <w:topLinePunct w:val="0"/>
              <w:autoSpaceDE w:val="0"/>
              <w:autoSpaceDN/>
              <w:bidi w:val="0"/>
              <w:adjustRightInd/>
              <w:snapToGrid w:val="0"/>
              <w:spacing w:line="240" w:lineRule="auto"/>
              <w:ind w:firstLine="0" w:firstLineChars="0"/>
              <w:jc w:val="center"/>
              <w:textAlignment w:val="auto"/>
              <w:rPr>
                <w:rFonts w:hint="eastAsia" w:ascii="宋体" w:hAnsi="宋体" w:eastAsia="宋体" w:cs="宋体"/>
                <w:color w:val="auto"/>
                <w:spacing w:val="7"/>
                <w:sz w:val="18"/>
                <w:szCs w:val="18"/>
                <w:highlight w:val="none"/>
                <w:lang w:val="en-US" w:eastAsia="zh-CN"/>
              </w:rPr>
            </w:pPr>
            <w:r>
              <w:rPr>
                <w:rFonts w:hint="eastAsia" w:ascii="宋体" w:hAnsi="宋体" w:eastAsia="宋体" w:cs="宋体"/>
                <w:color w:val="auto"/>
                <w:spacing w:val="7"/>
                <w:sz w:val="18"/>
                <w:szCs w:val="18"/>
                <w:highlight w:val="none"/>
                <w:lang w:val="en-US" w:eastAsia="zh-CN"/>
              </w:rPr>
              <w:t>检测人员</w:t>
            </w:r>
          </w:p>
        </w:tc>
      </w:tr>
      <w:tr w14:paraId="2AD4CE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5" w:hRule="atLeast"/>
          <w:jc w:val="center"/>
        </w:trPr>
        <w:tc>
          <w:tcPr>
            <w:tcW w:w="415" w:type="dxa"/>
            <w:vMerge w:val="continue"/>
            <w:tcBorders>
              <w:top w:val="nil"/>
            </w:tcBorders>
            <w:textDirection w:val="tbRlV"/>
            <w:vAlign w:val="center"/>
          </w:tcPr>
          <w:p w14:paraId="7E85602F">
            <w:pPr>
              <w:keepNext w:val="0"/>
              <w:keepLines w:val="0"/>
              <w:pageBreakBefore w:val="0"/>
              <w:widowControl/>
              <w:wordWrap/>
              <w:overflowPunct/>
              <w:topLinePunct w:val="0"/>
              <w:autoSpaceDE w:val="0"/>
              <w:bidi w:val="0"/>
              <w:snapToGrid w:val="0"/>
              <w:spacing w:line="240" w:lineRule="auto"/>
              <w:jc w:val="center"/>
              <w:rPr>
                <w:rFonts w:hint="eastAsia" w:ascii="宋体" w:hAnsi="宋体" w:eastAsia="宋体" w:cs="宋体"/>
                <w:color w:val="auto"/>
                <w:sz w:val="18"/>
                <w:szCs w:val="18"/>
                <w:highlight w:val="none"/>
              </w:rPr>
            </w:pPr>
          </w:p>
        </w:tc>
        <w:tc>
          <w:tcPr>
            <w:tcW w:w="638" w:type="dxa"/>
            <w:vMerge w:val="continue"/>
            <w:tcBorders>
              <w:top w:val="nil"/>
            </w:tcBorders>
            <w:vAlign w:val="center"/>
          </w:tcPr>
          <w:p w14:paraId="6633F508">
            <w:pPr>
              <w:keepNext w:val="0"/>
              <w:keepLines w:val="0"/>
              <w:pageBreakBefore w:val="0"/>
              <w:widowControl/>
              <w:wordWrap/>
              <w:overflowPunct/>
              <w:topLinePunct w:val="0"/>
              <w:autoSpaceDE w:val="0"/>
              <w:bidi w:val="0"/>
              <w:snapToGrid w:val="0"/>
              <w:spacing w:line="240" w:lineRule="auto"/>
              <w:jc w:val="center"/>
              <w:rPr>
                <w:rFonts w:hint="eastAsia" w:ascii="宋体" w:hAnsi="宋体" w:eastAsia="宋体" w:cs="宋体"/>
                <w:color w:val="auto"/>
                <w:sz w:val="18"/>
                <w:szCs w:val="18"/>
                <w:highlight w:val="none"/>
              </w:rPr>
            </w:pPr>
          </w:p>
        </w:tc>
        <w:tc>
          <w:tcPr>
            <w:tcW w:w="1131" w:type="dxa"/>
            <w:vAlign w:val="center"/>
          </w:tcPr>
          <w:p w14:paraId="569240B6">
            <w:pPr>
              <w:keepNext w:val="0"/>
              <w:keepLines w:val="0"/>
              <w:pageBreakBefore w:val="0"/>
              <w:widowControl/>
              <w:kinsoku/>
              <w:wordWrap/>
              <w:overflowPunct/>
              <w:topLinePunct w:val="0"/>
              <w:autoSpaceDE w:val="0"/>
              <w:autoSpaceDN/>
              <w:bidi w:val="0"/>
              <w:adjustRightInd/>
              <w:snapToGrid w:val="0"/>
              <w:spacing w:line="240" w:lineRule="auto"/>
              <w:ind w:firstLine="0" w:firstLineChars="0"/>
              <w:jc w:val="center"/>
              <w:textAlignment w:val="auto"/>
              <w:rPr>
                <w:rFonts w:hint="eastAsia" w:ascii="宋体" w:hAnsi="宋体" w:eastAsia="宋体" w:cs="宋体"/>
                <w:color w:val="auto"/>
                <w:spacing w:val="7"/>
                <w:sz w:val="18"/>
                <w:szCs w:val="18"/>
                <w:highlight w:val="none"/>
                <w:lang w:val="en-US" w:eastAsia="zh-CN"/>
              </w:rPr>
            </w:pPr>
            <w:r>
              <w:rPr>
                <w:rFonts w:hint="eastAsia" w:ascii="宋体" w:hAnsi="宋体" w:eastAsia="宋体" w:cs="宋体"/>
                <w:color w:val="auto"/>
                <w:spacing w:val="7"/>
                <w:sz w:val="18"/>
                <w:szCs w:val="18"/>
                <w:highlight w:val="none"/>
                <w:lang w:val="en-US" w:eastAsia="zh-CN"/>
              </w:rPr>
              <w:t>浓度</w:t>
            </w:r>
          </w:p>
          <w:p w14:paraId="0D5BA45A">
            <w:pPr>
              <w:keepNext w:val="0"/>
              <w:keepLines w:val="0"/>
              <w:pageBreakBefore w:val="0"/>
              <w:widowControl/>
              <w:kinsoku/>
              <w:wordWrap/>
              <w:overflowPunct/>
              <w:topLinePunct w:val="0"/>
              <w:autoSpaceDE w:val="0"/>
              <w:autoSpaceDN/>
              <w:bidi w:val="0"/>
              <w:adjustRightInd/>
              <w:snapToGrid w:val="0"/>
              <w:spacing w:line="240" w:lineRule="auto"/>
              <w:ind w:firstLine="0" w:firstLineChars="0"/>
              <w:jc w:val="center"/>
              <w:textAlignment w:val="auto"/>
              <w:rPr>
                <w:rFonts w:hint="eastAsia" w:ascii="宋体" w:hAnsi="宋体" w:eastAsia="宋体" w:cs="宋体"/>
                <w:color w:val="auto"/>
                <w:spacing w:val="7"/>
                <w:sz w:val="18"/>
                <w:szCs w:val="18"/>
                <w:highlight w:val="none"/>
                <w:lang w:val="en-US" w:eastAsia="zh-CN"/>
              </w:rPr>
            </w:pPr>
            <w:r>
              <w:rPr>
                <w:rFonts w:hint="eastAsia" w:ascii="宋体" w:hAnsi="宋体" w:eastAsia="宋体" w:cs="宋体"/>
                <w:color w:val="auto"/>
                <w:spacing w:val="7"/>
                <w:sz w:val="18"/>
                <w:szCs w:val="18"/>
                <w:highlight w:val="none"/>
                <w:lang w:val="en-US" w:eastAsia="zh-CN"/>
              </w:rPr>
              <w:t>&lt;7ppm</w:t>
            </w:r>
          </w:p>
          <w:p w14:paraId="1D905888">
            <w:pPr>
              <w:keepNext w:val="0"/>
              <w:keepLines w:val="0"/>
              <w:pageBreakBefore w:val="0"/>
              <w:widowControl/>
              <w:kinsoku/>
              <w:wordWrap/>
              <w:overflowPunct/>
              <w:topLinePunct w:val="0"/>
              <w:autoSpaceDE w:val="0"/>
              <w:autoSpaceDN/>
              <w:bidi w:val="0"/>
              <w:adjustRightInd/>
              <w:snapToGrid w:val="0"/>
              <w:spacing w:line="240" w:lineRule="auto"/>
              <w:ind w:firstLine="0" w:firstLineChars="0"/>
              <w:jc w:val="center"/>
              <w:textAlignment w:val="auto"/>
              <w:rPr>
                <w:rFonts w:hint="eastAsia" w:ascii="宋体" w:hAnsi="宋体" w:eastAsia="宋体" w:cs="宋体"/>
                <w:color w:val="auto"/>
                <w:spacing w:val="7"/>
                <w:sz w:val="18"/>
                <w:szCs w:val="18"/>
                <w:highlight w:val="none"/>
                <w:lang w:val="en-US" w:eastAsia="zh-CN"/>
              </w:rPr>
            </w:pPr>
            <w:r>
              <w:rPr>
                <w:rFonts w:hint="eastAsia" w:ascii="宋体" w:hAnsi="宋体" w:eastAsia="宋体" w:cs="宋体"/>
                <w:color w:val="auto"/>
                <w:spacing w:val="7"/>
                <w:sz w:val="18"/>
                <w:szCs w:val="18"/>
                <w:highlight w:val="none"/>
                <w:lang w:val="en-US" w:eastAsia="zh-CN"/>
              </w:rPr>
              <w:t>(10mg/m³)</w:t>
            </w:r>
          </w:p>
        </w:tc>
        <w:tc>
          <w:tcPr>
            <w:tcW w:w="1211" w:type="dxa"/>
            <w:vAlign w:val="center"/>
          </w:tcPr>
          <w:p w14:paraId="2B7D8A9E">
            <w:pPr>
              <w:keepNext w:val="0"/>
              <w:keepLines w:val="0"/>
              <w:pageBreakBefore w:val="0"/>
              <w:widowControl/>
              <w:kinsoku/>
              <w:wordWrap/>
              <w:overflowPunct/>
              <w:topLinePunct w:val="0"/>
              <w:autoSpaceDE w:val="0"/>
              <w:autoSpaceDN/>
              <w:bidi w:val="0"/>
              <w:adjustRightInd/>
              <w:snapToGrid w:val="0"/>
              <w:spacing w:line="240" w:lineRule="auto"/>
              <w:ind w:firstLine="0" w:firstLineChars="0"/>
              <w:jc w:val="center"/>
              <w:textAlignment w:val="auto"/>
              <w:rPr>
                <w:rFonts w:hint="eastAsia" w:ascii="宋体" w:hAnsi="宋体" w:eastAsia="宋体" w:cs="宋体"/>
                <w:color w:val="auto"/>
                <w:spacing w:val="7"/>
                <w:sz w:val="18"/>
                <w:szCs w:val="18"/>
                <w:highlight w:val="none"/>
                <w:lang w:val="en-US" w:eastAsia="zh-CN"/>
              </w:rPr>
            </w:pPr>
            <w:r>
              <w:rPr>
                <w:rFonts w:hint="eastAsia" w:ascii="宋体" w:hAnsi="宋体" w:eastAsia="宋体" w:cs="宋体"/>
                <w:color w:val="auto"/>
                <w:spacing w:val="7"/>
                <w:sz w:val="18"/>
                <w:szCs w:val="18"/>
                <w:highlight w:val="none"/>
                <w:lang w:val="en-US" w:eastAsia="zh-CN"/>
              </w:rPr>
              <w:t>浓度</w:t>
            </w:r>
          </w:p>
          <w:p w14:paraId="20566EE1">
            <w:pPr>
              <w:keepNext w:val="0"/>
              <w:keepLines w:val="0"/>
              <w:pageBreakBefore w:val="0"/>
              <w:widowControl/>
              <w:kinsoku/>
              <w:wordWrap/>
              <w:overflowPunct/>
              <w:topLinePunct w:val="0"/>
              <w:autoSpaceDE w:val="0"/>
              <w:autoSpaceDN/>
              <w:bidi w:val="0"/>
              <w:adjustRightInd/>
              <w:snapToGrid w:val="0"/>
              <w:spacing w:line="240" w:lineRule="auto"/>
              <w:ind w:firstLine="0" w:firstLineChars="0"/>
              <w:jc w:val="center"/>
              <w:textAlignment w:val="auto"/>
              <w:rPr>
                <w:rFonts w:hint="eastAsia" w:ascii="宋体" w:hAnsi="宋体" w:eastAsia="宋体" w:cs="宋体"/>
                <w:color w:val="auto"/>
                <w:spacing w:val="7"/>
                <w:sz w:val="18"/>
                <w:szCs w:val="18"/>
                <w:highlight w:val="none"/>
                <w:lang w:val="en-US" w:eastAsia="zh-CN"/>
              </w:rPr>
            </w:pPr>
            <w:r>
              <w:rPr>
                <w:rFonts w:hint="eastAsia" w:ascii="宋体" w:hAnsi="宋体" w:eastAsia="宋体" w:cs="宋体"/>
                <w:color w:val="auto"/>
                <w:spacing w:val="7"/>
                <w:sz w:val="18"/>
                <w:szCs w:val="18"/>
                <w:highlight w:val="none"/>
                <w:lang w:val="en-US" w:eastAsia="zh-CN"/>
              </w:rPr>
              <w:t>&lt;25ppm</w:t>
            </w:r>
          </w:p>
          <w:p w14:paraId="1A7488F3">
            <w:pPr>
              <w:keepNext w:val="0"/>
              <w:keepLines w:val="0"/>
              <w:pageBreakBefore w:val="0"/>
              <w:widowControl/>
              <w:kinsoku/>
              <w:wordWrap/>
              <w:overflowPunct/>
              <w:topLinePunct w:val="0"/>
              <w:autoSpaceDE w:val="0"/>
              <w:autoSpaceDN/>
              <w:bidi w:val="0"/>
              <w:adjustRightInd/>
              <w:snapToGrid w:val="0"/>
              <w:spacing w:line="240" w:lineRule="auto"/>
              <w:ind w:firstLine="0" w:firstLineChars="0"/>
              <w:jc w:val="center"/>
              <w:textAlignment w:val="auto"/>
              <w:rPr>
                <w:rFonts w:hint="eastAsia" w:ascii="宋体" w:hAnsi="宋体" w:eastAsia="宋体" w:cs="宋体"/>
                <w:color w:val="auto"/>
                <w:spacing w:val="7"/>
                <w:sz w:val="18"/>
                <w:szCs w:val="18"/>
                <w:highlight w:val="none"/>
                <w:lang w:val="en-US" w:eastAsia="zh-CN"/>
              </w:rPr>
            </w:pPr>
            <w:r>
              <w:rPr>
                <w:rFonts w:hint="eastAsia" w:ascii="宋体" w:hAnsi="宋体" w:eastAsia="宋体" w:cs="宋体"/>
                <w:color w:val="auto"/>
                <w:spacing w:val="7"/>
                <w:sz w:val="18"/>
                <w:szCs w:val="18"/>
                <w:highlight w:val="none"/>
                <w:lang w:val="en-US" w:eastAsia="zh-CN"/>
              </w:rPr>
              <w:t>(30mg/m³)</w:t>
            </w:r>
          </w:p>
        </w:tc>
        <w:tc>
          <w:tcPr>
            <w:tcW w:w="1099" w:type="dxa"/>
            <w:vAlign w:val="center"/>
          </w:tcPr>
          <w:p w14:paraId="2D4002B7">
            <w:pPr>
              <w:keepNext w:val="0"/>
              <w:keepLines w:val="0"/>
              <w:pageBreakBefore w:val="0"/>
              <w:widowControl/>
              <w:kinsoku/>
              <w:wordWrap/>
              <w:overflowPunct/>
              <w:topLinePunct w:val="0"/>
              <w:autoSpaceDE w:val="0"/>
              <w:autoSpaceDN/>
              <w:bidi w:val="0"/>
              <w:adjustRightInd/>
              <w:snapToGrid w:val="0"/>
              <w:spacing w:line="240" w:lineRule="auto"/>
              <w:ind w:firstLine="0" w:firstLineChars="0"/>
              <w:jc w:val="center"/>
              <w:textAlignment w:val="auto"/>
              <w:rPr>
                <w:rFonts w:hint="eastAsia" w:ascii="宋体" w:hAnsi="宋体" w:eastAsia="宋体" w:cs="宋体"/>
                <w:color w:val="auto"/>
                <w:spacing w:val="7"/>
                <w:sz w:val="18"/>
                <w:szCs w:val="18"/>
                <w:highlight w:val="none"/>
                <w:lang w:val="en-US" w:eastAsia="zh-CN"/>
              </w:rPr>
            </w:pPr>
            <w:r>
              <w:rPr>
                <w:rFonts w:hint="eastAsia" w:ascii="宋体" w:hAnsi="宋体" w:eastAsia="宋体" w:cs="宋体"/>
                <w:color w:val="auto"/>
                <w:spacing w:val="7"/>
                <w:sz w:val="18"/>
                <w:szCs w:val="18"/>
                <w:highlight w:val="none"/>
                <w:lang w:val="en-US" w:eastAsia="zh-CN"/>
              </w:rPr>
              <w:t>体积比</w:t>
            </w:r>
          </w:p>
          <w:p w14:paraId="11F8BC89">
            <w:pPr>
              <w:keepNext w:val="0"/>
              <w:keepLines w:val="0"/>
              <w:pageBreakBefore w:val="0"/>
              <w:widowControl/>
              <w:kinsoku/>
              <w:wordWrap/>
              <w:overflowPunct/>
              <w:topLinePunct w:val="0"/>
              <w:autoSpaceDE w:val="0"/>
              <w:autoSpaceDN/>
              <w:bidi w:val="0"/>
              <w:adjustRightInd/>
              <w:snapToGrid w:val="0"/>
              <w:spacing w:line="240" w:lineRule="auto"/>
              <w:ind w:firstLine="0" w:firstLineChars="0"/>
              <w:jc w:val="center"/>
              <w:textAlignment w:val="auto"/>
              <w:rPr>
                <w:rFonts w:hint="eastAsia" w:ascii="宋体" w:hAnsi="宋体" w:eastAsia="宋体" w:cs="宋体"/>
                <w:color w:val="auto"/>
                <w:spacing w:val="7"/>
                <w:sz w:val="18"/>
                <w:szCs w:val="18"/>
                <w:highlight w:val="none"/>
                <w:lang w:val="en-US" w:eastAsia="zh-CN"/>
              </w:rPr>
            </w:pPr>
            <w:r>
              <w:rPr>
                <w:rFonts w:hint="eastAsia" w:ascii="宋体" w:hAnsi="宋体" w:eastAsia="宋体" w:cs="宋体"/>
                <w:color w:val="auto"/>
                <w:spacing w:val="7"/>
                <w:sz w:val="18"/>
                <w:szCs w:val="18"/>
                <w:highlight w:val="none"/>
                <w:lang w:val="en-US" w:eastAsia="zh-CN"/>
              </w:rPr>
              <w:t>19.5% ~</w:t>
            </w:r>
          </w:p>
          <w:p w14:paraId="08450508">
            <w:pPr>
              <w:keepNext w:val="0"/>
              <w:keepLines w:val="0"/>
              <w:pageBreakBefore w:val="0"/>
              <w:widowControl/>
              <w:kinsoku/>
              <w:wordWrap/>
              <w:overflowPunct/>
              <w:topLinePunct w:val="0"/>
              <w:autoSpaceDE w:val="0"/>
              <w:autoSpaceDN/>
              <w:bidi w:val="0"/>
              <w:adjustRightInd/>
              <w:snapToGrid w:val="0"/>
              <w:spacing w:line="240" w:lineRule="auto"/>
              <w:ind w:firstLine="0" w:firstLineChars="0"/>
              <w:jc w:val="center"/>
              <w:textAlignment w:val="auto"/>
              <w:rPr>
                <w:rFonts w:hint="eastAsia" w:ascii="宋体" w:hAnsi="宋体" w:eastAsia="宋体" w:cs="宋体"/>
                <w:color w:val="auto"/>
                <w:spacing w:val="7"/>
                <w:sz w:val="18"/>
                <w:szCs w:val="18"/>
                <w:highlight w:val="none"/>
                <w:lang w:val="en-US" w:eastAsia="zh-CN"/>
              </w:rPr>
            </w:pPr>
            <w:r>
              <w:rPr>
                <w:rFonts w:hint="eastAsia" w:ascii="宋体" w:hAnsi="宋体" w:eastAsia="宋体" w:cs="宋体"/>
                <w:color w:val="auto"/>
                <w:spacing w:val="7"/>
                <w:sz w:val="18"/>
                <w:szCs w:val="18"/>
                <w:highlight w:val="none"/>
                <w:lang w:val="en-US" w:eastAsia="zh-CN"/>
              </w:rPr>
              <w:t>23.5%VOL</w:t>
            </w:r>
          </w:p>
        </w:tc>
        <w:tc>
          <w:tcPr>
            <w:tcW w:w="1145" w:type="dxa"/>
            <w:vAlign w:val="center"/>
          </w:tcPr>
          <w:p w14:paraId="667EA8F0">
            <w:pPr>
              <w:keepNext w:val="0"/>
              <w:keepLines w:val="0"/>
              <w:pageBreakBefore w:val="0"/>
              <w:widowControl/>
              <w:kinsoku/>
              <w:wordWrap/>
              <w:overflowPunct/>
              <w:topLinePunct w:val="0"/>
              <w:autoSpaceDE w:val="0"/>
              <w:autoSpaceDN/>
              <w:bidi w:val="0"/>
              <w:adjustRightInd/>
              <w:snapToGrid w:val="0"/>
              <w:spacing w:line="240" w:lineRule="auto"/>
              <w:ind w:firstLine="0" w:firstLineChars="0"/>
              <w:jc w:val="center"/>
              <w:textAlignment w:val="auto"/>
              <w:rPr>
                <w:rFonts w:hint="eastAsia" w:ascii="宋体" w:hAnsi="宋体" w:eastAsia="宋体" w:cs="宋体"/>
                <w:color w:val="auto"/>
                <w:spacing w:val="7"/>
                <w:sz w:val="18"/>
                <w:szCs w:val="18"/>
                <w:highlight w:val="none"/>
                <w:lang w:val="en-US" w:eastAsia="zh-CN"/>
              </w:rPr>
            </w:pPr>
            <w:r>
              <w:rPr>
                <w:rFonts w:hint="eastAsia" w:ascii="宋体" w:hAnsi="宋体" w:eastAsia="宋体" w:cs="宋体"/>
                <w:color w:val="auto"/>
                <w:spacing w:val="7"/>
                <w:sz w:val="18"/>
                <w:szCs w:val="18"/>
                <w:highlight w:val="none"/>
                <w:lang w:val="en-US" w:eastAsia="zh-CN"/>
              </w:rPr>
              <w:t>体积比 &lt;10%LEL</w:t>
            </w:r>
          </w:p>
        </w:tc>
        <w:tc>
          <w:tcPr>
            <w:tcW w:w="658" w:type="dxa"/>
            <w:vAlign w:val="center"/>
          </w:tcPr>
          <w:p w14:paraId="04D869C0">
            <w:pPr>
              <w:keepNext w:val="0"/>
              <w:keepLines w:val="0"/>
              <w:pageBreakBefore w:val="0"/>
              <w:widowControl/>
              <w:wordWrap/>
              <w:overflowPunct/>
              <w:topLinePunct w:val="0"/>
              <w:autoSpaceDE w:val="0"/>
              <w:bidi w:val="0"/>
              <w:snapToGrid w:val="0"/>
              <w:spacing w:line="240" w:lineRule="auto"/>
              <w:jc w:val="center"/>
              <w:rPr>
                <w:rFonts w:hint="eastAsia" w:ascii="宋体" w:hAnsi="宋体" w:eastAsia="宋体" w:cs="宋体"/>
                <w:color w:val="auto"/>
                <w:sz w:val="18"/>
                <w:szCs w:val="18"/>
                <w:highlight w:val="none"/>
              </w:rPr>
            </w:pPr>
          </w:p>
        </w:tc>
        <w:tc>
          <w:tcPr>
            <w:tcW w:w="880" w:type="dxa"/>
            <w:vMerge w:val="continue"/>
            <w:tcBorders>
              <w:top w:val="nil"/>
            </w:tcBorders>
            <w:vAlign w:val="center"/>
          </w:tcPr>
          <w:p w14:paraId="615308A2">
            <w:pPr>
              <w:keepNext w:val="0"/>
              <w:keepLines w:val="0"/>
              <w:pageBreakBefore w:val="0"/>
              <w:widowControl/>
              <w:wordWrap/>
              <w:overflowPunct/>
              <w:topLinePunct w:val="0"/>
              <w:autoSpaceDE w:val="0"/>
              <w:bidi w:val="0"/>
              <w:snapToGrid w:val="0"/>
              <w:spacing w:line="240" w:lineRule="auto"/>
              <w:jc w:val="center"/>
              <w:rPr>
                <w:rFonts w:hint="eastAsia" w:ascii="宋体" w:hAnsi="宋体" w:eastAsia="宋体" w:cs="宋体"/>
                <w:color w:val="auto"/>
                <w:sz w:val="18"/>
                <w:szCs w:val="18"/>
                <w:highlight w:val="none"/>
              </w:rPr>
            </w:pPr>
          </w:p>
        </w:tc>
      </w:tr>
      <w:tr w14:paraId="39895A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3" w:hRule="atLeast"/>
          <w:jc w:val="center"/>
        </w:trPr>
        <w:tc>
          <w:tcPr>
            <w:tcW w:w="415" w:type="dxa"/>
            <w:vAlign w:val="center"/>
          </w:tcPr>
          <w:p w14:paraId="3495DFE5">
            <w:pPr>
              <w:keepNext w:val="0"/>
              <w:keepLines w:val="0"/>
              <w:pageBreakBefore w:val="0"/>
              <w:widowControl/>
              <w:wordWrap/>
              <w:overflowPunct/>
              <w:topLinePunct w:val="0"/>
              <w:autoSpaceDE w:val="0"/>
              <w:bidi w:val="0"/>
              <w:snapToGrid w:val="0"/>
              <w:spacing w:line="240" w:lineRule="auto"/>
              <w:jc w:val="center"/>
              <w:rPr>
                <w:rFonts w:hint="eastAsia" w:ascii="宋体" w:hAnsi="宋体" w:eastAsia="宋体" w:cs="宋体"/>
                <w:color w:val="auto"/>
                <w:sz w:val="18"/>
                <w:szCs w:val="18"/>
                <w:highlight w:val="none"/>
              </w:rPr>
            </w:pPr>
          </w:p>
        </w:tc>
        <w:tc>
          <w:tcPr>
            <w:tcW w:w="638" w:type="dxa"/>
            <w:vAlign w:val="center"/>
          </w:tcPr>
          <w:p w14:paraId="528AF52A">
            <w:pPr>
              <w:keepNext w:val="0"/>
              <w:keepLines w:val="0"/>
              <w:pageBreakBefore w:val="0"/>
              <w:widowControl/>
              <w:wordWrap/>
              <w:overflowPunct/>
              <w:topLinePunct w:val="0"/>
              <w:autoSpaceDE w:val="0"/>
              <w:bidi w:val="0"/>
              <w:snapToGrid w:val="0"/>
              <w:spacing w:line="240" w:lineRule="auto"/>
              <w:jc w:val="center"/>
              <w:rPr>
                <w:rFonts w:hint="eastAsia" w:ascii="宋体" w:hAnsi="宋体" w:eastAsia="宋体" w:cs="宋体"/>
                <w:color w:val="auto"/>
                <w:sz w:val="18"/>
                <w:szCs w:val="18"/>
                <w:highlight w:val="none"/>
              </w:rPr>
            </w:pPr>
          </w:p>
        </w:tc>
        <w:tc>
          <w:tcPr>
            <w:tcW w:w="1131" w:type="dxa"/>
            <w:vAlign w:val="center"/>
          </w:tcPr>
          <w:p w14:paraId="6008A7D0">
            <w:pPr>
              <w:keepNext w:val="0"/>
              <w:keepLines w:val="0"/>
              <w:pageBreakBefore w:val="0"/>
              <w:widowControl/>
              <w:wordWrap/>
              <w:overflowPunct/>
              <w:topLinePunct w:val="0"/>
              <w:autoSpaceDE w:val="0"/>
              <w:bidi w:val="0"/>
              <w:snapToGrid w:val="0"/>
              <w:spacing w:line="240" w:lineRule="auto"/>
              <w:jc w:val="center"/>
              <w:rPr>
                <w:rFonts w:hint="eastAsia" w:ascii="宋体" w:hAnsi="宋体" w:eastAsia="宋体" w:cs="宋体"/>
                <w:color w:val="auto"/>
                <w:sz w:val="18"/>
                <w:szCs w:val="18"/>
                <w:highlight w:val="none"/>
              </w:rPr>
            </w:pPr>
          </w:p>
        </w:tc>
        <w:tc>
          <w:tcPr>
            <w:tcW w:w="1211" w:type="dxa"/>
            <w:vAlign w:val="center"/>
          </w:tcPr>
          <w:p w14:paraId="34F354F6">
            <w:pPr>
              <w:keepNext w:val="0"/>
              <w:keepLines w:val="0"/>
              <w:pageBreakBefore w:val="0"/>
              <w:widowControl/>
              <w:wordWrap/>
              <w:overflowPunct/>
              <w:topLinePunct w:val="0"/>
              <w:autoSpaceDE w:val="0"/>
              <w:bidi w:val="0"/>
              <w:snapToGrid w:val="0"/>
              <w:spacing w:line="240" w:lineRule="auto"/>
              <w:jc w:val="center"/>
              <w:rPr>
                <w:rFonts w:hint="eastAsia" w:ascii="宋体" w:hAnsi="宋体" w:eastAsia="宋体" w:cs="宋体"/>
                <w:color w:val="auto"/>
                <w:sz w:val="18"/>
                <w:szCs w:val="18"/>
                <w:highlight w:val="none"/>
              </w:rPr>
            </w:pPr>
          </w:p>
        </w:tc>
        <w:tc>
          <w:tcPr>
            <w:tcW w:w="1099" w:type="dxa"/>
            <w:vAlign w:val="center"/>
          </w:tcPr>
          <w:p w14:paraId="64E84C4A">
            <w:pPr>
              <w:keepNext w:val="0"/>
              <w:keepLines w:val="0"/>
              <w:pageBreakBefore w:val="0"/>
              <w:widowControl/>
              <w:wordWrap/>
              <w:overflowPunct/>
              <w:topLinePunct w:val="0"/>
              <w:autoSpaceDE w:val="0"/>
              <w:bidi w:val="0"/>
              <w:snapToGrid w:val="0"/>
              <w:spacing w:line="240" w:lineRule="auto"/>
              <w:jc w:val="center"/>
              <w:rPr>
                <w:rFonts w:hint="eastAsia" w:ascii="宋体" w:hAnsi="宋体" w:eastAsia="宋体" w:cs="宋体"/>
                <w:color w:val="auto"/>
                <w:sz w:val="18"/>
                <w:szCs w:val="18"/>
                <w:highlight w:val="none"/>
              </w:rPr>
            </w:pPr>
          </w:p>
        </w:tc>
        <w:tc>
          <w:tcPr>
            <w:tcW w:w="1145" w:type="dxa"/>
            <w:vAlign w:val="center"/>
          </w:tcPr>
          <w:p w14:paraId="71988E28">
            <w:pPr>
              <w:keepNext w:val="0"/>
              <w:keepLines w:val="0"/>
              <w:pageBreakBefore w:val="0"/>
              <w:widowControl/>
              <w:wordWrap/>
              <w:overflowPunct/>
              <w:topLinePunct w:val="0"/>
              <w:autoSpaceDE w:val="0"/>
              <w:bidi w:val="0"/>
              <w:snapToGrid w:val="0"/>
              <w:spacing w:line="240" w:lineRule="auto"/>
              <w:jc w:val="center"/>
              <w:rPr>
                <w:rFonts w:hint="eastAsia" w:ascii="宋体" w:hAnsi="宋体" w:eastAsia="宋体" w:cs="宋体"/>
                <w:color w:val="auto"/>
                <w:sz w:val="18"/>
                <w:szCs w:val="18"/>
                <w:highlight w:val="none"/>
              </w:rPr>
            </w:pPr>
          </w:p>
        </w:tc>
        <w:tc>
          <w:tcPr>
            <w:tcW w:w="658" w:type="dxa"/>
            <w:vAlign w:val="center"/>
          </w:tcPr>
          <w:p w14:paraId="4C1E47A6">
            <w:pPr>
              <w:keepNext w:val="0"/>
              <w:keepLines w:val="0"/>
              <w:pageBreakBefore w:val="0"/>
              <w:widowControl/>
              <w:wordWrap/>
              <w:overflowPunct/>
              <w:topLinePunct w:val="0"/>
              <w:autoSpaceDE w:val="0"/>
              <w:bidi w:val="0"/>
              <w:snapToGrid w:val="0"/>
              <w:spacing w:line="240" w:lineRule="auto"/>
              <w:jc w:val="center"/>
              <w:rPr>
                <w:rFonts w:hint="eastAsia" w:ascii="宋体" w:hAnsi="宋体" w:eastAsia="宋体" w:cs="宋体"/>
                <w:color w:val="auto"/>
                <w:sz w:val="18"/>
                <w:szCs w:val="18"/>
                <w:highlight w:val="none"/>
              </w:rPr>
            </w:pPr>
          </w:p>
        </w:tc>
        <w:tc>
          <w:tcPr>
            <w:tcW w:w="880" w:type="dxa"/>
            <w:vAlign w:val="center"/>
          </w:tcPr>
          <w:p w14:paraId="0AD29F39">
            <w:pPr>
              <w:keepNext w:val="0"/>
              <w:keepLines w:val="0"/>
              <w:pageBreakBefore w:val="0"/>
              <w:widowControl/>
              <w:wordWrap/>
              <w:overflowPunct/>
              <w:topLinePunct w:val="0"/>
              <w:autoSpaceDE w:val="0"/>
              <w:bidi w:val="0"/>
              <w:snapToGrid w:val="0"/>
              <w:spacing w:line="240" w:lineRule="auto"/>
              <w:jc w:val="center"/>
              <w:rPr>
                <w:rFonts w:hint="eastAsia" w:ascii="宋体" w:hAnsi="宋体" w:eastAsia="宋体" w:cs="宋体"/>
                <w:color w:val="auto"/>
                <w:sz w:val="18"/>
                <w:szCs w:val="18"/>
                <w:highlight w:val="none"/>
              </w:rPr>
            </w:pPr>
          </w:p>
        </w:tc>
      </w:tr>
      <w:tr w14:paraId="6CB4B1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4" w:hRule="atLeast"/>
          <w:jc w:val="center"/>
        </w:trPr>
        <w:tc>
          <w:tcPr>
            <w:tcW w:w="415" w:type="dxa"/>
            <w:vAlign w:val="top"/>
          </w:tcPr>
          <w:p w14:paraId="20D8A654">
            <w:pPr>
              <w:rPr>
                <w:rFonts w:hint="eastAsia" w:ascii="宋体" w:hAnsi="宋体" w:eastAsia="宋体" w:cs="宋体"/>
                <w:color w:val="auto"/>
                <w:sz w:val="18"/>
                <w:szCs w:val="18"/>
                <w:highlight w:val="none"/>
              </w:rPr>
            </w:pPr>
          </w:p>
        </w:tc>
        <w:tc>
          <w:tcPr>
            <w:tcW w:w="638" w:type="dxa"/>
            <w:vAlign w:val="top"/>
          </w:tcPr>
          <w:p w14:paraId="43EF3E60">
            <w:pPr>
              <w:rPr>
                <w:rFonts w:hint="eastAsia" w:ascii="宋体" w:hAnsi="宋体" w:eastAsia="宋体" w:cs="宋体"/>
                <w:color w:val="auto"/>
                <w:sz w:val="18"/>
                <w:szCs w:val="18"/>
                <w:highlight w:val="none"/>
              </w:rPr>
            </w:pPr>
          </w:p>
        </w:tc>
        <w:tc>
          <w:tcPr>
            <w:tcW w:w="1131" w:type="dxa"/>
            <w:vAlign w:val="top"/>
          </w:tcPr>
          <w:p w14:paraId="751AF776">
            <w:pPr>
              <w:rPr>
                <w:rFonts w:hint="eastAsia" w:ascii="宋体" w:hAnsi="宋体" w:eastAsia="宋体" w:cs="宋体"/>
                <w:color w:val="auto"/>
                <w:sz w:val="18"/>
                <w:szCs w:val="18"/>
                <w:highlight w:val="none"/>
              </w:rPr>
            </w:pPr>
          </w:p>
        </w:tc>
        <w:tc>
          <w:tcPr>
            <w:tcW w:w="1211" w:type="dxa"/>
            <w:vAlign w:val="top"/>
          </w:tcPr>
          <w:p w14:paraId="68891C9A">
            <w:pPr>
              <w:rPr>
                <w:rFonts w:hint="eastAsia" w:ascii="宋体" w:hAnsi="宋体" w:eastAsia="宋体" w:cs="宋体"/>
                <w:color w:val="auto"/>
                <w:sz w:val="18"/>
                <w:szCs w:val="18"/>
                <w:highlight w:val="none"/>
              </w:rPr>
            </w:pPr>
          </w:p>
        </w:tc>
        <w:tc>
          <w:tcPr>
            <w:tcW w:w="1099" w:type="dxa"/>
            <w:vAlign w:val="top"/>
          </w:tcPr>
          <w:p w14:paraId="3BE1B9A8">
            <w:pPr>
              <w:rPr>
                <w:rFonts w:hint="eastAsia" w:ascii="宋体" w:hAnsi="宋体" w:eastAsia="宋体" w:cs="宋体"/>
                <w:color w:val="auto"/>
                <w:sz w:val="18"/>
                <w:szCs w:val="18"/>
                <w:highlight w:val="none"/>
              </w:rPr>
            </w:pPr>
          </w:p>
        </w:tc>
        <w:tc>
          <w:tcPr>
            <w:tcW w:w="1145" w:type="dxa"/>
            <w:vAlign w:val="top"/>
          </w:tcPr>
          <w:p w14:paraId="54B30CEA">
            <w:pPr>
              <w:rPr>
                <w:rFonts w:hint="eastAsia" w:ascii="宋体" w:hAnsi="宋体" w:eastAsia="宋体" w:cs="宋体"/>
                <w:color w:val="auto"/>
                <w:sz w:val="18"/>
                <w:szCs w:val="18"/>
                <w:highlight w:val="none"/>
              </w:rPr>
            </w:pPr>
          </w:p>
        </w:tc>
        <w:tc>
          <w:tcPr>
            <w:tcW w:w="658" w:type="dxa"/>
            <w:vAlign w:val="top"/>
          </w:tcPr>
          <w:p w14:paraId="006D174B">
            <w:pPr>
              <w:rPr>
                <w:rFonts w:hint="eastAsia" w:ascii="宋体" w:hAnsi="宋体" w:eastAsia="宋体" w:cs="宋体"/>
                <w:color w:val="auto"/>
                <w:sz w:val="18"/>
                <w:szCs w:val="18"/>
                <w:highlight w:val="none"/>
              </w:rPr>
            </w:pPr>
          </w:p>
        </w:tc>
        <w:tc>
          <w:tcPr>
            <w:tcW w:w="880" w:type="dxa"/>
            <w:vAlign w:val="top"/>
          </w:tcPr>
          <w:p w14:paraId="52B840DC">
            <w:pPr>
              <w:rPr>
                <w:rFonts w:hint="eastAsia" w:ascii="宋体" w:hAnsi="宋体" w:eastAsia="宋体" w:cs="宋体"/>
                <w:color w:val="auto"/>
                <w:sz w:val="18"/>
                <w:szCs w:val="18"/>
                <w:highlight w:val="none"/>
              </w:rPr>
            </w:pPr>
          </w:p>
        </w:tc>
      </w:tr>
      <w:tr w14:paraId="5297B7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3" w:hRule="atLeast"/>
          <w:jc w:val="center"/>
        </w:trPr>
        <w:tc>
          <w:tcPr>
            <w:tcW w:w="415" w:type="dxa"/>
            <w:vAlign w:val="top"/>
          </w:tcPr>
          <w:p w14:paraId="5E90542A">
            <w:pPr>
              <w:rPr>
                <w:rFonts w:hint="eastAsia" w:ascii="宋体" w:hAnsi="宋体" w:eastAsia="宋体" w:cs="宋体"/>
                <w:color w:val="auto"/>
                <w:sz w:val="18"/>
                <w:szCs w:val="18"/>
                <w:highlight w:val="none"/>
              </w:rPr>
            </w:pPr>
          </w:p>
        </w:tc>
        <w:tc>
          <w:tcPr>
            <w:tcW w:w="638" w:type="dxa"/>
            <w:vAlign w:val="top"/>
          </w:tcPr>
          <w:p w14:paraId="70F27C5E">
            <w:pPr>
              <w:rPr>
                <w:rFonts w:hint="eastAsia" w:ascii="宋体" w:hAnsi="宋体" w:eastAsia="宋体" w:cs="宋体"/>
                <w:color w:val="auto"/>
                <w:sz w:val="18"/>
                <w:szCs w:val="18"/>
                <w:highlight w:val="none"/>
              </w:rPr>
            </w:pPr>
          </w:p>
        </w:tc>
        <w:tc>
          <w:tcPr>
            <w:tcW w:w="1131" w:type="dxa"/>
            <w:vAlign w:val="top"/>
          </w:tcPr>
          <w:p w14:paraId="56391905">
            <w:pPr>
              <w:rPr>
                <w:rFonts w:hint="eastAsia" w:ascii="宋体" w:hAnsi="宋体" w:eastAsia="宋体" w:cs="宋体"/>
                <w:color w:val="auto"/>
                <w:sz w:val="18"/>
                <w:szCs w:val="18"/>
                <w:highlight w:val="none"/>
              </w:rPr>
            </w:pPr>
          </w:p>
        </w:tc>
        <w:tc>
          <w:tcPr>
            <w:tcW w:w="1211" w:type="dxa"/>
            <w:vAlign w:val="top"/>
          </w:tcPr>
          <w:p w14:paraId="504049B9">
            <w:pPr>
              <w:rPr>
                <w:rFonts w:hint="eastAsia" w:ascii="宋体" w:hAnsi="宋体" w:eastAsia="宋体" w:cs="宋体"/>
                <w:color w:val="auto"/>
                <w:sz w:val="18"/>
                <w:szCs w:val="18"/>
                <w:highlight w:val="none"/>
              </w:rPr>
            </w:pPr>
          </w:p>
        </w:tc>
        <w:tc>
          <w:tcPr>
            <w:tcW w:w="1099" w:type="dxa"/>
            <w:vAlign w:val="top"/>
          </w:tcPr>
          <w:p w14:paraId="1C5BC7F0">
            <w:pPr>
              <w:rPr>
                <w:rFonts w:hint="eastAsia" w:ascii="宋体" w:hAnsi="宋体" w:eastAsia="宋体" w:cs="宋体"/>
                <w:color w:val="auto"/>
                <w:sz w:val="18"/>
                <w:szCs w:val="18"/>
                <w:highlight w:val="none"/>
              </w:rPr>
            </w:pPr>
          </w:p>
        </w:tc>
        <w:tc>
          <w:tcPr>
            <w:tcW w:w="1145" w:type="dxa"/>
            <w:vAlign w:val="top"/>
          </w:tcPr>
          <w:p w14:paraId="22E2E8D3">
            <w:pPr>
              <w:rPr>
                <w:rFonts w:hint="eastAsia" w:ascii="宋体" w:hAnsi="宋体" w:eastAsia="宋体" w:cs="宋体"/>
                <w:color w:val="auto"/>
                <w:sz w:val="18"/>
                <w:szCs w:val="18"/>
                <w:highlight w:val="none"/>
              </w:rPr>
            </w:pPr>
          </w:p>
        </w:tc>
        <w:tc>
          <w:tcPr>
            <w:tcW w:w="658" w:type="dxa"/>
            <w:vAlign w:val="top"/>
          </w:tcPr>
          <w:p w14:paraId="1F6840DE">
            <w:pPr>
              <w:rPr>
                <w:rFonts w:hint="eastAsia" w:ascii="宋体" w:hAnsi="宋体" w:eastAsia="宋体" w:cs="宋体"/>
                <w:color w:val="auto"/>
                <w:sz w:val="18"/>
                <w:szCs w:val="18"/>
                <w:highlight w:val="none"/>
              </w:rPr>
            </w:pPr>
          </w:p>
        </w:tc>
        <w:tc>
          <w:tcPr>
            <w:tcW w:w="880" w:type="dxa"/>
            <w:vAlign w:val="top"/>
          </w:tcPr>
          <w:p w14:paraId="218CC3C9">
            <w:pPr>
              <w:rPr>
                <w:rFonts w:hint="eastAsia" w:ascii="宋体" w:hAnsi="宋体" w:eastAsia="宋体" w:cs="宋体"/>
                <w:color w:val="auto"/>
                <w:sz w:val="18"/>
                <w:szCs w:val="18"/>
                <w:highlight w:val="none"/>
              </w:rPr>
            </w:pPr>
          </w:p>
        </w:tc>
      </w:tr>
      <w:tr w14:paraId="1D251C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3" w:hRule="atLeast"/>
          <w:jc w:val="center"/>
        </w:trPr>
        <w:tc>
          <w:tcPr>
            <w:tcW w:w="415" w:type="dxa"/>
            <w:vAlign w:val="top"/>
          </w:tcPr>
          <w:p w14:paraId="692368DE">
            <w:pPr>
              <w:rPr>
                <w:rFonts w:hint="eastAsia" w:ascii="宋体" w:hAnsi="宋体" w:eastAsia="宋体" w:cs="宋体"/>
                <w:color w:val="auto"/>
                <w:sz w:val="18"/>
                <w:szCs w:val="18"/>
                <w:highlight w:val="none"/>
              </w:rPr>
            </w:pPr>
          </w:p>
        </w:tc>
        <w:tc>
          <w:tcPr>
            <w:tcW w:w="638" w:type="dxa"/>
            <w:vAlign w:val="top"/>
          </w:tcPr>
          <w:p w14:paraId="3F4667BB">
            <w:pPr>
              <w:rPr>
                <w:rFonts w:hint="eastAsia" w:ascii="宋体" w:hAnsi="宋体" w:eastAsia="宋体" w:cs="宋体"/>
                <w:color w:val="auto"/>
                <w:sz w:val="18"/>
                <w:szCs w:val="18"/>
                <w:highlight w:val="none"/>
              </w:rPr>
            </w:pPr>
          </w:p>
        </w:tc>
        <w:tc>
          <w:tcPr>
            <w:tcW w:w="1131" w:type="dxa"/>
            <w:vAlign w:val="top"/>
          </w:tcPr>
          <w:p w14:paraId="6FDD2E16">
            <w:pPr>
              <w:rPr>
                <w:rFonts w:hint="eastAsia" w:ascii="宋体" w:hAnsi="宋体" w:eastAsia="宋体" w:cs="宋体"/>
                <w:color w:val="auto"/>
                <w:sz w:val="18"/>
                <w:szCs w:val="18"/>
                <w:highlight w:val="none"/>
              </w:rPr>
            </w:pPr>
          </w:p>
        </w:tc>
        <w:tc>
          <w:tcPr>
            <w:tcW w:w="1211" w:type="dxa"/>
            <w:vAlign w:val="top"/>
          </w:tcPr>
          <w:p w14:paraId="6739A861">
            <w:pPr>
              <w:rPr>
                <w:rFonts w:hint="eastAsia" w:ascii="宋体" w:hAnsi="宋体" w:eastAsia="宋体" w:cs="宋体"/>
                <w:color w:val="auto"/>
                <w:sz w:val="18"/>
                <w:szCs w:val="18"/>
                <w:highlight w:val="none"/>
              </w:rPr>
            </w:pPr>
          </w:p>
        </w:tc>
        <w:tc>
          <w:tcPr>
            <w:tcW w:w="1099" w:type="dxa"/>
            <w:vAlign w:val="top"/>
          </w:tcPr>
          <w:p w14:paraId="75D423B6">
            <w:pPr>
              <w:rPr>
                <w:rFonts w:hint="eastAsia" w:ascii="宋体" w:hAnsi="宋体" w:eastAsia="宋体" w:cs="宋体"/>
                <w:color w:val="auto"/>
                <w:sz w:val="18"/>
                <w:szCs w:val="18"/>
                <w:highlight w:val="none"/>
              </w:rPr>
            </w:pPr>
          </w:p>
        </w:tc>
        <w:tc>
          <w:tcPr>
            <w:tcW w:w="1145" w:type="dxa"/>
            <w:vAlign w:val="top"/>
          </w:tcPr>
          <w:p w14:paraId="250BB65E">
            <w:pPr>
              <w:rPr>
                <w:rFonts w:hint="eastAsia" w:ascii="宋体" w:hAnsi="宋体" w:eastAsia="宋体" w:cs="宋体"/>
                <w:color w:val="auto"/>
                <w:sz w:val="18"/>
                <w:szCs w:val="18"/>
                <w:highlight w:val="none"/>
              </w:rPr>
            </w:pPr>
          </w:p>
        </w:tc>
        <w:tc>
          <w:tcPr>
            <w:tcW w:w="658" w:type="dxa"/>
            <w:vAlign w:val="top"/>
          </w:tcPr>
          <w:p w14:paraId="731973A6">
            <w:pPr>
              <w:rPr>
                <w:rFonts w:hint="eastAsia" w:ascii="宋体" w:hAnsi="宋体" w:eastAsia="宋体" w:cs="宋体"/>
                <w:color w:val="auto"/>
                <w:sz w:val="18"/>
                <w:szCs w:val="18"/>
                <w:highlight w:val="none"/>
              </w:rPr>
            </w:pPr>
          </w:p>
        </w:tc>
        <w:tc>
          <w:tcPr>
            <w:tcW w:w="880" w:type="dxa"/>
            <w:vAlign w:val="top"/>
          </w:tcPr>
          <w:p w14:paraId="2E0CFA60">
            <w:pPr>
              <w:rPr>
                <w:rFonts w:hint="eastAsia" w:ascii="宋体" w:hAnsi="宋体" w:eastAsia="宋体" w:cs="宋体"/>
                <w:color w:val="auto"/>
                <w:sz w:val="18"/>
                <w:szCs w:val="18"/>
                <w:highlight w:val="none"/>
              </w:rPr>
            </w:pPr>
          </w:p>
        </w:tc>
      </w:tr>
      <w:tr w14:paraId="7BB5C5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4" w:hRule="atLeast"/>
          <w:jc w:val="center"/>
        </w:trPr>
        <w:tc>
          <w:tcPr>
            <w:tcW w:w="415" w:type="dxa"/>
            <w:vAlign w:val="top"/>
          </w:tcPr>
          <w:p w14:paraId="28EB22C1">
            <w:pPr>
              <w:rPr>
                <w:rFonts w:hint="eastAsia" w:ascii="宋体" w:hAnsi="宋体" w:eastAsia="宋体" w:cs="宋体"/>
                <w:color w:val="auto"/>
                <w:sz w:val="18"/>
                <w:szCs w:val="18"/>
                <w:highlight w:val="none"/>
              </w:rPr>
            </w:pPr>
          </w:p>
        </w:tc>
        <w:tc>
          <w:tcPr>
            <w:tcW w:w="638" w:type="dxa"/>
            <w:vAlign w:val="top"/>
          </w:tcPr>
          <w:p w14:paraId="085B86F0">
            <w:pPr>
              <w:rPr>
                <w:rFonts w:hint="eastAsia" w:ascii="宋体" w:hAnsi="宋体" w:eastAsia="宋体" w:cs="宋体"/>
                <w:color w:val="auto"/>
                <w:sz w:val="18"/>
                <w:szCs w:val="18"/>
                <w:highlight w:val="none"/>
              </w:rPr>
            </w:pPr>
          </w:p>
        </w:tc>
        <w:tc>
          <w:tcPr>
            <w:tcW w:w="1131" w:type="dxa"/>
            <w:vAlign w:val="top"/>
          </w:tcPr>
          <w:p w14:paraId="202CDEBC">
            <w:pPr>
              <w:rPr>
                <w:rFonts w:hint="eastAsia" w:ascii="宋体" w:hAnsi="宋体" w:eastAsia="宋体" w:cs="宋体"/>
                <w:color w:val="auto"/>
                <w:sz w:val="18"/>
                <w:szCs w:val="18"/>
                <w:highlight w:val="none"/>
              </w:rPr>
            </w:pPr>
          </w:p>
        </w:tc>
        <w:tc>
          <w:tcPr>
            <w:tcW w:w="1211" w:type="dxa"/>
            <w:vAlign w:val="top"/>
          </w:tcPr>
          <w:p w14:paraId="2C70DB75">
            <w:pPr>
              <w:rPr>
                <w:rFonts w:hint="eastAsia" w:ascii="宋体" w:hAnsi="宋体" w:eastAsia="宋体" w:cs="宋体"/>
                <w:color w:val="auto"/>
                <w:sz w:val="18"/>
                <w:szCs w:val="18"/>
                <w:highlight w:val="none"/>
              </w:rPr>
            </w:pPr>
          </w:p>
        </w:tc>
        <w:tc>
          <w:tcPr>
            <w:tcW w:w="1099" w:type="dxa"/>
            <w:vAlign w:val="top"/>
          </w:tcPr>
          <w:p w14:paraId="52DD20FD">
            <w:pPr>
              <w:rPr>
                <w:rFonts w:hint="eastAsia" w:ascii="宋体" w:hAnsi="宋体" w:eastAsia="宋体" w:cs="宋体"/>
                <w:color w:val="auto"/>
                <w:sz w:val="18"/>
                <w:szCs w:val="18"/>
                <w:highlight w:val="none"/>
              </w:rPr>
            </w:pPr>
          </w:p>
        </w:tc>
        <w:tc>
          <w:tcPr>
            <w:tcW w:w="1145" w:type="dxa"/>
            <w:vAlign w:val="top"/>
          </w:tcPr>
          <w:p w14:paraId="2BD948E5">
            <w:pPr>
              <w:rPr>
                <w:rFonts w:hint="eastAsia" w:ascii="宋体" w:hAnsi="宋体" w:eastAsia="宋体" w:cs="宋体"/>
                <w:color w:val="auto"/>
                <w:sz w:val="18"/>
                <w:szCs w:val="18"/>
                <w:highlight w:val="none"/>
              </w:rPr>
            </w:pPr>
          </w:p>
        </w:tc>
        <w:tc>
          <w:tcPr>
            <w:tcW w:w="658" w:type="dxa"/>
            <w:vAlign w:val="top"/>
          </w:tcPr>
          <w:p w14:paraId="5B9D3286">
            <w:pPr>
              <w:rPr>
                <w:rFonts w:hint="eastAsia" w:ascii="宋体" w:hAnsi="宋体" w:eastAsia="宋体" w:cs="宋体"/>
                <w:color w:val="auto"/>
                <w:sz w:val="18"/>
                <w:szCs w:val="18"/>
                <w:highlight w:val="none"/>
              </w:rPr>
            </w:pPr>
          </w:p>
        </w:tc>
        <w:tc>
          <w:tcPr>
            <w:tcW w:w="880" w:type="dxa"/>
            <w:vAlign w:val="top"/>
          </w:tcPr>
          <w:p w14:paraId="4EAD752E">
            <w:pPr>
              <w:rPr>
                <w:rFonts w:hint="eastAsia" w:ascii="宋体" w:hAnsi="宋体" w:eastAsia="宋体" w:cs="宋体"/>
                <w:color w:val="auto"/>
                <w:sz w:val="18"/>
                <w:szCs w:val="18"/>
                <w:highlight w:val="none"/>
              </w:rPr>
            </w:pPr>
          </w:p>
        </w:tc>
      </w:tr>
      <w:tr w14:paraId="659130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4" w:hRule="atLeast"/>
          <w:jc w:val="center"/>
        </w:trPr>
        <w:tc>
          <w:tcPr>
            <w:tcW w:w="415" w:type="dxa"/>
            <w:vAlign w:val="top"/>
          </w:tcPr>
          <w:p w14:paraId="08F1B5BF">
            <w:pPr>
              <w:rPr>
                <w:rFonts w:hint="eastAsia" w:ascii="宋体" w:hAnsi="宋体" w:eastAsia="宋体" w:cs="宋体"/>
                <w:color w:val="auto"/>
                <w:sz w:val="18"/>
                <w:szCs w:val="18"/>
                <w:highlight w:val="none"/>
              </w:rPr>
            </w:pPr>
          </w:p>
        </w:tc>
        <w:tc>
          <w:tcPr>
            <w:tcW w:w="638" w:type="dxa"/>
            <w:vAlign w:val="top"/>
          </w:tcPr>
          <w:p w14:paraId="56B86CA0">
            <w:pPr>
              <w:rPr>
                <w:rFonts w:hint="eastAsia" w:ascii="宋体" w:hAnsi="宋体" w:eastAsia="宋体" w:cs="宋体"/>
                <w:color w:val="auto"/>
                <w:sz w:val="18"/>
                <w:szCs w:val="18"/>
                <w:highlight w:val="none"/>
              </w:rPr>
            </w:pPr>
          </w:p>
        </w:tc>
        <w:tc>
          <w:tcPr>
            <w:tcW w:w="1131" w:type="dxa"/>
            <w:vAlign w:val="top"/>
          </w:tcPr>
          <w:p w14:paraId="24ACCF9C">
            <w:pPr>
              <w:rPr>
                <w:rFonts w:hint="eastAsia" w:ascii="宋体" w:hAnsi="宋体" w:eastAsia="宋体" w:cs="宋体"/>
                <w:color w:val="auto"/>
                <w:sz w:val="18"/>
                <w:szCs w:val="18"/>
                <w:highlight w:val="none"/>
              </w:rPr>
            </w:pPr>
          </w:p>
        </w:tc>
        <w:tc>
          <w:tcPr>
            <w:tcW w:w="1211" w:type="dxa"/>
            <w:vAlign w:val="top"/>
          </w:tcPr>
          <w:p w14:paraId="3EFEDE8B">
            <w:pPr>
              <w:rPr>
                <w:rFonts w:hint="eastAsia" w:ascii="宋体" w:hAnsi="宋体" w:eastAsia="宋体" w:cs="宋体"/>
                <w:color w:val="auto"/>
                <w:sz w:val="18"/>
                <w:szCs w:val="18"/>
                <w:highlight w:val="none"/>
              </w:rPr>
            </w:pPr>
          </w:p>
        </w:tc>
        <w:tc>
          <w:tcPr>
            <w:tcW w:w="1099" w:type="dxa"/>
            <w:vAlign w:val="top"/>
          </w:tcPr>
          <w:p w14:paraId="7F835657">
            <w:pPr>
              <w:rPr>
                <w:rFonts w:hint="eastAsia" w:ascii="宋体" w:hAnsi="宋体" w:eastAsia="宋体" w:cs="宋体"/>
                <w:color w:val="auto"/>
                <w:sz w:val="18"/>
                <w:szCs w:val="18"/>
                <w:highlight w:val="none"/>
              </w:rPr>
            </w:pPr>
          </w:p>
        </w:tc>
        <w:tc>
          <w:tcPr>
            <w:tcW w:w="1145" w:type="dxa"/>
            <w:vAlign w:val="top"/>
          </w:tcPr>
          <w:p w14:paraId="6B664A5B">
            <w:pPr>
              <w:rPr>
                <w:rFonts w:hint="eastAsia" w:ascii="宋体" w:hAnsi="宋体" w:eastAsia="宋体" w:cs="宋体"/>
                <w:color w:val="auto"/>
                <w:sz w:val="18"/>
                <w:szCs w:val="18"/>
                <w:highlight w:val="none"/>
              </w:rPr>
            </w:pPr>
          </w:p>
        </w:tc>
        <w:tc>
          <w:tcPr>
            <w:tcW w:w="658" w:type="dxa"/>
            <w:vAlign w:val="top"/>
          </w:tcPr>
          <w:p w14:paraId="6044366C">
            <w:pPr>
              <w:rPr>
                <w:rFonts w:hint="eastAsia" w:ascii="宋体" w:hAnsi="宋体" w:eastAsia="宋体" w:cs="宋体"/>
                <w:color w:val="auto"/>
                <w:sz w:val="18"/>
                <w:szCs w:val="18"/>
                <w:highlight w:val="none"/>
              </w:rPr>
            </w:pPr>
          </w:p>
        </w:tc>
        <w:tc>
          <w:tcPr>
            <w:tcW w:w="880" w:type="dxa"/>
            <w:vAlign w:val="top"/>
          </w:tcPr>
          <w:p w14:paraId="422414AD">
            <w:pPr>
              <w:rPr>
                <w:rFonts w:hint="eastAsia" w:ascii="宋体" w:hAnsi="宋体" w:eastAsia="宋体" w:cs="宋体"/>
                <w:color w:val="auto"/>
                <w:sz w:val="18"/>
                <w:szCs w:val="18"/>
                <w:highlight w:val="none"/>
              </w:rPr>
            </w:pPr>
          </w:p>
        </w:tc>
      </w:tr>
      <w:tr w14:paraId="3B133E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4" w:hRule="atLeast"/>
          <w:jc w:val="center"/>
        </w:trPr>
        <w:tc>
          <w:tcPr>
            <w:tcW w:w="415" w:type="dxa"/>
            <w:vAlign w:val="top"/>
          </w:tcPr>
          <w:p w14:paraId="457F3E26">
            <w:pPr>
              <w:rPr>
                <w:rFonts w:hint="eastAsia" w:ascii="宋体" w:hAnsi="宋体" w:eastAsia="宋体" w:cs="宋体"/>
                <w:color w:val="auto"/>
                <w:sz w:val="18"/>
                <w:szCs w:val="18"/>
                <w:highlight w:val="none"/>
              </w:rPr>
            </w:pPr>
          </w:p>
        </w:tc>
        <w:tc>
          <w:tcPr>
            <w:tcW w:w="638" w:type="dxa"/>
            <w:vAlign w:val="top"/>
          </w:tcPr>
          <w:p w14:paraId="592873CD">
            <w:pPr>
              <w:rPr>
                <w:rFonts w:hint="eastAsia" w:ascii="宋体" w:hAnsi="宋体" w:eastAsia="宋体" w:cs="宋体"/>
                <w:color w:val="auto"/>
                <w:sz w:val="18"/>
                <w:szCs w:val="18"/>
                <w:highlight w:val="none"/>
              </w:rPr>
            </w:pPr>
          </w:p>
        </w:tc>
        <w:tc>
          <w:tcPr>
            <w:tcW w:w="1131" w:type="dxa"/>
            <w:vAlign w:val="top"/>
          </w:tcPr>
          <w:p w14:paraId="322E5101">
            <w:pPr>
              <w:rPr>
                <w:rFonts w:hint="eastAsia" w:ascii="宋体" w:hAnsi="宋体" w:eastAsia="宋体" w:cs="宋体"/>
                <w:color w:val="auto"/>
                <w:sz w:val="18"/>
                <w:szCs w:val="18"/>
                <w:highlight w:val="none"/>
              </w:rPr>
            </w:pPr>
          </w:p>
        </w:tc>
        <w:tc>
          <w:tcPr>
            <w:tcW w:w="1211" w:type="dxa"/>
            <w:vAlign w:val="top"/>
          </w:tcPr>
          <w:p w14:paraId="6B592BDA">
            <w:pPr>
              <w:rPr>
                <w:rFonts w:hint="eastAsia" w:ascii="宋体" w:hAnsi="宋体" w:eastAsia="宋体" w:cs="宋体"/>
                <w:color w:val="auto"/>
                <w:sz w:val="18"/>
                <w:szCs w:val="18"/>
                <w:highlight w:val="none"/>
              </w:rPr>
            </w:pPr>
          </w:p>
        </w:tc>
        <w:tc>
          <w:tcPr>
            <w:tcW w:w="1099" w:type="dxa"/>
            <w:vAlign w:val="top"/>
          </w:tcPr>
          <w:p w14:paraId="7721644D">
            <w:pPr>
              <w:rPr>
                <w:rFonts w:hint="eastAsia" w:ascii="宋体" w:hAnsi="宋体" w:eastAsia="宋体" w:cs="宋体"/>
                <w:color w:val="auto"/>
                <w:sz w:val="18"/>
                <w:szCs w:val="18"/>
                <w:highlight w:val="none"/>
              </w:rPr>
            </w:pPr>
          </w:p>
        </w:tc>
        <w:tc>
          <w:tcPr>
            <w:tcW w:w="1145" w:type="dxa"/>
            <w:vAlign w:val="top"/>
          </w:tcPr>
          <w:p w14:paraId="6CD827D6">
            <w:pPr>
              <w:rPr>
                <w:rFonts w:hint="eastAsia" w:ascii="宋体" w:hAnsi="宋体" w:eastAsia="宋体" w:cs="宋体"/>
                <w:color w:val="auto"/>
                <w:sz w:val="18"/>
                <w:szCs w:val="18"/>
                <w:highlight w:val="none"/>
              </w:rPr>
            </w:pPr>
          </w:p>
        </w:tc>
        <w:tc>
          <w:tcPr>
            <w:tcW w:w="658" w:type="dxa"/>
            <w:vAlign w:val="top"/>
          </w:tcPr>
          <w:p w14:paraId="1CD89829">
            <w:pPr>
              <w:rPr>
                <w:rFonts w:hint="eastAsia" w:ascii="宋体" w:hAnsi="宋体" w:eastAsia="宋体" w:cs="宋体"/>
                <w:color w:val="auto"/>
                <w:sz w:val="18"/>
                <w:szCs w:val="18"/>
                <w:highlight w:val="none"/>
              </w:rPr>
            </w:pPr>
          </w:p>
        </w:tc>
        <w:tc>
          <w:tcPr>
            <w:tcW w:w="880" w:type="dxa"/>
            <w:vAlign w:val="top"/>
          </w:tcPr>
          <w:p w14:paraId="34E3BDAB">
            <w:pPr>
              <w:rPr>
                <w:rFonts w:hint="eastAsia" w:ascii="宋体" w:hAnsi="宋体" w:eastAsia="宋体" w:cs="宋体"/>
                <w:color w:val="auto"/>
                <w:sz w:val="18"/>
                <w:szCs w:val="18"/>
                <w:highlight w:val="none"/>
              </w:rPr>
            </w:pPr>
          </w:p>
        </w:tc>
      </w:tr>
      <w:tr w14:paraId="607859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4" w:hRule="atLeast"/>
          <w:jc w:val="center"/>
        </w:trPr>
        <w:tc>
          <w:tcPr>
            <w:tcW w:w="415" w:type="dxa"/>
            <w:vAlign w:val="top"/>
          </w:tcPr>
          <w:p w14:paraId="0F466992">
            <w:pPr>
              <w:rPr>
                <w:rFonts w:hint="eastAsia" w:ascii="宋体" w:hAnsi="宋体" w:eastAsia="宋体" w:cs="宋体"/>
                <w:color w:val="auto"/>
                <w:sz w:val="18"/>
                <w:szCs w:val="18"/>
                <w:highlight w:val="none"/>
              </w:rPr>
            </w:pPr>
          </w:p>
        </w:tc>
        <w:tc>
          <w:tcPr>
            <w:tcW w:w="638" w:type="dxa"/>
            <w:vAlign w:val="top"/>
          </w:tcPr>
          <w:p w14:paraId="669B44DC">
            <w:pPr>
              <w:rPr>
                <w:rFonts w:hint="eastAsia" w:ascii="宋体" w:hAnsi="宋体" w:eastAsia="宋体" w:cs="宋体"/>
                <w:color w:val="auto"/>
                <w:sz w:val="18"/>
                <w:szCs w:val="18"/>
                <w:highlight w:val="none"/>
              </w:rPr>
            </w:pPr>
          </w:p>
        </w:tc>
        <w:tc>
          <w:tcPr>
            <w:tcW w:w="1131" w:type="dxa"/>
            <w:vAlign w:val="top"/>
          </w:tcPr>
          <w:p w14:paraId="30864425">
            <w:pPr>
              <w:rPr>
                <w:rFonts w:hint="eastAsia" w:ascii="宋体" w:hAnsi="宋体" w:eastAsia="宋体" w:cs="宋体"/>
                <w:color w:val="auto"/>
                <w:sz w:val="18"/>
                <w:szCs w:val="18"/>
                <w:highlight w:val="none"/>
              </w:rPr>
            </w:pPr>
          </w:p>
        </w:tc>
        <w:tc>
          <w:tcPr>
            <w:tcW w:w="1211" w:type="dxa"/>
            <w:vAlign w:val="top"/>
          </w:tcPr>
          <w:p w14:paraId="6FCD9C66">
            <w:pPr>
              <w:rPr>
                <w:rFonts w:hint="eastAsia" w:ascii="宋体" w:hAnsi="宋体" w:eastAsia="宋体" w:cs="宋体"/>
                <w:color w:val="auto"/>
                <w:sz w:val="18"/>
                <w:szCs w:val="18"/>
                <w:highlight w:val="none"/>
              </w:rPr>
            </w:pPr>
          </w:p>
        </w:tc>
        <w:tc>
          <w:tcPr>
            <w:tcW w:w="1099" w:type="dxa"/>
            <w:vAlign w:val="top"/>
          </w:tcPr>
          <w:p w14:paraId="0560A174">
            <w:pPr>
              <w:rPr>
                <w:rFonts w:hint="eastAsia" w:ascii="宋体" w:hAnsi="宋体" w:eastAsia="宋体" w:cs="宋体"/>
                <w:color w:val="auto"/>
                <w:sz w:val="18"/>
                <w:szCs w:val="18"/>
                <w:highlight w:val="none"/>
              </w:rPr>
            </w:pPr>
          </w:p>
        </w:tc>
        <w:tc>
          <w:tcPr>
            <w:tcW w:w="1145" w:type="dxa"/>
            <w:vAlign w:val="top"/>
          </w:tcPr>
          <w:p w14:paraId="31C391DA">
            <w:pPr>
              <w:rPr>
                <w:rFonts w:hint="eastAsia" w:ascii="宋体" w:hAnsi="宋体" w:eastAsia="宋体" w:cs="宋体"/>
                <w:color w:val="auto"/>
                <w:sz w:val="18"/>
                <w:szCs w:val="18"/>
                <w:highlight w:val="none"/>
              </w:rPr>
            </w:pPr>
          </w:p>
        </w:tc>
        <w:tc>
          <w:tcPr>
            <w:tcW w:w="658" w:type="dxa"/>
            <w:vAlign w:val="top"/>
          </w:tcPr>
          <w:p w14:paraId="2B98DBB8">
            <w:pPr>
              <w:rPr>
                <w:rFonts w:hint="eastAsia" w:ascii="宋体" w:hAnsi="宋体" w:eastAsia="宋体" w:cs="宋体"/>
                <w:color w:val="auto"/>
                <w:sz w:val="18"/>
                <w:szCs w:val="18"/>
                <w:highlight w:val="none"/>
              </w:rPr>
            </w:pPr>
          </w:p>
        </w:tc>
        <w:tc>
          <w:tcPr>
            <w:tcW w:w="880" w:type="dxa"/>
            <w:vAlign w:val="top"/>
          </w:tcPr>
          <w:p w14:paraId="7D8C4F9F">
            <w:pPr>
              <w:rPr>
                <w:rFonts w:hint="eastAsia" w:ascii="宋体" w:hAnsi="宋体" w:eastAsia="宋体" w:cs="宋体"/>
                <w:color w:val="auto"/>
                <w:sz w:val="18"/>
                <w:szCs w:val="18"/>
                <w:highlight w:val="none"/>
              </w:rPr>
            </w:pPr>
          </w:p>
        </w:tc>
      </w:tr>
      <w:tr w14:paraId="141D57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4" w:hRule="atLeast"/>
          <w:jc w:val="center"/>
        </w:trPr>
        <w:tc>
          <w:tcPr>
            <w:tcW w:w="415" w:type="dxa"/>
            <w:vAlign w:val="top"/>
          </w:tcPr>
          <w:p w14:paraId="57797766">
            <w:pPr>
              <w:rPr>
                <w:rFonts w:hint="eastAsia" w:ascii="宋体" w:hAnsi="宋体" w:eastAsia="宋体" w:cs="宋体"/>
                <w:color w:val="auto"/>
                <w:sz w:val="18"/>
                <w:szCs w:val="18"/>
                <w:highlight w:val="none"/>
              </w:rPr>
            </w:pPr>
          </w:p>
        </w:tc>
        <w:tc>
          <w:tcPr>
            <w:tcW w:w="638" w:type="dxa"/>
            <w:vAlign w:val="top"/>
          </w:tcPr>
          <w:p w14:paraId="2BA32354">
            <w:pPr>
              <w:rPr>
                <w:rFonts w:hint="eastAsia" w:ascii="宋体" w:hAnsi="宋体" w:eastAsia="宋体" w:cs="宋体"/>
                <w:color w:val="auto"/>
                <w:sz w:val="18"/>
                <w:szCs w:val="18"/>
                <w:highlight w:val="none"/>
              </w:rPr>
            </w:pPr>
          </w:p>
        </w:tc>
        <w:tc>
          <w:tcPr>
            <w:tcW w:w="1131" w:type="dxa"/>
            <w:vAlign w:val="top"/>
          </w:tcPr>
          <w:p w14:paraId="69833571">
            <w:pPr>
              <w:rPr>
                <w:rFonts w:hint="eastAsia" w:ascii="宋体" w:hAnsi="宋体" w:eastAsia="宋体" w:cs="宋体"/>
                <w:color w:val="auto"/>
                <w:sz w:val="18"/>
                <w:szCs w:val="18"/>
                <w:highlight w:val="none"/>
              </w:rPr>
            </w:pPr>
          </w:p>
        </w:tc>
        <w:tc>
          <w:tcPr>
            <w:tcW w:w="1211" w:type="dxa"/>
            <w:vAlign w:val="top"/>
          </w:tcPr>
          <w:p w14:paraId="24D0F005">
            <w:pPr>
              <w:rPr>
                <w:rFonts w:hint="eastAsia" w:ascii="宋体" w:hAnsi="宋体" w:eastAsia="宋体" w:cs="宋体"/>
                <w:color w:val="auto"/>
                <w:sz w:val="18"/>
                <w:szCs w:val="18"/>
                <w:highlight w:val="none"/>
              </w:rPr>
            </w:pPr>
          </w:p>
        </w:tc>
        <w:tc>
          <w:tcPr>
            <w:tcW w:w="1099" w:type="dxa"/>
            <w:vAlign w:val="top"/>
          </w:tcPr>
          <w:p w14:paraId="459BA500">
            <w:pPr>
              <w:rPr>
                <w:rFonts w:hint="eastAsia" w:ascii="宋体" w:hAnsi="宋体" w:eastAsia="宋体" w:cs="宋体"/>
                <w:color w:val="auto"/>
                <w:sz w:val="18"/>
                <w:szCs w:val="18"/>
                <w:highlight w:val="none"/>
              </w:rPr>
            </w:pPr>
          </w:p>
        </w:tc>
        <w:tc>
          <w:tcPr>
            <w:tcW w:w="1145" w:type="dxa"/>
            <w:vAlign w:val="top"/>
          </w:tcPr>
          <w:p w14:paraId="0215D2AF">
            <w:pPr>
              <w:rPr>
                <w:rFonts w:hint="eastAsia" w:ascii="宋体" w:hAnsi="宋体" w:eastAsia="宋体" w:cs="宋体"/>
                <w:color w:val="auto"/>
                <w:sz w:val="18"/>
                <w:szCs w:val="18"/>
                <w:highlight w:val="none"/>
              </w:rPr>
            </w:pPr>
          </w:p>
        </w:tc>
        <w:tc>
          <w:tcPr>
            <w:tcW w:w="658" w:type="dxa"/>
            <w:vAlign w:val="top"/>
          </w:tcPr>
          <w:p w14:paraId="720D34E0">
            <w:pPr>
              <w:rPr>
                <w:rFonts w:hint="eastAsia" w:ascii="宋体" w:hAnsi="宋体" w:eastAsia="宋体" w:cs="宋体"/>
                <w:color w:val="auto"/>
                <w:sz w:val="18"/>
                <w:szCs w:val="18"/>
                <w:highlight w:val="none"/>
              </w:rPr>
            </w:pPr>
          </w:p>
        </w:tc>
        <w:tc>
          <w:tcPr>
            <w:tcW w:w="880" w:type="dxa"/>
            <w:vAlign w:val="top"/>
          </w:tcPr>
          <w:p w14:paraId="74ADC624">
            <w:pPr>
              <w:rPr>
                <w:rFonts w:hint="eastAsia" w:ascii="宋体" w:hAnsi="宋体" w:eastAsia="宋体" w:cs="宋体"/>
                <w:color w:val="auto"/>
                <w:sz w:val="18"/>
                <w:szCs w:val="18"/>
                <w:highlight w:val="none"/>
              </w:rPr>
            </w:pPr>
          </w:p>
        </w:tc>
      </w:tr>
      <w:tr w14:paraId="0B4BD3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4" w:hRule="atLeast"/>
          <w:jc w:val="center"/>
        </w:trPr>
        <w:tc>
          <w:tcPr>
            <w:tcW w:w="415" w:type="dxa"/>
            <w:vAlign w:val="top"/>
          </w:tcPr>
          <w:p w14:paraId="69C9A746">
            <w:pPr>
              <w:rPr>
                <w:rFonts w:hint="eastAsia" w:ascii="宋体" w:hAnsi="宋体" w:eastAsia="宋体" w:cs="宋体"/>
                <w:color w:val="auto"/>
                <w:sz w:val="18"/>
                <w:szCs w:val="18"/>
                <w:highlight w:val="none"/>
              </w:rPr>
            </w:pPr>
          </w:p>
        </w:tc>
        <w:tc>
          <w:tcPr>
            <w:tcW w:w="638" w:type="dxa"/>
            <w:vAlign w:val="top"/>
          </w:tcPr>
          <w:p w14:paraId="7BED1740">
            <w:pPr>
              <w:rPr>
                <w:rFonts w:hint="eastAsia" w:ascii="宋体" w:hAnsi="宋体" w:eastAsia="宋体" w:cs="宋体"/>
                <w:color w:val="auto"/>
                <w:sz w:val="18"/>
                <w:szCs w:val="18"/>
                <w:highlight w:val="none"/>
              </w:rPr>
            </w:pPr>
          </w:p>
        </w:tc>
        <w:tc>
          <w:tcPr>
            <w:tcW w:w="1131" w:type="dxa"/>
            <w:vAlign w:val="top"/>
          </w:tcPr>
          <w:p w14:paraId="56DC10F7">
            <w:pPr>
              <w:rPr>
                <w:rFonts w:hint="eastAsia" w:ascii="宋体" w:hAnsi="宋体" w:eastAsia="宋体" w:cs="宋体"/>
                <w:color w:val="auto"/>
                <w:sz w:val="18"/>
                <w:szCs w:val="18"/>
                <w:highlight w:val="none"/>
              </w:rPr>
            </w:pPr>
          </w:p>
        </w:tc>
        <w:tc>
          <w:tcPr>
            <w:tcW w:w="1211" w:type="dxa"/>
            <w:vAlign w:val="top"/>
          </w:tcPr>
          <w:p w14:paraId="762D4F7D">
            <w:pPr>
              <w:rPr>
                <w:rFonts w:hint="eastAsia" w:ascii="宋体" w:hAnsi="宋体" w:eastAsia="宋体" w:cs="宋体"/>
                <w:color w:val="auto"/>
                <w:sz w:val="18"/>
                <w:szCs w:val="18"/>
                <w:highlight w:val="none"/>
              </w:rPr>
            </w:pPr>
          </w:p>
        </w:tc>
        <w:tc>
          <w:tcPr>
            <w:tcW w:w="1099" w:type="dxa"/>
            <w:vAlign w:val="top"/>
          </w:tcPr>
          <w:p w14:paraId="697FC7CF">
            <w:pPr>
              <w:rPr>
                <w:rFonts w:hint="eastAsia" w:ascii="宋体" w:hAnsi="宋体" w:eastAsia="宋体" w:cs="宋体"/>
                <w:color w:val="auto"/>
                <w:sz w:val="18"/>
                <w:szCs w:val="18"/>
                <w:highlight w:val="none"/>
              </w:rPr>
            </w:pPr>
          </w:p>
        </w:tc>
        <w:tc>
          <w:tcPr>
            <w:tcW w:w="1145" w:type="dxa"/>
            <w:vAlign w:val="top"/>
          </w:tcPr>
          <w:p w14:paraId="384C0240">
            <w:pPr>
              <w:rPr>
                <w:rFonts w:hint="eastAsia" w:ascii="宋体" w:hAnsi="宋体" w:eastAsia="宋体" w:cs="宋体"/>
                <w:color w:val="auto"/>
                <w:sz w:val="18"/>
                <w:szCs w:val="18"/>
                <w:highlight w:val="none"/>
              </w:rPr>
            </w:pPr>
          </w:p>
        </w:tc>
        <w:tc>
          <w:tcPr>
            <w:tcW w:w="658" w:type="dxa"/>
            <w:vAlign w:val="top"/>
          </w:tcPr>
          <w:p w14:paraId="123C9D24">
            <w:pPr>
              <w:rPr>
                <w:rFonts w:hint="eastAsia" w:ascii="宋体" w:hAnsi="宋体" w:eastAsia="宋体" w:cs="宋体"/>
                <w:color w:val="auto"/>
                <w:sz w:val="18"/>
                <w:szCs w:val="18"/>
                <w:highlight w:val="none"/>
              </w:rPr>
            </w:pPr>
          </w:p>
        </w:tc>
        <w:tc>
          <w:tcPr>
            <w:tcW w:w="880" w:type="dxa"/>
            <w:vAlign w:val="top"/>
          </w:tcPr>
          <w:p w14:paraId="288A8745">
            <w:pPr>
              <w:rPr>
                <w:rFonts w:hint="eastAsia" w:ascii="宋体" w:hAnsi="宋体" w:eastAsia="宋体" w:cs="宋体"/>
                <w:color w:val="auto"/>
                <w:sz w:val="18"/>
                <w:szCs w:val="18"/>
                <w:highlight w:val="none"/>
              </w:rPr>
            </w:pPr>
          </w:p>
        </w:tc>
      </w:tr>
      <w:tr w14:paraId="18958B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4" w:hRule="atLeast"/>
          <w:jc w:val="center"/>
        </w:trPr>
        <w:tc>
          <w:tcPr>
            <w:tcW w:w="415" w:type="dxa"/>
            <w:vAlign w:val="top"/>
          </w:tcPr>
          <w:p w14:paraId="027A7A90">
            <w:pPr>
              <w:rPr>
                <w:rFonts w:hint="eastAsia" w:ascii="宋体" w:hAnsi="宋体" w:eastAsia="宋体" w:cs="宋体"/>
                <w:color w:val="auto"/>
                <w:sz w:val="18"/>
                <w:szCs w:val="18"/>
                <w:highlight w:val="none"/>
              </w:rPr>
            </w:pPr>
          </w:p>
        </w:tc>
        <w:tc>
          <w:tcPr>
            <w:tcW w:w="638" w:type="dxa"/>
            <w:vAlign w:val="top"/>
          </w:tcPr>
          <w:p w14:paraId="1CC96AFF">
            <w:pPr>
              <w:rPr>
                <w:rFonts w:hint="eastAsia" w:ascii="宋体" w:hAnsi="宋体" w:eastAsia="宋体" w:cs="宋体"/>
                <w:color w:val="auto"/>
                <w:sz w:val="18"/>
                <w:szCs w:val="18"/>
                <w:highlight w:val="none"/>
              </w:rPr>
            </w:pPr>
          </w:p>
        </w:tc>
        <w:tc>
          <w:tcPr>
            <w:tcW w:w="1131" w:type="dxa"/>
            <w:vAlign w:val="top"/>
          </w:tcPr>
          <w:p w14:paraId="3E4F0F63">
            <w:pPr>
              <w:rPr>
                <w:rFonts w:hint="eastAsia" w:ascii="宋体" w:hAnsi="宋体" w:eastAsia="宋体" w:cs="宋体"/>
                <w:color w:val="auto"/>
                <w:sz w:val="18"/>
                <w:szCs w:val="18"/>
                <w:highlight w:val="none"/>
              </w:rPr>
            </w:pPr>
          </w:p>
        </w:tc>
        <w:tc>
          <w:tcPr>
            <w:tcW w:w="1211" w:type="dxa"/>
            <w:vAlign w:val="top"/>
          </w:tcPr>
          <w:p w14:paraId="5F2FF628">
            <w:pPr>
              <w:rPr>
                <w:rFonts w:hint="eastAsia" w:ascii="宋体" w:hAnsi="宋体" w:eastAsia="宋体" w:cs="宋体"/>
                <w:color w:val="auto"/>
                <w:sz w:val="18"/>
                <w:szCs w:val="18"/>
                <w:highlight w:val="none"/>
              </w:rPr>
            </w:pPr>
          </w:p>
        </w:tc>
        <w:tc>
          <w:tcPr>
            <w:tcW w:w="1099" w:type="dxa"/>
            <w:vAlign w:val="top"/>
          </w:tcPr>
          <w:p w14:paraId="6DBAC46A">
            <w:pPr>
              <w:rPr>
                <w:rFonts w:hint="eastAsia" w:ascii="宋体" w:hAnsi="宋体" w:eastAsia="宋体" w:cs="宋体"/>
                <w:color w:val="auto"/>
                <w:sz w:val="18"/>
                <w:szCs w:val="18"/>
                <w:highlight w:val="none"/>
              </w:rPr>
            </w:pPr>
          </w:p>
        </w:tc>
        <w:tc>
          <w:tcPr>
            <w:tcW w:w="1145" w:type="dxa"/>
            <w:vAlign w:val="top"/>
          </w:tcPr>
          <w:p w14:paraId="353DDD48">
            <w:pPr>
              <w:rPr>
                <w:rFonts w:hint="eastAsia" w:ascii="宋体" w:hAnsi="宋体" w:eastAsia="宋体" w:cs="宋体"/>
                <w:color w:val="auto"/>
                <w:sz w:val="18"/>
                <w:szCs w:val="18"/>
                <w:highlight w:val="none"/>
              </w:rPr>
            </w:pPr>
          </w:p>
        </w:tc>
        <w:tc>
          <w:tcPr>
            <w:tcW w:w="658" w:type="dxa"/>
            <w:vAlign w:val="top"/>
          </w:tcPr>
          <w:p w14:paraId="30A9A66E">
            <w:pPr>
              <w:rPr>
                <w:rFonts w:hint="eastAsia" w:ascii="宋体" w:hAnsi="宋体" w:eastAsia="宋体" w:cs="宋体"/>
                <w:color w:val="auto"/>
                <w:sz w:val="18"/>
                <w:szCs w:val="18"/>
                <w:highlight w:val="none"/>
              </w:rPr>
            </w:pPr>
          </w:p>
        </w:tc>
        <w:tc>
          <w:tcPr>
            <w:tcW w:w="880" w:type="dxa"/>
            <w:vAlign w:val="top"/>
          </w:tcPr>
          <w:p w14:paraId="40FC4BB3">
            <w:pPr>
              <w:rPr>
                <w:rFonts w:hint="eastAsia" w:ascii="宋体" w:hAnsi="宋体" w:eastAsia="宋体" w:cs="宋体"/>
                <w:color w:val="auto"/>
                <w:sz w:val="18"/>
                <w:szCs w:val="18"/>
                <w:highlight w:val="none"/>
              </w:rPr>
            </w:pPr>
          </w:p>
        </w:tc>
      </w:tr>
      <w:tr w14:paraId="19D9D8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9" w:hRule="atLeast"/>
          <w:jc w:val="center"/>
        </w:trPr>
        <w:tc>
          <w:tcPr>
            <w:tcW w:w="415" w:type="dxa"/>
            <w:vAlign w:val="top"/>
          </w:tcPr>
          <w:p w14:paraId="6CA4F572">
            <w:pPr>
              <w:rPr>
                <w:rFonts w:hint="eastAsia" w:ascii="宋体" w:hAnsi="宋体" w:eastAsia="宋体" w:cs="宋体"/>
                <w:color w:val="auto"/>
                <w:sz w:val="18"/>
                <w:szCs w:val="18"/>
                <w:highlight w:val="none"/>
              </w:rPr>
            </w:pPr>
          </w:p>
        </w:tc>
        <w:tc>
          <w:tcPr>
            <w:tcW w:w="638" w:type="dxa"/>
            <w:vAlign w:val="top"/>
          </w:tcPr>
          <w:p w14:paraId="2622C970">
            <w:pPr>
              <w:rPr>
                <w:rFonts w:hint="eastAsia" w:ascii="宋体" w:hAnsi="宋体" w:eastAsia="宋体" w:cs="宋体"/>
                <w:color w:val="auto"/>
                <w:sz w:val="18"/>
                <w:szCs w:val="18"/>
                <w:highlight w:val="none"/>
              </w:rPr>
            </w:pPr>
          </w:p>
        </w:tc>
        <w:tc>
          <w:tcPr>
            <w:tcW w:w="1131" w:type="dxa"/>
            <w:vAlign w:val="top"/>
          </w:tcPr>
          <w:p w14:paraId="7975FB85">
            <w:pPr>
              <w:rPr>
                <w:rFonts w:hint="eastAsia" w:ascii="宋体" w:hAnsi="宋体" w:eastAsia="宋体" w:cs="宋体"/>
                <w:color w:val="auto"/>
                <w:sz w:val="18"/>
                <w:szCs w:val="18"/>
                <w:highlight w:val="none"/>
              </w:rPr>
            </w:pPr>
          </w:p>
        </w:tc>
        <w:tc>
          <w:tcPr>
            <w:tcW w:w="1211" w:type="dxa"/>
            <w:vAlign w:val="top"/>
          </w:tcPr>
          <w:p w14:paraId="7BF2E32C">
            <w:pPr>
              <w:rPr>
                <w:rFonts w:hint="eastAsia" w:ascii="宋体" w:hAnsi="宋体" w:eastAsia="宋体" w:cs="宋体"/>
                <w:color w:val="auto"/>
                <w:sz w:val="18"/>
                <w:szCs w:val="18"/>
                <w:highlight w:val="none"/>
              </w:rPr>
            </w:pPr>
          </w:p>
        </w:tc>
        <w:tc>
          <w:tcPr>
            <w:tcW w:w="1099" w:type="dxa"/>
            <w:vAlign w:val="top"/>
          </w:tcPr>
          <w:p w14:paraId="3E60EB6B">
            <w:pPr>
              <w:rPr>
                <w:rFonts w:hint="eastAsia" w:ascii="宋体" w:hAnsi="宋体" w:eastAsia="宋体" w:cs="宋体"/>
                <w:color w:val="auto"/>
                <w:sz w:val="18"/>
                <w:szCs w:val="18"/>
                <w:highlight w:val="none"/>
              </w:rPr>
            </w:pPr>
          </w:p>
        </w:tc>
        <w:tc>
          <w:tcPr>
            <w:tcW w:w="1145" w:type="dxa"/>
            <w:vAlign w:val="top"/>
          </w:tcPr>
          <w:p w14:paraId="49629352">
            <w:pPr>
              <w:rPr>
                <w:rFonts w:hint="eastAsia" w:ascii="宋体" w:hAnsi="宋体" w:eastAsia="宋体" w:cs="宋体"/>
                <w:color w:val="auto"/>
                <w:sz w:val="18"/>
                <w:szCs w:val="18"/>
                <w:highlight w:val="none"/>
              </w:rPr>
            </w:pPr>
          </w:p>
        </w:tc>
        <w:tc>
          <w:tcPr>
            <w:tcW w:w="658" w:type="dxa"/>
            <w:vAlign w:val="top"/>
          </w:tcPr>
          <w:p w14:paraId="0EC8F389">
            <w:pPr>
              <w:rPr>
                <w:rFonts w:hint="eastAsia" w:ascii="宋体" w:hAnsi="宋体" w:eastAsia="宋体" w:cs="宋体"/>
                <w:color w:val="auto"/>
                <w:sz w:val="18"/>
                <w:szCs w:val="18"/>
                <w:highlight w:val="none"/>
              </w:rPr>
            </w:pPr>
          </w:p>
        </w:tc>
        <w:tc>
          <w:tcPr>
            <w:tcW w:w="880" w:type="dxa"/>
            <w:vAlign w:val="top"/>
          </w:tcPr>
          <w:p w14:paraId="5C326FD3">
            <w:pPr>
              <w:rPr>
                <w:rFonts w:hint="eastAsia" w:ascii="宋体" w:hAnsi="宋体" w:eastAsia="宋体" w:cs="宋体"/>
                <w:color w:val="auto"/>
                <w:sz w:val="18"/>
                <w:szCs w:val="18"/>
                <w:highlight w:val="none"/>
              </w:rPr>
            </w:pPr>
          </w:p>
        </w:tc>
      </w:tr>
    </w:tbl>
    <w:p w14:paraId="4FE7BD00">
      <w:pPr>
        <w:pageBreakBefore w:val="0"/>
        <w:kinsoku/>
        <w:wordWrap/>
        <w:overflowPunct/>
        <w:topLinePunct w:val="0"/>
        <w:autoSpaceDN/>
        <w:bidi w:val="0"/>
        <w:adjustRightInd/>
        <w:spacing w:line="360" w:lineRule="auto"/>
        <w:ind w:firstLine="388" w:firstLineChars="200"/>
        <w:jc w:val="both"/>
        <w:textAlignment w:val="auto"/>
        <w:rPr>
          <w:rFonts w:hint="eastAsia" w:ascii="宋体" w:hAnsi="宋体" w:cs="宋体"/>
          <w:color w:val="auto"/>
          <w:spacing w:val="7"/>
          <w:sz w:val="18"/>
          <w:szCs w:val="18"/>
          <w:highlight w:val="none"/>
          <w:lang w:val="en-US" w:eastAsia="zh-CN"/>
        </w:rPr>
      </w:pPr>
      <w:r>
        <w:rPr>
          <w:rFonts w:hint="eastAsia" w:ascii="宋体" w:hAnsi="宋体" w:cs="宋体"/>
          <w:color w:val="auto"/>
          <w:spacing w:val="7"/>
          <w:sz w:val="18"/>
          <w:szCs w:val="18"/>
          <w:highlight w:val="none"/>
          <w:lang w:val="en-US" w:eastAsia="zh-CN"/>
        </w:rPr>
        <w:t>注：气体检测的记录值取垂直检测上、 中、下位置或水平检测近、远端的检测最大值。</w:t>
      </w:r>
    </w:p>
    <w:p w14:paraId="37E873D8">
      <w:pPr>
        <w:spacing w:line="360" w:lineRule="auto"/>
        <w:jc w:val="both"/>
        <w:outlineLvl w:val="0"/>
        <w:rPr>
          <w:rFonts w:hint="eastAsia" w:ascii="宋体" w:hAnsi="宋体" w:cs="宋体"/>
          <w:color w:val="auto"/>
          <w:spacing w:val="7"/>
          <w:sz w:val="20"/>
          <w:szCs w:val="20"/>
          <w:highlight w:val="none"/>
          <w:lang w:val="en-US" w:eastAsia="zh-CN"/>
        </w:rPr>
      </w:pPr>
      <w:bookmarkStart w:id="84" w:name="_Toc32577"/>
      <w:bookmarkStart w:id="85" w:name="_Toc22663"/>
      <w:bookmarkStart w:id="86" w:name="_Toc26241"/>
      <w:bookmarkStart w:id="87" w:name="_Toc3632"/>
      <w:bookmarkStart w:id="88" w:name="_Toc3326"/>
      <w:bookmarkStart w:id="89" w:name="_Toc28952"/>
    </w:p>
    <w:p w14:paraId="10BDEFC6">
      <w:pPr>
        <w:spacing w:line="360" w:lineRule="auto"/>
        <w:jc w:val="center"/>
        <w:outlineLvl w:val="0"/>
        <w:rPr>
          <w:rFonts w:ascii="宋体" w:hAnsi="宋体" w:eastAsia="宋体" w:cs="宋体"/>
          <w:color w:val="auto"/>
          <w:spacing w:val="-1"/>
          <w:sz w:val="21"/>
          <w:szCs w:val="21"/>
          <w:highlight w:val="none"/>
        </w:rPr>
        <w:sectPr>
          <w:pgSz w:w="11906" w:h="16838"/>
          <w:pgMar w:top="1440" w:right="1803" w:bottom="1440" w:left="1803" w:header="0" w:footer="959" w:gutter="0"/>
          <w:pgBorders>
            <w:top w:val="none" w:sz="0" w:space="0"/>
            <w:left w:val="none" w:sz="0" w:space="0"/>
            <w:bottom w:val="none" w:sz="0" w:space="0"/>
            <w:right w:val="none" w:sz="0" w:space="0"/>
          </w:pgBorders>
          <w:cols w:space="0" w:num="1"/>
          <w:rtlGutter w:val="0"/>
          <w:docGrid w:linePitch="0" w:charSpace="0"/>
        </w:sectPr>
      </w:pPr>
      <w:bookmarkStart w:id="90" w:name="_Toc8598"/>
      <w:bookmarkStart w:id="91" w:name="_Toc20459"/>
      <w:bookmarkStart w:id="92" w:name="_Toc10748"/>
    </w:p>
    <w:p w14:paraId="2B076E2F">
      <w:pPr>
        <w:spacing w:before="59" w:line="299" w:lineRule="auto"/>
        <w:ind w:right="1604"/>
        <w:jc w:val="center"/>
        <w:rPr>
          <w:rFonts w:hint="eastAsia" w:ascii="黑体" w:hAnsi="黑体" w:eastAsia="黑体" w:cs="黑体"/>
          <w:color w:val="auto"/>
          <w:sz w:val="18"/>
          <w:szCs w:val="18"/>
          <w:highlight w:val="none"/>
          <w:lang w:val="en-US" w:eastAsia="zh-CN"/>
        </w:rPr>
      </w:pPr>
      <w:r>
        <w:rPr>
          <w:rFonts w:hint="eastAsia" w:ascii="黑体" w:hAnsi="黑体" w:eastAsia="黑体" w:cs="黑体"/>
          <w:color w:val="auto"/>
          <w:sz w:val="18"/>
          <w:szCs w:val="18"/>
          <w:highlight w:val="none"/>
          <w:lang w:val="en-US" w:eastAsia="zh-CN"/>
        </w:rPr>
        <w:t xml:space="preserve">                   表 B.11.4 </w:t>
      </w:r>
      <w:bookmarkEnd w:id="81"/>
      <w:bookmarkEnd w:id="82"/>
      <w:bookmarkEnd w:id="83"/>
      <w:bookmarkEnd w:id="84"/>
      <w:bookmarkEnd w:id="85"/>
      <w:bookmarkEnd w:id="86"/>
      <w:bookmarkEnd w:id="87"/>
      <w:bookmarkEnd w:id="88"/>
      <w:bookmarkEnd w:id="89"/>
      <w:r>
        <w:rPr>
          <w:rFonts w:hint="eastAsia" w:ascii="黑体" w:hAnsi="黑体" w:eastAsia="黑体" w:cs="黑体"/>
          <w:color w:val="auto"/>
          <w:sz w:val="18"/>
          <w:szCs w:val="18"/>
          <w:highlight w:val="none"/>
          <w:lang w:val="en-US" w:eastAsia="zh-CN"/>
        </w:rPr>
        <w:t>有限空间作业</w:t>
      </w:r>
      <w:bookmarkEnd w:id="90"/>
      <w:bookmarkEnd w:id="91"/>
      <w:r>
        <w:rPr>
          <w:rFonts w:hint="eastAsia" w:ascii="黑体" w:hAnsi="黑体" w:eastAsia="黑体" w:cs="黑体"/>
          <w:color w:val="auto"/>
          <w:sz w:val="18"/>
          <w:szCs w:val="18"/>
          <w:highlight w:val="none"/>
          <w:lang w:val="en-US" w:eastAsia="zh-CN"/>
        </w:rPr>
        <w:t>审批表</w:t>
      </w:r>
      <w:bookmarkEnd w:id="92"/>
    </w:p>
    <w:p w14:paraId="3F86B10B">
      <w:pPr>
        <w:pageBreakBefore w:val="0"/>
        <w:kinsoku/>
        <w:wordWrap/>
        <w:overflowPunct/>
        <w:topLinePunct w:val="0"/>
        <w:autoSpaceDN/>
        <w:bidi w:val="0"/>
        <w:adjustRightInd/>
        <w:spacing w:line="360" w:lineRule="auto"/>
        <w:ind w:firstLine="0" w:firstLineChars="0"/>
        <w:jc w:val="center"/>
        <w:textAlignment w:val="auto"/>
        <w:rPr>
          <w:rFonts w:hint="eastAsia" w:ascii="宋体" w:hAnsi="宋体" w:cs="宋体"/>
          <w:color w:val="auto"/>
          <w:spacing w:val="7"/>
          <w:sz w:val="20"/>
          <w:szCs w:val="20"/>
          <w:highlight w:val="none"/>
          <w:lang w:val="en-US" w:eastAsia="zh-CN"/>
        </w:rPr>
      </w:pPr>
      <w:r>
        <w:rPr>
          <w:rFonts w:hint="eastAsia" w:ascii="宋体" w:hAnsi="宋体" w:cs="宋体"/>
          <w:color w:val="auto"/>
          <w:spacing w:val="7"/>
          <w:sz w:val="20"/>
          <w:szCs w:val="20"/>
          <w:highlight w:val="none"/>
          <w:lang w:val="en-US" w:eastAsia="zh-CN"/>
        </w:rPr>
        <w:t xml:space="preserve">                                </w:t>
      </w:r>
      <w:r>
        <w:rPr>
          <w:rFonts w:hint="eastAsia" w:ascii="宋体" w:hAnsi="宋体" w:eastAsia="宋体" w:cs="宋体"/>
          <w:color w:val="auto"/>
          <w:spacing w:val="-12"/>
          <w:sz w:val="18"/>
          <w:szCs w:val="18"/>
          <w:highlight w:val="none"/>
          <w:lang w:val="en-US" w:eastAsia="zh-CN"/>
        </w:rPr>
        <w:t xml:space="preserve">   编号：</w:t>
      </w:r>
    </w:p>
    <w:tbl>
      <w:tblPr>
        <w:tblStyle w:val="14"/>
        <w:tblW w:w="7258"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42"/>
        <w:gridCol w:w="2538"/>
        <w:gridCol w:w="1642"/>
        <w:gridCol w:w="2036"/>
      </w:tblGrid>
      <w:tr w14:paraId="40DF8D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4" w:hRule="atLeast"/>
          <w:jc w:val="center"/>
        </w:trPr>
        <w:tc>
          <w:tcPr>
            <w:tcW w:w="1042" w:type="dxa"/>
            <w:vAlign w:val="center"/>
          </w:tcPr>
          <w:p w14:paraId="5B397A76">
            <w:pPr>
              <w:keepNext w:val="0"/>
              <w:keepLines w:val="0"/>
              <w:pageBreakBefore w:val="0"/>
              <w:widowControl/>
              <w:kinsoku/>
              <w:wordWrap/>
              <w:overflowPunct/>
              <w:topLinePunct w:val="0"/>
              <w:autoSpaceDE w:val="0"/>
              <w:autoSpaceDN/>
              <w:bidi w:val="0"/>
              <w:adjustRightInd/>
              <w:snapToGrid w:val="0"/>
              <w:spacing w:line="240" w:lineRule="auto"/>
              <w:ind w:firstLine="0" w:firstLineChars="0"/>
              <w:jc w:val="both"/>
              <w:textAlignment w:val="auto"/>
              <w:rPr>
                <w:rFonts w:hint="eastAsia" w:ascii="宋体" w:hAnsi="宋体" w:eastAsia="宋体" w:cs="宋体"/>
                <w:color w:val="auto"/>
                <w:spacing w:val="7"/>
                <w:sz w:val="18"/>
                <w:szCs w:val="18"/>
                <w:highlight w:val="none"/>
                <w:lang w:val="en-US" w:eastAsia="zh-CN"/>
              </w:rPr>
            </w:pPr>
            <w:r>
              <w:rPr>
                <w:rFonts w:hint="eastAsia" w:ascii="宋体" w:hAnsi="宋体" w:eastAsia="宋体" w:cs="宋体"/>
                <w:color w:val="auto"/>
                <w:spacing w:val="7"/>
                <w:sz w:val="18"/>
                <w:szCs w:val="18"/>
                <w:highlight w:val="none"/>
                <w:lang w:val="en-US" w:eastAsia="zh-CN"/>
              </w:rPr>
              <w:t>项目名称</w:t>
            </w:r>
          </w:p>
        </w:tc>
        <w:tc>
          <w:tcPr>
            <w:tcW w:w="2538" w:type="dxa"/>
            <w:vAlign w:val="center"/>
          </w:tcPr>
          <w:p w14:paraId="06C42BDA">
            <w:pPr>
              <w:keepNext w:val="0"/>
              <w:keepLines w:val="0"/>
              <w:pageBreakBefore w:val="0"/>
              <w:widowControl/>
              <w:kinsoku/>
              <w:wordWrap/>
              <w:overflowPunct/>
              <w:topLinePunct w:val="0"/>
              <w:autoSpaceDE w:val="0"/>
              <w:autoSpaceDN/>
              <w:bidi w:val="0"/>
              <w:adjustRightInd/>
              <w:snapToGrid w:val="0"/>
              <w:spacing w:line="240" w:lineRule="auto"/>
              <w:ind w:firstLine="0" w:firstLineChars="0"/>
              <w:jc w:val="both"/>
              <w:textAlignment w:val="auto"/>
              <w:rPr>
                <w:rFonts w:hint="eastAsia" w:ascii="宋体" w:hAnsi="宋体" w:eastAsia="宋体" w:cs="宋体"/>
                <w:color w:val="auto"/>
                <w:spacing w:val="7"/>
                <w:sz w:val="18"/>
                <w:szCs w:val="18"/>
                <w:highlight w:val="none"/>
                <w:lang w:val="en-US" w:eastAsia="zh-CN"/>
              </w:rPr>
            </w:pPr>
          </w:p>
        </w:tc>
        <w:tc>
          <w:tcPr>
            <w:tcW w:w="1642" w:type="dxa"/>
            <w:vAlign w:val="center"/>
          </w:tcPr>
          <w:p w14:paraId="16C13283">
            <w:pPr>
              <w:keepNext w:val="0"/>
              <w:keepLines w:val="0"/>
              <w:pageBreakBefore w:val="0"/>
              <w:widowControl/>
              <w:kinsoku/>
              <w:wordWrap/>
              <w:overflowPunct/>
              <w:topLinePunct w:val="0"/>
              <w:autoSpaceDE w:val="0"/>
              <w:autoSpaceDN/>
              <w:bidi w:val="0"/>
              <w:adjustRightInd/>
              <w:snapToGrid w:val="0"/>
              <w:spacing w:line="240" w:lineRule="auto"/>
              <w:ind w:firstLine="0" w:firstLineChars="0"/>
              <w:jc w:val="both"/>
              <w:textAlignment w:val="auto"/>
              <w:rPr>
                <w:rFonts w:hint="eastAsia" w:ascii="宋体" w:hAnsi="宋体" w:eastAsia="宋体" w:cs="宋体"/>
                <w:color w:val="auto"/>
                <w:spacing w:val="7"/>
                <w:sz w:val="18"/>
                <w:szCs w:val="18"/>
                <w:highlight w:val="none"/>
                <w:lang w:val="en-US" w:eastAsia="zh-CN"/>
              </w:rPr>
            </w:pPr>
            <w:r>
              <w:rPr>
                <w:rFonts w:hint="eastAsia" w:ascii="宋体" w:hAnsi="宋体" w:eastAsia="宋体" w:cs="宋体"/>
                <w:color w:val="auto"/>
                <w:spacing w:val="7"/>
                <w:sz w:val="18"/>
                <w:szCs w:val="18"/>
                <w:highlight w:val="none"/>
                <w:lang w:val="en-US" w:eastAsia="zh-CN"/>
              </w:rPr>
              <w:t>作业班组</w:t>
            </w:r>
          </w:p>
        </w:tc>
        <w:tc>
          <w:tcPr>
            <w:tcW w:w="2036" w:type="dxa"/>
            <w:vAlign w:val="center"/>
          </w:tcPr>
          <w:p w14:paraId="5382FDD1">
            <w:pPr>
              <w:keepNext w:val="0"/>
              <w:keepLines w:val="0"/>
              <w:pageBreakBefore w:val="0"/>
              <w:widowControl/>
              <w:kinsoku/>
              <w:wordWrap/>
              <w:overflowPunct/>
              <w:topLinePunct w:val="0"/>
              <w:autoSpaceDE w:val="0"/>
              <w:autoSpaceDN/>
              <w:bidi w:val="0"/>
              <w:adjustRightInd/>
              <w:snapToGrid w:val="0"/>
              <w:spacing w:line="240" w:lineRule="auto"/>
              <w:ind w:firstLine="0" w:firstLineChars="0"/>
              <w:jc w:val="both"/>
              <w:textAlignment w:val="auto"/>
              <w:rPr>
                <w:rFonts w:hint="eastAsia" w:ascii="宋体" w:hAnsi="宋体" w:eastAsia="宋体" w:cs="宋体"/>
                <w:color w:val="auto"/>
                <w:spacing w:val="7"/>
                <w:sz w:val="18"/>
                <w:szCs w:val="18"/>
                <w:highlight w:val="none"/>
                <w:lang w:val="en-US" w:eastAsia="zh-CN"/>
              </w:rPr>
            </w:pPr>
          </w:p>
        </w:tc>
      </w:tr>
      <w:tr w14:paraId="42153E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jc w:val="center"/>
        </w:trPr>
        <w:tc>
          <w:tcPr>
            <w:tcW w:w="1042" w:type="dxa"/>
            <w:vAlign w:val="center"/>
          </w:tcPr>
          <w:p w14:paraId="4D5762F7">
            <w:pPr>
              <w:keepNext w:val="0"/>
              <w:keepLines w:val="0"/>
              <w:pageBreakBefore w:val="0"/>
              <w:widowControl/>
              <w:kinsoku/>
              <w:wordWrap/>
              <w:overflowPunct/>
              <w:topLinePunct w:val="0"/>
              <w:autoSpaceDE w:val="0"/>
              <w:autoSpaceDN/>
              <w:bidi w:val="0"/>
              <w:adjustRightInd/>
              <w:snapToGrid w:val="0"/>
              <w:spacing w:line="240" w:lineRule="auto"/>
              <w:ind w:firstLine="0" w:firstLineChars="0"/>
              <w:jc w:val="both"/>
              <w:textAlignment w:val="auto"/>
              <w:rPr>
                <w:rFonts w:hint="eastAsia" w:ascii="宋体" w:hAnsi="宋体" w:eastAsia="宋体" w:cs="宋体"/>
                <w:color w:val="auto"/>
                <w:spacing w:val="7"/>
                <w:sz w:val="18"/>
                <w:szCs w:val="18"/>
                <w:highlight w:val="none"/>
                <w:lang w:val="en-US" w:eastAsia="zh-CN"/>
              </w:rPr>
            </w:pPr>
            <w:r>
              <w:rPr>
                <w:rFonts w:hint="eastAsia" w:ascii="宋体" w:hAnsi="宋体" w:eastAsia="宋体" w:cs="宋体"/>
                <w:color w:val="auto"/>
                <w:spacing w:val="7"/>
                <w:sz w:val="18"/>
                <w:szCs w:val="18"/>
                <w:highlight w:val="none"/>
                <w:lang w:val="en-US" w:eastAsia="zh-CN"/>
              </w:rPr>
              <w:t>作业地点</w:t>
            </w:r>
          </w:p>
        </w:tc>
        <w:tc>
          <w:tcPr>
            <w:tcW w:w="2538" w:type="dxa"/>
            <w:vAlign w:val="center"/>
          </w:tcPr>
          <w:p w14:paraId="794FDACB">
            <w:pPr>
              <w:keepNext w:val="0"/>
              <w:keepLines w:val="0"/>
              <w:pageBreakBefore w:val="0"/>
              <w:widowControl/>
              <w:kinsoku/>
              <w:wordWrap/>
              <w:overflowPunct/>
              <w:topLinePunct w:val="0"/>
              <w:autoSpaceDE w:val="0"/>
              <w:autoSpaceDN/>
              <w:bidi w:val="0"/>
              <w:adjustRightInd/>
              <w:snapToGrid w:val="0"/>
              <w:spacing w:line="240" w:lineRule="auto"/>
              <w:ind w:firstLine="0" w:firstLineChars="0"/>
              <w:jc w:val="both"/>
              <w:textAlignment w:val="auto"/>
              <w:rPr>
                <w:rFonts w:hint="eastAsia" w:ascii="宋体" w:hAnsi="宋体" w:eastAsia="宋体" w:cs="宋体"/>
                <w:color w:val="auto"/>
                <w:spacing w:val="7"/>
                <w:sz w:val="18"/>
                <w:szCs w:val="18"/>
                <w:highlight w:val="none"/>
                <w:lang w:val="en-US" w:eastAsia="zh-CN"/>
              </w:rPr>
            </w:pPr>
          </w:p>
        </w:tc>
        <w:tc>
          <w:tcPr>
            <w:tcW w:w="1642" w:type="dxa"/>
            <w:vAlign w:val="center"/>
          </w:tcPr>
          <w:p w14:paraId="0896673A">
            <w:pPr>
              <w:keepNext w:val="0"/>
              <w:keepLines w:val="0"/>
              <w:pageBreakBefore w:val="0"/>
              <w:widowControl/>
              <w:kinsoku/>
              <w:wordWrap/>
              <w:overflowPunct/>
              <w:topLinePunct w:val="0"/>
              <w:autoSpaceDE w:val="0"/>
              <w:autoSpaceDN/>
              <w:bidi w:val="0"/>
              <w:adjustRightInd/>
              <w:snapToGrid w:val="0"/>
              <w:spacing w:line="240" w:lineRule="auto"/>
              <w:ind w:firstLine="0" w:firstLineChars="0"/>
              <w:jc w:val="both"/>
              <w:textAlignment w:val="auto"/>
              <w:rPr>
                <w:rFonts w:hint="eastAsia" w:ascii="宋体" w:hAnsi="宋体" w:eastAsia="宋体" w:cs="宋体"/>
                <w:color w:val="auto"/>
                <w:spacing w:val="7"/>
                <w:sz w:val="18"/>
                <w:szCs w:val="18"/>
                <w:highlight w:val="none"/>
                <w:lang w:val="en-US" w:eastAsia="zh-CN"/>
              </w:rPr>
            </w:pPr>
            <w:r>
              <w:rPr>
                <w:rFonts w:hint="eastAsia" w:ascii="宋体" w:hAnsi="宋体" w:eastAsia="宋体" w:cs="宋体"/>
                <w:color w:val="auto"/>
                <w:spacing w:val="7"/>
                <w:sz w:val="18"/>
                <w:szCs w:val="18"/>
                <w:highlight w:val="none"/>
                <w:lang w:val="en-US" w:eastAsia="zh-CN"/>
              </w:rPr>
              <w:t>作业内容</w:t>
            </w:r>
          </w:p>
        </w:tc>
        <w:tc>
          <w:tcPr>
            <w:tcW w:w="2036" w:type="dxa"/>
            <w:vAlign w:val="center"/>
          </w:tcPr>
          <w:p w14:paraId="4B01E054">
            <w:pPr>
              <w:keepNext w:val="0"/>
              <w:keepLines w:val="0"/>
              <w:pageBreakBefore w:val="0"/>
              <w:widowControl/>
              <w:kinsoku/>
              <w:wordWrap/>
              <w:overflowPunct/>
              <w:topLinePunct w:val="0"/>
              <w:autoSpaceDE w:val="0"/>
              <w:autoSpaceDN/>
              <w:bidi w:val="0"/>
              <w:adjustRightInd/>
              <w:snapToGrid w:val="0"/>
              <w:spacing w:line="240" w:lineRule="auto"/>
              <w:ind w:firstLine="0" w:firstLineChars="0"/>
              <w:jc w:val="both"/>
              <w:textAlignment w:val="auto"/>
              <w:rPr>
                <w:rFonts w:hint="eastAsia" w:ascii="宋体" w:hAnsi="宋体" w:eastAsia="宋体" w:cs="宋体"/>
                <w:color w:val="auto"/>
                <w:spacing w:val="7"/>
                <w:sz w:val="18"/>
                <w:szCs w:val="18"/>
                <w:highlight w:val="none"/>
                <w:lang w:val="en-US" w:eastAsia="zh-CN"/>
              </w:rPr>
            </w:pPr>
          </w:p>
        </w:tc>
      </w:tr>
      <w:tr w14:paraId="13080B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7" w:hRule="atLeast"/>
          <w:jc w:val="center"/>
        </w:trPr>
        <w:tc>
          <w:tcPr>
            <w:tcW w:w="1042" w:type="dxa"/>
            <w:vAlign w:val="center"/>
          </w:tcPr>
          <w:p w14:paraId="772FAE2F">
            <w:pPr>
              <w:keepNext w:val="0"/>
              <w:keepLines w:val="0"/>
              <w:pageBreakBefore w:val="0"/>
              <w:widowControl/>
              <w:kinsoku/>
              <w:wordWrap/>
              <w:overflowPunct/>
              <w:topLinePunct w:val="0"/>
              <w:autoSpaceDE w:val="0"/>
              <w:autoSpaceDN/>
              <w:bidi w:val="0"/>
              <w:adjustRightInd/>
              <w:snapToGrid w:val="0"/>
              <w:spacing w:line="240" w:lineRule="auto"/>
              <w:ind w:firstLine="0" w:firstLineChars="0"/>
              <w:jc w:val="both"/>
              <w:textAlignment w:val="auto"/>
              <w:rPr>
                <w:rFonts w:hint="eastAsia" w:ascii="宋体" w:hAnsi="宋体" w:eastAsia="宋体" w:cs="宋体"/>
                <w:color w:val="auto"/>
                <w:spacing w:val="7"/>
                <w:sz w:val="18"/>
                <w:szCs w:val="18"/>
                <w:highlight w:val="none"/>
                <w:lang w:val="en-US" w:eastAsia="zh-CN"/>
              </w:rPr>
            </w:pPr>
            <w:r>
              <w:rPr>
                <w:rFonts w:hint="eastAsia" w:ascii="宋体" w:hAnsi="宋体" w:eastAsia="宋体" w:cs="宋体"/>
                <w:color w:val="auto"/>
                <w:spacing w:val="7"/>
                <w:sz w:val="18"/>
                <w:szCs w:val="18"/>
                <w:highlight w:val="none"/>
                <w:lang w:val="en-US" w:eastAsia="zh-CN"/>
              </w:rPr>
              <w:t>主要危险</w:t>
            </w:r>
          </w:p>
          <w:p w14:paraId="5B1AF280">
            <w:pPr>
              <w:keepNext w:val="0"/>
              <w:keepLines w:val="0"/>
              <w:pageBreakBefore w:val="0"/>
              <w:widowControl/>
              <w:kinsoku/>
              <w:wordWrap/>
              <w:overflowPunct/>
              <w:topLinePunct w:val="0"/>
              <w:autoSpaceDE w:val="0"/>
              <w:autoSpaceDN/>
              <w:bidi w:val="0"/>
              <w:adjustRightInd/>
              <w:snapToGrid w:val="0"/>
              <w:spacing w:line="240" w:lineRule="auto"/>
              <w:ind w:firstLine="0" w:firstLineChars="0"/>
              <w:jc w:val="both"/>
              <w:textAlignment w:val="auto"/>
              <w:rPr>
                <w:rFonts w:hint="eastAsia" w:ascii="宋体" w:hAnsi="宋体" w:eastAsia="宋体" w:cs="宋体"/>
                <w:color w:val="auto"/>
                <w:spacing w:val="7"/>
                <w:sz w:val="18"/>
                <w:szCs w:val="18"/>
                <w:highlight w:val="none"/>
                <w:lang w:val="en-US" w:eastAsia="zh-CN"/>
              </w:rPr>
            </w:pPr>
            <w:r>
              <w:rPr>
                <w:rFonts w:hint="eastAsia" w:ascii="宋体" w:hAnsi="宋体" w:eastAsia="宋体" w:cs="宋体"/>
                <w:color w:val="auto"/>
                <w:spacing w:val="7"/>
                <w:sz w:val="18"/>
                <w:szCs w:val="18"/>
                <w:highlight w:val="none"/>
                <w:lang w:val="en-US" w:eastAsia="zh-CN"/>
              </w:rPr>
              <w:t>有害因素</w:t>
            </w:r>
          </w:p>
        </w:tc>
        <w:tc>
          <w:tcPr>
            <w:tcW w:w="6216" w:type="dxa"/>
            <w:gridSpan w:val="3"/>
            <w:vAlign w:val="center"/>
          </w:tcPr>
          <w:p w14:paraId="6606E275">
            <w:pPr>
              <w:keepNext w:val="0"/>
              <w:keepLines w:val="0"/>
              <w:pageBreakBefore w:val="0"/>
              <w:widowControl/>
              <w:kinsoku/>
              <w:wordWrap/>
              <w:overflowPunct/>
              <w:topLinePunct w:val="0"/>
              <w:autoSpaceDE w:val="0"/>
              <w:autoSpaceDN/>
              <w:bidi w:val="0"/>
              <w:adjustRightInd/>
              <w:snapToGrid w:val="0"/>
              <w:spacing w:line="240" w:lineRule="auto"/>
              <w:ind w:firstLine="0" w:firstLineChars="0"/>
              <w:jc w:val="both"/>
              <w:textAlignment w:val="auto"/>
              <w:rPr>
                <w:rFonts w:hint="eastAsia" w:ascii="宋体" w:hAnsi="宋体" w:eastAsia="宋体" w:cs="宋体"/>
                <w:color w:val="auto"/>
                <w:spacing w:val="7"/>
                <w:sz w:val="18"/>
                <w:szCs w:val="18"/>
                <w:highlight w:val="none"/>
                <w:lang w:val="en-US" w:eastAsia="zh-CN"/>
              </w:rPr>
            </w:pPr>
          </w:p>
        </w:tc>
      </w:tr>
      <w:tr w14:paraId="759BD3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1" w:hRule="atLeast"/>
          <w:jc w:val="center"/>
        </w:trPr>
        <w:tc>
          <w:tcPr>
            <w:tcW w:w="1042" w:type="dxa"/>
            <w:vAlign w:val="center"/>
          </w:tcPr>
          <w:p w14:paraId="4018D969">
            <w:pPr>
              <w:keepNext w:val="0"/>
              <w:keepLines w:val="0"/>
              <w:pageBreakBefore w:val="0"/>
              <w:widowControl/>
              <w:kinsoku/>
              <w:wordWrap/>
              <w:overflowPunct/>
              <w:topLinePunct w:val="0"/>
              <w:autoSpaceDE w:val="0"/>
              <w:autoSpaceDN/>
              <w:bidi w:val="0"/>
              <w:adjustRightInd/>
              <w:snapToGrid w:val="0"/>
              <w:spacing w:line="240" w:lineRule="auto"/>
              <w:ind w:firstLine="0" w:firstLineChars="0"/>
              <w:jc w:val="both"/>
              <w:textAlignment w:val="auto"/>
              <w:rPr>
                <w:rFonts w:hint="eastAsia" w:ascii="宋体" w:hAnsi="宋体" w:eastAsia="宋体" w:cs="宋体"/>
                <w:color w:val="auto"/>
                <w:spacing w:val="7"/>
                <w:sz w:val="18"/>
                <w:szCs w:val="18"/>
                <w:highlight w:val="none"/>
                <w:lang w:val="en-US" w:eastAsia="zh-CN"/>
              </w:rPr>
            </w:pPr>
            <w:r>
              <w:rPr>
                <w:rFonts w:hint="eastAsia" w:ascii="宋体" w:hAnsi="宋体" w:eastAsia="宋体" w:cs="宋体"/>
                <w:color w:val="auto"/>
                <w:spacing w:val="7"/>
                <w:sz w:val="18"/>
                <w:szCs w:val="18"/>
                <w:highlight w:val="none"/>
                <w:lang w:val="en-US" w:eastAsia="zh-CN"/>
              </w:rPr>
              <w:t>作业人员</w:t>
            </w:r>
          </w:p>
        </w:tc>
        <w:tc>
          <w:tcPr>
            <w:tcW w:w="2538" w:type="dxa"/>
            <w:vAlign w:val="center"/>
          </w:tcPr>
          <w:p w14:paraId="0258E966">
            <w:pPr>
              <w:keepNext w:val="0"/>
              <w:keepLines w:val="0"/>
              <w:pageBreakBefore w:val="0"/>
              <w:widowControl/>
              <w:kinsoku/>
              <w:wordWrap/>
              <w:overflowPunct/>
              <w:topLinePunct w:val="0"/>
              <w:autoSpaceDE w:val="0"/>
              <w:autoSpaceDN/>
              <w:bidi w:val="0"/>
              <w:adjustRightInd/>
              <w:snapToGrid w:val="0"/>
              <w:spacing w:line="240" w:lineRule="auto"/>
              <w:ind w:firstLine="0" w:firstLineChars="0"/>
              <w:jc w:val="both"/>
              <w:textAlignment w:val="auto"/>
              <w:rPr>
                <w:rFonts w:hint="eastAsia" w:ascii="宋体" w:hAnsi="宋体" w:eastAsia="宋体" w:cs="宋体"/>
                <w:color w:val="auto"/>
                <w:spacing w:val="7"/>
                <w:sz w:val="18"/>
                <w:szCs w:val="18"/>
                <w:highlight w:val="none"/>
                <w:lang w:val="en-US" w:eastAsia="zh-CN"/>
              </w:rPr>
            </w:pPr>
          </w:p>
        </w:tc>
        <w:tc>
          <w:tcPr>
            <w:tcW w:w="1642" w:type="dxa"/>
            <w:vAlign w:val="center"/>
          </w:tcPr>
          <w:p w14:paraId="65D9CB92">
            <w:pPr>
              <w:keepNext w:val="0"/>
              <w:keepLines w:val="0"/>
              <w:pageBreakBefore w:val="0"/>
              <w:widowControl/>
              <w:kinsoku/>
              <w:wordWrap/>
              <w:overflowPunct/>
              <w:topLinePunct w:val="0"/>
              <w:autoSpaceDE w:val="0"/>
              <w:autoSpaceDN/>
              <w:bidi w:val="0"/>
              <w:adjustRightInd/>
              <w:snapToGrid w:val="0"/>
              <w:spacing w:line="240" w:lineRule="auto"/>
              <w:ind w:firstLine="0" w:firstLineChars="0"/>
              <w:jc w:val="both"/>
              <w:textAlignment w:val="auto"/>
              <w:rPr>
                <w:rFonts w:hint="eastAsia" w:ascii="宋体" w:hAnsi="宋体" w:eastAsia="宋体" w:cs="宋体"/>
                <w:color w:val="auto"/>
                <w:spacing w:val="7"/>
                <w:sz w:val="18"/>
                <w:szCs w:val="18"/>
                <w:highlight w:val="none"/>
                <w:lang w:val="en-US" w:eastAsia="zh-CN"/>
              </w:rPr>
            </w:pPr>
            <w:r>
              <w:rPr>
                <w:rFonts w:hint="eastAsia" w:ascii="宋体" w:hAnsi="宋体" w:eastAsia="宋体" w:cs="宋体"/>
                <w:color w:val="auto"/>
                <w:spacing w:val="7"/>
                <w:sz w:val="18"/>
                <w:szCs w:val="18"/>
                <w:highlight w:val="none"/>
                <w:lang w:val="en-US" w:eastAsia="zh-CN"/>
              </w:rPr>
              <w:t>监护人员</w:t>
            </w:r>
          </w:p>
        </w:tc>
        <w:tc>
          <w:tcPr>
            <w:tcW w:w="2036" w:type="dxa"/>
            <w:vAlign w:val="center"/>
          </w:tcPr>
          <w:p w14:paraId="6ED8C581">
            <w:pPr>
              <w:keepNext w:val="0"/>
              <w:keepLines w:val="0"/>
              <w:pageBreakBefore w:val="0"/>
              <w:widowControl/>
              <w:kinsoku/>
              <w:wordWrap/>
              <w:overflowPunct/>
              <w:topLinePunct w:val="0"/>
              <w:autoSpaceDE w:val="0"/>
              <w:autoSpaceDN/>
              <w:bidi w:val="0"/>
              <w:adjustRightInd/>
              <w:snapToGrid w:val="0"/>
              <w:spacing w:line="240" w:lineRule="auto"/>
              <w:ind w:firstLine="0" w:firstLineChars="0"/>
              <w:jc w:val="both"/>
              <w:textAlignment w:val="auto"/>
              <w:rPr>
                <w:rFonts w:hint="eastAsia" w:ascii="宋体" w:hAnsi="宋体" w:eastAsia="宋体" w:cs="宋体"/>
                <w:color w:val="auto"/>
                <w:spacing w:val="7"/>
                <w:sz w:val="18"/>
                <w:szCs w:val="18"/>
                <w:highlight w:val="none"/>
                <w:lang w:val="en-US" w:eastAsia="zh-CN"/>
              </w:rPr>
            </w:pPr>
          </w:p>
        </w:tc>
      </w:tr>
      <w:tr w14:paraId="0BF957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1" w:hRule="atLeast"/>
          <w:jc w:val="center"/>
        </w:trPr>
        <w:tc>
          <w:tcPr>
            <w:tcW w:w="1042" w:type="dxa"/>
            <w:vAlign w:val="center"/>
          </w:tcPr>
          <w:p w14:paraId="1DE4F68E">
            <w:pPr>
              <w:keepNext w:val="0"/>
              <w:keepLines w:val="0"/>
              <w:pageBreakBefore w:val="0"/>
              <w:widowControl/>
              <w:kinsoku/>
              <w:wordWrap/>
              <w:overflowPunct/>
              <w:topLinePunct w:val="0"/>
              <w:autoSpaceDE w:val="0"/>
              <w:autoSpaceDN/>
              <w:bidi w:val="0"/>
              <w:adjustRightInd/>
              <w:snapToGrid w:val="0"/>
              <w:spacing w:line="240" w:lineRule="auto"/>
              <w:ind w:firstLine="0" w:firstLineChars="0"/>
              <w:jc w:val="both"/>
              <w:textAlignment w:val="auto"/>
              <w:rPr>
                <w:rFonts w:hint="eastAsia" w:ascii="宋体" w:hAnsi="宋体" w:eastAsia="宋体" w:cs="宋体"/>
                <w:color w:val="auto"/>
                <w:spacing w:val="7"/>
                <w:sz w:val="18"/>
                <w:szCs w:val="18"/>
                <w:highlight w:val="none"/>
                <w:lang w:val="en-US" w:eastAsia="zh-CN"/>
              </w:rPr>
            </w:pPr>
            <w:r>
              <w:rPr>
                <w:rFonts w:hint="eastAsia" w:ascii="宋体" w:hAnsi="宋体" w:eastAsia="宋体" w:cs="宋体"/>
                <w:color w:val="auto"/>
                <w:spacing w:val="7"/>
                <w:sz w:val="18"/>
                <w:szCs w:val="18"/>
                <w:highlight w:val="none"/>
                <w:lang w:val="en-US" w:eastAsia="zh-CN"/>
              </w:rPr>
              <w:t>作业时间</w:t>
            </w:r>
          </w:p>
        </w:tc>
        <w:tc>
          <w:tcPr>
            <w:tcW w:w="6216" w:type="dxa"/>
            <w:gridSpan w:val="3"/>
            <w:vAlign w:val="center"/>
          </w:tcPr>
          <w:p w14:paraId="6B216C8E">
            <w:pPr>
              <w:keepNext w:val="0"/>
              <w:keepLines w:val="0"/>
              <w:pageBreakBefore w:val="0"/>
              <w:widowControl/>
              <w:kinsoku/>
              <w:wordWrap/>
              <w:overflowPunct/>
              <w:topLinePunct w:val="0"/>
              <w:autoSpaceDE w:val="0"/>
              <w:autoSpaceDN/>
              <w:bidi w:val="0"/>
              <w:adjustRightInd/>
              <w:snapToGrid w:val="0"/>
              <w:spacing w:line="240" w:lineRule="auto"/>
              <w:ind w:firstLine="0" w:firstLineChars="0"/>
              <w:jc w:val="both"/>
              <w:textAlignment w:val="auto"/>
              <w:rPr>
                <w:rFonts w:hint="eastAsia" w:ascii="宋体" w:hAnsi="宋体" w:eastAsia="宋体" w:cs="宋体"/>
                <w:color w:val="auto"/>
                <w:spacing w:val="7"/>
                <w:sz w:val="18"/>
                <w:szCs w:val="18"/>
                <w:highlight w:val="none"/>
                <w:lang w:val="en-US" w:eastAsia="zh-CN"/>
              </w:rPr>
            </w:pPr>
            <w:r>
              <w:rPr>
                <w:rFonts w:hint="eastAsia" w:ascii="宋体" w:hAnsi="宋体" w:eastAsia="宋体" w:cs="宋体"/>
                <w:color w:val="auto"/>
                <w:spacing w:val="7"/>
                <w:sz w:val="18"/>
                <w:szCs w:val="18"/>
                <w:highlight w:val="none"/>
                <w:lang w:val="en-US" w:eastAsia="zh-CN"/>
              </w:rPr>
              <w:t>年 月 日 时 分开始，至 月 日 时 分结束</w:t>
            </w:r>
          </w:p>
        </w:tc>
      </w:tr>
      <w:tr w14:paraId="45017E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1" w:hRule="atLeast"/>
          <w:jc w:val="center"/>
        </w:trPr>
        <w:tc>
          <w:tcPr>
            <w:tcW w:w="1042" w:type="dxa"/>
            <w:vAlign w:val="center"/>
          </w:tcPr>
          <w:p w14:paraId="46772E15">
            <w:pPr>
              <w:keepNext w:val="0"/>
              <w:keepLines w:val="0"/>
              <w:pageBreakBefore w:val="0"/>
              <w:widowControl/>
              <w:kinsoku/>
              <w:wordWrap/>
              <w:overflowPunct/>
              <w:topLinePunct w:val="0"/>
              <w:autoSpaceDE w:val="0"/>
              <w:autoSpaceDN/>
              <w:bidi w:val="0"/>
              <w:adjustRightInd/>
              <w:snapToGrid w:val="0"/>
              <w:spacing w:line="240" w:lineRule="auto"/>
              <w:ind w:firstLine="0" w:firstLineChars="0"/>
              <w:jc w:val="center"/>
              <w:textAlignment w:val="auto"/>
              <w:rPr>
                <w:rFonts w:hint="eastAsia" w:ascii="宋体" w:hAnsi="宋体" w:eastAsia="宋体" w:cs="宋体"/>
                <w:color w:val="auto"/>
                <w:spacing w:val="7"/>
                <w:sz w:val="18"/>
                <w:szCs w:val="18"/>
                <w:highlight w:val="none"/>
                <w:lang w:val="en-US" w:eastAsia="zh-CN"/>
              </w:rPr>
            </w:pPr>
            <w:r>
              <w:rPr>
                <w:rFonts w:hint="eastAsia" w:ascii="宋体" w:hAnsi="宋体" w:eastAsia="宋体" w:cs="宋体"/>
                <w:color w:val="auto"/>
                <w:spacing w:val="7"/>
                <w:sz w:val="18"/>
                <w:szCs w:val="18"/>
                <w:highlight w:val="none"/>
                <w:lang w:val="en-US" w:eastAsia="zh-CN"/>
              </w:rPr>
              <w:t>序号</w:t>
            </w:r>
          </w:p>
        </w:tc>
        <w:tc>
          <w:tcPr>
            <w:tcW w:w="4180" w:type="dxa"/>
            <w:gridSpan w:val="2"/>
            <w:vAlign w:val="center"/>
          </w:tcPr>
          <w:p w14:paraId="3C5EC98A">
            <w:pPr>
              <w:keepNext w:val="0"/>
              <w:keepLines w:val="0"/>
              <w:pageBreakBefore w:val="0"/>
              <w:widowControl/>
              <w:kinsoku/>
              <w:wordWrap/>
              <w:overflowPunct/>
              <w:topLinePunct w:val="0"/>
              <w:autoSpaceDE w:val="0"/>
              <w:autoSpaceDN/>
              <w:bidi w:val="0"/>
              <w:adjustRightInd/>
              <w:snapToGrid w:val="0"/>
              <w:spacing w:line="240" w:lineRule="auto"/>
              <w:ind w:firstLine="0" w:firstLineChars="0"/>
              <w:jc w:val="both"/>
              <w:textAlignment w:val="auto"/>
              <w:rPr>
                <w:rFonts w:hint="eastAsia" w:ascii="宋体" w:hAnsi="宋体" w:eastAsia="宋体" w:cs="宋体"/>
                <w:color w:val="auto"/>
                <w:spacing w:val="7"/>
                <w:sz w:val="18"/>
                <w:szCs w:val="18"/>
                <w:highlight w:val="none"/>
                <w:lang w:val="en-US" w:eastAsia="zh-CN"/>
              </w:rPr>
            </w:pPr>
            <w:r>
              <w:rPr>
                <w:rFonts w:hint="eastAsia" w:ascii="宋体" w:hAnsi="宋体" w:eastAsia="宋体" w:cs="宋体"/>
                <w:color w:val="auto"/>
                <w:spacing w:val="7"/>
                <w:sz w:val="18"/>
                <w:szCs w:val="18"/>
                <w:highlight w:val="none"/>
                <w:lang w:val="en-US" w:eastAsia="zh-CN"/>
              </w:rPr>
              <w:t>主要安全措施</w:t>
            </w:r>
          </w:p>
        </w:tc>
        <w:tc>
          <w:tcPr>
            <w:tcW w:w="2036" w:type="dxa"/>
            <w:vAlign w:val="center"/>
          </w:tcPr>
          <w:p w14:paraId="709FF40B">
            <w:pPr>
              <w:keepNext w:val="0"/>
              <w:keepLines w:val="0"/>
              <w:pageBreakBefore w:val="0"/>
              <w:widowControl/>
              <w:kinsoku/>
              <w:wordWrap/>
              <w:overflowPunct/>
              <w:topLinePunct w:val="0"/>
              <w:autoSpaceDE w:val="0"/>
              <w:autoSpaceDN/>
              <w:bidi w:val="0"/>
              <w:adjustRightInd/>
              <w:snapToGrid w:val="0"/>
              <w:spacing w:line="240" w:lineRule="auto"/>
              <w:ind w:firstLine="0" w:firstLineChars="0"/>
              <w:jc w:val="both"/>
              <w:textAlignment w:val="auto"/>
              <w:rPr>
                <w:rFonts w:hint="eastAsia" w:ascii="宋体" w:hAnsi="宋体" w:eastAsia="宋体" w:cs="宋体"/>
                <w:color w:val="auto"/>
                <w:spacing w:val="7"/>
                <w:sz w:val="18"/>
                <w:szCs w:val="18"/>
                <w:highlight w:val="none"/>
                <w:lang w:val="en-US" w:eastAsia="zh-CN"/>
              </w:rPr>
            </w:pPr>
            <w:r>
              <w:rPr>
                <w:rFonts w:hint="eastAsia" w:ascii="宋体" w:hAnsi="宋体" w:eastAsia="宋体" w:cs="宋体"/>
                <w:color w:val="auto"/>
                <w:spacing w:val="7"/>
                <w:sz w:val="18"/>
                <w:szCs w:val="18"/>
                <w:highlight w:val="none"/>
                <w:lang w:val="en-US" w:eastAsia="zh-CN"/>
              </w:rPr>
              <w:t>核准情况</w:t>
            </w:r>
          </w:p>
        </w:tc>
      </w:tr>
      <w:tr w14:paraId="16F04B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7" w:hRule="atLeast"/>
          <w:jc w:val="center"/>
        </w:trPr>
        <w:tc>
          <w:tcPr>
            <w:tcW w:w="1042" w:type="dxa"/>
            <w:vAlign w:val="center"/>
          </w:tcPr>
          <w:p w14:paraId="713C0F19">
            <w:pPr>
              <w:keepNext w:val="0"/>
              <w:keepLines w:val="0"/>
              <w:pageBreakBefore w:val="0"/>
              <w:widowControl/>
              <w:kinsoku/>
              <w:wordWrap/>
              <w:overflowPunct/>
              <w:topLinePunct w:val="0"/>
              <w:autoSpaceDE w:val="0"/>
              <w:autoSpaceDN/>
              <w:bidi w:val="0"/>
              <w:adjustRightInd/>
              <w:snapToGrid w:val="0"/>
              <w:spacing w:line="240" w:lineRule="auto"/>
              <w:ind w:firstLine="0" w:firstLineChars="0"/>
              <w:jc w:val="center"/>
              <w:textAlignment w:val="auto"/>
              <w:rPr>
                <w:rFonts w:hint="eastAsia" w:ascii="宋体" w:hAnsi="宋体" w:eastAsia="宋体" w:cs="宋体"/>
                <w:color w:val="auto"/>
                <w:spacing w:val="7"/>
                <w:sz w:val="18"/>
                <w:szCs w:val="18"/>
                <w:highlight w:val="none"/>
                <w:lang w:val="en-US" w:eastAsia="zh-CN"/>
              </w:rPr>
            </w:pPr>
            <w:r>
              <w:rPr>
                <w:rFonts w:hint="eastAsia" w:ascii="宋体" w:hAnsi="宋体" w:eastAsia="宋体" w:cs="宋体"/>
                <w:color w:val="auto"/>
                <w:spacing w:val="7"/>
                <w:sz w:val="18"/>
                <w:szCs w:val="18"/>
                <w:highlight w:val="none"/>
                <w:lang w:val="en-US" w:eastAsia="zh-CN"/>
              </w:rPr>
              <w:t>1</w:t>
            </w:r>
          </w:p>
        </w:tc>
        <w:tc>
          <w:tcPr>
            <w:tcW w:w="4180" w:type="dxa"/>
            <w:gridSpan w:val="2"/>
            <w:vAlign w:val="center"/>
          </w:tcPr>
          <w:p w14:paraId="3C2F9A40">
            <w:pPr>
              <w:keepNext w:val="0"/>
              <w:keepLines w:val="0"/>
              <w:pageBreakBefore w:val="0"/>
              <w:widowControl/>
              <w:kinsoku/>
              <w:wordWrap/>
              <w:overflowPunct/>
              <w:topLinePunct w:val="0"/>
              <w:autoSpaceDE w:val="0"/>
              <w:autoSpaceDN/>
              <w:bidi w:val="0"/>
              <w:adjustRightInd/>
              <w:snapToGrid w:val="0"/>
              <w:spacing w:line="240" w:lineRule="auto"/>
              <w:ind w:firstLine="0" w:firstLineChars="0"/>
              <w:jc w:val="both"/>
              <w:textAlignment w:val="auto"/>
              <w:rPr>
                <w:rFonts w:hint="eastAsia" w:ascii="宋体" w:hAnsi="宋体" w:eastAsia="宋体" w:cs="宋体"/>
                <w:color w:val="auto"/>
                <w:spacing w:val="7"/>
                <w:sz w:val="18"/>
                <w:szCs w:val="18"/>
                <w:highlight w:val="none"/>
                <w:lang w:val="en-US" w:eastAsia="zh-CN"/>
              </w:rPr>
            </w:pPr>
            <w:r>
              <w:rPr>
                <w:rFonts w:hint="eastAsia" w:ascii="宋体" w:hAnsi="宋体" w:eastAsia="宋体" w:cs="宋体"/>
                <w:color w:val="auto"/>
                <w:spacing w:val="7"/>
                <w:sz w:val="18"/>
                <w:szCs w:val="18"/>
                <w:highlight w:val="none"/>
                <w:lang w:val="en-US" w:eastAsia="zh-CN"/>
              </w:rPr>
              <w:t>已开展有限空间作业安全技术交底。</w:t>
            </w:r>
          </w:p>
        </w:tc>
        <w:tc>
          <w:tcPr>
            <w:tcW w:w="2036" w:type="dxa"/>
            <w:vAlign w:val="center"/>
          </w:tcPr>
          <w:p w14:paraId="3CB61EE5">
            <w:pPr>
              <w:keepNext w:val="0"/>
              <w:keepLines w:val="0"/>
              <w:pageBreakBefore w:val="0"/>
              <w:widowControl/>
              <w:kinsoku/>
              <w:wordWrap/>
              <w:overflowPunct/>
              <w:topLinePunct w:val="0"/>
              <w:autoSpaceDE w:val="0"/>
              <w:autoSpaceDN/>
              <w:bidi w:val="0"/>
              <w:adjustRightInd/>
              <w:snapToGrid w:val="0"/>
              <w:spacing w:line="240" w:lineRule="auto"/>
              <w:ind w:firstLine="0" w:firstLineChars="0"/>
              <w:jc w:val="both"/>
              <w:textAlignment w:val="auto"/>
              <w:rPr>
                <w:rFonts w:hint="eastAsia" w:ascii="宋体" w:hAnsi="宋体" w:eastAsia="宋体" w:cs="宋体"/>
                <w:color w:val="auto"/>
                <w:spacing w:val="7"/>
                <w:sz w:val="18"/>
                <w:szCs w:val="18"/>
                <w:highlight w:val="none"/>
                <w:lang w:val="en-US" w:eastAsia="zh-CN"/>
              </w:rPr>
            </w:pPr>
          </w:p>
        </w:tc>
      </w:tr>
      <w:tr w14:paraId="60226E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7" w:hRule="atLeast"/>
          <w:jc w:val="center"/>
        </w:trPr>
        <w:tc>
          <w:tcPr>
            <w:tcW w:w="1042" w:type="dxa"/>
            <w:vAlign w:val="center"/>
          </w:tcPr>
          <w:p w14:paraId="7E7C48DA">
            <w:pPr>
              <w:keepNext w:val="0"/>
              <w:keepLines w:val="0"/>
              <w:pageBreakBefore w:val="0"/>
              <w:widowControl/>
              <w:kinsoku/>
              <w:wordWrap/>
              <w:overflowPunct/>
              <w:topLinePunct w:val="0"/>
              <w:autoSpaceDE w:val="0"/>
              <w:autoSpaceDN/>
              <w:bidi w:val="0"/>
              <w:adjustRightInd/>
              <w:snapToGrid w:val="0"/>
              <w:spacing w:line="240" w:lineRule="auto"/>
              <w:ind w:firstLine="0" w:firstLineChars="0"/>
              <w:jc w:val="center"/>
              <w:textAlignment w:val="auto"/>
              <w:rPr>
                <w:rFonts w:hint="eastAsia" w:ascii="宋体" w:hAnsi="宋体" w:eastAsia="宋体" w:cs="宋体"/>
                <w:color w:val="auto"/>
                <w:spacing w:val="7"/>
                <w:sz w:val="18"/>
                <w:szCs w:val="18"/>
                <w:highlight w:val="none"/>
                <w:lang w:val="en-US" w:eastAsia="zh-CN"/>
              </w:rPr>
            </w:pPr>
            <w:r>
              <w:rPr>
                <w:rFonts w:hint="eastAsia" w:ascii="宋体" w:hAnsi="宋体" w:eastAsia="宋体" w:cs="宋体"/>
                <w:color w:val="auto"/>
                <w:spacing w:val="7"/>
                <w:sz w:val="18"/>
                <w:szCs w:val="18"/>
                <w:highlight w:val="none"/>
                <w:lang w:val="en-US" w:eastAsia="zh-CN"/>
              </w:rPr>
              <w:t>2</w:t>
            </w:r>
          </w:p>
        </w:tc>
        <w:tc>
          <w:tcPr>
            <w:tcW w:w="4180" w:type="dxa"/>
            <w:gridSpan w:val="2"/>
            <w:vAlign w:val="center"/>
          </w:tcPr>
          <w:p w14:paraId="627A93A5">
            <w:pPr>
              <w:keepNext w:val="0"/>
              <w:keepLines w:val="0"/>
              <w:pageBreakBefore w:val="0"/>
              <w:widowControl/>
              <w:kinsoku/>
              <w:wordWrap/>
              <w:overflowPunct/>
              <w:topLinePunct w:val="0"/>
              <w:autoSpaceDE w:val="0"/>
              <w:autoSpaceDN/>
              <w:bidi w:val="0"/>
              <w:adjustRightInd/>
              <w:snapToGrid w:val="0"/>
              <w:spacing w:line="240" w:lineRule="auto"/>
              <w:ind w:firstLine="0" w:firstLineChars="0"/>
              <w:jc w:val="both"/>
              <w:textAlignment w:val="auto"/>
              <w:rPr>
                <w:rFonts w:hint="eastAsia" w:ascii="宋体" w:hAnsi="宋体" w:eastAsia="宋体" w:cs="宋体"/>
                <w:color w:val="auto"/>
                <w:spacing w:val="7"/>
                <w:sz w:val="18"/>
                <w:szCs w:val="18"/>
                <w:highlight w:val="none"/>
                <w:lang w:val="en-US" w:eastAsia="zh-CN"/>
              </w:rPr>
            </w:pPr>
            <w:r>
              <w:rPr>
                <w:rFonts w:hint="eastAsia" w:ascii="宋体" w:hAnsi="宋体" w:eastAsia="宋体" w:cs="宋体"/>
                <w:color w:val="auto"/>
                <w:spacing w:val="7"/>
                <w:sz w:val="18"/>
                <w:szCs w:val="18"/>
                <w:highlight w:val="none"/>
                <w:lang w:val="en-US" w:eastAsia="zh-CN"/>
              </w:rPr>
              <w:t>作业人员、监护人员已确定，且培训合格。</w:t>
            </w:r>
          </w:p>
        </w:tc>
        <w:tc>
          <w:tcPr>
            <w:tcW w:w="2036" w:type="dxa"/>
            <w:vAlign w:val="center"/>
          </w:tcPr>
          <w:p w14:paraId="6D161191">
            <w:pPr>
              <w:keepNext w:val="0"/>
              <w:keepLines w:val="0"/>
              <w:pageBreakBefore w:val="0"/>
              <w:widowControl/>
              <w:kinsoku/>
              <w:wordWrap/>
              <w:overflowPunct/>
              <w:topLinePunct w:val="0"/>
              <w:autoSpaceDE w:val="0"/>
              <w:autoSpaceDN/>
              <w:bidi w:val="0"/>
              <w:adjustRightInd/>
              <w:snapToGrid w:val="0"/>
              <w:spacing w:line="240" w:lineRule="auto"/>
              <w:ind w:firstLine="0" w:firstLineChars="0"/>
              <w:jc w:val="both"/>
              <w:textAlignment w:val="auto"/>
              <w:rPr>
                <w:rFonts w:hint="eastAsia" w:ascii="宋体" w:hAnsi="宋体" w:eastAsia="宋体" w:cs="宋体"/>
                <w:color w:val="auto"/>
                <w:spacing w:val="7"/>
                <w:sz w:val="18"/>
                <w:szCs w:val="18"/>
                <w:highlight w:val="none"/>
                <w:lang w:val="en-US" w:eastAsia="zh-CN"/>
              </w:rPr>
            </w:pPr>
          </w:p>
        </w:tc>
      </w:tr>
      <w:tr w14:paraId="7DAF12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jc w:val="center"/>
        </w:trPr>
        <w:tc>
          <w:tcPr>
            <w:tcW w:w="1042" w:type="dxa"/>
            <w:vAlign w:val="center"/>
          </w:tcPr>
          <w:p w14:paraId="6B292C2B">
            <w:pPr>
              <w:keepNext w:val="0"/>
              <w:keepLines w:val="0"/>
              <w:pageBreakBefore w:val="0"/>
              <w:widowControl/>
              <w:kinsoku/>
              <w:wordWrap/>
              <w:overflowPunct/>
              <w:topLinePunct w:val="0"/>
              <w:autoSpaceDE w:val="0"/>
              <w:autoSpaceDN/>
              <w:bidi w:val="0"/>
              <w:adjustRightInd/>
              <w:snapToGrid w:val="0"/>
              <w:spacing w:line="240" w:lineRule="auto"/>
              <w:ind w:firstLine="0" w:firstLineChars="0"/>
              <w:jc w:val="center"/>
              <w:textAlignment w:val="auto"/>
              <w:rPr>
                <w:rFonts w:hint="eastAsia" w:ascii="宋体" w:hAnsi="宋体" w:eastAsia="宋体" w:cs="宋体"/>
                <w:color w:val="auto"/>
                <w:spacing w:val="7"/>
                <w:sz w:val="18"/>
                <w:szCs w:val="18"/>
                <w:highlight w:val="none"/>
                <w:lang w:val="en-US" w:eastAsia="zh-CN"/>
              </w:rPr>
            </w:pPr>
            <w:r>
              <w:rPr>
                <w:rFonts w:hint="eastAsia" w:ascii="宋体" w:hAnsi="宋体" w:eastAsia="宋体" w:cs="宋体"/>
                <w:color w:val="auto"/>
                <w:spacing w:val="7"/>
                <w:sz w:val="18"/>
                <w:szCs w:val="18"/>
                <w:highlight w:val="none"/>
                <w:lang w:val="en-US" w:eastAsia="zh-CN"/>
              </w:rPr>
              <w:t>3</w:t>
            </w:r>
          </w:p>
        </w:tc>
        <w:tc>
          <w:tcPr>
            <w:tcW w:w="4180" w:type="dxa"/>
            <w:gridSpan w:val="2"/>
            <w:vAlign w:val="center"/>
          </w:tcPr>
          <w:p w14:paraId="16DB7F5C">
            <w:pPr>
              <w:keepNext w:val="0"/>
              <w:keepLines w:val="0"/>
              <w:pageBreakBefore w:val="0"/>
              <w:widowControl/>
              <w:kinsoku/>
              <w:wordWrap/>
              <w:overflowPunct/>
              <w:topLinePunct w:val="0"/>
              <w:autoSpaceDE w:val="0"/>
              <w:autoSpaceDN/>
              <w:bidi w:val="0"/>
              <w:adjustRightInd/>
              <w:snapToGrid w:val="0"/>
              <w:spacing w:line="240" w:lineRule="auto"/>
              <w:ind w:firstLine="0" w:firstLineChars="0"/>
              <w:jc w:val="both"/>
              <w:textAlignment w:val="auto"/>
              <w:rPr>
                <w:rFonts w:hint="eastAsia" w:ascii="宋体" w:hAnsi="宋体" w:eastAsia="宋体" w:cs="宋体"/>
                <w:color w:val="auto"/>
                <w:spacing w:val="7"/>
                <w:sz w:val="18"/>
                <w:szCs w:val="18"/>
                <w:highlight w:val="none"/>
                <w:lang w:val="en-US" w:eastAsia="zh-CN"/>
              </w:rPr>
            </w:pPr>
            <w:r>
              <w:rPr>
                <w:rFonts w:hint="eastAsia" w:ascii="宋体" w:hAnsi="宋体" w:eastAsia="宋体" w:cs="宋体"/>
                <w:color w:val="auto"/>
                <w:spacing w:val="7"/>
                <w:sz w:val="18"/>
                <w:szCs w:val="18"/>
                <w:highlight w:val="none"/>
                <w:lang w:val="en-US" w:eastAsia="zh-CN"/>
              </w:rPr>
              <w:t>有限空间通风、气体准入检测满足要求。</w:t>
            </w:r>
          </w:p>
        </w:tc>
        <w:tc>
          <w:tcPr>
            <w:tcW w:w="2036" w:type="dxa"/>
            <w:vAlign w:val="center"/>
          </w:tcPr>
          <w:p w14:paraId="493C7C2D">
            <w:pPr>
              <w:keepNext w:val="0"/>
              <w:keepLines w:val="0"/>
              <w:pageBreakBefore w:val="0"/>
              <w:widowControl/>
              <w:kinsoku/>
              <w:wordWrap/>
              <w:overflowPunct/>
              <w:topLinePunct w:val="0"/>
              <w:autoSpaceDE w:val="0"/>
              <w:autoSpaceDN/>
              <w:bidi w:val="0"/>
              <w:adjustRightInd/>
              <w:snapToGrid w:val="0"/>
              <w:spacing w:line="240" w:lineRule="auto"/>
              <w:ind w:firstLine="0" w:firstLineChars="0"/>
              <w:jc w:val="both"/>
              <w:textAlignment w:val="auto"/>
              <w:rPr>
                <w:rFonts w:hint="eastAsia" w:ascii="宋体" w:hAnsi="宋体" w:eastAsia="宋体" w:cs="宋体"/>
                <w:color w:val="auto"/>
                <w:spacing w:val="7"/>
                <w:sz w:val="18"/>
                <w:szCs w:val="18"/>
                <w:highlight w:val="none"/>
                <w:lang w:val="en-US" w:eastAsia="zh-CN"/>
              </w:rPr>
            </w:pPr>
          </w:p>
        </w:tc>
      </w:tr>
      <w:tr w14:paraId="248583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jc w:val="center"/>
        </w:trPr>
        <w:tc>
          <w:tcPr>
            <w:tcW w:w="1042" w:type="dxa"/>
            <w:vAlign w:val="center"/>
          </w:tcPr>
          <w:p w14:paraId="6E370188">
            <w:pPr>
              <w:keepNext w:val="0"/>
              <w:keepLines w:val="0"/>
              <w:pageBreakBefore w:val="0"/>
              <w:widowControl/>
              <w:kinsoku/>
              <w:wordWrap/>
              <w:overflowPunct/>
              <w:topLinePunct w:val="0"/>
              <w:autoSpaceDE w:val="0"/>
              <w:autoSpaceDN/>
              <w:bidi w:val="0"/>
              <w:adjustRightInd/>
              <w:snapToGrid w:val="0"/>
              <w:spacing w:line="240" w:lineRule="auto"/>
              <w:ind w:firstLine="0" w:firstLineChars="0"/>
              <w:jc w:val="center"/>
              <w:textAlignment w:val="auto"/>
              <w:rPr>
                <w:rFonts w:hint="eastAsia" w:ascii="宋体" w:hAnsi="宋体" w:eastAsia="宋体" w:cs="宋体"/>
                <w:color w:val="auto"/>
                <w:spacing w:val="7"/>
                <w:sz w:val="18"/>
                <w:szCs w:val="18"/>
                <w:highlight w:val="none"/>
                <w:lang w:val="en-US" w:eastAsia="zh-CN"/>
              </w:rPr>
            </w:pPr>
            <w:r>
              <w:rPr>
                <w:rFonts w:hint="eastAsia" w:ascii="宋体" w:hAnsi="宋体" w:eastAsia="宋体" w:cs="宋体"/>
                <w:color w:val="auto"/>
                <w:spacing w:val="7"/>
                <w:sz w:val="18"/>
                <w:szCs w:val="18"/>
                <w:highlight w:val="none"/>
                <w:lang w:val="en-US" w:eastAsia="zh-CN"/>
              </w:rPr>
              <w:t>4</w:t>
            </w:r>
          </w:p>
        </w:tc>
        <w:tc>
          <w:tcPr>
            <w:tcW w:w="4180" w:type="dxa"/>
            <w:gridSpan w:val="2"/>
            <w:vAlign w:val="center"/>
          </w:tcPr>
          <w:p w14:paraId="0309EEE0">
            <w:pPr>
              <w:keepNext w:val="0"/>
              <w:keepLines w:val="0"/>
              <w:pageBreakBefore w:val="0"/>
              <w:widowControl/>
              <w:kinsoku/>
              <w:wordWrap/>
              <w:overflowPunct/>
              <w:topLinePunct w:val="0"/>
              <w:autoSpaceDE w:val="0"/>
              <w:autoSpaceDN/>
              <w:bidi w:val="0"/>
              <w:adjustRightInd/>
              <w:snapToGrid w:val="0"/>
              <w:spacing w:line="240" w:lineRule="auto"/>
              <w:ind w:firstLine="0" w:firstLineChars="0"/>
              <w:jc w:val="both"/>
              <w:textAlignment w:val="auto"/>
              <w:rPr>
                <w:rFonts w:hint="eastAsia" w:ascii="宋体" w:hAnsi="宋体" w:eastAsia="宋体" w:cs="宋体"/>
                <w:color w:val="auto"/>
                <w:spacing w:val="7"/>
                <w:sz w:val="18"/>
                <w:szCs w:val="18"/>
                <w:highlight w:val="none"/>
                <w:lang w:val="en-US" w:eastAsia="zh-CN"/>
              </w:rPr>
            </w:pPr>
            <w:r>
              <w:rPr>
                <w:rFonts w:hint="eastAsia" w:ascii="宋体" w:hAnsi="宋体" w:eastAsia="宋体" w:cs="宋体"/>
                <w:color w:val="auto"/>
                <w:spacing w:val="7"/>
                <w:sz w:val="18"/>
                <w:szCs w:val="18"/>
                <w:highlight w:val="none"/>
                <w:lang w:val="en-US" w:eastAsia="zh-CN"/>
              </w:rPr>
              <w:t>现场防护、个体防护装备、应急救援装备满足要求。</w:t>
            </w:r>
          </w:p>
        </w:tc>
        <w:tc>
          <w:tcPr>
            <w:tcW w:w="2036" w:type="dxa"/>
            <w:vAlign w:val="center"/>
          </w:tcPr>
          <w:p w14:paraId="407BAB98">
            <w:pPr>
              <w:keepNext w:val="0"/>
              <w:keepLines w:val="0"/>
              <w:pageBreakBefore w:val="0"/>
              <w:widowControl/>
              <w:kinsoku/>
              <w:wordWrap/>
              <w:overflowPunct/>
              <w:topLinePunct w:val="0"/>
              <w:autoSpaceDE w:val="0"/>
              <w:autoSpaceDN/>
              <w:bidi w:val="0"/>
              <w:adjustRightInd/>
              <w:snapToGrid w:val="0"/>
              <w:spacing w:line="240" w:lineRule="auto"/>
              <w:ind w:firstLine="0" w:firstLineChars="0"/>
              <w:jc w:val="both"/>
              <w:textAlignment w:val="auto"/>
              <w:rPr>
                <w:rFonts w:hint="eastAsia" w:ascii="宋体" w:hAnsi="宋体" w:eastAsia="宋体" w:cs="宋体"/>
                <w:color w:val="auto"/>
                <w:spacing w:val="7"/>
                <w:sz w:val="18"/>
                <w:szCs w:val="18"/>
                <w:highlight w:val="none"/>
                <w:lang w:val="en-US" w:eastAsia="zh-CN"/>
              </w:rPr>
            </w:pPr>
          </w:p>
        </w:tc>
      </w:tr>
      <w:tr w14:paraId="5DD248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9" w:hRule="atLeast"/>
          <w:jc w:val="center"/>
        </w:trPr>
        <w:tc>
          <w:tcPr>
            <w:tcW w:w="1042" w:type="dxa"/>
            <w:vAlign w:val="center"/>
          </w:tcPr>
          <w:p w14:paraId="31CD97A0">
            <w:pPr>
              <w:keepNext w:val="0"/>
              <w:keepLines w:val="0"/>
              <w:pageBreakBefore w:val="0"/>
              <w:widowControl/>
              <w:kinsoku/>
              <w:wordWrap/>
              <w:overflowPunct/>
              <w:topLinePunct w:val="0"/>
              <w:autoSpaceDE w:val="0"/>
              <w:autoSpaceDN/>
              <w:bidi w:val="0"/>
              <w:adjustRightInd/>
              <w:snapToGrid w:val="0"/>
              <w:spacing w:line="240" w:lineRule="auto"/>
              <w:ind w:firstLine="0" w:firstLineChars="0"/>
              <w:jc w:val="center"/>
              <w:textAlignment w:val="auto"/>
              <w:rPr>
                <w:rFonts w:hint="eastAsia" w:ascii="宋体" w:hAnsi="宋体" w:eastAsia="宋体" w:cs="宋体"/>
                <w:color w:val="auto"/>
                <w:spacing w:val="7"/>
                <w:sz w:val="18"/>
                <w:szCs w:val="18"/>
                <w:highlight w:val="none"/>
                <w:lang w:val="en-US" w:eastAsia="zh-CN"/>
              </w:rPr>
            </w:pPr>
            <w:r>
              <w:rPr>
                <w:rFonts w:hint="eastAsia" w:ascii="宋体" w:hAnsi="宋体" w:eastAsia="宋体" w:cs="宋体"/>
                <w:color w:val="auto"/>
                <w:spacing w:val="7"/>
                <w:sz w:val="18"/>
                <w:szCs w:val="18"/>
                <w:highlight w:val="none"/>
                <w:lang w:val="en-US" w:eastAsia="zh-CN"/>
              </w:rPr>
              <w:t>5</w:t>
            </w:r>
          </w:p>
        </w:tc>
        <w:tc>
          <w:tcPr>
            <w:tcW w:w="4180" w:type="dxa"/>
            <w:gridSpan w:val="2"/>
            <w:vAlign w:val="center"/>
          </w:tcPr>
          <w:p w14:paraId="4DC0931A">
            <w:pPr>
              <w:keepNext w:val="0"/>
              <w:keepLines w:val="0"/>
              <w:pageBreakBefore w:val="0"/>
              <w:widowControl/>
              <w:kinsoku/>
              <w:wordWrap/>
              <w:overflowPunct/>
              <w:topLinePunct w:val="0"/>
              <w:autoSpaceDE w:val="0"/>
              <w:autoSpaceDN/>
              <w:bidi w:val="0"/>
              <w:adjustRightInd/>
              <w:snapToGrid w:val="0"/>
              <w:spacing w:line="240" w:lineRule="auto"/>
              <w:ind w:firstLine="0" w:firstLineChars="0"/>
              <w:jc w:val="both"/>
              <w:textAlignment w:val="auto"/>
              <w:rPr>
                <w:rFonts w:hint="eastAsia" w:ascii="宋体" w:hAnsi="宋体" w:eastAsia="宋体" w:cs="宋体"/>
                <w:color w:val="auto"/>
                <w:spacing w:val="7"/>
                <w:sz w:val="18"/>
                <w:szCs w:val="18"/>
                <w:highlight w:val="none"/>
                <w:lang w:val="en-US" w:eastAsia="zh-CN"/>
              </w:rPr>
            </w:pPr>
            <w:r>
              <w:rPr>
                <w:rFonts w:hint="eastAsia" w:ascii="宋体" w:hAnsi="宋体" w:eastAsia="宋体" w:cs="宋体"/>
                <w:color w:val="auto"/>
                <w:spacing w:val="7"/>
                <w:sz w:val="18"/>
                <w:szCs w:val="18"/>
                <w:highlight w:val="none"/>
                <w:lang w:val="en-US" w:eastAsia="zh-CN"/>
              </w:rPr>
              <w:t>已编制应急预案并开展交底。</w:t>
            </w:r>
          </w:p>
        </w:tc>
        <w:tc>
          <w:tcPr>
            <w:tcW w:w="2036" w:type="dxa"/>
            <w:vAlign w:val="center"/>
          </w:tcPr>
          <w:p w14:paraId="26777529">
            <w:pPr>
              <w:keepNext w:val="0"/>
              <w:keepLines w:val="0"/>
              <w:pageBreakBefore w:val="0"/>
              <w:widowControl/>
              <w:kinsoku/>
              <w:wordWrap/>
              <w:overflowPunct/>
              <w:topLinePunct w:val="0"/>
              <w:autoSpaceDE w:val="0"/>
              <w:autoSpaceDN/>
              <w:bidi w:val="0"/>
              <w:adjustRightInd/>
              <w:snapToGrid w:val="0"/>
              <w:spacing w:line="240" w:lineRule="auto"/>
              <w:ind w:firstLine="0" w:firstLineChars="0"/>
              <w:jc w:val="both"/>
              <w:textAlignment w:val="auto"/>
              <w:rPr>
                <w:rFonts w:hint="eastAsia" w:ascii="宋体" w:hAnsi="宋体" w:eastAsia="宋体" w:cs="宋体"/>
                <w:color w:val="auto"/>
                <w:spacing w:val="7"/>
                <w:sz w:val="18"/>
                <w:szCs w:val="18"/>
                <w:highlight w:val="none"/>
                <w:lang w:val="en-US" w:eastAsia="zh-CN"/>
              </w:rPr>
            </w:pPr>
          </w:p>
        </w:tc>
      </w:tr>
      <w:tr w14:paraId="002819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1" w:hRule="atLeast"/>
          <w:jc w:val="center"/>
        </w:trPr>
        <w:tc>
          <w:tcPr>
            <w:tcW w:w="1042" w:type="dxa"/>
            <w:vAlign w:val="center"/>
          </w:tcPr>
          <w:p w14:paraId="7A468A2B">
            <w:pPr>
              <w:keepNext w:val="0"/>
              <w:keepLines w:val="0"/>
              <w:pageBreakBefore w:val="0"/>
              <w:widowControl/>
              <w:kinsoku/>
              <w:wordWrap/>
              <w:overflowPunct/>
              <w:topLinePunct w:val="0"/>
              <w:autoSpaceDE w:val="0"/>
              <w:autoSpaceDN/>
              <w:bidi w:val="0"/>
              <w:adjustRightInd/>
              <w:snapToGrid w:val="0"/>
              <w:spacing w:line="240" w:lineRule="auto"/>
              <w:ind w:firstLine="0" w:firstLineChars="0"/>
              <w:jc w:val="center"/>
              <w:textAlignment w:val="auto"/>
              <w:rPr>
                <w:rFonts w:hint="eastAsia" w:ascii="宋体" w:hAnsi="宋体" w:eastAsia="宋体" w:cs="宋体"/>
                <w:color w:val="auto"/>
                <w:spacing w:val="7"/>
                <w:sz w:val="18"/>
                <w:szCs w:val="18"/>
                <w:highlight w:val="none"/>
                <w:lang w:val="en-US" w:eastAsia="zh-CN"/>
              </w:rPr>
            </w:pPr>
            <w:r>
              <w:rPr>
                <w:rFonts w:hint="eastAsia" w:ascii="宋体" w:hAnsi="宋体" w:eastAsia="宋体" w:cs="宋体"/>
                <w:color w:val="auto"/>
                <w:spacing w:val="7"/>
                <w:sz w:val="18"/>
                <w:szCs w:val="18"/>
                <w:highlight w:val="none"/>
                <w:lang w:val="en-US" w:eastAsia="zh-CN"/>
              </w:rPr>
              <w:t>6</w:t>
            </w:r>
          </w:p>
        </w:tc>
        <w:tc>
          <w:tcPr>
            <w:tcW w:w="4180" w:type="dxa"/>
            <w:gridSpan w:val="2"/>
            <w:vAlign w:val="center"/>
          </w:tcPr>
          <w:p w14:paraId="71C771C4">
            <w:pPr>
              <w:keepNext w:val="0"/>
              <w:keepLines w:val="0"/>
              <w:pageBreakBefore w:val="0"/>
              <w:widowControl/>
              <w:kinsoku/>
              <w:wordWrap/>
              <w:overflowPunct/>
              <w:topLinePunct w:val="0"/>
              <w:autoSpaceDE w:val="0"/>
              <w:autoSpaceDN/>
              <w:bidi w:val="0"/>
              <w:adjustRightInd/>
              <w:snapToGrid w:val="0"/>
              <w:spacing w:line="240" w:lineRule="auto"/>
              <w:ind w:firstLine="0" w:firstLineChars="0"/>
              <w:jc w:val="both"/>
              <w:textAlignment w:val="auto"/>
              <w:rPr>
                <w:rFonts w:hint="eastAsia" w:ascii="宋体" w:hAnsi="宋体" w:eastAsia="宋体" w:cs="宋体"/>
                <w:color w:val="auto"/>
                <w:spacing w:val="7"/>
                <w:sz w:val="18"/>
                <w:szCs w:val="18"/>
                <w:highlight w:val="none"/>
                <w:lang w:val="en-US" w:eastAsia="zh-CN"/>
              </w:rPr>
            </w:pPr>
            <w:r>
              <w:rPr>
                <w:rFonts w:hint="eastAsia" w:ascii="宋体" w:hAnsi="宋体" w:eastAsia="宋体" w:cs="宋体"/>
                <w:color w:val="auto"/>
                <w:spacing w:val="7"/>
                <w:sz w:val="18"/>
                <w:szCs w:val="18"/>
                <w:highlight w:val="none"/>
                <w:lang w:val="en-US" w:eastAsia="zh-CN"/>
              </w:rPr>
              <w:t>其他</w:t>
            </w:r>
          </w:p>
        </w:tc>
        <w:tc>
          <w:tcPr>
            <w:tcW w:w="2036" w:type="dxa"/>
            <w:vAlign w:val="center"/>
          </w:tcPr>
          <w:p w14:paraId="0B605C39">
            <w:pPr>
              <w:keepNext w:val="0"/>
              <w:keepLines w:val="0"/>
              <w:pageBreakBefore w:val="0"/>
              <w:widowControl/>
              <w:kinsoku/>
              <w:wordWrap/>
              <w:overflowPunct/>
              <w:topLinePunct w:val="0"/>
              <w:autoSpaceDE w:val="0"/>
              <w:autoSpaceDN/>
              <w:bidi w:val="0"/>
              <w:adjustRightInd/>
              <w:snapToGrid w:val="0"/>
              <w:spacing w:line="240" w:lineRule="auto"/>
              <w:ind w:firstLine="0" w:firstLineChars="0"/>
              <w:jc w:val="both"/>
              <w:textAlignment w:val="auto"/>
              <w:rPr>
                <w:rFonts w:hint="eastAsia" w:ascii="宋体" w:hAnsi="宋体" w:eastAsia="宋体" w:cs="宋体"/>
                <w:color w:val="auto"/>
                <w:spacing w:val="7"/>
                <w:sz w:val="18"/>
                <w:szCs w:val="18"/>
                <w:highlight w:val="none"/>
                <w:lang w:val="en-US" w:eastAsia="zh-CN"/>
              </w:rPr>
            </w:pPr>
          </w:p>
        </w:tc>
      </w:tr>
      <w:tr w14:paraId="02D86F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8" w:hRule="atLeast"/>
          <w:jc w:val="center"/>
        </w:trPr>
        <w:tc>
          <w:tcPr>
            <w:tcW w:w="3580" w:type="dxa"/>
            <w:gridSpan w:val="2"/>
            <w:vAlign w:val="center"/>
          </w:tcPr>
          <w:p w14:paraId="4546AC17">
            <w:pPr>
              <w:keepNext w:val="0"/>
              <w:keepLines w:val="0"/>
              <w:pageBreakBefore w:val="0"/>
              <w:widowControl/>
              <w:kinsoku/>
              <w:wordWrap/>
              <w:overflowPunct/>
              <w:topLinePunct w:val="0"/>
              <w:autoSpaceDE w:val="0"/>
              <w:autoSpaceDN/>
              <w:bidi w:val="0"/>
              <w:adjustRightInd/>
              <w:snapToGrid w:val="0"/>
              <w:spacing w:line="240" w:lineRule="auto"/>
              <w:ind w:firstLine="0" w:firstLineChars="0"/>
              <w:jc w:val="both"/>
              <w:textAlignment w:val="auto"/>
              <w:rPr>
                <w:rFonts w:hint="eastAsia" w:ascii="宋体" w:hAnsi="宋体" w:eastAsia="宋体" w:cs="宋体"/>
                <w:color w:val="auto"/>
                <w:spacing w:val="7"/>
                <w:sz w:val="18"/>
                <w:szCs w:val="18"/>
                <w:highlight w:val="none"/>
                <w:lang w:val="en-US" w:eastAsia="zh-CN"/>
              </w:rPr>
            </w:pPr>
            <w:r>
              <w:rPr>
                <w:rFonts w:hint="eastAsia" w:ascii="宋体" w:hAnsi="宋体" w:eastAsia="宋体" w:cs="宋体"/>
                <w:color w:val="auto"/>
                <w:spacing w:val="7"/>
                <w:sz w:val="18"/>
                <w:szCs w:val="18"/>
                <w:highlight w:val="none"/>
                <w:lang w:val="en-US" w:eastAsia="zh-CN"/>
              </w:rPr>
              <w:t>申请人（作业班组现场负责人）签名：</w:t>
            </w:r>
          </w:p>
        </w:tc>
        <w:tc>
          <w:tcPr>
            <w:tcW w:w="3678" w:type="dxa"/>
            <w:gridSpan w:val="2"/>
            <w:vAlign w:val="center"/>
          </w:tcPr>
          <w:p w14:paraId="571CEB04">
            <w:pPr>
              <w:keepNext w:val="0"/>
              <w:keepLines w:val="0"/>
              <w:pageBreakBefore w:val="0"/>
              <w:widowControl/>
              <w:kinsoku/>
              <w:wordWrap/>
              <w:overflowPunct/>
              <w:topLinePunct w:val="0"/>
              <w:autoSpaceDE w:val="0"/>
              <w:autoSpaceDN/>
              <w:bidi w:val="0"/>
              <w:adjustRightInd/>
              <w:snapToGrid w:val="0"/>
              <w:spacing w:line="240" w:lineRule="auto"/>
              <w:ind w:firstLine="0" w:firstLineChars="0"/>
              <w:jc w:val="both"/>
              <w:textAlignment w:val="auto"/>
              <w:rPr>
                <w:rFonts w:hint="eastAsia" w:ascii="宋体" w:hAnsi="宋体" w:eastAsia="宋体" w:cs="宋体"/>
                <w:color w:val="auto"/>
                <w:spacing w:val="7"/>
                <w:sz w:val="18"/>
                <w:szCs w:val="18"/>
                <w:highlight w:val="none"/>
                <w:lang w:val="en-US" w:eastAsia="zh-CN"/>
              </w:rPr>
            </w:pPr>
            <w:r>
              <w:rPr>
                <w:rFonts w:hint="eastAsia" w:ascii="宋体" w:hAnsi="宋体" w:eastAsia="宋体" w:cs="宋体"/>
                <w:color w:val="auto"/>
                <w:spacing w:val="7"/>
                <w:sz w:val="18"/>
                <w:szCs w:val="18"/>
                <w:highlight w:val="none"/>
                <w:lang w:val="en-US" w:eastAsia="zh-CN"/>
              </w:rPr>
              <w:t>核准人（施工单位现场管理人员）签名：</w:t>
            </w:r>
          </w:p>
        </w:tc>
      </w:tr>
      <w:tr w14:paraId="00C798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1" w:hRule="atLeast"/>
          <w:jc w:val="center"/>
        </w:trPr>
        <w:tc>
          <w:tcPr>
            <w:tcW w:w="7258" w:type="dxa"/>
            <w:gridSpan w:val="4"/>
            <w:vAlign w:val="center"/>
          </w:tcPr>
          <w:p w14:paraId="7EAE3C2B">
            <w:pPr>
              <w:keepNext w:val="0"/>
              <w:keepLines w:val="0"/>
              <w:pageBreakBefore w:val="0"/>
              <w:widowControl/>
              <w:kinsoku/>
              <w:wordWrap/>
              <w:overflowPunct/>
              <w:topLinePunct w:val="0"/>
              <w:autoSpaceDE w:val="0"/>
              <w:autoSpaceDN/>
              <w:bidi w:val="0"/>
              <w:adjustRightInd/>
              <w:snapToGrid w:val="0"/>
              <w:spacing w:line="240" w:lineRule="auto"/>
              <w:ind w:firstLine="0" w:firstLineChars="0"/>
              <w:jc w:val="both"/>
              <w:textAlignment w:val="auto"/>
              <w:rPr>
                <w:rFonts w:hint="eastAsia" w:ascii="宋体" w:hAnsi="宋体" w:eastAsia="宋体" w:cs="宋体"/>
                <w:color w:val="auto"/>
                <w:spacing w:val="7"/>
                <w:sz w:val="18"/>
                <w:szCs w:val="18"/>
                <w:highlight w:val="none"/>
                <w:lang w:val="en-US" w:eastAsia="zh-CN"/>
              </w:rPr>
            </w:pPr>
            <w:r>
              <w:rPr>
                <w:rFonts w:hint="eastAsia" w:ascii="宋体" w:hAnsi="宋体" w:eastAsia="宋体" w:cs="宋体"/>
                <w:color w:val="auto"/>
                <w:spacing w:val="7"/>
                <w:sz w:val="18"/>
                <w:szCs w:val="18"/>
                <w:highlight w:val="none"/>
                <w:lang w:val="en-US" w:eastAsia="zh-CN"/>
              </w:rPr>
              <w:t>完工确认（施工单位现场管理人员）签名：</w:t>
            </w:r>
          </w:p>
          <w:p w14:paraId="70FF7363">
            <w:pPr>
              <w:keepNext w:val="0"/>
              <w:keepLines w:val="0"/>
              <w:pageBreakBefore w:val="0"/>
              <w:widowControl/>
              <w:kinsoku/>
              <w:wordWrap/>
              <w:overflowPunct/>
              <w:topLinePunct w:val="0"/>
              <w:autoSpaceDE w:val="0"/>
              <w:autoSpaceDN/>
              <w:bidi w:val="0"/>
              <w:adjustRightInd/>
              <w:snapToGrid w:val="0"/>
              <w:spacing w:line="240" w:lineRule="auto"/>
              <w:ind w:firstLine="0" w:firstLineChars="0"/>
              <w:jc w:val="both"/>
              <w:textAlignment w:val="auto"/>
              <w:rPr>
                <w:rFonts w:hint="eastAsia" w:ascii="宋体" w:hAnsi="宋体" w:eastAsia="宋体" w:cs="宋体"/>
                <w:color w:val="auto"/>
                <w:spacing w:val="7"/>
                <w:sz w:val="18"/>
                <w:szCs w:val="18"/>
                <w:highlight w:val="none"/>
                <w:lang w:val="en-US" w:eastAsia="zh-CN"/>
              </w:rPr>
            </w:pPr>
            <w:r>
              <w:rPr>
                <w:rFonts w:hint="eastAsia" w:ascii="宋体" w:hAnsi="宋体" w:eastAsia="宋体" w:cs="宋体"/>
                <w:color w:val="auto"/>
                <w:spacing w:val="7"/>
                <w:sz w:val="18"/>
                <w:szCs w:val="18"/>
                <w:highlight w:val="none"/>
                <w:lang w:val="en-US" w:eastAsia="zh-CN"/>
              </w:rPr>
              <w:t>年 月 日 时 分</w:t>
            </w:r>
          </w:p>
        </w:tc>
      </w:tr>
      <w:tr w14:paraId="563D37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1" w:hRule="atLeast"/>
          <w:jc w:val="center"/>
        </w:trPr>
        <w:tc>
          <w:tcPr>
            <w:tcW w:w="7258" w:type="dxa"/>
            <w:gridSpan w:val="4"/>
            <w:vAlign w:val="center"/>
          </w:tcPr>
          <w:p w14:paraId="3D88B921">
            <w:pPr>
              <w:keepNext w:val="0"/>
              <w:keepLines w:val="0"/>
              <w:pageBreakBefore w:val="0"/>
              <w:widowControl/>
              <w:kinsoku/>
              <w:wordWrap/>
              <w:overflowPunct/>
              <w:topLinePunct w:val="0"/>
              <w:autoSpaceDE w:val="0"/>
              <w:autoSpaceDN/>
              <w:bidi w:val="0"/>
              <w:adjustRightInd/>
              <w:snapToGrid w:val="0"/>
              <w:spacing w:line="240" w:lineRule="auto"/>
              <w:ind w:firstLine="0" w:firstLineChars="0"/>
              <w:jc w:val="both"/>
              <w:textAlignment w:val="auto"/>
              <w:rPr>
                <w:rFonts w:hint="eastAsia" w:ascii="宋体" w:hAnsi="宋体" w:eastAsia="宋体" w:cs="宋体"/>
                <w:color w:val="auto"/>
                <w:spacing w:val="7"/>
                <w:sz w:val="18"/>
                <w:szCs w:val="18"/>
                <w:highlight w:val="none"/>
                <w:lang w:val="en-US" w:eastAsia="zh-CN"/>
              </w:rPr>
            </w:pPr>
          </w:p>
        </w:tc>
      </w:tr>
    </w:tbl>
    <w:p w14:paraId="68BB67E9">
      <w:pPr>
        <w:keepNext w:val="0"/>
        <w:keepLines w:val="0"/>
        <w:pageBreakBefore w:val="0"/>
        <w:widowControl/>
        <w:kinsoku/>
        <w:wordWrap/>
        <w:overflowPunct/>
        <w:topLinePunct w:val="0"/>
        <w:autoSpaceDE w:val="0"/>
        <w:autoSpaceDN/>
        <w:bidi w:val="0"/>
        <w:adjustRightInd/>
        <w:snapToGrid w:val="0"/>
        <w:spacing w:line="240" w:lineRule="auto"/>
        <w:ind w:firstLine="776" w:firstLineChars="400"/>
        <w:jc w:val="both"/>
        <w:textAlignment w:val="auto"/>
        <w:rPr>
          <w:rFonts w:hint="eastAsia" w:ascii="宋体" w:hAnsi="宋体" w:eastAsia="宋体" w:cs="宋体"/>
          <w:color w:val="auto"/>
          <w:spacing w:val="7"/>
          <w:sz w:val="18"/>
          <w:szCs w:val="18"/>
          <w:highlight w:val="none"/>
          <w:lang w:val="en-US" w:eastAsia="zh-CN"/>
        </w:rPr>
      </w:pPr>
      <w:r>
        <w:rPr>
          <w:rFonts w:hint="eastAsia" w:ascii="宋体" w:hAnsi="宋体" w:eastAsia="宋体" w:cs="宋体"/>
          <w:color w:val="auto"/>
          <w:spacing w:val="7"/>
          <w:sz w:val="18"/>
          <w:szCs w:val="18"/>
          <w:highlight w:val="none"/>
          <w:lang w:val="en-US" w:eastAsia="zh-CN"/>
        </w:rPr>
        <w:t>注：1.作业票仅为参考，实际应用可结合具体施工情况修订；</w:t>
      </w:r>
    </w:p>
    <w:p w14:paraId="700FD39F">
      <w:pPr>
        <w:keepNext w:val="0"/>
        <w:keepLines w:val="0"/>
        <w:pageBreakBefore w:val="0"/>
        <w:widowControl/>
        <w:kinsoku/>
        <w:wordWrap/>
        <w:overflowPunct/>
        <w:topLinePunct w:val="0"/>
        <w:autoSpaceDE w:val="0"/>
        <w:autoSpaceDN/>
        <w:bidi w:val="0"/>
        <w:adjustRightInd/>
        <w:snapToGrid w:val="0"/>
        <w:spacing w:line="240" w:lineRule="auto"/>
        <w:ind w:firstLine="1164" w:firstLineChars="600"/>
        <w:jc w:val="both"/>
        <w:textAlignment w:val="auto"/>
        <w:rPr>
          <w:rFonts w:hint="eastAsia" w:ascii="宋体" w:hAnsi="宋体" w:eastAsia="宋体" w:cs="宋体"/>
          <w:color w:val="auto"/>
          <w:spacing w:val="7"/>
          <w:sz w:val="18"/>
          <w:szCs w:val="18"/>
          <w:highlight w:val="none"/>
          <w:lang w:val="en-US" w:eastAsia="zh-CN"/>
        </w:rPr>
      </w:pPr>
      <w:r>
        <w:rPr>
          <w:rFonts w:hint="eastAsia" w:ascii="宋体" w:hAnsi="宋体" w:eastAsia="宋体" w:cs="宋体"/>
          <w:color w:val="auto"/>
          <w:spacing w:val="7"/>
          <w:sz w:val="18"/>
          <w:szCs w:val="18"/>
          <w:highlight w:val="none"/>
          <w:lang w:val="en-US" w:eastAsia="zh-CN"/>
        </w:rPr>
        <w:t>2.安全技术交底、气体检测记录等表单可作为作业票附件；</w:t>
      </w:r>
    </w:p>
    <w:p w14:paraId="77F37707">
      <w:pPr>
        <w:keepNext w:val="0"/>
        <w:keepLines w:val="0"/>
        <w:pageBreakBefore w:val="0"/>
        <w:widowControl/>
        <w:kinsoku w:val="0"/>
        <w:wordWrap/>
        <w:overflowPunct/>
        <w:topLinePunct w:val="0"/>
        <w:autoSpaceDE w:val="0"/>
        <w:autoSpaceDN w:val="0"/>
        <w:bidi w:val="0"/>
        <w:adjustRightInd w:val="0"/>
        <w:snapToGrid w:val="0"/>
        <w:spacing w:before="59" w:line="240" w:lineRule="auto"/>
        <w:ind w:right="1604" w:firstLine="1164" w:firstLineChars="600"/>
        <w:jc w:val="both"/>
        <w:textAlignment w:val="baseline"/>
        <w:rPr>
          <w:rFonts w:hint="eastAsia" w:ascii="Times New Roman" w:hAnsi="Times New Roman" w:eastAsia="宋体" w:cs="Times New Roman"/>
          <w:snapToGrid w:val="0"/>
          <w:color w:val="auto"/>
          <w:kern w:val="0"/>
          <w:sz w:val="18"/>
          <w:szCs w:val="18"/>
          <w:highlight w:val="none"/>
          <w:lang w:val="en-US" w:eastAsia="zh-CN"/>
        </w:rPr>
      </w:pPr>
      <w:r>
        <w:rPr>
          <w:rFonts w:hint="eastAsia" w:ascii="宋体" w:hAnsi="宋体" w:eastAsia="宋体" w:cs="宋体"/>
          <w:color w:val="auto"/>
          <w:spacing w:val="7"/>
          <w:sz w:val="18"/>
          <w:szCs w:val="18"/>
          <w:highlight w:val="none"/>
          <w:lang w:val="en-US" w:eastAsia="zh-CN"/>
        </w:rPr>
        <w:t>3.核准人为负责组织实施有限空间作业的施工单位现场管理人</w:t>
      </w:r>
      <w:r>
        <w:rPr>
          <w:rFonts w:hint="default" w:ascii="宋体" w:hAnsi="宋体" w:cs="宋体"/>
          <w:color w:val="auto"/>
          <w:spacing w:val="7"/>
          <w:sz w:val="20"/>
          <w:szCs w:val="20"/>
          <w:highlight w:val="none"/>
          <w:lang w:val="en-US" w:eastAsia="zh-CN"/>
        </w:rPr>
        <w:t>员</w:t>
      </w:r>
    </w:p>
    <w:p w14:paraId="655782C0">
      <w:pPr>
        <w:widowControl/>
        <w:kinsoku w:val="0"/>
        <w:autoSpaceDE w:val="0"/>
        <w:autoSpaceDN w:val="0"/>
        <w:adjustRightInd w:val="0"/>
        <w:snapToGrid w:val="0"/>
        <w:spacing w:before="59" w:line="299" w:lineRule="auto"/>
        <w:ind w:left="1725" w:right="1604"/>
        <w:jc w:val="center"/>
        <w:textAlignment w:val="baseline"/>
        <w:rPr>
          <w:rFonts w:hint="eastAsia" w:ascii="Times New Roman" w:hAnsi="Times New Roman" w:eastAsia="宋体" w:cs="Times New Roman"/>
          <w:snapToGrid w:val="0"/>
          <w:color w:val="auto"/>
          <w:kern w:val="0"/>
          <w:sz w:val="18"/>
          <w:szCs w:val="18"/>
          <w:highlight w:val="none"/>
          <w:lang w:val="en-US" w:eastAsia="zh-CN"/>
        </w:rPr>
      </w:pPr>
    </w:p>
    <w:p w14:paraId="1A7B33FC">
      <w:pPr>
        <w:widowControl/>
        <w:kinsoku w:val="0"/>
        <w:autoSpaceDE w:val="0"/>
        <w:autoSpaceDN w:val="0"/>
        <w:adjustRightInd w:val="0"/>
        <w:snapToGrid w:val="0"/>
        <w:spacing w:before="59" w:line="299" w:lineRule="auto"/>
        <w:ind w:left="1725" w:right="1604"/>
        <w:jc w:val="center"/>
        <w:textAlignment w:val="baseline"/>
        <w:rPr>
          <w:rFonts w:hint="eastAsia" w:ascii="Times New Roman" w:hAnsi="Times New Roman" w:eastAsia="宋体" w:cs="Times New Roman"/>
          <w:snapToGrid w:val="0"/>
          <w:color w:val="auto"/>
          <w:kern w:val="0"/>
          <w:sz w:val="18"/>
          <w:szCs w:val="18"/>
          <w:highlight w:val="none"/>
          <w:lang w:val="en-US" w:eastAsia="zh-CN"/>
        </w:rPr>
      </w:pPr>
    </w:p>
    <w:p w14:paraId="35659043">
      <w:pPr>
        <w:widowControl/>
        <w:kinsoku w:val="0"/>
        <w:autoSpaceDE w:val="0"/>
        <w:autoSpaceDN w:val="0"/>
        <w:adjustRightInd w:val="0"/>
        <w:snapToGrid w:val="0"/>
        <w:spacing w:before="59" w:line="299" w:lineRule="auto"/>
        <w:ind w:left="1725" w:right="1604"/>
        <w:jc w:val="center"/>
        <w:textAlignment w:val="baseline"/>
        <w:rPr>
          <w:rFonts w:hint="eastAsia" w:ascii="Times New Roman" w:hAnsi="Times New Roman" w:eastAsia="宋体" w:cs="Times New Roman"/>
          <w:snapToGrid w:val="0"/>
          <w:color w:val="auto"/>
          <w:kern w:val="0"/>
          <w:sz w:val="18"/>
          <w:szCs w:val="18"/>
          <w:highlight w:val="none"/>
          <w:lang w:val="en-US" w:eastAsia="zh-CN"/>
        </w:rPr>
      </w:pPr>
    </w:p>
    <w:p w14:paraId="7EF1B038">
      <w:pPr>
        <w:spacing w:before="59" w:line="232" w:lineRule="auto"/>
        <w:ind w:left="2631"/>
        <w:rPr>
          <w:rFonts w:ascii="黑体" w:hAnsi="黑体" w:eastAsia="黑体" w:cs="黑体"/>
          <w:color w:val="auto"/>
          <w:sz w:val="18"/>
          <w:szCs w:val="18"/>
          <w:highlight w:val="none"/>
          <w:lang w:eastAsia="zh-CN"/>
        </w:rPr>
      </w:pPr>
      <w:r>
        <w:rPr>
          <w:rFonts w:ascii="Times New Roman" w:hAnsi="Times New Roman" w:eastAsia="Times New Roman" w:cs="Times New Roman"/>
          <w:color w:val="auto"/>
          <w:spacing w:val="-1"/>
          <w:sz w:val="18"/>
          <w:szCs w:val="18"/>
          <w:highlight w:val="none"/>
          <w:lang w:eastAsia="zh-CN"/>
        </w:rPr>
        <w:t xml:space="preserve"> </w:t>
      </w:r>
      <w:r>
        <w:rPr>
          <w:rFonts w:ascii="黑体" w:hAnsi="黑体" w:eastAsia="黑体" w:cs="黑体"/>
          <w:color w:val="auto"/>
          <w:spacing w:val="-1"/>
          <w:sz w:val="18"/>
          <w:szCs w:val="18"/>
          <w:highlight w:val="none"/>
          <w:lang w:eastAsia="zh-CN"/>
        </w:rPr>
        <w:t>表</w:t>
      </w:r>
      <w:r>
        <w:rPr>
          <w:rFonts w:ascii="黑体" w:hAnsi="黑体" w:eastAsia="黑体" w:cs="黑体"/>
          <w:color w:val="auto"/>
          <w:spacing w:val="-34"/>
          <w:sz w:val="18"/>
          <w:szCs w:val="18"/>
          <w:highlight w:val="none"/>
          <w:lang w:eastAsia="zh-CN"/>
        </w:rPr>
        <w:t xml:space="preserve"> </w:t>
      </w:r>
      <w:r>
        <w:rPr>
          <w:rFonts w:ascii="Times New Roman" w:hAnsi="Times New Roman" w:eastAsia="Times New Roman" w:cs="Times New Roman"/>
          <w:color w:val="auto"/>
          <w:spacing w:val="-1"/>
          <w:sz w:val="18"/>
          <w:szCs w:val="18"/>
          <w:highlight w:val="none"/>
          <w:lang w:eastAsia="zh-CN"/>
        </w:rPr>
        <w:t>B.12.1</w:t>
      </w:r>
      <w:r>
        <w:rPr>
          <w:rFonts w:hint="eastAsia" w:ascii="Times New Roman" w:hAnsi="Times New Roman" w:eastAsia="Times New Roman" w:cs="Times New Roman"/>
          <w:color w:val="auto"/>
          <w:spacing w:val="-1"/>
          <w:sz w:val="18"/>
          <w:szCs w:val="18"/>
          <w:highlight w:val="none"/>
          <w:lang w:eastAsia="zh-CN"/>
        </w:rPr>
        <w:t xml:space="preserve"> </w:t>
      </w:r>
      <w:r>
        <w:rPr>
          <w:rFonts w:ascii="黑体" w:hAnsi="黑体" w:eastAsia="黑体" w:cs="黑体"/>
          <w:color w:val="auto"/>
          <w:spacing w:val="-1"/>
          <w:sz w:val="18"/>
          <w:szCs w:val="18"/>
          <w:highlight w:val="none"/>
          <w:lang w:eastAsia="zh-CN"/>
        </w:rPr>
        <w:t>塔式起重机基础验收记录</w:t>
      </w:r>
    </w:p>
    <w:p w14:paraId="46A85DFD">
      <w:pPr>
        <w:spacing w:before="102" w:line="220" w:lineRule="auto"/>
        <w:ind w:left="6183"/>
        <w:rPr>
          <w:rFonts w:ascii="宋体" w:hAnsi="宋体" w:eastAsia="宋体" w:cs="宋体"/>
          <w:color w:val="auto"/>
          <w:sz w:val="18"/>
          <w:szCs w:val="18"/>
          <w:highlight w:val="none"/>
        </w:rPr>
      </w:pPr>
      <w:r>
        <w:rPr>
          <w:rFonts w:ascii="宋体" w:hAnsi="宋体" w:eastAsia="宋体" w:cs="宋体"/>
          <w:color w:val="auto"/>
          <w:spacing w:val="-12"/>
          <w:sz w:val="18"/>
          <w:szCs w:val="18"/>
          <w:highlight w:val="none"/>
        </w:rPr>
        <w:t>编号：</w:t>
      </w:r>
    </w:p>
    <w:p w14:paraId="5079372E">
      <w:pPr>
        <w:spacing w:line="40" w:lineRule="exact"/>
        <w:rPr>
          <w:color w:val="auto"/>
          <w:highlight w:val="none"/>
        </w:rPr>
      </w:pPr>
    </w:p>
    <w:tbl>
      <w:tblPr>
        <w:tblStyle w:val="14"/>
        <w:tblW w:w="6385" w:type="dxa"/>
        <w:tblInd w:w="94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92"/>
        <w:gridCol w:w="576"/>
        <w:gridCol w:w="911"/>
        <w:gridCol w:w="1090"/>
        <w:gridCol w:w="1331"/>
        <w:gridCol w:w="787"/>
        <w:gridCol w:w="1298"/>
      </w:tblGrid>
      <w:tr w14:paraId="175E16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7" w:hRule="atLeast"/>
        </w:trPr>
        <w:tc>
          <w:tcPr>
            <w:tcW w:w="968" w:type="dxa"/>
            <w:gridSpan w:val="2"/>
          </w:tcPr>
          <w:p w14:paraId="6BC66E98">
            <w:pPr>
              <w:spacing w:before="77" w:line="220" w:lineRule="auto"/>
              <w:ind w:left="130"/>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工程名称</w:t>
            </w:r>
          </w:p>
        </w:tc>
        <w:tc>
          <w:tcPr>
            <w:tcW w:w="5417" w:type="dxa"/>
            <w:gridSpan w:val="5"/>
          </w:tcPr>
          <w:p w14:paraId="09B3BE6A">
            <w:pPr>
              <w:pStyle w:val="15"/>
              <w:rPr>
                <w:color w:val="auto"/>
                <w:highlight w:val="none"/>
              </w:rPr>
            </w:pPr>
          </w:p>
        </w:tc>
      </w:tr>
      <w:tr w14:paraId="30855E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2" w:hRule="atLeast"/>
        </w:trPr>
        <w:tc>
          <w:tcPr>
            <w:tcW w:w="968" w:type="dxa"/>
            <w:gridSpan w:val="2"/>
          </w:tcPr>
          <w:p w14:paraId="3D481B68">
            <w:pPr>
              <w:spacing w:before="72" w:line="220" w:lineRule="auto"/>
              <w:ind w:left="127"/>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施工单位</w:t>
            </w:r>
          </w:p>
        </w:tc>
        <w:tc>
          <w:tcPr>
            <w:tcW w:w="5417" w:type="dxa"/>
            <w:gridSpan w:val="5"/>
          </w:tcPr>
          <w:p w14:paraId="1A6E8088">
            <w:pPr>
              <w:pStyle w:val="15"/>
              <w:rPr>
                <w:color w:val="auto"/>
                <w:highlight w:val="none"/>
              </w:rPr>
            </w:pPr>
          </w:p>
        </w:tc>
      </w:tr>
      <w:tr w14:paraId="4D1FF4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2" w:hRule="atLeast"/>
        </w:trPr>
        <w:tc>
          <w:tcPr>
            <w:tcW w:w="968" w:type="dxa"/>
            <w:gridSpan w:val="2"/>
          </w:tcPr>
          <w:p w14:paraId="501A1A5F">
            <w:pPr>
              <w:spacing w:before="72" w:line="220" w:lineRule="auto"/>
              <w:ind w:left="40"/>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备案证编号</w:t>
            </w:r>
          </w:p>
        </w:tc>
        <w:tc>
          <w:tcPr>
            <w:tcW w:w="911" w:type="dxa"/>
          </w:tcPr>
          <w:p w14:paraId="44926492">
            <w:pPr>
              <w:pStyle w:val="15"/>
              <w:rPr>
                <w:color w:val="auto"/>
                <w:highlight w:val="none"/>
              </w:rPr>
            </w:pPr>
          </w:p>
        </w:tc>
        <w:tc>
          <w:tcPr>
            <w:tcW w:w="1090" w:type="dxa"/>
          </w:tcPr>
          <w:p w14:paraId="5331D4EB">
            <w:pPr>
              <w:spacing w:before="72" w:line="219" w:lineRule="auto"/>
              <w:ind w:left="188"/>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塔机型号</w:t>
            </w:r>
          </w:p>
        </w:tc>
        <w:tc>
          <w:tcPr>
            <w:tcW w:w="1331" w:type="dxa"/>
          </w:tcPr>
          <w:p w14:paraId="6858076E">
            <w:pPr>
              <w:pStyle w:val="15"/>
              <w:rPr>
                <w:color w:val="auto"/>
                <w:highlight w:val="none"/>
              </w:rPr>
            </w:pPr>
          </w:p>
        </w:tc>
        <w:tc>
          <w:tcPr>
            <w:tcW w:w="787" w:type="dxa"/>
          </w:tcPr>
          <w:p w14:paraId="1D1FA702">
            <w:pPr>
              <w:spacing w:before="72" w:line="220" w:lineRule="auto"/>
              <w:ind w:left="40"/>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生产厂家</w:t>
            </w:r>
          </w:p>
        </w:tc>
        <w:tc>
          <w:tcPr>
            <w:tcW w:w="1298" w:type="dxa"/>
          </w:tcPr>
          <w:p w14:paraId="4FAAEDB1">
            <w:pPr>
              <w:pStyle w:val="15"/>
              <w:rPr>
                <w:color w:val="auto"/>
                <w:highlight w:val="none"/>
              </w:rPr>
            </w:pPr>
          </w:p>
        </w:tc>
      </w:tr>
      <w:tr w14:paraId="5310F0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trPr>
        <w:tc>
          <w:tcPr>
            <w:tcW w:w="968" w:type="dxa"/>
            <w:gridSpan w:val="2"/>
          </w:tcPr>
          <w:p w14:paraId="5DF23116">
            <w:pPr>
              <w:spacing w:before="73" w:line="220" w:lineRule="auto"/>
              <w:ind w:left="131"/>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安装单位</w:t>
            </w:r>
          </w:p>
        </w:tc>
        <w:tc>
          <w:tcPr>
            <w:tcW w:w="3332" w:type="dxa"/>
            <w:gridSpan w:val="3"/>
          </w:tcPr>
          <w:p w14:paraId="05B2D18C">
            <w:pPr>
              <w:pStyle w:val="15"/>
              <w:rPr>
                <w:color w:val="auto"/>
                <w:highlight w:val="none"/>
              </w:rPr>
            </w:pPr>
          </w:p>
        </w:tc>
        <w:tc>
          <w:tcPr>
            <w:tcW w:w="787" w:type="dxa"/>
          </w:tcPr>
          <w:p w14:paraId="50D08C97">
            <w:pPr>
              <w:spacing w:before="119" w:line="207" w:lineRule="auto"/>
              <w:ind w:left="38"/>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验收日期</w:t>
            </w:r>
          </w:p>
        </w:tc>
        <w:tc>
          <w:tcPr>
            <w:tcW w:w="1298" w:type="dxa"/>
          </w:tcPr>
          <w:p w14:paraId="600E174B">
            <w:pPr>
              <w:spacing w:before="119" w:line="207" w:lineRule="auto"/>
              <w:ind w:right="23"/>
              <w:jc w:val="right"/>
              <w:rPr>
                <w:rFonts w:ascii="宋体" w:hAnsi="宋体" w:eastAsia="宋体" w:cs="宋体"/>
                <w:color w:val="auto"/>
                <w:sz w:val="18"/>
                <w:szCs w:val="18"/>
                <w:highlight w:val="none"/>
              </w:rPr>
            </w:pPr>
            <w:r>
              <w:rPr>
                <w:rFonts w:ascii="宋体" w:hAnsi="宋体" w:eastAsia="宋体" w:cs="宋体"/>
                <w:color w:val="auto"/>
                <w:spacing w:val="-7"/>
                <w:sz w:val="18"/>
                <w:szCs w:val="18"/>
                <w:highlight w:val="none"/>
              </w:rPr>
              <w:t>年</w:t>
            </w:r>
            <w:r>
              <w:rPr>
                <w:rFonts w:hint="eastAsia" w:ascii="宋体" w:hAnsi="宋体" w:eastAsia="宋体" w:cs="宋体"/>
                <w:color w:val="auto"/>
                <w:spacing w:val="6"/>
                <w:sz w:val="18"/>
                <w:szCs w:val="18"/>
                <w:highlight w:val="none"/>
                <w:lang w:eastAsia="zh-CN"/>
              </w:rPr>
              <w:t xml:space="preserve"> </w:t>
            </w:r>
            <w:r>
              <w:rPr>
                <w:rFonts w:ascii="宋体" w:hAnsi="宋体" w:eastAsia="宋体" w:cs="宋体"/>
                <w:color w:val="auto"/>
                <w:spacing w:val="-7"/>
                <w:sz w:val="18"/>
                <w:szCs w:val="18"/>
                <w:highlight w:val="none"/>
              </w:rPr>
              <w:t>月</w:t>
            </w:r>
            <w:r>
              <w:rPr>
                <w:rFonts w:hint="eastAsia" w:ascii="宋体" w:hAnsi="宋体" w:eastAsia="宋体" w:cs="宋体"/>
                <w:color w:val="auto"/>
                <w:spacing w:val="19"/>
                <w:sz w:val="18"/>
                <w:szCs w:val="18"/>
                <w:highlight w:val="none"/>
                <w:lang w:eastAsia="zh-CN"/>
              </w:rPr>
              <w:t xml:space="preserve"> </w:t>
            </w:r>
            <w:r>
              <w:rPr>
                <w:rFonts w:ascii="宋体" w:hAnsi="宋体" w:eastAsia="宋体" w:cs="宋体"/>
                <w:color w:val="auto"/>
                <w:spacing w:val="-7"/>
                <w:sz w:val="18"/>
                <w:szCs w:val="18"/>
                <w:highlight w:val="none"/>
              </w:rPr>
              <w:t>日</w:t>
            </w:r>
          </w:p>
        </w:tc>
      </w:tr>
      <w:tr w14:paraId="483A8E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trPr>
        <w:tc>
          <w:tcPr>
            <w:tcW w:w="392" w:type="dxa"/>
          </w:tcPr>
          <w:p w14:paraId="617F3141">
            <w:pPr>
              <w:spacing w:before="259" w:line="221" w:lineRule="auto"/>
              <w:ind w:left="19"/>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序号</w:t>
            </w:r>
          </w:p>
        </w:tc>
        <w:tc>
          <w:tcPr>
            <w:tcW w:w="2577" w:type="dxa"/>
            <w:gridSpan w:val="3"/>
          </w:tcPr>
          <w:p w14:paraId="1AB1D3DD">
            <w:pPr>
              <w:spacing w:before="259" w:line="220" w:lineRule="auto"/>
              <w:ind w:left="1043"/>
              <w:rPr>
                <w:rFonts w:ascii="宋体" w:hAnsi="宋体" w:eastAsia="宋体" w:cs="宋体"/>
                <w:color w:val="auto"/>
                <w:sz w:val="18"/>
                <w:szCs w:val="18"/>
                <w:highlight w:val="none"/>
              </w:rPr>
            </w:pPr>
            <w:r>
              <w:rPr>
                <w:rFonts w:ascii="宋体" w:hAnsi="宋体" w:eastAsia="宋体" w:cs="宋体"/>
                <w:color w:val="auto"/>
                <w:spacing w:val="-15"/>
                <w:sz w:val="18"/>
                <w:szCs w:val="18"/>
                <w:highlight w:val="none"/>
              </w:rPr>
              <w:t>内</w:t>
            </w:r>
            <w:r>
              <w:rPr>
                <w:rFonts w:hint="eastAsia" w:ascii="宋体" w:hAnsi="宋体" w:eastAsia="宋体" w:cs="宋体"/>
                <w:color w:val="auto"/>
                <w:spacing w:val="5"/>
                <w:sz w:val="18"/>
                <w:szCs w:val="18"/>
                <w:highlight w:val="none"/>
                <w:lang w:eastAsia="zh-CN"/>
              </w:rPr>
              <w:t xml:space="preserve"> </w:t>
            </w:r>
            <w:r>
              <w:rPr>
                <w:rFonts w:ascii="宋体" w:hAnsi="宋体" w:eastAsia="宋体" w:cs="宋体"/>
                <w:color w:val="auto"/>
                <w:spacing w:val="-15"/>
                <w:sz w:val="18"/>
                <w:szCs w:val="18"/>
                <w:highlight w:val="none"/>
              </w:rPr>
              <w:t>容</w:t>
            </w:r>
          </w:p>
        </w:tc>
        <w:tc>
          <w:tcPr>
            <w:tcW w:w="1331" w:type="dxa"/>
          </w:tcPr>
          <w:p w14:paraId="1E1D21B8">
            <w:pPr>
              <w:spacing w:before="26" w:line="220" w:lineRule="auto"/>
              <w:ind w:left="309"/>
              <w:rPr>
                <w:rFonts w:ascii="宋体" w:hAnsi="宋体" w:eastAsia="宋体" w:cs="宋体"/>
                <w:color w:val="auto"/>
                <w:sz w:val="18"/>
                <w:szCs w:val="18"/>
                <w:highlight w:val="none"/>
                <w:lang w:eastAsia="zh-CN"/>
              </w:rPr>
            </w:pPr>
            <w:r>
              <w:rPr>
                <w:rFonts w:ascii="宋体" w:hAnsi="宋体" w:eastAsia="宋体" w:cs="宋体"/>
                <w:color w:val="auto"/>
                <w:spacing w:val="-2"/>
                <w:sz w:val="18"/>
                <w:szCs w:val="18"/>
                <w:highlight w:val="none"/>
                <w:lang w:eastAsia="zh-CN"/>
              </w:rPr>
              <w:t>验收结果</w:t>
            </w:r>
          </w:p>
          <w:p w14:paraId="01F1858A">
            <w:pPr>
              <w:spacing w:before="6" w:line="232" w:lineRule="auto"/>
              <w:ind w:left="86"/>
              <w:rPr>
                <w:rFonts w:ascii="宋体" w:hAnsi="宋体" w:eastAsia="宋体" w:cs="宋体"/>
                <w:color w:val="auto"/>
                <w:sz w:val="18"/>
                <w:szCs w:val="18"/>
                <w:highlight w:val="none"/>
                <w:lang w:eastAsia="zh-CN"/>
              </w:rPr>
            </w:pPr>
            <w:r>
              <w:rPr>
                <w:rFonts w:ascii="宋体" w:hAnsi="宋体" w:eastAsia="宋体" w:cs="宋体"/>
                <w:color w:val="auto"/>
                <w:spacing w:val="-3"/>
                <w:sz w:val="18"/>
                <w:szCs w:val="18"/>
                <w:highlight w:val="none"/>
                <w:lang w:eastAsia="zh-CN"/>
              </w:rPr>
              <w:t>（合格</w:t>
            </w:r>
            <w:r>
              <w:rPr>
                <w:rFonts w:ascii="Times New Roman" w:hAnsi="Times New Roman" w:eastAsia="Times New Roman" w:cs="Times New Roman"/>
                <w:color w:val="auto"/>
                <w:spacing w:val="-3"/>
                <w:sz w:val="18"/>
                <w:szCs w:val="18"/>
                <w:highlight w:val="none"/>
                <w:lang w:eastAsia="zh-CN"/>
              </w:rPr>
              <w:t>√</w:t>
            </w:r>
            <w:r>
              <w:rPr>
                <w:rFonts w:ascii="宋体" w:hAnsi="宋体" w:eastAsia="宋体" w:cs="宋体"/>
                <w:color w:val="auto"/>
                <w:spacing w:val="-3"/>
                <w:sz w:val="18"/>
                <w:szCs w:val="18"/>
                <w:highlight w:val="none"/>
                <w:lang w:eastAsia="zh-CN"/>
              </w:rPr>
              <w:t>、不合</w:t>
            </w:r>
          </w:p>
          <w:p w14:paraId="3B0EEAAC">
            <w:pPr>
              <w:spacing w:before="20" w:line="206" w:lineRule="auto"/>
              <w:ind w:left="439"/>
              <w:rPr>
                <w:rFonts w:ascii="宋体" w:hAnsi="宋体" w:eastAsia="宋体" w:cs="宋体"/>
                <w:color w:val="auto"/>
                <w:sz w:val="18"/>
                <w:szCs w:val="18"/>
                <w:highlight w:val="none"/>
              </w:rPr>
            </w:pPr>
            <w:r>
              <w:rPr>
                <w:rFonts w:ascii="宋体" w:hAnsi="宋体" w:eastAsia="宋体" w:cs="宋体"/>
                <w:color w:val="auto"/>
                <w:spacing w:val="10"/>
                <w:sz w:val="18"/>
                <w:szCs w:val="18"/>
                <w:highlight w:val="none"/>
              </w:rPr>
              <w:t>格</w:t>
            </w:r>
            <w:r>
              <w:rPr>
                <w:rFonts w:ascii="Times New Roman" w:hAnsi="Times New Roman" w:eastAsia="Times New Roman" w:cs="Times New Roman"/>
                <w:color w:val="auto"/>
                <w:spacing w:val="10"/>
                <w:sz w:val="18"/>
                <w:szCs w:val="18"/>
                <w:highlight w:val="none"/>
              </w:rPr>
              <w:t>×</w:t>
            </w:r>
            <w:r>
              <w:rPr>
                <w:rFonts w:ascii="宋体" w:hAnsi="宋体" w:eastAsia="宋体" w:cs="宋体"/>
                <w:color w:val="auto"/>
                <w:spacing w:val="10"/>
                <w:sz w:val="18"/>
                <w:szCs w:val="18"/>
                <w:highlight w:val="none"/>
              </w:rPr>
              <w:t>)</w:t>
            </w:r>
          </w:p>
        </w:tc>
        <w:tc>
          <w:tcPr>
            <w:tcW w:w="2085" w:type="dxa"/>
            <w:gridSpan w:val="2"/>
          </w:tcPr>
          <w:p w14:paraId="0FF05E83">
            <w:pPr>
              <w:spacing w:before="259" w:line="221" w:lineRule="auto"/>
              <w:ind w:left="801"/>
              <w:rPr>
                <w:rFonts w:ascii="宋体" w:hAnsi="宋体" w:eastAsia="宋体" w:cs="宋体"/>
                <w:color w:val="auto"/>
                <w:sz w:val="18"/>
                <w:szCs w:val="18"/>
                <w:highlight w:val="none"/>
              </w:rPr>
            </w:pPr>
            <w:r>
              <w:rPr>
                <w:rFonts w:ascii="宋体" w:hAnsi="宋体" w:eastAsia="宋体" w:cs="宋体"/>
                <w:color w:val="auto"/>
                <w:spacing w:val="-5"/>
                <w:sz w:val="18"/>
                <w:szCs w:val="18"/>
                <w:highlight w:val="none"/>
              </w:rPr>
              <w:t>备</w:t>
            </w:r>
            <w:r>
              <w:rPr>
                <w:rFonts w:ascii="宋体" w:hAnsi="宋体" w:eastAsia="宋体" w:cs="宋体"/>
                <w:color w:val="auto"/>
                <w:spacing w:val="52"/>
                <w:sz w:val="18"/>
                <w:szCs w:val="18"/>
                <w:highlight w:val="none"/>
              </w:rPr>
              <w:t xml:space="preserve"> </w:t>
            </w:r>
            <w:r>
              <w:rPr>
                <w:rFonts w:ascii="宋体" w:hAnsi="宋体" w:eastAsia="宋体" w:cs="宋体"/>
                <w:color w:val="auto"/>
                <w:spacing w:val="-5"/>
                <w:sz w:val="18"/>
                <w:szCs w:val="18"/>
                <w:highlight w:val="none"/>
              </w:rPr>
              <w:t>注</w:t>
            </w:r>
          </w:p>
        </w:tc>
      </w:tr>
      <w:tr w14:paraId="376874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2" w:hRule="atLeast"/>
        </w:trPr>
        <w:tc>
          <w:tcPr>
            <w:tcW w:w="392" w:type="dxa"/>
          </w:tcPr>
          <w:p w14:paraId="5FE89F18">
            <w:pPr>
              <w:spacing w:before="114" w:line="235" w:lineRule="auto"/>
              <w:ind w:left="169"/>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1</w:t>
            </w:r>
          </w:p>
        </w:tc>
        <w:tc>
          <w:tcPr>
            <w:tcW w:w="2577" w:type="dxa"/>
            <w:gridSpan w:val="3"/>
          </w:tcPr>
          <w:p w14:paraId="70906B17">
            <w:pPr>
              <w:spacing w:before="88" w:line="220" w:lineRule="auto"/>
              <w:ind w:left="211"/>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基础承载力、隐蔽资料齐全</w:t>
            </w:r>
          </w:p>
        </w:tc>
        <w:tc>
          <w:tcPr>
            <w:tcW w:w="1331" w:type="dxa"/>
          </w:tcPr>
          <w:p w14:paraId="5E88FD5D">
            <w:pPr>
              <w:pStyle w:val="15"/>
              <w:rPr>
                <w:color w:val="auto"/>
                <w:highlight w:val="none"/>
                <w:lang w:eastAsia="zh-CN"/>
              </w:rPr>
            </w:pPr>
          </w:p>
        </w:tc>
        <w:tc>
          <w:tcPr>
            <w:tcW w:w="2085" w:type="dxa"/>
            <w:gridSpan w:val="2"/>
          </w:tcPr>
          <w:p w14:paraId="47313A9C">
            <w:pPr>
              <w:pStyle w:val="15"/>
              <w:rPr>
                <w:color w:val="auto"/>
                <w:highlight w:val="none"/>
                <w:lang w:eastAsia="zh-CN"/>
              </w:rPr>
            </w:pPr>
          </w:p>
        </w:tc>
      </w:tr>
      <w:tr w14:paraId="4CCF2F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2" w:hRule="atLeast"/>
        </w:trPr>
        <w:tc>
          <w:tcPr>
            <w:tcW w:w="392" w:type="dxa"/>
          </w:tcPr>
          <w:p w14:paraId="06D2A0C0">
            <w:pPr>
              <w:spacing w:before="115" w:line="235" w:lineRule="auto"/>
              <w:ind w:left="152"/>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2</w:t>
            </w:r>
          </w:p>
        </w:tc>
        <w:tc>
          <w:tcPr>
            <w:tcW w:w="2577" w:type="dxa"/>
            <w:gridSpan w:val="3"/>
          </w:tcPr>
          <w:p w14:paraId="0A5DFD52">
            <w:pPr>
              <w:spacing w:before="89" w:line="218" w:lineRule="auto"/>
              <w:ind w:left="481"/>
              <w:rPr>
                <w:rFonts w:ascii="宋体" w:hAnsi="宋体" w:eastAsia="宋体" w:cs="宋体"/>
                <w:color w:val="auto"/>
                <w:sz w:val="18"/>
                <w:szCs w:val="18"/>
                <w:highlight w:val="none"/>
              </w:rPr>
            </w:pPr>
            <w:r>
              <w:rPr>
                <w:rFonts w:ascii="宋体" w:hAnsi="宋体" w:eastAsia="宋体" w:cs="宋体"/>
                <w:color w:val="auto"/>
                <w:spacing w:val="-1"/>
                <w:sz w:val="18"/>
                <w:szCs w:val="18"/>
                <w:highlight w:val="none"/>
              </w:rPr>
              <w:t>基础混凝土强度报告</w:t>
            </w:r>
          </w:p>
        </w:tc>
        <w:tc>
          <w:tcPr>
            <w:tcW w:w="1331" w:type="dxa"/>
          </w:tcPr>
          <w:p w14:paraId="342ABE2E">
            <w:pPr>
              <w:pStyle w:val="15"/>
              <w:rPr>
                <w:color w:val="auto"/>
                <w:highlight w:val="none"/>
              </w:rPr>
            </w:pPr>
          </w:p>
        </w:tc>
        <w:tc>
          <w:tcPr>
            <w:tcW w:w="2085" w:type="dxa"/>
            <w:gridSpan w:val="2"/>
          </w:tcPr>
          <w:p w14:paraId="7E76CFBC">
            <w:pPr>
              <w:pStyle w:val="15"/>
              <w:rPr>
                <w:color w:val="auto"/>
                <w:highlight w:val="none"/>
              </w:rPr>
            </w:pPr>
          </w:p>
        </w:tc>
      </w:tr>
      <w:tr w14:paraId="095D4E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392" w:type="dxa"/>
          </w:tcPr>
          <w:p w14:paraId="55839698">
            <w:pPr>
              <w:spacing w:before="171" w:line="232" w:lineRule="auto"/>
              <w:ind w:left="155"/>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3</w:t>
            </w:r>
          </w:p>
        </w:tc>
        <w:tc>
          <w:tcPr>
            <w:tcW w:w="2577" w:type="dxa"/>
            <w:gridSpan w:val="3"/>
          </w:tcPr>
          <w:p w14:paraId="51A92620">
            <w:pPr>
              <w:spacing w:before="26" w:line="219" w:lineRule="auto"/>
              <w:ind w:left="211"/>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基础表面平整度符合说明书</w:t>
            </w:r>
          </w:p>
          <w:p w14:paraId="7CA5DE1A">
            <w:pPr>
              <w:spacing w:before="21" w:line="205" w:lineRule="auto"/>
              <w:ind w:left="1112"/>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要求</w:t>
            </w:r>
          </w:p>
        </w:tc>
        <w:tc>
          <w:tcPr>
            <w:tcW w:w="1331" w:type="dxa"/>
          </w:tcPr>
          <w:p w14:paraId="6EEEE234">
            <w:pPr>
              <w:pStyle w:val="15"/>
              <w:rPr>
                <w:color w:val="auto"/>
                <w:highlight w:val="none"/>
              </w:rPr>
            </w:pPr>
          </w:p>
        </w:tc>
        <w:tc>
          <w:tcPr>
            <w:tcW w:w="2085" w:type="dxa"/>
            <w:gridSpan w:val="2"/>
          </w:tcPr>
          <w:p w14:paraId="60113A08">
            <w:pPr>
              <w:pStyle w:val="15"/>
              <w:rPr>
                <w:color w:val="auto"/>
                <w:highlight w:val="none"/>
              </w:rPr>
            </w:pPr>
          </w:p>
        </w:tc>
      </w:tr>
      <w:tr w14:paraId="24F61E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2" w:hRule="atLeast"/>
        </w:trPr>
        <w:tc>
          <w:tcPr>
            <w:tcW w:w="392" w:type="dxa"/>
          </w:tcPr>
          <w:p w14:paraId="2B5E7549">
            <w:pPr>
              <w:spacing w:before="115" w:line="235" w:lineRule="auto"/>
              <w:ind w:left="151"/>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4</w:t>
            </w:r>
          </w:p>
        </w:tc>
        <w:tc>
          <w:tcPr>
            <w:tcW w:w="2577" w:type="dxa"/>
            <w:gridSpan w:val="3"/>
          </w:tcPr>
          <w:p w14:paraId="6E29A577">
            <w:pPr>
              <w:spacing w:before="89" w:line="219" w:lineRule="auto"/>
              <w:ind w:left="211"/>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基础预埋件符合说明书要求</w:t>
            </w:r>
          </w:p>
        </w:tc>
        <w:tc>
          <w:tcPr>
            <w:tcW w:w="1331" w:type="dxa"/>
          </w:tcPr>
          <w:p w14:paraId="6AA20251">
            <w:pPr>
              <w:pStyle w:val="15"/>
              <w:rPr>
                <w:color w:val="auto"/>
                <w:highlight w:val="none"/>
                <w:lang w:eastAsia="zh-CN"/>
              </w:rPr>
            </w:pPr>
          </w:p>
        </w:tc>
        <w:tc>
          <w:tcPr>
            <w:tcW w:w="2085" w:type="dxa"/>
            <w:gridSpan w:val="2"/>
          </w:tcPr>
          <w:p w14:paraId="3C72A8B3">
            <w:pPr>
              <w:pStyle w:val="15"/>
              <w:rPr>
                <w:color w:val="auto"/>
                <w:highlight w:val="none"/>
                <w:lang w:eastAsia="zh-CN"/>
              </w:rPr>
            </w:pPr>
          </w:p>
        </w:tc>
      </w:tr>
      <w:tr w14:paraId="380A85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2" w:hRule="atLeast"/>
        </w:trPr>
        <w:tc>
          <w:tcPr>
            <w:tcW w:w="392" w:type="dxa"/>
          </w:tcPr>
          <w:p w14:paraId="165608EF">
            <w:pPr>
              <w:spacing w:before="116" w:line="232" w:lineRule="auto"/>
              <w:ind w:left="157"/>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5</w:t>
            </w:r>
          </w:p>
        </w:tc>
        <w:tc>
          <w:tcPr>
            <w:tcW w:w="2577" w:type="dxa"/>
            <w:gridSpan w:val="3"/>
          </w:tcPr>
          <w:p w14:paraId="36C265A3">
            <w:pPr>
              <w:spacing w:before="89" w:line="233" w:lineRule="auto"/>
              <w:ind w:left="238"/>
              <w:rPr>
                <w:rFonts w:ascii="Times New Roman" w:hAnsi="Times New Roman" w:eastAsia="Times New Roman" w:cs="Times New Roman"/>
                <w:color w:val="auto"/>
                <w:sz w:val="18"/>
                <w:szCs w:val="18"/>
                <w:highlight w:val="none"/>
                <w:lang w:eastAsia="zh-CN"/>
              </w:rPr>
            </w:pPr>
            <w:r>
              <w:rPr>
                <w:rFonts w:ascii="宋体" w:hAnsi="宋体" w:eastAsia="宋体" w:cs="宋体"/>
                <w:color w:val="auto"/>
                <w:spacing w:val="-1"/>
                <w:sz w:val="18"/>
                <w:szCs w:val="18"/>
                <w:highlight w:val="none"/>
                <w:lang w:eastAsia="zh-CN"/>
              </w:rPr>
              <w:t>基础尺寸（长</w:t>
            </w:r>
            <w:r>
              <w:rPr>
                <w:rFonts w:ascii="Times New Roman" w:hAnsi="Times New Roman" w:eastAsia="Times New Roman" w:cs="Times New Roman"/>
                <w:color w:val="auto"/>
                <w:spacing w:val="-1"/>
                <w:sz w:val="18"/>
                <w:szCs w:val="18"/>
                <w:highlight w:val="none"/>
                <w:lang w:eastAsia="zh-CN"/>
              </w:rPr>
              <w:t>×</w:t>
            </w:r>
            <w:r>
              <w:rPr>
                <w:rFonts w:ascii="宋体" w:hAnsi="宋体" w:eastAsia="宋体" w:cs="宋体"/>
                <w:color w:val="auto"/>
                <w:spacing w:val="-1"/>
                <w:sz w:val="18"/>
                <w:szCs w:val="18"/>
                <w:highlight w:val="none"/>
                <w:lang w:eastAsia="zh-CN"/>
              </w:rPr>
              <w:t>宽</w:t>
            </w:r>
            <w:r>
              <w:rPr>
                <w:rFonts w:ascii="Times New Roman" w:hAnsi="Times New Roman" w:eastAsia="Times New Roman" w:cs="Times New Roman"/>
                <w:color w:val="auto"/>
                <w:spacing w:val="-1"/>
                <w:sz w:val="18"/>
                <w:szCs w:val="18"/>
                <w:highlight w:val="none"/>
                <w:lang w:eastAsia="zh-CN"/>
              </w:rPr>
              <w:t>×</w:t>
            </w:r>
            <w:r>
              <w:rPr>
                <w:rFonts w:ascii="宋体" w:hAnsi="宋体" w:eastAsia="宋体" w:cs="宋体"/>
                <w:color w:val="auto"/>
                <w:spacing w:val="-1"/>
                <w:sz w:val="18"/>
                <w:szCs w:val="18"/>
                <w:highlight w:val="none"/>
                <w:lang w:eastAsia="zh-CN"/>
              </w:rPr>
              <w:t>厚）</w:t>
            </w:r>
            <w:r>
              <w:rPr>
                <w:rFonts w:ascii="Times New Roman" w:hAnsi="Times New Roman" w:eastAsia="Times New Roman" w:cs="Times New Roman"/>
                <w:color w:val="auto"/>
                <w:spacing w:val="-1"/>
                <w:sz w:val="18"/>
                <w:szCs w:val="18"/>
                <w:highlight w:val="none"/>
                <w:lang w:eastAsia="zh-CN"/>
              </w:rPr>
              <w:t>mm</w:t>
            </w:r>
          </w:p>
        </w:tc>
        <w:tc>
          <w:tcPr>
            <w:tcW w:w="1331" w:type="dxa"/>
          </w:tcPr>
          <w:p w14:paraId="399FC04A">
            <w:pPr>
              <w:pStyle w:val="15"/>
              <w:rPr>
                <w:color w:val="auto"/>
                <w:highlight w:val="none"/>
                <w:lang w:eastAsia="zh-CN"/>
              </w:rPr>
            </w:pPr>
          </w:p>
        </w:tc>
        <w:tc>
          <w:tcPr>
            <w:tcW w:w="2085" w:type="dxa"/>
            <w:gridSpan w:val="2"/>
          </w:tcPr>
          <w:p w14:paraId="6A769B79">
            <w:pPr>
              <w:pStyle w:val="15"/>
              <w:rPr>
                <w:color w:val="auto"/>
                <w:highlight w:val="none"/>
                <w:lang w:eastAsia="zh-CN"/>
              </w:rPr>
            </w:pPr>
          </w:p>
        </w:tc>
      </w:tr>
      <w:tr w14:paraId="41C2FF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2" w:hRule="atLeast"/>
        </w:trPr>
        <w:tc>
          <w:tcPr>
            <w:tcW w:w="392" w:type="dxa"/>
          </w:tcPr>
          <w:p w14:paraId="2FDC3527">
            <w:pPr>
              <w:spacing w:before="117" w:line="232" w:lineRule="auto"/>
              <w:ind w:left="156"/>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6</w:t>
            </w:r>
          </w:p>
        </w:tc>
        <w:tc>
          <w:tcPr>
            <w:tcW w:w="2577" w:type="dxa"/>
            <w:gridSpan w:val="3"/>
          </w:tcPr>
          <w:p w14:paraId="66468335">
            <w:pPr>
              <w:spacing w:before="89" w:line="220" w:lineRule="auto"/>
              <w:ind w:left="751"/>
              <w:rPr>
                <w:rFonts w:ascii="宋体" w:hAnsi="宋体" w:eastAsia="宋体" w:cs="宋体"/>
                <w:color w:val="auto"/>
                <w:sz w:val="18"/>
                <w:szCs w:val="18"/>
                <w:highlight w:val="none"/>
              </w:rPr>
            </w:pPr>
            <w:r>
              <w:rPr>
                <w:rFonts w:ascii="宋体" w:hAnsi="宋体" w:eastAsia="宋体" w:cs="宋体"/>
                <w:color w:val="auto"/>
                <w:spacing w:val="-1"/>
                <w:sz w:val="18"/>
                <w:szCs w:val="18"/>
                <w:highlight w:val="none"/>
              </w:rPr>
              <w:t>基础排水措施</w:t>
            </w:r>
          </w:p>
        </w:tc>
        <w:tc>
          <w:tcPr>
            <w:tcW w:w="1331" w:type="dxa"/>
          </w:tcPr>
          <w:p w14:paraId="7091FB3E">
            <w:pPr>
              <w:pStyle w:val="15"/>
              <w:rPr>
                <w:color w:val="auto"/>
                <w:highlight w:val="none"/>
              </w:rPr>
            </w:pPr>
          </w:p>
        </w:tc>
        <w:tc>
          <w:tcPr>
            <w:tcW w:w="2085" w:type="dxa"/>
            <w:gridSpan w:val="2"/>
          </w:tcPr>
          <w:p w14:paraId="617FEFB5">
            <w:pPr>
              <w:pStyle w:val="15"/>
              <w:rPr>
                <w:color w:val="auto"/>
                <w:highlight w:val="none"/>
              </w:rPr>
            </w:pPr>
          </w:p>
        </w:tc>
      </w:tr>
      <w:tr w14:paraId="350CFB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392" w:type="dxa"/>
          </w:tcPr>
          <w:p w14:paraId="368EC817">
            <w:pPr>
              <w:spacing w:before="170" w:line="232" w:lineRule="auto"/>
              <w:ind w:left="155"/>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7</w:t>
            </w:r>
          </w:p>
        </w:tc>
        <w:tc>
          <w:tcPr>
            <w:tcW w:w="2577" w:type="dxa"/>
            <w:gridSpan w:val="3"/>
          </w:tcPr>
          <w:p w14:paraId="6D5D46F9">
            <w:pPr>
              <w:spacing w:before="27" w:line="220" w:lineRule="auto"/>
              <w:ind w:left="211"/>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基础与周边架空输电线安全</w:t>
            </w:r>
          </w:p>
          <w:p w14:paraId="497C5AC0">
            <w:pPr>
              <w:spacing w:before="19" w:line="204" w:lineRule="auto"/>
              <w:ind w:left="1110"/>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距离</w:t>
            </w:r>
          </w:p>
        </w:tc>
        <w:tc>
          <w:tcPr>
            <w:tcW w:w="1331" w:type="dxa"/>
          </w:tcPr>
          <w:p w14:paraId="2130096B">
            <w:pPr>
              <w:pStyle w:val="15"/>
              <w:rPr>
                <w:color w:val="auto"/>
                <w:highlight w:val="none"/>
              </w:rPr>
            </w:pPr>
          </w:p>
        </w:tc>
        <w:tc>
          <w:tcPr>
            <w:tcW w:w="2085" w:type="dxa"/>
            <w:gridSpan w:val="2"/>
          </w:tcPr>
          <w:p w14:paraId="3F3BCD95">
            <w:pPr>
              <w:pStyle w:val="15"/>
              <w:rPr>
                <w:color w:val="auto"/>
                <w:highlight w:val="none"/>
              </w:rPr>
            </w:pPr>
          </w:p>
        </w:tc>
      </w:tr>
      <w:tr w14:paraId="6B054F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2" w:hRule="atLeast"/>
        </w:trPr>
        <w:tc>
          <w:tcPr>
            <w:tcW w:w="392" w:type="dxa"/>
          </w:tcPr>
          <w:p w14:paraId="20C33A83">
            <w:pPr>
              <w:spacing w:before="112" w:line="232" w:lineRule="auto"/>
              <w:ind w:left="159"/>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8</w:t>
            </w:r>
          </w:p>
        </w:tc>
        <w:tc>
          <w:tcPr>
            <w:tcW w:w="2577" w:type="dxa"/>
            <w:gridSpan w:val="3"/>
          </w:tcPr>
          <w:p w14:paraId="564CD940">
            <w:pPr>
              <w:spacing w:before="86" w:line="220" w:lineRule="auto"/>
              <w:ind w:left="402"/>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防雷接地、及重复接地</w:t>
            </w:r>
          </w:p>
        </w:tc>
        <w:tc>
          <w:tcPr>
            <w:tcW w:w="1331" w:type="dxa"/>
          </w:tcPr>
          <w:p w14:paraId="4F592AB5">
            <w:pPr>
              <w:pStyle w:val="15"/>
              <w:rPr>
                <w:color w:val="auto"/>
                <w:highlight w:val="none"/>
              </w:rPr>
            </w:pPr>
          </w:p>
        </w:tc>
        <w:tc>
          <w:tcPr>
            <w:tcW w:w="2085" w:type="dxa"/>
            <w:gridSpan w:val="2"/>
          </w:tcPr>
          <w:p w14:paraId="522ED5DE">
            <w:pPr>
              <w:pStyle w:val="15"/>
              <w:rPr>
                <w:color w:val="auto"/>
                <w:highlight w:val="none"/>
              </w:rPr>
            </w:pPr>
          </w:p>
        </w:tc>
      </w:tr>
      <w:tr w14:paraId="3B38E3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392" w:type="dxa"/>
          </w:tcPr>
          <w:p w14:paraId="3964D933">
            <w:pPr>
              <w:spacing w:before="171" w:line="232" w:lineRule="auto"/>
              <w:ind w:left="155"/>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9</w:t>
            </w:r>
          </w:p>
        </w:tc>
        <w:tc>
          <w:tcPr>
            <w:tcW w:w="2577" w:type="dxa"/>
            <w:gridSpan w:val="3"/>
          </w:tcPr>
          <w:p w14:paraId="47E43D57">
            <w:pPr>
              <w:spacing w:before="29" w:line="220" w:lineRule="auto"/>
              <w:ind w:left="301"/>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基础地下有无暗沟、孔洞</w:t>
            </w:r>
          </w:p>
          <w:p w14:paraId="7CC08787">
            <w:pPr>
              <w:spacing w:before="19" w:line="203" w:lineRule="auto"/>
              <w:ind w:left="666"/>
              <w:rPr>
                <w:rFonts w:ascii="宋体" w:hAnsi="宋体" w:eastAsia="宋体" w:cs="宋体"/>
                <w:color w:val="auto"/>
                <w:sz w:val="18"/>
                <w:szCs w:val="18"/>
                <w:highlight w:val="none"/>
              </w:rPr>
            </w:pPr>
            <w:r>
              <w:rPr>
                <w:rFonts w:ascii="宋体" w:hAnsi="宋体" w:eastAsia="宋体" w:cs="宋体"/>
                <w:color w:val="auto"/>
                <w:spacing w:val="-3"/>
                <w:sz w:val="18"/>
                <w:szCs w:val="18"/>
                <w:highlight w:val="none"/>
              </w:rPr>
              <w:t>（附勘探资料）</w:t>
            </w:r>
          </w:p>
        </w:tc>
        <w:tc>
          <w:tcPr>
            <w:tcW w:w="1331" w:type="dxa"/>
          </w:tcPr>
          <w:p w14:paraId="6A42B773">
            <w:pPr>
              <w:pStyle w:val="15"/>
              <w:rPr>
                <w:color w:val="auto"/>
                <w:highlight w:val="none"/>
              </w:rPr>
            </w:pPr>
          </w:p>
        </w:tc>
        <w:tc>
          <w:tcPr>
            <w:tcW w:w="2085" w:type="dxa"/>
            <w:gridSpan w:val="2"/>
          </w:tcPr>
          <w:p w14:paraId="2C0E39C1">
            <w:pPr>
              <w:pStyle w:val="15"/>
              <w:rPr>
                <w:color w:val="auto"/>
                <w:highlight w:val="none"/>
              </w:rPr>
            </w:pPr>
          </w:p>
        </w:tc>
      </w:tr>
      <w:tr w14:paraId="1930AA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19" w:hRule="atLeast"/>
        </w:trPr>
        <w:tc>
          <w:tcPr>
            <w:tcW w:w="2969" w:type="dxa"/>
            <w:gridSpan w:val="4"/>
          </w:tcPr>
          <w:p w14:paraId="3370AA7B">
            <w:pPr>
              <w:spacing w:before="29" w:line="220" w:lineRule="auto"/>
              <w:ind w:left="15"/>
              <w:rPr>
                <w:rFonts w:ascii="宋体" w:hAnsi="宋体" w:eastAsia="宋体" w:cs="宋体"/>
                <w:color w:val="auto"/>
                <w:sz w:val="18"/>
                <w:szCs w:val="18"/>
                <w:highlight w:val="none"/>
                <w:lang w:eastAsia="zh-CN"/>
              </w:rPr>
            </w:pPr>
            <w:r>
              <w:rPr>
                <w:rFonts w:ascii="宋体" w:hAnsi="宋体" w:eastAsia="宋体" w:cs="宋体"/>
                <w:color w:val="auto"/>
                <w:spacing w:val="-9"/>
                <w:sz w:val="18"/>
                <w:szCs w:val="18"/>
                <w:highlight w:val="none"/>
                <w:lang w:eastAsia="zh-CN"/>
              </w:rPr>
              <w:t>安装单位：</w:t>
            </w:r>
          </w:p>
          <w:p w14:paraId="1A42D214">
            <w:pPr>
              <w:spacing w:before="225" w:line="220" w:lineRule="auto"/>
              <w:ind w:left="148"/>
              <w:rPr>
                <w:rFonts w:ascii="宋体" w:hAnsi="宋体" w:eastAsia="宋体" w:cs="宋体"/>
                <w:color w:val="auto"/>
                <w:sz w:val="18"/>
                <w:szCs w:val="18"/>
                <w:highlight w:val="none"/>
                <w:lang w:eastAsia="zh-CN"/>
              </w:rPr>
            </w:pPr>
            <w:r>
              <w:rPr>
                <w:rFonts w:ascii="宋体" w:hAnsi="宋体" w:eastAsia="宋体" w:cs="宋体"/>
                <w:color w:val="auto"/>
                <w:spacing w:val="-6"/>
                <w:sz w:val="18"/>
                <w:szCs w:val="18"/>
                <w:highlight w:val="none"/>
                <w:lang w:eastAsia="zh-CN"/>
              </w:rPr>
              <w:t>现场负责人（签字</w:t>
            </w:r>
            <w:r>
              <w:rPr>
                <w:rFonts w:ascii="宋体" w:hAnsi="宋体" w:eastAsia="宋体" w:cs="宋体"/>
                <w:color w:val="auto"/>
                <w:sz w:val="18"/>
                <w:szCs w:val="18"/>
                <w:highlight w:val="none"/>
                <w:lang w:eastAsia="zh-CN"/>
              </w:rPr>
              <w:t>）：</w:t>
            </w:r>
          </w:p>
          <w:p w14:paraId="47C34BAE">
            <w:pPr>
              <w:spacing w:before="226" w:line="204" w:lineRule="auto"/>
              <w:jc w:val="right"/>
              <w:rPr>
                <w:rFonts w:ascii="宋体" w:hAnsi="宋体" w:eastAsia="宋体" w:cs="宋体"/>
                <w:color w:val="auto"/>
                <w:sz w:val="18"/>
                <w:szCs w:val="18"/>
                <w:highlight w:val="none"/>
              </w:rPr>
            </w:pPr>
            <w:r>
              <w:rPr>
                <w:rFonts w:ascii="宋体" w:hAnsi="宋体" w:eastAsia="宋体" w:cs="宋体"/>
                <w:color w:val="auto"/>
                <w:spacing w:val="-20"/>
                <w:sz w:val="18"/>
                <w:szCs w:val="18"/>
                <w:highlight w:val="none"/>
              </w:rPr>
              <w:t>年</w:t>
            </w:r>
            <w:r>
              <w:rPr>
                <w:rFonts w:hint="eastAsia" w:ascii="宋体" w:hAnsi="宋体" w:eastAsia="宋体" w:cs="宋体"/>
                <w:color w:val="auto"/>
                <w:spacing w:val="3"/>
                <w:sz w:val="18"/>
                <w:szCs w:val="18"/>
                <w:highlight w:val="none"/>
                <w:lang w:eastAsia="zh-CN"/>
              </w:rPr>
              <w:t xml:space="preserve"> </w:t>
            </w:r>
            <w:r>
              <w:rPr>
                <w:rFonts w:ascii="宋体" w:hAnsi="宋体" w:eastAsia="宋体" w:cs="宋体"/>
                <w:color w:val="auto"/>
                <w:spacing w:val="-20"/>
                <w:sz w:val="18"/>
                <w:szCs w:val="18"/>
                <w:highlight w:val="none"/>
              </w:rPr>
              <w:t>月</w:t>
            </w:r>
            <w:r>
              <w:rPr>
                <w:rFonts w:hint="eastAsia" w:ascii="宋体" w:hAnsi="宋体" w:eastAsia="宋体" w:cs="宋体"/>
                <w:color w:val="auto"/>
                <w:spacing w:val="9"/>
                <w:sz w:val="18"/>
                <w:szCs w:val="18"/>
                <w:highlight w:val="none"/>
                <w:lang w:eastAsia="zh-CN"/>
              </w:rPr>
              <w:t xml:space="preserve"> </w:t>
            </w:r>
            <w:r>
              <w:rPr>
                <w:rFonts w:ascii="宋体" w:hAnsi="宋体" w:eastAsia="宋体" w:cs="宋体"/>
                <w:color w:val="auto"/>
                <w:spacing w:val="-20"/>
                <w:sz w:val="18"/>
                <w:szCs w:val="18"/>
                <w:highlight w:val="none"/>
              </w:rPr>
              <w:t>日</w:t>
            </w:r>
          </w:p>
        </w:tc>
        <w:tc>
          <w:tcPr>
            <w:tcW w:w="3416" w:type="dxa"/>
            <w:gridSpan w:val="3"/>
          </w:tcPr>
          <w:p w14:paraId="5EE656DF">
            <w:pPr>
              <w:spacing w:before="29" w:line="220" w:lineRule="auto"/>
              <w:ind w:left="9"/>
              <w:rPr>
                <w:rFonts w:ascii="宋体" w:hAnsi="宋体" w:eastAsia="宋体" w:cs="宋体"/>
                <w:color w:val="auto"/>
                <w:sz w:val="18"/>
                <w:szCs w:val="18"/>
                <w:highlight w:val="none"/>
                <w:lang w:eastAsia="zh-CN"/>
              </w:rPr>
            </w:pPr>
            <w:r>
              <w:rPr>
                <w:rFonts w:ascii="宋体" w:hAnsi="宋体" w:eastAsia="宋体" w:cs="宋体"/>
                <w:color w:val="auto"/>
                <w:spacing w:val="-6"/>
                <w:sz w:val="18"/>
                <w:szCs w:val="18"/>
                <w:highlight w:val="none"/>
                <w:lang w:eastAsia="zh-CN"/>
              </w:rPr>
              <w:t>基础施工单位：</w:t>
            </w:r>
          </w:p>
          <w:p w14:paraId="38BF24BD">
            <w:pPr>
              <w:spacing w:before="225" w:line="220" w:lineRule="auto"/>
              <w:ind w:left="10"/>
              <w:rPr>
                <w:rFonts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技术负责人（签字</w:t>
            </w:r>
            <w:r>
              <w:rPr>
                <w:rFonts w:ascii="宋体" w:hAnsi="宋体" w:eastAsia="宋体" w:cs="宋体"/>
                <w:color w:val="auto"/>
                <w:spacing w:val="-3"/>
                <w:sz w:val="18"/>
                <w:szCs w:val="18"/>
                <w:highlight w:val="none"/>
                <w:lang w:eastAsia="zh-CN"/>
              </w:rPr>
              <w:t>）：</w:t>
            </w:r>
          </w:p>
          <w:p w14:paraId="0427127F">
            <w:pPr>
              <w:spacing w:before="226" w:line="204" w:lineRule="auto"/>
              <w:jc w:val="right"/>
              <w:rPr>
                <w:rFonts w:ascii="宋体" w:hAnsi="宋体" w:eastAsia="宋体" w:cs="宋体"/>
                <w:color w:val="auto"/>
                <w:sz w:val="18"/>
                <w:szCs w:val="18"/>
                <w:highlight w:val="none"/>
              </w:rPr>
            </w:pPr>
            <w:r>
              <w:rPr>
                <w:rFonts w:ascii="宋体" w:hAnsi="宋体" w:eastAsia="宋体" w:cs="宋体"/>
                <w:color w:val="auto"/>
                <w:spacing w:val="-20"/>
                <w:sz w:val="18"/>
                <w:szCs w:val="18"/>
                <w:highlight w:val="none"/>
              </w:rPr>
              <w:t>年</w:t>
            </w:r>
            <w:r>
              <w:rPr>
                <w:rFonts w:hint="eastAsia" w:ascii="宋体" w:hAnsi="宋体" w:eastAsia="宋体" w:cs="宋体"/>
                <w:color w:val="auto"/>
                <w:spacing w:val="3"/>
                <w:sz w:val="18"/>
                <w:szCs w:val="18"/>
                <w:highlight w:val="none"/>
                <w:lang w:eastAsia="zh-CN"/>
              </w:rPr>
              <w:t xml:space="preserve"> </w:t>
            </w:r>
            <w:r>
              <w:rPr>
                <w:rFonts w:ascii="宋体" w:hAnsi="宋体" w:eastAsia="宋体" w:cs="宋体"/>
                <w:color w:val="auto"/>
                <w:spacing w:val="-20"/>
                <w:sz w:val="18"/>
                <w:szCs w:val="18"/>
                <w:highlight w:val="none"/>
              </w:rPr>
              <w:t>月</w:t>
            </w:r>
            <w:r>
              <w:rPr>
                <w:rFonts w:hint="eastAsia" w:ascii="宋体" w:hAnsi="宋体" w:eastAsia="宋体" w:cs="宋体"/>
                <w:color w:val="auto"/>
                <w:spacing w:val="9"/>
                <w:sz w:val="18"/>
                <w:szCs w:val="18"/>
                <w:highlight w:val="none"/>
                <w:lang w:eastAsia="zh-CN"/>
              </w:rPr>
              <w:t xml:space="preserve"> </w:t>
            </w:r>
            <w:r>
              <w:rPr>
                <w:rFonts w:ascii="宋体" w:hAnsi="宋体" w:eastAsia="宋体" w:cs="宋体"/>
                <w:color w:val="auto"/>
                <w:spacing w:val="-20"/>
                <w:sz w:val="18"/>
                <w:szCs w:val="18"/>
                <w:highlight w:val="none"/>
              </w:rPr>
              <w:t>日</w:t>
            </w:r>
          </w:p>
        </w:tc>
      </w:tr>
      <w:tr w14:paraId="3109FC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09" w:hRule="atLeast"/>
        </w:trPr>
        <w:tc>
          <w:tcPr>
            <w:tcW w:w="2969" w:type="dxa"/>
            <w:gridSpan w:val="4"/>
          </w:tcPr>
          <w:p w14:paraId="31F3CF05">
            <w:pPr>
              <w:spacing w:before="30" w:line="220" w:lineRule="auto"/>
              <w:ind w:left="16"/>
              <w:rPr>
                <w:rFonts w:ascii="宋体" w:hAnsi="宋体" w:eastAsia="宋体" w:cs="宋体"/>
                <w:color w:val="auto"/>
                <w:sz w:val="18"/>
                <w:szCs w:val="18"/>
                <w:highlight w:val="none"/>
                <w:lang w:eastAsia="zh-CN"/>
              </w:rPr>
            </w:pPr>
            <w:r>
              <w:rPr>
                <w:rFonts w:ascii="宋体" w:hAnsi="宋体" w:eastAsia="宋体" w:cs="宋体"/>
                <w:color w:val="auto"/>
                <w:spacing w:val="-9"/>
                <w:sz w:val="18"/>
                <w:szCs w:val="18"/>
                <w:highlight w:val="none"/>
                <w:lang w:eastAsia="zh-CN"/>
              </w:rPr>
              <w:t>总包单位：</w:t>
            </w:r>
          </w:p>
          <w:p w14:paraId="41A6AA98">
            <w:pPr>
              <w:spacing w:before="225" w:line="220" w:lineRule="auto"/>
              <w:ind w:left="14"/>
              <w:rPr>
                <w:rFonts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项目技术负责人（签字</w:t>
            </w:r>
            <w:r>
              <w:rPr>
                <w:rFonts w:ascii="宋体" w:hAnsi="宋体" w:eastAsia="宋体" w:cs="宋体"/>
                <w:color w:val="auto"/>
                <w:sz w:val="18"/>
                <w:szCs w:val="18"/>
                <w:highlight w:val="none"/>
                <w:lang w:eastAsia="zh-CN"/>
              </w:rPr>
              <w:t>）：</w:t>
            </w:r>
          </w:p>
          <w:p w14:paraId="26BAF86A">
            <w:pPr>
              <w:spacing w:before="19" w:line="220" w:lineRule="auto"/>
              <w:rPr>
                <w:rFonts w:ascii="宋体" w:hAnsi="宋体" w:eastAsia="宋体" w:cs="宋体"/>
                <w:color w:val="auto"/>
                <w:sz w:val="18"/>
                <w:szCs w:val="18"/>
                <w:highlight w:val="none"/>
                <w:lang w:eastAsia="zh-CN"/>
              </w:rPr>
            </w:pPr>
            <w:r>
              <w:rPr>
                <w:rFonts w:ascii="宋体" w:hAnsi="宋体" w:eastAsia="宋体" w:cs="宋体"/>
                <w:color w:val="auto"/>
                <w:spacing w:val="-6"/>
                <w:sz w:val="18"/>
                <w:szCs w:val="18"/>
                <w:highlight w:val="none"/>
                <w:lang w:eastAsia="zh-CN"/>
              </w:rPr>
              <w:t>项目安全员（签字</w:t>
            </w:r>
            <w:r>
              <w:rPr>
                <w:rFonts w:ascii="宋体" w:hAnsi="宋体" w:eastAsia="宋体" w:cs="宋体"/>
                <w:color w:val="auto"/>
                <w:spacing w:val="-1"/>
                <w:sz w:val="18"/>
                <w:szCs w:val="18"/>
                <w:highlight w:val="none"/>
                <w:lang w:eastAsia="zh-CN"/>
              </w:rPr>
              <w:t>）：</w:t>
            </w:r>
          </w:p>
          <w:p w14:paraId="054EE415">
            <w:pPr>
              <w:spacing w:before="18" w:line="220" w:lineRule="auto"/>
              <w:ind w:left="14"/>
              <w:rPr>
                <w:rFonts w:ascii="宋体" w:hAnsi="宋体" w:eastAsia="宋体" w:cs="宋体"/>
                <w:color w:val="auto"/>
                <w:sz w:val="18"/>
                <w:szCs w:val="18"/>
                <w:highlight w:val="none"/>
                <w:lang w:eastAsia="zh-CN"/>
              </w:rPr>
            </w:pPr>
            <w:r>
              <w:rPr>
                <w:rFonts w:ascii="宋体" w:hAnsi="宋体" w:eastAsia="宋体" w:cs="宋体"/>
                <w:color w:val="auto"/>
                <w:spacing w:val="-6"/>
                <w:sz w:val="18"/>
                <w:szCs w:val="18"/>
                <w:highlight w:val="none"/>
                <w:lang w:eastAsia="zh-CN"/>
              </w:rPr>
              <w:t>项目负责人（签字</w:t>
            </w:r>
            <w:r>
              <w:rPr>
                <w:rFonts w:ascii="宋体" w:hAnsi="宋体" w:eastAsia="宋体" w:cs="宋体"/>
                <w:color w:val="auto"/>
                <w:sz w:val="18"/>
                <w:szCs w:val="18"/>
                <w:highlight w:val="none"/>
                <w:lang w:eastAsia="zh-CN"/>
              </w:rPr>
              <w:t>）：</w:t>
            </w:r>
          </w:p>
          <w:p w14:paraId="6222D4E7">
            <w:pPr>
              <w:spacing w:before="19" w:line="220" w:lineRule="auto"/>
              <w:jc w:val="right"/>
              <w:rPr>
                <w:rFonts w:ascii="宋体" w:hAnsi="宋体" w:eastAsia="宋体" w:cs="宋体"/>
                <w:color w:val="auto"/>
                <w:sz w:val="18"/>
                <w:szCs w:val="18"/>
                <w:highlight w:val="none"/>
              </w:rPr>
            </w:pPr>
            <w:r>
              <w:rPr>
                <w:rFonts w:ascii="宋体" w:hAnsi="宋体" w:eastAsia="宋体" w:cs="宋体"/>
                <w:color w:val="auto"/>
                <w:spacing w:val="-20"/>
                <w:sz w:val="18"/>
                <w:szCs w:val="18"/>
                <w:highlight w:val="none"/>
              </w:rPr>
              <w:t>年</w:t>
            </w:r>
            <w:r>
              <w:rPr>
                <w:rFonts w:hint="eastAsia" w:ascii="宋体" w:hAnsi="宋体" w:eastAsia="宋体" w:cs="宋体"/>
                <w:color w:val="auto"/>
                <w:spacing w:val="3"/>
                <w:sz w:val="18"/>
                <w:szCs w:val="18"/>
                <w:highlight w:val="none"/>
                <w:lang w:eastAsia="zh-CN"/>
              </w:rPr>
              <w:t xml:space="preserve"> </w:t>
            </w:r>
            <w:r>
              <w:rPr>
                <w:rFonts w:ascii="宋体" w:hAnsi="宋体" w:eastAsia="宋体" w:cs="宋体"/>
                <w:color w:val="auto"/>
                <w:spacing w:val="-20"/>
                <w:sz w:val="18"/>
                <w:szCs w:val="18"/>
                <w:highlight w:val="none"/>
              </w:rPr>
              <w:t>月</w:t>
            </w:r>
            <w:r>
              <w:rPr>
                <w:rFonts w:hint="eastAsia" w:ascii="宋体" w:hAnsi="宋体" w:eastAsia="宋体" w:cs="宋体"/>
                <w:color w:val="auto"/>
                <w:spacing w:val="9"/>
                <w:sz w:val="18"/>
                <w:szCs w:val="18"/>
                <w:highlight w:val="none"/>
                <w:lang w:eastAsia="zh-CN"/>
              </w:rPr>
              <w:t xml:space="preserve"> </w:t>
            </w:r>
            <w:r>
              <w:rPr>
                <w:rFonts w:ascii="宋体" w:hAnsi="宋体" w:eastAsia="宋体" w:cs="宋体"/>
                <w:color w:val="auto"/>
                <w:spacing w:val="-20"/>
                <w:sz w:val="18"/>
                <w:szCs w:val="18"/>
                <w:highlight w:val="none"/>
              </w:rPr>
              <w:t>日</w:t>
            </w:r>
          </w:p>
        </w:tc>
        <w:tc>
          <w:tcPr>
            <w:tcW w:w="3416" w:type="dxa"/>
            <w:gridSpan w:val="3"/>
          </w:tcPr>
          <w:p w14:paraId="51724838">
            <w:pPr>
              <w:spacing w:before="30" w:line="220" w:lineRule="auto"/>
              <w:ind w:left="10"/>
              <w:rPr>
                <w:rFonts w:ascii="宋体" w:hAnsi="宋体" w:eastAsia="宋体" w:cs="宋体"/>
                <w:color w:val="auto"/>
                <w:sz w:val="18"/>
                <w:szCs w:val="18"/>
                <w:highlight w:val="none"/>
                <w:lang w:eastAsia="zh-CN"/>
              </w:rPr>
            </w:pPr>
            <w:r>
              <w:rPr>
                <w:rFonts w:ascii="宋体" w:hAnsi="宋体" w:eastAsia="宋体" w:cs="宋体"/>
                <w:color w:val="auto"/>
                <w:spacing w:val="-8"/>
                <w:sz w:val="18"/>
                <w:szCs w:val="18"/>
                <w:highlight w:val="none"/>
                <w:lang w:eastAsia="zh-CN"/>
              </w:rPr>
              <w:t>监理单位：</w:t>
            </w:r>
          </w:p>
          <w:p w14:paraId="79A16D8F">
            <w:pPr>
              <w:spacing w:before="225" w:line="220" w:lineRule="auto"/>
              <w:ind w:left="10"/>
              <w:rPr>
                <w:rFonts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监理工程师（签字</w:t>
            </w:r>
            <w:r>
              <w:rPr>
                <w:rFonts w:ascii="宋体" w:hAnsi="宋体" w:eastAsia="宋体" w:cs="宋体"/>
                <w:color w:val="auto"/>
                <w:spacing w:val="-3"/>
                <w:sz w:val="18"/>
                <w:szCs w:val="18"/>
                <w:highlight w:val="none"/>
                <w:lang w:eastAsia="zh-CN"/>
              </w:rPr>
              <w:t>）：</w:t>
            </w:r>
          </w:p>
          <w:p w14:paraId="571138E1">
            <w:pPr>
              <w:spacing w:before="19" w:line="220" w:lineRule="auto"/>
              <w:ind w:left="14"/>
              <w:rPr>
                <w:rFonts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总监理工程师（签字</w:t>
            </w:r>
            <w:r>
              <w:rPr>
                <w:rFonts w:ascii="宋体" w:hAnsi="宋体" w:eastAsia="宋体" w:cs="宋体"/>
                <w:color w:val="auto"/>
                <w:spacing w:val="-3"/>
                <w:sz w:val="18"/>
                <w:szCs w:val="18"/>
                <w:highlight w:val="none"/>
                <w:lang w:eastAsia="zh-CN"/>
              </w:rPr>
              <w:t>）：</w:t>
            </w:r>
          </w:p>
          <w:p w14:paraId="19192084">
            <w:pPr>
              <w:spacing w:before="226" w:line="220" w:lineRule="auto"/>
              <w:jc w:val="right"/>
              <w:rPr>
                <w:rFonts w:ascii="宋体" w:hAnsi="宋体" w:eastAsia="宋体" w:cs="宋体"/>
                <w:color w:val="auto"/>
                <w:sz w:val="18"/>
                <w:szCs w:val="18"/>
                <w:highlight w:val="none"/>
              </w:rPr>
            </w:pPr>
            <w:r>
              <w:rPr>
                <w:rFonts w:ascii="宋体" w:hAnsi="宋体" w:eastAsia="宋体" w:cs="宋体"/>
                <w:color w:val="auto"/>
                <w:spacing w:val="-20"/>
                <w:sz w:val="18"/>
                <w:szCs w:val="18"/>
                <w:highlight w:val="none"/>
              </w:rPr>
              <w:t>年</w:t>
            </w:r>
            <w:r>
              <w:rPr>
                <w:rFonts w:hint="eastAsia" w:ascii="宋体" w:hAnsi="宋体" w:eastAsia="宋体" w:cs="宋体"/>
                <w:color w:val="auto"/>
                <w:spacing w:val="2"/>
                <w:sz w:val="18"/>
                <w:szCs w:val="18"/>
                <w:highlight w:val="none"/>
                <w:lang w:eastAsia="zh-CN"/>
              </w:rPr>
              <w:t xml:space="preserve"> </w:t>
            </w:r>
            <w:r>
              <w:rPr>
                <w:rFonts w:ascii="宋体" w:hAnsi="宋体" w:eastAsia="宋体" w:cs="宋体"/>
                <w:color w:val="auto"/>
                <w:spacing w:val="-20"/>
                <w:sz w:val="18"/>
                <w:szCs w:val="18"/>
                <w:highlight w:val="none"/>
              </w:rPr>
              <w:t>月</w:t>
            </w:r>
            <w:r>
              <w:rPr>
                <w:rFonts w:hint="eastAsia" w:ascii="宋体" w:hAnsi="宋体" w:eastAsia="宋体" w:cs="宋体"/>
                <w:color w:val="auto"/>
                <w:spacing w:val="21"/>
                <w:sz w:val="18"/>
                <w:szCs w:val="18"/>
                <w:highlight w:val="none"/>
                <w:lang w:eastAsia="zh-CN"/>
              </w:rPr>
              <w:t xml:space="preserve"> </w:t>
            </w:r>
            <w:r>
              <w:rPr>
                <w:rFonts w:ascii="宋体" w:hAnsi="宋体" w:eastAsia="宋体" w:cs="宋体"/>
                <w:color w:val="auto"/>
                <w:spacing w:val="-20"/>
                <w:sz w:val="18"/>
                <w:szCs w:val="18"/>
                <w:highlight w:val="none"/>
              </w:rPr>
              <w:t>日</w:t>
            </w:r>
          </w:p>
        </w:tc>
      </w:tr>
    </w:tbl>
    <w:p w14:paraId="1CD833FE">
      <w:pPr>
        <w:spacing w:before="74" w:line="219" w:lineRule="auto"/>
        <w:ind w:left="1141"/>
        <w:rPr>
          <w:rFonts w:ascii="宋体" w:hAnsi="宋体" w:eastAsia="宋体" w:cs="宋体"/>
          <w:color w:val="auto"/>
          <w:sz w:val="18"/>
          <w:szCs w:val="18"/>
          <w:highlight w:val="none"/>
          <w:lang w:eastAsia="zh-CN"/>
        </w:rPr>
      </w:pPr>
      <w:r>
        <w:rPr>
          <w:rFonts w:ascii="宋体" w:hAnsi="宋体" w:eastAsia="宋体" w:cs="宋体"/>
          <w:color w:val="auto"/>
          <w:spacing w:val="-3"/>
          <w:sz w:val="18"/>
          <w:szCs w:val="18"/>
          <w:highlight w:val="none"/>
          <w:lang w:eastAsia="zh-CN"/>
        </w:rPr>
        <w:t>注：本表由施工单位技术员填写。</w:t>
      </w:r>
    </w:p>
    <w:p w14:paraId="42FBDBF8">
      <w:pPr>
        <w:spacing w:line="219" w:lineRule="auto"/>
        <w:rPr>
          <w:rFonts w:ascii="宋体" w:hAnsi="宋体" w:eastAsia="宋体" w:cs="宋体"/>
          <w:color w:val="auto"/>
          <w:sz w:val="18"/>
          <w:szCs w:val="18"/>
          <w:highlight w:val="none"/>
          <w:lang w:eastAsia="zh-CN"/>
        </w:rPr>
        <w:sectPr>
          <w:footerReference r:id="rId89" w:type="default"/>
          <w:pgSz w:w="11906" w:h="16838"/>
          <w:pgMar w:top="2098" w:right="1587" w:bottom="1984" w:left="1587" w:header="0" w:footer="959" w:gutter="0"/>
          <w:pgBorders>
            <w:top w:val="none" w:sz="0" w:space="0"/>
            <w:left w:val="none" w:sz="0" w:space="0"/>
            <w:bottom w:val="none" w:sz="0" w:space="0"/>
            <w:right w:val="none" w:sz="0" w:space="0"/>
          </w:pgBorders>
          <w:cols w:space="0" w:num="1"/>
        </w:sectPr>
      </w:pPr>
    </w:p>
    <w:p w14:paraId="144C483E">
      <w:pPr>
        <w:spacing w:before="58" w:line="233" w:lineRule="auto"/>
        <w:ind w:left="2715"/>
        <w:rPr>
          <w:rFonts w:ascii="黑体" w:hAnsi="黑体" w:eastAsia="黑体" w:cs="黑体"/>
          <w:color w:val="auto"/>
          <w:sz w:val="18"/>
          <w:szCs w:val="18"/>
          <w:highlight w:val="none"/>
          <w:lang w:eastAsia="zh-CN"/>
        </w:rPr>
      </w:pPr>
      <w:r>
        <w:rPr>
          <w:rFonts w:ascii="黑体" w:hAnsi="黑体" w:eastAsia="黑体" w:cs="黑体"/>
          <w:color w:val="auto"/>
          <w:spacing w:val="-1"/>
          <w:sz w:val="18"/>
          <w:szCs w:val="18"/>
          <w:highlight w:val="none"/>
          <w:lang w:eastAsia="zh-CN"/>
        </w:rPr>
        <w:t>表</w:t>
      </w:r>
      <w:r>
        <w:rPr>
          <w:rFonts w:ascii="黑体" w:hAnsi="黑体" w:eastAsia="黑体" w:cs="黑体"/>
          <w:color w:val="auto"/>
          <w:spacing w:val="-33"/>
          <w:sz w:val="18"/>
          <w:szCs w:val="18"/>
          <w:highlight w:val="none"/>
          <w:lang w:eastAsia="zh-CN"/>
        </w:rPr>
        <w:t xml:space="preserve"> </w:t>
      </w:r>
      <w:r>
        <w:rPr>
          <w:rFonts w:ascii="Times New Roman" w:hAnsi="Times New Roman" w:eastAsia="Times New Roman" w:cs="Times New Roman"/>
          <w:color w:val="auto"/>
          <w:spacing w:val="-1"/>
          <w:sz w:val="18"/>
          <w:szCs w:val="18"/>
          <w:highlight w:val="none"/>
          <w:lang w:eastAsia="zh-CN"/>
        </w:rPr>
        <w:t>B.12.2</w:t>
      </w:r>
      <w:r>
        <w:rPr>
          <w:rFonts w:hint="eastAsia" w:ascii="Times New Roman" w:hAnsi="Times New Roman" w:eastAsia="Times New Roman" w:cs="Times New Roman"/>
          <w:color w:val="auto"/>
          <w:spacing w:val="-1"/>
          <w:sz w:val="18"/>
          <w:szCs w:val="18"/>
          <w:highlight w:val="none"/>
          <w:lang w:eastAsia="zh-CN"/>
        </w:rPr>
        <w:t xml:space="preserve"> </w:t>
      </w:r>
      <w:r>
        <w:rPr>
          <w:rFonts w:ascii="黑体" w:hAnsi="黑体" w:eastAsia="黑体" w:cs="黑体"/>
          <w:color w:val="auto"/>
          <w:spacing w:val="-1"/>
          <w:sz w:val="18"/>
          <w:szCs w:val="18"/>
          <w:highlight w:val="none"/>
          <w:lang w:eastAsia="zh-CN"/>
        </w:rPr>
        <w:t>塔式起重机安装前检查表</w:t>
      </w:r>
    </w:p>
    <w:p w14:paraId="69BFDD4D">
      <w:pPr>
        <w:spacing w:before="100" w:line="220" w:lineRule="auto"/>
        <w:ind w:left="6183"/>
        <w:rPr>
          <w:rFonts w:ascii="宋体" w:hAnsi="宋体" w:eastAsia="宋体" w:cs="宋体"/>
          <w:color w:val="auto"/>
          <w:sz w:val="18"/>
          <w:szCs w:val="18"/>
          <w:highlight w:val="none"/>
        </w:rPr>
      </w:pPr>
      <w:r>
        <w:rPr>
          <w:rFonts w:ascii="宋体" w:hAnsi="宋体" w:eastAsia="宋体" w:cs="宋体"/>
          <w:color w:val="auto"/>
          <w:spacing w:val="-12"/>
          <w:sz w:val="18"/>
          <w:szCs w:val="18"/>
          <w:highlight w:val="none"/>
        </w:rPr>
        <w:t>编号：</w:t>
      </w:r>
    </w:p>
    <w:p w14:paraId="659B4174">
      <w:pPr>
        <w:spacing w:line="40" w:lineRule="exact"/>
        <w:rPr>
          <w:color w:val="auto"/>
          <w:highlight w:val="none"/>
        </w:rPr>
      </w:pPr>
    </w:p>
    <w:tbl>
      <w:tblPr>
        <w:tblStyle w:val="14"/>
        <w:tblW w:w="6275" w:type="dxa"/>
        <w:tblInd w:w="100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09"/>
        <w:gridCol w:w="743"/>
        <w:gridCol w:w="1653"/>
        <w:gridCol w:w="1375"/>
        <w:gridCol w:w="1533"/>
        <w:gridCol w:w="562"/>
      </w:tblGrid>
      <w:tr w14:paraId="1F134D8E">
        <w:tblPrEx>
          <w:tblCellMar>
            <w:top w:w="0" w:type="dxa"/>
            <w:left w:w="0" w:type="dxa"/>
            <w:bottom w:w="0" w:type="dxa"/>
            <w:right w:w="0" w:type="dxa"/>
          </w:tblCellMar>
        </w:tblPrEx>
        <w:trPr>
          <w:trHeight w:val="374" w:hRule="atLeast"/>
        </w:trPr>
        <w:tc>
          <w:tcPr>
            <w:tcW w:w="1152" w:type="dxa"/>
            <w:gridSpan w:val="2"/>
          </w:tcPr>
          <w:p w14:paraId="3FD5C70F">
            <w:pPr>
              <w:spacing w:before="96" w:line="220" w:lineRule="auto"/>
              <w:ind w:left="222"/>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工程名称</w:t>
            </w:r>
          </w:p>
        </w:tc>
        <w:tc>
          <w:tcPr>
            <w:tcW w:w="5123" w:type="dxa"/>
            <w:gridSpan w:val="4"/>
          </w:tcPr>
          <w:p w14:paraId="66EFC63E">
            <w:pPr>
              <w:pStyle w:val="15"/>
              <w:rPr>
                <w:color w:val="auto"/>
                <w:highlight w:val="none"/>
              </w:rPr>
            </w:pPr>
          </w:p>
        </w:tc>
      </w:tr>
      <w:tr w14:paraId="7C74BF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1152" w:type="dxa"/>
            <w:gridSpan w:val="2"/>
          </w:tcPr>
          <w:p w14:paraId="2562B28D">
            <w:pPr>
              <w:spacing w:before="90" w:line="222" w:lineRule="auto"/>
              <w:ind w:left="219"/>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施工地点</w:t>
            </w:r>
          </w:p>
        </w:tc>
        <w:tc>
          <w:tcPr>
            <w:tcW w:w="5123" w:type="dxa"/>
            <w:gridSpan w:val="4"/>
          </w:tcPr>
          <w:p w14:paraId="76527ACB">
            <w:pPr>
              <w:pStyle w:val="15"/>
              <w:rPr>
                <w:color w:val="auto"/>
                <w:highlight w:val="none"/>
              </w:rPr>
            </w:pPr>
          </w:p>
        </w:tc>
      </w:tr>
      <w:tr w14:paraId="7AEC96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1152" w:type="dxa"/>
            <w:gridSpan w:val="2"/>
          </w:tcPr>
          <w:p w14:paraId="13A52415">
            <w:pPr>
              <w:spacing w:before="91" w:line="220" w:lineRule="auto"/>
              <w:ind w:left="132"/>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备案证编号</w:t>
            </w:r>
          </w:p>
        </w:tc>
        <w:tc>
          <w:tcPr>
            <w:tcW w:w="1653" w:type="dxa"/>
          </w:tcPr>
          <w:p w14:paraId="4CE1EEDD">
            <w:pPr>
              <w:pStyle w:val="15"/>
              <w:rPr>
                <w:color w:val="auto"/>
                <w:highlight w:val="none"/>
              </w:rPr>
            </w:pPr>
          </w:p>
        </w:tc>
        <w:tc>
          <w:tcPr>
            <w:tcW w:w="1375" w:type="dxa"/>
          </w:tcPr>
          <w:p w14:paraId="11B4DAC3">
            <w:pPr>
              <w:spacing w:before="91" w:line="221" w:lineRule="auto"/>
              <w:ind w:left="334"/>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设备型号</w:t>
            </w:r>
          </w:p>
        </w:tc>
        <w:tc>
          <w:tcPr>
            <w:tcW w:w="2095" w:type="dxa"/>
            <w:gridSpan w:val="2"/>
          </w:tcPr>
          <w:p w14:paraId="43873530">
            <w:pPr>
              <w:pStyle w:val="15"/>
              <w:rPr>
                <w:color w:val="auto"/>
                <w:highlight w:val="none"/>
              </w:rPr>
            </w:pPr>
          </w:p>
        </w:tc>
      </w:tr>
      <w:tr w14:paraId="413A85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409" w:type="dxa"/>
          </w:tcPr>
          <w:p w14:paraId="7EFDC801">
            <w:pPr>
              <w:spacing w:before="143" w:line="221" w:lineRule="auto"/>
              <w:ind w:left="27"/>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序号</w:t>
            </w:r>
          </w:p>
        </w:tc>
        <w:tc>
          <w:tcPr>
            <w:tcW w:w="743" w:type="dxa"/>
          </w:tcPr>
          <w:p w14:paraId="43F76585">
            <w:pPr>
              <w:spacing w:before="143" w:line="220" w:lineRule="auto"/>
              <w:ind w:left="15"/>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项目类别</w:t>
            </w:r>
          </w:p>
        </w:tc>
        <w:tc>
          <w:tcPr>
            <w:tcW w:w="3028" w:type="dxa"/>
            <w:gridSpan w:val="2"/>
          </w:tcPr>
          <w:p w14:paraId="2B062DCC">
            <w:pPr>
              <w:spacing w:before="143" w:line="220" w:lineRule="auto"/>
              <w:ind w:left="798"/>
              <w:rPr>
                <w:rFonts w:ascii="宋体" w:hAnsi="宋体" w:eastAsia="宋体" w:cs="宋体"/>
                <w:color w:val="auto"/>
                <w:sz w:val="18"/>
                <w:szCs w:val="18"/>
                <w:highlight w:val="none"/>
              </w:rPr>
            </w:pPr>
            <w:r>
              <w:rPr>
                <w:rFonts w:ascii="宋体" w:hAnsi="宋体" w:eastAsia="宋体" w:cs="宋体"/>
                <w:color w:val="auto"/>
                <w:spacing w:val="-1"/>
                <w:sz w:val="18"/>
                <w:szCs w:val="18"/>
                <w:highlight w:val="none"/>
              </w:rPr>
              <w:t>检查项目及其内容</w:t>
            </w:r>
          </w:p>
        </w:tc>
        <w:tc>
          <w:tcPr>
            <w:tcW w:w="1533" w:type="dxa"/>
          </w:tcPr>
          <w:p w14:paraId="16F00469">
            <w:pPr>
              <w:spacing w:before="26" w:line="223" w:lineRule="auto"/>
              <w:ind w:left="221" w:right="95" w:hanging="125"/>
              <w:rPr>
                <w:rFonts w:ascii="宋体" w:hAnsi="宋体" w:eastAsia="宋体" w:cs="宋体"/>
                <w:color w:val="auto"/>
                <w:sz w:val="18"/>
                <w:szCs w:val="18"/>
                <w:highlight w:val="none"/>
                <w:lang w:eastAsia="zh-CN"/>
              </w:rPr>
            </w:pPr>
            <w:r>
              <w:rPr>
                <w:rFonts w:ascii="宋体" w:hAnsi="宋体" w:eastAsia="宋体" w:cs="宋体"/>
                <w:color w:val="auto"/>
                <w:spacing w:val="-2"/>
                <w:sz w:val="18"/>
                <w:szCs w:val="18"/>
                <w:highlight w:val="none"/>
                <w:lang w:eastAsia="zh-CN"/>
              </w:rPr>
              <w:t>检查结果 （合格</w:t>
            </w:r>
            <w:r>
              <w:rPr>
                <w:rFonts w:ascii="Times New Roman" w:hAnsi="Times New Roman" w:eastAsia="Times New Roman" w:cs="Times New Roman"/>
                <w:color w:val="auto"/>
                <w:spacing w:val="4"/>
                <w:sz w:val="18"/>
                <w:szCs w:val="18"/>
                <w:highlight w:val="none"/>
                <w:lang w:eastAsia="zh-CN"/>
              </w:rPr>
              <w:t>√</w:t>
            </w:r>
            <w:r>
              <w:rPr>
                <w:rFonts w:ascii="宋体" w:hAnsi="宋体" w:eastAsia="宋体" w:cs="宋体"/>
                <w:color w:val="auto"/>
                <w:spacing w:val="4"/>
                <w:sz w:val="18"/>
                <w:szCs w:val="18"/>
                <w:highlight w:val="none"/>
                <w:lang w:eastAsia="zh-CN"/>
              </w:rPr>
              <w:t>、不合格</w:t>
            </w:r>
            <w:r>
              <w:rPr>
                <w:rFonts w:ascii="Times New Roman" w:hAnsi="Times New Roman" w:eastAsia="Times New Roman" w:cs="Times New Roman"/>
                <w:color w:val="auto"/>
                <w:spacing w:val="4"/>
                <w:sz w:val="18"/>
                <w:szCs w:val="18"/>
                <w:highlight w:val="none"/>
                <w:lang w:eastAsia="zh-CN"/>
              </w:rPr>
              <w:t>×</w:t>
            </w:r>
            <w:r>
              <w:rPr>
                <w:rFonts w:ascii="宋体" w:hAnsi="宋体" w:eastAsia="宋体" w:cs="宋体"/>
                <w:color w:val="auto"/>
                <w:spacing w:val="4"/>
                <w:sz w:val="18"/>
                <w:szCs w:val="18"/>
                <w:highlight w:val="none"/>
                <w:lang w:eastAsia="zh-CN"/>
              </w:rPr>
              <w:t>)</w:t>
            </w:r>
          </w:p>
        </w:tc>
        <w:tc>
          <w:tcPr>
            <w:tcW w:w="562" w:type="dxa"/>
          </w:tcPr>
          <w:p w14:paraId="5B74C029">
            <w:pPr>
              <w:spacing w:before="143" w:line="221" w:lineRule="auto"/>
              <w:ind w:left="107"/>
              <w:rPr>
                <w:rFonts w:ascii="宋体" w:hAnsi="宋体" w:eastAsia="宋体" w:cs="宋体"/>
                <w:color w:val="auto"/>
                <w:sz w:val="18"/>
                <w:szCs w:val="18"/>
                <w:highlight w:val="none"/>
              </w:rPr>
            </w:pPr>
            <w:r>
              <w:rPr>
                <w:rFonts w:ascii="宋体" w:hAnsi="宋体" w:eastAsia="宋体" w:cs="宋体"/>
                <w:color w:val="auto"/>
                <w:spacing w:val="-3"/>
                <w:sz w:val="18"/>
                <w:szCs w:val="18"/>
                <w:highlight w:val="none"/>
              </w:rPr>
              <w:t>备注</w:t>
            </w:r>
          </w:p>
        </w:tc>
      </w:tr>
      <w:tr w14:paraId="59A1C7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409" w:type="dxa"/>
          </w:tcPr>
          <w:p w14:paraId="1D72FD7D">
            <w:pPr>
              <w:spacing w:before="118" w:line="235" w:lineRule="auto"/>
              <w:ind w:left="178"/>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1</w:t>
            </w:r>
          </w:p>
        </w:tc>
        <w:tc>
          <w:tcPr>
            <w:tcW w:w="743" w:type="dxa"/>
            <w:vMerge w:val="restart"/>
            <w:tcBorders>
              <w:bottom w:val="nil"/>
            </w:tcBorders>
          </w:tcPr>
          <w:p w14:paraId="1C10B20B">
            <w:pPr>
              <w:pStyle w:val="15"/>
              <w:spacing w:line="287" w:lineRule="auto"/>
              <w:rPr>
                <w:color w:val="auto"/>
                <w:highlight w:val="none"/>
              </w:rPr>
            </w:pPr>
          </w:p>
          <w:p w14:paraId="2489FB78">
            <w:pPr>
              <w:pStyle w:val="15"/>
              <w:spacing w:line="287" w:lineRule="auto"/>
              <w:rPr>
                <w:color w:val="auto"/>
                <w:highlight w:val="none"/>
              </w:rPr>
            </w:pPr>
          </w:p>
          <w:p w14:paraId="1749F302">
            <w:pPr>
              <w:pStyle w:val="15"/>
              <w:spacing w:line="287" w:lineRule="auto"/>
              <w:rPr>
                <w:color w:val="auto"/>
                <w:highlight w:val="none"/>
              </w:rPr>
            </w:pPr>
          </w:p>
          <w:p w14:paraId="44DCDFCF">
            <w:pPr>
              <w:pStyle w:val="15"/>
              <w:spacing w:line="288" w:lineRule="auto"/>
              <w:rPr>
                <w:color w:val="auto"/>
                <w:highlight w:val="none"/>
              </w:rPr>
            </w:pPr>
          </w:p>
          <w:p w14:paraId="0DEC72E7">
            <w:pPr>
              <w:spacing w:before="58" w:line="220" w:lineRule="auto"/>
              <w:ind w:left="20"/>
              <w:rPr>
                <w:rFonts w:ascii="宋体" w:hAnsi="宋体" w:eastAsia="宋体" w:cs="宋体"/>
                <w:color w:val="auto"/>
                <w:sz w:val="18"/>
                <w:szCs w:val="18"/>
                <w:highlight w:val="none"/>
              </w:rPr>
            </w:pPr>
            <w:r>
              <w:rPr>
                <w:rFonts w:ascii="宋体" w:hAnsi="宋体" w:eastAsia="宋体" w:cs="宋体"/>
                <w:color w:val="auto"/>
                <w:spacing w:val="-3"/>
                <w:sz w:val="18"/>
                <w:szCs w:val="18"/>
                <w:highlight w:val="none"/>
              </w:rPr>
              <w:t>资料复核</w:t>
            </w:r>
          </w:p>
        </w:tc>
        <w:tc>
          <w:tcPr>
            <w:tcW w:w="3028" w:type="dxa"/>
            <w:gridSpan w:val="2"/>
          </w:tcPr>
          <w:p w14:paraId="064BE9BE">
            <w:pPr>
              <w:spacing w:before="93" w:line="220" w:lineRule="auto"/>
              <w:ind w:left="34"/>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登记备案证</w:t>
            </w:r>
          </w:p>
        </w:tc>
        <w:tc>
          <w:tcPr>
            <w:tcW w:w="1533" w:type="dxa"/>
          </w:tcPr>
          <w:p w14:paraId="4E5D25B5">
            <w:pPr>
              <w:pStyle w:val="15"/>
              <w:rPr>
                <w:color w:val="auto"/>
                <w:highlight w:val="none"/>
              </w:rPr>
            </w:pPr>
          </w:p>
        </w:tc>
        <w:tc>
          <w:tcPr>
            <w:tcW w:w="562" w:type="dxa"/>
          </w:tcPr>
          <w:p w14:paraId="059D96C0">
            <w:pPr>
              <w:pStyle w:val="15"/>
              <w:rPr>
                <w:color w:val="auto"/>
                <w:highlight w:val="none"/>
              </w:rPr>
            </w:pPr>
          </w:p>
        </w:tc>
      </w:tr>
      <w:tr w14:paraId="5E3702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409" w:type="dxa"/>
          </w:tcPr>
          <w:p w14:paraId="682DF454">
            <w:pPr>
              <w:spacing w:before="119" w:line="235" w:lineRule="auto"/>
              <w:ind w:left="160"/>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2</w:t>
            </w:r>
          </w:p>
        </w:tc>
        <w:tc>
          <w:tcPr>
            <w:tcW w:w="743" w:type="dxa"/>
            <w:vMerge w:val="continue"/>
            <w:tcBorders>
              <w:top w:val="nil"/>
              <w:bottom w:val="nil"/>
            </w:tcBorders>
          </w:tcPr>
          <w:p w14:paraId="7F11F3B1">
            <w:pPr>
              <w:pStyle w:val="15"/>
              <w:rPr>
                <w:color w:val="auto"/>
                <w:highlight w:val="none"/>
              </w:rPr>
            </w:pPr>
          </w:p>
        </w:tc>
        <w:tc>
          <w:tcPr>
            <w:tcW w:w="3028" w:type="dxa"/>
            <w:gridSpan w:val="2"/>
          </w:tcPr>
          <w:p w14:paraId="237CF19C">
            <w:pPr>
              <w:spacing w:before="93" w:line="218" w:lineRule="auto"/>
              <w:ind w:left="34"/>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安装告知手续</w:t>
            </w:r>
          </w:p>
        </w:tc>
        <w:tc>
          <w:tcPr>
            <w:tcW w:w="1533" w:type="dxa"/>
          </w:tcPr>
          <w:p w14:paraId="2DAE6DA3">
            <w:pPr>
              <w:pStyle w:val="15"/>
              <w:rPr>
                <w:color w:val="auto"/>
                <w:highlight w:val="none"/>
              </w:rPr>
            </w:pPr>
          </w:p>
        </w:tc>
        <w:tc>
          <w:tcPr>
            <w:tcW w:w="562" w:type="dxa"/>
          </w:tcPr>
          <w:p w14:paraId="470E68B0">
            <w:pPr>
              <w:pStyle w:val="15"/>
              <w:rPr>
                <w:color w:val="auto"/>
                <w:highlight w:val="none"/>
              </w:rPr>
            </w:pPr>
          </w:p>
        </w:tc>
      </w:tr>
      <w:tr w14:paraId="482FE6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409" w:type="dxa"/>
          </w:tcPr>
          <w:p w14:paraId="585D3360">
            <w:pPr>
              <w:spacing w:before="119" w:line="232" w:lineRule="auto"/>
              <w:ind w:left="164"/>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3</w:t>
            </w:r>
          </w:p>
        </w:tc>
        <w:tc>
          <w:tcPr>
            <w:tcW w:w="743" w:type="dxa"/>
            <w:vMerge w:val="continue"/>
            <w:tcBorders>
              <w:top w:val="nil"/>
              <w:bottom w:val="nil"/>
            </w:tcBorders>
          </w:tcPr>
          <w:p w14:paraId="0D3248FF">
            <w:pPr>
              <w:pStyle w:val="15"/>
              <w:rPr>
                <w:color w:val="auto"/>
                <w:highlight w:val="none"/>
              </w:rPr>
            </w:pPr>
          </w:p>
        </w:tc>
        <w:tc>
          <w:tcPr>
            <w:tcW w:w="3028" w:type="dxa"/>
            <w:gridSpan w:val="2"/>
          </w:tcPr>
          <w:p w14:paraId="0508CEE3">
            <w:pPr>
              <w:spacing w:before="92" w:line="220" w:lineRule="auto"/>
              <w:ind w:left="34"/>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安装合同及安全协议</w:t>
            </w:r>
          </w:p>
        </w:tc>
        <w:tc>
          <w:tcPr>
            <w:tcW w:w="1533" w:type="dxa"/>
          </w:tcPr>
          <w:p w14:paraId="5DB8B1C6">
            <w:pPr>
              <w:pStyle w:val="15"/>
              <w:rPr>
                <w:color w:val="auto"/>
                <w:highlight w:val="none"/>
              </w:rPr>
            </w:pPr>
          </w:p>
        </w:tc>
        <w:tc>
          <w:tcPr>
            <w:tcW w:w="562" w:type="dxa"/>
          </w:tcPr>
          <w:p w14:paraId="30141384">
            <w:pPr>
              <w:pStyle w:val="15"/>
              <w:rPr>
                <w:color w:val="auto"/>
                <w:highlight w:val="none"/>
              </w:rPr>
            </w:pPr>
          </w:p>
        </w:tc>
      </w:tr>
      <w:tr w14:paraId="2FBE51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409" w:type="dxa"/>
          </w:tcPr>
          <w:p w14:paraId="224129CE">
            <w:pPr>
              <w:spacing w:before="119" w:line="235" w:lineRule="auto"/>
              <w:ind w:left="159"/>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4</w:t>
            </w:r>
          </w:p>
        </w:tc>
        <w:tc>
          <w:tcPr>
            <w:tcW w:w="743" w:type="dxa"/>
            <w:vMerge w:val="continue"/>
            <w:tcBorders>
              <w:top w:val="nil"/>
              <w:bottom w:val="nil"/>
            </w:tcBorders>
          </w:tcPr>
          <w:p w14:paraId="6B899A1D">
            <w:pPr>
              <w:pStyle w:val="15"/>
              <w:rPr>
                <w:color w:val="auto"/>
                <w:highlight w:val="none"/>
              </w:rPr>
            </w:pPr>
          </w:p>
        </w:tc>
        <w:tc>
          <w:tcPr>
            <w:tcW w:w="3028" w:type="dxa"/>
            <w:gridSpan w:val="2"/>
          </w:tcPr>
          <w:p w14:paraId="2F4D23E2">
            <w:pPr>
              <w:spacing w:before="94" w:line="220" w:lineRule="auto"/>
              <w:ind w:left="31"/>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专项施工方案</w:t>
            </w:r>
          </w:p>
        </w:tc>
        <w:tc>
          <w:tcPr>
            <w:tcW w:w="1533" w:type="dxa"/>
          </w:tcPr>
          <w:p w14:paraId="73F883A7">
            <w:pPr>
              <w:pStyle w:val="15"/>
              <w:rPr>
                <w:color w:val="auto"/>
                <w:highlight w:val="none"/>
              </w:rPr>
            </w:pPr>
          </w:p>
        </w:tc>
        <w:tc>
          <w:tcPr>
            <w:tcW w:w="562" w:type="dxa"/>
          </w:tcPr>
          <w:p w14:paraId="131FE0A5">
            <w:pPr>
              <w:pStyle w:val="15"/>
              <w:rPr>
                <w:color w:val="auto"/>
                <w:highlight w:val="none"/>
              </w:rPr>
            </w:pPr>
          </w:p>
        </w:tc>
      </w:tr>
      <w:tr w14:paraId="6D2745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409" w:type="dxa"/>
          </w:tcPr>
          <w:p w14:paraId="3DFE20A9">
            <w:pPr>
              <w:spacing w:before="120" w:line="232" w:lineRule="auto"/>
              <w:ind w:left="165"/>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5</w:t>
            </w:r>
          </w:p>
        </w:tc>
        <w:tc>
          <w:tcPr>
            <w:tcW w:w="743" w:type="dxa"/>
            <w:vMerge w:val="continue"/>
            <w:tcBorders>
              <w:top w:val="nil"/>
              <w:bottom w:val="nil"/>
            </w:tcBorders>
          </w:tcPr>
          <w:p w14:paraId="348E2168">
            <w:pPr>
              <w:pStyle w:val="15"/>
              <w:rPr>
                <w:color w:val="auto"/>
                <w:highlight w:val="none"/>
              </w:rPr>
            </w:pPr>
          </w:p>
        </w:tc>
        <w:tc>
          <w:tcPr>
            <w:tcW w:w="3028" w:type="dxa"/>
            <w:gridSpan w:val="2"/>
          </w:tcPr>
          <w:p w14:paraId="5B380342">
            <w:pPr>
              <w:spacing w:before="93" w:line="220" w:lineRule="auto"/>
              <w:ind w:left="31"/>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基础验收及其隐蔽工程资料</w:t>
            </w:r>
          </w:p>
        </w:tc>
        <w:tc>
          <w:tcPr>
            <w:tcW w:w="1533" w:type="dxa"/>
          </w:tcPr>
          <w:p w14:paraId="3DE9A84D">
            <w:pPr>
              <w:pStyle w:val="15"/>
              <w:rPr>
                <w:color w:val="auto"/>
                <w:highlight w:val="none"/>
                <w:lang w:eastAsia="zh-CN"/>
              </w:rPr>
            </w:pPr>
          </w:p>
        </w:tc>
        <w:tc>
          <w:tcPr>
            <w:tcW w:w="562" w:type="dxa"/>
          </w:tcPr>
          <w:p w14:paraId="1C8FA8CA">
            <w:pPr>
              <w:pStyle w:val="15"/>
              <w:rPr>
                <w:color w:val="auto"/>
                <w:highlight w:val="none"/>
                <w:lang w:eastAsia="zh-CN"/>
              </w:rPr>
            </w:pPr>
          </w:p>
        </w:tc>
      </w:tr>
      <w:tr w14:paraId="05176E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409" w:type="dxa"/>
          </w:tcPr>
          <w:p w14:paraId="63839E21">
            <w:pPr>
              <w:spacing w:before="120" w:line="232" w:lineRule="auto"/>
              <w:ind w:left="164"/>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6</w:t>
            </w:r>
          </w:p>
        </w:tc>
        <w:tc>
          <w:tcPr>
            <w:tcW w:w="743" w:type="dxa"/>
            <w:vMerge w:val="continue"/>
            <w:tcBorders>
              <w:top w:val="nil"/>
              <w:bottom w:val="nil"/>
            </w:tcBorders>
          </w:tcPr>
          <w:p w14:paraId="06A4B06B">
            <w:pPr>
              <w:pStyle w:val="15"/>
              <w:rPr>
                <w:color w:val="auto"/>
                <w:highlight w:val="none"/>
              </w:rPr>
            </w:pPr>
          </w:p>
        </w:tc>
        <w:tc>
          <w:tcPr>
            <w:tcW w:w="3028" w:type="dxa"/>
            <w:gridSpan w:val="2"/>
          </w:tcPr>
          <w:p w14:paraId="0F30F4E0">
            <w:pPr>
              <w:spacing w:before="93" w:line="219" w:lineRule="auto"/>
              <w:ind w:left="32"/>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预埋件或地脚螺栓产品合格证</w:t>
            </w:r>
          </w:p>
        </w:tc>
        <w:tc>
          <w:tcPr>
            <w:tcW w:w="1533" w:type="dxa"/>
          </w:tcPr>
          <w:p w14:paraId="7B515C45">
            <w:pPr>
              <w:pStyle w:val="15"/>
              <w:rPr>
                <w:color w:val="auto"/>
                <w:highlight w:val="none"/>
                <w:lang w:eastAsia="zh-CN"/>
              </w:rPr>
            </w:pPr>
          </w:p>
        </w:tc>
        <w:tc>
          <w:tcPr>
            <w:tcW w:w="562" w:type="dxa"/>
          </w:tcPr>
          <w:p w14:paraId="17387D9B">
            <w:pPr>
              <w:pStyle w:val="15"/>
              <w:rPr>
                <w:color w:val="auto"/>
                <w:highlight w:val="none"/>
                <w:lang w:eastAsia="zh-CN"/>
              </w:rPr>
            </w:pPr>
          </w:p>
        </w:tc>
      </w:tr>
      <w:tr w14:paraId="039091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0" w:hRule="atLeast"/>
        </w:trPr>
        <w:tc>
          <w:tcPr>
            <w:tcW w:w="409" w:type="dxa"/>
          </w:tcPr>
          <w:p w14:paraId="6F90CEEB">
            <w:pPr>
              <w:spacing w:before="121" w:line="232" w:lineRule="auto"/>
              <w:ind w:left="163"/>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7</w:t>
            </w:r>
          </w:p>
        </w:tc>
        <w:tc>
          <w:tcPr>
            <w:tcW w:w="743" w:type="dxa"/>
            <w:vMerge w:val="continue"/>
            <w:tcBorders>
              <w:top w:val="nil"/>
            </w:tcBorders>
          </w:tcPr>
          <w:p w14:paraId="7F080FA6">
            <w:pPr>
              <w:pStyle w:val="15"/>
              <w:rPr>
                <w:color w:val="auto"/>
                <w:highlight w:val="none"/>
              </w:rPr>
            </w:pPr>
          </w:p>
        </w:tc>
        <w:tc>
          <w:tcPr>
            <w:tcW w:w="3028" w:type="dxa"/>
            <w:gridSpan w:val="2"/>
          </w:tcPr>
          <w:p w14:paraId="285A9060">
            <w:pPr>
              <w:spacing w:before="94" w:line="219" w:lineRule="auto"/>
              <w:ind w:left="31"/>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塔机出厂日期、生产厂家与实体相符</w:t>
            </w:r>
          </w:p>
        </w:tc>
        <w:tc>
          <w:tcPr>
            <w:tcW w:w="1533" w:type="dxa"/>
          </w:tcPr>
          <w:p w14:paraId="660E719E">
            <w:pPr>
              <w:pStyle w:val="15"/>
              <w:rPr>
                <w:color w:val="auto"/>
                <w:highlight w:val="none"/>
                <w:lang w:eastAsia="zh-CN"/>
              </w:rPr>
            </w:pPr>
          </w:p>
        </w:tc>
        <w:tc>
          <w:tcPr>
            <w:tcW w:w="562" w:type="dxa"/>
          </w:tcPr>
          <w:p w14:paraId="266D32F7">
            <w:pPr>
              <w:pStyle w:val="15"/>
              <w:rPr>
                <w:color w:val="auto"/>
                <w:highlight w:val="none"/>
                <w:lang w:eastAsia="zh-CN"/>
              </w:rPr>
            </w:pPr>
          </w:p>
        </w:tc>
      </w:tr>
      <w:tr w14:paraId="15265F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409" w:type="dxa"/>
          </w:tcPr>
          <w:p w14:paraId="31F110EC">
            <w:pPr>
              <w:spacing w:before="121" w:line="232" w:lineRule="auto"/>
              <w:ind w:left="167"/>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8</w:t>
            </w:r>
          </w:p>
        </w:tc>
        <w:tc>
          <w:tcPr>
            <w:tcW w:w="743" w:type="dxa"/>
            <w:vMerge w:val="restart"/>
            <w:tcBorders>
              <w:bottom w:val="nil"/>
            </w:tcBorders>
          </w:tcPr>
          <w:p w14:paraId="7C74D9A2">
            <w:pPr>
              <w:spacing w:before="282" w:line="225" w:lineRule="auto"/>
              <w:ind w:left="193"/>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基础</w:t>
            </w:r>
          </w:p>
        </w:tc>
        <w:tc>
          <w:tcPr>
            <w:tcW w:w="3028" w:type="dxa"/>
            <w:gridSpan w:val="2"/>
          </w:tcPr>
          <w:p w14:paraId="6A0F18DF">
            <w:pPr>
              <w:spacing w:before="94" w:line="219" w:lineRule="auto"/>
              <w:ind w:left="31"/>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基础应符合说明书的要求</w:t>
            </w:r>
          </w:p>
        </w:tc>
        <w:tc>
          <w:tcPr>
            <w:tcW w:w="1533" w:type="dxa"/>
          </w:tcPr>
          <w:p w14:paraId="010BDD94">
            <w:pPr>
              <w:pStyle w:val="15"/>
              <w:rPr>
                <w:color w:val="auto"/>
                <w:highlight w:val="none"/>
                <w:lang w:eastAsia="zh-CN"/>
              </w:rPr>
            </w:pPr>
          </w:p>
        </w:tc>
        <w:tc>
          <w:tcPr>
            <w:tcW w:w="562" w:type="dxa"/>
          </w:tcPr>
          <w:p w14:paraId="1B4476C3">
            <w:pPr>
              <w:pStyle w:val="15"/>
              <w:rPr>
                <w:color w:val="auto"/>
                <w:highlight w:val="none"/>
                <w:lang w:eastAsia="zh-CN"/>
              </w:rPr>
            </w:pPr>
          </w:p>
        </w:tc>
      </w:tr>
      <w:tr w14:paraId="338E77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409" w:type="dxa"/>
          </w:tcPr>
          <w:p w14:paraId="55B4BEDE">
            <w:pPr>
              <w:spacing w:before="120" w:line="232" w:lineRule="auto"/>
              <w:ind w:left="164"/>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9</w:t>
            </w:r>
          </w:p>
        </w:tc>
        <w:tc>
          <w:tcPr>
            <w:tcW w:w="743" w:type="dxa"/>
            <w:vMerge w:val="continue"/>
            <w:tcBorders>
              <w:top w:val="nil"/>
            </w:tcBorders>
          </w:tcPr>
          <w:p w14:paraId="52681CCF">
            <w:pPr>
              <w:pStyle w:val="15"/>
              <w:rPr>
                <w:color w:val="auto"/>
                <w:highlight w:val="none"/>
              </w:rPr>
            </w:pPr>
          </w:p>
        </w:tc>
        <w:tc>
          <w:tcPr>
            <w:tcW w:w="3028" w:type="dxa"/>
            <w:gridSpan w:val="2"/>
          </w:tcPr>
          <w:p w14:paraId="63A568EF">
            <w:pPr>
              <w:spacing w:before="93" w:line="220" w:lineRule="auto"/>
              <w:ind w:left="31"/>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基础应有排水设施，不得积水</w:t>
            </w:r>
          </w:p>
        </w:tc>
        <w:tc>
          <w:tcPr>
            <w:tcW w:w="1533" w:type="dxa"/>
          </w:tcPr>
          <w:p w14:paraId="447DC5C1">
            <w:pPr>
              <w:pStyle w:val="15"/>
              <w:rPr>
                <w:color w:val="auto"/>
                <w:highlight w:val="none"/>
                <w:lang w:eastAsia="zh-CN"/>
              </w:rPr>
            </w:pPr>
          </w:p>
        </w:tc>
        <w:tc>
          <w:tcPr>
            <w:tcW w:w="562" w:type="dxa"/>
          </w:tcPr>
          <w:p w14:paraId="65249E2A">
            <w:pPr>
              <w:pStyle w:val="15"/>
              <w:rPr>
                <w:color w:val="auto"/>
                <w:highlight w:val="none"/>
                <w:lang w:eastAsia="zh-CN"/>
              </w:rPr>
            </w:pPr>
          </w:p>
        </w:tc>
      </w:tr>
      <w:tr w14:paraId="66B21C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7" w:hRule="atLeast"/>
        </w:trPr>
        <w:tc>
          <w:tcPr>
            <w:tcW w:w="409" w:type="dxa"/>
          </w:tcPr>
          <w:p w14:paraId="2552E345">
            <w:pPr>
              <w:spacing w:before="251" w:line="232" w:lineRule="auto"/>
              <w:ind w:left="132"/>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6"/>
                <w:sz w:val="18"/>
                <w:szCs w:val="18"/>
                <w:highlight w:val="none"/>
              </w:rPr>
              <w:t>10</w:t>
            </w:r>
          </w:p>
        </w:tc>
        <w:tc>
          <w:tcPr>
            <w:tcW w:w="743" w:type="dxa"/>
            <w:vMerge w:val="restart"/>
            <w:tcBorders>
              <w:bottom w:val="nil"/>
            </w:tcBorders>
          </w:tcPr>
          <w:p w14:paraId="1EE38E58">
            <w:pPr>
              <w:pStyle w:val="15"/>
              <w:spacing w:line="270" w:lineRule="auto"/>
              <w:rPr>
                <w:color w:val="auto"/>
                <w:highlight w:val="none"/>
              </w:rPr>
            </w:pPr>
          </w:p>
          <w:p w14:paraId="06CABB86">
            <w:pPr>
              <w:pStyle w:val="15"/>
              <w:spacing w:line="270" w:lineRule="auto"/>
              <w:rPr>
                <w:color w:val="auto"/>
                <w:highlight w:val="none"/>
              </w:rPr>
            </w:pPr>
          </w:p>
          <w:p w14:paraId="22755ED0">
            <w:pPr>
              <w:pStyle w:val="15"/>
              <w:spacing w:line="270" w:lineRule="auto"/>
              <w:rPr>
                <w:color w:val="auto"/>
                <w:highlight w:val="none"/>
              </w:rPr>
            </w:pPr>
          </w:p>
          <w:p w14:paraId="05C273EC">
            <w:pPr>
              <w:spacing w:before="58" w:line="220" w:lineRule="auto"/>
              <w:ind w:left="107"/>
              <w:rPr>
                <w:rFonts w:ascii="宋体" w:hAnsi="宋体" w:eastAsia="宋体" w:cs="宋体"/>
                <w:color w:val="auto"/>
                <w:sz w:val="18"/>
                <w:szCs w:val="18"/>
                <w:highlight w:val="none"/>
              </w:rPr>
            </w:pPr>
            <w:r>
              <w:rPr>
                <w:rFonts w:ascii="宋体" w:hAnsi="宋体" w:eastAsia="宋体" w:cs="宋体"/>
                <w:color w:val="auto"/>
                <w:spacing w:val="-3"/>
                <w:sz w:val="18"/>
                <w:szCs w:val="18"/>
                <w:highlight w:val="none"/>
              </w:rPr>
              <w:t>结构件</w:t>
            </w:r>
          </w:p>
        </w:tc>
        <w:tc>
          <w:tcPr>
            <w:tcW w:w="3028" w:type="dxa"/>
            <w:gridSpan w:val="2"/>
          </w:tcPr>
          <w:p w14:paraId="08BE6543">
            <w:pPr>
              <w:spacing w:before="107" w:line="242" w:lineRule="auto"/>
              <w:ind w:left="33" w:right="298" w:hanging="1"/>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主要结构件应无明显塑性变形、裂纹、严重锈蚀和可见焊接缺陷</w:t>
            </w:r>
          </w:p>
        </w:tc>
        <w:tc>
          <w:tcPr>
            <w:tcW w:w="1533" w:type="dxa"/>
          </w:tcPr>
          <w:p w14:paraId="308F706B">
            <w:pPr>
              <w:pStyle w:val="15"/>
              <w:rPr>
                <w:color w:val="auto"/>
                <w:highlight w:val="none"/>
                <w:lang w:eastAsia="zh-CN"/>
              </w:rPr>
            </w:pPr>
          </w:p>
        </w:tc>
        <w:tc>
          <w:tcPr>
            <w:tcW w:w="562" w:type="dxa"/>
          </w:tcPr>
          <w:p w14:paraId="16A2FE0E">
            <w:pPr>
              <w:pStyle w:val="15"/>
              <w:rPr>
                <w:color w:val="auto"/>
                <w:highlight w:val="none"/>
                <w:lang w:eastAsia="zh-CN"/>
              </w:rPr>
            </w:pPr>
          </w:p>
        </w:tc>
      </w:tr>
      <w:tr w14:paraId="24D025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9" w:hRule="atLeast"/>
        </w:trPr>
        <w:tc>
          <w:tcPr>
            <w:tcW w:w="409" w:type="dxa"/>
          </w:tcPr>
          <w:p w14:paraId="67E4DA7A">
            <w:pPr>
              <w:pStyle w:val="15"/>
              <w:spacing w:line="352" w:lineRule="auto"/>
              <w:rPr>
                <w:color w:val="auto"/>
                <w:highlight w:val="none"/>
                <w:lang w:eastAsia="zh-CN"/>
              </w:rPr>
            </w:pPr>
          </w:p>
          <w:p w14:paraId="683523FE">
            <w:pPr>
              <w:spacing w:before="51" w:line="235" w:lineRule="auto"/>
              <w:ind w:left="132"/>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6"/>
                <w:sz w:val="18"/>
                <w:szCs w:val="18"/>
                <w:highlight w:val="none"/>
              </w:rPr>
              <w:t>11</w:t>
            </w:r>
          </w:p>
        </w:tc>
        <w:tc>
          <w:tcPr>
            <w:tcW w:w="743" w:type="dxa"/>
            <w:vMerge w:val="continue"/>
            <w:tcBorders>
              <w:top w:val="nil"/>
              <w:bottom w:val="nil"/>
            </w:tcBorders>
          </w:tcPr>
          <w:p w14:paraId="7C204708">
            <w:pPr>
              <w:pStyle w:val="15"/>
              <w:rPr>
                <w:color w:val="auto"/>
                <w:highlight w:val="none"/>
              </w:rPr>
            </w:pPr>
          </w:p>
        </w:tc>
        <w:tc>
          <w:tcPr>
            <w:tcW w:w="3028" w:type="dxa"/>
            <w:gridSpan w:val="2"/>
          </w:tcPr>
          <w:p w14:paraId="23BEC8F9">
            <w:pPr>
              <w:spacing w:before="30" w:line="239" w:lineRule="auto"/>
              <w:ind w:left="33" w:right="118" w:hanging="2"/>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塔式起重机的斜梯、直立梯、护圈和各平台应位置正确，安装应齐全完</w:t>
            </w:r>
          </w:p>
          <w:p w14:paraId="409D8A89">
            <w:pPr>
              <w:spacing w:before="1" w:line="221" w:lineRule="auto"/>
              <w:ind w:left="32" w:right="118" w:hanging="1"/>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整，无明显可见缺陷，并应符合使用</w:t>
            </w:r>
            <w:r>
              <w:rPr>
                <w:rFonts w:ascii="宋体" w:hAnsi="宋体" w:eastAsia="宋体" w:cs="宋体"/>
                <w:color w:val="auto"/>
                <w:spacing w:val="-2"/>
                <w:sz w:val="18"/>
                <w:szCs w:val="18"/>
                <w:highlight w:val="none"/>
                <w:lang w:eastAsia="zh-CN"/>
              </w:rPr>
              <w:t>说明书的要求</w:t>
            </w:r>
          </w:p>
        </w:tc>
        <w:tc>
          <w:tcPr>
            <w:tcW w:w="1533" w:type="dxa"/>
          </w:tcPr>
          <w:p w14:paraId="1F181C05">
            <w:pPr>
              <w:pStyle w:val="15"/>
              <w:rPr>
                <w:color w:val="auto"/>
                <w:highlight w:val="none"/>
                <w:lang w:eastAsia="zh-CN"/>
              </w:rPr>
            </w:pPr>
          </w:p>
        </w:tc>
        <w:tc>
          <w:tcPr>
            <w:tcW w:w="562" w:type="dxa"/>
          </w:tcPr>
          <w:p w14:paraId="65FC9639">
            <w:pPr>
              <w:pStyle w:val="15"/>
              <w:rPr>
                <w:color w:val="auto"/>
                <w:highlight w:val="none"/>
                <w:lang w:eastAsia="zh-CN"/>
              </w:rPr>
            </w:pPr>
          </w:p>
        </w:tc>
      </w:tr>
      <w:tr w14:paraId="11FFAA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409" w:type="dxa"/>
          </w:tcPr>
          <w:p w14:paraId="1BEEE55D">
            <w:pPr>
              <w:spacing w:before="111" w:line="235" w:lineRule="auto"/>
              <w:ind w:left="132"/>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6"/>
                <w:sz w:val="18"/>
                <w:szCs w:val="18"/>
                <w:highlight w:val="none"/>
              </w:rPr>
              <w:t>12</w:t>
            </w:r>
          </w:p>
        </w:tc>
        <w:tc>
          <w:tcPr>
            <w:tcW w:w="743" w:type="dxa"/>
            <w:vMerge w:val="continue"/>
            <w:tcBorders>
              <w:top w:val="nil"/>
            </w:tcBorders>
          </w:tcPr>
          <w:p w14:paraId="457B0196">
            <w:pPr>
              <w:pStyle w:val="15"/>
              <w:rPr>
                <w:color w:val="auto"/>
                <w:highlight w:val="none"/>
              </w:rPr>
            </w:pPr>
          </w:p>
        </w:tc>
        <w:tc>
          <w:tcPr>
            <w:tcW w:w="3028" w:type="dxa"/>
            <w:gridSpan w:val="2"/>
          </w:tcPr>
          <w:p w14:paraId="44D70129">
            <w:pPr>
              <w:spacing w:before="84" w:line="219" w:lineRule="auto"/>
              <w:ind w:left="30"/>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平台钢板网不得有破损</w:t>
            </w:r>
          </w:p>
        </w:tc>
        <w:tc>
          <w:tcPr>
            <w:tcW w:w="1533" w:type="dxa"/>
          </w:tcPr>
          <w:p w14:paraId="559D23B1">
            <w:pPr>
              <w:pStyle w:val="15"/>
              <w:rPr>
                <w:color w:val="auto"/>
                <w:highlight w:val="none"/>
                <w:lang w:eastAsia="zh-CN"/>
              </w:rPr>
            </w:pPr>
          </w:p>
        </w:tc>
        <w:tc>
          <w:tcPr>
            <w:tcW w:w="562" w:type="dxa"/>
          </w:tcPr>
          <w:p w14:paraId="495294EE">
            <w:pPr>
              <w:pStyle w:val="15"/>
              <w:rPr>
                <w:color w:val="auto"/>
                <w:highlight w:val="none"/>
                <w:lang w:eastAsia="zh-CN"/>
              </w:rPr>
            </w:pPr>
          </w:p>
        </w:tc>
      </w:tr>
      <w:tr w14:paraId="445698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trPr>
        <w:tc>
          <w:tcPr>
            <w:tcW w:w="409" w:type="dxa"/>
          </w:tcPr>
          <w:p w14:paraId="4D647CBE">
            <w:pPr>
              <w:spacing w:before="179" w:line="232" w:lineRule="auto"/>
              <w:ind w:left="132"/>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6"/>
                <w:sz w:val="18"/>
                <w:szCs w:val="18"/>
                <w:highlight w:val="none"/>
              </w:rPr>
              <w:t>13</w:t>
            </w:r>
          </w:p>
        </w:tc>
        <w:tc>
          <w:tcPr>
            <w:tcW w:w="743" w:type="dxa"/>
            <w:vMerge w:val="restart"/>
            <w:tcBorders>
              <w:bottom w:val="nil"/>
            </w:tcBorders>
          </w:tcPr>
          <w:p w14:paraId="0204A550">
            <w:pPr>
              <w:pStyle w:val="15"/>
              <w:spacing w:line="341" w:lineRule="auto"/>
              <w:rPr>
                <w:color w:val="auto"/>
                <w:highlight w:val="none"/>
              </w:rPr>
            </w:pPr>
          </w:p>
          <w:p w14:paraId="20D5EA8F">
            <w:pPr>
              <w:pStyle w:val="15"/>
              <w:spacing w:line="341" w:lineRule="auto"/>
              <w:rPr>
                <w:color w:val="auto"/>
                <w:highlight w:val="none"/>
              </w:rPr>
            </w:pPr>
          </w:p>
          <w:p w14:paraId="4F308290">
            <w:pPr>
              <w:spacing w:before="58" w:line="219" w:lineRule="auto"/>
              <w:ind w:left="13"/>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起升机构</w:t>
            </w:r>
          </w:p>
        </w:tc>
        <w:tc>
          <w:tcPr>
            <w:tcW w:w="3028" w:type="dxa"/>
            <w:gridSpan w:val="2"/>
          </w:tcPr>
          <w:p w14:paraId="72D21455">
            <w:pPr>
              <w:spacing w:before="34" w:line="224" w:lineRule="auto"/>
              <w:ind w:left="34" w:right="118" w:hanging="5"/>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钢丝绳的规格、型号应符合使用说明</w:t>
            </w:r>
            <w:r>
              <w:rPr>
                <w:rFonts w:ascii="宋体" w:hAnsi="宋体" w:eastAsia="宋体" w:cs="宋体"/>
                <w:color w:val="auto"/>
                <w:spacing w:val="-2"/>
                <w:sz w:val="18"/>
                <w:szCs w:val="18"/>
                <w:highlight w:val="none"/>
                <w:lang w:eastAsia="zh-CN"/>
              </w:rPr>
              <w:t>书的要求</w:t>
            </w:r>
          </w:p>
        </w:tc>
        <w:tc>
          <w:tcPr>
            <w:tcW w:w="1533" w:type="dxa"/>
          </w:tcPr>
          <w:p w14:paraId="57CBB14D">
            <w:pPr>
              <w:pStyle w:val="15"/>
              <w:rPr>
                <w:color w:val="auto"/>
                <w:highlight w:val="none"/>
                <w:lang w:eastAsia="zh-CN"/>
              </w:rPr>
            </w:pPr>
          </w:p>
        </w:tc>
        <w:tc>
          <w:tcPr>
            <w:tcW w:w="562" w:type="dxa"/>
          </w:tcPr>
          <w:p w14:paraId="621B1186">
            <w:pPr>
              <w:pStyle w:val="15"/>
              <w:rPr>
                <w:color w:val="auto"/>
                <w:highlight w:val="none"/>
                <w:lang w:eastAsia="zh-CN"/>
              </w:rPr>
            </w:pPr>
          </w:p>
        </w:tc>
      </w:tr>
      <w:tr w14:paraId="6F48EC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6" w:hRule="atLeast"/>
        </w:trPr>
        <w:tc>
          <w:tcPr>
            <w:tcW w:w="409" w:type="dxa"/>
          </w:tcPr>
          <w:p w14:paraId="66CA8C55">
            <w:pPr>
              <w:spacing w:before="290" w:line="235" w:lineRule="auto"/>
              <w:ind w:left="132"/>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6"/>
                <w:sz w:val="18"/>
                <w:szCs w:val="18"/>
                <w:highlight w:val="none"/>
              </w:rPr>
              <w:t>14</w:t>
            </w:r>
          </w:p>
        </w:tc>
        <w:tc>
          <w:tcPr>
            <w:tcW w:w="743" w:type="dxa"/>
            <w:vMerge w:val="continue"/>
            <w:tcBorders>
              <w:top w:val="nil"/>
              <w:bottom w:val="nil"/>
            </w:tcBorders>
          </w:tcPr>
          <w:p w14:paraId="138E02C8">
            <w:pPr>
              <w:pStyle w:val="15"/>
              <w:rPr>
                <w:color w:val="auto"/>
                <w:highlight w:val="none"/>
              </w:rPr>
            </w:pPr>
          </w:p>
        </w:tc>
        <w:tc>
          <w:tcPr>
            <w:tcW w:w="3028" w:type="dxa"/>
            <w:gridSpan w:val="2"/>
          </w:tcPr>
          <w:p w14:paraId="3AD62AC5">
            <w:pPr>
              <w:spacing w:before="32" w:line="227" w:lineRule="auto"/>
              <w:ind w:left="29" w:right="74"/>
              <w:jc w:val="both"/>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钢丝绳应符合现行国家标准《起重机钢丝绳</w:t>
            </w:r>
            <w:r>
              <w:rPr>
                <w:rFonts w:ascii="宋体" w:hAnsi="宋体" w:eastAsia="宋体" w:cs="宋体"/>
                <w:color w:val="auto"/>
                <w:spacing w:val="-37"/>
                <w:sz w:val="18"/>
                <w:szCs w:val="18"/>
                <w:highlight w:val="none"/>
                <w:lang w:eastAsia="zh-CN"/>
              </w:rPr>
              <w:t xml:space="preserve"> </w:t>
            </w:r>
            <w:r>
              <w:rPr>
                <w:rFonts w:ascii="宋体" w:hAnsi="宋体" w:eastAsia="宋体" w:cs="宋体"/>
                <w:color w:val="auto"/>
                <w:spacing w:val="-1"/>
                <w:sz w:val="18"/>
                <w:szCs w:val="18"/>
                <w:highlight w:val="none"/>
                <w:lang w:eastAsia="zh-CN"/>
              </w:rPr>
              <w:t>保养、维护、安装、检验和报</w:t>
            </w:r>
            <w:r>
              <w:rPr>
                <w:rFonts w:ascii="宋体" w:hAnsi="宋体" w:eastAsia="宋体" w:cs="宋体"/>
                <w:color w:val="auto"/>
                <w:spacing w:val="-2"/>
                <w:sz w:val="18"/>
                <w:szCs w:val="18"/>
                <w:highlight w:val="none"/>
                <w:lang w:eastAsia="zh-CN"/>
              </w:rPr>
              <w:t>废》</w:t>
            </w:r>
            <w:r>
              <w:rPr>
                <w:rFonts w:hint="eastAsia" w:ascii="宋体" w:hAnsi="宋体" w:eastAsia="宋体" w:cs="宋体"/>
                <w:color w:val="auto"/>
                <w:spacing w:val="-2"/>
                <w:sz w:val="18"/>
                <w:szCs w:val="18"/>
                <w:highlight w:val="none"/>
                <w:lang w:eastAsia="zh-CN"/>
              </w:rPr>
              <w:t>GB/T 5972</w:t>
            </w:r>
            <w:r>
              <w:rPr>
                <w:rFonts w:hint="eastAsia" w:ascii="宋体" w:hAnsi="宋体" w:eastAsia="宋体" w:cs="宋体"/>
                <w:color w:val="auto"/>
                <w:spacing w:val="19"/>
                <w:w w:val="101"/>
                <w:sz w:val="18"/>
                <w:szCs w:val="18"/>
                <w:highlight w:val="none"/>
                <w:lang w:eastAsia="zh-CN"/>
              </w:rPr>
              <w:t xml:space="preserve"> </w:t>
            </w:r>
            <w:r>
              <w:rPr>
                <w:rFonts w:ascii="宋体" w:hAnsi="宋体" w:eastAsia="宋体" w:cs="宋体"/>
                <w:color w:val="auto"/>
                <w:spacing w:val="-2"/>
                <w:sz w:val="18"/>
                <w:szCs w:val="18"/>
                <w:highlight w:val="none"/>
                <w:lang w:eastAsia="zh-CN"/>
              </w:rPr>
              <w:t>的规定</w:t>
            </w:r>
          </w:p>
        </w:tc>
        <w:tc>
          <w:tcPr>
            <w:tcW w:w="1533" w:type="dxa"/>
          </w:tcPr>
          <w:p w14:paraId="516D6CE9">
            <w:pPr>
              <w:pStyle w:val="15"/>
              <w:rPr>
                <w:color w:val="auto"/>
                <w:highlight w:val="none"/>
                <w:lang w:eastAsia="zh-CN"/>
              </w:rPr>
            </w:pPr>
          </w:p>
        </w:tc>
        <w:tc>
          <w:tcPr>
            <w:tcW w:w="562" w:type="dxa"/>
          </w:tcPr>
          <w:p w14:paraId="756DFC4D">
            <w:pPr>
              <w:pStyle w:val="15"/>
              <w:rPr>
                <w:color w:val="auto"/>
                <w:highlight w:val="none"/>
                <w:lang w:eastAsia="zh-CN"/>
              </w:rPr>
            </w:pPr>
          </w:p>
        </w:tc>
      </w:tr>
      <w:tr w14:paraId="119864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409" w:type="dxa"/>
          </w:tcPr>
          <w:p w14:paraId="751A114B">
            <w:pPr>
              <w:spacing w:before="174" w:line="232" w:lineRule="auto"/>
              <w:ind w:left="132"/>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6"/>
                <w:sz w:val="18"/>
                <w:szCs w:val="18"/>
                <w:highlight w:val="none"/>
              </w:rPr>
              <w:t>15</w:t>
            </w:r>
          </w:p>
        </w:tc>
        <w:tc>
          <w:tcPr>
            <w:tcW w:w="743" w:type="dxa"/>
            <w:vMerge w:val="continue"/>
            <w:tcBorders>
              <w:top w:val="nil"/>
            </w:tcBorders>
          </w:tcPr>
          <w:p w14:paraId="2800937B">
            <w:pPr>
              <w:pStyle w:val="15"/>
              <w:rPr>
                <w:color w:val="auto"/>
                <w:highlight w:val="none"/>
              </w:rPr>
            </w:pPr>
          </w:p>
        </w:tc>
        <w:tc>
          <w:tcPr>
            <w:tcW w:w="3028" w:type="dxa"/>
            <w:gridSpan w:val="2"/>
          </w:tcPr>
          <w:p w14:paraId="315DAE17">
            <w:pPr>
              <w:spacing w:before="30" w:line="224" w:lineRule="auto"/>
              <w:ind w:left="30" w:right="118" w:firstLine="2"/>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卷扬机应无渗漏，润滑应良好，各连接紧固件应完整、齐全</w:t>
            </w:r>
          </w:p>
        </w:tc>
        <w:tc>
          <w:tcPr>
            <w:tcW w:w="1533" w:type="dxa"/>
          </w:tcPr>
          <w:p w14:paraId="33202929">
            <w:pPr>
              <w:pStyle w:val="15"/>
              <w:rPr>
                <w:color w:val="auto"/>
                <w:highlight w:val="none"/>
                <w:lang w:eastAsia="zh-CN"/>
              </w:rPr>
            </w:pPr>
          </w:p>
        </w:tc>
        <w:tc>
          <w:tcPr>
            <w:tcW w:w="562" w:type="dxa"/>
          </w:tcPr>
          <w:p w14:paraId="786F9F45">
            <w:pPr>
              <w:pStyle w:val="15"/>
              <w:rPr>
                <w:color w:val="auto"/>
                <w:highlight w:val="none"/>
                <w:lang w:eastAsia="zh-CN"/>
              </w:rPr>
            </w:pPr>
          </w:p>
        </w:tc>
      </w:tr>
    </w:tbl>
    <w:p w14:paraId="28A53816">
      <w:pPr>
        <w:pStyle w:val="5"/>
        <w:spacing w:line="195" w:lineRule="exact"/>
        <w:rPr>
          <w:color w:val="auto"/>
          <w:sz w:val="16"/>
          <w:highlight w:val="none"/>
          <w:lang w:eastAsia="zh-CN"/>
        </w:rPr>
      </w:pPr>
    </w:p>
    <w:p w14:paraId="79C4E74A">
      <w:pPr>
        <w:spacing w:line="195" w:lineRule="exact"/>
        <w:rPr>
          <w:color w:val="auto"/>
          <w:sz w:val="16"/>
          <w:szCs w:val="16"/>
          <w:highlight w:val="none"/>
          <w:lang w:eastAsia="zh-CN"/>
        </w:rPr>
        <w:sectPr>
          <w:footerReference r:id="rId90" w:type="default"/>
          <w:pgSz w:w="11906" w:h="16838"/>
          <w:pgMar w:top="2098" w:right="1587" w:bottom="1984" w:left="1587" w:header="0" w:footer="959" w:gutter="0"/>
          <w:pgBorders>
            <w:top w:val="none" w:sz="0" w:space="0"/>
            <w:left w:val="none" w:sz="0" w:space="0"/>
            <w:bottom w:val="none" w:sz="0" w:space="0"/>
            <w:right w:val="none" w:sz="0" w:space="0"/>
          </w:pgBorders>
          <w:cols w:space="0" w:num="1"/>
        </w:sectPr>
      </w:pPr>
    </w:p>
    <w:p w14:paraId="28BCDFEB">
      <w:pPr>
        <w:pStyle w:val="5"/>
        <w:spacing w:line="305" w:lineRule="auto"/>
        <w:rPr>
          <w:rFonts w:eastAsiaTheme="minorEastAsia"/>
          <w:color w:val="auto"/>
          <w:highlight w:val="none"/>
          <w:lang w:eastAsia="zh-CN"/>
        </w:rPr>
      </w:pPr>
    </w:p>
    <w:p w14:paraId="608A0859">
      <w:pPr>
        <w:spacing w:before="59" w:line="234" w:lineRule="auto"/>
        <w:ind w:left="3613"/>
        <w:rPr>
          <w:rFonts w:ascii="Times New Roman" w:hAnsi="Times New Roman" w:eastAsia="Times New Roman" w:cs="Times New Roman"/>
          <w:color w:val="auto"/>
          <w:sz w:val="18"/>
          <w:szCs w:val="18"/>
          <w:highlight w:val="none"/>
        </w:rPr>
      </w:pPr>
      <w:r>
        <w:rPr>
          <w:rFonts w:ascii="黑体" w:hAnsi="黑体" w:eastAsia="黑体" w:cs="黑体"/>
          <w:color w:val="auto"/>
          <w:spacing w:val="-2"/>
          <w:sz w:val="18"/>
          <w:szCs w:val="18"/>
          <w:highlight w:val="none"/>
        </w:rPr>
        <w:t>续表</w:t>
      </w:r>
      <w:r>
        <w:rPr>
          <w:rFonts w:hint="eastAsia" w:ascii="黑体" w:hAnsi="黑体" w:eastAsia="黑体" w:cs="黑体"/>
          <w:color w:val="auto"/>
          <w:spacing w:val="27"/>
          <w:sz w:val="18"/>
          <w:szCs w:val="18"/>
          <w:highlight w:val="none"/>
          <w:lang w:eastAsia="zh-CN"/>
        </w:rPr>
        <w:t xml:space="preserve"> </w:t>
      </w:r>
      <w:r>
        <w:rPr>
          <w:rFonts w:ascii="Times New Roman" w:hAnsi="Times New Roman" w:eastAsia="Times New Roman" w:cs="Times New Roman"/>
          <w:color w:val="auto"/>
          <w:spacing w:val="-2"/>
          <w:sz w:val="18"/>
          <w:szCs w:val="18"/>
          <w:highlight w:val="none"/>
        </w:rPr>
        <w:t>B.12.2</w:t>
      </w:r>
    </w:p>
    <w:p w14:paraId="72055C65">
      <w:pPr>
        <w:spacing w:line="25" w:lineRule="exact"/>
        <w:rPr>
          <w:color w:val="auto"/>
          <w:highlight w:val="none"/>
        </w:rPr>
      </w:pPr>
    </w:p>
    <w:tbl>
      <w:tblPr>
        <w:tblStyle w:val="14"/>
        <w:tblW w:w="6242" w:type="dxa"/>
        <w:tblInd w:w="101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09"/>
        <w:gridCol w:w="739"/>
        <w:gridCol w:w="3154"/>
        <w:gridCol w:w="1380"/>
        <w:gridCol w:w="560"/>
      </w:tblGrid>
      <w:tr w14:paraId="3449D0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28" w:hRule="atLeast"/>
        </w:trPr>
        <w:tc>
          <w:tcPr>
            <w:tcW w:w="409" w:type="dxa"/>
          </w:tcPr>
          <w:p w14:paraId="33797339">
            <w:pPr>
              <w:pStyle w:val="15"/>
              <w:spacing w:line="247" w:lineRule="auto"/>
              <w:rPr>
                <w:rFonts w:hint="eastAsia" w:ascii="宋体" w:hAnsi="宋体" w:eastAsia="宋体" w:cs="宋体"/>
                <w:color w:val="auto"/>
                <w:highlight w:val="none"/>
              </w:rPr>
            </w:pPr>
          </w:p>
          <w:p w14:paraId="038AC493">
            <w:pPr>
              <w:pStyle w:val="15"/>
              <w:spacing w:line="248" w:lineRule="auto"/>
              <w:rPr>
                <w:rFonts w:hint="eastAsia" w:ascii="宋体" w:hAnsi="宋体" w:eastAsia="宋体" w:cs="宋体"/>
                <w:color w:val="auto"/>
                <w:highlight w:val="none"/>
              </w:rPr>
            </w:pPr>
          </w:p>
          <w:p w14:paraId="7FFE2C70">
            <w:pPr>
              <w:spacing w:before="52" w:line="232" w:lineRule="auto"/>
              <w:ind w:left="132"/>
              <w:rPr>
                <w:rFonts w:hint="eastAsia" w:ascii="宋体" w:hAnsi="宋体" w:eastAsia="宋体" w:cs="宋体"/>
                <w:color w:val="auto"/>
                <w:sz w:val="18"/>
                <w:szCs w:val="18"/>
                <w:highlight w:val="none"/>
              </w:rPr>
            </w:pPr>
            <w:r>
              <w:rPr>
                <w:rFonts w:hint="eastAsia" w:ascii="宋体" w:hAnsi="宋体" w:eastAsia="宋体" w:cs="宋体"/>
                <w:color w:val="auto"/>
                <w:spacing w:val="-6"/>
                <w:sz w:val="18"/>
                <w:szCs w:val="18"/>
                <w:highlight w:val="none"/>
              </w:rPr>
              <w:t>16</w:t>
            </w:r>
          </w:p>
        </w:tc>
        <w:tc>
          <w:tcPr>
            <w:tcW w:w="739" w:type="dxa"/>
            <w:vMerge w:val="restart"/>
            <w:tcBorders>
              <w:bottom w:val="nil"/>
            </w:tcBorders>
          </w:tcPr>
          <w:p w14:paraId="1A406284">
            <w:pPr>
              <w:pStyle w:val="15"/>
              <w:rPr>
                <w:rFonts w:hint="eastAsia" w:ascii="宋体" w:hAnsi="宋体" w:eastAsia="宋体" w:cs="宋体"/>
                <w:color w:val="auto"/>
                <w:highlight w:val="none"/>
              </w:rPr>
            </w:pPr>
          </w:p>
        </w:tc>
        <w:tc>
          <w:tcPr>
            <w:tcW w:w="3154" w:type="dxa"/>
          </w:tcPr>
          <w:p w14:paraId="232A966C">
            <w:pPr>
              <w:spacing w:before="57" w:line="239" w:lineRule="auto"/>
              <w:ind w:left="31" w:right="57" w:firstLine="1"/>
              <w:rPr>
                <w:rFonts w:hint="eastAsia" w:ascii="宋体" w:hAnsi="宋体" w:eastAsia="宋体" w:cs="宋体"/>
                <w:color w:val="auto"/>
                <w:sz w:val="18"/>
                <w:szCs w:val="18"/>
                <w:highlight w:val="none"/>
                <w:lang w:eastAsia="zh-CN"/>
              </w:rPr>
            </w:pPr>
            <w:r>
              <w:rPr>
                <w:rFonts w:hint="eastAsia" w:ascii="宋体" w:hAnsi="宋体" w:eastAsia="宋体" w:cs="宋体"/>
                <w:color w:val="auto"/>
                <w:spacing w:val="-1"/>
                <w:sz w:val="18"/>
                <w:szCs w:val="18"/>
                <w:highlight w:val="none"/>
                <w:lang w:eastAsia="zh-CN"/>
              </w:rPr>
              <w:t>卷筒和滑轮有下列情况之一时应报废：裂纹或轮缘破损；卷筒壁磨损量达原壁</w:t>
            </w:r>
            <w:r>
              <w:rPr>
                <w:rFonts w:hint="eastAsia" w:ascii="宋体" w:hAnsi="宋体" w:eastAsia="宋体" w:cs="宋体"/>
                <w:color w:val="auto"/>
                <w:spacing w:val="-2"/>
                <w:sz w:val="18"/>
                <w:szCs w:val="18"/>
                <w:highlight w:val="none"/>
                <w:lang w:eastAsia="zh-CN"/>
              </w:rPr>
              <w:t>厚的</w:t>
            </w:r>
            <w:r>
              <w:rPr>
                <w:rFonts w:hint="eastAsia" w:ascii="宋体" w:hAnsi="宋体" w:eastAsia="宋体" w:cs="宋体"/>
                <w:color w:val="auto"/>
                <w:spacing w:val="-25"/>
                <w:sz w:val="18"/>
                <w:szCs w:val="18"/>
                <w:highlight w:val="none"/>
                <w:lang w:eastAsia="zh-CN"/>
              </w:rPr>
              <w:t xml:space="preserve"> </w:t>
            </w:r>
            <w:r>
              <w:rPr>
                <w:rFonts w:hint="eastAsia" w:ascii="宋体" w:hAnsi="宋体" w:eastAsia="宋体" w:cs="宋体"/>
                <w:color w:val="auto"/>
                <w:spacing w:val="-2"/>
                <w:sz w:val="18"/>
                <w:szCs w:val="18"/>
                <w:highlight w:val="none"/>
                <w:lang w:eastAsia="zh-CN"/>
              </w:rPr>
              <w:t>10%；滑轮绳槽壁厚磨损量达原壁</w:t>
            </w:r>
          </w:p>
          <w:p w14:paraId="758CB62D">
            <w:pPr>
              <w:spacing w:before="1" w:line="236" w:lineRule="auto"/>
              <w:ind w:left="30" w:right="57" w:firstLine="5"/>
              <w:rPr>
                <w:rFonts w:hint="eastAsia" w:ascii="宋体" w:hAnsi="宋体" w:eastAsia="宋体" w:cs="宋体"/>
                <w:color w:val="auto"/>
                <w:sz w:val="18"/>
                <w:szCs w:val="18"/>
                <w:highlight w:val="none"/>
                <w:lang w:eastAsia="zh-CN"/>
              </w:rPr>
            </w:pPr>
            <w:r>
              <w:rPr>
                <w:rFonts w:hint="eastAsia" w:ascii="宋体" w:hAnsi="宋体" w:eastAsia="宋体" w:cs="宋体"/>
                <w:color w:val="auto"/>
                <w:spacing w:val="-2"/>
                <w:sz w:val="18"/>
                <w:szCs w:val="18"/>
                <w:highlight w:val="none"/>
                <w:lang w:eastAsia="zh-CN"/>
              </w:rPr>
              <w:t>厚的</w:t>
            </w:r>
            <w:r>
              <w:rPr>
                <w:rFonts w:hint="eastAsia" w:ascii="宋体" w:hAnsi="宋体" w:eastAsia="宋体" w:cs="宋体"/>
                <w:color w:val="auto"/>
                <w:spacing w:val="-30"/>
                <w:sz w:val="18"/>
                <w:szCs w:val="18"/>
                <w:highlight w:val="none"/>
                <w:lang w:eastAsia="zh-CN"/>
              </w:rPr>
              <w:t xml:space="preserve"> </w:t>
            </w:r>
            <w:r>
              <w:rPr>
                <w:rFonts w:hint="eastAsia" w:ascii="宋体" w:hAnsi="宋体" w:eastAsia="宋体" w:cs="宋体"/>
                <w:color w:val="auto"/>
                <w:spacing w:val="-2"/>
                <w:sz w:val="18"/>
                <w:szCs w:val="18"/>
                <w:highlight w:val="none"/>
                <w:lang w:eastAsia="zh-CN"/>
              </w:rPr>
              <w:t>20%；滑轮槽底的磨损量超过相应</w:t>
            </w:r>
            <w:r>
              <w:rPr>
                <w:rFonts w:hint="eastAsia" w:ascii="宋体" w:hAnsi="宋体" w:eastAsia="宋体" w:cs="宋体"/>
                <w:color w:val="auto"/>
                <w:spacing w:val="-1"/>
                <w:sz w:val="18"/>
                <w:szCs w:val="18"/>
                <w:highlight w:val="none"/>
                <w:lang w:eastAsia="zh-CN"/>
              </w:rPr>
              <w:t>钢绳直径的</w:t>
            </w:r>
            <w:r>
              <w:rPr>
                <w:rFonts w:hint="eastAsia" w:ascii="宋体" w:hAnsi="宋体" w:eastAsia="宋体" w:cs="宋体"/>
                <w:color w:val="auto"/>
                <w:spacing w:val="-42"/>
                <w:sz w:val="18"/>
                <w:szCs w:val="18"/>
                <w:highlight w:val="none"/>
                <w:lang w:eastAsia="zh-CN"/>
              </w:rPr>
              <w:t xml:space="preserve"> </w:t>
            </w:r>
            <w:r>
              <w:rPr>
                <w:rFonts w:hint="eastAsia" w:ascii="宋体" w:hAnsi="宋体" w:eastAsia="宋体" w:cs="宋体"/>
                <w:color w:val="auto"/>
                <w:spacing w:val="-1"/>
                <w:sz w:val="18"/>
                <w:szCs w:val="18"/>
                <w:highlight w:val="none"/>
                <w:lang w:eastAsia="zh-CN"/>
              </w:rPr>
              <w:t>25%</w:t>
            </w:r>
          </w:p>
        </w:tc>
        <w:tc>
          <w:tcPr>
            <w:tcW w:w="1380" w:type="dxa"/>
          </w:tcPr>
          <w:p w14:paraId="7897B700">
            <w:pPr>
              <w:pStyle w:val="15"/>
              <w:rPr>
                <w:rFonts w:hint="eastAsia" w:ascii="宋体" w:hAnsi="宋体" w:eastAsia="宋体" w:cs="宋体"/>
                <w:color w:val="auto"/>
                <w:highlight w:val="none"/>
                <w:lang w:eastAsia="zh-CN"/>
              </w:rPr>
            </w:pPr>
          </w:p>
        </w:tc>
        <w:tc>
          <w:tcPr>
            <w:tcW w:w="560" w:type="dxa"/>
          </w:tcPr>
          <w:p w14:paraId="29E2BE58">
            <w:pPr>
              <w:pStyle w:val="15"/>
              <w:rPr>
                <w:rFonts w:hint="eastAsia" w:ascii="宋体" w:hAnsi="宋体" w:eastAsia="宋体" w:cs="宋体"/>
                <w:color w:val="auto"/>
                <w:highlight w:val="none"/>
                <w:lang w:eastAsia="zh-CN"/>
              </w:rPr>
            </w:pPr>
          </w:p>
        </w:tc>
      </w:tr>
      <w:tr w14:paraId="38170C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78" w:hRule="atLeast"/>
        </w:trPr>
        <w:tc>
          <w:tcPr>
            <w:tcW w:w="409" w:type="dxa"/>
          </w:tcPr>
          <w:p w14:paraId="713D0682">
            <w:pPr>
              <w:pStyle w:val="15"/>
              <w:spacing w:line="284" w:lineRule="auto"/>
              <w:rPr>
                <w:rFonts w:hint="eastAsia" w:ascii="宋体" w:hAnsi="宋体" w:eastAsia="宋体" w:cs="宋体"/>
                <w:color w:val="auto"/>
                <w:highlight w:val="none"/>
                <w:lang w:eastAsia="zh-CN"/>
              </w:rPr>
            </w:pPr>
          </w:p>
          <w:p w14:paraId="774E115B">
            <w:pPr>
              <w:pStyle w:val="15"/>
              <w:spacing w:line="284" w:lineRule="auto"/>
              <w:rPr>
                <w:rFonts w:hint="eastAsia" w:ascii="宋体" w:hAnsi="宋体" w:eastAsia="宋体" w:cs="宋体"/>
                <w:color w:val="auto"/>
                <w:highlight w:val="none"/>
                <w:lang w:eastAsia="zh-CN"/>
              </w:rPr>
            </w:pPr>
          </w:p>
          <w:p w14:paraId="6A57E7A2">
            <w:pPr>
              <w:spacing w:before="52" w:line="232" w:lineRule="auto"/>
              <w:ind w:left="132"/>
              <w:rPr>
                <w:rFonts w:hint="eastAsia" w:ascii="宋体" w:hAnsi="宋体" w:eastAsia="宋体" w:cs="宋体"/>
                <w:color w:val="auto"/>
                <w:sz w:val="18"/>
                <w:szCs w:val="18"/>
                <w:highlight w:val="none"/>
              </w:rPr>
            </w:pPr>
            <w:r>
              <w:rPr>
                <w:rFonts w:hint="eastAsia" w:ascii="宋体" w:hAnsi="宋体" w:eastAsia="宋体" w:cs="宋体"/>
                <w:color w:val="auto"/>
                <w:spacing w:val="-6"/>
                <w:sz w:val="18"/>
                <w:szCs w:val="18"/>
                <w:highlight w:val="none"/>
              </w:rPr>
              <w:t>17</w:t>
            </w:r>
          </w:p>
        </w:tc>
        <w:tc>
          <w:tcPr>
            <w:tcW w:w="739" w:type="dxa"/>
            <w:vMerge w:val="continue"/>
            <w:tcBorders>
              <w:top w:val="nil"/>
              <w:bottom w:val="nil"/>
            </w:tcBorders>
          </w:tcPr>
          <w:p w14:paraId="7321D679">
            <w:pPr>
              <w:pStyle w:val="15"/>
              <w:rPr>
                <w:rFonts w:hint="eastAsia" w:ascii="宋体" w:hAnsi="宋体" w:eastAsia="宋体" w:cs="宋体"/>
                <w:color w:val="auto"/>
                <w:highlight w:val="none"/>
              </w:rPr>
            </w:pPr>
          </w:p>
        </w:tc>
        <w:tc>
          <w:tcPr>
            <w:tcW w:w="3154" w:type="dxa"/>
          </w:tcPr>
          <w:p w14:paraId="34648391">
            <w:pPr>
              <w:spacing w:before="25" w:line="220" w:lineRule="auto"/>
              <w:ind w:left="32"/>
              <w:rPr>
                <w:rFonts w:hint="eastAsia" w:ascii="宋体" w:hAnsi="宋体" w:eastAsia="宋体" w:cs="宋体"/>
                <w:color w:val="auto"/>
                <w:sz w:val="18"/>
                <w:szCs w:val="18"/>
                <w:highlight w:val="none"/>
                <w:lang w:eastAsia="zh-CN"/>
              </w:rPr>
            </w:pPr>
            <w:r>
              <w:rPr>
                <w:rFonts w:hint="eastAsia" w:ascii="宋体" w:hAnsi="宋体" w:eastAsia="宋体" w:cs="宋体"/>
                <w:color w:val="auto"/>
                <w:spacing w:val="-1"/>
                <w:sz w:val="18"/>
                <w:szCs w:val="18"/>
                <w:highlight w:val="none"/>
                <w:lang w:eastAsia="zh-CN"/>
              </w:rPr>
              <w:t>制动器零件不得有下列情况之一：</w:t>
            </w:r>
          </w:p>
          <w:p w14:paraId="47FF5F64">
            <w:pPr>
              <w:spacing w:before="20" w:line="239" w:lineRule="auto"/>
              <w:ind w:left="35" w:right="64" w:hanging="2"/>
              <w:rPr>
                <w:rFonts w:hint="eastAsia" w:ascii="宋体" w:hAnsi="宋体" w:eastAsia="宋体" w:cs="宋体"/>
                <w:color w:val="auto"/>
                <w:sz w:val="18"/>
                <w:szCs w:val="18"/>
                <w:highlight w:val="none"/>
                <w:lang w:eastAsia="zh-CN"/>
              </w:rPr>
            </w:pPr>
            <w:r>
              <w:rPr>
                <w:rFonts w:hint="eastAsia" w:ascii="宋体" w:hAnsi="宋体" w:eastAsia="宋体" w:cs="宋体"/>
                <w:color w:val="auto"/>
                <w:spacing w:val="-1"/>
                <w:sz w:val="18"/>
                <w:szCs w:val="18"/>
                <w:highlight w:val="none"/>
                <w:lang w:eastAsia="zh-CN"/>
              </w:rPr>
              <w:t>可见裂纹；制动块摩擦衬垫磨损量达原</w:t>
            </w:r>
            <w:r>
              <w:rPr>
                <w:rFonts w:hint="eastAsia" w:ascii="宋体" w:hAnsi="宋体" w:eastAsia="宋体" w:cs="宋体"/>
                <w:color w:val="auto"/>
                <w:spacing w:val="-2"/>
                <w:sz w:val="18"/>
                <w:szCs w:val="18"/>
                <w:highlight w:val="none"/>
                <w:lang w:eastAsia="zh-CN"/>
              </w:rPr>
              <w:t>厚度的</w:t>
            </w:r>
            <w:r>
              <w:rPr>
                <w:rFonts w:hint="eastAsia" w:ascii="宋体" w:hAnsi="宋体" w:eastAsia="宋体" w:cs="宋体"/>
                <w:color w:val="auto"/>
                <w:spacing w:val="-33"/>
                <w:sz w:val="18"/>
                <w:szCs w:val="18"/>
                <w:highlight w:val="none"/>
                <w:lang w:eastAsia="zh-CN"/>
              </w:rPr>
              <w:t xml:space="preserve"> </w:t>
            </w:r>
            <w:r>
              <w:rPr>
                <w:rFonts w:hint="eastAsia" w:ascii="宋体" w:hAnsi="宋体" w:eastAsia="宋体" w:cs="宋体"/>
                <w:color w:val="auto"/>
                <w:spacing w:val="-2"/>
                <w:sz w:val="18"/>
                <w:szCs w:val="18"/>
                <w:highlight w:val="none"/>
                <w:lang w:eastAsia="zh-CN"/>
              </w:rPr>
              <w:t>50%；制动轮表面磨损量达</w:t>
            </w:r>
          </w:p>
          <w:p w14:paraId="20F427FA">
            <w:pPr>
              <w:spacing w:before="2" w:line="227" w:lineRule="auto"/>
              <w:ind w:left="31" w:right="64" w:firstLine="14"/>
              <w:rPr>
                <w:rFonts w:hint="eastAsia" w:ascii="宋体" w:hAnsi="宋体" w:eastAsia="宋体" w:cs="宋体"/>
                <w:color w:val="auto"/>
                <w:sz w:val="18"/>
                <w:szCs w:val="18"/>
                <w:highlight w:val="none"/>
                <w:lang w:eastAsia="zh-CN"/>
              </w:rPr>
            </w:pPr>
            <w:r>
              <w:rPr>
                <w:rFonts w:hint="eastAsia" w:ascii="宋体" w:hAnsi="宋体" w:eastAsia="宋体" w:cs="宋体"/>
                <w:color w:val="auto"/>
                <w:spacing w:val="-2"/>
                <w:sz w:val="18"/>
                <w:szCs w:val="18"/>
                <w:highlight w:val="none"/>
                <w:lang w:eastAsia="zh-CN"/>
              </w:rPr>
              <w:t>1.5mm～2mm；弹簧出现塑性变形；电</w:t>
            </w:r>
            <w:r>
              <w:rPr>
                <w:rFonts w:hint="eastAsia" w:ascii="宋体" w:hAnsi="宋体" w:eastAsia="宋体" w:cs="宋体"/>
                <w:color w:val="auto"/>
                <w:spacing w:val="-1"/>
                <w:sz w:val="18"/>
                <w:szCs w:val="18"/>
                <w:highlight w:val="none"/>
                <w:lang w:eastAsia="zh-CN"/>
              </w:rPr>
              <w:t>磁铁杠杆系统空行程超过其额定行程的</w:t>
            </w:r>
            <w:r>
              <w:rPr>
                <w:rFonts w:hint="eastAsia" w:ascii="宋体" w:hAnsi="宋体" w:eastAsia="宋体" w:cs="宋体"/>
                <w:color w:val="auto"/>
                <w:spacing w:val="-2"/>
                <w:sz w:val="18"/>
                <w:szCs w:val="18"/>
                <w:highlight w:val="none"/>
                <w:lang w:eastAsia="zh-CN"/>
              </w:rPr>
              <w:t>10%</w:t>
            </w:r>
          </w:p>
        </w:tc>
        <w:tc>
          <w:tcPr>
            <w:tcW w:w="1380" w:type="dxa"/>
          </w:tcPr>
          <w:p w14:paraId="07D370B1">
            <w:pPr>
              <w:pStyle w:val="15"/>
              <w:rPr>
                <w:rFonts w:hint="eastAsia" w:ascii="宋体" w:hAnsi="宋体" w:eastAsia="宋体" w:cs="宋体"/>
                <w:color w:val="auto"/>
                <w:highlight w:val="none"/>
                <w:lang w:eastAsia="zh-CN"/>
              </w:rPr>
            </w:pPr>
          </w:p>
        </w:tc>
        <w:tc>
          <w:tcPr>
            <w:tcW w:w="560" w:type="dxa"/>
          </w:tcPr>
          <w:p w14:paraId="5420CC6B">
            <w:pPr>
              <w:pStyle w:val="15"/>
              <w:rPr>
                <w:rFonts w:hint="eastAsia" w:ascii="宋体" w:hAnsi="宋体" w:eastAsia="宋体" w:cs="宋体"/>
                <w:color w:val="auto"/>
                <w:highlight w:val="none"/>
                <w:lang w:eastAsia="zh-CN"/>
              </w:rPr>
            </w:pPr>
          </w:p>
        </w:tc>
      </w:tr>
      <w:tr w14:paraId="2FECF1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7" w:hRule="atLeast"/>
        </w:trPr>
        <w:tc>
          <w:tcPr>
            <w:tcW w:w="409" w:type="dxa"/>
          </w:tcPr>
          <w:p w14:paraId="1B3E8950">
            <w:pPr>
              <w:spacing w:before="118" w:line="232" w:lineRule="auto"/>
              <w:ind w:left="132"/>
              <w:rPr>
                <w:rFonts w:hint="eastAsia" w:ascii="宋体" w:hAnsi="宋体" w:eastAsia="宋体" w:cs="宋体"/>
                <w:color w:val="auto"/>
                <w:sz w:val="18"/>
                <w:szCs w:val="18"/>
                <w:highlight w:val="none"/>
              </w:rPr>
            </w:pPr>
            <w:r>
              <w:rPr>
                <w:rFonts w:hint="eastAsia" w:ascii="宋体" w:hAnsi="宋体" w:eastAsia="宋体" w:cs="宋体"/>
                <w:color w:val="auto"/>
                <w:spacing w:val="-6"/>
                <w:sz w:val="18"/>
                <w:szCs w:val="18"/>
                <w:highlight w:val="none"/>
              </w:rPr>
              <w:t>18</w:t>
            </w:r>
          </w:p>
        </w:tc>
        <w:tc>
          <w:tcPr>
            <w:tcW w:w="739" w:type="dxa"/>
            <w:vMerge w:val="continue"/>
            <w:tcBorders>
              <w:top w:val="nil"/>
              <w:bottom w:val="nil"/>
            </w:tcBorders>
          </w:tcPr>
          <w:p w14:paraId="47259DD9">
            <w:pPr>
              <w:pStyle w:val="15"/>
              <w:rPr>
                <w:rFonts w:hint="eastAsia" w:ascii="宋体" w:hAnsi="宋体" w:eastAsia="宋体" w:cs="宋体"/>
                <w:color w:val="auto"/>
                <w:highlight w:val="none"/>
              </w:rPr>
            </w:pPr>
          </w:p>
        </w:tc>
        <w:tc>
          <w:tcPr>
            <w:tcW w:w="3154" w:type="dxa"/>
          </w:tcPr>
          <w:p w14:paraId="7AB416AC">
            <w:pPr>
              <w:spacing w:before="91" w:line="220" w:lineRule="auto"/>
              <w:ind w:left="42"/>
              <w:rPr>
                <w:rFonts w:hint="eastAsia" w:ascii="宋体" w:hAnsi="宋体" w:eastAsia="宋体" w:cs="宋体"/>
                <w:color w:val="auto"/>
                <w:sz w:val="18"/>
                <w:szCs w:val="18"/>
                <w:highlight w:val="none"/>
              </w:rPr>
            </w:pPr>
            <w:r>
              <w:rPr>
                <w:rFonts w:hint="eastAsia" w:ascii="宋体" w:hAnsi="宋体" w:eastAsia="宋体" w:cs="宋体"/>
                <w:color w:val="auto"/>
                <w:spacing w:val="-3"/>
                <w:sz w:val="18"/>
                <w:szCs w:val="18"/>
                <w:highlight w:val="none"/>
              </w:rPr>
              <w:t>防护罩完好、稳固</w:t>
            </w:r>
          </w:p>
        </w:tc>
        <w:tc>
          <w:tcPr>
            <w:tcW w:w="1380" w:type="dxa"/>
          </w:tcPr>
          <w:p w14:paraId="2CFC844A">
            <w:pPr>
              <w:pStyle w:val="15"/>
              <w:rPr>
                <w:rFonts w:hint="eastAsia" w:ascii="宋体" w:hAnsi="宋体" w:eastAsia="宋体" w:cs="宋体"/>
                <w:color w:val="auto"/>
                <w:highlight w:val="none"/>
              </w:rPr>
            </w:pPr>
          </w:p>
        </w:tc>
        <w:tc>
          <w:tcPr>
            <w:tcW w:w="560" w:type="dxa"/>
          </w:tcPr>
          <w:p w14:paraId="028443BA">
            <w:pPr>
              <w:pStyle w:val="15"/>
              <w:rPr>
                <w:rFonts w:hint="eastAsia" w:ascii="宋体" w:hAnsi="宋体" w:eastAsia="宋体" w:cs="宋体"/>
                <w:color w:val="auto"/>
                <w:highlight w:val="none"/>
              </w:rPr>
            </w:pPr>
          </w:p>
        </w:tc>
      </w:tr>
      <w:tr w14:paraId="46F6D6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409" w:type="dxa"/>
          </w:tcPr>
          <w:p w14:paraId="423E8ADF">
            <w:pPr>
              <w:spacing w:before="209" w:line="232" w:lineRule="auto"/>
              <w:ind w:left="132"/>
              <w:rPr>
                <w:rFonts w:hint="eastAsia" w:ascii="宋体" w:hAnsi="宋体" w:eastAsia="宋体" w:cs="宋体"/>
                <w:color w:val="auto"/>
                <w:sz w:val="18"/>
                <w:szCs w:val="18"/>
                <w:highlight w:val="none"/>
              </w:rPr>
            </w:pPr>
            <w:r>
              <w:rPr>
                <w:rFonts w:hint="eastAsia" w:ascii="宋体" w:hAnsi="宋体" w:eastAsia="宋体" w:cs="宋体"/>
                <w:color w:val="auto"/>
                <w:spacing w:val="-6"/>
                <w:sz w:val="18"/>
                <w:szCs w:val="18"/>
                <w:highlight w:val="none"/>
              </w:rPr>
              <w:t>19</w:t>
            </w:r>
          </w:p>
        </w:tc>
        <w:tc>
          <w:tcPr>
            <w:tcW w:w="739" w:type="dxa"/>
            <w:vMerge w:val="continue"/>
            <w:tcBorders>
              <w:top w:val="nil"/>
              <w:bottom w:val="nil"/>
            </w:tcBorders>
          </w:tcPr>
          <w:p w14:paraId="5C3A5124">
            <w:pPr>
              <w:pStyle w:val="15"/>
              <w:rPr>
                <w:rFonts w:hint="eastAsia" w:ascii="宋体" w:hAnsi="宋体" w:eastAsia="宋体" w:cs="宋体"/>
                <w:color w:val="auto"/>
                <w:highlight w:val="none"/>
              </w:rPr>
            </w:pPr>
          </w:p>
        </w:tc>
        <w:tc>
          <w:tcPr>
            <w:tcW w:w="3154" w:type="dxa"/>
          </w:tcPr>
          <w:p w14:paraId="797BFE14">
            <w:pPr>
              <w:spacing w:before="66" w:line="241" w:lineRule="auto"/>
              <w:ind w:left="31" w:right="64" w:firstLine="21"/>
              <w:rPr>
                <w:rFonts w:hint="eastAsia" w:ascii="宋体" w:hAnsi="宋体" w:eastAsia="宋体" w:cs="宋体"/>
                <w:color w:val="auto"/>
                <w:sz w:val="18"/>
                <w:szCs w:val="18"/>
                <w:highlight w:val="none"/>
                <w:lang w:eastAsia="zh-CN"/>
              </w:rPr>
            </w:pPr>
            <w:r>
              <w:rPr>
                <w:rFonts w:hint="eastAsia" w:ascii="宋体" w:hAnsi="宋体" w:eastAsia="宋体" w:cs="宋体"/>
                <w:color w:val="auto"/>
                <w:spacing w:val="-2"/>
                <w:sz w:val="18"/>
                <w:szCs w:val="18"/>
                <w:highlight w:val="none"/>
                <w:lang w:eastAsia="zh-CN"/>
              </w:rPr>
              <w:t>吊钩防止吊索或吊具非人为脱落的装置应可靠有效</w:t>
            </w:r>
          </w:p>
        </w:tc>
        <w:tc>
          <w:tcPr>
            <w:tcW w:w="1380" w:type="dxa"/>
          </w:tcPr>
          <w:p w14:paraId="60AC88C1">
            <w:pPr>
              <w:pStyle w:val="15"/>
              <w:rPr>
                <w:rFonts w:hint="eastAsia" w:ascii="宋体" w:hAnsi="宋体" w:eastAsia="宋体" w:cs="宋体"/>
                <w:color w:val="auto"/>
                <w:highlight w:val="none"/>
                <w:lang w:eastAsia="zh-CN"/>
              </w:rPr>
            </w:pPr>
          </w:p>
        </w:tc>
        <w:tc>
          <w:tcPr>
            <w:tcW w:w="560" w:type="dxa"/>
          </w:tcPr>
          <w:p w14:paraId="347140AE">
            <w:pPr>
              <w:pStyle w:val="15"/>
              <w:rPr>
                <w:rFonts w:hint="eastAsia" w:ascii="宋体" w:hAnsi="宋体" w:eastAsia="宋体" w:cs="宋体"/>
                <w:color w:val="auto"/>
                <w:highlight w:val="none"/>
                <w:lang w:eastAsia="zh-CN"/>
              </w:rPr>
            </w:pPr>
          </w:p>
        </w:tc>
      </w:tr>
      <w:tr w14:paraId="7E6340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8" w:hRule="atLeast"/>
        </w:trPr>
        <w:tc>
          <w:tcPr>
            <w:tcW w:w="409" w:type="dxa"/>
          </w:tcPr>
          <w:p w14:paraId="6313483B">
            <w:pPr>
              <w:pStyle w:val="15"/>
              <w:spacing w:line="349" w:lineRule="auto"/>
              <w:rPr>
                <w:rFonts w:hint="eastAsia" w:ascii="宋体" w:hAnsi="宋体" w:eastAsia="宋体" w:cs="宋体"/>
                <w:color w:val="auto"/>
                <w:highlight w:val="none"/>
                <w:lang w:eastAsia="zh-CN"/>
              </w:rPr>
            </w:pPr>
          </w:p>
          <w:p w14:paraId="09F94998">
            <w:pPr>
              <w:pStyle w:val="15"/>
              <w:spacing w:line="350" w:lineRule="auto"/>
              <w:rPr>
                <w:rFonts w:hint="eastAsia" w:ascii="宋体" w:hAnsi="宋体" w:eastAsia="宋体" w:cs="宋体"/>
                <w:color w:val="auto"/>
                <w:highlight w:val="none"/>
                <w:lang w:eastAsia="zh-CN"/>
              </w:rPr>
            </w:pPr>
          </w:p>
          <w:p w14:paraId="57EB6E93">
            <w:pPr>
              <w:spacing w:before="51" w:line="232" w:lineRule="auto"/>
              <w:ind w:left="115"/>
              <w:rPr>
                <w:rFonts w:hint="eastAsia" w:ascii="宋体" w:hAnsi="宋体" w:eastAsia="宋体" w:cs="宋体"/>
                <w:color w:val="auto"/>
                <w:sz w:val="18"/>
                <w:szCs w:val="18"/>
                <w:highlight w:val="none"/>
              </w:rPr>
            </w:pPr>
            <w:r>
              <w:rPr>
                <w:rFonts w:hint="eastAsia" w:ascii="宋体" w:hAnsi="宋体" w:eastAsia="宋体" w:cs="宋体"/>
                <w:color w:val="auto"/>
                <w:spacing w:val="-1"/>
                <w:sz w:val="18"/>
                <w:szCs w:val="18"/>
                <w:highlight w:val="none"/>
              </w:rPr>
              <w:t>20</w:t>
            </w:r>
          </w:p>
        </w:tc>
        <w:tc>
          <w:tcPr>
            <w:tcW w:w="739" w:type="dxa"/>
            <w:vMerge w:val="continue"/>
            <w:tcBorders>
              <w:top w:val="nil"/>
            </w:tcBorders>
          </w:tcPr>
          <w:p w14:paraId="6D797E24">
            <w:pPr>
              <w:pStyle w:val="15"/>
              <w:rPr>
                <w:rFonts w:hint="eastAsia" w:ascii="宋体" w:hAnsi="宋体" w:eastAsia="宋体" w:cs="宋体"/>
                <w:color w:val="auto"/>
                <w:highlight w:val="none"/>
              </w:rPr>
            </w:pPr>
          </w:p>
        </w:tc>
        <w:tc>
          <w:tcPr>
            <w:tcW w:w="3154" w:type="dxa"/>
          </w:tcPr>
          <w:p w14:paraId="1C09E771">
            <w:pPr>
              <w:spacing w:before="28" w:line="239" w:lineRule="auto"/>
              <w:ind w:left="51" w:right="64" w:firstLine="1"/>
              <w:rPr>
                <w:rFonts w:hint="eastAsia" w:ascii="宋体" w:hAnsi="宋体" w:eastAsia="宋体" w:cs="宋体"/>
                <w:color w:val="auto"/>
                <w:sz w:val="18"/>
                <w:szCs w:val="18"/>
                <w:highlight w:val="none"/>
                <w:lang w:eastAsia="zh-CN"/>
              </w:rPr>
            </w:pPr>
            <w:r>
              <w:rPr>
                <w:rFonts w:hint="eastAsia" w:ascii="宋体" w:hAnsi="宋体" w:eastAsia="宋体" w:cs="宋体"/>
                <w:color w:val="auto"/>
                <w:spacing w:val="-2"/>
                <w:sz w:val="18"/>
                <w:szCs w:val="18"/>
                <w:highlight w:val="none"/>
                <w:lang w:eastAsia="zh-CN"/>
              </w:rPr>
              <w:t>吊钩不得补焊，有下列情况之一的应予</w:t>
            </w:r>
            <w:r>
              <w:rPr>
                <w:rFonts w:hint="eastAsia" w:ascii="宋体" w:hAnsi="宋体" w:eastAsia="宋体" w:cs="宋体"/>
                <w:color w:val="auto"/>
                <w:spacing w:val="-13"/>
                <w:sz w:val="18"/>
                <w:szCs w:val="18"/>
                <w:highlight w:val="none"/>
                <w:lang w:eastAsia="zh-CN"/>
              </w:rPr>
              <w:t>以报废：</w:t>
            </w:r>
          </w:p>
          <w:p w14:paraId="06F543FD">
            <w:pPr>
              <w:spacing w:before="1" w:line="239" w:lineRule="auto"/>
              <w:ind w:left="31" w:right="64" w:firstLine="1"/>
              <w:rPr>
                <w:rFonts w:hint="eastAsia" w:ascii="宋体" w:hAnsi="宋体" w:eastAsia="宋体" w:cs="宋体"/>
                <w:color w:val="auto"/>
                <w:sz w:val="18"/>
                <w:szCs w:val="18"/>
                <w:highlight w:val="none"/>
                <w:lang w:eastAsia="zh-CN"/>
              </w:rPr>
            </w:pPr>
            <w:r>
              <w:rPr>
                <w:rFonts w:hint="eastAsia" w:ascii="宋体" w:hAnsi="宋体" w:eastAsia="宋体" w:cs="宋体"/>
                <w:color w:val="auto"/>
                <w:spacing w:val="-2"/>
                <w:sz w:val="18"/>
                <w:szCs w:val="18"/>
                <w:highlight w:val="none"/>
                <w:lang w:eastAsia="zh-CN"/>
              </w:rPr>
              <w:t>用</w:t>
            </w:r>
            <w:r>
              <w:rPr>
                <w:rFonts w:hint="eastAsia" w:ascii="宋体" w:hAnsi="宋体" w:eastAsia="宋体" w:cs="宋体"/>
                <w:color w:val="auto"/>
                <w:spacing w:val="-27"/>
                <w:sz w:val="18"/>
                <w:szCs w:val="18"/>
                <w:highlight w:val="none"/>
                <w:lang w:eastAsia="zh-CN"/>
              </w:rPr>
              <w:t xml:space="preserve"> </w:t>
            </w:r>
            <w:r>
              <w:rPr>
                <w:rFonts w:hint="eastAsia" w:ascii="宋体" w:hAnsi="宋体" w:eastAsia="宋体" w:cs="宋体"/>
                <w:color w:val="auto"/>
                <w:spacing w:val="-2"/>
                <w:sz w:val="18"/>
                <w:szCs w:val="18"/>
                <w:highlight w:val="none"/>
                <w:lang w:eastAsia="zh-CN"/>
              </w:rPr>
              <w:t>20 倍放大镜观察表面有裂纹；钩尾</w:t>
            </w:r>
            <w:r>
              <w:rPr>
                <w:rFonts w:hint="eastAsia" w:ascii="宋体" w:hAnsi="宋体" w:eastAsia="宋体" w:cs="宋体"/>
                <w:color w:val="auto"/>
                <w:spacing w:val="-1"/>
                <w:sz w:val="18"/>
                <w:szCs w:val="18"/>
                <w:highlight w:val="none"/>
                <w:lang w:eastAsia="zh-CN"/>
              </w:rPr>
              <w:t>和螺纹部分等危险截面及钩筋有永久性变形；挂绳处截面磨损量超过原高度的</w:t>
            </w:r>
            <w:r>
              <w:rPr>
                <w:rFonts w:hint="eastAsia" w:ascii="宋体" w:hAnsi="宋体" w:eastAsia="宋体" w:cs="宋体"/>
                <w:color w:val="auto"/>
                <w:spacing w:val="-2"/>
                <w:sz w:val="18"/>
                <w:szCs w:val="18"/>
                <w:highlight w:val="none"/>
                <w:lang w:eastAsia="zh-CN"/>
              </w:rPr>
              <w:t>10%；心轴磨损量超过其直径的</w:t>
            </w:r>
            <w:r>
              <w:rPr>
                <w:rFonts w:hint="eastAsia" w:ascii="宋体" w:hAnsi="宋体" w:eastAsia="宋体" w:cs="宋体"/>
                <w:color w:val="auto"/>
                <w:spacing w:val="-18"/>
                <w:sz w:val="18"/>
                <w:szCs w:val="18"/>
                <w:highlight w:val="none"/>
                <w:lang w:eastAsia="zh-CN"/>
              </w:rPr>
              <w:t xml:space="preserve"> </w:t>
            </w:r>
            <w:r>
              <w:rPr>
                <w:rFonts w:hint="eastAsia" w:ascii="宋体" w:hAnsi="宋体" w:eastAsia="宋体" w:cs="宋体"/>
                <w:color w:val="auto"/>
                <w:spacing w:val="-2"/>
                <w:sz w:val="18"/>
                <w:szCs w:val="18"/>
                <w:highlight w:val="none"/>
                <w:lang w:eastAsia="zh-CN"/>
              </w:rPr>
              <w:t>5%；</w:t>
            </w:r>
          </w:p>
          <w:p w14:paraId="444E050F">
            <w:pPr>
              <w:spacing w:line="204" w:lineRule="auto"/>
              <w:ind w:left="32"/>
              <w:rPr>
                <w:rFonts w:hint="eastAsia" w:ascii="宋体" w:hAnsi="宋体" w:eastAsia="宋体" w:cs="宋体"/>
                <w:color w:val="auto"/>
                <w:sz w:val="18"/>
                <w:szCs w:val="18"/>
                <w:highlight w:val="none"/>
              </w:rPr>
            </w:pPr>
            <w:r>
              <w:rPr>
                <w:rFonts w:hint="eastAsia" w:ascii="宋体" w:hAnsi="宋体" w:eastAsia="宋体" w:cs="宋体"/>
                <w:color w:val="auto"/>
                <w:spacing w:val="-2"/>
                <w:sz w:val="18"/>
                <w:szCs w:val="18"/>
                <w:highlight w:val="none"/>
              </w:rPr>
              <w:t>开口度比原尺寸增加</w:t>
            </w:r>
            <w:r>
              <w:rPr>
                <w:rFonts w:hint="eastAsia" w:ascii="宋体" w:hAnsi="宋体" w:eastAsia="宋体" w:cs="宋体"/>
                <w:color w:val="auto"/>
                <w:spacing w:val="-21"/>
                <w:sz w:val="18"/>
                <w:szCs w:val="18"/>
                <w:highlight w:val="none"/>
              </w:rPr>
              <w:t xml:space="preserve"> </w:t>
            </w:r>
            <w:r>
              <w:rPr>
                <w:rFonts w:hint="eastAsia" w:ascii="宋体" w:hAnsi="宋体" w:eastAsia="宋体" w:cs="宋体"/>
                <w:color w:val="auto"/>
                <w:spacing w:val="-2"/>
                <w:sz w:val="18"/>
                <w:szCs w:val="18"/>
                <w:highlight w:val="none"/>
              </w:rPr>
              <w:t>10%</w:t>
            </w:r>
          </w:p>
        </w:tc>
        <w:tc>
          <w:tcPr>
            <w:tcW w:w="1380" w:type="dxa"/>
          </w:tcPr>
          <w:p w14:paraId="38750AC6">
            <w:pPr>
              <w:pStyle w:val="15"/>
              <w:rPr>
                <w:rFonts w:hint="eastAsia" w:ascii="宋体" w:hAnsi="宋体" w:eastAsia="宋体" w:cs="宋体"/>
                <w:color w:val="auto"/>
                <w:highlight w:val="none"/>
              </w:rPr>
            </w:pPr>
          </w:p>
        </w:tc>
        <w:tc>
          <w:tcPr>
            <w:tcW w:w="560" w:type="dxa"/>
          </w:tcPr>
          <w:p w14:paraId="027F874B">
            <w:pPr>
              <w:pStyle w:val="15"/>
              <w:rPr>
                <w:rFonts w:hint="eastAsia" w:ascii="宋体" w:hAnsi="宋体" w:eastAsia="宋体" w:cs="宋体"/>
                <w:color w:val="auto"/>
                <w:highlight w:val="none"/>
              </w:rPr>
            </w:pPr>
          </w:p>
        </w:tc>
      </w:tr>
      <w:tr w14:paraId="2D300F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409" w:type="dxa"/>
          </w:tcPr>
          <w:p w14:paraId="6504B8A9">
            <w:pPr>
              <w:spacing w:before="172" w:line="235" w:lineRule="auto"/>
              <w:ind w:left="115"/>
              <w:rPr>
                <w:rFonts w:hint="eastAsia" w:ascii="宋体" w:hAnsi="宋体" w:eastAsia="宋体" w:cs="宋体"/>
                <w:color w:val="auto"/>
                <w:sz w:val="18"/>
                <w:szCs w:val="18"/>
                <w:highlight w:val="none"/>
              </w:rPr>
            </w:pPr>
            <w:r>
              <w:rPr>
                <w:rFonts w:hint="eastAsia" w:ascii="宋体" w:hAnsi="宋体" w:eastAsia="宋体" w:cs="宋体"/>
                <w:color w:val="auto"/>
                <w:spacing w:val="-1"/>
                <w:sz w:val="18"/>
                <w:szCs w:val="18"/>
                <w:highlight w:val="none"/>
              </w:rPr>
              <w:t>21</w:t>
            </w:r>
          </w:p>
        </w:tc>
        <w:tc>
          <w:tcPr>
            <w:tcW w:w="739" w:type="dxa"/>
            <w:vMerge w:val="restart"/>
            <w:tcBorders>
              <w:bottom w:val="nil"/>
            </w:tcBorders>
          </w:tcPr>
          <w:p w14:paraId="34C14B35">
            <w:pPr>
              <w:pStyle w:val="15"/>
              <w:spacing w:line="294" w:lineRule="auto"/>
              <w:rPr>
                <w:rFonts w:hint="eastAsia" w:ascii="宋体" w:hAnsi="宋体" w:eastAsia="宋体" w:cs="宋体"/>
                <w:color w:val="auto"/>
                <w:highlight w:val="none"/>
              </w:rPr>
            </w:pPr>
          </w:p>
          <w:p w14:paraId="358D4D08">
            <w:pPr>
              <w:spacing w:before="59" w:line="219" w:lineRule="auto"/>
              <w:ind w:right="4"/>
              <w:jc w:val="right"/>
              <w:rPr>
                <w:rFonts w:hint="eastAsia" w:ascii="宋体" w:hAnsi="宋体" w:eastAsia="宋体" w:cs="宋体"/>
                <w:color w:val="auto"/>
                <w:sz w:val="18"/>
                <w:szCs w:val="18"/>
                <w:highlight w:val="none"/>
              </w:rPr>
            </w:pPr>
            <w:r>
              <w:rPr>
                <w:rFonts w:hint="eastAsia" w:ascii="宋体" w:hAnsi="宋体" w:eastAsia="宋体" w:cs="宋体"/>
                <w:color w:val="auto"/>
                <w:spacing w:val="-5"/>
                <w:sz w:val="18"/>
                <w:szCs w:val="18"/>
                <w:highlight w:val="none"/>
              </w:rPr>
              <w:t>回转机构</w:t>
            </w:r>
          </w:p>
        </w:tc>
        <w:tc>
          <w:tcPr>
            <w:tcW w:w="3154" w:type="dxa"/>
          </w:tcPr>
          <w:p w14:paraId="2582461D">
            <w:pPr>
              <w:spacing w:before="28" w:line="222" w:lineRule="auto"/>
              <w:ind w:left="33" w:right="90" w:firstLine="16"/>
              <w:rPr>
                <w:rFonts w:hint="eastAsia" w:ascii="宋体" w:hAnsi="宋体" w:eastAsia="宋体" w:cs="宋体"/>
                <w:color w:val="auto"/>
                <w:sz w:val="18"/>
                <w:szCs w:val="18"/>
                <w:highlight w:val="none"/>
                <w:lang w:eastAsia="zh-CN"/>
              </w:rPr>
            </w:pPr>
            <w:r>
              <w:rPr>
                <w:rFonts w:hint="eastAsia" w:ascii="宋体" w:hAnsi="宋体" w:eastAsia="宋体" w:cs="宋体"/>
                <w:color w:val="auto"/>
                <w:spacing w:val="-3"/>
                <w:sz w:val="18"/>
                <w:szCs w:val="18"/>
                <w:highlight w:val="none"/>
                <w:lang w:eastAsia="zh-CN"/>
              </w:rPr>
              <w:t>回转减速机应固定可靠，外观应整洁、</w:t>
            </w:r>
            <w:r>
              <w:rPr>
                <w:rFonts w:hint="eastAsia" w:ascii="宋体" w:hAnsi="宋体" w:eastAsia="宋体" w:cs="宋体"/>
                <w:color w:val="auto"/>
                <w:spacing w:val="-2"/>
                <w:sz w:val="18"/>
                <w:szCs w:val="18"/>
                <w:highlight w:val="none"/>
                <w:lang w:eastAsia="zh-CN"/>
              </w:rPr>
              <w:t>润滑应良好</w:t>
            </w:r>
          </w:p>
        </w:tc>
        <w:tc>
          <w:tcPr>
            <w:tcW w:w="1380" w:type="dxa"/>
          </w:tcPr>
          <w:p w14:paraId="3DC9468F">
            <w:pPr>
              <w:pStyle w:val="15"/>
              <w:rPr>
                <w:rFonts w:hint="eastAsia" w:ascii="宋体" w:hAnsi="宋体" w:eastAsia="宋体" w:cs="宋体"/>
                <w:color w:val="auto"/>
                <w:highlight w:val="none"/>
                <w:lang w:eastAsia="zh-CN"/>
              </w:rPr>
            </w:pPr>
          </w:p>
        </w:tc>
        <w:tc>
          <w:tcPr>
            <w:tcW w:w="560" w:type="dxa"/>
          </w:tcPr>
          <w:p w14:paraId="377ABCF9">
            <w:pPr>
              <w:pStyle w:val="15"/>
              <w:rPr>
                <w:rFonts w:hint="eastAsia" w:ascii="宋体" w:hAnsi="宋体" w:eastAsia="宋体" w:cs="宋体"/>
                <w:color w:val="auto"/>
                <w:highlight w:val="none"/>
                <w:lang w:eastAsia="zh-CN"/>
              </w:rPr>
            </w:pPr>
          </w:p>
        </w:tc>
      </w:tr>
      <w:tr w14:paraId="33191F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4" w:hRule="atLeast"/>
        </w:trPr>
        <w:tc>
          <w:tcPr>
            <w:tcW w:w="409" w:type="dxa"/>
          </w:tcPr>
          <w:p w14:paraId="67957B2B">
            <w:pPr>
              <w:spacing w:before="144" w:line="235" w:lineRule="auto"/>
              <w:ind w:left="115"/>
              <w:rPr>
                <w:rFonts w:hint="eastAsia" w:ascii="宋体" w:hAnsi="宋体" w:eastAsia="宋体" w:cs="宋体"/>
                <w:color w:val="auto"/>
                <w:sz w:val="18"/>
                <w:szCs w:val="18"/>
                <w:highlight w:val="none"/>
              </w:rPr>
            </w:pPr>
            <w:r>
              <w:rPr>
                <w:rFonts w:hint="eastAsia" w:ascii="宋体" w:hAnsi="宋体" w:eastAsia="宋体" w:cs="宋体"/>
                <w:color w:val="auto"/>
                <w:spacing w:val="-1"/>
                <w:sz w:val="18"/>
                <w:szCs w:val="18"/>
                <w:highlight w:val="none"/>
              </w:rPr>
              <w:t>22</w:t>
            </w:r>
          </w:p>
        </w:tc>
        <w:tc>
          <w:tcPr>
            <w:tcW w:w="739" w:type="dxa"/>
            <w:vMerge w:val="continue"/>
            <w:tcBorders>
              <w:top w:val="nil"/>
            </w:tcBorders>
          </w:tcPr>
          <w:p w14:paraId="5CBA677C">
            <w:pPr>
              <w:pStyle w:val="15"/>
              <w:rPr>
                <w:rFonts w:hint="eastAsia" w:ascii="宋体" w:hAnsi="宋体" w:eastAsia="宋体" w:cs="宋体"/>
                <w:color w:val="auto"/>
                <w:highlight w:val="none"/>
              </w:rPr>
            </w:pPr>
          </w:p>
        </w:tc>
        <w:tc>
          <w:tcPr>
            <w:tcW w:w="3154" w:type="dxa"/>
          </w:tcPr>
          <w:p w14:paraId="3A4AFDAF">
            <w:pPr>
              <w:spacing w:before="116" w:line="219" w:lineRule="auto"/>
              <w:ind w:left="49"/>
              <w:rPr>
                <w:rFonts w:hint="eastAsia" w:ascii="宋体" w:hAnsi="宋体" w:eastAsia="宋体" w:cs="宋体"/>
                <w:color w:val="auto"/>
                <w:sz w:val="18"/>
                <w:szCs w:val="18"/>
                <w:highlight w:val="none"/>
                <w:lang w:eastAsia="zh-CN"/>
              </w:rPr>
            </w:pPr>
            <w:r>
              <w:rPr>
                <w:rFonts w:hint="eastAsia" w:ascii="宋体" w:hAnsi="宋体" w:eastAsia="宋体" w:cs="宋体"/>
                <w:color w:val="auto"/>
                <w:spacing w:val="-2"/>
                <w:sz w:val="18"/>
                <w:szCs w:val="18"/>
                <w:highlight w:val="none"/>
                <w:lang w:eastAsia="zh-CN"/>
              </w:rPr>
              <w:t>回转机构防护罩应完整，无破损</w:t>
            </w:r>
          </w:p>
        </w:tc>
        <w:tc>
          <w:tcPr>
            <w:tcW w:w="1380" w:type="dxa"/>
          </w:tcPr>
          <w:p w14:paraId="70FABDCA">
            <w:pPr>
              <w:pStyle w:val="15"/>
              <w:rPr>
                <w:rFonts w:hint="eastAsia" w:ascii="宋体" w:hAnsi="宋体" w:eastAsia="宋体" w:cs="宋体"/>
                <w:color w:val="auto"/>
                <w:highlight w:val="none"/>
                <w:lang w:eastAsia="zh-CN"/>
              </w:rPr>
            </w:pPr>
          </w:p>
        </w:tc>
        <w:tc>
          <w:tcPr>
            <w:tcW w:w="560" w:type="dxa"/>
          </w:tcPr>
          <w:p w14:paraId="32DA240B">
            <w:pPr>
              <w:pStyle w:val="15"/>
              <w:rPr>
                <w:rFonts w:hint="eastAsia" w:ascii="宋体" w:hAnsi="宋体" w:eastAsia="宋体" w:cs="宋体"/>
                <w:color w:val="auto"/>
                <w:highlight w:val="none"/>
                <w:lang w:eastAsia="zh-CN"/>
              </w:rPr>
            </w:pPr>
          </w:p>
        </w:tc>
      </w:tr>
      <w:tr w14:paraId="15D24A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409" w:type="dxa"/>
          </w:tcPr>
          <w:p w14:paraId="1BBDB812">
            <w:pPr>
              <w:spacing w:before="221" w:line="232" w:lineRule="auto"/>
              <w:ind w:left="115"/>
              <w:rPr>
                <w:rFonts w:hint="eastAsia" w:ascii="宋体" w:hAnsi="宋体" w:eastAsia="宋体" w:cs="宋体"/>
                <w:color w:val="auto"/>
                <w:sz w:val="18"/>
                <w:szCs w:val="18"/>
                <w:highlight w:val="none"/>
              </w:rPr>
            </w:pPr>
            <w:r>
              <w:rPr>
                <w:rFonts w:hint="eastAsia" w:ascii="宋体" w:hAnsi="宋体" w:eastAsia="宋体" w:cs="宋体"/>
                <w:color w:val="auto"/>
                <w:spacing w:val="-1"/>
                <w:sz w:val="18"/>
                <w:szCs w:val="18"/>
                <w:highlight w:val="none"/>
              </w:rPr>
              <w:t>23</w:t>
            </w:r>
          </w:p>
        </w:tc>
        <w:tc>
          <w:tcPr>
            <w:tcW w:w="739" w:type="dxa"/>
            <w:vMerge w:val="restart"/>
            <w:tcBorders>
              <w:bottom w:val="nil"/>
            </w:tcBorders>
          </w:tcPr>
          <w:p w14:paraId="14F6DC11">
            <w:pPr>
              <w:pStyle w:val="15"/>
              <w:spacing w:line="290" w:lineRule="auto"/>
              <w:rPr>
                <w:rFonts w:hint="eastAsia" w:ascii="宋体" w:hAnsi="宋体" w:eastAsia="宋体" w:cs="宋体"/>
                <w:color w:val="auto"/>
                <w:highlight w:val="none"/>
              </w:rPr>
            </w:pPr>
          </w:p>
          <w:p w14:paraId="190203F5">
            <w:pPr>
              <w:pStyle w:val="15"/>
              <w:spacing w:line="290" w:lineRule="auto"/>
              <w:rPr>
                <w:rFonts w:hint="eastAsia" w:ascii="宋体" w:hAnsi="宋体" w:eastAsia="宋体" w:cs="宋体"/>
                <w:color w:val="auto"/>
                <w:highlight w:val="none"/>
              </w:rPr>
            </w:pPr>
          </w:p>
          <w:p w14:paraId="2A8D12CB">
            <w:pPr>
              <w:spacing w:before="58" w:line="218" w:lineRule="auto"/>
              <w:ind w:left="10"/>
              <w:rPr>
                <w:rFonts w:hint="eastAsia" w:ascii="宋体" w:hAnsi="宋体" w:eastAsia="宋体" w:cs="宋体"/>
                <w:color w:val="auto"/>
                <w:sz w:val="18"/>
                <w:szCs w:val="18"/>
                <w:highlight w:val="none"/>
              </w:rPr>
            </w:pPr>
            <w:r>
              <w:rPr>
                <w:rFonts w:hint="eastAsia" w:ascii="宋体" w:hAnsi="宋体" w:eastAsia="宋体" w:cs="宋体"/>
                <w:color w:val="auto"/>
                <w:spacing w:val="-2"/>
                <w:sz w:val="18"/>
                <w:szCs w:val="18"/>
                <w:highlight w:val="none"/>
              </w:rPr>
              <w:t>变幅系统</w:t>
            </w:r>
          </w:p>
        </w:tc>
        <w:tc>
          <w:tcPr>
            <w:tcW w:w="3154" w:type="dxa"/>
          </w:tcPr>
          <w:p w14:paraId="06A83B0C">
            <w:pPr>
              <w:spacing w:before="77" w:line="241" w:lineRule="auto"/>
              <w:ind w:left="32" w:right="64" w:hanging="2"/>
              <w:rPr>
                <w:rFonts w:hint="eastAsia" w:ascii="宋体" w:hAnsi="宋体" w:eastAsia="宋体" w:cs="宋体"/>
                <w:color w:val="auto"/>
                <w:sz w:val="18"/>
                <w:szCs w:val="18"/>
                <w:highlight w:val="none"/>
                <w:lang w:eastAsia="zh-CN"/>
              </w:rPr>
            </w:pPr>
            <w:r>
              <w:rPr>
                <w:rFonts w:hint="eastAsia" w:ascii="宋体" w:hAnsi="宋体" w:eastAsia="宋体" w:cs="宋体"/>
                <w:color w:val="auto"/>
                <w:spacing w:val="-1"/>
                <w:sz w:val="18"/>
                <w:szCs w:val="18"/>
                <w:highlight w:val="none"/>
                <w:lang w:eastAsia="zh-CN"/>
              </w:rPr>
              <w:t>钢丝绳、卷筒、滑轮、制动器的检查应符合相关标准的规定</w:t>
            </w:r>
          </w:p>
        </w:tc>
        <w:tc>
          <w:tcPr>
            <w:tcW w:w="1380" w:type="dxa"/>
          </w:tcPr>
          <w:p w14:paraId="3D88FEE2">
            <w:pPr>
              <w:pStyle w:val="15"/>
              <w:rPr>
                <w:rFonts w:hint="eastAsia" w:ascii="宋体" w:hAnsi="宋体" w:eastAsia="宋体" w:cs="宋体"/>
                <w:color w:val="auto"/>
                <w:highlight w:val="none"/>
                <w:lang w:eastAsia="zh-CN"/>
              </w:rPr>
            </w:pPr>
          </w:p>
        </w:tc>
        <w:tc>
          <w:tcPr>
            <w:tcW w:w="560" w:type="dxa"/>
          </w:tcPr>
          <w:p w14:paraId="7BE288A4">
            <w:pPr>
              <w:pStyle w:val="15"/>
              <w:rPr>
                <w:rFonts w:hint="eastAsia" w:ascii="宋体" w:hAnsi="宋体" w:eastAsia="宋体" w:cs="宋体"/>
                <w:color w:val="auto"/>
                <w:highlight w:val="none"/>
                <w:lang w:eastAsia="zh-CN"/>
              </w:rPr>
            </w:pPr>
          </w:p>
        </w:tc>
      </w:tr>
      <w:tr w14:paraId="0FA4C0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409" w:type="dxa"/>
          </w:tcPr>
          <w:p w14:paraId="430B5183">
            <w:pPr>
              <w:spacing w:before="173" w:line="235" w:lineRule="auto"/>
              <w:ind w:left="115"/>
              <w:rPr>
                <w:rFonts w:hint="eastAsia" w:ascii="宋体" w:hAnsi="宋体" w:eastAsia="宋体" w:cs="宋体"/>
                <w:color w:val="auto"/>
                <w:sz w:val="18"/>
                <w:szCs w:val="18"/>
                <w:highlight w:val="none"/>
              </w:rPr>
            </w:pPr>
            <w:r>
              <w:rPr>
                <w:rFonts w:hint="eastAsia" w:ascii="宋体" w:hAnsi="宋体" w:eastAsia="宋体" w:cs="宋体"/>
                <w:color w:val="auto"/>
                <w:spacing w:val="-1"/>
                <w:sz w:val="18"/>
                <w:szCs w:val="18"/>
                <w:highlight w:val="none"/>
              </w:rPr>
              <w:t>24</w:t>
            </w:r>
          </w:p>
        </w:tc>
        <w:tc>
          <w:tcPr>
            <w:tcW w:w="739" w:type="dxa"/>
            <w:vMerge w:val="continue"/>
            <w:tcBorders>
              <w:top w:val="nil"/>
              <w:bottom w:val="nil"/>
            </w:tcBorders>
          </w:tcPr>
          <w:p w14:paraId="6847C7D7">
            <w:pPr>
              <w:pStyle w:val="15"/>
              <w:rPr>
                <w:rFonts w:hint="eastAsia" w:ascii="宋体" w:hAnsi="宋体" w:eastAsia="宋体" w:cs="宋体"/>
                <w:color w:val="auto"/>
                <w:highlight w:val="none"/>
              </w:rPr>
            </w:pPr>
          </w:p>
        </w:tc>
        <w:tc>
          <w:tcPr>
            <w:tcW w:w="3154" w:type="dxa"/>
          </w:tcPr>
          <w:p w14:paraId="3095C940">
            <w:pPr>
              <w:spacing w:before="30" w:line="221" w:lineRule="auto"/>
              <w:ind w:left="31" w:right="64"/>
              <w:rPr>
                <w:rFonts w:hint="eastAsia" w:ascii="宋体" w:hAnsi="宋体" w:eastAsia="宋体" w:cs="宋体"/>
                <w:color w:val="auto"/>
                <w:sz w:val="18"/>
                <w:szCs w:val="18"/>
                <w:highlight w:val="none"/>
                <w:lang w:eastAsia="zh-CN"/>
              </w:rPr>
            </w:pPr>
            <w:r>
              <w:rPr>
                <w:rFonts w:hint="eastAsia" w:ascii="宋体" w:hAnsi="宋体" w:eastAsia="宋体" w:cs="宋体"/>
                <w:color w:val="auto"/>
                <w:spacing w:val="-1"/>
                <w:sz w:val="18"/>
                <w:szCs w:val="18"/>
                <w:highlight w:val="none"/>
                <w:lang w:eastAsia="zh-CN"/>
              </w:rPr>
              <w:t>变幅小车结构应无明显变形，车轮间距</w:t>
            </w:r>
            <w:r>
              <w:rPr>
                <w:rFonts w:hint="eastAsia" w:ascii="宋体" w:hAnsi="宋体" w:eastAsia="宋体" w:cs="宋体"/>
                <w:color w:val="auto"/>
                <w:spacing w:val="-2"/>
                <w:sz w:val="18"/>
                <w:szCs w:val="18"/>
                <w:highlight w:val="none"/>
                <w:lang w:eastAsia="zh-CN"/>
              </w:rPr>
              <w:t>应无异常</w:t>
            </w:r>
          </w:p>
        </w:tc>
        <w:tc>
          <w:tcPr>
            <w:tcW w:w="1380" w:type="dxa"/>
          </w:tcPr>
          <w:p w14:paraId="39DC8A68">
            <w:pPr>
              <w:pStyle w:val="15"/>
              <w:rPr>
                <w:rFonts w:hint="eastAsia" w:ascii="宋体" w:hAnsi="宋体" w:eastAsia="宋体" w:cs="宋体"/>
                <w:color w:val="auto"/>
                <w:highlight w:val="none"/>
                <w:lang w:eastAsia="zh-CN"/>
              </w:rPr>
            </w:pPr>
          </w:p>
        </w:tc>
        <w:tc>
          <w:tcPr>
            <w:tcW w:w="560" w:type="dxa"/>
          </w:tcPr>
          <w:p w14:paraId="125D221C">
            <w:pPr>
              <w:pStyle w:val="15"/>
              <w:rPr>
                <w:rFonts w:hint="eastAsia" w:ascii="宋体" w:hAnsi="宋体" w:eastAsia="宋体" w:cs="宋体"/>
                <w:color w:val="auto"/>
                <w:highlight w:val="none"/>
                <w:lang w:eastAsia="zh-CN"/>
              </w:rPr>
            </w:pPr>
          </w:p>
        </w:tc>
      </w:tr>
      <w:tr w14:paraId="57DA34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4" w:hRule="atLeast"/>
        </w:trPr>
        <w:tc>
          <w:tcPr>
            <w:tcW w:w="409" w:type="dxa"/>
          </w:tcPr>
          <w:p w14:paraId="012F678A">
            <w:pPr>
              <w:spacing w:before="145" w:line="232" w:lineRule="auto"/>
              <w:ind w:left="115"/>
              <w:rPr>
                <w:rFonts w:hint="eastAsia" w:ascii="宋体" w:hAnsi="宋体" w:eastAsia="宋体" w:cs="宋体"/>
                <w:color w:val="auto"/>
                <w:sz w:val="18"/>
                <w:szCs w:val="18"/>
                <w:highlight w:val="none"/>
              </w:rPr>
            </w:pPr>
            <w:r>
              <w:rPr>
                <w:rFonts w:hint="eastAsia" w:ascii="宋体" w:hAnsi="宋体" w:eastAsia="宋体" w:cs="宋体"/>
                <w:color w:val="auto"/>
                <w:spacing w:val="-1"/>
                <w:sz w:val="18"/>
                <w:szCs w:val="18"/>
                <w:highlight w:val="none"/>
              </w:rPr>
              <w:t>25</w:t>
            </w:r>
          </w:p>
        </w:tc>
        <w:tc>
          <w:tcPr>
            <w:tcW w:w="739" w:type="dxa"/>
            <w:vMerge w:val="continue"/>
            <w:tcBorders>
              <w:top w:val="nil"/>
            </w:tcBorders>
          </w:tcPr>
          <w:p w14:paraId="2915C9AE">
            <w:pPr>
              <w:pStyle w:val="15"/>
              <w:rPr>
                <w:rFonts w:hint="eastAsia" w:ascii="宋体" w:hAnsi="宋体" w:eastAsia="宋体" w:cs="宋体"/>
                <w:color w:val="auto"/>
                <w:highlight w:val="none"/>
              </w:rPr>
            </w:pPr>
          </w:p>
        </w:tc>
        <w:tc>
          <w:tcPr>
            <w:tcW w:w="3154" w:type="dxa"/>
          </w:tcPr>
          <w:p w14:paraId="28501A8F">
            <w:pPr>
              <w:spacing w:before="118" w:line="220" w:lineRule="auto"/>
              <w:ind w:left="36"/>
              <w:rPr>
                <w:rFonts w:hint="eastAsia" w:ascii="宋体" w:hAnsi="宋体" w:eastAsia="宋体" w:cs="宋体"/>
                <w:color w:val="auto"/>
                <w:sz w:val="18"/>
                <w:szCs w:val="18"/>
                <w:highlight w:val="none"/>
                <w:lang w:eastAsia="zh-CN"/>
              </w:rPr>
            </w:pPr>
            <w:r>
              <w:rPr>
                <w:rFonts w:hint="eastAsia" w:ascii="宋体" w:hAnsi="宋体" w:eastAsia="宋体" w:cs="宋体"/>
                <w:color w:val="auto"/>
                <w:spacing w:val="-1"/>
                <w:sz w:val="18"/>
                <w:szCs w:val="18"/>
                <w:highlight w:val="none"/>
                <w:lang w:eastAsia="zh-CN"/>
              </w:rPr>
              <w:t>小车维修挂篮应无明显变形</w:t>
            </w:r>
          </w:p>
        </w:tc>
        <w:tc>
          <w:tcPr>
            <w:tcW w:w="1380" w:type="dxa"/>
          </w:tcPr>
          <w:p w14:paraId="04956897">
            <w:pPr>
              <w:pStyle w:val="15"/>
              <w:rPr>
                <w:rFonts w:hint="eastAsia" w:ascii="宋体" w:hAnsi="宋体" w:eastAsia="宋体" w:cs="宋体"/>
                <w:color w:val="auto"/>
                <w:highlight w:val="none"/>
                <w:lang w:eastAsia="zh-CN"/>
              </w:rPr>
            </w:pPr>
          </w:p>
        </w:tc>
        <w:tc>
          <w:tcPr>
            <w:tcW w:w="560" w:type="dxa"/>
          </w:tcPr>
          <w:p w14:paraId="32BB5A61">
            <w:pPr>
              <w:pStyle w:val="15"/>
              <w:rPr>
                <w:rFonts w:hint="eastAsia" w:ascii="宋体" w:hAnsi="宋体" w:eastAsia="宋体" w:cs="宋体"/>
                <w:color w:val="auto"/>
                <w:highlight w:val="none"/>
                <w:lang w:eastAsia="zh-CN"/>
              </w:rPr>
            </w:pPr>
          </w:p>
        </w:tc>
      </w:tr>
      <w:tr w14:paraId="29E279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trPr>
        <w:tc>
          <w:tcPr>
            <w:tcW w:w="409" w:type="dxa"/>
          </w:tcPr>
          <w:p w14:paraId="3F1A90ED">
            <w:pPr>
              <w:spacing w:before="290" w:line="232" w:lineRule="auto"/>
              <w:ind w:left="115"/>
              <w:rPr>
                <w:rFonts w:hint="eastAsia" w:ascii="宋体" w:hAnsi="宋体" w:eastAsia="宋体" w:cs="宋体"/>
                <w:color w:val="auto"/>
                <w:sz w:val="18"/>
                <w:szCs w:val="18"/>
                <w:highlight w:val="none"/>
              </w:rPr>
            </w:pPr>
            <w:r>
              <w:rPr>
                <w:rFonts w:hint="eastAsia" w:ascii="宋体" w:hAnsi="宋体" w:eastAsia="宋体" w:cs="宋体"/>
                <w:color w:val="auto"/>
                <w:spacing w:val="-1"/>
                <w:sz w:val="18"/>
                <w:szCs w:val="18"/>
                <w:highlight w:val="none"/>
              </w:rPr>
              <w:t>26</w:t>
            </w:r>
          </w:p>
        </w:tc>
        <w:tc>
          <w:tcPr>
            <w:tcW w:w="739" w:type="dxa"/>
          </w:tcPr>
          <w:p w14:paraId="2A553984">
            <w:pPr>
              <w:spacing w:before="264" w:line="220" w:lineRule="auto"/>
              <w:ind w:left="21"/>
              <w:rPr>
                <w:rFonts w:hint="eastAsia" w:ascii="宋体" w:hAnsi="宋体" w:eastAsia="宋体" w:cs="宋体"/>
                <w:color w:val="auto"/>
                <w:sz w:val="18"/>
                <w:szCs w:val="18"/>
                <w:highlight w:val="none"/>
              </w:rPr>
            </w:pPr>
            <w:r>
              <w:rPr>
                <w:rFonts w:hint="eastAsia" w:ascii="宋体" w:hAnsi="宋体" w:eastAsia="宋体" w:cs="宋体"/>
                <w:color w:val="auto"/>
                <w:spacing w:val="-4"/>
                <w:sz w:val="18"/>
                <w:szCs w:val="18"/>
                <w:highlight w:val="none"/>
              </w:rPr>
              <w:t>防脱装置</w:t>
            </w:r>
          </w:p>
        </w:tc>
        <w:tc>
          <w:tcPr>
            <w:tcW w:w="3154" w:type="dxa"/>
          </w:tcPr>
          <w:p w14:paraId="0EBDCD07">
            <w:pPr>
              <w:spacing w:before="31" w:line="227" w:lineRule="auto"/>
              <w:ind w:left="31" w:right="64" w:hanging="1"/>
              <w:jc w:val="both"/>
              <w:rPr>
                <w:rFonts w:hint="eastAsia" w:ascii="宋体" w:hAnsi="宋体" w:eastAsia="宋体" w:cs="宋体"/>
                <w:color w:val="auto"/>
                <w:sz w:val="18"/>
                <w:szCs w:val="18"/>
                <w:highlight w:val="none"/>
                <w:lang w:eastAsia="zh-CN"/>
              </w:rPr>
            </w:pPr>
            <w:r>
              <w:rPr>
                <w:rFonts w:hint="eastAsia" w:ascii="宋体" w:hAnsi="宋体" w:eastAsia="宋体" w:cs="宋体"/>
                <w:color w:val="auto"/>
                <w:spacing w:val="-1"/>
                <w:sz w:val="18"/>
                <w:szCs w:val="18"/>
                <w:highlight w:val="none"/>
                <w:lang w:eastAsia="zh-CN"/>
              </w:rPr>
              <w:t>钢丝绳必须设有防脱装置，该装置与滑轮及卷筒轮缘的间距不得大于钢丝绳直</w:t>
            </w:r>
            <w:r>
              <w:rPr>
                <w:rFonts w:hint="eastAsia" w:ascii="宋体" w:hAnsi="宋体" w:eastAsia="宋体" w:cs="宋体"/>
                <w:color w:val="auto"/>
                <w:spacing w:val="-2"/>
                <w:sz w:val="18"/>
                <w:szCs w:val="18"/>
                <w:highlight w:val="none"/>
                <w:lang w:eastAsia="zh-CN"/>
              </w:rPr>
              <w:t>径的</w:t>
            </w:r>
            <w:r>
              <w:rPr>
                <w:rFonts w:hint="eastAsia" w:ascii="宋体" w:hAnsi="宋体" w:eastAsia="宋体" w:cs="宋体"/>
                <w:color w:val="auto"/>
                <w:spacing w:val="-42"/>
                <w:sz w:val="18"/>
                <w:szCs w:val="18"/>
                <w:highlight w:val="none"/>
                <w:lang w:eastAsia="zh-CN"/>
              </w:rPr>
              <w:t xml:space="preserve"> </w:t>
            </w:r>
            <w:r>
              <w:rPr>
                <w:rFonts w:hint="eastAsia" w:ascii="宋体" w:hAnsi="宋体" w:eastAsia="宋体" w:cs="宋体"/>
                <w:color w:val="auto"/>
                <w:spacing w:val="-2"/>
                <w:sz w:val="18"/>
                <w:szCs w:val="18"/>
                <w:highlight w:val="none"/>
                <w:lang w:eastAsia="zh-CN"/>
              </w:rPr>
              <w:t>20%</w:t>
            </w:r>
          </w:p>
        </w:tc>
        <w:tc>
          <w:tcPr>
            <w:tcW w:w="1380" w:type="dxa"/>
          </w:tcPr>
          <w:p w14:paraId="15EEB1E6">
            <w:pPr>
              <w:pStyle w:val="15"/>
              <w:rPr>
                <w:rFonts w:hint="eastAsia" w:ascii="宋体" w:hAnsi="宋体" w:eastAsia="宋体" w:cs="宋体"/>
                <w:color w:val="auto"/>
                <w:highlight w:val="none"/>
                <w:lang w:eastAsia="zh-CN"/>
              </w:rPr>
            </w:pPr>
          </w:p>
        </w:tc>
        <w:tc>
          <w:tcPr>
            <w:tcW w:w="560" w:type="dxa"/>
          </w:tcPr>
          <w:p w14:paraId="0CF21581">
            <w:pPr>
              <w:pStyle w:val="15"/>
              <w:rPr>
                <w:rFonts w:hint="eastAsia" w:ascii="宋体" w:hAnsi="宋体" w:eastAsia="宋体" w:cs="宋体"/>
                <w:color w:val="auto"/>
                <w:highlight w:val="none"/>
                <w:lang w:eastAsia="zh-CN"/>
              </w:rPr>
            </w:pPr>
          </w:p>
        </w:tc>
      </w:tr>
      <w:tr w14:paraId="34F9A3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409" w:type="dxa"/>
          </w:tcPr>
          <w:p w14:paraId="254EDCA7">
            <w:pPr>
              <w:spacing w:before="222" w:line="232" w:lineRule="auto"/>
              <w:ind w:left="115"/>
              <w:rPr>
                <w:rFonts w:hint="eastAsia" w:ascii="宋体" w:hAnsi="宋体" w:eastAsia="宋体" w:cs="宋体"/>
                <w:color w:val="auto"/>
                <w:sz w:val="18"/>
                <w:szCs w:val="18"/>
                <w:highlight w:val="none"/>
              </w:rPr>
            </w:pPr>
            <w:r>
              <w:rPr>
                <w:rFonts w:hint="eastAsia" w:ascii="宋体" w:hAnsi="宋体" w:eastAsia="宋体" w:cs="宋体"/>
                <w:color w:val="auto"/>
                <w:spacing w:val="-1"/>
                <w:sz w:val="18"/>
                <w:szCs w:val="18"/>
                <w:highlight w:val="none"/>
              </w:rPr>
              <w:t>27</w:t>
            </w:r>
          </w:p>
        </w:tc>
        <w:tc>
          <w:tcPr>
            <w:tcW w:w="739" w:type="dxa"/>
          </w:tcPr>
          <w:p w14:paraId="08226637">
            <w:pPr>
              <w:spacing w:before="195" w:line="220" w:lineRule="auto"/>
              <w:ind w:left="7"/>
              <w:rPr>
                <w:rFonts w:hint="eastAsia" w:ascii="宋体" w:hAnsi="宋体" w:eastAsia="宋体" w:cs="宋体"/>
                <w:color w:val="auto"/>
                <w:sz w:val="18"/>
                <w:szCs w:val="18"/>
                <w:highlight w:val="none"/>
              </w:rPr>
            </w:pPr>
            <w:r>
              <w:rPr>
                <w:rFonts w:hint="eastAsia" w:ascii="宋体" w:hAnsi="宋体" w:eastAsia="宋体" w:cs="宋体"/>
                <w:color w:val="auto"/>
                <w:spacing w:val="-2"/>
                <w:sz w:val="18"/>
                <w:szCs w:val="18"/>
                <w:highlight w:val="none"/>
              </w:rPr>
              <w:t>顶升系统</w:t>
            </w:r>
          </w:p>
        </w:tc>
        <w:tc>
          <w:tcPr>
            <w:tcW w:w="3154" w:type="dxa"/>
          </w:tcPr>
          <w:p w14:paraId="1DFC44E4">
            <w:pPr>
              <w:spacing w:before="78" w:line="242" w:lineRule="auto"/>
              <w:ind w:left="31" w:right="64" w:firstLine="1"/>
              <w:rPr>
                <w:rFonts w:hint="eastAsia" w:ascii="宋体" w:hAnsi="宋体" w:eastAsia="宋体" w:cs="宋体"/>
                <w:color w:val="auto"/>
                <w:sz w:val="18"/>
                <w:szCs w:val="18"/>
                <w:highlight w:val="none"/>
                <w:lang w:eastAsia="zh-CN"/>
              </w:rPr>
            </w:pPr>
            <w:r>
              <w:rPr>
                <w:rFonts w:hint="eastAsia" w:ascii="宋体" w:hAnsi="宋体" w:eastAsia="宋体" w:cs="宋体"/>
                <w:color w:val="auto"/>
                <w:spacing w:val="-1"/>
                <w:sz w:val="18"/>
                <w:szCs w:val="18"/>
                <w:highlight w:val="none"/>
                <w:lang w:eastAsia="zh-CN"/>
              </w:rPr>
              <w:t>液压系统应有防止过载和液压冲击的安</w:t>
            </w:r>
            <w:r>
              <w:rPr>
                <w:rFonts w:hint="eastAsia" w:ascii="宋体" w:hAnsi="宋体" w:eastAsia="宋体" w:cs="宋体"/>
                <w:color w:val="auto"/>
                <w:spacing w:val="-2"/>
                <w:sz w:val="18"/>
                <w:szCs w:val="18"/>
                <w:highlight w:val="none"/>
                <w:lang w:eastAsia="zh-CN"/>
              </w:rPr>
              <w:t>全溢流阀</w:t>
            </w:r>
          </w:p>
        </w:tc>
        <w:tc>
          <w:tcPr>
            <w:tcW w:w="1380" w:type="dxa"/>
          </w:tcPr>
          <w:p w14:paraId="68EAFB1C">
            <w:pPr>
              <w:pStyle w:val="15"/>
              <w:rPr>
                <w:rFonts w:hint="eastAsia" w:ascii="宋体" w:hAnsi="宋体" w:eastAsia="宋体" w:cs="宋体"/>
                <w:color w:val="auto"/>
                <w:highlight w:val="none"/>
                <w:lang w:eastAsia="zh-CN"/>
              </w:rPr>
            </w:pPr>
          </w:p>
        </w:tc>
        <w:tc>
          <w:tcPr>
            <w:tcW w:w="560" w:type="dxa"/>
          </w:tcPr>
          <w:p w14:paraId="30C3768E">
            <w:pPr>
              <w:pStyle w:val="15"/>
              <w:rPr>
                <w:rFonts w:hint="eastAsia" w:ascii="宋体" w:hAnsi="宋体" w:eastAsia="宋体" w:cs="宋体"/>
                <w:color w:val="auto"/>
                <w:highlight w:val="none"/>
                <w:lang w:eastAsia="zh-CN"/>
              </w:rPr>
            </w:pPr>
          </w:p>
        </w:tc>
      </w:tr>
    </w:tbl>
    <w:p w14:paraId="7A08EE5D">
      <w:pPr>
        <w:pStyle w:val="5"/>
        <w:rPr>
          <w:color w:val="auto"/>
          <w:highlight w:val="none"/>
          <w:lang w:eastAsia="zh-CN"/>
        </w:rPr>
      </w:pPr>
    </w:p>
    <w:p w14:paraId="1E96BA21">
      <w:pPr>
        <w:rPr>
          <w:color w:val="auto"/>
          <w:highlight w:val="none"/>
          <w:lang w:eastAsia="zh-CN"/>
        </w:rPr>
        <w:sectPr>
          <w:footerReference r:id="rId91" w:type="default"/>
          <w:pgSz w:w="11906" w:h="16838"/>
          <w:pgMar w:top="2098" w:right="1587" w:bottom="1984" w:left="1587" w:header="0" w:footer="959" w:gutter="0"/>
          <w:pgBorders>
            <w:top w:val="none" w:sz="0" w:space="0"/>
            <w:left w:val="none" w:sz="0" w:space="0"/>
            <w:bottom w:val="none" w:sz="0" w:space="0"/>
            <w:right w:val="none" w:sz="0" w:space="0"/>
          </w:pgBorders>
          <w:cols w:space="0" w:num="1"/>
        </w:sectPr>
      </w:pPr>
    </w:p>
    <w:p w14:paraId="672F7BC7">
      <w:pPr>
        <w:spacing w:before="59" w:line="234" w:lineRule="auto"/>
        <w:ind w:left="3613"/>
        <w:rPr>
          <w:rFonts w:ascii="Times New Roman" w:hAnsi="Times New Roman" w:eastAsia="Times New Roman" w:cs="Times New Roman"/>
          <w:color w:val="auto"/>
          <w:sz w:val="18"/>
          <w:szCs w:val="18"/>
          <w:highlight w:val="none"/>
        </w:rPr>
      </w:pPr>
      <w:r>
        <w:rPr>
          <w:rFonts w:ascii="黑体" w:hAnsi="黑体" w:eastAsia="黑体" w:cs="黑体"/>
          <w:color w:val="auto"/>
          <w:spacing w:val="-2"/>
          <w:sz w:val="18"/>
          <w:szCs w:val="18"/>
          <w:highlight w:val="none"/>
        </w:rPr>
        <w:t>续表</w:t>
      </w:r>
      <w:r>
        <w:rPr>
          <w:rFonts w:hint="eastAsia" w:ascii="黑体" w:hAnsi="黑体" w:eastAsia="黑体" w:cs="黑体"/>
          <w:color w:val="auto"/>
          <w:spacing w:val="27"/>
          <w:sz w:val="18"/>
          <w:szCs w:val="18"/>
          <w:highlight w:val="none"/>
          <w:lang w:eastAsia="zh-CN"/>
        </w:rPr>
        <w:t xml:space="preserve"> </w:t>
      </w:r>
      <w:r>
        <w:rPr>
          <w:rFonts w:ascii="Times New Roman" w:hAnsi="Times New Roman" w:eastAsia="Times New Roman" w:cs="Times New Roman"/>
          <w:color w:val="auto"/>
          <w:spacing w:val="-2"/>
          <w:sz w:val="18"/>
          <w:szCs w:val="18"/>
          <w:highlight w:val="none"/>
        </w:rPr>
        <w:t>B.12.2</w:t>
      </w:r>
    </w:p>
    <w:p w14:paraId="74080E91">
      <w:pPr>
        <w:spacing w:line="25" w:lineRule="exact"/>
        <w:rPr>
          <w:color w:val="auto"/>
          <w:highlight w:val="none"/>
        </w:rPr>
      </w:pPr>
    </w:p>
    <w:tbl>
      <w:tblPr>
        <w:tblStyle w:val="14"/>
        <w:tblW w:w="6275" w:type="dxa"/>
        <w:tblInd w:w="100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10"/>
        <w:gridCol w:w="741"/>
        <w:gridCol w:w="3028"/>
        <w:gridCol w:w="1534"/>
        <w:gridCol w:w="562"/>
      </w:tblGrid>
      <w:tr w14:paraId="324AF0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0" w:hRule="atLeast"/>
        </w:trPr>
        <w:tc>
          <w:tcPr>
            <w:tcW w:w="410" w:type="dxa"/>
          </w:tcPr>
          <w:p w14:paraId="6EC4681C">
            <w:pPr>
              <w:spacing w:before="291" w:line="232" w:lineRule="auto"/>
              <w:ind w:left="116"/>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1"/>
                <w:sz w:val="18"/>
                <w:szCs w:val="18"/>
                <w:highlight w:val="none"/>
              </w:rPr>
              <w:t>28</w:t>
            </w:r>
          </w:p>
        </w:tc>
        <w:tc>
          <w:tcPr>
            <w:tcW w:w="741" w:type="dxa"/>
            <w:vMerge w:val="restart"/>
            <w:tcBorders>
              <w:bottom w:val="nil"/>
            </w:tcBorders>
          </w:tcPr>
          <w:p w14:paraId="4A04E00D">
            <w:pPr>
              <w:pStyle w:val="15"/>
              <w:spacing w:line="478" w:lineRule="auto"/>
              <w:rPr>
                <w:color w:val="auto"/>
                <w:highlight w:val="none"/>
              </w:rPr>
            </w:pPr>
          </w:p>
          <w:p w14:paraId="44D2C436">
            <w:pPr>
              <w:spacing w:before="58" w:line="220" w:lineRule="auto"/>
              <w:ind w:left="13"/>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顶升系统</w:t>
            </w:r>
          </w:p>
        </w:tc>
        <w:tc>
          <w:tcPr>
            <w:tcW w:w="3028" w:type="dxa"/>
          </w:tcPr>
          <w:p w14:paraId="7EFE1D11">
            <w:pPr>
              <w:spacing w:before="30" w:line="229" w:lineRule="auto"/>
              <w:ind w:left="32" w:right="117"/>
              <w:jc w:val="both"/>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顶升液压缸应有平衡阀或液压锁，平衡阀或液压锁与液压缸之间不得采用</w:t>
            </w:r>
            <w:r>
              <w:rPr>
                <w:rFonts w:ascii="宋体" w:hAnsi="宋体" w:eastAsia="宋体" w:cs="宋体"/>
                <w:color w:val="auto"/>
                <w:spacing w:val="-2"/>
                <w:sz w:val="18"/>
                <w:szCs w:val="18"/>
                <w:highlight w:val="none"/>
                <w:lang w:eastAsia="zh-CN"/>
              </w:rPr>
              <w:t>软管连接</w:t>
            </w:r>
          </w:p>
        </w:tc>
        <w:tc>
          <w:tcPr>
            <w:tcW w:w="1534" w:type="dxa"/>
          </w:tcPr>
          <w:p w14:paraId="3ED64AC8">
            <w:pPr>
              <w:pStyle w:val="15"/>
              <w:rPr>
                <w:color w:val="auto"/>
                <w:highlight w:val="none"/>
                <w:lang w:eastAsia="zh-CN"/>
              </w:rPr>
            </w:pPr>
          </w:p>
        </w:tc>
        <w:tc>
          <w:tcPr>
            <w:tcW w:w="562" w:type="dxa"/>
          </w:tcPr>
          <w:p w14:paraId="219ADF31">
            <w:pPr>
              <w:pStyle w:val="15"/>
              <w:rPr>
                <w:color w:val="auto"/>
                <w:highlight w:val="none"/>
                <w:lang w:eastAsia="zh-CN"/>
              </w:rPr>
            </w:pPr>
          </w:p>
        </w:tc>
      </w:tr>
      <w:tr w14:paraId="65EFA8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7" w:hRule="atLeast"/>
        </w:trPr>
        <w:tc>
          <w:tcPr>
            <w:tcW w:w="410" w:type="dxa"/>
          </w:tcPr>
          <w:p w14:paraId="30833060">
            <w:pPr>
              <w:spacing w:before="206" w:line="232" w:lineRule="auto"/>
              <w:ind w:left="116"/>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1"/>
                <w:sz w:val="18"/>
                <w:szCs w:val="18"/>
                <w:highlight w:val="none"/>
              </w:rPr>
              <w:t>29</w:t>
            </w:r>
          </w:p>
        </w:tc>
        <w:tc>
          <w:tcPr>
            <w:tcW w:w="741" w:type="dxa"/>
            <w:vMerge w:val="continue"/>
            <w:tcBorders>
              <w:top w:val="nil"/>
            </w:tcBorders>
          </w:tcPr>
          <w:p w14:paraId="08149976">
            <w:pPr>
              <w:pStyle w:val="15"/>
              <w:rPr>
                <w:color w:val="auto"/>
                <w:highlight w:val="none"/>
              </w:rPr>
            </w:pPr>
          </w:p>
        </w:tc>
        <w:tc>
          <w:tcPr>
            <w:tcW w:w="3028" w:type="dxa"/>
          </w:tcPr>
          <w:p w14:paraId="14891F2E">
            <w:pPr>
              <w:spacing w:before="63" w:line="242" w:lineRule="auto"/>
              <w:ind w:left="35" w:right="117" w:hanging="3"/>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泵站、阀锁、管路及其接头不得有明</w:t>
            </w:r>
            <w:r>
              <w:rPr>
                <w:rFonts w:ascii="宋体" w:hAnsi="宋体" w:eastAsia="宋体" w:cs="宋体"/>
                <w:color w:val="auto"/>
                <w:spacing w:val="-2"/>
                <w:sz w:val="18"/>
                <w:szCs w:val="18"/>
                <w:highlight w:val="none"/>
                <w:lang w:eastAsia="zh-CN"/>
              </w:rPr>
              <w:t>显渗漏油渍</w:t>
            </w:r>
          </w:p>
        </w:tc>
        <w:tc>
          <w:tcPr>
            <w:tcW w:w="1534" w:type="dxa"/>
          </w:tcPr>
          <w:p w14:paraId="16BED9A4">
            <w:pPr>
              <w:pStyle w:val="15"/>
              <w:rPr>
                <w:color w:val="auto"/>
                <w:highlight w:val="none"/>
                <w:lang w:eastAsia="zh-CN"/>
              </w:rPr>
            </w:pPr>
          </w:p>
        </w:tc>
        <w:tc>
          <w:tcPr>
            <w:tcW w:w="562" w:type="dxa"/>
          </w:tcPr>
          <w:p w14:paraId="431BDFB8">
            <w:pPr>
              <w:pStyle w:val="15"/>
              <w:rPr>
                <w:color w:val="auto"/>
                <w:highlight w:val="none"/>
                <w:lang w:eastAsia="zh-CN"/>
              </w:rPr>
            </w:pPr>
          </w:p>
        </w:tc>
      </w:tr>
      <w:tr w14:paraId="4DFEDB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7" w:hRule="atLeast"/>
        </w:trPr>
        <w:tc>
          <w:tcPr>
            <w:tcW w:w="410" w:type="dxa"/>
          </w:tcPr>
          <w:p w14:paraId="4FC615E1">
            <w:pPr>
              <w:pStyle w:val="15"/>
              <w:spacing w:line="348" w:lineRule="auto"/>
              <w:rPr>
                <w:color w:val="auto"/>
                <w:highlight w:val="none"/>
                <w:lang w:eastAsia="zh-CN"/>
              </w:rPr>
            </w:pPr>
          </w:p>
          <w:p w14:paraId="4FD96287">
            <w:pPr>
              <w:spacing w:before="52" w:line="232" w:lineRule="auto"/>
              <w:ind w:left="119"/>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2"/>
                <w:sz w:val="18"/>
                <w:szCs w:val="18"/>
                <w:highlight w:val="none"/>
              </w:rPr>
              <w:t>30</w:t>
            </w:r>
          </w:p>
        </w:tc>
        <w:tc>
          <w:tcPr>
            <w:tcW w:w="741" w:type="dxa"/>
          </w:tcPr>
          <w:p w14:paraId="1232E783">
            <w:pPr>
              <w:pStyle w:val="15"/>
              <w:spacing w:line="315" w:lineRule="auto"/>
              <w:rPr>
                <w:color w:val="auto"/>
                <w:highlight w:val="none"/>
              </w:rPr>
            </w:pPr>
          </w:p>
          <w:p w14:paraId="7CC564F4">
            <w:pPr>
              <w:spacing w:before="59" w:line="219" w:lineRule="auto"/>
              <w:ind w:left="110"/>
              <w:rPr>
                <w:rFonts w:ascii="宋体" w:hAnsi="宋体" w:eastAsia="宋体" w:cs="宋体"/>
                <w:color w:val="auto"/>
                <w:sz w:val="18"/>
                <w:szCs w:val="18"/>
                <w:highlight w:val="none"/>
              </w:rPr>
            </w:pPr>
            <w:r>
              <w:rPr>
                <w:rFonts w:ascii="宋体" w:hAnsi="宋体" w:eastAsia="宋体" w:cs="宋体"/>
                <w:color w:val="auto"/>
                <w:spacing w:val="-4"/>
                <w:sz w:val="18"/>
                <w:szCs w:val="18"/>
                <w:highlight w:val="none"/>
              </w:rPr>
              <w:t>司机室</w:t>
            </w:r>
          </w:p>
        </w:tc>
        <w:tc>
          <w:tcPr>
            <w:tcW w:w="3028" w:type="dxa"/>
          </w:tcPr>
          <w:p w14:paraId="46643FA2">
            <w:pPr>
              <w:spacing w:before="26" w:line="231" w:lineRule="auto"/>
              <w:ind w:left="32" w:right="117" w:firstLine="7"/>
              <w:jc w:val="both"/>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司机室固定牢固可靠，门窗应完好，应有绝缘地板和符合消防要求的灭火器，起重特性曲线图（表）、安全操作规程标牌应清晰可见</w:t>
            </w:r>
          </w:p>
        </w:tc>
        <w:tc>
          <w:tcPr>
            <w:tcW w:w="1534" w:type="dxa"/>
          </w:tcPr>
          <w:p w14:paraId="02E7E86A">
            <w:pPr>
              <w:pStyle w:val="15"/>
              <w:rPr>
                <w:color w:val="auto"/>
                <w:highlight w:val="none"/>
                <w:lang w:eastAsia="zh-CN"/>
              </w:rPr>
            </w:pPr>
          </w:p>
        </w:tc>
        <w:tc>
          <w:tcPr>
            <w:tcW w:w="562" w:type="dxa"/>
          </w:tcPr>
          <w:p w14:paraId="61DFCD18">
            <w:pPr>
              <w:pStyle w:val="15"/>
              <w:rPr>
                <w:color w:val="auto"/>
                <w:highlight w:val="none"/>
                <w:lang w:eastAsia="zh-CN"/>
              </w:rPr>
            </w:pPr>
          </w:p>
        </w:tc>
      </w:tr>
      <w:tr w14:paraId="0D4678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trPr>
        <w:tc>
          <w:tcPr>
            <w:tcW w:w="410" w:type="dxa"/>
          </w:tcPr>
          <w:p w14:paraId="74DB3D5F">
            <w:pPr>
              <w:spacing w:before="287" w:line="232" w:lineRule="auto"/>
              <w:ind w:left="119"/>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2"/>
                <w:sz w:val="18"/>
                <w:szCs w:val="18"/>
                <w:highlight w:val="none"/>
              </w:rPr>
              <w:t>31</w:t>
            </w:r>
          </w:p>
        </w:tc>
        <w:tc>
          <w:tcPr>
            <w:tcW w:w="741" w:type="dxa"/>
            <w:vMerge w:val="restart"/>
            <w:tcBorders>
              <w:bottom w:val="nil"/>
            </w:tcBorders>
          </w:tcPr>
          <w:p w14:paraId="1518F9A5">
            <w:pPr>
              <w:pStyle w:val="15"/>
              <w:spacing w:line="247" w:lineRule="auto"/>
              <w:rPr>
                <w:color w:val="auto"/>
                <w:highlight w:val="none"/>
              </w:rPr>
            </w:pPr>
          </w:p>
          <w:p w14:paraId="710D8407">
            <w:pPr>
              <w:pStyle w:val="15"/>
              <w:spacing w:line="248" w:lineRule="auto"/>
              <w:rPr>
                <w:color w:val="auto"/>
                <w:highlight w:val="none"/>
              </w:rPr>
            </w:pPr>
          </w:p>
          <w:p w14:paraId="34A15C39">
            <w:pPr>
              <w:pStyle w:val="15"/>
              <w:spacing w:line="248" w:lineRule="auto"/>
              <w:rPr>
                <w:color w:val="auto"/>
                <w:highlight w:val="none"/>
              </w:rPr>
            </w:pPr>
          </w:p>
          <w:p w14:paraId="77F0F6B8">
            <w:pPr>
              <w:pStyle w:val="15"/>
              <w:spacing w:line="248" w:lineRule="auto"/>
              <w:rPr>
                <w:color w:val="auto"/>
                <w:highlight w:val="none"/>
              </w:rPr>
            </w:pPr>
          </w:p>
          <w:p w14:paraId="0796FD7D">
            <w:pPr>
              <w:pStyle w:val="15"/>
              <w:spacing w:line="248" w:lineRule="auto"/>
              <w:rPr>
                <w:color w:val="auto"/>
                <w:highlight w:val="none"/>
              </w:rPr>
            </w:pPr>
          </w:p>
          <w:p w14:paraId="0DE3B3AA">
            <w:pPr>
              <w:pStyle w:val="15"/>
              <w:spacing w:line="248" w:lineRule="auto"/>
              <w:rPr>
                <w:color w:val="auto"/>
                <w:highlight w:val="none"/>
              </w:rPr>
            </w:pPr>
          </w:p>
          <w:p w14:paraId="692A0915">
            <w:pPr>
              <w:pStyle w:val="15"/>
              <w:spacing w:line="248" w:lineRule="auto"/>
              <w:rPr>
                <w:color w:val="auto"/>
                <w:highlight w:val="none"/>
              </w:rPr>
            </w:pPr>
          </w:p>
          <w:p w14:paraId="0BFE6E4C">
            <w:pPr>
              <w:spacing w:before="58" w:line="220" w:lineRule="auto"/>
              <w:ind w:left="10"/>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安全装置</w:t>
            </w:r>
          </w:p>
        </w:tc>
        <w:tc>
          <w:tcPr>
            <w:tcW w:w="3028" w:type="dxa"/>
          </w:tcPr>
          <w:p w14:paraId="4B32201B">
            <w:pPr>
              <w:spacing w:before="28" w:line="228" w:lineRule="auto"/>
              <w:ind w:left="32" w:right="117"/>
              <w:jc w:val="both"/>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起升高度限位器、起重量限制器、起重力矩限制器、幅度限位器、回转限位器是否齐全完好</w:t>
            </w:r>
          </w:p>
        </w:tc>
        <w:tc>
          <w:tcPr>
            <w:tcW w:w="1534" w:type="dxa"/>
          </w:tcPr>
          <w:p w14:paraId="337446FA">
            <w:pPr>
              <w:pStyle w:val="15"/>
              <w:rPr>
                <w:color w:val="auto"/>
                <w:highlight w:val="none"/>
                <w:lang w:eastAsia="zh-CN"/>
              </w:rPr>
            </w:pPr>
          </w:p>
        </w:tc>
        <w:tc>
          <w:tcPr>
            <w:tcW w:w="562" w:type="dxa"/>
          </w:tcPr>
          <w:p w14:paraId="5FCBBA30">
            <w:pPr>
              <w:pStyle w:val="15"/>
              <w:rPr>
                <w:color w:val="auto"/>
                <w:highlight w:val="none"/>
                <w:lang w:eastAsia="zh-CN"/>
              </w:rPr>
            </w:pPr>
          </w:p>
        </w:tc>
      </w:tr>
      <w:tr w14:paraId="41D7E7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0" w:hRule="atLeast"/>
        </w:trPr>
        <w:tc>
          <w:tcPr>
            <w:tcW w:w="410" w:type="dxa"/>
          </w:tcPr>
          <w:p w14:paraId="2198B71D">
            <w:pPr>
              <w:spacing w:before="200" w:line="232" w:lineRule="auto"/>
              <w:ind w:left="119"/>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2"/>
                <w:sz w:val="18"/>
                <w:szCs w:val="18"/>
                <w:highlight w:val="none"/>
              </w:rPr>
              <w:t>32</w:t>
            </w:r>
          </w:p>
        </w:tc>
        <w:tc>
          <w:tcPr>
            <w:tcW w:w="741" w:type="dxa"/>
            <w:vMerge w:val="continue"/>
            <w:tcBorders>
              <w:top w:val="nil"/>
              <w:bottom w:val="nil"/>
            </w:tcBorders>
          </w:tcPr>
          <w:p w14:paraId="1B4E67E2">
            <w:pPr>
              <w:pStyle w:val="15"/>
              <w:rPr>
                <w:color w:val="auto"/>
                <w:highlight w:val="none"/>
              </w:rPr>
            </w:pPr>
          </w:p>
        </w:tc>
        <w:tc>
          <w:tcPr>
            <w:tcW w:w="3028" w:type="dxa"/>
          </w:tcPr>
          <w:p w14:paraId="044A97B5">
            <w:pPr>
              <w:spacing w:before="173" w:line="218" w:lineRule="auto"/>
              <w:ind w:left="37"/>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小车变幅的塔机应设有终端缓冲装置</w:t>
            </w:r>
          </w:p>
        </w:tc>
        <w:tc>
          <w:tcPr>
            <w:tcW w:w="1534" w:type="dxa"/>
          </w:tcPr>
          <w:p w14:paraId="415A9407">
            <w:pPr>
              <w:pStyle w:val="15"/>
              <w:rPr>
                <w:color w:val="auto"/>
                <w:highlight w:val="none"/>
                <w:lang w:eastAsia="zh-CN"/>
              </w:rPr>
            </w:pPr>
          </w:p>
        </w:tc>
        <w:tc>
          <w:tcPr>
            <w:tcW w:w="562" w:type="dxa"/>
          </w:tcPr>
          <w:p w14:paraId="246904E4">
            <w:pPr>
              <w:pStyle w:val="15"/>
              <w:rPr>
                <w:color w:val="auto"/>
                <w:highlight w:val="none"/>
                <w:lang w:eastAsia="zh-CN"/>
              </w:rPr>
            </w:pPr>
          </w:p>
        </w:tc>
      </w:tr>
      <w:tr w14:paraId="1CB70F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trPr>
        <w:tc>
          <w:tcPr>
            <w:tcW w:w="410" w:type="dxa"/>
          </w:tcPr>
          <w:p w14:paraId="40DE6D63">
            <w:pPr>
              <w:spacing w:before="288" w:line="232" w:lineRule="auto"/>
              <w:ind w:left="119"/>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2"/>
                <w:sz w:val="18"/>
                <w:szCs w:val="18"/>
                <w:highlight w:val="none"/>
              </w:rPr>
              <w:t>33</w:t>
            </w:r>
          </w:p>
        </w:tc>
        <w:tc>
          <w:tcPr>
            <w:tcW w:w="741" w:type="dxa"/>
            <w:vMerge w:val="continue"/>
            <w:tcBorders>
              <w:top w:val="nil"/>
              <w:bottom w:val="nil"/>
            </w:tcBorders>
          </w:tcPr>
          <w:p w14:paraId="246C5E92">
            <w:pPr>
              <w:pStyle w:val="15"/>
              <w:rPr>
                <w:color w:val="auto"/>
                <w:highlight w:val="none"/>
              </w:rPr>
            </w:pPr>
          </w:p>
        </w:tc>
        <w:tc>
          <w:tcPr>
            <w:tcW w:w="3028" w:type="dxa"/>
          </w:tcPr>
          <w:p w14:paraId="6B981218">
            <w:pPr>
              <w:spacing w:before="28" w:line="228" w:lineRule="auto"/>
              <w:ind w:left="32" w:right="117"/>
              <w:jc w:val="both"/>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动臂变幅的塔机应设有臂架极限位置的限制装置，该装置应能有效防止臂</w:t>
            </w:r>
            <w:r>
              <w:rPr>
                <w:rFonts w:ascii="宋体" w:hAnsi="宋体" w:eastAsia="宋体" w:cs="宋体"/>
                <w:color w:val="auto"/>
                <w:spacing w:val="-2"/>
                <w:sz w:val="18"/>
                <w:szCs w:val="18"/>
                <w:highlight w:val="none"/>
                <w:lang w:eastAsia="zh-CN"/>
              </w:rPr>
              <w:t>架向后倾翻</w:t>
            </w:r>
          </w:p>
        </w:tc>
        <w:tc>
          <w:tcPr>
            <w:tcW w:w="1534" w:type="dxa"/>
          </w:tcPr>
          <w:p w14:paraId="40D8DF9C">
            <w:pPr>
              <w:pStyle w:val="15"/>
              <w:rPr>
                <w:color w:val="auto"/>
                <w:highlight w:val="none"/>
                <w:lang w:eastAsia="zh-CN"/>
              </w:rPr>
            </w:pPr>
          </w:p>
        </w:tc>
        <w:tc>
          <w:tcPr>
            <w:tcW w:w="562" w:type="dxa"/>
          </w:tcPr>
          <w:p w14:paraId="2A6090B2">
            <w:pPr>
              <w:pStyle w:val="15"/>
              <w:rPr>
                <w:color w:val="auto"/>
                <w:highlight w:val="none"/>
                <w:lang w:eastAsia="zh-CN"/>
              </w:rPr>
            </w:pPr>
          </w:p>
        </w:tc>
      </w:tr>
      <w:tr w14:paraId="3F5AE6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trPr>
        <w:tc>
          <w:tcPr>
            <w:tcW w:w="410" w:type="dxa"/>
          </w:tcPr>
          <w:p w14:paraId="678A0DE8">
            <w:pPr>
              <w:spacing w:before="241" w:line="232" w:lineRule="auto"/>
              <w:ind w:left="119"/>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2"/>
                <w:sz w:val="18"/>
                <w:szCs w:val="18"/>
                <w:highlight w:val="none"/>
              </w:rPr>
              <w:t>34</w:t>
            </w:r>
          </w:p>
        </w:tc>
        <w:tc>
          <w:tcPr>
            <w:tcW w:w="741" w:type="dxa"/>
            <w:vMerge w:val="continue"/>
            <w:tcBorders>
              <w:top w:val="nil"/>
              <w:bottom w:val="nil"/>
            </w:tcBorders>
          </w:tcPr>
          <w:p w14:paraId="453D8AA8">
            <w:pPr>
              <w:pStyle w:val="15"/>
              <w:rPr>
                <w:color w:val="auto"/>
                <w:highlight w:val="none"/>
              </w:rPr>
            </w:pPr>
          </w:p>
        </w:tc>
        <w:tc>
          <w:tcPr>
            <w:tcW w:w="3028" w:type="dxa"/>
          </w:tcPr>
          <w:p w14:paraId="3197FE3F">
            <w:pPr>
              <w:spacing w:before="96" w:line="245" w:lineRule="auto"/>
              <w:ind w:left="30" w:right="117" w:firstLine="6"/>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小车变幅的塔机应设小车断绳保护装</w:t>
            </w:r>
            <w:r>
              <w:rPr>
                <w:rFonts w:ascii="宋体" w:hAnsi="宋体" w:eastAsia="宋体" w:cs="宋体"/>
                <w:color w:val="auto"/>
                <w:sz w:val="18"/>
                <w:szCs w:val="18"/>
                <w:highlight w:val="none"/>
                <w:lang w:eastAsia="zh-CN"/>
              </w:rPr>
              <w:t>置</w:t>
            </w:r>
          </w:p>
        </w:tc>
        <w:tc>
          <w:tcPr>
            <w:tcW w:w="1534" w:type="dxa"/>
          </w:tcPr>
          <w:p w14:paraId="43D43755">
            <w:pPr>
              <w:pStyle w:val="15"/>
              <w:rPr>
                <w:color w:val="auto"/>
                <w:highlight w:val="none"/>
                <w:lang w:eastAsia="zh-CN"/>
              </w:rPr>
            </w:pPr>
          </w:p>
        </w:tc>
        <w:tc>
          <w:tcPr>
            <w:tcW w:w="562" w:type="dxa"/>
          </w:tcPr>
          <w:p w14:paraId="53EAE231">
            <w:pPr>
              <w:pStyle w:val="15"/>
              <w:rPr>
                <w:color w:val="auto"/>
                <w:highlight w:val="none"/>
                <w:lang w:eastAsia="zh-CN"/>
              </w:rPr>
            </w:pPr>
          </w:p>
        </w:tc>
      </w:tr>
      <w:tr w14:paraId="3EBC90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8" w:hRule="atLeast"/>
        </w:trPr>
        <w:tc>
          <w:tcPr>
            <w:tcW w:w="410" w:type="dxa"/>
          </w:tcPr>
          <w:p w14:paraId="4AE93A7A">
            <w:pPr>
              <w:spacing w:before="240" w:line="232" w:lineRule="auto"/>
              <w:ind w:left="119"/>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2"/>
                <w:sz w:val="18"/>
                <w:szCs w:val="18"/>
                <w:highlight w:val="none"/>
              </w:rPr>
              <w:t>35</w:t>
            </w:r>
          </w:p>
        </w:tc>
        <w:tc>
          <w:tcPr>
            <w:tcW w:w="741" w:type="dxa"/>
            <w:vMerge w:val="continue"/>
            <w:tcBorders>
              <w:top w:val="nil"/>
              <w:bottom w:val="nil"/>
            </w:tcBorders>
          </w:tcPr>
          <w:p w14:paraId="597FDC3C">
            <w:pPr>
              <w:pStyle w:val="15"/>
              <w:rPr>
                <w:color w:val="auto"/>
                <w:highlight w:val="none"/>
              </w:rPr>
            </w:pPr>
          </w:p>
        </w:tc>
        <w:tc>
          <w:tcPr>
            <w:tcW w:w="3028" w:type="dxa"/>
          </w:tcPr>
          <w:p w14:paraId="42B6DBC2">
            <w:pPr>
              <w:spacing w:before="98" w:line="242" w:lineRule="auto"/>
              <w:ind w:left="30" w:right="297" w:firstLine="6"/>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小车变幅的塔机应设小车防坠落装置，且应有效，可靠</w:t>
            </w:r>
          </w:p>
        </w:tc>
        <w:tc>
          <w:tcPr>
            <w:tcW w:w="1534" w:type="dxa"/>
          </w:tcPr>
          <w:p w14:paraId="4033693C">
            <w:pPr>
              <w:pStyle w:val="15"/>
              <w:rPr>
                <w:color w:val="auto"/>
                <w:highlight w:val="none"/>
                <w:lang w:eastAsia="zh-CN"/>
              </w:rPr>
            </w:pPr>
          </w:p>
        </w:tc>
        <w:tc>
          <w:tcPr>
            <w:tcW w:w="562" w:type="dxa"/>
          </w:tcPr>
          <w:p w14:paraId="55D6241C">
            <w:pPr>
              <w:pStyle w:val="15"/>
              <w:rPr>
                <w:color w:val="auto"/>
                <w:highlight w:val="none"/>
                <w:lang w:eastAsia="zh-CN"/>
              </w:rPr>
            </w:pPr>
          </w:p>
        </w:tc>
      </w:tr>
      <w:tr w14:paraId="4A48E0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trPr>
        <w:tc>
          <w:tcPr>
            <w:tcW w:w="410" w:type="dxa"/>
          </w:tcPr>
          <w:p w14:paraId="3376DDB6">
            <w:pPr>
              <w:spacing w:before="241" w:line="232" w:lineRule="auto"/>
              <w:ind w:left="119"/>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2"/>
                <w:sz w:val="18"/>
                <w:szCs w:val="18"/>
                <w:highlight w:val="none"/>
              </w:rPr>
              <w:t>36</w:t>
            </w:r>
          </w:p>
        </w:tc>
        <w:tc>
          <w:tcPr>
            <w:tcW w:w="741" w:type="dxa"/>
            <w:vMerge w:val="continue"/>
            <w:tcBorders>
              <w:top w:val="nil"/>
            </w:tcBorders>
          </w:tcPr>
          <w:p w14:paraId="1567BF31">
            <w:pPr>
              <w:pStyle w:val="15"/>
              <w:rPr>
                <w:color w:val="auto"/>
                <w:highlight w:val="none"/>
              </w:rPr>
            </w:pPr>
          </w:p>
        </w:tc>
        <w:tc>
          <w:tcPr>
            <w:tcW w:w="3028" w:type="dxa"/>
          </w:tcPr>
          <w:p w14:paraId="55239CC0">
            <w:pPr>
              <w:spacing w:before="98" w:line="241" w:lineRule="auto"/>
              <w:ind w:left="39" w:right="297" w:firstLine="22"/>
              <w:rPr>
                <w:rFonts w:ascii="宋体" w:hAnsi="宋体" w:eastAsia="宋体" w:cs="宋体"/>
                <w:color w:val="auto"/>
                <w:sz w:val="18"/>
                <w:szCs w:val="18"/>
                <w:highlight w:val="none"/>
                <w:lang w:eastAsia="zh-CN"/>
              </w:rPr>
            </w:pPr>
            <w:r>
              <w:rPr>
                <w:rFonts w:ascii="宋体" w:hAnsi="宋体" w:eastAsia="宋体" w:cs="宋体"/>
                <w:color w:val="auto"/>
                <w:spacing w:val="-3"/>
                <w:sz w:val="18"/>
                <w:szCs w:val="18"/>
                <w:highlight w:val="none"/>
                <w:lang w:eastAsia="zh-CN"/>
              </w:rPr>
              <w:t>自升式塔机应具有爬升装置防脱功</w:t>
            </w:r>
            <w:r>
              <w:rPr>
                <w:rFonts w:ascii="宋体" w:hAnsi="宋体" w:eastAsia="宋体" w:cs="宋体"/>
                <w:color w:val="auto"/>
                <w:spacing w:val="-2"/>
                <w:sz w:val="18"/>
                <w:szCs w:val="18"/>
                <w:highlight w:val="none"/>
                <w:lang w:eastAsia="zh-CN"/>
              </w:rPr>
              <w:t>能，应有效，可靠</w:t>
            </w:r>
          </w:p>
        </w:tc>
        <w:tc>
          <w:tcPr>
            <w:tcW w:w="1534" w:type="dxa"/>
          </w:tcPr>
          <w:p w14:paraId="628AF239">
            <w:pPr>
              <w:pStyle w:val="15"/>
              <w:rPr>
                <w:color w:val="auto"/>
                <w:highlight w:val="none"/>
                <w:lang w:eastAsia="zh-CN"/>
              </w:rPr>
            </w:pPr>
          </w:p>
        </w:tc>
        <w:tc>
          <w:tcPr>
            <w:tcW w:w="562" w:type="dxa"/>
          </w:tcPr>
          <w:p w14:paraId="5B7B9B79">
            <w:pPr>
              <w:pStyle w:val="15"/>
              <w:rPr>
                <w:color w:val="auto"/>
                <w:highlight w:val="none"/>
                <w:lang w:eastAsia="zh-CN"/>
              </w:rPr>
            </w:pPr>
          </w:p>
        </w:tc>
      </w:tr>
      <w:tr w14:paraId="3349D9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trPr>
        <w:tc>
          <w:tcPr>
            <w:tcW w:w="410" w:type="dxa"/>
          </w:tcPr>
          <w:p w14:paraId="35A64734">
            <w:pPr>
              <w:spacing w:before="241" w:line="232" w:lineRule="auto"/>
              <w:ind w:left="119"/>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2"/>
                <w:sz w:val="18"/>
                <w:szCs w:val="18"/>
                <w:highlight w:val="none"/>
              </w:rPr>
              <w:t>37</w:t>
            </w:r>
          </w:p>
        </w:tc>
        <w:tc>
          <w:tcPr>
            <w:tcW w:w="741" w:type="dxa"/>
            <w:vMerge w:val="restart"/>
            <w:tcBorders>
              <w:bottom w:val="nil"/>
            </w:tcBorders>
          </w:tcPr>
          <w:p w14:paraId="6E8121AF">
            <w:pPr>
              <w:pStyle w:val="15"/>
              <w:spacing w:line="250" w:lineRule="auto"/>
              <w:rPr>
                <w:color w:val="auto"/>
                <w:highlight w:val="none"/>
              </w:rPr>
            </w:pPr>
          </w:p>
          <w:p w14:paraId="0E290EB3">
            <w:pPr>
              <w:pStyle w:val="15"/>
              <w:spacing w:line="250" w:lineRule="auto"/>
              <w:rPr>
                <w:color w:val="auto"/>
                <w:highlight w:val="none"/>
              </w:rPr>
            </w:pPr>
          </w:p>
          <w:p w14:paraId="3C33B9DD">
            <w:pPr>
              <w:pStyle w:val="15"/>
              <w:spacing w:line="251" w:lineRule="auto"/>
              <w:rPr>
                <w:color w:val="auto"/>
                <w:highlight w:val="none"/>
              </w:rPr>
            </w:pPr>
          </w:p>
          <w:p w14:paraId="673DCCDF">
            <w:pPr>
              <w:pStyle w:val="15"/>
              <w:spacing w:line="251" w:lineRule="auto"/>
              <w:rPr>
                <w:color w:val="auto"/>
                <w:highlight w:val="none"/>
              </w:rPr>
            </w:pPr>
          </w:p>
          <w:p w14:paraId="5BC3CEE0">
            <w:pPr>
              <w:pStyle w:val="15"/>
              <w:spacing w:line="251" w:lineRule="auto"/>
              <w:rPr>
                <w:color w:val="auto"/>
                <w:highlight w:val="none"/>
              </w:rPr>
            </w:pPr>
          </w:p>
          <w:p w14:paraId="44875BA1">
            <w:pPr>
              <w:spacing w:before="58" w:line="221" w:lineRule="auto"/>
              <w:ind w:right="2"/>
              <w:jc w:val="right"/>
              <w:rPr>
                <w:rFonts w:ascii="宋体" w:hAnsi="宋体" w:eastAsia="宋体" w:cs="宋体"/>
                <w:color w:val="auto"/>
                <w:sz w:val="18"/>
                <w:szCs w:val="18"/>
                <w:highlight w:val="none"/>
              </w:rPr>
            </w:pPr>
            <w:r>
              <w:rPr>
                <w:rFonts w:ascii="宋体" w:hAnsi="宋体" w:eastAsia="宋体" w:cs="宋体"/>
                <w:color w:val="auto"/>
                <w:spacing w:val="-6"/>
                <w:sz w:val="18"/>
                <w:szCs w:val="18"/>
                <w:highlight w:val="none"/>
              </w:rPr>
              <w:t>电气系统</w:t>
            </w:r>
          </w:p>
        </w:tc>
        <w:tc>
          <w:tcPr>
            <w:tcW w:w="3028" w:type="dxa"/>
          </w:tcPr>
          <w:p w14:paraId="69FB4833">
            <w:pPr>
              <w:spacing w:before="97" w:line="242" w:lineRule="auto"/>
              <w:ind w:left="31" w:right="117" w:firstLine="21"/>
              <w:rPr>
                <w:rFonts w:ascii="宋体" w:hAnsi="宋体" w:eastAsia="宋体" w:cs="宋体"/>
                <w:color w:val="auto"/>
                <w:sz w:val="18"/>
                <w:szCs w:val="18"/>
                <w:highlight w:val="none"/>
                <w:lang w:eastAsia="zh-CN"/>
              </w:rPr>
            </w:pPr>
            <w:r>
              <w:rPr>
                <w:rFonts w:ascii="宋体" w:hAnsi="宋体" w:eastAsia="宋体" w:cs="宋体"/>
                <w:color w:val="auto"/>
                <w:spacing w:val="-2"/>
                <w:sz w:val="18"/>
                <w:szCs w:val="18"/>
                <w:highlight w:val="none"/>
                <w:lang w:eastAsia="zh-CN"/>
              </w:rPr>
              <w:t>电气柜或配电箱应有门锁。门内应有</w:t>
            </w:r>
            <w:r>
              <w:rPr>
                <w:rFonts w:ascii="宋体" w:hAnsi="宋体" w:eastAsia="宋体" w:cs="宋体"/>
                <w:color w:val="auto"/>
                <w:spacing w:val="-1"/>
                <w:sz w:val="18"/>
                <w:szCs w:val="18"/>
                <w:highlight w:val="none"/>
                <w:lang w:eastAsia="zh-CN"/>
              </w:rPr>
              <w:t>操作指示，门外应有警示标志</w:t>
            </w:r>
          </w:p>
        </w:tc>
        <w:tc>
          <w:tcPr>
            <w:tcW w:w="1534" w:type="dxa"/>
          </w:tcPr>
          <w:p w14:paraId="2048C2F8">
            <w:pPr>
              <w:pStyle w:val="15"/>
              <w:rPr>
                <w:color w:val="auto"/>
                <w:highlight w:val="none"/>
                <w:lang w:eastAsia="zh-CN"/>
              </w:rPr>
            </w:pPr>
          </w:p>
        </w:tc>
        <w:tc>
          <w:tcPr>
            <w:tcW w:w="562" w:type="dxa"/>
          </w:tcPr>
          <w:p w14:paraId="058F9C67">
            <w:pPr>
              <w:pStyle w:val="15"/>
              <w:rPr>
                <w:color w:val="auto"/>
                <w:highlight w:val="none"/>
                <w:lang w:eastAsia="zh-CN"/>
              </w:rPr>
            </w:pPr>
          </w:p>
        </w:tc>
      </w:tr>
      <w:tr w14:paraId="1FF3F1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4" w:hRule="atLeast"/>
        </w:trPr>
        <w:tc>
          <w:tcPr>
            <w:tcW w:w="410" w:type="dxa"/>
          </w:tcPr>
          <w:p w14:paraId="666FFCEA">
            <w:pPr>
              <w:spacing w:before="289" w:line="232" w:lineRule="auto"/>
              <w:ind w:left="119"/>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2"/>
                <w:sz w:val="18"/>
                <w:szCs w:val="18"/>
                <w:highlight w:val="none"/>
              </w:rPr>
              <w:t>38</w:t>
            </w:r>
          </w:p>
        </w:tc>
        <w:tc>
          <w:tcPr>
            <w:tcW w:w="741" w:type="dxa"/>
            <w:vMerge w:val="continue"/>
            <w:tcBorders>
              <w:top w:val="nil"/>
              <w:bottom w:val="nil"/>
            </w:tcBorders>
          </w:tcPr>
          <w:p w14:paraId="32E4C864">
            <w:pPr>
              <w:pStyle w:val="15"/>
              <w:rPr>
                <w:color w:val="auto"/>
                <w:highlight w:val="none"/>
              </w:rPr>
            </w:pPr>
          </w:p>
        </w:tc>
        <w:tc>
          <w:tcPr>
            <w:tcW w:w="3028" w:type="dxa"/>
          </w:tcPr>
          <w:p w14:paraId="7E3FD51A">
            <w:pPr>
              <w:spacing w:before="30" w:line="227" w:lineRule="auto"/>
              <w:ind w:left="31" w:right="117"/>
              <w:jc w:val="both"/>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塔机应设有短路、过流、欠压、过压及失压保护、零位保护、电源错相及断相保护装置，并应齐全</w:t>
            </w:r>
          </w:p>
        </w:tc>
        <w:tc>
          <w:tcPr>
            <w:tcW w:w="1534" w:type="dxa"/>
          </w:tcPr>
          <w:p w14:paraId="56D9E2C0">
            <w:pPr>
              <w:pStyle w:val="15"/>
              <w:rPr>
                <w:color w:val="auto"/>
                <w:highlight w:val="none"/>
                <w:lang w:eastAsia="zh-CN"/>
              </w:rPr>
            </w:pPr>
          </w:p>
        </w:tc>
        <w:tc>
          <w:tcPr>
            <w:tcW w:w="562" w:type="dxa"/>
          </w:tcPr>
          <w:p w14:paraId="0A50C813">
            <w:pPr>
              <w:pStyle w:val="15"/>
              <w:rPr>
                <w:color w:val="auto"/>
                <w:highlight w:val="none"/>
                <w:lang w:eastAsia="zh-CN"/>
              </w:rPr>
            </w:pPr>
          </w:p>
        </w:tc>
      </w:tr>
      <w:tr w14:paraId="10FB49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9" w:hRule="atLeast"/>
        </w:trPr>
        <w:tc>
          <w:tcPr>
            <w:tcW w:w="410" w:type="dxa"/>
          </w:tcPr>
          <w:p w14:paraId="3B6C2EA1">
            <w:pPr>
              <w:pStyle w:val="15"/>
              <w:spacing w:line="324" w:lineRule="auto"/>
              <w:rPr>
                <w:color w:val="auto"/>
                <w:highlight w:val="none"/>
                <w:lang w:eastAsia="zh-CN"/>
              </w:rPr>
            </w:pPr>
          </w:p>
          <w:p w14:paraId="0CA79C8C">
            <w:pPr>
              <w:spacing w:before="51" w:line="232" w:lineRule="auto"/>
              <w:ind w:left="119"/>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2"/>
                <w:sz w:val="18"/>
                <w:szCs w:val="18"/>
                <w:highlight w:val="none"/>
              </w:rPr>
              <w:t>39</w:t>
            </w:r>
          </w:p>
        </w:tc>
        <w:tc>
          <w:tcPr>
            <w:tcW w:w="741" w:type="dxa"/>
            <w:vMerge w:val="continue"/>
            <w:tcBorders>
              <w:top w:val="nil"/>
              <w:bottom w:val="nil"/>
            </w:tcBorders>
          </w:tcPr>
          <w:p w14:paraId="0CE2B76D">
            <w:pPr>
              <w:pStyle w:val="15"/>
              <w:rPr>
                <w:color w:val="auto"/>
                <w:highlight w:val="none"/>
              </w:rPr>
            </w:pPr>
          </w:p>
        </w:tc>
        <w:tc>
          <w:tcPr>
            <w:tcW w:w="3028" w:type="dxa"/>
          </w:tcPr>
          <w:p w14:paraId="70AD3B5B">
            <w:pPr>
              <w:spacing w:before="118" w:line="241" w:lineRule="auto"/>
              <w:ind w:left="32" w:right="117"/>
              <w:jc w:val="both"/>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塔机应设置有非自动复位的紧急断电开关，该开关应设在司机操作方便的</w:t>
            </w:r>
            <w:r>
              <w:rPr>
                <w:rFonts w:ascii="宋体" w:hAnsi="宋体" w:eastAsia="宋体" w:cs="宋体"/>
                <w:color w:val="auto"/>
                <w:spacing w:val="-2"/>
                <w:sz w:val="18"/>
                <w:szCs w:val="18"/>
                <w:highlight w:val="none"/>
                <w:lang w:eastAsia="zh-CN"/>
              </w:rPr>
              <w:t>地方</w:t>
            </w:r>
          </w:p>
        </w:tc>
        <w:tc>
          <w:tcPr>
            <w:tcW w:w="1534" w:type="dxa"/>
          </w:tcPr>
          <w:p w14:paraId="792F217B">
            <w:pPr>
              <w:pStyle w:val="15"/>
              <w:rPr>
                <w:color w:val="auto"/>
                <w:highlight w:val="none"/>
                <w:lang w:eastAsia="zh-CN"/>
              </w:rPr>
            </w:pPr>
          </w:p>
        </w:tc>
        <w:tc>
          <w:tcPr>
            <w:tcW w:w="562" w:type="dxa"/>
          </w:tcPr>
          <w:p w14:paraId="47330800">
            <w:pPr>
              <w:pStyle w:val="15"/>
              <w:rPr>
                <w:color w:val="auto"/>
                <w:highlight w:val="none"/>
                <w:lang w:eastAsia="zh-CN"/>
              </w:rPr>
            </w:pPr>
          </w:p>
        </w:tc>
      </w:tr>
      <w:tr w14:paraId="624D14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4" w:hRule="atLeast"/>
        </w:trPr>
        <w:tc>
          <w:tcPr>
            <w:tcW w:w="410" w:type="dxa"/>
          </w:tcPr>
          <w:p w14:paraId="02357680">
            <w:pPr>
              <w:spacing w:before="243" w:line="232" w:lineRule="auto"/>
              <w:ind w:left="115"/>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1"/>
                <w:sz w:val="18"/>
                <w:szCs w:val="18"/>
                <w:highlight w:val="none"/>
              </w:rPr>
              <w:t>40</w:t>
            </w:r>
          </w:p>
        </w:tc>
        <w:tc>
          <w:tcPr>
            <w:tcW w:w="741" w:type="dxa"/>
            <w:vMerge w:val="continue"/>
            <w:tcBorders>
              <w:top w:val="nil"/>
            </w:tcBorders>
          </w:tcPr>
          <w:p w14:paraId="3D3F6232">
            <w:pPr>
              <w:pStyle w:val="15"/>
              <w:rPr>
                <w:color w:val="auto"/>
                <w:highlight w:val="none"/>
              </w:rPr>
            </w:pPr>
          </w:p>
        </w:tc>
        <w:tc>
          <w:tcPr>
            <w:tcW w:w="3028" w:type="dxa"/>
          </w:tcPr>
          <w:p w14:paraId="41A4E6B6">
            <w:pPr>
              <w:spacing w:before="100" w:line="241" w:lineRule="auto"/>
              <w:ind w:left="32" w:right="117" w:hanging="1"/>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在司机室内明显位置应装有总电源开合状况</w:t>
            </w:r>
            <w:r>
              <w:rPr>
                <w:rFonts w:ascii="宋体" w:hAnsi="宋体" w:eastAsia="宋体" w:cs="宋体"/>
                <w:color w:val="auto"/>
                <w:spacing w:val="-42"/>
                <w:sz w:val="18"/>
                <w:szCs w:val="18"/>
                <w:highlight w:val="none"/>
                <w:lang w:eastAsia="zh-CN"/>
              </w:rPr>
              <w:t xml:space="preserve"> </w:t>
            </w:r>
            <w:r>
              <w:rPr>
                <w:rFonts w:ascii="宋体" w:hAnsi="宋体" w:eastAsia="宋体" w:cs="宋体"/>
                <w:color w:val="auto"/>
                <w:spacing w:val="-1"/>
                <w:sz w:val="18"/>
                <w:szCs w:val="18"/>
                <w:highlight w:val="none"/>
                <w:lang w:eastAsia="zh-CN"/>
              </w:rPr>
              <w:t>、指示信号灯和电压表</w:t>
            </w:r>
          </w:p>
        </w:tc>
        <w:tc>
          <w:tcPr>
            <w:tcW w:w="1534" w:type="dxa"/>
          </w:tcPr>
          <w:p w14:paraId="17E91D87">
            <w:pPr>
              <w:pStyle w:val="15"/>
              <w:rPr>
                <w:color w:val="auto"/>
                <w:highlight w:val="none"/>
                <w:lang w:eastAsia="zh-CN"/>
              </w:rPr>
            </w:pPr>
          </w:p>
        </w:tc>
        <w:tc>
          <w:tcPr>
            <w:tcW w:w="562" w:type="dxa"/>
          </w:tcPr>
          <w:p w14:paraId="64284199">
            <w:pPr>
              <w:pStyle w:val="15"/>
              <w:rPr>
                <w:color w:val="auto"/>
                <w:highlight w:val="none"/>
                <w:lang w:eastAsia="zh-CN"/>
              </w:rPr>
            </w:pPr>
          </w:p>
        </w:tc>
      </w:tr>
    </w:tbl>
    <w:p w14:paraId="7AAC3C63">
      <w:pPr>
        <w:pStyle w:val="5"/>
        <w:rPr>
          <w:color w:val="auto"/>
          <w:highlight w:val="none"/>
          <w:lang w:eastAsia="zh-CN"/>
        </w:rPr>
      </w:pPr>
    </w:p>
    <w:p w14:paraId="6646A43C">
      <w:pPr>
        <w:rPr>
          <w:color w:val="auto"/>
          <w:highlight w:val="none"/>
          <w:lang w:eastAsia="zh-CN"/>
        </w:rPr>
        <w:sectPr>
          <w:footerReference r:id="rId92" w:type="default"/>
          <w:pgSz w:w="11906" w:h="16838"/>
          <w:pgMar w:top="2098" w:right="1587" w:bottom="1984" w:left="1587" w:header="0" w:footer="959" w:gutter="0"/>
          <w:pgBorders>
            <w:top w:val="none" w:sz="0" w:space="0"/>
            <w:left w:val="none" w:sz="0" w:space="0"/>
            <w:bottom w:val="none" w:sz="0" w:space="0"/>
            <w:right w:val="none" w:sz="0" w:space="0"/>
          </w:pgBorders>
          <w:cols w:space="0" w:num="1"/>
        </w:sectPr>
      </w:pPr>
    </w:p>
    <w:p w14:paraId="794D598B">
      <w:pPr>
        <w:pStyle w:val="5"/>
        <w:spacing w:line="305" w:lineRule="auto"/>
        <w:rPr>
          <w:rFonts w:eastAsiaTheme="minorEastAsia"/>
          <w:color w:val="auto"/>
          <w:highlight w:val="none"/>
          <w:lang w:eastAsia="zh-CN"/>
        </w:rPr>
      </w:pPr>
    </w:p>
    <w:p w14:paraId="2A0B073B">
      <w:pPr>
        <w:spacing w:before="59" w:line="234" w:lineRule="auto"/>
        <w:ind w:left="3613"/>
        <w:rPr>
          <w:rFonts w:ascii="Times New Roman" w:hAnsi="Times New Roman" w:eastAsia="Times New Roman" w:cs="Times New Roman"/>
          <w:color w:val="auto"/>
          <w:sz w:val="18"/>
          <w:szCs w:val="18"/>
          <w:highlight w:val="none"/>
        </w:rPr>
      </w:pPr>
      <w:r>
        <w:rPr>
          <w:rFonts w:ascii="黑体" w:hAnsi="黑体" w:eastAsia="黑体" w:cs="黑体"/>
          <w:color w:val="auto"/>
          <w:spacing w:val="-2"/>
          <w:sz w:val="18"/>
          <w:szCs w:val="18"/>
          <w:highlight w:val="none"/>
        </w:rPr>
        <w:t>续表</w:t>
      </w:r>
      <w:r>
        <w:rPr>
          <w:rFonts w:hint="eastAsia" w:ascii="黑体" w:hAnsi="黑体" w:eastAsia="黑体" w:cs="黑体"/>
          <w:color w:val="auto"/>
          <w:spacing w:val="27"/>
          <w:sz w:val="18"/>
          <w:szCs w:val="18"/>
          <w:highlight w:val="none"/>
          <w:lang w:eastAsia="zh-CN"/>
        </w:rPr>
        <w:t xml:space="preserve"> </w:t>
      </w:r>
      <w:r>
        <w:rPr>
          <w:rFonts w:ascii="Times New Roman" w:hAnsi="Times New Roman" w:eastAsia="Times New Roman" w:cs="Times New Roman"/>
          <w:color w:val="auto"/>
          <w:spacing w:val="-2"/>
          <w:sz w:val="18"/>
          <w:szCs w:val="18"/>
          <w:highlight w:val="none"/>
        </w:rPr>
        <w:t>B.12.2</w:t>
      </w:r>
    </w:p>
    <w:p w14:paraId="214C1AFA">
      <w:pPr>
        <w:spacing w:line="25" w:lineRule="exact"/>
        <w:rPr>
          <w:color w:val="auto"/>
          <w:highlight w:val="none"/>
        </w:rPr>
      </w:pPr>
    </w:p>
    <w:tbl>
      <w:tblPr>
        <w:tblStyle w:val="14"/>
        <w:tblW w:w="6264" w:type="dxa"/>
        <w:tblInd w:w="100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011"/>
        <w:gridCol w:w="3253"/>
      </w:tblGrid>
      <w:tr w14:paraId="64F0ED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63" w:hRule="atLeast"/>
        </w:trPr>
        <w:tc>
          <w:tcPr>
            <w:tcW w:w="3011" w:type="dxa"/>
          </w:tcPr>
          <w:p w14:paraId="564826A3">
            <w:pPr>
              <w:spacing w:before="251" w:line="220" w:lineRule="auto"/>
              <w:ind w:left="15"/>
              <w:rPr>
                <w:rFonts w:ascii="宋体" w:hAnsi="宋体" w:eastAsia="宋体" w:cs="宋体"/>
                <w:color w:val="auto"/>
                <w:sz w:val="18"/>
                <w:szCs w:val="18"/>
                <w:highlight w:val="none"/>
                <w:lang w:eastAsia="zh-CN"/>
              </w:rPr>
            </w:pPr>
            <w:r>
              <w:rPr>
                <w:rFonts w:ascii="宋体" w:hAnsi="宋体" w:eastAsia="宋体" w:cs="宋体"/>
                <w:color w:val="auto"/>
                <w:spacing w:val="-9"/>
                <w:sz w:val="18"/>
                <w:szCs w:val="18"/>
                <w:highlight w:val="none"/>
                <w:lang w:eastAsia="zh-CN"/>
              </w:rPr>
              <w:t>安装单位：</w:t>
            </w:r>
          </w:p>
          <w:p w14:paraId="0626CD69">
            <w:pPr>
              <w:spacing w:before="225" w:line="220" w:lineRule="auto"/>
              <w:ind w:left="18"/>
              <w:rPr>
                <w:rFonts w:ascii="宋体" w:hAnsi="宋体" w:eastAsia="宋体" w:cs="宋体"/>
                <w:color w:val="auto"/>
                <w:sz w:val="18"/>
                <w:szCs w:val="18"/>
                <w:highlight w:val="none"/>
                <w:lang w:eastAsia="zh-CN"/>
              </w:rPr>
            </w:pPr>
            <w:r>
              <w:rPr>
                <w:rFonts w:ascii="宋体" w:hAnsi="宋体" w:eastAsia="宋体" w:cs="宋体"/>
                <w:color w:val="auto"/>
                <w:spacing w:val="-7"/>
                <w:sz w:val="18"/>
                <w:szCs w:val="18"/>
                <w:highlight w:val="none"/>
                <w:lang w:eastAsia="zh-CN"/>
              </w:rPr>
              <w:t>负责人（签字</w:t>
            </w:r>
            <w:r>
              <w:rPr>
                <w:rFonts w:ascii="宋体" w:hAnsi="宋体" w:eastAsia="宋体" w:cs="宋体"/>
                <w:color w:val="auto"/>
                <w:spacing w:val="-4"/>
                <w:sz w:val="18"/>
                <w:szCs w:val="18"/>
                <w:highlight w:val="none"/>
                <w:lang w:eastAsia="zh-CN"/>
              </w:rPr>
              <w:t>）：</w:t>
            </w:r>
          </w:p>
          <w:p w14:paraId="51AA446C">
            <w:pPr>
              <w:spacing w:before="225" w:line="220" w:lineRule="auto"/>
              <w:jc w:val="right"/>
              <w:rPr>
                <w:rFonts w:ascii="宋体" w:hAnsi="宋体" w:eastAsia="宋体" w:cs="宋体"/>
                <w:color w:val="auto"/>
                <w:sz w:val="18"/>
                <w:szCs w:val="18"/>
                <w:highlight w:val="none"/>
              </w:rPr>
            </w:pPr>
            <w:r>
              <w:rPr>
                <w:rFonts w:ascii="宋体" w:hAnsi="宋体" w:eastAsia="宋体" w:cs="宋体"/>
                <w:color w:val="auto"/>
                <w:spacing w:val="-13"/>
                <w:sz w:val="18"/>
                <w:szCs w:val="18"/>
                <w:highlight w:val="none"/>
              </w:rPr>
              <w:t>年</w:t>
            </w:r>
            <w:r>
              <w:rPr>
                <w:rFonts w:hint="eastAsia" w:ascii="宋体" w:hAnsi="宋体" w:eastAsia="宋体" w:cs="宋体"/>
                <w:color w:val="auto"/>
                <w:spacing w:val="-13"/>
                <w:sz w:val="18"/>
                <w:szCs w:val="18"/>
                <w:highlight w:val="none"/>
                <w:lang w:eastAsia="zh-CN"/>
              </w:rPr>
              <w:t xml:space="preserve"> </w:t>
            </w:r>
            <w:r>
              <w:rPr>
                <w:rFonts w:ascii="宋体" w:hAnsi="宋体" w:eastAsia="宋体" w:cs="宋体"/>
                <w:color w:val="auto"/>
                <w:spacing w:val="-13"/>
                <w:sz w:val="18"/>
                <w:szCs w:val="18"/>
                <w:highlight w:val="none"/>
              </w:rPr>
              <w:t>月</w:t>
            </w:r>
            <w:r>
              <w:rPr>
                <w:rFonts w:hint="eastAsia" w:ascii="宋体" w:hAnsi="宋体" w:eastAsia="宋体" w:cs="宋体"/>
                <w:color w:val="auto"/>
                <w:spacing w:val="12"/>
                <w:sz w:val="18"/>
                <w:szCs w:val="18"/>
                <w:highlight w:val="none"/>
                <w:lang w:eastAsia="zh-CN"/>
              </w:rPr>
              <w:t xml:space="preserve"> </w:t>
            </w:r>
            <w:r>
              <w:rPr>
                <w:rFonts w:ascii="宋体" w:hAnsi="宋体" w:eastAsia="宋体" w:cs="宋体"/>
                <w:color w:val="auto"/>
                <w:spacing w:val="-13"/>
                <w:sz w:val="18"/>
                <w:szCs w:val="18"/>
                <w:highlight w:val="none"/>
              </w:rPr>
              <w:t>日</w:t>
            </w:r>
          </w:p>
        </w:tc>
        <w:tc>
          <w:tcPr>
            <w:tcW w:w="3253" w:type="dxa"/>
          </w:tcPr>
          <w:p w14:paraId="7D486466">
            <w:pPr>
              <w:spacing w:before="250" w:line="220" w:lineRule="auto"/>
              <w:ind w:left="10"/>
              <w:rPr>
                <w:rFonts w:ascii="宋体" w:hAnsi="宋体" w:eastAsia="宋体" w:cs="宋体"/>
                <w:color w:val="auto"/>
                <w:sz w:val="18"/>
                <w:szCs w:val="18"/>
                <w:highlight w:val="none"/>
                <w:lang w:eastAsia="zh-CN"/>
              </w:rPr>
            </w:pPr>
            <w:r>
              <w:rPr>
                <w:rFonts w:ascii="宋体" w:hAnsi="宋体" w:eastAsia="宋体" w:cs="宋体"/>
                <w:color w:val="auto"/>
                <w:spacing w:val="-8"/>
                <w:sz w:val="18"/>
                <w:szCs w:val="18"/>
                <w:highlight w:val="none"/>
                <w:lang w:eastAsia="zh-CN"/>
              </w:rPr>
              <w:t>使用单位：</w:t>
            </w:r>
          </w:p>
          <w:p w14:paraId="56FF8CBD">
            <w:pPr>
              <w:spacing w:before="225" w:line="220" w:lineRule="auto"/>
              <w:ind w:left="16"/>
              <w:rPr>
                <w:rFonts w:ascii="宋体" w:hAnsi="宋体" w:eastAsia="宋体" w:cs="宋体"/>
                <w:color w:val="auto"/>
                <w:sz w:val="18"/>
                <w:szCs w:val="18"/>
                <w:highlight w:val="none"/>
                <w:lang w:eastAsia="zh-CN"/>
              </w:rPr>
            </w:pPr>
            <w:r>
              <w:rPr>
                <w:rFonts w:ascii="宋体" w:hAnsi="宋体" w:eastAsia="宋体" w:cs="宋体"/>
                <w:color w:val="auto"/>
                <w:spacing w:val="-7"/>
                <w:sz w:val="18"/>
                <w:szCs w:val="18"/>
                <w:highlight w:val="none"/>
                <w:lang w:eastAsia="zh-CN"/>
              </w:rPr>
              <w:t>负责人（签字</w:t>
            </w:r>
            <w:r>
              <w:rPr>
                <w:rFonts w:ascii="宋体" w:hAnsi="宋体" w:eastAsia="宋体" w:cs="宋体"/>
                <w:color w:val="auto"/>
                <w:spacing w:val="-4"/>
                <w:sz w:val="18"/>
                <w:szCs w:val="18"/>
                <w:highlight w:val="none"/>
                <w:lang w:eastAsia="zh-CN"/>
              </w:rPr>
              <w:t>）：</w:t>
            </w:r>
          </w:p>
          <w:p w14:paraId="202672B9">
            <w:pPr>
              <w:spacing w:before="225" w:line="220" w:lineRule="auto"/>
              <w:jc w:val="right"/>
              <w:rPr>
                <w:rFonts w:ascii="宋体" w:hAnsi="宋体" w:eastAsia="宋体" w:cs="宋体"/>
                <w:color w:val="auto"/>
                <w:sz w:val="18"/>
                <w:szCs w:val="18"/>
                <w:highlight w:val="none"/>
              </w:rPr>
            </w:pPr>
            <w:r>
              <w:rPr>
                <w:rFonts w:ascii="宋体" w:hAnsi="宋体" w:eastAsia="宋体" w:cs="宋体"/>
                <w:color w:val="auto"/>
                <w:spacing w:val="-12"/>
                <w:sz w:val="18"/>
                <w:szCs w:val="18"/>
                <w:highlight w:val="none"/>
              </w:rPr>
              <w:t>年</w:t>
            </w:r>
            <w:r>
              <w:rPr>
                <w:rFonts w:hint="eastAsia" w:ascii="宋体" w:hAnsi="宋体" w:eastAsia="宋体" w:cs="宋体"/>
                <w:color w:val="auto"/>
                <w:spacing w:val="-12"/>
                <w:sz w:val="18"/>
                <w:szCs w:val="18"/>
                <w:highlight w:val="none"/>
                <w:lang w:eastAsia="zh-CN"/>
              </w:rPr>
              <w:t xml:space="preserve"> </w:t>
            </w:r>
            <w:r>
              <w:rPr>
                <w:rFonts w:ascii="宋体" w:hAnsi="宋体" w:eastAsia="宋体" w:cs="宋体"/>
                <w:color w:val="auto"/>
                <w:spacing w:val="-12"/>
                <w:sz w:val="18"/>
                <w:szCs w:val="18"/>
                <w:highlight w:val="none"/>
              </w:rPr>
              <w:t>月</w:t>
            </w:r>
            <w:r>
              <w:rPr>
                <w:rFonts w:hint="eastAsia" w:ascii="宋体" w:hAnsi="宋体" w:eastAsia="宋体" w:cs="宋体"/>
                <w:color w:val="auto"/>
                <w:spacing w:val="-12"/>
                <w:sz w:val="18"/>
                <w:szCs w:val="18"/>
                <w:highlight w:val="none"/>
                <w:lang w:eastAsia="zh-CN"/>
              </w:rPr>
              <w:t xml:space="preserve"> </w:t>
            </w:r>
            <w:r>
              <w:rPr>
                <w:rFonts w:ascii="宋体" w:hAnsi="宋体" w:eastAsia="宋体" w:cs="宋体"/>
                <w:color w:val="auto"/>
                <w:spacing w:val="-12"/>
                <w:sz w:val="18"/>
                <w:szCs w:val="18"/>
                <w:highlight w:val="none"/>
              </w:rPr>
              <w:t>日</w:t>
            </w:r>
          </w:p>
        </w:tc>
      </w:tr>
      <w:tr w14:paraId="6BB15C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2649" w:hRule="atLeast"/>
        </w:trPr>
        <w:tc>
          <w:tcPr>
            <w:tcW w:w="3011" w:type="dxa"/>
          </w:tcPr>
          <w:p w14:paraId="503E43D6">
            <w:pPr>
              <w:spacing w:before="27" w:line="220" w:lineRule="auto"/>
              <w:ind w:left="16"/>
              <w:rPr>
                <w:rFonts w:ascii="宋体" w:hAnsi="宋体" w:eastAsia="宋体" w:cs="宋体"/>
                <w:color w:val="auto"/>
                <w:sz w:val="18"/>
                <w:szCs w:val="18"/>
                <w:highlight w:val="none"/>
                <w:lang w:eastAsia="zh-CN"/>
              </w:rPr>
            </w:pPr>
            <w:r>
              <w:rPr>
                <w:rFonts w:ascii="宋体" w:hAnsi="宋体" w:eastAsia="宋体" w:cs="宋体"/>
                <w:color w:val="auto"/>
                <w:spacing w:val="-9"/>
                <w:sz w:val="18"/>
                <w:szCs w:val="18"/>
                <w:highlight w:val="none"/>
                <w:lang w:eastAsia="zh-CN"/>
              </w:rPr>
              <w:t>总包单位：</w:t>
            </w:r>
          </w:p>
          <w:p w14:paraId="742B3BA1">
            <w:pPr>
              <w:spacing w:before="225" w:line="219" w:lineRule="auto"/>
              <w:ind w:left="10"/>
              <w:rPr>
                <w:rFonts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机械负责人（签字</w:t>
            </w:r>
            <w:r>
              <w:rPr>
                <w:rFonts w:ascii="宋体" w:hAnsi="宋体" w:eastAsia="宋体" w:cs="宋体"/>
                <w:color w:val="auto"/>
                <w:spacing w:val="-2"/>
                <w:sz w:val="18"/>
                <w:szCs w:val="18"/>
                <w:highlight w:val="none"/>
                <w:lang w:eastAsia="zh-CN"/>
              </w:rPr>
              <w:t>）：</w:t>
            </w:r>
          </w:p>
          <w:p w14:paraId="71F7B924">
            <w:pPr>
              <w:spacing w:before="226" w:line="220" w:lineRule="auto"/>
              <w:ind w:left="12"/>
              <w:rPr>
                <w:rFonts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技术负责人签字（签字</w:t>
            </w:r>
            <w:r>
              <w:rPr>
                <w:rFonts w:ascii="宋体" w:hAnsi="宋体" w:eastAsia="宋体" w:cs="宋体"/>
                <w:color w:val="auto"/>
                <w:spacing w:val="1"/>
                <w:sz w:val="18"/>
                <w:szCs w:val="18"/>
                <w:highlight w:val="none"/>
                <w:lang w:eastAsia="zh-CN"/>
              </w:rPr>
              <w:t>）：</w:t>
            </w:r>
          </w:p>
          <w:p w14:paraId="5F21FD2C">
            <w:pPr>
              <w:spacing w:before="225" w:line="220" w:lineRule="auto"/>
              <w:ind w:left="15"/>
              <w:rPr>
                <w:rFonts w:ascii="宋体" w:hAnsi="宋体" w:eastAsia="宋体" w:cs="宋体"/>
                <w:color w:val="auto"/>
                <w:sz w:val="18"/>
                <w:szCs w:val="18"/>
                <w:highlight w:val="none"/>
                <w:lang w:eastAsia="zh-CN"/>
              </w:rPr>
            </w:pPr>
            <w:r>
              <w:rPr>
                <w:rFonts w:ascii="宋体" w:hAnsi="宋体" w:eastAsia="宋体" w:cs="宋体"/>
                <w:color w:val="auto"/>
                <w:spacing w:val="-7"/>
                <w:sz w:val="18"/>
                <w:szCs w:val="18"/>
                <w:highlight w:val="none"/>
                <w:lang w:eastAsia="zh-CN"/>
              </w:rPr>
              <w:t>安全员（签字</w:t>
            </w:r>
            <w:r>
              <w:rPr>
                <w:rFonts w:ascii="宋体" w:hAnsi="宋体" w:eastAsia="宋体" w:cs="宋体"/>
                <w:color w:val="auto"/>
                <w:spacing w:val="-3"/>
                <w:sz w:val="18"/>
                <w:szCs w:val="18"/>
                <w:highlight w:val="none"/>
                <w:lang w:eastAsia="zh-CN"/>
              </w:rPr>
              <w:t>）：</w:t>
            </w:r>
          </w:p>
          <w:p w14:paraId="6AFA63A6">
            <w:pPr>
              <w:spacing w:before="226" w:line="220" w:lineRule="auto"/>
              <w:ind w:left="14"/>
              <w:rPr>
                <w:rFonts w:ascii="宋体" w:hAnsi="宋体" w:eastAsia="宋体" w:cs="宋体"/>
                <w:color w:val="auto"/>
                <w:sz w:val="18"/>
                <w:szCs w:val="18"/>
                <w:highlight w:val="none"/>
                <w:lang w:eastAsia="zh-CN"/>
              </w:rPr>
            </w:pPr>
            <w:r>
              <w:rPr>
                <w:rFonts w:ascii="宋体" w:hAnsi="宋体" w:eastAsia="宋体" w:cs="宋体"/>
                <w:color w:val="auto"/>
                <w:spacing w:val="-6"/>
                <w:sz w:val="18"/>
                <w:szCs w:val="18"/>
                <w:highlight w:val="none"/>
                <w:lang w:eastAsia="zh-CN"/>
              </w:rPr>
              <w:t>项目负责人（签字</w:t>
            </w:r>
            <w:r>
              <w:rPr>
                <w:rFonts w:ascii="宋体" w:hAnsi="宋体" w:eastAsia="宋体" w:cs="宋体"/>
                <w:color w:val="auto"/>
                <w:sz w:val="18"/>
                <w:szCs w:val="18"/>
                <w:highlight w:val="none"/>
                <w:lang w:eastAsia="zh-CN"/>
              </w:rPr>
              <w:t>）：</w:t>
            </w:r>
          </w:p>
          <w:p w14:paraId="54520741">
            <w:pPr>
              <w:spacing w:before="226" w:line="220" w:lineRule="auto"/>
              <w:jc w:val="right"/>
              <w:rPr>
                <w:rFonts w:ascii="宋体" w:hAnsi="宋体" w:eastAsia="宋体" w:cs="宋体"/>
                <w:color w:val="auto"/>
                <w:sz w:val="18"/>
                <w:szCs w:val="18"/>
                <w:highlight w:val="none"/>
              </w:rPr>
            </w:pPr>
            <w:r>
              <w:rPr>
                <w:rFonts w:ascii="宋体" w:hAnsi="宋体" w:eastAsia="宋体" w:cs="宋体"/>
                <w:color w:val="auto"/>
                <w:spacing w:val="-13"/>
                <w:sz w:val="18"/>
                <w:szCs w:val="18"/>
                <w:highlight w:val="none"/>
              </w:rPr>
              <w:t>年</w:t>
            </w:r>
            <w:r>
              <w:rPr>
                <w:rFonts w:hint="eastAsia" w:ascii="宋体" w:hAnsi="宋体" w:eastAsia="宋体" w:cs="宋体"/>
                <w:color w:val="auto"/>
                <w:spacing w:val="-13"/>
                <w:sz w:val="18"/>
                <w:szCs w:val="18"/>
                <w:highlight w:val="none"/>
                <w:lang w:eastAsia="zh-CN"/>
              </w:rPr>
              <w:t xml:space="preserve"> </w:t>
            </w:r>
            <w:r>
              <w:rPr>
                <w:rFonts w:ascii="宋体" w:hAnsi="宋体" w:eastAsia="宋体" w:cs="宋体"/>
                <w:color w:val="auto"/>
                <w:spacing w:val="-13"/>
                <w:sz w:val="18"/>
                <w:szCs w:val="18"/>
                <w:highlight w:val="none"/>
              </w:rPr>
              <w:t>月</w:t>
            </w:r>
            <w:r>
              <w:rPr>
                <w:rFonts w:hint="eastAsia" w:ascii="宋体" w:hAnsi="宋体" w:eastAsia="宋体" w:cs="宋体"/>
                <w:color w:val="auto"/>
                <w:spacing w:val="12"/>
                <w:sz w:val="18"/>
                <w:szCs w:val="18"/>
                <w:highlight w:val="none"/>
                <w:lang w:eastAsia="zh-CN"/>
              </w:rPr>
              <w:t xml:space="preserve"> </w:t>
            </w:r>
            <w:r>
              <w:rPr>
                <w:rFonts w:ascii="宋体" w:hAnsi="宋体" w:eastAsia="宋体" w:cs="宋体"/>
                <w:color w:val="auto"/>
                <w:spacing w:val="-13"/>
                <w:sz w:val="18"/>
                <w:szCs w:val="18"/>
                <w:highlight w:val="none"/>
              </w:rPr>
              <w:t>日</w:t>
            </w:r>
          </w:p>
        </w:tc>
        <w:tc>
          <w:tcPr>
            <w:tcW w:w="3253" w:type="dxa"/>
          </w:tcPr>
          <w:p w14:paraId="25490346">
            <w:pPr>
              <w:spacing w:before="27" w:line="220" w:lineRule="auto"/>
              <w:ind w:left="10"/>
              <w:rPr>
                <w:rFonts w:ascii="宋体" w:hAnsi="宋体" w:eastAsia="宋体" w:cs="宋体"/>
                <w:color w:val="auto"/>
                <w:sz w:val="18"/>
                <w:szCs w:val="18"/>
                <w:highlight w:val="none"/>
                <w:lang w:eastAsia="zh-CN"/>
              </w:rPr>
            </w:pPr>
            <w:r>
              <w:rPr>
                <w:rFonts w:ascii="宋体" w:hAnsi="宋体" w:eastAsia="宋体" w:cs="宋体"/>
                <w:color w:val="auto"/>
                <w:spacing w:val="-8"/>
                <w:sz w:val="18"/>
                <w:szCs w:val="18"/>
                <w:highlight w:val="none"/>
                <w:lang w:eastAsia="zh-CN"/>
              </w:rPr>
              <w:t>监理单位：</w:t>
            </w:r>
          </w:p>
          <w:p w14:paraId="463ED1BF">
            <w:pPr>
              <w:spacing w:before="225" w:line="220" w:lineRule="auto"/>
              <w:ind w:left="10"/>
              <w:rPr>
                <w:rFonts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监理工程师（签字</w:t>
            </w:r>
            <w:r>
              <w:rPr>
                <w:rFonts w:ascii="宋体" w:hAnsi="宋体" w:eastAsia="宋体" w:cs="宋体"/>
                <w:color w:val="auto"/>
                <w:spacing w:val="-3"/>
                <w:sz w:val="18"/>
                <w:szCs w:val="18"/>
                <w:highlight w:val="none"/>
                <w:lang w:eastAsia="zh-CN"/>
              </w:rPr>
              <w:t>）：</w:t>
            </w:r>
          </w:p>
          <w:p w14:paraId="273B12E6">
            <w:pPr>
              <w:spacing w:before="225" w:line="220" w:lineRule="auto"/>
              <w:ind w:left="14"/>
              <w:rPr>
                <w:rFonts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总监理工程师（签字</w:t>
            </w:r>
            <w:r>
              <w:rPr>
                <w:rFonts w:ascii="宋体" w:hAnsi="宋体" w:eastAsia="宋体" w:cs="宋体"/>
                <w:color w:val="auto"/>
                <w:spacing w:val="-3"/>
                <w:sz w:val="18"/>
                <w:szCs w:val="18"/>
                <w:highlight w:val="none"/>
                <w:lang w:eastAsia="zh-CN"/>
              </w:rPr>
              <w:t>）：</w:t>
            </w:r>
          </w:p>
          <w:p w14:paraId="7AED4F41">
            <w:pPr>
              <w:pStyle w:val="15"/>
              <w:spacing w:line="247" w:lineRule="auto"/>
              <w:rPr>
                <w:color w:val="auto"/>
                <w:highlight w:val="none"/>
                <w:lang w:eastAsia="zh-CN"/>
              </w:rPr>
            </w:pPr>
          </w:p>
          <w:p w14:paraId="55665E4C">
            <w:pPr>
              <w:pStyle w:val="15"/>
              <w:spacing w:line="247" w:lineRule="auto"/>
              <w:rPr>
                <w:color w:val="auto"/>
                <w:highlight w:val="none"/>
                <w:lang w:eastAsia="zh-CN"/>
              </w:rPr>
            </w:pPr>
          </w:p>
          <w:p w14:paraId="75891143">
            <w:pPr>
              <w:pStyle w:val="15"/>
              <w:spacing w:line="247" w:lineRule="auto"/>
              <w:rPr>
                <w:color w:val="auto"/>
                <w:highlight w:val="none"/>
                <w:lang w:eastAsia="zh-CN"/>
              </w:rPr>
            </w:pPr>
          </w:p>
          <w:p w14:paraId="707F3870">
            <w:pPr>
              <w:pStyle w:val="15"/>
              <w:spacing w:line="248" w:lineRule="auto"/>
              <w:rPr>
                <w:color w:val="auto"/>
                <w:highlight w:val="none"/>
                <w:lang w:eastAsia="zh-CN"/>
              </w:rPr>
            </w:pPr>
          </w:p>
          <w:p w14:paraId="35E0FB95">
            <w:pPr>
              <w:spacing w:before="58" w:line="220" w:lineRule="auto"/>
              <w:jc w:val="right"/>
              <w:rPr>
                <w:rFonts w:ascii="宋体" w:hAnsi="宋体" w:eastAsia="宋体" w:cs="宋体"/>
                <w:color w:val="auto"/>
                <w:sz w:val="18"/>
                <w:szCs w:val="18"/>
                <w:highlight w:val="none"/>
              </w:rPr>
            </w:pPr>
            <w:r>
              <w:rPr>
                <w:rFonts w:ascii="宋体" w:hAnsi="宋体" w:eastAsia="宋体" w:cs="宋体"/>
                <w:color w:val="auto"/>
                <w:spacing w:val="-20"/>
                <w:sz w:val="18"/>
                <w:szCs w:val="18"/>
                <w:highlight w:val="none"/>
              </w:rPr>
              <w:t>年</w:t>
            </w:r>
            <w:r>
              <w:rPr>
                <w:rFonts w:hint="eastAsia" w:ascii="宋体" w:hAnsi="宋体" w:eastAsia="宋体" w:cs="宋体"/>
                <w:color w:val="auto"/>
                <w:spacing w:val="3"/>
                <w:sz w:val="18"/>
                <w:szCs w:val="18"/>
                <w:highlight w:val="none"/>
                <w:lang w:eastAsia="zh-CN"/>
              </w:rPr>
              <w:t xml:space="preserve"> </w:t>
            </w:r>
            <w:r>
              <w:rPr>
                <w:rFonts w:ascii="宋体" w:hAnsi="宋体" w:eastAsia="宋体" w:cs="宋体"/>
                <w:color w:val="auto"/>
                <w:spacing w:val="-20"/>
                <w:sz w:val="18"/>
                <w:szCs w:val="18"/>
                <w:highlight w:val="none"/>
              </w:rPr>
              <w:t>月</w:t>
            </w:r>
            <w:r>
              <w:rPr>
                <w:rFonts w:hint="eastAsia" w:ascii="宋体" w:hAnsi="宋体" w:eastAsia="宋体" w:cs="宋体"/>
                <w:color w:val="auto"/>
                <w:spacing w:val="28"/>
                <w:sz w:val="18"/>
                <w:szCs w:val="18"/>
                <w:highlight w:val="none"/>
                <w:lang w:eastAsia="zh-CN"/>
              </w:rPr>
              <w:t xml:space="preserve"> </w:t>
            </w:r>
            <w:r>
              <w:rPr>
                <w:rFonts w:ascii="宋体" w:hAnsi="宋体" w:eastAsia="宋体" w:cs="宋体"/>
                <w:color w:val="auto"/>
                <w:spacing w:val="-20"/>
                <w:sz w:val="18"/>
                <w:szCs w:val="18"/>
                <w:highlight w:val="none"/>
              </w:rPr>
              <w:t>日</w:t>
            </w:r>
          </w:p>
        </w:tc>
      </w:tr>
    </w:tbl>
    <w:p w14:paraId="51E8BAFF">
      <w:pPr>
        <w:spacing w:before="74" w:line="220" w:lineRule="auto"/>
        <w:ind w:left="1141"/>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注：由项目负责人组织检查</w:t>
      </w:r>
    </w:p>
    <w:p w14:paraId="6B554569">
      <w:pPr>
        <w:spacing w:line="220" w:lineRule="auto"/>
        <w:rPr>
          <w:rFonts w:ascii="宋体" w:hAnsi="宋体" w:eastAsia="宋体" w:cs="宋体"/>
          <w:color w:val="auto"/>
          <w:sz w:val="18"/>
          <w:szCs w:val="18"/>
          <w:highlight w:val="none"/>
          <w:lang w:eastAsia="zh-CN"/>
        </w:rPr>
        <w:sectPr>
          <w:footerReference r:id="rId93" w:type="default"/>
          <w:pgSz w:w="11906" w:h="16838"/>
          <w:pgMar w:top="2098" w:right="1587" w:bottom="1984" w:left="1587" w:header="0" w:footer="959" w:gutter="0"/>
          <w:pgBorders>
            <w:top w:val="none" w:sz="0" w:space="0"/>
            <w:left w:val="none" w:sz="0" w:space="0"/>
            <w:bottom w:val="none" w:sz="0" w:space="0"/>
            <w:right w:val="none" w:sz="0" w:space="0"/>
          </w:pgBorders>
          <w:cols w:space="0" w:num="1"/>
        </w:sectPr>
      </w:pPr>
    </w:p>
    <w:p w14:paraId="588BC824">
      <w:pPr>
        <w:spacing w:before="58" w:line="233" w:lineRule="auto"/>
        <w:ind w:left="2822"/>
        <w:rPr>
          <w:rFonts w:ascii="黑体" w:hAnsi="黑体" w:eastAsia="黑体" w:cs="黑体"/>
          <w:color w:val="auto"/>
          <w:sz w:val="18"/>
          <w:szCs w:val="18"/>
          <w:highlight w:val="none"/>
          <w:lang w:eastAsia="zh-CN"/>
        </w:rPr>
      </w:pPr>
      <w:r>
        <w:rPr>
          <w:rFonts w:ascii="Times New Roman" w:hAnsi="Times New Roman" w:eastAsia="Times New Roman" w:cs="Times New Roman"/>
          <w:color w:val="auto"/>
          <w:spacing w:val="-1"/>
          <w:sz w:val="18"/>
          <w:szCs w:val="18"/>
          <w:highlight w:val="none"/>
          <w:lang w:eastAsia="zh-CN"/>
        </w:rPr>
        <w:t>B.12.3</w:t>
      </w:r>
      <w:r>
        <w:rPr>
          <w:rFonts w:hint="eastAsia" w:ascii="Times New Roman" w:hAnsi="Times New Roman" w:eastAsia="Times New Roman" w:cs="Times New Roman"/>
          <w:color w:val="auto"/>
          <w:spacing w:val="-1"/>
          <w:sz w:val="18"/>
          <w:szCs w:val="18"/>
          <w:highlight w:val="none"/>
          <w:lang w:eastAsia="zh-CN"/>
        </w:rPr>
        <w:t xml:space="preserve"> </w:t>
      </w:r>
      <w:r>
        <w:rPr>
          <w:rFonts w:ascii="黑体" w:hAnsi="黑体" w:eastAsia="黑体" w:cs="黑体"/>
          <w:color w:val="auto"/>
          <w:spacing w:val="-1"/>
          <w:sz w:val="18"/>
          <w:szCs w:val="18"/>
          <w:highlight w:val="none"/>
          <w:lang w:eastAsia="zh-CN"/>
        </w:rPr>
        <w:t>塔式起重机安装验收记录</w:t>
      </w:r>
    </w:p>
    <w:p w14:paraId="2FFF362C">
      <w:pPr>
        <w:spacing w:before="101" w:line="220" w:lineRule="auto"/>
        <w:ind w:left="6183"/>
        <w:rPr>
          <w:rFonts w:ascii="宋体" w:hAnsi="宋体" w:eastAsia="宋体" w:cs="宋体"/>
          <w:color w:val="auto"/>
          <w:sz w:val="18"/>
          <w:szCs w:val="18"/>
          <w:highlight w:val="none"/>
        </w:rPr>
      </w:pPr>
      <w:r>
        <w:rPr>
          <w:rFonts w:ascii="宋体" w:hAnsi="宋体" w:eastAsia="宋体" w:cs="宋体"/>
          <w:color w:val="auto"/>
          <w:spacing w:val="-12"/>
          <w:sz w:val="18"/>
          <w:szCs w:val="18"/>
          <w:highlight w:val="none"/>
        </w:rPr>
        <w:t>编号：</w:t>
      </w:r>
    </w:p>
    <w:p w14:paraId="338E196B">
      <w:pPr>
        <w:spacing w:line="40" w:lineRule="exact"/>
        <w:rPr>
          <w:color w:val="auto"/>
          <w:highlight w:val="none"/>
        </w:rPr>
      </w:pPr>
    </w:p>
    <w:tbl>
      <w:tblPr>
        <w:tblStyle w:val="14"/>
        <w:tblW w:w="6286" w:type="dxa"/>
        <w:tblInd w:w="99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81"/>
        <w:gridCol w:w="664"/>
        <w:gridCol w:w="494"/>
        <w:gridCol w:w="689"/>
        <w:gridCol w:w="618"/>
        <w:gridCol w:w="663"/>
        <w:gridCol w:w="720"/>
        <w:gridCol w:w="887"/>
        <w:gridCol w:w="424"/>
        <w:gridCol w:w="446"/>
      </w:tblGrid>
      <w:tr w14:paraId="1EAA49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7" w:hRule="atLeast"/>
        </w:trPr>
        <w:tc>
          <w:tcPr>
            <w:tcW w:w="1345" w:type="dxa"/>
            <w:gridSpan w:val="2"/>
          </w:tcPr>
          <w:p w14:paraId="0D1DC9B4">
            <w:pPr>
              <w:spacing w:before="97" w:line="220" w:lineRule="auto"/>
              <w:ind w:left="318"/>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工程名称</w:t>
            </w:r>
          </w:p>
        </w:tc>
        <w:tc>
          <w:tcPr>
            <w:tcW w:w="4941" w:type="dxa"/>
            <w:gridSpan w:val="8"/>
          </w:tcPr>
          <w:p w14:paraId="538C37BF">
            <w:pPr>
              <w:pStyle w:val="15"/>
              <w:rPr>
                <w:color w:val="auto"/>
                <w:highlight w:val="none"/>
              </w:rPr>
            </w:pPr>
          </w:p>
        </w:tc>
      </w:tr>
      <w:tr w14:paraId="305603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681" w:type="dxa"/>
            <w:vMerge w:val="restart"/>
            <w:tcBorders>
              <w:bottom w:val="nil"/>
            </w:tcBorders>
          </w:tcPr>
          <w:p w14:paraId="3F000196">
            <w:pPr>
              <w:spacing w:before="263" w:line="242" w:lineRule="auto"/>
              <w:ind w:left="165" w:right="67" w:hanging="90"/>
              <w:rPr>
                <w:rFonts w:ascii="宋体" w:hAnsi="宋体" w:eastAsia="宋体" w:cs="宋体"/>
                <w:color w:val="auto"/>
                <w:sz w:val="18"/>
                <w:szCs w:val="18"/>
                <w:highlight w:val="none"/>
              </w:rPr>
            </w:pPr>
            <w:r>
              <w:rPr>
                <w:rFonts w:ascii="宋体" w:hAnsi="宋体" w:eastAsia="宋体" w:cs="宋体"/>
                <w:color w:val="auto"/>
                <w:spacing w:val="-3"/>
                <w:sz w:val="18"/>
                <w:szCs w:val="18"/>
                <w:highlight w:val="none"/>
              </w:rPr>
              <w:t>塔式起</w:t>
            </w:r>
            <w:r>
              <w:rPr>
                <w:rFonts w:ascii="宋体" w:hAnsi="宋体" w:eastAsia="宋体" w:cs="宋体"/>
                <w:color w:val="auto"/>
                <w:spacing w:val="-2"/>
                <w:sz w:val="18"/>
                <w:szCs w:val="18"/>
                <w:highlight w:val="none"/>
              </w:rPr>
              <w:t>重机</w:t>
            </w:r>
          </w:p>
        </w:tc>
        <w:tc>
          <w:tcPr>
            <w:tcW w:w="664" w:type="dxa"/>
          </w:tcPr>
          <w:p w14:paraId="59B504FB">
            <w:pPr>
              <w:spacing w:before="142" w:line="221" w:lineRule="auto"/>
              <w:ind w:left="159"/>
              <w:rPr>
                <w:rFonts w:ascii="宋体" w:hAnsi="宋体" w:eastAsia="宋体" w:cs="宋体"/>
                <w:color w:val="auto"/>
                <w:sz w:val="18"/>
                <w:szCs w:val="18"/>
                <w:highlight w:val="none"/>
              </w:rPr>
            </w:pPr>
            <w:r>
              <w:rPr>
                <w:rFonts w:ascii="宋体" w:hAnsi="宋体" w:eastAsia="宋体" w:cs="宋体"/>
                <w:color w:val="auto"/>
                <w:spacing w:val="-4"/>
                <w:sz w:val="18"/>
                <w:szCs w:val="18"/>
                <w:highlight w:val="none"/>
              </w:rPr>
              <w:t>型号</w:t>
            </w:r>
          </w:p>
        </w:tc>
        <w:tc>
          <w:tcPr>
            <w:tcW w:w="494" w:type="dxa"/>
          </w:tcPr>
          <w:p w14:paraId="212D3F42">
            <w:pPr>
              <w:pStyle w:val="15"/>
              <w:rPr>
                <w:color w:val="auto"/>
                <w:highlight w:val="none"/>
              </w:rPr>
            </w:pPr>
          </w:p>
        </w:tc>
        <w:tc>
          <w:tcPr>
            <w:tcW w:w="689" w:type="dxa"/>
          </w:tcPr>
          <w:p w14:paraId="4CB74660">
            <w:pPr>
              <w:spacing w:before="25" w:line="221" w:lineRule="auto"/>
              <w:ind w:left="170"/>
              <w:rPr>
                <w:rFonts w:ascii="宋体" w:hAnsi="宋体" w:eastAsia="宋体" w:cs="宋体"/>
                <w:color w:val="auto"/>
                <w:sz w:val="18"/>
                <w:szCs w:val="18"/>
                <w:highlight w:val="none"/>
              </w:rPr>
            </w:pPr>
            <w:r>
              <w:rPr>
                <w:rFonts w:ascii="宋体" w:hAnsi="宋体" w:eastAsia="宋体" w:cs="宋体"/>
                <w:color w:val="auto"/>
                <w:spacing w:val="-3"/>
                <w:sz w:val="18"/>
                <w:szCs w:val="18"/>
                <w:highlight w:val="none"/>
              </w:rPr>
              <w:t>设备</w:t>
            </w:r>
          </w:p>
          <w:p w14:paraId="2DA40002">
            <w:pPr>
              <w:spacing w:before="18" w:line="208" w:lineRule="auto"/>
              <w:ind w:left="168"/>
              <w:rPr>
                <w:rFonts w:ascii="宋体" w:hAnsi="宋体" w:eastAsia="宋体" w:cs="宋体"/>
                <w:color w:val="auto"/>
                <w:sz w:val="18"/>
                <w:szCs w:val="18"/>
                <w:highlight w:val="none"/>
              </w:rPr>
            </w:pPr>
            <w:r>
              <w:rPr>
                <w:rFonts w:ascii="宋体" w:hAnsi="宋体" w:eastAsia="宋体" w:cs="宋体"/>
                <w:color w:val="auto"/>
                <w:spacing w:val="-3"/>
                <w:sz w:val="18"/>
                <w:szCs w:val="18"/>
                <w:highlight w:val="none"/>
              </w:rPr>
              <w:t>编号</w:t>
            </w:r>
          </w:p>
        </w:tc>
        <w:tc>
          <w:tcPr>
            <w:tcW w:w="618" w:type="dxa"/>
          </w:tcPr>
          <w:p w14:paraId="1192B472">
            <w:pPr>
              <w:pStyle w:val="15"/>
              <w:rPr>
                <w:color w:val="auto"/>
                <w:highlight w:val="none"/>
              </w:rPr>
            </w:pPr>
          </w:p>
        </w:tc>
        <w:tc>
          <w:tcPr>
            <w:tcW w:w="663" w:type="dxa"/>
          </w:tcPr>
          <w:p w14:paraId="4ED17F92">
            <w:pPr>
              <w:spacing w:before="25" w:line="224" w:lineRule="auto"/>
              <w:ind w:left="156" w:right="59" w:hanging="89"/>
              <w:rPr>
                <w:rFonts w:ascii="宋体" w:hAnsi="宋体" w:eastAsia="宋体" w:cs="宋体"/>
                <w:color w:val="auto"/>
                <w:sz w:val="18"/>
                <w:szCs w:val="18"/>
                <w:highlight w:val="none"/>
              </w:rPr>
            </w:pPr>
            <w:r>
              <w:rPr>
                <w:rFonts w:ascii="宋体" w:hAnsi="宋体" w:eastAsia="宋体" w:cs="宋体"/>
                <w:color w:val="auto"/>
                <w:spacing w:val="-4"/>
                <w:sz w:val="18"/>
                <w:szCs w:val="18"/>
                <w:highlight w:val="none"/>
              </w:rPr>
              <w:t>备案证</w:t>
            </w:r>
            <w:r>
              <w:rPr>
                <w:rFonts w:ascii="宋体" w:hAnsi="宋体" w:eastAsia="宋体" w:cs="宋体"/>
                <w:color w:val="auto"/>
                <w:spacing w:val="-3"/>
                <w:sz w:val="18"/>
                <w:szCs w:val="18"/>
                <w:highlight w:val="none"/>
              </w:rPr>
              <w:t>编号</w:t>
            </w:r>
          </w:p>
        </w:tc>
        <w:tc>
          <w:tcPr>
            <w:tcW w:w="720" w:type="dxa"/>
          </w:tcPr>
          <w:p w14:paraId="38C078A9">
            <w:pPr>
              <w:pStyle w:val="15"/>
              <w:rPr>
                <w:color w:val="auto"/>
                <w:highlight w:val="none"/>
              </w:rPr>
            </w:pPr>
          </w:p>
        </w:tc>
        <w:tc>
          <w:tcPr>
            <w:tcW w:w="887" w:type="dxa"/>
          </w:tcPr>
          <w:p w14:paraId="73C1D1BE">
            <w:pPr>
              <w:spacing w:before="142" w:line="220" w:lineRule="auto"/>
              <w:ind w:left="89"/>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起升高度</w:t>
            </w:r>
          </w:p>
        </w:tc>
        <w:tc>
          <w:tcPr>
            <w:tcW w:w="870" w:type="dxa"/>
            <w:gridSpan w:val="2"/>
          </w:tcPr>
          <w:p w14:paraId="1BCFC7E3">
            <w:pPr>
              <w:spacing w:before="174" w:line="183" w:lineRule="auto"/>
              <w:ind w:left="354"/>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M</w:t>
            </w:r>
          </w:p>
        </w:tc>
      </w:tr>
      <w:tr w14:paraId="0E06C3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681" w:type="dxa"/>
            <w:vMerge w:val="continue"/>
            <w:tcBorders>
              <w:top w:val="nil"/>
            </w:tcBorders>
          </w:tcPr>
          <w:p w14:paraId="72A72A86">
            <w:pPr>
              <w:pStyle w:val="15"/>
              <w:rPr>
                <w:color w:val="auto"/>
                <w:highlight w:val="none"/>
              </w:rPr>
            </w:pPr>
          </w:p>
        </w:tc>
        <w:tc>
          <w:tcPr>
            <w:tcW w:w="664" w:type="dxa"/>
          </w:tcPr>
          <w:p w14:paraId="097BFF78">
            <w:pPr>
              <w:spacing w:before="142" w:line="218" w:lineRule="auto"/>
              <w:ind w:left="161"/>
              <w:rPr>
                <w:rFonts w:ascii="宋体" w:hAnsi="宋体" w:eastAsia="宋体" w:cs="宋体"/>
                <w:color w:val="auto"/>
                <w:sz w:val="18"/>
                <w:szCs w:val="18"/>
                <w:highlight w:val="none"/>
              </w:rPr>
            </w:pPr>
            <w:r>
              <w:rPr>
                <w:rFonts w:ascii="宋体" w:hAnsi="宋体" w:eastAsia="宋体" w:cs="宋体"/>
                <w:color w:val="auto"/>
                <w:spacing w:val="-4"/>
                <w:sz w:val="18"/>
                <w:szCs w:val="18"/>
                <w:highlight w:val="none"/>
              </w:rPr>
              <w:t>幅度</w:t>
            </w:r>
          </w:p>
        </w:tc>
        <w:tc>
          <w:tcPr>
            <w:tcW w:w="494" w:type="dxa"/>
          </w:tcPr>
          <w:p w14:paraId="7B46AE54">
            <w:pPr>
              <w:spacing w:before="168" w:line="235" w:lineRule="auto"/>
              <w:ind w:left="309"/>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m</w:t>
            </w:r>
          </w:p>
        </w:tc>
        <w:tc>
          <w:tcPr>
            <w:tcW w:w="689" w:type="dxa"/>
          </w:tcPr>
          <w:p w14:paraId="5059E3AE">
            <w:pPr>
              <w:spacing w:before="26" w:line="220" w:lineRule="auto"/>
              <w:ind w:left="168"/>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起重</w:t>
            </w:r>
          </w:p>
          <w:p w14:paraId="73704D13">
            <w:pPr>
              <w:spacing w:before="17" w:line="208" w:lineRule="auto"/>
              <w:ind w:left="170"/>
              <w:rPr>
                <w:rFonts w:ascii="宋体" w:hAnsi="宋体" w:eastAsia="宋体" w:cs="宋体"/>
                <w:color w:val="auto"/>
                <w:sz w:val="18"/>
                <w:szCs w:val="18"/>
                <w:highlight w:val="none"/>
              </w:rPr>
            </w:pPr>
            <w:r>
              <w:rPr>
                <w:rFonts w:ascii="宋体" w:hAnsi="宋体" w:eastAsia="宋体" w:cs="宋体"/>
                <w:color w:val="auto"/>
                <w:spacing w:val="-3"/>
                <w:sz w:val="18"/>
                <w:szCs w:val="18"/>
                <w:highlight w:val="none"/>
              </w:rPr>
              <w:t>力矩</w:t>
            </w:r>
          </w:p>
        </w:tc>
        <w:tc>
          <w:tcPr>
            <w:tcW w:w="618" w:type="dxa"/>
          </w:tcPr>
          <w:p w14:paraId="6A0FE627">
            <w:pPr>
              <w:spacing w:before="271" w:line="220" w:lineRule="auto"/>
              <w:ind w:left="96"/>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19"/>
                <w:sz w:val="18"/>
                <w:szCs w:val="18"/>
                <w:highlight w:val="none"/>
              </w:rPr>
              <w:t>kN·m</w:t>
            </w:r>
          </w:p>
        </w:tc>
        <w:tc>
          <w:tcPr>
            <w:tcW w:w="663" w:type="dxa"/>
          </w:tcPr>
          <w:p w14:paraId="698F639E">
            <w:pPr>
              <w:spacing w:before="26" w:line="223" w:lineRule="auto"/>
              <w:ind w:left="155" w:right="59" w:hanging="88"/>
              <w:rPr>
                <w:rFonts w:ascii="宋体" w:hAnsi="宋体" w:eastAsia="宋体" w:cs="宋体"/>
                <w:color w:val="auto"/>
                <w:sz w:val="18"/>
                <w:szCs w:val="18"/>
                <w:highlight w:val="none"/>
              </w:rPr>
            </w:pPr>
            <w:r>
              <w:rPr>
                <w:rFonts w:ascii="宋体" w:hAnsi="宋体" w:eastAsia="宋体" w:cs="宋体"/>
                <w:color w:val="auto"/>
                <w:spacing w:val="-4"/>
                <w:sz w:val="18"/>
                <w:szCs w:val="18"/>
                <w:highlight w:val="none"/>
              </w:rPr>
              <w:t>最大起</w:t>
            </w:r>
            <w:r>
              <w:rPr>
                <w:rFonts w:ascii="宋体" w:hAnsi="宋体" w:eastAsia="宋体" w:cs="宋体"/>
                <w:color w:val="auto"/>
                <w:spacing w:val="-2"/>
                <w:sz w:val="18"/>
                <w:szCs w:val="18"/>
                <w:highlight w:val="none"/>
              </w:rPr>
              <w:t>重量</w:t>
            </w:r>
          </w:p>
        </w:tc>
        <w:tc>
          <w:tcPr>
            <w:tcW w:w="720" w:type="dxa"/>
          </w:tcPr>
          <w:p w14:paraId="3B2853E3">
            <w:pPr>
              <w:spacing w:before="168" w:line="233" w:lineRule="auto"/>
              <w:ind w:left="334"/>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t</w:t>
            </w:r>
          </w:p>
        </w:tc>
        <w:tc>
          <w:tcPr>
            <w:tcW w:w="887" w:type="dxa"/>
          </w:tcPr>
          <w:p w14:paraId="52F69B5A">
            <w:pPr>
              <w:spacing w:before="141" w:line="220" w:lineRule="auto"/>
              <w:ind w:left="269"/>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塔高</w:t>
            </w:r>
          </w:p>
        </w:tc>
        <w:tc>
          <w:tcPr>
            <w:tcW w:w="870" w:type="dxa"/>
            <w:gridSpan w:val="2"/>
          </w:tcPr>
          <w:p w14:paraId="0C9E8225">
            <w:pPr>
              <w:spacing w:before="174" w:line="183" w:lineRule="auto"/>
              <w:ind w:left="467"/>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M</w:t>
            </w:r>
          </w:p>
        </w:tc>
      </w:tr>
      <w:tr w14:paraId="1DA46C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1345" w:type="dxa"/>
            <w:gridSpan w:val="2"/>
          </w:tcPr>
          <w:p w14:paraId="6FE14DE5">
            <w:pPr>
              <w:spacing w:before="26" w:line="223" w:lineRule="auto"/>
              <w:ind w:left="330" w:right="130" w:hanging="190"/>
              <w:rPr>
                <w:rFonts w:ascii="宋体" w:hAnsi="宋体" w:eastAsia="宋体" w:cs="宋体"/>
                <w:color w:val="auto"/>
                <w:sz w:val="18"/>
                <w:szCs w:val="18"/>
                <w:highlight w:val="none"/>
                <w:lang w:eastAsia="zh-CN"/>
              </w:rPr>
            </w:pPr>
            <w:r>
              <w:rPr>
                <w:rFonts w:ascii="宋体" w:hAnsi="宋体" w:eastAsia="宋体" w:cs="宋体"/>
                <w:color w:val="auto"/>
                <w:spacing w:val="-2"/>
                <w:sz w:val="18"/>
                <w:szCs w:val="18"/>
                <w:highlight w:val="none"/>
                <w:lang w:eastAsia="zh-CN"/>
              </w:rPr>
              <w:t>与建筑物水平</w:t>
            </w:r>
            <w:r>
              <w:rPr>
                <w:rFonts w:ascii="宋体" w:hAnsi="宋体" w:eastAsia="宋体" w:cs="宋体"/>
                <w:color w:val="auto"/>
                <w:spacing w:val="-4"/>
                <w:sz w:val="18"/>
                <w:szCs w:val="18"/>
                <w:highlight w:val="none"/>
                <w:lang w:eastAsia="zh-CN"/>
              </w:rPr>
              <w:t>附着距离</w:t>
            </w:r>
          </w:p>
        </w:tc>
        <w:tc>
          <w:tcPr>
            <w:tcW w:w="1801" w:type="dxa"/>
            <w:gridSpan w:val="3"/>
          </w:tcPr>
          <w:p w14:paraId="7DDBBAB1">
            <w:pPr>
              <w:spacing w:before="169" w:line="235" w:lineRule="auto"/>
              <w:ind w:left="985"/>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m</w:t>
            </w:r>
          </w:p>
        </w:tc>
        <w:tc>
          <w:tcPr>
            <w:tcW w:w="663" w:type="dxa"/>
          </w:tcPr>
          <w:p w14:paraId="6F98EC68">
            <w:pPr>
              <w:spacing w:before="25" w:line="219" w:lineRule="auto"/>
              <w:ind w:left="67"/>
              <w:rPr>
                <w:rFonts w:ascii="宋体" w:hAnsi="宋体" w:eastAsia="宋体" w:cs="宋体"/>
                <w:color w:val="auto"/>
                <w:sz w:val="18"/>
                <w:szCs w:val="18"/>
                <w:highlight w:val="none"/>
              </w:rPr>
            </w:pPr>
            <w:r>
              <w:rPr>
                <w:rFonts w:ascii="宋体" w:hAnsi="宋体" w:eastAsia="宋体" w:cs="宋体"/>
                <w:color w:val="auto"/>
                <w:spacing w:val="-3"/>
                <w:sz w:val="18"/>
                <w:szCs w:val="18"/>
                <w:highlight w:val="none"/>
              </w:rPr>
              <w:t>各道附</w:t>
            </w:r>
          </w:p>
          <w:p w14:paraId="172FCC4C">
            <w:pPr>
              <w:spacing w:before="20" w:line="206" w:lineRule="auto"/>
              <w:ind w:left="65"/>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着间距</w:t>
            </w:r>
          </w:p>
        </w:tc>
        <w:tc>
          <w:tcPr>
            <w:tcW w:w="720" w:type="dxa"/>
          </w:tcPr>
          <w:p w14:paraId="40709188">
            <w:pPr>
              <w:spacing w:before="169" w:line="235" w:lineRule="auto"/>
              <w:ind w:left="288"/>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m</w:t>
            </w:r>
          </w:p>
        </w:tc>
        <w:tc>
          <w:tcPr>
            <w:tcW w:w="887" w:type="dxa"/>
          </w:tcPr>
          <w:p w14:paraId="0DD4F58E">
            <w:pPr>
              <w:spacing w:before="143" w:line="219" w:lineRule="auto"/>
              <w:ind w:left="103"/>
              <w:rPr>
                <w:rFonts w:ascii="宋体" w:hAnsi="宋体" w:eastAsia="宋体" w:cs="宋体"/>
                <w:color w:val="auto"/>
                <w:sz w:val="18"/>
                <w:szCs w:val="18"/>
                <w:highlight w:val="none"/>
              </w:rPr>
            </w:pPr>
            <w:r>
              <w:rPr>
                <w:rFonts w:ascii="宋体" w:hAnsi="宋体" w:eastAsia="宋体" w:cs="宋体"/>
                <w:color w:val="auto"/>
                <w:spacing w:val="-4"/>
                <w:sz w:val="18"/>
                <w:szCs w:val="18"/>
                <w:highlight w:val="none"/>
              </w:rPr>
              <w:t>附着道数</w:t>
            </w:r>
          </w:p>
        </w:tc>
        <w:tc>
          <w:tcPr>
            <w:tcW w:w="870" w:type="dxa"/>
            <w:gridSpan w:val="2"/>
          </w:tcPr>
          <w:p w14:paraId="2649F23F">
            <w:pPr>
              <w:pStyle w:val="15"/>
              <w:rPr>
                <w:color w:val="auto"/>
                <w:highlight w:val="none"/>
              </w:rPr>
            </w:pPr>
          </w:p>
        </w:tc>
      </w:tr>
      <w:tr w14:paraId="0D85E1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681" w:type="dxa"/>
          </w:tcPr>
          <w:p w14:paraId="47A7AED5">
            <w:pPr>
              <w:spacing w:before="160" w:line="221" w:lineRule="auto"/>
              <w:ind w:left="164"/>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序号</w:t>
            </w:r>
          </w:p>
        </w:tc>
        <w:tc>
          <w:tcPr>
            <w:tcW w:w="664" w:type="dxa"/>
          </w:tcPr>
          <w:p w14:paraId="15F66838">
            <w:pPr>
              <w:spacing w:before="42" w:line="232" w:lineRule="auto"/>
              <w:ind w:left="244" w:right="62" w:hanging="181"/>
              <w:rPr>
                <w:rFonts w:ascii="宋体" w:hAnsi="宋体" w:eastAsia="宋体" w:cs="宋体"/>
                <w:color w:val="auto"/>
                <w:sz w:val="18"/>
                <w:szCs w:val="18"/>
                <w:highlight w:val="none"/>
              </w:rPr>
            </w:pPr>
            <w:r>
              <w:rPr>
                <w:rFonts w:ascii="宋体" w:hAnsi="宋体" w:eastAsia="宋体" w:cs="宋体"/>
                <w:color w:val="auto"/>
                <w:spacing w:val="-3"/>
                <w:sz w:val="18"/>
                <w:szCs w:val="18"/>
                <w:highlight w:val="none"/>
              </w:rPr>
              <w:t>验收部</w:t>
            </w:r>
            <w:r>
              <w:rPr>
                <w:rFonts w:ascii="宋体" w:hAnsi="宋体" w:eastAsia="宋体" w:cs="宋体"/>
                <w:color w:val="auto"/>
                <w:sz w:val="18"/>
                <w:szCs w:val="18"/>
                <w:highlight w:val="none"/>
              </w:rPr>
              <w:t>位</w:t>
            </w:r>
          </w:p>
        </w:tc>
        <w:tc>
          <w:tcPr>
            <w:tcW w:w="3184" w:type="dxa"/>
            <w:gridSpan w:val="5"/>
          </w:tcPr>
          <w:p w14:paraId="3F4456C1">
            <w:pPr>
              <w:spacing w:before="160" w:line="220" w:lineRule="auto"/>
              <w:ind w:left="1234"/>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验收要求</w:t>
            </w:r>
          </w:p>
        </w:tc>
        <w:tc>
          <w:tcPr>
            <w:tcW w:w="1311" w:type="dxa"/>
            <w:gridSpan w:val="2"/>
          </w:tcPr>
          <w:p w14:paraId="59A66625">
            <w:pPr>
              <w:spacing w:before="42" w:line="232" w:lineRule="auto"/>
              <w:ind w:left="110" w:right="22" w:hanging="81"/>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验收结果（合格</w:t>
            </w:r>
            <w:r>
              <w:rPr>
                <w:rFonts w:ascii="Times New Roman" w:hAnsi="Times New Roman" w:eastAsia="Times New Roman" w:cs="Times New Roman"/>
                <w:color w:val="auto"/>
                <w:spacing w:val="4"/>
                <w:sz w:val="18"/>
                <w:szCs w:val="18"/>
                <w:highlight w:val="none"/>
                <w:lang w:eastAsia="zh-CN"/>
              </w:rPr>
              <w:t>√</w:t>
            </w:r>
            <w:r>
              <w:rPr>
                <w:rFonts w:ascii="宋体" w:hAnsi="宋体" w:eastAsia="宋体" w:cs="宋体"/>
                <w:color w:val="auto"/>
                <w:spacing w:val="4"/>
                <w:sz w:val="18"/>
                <w:szCs w:val="18"/>
                <w:highlight w:val="none"/>
                <w:lang w:eastAsia="zh-CN"/>
              </w:rPr>
              <w:t>、不合格</w:t>
            </w:r>
            <w:r>
              <w:rPr>
                <w:rFonts w:ascii="Times New Roman" w:hAnsi="Times New Roman" w:eastAsia="Times New Roman" w:cs="Times New Roman"/>
                <w:color w:val="auto"/>
                <w:spacing w:val="4"/>
                <w:sz w:val="18"/>
                <w:szCs w:val="18"/>
                <w:highlight w:val="none"/>
                <w:lang w:eastAsia="zh-CN"/>
              </w:rPr>
              <w:t>×</w:t>
            </w:r>
            <w:r>
              <w:rPr>
                <w:rFonts w:ascii="宋体" w:hAnsi="宋体" w:eastAsia="宋体" w:cs="宋体"/>
                <w:color w:val="auto"/>
                <w:spacing w:val="4"/>
                <w:sz w:val="18"/>
                <w:szCs w:val="18"/>
                <w:highlight w:val="none"/>
                <w:lang w:eastAsia="zh-CN"/>
              </w:rPr>
              <w:t>)</w:t>
            </w:r>
          </w:p>
        </w:tc>
        <w:tc>
          <w:tcPr>
            <w:tcW w:w="446" w:type="dxa"/>
          </w:tcPr>
          <w:p w14:paraId="5786FC93">
            <w:pPr>
              <w:spacing w:before="160" w:line="221" w:lineRule="auto"/>
              <w:ind w:left="49"/>
              <w:rPr>
                <w:rFonts w:ascii="宋体" w:hAnsi="宋体" w:eastAsia="宋体" w:cs="宋体"/>
                <w:color w:val="auto"/>
                <w:sz w:val="18"/>
                <w:szCs w:val="18"/>
                <w:highlight w:val="none"/>
              </w:rPr>
            </w:pPr>
            <w:r>
              <w:rPr>
                <w:rFonts w:ascii="宋体" w:hAnsi="宋体" w:eastAsia="宋体" w:cs="宋体"/>
                <w:color w:val="auto"/>
                <w:spacing w:val="-3"/>
                <w:sz w:val="18"/>
                <w:szCs w:val="18"/>
                <w:highlight w:val="none"/>
              </w:rPr>
              <w:t>备注</w:t>
            </w:r>
          </w:p>
        </w:tc>
      </w:tr>
      <w:tr w14:paraId="63A09D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681" w:type="dxa"/>
            <w:vMerge w:val="restart"/>
            <w:tcBorders>
              <w:bottom w:val="nil"/>
            </w:tcBorders>
          </w:tcPr>
          <w:p w14:paraId="2B927882">
            <w:pPr>
              <w:pStyle w:val="15"/>
              <w:spacing w:line="274" w:lineRule="auto"/>
              <w:rPr>
                <w:color w:val="auto"/>
                <w:highlight w:val="none"/>
              </w:rPr>
            </w:pPr>
          </w:p>
          <w:p w14:paraId="3DE14685">
            <w:pPr>
              <w:pStyle w:val="15"/>
              <w:spacing w:line="274" w:lineRule="auto"/>
              <w:rPr>
                <w:color w:val="auto"/>
                <w:highlight w:val="none"/>
              </w:rPr>
            </w:pPr>
          </w:p>
          <w:p w14:paraId="795CE969">
            <w:pPr>
              <w:pStyle w:val="15"/>
              <w:spacing w:line="275" w:lineRule="auto"/>
              <w:rPr>
                <w:color w:val="auto"/>
                <w:highlight w:val="none"/>
              </w:rPr>
            </w:pPr>
          </w:p>
          <w:p w14:paraId="75D0CB33">
            <w:pPr>
              <w:spacing w:before="52" w:line="235" w:lineRule="auto"/>
              <w:ind w:left="313"/>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1</w:t>
            </w:r>
          </w:p>
        </w:tc>
        <w:tc>
          <w:tcPr>
            <w:tcW w:w="664" w:type="dxa"/>
            <w:vMerge w:val="restart"/>
            <w:tcBorders>
              <w:bottom w:val="nil"/>
            </w:tcBorders>
          </w:tcPr>
          <w:p w14:paraId="47FDCD5A">
            <w:pPr>
              <w:pStyle w:val="15"/>
              <w:spacing w:line="280" w:lineRule="auto"/>
              <w:rPr>
                <w:color w:val="auto"/>
                <w:highlight w:val="none"/>
              </w:rPr>
            </w:pPr>
          </w:p>
          <w:p w14:paraId="7CB63D82">
            <w:pPr>
              <w:pStyle w:val="15"/>
              <w:spacing w:line="280" w:lineRule="auto"/>
              <w:rPr>
                <w:color w:val="auto"/>
                <w:highlight w:val="none"/>
              </w:rPr>
            </w:pPr>
          </w:p>
          <w:p w14:paraId="5AD0D0A1">
            <w:pPr>
              <w:spacing w:before="58" w:line="220" w:lineRule="auto"/>
              <w:ind w:left="63"/>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塔式起</w:t>
            </w:r>
          </w:p>
          <w:p w14:paraId="21C43CD6">
            <w:pPr>
              <w:spacing w:before="17" w:line="219" w:lineRule="auto"/>
              <w:ind w:left="64"/>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重机结</w:t>
            </w:r>
          </w:p>
          <w:p w14:paraId="2140E698">
            <w:pPr>
              <w:spacing w:before="20" w:line="220" w:lineRule="auto"/>
              <w:ind w:left="246"/>
              <w:rPr>
                <w:rFonts w:ascii="宋体" w:hAnsi="宋体" w:eastAsia="宋体" w:cs="宋体"/>
                <w:color w:val="auto"/>
                <w:sz w:val="18"/>
                <w:szCs w:val="18"/>
                <w:highlight w:val="none"/>
              </w:rPr>
            </w:pPr>
            <w:r>
              <w:rPr>
                <w:rFonts w:ascii="宋体" w:hAnsi="宋体" w:eastAsia="宋体" w:cs="宋体"/>
                <w:color w:val="auto"/>
                <w:sz w:val="18"/>
                <w:szCs w:val="18"/>
                <w:highlight w:val="none"/>
              </w:rPr>
              <w:t>构</w:t>
            </w:r>
          </w:p>
        </w:tc>
        <w:tc>
          <w:tcPr>
            <w:tcW w:w="3184" w:type="dxa"/>
            <w:gridSpan w:val="5"/>
          </w:tcPr>
          <w:p w14:paraId="1BE72D0E">
            <w:pPr>
              <w:spacing w:before="27" w:line="223" w:lineRule="auto"/>
              <w:ind w:left="31" w:right="94" w:firstLine="2"/>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部件、附件、连接件安装齐全，位置正</w:t>
            </w:r>
            <w:r>
              <w:rPr>
                <w:rFonts w:ascii="宋体" w:hAnsi="宋体" w:eastAsia="宋体" w:cs="宋体"/>
                <w:color w:val="auto"/>
                <w:sz w:val="18"/>
                <w:szCs w:val="18"/>
                <w:highlight w:val="none"/>
                <w:lang w:eastAsia="zh-CN"/>
              </w:rPr>
              <w:t>确</w:t>
            </w:r>
          </w:p>
        </w:tc>
        <w:tc>
          <w:tcPr>
            <w:tcW w:w="1311" w:type="dxa"/>
            <w:gridSpan w:val="2"/>
          </w:tcPr>
          <w:p w14:paraId="160BFD8B">
            <w:pPr>
              <w:pStyle w:val="15"/>
              <w:rPr>
                <w:color w:val="auto"/>
                <w:highlight w:val="none"/>
                <w:lang w:eastAsia="zh-CN"/>
              </w:rPr>
            </w:pPr>
          </w:p>
        </w:tc>
        <w:tc>
          <w:tcPr>
            <w:tcW w:w="446" w:type="dxa"/>
            <w:vMerge w:val="restart"/>
            <w:tcBorders>
              <w:bottom w:val="nil"/>
            </w:tcBorders>
          </w:tcPr>
          <w:p w14:paraId="01D5EFE4">
            <w:pPr>
              <w:pStyle w:val="15"/>
              <w:rPr>
                <w:color w:val="auto"/>
                <w:highlight w:val="none"/>
                <w:lang w:eastAsia="zh-CN"/>
              </w:rPr>
            </w:pPr>
          </w:p>
        </w:tc>
      </w:tr>
      <w:tr w14:paraId="5FE7A2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681" w:type="dxa"/>
            <w:vMerge w:val="continue"/>
            <w:tcBorders>
              <w:top w:val="nil"/>
              <w:bottom w:val="nil"/>
            </w:tcBorders>
          </w:tcPr>
          <w:p w14:paraId="363DC0FD">
            <w:pPr>
              <w:pStyle w:val="15"/>
              <w:rPr>
                <w:color w:val="auto"/>
                <w:highlight w:val="none"/>
                <w:lang w:eastAsia="zh-CN"/>
              </w:rPr>
            </w:pPr>
          </w:p>
        </w:tc>
        <w:tc>
          <w:tcPr>
            <w:tcW w:w="664" w:type="dxa"/>
            <w:vMerge w:val="continue"/>
            <w:tcBorders>
              <w:top w:val="nil"/>
              <w:bottom w:val="nil"/>
            </w:tcBorders>
          </w:tcPr>
          <w:p w14:paraId="291D5ABC">
            <w:pPr>
              <w:pStyle w:val="15"/>
              <w:rPr>
                <w:color w:val="auto"/>
                <w:highlight w:val="none"/>
                <w:lang w:eastAsia="zh-CN"/>
              </w:rPr>
            </w:pPr>
          </w:p>
        </w:tc>
        <w:tc>
          <w:tcPr>
            <w:tcW w:w="3184" w:type="dxa"/>
            <w:gridSpan w:val="5"/>
          </w:tcPr>
          <w:p w14:paraId="125BB10A">
            <w:pPr>
              <w:spacing w:before="28" w:line="222" w:lineRule="auto"/>
              <w:ind w:left="31" w:right="94" w:firstLine="2"/>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螺栓预紧力矩达到技术要求，开口销安</w:t>
            </w:r>
            <w:r>
              <w:rPr>
                <w:rFonts w:ascii="宋体" w:hAnsi="宋体" w:eastAsia="宋体" w:cs="宋体"/>
                <w:color w:val="auto"/>
                <w:spacing w:val="-2"/>
                <w:sz w:val="18"/>
                <w:szCs w:val="18"/>
                <w:highlight w:val="none"/>
                <w:lang w:eastAsia="zh-CN"/>
              </w:rPr>
              <w:t>装规范</w:t>
            </w:r>
          </w:p>
        </w:tc>
        <w:tc>
          <w:tcPr>
            <w:tcW w:w="1311" w:type="dxa"/>
            <w:gridSpan w:val="2"/>
          </w:tcPr>
          <w:p w14:paraId="6D4796AD">
            <w:pPr>
              <w:pStyle w:val="15"/>
              <w:rPr>
                <w:color w:val="auto"/>
                <w:highlight w:val="none"/>
                <w:lang w:eastAsia="zh-CN"/>
              </w:rPr>
            </w:pPr>
          </w:p>
        </w:tc>
        <w:tc>
          <w:tcPr>
            <w:tcW w:w="446" w:type="dxa"/>
            <w:vMerge w:val="continue"/>
            <w:tcBorders>
              <w:top w:val="nil"/>
              <w:bottom w:val="nil"/>
            </w:tcBorders>
          </w:tcPr>
          <w:p w14:paraId="33F3D4F0">
            <w:pPr>
              <w:pStyle w:val="15"/>
              <w:rPr>
                <w:color w:val="auto"/>
                <w:highlight w:val="none"/>
                <w:lang w:eastAsia="zh-CN"/>
              </w:rPr>
            </w:pPr>
          </w:p>
        </w:tc>
      </w:tr>
      <w:tr w14:paraId="2AE4CA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2" w:hRule="atLeast"/>
        </w:trPr>
        <w:tc>
          <w:tcPr>
            <w:tcW w:w="681" w:type="dxa"/>
            <w:vMerge w:val="continue"/>
            <w:tcBorders>
              <w:top w:val="nil"/>
              <w:bottom w:val="nil"/>
            </w:tcBorders>
          </w:tcPr>
          <w:p w14:paraId="4F0A1F5F">
            <w:pPr>
              <w:pStyle w:val="15"/>
              <w:rPr>
                <w:color w:val="auto"/>
                <w:highlight w:val="none"/>
                <w:lang w:eastAsia="zh-CN"/>
              </w:rPr>
            </w:pPr>
          </w:p>
        </w:tc>
        <w:tc>
          <w:tcPr>
            <w:tcW w:w="664" w:type="dxa"/>
            <w:vMerge w:val="continue"/>
            <w:tcBorders>
              <w:top w:val="nil"/>
              <w:bottom w:val="nil"/>
            </w:tcBorders>
          </w:tcPr>
          <w:p w14:paraId="6EA8F111">
            <w:pPr>
              <w:pStyle w:val="15"/>
              <w:rPr>
                <w:color w:val="auto"/>
                <w:highlight w:val="none"/>
                <w:lang w:eastAsia="zh-CN"/>
              </w:rPr>
            </w:pPr>
          </w:p>
        </w:tc>
        <w:tc>
          <w:tcPr>
            <w:tcW w:w="3184" w:type="dxa"/>
            <w:gridSpan w:val="5"/>
          </w:tcPr>
          <w:p w14:paraId="12F295A6">
            <w:pPr>
              <w:spacing w:before="94" w:line="220" w:lineRule="auto"/>
              <w:ind w:left="35"/>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结构无变形、开焊、疲劳裂纹</w:t>
            </w:r>
          </w:p>
        </w:tc>
        <w:tc>
          <w:tcPr>
            <w:tcW w:w="1311" w:type="dxa"/>
            <w:gridSpan w:val="2"/>
          </w:tcPr>
          <w:p w14:paraId="0E9EB6E7">
            <w:pPr>
              <w:pStyle w:val="15"/>
              <w:rPr>
                <w:color w:val="auto"/>
                <w:highlight w:val="none"/>
                <w:lang w:eastAsia="zh-CN"/>
              </w:rPr>
            </w:pPr>
          </w:p>
        </w:tc>
        <w:tc>
          <w:tcPr>
            <w:tcW w:w="446" w:type="dxa"/>
            <w:vMerge w:val="continue"/>
            <w:tcBorders>
              <w:top w:val="nil"/>
              <w:bottom w:val="nil"/>
            </w:tcBorders>
          </w:tcPr>
          <w:p w14:paraId="2C63BF9B">
            <w:pPr>
              <w:pStyle w:val="15"/>
              <w:rPr>
                <w:color w:val="auto"/>
                <w:highlight w:val="none"/>
                <w:lang w:eastAsia="zh-CN"/>
              </w:rPr>
            </w:pPr>
          </w:p>
        </w:tc>
      </w:tr>
      <w:tr w14:paraId="33A633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4" w:hRule="atLeast"/>
        </w:trPr>
        <w:tc>
          <w:tcPr>
            <w:tcW w:w="681" w:type="dxa"/>
            <w:vMerge w:val="continue"/>
            <w:tcBorders>
              <w:top w:val="nil"/>
            </w:tcBorders>
          </w:tcPr>
          <w:p w14:paraId="479C92D8">
            <w:pPr>
              <w:pStyle w:val="15"/>
              <w:rPr>
                <w:color w:val="auto"/>
                <w:highlight w:val="none"/>
                <w:lang w:eastAsia="zh-CN"/>
              </w:rPr>
            </w:pPr>
          </w:p>
        </w:tc>
        <w:tc>
          <w:tcPr>
            <w:tcW w:w="664" w:type="dxa"/>
            <w:vMerge w:val="continue"/>
            <w:tcBorders>
              <w:top w:val="nil"/>
            </w:tcBorders>
          </w:tcPr>
          <w:p w14:paraId="433D9F60">
            <w:pPr>
              <w:pStyle w:val="15"/>
              <w:rPr>
                <w:color w:val="auto"/>
                <w:highlight w:val="none"/>
                <w:lang w:eastAsia="zh-CN"/>
              </w:rPr>
            </w:pPr>
          </w:p>
        </w:tc>
        <w:tc>
          <w:tcPr>
            <w:tcW w:w="3184" w:type="dxa"/>
            <w:gridSpan w:val="5"/>
          </w:tcPr>
          <w:p w14:paraId="09798306">
            <w:pPr>
              <w:spacing w:before="73" w:line="241" w:lineRule="auto"/>
              <w:ind w:left="34" w:right="94" w:hanging="2"/>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压重、配重的重量与位置符合使用说明</w:t>
            </w:r>
            <w:r>
              <w:rPr>
                <w:rFonts w:ascii="宋体" w:hAnsi="宋体" w:eastAsia="宋体" w:cs="宋体"/>
                <w:color w:val="auto"/>
                <w:spacing w:val="-3"/>
                <w:sz w:val="18"/>
                <w:szCs w:val="18"/>
                <w:highlight w:val="none"/>
                <w:lang w:eastAsia="zh-CN"/>
              </w:rPr>
              <w:t>书要求</w:t>
            </w:r>
          </w:p>
        </w:tc>
        <w:tc>
          <w:tcPr>
            <w:tcW w:w="1311" w:type="dxa"/>
            <w:gridSpan w:val="2"/>
          </w:tcPr>
          <w:p w14:paraId="27FC7D08">
            <w:pPr>
              <w:pStyle w:val="15"/>
              <w:rPr>
                <w:color w:val="auto"/>
                <w:highlight w:val="none"/>
                <w:lang w:eastAsia="zh-CN"/>
              </w:rPr>
            </w:pPr>
          </w:p>
        </w:tc>
        <w:tc>
          <w:tcPr>
            <w:tcW w:w="446" w:type="dxa"/>
            <w:vMerge w:val="continue"/>
            <w:tcBorders>
              <w:top w:val="nil"/>
            </w:tcBorders>
          </w:tcPr>
          <w:p w14:paraId="567FA5BF">
            <w:pPr>
              <w:pStyle w:val="15"/>
              <w:rPr>
                <w:color w:val="auto"/>
                <w:highlight w:val="none"/>
                <w:lang w:eastAsia="zh-CN"/>
              </w:rPr>
            </w:pPr>
          </w:p>
        </w:tc>
      </w:tr>
      <w:tr w14:paraId="3D5F72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681" w:type="dxa"/>
            <w:vMerge w:val="restart"/>
            <w:tcBorders>
              <w:bottom w:val="nil"/>
            </w:tcBorders>
          </w:tcPr>
          <w:p w14:paraId="4023B1A8">
            <w:pPr>
              <w:pStyle w:val="15"/>
              <w:spacing w:line="248" w:lineRule="auto"/>
              <w:rPr>
                <w:color w:val="auto"/>
                <w:highlight w:val="none"/>
                <w:lang w:eastAsia="zh-CN"/>
              </w:rPr>
            </w:pPr>
          </w:p>
          <w:p w14:paraId="296BD1CE">
            <w:pPr>
              <w:pStyle w:val="15"/>
              <w:spacing w:line="248" w:lineRule="auto"/>
              <w:rPr>
                <w:color w:val="auto"/>
                <w:highlight w:val="none"/>
                <w:lang w:eastAsia="zh-CN"/>
              </w:rPr>
            </w:pPr>
          </w:p>
          <w:p w14:paraId="09DE0068">
            <w:pPr>
              <w:pStyle w:val="15"/>
              <w:spacing w:line="249" w:lineRule="auto"/>
              <w:rPr>
                <w:color w:val="auto"/>
                <w:highlight w:val="none"/>
                <w:lang w:eastAsia="zh-CN"/>
              </w:rPr>
            </w:pPr>
          </w:p>
          <w:p w14:paraId="165F9E53">
            <w:pPr>
              <w:pStyle w:val="15"/>
              <w:spacing w:line="249" w:lineRule="auto"/>
              <w:rPr>
                <w:color w:val="auto"/>
                <w:highlight w:val="none"/>
                <w:lang w:eastAsia="zh-CN"/>
              </w:rPr>
            </w:pPr>
          </w:p>
          <w:p w14:paraId="5504A4BB">
            <w:pPr>
              <w:pStyle w:val="15"/>
              <w:spacing w:line="249" w:lineRule="auto"/>
              <w:rPr>
                <w:color w:val="auto"/>
                <w:highlight w:val="none"/>
                <w:lang w:eastAsia="zh-CN"/>
              </w:rPr>
            </w:pPr>
          </w:p>
          <w:p w14:paraId="51937587">
            <w:pPr>
              <w:pStyle w:val="15"/>
              <w:spacing w:line="249" w:lineRule="auto"/>
              <w:rPr>
                <w:color w:val="auto"/>
                <w:highlight w:val="none"/>
                <w:lang w:eastAsia="zh-CN"/>
              </w:rPr>
            </w:pPr>
          </w:p>
          <w:p w14:paraId="3E4297AC">
            <w:pPr>
              <w:pStyle w:val="15"/>
              <w:spacing w:line="249" w:lineRule="auto"/>
              <w:rPr>
                <w:color w:val="auto"/>
                <w:highlight w:val="none"/>
                <w:lang w:eastAsia="zh-CN"/>
              </w:rPr>
            </w:pPr>
          </w:p>
          <w:p w14:paraId="30D949F3">
            <w:pPr>
              <w:pStyle w:val="15"/>
              <w:spacing w:line="249" w:lineRule="auto"/>
              <w:rPr>
                <w:color w:val="auto"/>
                <w:highlight w:val="none"/>
                <w:lang w:eastAsia="zh-CN"/>
              </w:rPr>
            </w:pPr>
          </w:p>
          <w:p w14:paraId="54550554">
            <w:pPr>
              <w:spacing w:before="51" w:line="235" w:lineRule="auto"/>
              <w:ind w:left="296"/>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2</w:t>
            </w:r>
          </w:p>
        </w:tc>
        <w:tc>
          <w:tcPr>
            <w:tcW w:w="664" w:type="dxa"/>
            <w:vMerge w:val="restart"/>
            <w:tcBorders>
              <w:bottom w:val="nil"/>
            </w:tcBorders>
          </w:tcPr>
          <w:p w14:paraId="7AB93E8A">
            <w:pPr>
              <w:pStyle w:val="15"/>
              <w:spacing w:line="262" w:lineRule="auto"/>
              <w:rPr>
                <w:color w:val="auto"/>
                <w:highlight w:val="none"/>
              </w:rPr>
            </w:pPr>
          </w:p>
          <w:p w14:paraId="42B40845">
            <w:pPr>
              <w:pStyle w:val="15"/>
              <w:spacing w:line="263" w:lineRule="auto"/>
              <w:rPr>
                <w:color w:val="auto"/>
                <w:highlight w:val="none"/>
              </w:rPr>
            </w:pPr>
          </w:p>
          <w:p w14:paraId="06EF834F">
            <w:pPr>
              <w:pStyle w:val="15"/>
              <w:spacing w:line="263" w:lineRule="auto"/>
              <w:rPr>
                <w:color w:val="auto"/>
                <w:highlight w:val="none"/>
              </w:rPr>
            </w:pPr>
          </w:p>
          <w:p w14:paraId="22728D62">
            <w:pPr>
              <w:pStyle w:val="15"/>
              <w:spacing w:line="263" w:lineRule="auto"/>
              <w:rPr>
                <w:color w:val="auto"/>
                <w:highlight w:val="none"/>
              </w:rPr>
            </w:pPr>
          </w:p>
          <w:p w14:paraId="4E5E8D0C">
            <w:pPr>
              <w:pStyle w:val="15"/>
              <w:spacing w:line="263" w:lineRule="auto"/>
              <w:rPr>
                <w:color w:val="auto"/>
                <w:highlight w:val="none"/>
              </w:rPr>
            </w:pPr>
          </w:p>
          <w:p w14:paraId="45C0847F">
            <w:pPr>
              <w:pStyle w:val="15"/>
              <w:spacing w:line="263" w:lineRule="auto"/>
              <w:rPr>
                <w:color w:val="auto"/>
                <w:highlight w:val="none"/>
              </w:rPr>
            </w:pPr>
          </w:p>
          <w:p w14:paraId="58CEBC4E">
            <w:pPr>
              <w:pStyle w:val="15"/>
              <w:spacing w:line="263" w:lineRule="auto"/>
              <w:rPr>
                <w:color w:val="auto"/>
                <w:highlight w:val="none"/>
              </w:rPr>
            </w:pPr>
          </w:p>
          <w:p w14:paraId="6EE8260C">
            <w:pPr>
              <w:spacing w:before="59" w:line="242" w:lineRule="auto"/>
              <w:ind w:left="154" w:right="62" w:hanging="91"/>
              <w:rPr>
                <w:rFonts w:ascii="宋体" w:hAnsi="宋体" w:eastAsia="宋体" w:cs="宋体"/>
                <w:color w:val="auto"/>
                <w:sz w:val="18"/>
                <w:szCs w:val="18"/>
                <w:highlight w:val="none"/>
              </w:rPr>
            </w:pPr>
            <w:r>
              <w:rPr>
                <w:rFonts w:ascii="宋体" w:hAnsi="宋体" w:eastAsia="宋体" w:cs="宋体"/>
                <w:color w:val="auto"/>
                <w:spacing w:val="-3"/>
                <w:sz w:val="18"/>
                <w:szCs w:val="18"/>
                <w:highlight w:val="none"/>
              </w:rPr>
              <w:t>基础与</w:t>
            </w:r>
            <w:r>
              <w:rPr>
                <w:rFonts w:ascii="宋体" w:hAnsi="宋体" w:eastAsia="宋体" w:cs="宋体"/>
                <w:color w:val="auto"/>
                <w:spacing w:val="-2"/>
                <w:sz w:val="18"/>
                <w:szCs w:val="18"/>
                <w:highlight w:val="none"/>
              </w:rPr>
              <w:t>轨道</w:t>
            </w:r>
          </w:p>
        </w:tc>
        <w:tc>
          <w:tcPr>
            <w:tcW w:w="3184" w:type="dxa"/>
            <w:gridSpan w:val="5"/>
          </w:tcPr>
          <w:p w14:paraId="4C5E5130">
            <w:pPr>
              <w:spacing w:before="28" w:line="222" w:lineRule="auto"/>
              <w:ind w:left="38" w:right="94" w:hanging="7"/>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地基坚实、平整，地基或基础隐蔽工程</w:t>
            </w:r>
            <w:r>
              <w:rPr>
                <w:rFonts w:ascii="宋体" w:hAnsi="宋体" w:eastAsia="宋体" w:cs="宋体"/>
                <w:color w:val="auto"/>
                <w:spacing w:val="-2"/>
                <w:sz w:val="18"/>
                <w:szCs w:val="18"/>
                <w:highlight w:val="none"/>
                <w:lang w:eastAsia="zh-CN"/>
              </w:rPr>
              <w:t>资料齐全、准确</w:t>
            </w:r>
          </w:p>
        </w:tc>
        <w:tc>
          <w:tcPr>
            <w:tcW w:w="1311" w:type="dxa"/>
            <w:gridSpan w:val="2"/>
          </w:tcPr>
          <w:p w14:paraId="3A7B26A0">
            <w:pPr>
              <w:pStyle w:val="15"/>
              <w:rPr>
                <w:color w:val="auto"/>
                <w:highlight w:val="none"/>
                <w:lang w:eastAsia="zh-CN"/>
              </w:rPr>
            </w:pPr>
          </w:p>
        </w:tc>
        <w:tc>
          <w:tcPr>
            <w:tcW w:w="446" w:type="dxa"/>
            <w:vMerge w:val="restart"/>
            <w:tcBorders>
              <w:bottom w:val="nil"/>
            </w:tcBorders>
          </w:tcPr>
          <w:p w14:paraId="586CC7AB">
            <w:pPr>
              <w:pStyle w:val="15"/>
              <w:rPr>
                <w:color w:val="auto"/>
                <w:highlight w:val="none"/>
                <w:lang w:eastAsia="zh-CN"/>
              </w:rPr>
            </w:pPr>
          </w:p>
        </w:tc>
      </w:tr>
      <w:tr w14:paraId="711767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2" w:hRule="atLeast"/>
        </w:trPr>
        <w:tc>
          <w:tcPr>
            <w:tcW w:w="681" w:type="dxa"/>
            <w:vMerge w:val="continue"/>
            <w:tcBorders>
              <w:top w:val="nil"/>
              <w:bottom w:val="nil"/>
            </w:tcBorders>
          </w:tcPr>
          <w:p w14:paraId="34396D17">
            <w:pPr>
              <w:pStyle w:val="15"/>
              <w:rPr>
                <w:color w:val="auto"/>
                <w:highlight w:val="none"/>
                <w:lang w:eastAsia="zh-CN"/>
              </w:rPr>
            </w:pPr>
          </w:p>
        </w:tc>
        <w:tc>
          <w:tcPr>
            <w:tcW w:w="664" w:type="dxa"/>
            <w:vMerge w:val="continue"/>
            <w:tcBorders>
              <w:top w:val="nil"/>
              <w:bottom w:val="nil"/>
            </w:tcBorders>
          </w:tcPr>
          <w:p w14:paraId="687ABBCB">
            <w:pPr>
              <w:pStyle w:val="15"/>
              <w:rPr>
                <w:color w:val="auto"/>
                <w:highlight w:val="none"/>
                <w:lang w:eastAsia="zh-CN"/>
              </w:rPr>
            </w:pPr>
          </w:p>
        </w:tc>
        <w:tc>
          <w:tcPr>
            <w:tcW w:w="3184" w:type="dxa"/>
            <w:gridSpan w:val="5"/>
          </w:tcPr>
          <w:p w14:paraId="6E3D1CDF">
            <w:pPr>
              <w:spacing w:before="94" w:line="220" w:lineRule="auto"/>
              <w:ind w:left="31"/>
              <w:rPr>
                <w:rFonts w:ascii="宋体" w:hAnsi="宋体" w:eastAsia="宋体" w:cs="宋体"/>
                <w:color w:val="auto"/>
                <w:sz w:val="18"/>
                <w:szCs w:val="18"/>
                <w:highlight w:val="none"/>
              </w:rPr>
            </w:pPr>
            <w:r>
              <w:rPr>
                <w:rFonts w:ascii="宋体" w:hAnsi="宋体" w:eastAsia="宋体" w:cs="宋体"/>
                <w:color w:val="auto"/>
                <w:spacing w:val="-1"/>
                <w:sz w:val="18"/>
                <w:szCs w:val="18"/>
                <w:highlight w:val="none"/>
              </w:rPr>
              <w:t>基础周围有排水措施</w:t>
            </w:r>
          </w:p>
        </w:tc>
        <w:tc>
          <w:tcPr>
            <w:tcW w:w="1311" w:type="dxa"/>
            <w:gridSpan w:val="2"/>
          </w:tcPr>
          <w:p w14:paraId="3F75B16F">
            <w:pPr>
              <w:pStyle w:val="15"/>
              <w:rPr>
                <w:color w:val="auto"/>
                <w:highlight w:val="none"/>
              </w:rPr>
            </w:pPr>
          </w:p>
        </w:tc>
        <w:tc>
          <w:tcPr>
            <w:tcW w:w="446" w:type="dxa"/>
            <w:vMerge w:val="continue"/>
            <w:tcBorders>
              <w:top w:val="nil"/>
              <w:bottom w:val="nil"/>
            </w:tcBorders>
          </w:tcPr>
          <w:p w14:paraId="45837198">
            <w:pPr>
              <w:pStyle w:val="15"/>
              <w:rPr>
                <w:color w:val="auto"/>
                <w:highlight w:val="none"/>
              </w:rPr>
            </w:pPr>
          </w:p>
        </w:tc>
      </w:tr>
      <w:tr w14:paraId="321B2E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681" w:type="dxa"/>
            <w:vMerge w:val="continue"/>
            <w:tcBorders>
              <w:top w:val="nil"/>
              <w:bottom w:val="nil"/>
            </w:tcBorders>
          </w:tcPr>
          <w:p w14:paraId="29DFB776">
            <w:pPr>
              <w:pStyle w:val="15"/>
              <w:rPr>
                <w:color w:val="auto"/>
                <w:highlight w:val="none"/>
              </w:rPr>
            </w:pPr>
          </w:p>
        </w:tc>
        <w:tc>
          <w:tcPr>
            <w:tcW w:w="664" w:type="dxa"/>
            <w:vMerge w:val="continue"/>
            <w:tcBorders>
              <w:top w:val="nil"/>
              <w:bottom w:val="nil"/>
            </w:tcBorders>
          </w:tcPr>
          <w:p w14:paraId="798B0DB2">
            <w:pPr>
              <w:pStyle w:val="15"/>
              <w:rPr>
                <w:color w:val="auto"/>
                <w:highlight w:val="none"/>
              </w:rPr>
            </w:pPr>
          </w:p>
        </w:tc>
        <w:tc>
          <w:tcPr>
            <w:tcW w:w="3184" w:type="dxa"/>
            <w:gridSpan w:val="5"/>
          </w:tcPr>
          <w:p w14:paraId="5DA7B818">
            <w:pPr>
              <w:spacing w:before="29" w:line="222" w:lineRule="auto"/>
              <w:ind w:left="31" w:right="94" w:firstLine="1"/>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路基箱或枕木铺设符合要求，夹板、道</w:t>
            </w:r>
            <w:r>
              <w:rPr>
                <w:rFonts w:ascii="宋体" w:hAnsi="宋体" w:eastAsia="宋体" w:cs="宋体"/>
                <w:color w:val="auto"/>
                <w:spacing w:val="-2"/>
                <w:sz w:val="18"/>
                <w:szCs w:val="18"/>
                <w:highlight w:val="none"/>
                <w:lang w:eastAsia="zh-CN"/>
              </w:rPr>
              <w:t>钉使用正确</w:t>
            </w:r>
          </w:p>
        </w:tc>
        <w:tc>
          <w:tcPr>
            <w:tcW w:w="1311" w:type="dxa"/>
            <w:gridSpan w:val="2"/>
          </w:tcPr>
          <w:p w14:paraId="3768013B">
            <w:pPr>
              <w:pStyle w:val="15"/>
              <w:rPr>
                <w:color w:val="auto"/>
                <w:highlight w:val="none"/>
                <w:lang w:eastAsia="zh-CN"/>
              </w:rPr>
            </w:pPr>
          </w:p>
        </w:tc>
        <w:tc>
          <w:tcPr>
            <w:tcW w:w="446" w:type="dxa"/>
            <w:vMerge w:val="continue"/>
            <w:tcBorders>
              <w:top w:val="nil"/>
              <w:bottom w:val="nil"/>
            </w:tcBorders>
          </w:tcPr>
          <w:p w14:paraId="5282CD8E">
            <w:pPr>
              <w:pStyle w:val="15"/>
              <w:rPr>
                <w:color w:val="auto"/>
                <w:highlight w:val="none"/>
                <w:lang w:eastAsia="zh-CN"/>
              </w:rPr>
            </w:pPr>
          </w:p>
        </w:tc>
      </w:tr>
      <w:tr w14:paraId="677F50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0" w:hRule="atLeast"/>
        </w:trPr>
        <w:tc>
          <w:tcPr>
            <w:tcW w:w="681" w:type="dxa"/>
            <w:vMerge w:val="continue"/>
            <w:tcBorders>
              <w:top w:val="nil"/>
              <w:bottom w:val="nil"/>
            </w:tcBorders>
          </w:tcPr>
          <w:p w14:paraId="7735AC30">
            <w:pPr>
              <w:pStyle w:val="15"/>
              <w:rPr>
                <w:color w:val="auto"/>
                <w:highlight w:val="none"/>
                <w:lang w:eastAsia="zh-CN"/>
              </w:rPr>
            </w:pPr>
          </w:p>
        </w:tc>
        <w:tc>
          <w:tcPr>
            <w:tcW w:w="664" w:type="dxa"/>
            <w:vMerge w:val="continue"/>
            <w:tcBorders>
              <w:top w:val="nil"/>
              <w:bottom w:val="nil"/>
            </w:tcBorders>
          </w:tcPr>
          <w:p w14:paraId="57917CF6">
            <w:pPr>
              <w:pStyle w:val="15"/>
              <w:rPr>
                <w:color w:val="auto"/>
                <w:highlight w:val="none"/>
                <w:lang w:eastAsia="zh-CN"/>
              </w:rPr>
            </w:pPr>
          </w:p>
        </w:tc>
        <w:tc>
          <w:tcPr>
            <w:tcW w:w="3184" w:type="dxa"/>
            <w:gridSpan w:val="5"/>
          </w:tcPr>
          <w:p w14:paraId="4C844831">
            <w:pPr>
              <w:spacing w:before="43" w:line="239" w:lineRule="auto"/>
              <w:ind w:left="31" w:right="94"/>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塔机安装后，钢轨顶面纵、横方向上的倾斜度，对于上回转塔机不应大于</w:t>
            </w:r>
          </w:p>
          <w:p w14:paraId="37D56D74">
            <w:pPr>
              <w:spacing w:line="232" w:lineRule="auto"/>
              <w:ind w:left="31"/>
              <w:rPr>
                <w:rFonts w:ascii="宋体" w:hAnsi="宋体" w:eastAsia="宋体" w:cs="宋体"/>
                <w:color w:val="auto"/>
                <w:sz w:val="18"/>
                <w:szCs w:val="18"/>
                <w:highlight w:val="none"/>
                <w:lang w:eastAsia="zh-CN"/>
              </w:rPr>
            </w:pPr>
            <w:r>
              <w:rPr>
                <w:rFonts w:ascii="Times New Roman" w:hAnsi="Times New Roman" w:eastAsia="Times New Roman" w:cs="Times New Roman"/>
                <w:color w:val="auto"/>
                <w:spacing w:val="-1"/>
                <w:sz w:val="18"/>
                <w:szCs w:val="18"/>
                <w:highlight w:val="none"/>
                <w:lang w:eastAsia="zh-CN"/>
              </w:rPr>
              <w:t>3/1000</w:t>
            </w:r>
            <w:r>
              <w:rPr>
                <w:rFonts w:ascii="宋体" w:hAnsi="宋体" w:eastAsia="宋体" w:cs="宋体"/>
                <w:color w:val="auto"/>
                <w:spacing w:val="-1"/>
                <w:sz w:val="18"/>
                <w:szCs w:val="18"/>
                <w:highlight w:val="none"/>
                <w:lang w:eastAsia="zh-CN"/>
              </w:rPr>
              <w:t>；对于下回转塔机不应大于</w:t>
            </w:r>
          </w:p>
          <w:p w14:paraId="154AC46B">
            <w:pPr>
              <w:spacing w:before="7" w:line="229" w:lineRule="auto"/>
              <w:ind w:left="32" w:right="146"/>
              <w:rPr>
                <w:rFonts w:ascii="Times New Roman" w:hAnsi="Times New Roman" w:eastAsia="Times New Roman" w:cs="Times New Roman"/>
                <w:color w:val="auto"/>
                <w:sz w:val="18"/>
                <w:szCs w:val="18"/>
                <w:highlight w:val="none"/>
                <w:lang w:eastAsia="zh-CN"/>
              </w:rPr>
            </w:pPr>
            <w:r>
              <w:rPr>
                <w:rFonts w:ascii="Times New Roman" w:hAnsi="Times New Roman" w:eastAsia="Times New Roman" w:cs="Times New Roman"/>
                <w:color w:val="auto"/>
                <w:spacing w:val="-2"/>
                <w:sz w:val="18"/>
                <w:szCs w:val="18"/>
                <w:highlight w:val="none"/>
                <w:lang w:eastAsia="zh-CN"/>
              </w:rPr>
              <w:t>5/1000</w:t>
            </w:r>
            <w:r>
              <w:rPr>
                <w:rFonts w:ascii="宋体" w:hAnsi="宋体" w:eastAsia="宋体" w:cs="宋体"/>
                <w:color w:val="auto"/>
                <w:spacing w:val="-2"/>
                <w:sz w:val="18"/>
                <w:szCs w:val="18"/>
                <w:highlight w:val="none"/>
                <w:lang w:eastAsia="zh-CN"/>
              </w:rPr>
              <w:t>；在轨道全程中，轨道顶面任意两点的高差应小于</w:t>
            </w:r>
            <w:r>
              <w:rPr>
                <w:rFonts w:ascii="宋体" w:hAnsi="宋体" w:eastAsia="宋体" w:cs="宋体"/>
                <w:color w:val="auto"/>
                <w:spacing w:val="-23"/>
                <w:sz w:val="18"/>
                <w:szCs w:val="18"/>
                <w:highlight w:val="none"/>
                <w:lang w:eastAsia="zh-CN"/>
              </w:rPr>
              <w:t xml:space="preserve"> </w:t>
            </w:r>
            <w:r>
              <w:rPr>
                <w:rFonts w:ascii="Times New Roman" w:hAnsi="Times New Roman" w:eastAsia="Times New Roman" w:cs="Times New Roman"/>
                <w:color w:val="auto"/>
                <w:spacing w:val="-2"/>
                <w:sz w:val="18"/>
                <w:szCs w:val="18"/>
                <w:highlight w:val="none"/>
                <w:lang w:eastAsia="zh-CN"/>
              </w:rPr>
              <w:t>100mm</w:t>
            </w:r>
          </w:p>
        </w:tc>
        <w:tc>
          <w:tcPr>
            <w:tcW w:w="1311" w:type="dxa"/>
            <w:gridSpan w:val="2"/>
          </w:tcPr>
          <w:p w14:paraId="0A872445">
            <w:pPr>
              <w:pStyle w:val="15"/>
              <w:rPr>
                <w:color w:val="auto"/>
                <w:highlight w:val="none"/>
                <w:lang w:eastAsia="zh-CN"/>
              </w:rPr>
            </w:pPr>
          </w:p>
        </w:tc>
        <w:tc>
          <w:tcPr>
            <w:tcW w:w="446" w:type="dxa"/>
            <w:vMerge w:val="continue"/>
            <w:tcBorders>
              <w:top w:val="nil"/>
              <w:bottom w:val="nil"/>
            </w:tcBorders>
          </w:tcPr>
          <w:p w14:paraId="3AABC158">
            <w:pPr>
              <w:pStyle w:val="15"/>
              <w:rPr>
                <w:color w:val="auto"/>
                <w:highlight w:val="none"/>
                <w:lang w:eastAsia="zh-CN"/>
              </w:rPr>
            </w:pPr>
          </w:p>
        </w:tc>
      </w:tr>
      <w:tr w14:paraId="131AD3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681" w:type="dxa"/>
            <w:vMerge w:val="continue"/>
            <w:tcBorders>
              <w:top w:val="nil"/>
              <w:bottom w:val="nil"/>
            </w:tcBorders>
          </w:tcPr>
          <w:p w14:paraId="4A366E1C">
            <w:pPr>
              <w:pStyle w:val="15"/>
              <w:rPr>
                <w:color w:val="auto"/>
                <w:highlight w:val="none"/>
                <w:lang w:eastAsia="zh-CN"/>
              </w:rPr>
            </w:pPr>
          </w:p>
        </w:tc>
        <w:tc>
          <w:tcPr>
            <w:tcW w:w="664" w:type="dxa"/>
            <w:vMerge w:val="continue"/>
            <w:tcBorders>
              <w:top w:val="nil"/>
              <w:bottom w:val="nil"/>
            </w:tcBorders>
          </w:tcPr>
          <w:p w14:paraId="01E056F1">
            <w:pPr>
              <w:pStyle w:val="15"/>
              <w:rPr>
                <w:color w:val="auto"/>
                <w:highlight w:val="none"/>
                <w:lang w:eastAsia="zh-CN"/>
              </w:rPr>
            </w:pPr>
          </w:p>
        </w:tc>
        <w:tc>
          <w:tcPr>
            <w:tcW w:w="3184" w:type="dxa"/>
            <w:gridSpan w:val="5"/>
          </w:tcPr>
          <w:p w14:paraId="4021F063">
            <w:pPr>
              <w:spacing w:before="30" w:line="221" w:lineRule="auto"/>
              <w:ind w:left="31" w:right="94"/>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塔式起重机底架平整度符合使用说明书</w:t>
            </w:r>
            <w:r>
              <w:rPr>
                <w:rFonts w:ascii="宋体" w:hAnsi="宋体" w:eastAsia="宋体" w:cs="宋体"/>
                <w:color w:val="auto"/>
                <w:spacing w:val="-2"/>
                <w:sz w:val="18"/>
                <w:szCs w:val="18"/>
                <w:highlight w:val="none"/>
                <w:lang w:eastAsia="zh-CN"/>
              </w:rPr>
              <w:t>要求</w:t>
            </w:r>
          </w:p>
        </w:tc>
        <w:tc>
          <w:tcPr>
            <w:tcW w:w="1311" w:type="dxa"/>
            <w:gridSpan w:val="2"/>
          </w:tcPr>
          <w:p w14:paraId="7D20616C">
            <w:pPr>
              <w:pStyle w:val="15"/>
              <w:rPr>
                <w:color w:val="auto"/>
                <w:highlight w:val="none"/>
                <w:lang w:eastAsia="zh-CN"/>
              </w:rPr>
            </w:pPr>
          </w:p>
        </w:tc>
        <w:tc>
          <w:tcPr>
            <w:tcW w:w="446" w:type="dxa"/>
            <w:vMerge w:val="continue"/>
            <w:tcBorders>
              <w:top w:val="nil"/>
              <w:bottom w:val="nil"/>
            </w:tcBorders>
          </w:tcPr>
          <w:p w14:paraId="2EA3471B">
            <w:pPr>
              <w:pStyle w:val="15"/>
              <w:rPr>
                <w:color w:val="auto"/>
                <w:highlight w:val="none"/>
                <w:lang w:eastAsia="zh-CN"/>
              </w:rPr>
            </w:pPr>
          </w:p>
        </w:tc>
      </w:tr>
      <w:tr w14:paraId="272961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2" w:hRule="atLeast"/>
        </w:trPr>
        <w:tc>
          <w:tcPr>
            <w:tcW w:w="681" w:type="dxa"/>
            <w:vMerge w:val="continue"/>
            <w:tcBorders>
              <w:top w:val="nil"/>
              <w:bottom w:val="nil"/>
            </w:tcBorders>
          </w:tcPr>
          <w:p w14:paraId="3DBEC754">
            <w:pPr>
              <w:pStyle w:val="15"/>
              <w:rPr>
                <w:color w:val="auto"/>
                <w:highlight w:val="none"/>
                <w:lang w:eastAsia="zh-CN"/>
              </w:rPr>
            </w:pPr>
          </w:p>
        </w:tc>
        <w:tc>
          <w:tcPr>
            <w:tcW w:w="664" w:type="dxa"/>
            <w:vMerge w:val="continue"/>
            <w:tcBorders>
              <w:top w:val="nil"/>
              <w:bottom w:val="nil"/>
            </w:tcBorders>
          </w:tcPr>
          <w:p w14:paraId="1AA6170E">
            <w:pPr>
              <w:pStyle w:val="15"/>
              <w:rPr>
                <w:color w:val="auto"/>
                <w:highlight w:val="none"/>
                <w:lang w:eastAsia="zh-CN"/>
              </w:rPr>
            </w:pPr>
          </w:p>
        </w:tc>
        <w:tc>
          <w:tcPr>
            <w:tcW w:w="3184" w:type="dxa"/>
            <w:gridSpan w:val="5"/>
          </w:tcPr>
          <w:p w14:paraId="231B8B07">
            <w:pPr>
              <w:spacing w:before="97" w:line="233" w:lineRule="auto"/>
              <w:ind w:left="32"/>
              <w:rPr>
                <w:rFonts w:ascii="Times New Roman" w:hAnsi="Times New Roman" w:eastAsia="Times New Roman" w:cs="Times New Roman"/>
                <w:color w:val="auto"/>
                <w:sz w:val="18"/>
                <w:szCs w:val="18"/>
                <w:highlight w:val="none"/>
                <w:lang w:eastAsia="zh-CN"/>
              </w:rPr>
            </w:pPr>
            <w:r>
              <w:rPr>
                <w:rFonts w:ascii="宋体" w:hAnsi="宋体" w:eastAsia="宋体" w:cs="宋体"/>
                <w:color w:val="auto"/>
                <w:spacing w:val="-1"/>
                <w:sz w:val="18"/>
                <w:szCs w:val="18"/>
                <w:highlight w:val="none"/>
                <w:lang w:eastAsia="zh-CN"/>
              </w:rPr>
              <w:t>止挡装置距钢轨两端距离≥</w:t>
            </w:r>
            <w:r>
              <w:rPr>
                <w:rFonts w:ascii="Times New Roman" w:hAnsi="Times New Roman" w:eastAsia="Times New Roman" w:cs="Times New Roman"/>
                <w:color w:val="auto"/>
                <w:spacing w:val="-1"/>
                <w:sz w:val="18"/>
                <w:szCs w:val="18"/>
                <w:highlight w:val="none"/>
                <w:lang w:eastAsia="zh-CN"/>
              </w:rPr>
              <w:t>1m</w:t>
            </w:r>
          </w:p>
        </w:tc>
        <w:tc>
          <w:tcPr>
            <w:tcW w:w="1311" w:type="dxa"/>
            <w:gridSpan w:val="2"/>
          </w:tcPr>
          <w:p w14:paraId="75E66024">
            <w:pPr>
              <w:pStyle w:val="15"/>
              <w:rPr>
                <w:color w:val="auto"/>
                <w:highlight w:val="none"/>
                <w:lang w:eastAsia="zh-CN"/>
              </w:rPr>
            </w:pPr>
          </w:p>
        </w:tc>
        <w:tc>
          <w:tcPr>
            <w:tcW w:w="446" w:type="dxa"/>
            <w:vMerge w:val="continue"/>
            <w:tcBorders>
              <w:top w:val="nil"/>
              <w:bottom w:val="nil"/>
            </w:tcBorders>
          </w:tcPr>
          <w:p w14:paraId="08E7F0EE">
            <w:pPr>
              <w:pStyle w:val="15"/>
              <w:rPr>
                <w:color w:val="auto"/>
                <w:highlight w:val="none"/>
                <w:lang w:eastAsia="zh-CN"/>
              </w:rPr>
            </w:pPr>
          </w:p>
        </w:tc>
      </w:tr>
      <w:tr w14:paraId="40EF82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2" w:hRule="atLeast"/>
        </w:trPr>
        <w:tc>
          <w:tcPr>
            <w:tcW w:w="681" w:type="dxa"/>
            <w:vMerge w:val="continue"/>
            <w:tcBorders>
              <w:top w:val="nil"/>
              <w:bottom w:val="nil"/>
            </w:tcBorders>
          </w:tcPr>
          <w:p w14:paraId="4DEC87F3">
            <w:pPr>
              <w:pStyle w:val="15"/>
              <w:rPr>
                <w:color w:val="auto"/>
                <w:highlight w:val="none"/>
                <w:lang w:eastAsia="zh-CN"/>
              </w:rPr>
            </w:pPr>
          </w:p>
        </w:tc>
        <w:tc>
          <w:tcPr>
            <w:tcW w:w="664" w:type="dxa"/>
            <w:vMerge w:val="continue"/>
            <w:tcBorders>
              <w:top w:val="nil"/>
              <w:bottom w:val="nil"/>
            </w:tcBorders>
          </w:tcPr>
          <w:p w14:paraId="60962FCA">
            <w:pPr>
              <w:pStyle w:val="15"/>
              <w:rPr>
                <w:color w:val="auto"/>
                <w:highlight w:val="none"/>
                <w:lang w:eastAsia="zh-CN"/>
              </w:rPr>
            </w:pPr>
          </w:p>
        </w:tc>
        <w:tc>
          <w:tcPr>
            <w:tcW w:w="3184" w:type="dxa"/>
            <w:gridSpan w:val="5"/>
          </w:tcPr>
          <w:p w14:paraId="104873C0">
            <w:pPr>
              <w:spacing w:before="97" w:line="233" w:lineRule="auto"/>
              <w:ind w:left="34"/>
              <w:rPr>
                <w:rFonts w:ascii="Times New Roman" w:hAnsi="Times New Roman" w:eastAsia="Times New Roman" w:cs="Times New Roman"/>
                <w:color w:val="auto"/>
                <w:sz w:val="18"/>
                <w:szCs w:val="18"/>
                <w:highlight w:val="none"/>
                <w:lang w:eastAsia="zh-CN"/>
              </w:rPr>
            </w:pPr>
            <w:r>
              <w:rPr>
                <w:rFonts w:ascii="宋体" w:hAnsi="宋体" w:eastAsia="宋体" w:cs="宋体"/>
                <w:color w:val="auto"/>
                <w:spacing w:val="-1"/>
                <w:sz w:val="18"/>
                <w:szCs w:val="18"/>
                <w:highlight w:val="none"/>
                <w:lang w:eastAsia="zh-CN"/>
              </w:rPr>
              <w:t>行走限位装置距止挡装置距离≥</w:t>
            </w:r>
            <w:r>
              <w:rPr>
                <w:rFonts w:ascii="Times New Roman" w:hAnsi="Times New Roman" w:eastAsia="Times New Roman" w:cs="Times New Roman"/>
                <w:color w:val="auto"/>
                <w:spacing w:val="-1"/>
                <w:sz w:val="18"/>
                <w:szCs w:val="18"/>
                <w:highlight w:val="none"/>
                <w:lang w:eastAsia="zh-CN"/>
              </w:rPr>
              <w:t>1m</w:t>
            </w:r>
          </w:p>
        </w:tc>
        <w:tc>
          <w:tcPr>
            <w:tcW w:w="1311" w:type="dxa"/>
            <w:gridSpan w:val="2"/>
          </w:tcPr>
          <w:p w14:paraId="15378CAA">
            <w:pPr>
              <w:pStyle w:val="15"/>
              <w:rPr>
                <w:color w:val="auto"/>
                <w:highlight w:val="none"/>
                <w:lang w:eastAsia="zh-CN"/>
              </w:rPr>
            </w:pPr>
          </w:p>
        </w:tc>
        <w:tc>
          <w:tcPr>
            <w:tcW w:w="446" w:type="dxa"/>
            <w:vMerge w:val="continue"/>
            <w:tcBorders>
              <w:top w:val="nil"/>
              <w:bottom w:val="nil"/>
            </w:tcBorders>
          </w:tcPr>
          <w:p w14:paraId="669A3261">
            <w:pPr>
              <w:pStyle w:val="15"/>
              <w:rPr>
                <w:color w:val="auto"/>
                <w:highlight w:val="none"/>
                <w:lang w:eastAsia="zh-CN"/>
              </w:rPr>
            </w:pPr>
          </w:p>
        </w:tc>
      </w:tr>
      <w:tr w14:paraId="651C64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681" w:type="dxa"/>
            <w:vMerge w:val="continue"/>
            <w:tcBorders>
              <w:top w:val="nil"/>
            </w:tcBorders>
          </w:tcPr>
          <w:p w14:paraId="1327B435">
            <w:pPr>
              <w:pStyle w:val="15"/>
              <w:rPr>
                <w:color w:val="auto"/>
                <w:highlight w:val="none"/>
                <w:lang w:eastAsia="zh-CN"/>
              </w:rPr>
            </w:pPr>
          </w:p>
        </w:tc>
        <w:tc>
          <w:tcPr>
            <w:tcW w:w="664" w:type="dxa"/>
            <w:vMerge w:val="continue"/>
            <w:tcBorders>
              <w:top w:val="nil"/>
            </w:tcBorders>
          </w:tcPr>
          <w:p w14:paraId="254E9A64">
            <w:pPr>
              <w:pStyle w:val="15"/>
              <w:rPr>
                <w:color w:val="auto"/>
                <w:highlight w:val="none"/>
                <w:lang w:eastAsia="zh-CN"/>
              </w:rPr>
            </w:pPr>
          </w:p>
        </w:tc>
        <w:tc>
          <w:tcPr>
            <w:tcW w:w="3184" w:type="dxa"/>
            <w:gridSpan w:val="5"/>
          </w:tcPr>
          <w:p w14:paraId="5020C7B0">
            <w:pPr>
              <w:spacing w:before="30" w:line="224" w:lineRule="auto"/>
              <w:ind w:left="33" w:right="49" w:hanging="1"/>
              <w:rPr>
                <w:rFonts w:ascii="Times New Roman" w:hAnsi="Times New Roman" w:eastAsia="Times New Roman" w:cs="Times New Roman"/>
                <w:color w:val="auto"/>
                <w:sz w:val="18"/>
                <w:szCs w:val="18"/>
                <w:highlight w:val="none"/>
                <w:lang w:eastAsia="zh-CN"/>
              </w:rPr>
            </w:pPr>
            <w:r>
              <w:rPr>
                <w:rFonts w:ascii="宋体" w:hAnsi="宋体" w:eastAsia="宋体" w:cs="宋体"/>
                <w:color w:val="auto"/>
                <w:spacing w:val="-2"/>
                <w:sz w:val="18"/>
                <w:szCs w:val="18"/>
                <w:highlight w:val="none"/>
                <w:lang w:eastAsia="zh-CN"/>
              </w:rPr>
              <w:t>轨接头间距不大于</w:t>
            </w:r>
            <w:r>
              <w:rPr>
                <w:rFonts w:ascii="宋体" w:hAnsi="宋体" w:eastAsia="宋体" w:cs="宋体"/>
                <w:color w:val="auto"/>
                <w:spacing w:val="-28"/>
                <w:sz w:val="18"/>
                <w:szCs w:val="18"/>
                <w:highlight w:val="none"/>
                <w:lang w:eastAsia="zh-CN"/>
              </w:rPr>
              <w:t xml:space="preserve"> </w:t>
            </w:r>
            <w:r>
              <w:rPr>
                <w:rFonts w:ascii="Times New Roman" w:hAnsi="Times New Roman" w:eastAsia="Times New Roman" w:cs="Times New Roman"/>
                <w:color w:val="auto"/>
                <w:spacing w:val="-2"/>
                <w:sz w:val="18"/>
                <w:szCs w:val="18"/>
                <w:highlight w:val="none"/>
                <w:lang w:eastAsia="zh-CN"/>
              </w:rPr>
              <w:t>4mm</w:t>
            </w:r>
            <w:r>
              <w:rPr>
                <w:rFonts w:ascii="宋体" w:hAnsi="宋体" w:eastAsia="宋体" w:cs="宋体"/>
                <w:color w:val="auto"/>
                <w:spacing w:val="-2"/>
                <w:sz w:val="18"/>
                <w:szCs w:val="18"/>
                <w:highlight w:val="none"/>
                <w:lang w:eastAsia="zh-CN"/>
              </w:rPr>
              <w:t>，接头高低差不</w:t>
            </w:r>
            <w:r>
              <w:rPr>
                <w:rFonts w:ascii="宋体" w:hAnsi="宋体" w:eastAsia="宋体" w:cs="宋体"/>
                <w:color w:val="auto"/>
                <w:spacing w:val="-3"/>
                <w:sz w:val="18"/>
                <w:szCs w:val="18"/>
                <w:highlight w:val="none"/>
                <w:lang w:eastAsia="zh-CN"/>
              </w:rPr>
              <w:t>大于</w:t>
            </w:r>
            <w:r>
              <w:rPr>
                <w:rFonts w:ascii="宋体" w:hAnsi="宋体" w:eastAsia="宋体" w:cs="宋体"/>
                <w:color w:val="auto"/>
                <w:spacing w:val="-41"/>
                <w:sz w:val="18"/>
                <w:szCs w:val="18"/>
                <w:highlight w:val="none"/>
                <w:lang w:eastAsia="zh-CN"/>
              </w:rPr>
              <w:t xml:space="preserve"> </w:t>
            </w:r>
            <w:r>
              <w:rPr>
                <w:rFonts w:ascii="Times New Roman" w:hAnsi="Times New Roman" w:eastAsia="Times New Roman" w:cs="Times New Roman"/>
                <w:color w:val="auto"/>
                <w:spacing w:val="-3"/>
                <w:sz w:val="18"/>
                <w:szCs w:val="18"/>
                <w:highlight w:val="none"/>
                <w:lang w:eastAsia="zh-CN"/>
              </w:rPr>
              <w:t>2mm</w:t>
            </w:r>
          </w:p>
        </w:tc>
        <w:tc>
          <w:tcPr>
            <w:tcW w:w="1311" w:type="dxa"/>
            <w:gridSpan w:val="2"/>
          </w:tcPr>
          <w:p w14:paraId="317123C2">
            <w:pPr>
              <w:pStyle w:val="15"/>
              <w:rPr>
                <w:color w:val="auto"/>
                <w:highlight w:val="none"/>
                <w:lang w:eastAsia="zh-CN"/>
              </w:rPr>
            </w:pPr>
          </w:p>
        </w:tc>
        <w:tc>
          <w:tcPr>
            <w:tcW w:w="446" w:type="dxa"/>
            <w:vMerge w:val="continue"/>
            <w:tcBorders>
              <w:top w:val="nil"/>
            </w:tcBorders>
          </w:tcPr>
          <w:p w14:paraId="4CA62DA0">
            <w:pPr>
              <w:pStyle w:val="15"/>
              <w:rPr>
                <w:color w:val="auto"/>
                <w:highlight w:val="none"/>
                <w:lang w:eastAsia="zh-CN"/>
              </w:rPr>
            </w:pPr>
          </w:p>
        </w:tc>
      </w:tr>
    </w:tbl>
    <w:p w14:paraId="7512FD39">
      <w:pPr>
        <w:pStyle w:val="5"/>
        <w:rPr>
          <w:color w:val="auto"/>
          <w:highlight w:val="none"/>
          <w:lang w:eastAsia="zh-CN"/>
        </w:rPr>
      </w:pPr>
    </w:p>
    <w:p w14:paraId="084E51C2">
      <w:pPr>
        <w:rPr>
          <w:color w:val="auto"/>
          <w:highlight w:val="none"/>
          <w:lang w:eastAsia="zh-CN"/>
        </w:rPr>
        <w:sectPr>
          <w:footerReference r:id="rId94" w:type="default"/>
          <w:pgSz w:w="11906" w:h="16838"/>
          <w:pgMar w:top="2098" w:right="1587" w:bottom="1984" w:left="1587" w:header="0" w:footer="960" w:gutter="0"/>
          <w:pgBorders>
            <w:top w:val="none" w:sz="0" w:space="0"/>
            <w:left w:val="none" w:sz="0" w:space="0"/>
            <w:bottom w:val="none" w:sz="0" w:space="0"/>
            <w:right w:val="none" w:sz="0" w:space="0"/>
          </w:pgBorders>
          <w:cols w:space="0" w:num="1"/>
        </w:sectPr>
      </w:pPr>
    </w:p>
    <w:p w14:paraId="3BDDE291">
      <w:pPr>
        <w:spacing w:before="59" w:line="234" w:lineRule="auto"/>
        <w:ind w:left="3613"/>
        <w:rPr>
          <w:rFonts w:ascii="Times New Roman" w:hAnsi="Times New Roman" w:eastAsia="Times New Roman" w:cs="Times New Roman"/>
          <w:color w:val="auto"/>
          <w:sz w:val="18"/>
          <w:szCs w:val="18"/>
          <w:highlight w:val="none"/>
        </w:rPr>
      </w:pPr>
      <w:r>
        <w:rPr>
          <w:rFonts w:ascii="黑体" w:hAnsi="黑体" w:eastAsia="黑体" w:cs="黑体"/>
          <w:color w:val="auto"/>
          <w:spacing w:val="-2"/>
          <w:sz w:val="18"/>
          <w:szCs w:val="18"/>
          <w:highlight w:val="none"/>
        </w:rPr>
        <w:t>续表</w:t>
      </w:r>
      <w:r>
        <w:rPr>
          <w:rFonts w:hint="eastAsia" w:ascii="黑体" w:hAnsi="黑体" w:eastAsia="黑体" w:cs="黑体"/>
          <w:color w:val="auto"/>
          <w:spacing w:val="27"/>
          <w:sz w:val="18"/>
          <w:szCs w:val="18"/>
          <w:highlight w:val="none"/>
          <w:lang w:eastAsia="zh-CN"/>
        </w:rPr>
        <w:t xml:space="preserve"> </w:t>
      </w:r>
      <w:r>
        <w:rPr>
          <w:rFonts w:ascii="Times New Roman" w:hAnsi="Times New Roman" w:eastAsia="Times New Roman" w:cs="Times New Roman"/>
          <w:color w:val="auto"/>
          <w:spacing w:val="-2"/>
          <w:sz w:val="18"/>
          <w:szCs w:val="18"/>
          <w:highlight w:val="none"/>
        </w:rPr>
        <w:t>B.12.3</w:t>
      </w:r>
    </w:p>
    <w:p w14:paraId="5037AFCA">
      <w:pPr>
        <w:spacing w:line="25" w:lineRule="exact"/>
        <w:rPr>
          <w:color w:val="auto"/>
          <w:highlight w:val="none"/>
        </w:rPr>
      </w:pPr>
    </w:p>
    <w:tbl>
      <w:tblPr>
        <w:tblStyle w:val="14"/>
        <w:tblW w:w="6242" w:type="dxa"/>
        <w:tblInd w:w="101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80"/>
        <w:gridCol w:w="657"/>
        <w:gridCol w:w="3161"/>
        <w:gridCol w:w="1302"/>
        <w:gridCol w:w="442"/>
      </w:tblGrid>
      <w:tr w14:paraId="7E37F3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8" w:hRule="atLeast"/>
        </w:trPr>
        <w:tc>
          <w:tcPr>
            <w:tcW w:w="680" w:type="dxa"/>
          </w:tcPr>
          <w:p w14:paraId="7B528F23">
            <w:pPr>
              <w:spacing w:before="199" w:line="232" w:lineRule="auto"/>
              <w:ind w:left="298"/>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3</w:t>
            </w:r>
          </w:p>
        </w:tc>
        <w:tc>
          <w:tcPr>
            <w:tcW w:w="657" w:type="dxa"/>
          </w:tcPr>
          <w:p w14:paraId="2BC67760">
            <w:pPr>
              <w:spacing w:before="54" w:line="219" w:lineRule="auto"/>
              <w:ind w:left="60"/>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机构及</w:t>
            </w:r>
          </w:p>
          <w:p w14:paraId="0CBABE4C">
            <w:pPr>
              <w:spacing w:before="20" w:line="220" w:lineRule="auto"/>
              <w:ind w:left="61"/>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零部件</w:t>
            </w:r>
          </w:p>
        </w:tc>
        <w:tc>
          <w:tcPr>
            <w:tcW w:w="3161" w:type="dxa"/>
          </w:tcPr>
          <w:p w14:paraId="3774E048">
            <w:pPr>
              <w:spacing w:before="172" w:line="220" w:lineRule="auto"/>
              <w:ind w:left="30"/>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钢丝绳在卷筒上面缠绕整齐、润滑良好</w:t>
            </w:r>
          </w:p>
        </w:tc>
        <w:tc>
          <w:tcPr>
            <w:tcW w:w="1302" w:type="dxa"/>
          </w:tcPr>
          <w:p w14:paraId="7A979E49">
            <w:pPr>
              <w:pStyle w:val="15"/>
              <w:rPr>
                <w:color w:val="auto"/>
                <w:highlight w:val="none"/>
                <w:lang w:eastAsia="zh-CN"/>
              </w:rPr>
            </w:pPr>
          </w:p>
        </w:tc>
        <w:tc>
          <w:tcPr>
            <w:tcW w:w="442" w:type="dxa"/>
          </w:tcPr>
          <w:p w14:paraId="6C33805A">
            <w:pPr>
              <w:pStyle w:val="15"/>
              <w:rPr>
                <w:color w:val="auto"/>
                <w:highlight w:val="none"/>
                <w:lang w:eastAsia="zh-CN"/>
              </w:rPr>
            </w:pPr>
          </w:p>
        </w:tc>
      </w:tr>
      <w:tr w14:paraId="220E62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680" w:type="dxa"/>
            <w:vMerge w:val="restart"/>
            <w:tcBorders>
              <w:bottom w:val="nil"/>
            </w:tcBorders>
          </w:tcPr>
          <w:p w14:paraId="384CE45C">
            <w:pPr>
              <w:pStyle w:val="15"/>
              <w:spacing w:line="297" w:lineRule="auto"/>
              <w:rPr>
                <w:color w:val="auto"/>
                <w:highlight w:val="none"/>
                <w:lang w:eastAsia="zh-CN"/>
              </w:rPr>
            </w:pPr>
          </w:p>
          <w:p w14:paraId="5296CDDC">
            <w:pPr>
              <w:pStyle w:val="15"/>
              <w:spacing w:line="297" w:lineRule="auto"/>
              <w:rPr>
                <w:color w:val="auto"/>
                <w:highlight w:val="none"/>
                <w:lang w:eastAsia="zh-CN"/>
              </w:rPr>
            </w:pPr>
          </w:p>
          <w:p w14:paraId="03F3A5E5">
            <w:pPr>
              <w:pStyle w:val="15"/>
              <w:spacing w:line="298" w:lineRule="auto"/>
              <w:rPr>
                <w:color w:val="auto"/>
                <w:highlight w:val="none"/>
                <w:lang w:eastAsia="zh-CN"/>
              </w:rPr>
            </w:pPr>
          </w:p>
          <w:p w14:paraId="71C13F95">
            <w:pPr>
              <w:pStyle w:val="15"/>
              <w:spacing w:line="298" w:lineRule="auto"/>
              <w:rPr>
                <w:color w:val="auto"/>
                <w:highlight w:val="none"/>
                <w:lang w:eastAsia="zh-CN"/>
              </w:rPr>
            </w:pPr>
          </w:p>
          <w:p w14:paraId="73F74ADF">
            <w:pPr>
              <w:spacing w:before="51" w:line="235" w:lineRule="auto"/>
              <w:ind w:left="295"/>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2</w:t>
            </w:r>
          </w:p>
        </w:tc>
        <w:tc>
          <w:tcPr>
            <w:tcW w:w="657" w:type="dxa"/>
            <w:vMerge w:val="restart"/>
            <w:tcBorders>
              <w:bottom w:val="nil"/>
            </w:tcBorders>
          </w:tcPr>
          <w:p w14:paraId="448529FC">
            <w:pPr>
              <w:pStyle w:val="15"/>
              <w:spacing w:line="260" w:lineRule="auto"/>
              <w:rPr>
                <w:color w:val="auto"/>
                <w:highlight w:val="none"/>
              </w:rPr>
            </w:pPr>
          </w:p>
          <w:p w14:paraId="29B06839">
            <w:pPr>
              <w:pStyle w:val="15"/>
              <w:spacing w:line="260" w:lineRule="auto"/>
              <w:rPr>
                <w:color w:val="auto"/>
                <w:highlight w:val="none"/>
              </w:rPr>
            </w:pPr>
          </w:p>
          <w:p w14:paraId="4613BF32">
            <w:pPr>
              <w:pStyle w:val="15"/>
              <w:spacing w:line="260" w:lineRule="auto"/>
              <w:rPr>
                <w:color w:val="auto"/>
                <w:highlight w:val="none"/>
              </w:rPr>
            </w:pPr>
          </w:p>
          <w:p w14:paraId="58E8650A">
            <w:pPr>
              <w:pStyle w:val="15"/>
              <w:spacing w:line="260" w:lineRule="auto"/>
              <w:rPr>
                <w:color w:val="auto"/>
                <w:highlight w:val="none"/>
              </w:rPr>
            </w:pPr>
          </w:p>
          <w:p w14:paraId="2CE8EC93">
            <w:pPr>
              <w:spacing w:before="59" w:line="242" w:lineRule="auto"/>
              <w:ind w:left="64" w:right="57" w:firstLine="86"/>
              <w:rPr>
                <w:rFonts w:ascii="宋体" w:hAnsi="宋体" w:eastAsia="宋体" w:cs="宋体"/>
                <w:color w:val="auto"/>
                <w:sz w:val="18"/>
                <w:szCs w:val="18"/>
                <w:highlight w:val="none"/>
              </w:rPr>
            </w:pPr>
            <w:r>
              <w:rPr>
                <w:rFonts w:ascii="宋体" w:hAnsi="宋体" w:eastAsia="宋体" w:cs="宋体"/>
                <w:color w:val="auto"/>
                <w:spacing w:val="-4"/>
                <w:sz w:val="18"/>
                <w:szCs w:val="18"/>
                <w:highlight w:val="none"/>
              </w:rPr>
              <w:t>基础与轨道</w:t>
            </w:r>
          </w:p>
        </w:tc>
        <w:tc>
          <w:tcPr>
            <w:tcW w:w="3161" w:type="dxa"/>
          </w:tcPr>
          <w:p w14:paraId="31F208B4">
            <w:pPr>
              <w:spacing w:before="26" w:line="223" w:lineRule="auto"/>
              <w:ind w:left="30" w:right="70"/>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钢丝绳规格正确，断丝和磨损未达到报</w:t>
            </w:r>
            <w:r>
              <w:rPr>
                <w:rFonts w:ascii="宋体" w:hAnsi="宋体" w:eastAsia="宋体" w:cs="宋体"/>
                <w:color w:val="auto"/>
                <w:spacing w:val="-2"/>
                <w:sz w:val="18"/>
                <w:szCs w:val="18"/>
                <w:highlight w:val="none"/>
                <w:lang w:eastAsia="zh-CN"/>
              </w:rPr>
              <w:t>废标准</w:t>
            </w:r>
          </w:p>
        </w:tc>
        <w:tc>
          <w:tcPr>
            <w:tcW w:w="1302" w:type="dxa"/>
          </w:tcPr>
          <w:p w14:paraId="32A2B978">
            <w:pPr>
              <w:pStyle w:val="15"/>
              <w:rPr>
                <w:color w:val="auto"/>
                <w:highlight w:val="none"/>
                <w:lang w:eastAsia="zh-CN"/>
              </w:rPr>
            </w:pPr>
          </w:p>
        </w:tc>
        <w:tc>
          <w:tcPr>
            <w:tcW w:w="442" w:type="dxa"/>
            <w:vMerge w:val="restart"/>
            <w:tcBorders>
              <w:bottom w:val="nil"/>
            </w:tcBorders>
          </w:tcPr>
          <w:p w14:paraId="1816A205">
            <w:pPr>
              <w:pStyle w:val="15"/>
              <w:rPr>
                <w:color w:val="auto"/>
                <w:highlight w:val="none"/>
                <w:lang w:eastAsia="zh-CN"/>
              </w:rPr>
            </w:pPr>
          </w:p>
        </w:tc>
      </w:tr>
      <w:tr w14:paraId="3CEE6B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680" w:type="dxa"/>
            <w:vMerge w:val="continue"/>
            <w:tcBorders>
              <w:top w:val="nil"/>
              <w:bottom w:val="nil"/>
            </w:tcBorders>
          </w:tcPr>
          <w:p w14:paraId="432E6D2F">
            <w:pPr>
              <w:pStyle w:val="15"/>
              <w:rPr>
                <w:color w:val="auto"/>
                <w:highlight w:val="none"/>
                <w:lang w:eastAsia="zh-CN"/>
              </w:rPr>
            </w:pPr>
          </w:p>
        </w:tc>
        <w:tc>
          <w:tcPr>
            <w:tcW w:w="657" w:type="dxa"/>
            <w:vMerge w:val="continue"/>
            <w:tcBorders>
              <w:top w:val="nil"/>
              <w:bottom w:val="nil"/>
            </w:tcBorders>
          </w:tcPr>
          <w:p w14:paraId="1A032B61">
            <w:pPr>
              <w:pStyle w:val="15"/>
              <w:rPr>
                <w:color w:val="auto"/>
                <w:highlight w:val="none"/>
                <w:lang w:eastAsia="zh-CN"/>
              </w:rPr>
            </w:pPr>
          </w:p>
        </w:tc>
        <w:tc>
          <w:tcPr>
            <w:tcW w:w="3161" w:type="dxa"/>
          </w:tcPr>
          <w:p w14:paraId="1BA9C90F">
            <w:pPr>
              <w:spacing w:before="27" w:line="206" w:lineRule="auto"/>
              <w:ind w:left="30"/>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钢丝绳固定和编插符合国家及行业标准</w:t>
            </w:r>
          </w:p>
        </w:tc>
        <w:tc>
          <w:tcPr>
            <w:tcW w:w="1302" w:type="dxa"/>
          </w:tcPr>
          <w:p w14:paraId="630F1E73">
            <w:pPr>
              <w:pStyle w:val="15"/>
              <w:spacing w:line="227" w:lineRule="exact"/>
              <w:rPr>
                <w:color w:val="auto"/>
                <w:sz w:val="19"/>
                <w:highlight w:val="none"/>
                <w:lang w:eastAsia="zh-CN"/>
              </w:rPr>
            </w:pPr>
          </w:p>
        </w:tc>
        <w:tc>
          <w:tcPr>
            <w:tcW w:w="442" w:type="dxa"/>
            <w:vMerge w:val="continue"/>
            <w:tcBorders>
              <w:top w:val="nil"/>
              <w:bottom w:val="nil"/>
            </w:tcBorders>
          </w:tcPr>
          <w:p w14:paraId="0B04922C">
            <w:pPr>
              <w:pStyle w:val="15"/>
              <w:rPr>
                <w:color w:val="auto"/>
                <w:highlight w:val="none"/>
                <w:lang w:eastAsia="zh-CN"/>
              </w:rPr>
            </w:pPr>
          </w:p>
        </w:tc>
      </w:tr>
      <w:tr w14:paraId="489229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680" w:type="dxa"/>
            <w:vMerge w:val="continue"/>
            <w:tcBorders>
              <w:top w:val="nil"/>
              <w:bottom w:val="nil"/>
            </w:tcBorders>
          </w:tcPr>
          <w:p w14:paraId="66DBCB6E">
            <w:pPr>
              <w:pStyle w:val="15"/>
              <w:rPr>
                <w:color w:val="auto"/>
                <w:highlight w:val="none"/>
                <w:lang w:eastAsia="zh-CN"/>
              </w:rPr>
            </w:pPr>
          </w:p>
        </w:tc>
        <w:tc>
          <w:tcPr>
            <w:tcW w:w="657" w:type="dxa"/>
            <w:vMerge w:val="continue"/>
            <w:tcBorders>
              <w:top w:val="nil"/>
              <w:bottom w:val="nil"/>
            </w:tcBorders>
          </w:tcPr>
          <w:p w14:paraId="38BBC93E">
            <w:pPr>
              <w:pStyle w:val="15"/>
              <w:rPr>
                <w:color w:val="auto"/>
                <w:highlight w:val="none"/>
                <w:lang w:eastAsia="zh-CN"/>
              </w:rPr>
            </w:pPr>
          </w:p>
        </w:tc>
        <w:tc>
          <w:tcPr>
            <w:tcW w:w="3161" w:type="dxa"/>
          </w:tcPr>
          <w:p w14:paraId="14B37393">
            <w:pPr>
              <w:spacing w:before="26" w:line="223" w:lineRule="auto"/>
              <w:ind w:left="38" w:right="70" w:hanging="4"/>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各部位滑轮转动灵活、可靠，无卡塞现</w:t>
            </w:r>
            <w:r>
              <w:rPr>
                <w:rFonts w:ascii="宋体" w:hAnsi="宋体" w:eastAsia="宋体" w:cs="宋体"/>
                <w:color w:val="auto"/>
                <w:sz w:val="18"/>
                <w:szCs w:val="18"/>
                <w:highlight w:val="none"/>
                <w:lang w:eastAsia="zh-CN"/>
              </w:rPr>
              <w:t>象</w:t>
            </w:r>
          </w:p>
        </w:tc>
        <w:tc>
          <w:tcPr>
            <w:tcW w:w="1302" w:type="dxa"/>
          </w:tcPr>
          <w:p w14:paraId="79CAFEB7">
            <w:pPr>
              <w:pStyle w:val="15"/>
              <w:rPr>
                <w:color w:val="auto"/>
                <w:highlight w:val="none"/>
                <w:lang w:eastAsia="zh-CN"/>
              </w:rPr>
            </w:pPr>
          </w:p>
        </w:tc>
        <w:tc>
          <w:tcPr>
            <w:tcW w:w="442" w:type="dxa"/>
            <w:vMerge w:val="continue"/>
            <w:tcBorders>
              <w:top w:val="nil"/>
              <w:bottom w:val="nil"/>
            </w:tcBorders>
          </w:tcPr>
          <w:p w14:paraId="2BAAA6A7">
            <w:pPr>
              <w:pStyle w:val="15"/>
              <w:rPr>
                <w:color w:val="auto"/>
                <w:highlight w:val="none"/>
                <w:lang w:eastAsia="zh-CN"/>
              </w:rPr>
            </w:pPr>
          </w:p>
        </w:tc>
      </w:tr>
      <w:tr w14:paraId="241F1D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680" w:type="dxa"/>
            <w:vMerge w:val="continue"/>
            <w:tcBorders>
              <w:top w:val="nil"/>
              <w:bottom w:val="nil"/>
            </w:tcBorders>
          </w:tcPr>
          <w:p w14:paraId="59275C72">
            <w:pPr>
              <w:pStyle w:val="15"/>
              <w:rPr>
                <w:color w:val="auto"/>
                <w:highlight w:val="none"/>
                <w:lang w:eastAsia="zh-CN"/>
              </w:rPr>
            </w:pPr>
          </w:p>
        </w:tc>
        <w:tc>
          <w:tcPr>
            <w:tcW w:w="657" w:type="dxa"/>
            <w:vMerge w:val="continue"/>
            <w:tcBorders>
              <w:top w:val="nil"/>
              <w:bottom w:val="nil"/>
            </w:tcBorders>
          </w:tcPr>
          <w:p w14:paraId="63584D98">
            <w:pPr>
              <w:pStyle w:val="15"/>
              <w:rPr>
                <w:color w:val="auto"/>
                <w:highlight w:val="none"/>
                <w:lang w:eastAsia="zh-CN"/>
              </w:rPr>
            </w:pPr>
          </w:p>
        </w:tc>
        <w:tc>
          <w:tcPr>
            <w:tcW w:w="3161" w:type="dxa"/>
          </w:tcPr>
          <w:p w14:paraId="1B26D181">
            <w:pPr>
              <w:spacing w:before="27" w:line="223" w:lineRule="auto"/>
              <w:ind w:left="32" w:right="70" w:firstLine="21"/>
              <w:rPr>
                <w:rFonts w:ascii="宋体" w:hAnsi="宋体" w:eastAsia="宋体" w:cs="宋体"/>
                <w:color w:val="auto"/>
                <w:sz w:val="18"/>
                <w:szCs w:val="18"/>
                <w:highlight w:val="none"/>
                <w:lang w:eastAsia="zh-CN"/>
              </w:rPr>
            </w:pPr>
            <w:r>
              <w:rPr>
                <w:rFonts w:ascii="宋体" w:hAnsi="宋体" w:eastAsia="宋体" w:cs="宋体"/>
                <w:color w:val="auto"/>
                <w:spacing w:val="-2"/>
                <w:sz w:val="18"/>
                <w:szCs w:val="18"/>
                <w:highlight w:val="none"/>
                <w:lang w:eastAsia="zh-CN"/>
              </w:rPr>
              <w:t>吊钩磨损未达到报废标准、保险装置可</w:t>
            </w:r>
            <w:r>
              <w:rPr>
                <w:rFonts w:ascii="宋体" w:hAnsi="宋体" w:eastAsia="宋体" w:cs="宋体"/>
                <w:color w:val="auto"/>
                <w:sz w:val="18"/>
                <w:szCs w:val="18"/>
                <w:highlight w:val="none"/>
                <w:lang w:eastAsia="zh-CN"/>
              </w:rPr>
              <w:t>靠</w:t>
            </w:r>
          </w:p>
        </w:tc>
        <w:tc>
          <w:tcPr>
            <w:tcW w:w="1302" w:type="dxa"/>
          </w:tcPr>
          <w:p w14:paraId="722E656C">
            <w:pPr>
              <w:pStyle w:val="15"/>
              <w:rPr>
                <w:color w:val="auto"/>
                <w:highlight w:val="none"/>
                <w:lang w:eastAsia="zh-CN"/>
              </w:rPr>
            </w:pPr>
          </w:p>
        </w:tc>
        <w:tc>
          <w:tcPr>
            <w:tcW w:w="442" w:type="dxa"/>
            <w:vMerge w:val="continue"/>
            <w:tcBorders>
              <w:top w:val="nil"/>
              <w:bottom w:val="nil"/>
            </w:tcBorders>
          </w:tcPr>
          <w:p w14:paraId="48FF5D19">
            <w:pPr>
              <w:pStyle w:val="15"/>
              <w:rPr>
                <w:color w:val="auto"/>
                <w:highlight w:val="none"/>
                <w:lang w:eastAsia="zh-CN"/>
              </w:rPr>
            </w:pPr>
          </w:p>
        </w:tc>
      </w:tr>
      <w:tr w14:paraId="45B216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680" w:type="dxa"/>
            <w:vMerge w:val="continue"/>
            <w:tcBorders>
              <w:top w:val="nil"/>
              <w:bottom w:val="nil"/>
            </w:tcBorders>
          </w:tcPr>
          <w:p w14:paraId="1151AAFD">
            <w:pPr>
              <w:pStyle w:val="15"/>
              <w:rPr>
                <w:color w:val="auto"/>
                <w:highlight w:val="none"/>
                <w:lang w:eastAsia="zh-CN"/>
              </w:rPr>
            </w:pPr>
          </w:p>
        </w:tc>
        <w:tc>
          <w:tcPr>
            <w:tcW w:w="657" w:type="dxa"/>
            <w:vMerge w:val="continue"/>
            <w:tcBorders>
              <w:top w:val="nil"/>
              <w:bottom w:val="nil"/>
            </w:tcBorders>
          </w:tcPr>
          <w:p w14:paraId="541F4171">
            <w:pPr>
              <w:pStyle w:val="15"/>
              <w:rPr>
                <w:color w:val="auto"/>
                <w:highlight w:val="none"/>
                <w:lang w:eastAsia="zh-CN"/>
              </w:rPr>
            </w:pPr>
          </w:p>
        </w:tc>
        <w:tc>
          <w:tcPr>
            <w:tcW w:w="3161" w:type="dxa"/>
          </w:tcPr>
          <w:p w14:paraId="21614351">
            <w:pPr>
              <w:spacing w:before="27" w:line="206" w:lineRule="auto"/>
              <w:ind w:left="34"/>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各机构转动平稳、无异常响声</w:t>
            </w:r>
          </w:p>
        </w:tc>
        <w:tc>
          <w:tcPr>
            <w:tcW w:w="1302" w:type="dxa"/>
          </w:tcPr>
          <w:p w14:paraId="2CAD8D13">
            <w:pPr>
              <w:pStyle w:val="15"/>
              <w:spacing w:line="227" w:lineRule="exact"/>
              <w:rPr>
                <w:color w:val="auto"/>
                <w:sz w:val="19"/>
                <w:highlight w:val="none"/>
                <w:lang w:eastAsia="zh-CN"/>
              </w:rPr>
            </w:pPr>
          </w:p>
        </w:tc>
        <w:tc>
          <w:tcPr>
            <w:tcW w:w="442" w:type="dxa"/>
            <w:vMerge w:val="continue"/>
            <w:tcBorders>
              <w:top w:val="nil"/>
              <w:bottom w:val="nil"/>
            </w:tcBorders>
          </w:tcPr>
          <w:p w14:paraId="60512906">
            <w:pPr>
              <w:pStyle w:val="15"/>
              <w:rPr>
                <w:color w:val="auto"/>
                <w:highlight w:val="none"/>
                <w:lang w:eastAsia="zh-CN"/>
              </w:rPr>
            </w:pPr>
          </w:p>
        </w:tc>
      </w:tr>
      <w:tr w14:paraId="2FEAC8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680" w:type="dxa"/>
            <w:vMerge w:val="continue"/>
            <w:tcBorders>
              <w:top w:val="nil"/>
              <w:bottom w:val="nil"/>
            </w:tcBorders>
          </w:tcPr>
          <w:p w14:paraId="65371446">
            <w:pPr>
              <w:pStyle w:val="15"/>
              <w:rPr>
                <w:color w:val="auto"/>
                <w:highlight w:val="none"/>
                <w:lang w:eastAsia="zh-CN"/>
              </w:rPr>
            </w:pPr>
          </w:p>
        </w:tc>
        <w:tc>
          <w:tcPr>
            <w:tcW w:w="657" w:type="dxa"/>
            <w:vMerge w:val="continue"/>
            <w:tcBorders>
              <w:top w:val="nil"/>
              <w:bottom w:val="nil"/>
            </w:tcBorders>
          </w:tcPr>
          <w:p w14:paraId="4539F484">
            <w:pPr>
              <w:pStyle w:val="15"/>
              <w:rPr>
                <w:color w:val="auto"/>
                <w:highlight w:val="none"/>
                <w:lang w:eastAsia="zh-CN"/>
              </w:rPr>
            </w:pPr>
          </w:p>
        </w:tc>
        <w:tc>
          <w:tcPr>
            <w:tcW w:w="3161" w:type="dxa"/>
          </w:tcPr>
          <w:p w14:paraId="53B4A240">
            <w:pPr>
              <w:spacing w:before="28" w:line="206" w:lineRule="auto"/>
              <w:ind w:left="34"/>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各润滑点润滑良好、润滑油牌号正确</w:t>
            </w:r>
          </w:p>
        </w:tc>
        <w:tc>
          <w:tcPr>
            <w:tcW w:w="1302" w:type="dxa"/>
          </w:tcPr>
          <w:p w14:paraId="601B5375">
            <w:pPr>
              <w:pStyle w:val="15"/>
              <w:spacing w:line="229" w:lineRule="exact"/>
              <w:rPr>
                <w:color w:val="auto"/>
                <w:sz w:val="19"/>
                <w:highlight w:val="none"/>
                <w:lang w:eastAsia="zh-CN"/>
              </w:rPr>
            </w:pPr>
          </w:p>
        </w:tc>
        <w:tc>
          <w:tcPr>
            <w:tcW w:w="442" w:type="dxa"/>
            <w:vMerge w:val="continue"/>
            <w:tcBorders>
              <w:top w:val="nil"/>
              <w:bottom w:val="nil"/>
            </w:tcBorders>
          </w:tcPr>
          <w:p w14:paraId="6131BD40">
            <w:pPr>
              <w:pStyle w:val="15"/>
              <w:rPr>
                <w:color w:val="auto"/>
                <w:highlight w:val="none"/>
                <w:lang w:eastAsia="zh-CN"/>
              </w:rPr>
            </w:pPr>
          </w:p>
        </w:tc>
      </w:tr>
      <w:tr w14:paraId="289E8C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680" w:type="dxa"/>
            <w:vMerge w:val="continue"/>
            <w:tcBorders>
              <w:top w:val="nil"/>
            </w:tcBorders>
          </w:tcPr>
          <w:p w14:paraId="58D1805F">
            <w:pPr>
              <w:pStyle w:val="15"/>
              <w:rPr>
                <w:color w:val="auto"/>
                <w:highlight w:val="none"/>
                <w:lang w:eastAsia="zh-CN"/>
              </w:rPr>
            </w:pPr>
          </w:p>
        </w:tc>
        <w:tc>
          <w:tcPr>
            <w:tcW w:w="657" w:type="dxa"/>
            <w:vMerge w:val="continue"/>
            <w:tcBorders>
              <w:top w:val="nil"/>
            </w:tcBorders>
          </w:tcPr>
          <w:p w14:paraId="6B44111C">
            <w:pPr>
              <w:pStyle w:val="15"/>
              <w:rPr>
                <w:color w:val="auto"/>
                <w:highlight w:val="none"/>
                <w:lang w:eastAsia="zh-CN"/>
              </w:rPr>
            </w:pPr>
          </w:p>
        </w:tc>
        <w:tc>
          <w:tcPr>
            <w:tcW w:w="3161" w:type="dxa"/>
          </w:tcPr>
          <w:p w14:paraId="57945FBA">
            <w:pPr>
              <w:spacing w:before="28" w:line="222" w:lineRule="auto"/>
              <w:ind w:left="32" w:right="250"/>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制动器动作灵活可靠。联轴节连接良</w:t>
            </w:r>
            <w:r>
              <w:rPr>
                <w:rFonts w:ascii="宋体" w:hAnsi="宋体" w:eastAsia="宋体" w:cs="宋体"/>
                <w:color w:val="auto"/>
                <w:spacing w:val="-2"/>
                <w:sz w:val="18"/>
                <w:szCs w:val="18"/>
                <w:highlight w:val="none"/>
                <w:lang w:eastAsia="zh-CN"/>
              </w:rPr>
              <w:t>好，无异常</w:t>
            </w:r>
          </w:p>
        </w:tc>
        <w:tc>
          <w:tcPr>
            <w:tcW w:w="1302" w:type="dxa"/>
          </w:tcPr>
          <w:p w14:paraId="4FD97D58">
            <w:pPr>
              <w:pStyle w:val="15"/>
              <w:rPr>
                <w:color w:val="auto"/>
                <w:highlight w:val="none"/>
                <w:lang w:eastAsia="zh-CN"/>
              </w:rPr>
            </w:pPr>
          </w:p>
        </w:tc>
        <w:tc>
          <w:tcPr>
            <w:tcW w:w="442" w:type="dxa"/>
            <w:vMerge w:val="continue"/>
            <w:tcBorders>
              <w:top w:val="nil"/>
            </w:tcBorders>
          </w:tcPr>
          <w:p w14:paraId="505D63F3">
            <w:pPr>
              <w:pStyle w:val="15"/>
              <w:rPr>
                <w:color w:val="auto"/>
                <w:highlight w:val="none"/>
                <w:lang w:eastAsia="zh-CN"/>
              </w:rPr>
            </w:pPr>
          </w:p>
        </w:tc>
      </w:tr>
      <w:tr w14:paraId="3D3E1B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trPr>
        <w:tc>
          <w:tcPr>
            <w:tcW w:w="680" w:type="dxa"/>
            <w:vMerge w:val="restart"/>
            <w:tcBorders>
              <w:bottom w:val="nil"/>
            </w:tcBorders>
          </w:tcPr>
          <w:p w14:paraId="067D8FB5">
            <w:pPr>
              <w:pStyle w:val="15"/>
              <w:spacing w:line="249" w:lineRule="auto"/>
              <w:rPr>
                <w:color w:val="auto"/>
                <w:highlight w:val="none"/>
                <w:lang w:eastAsia="zh-CN"/>
              </w:rPr>
            </w:pPr>
          </w:p>
          <w:p w14:paraId="4905A109">
            <w:pPr>
              <w:pStyle w:val="15"/>
              <w:spacing w:line="249" w:lineRule="auto"/>
              <w:rPr>
                <w:color w:val="auto"/>
                <w:highlight w:val="none"/>
                <w:lang w:eastAsia="zh-CN"/>
              </w:rPr>
            </w:pPr>
          </w:p>
          <w:p w14:paraId="560BBC39">
            <w:pPr>
              <w:pStyle w:val="15"/>
              <w:spacing w:line="250" w:lineRule="auto"/>
              <w:rPr>
                <w:color w:val="auto"/>
                <w:highlight w:val="none"/>
                <w:lang w:eastAsia="zh-CN"/>
              </w:rPr>
            </w:pPr>
          </w:p>
          <w:p w14:paraId="75E010F7">
            <w:pPr>
              <w:pStyle w:val="15"/>
              <w:spacing w:line="250" w:lineRule="auto"/>
              <w:rPr>
                <w:color w:val="auto"/>
                <w:highlight w:val="none"/>
                <w:lang w:eastAsia="zh-CN"/>
              </w:rPr>
            </w:pPr>
          </w:p>
          <w:p w14:paraId="2CBD68D0">
            <w:pPr>
              <w:pStyle w:val="15"/>
              <w:spacing w:line="250" w:lineRule="auto"/>
              <w:rPr>
                <w:color w:val="auto"/>
                <w:highlight w:val="none"/>
                <w:lang w:eastAsia="zh-CN"/>
              </w:rPr>
            </w:pPr>
          </w:p>
          <w:p w14:paraId="3954CA1B">
            <w:pPr>
              <w:pStyle w:val="15"/>
              <w:spacing w:line="250" w:lineRule="auto"/>
              <w:rPr>
                <w:color w:val="auto"/>
                <w:highlight w:val="none"/>
                <w:lang w:eastAsia="zh-CN"/>
              </w:rPr>
            </w:pPr>
          </w:p>
          <w:p w14:paraId="1A5308E3">
            <w:pPr>
              <w:spacing w:before="52" w:line="235" w:lineRule="auto"/>
              <w:ind w:left="294"/>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4</w:t>
            </w:r>
          </w:p>
        </w:tc>
        <w:tc>
          <w:tcPr>
            <w:tcW w:w="657" w:type="dxa"/>
            <w:vMerge w:val="restart"/>
            <w:tcBorders>
              <w:bottom w:val="nil"/>
            </w:tcBorders>
          </w:tcPr>
          <w:p w14:paraId="7F92F502">
            <w:pPr>
              <w:pStyle w:val="15"/>
              <w:spacing w:line="270" w:lineRule="auto"/>
              <w:rPr>
                <w:color w:val="auto"/>
                <w:highlight w:val="none"/>
              </w:rPr>
            </w:pPr>
          </w:p>
          <w:p w14:paraId="2B56511E">
            <w:pPr>
              <w:pStyle w:val="15"/>
              <w:spacing w:line="270" w:lineRule="auto"/>
              <w:rPr>
                <w:color w:val="auto"/>
                <w:highlight w:val="none"/>
              </w:rPr>
            </w:pPr>
          </w:p>
          <w:p w14:paraId="4EA03BE8">
            <w:pPr>
              <w:pStyle w:val="15"/>
              <w:spacing w:line="270" w:lineRule="auto"/>
              <w:rPr>
                <w:color w:val="auto"/>
                <w:highlight w:val="none"/>
              </w:rPr>
            </w:pPr>
          </w:p>
          <w:p w14:paraId="3CB5F543">
            <w:pPr>
              <w:pStyle w:val="15"/>
              <w:spacing w:line="270" w:lineRule="auto"/>
              <w:rPr>
                <w:color w:val="auto"/>
                <w:highlight w:val="none"/>
              </w:rPr>
            </w:pPr>
          </w:p>
          <w:p w14:paraId="107BF858">
            <w:pPr>
              <w:pStyle w:val="15"/>
              <w:spacing w:line="270" w:lineRule="auto"/>
              <w:rPr>
                <w:color w:val="auto"/>
                <w:highlight w:val="none"/>
              </w:rPr>
            </w:pPr>
          </w:p>
          <w:p w14:paraId="6B3C770C">
            <w:pPr>
              <w:spacing w:before="59" w:line="242" w:lineRule="auto"/>
              <w:ind w:left="151" w:right="147" w:firstLine="14"/>
              <w:rPr>
                <w:rFonts w:ascii="宋体" w:hAnsi="宋体" w:eastAsia="宋体" w:cs="宋体"/>
                <w:color w:val="auto"/>
                <w:sz w:val="18"/>
                <w:szCs w:val="18"/>
                <w:highlight w:val="none"/>
              </w:rPr>
            </w:pPr>
            <w:r>
              <w:rPr>
                <w:rFonts w:ascii="宋体" w:hAnsi="宋体" w:eastAsia="宋体" w:cs="宋体"/>
                <w:color w:val="auto"/>
                <w:spacing w:val="-11"/>
                <w:sz w:val="18"/>
                <w:szCs w:val="18"/>
                <w:highlight w:val="none"/>
              </w:rPr>
              <w:t>附着</w:t>
            </w:r>
            <w:r>
              <w:rPr>
                <w:rFonts w:ascii="宋体" w:hAnsi="宋体" w:eastAsia="宋体" w:cs="宋体"/>
                <w:color w:val="auto"/>
                <w:spacing w:val="-4"/>
                <w:sz w:val="18"/>
                <w:szCs w:val="18"/>
                <w:highlight w:val="none"/>
              </w:rPr>
              <w:t>锚固</w:t>
            </w:r>
          </w:p>
        </w:tc>
        <w:tc>
          <w:tcPr>
            <w:tcW w:w="3161" w:type="dxa"/>
          </w:tcPr>
          <w:p w14:paraId="1344249B">
            <w:pPr>
              <w:spacing w:before="103" w:line="220" w:lineRule="auto"/>
              <w:ind w:left="32"/>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锚固框架安装位置符合规定要求</w:t>
            </w:r>
          </w:p>
        </w:tc>
        <w:tc>
          <w:tcPr>
            <w:tcW w:w="1302" w:type="dxa"/>
          </w:tcPr>
          <w:p w14:paraId="33D767EE">
            <w:pPr>
              <w:pStyle w:val="15"/>
              <w:rPr>
                <w:color w:val="auto"/>
                <w:highlight w:val="none"/>
                <w:lang w:eastAsia="zh-CN"/>
              </w:rPr>
            </w:pPr>
          </w:p>
        </w:tc>
        <w:tc>
          <w:tcPr>
            <w:tcW w:w="442" w:type="dxa"/>
            <w:vMerge w:val="restart"/>
            <w:tcBorders>
              <w:bottom w:val="nil"/>
            </w:tcBorders>
          </w:tcPr>
          <w:p w14:paraId="6008FCA2">
            <w:pPr>
              <w:pStyle w:val="15"/>
              <w:rPr>
                <w:color w:val="auto"/>
                <w:highlight w:val="none"/>
                <w:lang w:eastAsia="zh-CN"/>
              </w:rPr>
            </w:pPr>
          </w:p>
        </w:tc>
      </w:tr>
      <w:tr w14:paraId="1A21AD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0" w:hRule="atLeast"/>
        </w:trPr>
        <w:tc>
          <w:tcPr>
            <w:tcW w:w="680" w:type="dxa"/>
            <w:vMerge w:val="continue"/>
            <w:tcBorders>
              <w:top w:val="nil"/>
              <w:bottom w:val="nil"/>
            </w:tcBorders>
          </w:tcPr>
          <w:p w14:paraId="2457E4CF">
            <w:pPr>
              <w:pStyle w:val="15"/>
              <w:rPr>
                <w:color w:val="auto"/>
                <w:highlight w:val="none"/>
                <w:lang w:eastAsia="zh-CN"/>
              </w:rPr>
            </w:pPr>
          </w:p>
        </w:tc>
        <w:tc>
          <w:tcPr>
            <w:tcW w:w="657" w:type="dxa"/>
            <w:vMerge w:val="continue"/>
            <w:tcBorders>
              <w:top w:val="nil"/>
              <w:bottom w:val="nil"/>
            </w:tcBorders>
          </w:tcPr>
          <w:p w14:paraId="478A70A8">
            <w:pPr>
              <w:pStyle w:val="15"/>
              <w:rPr>
                <w:color w:val="auto"/>
                <w:highlight w:val="none"/>
                <w:lang w:eastAsia="zh-CN"/>
              </w:rPr>
            </w:pPr>
          </w:p>
        </w:tc>
        <w:tc>
          <w:tcPr>
            <w:tcW w:w="3161" w:type="dxa"/>
          </w:tcPr>
          <w:p w14:paraId="29B05D6E">
            <w:pPr>
              <w:spacing w:before="103" w:line="220" w:lineRule="auto"/>
              <w:ind w:left="32"/>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塔身与锚固框架固定牢靠</w:t>
            </w:r>
          </w:p>
        </w:tc>
        <w:tc>
          <w:tcPr>
            <w:tcW w:w="1302" w:type="dxa"/>
          </w:tcPr>
          <w:p w14:paraId="0DA68BC7">
            <w:pPr>
              <w:pStyle w:val="15"/>
              <w:rPr>
                <w:color w:val="auto"/>
                <w:highlight w:val="none"/>
                <w:lang w:eastAsia="zh-CN"/>
              </w:rPr>
            </w:pPr>
          </w:p>
        </w:tc>
        <w:tc>
          <w:tcPr>
            <w:tcW w:w="442" w:type="dxa"/>
            <w:vMerge w:val="continue"/>
            <w:tcBorders>
              <w:top w:val="nil"/>
              <w:bottom w:val="nil"/>
            </w:tcBorders>
          </w:tcPr>
          <w:p w14:paraId="2C06273B">
            <w:pPr>
              <w:pStyle w:val="15"/>
              <w:rPr>
                <w:color w:val="auto"/>
                <w:highlight w:val="none"/>
                <w:lang w:eastAsia="zh-CN"/>
              </w:rPr>
            </w:pPr>
          </w:p>
        </w:tc>
      </w:tr>
      <w:tr w14:paraId="0C2B1E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680" w:type="dxa"/>
            <w:vMerge w:val="continue"/>
            <w:tcBorders>
              <w:top w:val="nil"/>
              <w:bottom w:val="nil"/>
            </w:tcBorders>
          </w:tcPr>
          <w:p w14:paraId="6C3D85CA">
            <w:pPr>
              <w:pStyle w:val="15"/>
              <w:rPr>
                <w:color w:val="auto"/>
                <w:highlight w:val="none"/>
                <w:lang w:eastAsia="zh-CN"/>
              </w:rPr>
            </w:pPr>
          </w:p>
        </w:tc>
        <w:tc>
          <w:tcPr>
            <w:tcW w:w="657" w:type="dxa"/>
            <w:vMerge w:val="continue"/>
            <w:tcBorders>
              <w:top w:val="nil"/>
              <w:bottom w:val="nil"/>
            </w:tcBorders>
          </w:tcPr>
          <w:p w14:paraId="1C92437C">
            <w:pPr>
              <w:pStyle w:val="15"/>
              <w:rPr>
                <w:color w:val="auto"/>
                <w:highlight w:val="none"/>
                <w:lang w:eastAsia="zh-CN"/>
              </w:rPr>
            </w:pPr>
          </w:p>
        </w:tc>
        <w:tc>
          <w:tcPr>
            <w:tcW w:w="3161" w:type="dxa"/>
          </w:tcPr>
          <w:p w14:paraId="095E1D7B">
            <w:pPr>
              <w:spacing w:before="29" w:line="222" w:lineRule="auto"/>
              <w:ind w:left="32" w:right="96" w:firstLine="13"/>
              <w:rPr>
                <w:rFonts w:ascii="宋体" w:hAnsi="宋体" w:eastAsia="宋体" w:cs="宋体"/>
                <w:color w:val="auto"/>
                <w:sz w:val="18"/>
                <w:szCs w:val="18"/>
                <w:highlight w:val="none"/>
                <w:lang w:eastAsia="zh-CN"/>
              </w:rPr>
            </w:pPr>
            <w:r>
              <w:rPr>
                <w:rFonts w:ascii="宋体" w:hAnsi="宋体" w:eastAsia="宋体" w:cs="宋体"/>
                <w:color w:val="auto"/>
                <w:spacing w:val="-3"/>
                <w:sz w:val="18"/>
                <w:szCs w:val="18"/>
                <w:highlight w:val="none"/>
                <w:lang w:eastAsia="zh-CN"/>
              </w:rPr>
              <w:t>附着框、锚杆、附着装置等各处螺栓、</w:t>
            </w:r>
            <w:r>
              <w:rPr>
                <w:rFonts w:ascii="宋体" w:hAnsi="宋体" w:eastAsia="宋体" w:cs="宋体"/>
                <w:color w:val="auto"/>
                <w:spacing w:val="-1"/>
                <w:sz w:val="18"/>
                <w:szCs w:val="18"/>
                <w:highlight w:val="none"/>
                <w:lang w:eastAsia="zh-CN"/>
              </w:rPr>
              <w:t>销轴齐全、正确、可靠</w:t>
            </w:r>
          </w:p>
        </w:tc>
        <w:tc>
          <w:tcPr>
            <w:tcW w:w="1302" w:type="dxa"/>
          </w:tcPr>
          <w:p w14:paraId="7D859550">
            <w:pPr>
              <w:pStyle w:val="15"/>
              <w:rPr>
                <w:color w:val="auto"/>
                <w:highlight w:val="none"/>
                <w:lang w:eastAsia="zh-CN"/>
              </w:rPr>
            </w:pPr>
          </w:p>
        </w:tc>
        <w:tc>
          <w:tcPr>
            <w:tcW w:w="442" w:type="dxa"/>
            <w:vMerge w:val="continue"/>
            <w:tcBorders>
              <w:top w:val="nil"/>
              <w:bottom w:val="nil"/>
            </w:tcBorders>
          </w:tcPr>
          <w:p w14:paraId="35466FD3">
            <w:pPr>
              <w:pStyle w:val="15"/>
              <w:rPr>
                <w:color w:val="auto"/>
                <w:highlight w:val="none"/>
                <w:lang w:eastAsia="zh-CN"/>
              </w:rPr>
            </w:pPr>
          </w:p>
        </w:tc>
      </w:tr>
      <w:tr w14:paraId="03BCF2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680" w:type="dxa"/>
            <w:vMerge w:val="continue"/>
            <w:tcBorders>
              <w:top w:val="nil"/>
              <w:bottom w:val="nil"/>
            </w:tcBorders>
          </w:tcPr>
          <w:p w14:paraId="675F9D0B">
            <w:pPr>
              <w:pStyle w:val="15"/>
              <w:rPr>
                <w:color w:val="auto"/>
                <w:highlight w:val="none"/>
                <w:lang w:eastAsia="zh-CN"/>
              </w:rPr>
            </w:pPr>
          </w:p>
        </w:tc>
        <w:tc>
          <w:tcPr>
            <w:tcW w:w="657" w:type="dxa"/>
            <w:vMerge w:val="continue"/>
            <w:tcBorders>
              <w:top w:val="nil"/>
              <w:bottom w:val="nil"/>
            </w:tcBorders>
          </w:tcPr>
          <w:p w14:paraId="54FCC365">
            <w:pPr>
              <w:pStyle w:val="15"/>
              <w:rPr>
                <w:color w:val="auto"/>
                <w:highlight w:val="none"/>
                <w:lang w:eastAsia="zh-CN"/>
              </w:rPr>
            </w:pPr>
          </w:p>
        </w:tc>
        <w:tc>
          <w:tcPr>
            <w:tcW w:w="3161" w:type="dxa"/>
          </w:tcPr>
          <w:p w14:paraId="14120CD0">
            <w:pPr>
              <w:spacing w:before="28" w:line="206" w:lineRule="auto"/>
              <w:ind w:left="33"/>
              <w:rPr>
                <w:rFonts w:ascii="宋体" w:hAnsi="宋体" w:eastAsia="宋体" w:cs="宋体"/>
                <w:color w:val="auto"/>
                <w:sz w:val="18"/>
                <w:szCs w:val="18"/>
                <w:highlight w:val="none"/>
                <w:lang w:eastAsia="zh-CN"/>
              </w:rPr>
            </w:pPr>
            <w:r>
              <w:rPr>
                <w:rFonts w:ascii="宋体" w:hAnsi="宋体" w:eastAsia="宋体" w:cs="宋体"/>
                <w:color w:val="auto"/>
                <w:spacing w:val="-3"/>
                <w:sz w:val="18"/>
                <w:szCs w:val="18"/>
                <w:highlight w:val="none"/>
                <w:lang w:eastAsia="zh-CN"/>
              </w:rPr>
              <w:t>垫铁、锲块等零部件齐全可靠。</w:t>
            </w:r>
          </w:p>
        </w:tc>
        <w:tc>
          <w:tcPr>
            <w:tcW w:w="1302" w:type="dxa"/>
          </w:tcPr>
          <w:p w14:paraId="6F28CDEE">
            <w:pPr>
              <w:pStyle w:val="15"/>
              <w:spacing w:line="229" w:lineRule="exact"/>
              <w:rPr>
                <w:color w:val="auto"/>
                <w:sz w:val="19"/>
                <w:highlight w:val="none"/>
                <w:lang w:eastAsia="zh-CN"/>
              </w:rPr>
            </w:pPr>
          </w:p>
        </w:tc>
        <w:tc>
          <w:tcPr>
            <w:tcW w:w="442" w:type="dxa"/>
            <w:vMerge w:val="continue"/>
            <w:tcBorders>
              <w:top w:val="nil"/>
              <w:bottom w:val="nil"/>
            </w:tcBorders>
          </w:tcPr>
          <w:p w14:paraId="1211CB90">
            <w:pPr>
              <w:pStyle w:val="15"/>
              <w:rPr>
                <w:color w:val="auto"/>
                <w:highlight w:val="none"/>
                <w:lang w:eastAsia="zh-CN"/>
              </w:rPr>
            </w:pPr>
          </w:p>
        </w:tc>
      </w:tr>
      <w:tr w14:paraId="183B2D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680" w:type="dxa"/>
            <w:vMerge w:val="continue"/>
            <w:tcBorders>
              <w:top w:val="nil"/>
              <w:bottom w:val="nil"/>
            </w:tcBorders>
          </w:tcPr>
          <w:p w14:paraId="334FC478">
            <w:pPr>
              <w:pStyle w:val="15"/>
              <w:rPr>
                <w:color w:val="auto"/>
                <w:highlight w:val="none"/>
                <w:lang w:eastAsia="zh-CN"/>
              </w:rPr>
            </w:pPr>
          </w:p>
        </w:tc>
        <w:tc>
          <w:tcPr>
            <w:tcW w:w="657" w:type="dxa"/>
            <w:vMerge w:val="continue"/>
            <w:tcBorders>
              <w:top w:val="nil"/>
              <w:bottom w:val="nil"/>
            </w:tcBorders>
          </w:tcPr>
          <w:p w14:paraId="2D6F0C44">
            <w:pPr>
              <w:pStyle w:val="15"/>
              <w:rPr>
                <w:color w:val="auto"/>
                <w:highlight w:val="none"/>
                <w:lang w:eastAsia="zh-CN"/>
              </w:rPr>
            </w:pPr>
          </w:p>
        </w:tc>
        <w:tc>
          <w:tcPr>
            <w:tcW w:w="3161" w:type="dxa"/>
          </w:tcPr>
          <w:p w14:paraId="2099FEE4">
            <w:pPr>
              <w:spacing w:before="28" w:line="222" w:lineRule="auto"/>
              <w:ind w:left="34" w:right="70"/>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最高附着点下塔身轴线对支承面垂直度不得大于相应高度的</w:t>
            </w:r>
            <w:r>
              <w:rPr>
                <w:rFonts w:ascii="宋体" w:hAnsi="宋体" w:eastAsia="宋体" w:cs="宋体"/>
                <w:color w:val="auto"/>
                <w:spacing w:val="-41"/>
                <w:sz w:val="18"/>
                <w:szCs w:val="18"/>
                <w:highlight w:val="none"/>
                <w:lang w:eastAsia="zh-CN"/>
              </w:rPr>
              <w:t xml:space="preserve"> </w:t>
            </w:r>
            <w:r>
              <w:rPr>
                <w:rFonts w:ascii="Times New Roman" w:hAnsi="Times New Roman" w:eastAsia="Times New Roman" w:cs="Times New Roman"/>
                <w:color w:val="auto"/>
                <w:spacing w:val="-1"/>
                <w:sz w:val="18"/>
                <w:szCs w:val="18"/>
                <w:highlight w:val="none"/>
                <w:lang w:eastAsia="zh-CN"/>
              </w:rPr>
              <w:t>2/1000</w:t>
            </w:r>
            <w:r>
              <w:rPr>
                <w:rFonts w:ascii="宋体" w:hAnsi="宋体" w:eastAsia="宋体" w:cs="宋体"/>
                <w:color w:val="auto"/>
                <w:spacing w:val="-1"/>
                <w:sz w:val="18"/>
                <w:szCs w:val="18"/>
                <w:highlight w:val="none"/>
                <w:lang w:eastAsia="zh-CN"/>
              </w:rPr>
              <w:t>。</w:t>
            </w:r>
          </w:p>
        </w:tc>
        <w:tc>
          <w:tcPr>
            <w:tcW w:w="1302" w:type="dxa"/>
          </w:tcPr>
          <w:p w14:paraId="0D5B2271">
            <w:pPr>
              <w:pStyle w:val="15"/>
              <w:rPr>
                <w:color w:val="auto"/>
                <w:highlight w:val="none"/>
                <w:lang w:eastAsia="zh-CN"/>
              </w:rPr>
            </w:pPr>
          </w:p>
        </w:tc>
        <w:tc>
          <w:tcPr>
            <w:tcW w:w="442" w:type="dxa"/>
            <w:vMerge w:val="continue"/>
            <w:tcBorders>
              <w:top w:val="nil"/>
              <w:bottom w:val="nil"/>
            </w:tcBorders>
          </w:tcPr>
          <w:p w14:paraId="1804B879">
            <w:pPr>
              <w:pStyle w:val="15"/>
              <w:rPr>
                <w:color w:val="auto"/>
                <w:highlight w:val="none"/>
                <w:lang w:eastAsia="zh-CN"/>
              </w:rPr>
            </w:pPr>
          </w:p>
        </w:tc>
      </w:tr>
      <w:tr w14:paraId="64E2EC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9" w:hRule="atLeast"/>
        </w:trPr>
        <w:tc>
          <w:tcPr>
            <w:tcW w:w="680" w:type="dxa"/>
            <w:vMerge w:val="continue"/>
            <w:tcBorders>
              <w:top w:val="nil"/>
              <w:bottom w:val="nil"/>
            </w:tcBorders>
          </w:tcPr>
          <w:p w14:paraId="6C5D4A7E">
            <w:pPr>
              <w:pStyle w:val="15"/>
              <w:rPr>
                <w:color w:val="auto"/>
                <w:highlight w:val="none"/>
                <w:lang w:eastAsia="zh-CN"/>
              </w:rPr>
            </w:pPr>
          </w:p>
        </w:tc>
        <w:tc>
          <w:tcPr>
            <w:tcW w:w="657" w:type="dxa"/>
            <w:vMerge w:val="continue"/>
            <w:tcBorders>
              <w:top w:val="nil"/>
              <w:bottom w:val="nil"/>
            </w:tcBorders>
          </w:tcPr>
          <w:p w14:paraId="6A1AFF8D">
            <w:pPr>
              <w:pStyle w:val="15"/>
              <w:rPr>
                <w:color w:val="auto"/>
                <w:highlight w:val="none"/>
                <w:lang w:eastAsia="zh-CN"/>
              </w:rPr>
            </w:pPr>
          </w:p>
        </w:tc>
        <w:tc>
          <w:tcPr>
            <w:tcW w:w="3161" w:type="dxa"/>
          </w:tcPr>
          <w:p w14:paraId="67DD7FB7">
            <w:pPr>
              <w:spacing w:before="30"/>
              <w:ind w:left="32" w:right="70"/>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独立状态或附着状态下最高附着点以上塔身轴线对支承面垂直度不得大于</w:t>
            </w:r>
          </w:p>
          <w:p w14:paraId="18F9A1A7">
            <w:pPr>
              <w:spacing w:before="11" w:line="185" w:lineRule="auto"/>
              <w:ind w:left="28"/>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1"/>
                <w:sz w:val="18"/>
                <w:szCs w:val="18"/>
                <w:highlight w:val="none"/>
              </w:rPr>
              <w:t>4/1000</w:t>
            </w:r>
          </w:p>
        </w:tc>
        <w:tc>
          <w:tcPr>
            <w:tcW w:w="1302" w:type="dxa"/>
          </w:tcPr>
          <w:p w14:paraId="6080670B">
            <w:pPr>
              <w:pStyle w:val="15"/>
              <w:rPr>
                <w:color w:val="auto"/>
                <w:highlight w:val="none"/>
              </w:rPr>
            </w:pPr>
          </w:p>
        </w:tc>
        <w:tc>
          <w:tcPr>
            <w:tcW w:w="442" w:type="dxa"/>
            <w:vMerge w:val="continue"/>
            <w:tcBorders>
              <w:top w:val="nil"/>
              <w:bottom w:val="nil"/>
            </w:tcBorders>
          </w:tcPr>
          <w:p w14:paraId="6E96C984">
            <w:pPr>
              <w:pStyle w:val="15"/>
              <w:rPr>
                <w:color w:val="auto"/>
                <w:highlight w:val="none"/>
              </w:rPr>
            </w:pPr>
          </w:p>
        </w:tc>
      </w:tr>
      <w:tr w14:paraId="3A5EB7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9" w:hRule="atLeast"/>
        </w:trPr>
        <w:tc>
          <w:tcPr>
            <w:tcW w:w="680" w:type="dxa"/>
            <w:vMerge w:val="continue"/>
            <w:tcBorders>
              <w:top w:val="nil"/>
            </w:tcBorders>
          </w:tcPr>
          <w:p w14:paraId="26744890">
            <w:pPr>
              <w:pStyle w:val="15"/>
              <w:rPr>
                <w:color w:val="auto"/>
                <w:highlight w:val="none"/>
              </w:rPr>
            </w:pPr>
          </w:p>
        </w:tc>
        <w:tc>
          <w:tcPr>
            <w:tcW w:w="657" w:type="dxa"/>
            <w:vMerge w:val="continue"/>
            <w:tcBorders>
              <w:top w:val="nil"/>
            </w:tcBorders>
          </w:tcPr>
          <w:p w14:paraId="6E606535">
            <w:pPr>
              <w:pStyle w:val="15"/>
              <w:rPr>
                <w:color w:val="auto"/>
                <w:highlight w:val="none"/>
              </w:rPr>
            </w:pPr>
          </w:p>
        </w:tc>
        <w:tc>
          <w:tcPr>
            <w:tcW w:w="3161" w:type="dxa"/>
          </w:tcPr>
          <w:p w14:paraId="7B3199DB">
            <w:pPr>
              <w:spacing w:before="83" w:line="242" w:lineRule="auto"/>
              <w:ind w:left="35" w:right="70" w:firstLine="11"/>
              <w:rPr>
                <w:rFonts w:ascii="宋体" w:hAnsi="宋体" w:eastAsia="宋体" w:cs="宋体"/>
                <w:color w:val="auto"/>
                <w:sz w:val="18"/>
                <w:szCs w:val="18"/>
                <w:highlight w:val="none"/>
                <w:lang w:eastAsia="zh-CN"/>
              </w:rPr>
            </w:pPr>
            <w:r>
              <w:rPr>
                <w:rFonts w:ascii="宋体" w:hAnsi="宋体" w:eastAsia="宋体" w:cs="宋体"/>
                <w:color w:val="auto"/>
                <w:spacing w:val="-2"/>
                <w:sz w:val="18"/>
                <w:szCs w:val="18"/>
                <w:highlight w:val="none"/>
                <w:lang w:eastAsia="zh-CN"/>
              </w:rPr>
              <w:t>附着点以上塔式起重机悬臂高度不得大于规定要求</w:t>
            </w:r>
          </w:p>
        </w:tc>
        <w:tc>
          <w:tcPr>
            <w:tcW w:w="1302" w:type="dxa"/>
          </w:tcPr>
          <w:p w14:paraId="60248943">
            <w:pPr>
              <w:pStyle w:val="15"/>
              <w:rPr>
                <w:color w:val="auto"/>
                <w:highlight w:val="none"/>
                <w:lang w:eastAsia="zh-CN"/>
              </w:rPr>
            </w:pPr>
          </w:p>
        </w:tc>
        <w:tc>
          <w:tcPr>
            <w:tcW w:w="442" w:type="dxa"/>
            <w:vMerge w:val="continue"/>
            <w:tcBorders>
              <w:top w:val="nil"/>
            </w:tcBorders>
          </w:tcPr>
          <w:p w14:paraId="0B0AC402">
            <w:pPr>
              <w:pStyle w:val="15"/>
              <w:rPr>
                <w:color w:val="auto"/>
                <w:highlight w:val="none"/>
                <w:lang w:eastAsia="zh-CN"/>
              </w:rPr>
            </w:pPr>
          </w:p>
        </w:tc>
      </w:tr>
      <w:tr w14:paraId="7CA292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680" w:type="dxa"/>
            <w:vMerge w:val="restart"/>
            <w:tcBorders>
              <w:bottom w:val="nil"/>
            </w:tcBorders>
          </w:tcPr>
          <w:p w14:paraId="49084A1A">
            <w:pPr>
              <w:pStyle w:val="15"/>
              <w:spacing w:line="264" w:lineRule="auto"/>
              <w:rPr>
                <w:color w:val="auto"/>
                <w:highlight w:val="none"/>
                <w:lang w:eastAsia="zh-CN"/>
              </w:rPr>
            </w:pPr>
          </w:p>
          <w:p w14:paraId="6C0D0353">
            <w:pPr>
              <w:pStyle w:val="15"/>
              <w:spacing w:line="264" w:lineRule="auto"/>
              <w:rPr>
                <w:color w:val="auto"/>
                <w:highlight w:val="none"/>
                <w:lang w:eastAsia="zh-CN"/>
              </w:rPr>
            </w:pPr>
          </w:p>
          <w:p w14:paraId="395D6006">
            <w:pPr>
              <w:pStyle w:val="15"/>
              <w:spacing w:line="264" w:lineRule="auto"/>
              <w:rPr>
                <w:color w:val="auto"/>
                <w:highlight w:val="none"/>
                <w:lang w:eastAsia="zh-CN"/>
              </w:rPr>
            </w:pPr>
          </w:p>
          <w:p w14:paraId="07687276">
            <w:pPr>
              <w:pStyle w:val="15"/>
              <w:spacing w:line="264" w:lineRule="auto"/>
              <w:rPr>
                <w:color w:val="auto"/>
                <w:highlight w:val="none"/>
                <w:lang w:eastAsia="zh-CN"/>
              </w:rPr>
            </w:pPr>
          </w:p>
          <w:p w14:paraId="5BB547F3">
            <w:pPr>
              <w:spacing w:before="52" w:line="232" w:lineRule="auto"/>
              <w:ind w:left="300"/>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5</w:t>
            </w:r>
          </w:p>
        </w:tc>
        <w:tc>
          <w:tcPr>
            <w:tcW w:w="657" w:type="dxa"/>
            <w:vMerge w:val="restart"/>
            <w:tcBorders>
              <w:bottom w:val="nil"/>
            </w:tcBorders>
          </w:tcPr>
          <w:p w14:paraId="305C77B1">
            <w:pPr>
              <w:pStyle w:val="15"/>
              <w:spacing w:line="302" w:lineRule="auto"/>
              <w:rPr>
                <w:color w:val="auto"/>
                <w:highlight w:val="none"/>
              </w:rPr>
            </w:pPr>
          </w:p>
          <w:p w14:paraId="1D647A8C">
            <w:pPr>
              <w:pStyle w:val="15"/>
              <w:spacing w:line="302" w:lineRule="auto"/>
              <w:rPr>
                <w:color w:val="auto"/>
                <w:highlight w:val="none"/>
              </w:rPr>
            </w:pPr>
          </w:p>
          <w:p w14:paraId="0618618A">
            <w:pPr>
              <w:pStyle w:val="15"/>
              <w:spacing w:line="302" w:lineRule="auto"/>
              <w:rPr>
                <w:color w:val="auto"/>
                <w:highlight w:val="none"/>
              </w:rPr>
            </w:pPr>
          </w:p>
          <w:p w14:paraId="0ED39266">
            <w:pPr>
              <w:spacing w:before="59" w:line="242" w:lineRule="auto"/>
              <w:ind w:left="155" w:right="147" w:firstLine="17"/>
              <w:rPr>
                <w:rFonts w:ascii="宋体" w:hAnsi="宋体" w:eastAsia="宋体" w:cs="宋体"/>
                <w:color w:val="auto"/>
                <w:sz w:val="18"/>
                <w:szCs w:val="18"/>
                <w:highlight w:val="none"/>
              </w:rPr>
            </w:pPr>
            <w:r>
              <w:rPr>
                <w:rFonts w:ascii="宋体" w:hAnsi="宋体" w:eastAsia="宋体" w:cs="宋体"/>
                <w:color w:val="auto"/>
                <w:spacing w:val="-15"/>
                <w:sz w:val="18"/>
                <w:szCs w:val="18"/>
                <w:highlight w:val="none"/>
              </w:rPr>
              <w:t>电气</w:t>
            </w:r>
            <w:r>
              <w:rPr>
                <w:rFonts w:ascii="宋体" w:hAnsi="宋体" w:eastAsia="宋体" w:cs="宋体"/>
                <w:color w:val="auto"/>
                <w:spacing w:val="-6"/>
                <w:sz w:val="18"/>
                <w:szCs w:val="18"/>
                <w:highlight w:val="none"/>
              </w:rPr>
              <w:t>系统</w:t>
            </w:r>
          </w:p>
        </w:tc>
        <w:tc>
          <w:tcPr>
            <w:tcW w:w="3161" w:type="dxa"/>
          </w:tcPr>
          <w:p w14:paraId="282E0EFB">
            <w:pPr>
              <w:spacing w:before="28" w:line="222" w:lineRule="auto"/>
              <w:ind w:left="36" w:right="250" w:hanging="4"/>
              <w:rPr>
                <w:rFonts w:ascii="Times New Roman" w:hAnsi="Times New Roman" w:eastAsia="Times New Roman" w:cs="Times New Roman"/>
                <w:color w:val="auto"/>
                <w:sz w:val="18"/>
                <w:szCs w:val="18"/>
                <w:highlight w:val="none"/>
                <w:lang w:eastAsia="zh-CN"/>
              </w:rPr>
            </w:pPr>
            <w:r>
              <w:rPr>
                <w:rFonts w:ascii="宋体" w:hAnsi="宋体" w:eastAsia="宋体" w:cs="宋体"/>
                <w:color w:val="auto"/>
                <w:spacing w:val="-1"/>
                <w:sz w:val="18"/>
                <w:szCs w:val="18"/>
                <w:highlight w:val="none"/>
                <w:lang w:eastAsia="zh-CN"/>
              </w:rPr>
              <w:t>供电系统电压稳定、正常工作、电压</w:t>
            </w:r>
            <w:r>
              <w:rPr>
                <w:rFonts w:ascii="宋体" w:hAnsi="宋体" w:eastAsia="宋体" w:cs="宋体"/>
                <w:color w:val="auto"/>
                <w:spacing w:val="-2"/>
                <w:sz w:val="18"/>
                <w:szCs w:val="18"/>
                <w:highlight w:val="none"/>
                <w:lang w:eastAsia="zh-CN"/>
              </w:rPr>
              <w:t>（</w:t>
            </w:r>
            <w:r>
              <w:rPr>
                <w:rFonts w:ascii="Times New Roman" w:hAnsi="Times New Roman" w:eastAsia="Times New Roman" w:cs="Times New Roman"/>
                <w:color w:val="auto"/>
                <w:spacing w:val="-2"/>
                <w:sz w:val="18"/>
                <w:szCs w:val="18"/>
                <w:highlight w:val="none"/>
                <w:lang w:eastAsia="zh-CN"/>
              </w:rPr>
              <w:t>380±10%</w:t>
            </w:r>
            <w:r>
              <w:rPr>
                <w:rFonts w:ascii="宋体" w:hAnsi="宋体" w:eastAsia="宋体" w:cs="宋体"/>
                <w:color w:val="auto"/>
                <w:spacing w:val="-2"/>
                <w:sz w:val="18"/>
                <w:szCs w:val="18"/>
                <w:highlight w:val="none"/>
                <w:lang w:eastAsia="zh-CN"/>
              </w:rPr>
              <w:t>）</w:t>
            </w:r>
            <w:r>
              <w:rPr>
                <w:rFonts w:ascii="Times New Roman" w:hAnsi="Times New Roman" w:eastAsia="Times New Roman" w:cs="Times New Roman"/>
                <w:color w:val="auto"/>
                <w:spacing w:val="-2"/>
                <w:sz w:val="18"/>
                <w:szCs w:val="18"/>
                <w:highlight w:val="none"/>
                <w:lang w:eastAsia="zh-CN"/>
              </w:rPr>
              <w:t>V</w:t>
            </w:r>
          </w:p>
        </w:tc>
        <w:tc>
          <w:tcPr>
            <w:tcW w:w="1302" w:type="dxa"/>
          </w:tcPr>
          <w:p w14:paraId="636584EE">
            <w:pPr>
              <w:pStyle w:val="15"/>
              <w:rPr>
                <w:color w:val="auto"/>
                <w:highlight w:val="none"/>
                <w:lang w:eastAsia="zh-CN"/>
              </w:rPr>
            </w:pPr>
          </w:p>
        </w:tc>
        <w:tc>
          <w:tcPr>
            <w:tcW w:w="442" w:type="dxa"/>
            <w:vMerge w:val="restart"/>
            <w:tcBorders>
              <w:bottom w:val="nil"/>
            </w:tcBorders>
          </w:tcPr>
          <w:p w14:paraId="54D17B2F">
            <w:pPr>
              <w:pStyle w:val="15"/>
              <w:rPr>
                <w:color w:val="auto"/>
                <w:highlight w:val="none"/>
                <w:lang w:eastAsia="zh-CN"/>
              </w:rPr>
            </w:pPr>
          </w:p>
        </w:tc>
      </w:tr>
      <w:tr w14:paraId="4E1786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0" w:hRule="atLeast"/>
        </w:trPr>
        <w:tc>
          <w:tcPr>
            <w:tcW w:w="680" w:type="dxa"/>
            <w:vMerge w:val="continue"/>
            <w:tcBorders>
              <w:top w:val="nil"/>
              <w:bottom w:val="nil"/>
            </w:tcBorders>
          </w:tcPr>
          <w:p w14:paraId="5EEBABF2">
            <w:pPr>
              <w:pStyle w:val="15"/>
              <w:rPr>
                <w:color w:val="auto"/>
                <w:highlight w:val="none"/>
                <w:lang w:eastAsia="zh-CN"/>
              </w:rPr>
            </w:pPr>
          </w:p>
        </w:tc>
        <w:tc>
          <w:tcPr>
            <w:tcW w:w="657" w:type="dxa"/>
            <w:vMerge w:val="continue"/>
            <w:tcBorders>
              <w:top w:val="nil"/>
              <w:bottom w:val="nil"/>
            </w:tcBorders>
          </w:tcPr>
          <w:p w14:paraId="5DD753D2">
            <w:pPr>
              <w:pStyle w:val="15"/>
              <w:rPr>
                <w:color w:val="auto"/>
                <w:highlight w:val="none"/>
                <w:lang w:eastAsia="zh-CN"/>
              </w:rPr>
            </w:pPr>
          </w:p>
        </w:tc>
        <w:tc>
          <w:tcPr>
            <w:tcW w:w="3161" w:type="dxa"/>
          </w:tcPr>
          <w:p w14:paraId="441197DB">
            <w:pPr>
              <w:spacing w:before="104" w:line="220" w:lineRule="auto"/>
              <w:ind w:left="32"/>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仪表、照明、警报系统完好、可靠</w:t>
            </w:r>
          </w:p>
        </w:tc>
        <w:tc>
          <w:tcPr>
            <w:tcW w:w="1302" w:type="dxa"/>
          </w:tcPr>
          <w:p w14:paraId="2544AB39">
            <w:pPr>
              <w:pStyle w:val="15"/>
              <w:rPr>
                <w:color w:val="auto"/>
                <w:highlight w:val="none"/>
                <w:lang w:eastAsia="zh-CN"/>
              </w:rPr>
            </w:pPr>
          </w:p>
        </w:tc>
        <w:tc>
          <w:tcPr>
            <w:tcW w:w="442" w:type="dxa"/>
            <w:vMerge w:val="continue"/>
            <w:tcBorders>
              <w:top w:val="nil"/>
              <w:bottom w:val="nil"/>
            </w:tcBorders>
          </w:tcPr>
          <w:p w14:paraId="03F14A9F">
            <w:pPr>
              <w:pStyle w:val="15"/>
              <w:rPr>
                <w:color w:val="auto"/>
                <w:highlight w:val="none"/>
                <w:lang w:eastAsia="zh-CN"/>
              </w:rPr>
            </w:pPr>
          </w:p>
        </w:tc>
      </w:tr>
      <w:tr w14:paraId="5452E9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trPr>
        <w:tc>
          <w:tcPr>
            <w:tcW w:w="680" w:type="dxa"/>
            <w:vMerge w:val="continue"/>
            <w:tcBorders>
              <w:top w:val="nil"/>
              <w:bottom w:val="nil"/>
            </w:tcBorders>
          </w:tcPr>
          <w:p w14:paraId="79300B72">
            <w:pPr>
              <w:pStyle w:val="15"/>
              <w:rPr>
                <w:color w:val="auto"/>
                <w:highlight w:val="none"/>
                <w:lang w:eastAsia="zh-CN"/>
              </w:rPr>
            </w:pPr>
          </w:p>
        </w:tc>
        <w:tc>
          <w:tcPr>
            <w:tcW w:w="657" w:type="dxa"/>
            <w:vMerge w:val="continue"/>
            <w:tcBorders>
              <w:top w:val="nil"/>
              <w:bottom w:val="nil"/>
            </w:tcBorders>
          </w:tcPr>
          <w:p w14:paraId="1BA62080">
            <w:pPr>
              <w:pStyle w:val="15"/>
              <w:rPr>
                <w:color w:val="auto"/>
                <w:highlight w:val="none"/>
                <w:lang w:eastAsia="zh-CN"/>
              </w:rPr>
            </w:pPr>
          </w:p>
        </w:tc>
        <w:tc>
          <w:tcPr>
            <w:tcW w:w="3161" w:type="dxa"/>
          </w:tcPr>
          <w:p w14:paraId="159CBAD7">
            <w:pPr>
              <w:spacing w:before="103" w:line="220" w:lineRule="auto"/>
              <w:ind w:left="31"/>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控制、操纵装置动作灵活、可靠</w:t>
            </w:r>
          </w:p>
        </w:tc>
        <w:tc>
          <w:tcPr>
            <w:tcW w:w="1302" w:type="dxa"/>
          </w:tcPr>
          <w:p w14:paraId="5B0422FA">
            <w:pPr>
              <w:pStyle w:val="15"/>
              <w:rPr>
                <w:color w:val="auto"/>
                <w:highlight w:val="none"/>
                <w:lang w:eastAsia="zh-CN"/>
              </w:rPr>
            </w:pPr>
          </w:p>
        </w:tc>
        <w:tc>
          <w:tcPr>
            <w:tcW w:w="442" w:type="dxa"/>
            <w:vMerge w:val="continue"/>
            <w:tcBorders>
              <w:top w:val="nil"/>
              <w:bottom w:val="nil"/>
            </w:tcBorders>
          </w:tcPr>
          <w:p w14:paraId="7D44E7D8">
            <w:pPr>
              <w:pStyle w:val="15"/>
              <w:rPr>
                <w:color w:val="auto"/>
                <w:highlight w:val="none"/>
                <w:lang w:eastAsia="zh-CN"/>
              </w:rPr>
            </w:pPr>
          </w:p>
        </w:tc>
      </w:tr>
      <w:tr w14:paraId="31683B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trPr>
        <w:tc>
          <w:tcPr>
            <w:tcW w:w="680" w:type="dxa"/>
            <w:vMerge w:val="continue"/>
            <w:tcBorders>
              <w:top w:val="nil"/>
              <w:bottom w:val="nil"/>
            </w:tcBorders>
          </w:tcPr>
          <w:p w14:paraId="38C11CFD">
            <w:pPr>
              <w:pStyle w:val="15"/>
              <w:rPr>
                <w:color w:val="auto"/>
                <w:highlight w:val="none"/>
                <w:lang w:eastAsia="zh-CN"/>
              </w:rPr>
            </w:pPr>
          </w:p>
        </w:tc>
        <w:tc>
          <w:tcPr>
            <w:tcW w:w="657" w:type="dxa"/>
            <w:vMerge w:val="continue"/>
            <w:tcBorders>
              <w:top w:val="nil"/>
              <w:bottom w:val="nil"/>
            </w:tcBorders>
          </w:tcPr>
          <w:p w14:paraId="7A3BF2F5">
            <w:pPr>
              <w:pStyle w:val="15"/>
              <w:rPr>
                <w:color w:val="auto"/>
                <w:highlight w:val="none"/>
                <w:lang w:eastAsia="zh-CN"/>
              </w:rPr>
            </w:pPr>
          </w:p>
        </w:tc>
        <w:tc>
          <w:tcPr>
            <w:tcW w:w="3161" w:type="dxa"/>
          </w:tcPr>
          <w:p w14:paraId="0D5BCF2D">
            <w:pPr>
              <w:spacing w:before="28" w:line="228" w:lineRule="auto"/>
              <w:ind w:left="32" w:right="70"/>
              <w:jc w:val="both"/>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按要求设置短路和过电流、失压及零位保护、断错项保护，切断总电源的紧急</w:t>
            </w:r>
            <w:r>
              <w:rPr>
                <w:rFonts w:ascii="宋体" w:hAnsi="宋体" w:eastAsia="宋体" w:cs="宋体"/>
                <w:color w:val="auto"/>
                <w:spacing w:val="-2"/>
                <w:sz w:val="18"/>
                <w:szCs w:val="18"/>
                <w:highlight w:val="none"/>
                <w:lang w:eastAsia="zh-CN"/>
              </w:rPr>
              <w:t>开关符合要求</w:t>
            </w:r>
          </w:p>
        </w:tc>
        <w:tc>
          <w:tcPr>
            <w:tcW w:w="1302" w:type="dxa"/>
          </w:tcPr>
          <w:p w14:paraId="627A32F2">
            <w:pPr>
              <w:pStyle w:val="15"/>
              <w:rPr>
                <w:color w:val="auto"/>
                <w:highlight w:val="none"/>
                <w:lang w:eastAsia="zh-CN"/>
              </w:rPr>
            </w:pPr>
          </w:p>
        </w:tc>
        <w:tc>
          <w:tcPr>
            <w:tcW w:w="442" w:type="dxa"/>
            <w:vMerge w:val="continue"/>
            <w:tcBorders>
              <w:top w:val="nil"/>
              <w:bottom w:val="nil"/>
            </w:tcBorders>
          </w:tcPr>
          <w:p w14:paraId="6395ABE2">
            <w:pPr>
              <w:pStyle w:val="15"/>
              <w:rPr>
                <w:color w:val="auto"/>
                <w:highlight w:val="none"/>
                <w:lang w:eastAsia="zh-CN"/>
              </w:rPr>
            </w:pPr>
          </w:p>
        </w:tc>
      </w:tr>
      <w:tr w14:paraId="25F210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7" w:hRule="atLeast"/>
        </w:trPr>
        <w:tc>
          <w:tcPr>
            <w:tcW w:w="680" w:type="dxa"/>
            <w:vMerge w:val="continue"/>
            <w:tcBorders>
              <w:top w:val="nil"/>
            </w:tcBorders>
          </w:tcPr>
          <w:p w14:paraId="5482F08E">
            <w:pPr>
              <w:pStyle w:val="15"/>
              <w:rPr>
                <w:color w:val="auto"/>
                <w:highlight w:val="none"/>
                <w:lang w:eastAsia="zh-CN"/>
              </w:rPr>
            </w:pPr>
          </w:p>
        </w:tc>
        <w:tc>
          <w:tcPr>
            <w:tcW w:w="657" w:type="dxa"/>
            <w:vMerge w:val="continue"/>
            <w:tcBorders>
              <w:top w:val="nil"/>
            </w:tcBorders>
          </w:tcPr>
          <w:p w14:paraId="22158205">
            <w:pPr>
              <w:pStyle w:val="15"/>
              <w:rPr>
                <w:color w:val="auto"/>
                <w:highlight w:val="none"/>
                <w:lang w:eastAsia="zh-CN"/>
              </w:rPr>
            </w:pPr>
          </w:p>
        </w:tc>
        <w:tc>
          <w:tcPr>
            <w:tcW w:w="3161" w:type="dxa"/>
          </w:tcPr>
          <w:p w14:paraId="5B4956FA">
            <w:pPr>
              <w:spacing w:before="101" w:line="235" w:lineRule="auto"/>
              <w:ind w:left="53"/>
              <w:rPr>
                <w:rFonts w:ascii="Times New Roman" w:hAnsi="Times New Roman" w:eastAsia="Times New Roman" w:cs="Times New Roman"/>
                <w:color w:val="auto"/>
                <w:sz w:val="18"/>
                <w:szCs w:val="18"/>
                <w:highlight w:val="none"/>
                <w:lang w:eastAsia="zh-CN"/>
              </w:rPr>
            </w:pPr>
            <w:r>
              <w:rPr>
                <w:rFonts w:ascii="宋体" w:hAnsi="宋体" w:eastAsia="宋体" w:cs="宋体"/>
                <w:color w:val="auto"/>
                <w:spacing w:val="-2"/>
                <w:sz w:val="18"/>
                <w:szCs w:val="18"/>
                <w:highlight w:val="none"/>
                <w:lang w:eastAsia="zh-CN"/>
              </w:rPr>
              <w:t>电气系统对地的绝缘电阻不小于</w:t>
            </w:r>
            <w:r>
              <w:rPr>
                <w:rFonts w:ascii="宋体" w:hAnsi="宋体" w:eastAsia="宋体" w:cs="宋体"/>
                <w:color w:val="auto"/>
                <w:spacing w:val="-37"/>
                <w:sz w:val="18"/>
                <w:szCs w:val="18"/>
                <w:highlight w:val="none"/>
                <w:lang w:eastAsia="zh-CN"/>
              </w:rPr>
              <w:t xml:space="preserve"> </w:t>
            </w:r>
            <w:r>
              <w:rPr>
                <w:rFonts w:ascii="Times New Roman" w:hAnsi="Times New Roman" w:eastAsia="Times New Roman" w:cs="Times New Roman"/>
                <w:color w:val="auto"/>
                <w:spacing w:val="-2"/>
                <w:sz w:val="18"/>
                <w:szCs w:val="18"/>
                <w:highlight w:val="none"/>
                <w:lang w:eastAsia="zh-CN"/>
              </w:rPr>
              <w:t>0.5M</w:t>
            </w:r>
            <w:r>
              <w:rPr>
                <w:rFonts w:ascii="Times New Roman" w:hAnsi="Times New Roman" w:eastAsia="Times New Roman" w:cs="Times New Roman"/>
                <w:color w:val="auto"/>
                <w:spacing w:val="-2"/>
                <w:sz w:val="18"/>
                <w:szCs w:val="18"/>
                <w:highlight w:val="none"/>
              </w:rPr>
              <w:t>Ω</w:t>
            </w:r>
          </w:p>
        </w:tc>
        <w:tc>
          <w:tcPr>
            <w:tcW w:w="1302" w:type="dxa"/>
          </w:tcPr>
          <w:p w14:paraId="720CB6BF">
            <w:pPr>
              <w:pStyle w:val="15"/>
              <w:rPr>
                <w:color w:val="auto"/>
                <w:highlight w:val="none"/>
                <w:lang w:eastAsia="zh-CN"/>
              </w:rPr>
            </w:pPr>
          </w:p>
        </w:tc>
        <w:tc>
          <w:tcPr>
            <w:tcW w:w="442" w:type="dxa"/>
            <w:vMerge w:val="continue"/>
            <w:tcBorders>
              <w:top w:val="nil"/>
            </w:tcBorders>
          </w:tcPr>
          <w:p w14:paraId="14C37B91">
            <w:pPr>
              <w:pStyle w:val="15"/>
              <w:rPr>
                <w:color w:val="auto"/>
                <w:highlight w:val="none"/>
                <w:lang w:eastAsia="zh-CN"/>
              </w:rPr>
            </w:pPr>
          </w:p>
        </w:tc>
      </w:tr>
    </w:tbl>
    <w:p w14:paraId="2EC9BFE8">
      <w:pPr>
        <w:pStyle w:val="5"/>
        <w:rPr>
          <w:color w:val="auto"/>
          <w:highlight w:val="none"/>
          <w:lang w:eastAsia="zh-CN"/>
        </w:rPr>
      </w:pPr>
    </w:p>
    <w:p w14:paraId="1A5B65BD">
      <w:pPr>
        <w:rPr>
          <w:color w:val="auto"/>
          <w:highlight w:val="none"/>
          <w:lang w:eastAsia="zh-CN"/>
        </w:rPr>
        <w:sectPr>
          <w:footerReference r:id="rId95" w:type="default"/>
          <w:pgSz w:w="11906" w:h="16838"/>
          <w:pgMar w:top="2098" w:right="1587" w:bottom="1984" w:left="1587" w:header="0" w:footer="959" w:gutter="0"/>
          <w:pgBorders>
            <w:top w:val="none" w:sz="0" w:space="0"/>
            <w:left w:val="none" w:sz="0" w:space="0"/>
            <w:bottom w:val="none" w:sz="0" w:space="0"/>
            <w:right w:val="none" w:sz="0" w:space="0"/>
          </w:pgBorders>
          <w:cols w:space="0" w:num="1"/>
        </w:sectPr>
      </w:pPr>
    </w:p>
    <w:p w14:paraId="0865B8D6">
      <w:pPr>
        <w:spacing w:before="59" w:line="234" w:lineRule="auto"/>
        <w:ind w:left="3613"/>
        <w:rPr>
          <w:rFonts w:ascii="Times New Roman" w:hAnsi="Times New Roman" w:eastAsia="Times New Roman" w:cs="Times New Roman"/>
          <w:color w:val="auto"/>
          <w:sz w:val="18"/>
          <w:szCs w:val="18"/>
          <w:highlight w:val="none"/>
        </w:rPr>
      </w:pPr>
      <w:r>
        <w:rPr>
          <w:rFonts w:ascii="黑体" w:hAnsi="黑体" w:eastAsia="黑体" w:cs="黑体"/>
          <w:color w:val="auto"/>
          <w:spacing w:val="-2"/>
          <w:sz w:val="18"/>
          <w:szCs w:val="18"/>
          <w:highlight w:val="none"/>
        </w:rPr>
        <w:t>续表</w:t>
      </w:r>
      <w:r>
        <w:rPr>
          <w:rFonts w:hint="eastAsia" w:ascii="黑体" w:hAnsi="黑体" w:eastAsia="黑体" w:cs="黑体"/>
          <w:color w:val="auto"/>
          <w:spacing w:val="27"/>
          <w:sz w:val="18"/>
          <w:szCs w:val="18"/>
          <w:highlight w:val="none"/>
          <w:lang w:eastAsia="zh-CN"/>
        </w:rPr>
        <w:t xml:space="preserve"> </w:t>
      </w:r>
      <w:r>
        <w:rPr>
          <w:rFonts w:ascii="Times New Roman" w:hAnsi="Times New Roman" w:eastAsia="Times New Roman" w:cs="Times New Roman"/>
          <w:color w:val="auto"/>
          <w:spacing w:val="-2"/>
          <w:sz w:val="18"/>
          <w:szCs w:val="18"/>
          <w:highlight w:val="none"/>
        </w:rPr>
        <w:t>B.12.3</w:t>
      </w:r>
    </w:p>
    <w:p w14:paraId="2B336302">
      <w:pPr>
        <w:spacing w:line="25" w:lineRule="exact"/>
        <w:rPr>
          <w:color w:val="auto"/>
          <w:highlight w:val="none"/>
        </w:rPr>
      </w:pPr>
    </w:p>
    <w:tbl>
      <w:tblPr>
        <w:tblStyle w:val="14"/>
        <w:tblW w:w="6264" w:type="dxa"/>
        <w:tblInd w:w="100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80"/>
        <w:gridCol w:w="660"/>
        <w:gridCol w:w="3384"/>
        <w:gridCol w:w="1096"/>
        <w:gridCol w:w="444"/>
      </w:tblGrid>
      <w:tr w14:paraId="112B21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3" w:hRule="atLeast"/>
        </w:trPr>
        <w:tc>
          <w:tcPr>
            <w:tcW w:w="680" w:type="dxa"/>
          </w:tcPr>
          <w:p w14:paraId="594518BC">
            <w:pPr>
              <w:pStyle w:val="15"/>
              <w:spacing w:line="353" w:lineRule="auto"/>
              <w:rPr>
                <w:color w:val="auto"/>
                <w:highlight w:val="none"/>
              </w:rPr>
            </w:pPr>
          </w:p>
          <w:p w14:paraId="57B0D926">
            <w:pPr>
              <w:spacing w:before="52" w:line="232" w:lineRule="auto"/>
              <w:ind w:left="301"/>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5</w:t>
            </w:r>
          </w:p>
        </w:tc>
        <w:tc>
          <w:tcPr>
            <w:tcW w:w="660" w:type="dxa"/>
          </w:tcPr>
          <w:p w14:paraId="79CE38C2">
            <w:pPr>
              <w:spacing w:before="263" w:line="242" w:lineRule="auto"/>
              <w:ind w:left="156" w:right="149" w:firstLine="17"/>
              <w:rPr>
                <w:rFonts w:ascii="宋体" w:hAnsi="宋体" w:eastAsia="宋体" w:cs="宋体"/>
                <w:color w:val="auto"/>
                <w:sz w:val="18"/>
                <w:szCs w:val="18"/>
                <w:highlight w:val="none"/>
              </w:rPr>
            </w:pPr>
            <w:r>
              <w:rPr>
                <w:rFonts w:ascii="宋体" w:hAnsi="宋体" w:eastAsia="宋体" w:cs="宋体"/>
                <w:color w:val="auto"/>
                <w:spacing w:val="-15"/>
                <w:sz w:val="18"/>
                <w:szCs w:val="18"/>
                <w:highlight w:val="none"/>
              </w:rPr>
              <w:t>电气</w:t>
            </w:r>
            <w:r>
              <w:rPr>
                <w:rFonts w:ascii="宋体" w:hAnsi="宋体" w:eastAsia="宋体" w:cs="宋体"/>
                <w:color w:val="auto"/>
                <w:spacing w:val="-6"/>
                <w:sz w:val="18"/>
                <w:szCs w:val="18"/>
                <w:highlight w:val="none"/>
              </w:rPr>
              <w:t>系统</w:t>
            </w:r>
          </w:p>
        </w:tc>
        <w:tc>
          <w:tcPr>
            <w:tcW w:w="3384" w:type="dxa"/>
          </w:tcPr>
          <w:p w14:paraId="24997C17">
            <w:pPr>
              <w:spacing w:before="28" w:line="232" w:lineRule="auto"/>
              <w:ind w:left="27" w:right="114" w:firstLine="4"/>
              <w:jc w:val="both"/>
              <w:rPr>
                <w:rFonts w:ascii="Times New Roman" w:hAnsi="Times New Roman" w:eastAsia="Times New Roman" w:cs="Times New Roman"/>
                <w:color w:val="auto"/>
                <w:sz w:val="18"/>
                <w:szCs w:val="18"/>
                <w:highlight w:val="none"/>
                <w:lang w:eastAsia="zh-CN"/>
              </w:rPr>
            </w:pPr>
            <w:r>
              <w:rPr>
                <w:rFonts w:ascii="宋体" w:hAnsi="宋体" w:eastAsia="宋体" w:cs="宋体"/>
                <w:color w:val="auto"/>
                <w:spacing w:val="-1"/>
                <w:sz w:val="18"/>
                <w:szCs w:val="18"/>
                <w:highlight w:val="none"/>
                <w:lang w:eastAsia="zh-CN"/>
              </w:rPr>
              <w:t>塔机金属结构、轨道、所有电气设备的金属外壳、金属线管、安全照明的变压器低压侧等均应可靠接地，接地电阻不应大于</w:t>
            </w:r>
            <w:r>
              <w:rPr>
                <w:rFonts w:ascii="Times New Roman" w:hAnsi="Times New Roman" w:eastAsia="Times New Roman" w:cs="Times New Roman"/>
                <w:color w:val="auto"/>
                <w:spacing w:val="3"/>
                <w:sz w:val="18"/>
                <w:szCs w:val="18"/>
                <w:highlight w:val="none"/>
                <w:lang w:eastAsia="zh-CN"/>
              </w:rPr>
              <w:t>4</w:t>
            </w:r>
            <w:r>
              <w:rPr>
                <w:rFonts w:ascii="Times New Roman" w:hAnsi="Times New Roman" w:eastAsia="Times New Roman" w:cs="Times New Roman"/>
                <w:color w:val="auto"/>
                <w:spacing w:val="3"/>
                <w:sz w:val="18"/>
                <w:szCs w:val="18"/>
                <w:highlight w:val="none"/>
              </w:rPr>
              <w:t>Ω</w:t>
            </w:r>
            <w:r>
              <w:rPr>
                <w:rFonts w:ascii="宋体" w:hAnsi="宋体" w:eastAsia="宋体" w:cs="宋体"/>
                <w:color w:val="auto"/>
                <w:spacing w:val="3"/>
                <w:sz w:val="18"/>
                <w:szCs w:val="18"/>
                <w:highlight w:val="none"/>
                <w:lang w:eastAsia="zh-CN"/>
              </w:rPr>
              <w:t>,重复接地电阻不应大于</w:t>
            </w:r>
            <w:r>
              <w:rPr>
                <w:rFonts w:ascii="宋体" w:hAnsi="宋体" w:eastAsia="宋体" w:cs="宋体"/>
                <w:color w:val="auto"/>
                <w:spacing w:val="-9"/>
                <w:sz w:val="18"/>
                <w:szCs w:val="18"/>
                <w:highlight w:val="none"/>
                <w:lang w:eastAsia="zh-CN"/>
              </w:rPr>
              <w:t xml:space="preserve"> </w:t>
            </w:r>
            <w:r>
              <w:rPr>
                <w:rFonts w:ascii="Times New Roman" w:hAnsi="Times New Roman" w:eastAsia="Times New Roman" w:cs="Times New Roman"/>
                <w:color w:val="auto"/>
                <w:spacing w:val="3"/>
                <w:sz w:val="18"/>
                <w:szCs w:val="18"/>
                <w:highlight w:val="none"/>
                <w:lang w:eastAsia="zh-CN"/>
              </w:rPr>
              <w:t>10</w:t>
            </w:r>
            <w:r>
              <w:rPr>
                <w:rFonts w:ascii="Times New Roman" w:hAnsi="Times New Roman" w:eastAsia="Times New Roman" w:cs="Times New Roman"/>
                <w:color w:val="auto"/>
                <w:spacing w:val="3"/>
                <w:sz w:val="18"/>
                <w:szCs w:val="18"/>
                <w:highlight w:val="none"/>
              </w:rPr>
              <w:t>Ω</w:t>
            </w:r>
          </w:p>
        </w:tc>
        <w:tc>
          <w:tcPr>
            <w:tcW w:w="1096" w:type="dxa"/>
          </w:tcPr>
          <w:p w14:paraId="42323025">
            <w:pPr>
              <w:pStyle w:val="15"/>
              <w:rPr>
                <w:color w:val="auto"/>
                <w:highlight w:val="none"/>
                <w:lang w:eastAsia="zh-CN"/>
              </w:rPr>
            </w:pPr>
          </w:p>
        </w:tc>
        <w:tc>
          <w:tcPr>
            <w:tcW w:w="444" w:type="dxa"/>
          </w:tcPr>
          <w:p w14:paraId="656E01AD">
            <w:pPr>
              <w:pStyle w:val="15"/>
              <w:rPr>
                <w:color w:val="auto"/>
                <w:highlight w:val="none"/>
                <w:lang w:eastAsia="zh-CN"/>
              </w:rPr>
            </w:pPr>
          </w:p>
        </w:tc>
      </w:tr>
      <w:tr w14:paraId="3FD98C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680" w:type="dxa"/>
            <w:vMerge w:val="restart"/>
            <w:tcBorders>
              <w:bottom w:val="nil"/>
            </w:tcBorders>
          </w:tcPr>
          <w:p w14:paraId="5DCD61F6">
            <w:pPr>
              <w:pStyle w:val="15"/>
              <w:spacing w:line="253" w:lineRule="auto"/>
              <w:rPr>
                <w:color w:val="auto"/>
                <w:highlight w:val="none"/>
                <w:lang w:eastAsia="zh-CN"/>
              </w:rPr>
            </w:pPr>
          </w:p>
          <w:p w14:paraId="38B03D72">
            <w:pPr>
              <w:pStyle w:val="15"/>
              <w:spacing w:line="253" w:lineRule="auto"/>
              <w:rPr>
                <w:color w:val="auto"/>
                <w:highlight w:val="none"/>
                <w:lang w:eastAsia="zh-CN"/>
              </w:rPr>
            </w:pPr>
          </w:p>
          <w:p w14:paraId="164A598A">
            <w:pPr>
              <w:pStyle w:val="15"/>
              <w:spacing w:line="253" w:lineRule="auto"/>
              <w:rPr>
                <w:color w:val="auto"/>
                <w:highlight w:val="none"/>
                <w:lang w:eastAsia="zh-CN"/>
              </w:rPr>
            </w:pPr>
          </w:p>
          <w:p w14:paraId="40333A81">
            <w:pPr>
              <w:pStyle w:val="15"/>
              <w:spacing w:line="253" w:lineRule="auto"/>
              <w:rPr>
                <w:color w:val="auto"/>
                <w:highlight w:val="none"/>
                <w:lang w:eastAsia="zh-CN"/>
              </w:rPr>
            </w:pPr>
          </w:p>
          <w:p w14:paraId="5EB3BD8A">
            <w:pPr>
              <w:pStyle w:val="15"/>
              <w:spacing w:line="253" w:lineRule="auto"/>
              <w:rPr>
                <w:color w:val="auto"/>
                <w:highlight w:val="none"/>
                <w:lang w:eastAsia="zh-CN"/>
              </w:rPr>
            </w:pPr>
          </w:p>
          <w:p w14:paraId="63491C4B">
            <w:pPr>
              <w:pStyle w:val="15"/>
              <w:spacing w:line="253" w:lineRule="auto"/>
              <w:rPr>
                <w:color w:val="auto"/>
                <w:highlight w:val="none"/>
                <w:lang w:eastAsia="zh-CN"/>
              </w:rPr>
            </w:pPr>
          </w:p>
          <w:p w14:paraId="173C525A">
            <w:pPr>
              <w:pStyle w:val="15"/>
              <w:spacing w:line="253" w:lineRule="auto"/>
              <w:rPr>
                <w:color w:val="auto"/>
                <w:highlight w:val="none"/>
                <w:lang w:eastAsia="zh-CN"/>
              </w:rPr>
            </w:pPr>
          </w:p>
          <w:p w14:paraId="12348C51">
            <w:pPr>
              <w:pStyle w:val="15"/>
              <w:spacing w:line="253" w:lineRule="auto"/>
              <w:rPr>
                <w:color w:val="auto"/>
                <w:highlight w:val="none"/>
                <w:lang w:eastAsia="zh-CN"/>
              </w:rPr>
            </w:pPr>
          </w:p>
          <w:p w14:paraId="489B8DDE">
            <w:pPr>
              <w:pStyle w:val="15"/>
              <w:spacing w:line="253" w:lineRule="auto"/>
              <w:rPr>
                <w:color w:val="auto"/>
                <w:highlight w:val="none"/>
                <w:lang w:eastAsia="zh-CN"/>
              </w:rPr>
            </w:pPr>
          </w:p>
          <w:p w14:paraId="4BBB3BDE">
            <w:pPr>
              <w:pStyle w:val="15"/>
              <w:spacing w:line="253" w:lineRule="auto"/>
              <w:rPr>
                <w:color w:val="auto"/>
                <w:highlight w:val="none"/>
                <w:lang w:eastAsia="zh-CN"/>
              </w:rPr>
            </w:pPr>
          </w:p>
          <w:p w14:paraId="70336B50">
            <w:pPr>
              <w:spacing w:before="51" w:line="232" w:lineRule="auto"/>
              <w:ind w:left="300"/>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6</w:t>
            </w:r>
          </w:p>
        </w:tc>
        <w:tc>
          <w:tcPr>
            <w:tcW w:w="660" w:type="dxa"/>
            <w:vMerge w:val="restart"/>
            <w:tcBorders>
              <w:bottom w:val="nil"/>
            </w:tcBorders>
          </w:tcPr>
          <w:p w14:paraId="6150712E">
            <w:pPr>
              <w:pStyle w:val="15"/>
              <w:spacing w:line="251" w:lineRule="auto"/>
              <w:rPr>
                <w:color w:val="auto"/>
                <w:highlight w:val="none"/>
              </w:rPr>
            </w:pPr>
          </w:p>
          <w:p w14:paraId="4B0FD24C">
            <w:pPr>
              <w:pStyle w:val="15"/>
              <w:spacing w:line="251" w:lineRule="auto"/>
              <w:rPr>
                <w:color w:val="auto"/>
                <w:highlight w:val="none"/>
              </w:rPr>
            </w:pPr>
          </w:p>
          <w:p w14:paraId="1469BD5B">
            <w:pPr>
              <w:pStyle w:val="15"/>
              <w:spacing w:line="251" w:lineRule="auto"/>
              <w:rPr>
                <w:color w:val="auto"/>
                <w:highlight w:val="none"/>
              </w:rPr>
            </w:pPr>
          </w:p>
          <w:p w14:paraId="301E9483">
            <w:pPr>
              <w:pStyle w:val="15"/>
              <w:spacing w:line="252" w:lineRule="auto"/>
              <w:rPr>
                <w:color w:val="auto"/>
                <w:highlight w:val="none"/>
              </w:rPr>
            </w:pPr>
          </w:p>
          <w:p w14:paraId="6B646724">
            <w:pPr>
              <w:pStyle w:val="15"/>
              <w:spacing w:line="252" w:lineRule="auto"/>
              <w:rPr>
                <w:color w:val="auto"/>
                <w:highlight w:val="none"/>
              </w:rPr>
            </w:pPr>
          </w:p>
          <w:p w14:paraId="09A7E4BE">
            <w:pPr>
              <w:pStyle w:val="15"/>
              <w:spacing w:line="252" w:lineRule="auto"/>
              <w:rPr>
                <w:color w:val="auto"/>
                <w:highlight w:val="none"/>
              </w:rPr>
            </w:pPr>
          </w:p>
          <w:p w14:paraId="27EE6891">
            <w:pPr>
              <w:pStyle w:val="15"/>
              <w:spacing w:line="252" w:lineRule="auto"/>
              <w:rPr>
                <w:color w:val="auto"/>
                <w:highlight w:val="none"/>
              </w:rPr>
            </w:pPr>
          </w:p>
          <w:p w14:paraId="435DF4C5">
            <w:pPr>
              <w:pStyle w:val="15"/>
              <w:spacing w:line="252" w:lineRule="auto"/>
              <w:rPr>
                <w:color w:val="auto"/>
                <w:highlight w:val="none"/>
              </w:rPr>
            </w:pPr>
          </w:p>
          <w:p w14:paraId="325DAE60">
            <w:pPr>
              <w:pStyle w:val="15"/>
              <w:spacing w:line="252" w:lineRule="auto"/>
              <w:rPr>
                <w:color w:val="auto"/>
                <w:highlight w:val="none"/>
              </w:rPr>
            </w:pPr>
          </w:p>
          <w:p w14:paraId="5F857A19">
            <w:pPr>
              <w:spacing w:before="59" w:line="241" w:lineRule="auto"/>
              <w:ind w:left="62" w:right="59" w:firstLine="3"/>
              <w:jc w:val="both"/>
              <w:rPr>
                <w:rFonts w:ascii="宋体" w:hAnsi="宋体" w:eastAsia="宋体" w:cs="宋体"/>
                <w:color w:val="auto"/>
                <w:sz w:val="18"/>
                <w:szCs w:val="18"/>
                <w:highlight w:val="none"/>
              </w:rPr>
            </w:pPr>
            <w:r>
              <w:rPr>
                <w:rFonts w:ascii="宋体" w:hAnsi="宋体" w:eastAsia="宋体" w:cs="宋体"/>
                <w:color w:val="auto"/>
                <w:spacing w:val="-4"/>
                <w:sz w:val="18"/>
                <w:szCs w:val="18"/>
                <w:highlight w:val="none"/>
              </w:rPr>
              <w:t>安全限</w:t>
            </w:r>
            <w:r>
              <w:rPr>
                <w:rFonts w:ascii="宋体" w:hAnsi="宋体" w:eastAsia="宋体" w:cs="宋体"/>
                <w:color w:val="auto"/>
                <w:spacing w:val="-3"/>
                <w:sz w:val="18"/>
                <w:szCs w:val="18"/>
                <w:highlight w:val="none"/>
              </w:rPr>
              <w:t>位与保险装置</w:t>
            </w:r>
          </w:p>
        </w:tc>
        <w:tc>
          <w:tcPr>
            <w:tcW w:w="3384" w:type="dxa"/>
          </w:tcPr>
          <w:p w14:paraId="2B363CEA">
            <w:pPr>
              <w:spacing w:before="27" w:line="223" w:lineRule="auto"/>
              <w:ind w:left="34" w:right="114" w:hanging="2"/>
              <w:rPr>
                <w:rFonts w:ascii="Times New Roman" w:hAnsi="Times New Roman" w:eastAsia="Times New Roman" w:cs="Times New Roman"/>
                <w:color w:val="auto"/>
                <w:sz w:val="18"/>
                <w:szCs w:val="18"/>
                <w:highlight w:val="none"/>
                <w:lang w:eastAsia="zh-CN"/>
              </w:rPr>
            </w:pPr>
            <w:r>
              <w:rPr>
                <w:rFonts w:ascii="宋体" w:hAnsi="宋体" w:eastAsia="宋体" w:cs="宋体"/>
                <w:color w:val="auto"/>
                <w:spacing w:val="-1"/>
                <w:sz w:val="18"/>
                <w:szCs w:val="18"/>
                <w:highlight w:val="none"/>
                <w:lang w:eastAsia="zh-CN"/>
              </w:rPr>
              <w:t>起重量限制器灵敏可靠，其综合误差不大</w:t>
            </w:r>
            <w:r>
              <w:rPr>
                <w:rFonts w:ascii="宋体" w:hAnsi="宋体" w:eastAsia="宋体" w:cs="宋体"/>
                <w:color w:val="auto"/>
                <w:spacing w:val="1"/>
                <w:sz w:val="18"/>
                <w:szCs w:val="18"/>
                <w:highlight w:val="none"/>
                <w:lang w:eastAsia="zh-CN"/>
              </w:rPr>
              <w:t>于额定值的</w:t>
            </w:r>
            <w:r>
              <w:rPr>
                <w:rFonts w:ascii="Times New Roman" w:hAnsi="Times New Roman" w:eastAsia="Times New Roman" w:cs="Times New Roman"/>
                <w:color w:val="auto"/>
                <w:spacing w:val="1"/>
                <w:sz w:val="18"/>
                <w:szCs w:val="18"/>
                <w:highlight w:val="none"/>
                <w:lang w:eastAsia="zh-CN"/>
              </w:rPr>
              <w:t>±5%</w:t>
            </w:r>
          </w:p>
        </w:tc>
        <w:tc>
          <w:tcPr>
            <w:tcW w:w="1096" w:type="dxa"/>
          </w:tcPr>
          <w:p w14:paraId="77649AF8">
            <w:pPr>
              <w:pStyle w:val="15"/>
              <w:rPr>
                <w:color w:val="auto"/>
                <w:highlight w:val="none"/>
                <w:lang w:eastAsia="zh-CN"/>
              </w:rPr>
            </w:pPr>
          </w:p>
        </w:tc>
        <w:tc>
          <w:tcPr>
            <w:tcW w:w="444" w:type="dxa"/>
            <w:vMerge w:val="restart"/>
            <w:tcBorders>
              <w:bottom w:val="nil"/>
            </w:tcBorders>
          </w:tcPr>
          <w:p w14:paraId="146C04A5">
            <w:pPr>
              <w:pStyle w:val="15"/>
              <w:rPr>
                <w:color w:val="auto"/>
                <w:highlight w:val="none"/>
                <w:lang w:eastAsia="zh-CN"/>
              </w:rPr>
            </w:pPr>
          </w:p>
        </w:tc>
      </w:tr>
      <w:tr w14:paraId="1A1D0C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trPr>
        <w:tc>
          <w:tcPr>
            <w:tcW w:w="680" w:type="dxa"/>
            <w:vMerge w:val="continue"/>
            <w:tcBorders>
              <w:top w:val="nil"/>
              <w:bottom w:val="nil"/>
            </w:tcBorders>
          </w:tcPr>
          <w:p w14:paraId="77DDBF43">
            <w:pPr>
              <w:pStyle w:val="15"/>
              <w:rPr>
                <w:color w:val="auto"/>
                <w:highlight w:val="none"/>
                <w:lang w:eastAsia="zh-CN"/>
              </w:rPr>
            </w:pPr>
          </w:p>
        </w:tc>
        <w:tc>
          <w:tcPr>
            <w:tcW w:w="660" w:type="dxa"/>
            <w:vMerge w:val="continue"/>
            <w:tcBorders>
              <w:top w:val="nil"/>
              <w:bottom w:val="nil"/>
            </w:tcBorders>
          </w:tcPr>
          <w:p w14:paraId="58B883C0">
            <w:pPr>
              <w:pStyle w:val="15"/>
              <w:rPr>
                <w:color w:val="auto"/>
                <w:highlight w:val="none"/>
                <w:lang w:eastAsia="zh-CN"/>
              </w:rPr>
            </w:pPr>
          </w:p>
        </w:tc>
        <w:tc>
          <w:tcPr>
            <w:tcW w:w="3384" w:type="dxa"/>
          </w:tcPr>
          <w:p w14:paraId="5C5637F4">
            <w:pPr>
              <w:spacing w:before="105" w:line="246" w:lineRule="auto"/>
              <w:ind w:left="31" w:right="114" w:firstLine="2"/>
              <w:rPr>
                <w:rFonts w:ascii="Times New Roman" w:hAnsi="Times New Roman" w:eastAsia="Times New Roman" w:cs="Times New Roman"/>
                <w:color w:val="auto"/>
                <w:sz w:val="18"/>
                <w:szCs w:val="18"/>
                <w:highlight w:val="none"/>
                <w:lang w:eastAsia="zh-CN"/>
              </w:rPr>
            </w:pPr>
            <w:r>
              <w:rPr>
                <w:rFonts w:ascii="宋体" w:hAnsi="宋体" w:eastAsia="宋体" w:cs="宋体"/>
                <w:color w:val="auto"/>
                <w:spacing w:val="-1"/>
                <w:sz w:val="18"/>
                <w:szCs w:val="18"/>
                <w:highlight w:val="none"/>
                <w:lang w:eastAsia="zh-CN"/>
              </w:rPr>
              <w:t>力矩限制器灵敏可靠，其综合误差不大于</w:t>
            </w:r>
            <w:r>
              <w:rPr>
                <w:rFonts w:ascii="宋体" w:hAnsi="宋体" w:eastAsia="宋体" w:cs="宋体"/>
                <w:color w:val="auto"/>
                <w:spacing w:val="2"/>
                <w:sz w:val="18"/>
                <w:szCs w:val="18"/>
                <w:highlight w:val="none"/>
                <w:lang w:eastAsia="zh-CN"/>
              </w:rPr>
              <w:t>额定值的</w:t>
            </w:r>
            <w:r>
              <w:rPr>
                <w:rFonts w:ascii="Times New Roman" w:hAnsi="Times New Roman" w:eastAsia="Times New Roman" w:cs="Times New Roman"/>
                <w:color w:val="auto"/>
                <w:spacing w:val="2"/>
                <w:sz w:val="18"/>
                <w:szCs w:val="18"/>
                <w:highlight w:val="none"/>
                <w:lang w:eastAsia="zh-CN"/>
              </w:rPr>
              <w:t>±5%</w:t>
            </w:r>
          </w:p>
        </w:tc>
        <w:tc>
          <w:tcPr>
            <w:tcW w:w="1096" w:type="dxa"/>
          </w:tcPr>
          <w:p w14:paraId="0E69713A">
            <w:pPr>
              <w:pStyle w:val="15"/>
              <w:rPr>
                <w:color w:val="auto"/>
                <w:highlight w:val="none"/>
                <w:lang w:eastAsia="zh-CN"/>
              </w:rPr>
            </w:pPr>
          </w:p>
        </w:tc>
        <w:tc>
          <w:tcPr>
            <w:tcW w:w="444" w:type="dxa"/>
            <w:vMerge w:val="continue"/>
            <w:tcBorders>
              <w:top w:val="nil"/>
              <w:bottom w:val="nil"/>
            </w:tcBorders>
          </w:tcPr>
          <w:p w14:paraId="4390B095">
            <w:pPr>
              <w:pStyle w:val="15"/>
              <w:rPr>
                <w:color w:val="auto"/>
                <w:highlight w:val="none"/>
                <w:lang w:eastAsia="zh-CN"/>
              </w:rPr>
            </w:pPr>
          </w:p>
        </w:tc>
      </w:tr>
      <w:tr w14:paraId="7CD200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3" w:hRule="atLeast"/>
        </w:trPr>
        <w:tc>
          <w:tcPr>
            <w:tcW w:w="680" w:type="dxa"/>
            <w:vMerge w:val="continue"/>
            <w:tcBorders>
              <w:top w:val="nil"/>
              <w:bottom w:val="nil"/>
            </w:tcBorders>
          </w:tcPr>
          <w:p w14:paraId="06A70AA6">
            <w:pPr>
              <w:pStyle w:val="15"/>
              <w:rPr>
                <w:color w:val="auto"/>
                <w:highlight w:val="none"/>
                <w:lang w:eastAsia="zh-CN"/>
              </w:rPr>
            </w:pPr>
          </w:p>
        </w:tc>
        <w:tc>
          <w:tcPr>
            <w:tcW w:w="660" w:type="dxa"/>
            <w:vMerge w:val="continue"/>
            <w:tcBorders>
              <w:top w:val="nil"/>
              <w:bottom w:val="nil"/>
            </w:tcBorders>
          </w:tcPr>
          <w:p w14:paraId="40EFD569">
            <w:pPr>
              <w:pStyle w:val="15"/>
              <w:rPr>
                <w:color w:val="auto"/>
                <w:highlight w:val="none"/>
                <w:lang w:eastAsia="zh-CN"/>
              </w:rPr>
            </w:pPr>
          </w:p>
        </w:tc>
        <w:tc>
          <w:tcPr>
            <w:tcW w:w="3384" w:type="dxa"/>
          </w:tcPr>
          <w:p w14:paraId="467B9817">
            <w:pPr>
              <w:spacing w:before="84" w:line="220" w:lineRule="auto"/>
              <w:ind w:left="49"/>
              <w:rPr>
                <w:rFonts w:ascii="宋体" w:hAnsi="宋体" w:eastAsia="宋体" w:cs="宋体"/>
                <w:color w:val="auto"/>
                <w:sz w:val="18"/>
                <w:szCs w:val="18"/>
                <w:highlight w:val="none"/>
              </w:rPr>
            </w:pPr>
            <w:r>
              <w:rPr>
                <w:rFonts w:ascii="宋体" w:hAnsi="宋体" w:eastAsia="宋体" w:cs="宋体"/>
                <w:color w:val="auto"/>
                <w:spacing w:val="-3"/>
                <w:sz w:val="18"/>
                <w:szCs w:val="18"/>
                <w:highlight w:val="none"/>
              </w:rPr>
              <w:t>回转限位器灵敏可靠</w:t>
            </w:r>
          </w:p>
        </w:tc>
        <w:tc>
          <w:tcPr>
            <w:tcW w:w="1096" w:type="dxa"/>
          </w:tcPr>
          <w:p w14:paraId="1ECD7CB5">
            <w:pPr>
              <w:pStyle w:val="15"/>
              <w:rPr>
                <w:color w:val="auto"/>
                <w:highlight w:val="none"/>
              </w:rPr>
            </w:pPr>
          </w:p>
        </w:tc>
        <w:tc>
          <w:tcPr>
            <w:tcW w:w="444" w:type="dxa"/>
            <w:vMerge w:val="continue"/>
            <w:tcBorders>
              <w:top w:val="nil"/>
              <w:bottom w:val="nil"/>
            </w:tcBorders>
          </w:tcPr>
          <w:p w14:paraId="771592D2">
            <w:pPr>
              <w:pStyle w:val="15"/>
              <w:rPr>
                <w:color w:val="auto"/>
                <w:highlight w:val="none"/>
              </w:rPr>
            </w:pPr>
          </w:p>
        </w:tc>
      </w:tr>
      <w:tr w14:paraId="5A58D3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4" w:hRule="atLeast"/>
        </w:trPr>
        <w:tc>
          <w:tcPr>
            <w:tcW w:w="680" w:type="dxa"/>
            <w:vMerge w:val="continue"/>
            <w:tcBorders>
              <w:top w:val="nil"/>
              <w:bottom w:val="nil"/>
            </w:tcBorders>
          </w:tcPr>
          <w:p w14:paraId="1A9E0438">
            <w:pPr>
              <w:pStyle w:val="15"/>
              <w:rPr>
                <w:color w:val="auto"/>
                <w:highlight w:val="none"/>
              </w:rPr>
            </w:pPr>
          </w:p>
        </w:tc>
        <w:tc>
          <w:tcPr>
            <w:tcW w:w="660" w:type="dxa"/>
            <w:vMerge w:val="continue"/>
            <w:tcBorders>
              <w:top w:val="nil"/>
              <w:bottom w:val="nil"/>
            </w:tcBorders>
          </w:tcPr>
          <w:p w14:paraId="355D5842">
            <w:pPr>
              <w:pStyle w:val="15"/>
              <w:rPr>
                <w:color w:val="auto"/>
                <w:highlight w:val="none"/>
              </w:rPr>
            </w:pPr>
          </w:p>
        </w:tc>
        <w:tc>
          <w:tcPr>
            <w:tcW w:w="3384" w:type="dxa"/>
          </w:tcPr>
          <w:p w14:paraId="5F90E360">
            <w:pPr>
              <w:spacing w:before="86" w:line="220" w:lineRule="auto"/>
              <w:ind w:left="34"/>
              <w:rPr>
                <w:rFonts w:ascii="宋体" w:hAnsi="宋体" w:eastAsia="宋体" w:cs="宋体"/>
                <w:color w:val="auto"/>
                <w:sz w:val="18"/>
                <w:szCs w:val="18"/>
                <w:highlight w:val="none"/>
              </w:rPr>
            </w:pPr>
            <w:r>
              <w:rPr>
                <w:rFonts w:ascii="宋体" w:hAnsi="宋体" w:eastAsia="宋体" w:cs="宋体"/>
                <w:color w:val="auto"/>
                <w:spacing w:val="-1"/>
                <w:sz w:val="18"/>
                <w:szCs w:val="18"/>
                <w:highlight w:val="none"/>
              </w:rPr>
              <w:t>行走限位器灵敏可靠</w:t>
            </w:r>
          </w:p>
        </w:tc>
        <w:tc>
          <w:tcPr>
            <w:tcW w:w="1096" w:type="dxa"/>
          </w:tcPr>
          <w:p w14:paraId="3718FE7A">
            <w:pPr>
              <w:pStyle w:val="15"/>
              <w:rPr>
                <w:color w:val="auto"/>
                <w:highlight w:val="none"/>
              </w:rPr>
            </w:pPr>
          </w:p>
        </w:tc>
        <w:tc>
          <w:tcPr>
            <w:tcW w:w="444" w:type="dxa"/>
            <w:vMerge w:val="continue"/>
            <w:tcBorders>
              <w:top w:val="nil"/>
              <w:bottom w:val="nil"/>
            </w:tcBorders>
          </w:tcPr>
          <w:p w14:paraId="31F8B60D">
            <w:pPr>
              <w:pStyle w:val="15"/>
              <w:rPr>
                <w:color w:val="auto"/>
                <w:highlight w:val="none"/>
              </w:rPr>
            </w:pPr>
          </w:p>
        </w:tc>
      </w:tr>
      <w:tr w14:paraId="22D751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4" w:hRule="atLeast"/>
        </w:trPr>
        <w:tc>
          <w:tcPr>
            <w:tcW w:w="680" w:type="dxa"/>
            <w:vMerge w:val="continue"/>
            <w:tcBorders>
              <w:top w:val="nil"/>
              <w:bottom w:val="nil"/>
            </w:tcBorders>
          </w:tcPr>
          <w:p w14:paraId="2DB7DB01">
            <w:pPr>
              <w:pStyle w:val="15"/>
              <w:rPr>
                <w:color w:val="auto"/>
                <w:highlight w:val="none"/>
              </w:rPr>
            </w:pPr>
          </w:p>
        </w:tc>
        <w:tc>
          <w:tcPr>
            <w:tcW w:w="660" w:type="dxa"/>
            <w:vMerge w:val="continue"/>
            <w:tcBorders>
              <w:top w:val="nil"/>
              <w:bottom w:val="nil"/>
            </w:tcBorders>
          </w:tcPr>
          <w:p w14:paraId="7563F43C">
            <w:pPr>
              <w:pStyle w:val="15"/>
              <w:rPr>
                <w:color w:val="auto"/>
                <w:highlight w:val="none"/>
              </w:rPr>
            </w:pPr>
          </w:p>
        </w:tc>
        <w:tc>
          <w:tcPr>
            <w:tcW w:w="3384" w:type="dxa"/>
          </w:tcPr>
          <w:p w14:paraId="612FBDCD">
            <w:pPr>
              <w:spacing w:before="86" w:line="218" w:lineRule="auto"/>
              <w:ind w:left="31"/>
              <w:rPr>
                <w:rFonts w:ascii="宋体" w:hAnsi="宋体" w:eastAsia="宋体" w:cs="宋体"/>
                <w:color w:val="auto"/>
                <w:sz w:val="18"/>
                <w:szCs w:val="18"/>
                <w:highlight w:val="none"/>
              </w:rPr>
            </w:pPr>
            <w:r>
              <w:rPr>
                <w:rFonts w:ascii="宋体" w:hAnsi="宋体" w:eastAsia="宋体" w:cs="宋体"/>
                <w:color w:val="auto"/>
                <w:spacing w:val="-1"/>
                <w:sz w:val="18"/>
                <w:szCs w:val="18"/>
                <w:highlight w:val="none"/>
              </w:rPr>
              <w:t>变幅限位器灵敏可靠</w:t>
            </w:r>
          </w:p>
        </w:tc>
        <w:tc>
          <w:tcPr>
            <w:tcW w:w="1096" w:type="dxa"/>
          </w:tcPr>
          <w:p w14:paraId="49905F84">
            <w:pPr>
              <w:pStyle w:val="15"/>
              <w:rPr>
                <w:color w:val="auto"/>
                <w:highlight w:val="none"/>
              </w:rPr>
            </w:pPr>
          </w:p>
        </w:tc>
        <w:tc>
          <w:tcPr>
            <w:tcW w:w="444" w:type="dxa"/>
            <w:vMerge w:val="continue"/>
            <w:tcBorders>
              <w:top w:val="nil"/>
              <w:bottom w:val="nil"/>
            </w:tcBorders>
          </w:tcPr>
          <w:p w14:paraId="35490556">
            <w:pPr>
              <w:pStyle w:val="15"/>
              <w:rPr>
                <w:color w:val="auto"/>
                <w:highlight w:val="none"/>
              </w:rPr>
            </w:pPr>
          </w:p>
        </w:tc>
      </w:tr>
      <w:tr w14:paraId="233A8C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5" w:hRule="atLeast"/>
        </w:trPr>
        <w:tc>
          <w:tcPr>
            <w:tcW w:w="680" w:type="dxa"/>
            <w:vMerge w:val="continue"/>
            <w:tcBorders>
              <w:top w:val="nil"/>
              <w:bottom w:val="nil"/>
            </w:tcBorders>
          </w:tcPr>
          <w:p w14:paraId="207408AD">
            <w:pPr>
              <w:pStyle w:val="15"/>
              <w:rPr>
                <w:color w:val="auto"/>
                <w:highlight w:val="none"/>
              </w:rPr>
            </w:pPr>
          </w:p>
        </w:tc>
        <w:tc>
          <w:tcPr>
            <w:tcW w:w="660" w:type="dxa"/>
            <w:vMerge w:val="continue"/>
            <w:tcBorders>
              <w:top w:val="nil"/>
              <w:bottom w:val="nil"/>
            </w:tcBorders>
          </w:tcPr>
          <w:p w14:paraId="309D7F12">
            <w:pPr>
              <w:pStyle w:val="15"/>
              <w:rPr>
                <w:color w:val="auto"/>
                <w:highlight w:val="none"/>
              </w:rPr>
            </w:pPr>
          </w:p>
        </w:tc>
        <w:tc>
          <w:tcPr>
            <w:tcW w:w="3384" w:type="dxa"/>
          </w:tcPr>
          <w:p w14:paraId="3C50D37E">
            <w:pPr>
              <w:spacing w:before="85" w:line="220" w:lineRule="auto"/>
              <w:ind w:left="32"/>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起升高度限位器灵敏可靠</w:t>
            </w:r>
          </w:p>
        </w:tc>
        <w:tc>
          <w:tcPr>
            <w:tcW w:w="1096" w:type="dxa"/>
          </w:tcPr>
          <w:p w14:paraId="71E1DFB9">
            <w:pPr>
              <w:pStyle w:val="15"/>
              <w:rPr>
                <w:color w:val="auto"/>
                <w:highlight w:val="none"/>
                <w:lang w:eastAsia="zh-CN"/>
              </w:rPr>
            </w:pPr>
          </w:p>
        </w:tc>
        <w:tc>
          <w:tcPr>
            <w:tcW w:w="444" w:type="dxa"/>
            <w:vMerge w:val="continue"/>
            <w:tcBorders>
              <w:top w:val="nil"/>
              <w:bottom w:val="nil"/>
            </w:tcBorders>
          </w:tcPr>
          <w:p w14:paraId="09515FCC">
            <w:pPr>
              <w:pStyle w:val="15"/>
              <w:rPr>
                <w:color w:val="auto"/>
                <w:highlight w:val="none"/>
                <w:lang w:eastAsia="zh-CN"/>
              </w:rPr>
            </w:pPr>
          </w:p>
        </w:tc>
      </w:tr>
      <w:tr w14:paraId="768FC5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4" w:hRule="atLeast"/>
        </w:trPr>
        <w:tc>
          <w:tcPr>
            <w:tcW w:w="680" w:type="dxa"/>
            <w:vMerge w:val="continue"/>
            <w:tcBorders>
              <w:top w:val="nil"/>
              <w:bottom w:val="nil"/>
            </w:tcBorders>
          </w:tcPr>
          <w:p w14:paraId="032A74CA">
            <w:pPr>
              <w:pStyle w:val="15"/>
              <w:rPr>
                <w:color w:val="auto"/>
                <w:highlight w:val="none"/>
                <w:lang w:eastAsia="zh-CN"/>
              </w:rPr>
            </w:pPr>
          </w:p>
        </w:tc>
        <w:tc>
          <w:tcPr>
            <w:tcW w:w="660" w:type="dxa"/>
            <w:vMerge w:val="continue"/>
            <w:tcBorders>
              <w:top w:val="nil"/>
              <w:bottom w:val="nil"/>
            </w:tcBorders>
          </w:tcPr>
          <w:p w14:paraId="2D323CB5">
            <w:pPr>
              <w:pStyle w:val="15"/>
              <w:rPr>
                <w:color w:val="auto"/>
                <w:highlight w:val="none"/>
                <w:lang w:eastAsia="zh-CN"/>
              </w:rPr>
            </w:pPr>
          </w:p>
        </w:tc>
        <w:tc>
          <w:tcPr>
            <w:tcW w:w="3384" w:type="dxa"/>
          </w:tcPr>
          <w:p w14:paraId="6BDCFF91">
            <w:pPr>
              <w:spacing w:before="84" w:line="220" w:lineRule="auto"/>
              <w:ind w:left="31"/>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顶升横梁防脱装置完好可靠</w:t>
            </w:r>
          </w:p>
        </w:tc>
        <w:tc>
          <w:tcPr>
            <w:tcW w:w="1096" w:type="dxa"/>
          </w:tcPr>
          <w:p w14:paraId="05248760">
            <w:pPr>
              <w:pStyle w:val="15"/>
              <w:rPr>
                <w:color w:val="auto"/>
                <w:highlight w:val="none"/>
                <w:lang w:eastAsia="zh-CN"/>
              </w:rPr>
            </w:pPr>
          </w:p>
        </w:tc>
        <w:tc>
          <w:tcPr>
            <w:tcW w:w="444" w:type="dxa"/>
            <w:vMerge w:val="continue"/>
            <w:tcBorders>
              <w:top w:val="nil"/>
              <w:bottom w:val="nil"/>
            </w:tcBorders>
          </w:tcPr>
          <w:p w14:paraId="7C090DB0">
            <w:pPr>
              <w:pStyle w:val="15"/>
              <w:rPr>
                <w:color w:val="auto"/>
                <w:highlight w:val="none"/>
                <w:lang w:eastAsia="zh-CN"/>
              </w:rPr>
            </w:pPr>
          </w:p>
        </w:tc>
      </w:tr>
      <w:tr w14:paraId="57A9D0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3" w:hRule="atLeast"/>
        </w:trPr>
        <w:tc>
          <w:tcPr>
            <w:tcW w:w="680" w:type="dxa"/>
            <w:vMerge w:val="continue"/>
            <w:tcBorders>
              <w:top w:val="nil"/>
              <w:bottom w:val="nil"/>
            </w:tcBorders>
          </w:tcPr>
          <w:p w14:paraId="3E27E472">
            <w:pPr>
              <w:pStyle w:val="15"/>
              <w:rPr>
                <w:color w:val="auto"/>
                <w:highlight w:val="none"/>
                <w:lang w:eastAsia="zh-CN"/>
              </w:rPr>
            </w:pPr>
          </w:p>
        </w:tc>
        <w:tc>
          <w:tcPr>
            <w:tcW w:w="660" w:type="dxa"/>
            <w:vMerge w:val="continue"/>
            <w:tcBorders>
              <w:top w:val="nil"/>
              <w:bottom w:val="nil"/>
            </w:tcBorders>
          </w:tcPr>
          <w:p w14:paraId="104D852E">
            <w:pPr>
              <w:pStyle w:val="15"/>
              <w:rPr>
                <w:color w:val="auto"/>
                <w:highlight w:val="none"/>
                <w:lang w:eastAsia="zh-CN"/>
              </w:rPr>
            </w:pPr>
          </w:p>
        </w:tc>
        <w:tc>
          <w:tcPr>
            <w:tcW w:w="3384" w:type="dxa"/>
          </w:tcPr>
          <w:p w14:paraId="2BD11851">
            <w:pPr>
              <w:spacing w:before="84" w:line="220" w:lineRule="auto"/>
              <w:ind w:left="53"/>
              <w:rPr>
                <w:rFonts w:ascii="宋体" w:hAnsi="宋体" w:eastAsia="宋体" w:cs="宋体"/>
                <w:color w:val="auto"/>
                <w:sz w:val="18"/>
                <w:szCs w:val="18"/>
                <w:highlight w:val="none"/>
                <w:lang w:eastAsia="zh-CN"/>
              </w:rPr>
            </w:pPr>
            <w:r>
              <w:rPr>
                <w:rFonts w:ascii="宋体" w:hAnsi="宋体" w:eastAsia="宋体" w:cs="宋体"/>
                <w:color w:val="auto"/>
                <w:spacing w:val="-2"/>
                <w:sz w:val="18"/>
                <w:szCs w:val="18"/>
                <w:highlight w:val="none"/>
                <w:lang w:eastAsia="zh-CN"/>
              </w:rPr>
              <w:t>吊钩上的钢丝绳防脱钩装置完好可靠</w:t>
            </w:r>
          </w:p>
        </w:tc>
        <w:tc>
          <w:tcPr>
            <w:tcW w:w="1096" w:type="dxa"/>
          </w:tcPr>
          <w:p w14:paraId="4AB2DA31">
            <w:pPr>
              <w:pStyle w:val="15"/>
              <w:rPr>
                <w:color w:val="auto"/>
                <w:highlight w:val="none"/>
                <w:lang w:eastAsia="zh-CN"/>
              </w:rPr>
            </w:pPr>
          </w:p>
        </w:tc>
        <w:tc>
          <w:tcPr>
            <w:tcW w:w="444" w:type="dxa"/>
            <w:vMerge w:val="continue"/>
            <w:tcBorders>
              <w:top w:val="nil"/>
              <w:bottom w:val="nil"/>
            </w:tcBorders>
          </w:tcPr>
          <w:p w14:paraId="3A41E73C">
            <w:pPr>
              <w:pStyle w:val="15"/>
              <w:rPr>
                <w:color w:val="auto"/>
                <w:highlight w:val="none"/>
                <w:lang w:eastAsia="zh-CN"/>
              </w:rPr>
            </w:pPr>
          </w:p>
        </w:tc>
      </w:tr>
      <w:tr w14:paraId="2F6A70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0" w:hRule="atLeast"/>
        </w:trPr>
        <w:tc>
          <w:tcPr>
            <w:tcW w:w="680" w:type="dxa"/>
            <w:vMerge w:val="continue"/>
            <w:tcBorders>
              <w:top w:val="nil"/>
              <w:bottom w:val="nil"/>
            </w:tcBorders>
          </w:tcPr>
          <w:p w14:paraId="3D7CDEF3">
            <w:pPr>
              <w:pStyle w:val="15"/>
              <w:rPr>
                <w:color w:val="auto"/>
                <w:highlight w:val="none"/>
                <w:lang w:eastAsia="zh-CN"/>
              </w:rPr>
            </w:pPr>
          </w:p>
        </w:tc>
        <w:tc>
          <w:tcPr>
            <w:tcW w:w="660" w:type="dxa"/>
            <w:vMerge w:val="continue"/>
            <w:tcBorders>
              <w:top w:val="nil"/>
              <w:bottom w:val="nil"/>
            </w:tcBorders>
          </w:tcPr>
          <w:p w14:paraId="495C8991">
            <w:pPr>
              <w:pStyle w:val="15"/>
              <w:rPr>
                <w:color w:val="auto"/>
                <w:highlight w:val="none"/>
                <w:lang w:eastAsia="zh-CN"/>
              </w:rPr>
            </w:pPr>
          </w:p>
        </w:tc>
        <w:tc>
          <w:tcPr>
            <w:tcW w:w="3384" w:type="dxa"/>
          </w:tcPr>
          <w:p w14:paraId="7826B775">
            <w:pPr>
              <w:spacing w:before="103" w:line="220" w:lineRule="auto"/>
              <w:ind w:left="31"/>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滑轮、卷筒上的钢丝绳防脱装置完好可靠</w:t>
            </w:r>
          </w:p>
        </w:tc>
        <w:tc>
          <w:tcPr>
            <w:tcW w:w="1096" w:type="dxa"/>
          </w:tcPr>
          <w:p w14:paraId="15F4A9CE">
            <w:pPr>
              <w:pStyle w:val="15"/>
              <w:rPr>
                <w:color w:val="auto"/>
                <w:highlight w:val="none"/>
                <w:lang w:eastAsia="zh-CN"/>
              </w:rPr>
            </w:pPr>
          </w:p>
        </w:tc>
        <w:tc>
          <w:tcPr>
            <w:tcW w:w="444" w:type="dxa"/>
            <w:vMerge w:val="continue"/>
            <w:tcBorders>
              <w:top w:val="nil"/>
              <w:bottom w:val="nil"/>
            </w:tcBorders>
          </w:tcPr>
          <w:p w14:paraId="03792D54">
            <w:pPr>
              <w:pStyle w:val="15"/>
              <w:rPr>
                <w:color w:val="auto"/>
                <w:highlight w:val="none"/>
                <w:lang w:eastAsia="zh-CN"/>
              </w:rPr>
            </w:pPr>
          </w:p>
        </w:tc>
      </w:tr>
      <w:tr w14:paraId="411847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3" w:hRule="atLeast"/>
        </w:trPr>
        <w:tc>
          <w:tcPr>
            <w:tcW w:w="680" w:type="dxa"/>
            <w:vMerge w:val="continue"/>
            <w:tcBorders>
              <w:top w:val="nil"/>
              <w:bottom w:val="nil"/>
            </w:tcBorders>
          </w:tcPr>
          <w:p w14:paraId="6090F12C">
            <w:pPr>
              <w:pStyle w:val="15"/>
              <w:rPr>
                <w:color w:val="auto"/>
                <w:highlight w:val="none"/>
                <w:lang w:eastAsia="zh-CN"/>
              </w:rPr>
            </w:pPr>
          </w:p>
        </w:tc>
        <w:tc>
          <w:tcPr>
            <w:tcW w:w="660" w:type="dxa"/>
            <w:vMerge w:val="continue"/>
            <w:tcBorders>
              <w:top w:val="nil"/>
              <w:bottom w:val="nil"/>
            </w:tcBorders>
          </w:tcPr>
          <w:p w14:paraId="16117BE0">
            <w:pPr>
              <w:pStyle w:val="15"/>
              <w:rPr>
                <w:color w:val="auto"/>
                <w:highlight w:val="none"/>
                <w:lang w:eastAsia="zh-CN"/>
              </w:rPr>
            </w:pPr>
          </w:p>
        </w:tc>
        <w:tc>
          <w:tcPr>
            <w:tcW w:w="3384" w:type="dxa"/>
          </w:tcPr>
          <w:p w14:paraId="5E688120">
            <w:pPr>
              <w:spacing w:before="85" w:line="220" w:lineRule="auto"/>
              <w:ind w:left="36"/>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小车断绳保护装置完好可靠</w:t>
            </w:r>
          </w:p>
        </w:tc>
        <w:tc>
          <w:tcPr>
            <w:tcW w:w="1096" w:type="dxa"/>
          </w:tcPr>
          <w:p w14:paraId="41E035B1">
            <w:pPr>
              <w:pStyle w:val="15"/>
              <w:rPr>
                <w:color w:val="auto"/>
                <w:highlight w:val="none"/>
                <w:lang w:eastAsia="zh-CN"/>
              </w:rPr>
            </w:pPr>
          </w:p>
        </w:tc>
        <w:tc>
          <w:tcPr>
            <w:tcW w:w="444" w:type="dxa"/>
            <w:vMerge w:val="continue"/>
            <w:tcBorders>
              <w:top w:val="nil"/>
              <w:bottom w:val="nil"/>
            </w:tcBorders>
          </w:tcPr>
          <w:p w14:paraId="5055DD0D">
            <w:pPr>
              <w:pStyle w:val="15"/>
              <w:rPr>
                <w:color w:val="auto"/>
                <w:highlight w:val="none"/>
                <w:lang w:eastAsia="zh-CN"/>
              </w:rPr>
            </w:pPr>
          </w:p>
        </w:tc>
      </w:tr>
      <w:tr w14:paraId="57F045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4" w:hRule="atLeast"/>
        </w:trPr>
        <w:tc>
          <w:tcPr>
            <w:tcW w:w="680" w:type="dxa"/>
            <w:vMerge w:val="continue"/>
            <w:tcBorders>
              <w:top w:val="nil"/>
              <w:bottom w:val="nil"/>
            </w:tcBorders>
          </w:tcPr>
          <w:p w14:paraId="1BF6DCA2">
            <w:pPr>
              <w:pStyle w:val="15"/>
              <w:rPr>
                <w:color w:val="auto"/>
                <w:highlight w:val="none"/>
                <w:lang w:eastAsia="zh-CN"/>
              </w:rPr>
            </w:pPr>
          </w:p>
        </w:tc>
        <w:tc>
          <w:tcPr>
            <w:tcW w:w="660" w:type="dxa"/>
            <w:vMerge w:val="continue"/>
            <w:tcBorders>
              <w:top w:val="nil"/>
              <w:bottom w:val="nil"/>
            </w:tcBorders>
          </w:tcPr>
          <w:p w14:paraId="4B4DDDD0">
            <w:pPr>
              <w:pStyle w:val="15"/>
              <w:rPr>
                <w:color w:val="auto"/>
                <w:highlight w:val="none"/>
                <w:lang w:eastAsia="zh-CN"/>
              </w:rPr>
            </w:pPr>
          </w:p>
        </w:tc>
        <w:tc>
          <w:tcPr>
            <w:tcW w:w="3384" w:type="dxa"/>
          </w:tcPr>
          <w:p w14:paraId="3062F572">
            <w:pPr>
              <w:spacing w:before="87" w:line="219" w:lineRule="auto"/>
              <w:ind w:left="36"/>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小车断轴保护装置完好可靠</w:t>
            </w:r>
          </w:p>
        </w:tc>
        <w:tc>
          <w:tcPr>
            <w:tcW w:w="1096" w:type="dxa"/>
          </w:tcPr>
          <w:p w14:paraId="0C24809D">
            <w:pPr>
              <w:pStyle w:val="15"/>
              <w:rPr>
                <w:color w:val="auto"/>
                <w:highlight w:val="none"/>
                <w:lang w:eastAsia="zh-CN"/>
              </w:rPr>
            </w:pPr>
          </w:p>
        </w:tc>
        <w:tc>
          <w:tcPr>
            <w:tcW w:w="444" w:type="dxa"/>
            <w:vMerge w:val="continue"/>
            <w:tcBorders>
              <w:top w:val="nil"/>
              <w:bottom w:val="nil"/>
            </w:tcBorders>
          </w:tcPr>
          <w:p w14:paraId="73E61C59">
            <w:pPr>
              <w:pStyle w:val="15"/>
              <w:rPr>
                <w:color w:val="auto"/>
                <w:highlight w:val="none"/>
                <w:lang w:eastAsia="zh-CN"/>
              </w:rPr>
            </w:pPr>
          </w:p>
        </w:tc>
      </w:tr>
      <w:tr w14:paraId="2405F4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680" w:type="dxa"/>
            <w:vMerge w:val="continue"/>
            <w:tcBorders>
              <w:top w:val="nil"/>
              <w:bottom w:val="nil"/>
            </w:tcBorders>
          </w:tcPr>
          <w:p w14:paraId="7DFEEC78">
            <w:pPr>
              <w:pStyle w:val="15"/>
              <w:rPr>
                <w:color w:val="auto"/>
                <w:highlight w:val="none"/>
                <w:lang w:eastAsia="zh-CN"/>
              </w:rPr>
            </w:pPr>
          </w:p>
        </w:tc>
        <w:tc>
          <w:tcPr>
            <w:tcW w:w="660" w:type="dxa"/>
            <w:vMerge w:val="continue"/>
            <w:tcBorders>
              <w:top w:val="nil"/>
              <w:bottom w:val="nil"/>
            </w:tcBorders>
          </w:tcPr>
          <w:p w14:paraId="0B2B59B1">
            <w:pPr>
              <w:pStyle w:val="15"/>
              <w:rPr>
                <w:color w:val="auto"/>
                <w:highlight w:val="none"/>
                <w:lang w:eastAsia="zh-CN"/>
              </w:rPr>
            </w:pPr>
          </w:p>
        </w:tc>
        <w:tc>
          <w:tcPr>
            <w:tcW w:w="3384" w:type="dxa"/>
          </w:tcPr>
          <w:p w14:paraId="7DA13A41">
            <w:pPr>
              <w:spacing w:before="29" w:line="222" w:lineRule="auto"/>
              <w:ind w:left="40" w:right="74" w:hanging="9"/>
              <w:rPr>
                <w:rFonts w:ascii="宋体" w:hAnsi="宋体" w:eastAsia="宋体" w:cs="宋体"/>
                <w:color w:val="auto"/>
                <w:sz w:val="18"/>
                <w:szCs w:val="18"/>
                <w:highlight w:val="none"/>
                <w:lang w:eastAsia="zh-CN"/>
              </w:rPr>
            </w:pPr>
            <w:r>
              <w:rPr>
                <w:rFonts w:ascii="宋体" w:hAnsi="宋体" w:eastAsia="宋体" w:cs="宋体"/>
                <w:color w:val="auto"/>
                <w:spacing w:val="-2"/>
                <w:sz w:val="18"/>
                <w:szCs w:val="18"/>
                <w:highlight w:val="none"/>
                <w:lang w:eastAsia="zh-CN"/>
              </w:rPr>
              <w:t>塔式起重机使用高度超过</w:t>
            </w:r>
            <w:r>
              <w:rPr>
                <w:rFonts w:ascii="宋体" w:hAnsi="宋体" w:eastAsia="宋体" w:cs="宋体"/>
                <w:color w:val="auto"/>
                <w:spacing w:val="-24"/>
                <w:sz w:val="18"/>
                <w:szCs w:val="18"/>
                <w:highlight w:val="none"/>
                <w:lang w:eastAsia="zh-CN"/>
              </w:rPr>
              <w:t xml:space="preserve"> </w:t>
            </w:r>
            <w:r>
              <w:rPr>
                <w:rFonts w:ascii="Times New Roman" w:hAnsi="Times New Roman" w:eastAsia="Times New Roman" w:cs="Times New Roman"/>
                <w:color w:val="auto"/>
                <w:spacing w:val="-2"/>
                <w:sz w:val="18"/>
                <w:szCs w:val="18"/>
                <w:highlight w:val="none"/>
                <w:lang w:eastAsia="zh-CN"/>
              </w:rPr>
              <w:t xml:space="preserve">30m </w:t>
            </w:r>
            <w:r>
              <w:rPr>
                <w:rFonts w:ascii="宋体" w:hAnsi="宋体" w:eastAsia="宋体" w:cs="宋体"/>
                <w:color w:val="auto"/>
                <w:spacing w:val="-2"/>
                <w:sz w:val="18"/>
                <w:szCs w:val="18"/>
                <w:highlight w:val="none"/>
                <w:lang w:eastAsia="zh-CN"/>
              </w:rPr>
              <w:t>时，应配置</w:t>
            </w:r>
            <w:r>
              <w:rPr>
                <w:rFonts w:ascii="宋体" w:hAnsi="宋体" w:eastAsia="宋体" w:cs="宋体"/>
                <w:color w:val="auto"/>
                <w:spacing w:val="-4"/>
                <w:sz w:val="18"/>
                <w:szCs w:val="18"/>
                <w:highlight w:val="none"/>
                <w:lang w:eastAsia="zh-CN"/>
              </w:rPr>
              <w:t>障碍灯</w:t>
            </w:r>
          </w:p>
        </w:tc>
        <w:tc>
          <w:tcPr>
            <w:tcW w:w="1096" w:type="dxa"/>
          </w:tcPr>
          <w:p w14:paraId="7562A8A3">
            <w:pPr>
              <w:pStyle w:val="15"/>
              <w:rPr>
                <w:color w:val="auto"/>
                <w:highlight w:val="none"/>
                <w:lang w:eastAsia="zh-CN"/>
              </w:rPr>
            </w:pPr>
          </w:p>
        </w:tc>
        <w:tc>
          <w:tcPr>
            <w:tcW w:w="444" w:type="dxa"/>
            <w:vMerge w:val="continue"/>
            <w:tcBorders>
              <w:top w:val="nil"/>
              <w:bottom w:val="nil"/>
            </w:tcBorders>
          </w:tcPr>
          <w:p w14:paraId="3639C947">
            <w:pPr>
              <w:pStyle w:val="15"/>
              <w:rPr>
                <w:color w:val="auto"/>
                <w:highlight w:val="none"/>
                <w:lang w:eastAsia="zh-CN"/>
              </w:rPr>
            </w:pPr>
          </w:p>
        </w:tc>
      </w:tr>
      <w:tr w14:paraId="505BD8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680" w:type="dxa"/>
            <w:vMerge w:val="continue"/>
            <w:tcBorders>
              <w:top w:val="nil"/>
            </w:tcBorders>
          </w:tcPr>
          <w:p w14:paraId="2A37383F">
            <w:pPr>
              <w:pStyle w:val="15"/>
              <w:rPr>
                <w:color w:val="auto"/>
                <w:highlight w:val="none"/>
                <w:lang w:eastAsia="zh-CN"/>
              </w:rPr>
            </w:pPr>
          </w:p>
        </w:tc>
        <w:tc>
          <w:tcPr>
            <w:tcW w:w="660" w:type="dxa"/>
            <w:vMerge w:val="continue"/>
            <w:tcBorders>
              <w:top w:val="nil"/>
            </w:tcBorders>
          </w:tcPr>
          <w:p w14:paraId="11180AC4">
            <w:pPr>
              <w:pStyle w:val="15"/>
              <w:rPr>
                <w:color w:val="auto"/>
                <w:highlight w:val="none"/>
                <w:lang w:eastAsia="zh-CN"/>
              </w:rPr>
            </w:pPr>
          </w:p>
        </w:tc>
        <w:tc>
          <w:tcPr>
            <w:tcW w:w="3384" w:type="dxa"/>
          </w:tcPr>
          <w:p w14:paraId="79D3415C">
            <w:pPr>
              <w:spacing w:before="30" w:line="221" w:lineRule="auto"/>
              <w:ind w:left="30" w:right="74" w:firstLine="1"/>
              <w:rPr>
                <w:rFonts w:ascii="宋体" w:hAnsi="宋体" w:eastAsia="宋体" w:cs="宋体"/>
                <w:color w:val="auto"/>
                <w:sz w:val="18"/>
                <w:szCs w:val="18"/>
                <w:highlight w:val="none"/>
                <w:lang w:eastAsia="zh-CN"/>
              </w:rPr>
            </w:pPr>
            <w:r>
              <w:rPr>
                <w:rFonts w:ascii="宋体" w:hAnsi="宋体" w:eastAsia="宋体" w:cs="宋体"/>
                <w:color w:val="auto"/>
                <w:spacing w:val="-2"/>
                <w:sz w:val="18"/>
                <w:szCs w:val="18"/>
                <w:highlight w:val="none"/>
                <w:lang w:eastAsia="zh-CN"/>
              </w:rPr>
              <w:t>起重臂根部铰点高度超过</w:t>
            </w:r>
            <w:r>
              <w:rPr>
                <w:rFonts w:ascii="宋体" w:hAnsi="宋体" w:eastAsia="宋体" w:cs="宋体"/>
                <w:color w:val="auto"/>
                <w:spacing w:val="-25"/>
                <w:sz w:val="18"/>
                <w:szCs w:val="18"/>
                <w:highlight w:val="none"/>
                <w:lang w:eastAsia="zh-CN"/>
              </w:rPr>
              <w:t xml:space="preserve"> </w:t>
            </w:r>
            <w:r>
              <w:rPr>
                <w:rFonts w:ascii="Times New Roman" w:hAnsi="Times New Roman" w:eastAsia="Times New Roman" w:cs="Times New Roman"/>
                <w:color w:val="auto"/>
                <w:spacing w:val="-2"/>
                <w:sz w:val="18"/>
                <w:szCs w:val="18"/>
                <w:highlight w:val="none"/>
                <w:lang w:eastAsia="zh-CN"/>
              </w:rPr>
              <w:t xml:space="preserve">50m </w:t>
            </w:r>
            <w:r>
              <w:rPr>
                <w:rFonts w:ascii="宋体" w:hAnsi="宋体" w:eastAsia="宋体" w:cs="宋体"/>
                <w:color w:val="auto"/>
                <w:spacing w:val="-2"/>
                <w:sz w:val="18"/>
                <w:szCs w:val="18"/>
                <w:highlight w:val="none"/>
                <w:lang w:eastAsia="zh-CN"/>
              </w:rPr>
              <w:t>时应配备风速仪</w:t>
            </w:r>
          </w:p>
        </w:tc>
        <w:tc>
          <w:tcPr>
            <w:tcW w:w="1096" w:type="dxa"/>
          </w:tcPr>
          <w:p w14:paraId="0C2034CB">
            <w:pPr>
              <w:pStyle w:val="15"/>
              <w:rPr>
                <w:color w:val="auto"/>
                <w:highlight w:val="none"/>
                <w:lang w:eastAsia="zh-CN"/>
              </w:rPr>
            </w:pPr>
          </w:p>
        </w:tc>
        <w:tc>
          <w:tcPr>
            <w:tcW w:w="444" w:type="dxa"/>
            <w:vMerge w:val="continue"/>
            <w:tcBorders>
              <w:top w:val="nil"/>
            </w:tcBorders>
          </w:tcPr>
          <w:p w14:paraId="4F58C992">
            <w:pPr>
              <w:pStyle w:val="15"/>
              <w:rPr>
                <w:color w:val="auto"/>
                <w:highlight w:val="none"/>
                <w:lang w:eastAsia="zh-CN"/>
              </w:rPr>
            </w:pPr>
          </w:p>
        </w:tc>
      </w:tr>
      <w:tr w14:paraId="1D6D0C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6" w:hRule="atLeast"/>
        </w:trPr>
        <w:tc>
          <w:tcPr>
            <w:tcW w:w="680" w:type="dxa"/>
            <w:vMerge w:val="restart"/>
            <w:tcBorders>
              <w:bottom w:val="nil"/>
            </w:tcBorders>
          </w:tcPr>
          <w:p w14:paraId="0A598DEC">
            <w:pPr>
              <w:pStyle w:val="15"/>
              <w:spacing w:line="306" w:lineRule="auto"/>
              <w:rPr>
                <w:color w:val="auto"/>
                <w:highlight w:val="none"/>
                <w:lang w:eastAsia="zh-CN"/>
              </w:rPr>
            </w:pPr>
          </w:p>
          <w:p w14:paraId="40959051">
            <w:pPr>
              <w:pStyle w:val="15"/>
              <w:spacing w:line="306" w:lineRule="auto"/>
              <w:rPr>
                <w:color w:val="auto"/>
                <w:highlight w:val="none"/>
                <w:lang w:eastAsia="zh-CN"/>
              </w:rPr>
            </w:pPr>
          </w:p>
          <w:p w14:paraId="59C7A33C">
            <w:pPr>
              <w:spacing w:before="52" w:line="232" w:lineRule="auto"/>
              <w:ind w:left="299"/>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7</w:t>
            </w:r>
          </w:p>
        </w:tc>
        <w:tc>
          <w:tcPr>
            <w:tcW w:w="660" w:type="dxa"/>
            <w:vMerge w:val="restart"/>
            <w:tcBorders>
              <w:bottom w:val="nil"/>
            </w:tcBorders>
          </w:tcPr>
          <w:p w14:paraId="057CAE82">
            <w:pPr>
              <w:pStyle w:val="15"/>
              <w:spacing w:line="289" w:lineRule="auto"/>
              <w:rPr>
                <w:color w:val="auto"/>
                <w:highlight w:val="none"/>
              </w:rPr>
            </w:pPr>
          </w:p>
          <w:p w14:paraId="42D26E99">
            <w:pPr>
              <w:pStyle w:val="15"/>
              <w:spacing w:line="290" w:lineRule="auto"/>
              <w:rPr>
                <w:color w:val="auto"/>
                <w:highlight w:val="none"/>
              </w:rPr>
            </w:pPr>
          </w:p>
          <w:p w14:paraId="69D1EC55">
            <w:pPr>
              <w:spacing w:before="59" w:line="220" w:lineRule="auto"/>
              <w:ind w:left="152"/>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环境</w:t>
            </w:r>
          </w:p>
        </w:tc>
        <w:tc>
          <w:tcPr>
            <w:tcW w:w="3384" w:type="dxa"/>
          </w:tcPr>
          <w:p w14:paraId="2F72193B">
            <w:pPr>
              <w:spacing w:before="103" w:line="219" w:lineRule="auto"/>
              <w:ind w:left="31"/>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布设位置合理，符合施工组织设计要求</w:t>
            </w:r>
          </w:p>
        </w:tc>
        <w:tc>
          <w:tcPr>
            <w:tcW w:w="1096" w:type="dxa"/>
          </w:tcPr>
          <w:p w14:paraId="2E114E4E">
            <w:pPr>
              <w:pStyle w:val="15"/>
              <w:rPr>
                <w:color w:val="auto"/>
                <w:highlight w:val="none"/>
                <w:lang w:eastAsia="zh-CN"/>
              </w:rPr>
            </w:pPr>
          </w:p>
        </w:tc>
        <w:tc>
          <w:tcPr>
            <w:tcW w:w="444" w:type="dxa"/>
            <w:vMerge w:val="restart"/>
            <w:tcBorders>
              <w:bottom w:val="nil"/>
            </w:tcBorders>
          </w:tcPr>
          <w:p w14:paraId="052EF50E">
            <w:pPr>
              <w:pStyle w:val="15"/>
              <w:rPr>
                <w:color w:val="auto"/>
                <w:highlight w:val="none"/>
                <w:lang w:eastAsia="zh-CN"/>
              </w:rPr>
            </w:pPr>
          </w:p>
        </w:tc>
      </w:tr>
      <w:tr w14:paraId="6582BA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6" w:hRule="atLeast"/>
        </w:trPr>
        <w:tc>
          <w:tcPr>
            <w:tcW w:w="680" w:type="dxa"/>
            <w:vMerge w:val="continue"/>
            <w:tcBorders>
              <w:top w:val="nil"/>
              <w:bottom w:val="nil"/>
            </w:tcBorders>
          </w:tcPr>
          <w:p w14:paraId="620CA738">
            <w:pPr>
              <w:pStyle w:val="15"/>
              <w:rPr>
                <w:color w:val="auto"/>
                <w:highlight w:val="none"/>
                <w:lang w:eastAsia="zh-CN"/>
              </w:rPr>
            </w:pPr>
          </w:p>
        </w:tc>
        <w:tc>
          <w:tcPr>
            <w:tcW w:w="660" w:type="dxa"/>
            <w:vMerge w:val="continue"/>
            <w:tcBorders>
              <w:top w:val="nil"/>
              <w:bottom w:val="nil"/>
            </w:tcBorders>
          </w:tcPr>
          <w:p w14:paraId="1A387654">
            <w:pPr>
              <w:pStyle w:val="15"/>
              <w:rPr>
                <w:color w:val="auto"/>
                <w:highlight w:val="none"/>
                <w:lang w:eastAsia="zh-CN"/>
              </w:rPr>
            </w:pPr>
          </w:p>
        </w:tc>
        <w:tc>
          <w:tcPr>
            <w:tcW w:w="3384" w:type="dxa"/>
          </w:tcPr>
          <w:p w14:paraId="704E22CC">
            <w:pPr>
              <w:spacing w:before="103" w:line="220" w:lineRule="auto"/>
              <w:ind w:left="35"/>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与架空线最小距离符合规定</w:t>
            </w:r>
          </w:p>
        </w:tc>
        <w:tc>
          <w:tcPr>
            <w:tcW w:w="1096" w:type="dxa"/>
          </w:tcPr>
          <w:p w14:paraId="061D3BFC">
            <w:pPr>
              <w:pStyle w:val="15"/>
              <w:rPr>
                <w:color w:val="auto"/>
                <w:highlight w:val="none"/>
                <w:lang w:eastAsia="zh-CN"/>
              </w:rPr>
            </w:pPr>
          </w:p>
        </w:tc>
        <w:tc>
          <w:tcPr>
            <w:tcW w:w="444" w:type="dxa"/>
            <w:vMerge w:val="continue"/>
            <w:tcBorders>
              <w:top w:val="nil"/>
              <w:bottom w:val="nil"/>
            </w:tcBorders>
          </w:tcPr>
          <w:p w14:paraId="7B111490">
            <w:pPr>
              <w:pStyle w:val="15"/>
              <w:rPr>
                <w:color w:val="auto"/>
                <w:highlight w:val="none"/>
                <w:lang w:eastAsia="zh-CN"/>
              </w:rPr>
            </w:pPr>
          </w:p>
        </w:tc>
      </w:tr>
      <w:tr w14:paraId="1ACCC9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9" w:hRule="atLeast"/>
        </w:trPr>
        <w:tc>
          <w:tcPr>
            <w:tcW w:w="680" w:type="dxa"/>
            <w:vMerge w:val="continue"/>
            <w:tcBorders>
              <w:top w:val="nil"/>
            </w:tcBorders>
          </w:tcPr>
          <w:p w14:paraId="7AB8CDEC">
            <w:pPr>
              <w:pStyle w:val="15"/>
              <w:rPr>
                <w:color w:val="auto"/>
                <w:highlight w:val="none"/>
                <w:lang w:eastAsia="zh-CN"/>
              </w:rPr>
            </w:pPr>
          </w:p>
        </w:tc>
        <w:tc>
          <w:tcPr>
            <w:tcW w:w="660" w:type="dxa"/>
            <w:vMerge w:val="continue"/>
            <w:tcBorders>
              <w:top w:val="nil"/>
            </w:tcBorders>
          </w:tcPr>
          <w:p w14:paraId="606991E3">
            <w:pPr>
              <w:pStyle w:val="15"/>
              <w:rPr>
                <w:color w:val="auto"/>
                <w:highlight w:val="none"/>
                <w:lang w:eastAsia="zh-CN"/>
              </w:rPr>
            </w:pPr>
          </w:p>
        </w:tc>
        <w:tc>
          <w:tcPr>
            <w:tcW w:w="3384" w:type="dxa"/>
          </w:tcPr>
          <w:p w14:paraId="37DAF24F">
            <w:pPr>
              <w:spacing w:before="30" w:line="227" w:lineRule="auto"/>
              <w:ind w:left="31" w:right="114"/>
              <w:jc w:val="both"/>
              <w:rPr>
                <w:rFonts w:ascii="Times New Roman" w:hAnsi="Times New Roman" w:eastAsia="Times New Roman" w:cs="Times New Roman"/>
                <w:color w:val="auto"/>
                <w:sz w:val="18"/>
                <w:szCs w:val="18"/>
                <w:highlight w:val="none"/>
                <w:lang w:eastAsia="zh-CN"/>
              </w:rPr>
            </w:pPr>
            <w:r>
              <w:rPr>
                <w:rFonts w:ascii="宋体" w:hAnsi="宋体" w:eastAsia="宋体" w:cs="宋体"/>
                <w:color w:val="auto"/>
                <w:spacing w:val="-1"/>
                <w:sz w:val="18"/>
                <w:szCs w:val="18"/>
                <w:highlight w:val="none"/>
                <w:lang w:eastAsia="zh-CN"/>
              </w:rPr>
              <w:t>塔式起重机的尾部与周围建（构）筑物及其外围施工设施之间的安全距离不得小于</w:t>
            </w:r>
            <w:r>
              <w:rPr>
                <w:rFonts w:ascii="Times New Roman" w:hAnsi="Times New Roman" w:eastAsia="Times New Roman" w:cs="Times New Roman"/>
                <w:color w:val="auto"/>
                <w:spacing w:val="-2"/>
                <w:sz w:val="18"/>
                <w:szCs w:val="18"/>
                <w:highlight w:val="none"/>
                <w:lang w:eastAsia="zh-CN"/>
              </w:rPr>
              <w:t>0.6m</w:t>
            </w:r>
          </w:p>
        </w:tc>
        <w:tc>
          <w:tcPr>
            <w:tcW w:w="1096" w:type="dxa"/>
          </w:tcPr>
          <w:p w14:paraId="5BF076E2">
            <w:pPr>
              <w:pStyle w:val="15"/>
              <w:rPr>
                <w:color w:val="auto"/>
                <w:highlight w:val="none"/>
                <w:lang w:eastAsia="zh-CN"/>
              </w:rPr>
            </w:pPr>
          </w:p>
        </w:tc>
        <w:tc>
          <w:tcPr>
            <w:tcW w:w="444" w:type="dxa"/>
            <w:vMerge w:val="continue"/>
            <w:tcBorders>
              <w:top w:val="nil"/>
            </w:tcBorders>
          </w:tcPr>
          <w:p w14:paraId="286D2A25">
            <w:pPr>
              <w:pStyle w:val="15"/>
              <w:rPr>
                <w:color w:val="auto"/>
                <w:highlight w:val="none"/>
                <w:lang w:eastAsia="zh-CN"/>
              </w:rPr>
            </w:pPr>
          </w:p>
        </w:tc>
      </w:tr>
      <w:tr w14:paraId="344896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trPr>
        <w:tc>
          <w:tcPr>
            <w:tcW w:w="680" w:type="dxa"/>
          </w:tcPr>
          <w:p w14:paraId="2F755E5A">
            <w:pPr>
              <w:spacing w:before="290" w:line="232" w:lineRule="auto"/>
              <w:ind w:left="303"/>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8</w:t>
            </w:r>
          </w:p>
        </w:tc>
        <w:tc>
          <w:tcPr>
            <w:tcW w:w="660" w:type="dxa"/>
          </w:tcPr>
          <w:p w14:paraId="5D245CB6">
            <w:pPr>
              <w:spacing w:before="263" w:line="219" w:lineRule="auto"/>
              <w:ind w:left="69"/>
              <w:rPr>
                <w:rFonts w:ascii="宋体" w:hAnsi="宋体" w:eastAsia="宋体" w:cs="宋体"/>
                <w:color w:val="auto"/>
                <w:sz w:val="18"/>
                <w:szCs w:val="18"/>
                <w:highlight w:val="none"/>
              </w:rPr>
            </w:pPr>
            <w:r>
              <w:rPr>
                <w:rFonts w:ascii="宋体" w:hAnsi="宋体" w:eastAsia="宋体" w:cs="宋体"/>
                <w:color w:val="auto"/>
                <w:spacing w:val="-4"/>
                <w:sz w:val="18"/>
                <w:szCs w:val="18"/>
                <w:highlight w:val="none"/>
              </w:rPr>
              <w:t>司机室</w:t>
            </w:r>
          </w:p>
        </w:tc>
        <w:tc>
          <w:tcPr>
            <w:tcW w:w="3384" w:type="dxa"/>
          </w:tcPr>
          <w:p w14:paraId="59974945">
            <w:pPr>
              <w:spacing w:before="31" w:line="227" w:lineRule="auto"/>
              <w:ind w:left="31" w:right="114"/>
              <w:jc w:val="both"/>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应有绝缘地板和符合消防要求的灭火器，门窗应完好，起重特性曲线图（表）、安全操作规程标牌应固定牢固，清晰可见</w:t>
            </w:r>
          </w:p>
        </w:tc>
        <w:tc>
          <w:tcPr>
            <w:tcW w:w="1096" w:type="dxa"/>
          </w:tcPr>
          <w:p w14:paraId="071BB72F">
            <w:pPr>
              <w:pStyle w:val="15"/>
              <w:rPr>
                <w:color w:val="auto"/>
                <w:highlight w:val="none"/>
                <w:lang w:eastAsia="zh-CN"/>
              </w:rPr>
            </w:pPr>
          </w:p>
        </w:tc>
        <w:tc>
          <w:tcPr>
            <w:tcW w:w="444" w:type="dxa"/>
          </w:tcPr>
          <w:p w14:paraId="1546A8E0">
            <w:pPr>
              <w:pStyle w:val="15"/>
              <w:rPr>
                <w:color w:val="auto"/>
                <w:highlight w:val="none"/>
                <w:lang w:eastAsia="zh-CN"/>
              </w:rPr>
            </w:pPr>
          </w:p>
        </w:tc>
      </w:tr>
      <w:tr w14:paraId="708BF8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1" w:hRule="atLeast"/>
        </w:trPr>
        <w:tc>
          <w:tcPr>
            <w:tcW w:w="680" w:type="dxa"/>
          </w:tcPr>
          <w:p w14:paraId="2AA7B824">
            <w:pPr>
              <w:spacing w:before="130" w:line="232" w:lineRule="auto"/>
              <w:ind w:left="299"/>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9</w:t>
            </w:r>
          </w:p>
        </w:tc>
        <w:tc>
          <w:tcPr>
            <w:tcW w:w="660" w:type="dxa"/>
          </w:tcPr>
          <w:p w14:paraId="688CEBB5">
            <w:pPr>
              <w:spacing w:before="104" w:line="220" w:lineRule="auto"/>
              <w:ind w:left="153"/>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其他</w:t>
            </w:r>
          </w:p>
        </w:tc>
        <w:tc>
          <w:tcPr>
            <w:tcW w:w="3384" w:type="dxa"/>
          </w:tcPr>
          <w:p w14:paraId="4F941528">
            <w:pPr>
              <w:spacing w:before="103" w:line="220" w:lineRule="auto"/>
              <w:ind w:left="30"/>
              <w:rPr>
                <w:rFonts w:ascii="宋体" w:hAnsi="宋体" w:eastAsia="宋体" w:cs="宋体"/>
                <w:color w:val="auto"/>
                <w:sz w:val="18"/>
                <w:szCs w:val="18"/>
                <w:highlight w:val="none"/>
              </w:rPr>
            </w:pPr>
            <w:r>
              <w:rPr>
                <w:rFonts w:ascii="宋体" w:hAnsi="宋体" w:eastAsia="宋体" w:cs="宋体"/>
                <w:color w:val="auto"/>
                <w:spacing w:val="-1"/>
                <w:sz w:val="18"/>
                <w:szCs w:val="18"/>
                <w:highlight w:val="none"/>
              </w:rPr>
              <w:t>对检测单位意见复查</w:t>
            </w:r>
          </w:p>
        </w:tc>
        <w:tc>
          <w:tcPr>
            <w:tcW w:w="1096" w:type="dxa"/>
          </w:tcPr>
          <w:p w14:paraId="5E801CA3">
            <w:pPr>
              <w:pStyle w:val="15"/>
              <w:rPr>
                <w:color w:val="auto"/>
                <w:highlight w:val="none"/>
              </w:rPr>
            </w:pPr>
          </w:p>
        </w:tc>
        <w:tc>
          <w:tcPr>
            <w:tcW w:w="444" w:type="dxa"/>
          </w:tcPr>
          <w:p w14:paraId="714CB608">
            <w:pPr>
              <w:pStyle w:val="15"/>
              <w:rPr>
                <w:color w:val="auto"/>
                <w:highlight w:val="none"/>
              </w:rPr>
            </w:pPr>
          </w:p>
        </w:tc>
      </w:tr>
    </w:tbl>
    <w:p w14:paraId="2426AF39">
      <w:pPr>
        <w:pStyle w:val="5"/>
        <w:rPr>
          <w:color w:val="auto"/>
          <w:highlight w:val="none"/>
        </w:rPr>
      </w:pPr>
    </w:p>
    <w:p w14:paraId="720F1CED">
      <w:pPr>
        <w:rPr>
          <w:color w:val="auto"/>
          <w:highlight w:val="none"/>
        </w:rPr>
        <w:sectPr>
          <w:footerReference r:id="rId96" w:type="default"/>
          <w:pgSz w:w="11906" w:h="16838"/>
          <w:pgMar w:top="2098" w:right="1587" w:bottom="1984" w:left="1587" w:header="0" w:footer="960" w:gutter="0"/>
          <w:pgBorders>
            <w:top w:val="none" w:sz="0" w:space="0"/>
            <w:left w:val="none" w:sz="0" w:space="0"/>
            <w:bottom w:val="none" w:sz="0" w:space="0"/>
            <w:right w:val="none" w:sz="0" w:space="0"/>
          </w:pgBorders>
          <w:cols w:space="0" w:num="1"/>
        </w:sectPr>
      </w:pPr>
    </w:p>
    <w:p w14:paraId="4DCA5C67">
      <w:pPr>
        <w:spacing w:before="59" w:line="234" w:lineRule="auto"/>
        <w:ind w:left="3613"/>
        <w:rPr>
          <w:rFonts w:ascii="Times New Roman" w:hAnsi="Times New Roman" w:eastAsia="Times New Roman" w:cs="Times New Roman"/>
          <w:color w:val="auto"/>
          <w:sz w:val="18"/>
          <w:szCs w:val="18"/>
          <w:highlight w:val="none"/>
        </w:rPr>
      </w:pPr>
      <w:r>
        <w:rPr>
          <w:rFonts w:ascii="黑体" w:hAnsi="黑体" w:eastAsia="黑体" w:cs="黑体"/>
          <w:color w:val="auto"/>
          <w:spacing w:val="-2"/>
          <w:sz w:val="18"/>
          <w:szCs w:val="18"/>
          <w:highlight w:val="none"/>
        </w:rPr>
        <w:t>续表</w:t>
      </w:r>
      <w:r>
        <w:rPr>
          <w:rFonts w:hint="eastAsia" w:ascii="黑体" w:hAnsi="黑体" w:eastAsia="黑体" w:cs="黑体"/>
          <w:color w:val="auto"/>
          <w:spacing w:val="27"/>
          <w:sz w:val="18"/>
          <w:szCs w:val="18"/>
          <w:highlight w:val="none"/>
          <w:lang w:eastAsia="zh-CN"/>
        </w:rPr>
        <w:t xml:space="preserve"> </w:t>
      </w:r>
      <w:r>
        <w:rPr>
          <w:rFonts w:ascii="Times New Roman" w:hAnsi="Times New Roman" w:eastAsia="Times New Roman" w:cs="Times New Roman"/>
          <w:color w:val="auto"/>
          <w:spacing w:val="-2"/>
          <w:sz w:val="18"/>
          <w:szCs w:val="18"/>
          <w:highlight w:val="none"/>
        </w:rPr>
        <w:t>B.12.3</w:t>
      </w:r>
    </w:p>
    <w:p w14:paraId="3D82F576">
      <w:pPr>
        <w:spacing w:line="25" w:lineRule="exact"/>
        <w:rPr>
          <w:color w:val="auto"/>
          <w:highlight w:val="none"/>
        </w:rPr>
      </w:pPr>
    </w:p>
    <w:tbl>
      <w:tblPr>
        <w:tblStyle w:val="14"/>
        <w:tblW w:w="6242" w:type="dxa"/>
        <w:tblInd w:w="101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125"/>
        <w:gridCol w:w="3117"/>
      </w:tblGrid>
      <w:tr w14:paraId="60023D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59" w:hRule="atLeast"/>
        </w:trPr>
        <w:tc>
          <w:tcPr>
            <w:tcW w:w="3125" w:type="dxa"/>
          </w:tcPr>
          <w:p w14:paraId="1050B3EF">
            <w:pPr>
              <w:spacing w:before="30" w:line="220" w:lineRule="auto"/>
              <w:ind w:left="15"/>
              <w:rPr>
                <w:rFonts w:ascii="宋体" w:hAnsi="宋体" w:eastAsia="宋体" w:cs="宋体"/>
                <w:color w:val="auto"/>
                <w:sz w:val="18"/>
                <w:szCs w:val="18"/>
                <w:highlight w:val="none"/>
                <w:lang w:eastAsia="zh-CN"/>
              </w:rPr>
            </w:pPr>
            <w:r>
              <w:rPr>
                <w:rFonts w:ascii="宋体" w:hAnsi="宋体" w:eastAsia="宋体" w:cs="宋体"/>
                <w:color w:val="auto"/>
                <w:spacing w:val="-9"/>
                <w:sz w:val="18"/>
                <w:szCs w:val="18"/>
                <w:highlight w:val="none"/>
                <w:lang w:eastAsia="zh-CN"/>
              </w:rPr>
              <w:t>安装单位：</w:t>
            </w:r>
          </w:p>
          <w:p w14:paraId="59A53D4D">
            <w:pPr>
              <w:spacing w:before="19" w:line="220" w:lineRule="auto"/>
              <w:ind w:left="64"/>
              <w:rPr>
                <w:rFonts w:ascii="宋体" w:hAnsi="宋体" w:eastAsia="宋体" w:cs="宋体"/>
                <w:color w:val="auto"/>
                <w:sz w:val="18"/>
                <w:szCs w:val="18"/>
                <w:highlight w:val="none"/>
                <w:lang w:eastAsia="zh-CN"/>
              </w:rPr>
            </w:pPr>
            <w:r>
              <w:rPr>
                <w:rFonts w:ascii="宋体" w:hAnsi="宋体" w:eastAsia="宋体" w:cs="宋体"/>
                <w:color w:val="auto"/>
                <w:spacing w:val="-3"/>
                <w:sz w:val="18"/>
                <w:szCs w:val="18"/>
                <w:highlight w:val="none"/>
                <w:lang w:eastAsia="zh-CN"/>
              </w:rPr>
              <w:t>负责人（签字</w:t>
            </w:r>
            <w:r>
              <w:rPr>
                <w:rFonts w:ascii="宋体" w:hAnsi="宋体" w:eastAsia="宋体" w:cs="宋体"/>
                <w:color w:val="auto"/>
                <w:spacing w:val="-10"/>
                <w:sz w:val="18"/>
                <w:szCs w:val="18"/>
                <w:highlight w:val="none"/>
                <w:lang w:eastAsia="zh-CN"/>
              </w:rPr>
              <w:t>）：</w:t>
            </w:r>
          </w:p>
          <w:p w14:paraId="4C7E8D96">
            <w:pPr>
              <w:pStyle w:val="15"/>
              <w:spacing w:line="371" w:lineRule="auto"/>
              <w:rPr>
                <w:color w:val="auto"/>
                <w:highlight w:val="none"/>
                <w:lang w:eastAsia="zh-CN"/>
              </w:rPr>
            </w:pPr>
          </w:p>
          <w:p w14:paraId="6C8A3B96">
            <w:pPr>
              <w:spacing w:before="59" w:line="220" w:lineRule="auto"/>
              <w:jc w:val="right"/>
              <w:rPr>
                <w:rFonts w:ascii="宋体" w:hAnsi="宋体" w:eastAsia="宋体" w:cs="宋体"/>
                <w:color w:val="auto"/>
                <w:sz w:val="18"/>
                <w:szCs w:val="18"/>
                <w:highlight w:val="none"/>
              </w:rPr>
            </w:pPr>
            <w:r>
              <w:rPr>
                <w:rFonts w:ascii="宋体" w:hAnsi="宋体" w:eastAsia="宋体" w:cs="宋体"/>
                <w:color w:val="auto"/>
                <w:spacing w:val="-20"/>
                <w:sz w:val="18"/>
                <w:szCs w:val="18"/>
                <w:highlight w:val="none"/>
              </w:rPr>
              <w:t>年</w:t>
            </w:r>
            <w:r>
              <w:rPr>
                <w:rFonts w:hint="eastAsia" w:ascii="宋体" w:hAnsi="宋体" w:eastAsia="宋体" w:cs="宋体"/>
                <w:color w:val="auto"/>
                <w:spacing w:val="3"/>
                <w:sz w:val="18"/>
                <w:szCs w:val="18"/>
                <w:highlight w:val="none"/>
                <w:lang w:eastAsia="zh-CN"/>
              </w:rPr>
              <w:t xml:space="preserve"> </w:t>
            </w:r>
            <w:r>
              <w:rPr>
                <w:rFonts w:ascii="宋体" w:hAnsi="宋体" w:eastAsia="宋体" w:cs="宋体"/>
                <w:color w:val="auto"/>
                <w:spacing w:val="-20"/>
                <w:sz w:val="18"/>
                <w:szCs w:val="18"/>
                <w:highlight w:val="none"/>
              </w:rPr>
              <w:t>月</w:t>
            </w:r>
            <w:r>
              <w:rPr>
                <w:rFonts w:hint="eastAsia" w:ascii="宋体" w:hAnsi="宋体" w:eastAsia="宋体" w:cs="宋体"/>
                <w:color w:val="auto"/>
                <w:spacing w:val="28"/>
                <w:sz w:val="18"/>
                <w:szCs w:val="18"/>
                <w:highlight w:val="none"/>
                <w:lang w:eastAsia="zh-CN"/>
              </w:rPr>
              <w:t xml:space="preserve"> </w:t>
            </w:r>
            <w:r>
              <w:rPr>
                <w:rFonts w:ascii="宋体" w:hAnsi="宋体" w:eastAsia="宋体" w:cs="宋体"/>
                <w:color w:val="auto"/>
                <w:spacing w:val="-20"/>
                <w:sz w:val="18"/>
                <w:szCs w:val="18"/>
                <w:highlight w:val="none"/>
              </w:rPr>
              <w:t>日</w:t>
            </w:r>
          </w:p>
        </w:tc>
        <w:tc>
          <w:tcPr>
            <w:tcW w:w="3117" w:type="dxa"/>
          </w:tcPr>
          <w:p w14:paraId="0C7D01C5">
            <w:pPr>
              <w:spacing w:before="29" w:line="220" w:lineRule="auto"/>
              <w:ind w:left="10"/>
              <w:rPr>
                <w:rFonts w:ascii="宋体" w:hAnsi="宋体" w:eastAsia="宋体" w:cs="宋体"/>
                <w:color w:val="auto"/>
                <w:sz w:val="18"/>
                <w:szCs w:val="18"/>
                <w:highlight w:val="none"/>
                <w:lang w:eastAsia="zh-CN"/>
              </w:rPr>
            </w:pPr>
            <w:r>
              <w:rPr>
                <w:rFonts w:ascii="宋体" w:hAnsi="宋体" w:eastAsia="宋体" w:cs="宋体"/>
                <w:color w:val="auto"/>
                <w:spacing w:val="-8"/>
                <w:sz w:val="18"/>
                <w:szCs w:val="18"/>
                <w:highlight w:val="none"/>
                <w:lang w:eastAsia="zh-CN"/>
              </w:rPr>
              <w:t>使用单位：</w:t>
            </w:r>
          </w:p>
          <w:p w14:paraId="2E6C589E">
            <w:pPr>
              <w:spacing w:before="19" w:line="220" w:lineRule="auto"/>
              <w:ind w:left="16"/>
              <w:rPr>
                <w:rFonts w:ascii="宋体" w:hAnsi="宋体" w:eastAsia="宋体" w:cs="宋体"/>
                <w:color w:val="auto"/>
                <w:sz w:val="18"/>
                <w:szCs w:val="18"/>
                <w:highlight w:val="none"/>
                <w:lang w:eastAsia="zh-CN"/>
              </w:rPr>
            </w:pPr>
            <w:r>
              <w:rPr>
                <w:rFonts w:ascii="宋体" w:hAnsi="宋体" w:eastAsia="宋体" w:cs="宋体"/>
                <w:color w:val="auto"/>
                <w:spacing w:val="-7"/>
                <w:sz w:val="18"/>
                <w:szCs w:val="18"/>
                <w:highlight w:val="none"/>
                <w:lang w:eastAsia="zh-CN"/>
              </w:rPr>
              <w:t>负责人（签字</w:t>
            </w:r>
            <w:r>
              <w:rPr>
                <w:rFonts w:ascii="宋体" w:hAnsi="宋体" w:eastAsia="宋体" w:cs="宋体"/>
                <w:color w:val="auto"/>
                <w:spacing w:val="-4"/>
                <w:sz w:val="18"/>
                <w:szCs w:val="18"/>
                <w:highlight w:val="none"/>
                <w:lang w:eastAsia="zh-CN"/>
              </w:rPr>
              <w:t>）：</w:t>
            </w:r>
          </w:p>
          <w:p w14:paraId="061E0207">
            <w:pPr>
              <w:pStyle w:val="15"/>
              <w:spacing w:line="371" w:lineRule="auto"/>
              <w:rPr>
                <w:color w:val="auto"/>
                <w:highlight w:val="none"/>
                <w:lang w:eastAsia="zh-CN"/>
              </w:rPr>
            </w:pPr>
          </w:p>
          <w:p w14:paraId="1673DB13">
            <w:pPr>
              <w:spacing w:before="59" w:line="220" w:lineRule="auto"/>
              <w:jc w:val="right"/>
              <w:rPr>
                <w:rFonts w:ascii="宋体" w:hAnsi="宋体" w:eastAsia="宋体" w:cs="宋体"/>
                <w:color w:val="auto"/>
                <w:sz w:val="18"/>
                <w:szCs w:val="18"/>
                <w:highlight w:val="none"/>
              </w:rPr>
            </w:pPr>
            <w:r>
              <w:rPr>
                <w:rFonts w:ascii="宋体" w:hAnsi="宋体" w:eastAsia="宋体" w:cs="宋体"/>
                <w:color w:val="auto"/>
                <w:spacing w:val="-20"/>
                <w:sz w:val="18"/>
                <w:szCs w:val="18"/>
                <w:highlight w:val="none"/>
              </w:rPr>
              <w:t>年</w:t>
            </w:r>
            <w:r>
              <w:rPr>
                <w:rFonts w:hint="eastAsia" w:ascii="宋体" w:hAnsi="宋体" w:eastAsia="宋体" w:cs="宋体"/>
                <w:color w:val="auto"/>
                <w:spacing w:val="3"/>
                <w:sz w:val="18"/>
                <w:szCs w:val="18"/>
                <w:highlight w:val="none"/>
                <w:lang w:eastAsia="zh-CN"/>
              </w:rPr>
              <w:t xml:space="preserve"> </w:t>
            </w:r>
            <w:r>
              <w:rPr>
                <w:rFonts w:ascii="宋体" w:hAnsi="宋体" w:eastAsia="宋体" w:cs="宋体"/>
                <w:color w:val="auto"/>
                <w:spacing w:val="-20"/>
                <w:sz w:val="18"/>
                <w:szCs w:val="18"/>
                <w:highlight w:val="none"/>
              </w:rPr>
              <w:t>月</w:t>
            </w:r>
            <w:r>
              <w:rPr>
                <w:rFonts w:hint="eastAsia" w:ascii="宋体" w:hAnsi="宋体" w:eastAsia="宋体" w:cs="宋体"/>
                <w:color w:val="auto"/>
                <w:spacing w:val="28"/>
                <w:sz w:val="18"/>
                <w:szCs w:val="18"/>
                <w:highlight w:val="none"/>
                <w:lang w:eastAsia="zh-CN"/>
              </w:rPr>
              <w:t xml:space="preserve"> </w:t>
            </w:r>
            <w:r>
              <w:rPr>
                <w:rFonts w:ascii="宋体" w:hAnsi="宋体" w:eastAsia="宋体" w:cs="宋体"/>
                <w:color w:val="auto"/>
                <w:spacing w:val="-20"/>
                <w:sz w:val="18"/>
                <w:szCs w:val="18"/>
                <w:highlight w:val="none"/>
              </w:rPr>
              <w:t>日</w:t>
            </w:r>
          </w:p>
        </w:tc>
      </w:tr>
      <w:tr w14:paraId="7F39D3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16" w:hRule="atLeast"/>
        </w:trPr>
        <w:tc>
          <w:tcPr>
            <w:tcW w:w="3125" w:type="dxa"/>
          </w:tcPr>
          <w:p w14:paraId="22D8F536">
            <w:pPr>
              <w:spacing w:before="26" w:line="220" w:lineRule="auto"/>
              <w:ind w:left="16"/>
              <w:rPr>
                <w:rFonts w:ascii="宋体" w:hAnsi="宋体" w:eastAsia="宋体" w:cs="宋体"/>
                <w:color w:val="auto"/>
                <w:sz w:val="18"/>
                <w:szCs w:val="18"/>
                <w:highlight w:val="none"/>
                <w:lang w:eastAsia="zh-CN"/>
              </w:rPr>
            </w:pPr>
            <w:r>
              <w:rPr>
                <w:rFonts w:ascii="宋体" w:hAnsi="宋体" w:eastAsia="宋体" w:cs="宋体"/>
                <w:color w:val="auto"/>
                <w:spacing w:val="-9"/>
                <w:sz w:val="18"/>
                <w:szCs w:val="18"/>
                <w:highlight w:val="none"/>
                <w:lang w:eastAsia="zh-CN"/>
              </w:rPr>
              <w:t>总包单位：</w:t>
            </w:r>
          </w:p>
          <w:p w14:paraId="08022F53">
            <w:pPr>
              <w:spacing w:before="18" w:line="220" w:lineRule="auto"/>
              <w:ind w:left="14"/>
              <w:rPr>
                <w:rFonts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项目技术负责人（签字</w:t>
            </w:r>
            <w:r>
              <w:rPr>
                <w:rFonts w:ascii="宋体" w:hAnsi="宋体" w:eastAsia="宋体" w:cs="宋体"/>
                <w:color w:val="auto"/>
                <w:sz w:val="18"/>
                <w:szCs w:val="18"/>
                <w:highlight w:val="none"/>
                <w:lang w:eastAsia="zh-CN"/>
              </w:rPr>
              <w:t>）：</w:t>
            </w:r>
          </w:p>
          <w:p w14:paraId="6783F184">
            <w:pPr>
              <w:spacing w:before="19" w:line="220" w:lineRule="auto"/>
              <w:ind w:left="14"/>
              <w:rPr>
                <w:rFonts w:ascii="宋体" w:hAnsi="宋体" w:eastAsia="宋体" w:cs="宋体"/>
                <w:color w:val="auto"/>
                <w:sz w:val="18"/>
                <w:szCs w:val="18"/>
                <w:highlight w:val="none"/>
                <w:lang w:eastAsia="zh-CN"/>
              </w:rPr>
            </w:pPr>
            <w:r>
              <w:rPr>
                <w:rFonts w:ascii="宋体" w:hAnsi="宋体" w:eastAsia="宋体" w:cs="宋体"/>
                <w:color w:val="auto"/>
                <w:spacing w:val="-6"/>
                <w:sz w:val="18"/>
                <w:szCs w:val="18"/>
                <w:highlight w:val="none"/>
                <w:lang w:eastAsia="zh-CN"/>
              </w:rPr>
              <w:t>项目安全员（签字</w:t>
            </w:r>
            <w:r>
              <w:rPr>
                <w:rFonts w:ascii="宋体" w:hAnsi="宋体" w:eastAsia="宋体" w:cs="宋体"/>
                <w:color w:val="auto"/>
                <w:sz w:val="18"/>
                <w:szCs w:val="18"/>
                <w:highlight w:val="none"/>
                <w:lang w:eastAsia="zh-CN"/>
              </w:rPr>
              <w:t>）：</w:t>
            </w:r>
          </w:p>
          <w:p w14:paraId="393ACA23">
            <w:pPr>
              <w:spacing w:before="18" w:line="220" w:lineRule="auto"/>
              <w:ind w:left="14"/>
              <w:rPr>
                <w:rFonts w:ascii="宋体" w:hAnsi="宋体" w:eastAsia="宋体" w:cs="宋体"/>
                <w:color w:val="auto"/>
                <w:sz w:val="18"/>
                <w:szCs w:val="18"/>
                <w:highlight w:val="none"/>
                <w:lang w:eastAsia="zh-CN"/>
              </w:rPr>
            </w:pPr>
            <w:r>
              <w:rPr>
                <w:rFonts w:ascii="宋体" w:hAnsi="宋体" w:eastAsia="宋体" w:cs="宋体"/>
                <w:color w:val="auto"/>
                <w:spacing w:val="-6"/>
                <w:sz w:val="18"/>
                <w:szCs w:val="18"/>
                <w:highlight w:val="none"/>
                <w:lang w:eastAsia="zh-CN"/>
              </w:rPr>
              <w:t>项目负责人（签字</w:t>
            </w:r>
            <w:r>
              <w:rPr>
                <w:rFonts w:ascii="宋体" w:hAnsi="宋体" w:eastAsia="宋体" w:cs="宋体"/>
                <w:color w:val="auto"/>
                <w:sz w:val="18"/>
                <w:szCs w:val="18"/>
                <w:highlight w:val="none"/>
                <w:lang w:eastAsia="zh-CN"/>
              </w:rPr>
              <w:t>）：</w:t>
            </w:r>
          </w:p>
          <w:p w14:paraId="47FE20A7">
            <w:pPr>
              <w:pStyle w:val="15"/>
              <w:spacing w:line="288" w:lineRule="auto"/>
              <w:rPr>
                <w:color w:val="auto"/>
                <w:highlight w:val="none"/>
                <w:lang w:eastAsia="zh-CN"/>
              </w:rPr>
            </w:pPr>
          </w:p>
          <w:p w14:paraId="74181BD7">
            <w:pPr>
              <w:pStyle w:val="15"/>
              <w:spacing w:line="289" w:lineRule="auto"/>
              <w:rPr>
                <w:color w:val="auto"/>
                <w:highlight w:val="none"/>
                <w:lang w:eastAsia="zh-CN"/>
              </w:rPr>
            </w:pPr>
          </w:p>
          <w:p w14:paraId="2434CB12">
            <w:pPr>
              <w:spacing w:before="59" w:line="220" w:lineRule="auto"/>
              <w:jc w:val="right"/>
              <w:rPr>
                <w:rFonts w:ascii="宋体" w:hAnsi="宋体" w:eastAsia="宋体" w:cs="宋体"/>
                <w:color w:val="auto"/>
                <w:sz w:val="18"/>
                <w:szCs w:val="18"/>
                <w:highlight w:val="none"/>
              </w:rPr>
            </w:pPr>
            <w:r>
              <w:rPr>
                <w:rFonts w:ascii="宋体" w:hAnsi="宋体" w:eastAsia="宋体" w:cs="宋体"/>
                <w:color w:val="auto"/>
                <w:spacing w:val="-20"/>
                <w:sz w:val="18"/>
                <w:szCs w:val="18"/>
                <w:highlight w:val="none"/>
              </w:rPr>
              <w:t>年</w:t>
            </w:r>
            <w:r>
              <w:rPr>
                <w:rFonts w:hint="eastAsia" w:ascii="宋体" w:hAnsi="宋体" w:eastAsia="宋体" w:cs="宋体"/>
                <w:color w:val="auto"/>
                <w:spacing w:val="3"/>
                <w:sz w:val="18"/>
                <w:szCs w:val="18"/>
                <w:highlight w:val="none"/>
                <w:lang w:eastAsia="zh-CN"/>
              </w:rPr>
              <w:t xml:space="preserve"> </w:t>
            </w:r>
            <w:r>
              <w:rPr>
                <w:rFonts w:ascii="宋体" w:hAnsi="宋体" w:eastAsia="宋体" w:cs="宋体"/>
                <w:color w:val="auto"/>
                <w:spacing w:val="-20"/>
                <w:sz w:val="18"/>
                <w:szCs w:val="18"/>
                <w:highlight w:val="none"/>
              </w:rPr>
              <w:t>月</w:t>
            </w:r>
            <w:r>
              <w:rPr>
                <w:rFonts w:hint="eastAsia" w:ascii="宋体" w:hAnsi="宋体" w:eastAsia="宋体" w:cs="宋体"/>
                <w:color w:val="auto"/>
                <w:spacing w:val="13"/>
                <w:sz w:val="18"/>
                <w:szCs w:val="18"/>
                <w:highlight w:val="none"/>
                <w:lang w:eastAsia="zh-CN"/>
              </w:rPr>
              <w:t xml:space="preserve"> </w:t>
            </w:r>
            <w:r>
              <w:rPr>
                <w:rFonts w:ascii="宋体" w:hAnsi="宋体" w:eastAsia="宋体" w:cs="宋体"/>
                <w:color w:val="auto"/>
                <w:spacing w:val="-20"/>
                <w:sz w:val="18"/>
                <w:szCs w:val="18"/>
                <w:highlight w:val="none"/>
              </w:rPr>
              <w:t>日</w:t>
            </w:r>
          </w:p>
        </w:tc>
        <w:tc>
          <w:tcPr>
            <w:tcW w:w="3117" w:type="dxa"/>
          </w:tcPr>
          <w:p w14:paraId="6C5FE043">
            <w:pPr>
              <w:spacing w:before="26" w:line="220" w:lineRule="auto"/>
              <w:ind w:left="10"/>
              <w:rPr>
                <w:rFonts w:ascii="宋体" w:hAnsi="宋体" w:eastAsia="宋体" w:cs="宋体"/>
                <w:color w:val="auto"/>
                <w:sz w:val="18"/>
                <w:szCs w:val="18"/>
                <w:highlight w:val="none"/>
                <w:lang w:eastAsia="zh-CN"/>
              </w:rPr>
            </w:pPr>
            <w:r>
              <w:rPr>
                <w:rFonts w:ascii="宋体" w:hAnsi="宋体" w:eastAsia="宋体" w:cs="宋体"/>
                <w:color w:val="auto"/>
                <w:spacing w:val="-8"/>
                <w:sz w:val="18"/>
                <w:szCs w:val="18"/>
                <w:highlight w:val="none"/>
                <w:lang w:eastAsia="zh-CN"/>
              </w:rPr>
              <w:t>监理单位：</w:t>
            </w:r>
          </w:p>
          <w:p w14:paraId="56501ABD">
            <w:pPr>
              <w:spacing w:before="18" w:line="220" w:lineRule="auto"/>
              <w:ind w:left="10"/>
              <w:rPr>
                <w:rFonts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监理工程师（签字</w:t>
            </w:r>
            <w:r>
              <w:rPr>
                <w:rFonts w:ascii="宋体" w:hAnsi="宋体" w:eastAsia="宋体" w:cs="宋体"/>
                <w:color w:val="auto"/>
                <w:spacing w:val="-3"/>
                <w:sz w:val="18"/>
                <w:szCs w:val="18"/>
                <w:highlight w:val="none"/>
                <w:lang w:eastAsia="zh-CN"/>
              </w:rPr>
              <w:t>）：</w:t>
            </w:r>
          </w:p>
          <w:p w14:paraId="0DA5B54B">
            <w:pPr>
              <w:spacing w:before="19" w:line="220" w:lineRule="auto"/>
              <w:ind w:left="14"/>
              <w:rPr>
                <w:rFonts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总监理工程师（签字</w:t>
            </w:r>
            <w:r>
              <w:rPr>
                <w:rFonts w:ascii="宋体" w:hAnsi="宋体" w:eastAsia="宋体" w:cs="宋体"/>
                <w:color w:val="auto"/>
                <w:spacing w:val="-3"/>
                <w:sz w:val="18"/>
                <w:szCs w:val="18"/>
                <w:highlight w:val="none"/>
                <w:lang w:eastAsia="zh-CN"/>
              </w:rPr>
              <w:t>）：</w:t>
            </w:r>
          </w:p>
          <w:p w14:paraId="35049BC8">
            <w:pPr>
              <w:pStyle w:val="15"/>
              <w:spacing w:line="260" w:lineRule="auto"/>
              <w:rPr>
                <w:color w:val="auto"/>
                <w:highlight w:val="none"/>
                <w:lang w:eastAsia="zh-CN"/>
              </w:rPr>
            </w:pPr>
          </w:p>
          <w:p w14:paraId="457A1656">
            <w:pPr>
              <w:pStyle w:val="15"/>
              <w:spacing w:line="261" w:lineRule="auto"/>
              <w:rPr>
                <w:color w:val="auto"/>
                <w:highlight w:val="none"/>
                <w:lang w:eastAsia="zh-CN"/>
              </w:rPr>
            </w:pPr>
          </w:p>
          <w:p w14:paraId="0D6BD9EF">
            <w:pPr>
              <w:pStyle w:val="15"/>
              <w:spacing w:line="261" w:lineRule="auto"/>
              <w:rPr>
                <w:color w:val="auto"/>
                <w:highlight w:val="none"/>
                <w:lang w:eastAsia="zh-CN"/>
              </w:rPr>
            </w:pPr>
          </w:p>
          <w:p w14:paraId="2BDD60DB">
            <w:pPr>
              <w:spacing w:before="59" w:line="220" w:lineRule="auto"/>
              <w:jc w:val="right"/>
              <w:rPr>
                <w:rFonts w:ascii="宋体" w:hAnsi="宋体" w:eastAsia="宋体" w:cs="宋体"/>
                <w:color w:val="auto"/>
                <w:sz w:val="18"/>
                <w:szCs w:val="18"/>
                <w:highlight w:val="none"/>
              </w:rPr>
            </w:pPr>
            <w:r>
              <w:rPr>
                <w:rFonts w:ascii="宋体" w:hAnsi="宋体" w:eastAsia="宋体" w:cs="宋体"/>
                <w:color w:val="auto"/>
                <w:spacing w:val="-20"/>
                <w:sz w:val="18"/>
                <w:szCs w:val="18"/>
                <w:highlight w:val="none"/>
              </w:rPr>
              <w:t>年</w:t>
            </w:r>
            <w:r>
              <w:rPr>
                <w:rFonts w:hint="eastAsia" w:ascii="宋体" w:hAnsi="宋体" w:eastAsia="宋体" w:cs="宋体"/>
                <w:color w:val="auto"/>
                <w:spacing w:val="3"/>
                <w:sz w:val="18"/>
                <w:szCs w:val="18"/>
                <w:highlight w:val="none"/>
                <w:lang w:eastAsia="zh-CN"/>
              </w:rPr>
              <w:t xml:space="preserve"> </w:t>
            </w:r>
            <w:r>
              <w:rPr>
                <w:rFonts w:ascii="宋体" w:hAnsi="宋体" w:eastAsia="宋体" w:cs="宋体"/>
                <w:color w:val="auto"/>
                <w:spacing w:val="-20"/>
                <w:sz w:val="18"/>
                <w:szCs w:val="18"/>
                <w:highlight w:val="none"/>
              </w:rPr>
              <w:t>月</w:t>
            </w:r>
            <w:r>
              <w:rPr>
                <w:rFonts w:hint="eastAsia" w:ascii="宋体" w:hAnsi="宋体" w:eastAsia="宋体" w:cs="宋体"/>
                <w:color w:val="auto"/>
                <w:spacing w:val="28"/>
                <w:sz w:val="18"/>
                <w:szCs w:val="18"/>
                <w:highlight w:val="none"/>
                <w:lang w:eastAsia="zh-CN"/>
              </w:rPr>
              <w:t xml:space="preserve"> </w:t>
            </w:r>
            <w:r>
              <w:rPr>
                <w:rFonts w:ascii="宋体" w:hAnsi="宋体" w:eastAsia="宋体" w:cs="宋体"/>
                <w:color w:val="auto"/>
                <w:spacing w:val="-20"/>
                <w:sz w:val="18"/>
                <w:szCs w:val="18"/>
                <w:highlight w:val="none"/>
              </w:rPr>
              <w:t>日</w:t>
            </w:r>
          </w:p>
        </w:tc>
      </w:tr>
      <w:tr w14:paraId="3F250F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08" w:hRule="atLeast"/>
        </w:trPr>
        <w:tc>
          <w:tcPr>
            <w:tcW w:w="6242" w:type="dxa"/>
            <w:gridSpan w:val="2"/>
          </w:tcPr>
          <w:p w14:paraId="5B8B2C93">
            <w:pPr>
              <w:pStyle w:val="15"/>
              <w:spacing w:line="264" w:lineRule="auto"/>
              <w:rPr>
                <w:color w:val="auto"/>
                <w:highlight w:val="none"/>
                <w:lang w:eastAsia="zh-CN"/>
              </w:rPr>
            </w:pPr>
          </w:p>
          <w:p w14:paraId="6ADDDD50">
            <w:pPr>
              <w:pStyle w:val="15"/>
              <w:spacing w:line="264" w:lineRule="auto"/>
              <w:rPr>
                <w:color w:val="auto"/>
                <w:highlight w:val="none"/>
                <w:lang w:eastAsia="zh-CN"/>
              </w:rPr>
            </w:pPr>
          </w:p>
          <w:p w14:paraId="54B52CAD">
            <w:pPr>
              <w:pStyle w:val="15"/>
              <w:spacing w:line="264" w:lineRule="auto"/>
              <w:rPr>
                <w:color w:val="auto"/>
                <w:highlight w:val="none"/>
                <w:lang w:eastAsia="zh-CN"/>
              </w:rPr>
            </w:pPr>
          </w:p>
          <w:p w14:paraId="2BA2F433">
            <w:pPr>
              <w:spacing w:before="58" w:line="220" w:lineRule="auto"/>
              <w:ind w:left="12"/>
              <w:rPr>
                <w:rFonts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其他验收人员（签字</w:t>
            </w:r>
            <w:r>
              <w:rPr>
                <w:rFonts w:ascii="宋体" w:hAnsi="宋体" w:eastAsia="宋体" w:cs="宋体"/>
                <w:color w:val="auto"/>
                <w:spacing w:val="-1"/>
                <w:sz w:val="18"/>
                <w:szCs w:val="18"/>
                <w:highlight w:val="none"/>
                <w:lang w:eastAsia="zh-CN"/>
              </w:rPr>
              <w:t>）：</w:t>
            </w:r>
          </w:p>
        </w:tc>
      </w:tr>
    </w:tbl>
    <w:p w14:paraId="68012720">
      <w:pPr>
        <w:spacing w:before="38" w:line="233" w:lineRule="auto"/>
        <w:ind w:left="1141"/>
        <w:rPr>
          <w:rFonts w:ascii="宋体" w:hAnsi="宋体" w:eastAsia="宋体" w:cs="宋体"/>
          <w:color w:val="auto"/>
          <w:sz w:val="18"/>
          <w:szCs w:val="18"/>
          <w:highlight w:val="none"/>
          <w:lang w:eastAsia="zh-CN"/>
        </w:rPr>
      </w:pPr>
      <w:r>
        <w:rPr>
          <w:rFonts w:ascii="宋体" w:hAnsi="宋体" w:eastAsia="宋体" w:cs="宋体"/>
          <w:color w:val="auto"/>
          <w:spacing w:val="-2"/>
          <w:sz w:val="18"/>
          <w:szCs w:val="18"/>
          <w:highlight w:val="none"/>
          <w:lang w:eastAsia="zh-CN"/>
        </w:rPr>
        <w:t>注：</w:t>
      </w:r>
      <w:r>
        <w:rPr>
          <w:rFonts w:ascii="Times New Roman" w:hAnsi="Times New Roman" w:eastAsia="Times New Roman" w:cs="Times New Roman"/>
          <w:color w:val="auto"/>
          <w:spacing w:val="-2"/>
          <w:sz w:val="18"/>
          <w:szCs w:val="18"/>
          <w:highlight w:val="none"/>
          <w:lang w:eastAsia="zh-CN"/>
        </w:rPr>
        <w:t>1</w:t>
      </w:r>
      <w:r>
        <w:rPr>
          <w:rFonts w:ascii="Times New Roman" w:hAnsi="Times New Roman" w:eastAsia="Times New Roman" w:cs="Times New Roman"/>
          <w:color w:val="auto"/>
          <w:spacing w:val="-24"/>
          <w:sz w:val="18"/>
          <w:szCs w:val="18"/>
          <w:highlight w:val="none"/>
          <w:lang w:eastAsia="zh-CN"/>
        </w:rPr>
        <w:t xml:space="preserve"> </w:t>
      </w:r>
      <w:r>
        <w:rPr>
          <w:rFonts w:ascii="宋体" w:hAnsi="宋体" w:eastAsia="宋体" w:cs="宋体"/>
          <w:color w:val="auto"/>
          <w:spacing w:val="-2"/>
          <w:sz w:val="18"/>
          <w:szCs w:val="18"/>
          <w:highlight w:val="none"/>
          <w:lang w:eastAsia="zh-CN"/>
        </w:rPr>
        <w:t>、由项目负责人组织验收；</w:t>
      </w:r>
    </w:p>
    <w:p w14:paraId="2D9C5B3B">
      <w:pPr>
        <w:spacing w:before="12" w:line="242" w:lineRule="auto"/>
        <w:ind w:left="1774" w:right="1333" w:hanging="276"/>
        <w:rPr>
          <w:rFonts w:ascii="宋体" w:hAnsi="宋体" w:eastAsia="宋体" w:cs="宋体"/>
          <w:color w:val="auto"/>
          <w:sz w:val="18"/>
          <w:szCs w:val="18"/>
          <w:highlight w:val="none"/>
          <w:lang w:eastAsia="zh-CN"/>
        </w:rPr>
      </w:pPr>
      <w:r>
        <w:rPr>
          <w:rFonts w:ascii="Times New Roman" w:hAnsi="Times New Roman" w:eastAsia="Times New Roman" w:cs="Times New Roman"/>
          <w:color w:val="auto"/>
          <w:spacing w:val="-2"/>
          <w:sz w:val="18"/>
          <w:szCs w:val="18"/>
          <w:highlight w:val="none"/>
          <w:lang w:eastAsia="zh-CN"/>
        </w:rPr>
        <w:t>2</w:t>
      </w:r>
      <w:r>
        <w:rPr>
          <w:rFonts w:ascii="宋体" w:hAnsi="宋体" w:eastAsia="宋体" w:cs="宋体"/>
          <w:color w:val="auto"/>
          <w:spacing w:val="-2"/>
          <w:sz w:val="18"/>
          <w:szCs w:val="18"/>
          <w:highlight w:val="none"/>
          <w:lang w:eastAsia="zh-CN"/>
        </w:rPr>
        <w:t>、塔式起重机安装工程建设、设计、监测单位相关负责人参加验收，并在“其他验收人员（签字）”栏签字。</w:t>
      </w:r>
    </w:p>
    <w:p w14:paraId="74A439D6">
      <w:pPr>
        <w:spacing w:line="242" w:lineRule="auto"/>
        <w:rPr>
          <w:rFonts w:ascii="宋体" w:hAnsi="宋体" w:eastAsia="宋体" w:cs="宋体"/>
          <w:color w:val="auto"/>
          <w:sz w:val="18"/>
          <w:szCs w:val="18"/>
          <w:highlight w:val="none"/>
          <w:lang w:eastAsia="zh-CN"/>
        </w:rPr>
        <w:sectPr>
          <w:footerReference r:id="rId97" w:type="default"/>
          <w:pgSz w:w="11906" w:h="16838"/>
          <w:pgMar w:top="2098" w:right="1587" w:bottom="1984" w:left="1587" w:header="0" w:footer="959" w:gutter="0"/>
          <w:pgBorders>
            <w:top w:val="none" w:sz="0" w:space="0"/>
            <w:left w:val="none" w:sz="0" w:space="0"/>
            <w:bottom w:val="none" w:sz="0" w:space="0"/>
            <w:right w:val="none" w:sz="0" w:space="0"/>
          </w:pgBorders>
          <w:cols w:space="0" w:num="1"/>
        </w:sectPr>
      </w:pPr>
    </w:p>
    <w:p w14:paraId="54B5DF80">
      <w:pPr>
        <w:spacing w:before="59" w:line="232" w:lineRule="auto"/>
        <w:ind w:left="2535"/>
        <w:rPr>
          <w:rFonts w:ascii="黑体" w:hAnsi="黑体" w:eastAsia="黑体" w:cs="黑体"/>
          <w:color w:val="auto"/>
          <w:sz w:val="18"/>
          <w:szCs w:val="18"/>
          <w:highlight w:val="none"/>
          <w:lang w:eastAsia="zh-CN"/>
        </w:rPr>
      </w:pPr>
      <w:r>
        <w:rPr>
          <w:rFonts w:ascii="黑体" w:hAnsi="黑体" w:eastAsia="黑体" w:cs="黑体"/>
          <w:color w:val="auto"/>
          <w:spacing w:val="-4"/>
          <w:sz w:val="18"/>
          <w:szCs w:val="18"/>
          <w:highlight w:val="none"/>
          <w:lang w:eastAsia="zh-CN"/>
        </w:rPr>
        <w:t>表</w:t>
      </w:r>
      <w:r>
        <w:rPr>
          <w:rFonts w:ascii="黑体" w:hAnsi="黑体" w:eastAsia="黑体" w:cs="黑体"/>
          <w:color w:val="auto"/>
          <w:spacing w:val="-27"/>
          <w:sz w:val="18"/>
          <w:szCs w:val="18"/>
          <w:highlight w:val="none"/>
          <w:lang w:eastAsia="zh-CN"/>
        </w:rPr>
        <w:t xml:space="preserve"> </w:t>
      </w:r>
      <w:r>
        <w:rPr>
          <w:rFonts w:ascii="宋体" w:hAnsi="宋体" w:eastAsia="宋体" w:cs="宋体"/>
          <w:color w:val="auto"/>
          <w:spacing w:val="-4"/>
          <w:sz w:val="18"/>
          <w:szCs w:val="18"/>
          <w:highlight w:val="none"/>
          <w:lang w:eastAsia="zh-CN"/>
        </w:rPr>
        <w:t>B.12.4</w:t>
      </w:r>
      <w:r>
        <w:rPr>
          <w:rFonts w:hint="eastAsia" w:ascii="宋体" w:hAnsi="宋体" w:eastAsia="宋体" w:cs="宋体"/>
          <w:color w:val="auto"/>
          <w:spacing w:val="-4"/>
          <w:sz w:val="18"/>
          <w:szCs w:val="18"/>
          <w:highlight w:val="none"/>
          <w:lang w:eastAsia="zh-CN"/>
        </w:rPr>
        <w:t xml:space="preserve"> </w:t>
      </w:r>
      <w:r>
        <w:rPr>
          <w:rFonts w:ascii="黑体" w:hAnsi="黑体" w:eastAsia="黑体" w:cs="黑体"/>
          <w:color w:val="auto"/>
          <w:spacing w:val="-4"/>
          <w:sz w:val="18"/>
          <w:szCs w:val="18"/>
          <w:highlight w:val="none"/>
          <w:lang w:eastAsia="zh-CN"/>
        </w:rPr>
        <w:t>塔式起重机顶升加节验收记录</w:t>
      </w:r>
    </w:p>
    <w:p w14:paraId="447B86B8">
      <w:pPr>
        <w:spacing w:before="102" w:line="220" w:lineRule="auto"/>
        <w:ind w:left="6183"/>
        <w:rPr>
          <w:rFonts w:ascii="宋体" w:hAnsi="宋体" w:eastAsia="宋体" w:cs="宋体"/>
          <w:color w:val="auto"/>
          <w:sz w:val="18"/>
          <w:szCs w:val="18"/>
          <w:highlight w:val="none"/>
        </w:rPr>
      </w:pPr>
      <w:r>
        <w:rPr>
          <w:rFonts w:ascii="宋体" w:hAnsi="宋体" w:eastAsia="宋体" w:cs="宋体"/>
          <w:color w:val="auto"/>
          <w:spacing w:val="-12"/>
          <w:sz w:val="18"/>
          <w:szCs w:val="18"/>
          <w:highlight w:val="none"/>
        </w:rPr>
        <w:t>编号：</w:t>
      </w:r>
    </w:p>
    <w:p w14:paraId="1ECFD413">
      <w:pPr>
        <w:spacing w:line="40" w:lineRule="exact"/>
        <w:rPr>
          <w:color w:val="auto"/>
          <w:highlight w:val="none"/>
        </w:rPr>
      </w:pPr>
    </w:p>
    <w:tbl>
      <w:tblPr>
        <w:tblStyle w:val="14"/>
        <w:tblW w:w="6264" w:type="dxa"/>
        <w:tblInd w:w="100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19"/>
        <w:gridCol w:w="536"/>
        <w:gridCol w:w="950"/>
        <w:gridCol w:w="774"/>
        <w:gridCol w:w="815"/>
        <w:gridCol w:w="1755"/>
        <w:gridCol w:w="515"/>
      </w:tblGrid>
      <w:tr w14:paraId="194B6A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8" w:hRule="atLeast"/>
        </w:trPr>
        <w:tc>
          <w:tcPr>
            <w:tcW w:w="919" w:type="dxa"/>
          </w:tcPr>
          <w:p w14:paraId="270535E5">
            <w:pPr>
              <w:spacing w:before="84" w:line="220" w:lineRule="auto"/>
              <w:ind w:left="106"/>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工程名称</w:t>
            </w:r>
          </w:p>
        </w:tc>
        <w:tc>
          <w:tcPr>
            <w:tcW w:w="5345" w:type="dxa"/>
            <w:gridSpan w:val="6"/>
          </w:tcPr>
          <w:p w14:paraId="6ED5B8A4">
            <w:pPr>
              <w:pStyle w:val="15"/>
              <w:rPr>
                <w:color w:val="auto"/>
                <w:highlight w:val="none"/>
              </w:rPr>
            </w:pPr>
          </w:p>
        </w:tc>
      </w:tr>
      <w:tr w14:paraId="54B989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4" w:hRule="atLeast"/>
        </w:trPr>
        <w:tc>
          <w:tcPr>
            <w:tcW w:w="919" w:type="dxa"/>
          </w:tcPr>
          <w:p w14:paraId="6EF033B6">
            <w:pPr>
              <w:spacing w:before="79" w:line="222" w:lineRule="auto"/>
              <w:ind w:left="103"/>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施工地点</w:t>
            </w:r>
          </w:p>
        </w:tc>
        <w:tc>
          <w:tcPr>
            <w:tcW w:w="5345" w:type="dxa"/>
            <w:gridSpan w:val="6"/>
          </w:tcPr>
          <w:p w14:paraId="7CE5BB1C">
            <w:pPr>
              <w:pStyle w:val="15"/>
              <w:rPr>
                <w:color w:val="auto"/>
                <w:highlight w:val="none"/>
              </w:rPr>
            </w:pPr>
          </w:p>
        </w:tc>
      </w:tr>
      <w:tr w14:paraId="7380B9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2" w:hRule="atLeast"/>
        </w:trPr>
        <w:tc>
          <w:tcPr>
            <w:tcW w:w="919" w:type="dxa"/>
          </w:tcPr>
          <w:p w14:paraId="608C3627">
            <w:pPr>
              <w:spacing w:before="79" w:line="220" w:lineRule="auto"/>
              <w:ind w:left="107"/>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安装单位</w:t>
            </w:r>
          </w:p>
        </w:tc>
        <w:tc>
          <w:tcPr>
            <w:tcW w:w="2260" w:type="dxa"/>
            <w:gridSpan w:val="3"/>
          </w:tcPr>
          <w:p w14:paraId="417DE00C">
            <w:pPr>
              <w:pStyle w:val="15"/>
              <w:rPr>
                <w:color w:val="auto"/>
                <w:highlight w:val="none"/>
              </w:rPr>
            </w:pPr>
          </w:p>
        </w:tc>
        <w:tc>
          <w:tcPr>
            <w:tcW w:w="815" w:type="dxa"/>
          </w:tcPr>
          <w:p w14:paraId="6E40FED2">
            <w:pPr>
              <w:spacing w:before="78" w:line="220" w:lineRule="auto"/>
              <w:ind w:left="149"/>
              <w:rPr>
                <w:rFonts w:ascii="宋体" w:hAnsi="宋体" w:eastAsia="宋体" w:cs="宋体"/>
                <w:color w:val="auto"/>
                <w:sz w:val="18"/>
                <w:szCs w:val="18"/>
                <w:highlight w:val="none"/>
              </w:rPr>
            </w:pPr>
            <w:r>
              <w:rPr>
                <w:rFonts w:ascii="宋体" w:hAnsi="宋体" w:eastAsia="宋体" w:cs="宋体"/>
                <w:color w:val="auto"/>
                <w:spacing w:val="-4"/>
                <w:sz w:val="18"/>
                <w:szCs w:val="18"/>
                <w:highlight w:val="none"/>
              </w:rPr>
              <w:t>负责人</w:t>
            </w:r>
          </w:p>
        </w:tc>
        <w:tc>
          <w:tcPr>
            <w:tcW w:w="2270" w:type="dxa"/>
            <w:gridSpan w:val="2"/>
          </w:tcPr>
          <w:p w14:paraId="3BBA1DB2">
            <w:pPr>
              <w:pStyle w:val="15"/>
              <w:rPr>
                <w:color w:val="auto"/>
                <w:highlight w:val="none"/>
              </w:rPr>
            </w:pPr>
          </w:p>
        </w:tc>
      </w:tr>
      <w:tr w14:paraId="04D22E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7" w:hRule="atLeast"/>
        </w:trPr>
        <w:tc>
          <w:tcPr>
            <w:tcW w:w="919" w:type="dxa"/>
            <w:vMerge w:val="restart"/>
            <w:tcBorders>
              <w:bottom w:val="nil"/>
            </w:tcBorders>
          </w:tcPr>
          <w:p w14:paraId="3A90FE3F">
            <w:pPr>
              <w:spacing w:before="250" w:line="219" w:lineRule="auto"/>
              <w:ind w:left="104"/>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塔机型号</w:t>
            </w:r>
          </w:p>
        </w:tc>
        <w:tc>
          <w:tcPr>
            <w:tcW w:w="536" w:type="dxa"/>
            <w:vMerge w:val="restart"/>
            <w:tcBorders>
              <w:bottom w:val="nil"/>
            </w:tcBorders>
          </w:tcPr>
          <w:p w14:paraId="6FCD84F2">
            <w:pPr>
              <w:pStyle w:val="15"/>
              <w:rPr>
                <w:color w:val="auto"/>
                <w:highlight w:val="none"/>
              </w:rPr>
            </w:pPr>
          </w:p>
        </w:tc>
        <w:tc>
          <w:tcPr>
            <w:tcW w:w="950" w:type="dxa"/>
            <w:vMerge w:val="restart"/>
            <w:tcBorders>
              <w:bottom w:val="nil"/>
            </w:tcBorders>
          </w:tcPr>
          <w:p w14:paraId="407381A5">
            <w:pPr>
              <w:spacing w:before="250" w:line="220" w:lineRule="auto"/>
              <w:ind w:left="9"/>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备案证编号</w:t>
            </w:r>
          </w:p>
        </w:tc>
        <w:tc>
          <w:tcPr>
            <w:tcW w:w="774" w:type="dxa"/>
            <w:vMerge w:val="restart"/>
            <w:tcBorders>
              <w:bottom w:val="nil"/>
            </w:tcBorders>
          </w:tcPr>
          <w:p w14:paraId="525DB270">
            <w:pPr>
              <w:pStyle w:val="15"/>
              <w:rPr>
                <w:color w:val="auto"/>
                <w:highlight w:val="none"/>
              </w:rPr>
            </w:pPr>
          </w:p>
        </w:tc>
        <w:tc>
          <w:tcPr>
            <w:tcW w:w="815" w:type="dxa"/>
            <w:vMerge w:val="restart"/>
            <w:tcBorders>
              <w:bottom w:val="nil"/>
            </w:tcBorders>
          </w:tcPr>
          <w:p w14:paraId="26E1B274">
            <w:pPr>
              <w:spacing w:before="251" w:line="233" w:lineRule="auto"/>
              <w:ind w:left="14"/>
              <w:rPr>
                <w:rFonts w:ascii="宋体" w:hAnsi="宋体" w:eastAsia="宋体" w:cs="宋体"/>
                <w:color w:val="auto"/>
                <w:sz w:val="18"/>
                <w:szCs w:val="18"/>
                <w:highlight w:val="none"/>
              </w:rPr>
            </w:pPr>
            <w:r>
              <w:rPr>
                <w:rFonts w:ascii="宋体" w:hAnsi="宋体" w:eastAsia="宋体" w:cs="宋体"/>
                <w:color w:val="auto"/>
                <w:spacing w:val="9"/>
                <w:sz w:val="18"/>
                <w:szCs w:val="18"/>
                <w:highlight w:val="none"/>
              </w:rPr>
              <w:t>原塔高</w:t>
            </w:r>
            <w:r>
              <w:rPr>
                <w:rFonts w:ascii="宋体" w:hAnsi="宋体" w:eastAsia="宋体" w:cs="宋体"/>
                <w:color w:val="auto"/>
                <w:spacing w:val="-44"/>
                <w:sz w:val="18"/>
                <w:szCs w:val="18"/>
                <w:highlight w:val="none"/>
              </w:rPr>
              <w:t xml:space="preserve"> </w:t>
            </w:r>
            <w:r>
              <w:rPr>
                <w:rFonts w:ascii="宋体" w:hAnsi="宋体" w:eastAsia="宋体" w:cs="宋体"/>
                <w:color w:val="auto"/>
                <w:spacing w:val="9"/>
                <w:sz w:val="18"/>
                <w:szCs w:val="18"/>
                <w:highlight w:val="none"/>
              </w:rPr>
              <w:t>m</w:t>
            </w:r>
          </w:p>
        </w:tc>
        <w:tc>
          <w:tcPr>
            <w:tcW w:w="2270" w:type="dxa"/>
            <w:gridSpan w:val="2"/>
          </w:tcPr>
          <w:p w14:paraId="1B6DAE55">
            <w:pPr>
              <w:spacing w:before="46" w:line="233" w:lineRule="auto"/>
              <w:ind w:left="10"/>
              <w:rPr>
                <w:rFonts w:ascii="宋体" w:hAnsi="宋体" w:eastAsia="宋体" w:cs="宋体"/>
                <w:color w:val="auto"/>
                <w:sz w:val="18"/>
                <w:szCs w:val="18"/>
                <w:highlight w:val="none"/>
              </w:rPr>
            </w:pPr>
            <w:r>
              <w:rPr>
                <w:rFonts w:ascii="宋体" w:hAnsi="宋体" w:eastAsia="宋体" w:cs="宋体"/>
                <w:color w:val="auto"/>
                <w:spacing w:val="8"/>
                <w:sz w:val="18"/>
                <w:szCs w:val="18"/>
                <w:highlight w:val="none"/>
              </w:rPr>
              <w:t>顶升后高</w:t>
            </w:r>
            <w:r>
              <w:rPr>
                <w:rFonts w:hint="eastAsia" w:ascii="宋体" w:hAnsi="宋体" w:eastAsia="宋体" w:cs="宋体"/>
                <w:color w:val="auto"/>
                <w:sz w:val="18"/>
                <w:szCs w:val="18"/>
                <w:highlight w:val="none"/>
                <w:lang w:eastAsia="zh-CN"/>
              </w:rPr>
              <w:t xml:space="preserve"> </w:t>
            </w:r>
            <w:r>
              <w:rPr>
                <w:rFonts w:ascii="宋体" w:hAnsi="宋体" w:eastAsia="宋体" w:cs="宋体"/>
                <w:color w:val="auto"/>
                <w:spacing w:val="8"/>
                <w:sz w:val="18"/>
                <w:szCs w:val="18"/>
                <w:highlight w:val="none"/>
              </w:rPr>
              <w:t>m</w:t>
            </w:r>
          </w:p>
        </w:tc>
      </w:tr>
      <w:tr w14:paraId="1E263F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919" w:type="dxa"/>
            <w:vMerge w:val="continue"/>
            <w:tcBorders>
              <w:top w:val="nil"/>
            </w:tcBorders>
          </w:tcPr>
          <w:p w14:paraId="5D003D2A">
            <w:pPr>
              <w:pStyle w:val="15"/>
              <w:rPr>
                <w:color w:val="auto"/>
                <w:highlight w:val="none"/>
              </w:rPr>
            </w:pPr>
          </w:p>
        </w:tc>
        <w:tc>
          <w:tcPr>
            <w:tcW w:w="536" w:type="dxa"/>
            <w:vMerge w:val="continue"/>
            <w:tcBorders>
              <w:top w:val="nil"/>
            </w:tcBorders>
          </w:tcPr>
          <w:p w14:paraId="38EC71AF">
            <w:pPr>
              <w:pStyle w:val="15"/>
              <w:rPr>
                <w:color w:val="auto"/>
                <w:highlight w:val="none"/>
              </w:rPr>
            </w:pPr>
          </w:p>
        </w:tc>
        <w:tc>
          <w:tcPr>
            <w:tcW w:w="950" w:type="dxa"/>
            <w:vMerge w:val="continue"/>
            <w:tcBorders>
              <w:top w:val="nil"/>
            </w:tcBorders>
          </w:tcPr>
          <w:p w14:paraId="4C3C99F8">
            <w:pPr>
              <w:pStyle w:val="15"/>
              <w:rPr>
                <w:color w:val="auto"/>
                <w:highlight w:val="none"/>
              </w:rPr>
            </w:pPr>
          </w:p>
        </w:tc>
        <w:tc>
          <w:tcPr>
            <w:tcW w:w="774" w:type="dxa"/>
            <w:vMerge w:val="continue"/>
            <w:tcBorders>
              <w:top w:val="nil"/>
            </w:tcBorders>
          </w:tcPr>
          <w:p w14:paraId="4B4E898B">
            <w:pPr>
              <w:pStyle w:val="15"/>
              <w:rPr>
                <w:color w:val="auto"/>
                <w:highlight w:val="none"/>
              </w:rPr>
            </w:pPr>
          </w:p>
        </w:tc>
        <w:tc>
          <w:tcPr>
            <w:tcW w:w="815" w:type="dxa"/>
            <w:vMerge w:val="continue"/>
            <w:tcBorders>
              <w:top w:val="nil"/>
            </w:tcBorders>
          </w:tcPr>
          <w:p w14:paraId="7B0C2847">
            <w:pPr>
              <w:pStyle w:val="15"/>
              <w:rPr>
                <w:color w:val="auto"/>
                <w:highlight w:val="none"/>
              </w:rPr>
            </w:pPr>
          </w:p>
        </w:tc>
        <w:tc>
          <w:tcPr>
            <w:tcW w:w="1755" w:type="dxa"/>
          </w:tcPr>
          <w:p w14:paraId="7B217823">
            <w:pPr>
              <w:spacing w:before="5" w:line="192" w:lineRule="auto"/>
              <w:ind w:left="522"/>
              <w:rPr>
                <w:rFonts w:ascii="宋体" w:hAnsi="宋体" w:eastAsia="宋体" w:cs="宋体"/>
                <w:color w:val="auto"/>
                <w:sz w:val="18"/>
                <w:szCs w:val="18"/>
                <w:highlight w:val="none"/>
                <w:lang w:eastAsia="zh-CN"/>
              </w:rPr>
            </w:pPr>
            <w:r>
              <w:rPr>
                <w:rFonts w:ascii="宋体" w:hAnsi="宋体" w:eastAsia="宋体" w:cs="宋体"/>
                <w:color w:val="auto"/>
                <w:spacing w:val="-2"/>
                <w:sz w:val="18"/>
                <w:szCs w:val="18"/>
                <w:highlight w:val="none"/>
                <w:lang w:eastAsia="zh-CN"/>
              </w:rPr>
              <w:t>验收结果</w:t>
            </w:r>
          </w:p>
          <w:p w14:paraId="36F50DCD">
            <w:pPr>
              <w:spacing w:line="207" w:lineRule="auto"/>
              <w:ind w:left="68"/>
              <w:rPr>
                <w:rFonts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w:t>
            </w:r>
            <w:r>
              <w:rPr>
                <w:rFonts w:hint="eastAsia" w:ascii="宋体" w:hAnsi="宋体" w:eastAsia="宋体" w:cs="宋体"/>
                <w:color w:val="auto"/>
                <w:spacing w:val="-5"/>
                <w:sz w:val="18"/>
                <w:szCs w:val="18"/>
                <w:highlight w:val="none"/>
                <w:lang w:eastAsia="zh-CN"/>
              </w:rPr>
              <w:t>合格</w:t>
            </w:r>
            <w:r>
              <w:rPr>
                <w:rFonts w:ascii="宋体" w:hAnsi="宋体" w:eastAsia="宋体" w:cs="宋体"/>
                <w:color w:val="auto"/>
                <w:spacing w:val="-5"/>
                <w:sz w:val="18"/>
                <w:szCs w:val="18"/>
                <w:highlight w:val="none"/>
                <w:lang w:eastAsia="zh-CN"/>
              </w:rPr>
              <w:t>、不合格x）</w:t>
            </w:r>
          </w:p>
        </w:tc>
        <w:tc>
          <w:tcPr>
            <w:tcW w:w="515" w:type="dxa"/>
          </w:tcPr>
          <w:p w14:paraId="53A5BAA4">
            <w:pPr>
              <w:spacing w:before="105" w:line="221" w:lineRule="auto"/>
              <w:ind w:left="13"/>
              <w:rPr>
                <w:rFonts w:ascii="宋体" w:hAnsi="宋体" w:eastAsia="宋体" w:cs="宋体"/>
                <w:color w:val="auto"/>
                <w:sz w:val="18"/>
                <w:szCs w:val="18"/>
                <w:highlight w:val="none"/>
              </w:rPr>
            </w:pPr>
            <w:r>
              <w:rPr>
                <w:rFonts w:ascii="宋体" w:hAnsi="宋体" w:eastAsia="宋体" w:cs="宋体"/>
                <w:color w:val="auto"/>
                <w:spacing w:val="21"/>
                <w:sz w:val="18"/>
                <w:szCs w:val="18"/>
                <w:highlight w:val="none"/>
              </w:rPr>
              <w:t>备注</w:t>
            </w:r>
          </w:p>
        </w:tc>
      </w:tr>
      <w:tr w14:paraId="0C92EC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3" w:hRule="atLeast"/>
        </w:trPr>
        <w:tc>
          <w:tcPr>
            <w:tcW w:w="919" w:type="dxa"/>
            <w:vMerge w:val="restart"/>
            <w:tcBorders>
              <w:bottom w:val="nil"/>
            </w:tcBorders>
            <w:textDirection w:val="tbRlV"/>
          </w:tcPr>
          <w:p w14:paraId="1115A673">
            <w:pPr>
              <w:pStyle w:val="15"/>
              <w:spacing w:line="297" w:lineRule="auto"/>
              <w:rPr>
                <w:rFonts w:ascii="宋体" w:hAnsi="宋体" w:eastAsia="宋体" w:cs="宋体"/>
                <w:snapToGrid w:val="0"/>
                <w:color w:val="auto"/>
                <w:spacing w:val="4"/>
                <w:kern w:val="0"/>
                <w:sz w:val="18"/>
                <w:szCs w:val="18"/>
                <w:highlight w:val="none"/>
                <w:lang w:val="en-US" w:eastAsia="zh-CN" w:bidi="ar-SA"/>
              </w:rPr>
            </w:pPr>
          </w:p>
          <w:p w14:paraId="048FFF49">
            <w:pPr>
              <w:spacing w:before="60" w:line="208" w:lineRule="auto"/>
              <w:ind w:left="1089"/>
              <w:rPr>
                <w:rFonts w:ascii="宋体" w:hAnsi="宋体" w:eastAsia="宋体" w:cs="宋体"/>
                <w:snapToGrid w:val="0"/>
                <w:color w:val="auto"/>
                <w:spacing w:val="4"/>
                <w:kern w:val="0"/>
                <w:sz w:val="18"/>
                <w:szCs w:val="18"/>
                <w:highlight w:val="none"/>
                <w:lang w:val="en-US" w:eastAsia="zh-CN" w:bidi="ar-SA"/>
              </w:rPr>
            </w:pPr>
            <w:r>
              <w:rPr>
                <w:rFonts w:ascii="宋体" w:hAnsi="宋体" w:eastAsia="宋体" w:cs="宋体"/>
                <w:snapToGrid w:val="0"/>
                <w:color w:val="auto"/>
                <w:spacing w:val="4"/>
                <w:kern w:val="0"/>
                <w:sz w:val="18"/>
                <w:szCs w:val="18"/>
                <w:highlight w:val="none"/>
                <w:lang w:val="en-US" w:eastAsia="zh-CN" w:bidi="ar-SA"/>
              </w:rPr>
              <w:t>顶 升 之前 检 查</w:t>
            </w:r>
          </w:p>
        </w:tc>
        <w:tc>
          <w:tcPr>
            <w:tcW w:w="3075" w:type="dxa"/>
            <w:gridSpan w:val="4"/>
          </w:tcPr>
          <w:p w14:paraId="33112647">
            <w:pPr>
              <w:spacing w:before="58" w:line="220" w:lineRule="auto"/>
              <w:ind w:left="8"/>
              <w:rPr>
                <w:rFonts w:ascii="宋体" w:hAnsi="宋体" w:eastAsia="宋体" w:cs="宋体"/>
                <w:snapToGrid w:val="0"/>
                <w:color w:val="auto"/>
                <w:spacing w:val="4"/>
                <w:kern w:val="0"/>
                <w:sz w:val="18"/>
                <w:szCs w:val="18"/>
                <w:highlight w:val="none"/>
                <w:lang w:val="en-US" w:eastAsia="zh-CN" w:bidi="ar-SA"/>
              </w:rPr>
            </w:pPr>
            <w:r>
              <w:rPr>
                <w:rFonts w:ascii="宋体" w:hAnsi="宋体" w:eastAsia="宋体" w:cs="宋体"/>
                <w:snapToGrid w:val="0"/>
                <w:color w:val="auto"/>
                <w:spacing w:val="4"/>
                <w:kern w:val="0"/>
                <w:sz w:val="18"/>
                <w:szCs w:val="18"/>
                <w:highlight w:val="none"/>
                <w:lang w:val="en-US" w:eastAsia="zh-CN" w:bidi="ar-SA"/>
              </w:rPr>
              <w:t>标准节数量和型号是否正确</w:t>
            </w:r>
          </w:p>
        </w:tc>
        <w:tc>
          <w:tcPr>
            <w:tcW w:w="1755" w:type="dxa"/>
          </w:tcPr>
          <w:p w14:paraId="3C6F0D97">
            <w:pPr>
              <w:pStyle w:val="15"/>
              <w:rPr>
                <w:color w:val="auto"/>
                <w:highlight w:val="none"/>
                <w:lang w:eastAsia="zh-CN"/>
              </w:rPr>
            </w:pPr>
          </w:p>
        </w:tc>
        <w:tc>
          <w:tcPr>
            <w:tcW w:w="515" w:type="dxa"/>
          </w:tcPr>
          <w:p w14:paraId="26776C2B">
            <w:pPr>
              <w:pStyle w:val="15"/>
              <w:rPr>
                <w:color w:val="auto"/>
                <w:highlight w:val="none"/>
                <w:lang w:eastAsia="zh-CN"/>
              </w:rPr>
            </w:pPr>
          </w:p>
        </w:tc>
      </w:tr>
      <w:tr w14:paraId="47AC7F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919" w:type="dxa"/>
            <w:vMerge w:val="continue"/>
            <w:tcBorders>
              <w:top w:val="nil"/>
              <w:bottom w:val="nil"/>
            </w:tcBorders>
            <w:textDirection w:val="tbRlV"/>
          </w:tcPr>
          <w:p w14:paraId="2AEAF391">
            <w:pPr>
              <w:pStyle w:val="15"/>
              <w:rPr>
                <w:rFonts w:ascii="宋体" w:hAnsi="宋体" w:eastAsia="宋体" w:cs="宋体"/>
                <w:snapToGrid w:val="0"/>
                <w:color w:val="auto"/>
                <w:spacing w:val="4"/>
                <w:kern w:val="0"/>
                <w:sz w:val="18"/>
                <w:szCs w:val="18"/>
                <w:highlight w:val="none"/>
                <w:lang w:val="en-US" w:eastAsia="zh-CN" w:bidi="ar-SA"/>
              </w:rPr>
            </w:pPr>
          </w:p>
        </w:tc>
        <w:tc>
          <w:tcPr>
            <w:tcW w:w="3075" w:type="dxa"/>
            <w:gridSpan w:val="4"/>
          </w:tcPr>
          <w:p w14:paraId="6D1ABA93">
            <w:pPr>
              <w:spacing w:before="4" w:line="200" w:lineRule="auto"/>
              <w:ind w:left="7" w:right="5"/>
              <w:rPr>
                <w:rFonts w:ascii="宋体" w:hAnsi="宋体" w:eastAsia="宋体" w:cs="宋体"/>
                <w:snapToGrid w:val="0"/>
                <w:color w:val="auto"/>
                <w:spacing w:val="4"/>
                <w:kern w:val="0"/>
                <w:sz w:val="18"/>
                <w:szCs w:val="18"/>
                <w:highlight w:val="none"/>
                <w:lang w:val="en-US" w:eastAsia="zh-CN" w:bidi="ar-SA"/>
              </w:rPr>
            </w:pPr>
            <w:r>
              <w:rPr>
                <w:rFonts w:ascii="宋体" w:hAnsi="宋体" w:eastAsia="宋体" w:cs="宋体"/>
                <w:snapToGrid w:val="0"/>
                <w:color w:val="auto"/>
                <w:spacing w:val="4"/>
                <w:kern w:val="0"/>
                <w:sz w:val="18"/>
                <w:szCs w:val="18"/>
                <w:highlight w:val="none"/>
                <w:lang w:val="en-US" w:eastAsia="zh-CN" w:bidi="ar-SA"/>
              </w:rPr>
              <w:t>标准节套架，平台等是否开焊、变形和裂纹</w:t>
            </w:r>
          </w:p>
        </w:tc>
        <w:tc>
          <w:tcPr>
            <w:tcW w:w="1755" w:type="dxa"/>
          </w:tcPr>
          <w:p w14:paraId="0E9F0AC2">
            <w:pPr>
              <w:pStyle w:val="15"/>
              <w:rPr>
                <w:color w:val="auto"/>
                <w:highlight w:val="none"/>
                <w:lang w:eastAsia="zh-CN"/>
              </w:rPr>
            </w:pPr>
          </w:p>
        </w:tc>
        <w:tc>
          <w:tcPr>
            <w:tcW w:w="515" w:type="dxa"/>
          </w:tcPr>
          <w:p w14:paraId="156EBED2">
            <w:pPr>
              <w:pStyle w:val="15"/>
              <w:rPr>
                <w:color w:val="auto"/>
                <w:highlight w:val="none"/>
                <w:lang w:eastAsia="zh-CN"/>
              </w:rPr>
            </w:pPr>
          </w:p>
        </w:tc>
      </w:tr>
      <w:tr w14:paraId="77D399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0" w:hRule="atLeast"/>
        </w:trPr>
        <w:tc>
          <w:tcPr>
            <w:tcW w:w="919" w:type="dxa"/>
            <w:vMerge w:val="continue"/>
            <w:tcBorders>
              <w:top w:val="nil"/>
              <w:bottom w:val="nil"/>
            </w:tcBorders>
            <w:textDirection w:val="tbRlV"/>
          </w:tcPr>
          <w:p w14:paraId="47813767">
            <w:pPr>
              <w:pStyle w:val="15"/>
              <w:rPr>
                <w:rFonts w:ascii="宋体" w:hAnsi="宋体" w:eastAsia="宋体" w:cs="宋体"/>
                <w:snapToGrid w:val="0"/>
                <w:color w:val="auto"/>
                <w:spacing w:val="4"/>
                <w:kern w:val="0"/>
                <w:sz w:val="18"/>
                <w:szCs w:val="18"/>
                <w:highlight w:val="none"/>
                <w:lang w:val="en-US" w:eastAsia="zh-CN" w:bidi="ar-SA"/>
              </w:rPr>
            </w:pPr>
          </w:p>
        </w:tc>
        <w:tc>
          <w:tcPr>
            <w:tcW w:w="3075" w:type="dxa"/>
            <w:gridSpan w:val="4"/>
          </w:tcPr>
          <w:p w14:paraId="08D07BD6">
            <w:pPr>
              <w:spacing w:before="57" w:line="220" w:lineRule="auto"/>
              <w:ind w:left="7"/>
              <w:rPr>
                <w:rFonts w:ascii="宋体" w:hAnsi="宋体" w:eastAsia="宋体" w:cs="宋体"/>
                <w:snapToGrid w:val="0"/>
                <w:color w:val="auto"/>
                <w:spacing w:val="4"/>
                <w:kern w:val="0"/>
                <w:sz w:val="18"/>
                <w:szCs w:val="18"/>
                <w:highlight w:val="none"/>
                <w:lang w:val="en-US" w:eastAsia="zh-CN" w:bidi="ar-SA"/>
              </w:rPr>
            </w:pPr>
            <w:r>
              <w:rPr>
                <w:rFonts w:ascii="宋体" w:hAnsi="宋体" w:eastAsia="宋体" w:cs="宋体"/>
                <w:snapToGrid w:val="0"/>
                <w:color w:val="auto"/>
                <w:spacing w:val="4"/>
                <w:kern w:val="0"/>
                <w:sz w:val="18"/>
                <w:szCs w:val="18"/>
                <w:highlight w:val="none"/>
                <w:lang w:val="en-US" w:eastAsia="zh-CN" w:bidi="ar-SA"/>
              </w:rPr>
              <w:t>顶升防脱装置可靠有效</w:t>
            </w:r>
          </w:p>
        </w:tc>
        <w:tc>
          <w:tcPr>
            <w:tcW w:w="1755" w:type="dxa"/>
          </w:tcPr>
          <w:p w14:paraId="4E2BF93F">
            <w:pPr>
              <w:pStyle w:val="15"/>
              <w:rPr>
                <w:color w:val="auto"/>
                <w:highlight w:val="none"/>
                <w:lang w:eastAsia="zh-CN"/>
              </w:rPr>
            </w:pPr>
          </w:p>
        </w:tc>
        <w:tc>
          <w:tcPr>
            <w:tcW w:w="515" w:type="dxa"/>
          </w:tcPr>
          <w:p w14:paraId="3D076B1B">
            <w:pPr>
              <w:pStyle w:val="15"/>
              <w:rPr>
                <w:color w:val="auto"/>
                <w:highlight w:val="none"/>
                <w:lang w:eastAsia="zh-CN"/>
              </w:rPr>
            </w:pPr>
          </w:p>
        </w:tc>
      </w:tr>
      <w:tr w14:paraId="2238D8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919" w:type="dxa"/>
            <w:vMerge w:val="continue"/>
            <w:tcBorders>
              <w:top w:val="nil"/>
              <w:bottom w:val="nil"/>
            </w:tcBorders>
            <w:textDirection w:val="tbRlV"/>
          </w:tcPr>
          <w:p w14:paraId="6023CE84">
            <w:pPr>
              <w:pStyle w:val="15"/>
              <w:rPr>
                <w:rFonts w:ascii="宋体" w:hAnsi="宋体" w:eastAsia="宋体" w:cs="宋体"/>
                <w:snapToGrid w:val="0"/>
                <w:color w:val="auto"/>
                <w:spacing w:val="4"/>
                <w:kern w:val="0"/>
                <w:sz w:val="18"/>
                <w:szCs w:val="18"/>
                <w:highlight w:val="none"/>
                <w:lang w:val="en-US" w:eastAsia="zh-CN" w:bidi="ar-SA"/>
              </w:rPr>
            </w:pPr>
          </w:p>
        </w:tc>
        <w:tc>
          <w:tcPr>
            <w:tcW w:w="3075" w:type="dxa"/>
            <w:gridSpan w:val="4"/>
          </w:tcPr>
          <w:p w14:paraId="0361637C">
            <w:pPr>
              <w:spacing w:before="6" w:line="199" w:lineRule="auto"/>
              <w:ind w:left="10" w:right="5" w:hanging="2"/>
              <w:rPr>
                <w:rFonts w:ascii="宋体" w:hAnsi="宋体" w:eastAsia="宋体" w:cs="宋体"/>
                <w:snapToGrid w:val="0"/>
                <w:color w:val="auto"/>
                <w:spacing w:val="4"/>
                <w:kern w:val="0"/>
                <w:sz w:val="18"/>
                <w:szCs w:val="18"/>
                <w:highlight w:val="none"/>
                <w:lang w:val="en-US" w:eastAsia="zh-CN" w:bidi="ar-SA"/>
              </w:rPr>
            </w:pPr>
            <w:r>
              <w:rPr>
                <w:rFonts w:ascii="宋体" w:hAnsi="宋体" w:eastAsia="宋体" w:cs="宋体"/>
                <w:snapToGrid w:val="0"/>
                <w:color w:val="auto"/>
                <w:spacing w:val="4"/>
                <w:kern w:val="0"/>
                <w:sz w:val="18"/>
                <w:szCs w:val="18"/>
                <w:highlight w:val="none"/>
                <w:lang w:val="en-US" w:eastAsia="zh-CN" w:bidi="ar-SA"/>
              </w:rPr>
              <w:t>套架滚轮转动是否灵活，与塔身的间隙是否符合说明书规定</w:t>
            </w:r>
          </w:p>
        </w:tc>
        <w:tc>
          <w:tcPr>
            <w:tcW w:w="1755" w:type="dxa"/>
          </w:tcPr>
          <w:p w14:paraId="605A7733">
            <w:pPr>
              <w:pStyle w:val="15"/>
              <w:rPr>
                <w:color w:val="auto"/>
                <w:highlight w:val="none"/>
                <w:lang w:eastAsia="zh-CN"/>
              </w:rPr>
            </w:pPr>
          </w:p>
        </w:tc>
        <w:tc>
          <w:tcPr>
            <w:tcW w:w="515" w:type="dxa"/>
          </w:tcPr>
          <w:p w14:paraId="2D974FD3">
            <w:pPr>
              <w:pStyle w:val="15"/>
              <w:rPr>
                <w:color w:val="auto"/>
                <w:highlight w:val="none"/>
                <w:lang w:eastAsia="zh-CN"/>
              </w:rPr>
            </w:pPr>
          </w:p>
        </w:tc>
      </w:tr>
      <w:tr w14:paraId="7E6A8C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919" w:type="dxa"/>
            <w:vMerge w:val="continue"/>
            <w:tcBorders>
              <w:top w:val="nil"/>
              <w:bottom w:val="nil"/>
            </w:tcBorders>
            <w:textDirection w:val="tbRlV"/>
          </w:tcPr>
          <w:p w14:paraId="002CDC02">
            <w:pPr>
              <w:pStyle w:val="15"/>
              <w:rPr>
                <w:rFonts w:ascii="宋体" w:hAnsi="宋体" w:eastAsia="宋体" w:cs="宋体"/>
                <w:snapToGrid w:val="0"/>
                <w:color w:val="auto"/>
                <w:spacing w:val="4"/>
                <w:kern w:val="0"/>
                <w:sz w:val="18"/>
                <w:szCs w:val="18"/>
                <w:highlight w:val="none"/>
                <w:lang w:val="en-US" w:eastAsia="zh-CN" w:bidi="ar-SA"/>
              </w:rPr>
            </w:pPr>
          </w:p>
        </w:tc>
        <w:tc>
          <w:tcPr>
            <w:tcW w:w="3075" w:type="dxa"/>
            <w:gridSpan w:val="4"/>
          </w:tcPr>
          <w:p w14:paraId="000B704D">
            <w:pPr>
              <w:spacing w:before="6" w:line="201" w:lineRule="auto"/>
              <w:ind w:left="6" w:right="5" w:firstLine="2"/>
              <w:jc w:val="both"/>
              <w:rPr>
                <w:rFonts w:ascii="宋体" w:hAnsi="宋体" w:eastAsia="宋体" w:cs="宋体"/>
                <w:snapToGrid w:val="0"/>
                <w:color w:val="auto"/>
                <w:spacing w:val="4"/>
                <w:kern w:val="0"/>
                <w:sz w:val="18"/>
                <w:szCs w:val="18"/>
                <w:highlight w:val="none"/>
                <w:lang w:val="en-US" w:eastAsia="zh-CN" w:bidi="ar-SA"/>
              </w:rPr>
            </w:pPr>
            <w:r>
              <w:rPr>
                <w:rFonts w:ascii="宋体" w:hAnsi="宋体" w:eastAsia="宋体" w:cs="宋体"/>
                <w:snapToGrid w:val="0"/>
                <w:color w:val="auto"/>
                <w:spacing w:val="4"/>
                <w:kern w:val="0"/>
                <w:sz w:val="18"/>
                <w:szCs w:val="18"/>
                <w:highlight w:val="none"/>
                <w:lang w:val="en-US" w:eastAsia="zh-CN" w:bidi="ar-SA"/>
              </w:rPr>
              <w:t>液压系统压力是否达到要求，油管是否破损，油面是否达到出厂规定要求，无泄漏、操控系统灵敏有效</w:t>
            </w:r>
          </w:p>
        </w:tc>
        <w:tc>
          <w:tcPr>
            <w:tcW w:w="1755" w:type="dxa"/>
          </w:tcPr>
          <w:p w14:paraId="656D5485">
            <w:pPr>
              <w:pStyle w:val="15"/>
              <w:rPr>
                <w:color w:val="auto"/>
                <w:highlight w:val="none"/>
                <w:lang w:eastAsia="zh-CN"/>
              </w:rPr>
            </w:pPr>
          </w:p>
        </w:tc>
        <w:tc>
          <w:tcPr>
            <w:tcW w:w="515" w:type="dxa"/>
          </w:tcPr>
          <w:p w14:paraId="13F4E6F2">
            <w:pPr>
              <w:pStyle w:val="15"/>
              <w:rPr>
                <w:color w:val="auto"/>
                <w:highlight w:val="none"/>
                <w:lang w:eastAsia="zh-CN"/>
              </w:rPr>
            </w:pPr>
          </w:p>
        </w:tc>
      </w:tr>
      <w:tr w14:paraId="085001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6" w:hRule="atLeast"/>
        </w:trPr>
        <w:tc>
          <w:tcPr>
            <w:tcW w:w="919" w:type="dxa"/>
            <w:vMerge w:val="continue"/>
            <w:tcBorders>
              <w:top w:val="nil"/>
              <w:bottom w:val="nil"/>
            </w:tcBorders>
            <w:textDirection w:val="tbRlV"/>
          </w:tcPr>
          <w:p w14:paraId="6A59D19B">
            <w:pPr>
              <w:pStyle w:val="15"/>
              <w:rPr>
                <w:rFonts w:ascii="宋体" w:hAnsi="宋体" w:eastAsia="宋体" w:cs="宋体"/>
                <w:snapToGrid w:val="0"/>
                <w:color w:val="auto"/>
                <w:spacing w:val="4"/>
                <w:kern w:val="0"/>
                <w:sz w:val="18"/>
                <w:szCs w:val="18"/>
                <w:highlight w:val="none"/>
                <w:lang w:val="en-US" w:eastAsia="zh-CN" w:bidi="ar-SA"/>
              </w:rPr>
            </w:pPr>
          </w:p>
        </w:tc>
        <w:tc>
          <w:tcPr>
            <w:tcW w:w="3075" w:type="dxa"/>
            <w:gridSpan w:val="4"/>
          </w:tcPr>
          <w:p w14:paraId="33531837">
            <w:pPr>
              <w:pStyle w:val="4"/>
              <w:rPr>
                <w:rFonts w:ascii="宋体" w:hAnsi="宋体" w:eastAsia="宋体" w:cs="宋体"/>
                <w:snapToGrid w:val="0"/>
                <w:color w:val="auto"/>
                <w:spacing w:val="4"/>
                <w:kern w:val="0"/>
                <w:sz w:val="18"/>
                <w:szCs w:val="18"/>
                <w:highlight w:val="none"/>
                <w:lang w:val="en-US" w:eastAsia="zh-CN" w:bidi="ar-SA"/>
              </w:rPr>
            </w:pPr>
            <w:r>
              <w:rPr>
                <w:rFonts w:ascii="宋体" w:hAnsi="宋体" w:eastAsia="宋体" w:cs="宋体"/>
                <w:snapToGrid w:val="0"/>
                <w:color w:val="auto"/>
                <w:spacing w:val="4"/>
                <w:kern w:val="0"/>
                <w:sz w:val="18"/>
                <w:szCs w:val="18"/>
                <w:highlight w:val="none"/>
                <w:lang w:val="en-US" w:eastAsia="zh-CN" w:bidi="ar-SA"/>
              </w:rPr>
              <w:t>钢轨顶面纵横方向倾斜度是否超过 3</w:t>
            </w:r>
            <w:r>
              <w:rPr>
                <w:rFonts w:hint="eastAsia" w:ascii="宋体" w:hAnsi="宋体" w:eastAsia="宋体" w:cs="宋体"/>
                <w:snapToGrid w:val="0"/>
                <w:color w:val="auto"/>
                <w:spacing w:val="4"/>
                <w:kern w:val="0"/>
                <w:sz w:val="18"/>
                <w:szCs w:val="18"/>
                <w:highlight w:val="none"/>
                <w:lang w:val="en-US" w:eastAsia="zh-CN" w:bidi="ar-SA"/>
              </w:rPr>
              <w:t>‰</w:t>
            </w:r>
          </w:p>
        </w:tc>
        <w:tc>
          <w:tcPr>
            <w:tcW w:w="1755" w:type="dxa"/>
          </w:tcPr>
          <w:p w14:paraId="4CDF30DF">
            <w:pPr>
              <w:pStyle w:val="15"/>
              <w:rPr>
                <w:color w:val="auto"/>
                <w:highlight w:val="none"/>
                <w:lang w:eastAsia="zh-CN"/>
              </w:rPr>
            </w:pPr>
          </w:p>
        </w:tc>
        <w:tc>
          <w:tcPr>
            <w:tcW w:w="515" w:type="dxa"/>
          </w:tcPr>
          <w:p w14:paraId="0D976E23">
            <w:pPr>
              <w:pStyle w:val="15"/>
              <w:rPr>
                <w:color w:val="auto"/>
                <w:highlight w:val="none"/>
                <w:lang w:eastAsia="zh-CN"/>
              </w:rPr>
            </w:pPr>
          </w:p>
        </w:tc>
      </w:tr>
      <w:tr w14:paraId="0C8E21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6" w:hRule="atLeast"/>
        </w:trPr>
        <w:tc>
          <w:tcPr>
            <w:tcW w:w="919" w:type="dxa"/>
            <w:vMerge w:val="continue"/>
            <w:tcBorders>
              <w:top w:val="nil"/>
              <w:bottom w:val="nil"/>
            </w:tcBorders>
            <w:textDirection w:val="tbRlV"/>
          </w:tcPr>
          <w:p w14:paraId="605BDA3C">
            <w:pPr>
              <w:pStyle w:val="15"/>
              <w:rPr>
                <w:color w:val="auto"/>
                <w:highlight w:val="none"/>
                <w:lang w:eastAsia="zh-CN"/>
              </w:rPr>
            </w:pPr>
          </w:p>
        </w:tc>
        <w:tc>
          <w:tcPr>
            <w:tcW w:w="3075" w:type="dxa"/>
            <w:gridSpan w:val="4"/>
          </w:tcPr>
          <w:p w14:paraId="13E429CF">
            <w:pPr>
              <w:spacing w:before="68" w:line="220" w:lineRule="auto"/>
              <w:ind w:left="28"/>
              <w:rPr>
                <w:rFonts w:ascii="宋体" w:hAnsi="宋体" w:eastAsia="宋体" w:cs="宋体"/>
                <w:color w:val="auto"/>
                <w:sz w:val="18"/>
                <w:szCs w:val="18"/>
                <w:highlight w:val="none"/>
                <w:lang w:eastAsia="zh-CN"/>
              </w:rPr>
            </w:pPr>
            <w:r>
              <w:rPr>
                <w:rFonts w:ascii="宋体" w:hAnsi="宋体" w:eastAsia="宋体" w:cs="宋体"/>
                <w:color w:val="auto"/>
                <w:spacing w:val="-3"/>
                <w:sz w:val="18"/>
                <w:szCs w:val="18"/>
                <w:highlight w:val="none"/>
                <w:lang w:eastAsia="zh-CN"/>
              </w:rPr>
              <w:t>电缆线是否放松到足够高度</w:t>
            </w:r>
          </w:p>
        </w:tc>
        <w:tc>
          <w:tcPr>
            <w:tcW w:w="1755" w:type="dxa"/>
          </w:tcPr>
          <w:p w14:paraId="70B7E0EE">
            <w:pPr>
              <w:pStyle w:val="15"/>
              <w:rPr>
                <w:color w:val="auto"/>
                <w:highlight w:val="none"/>
                <w:lang w:eastAsia="zh-CN"/>
              </w:rPr>
            </w:pPr>
          </w:p>
        </w:tc>
        <w:tc>
          <w:tcPr>
            <w:tcW w:w="515" w:type="dxa"/>
          </w:tcPr>
          <w:p w14:paraId="7D0F89EB">
            <w:pPr>
              <w:pStyle w:val="15"/>
              <w:rPr>
                <w:color w:val="auto"/>
                <w:highlight w:val="none"/>
                <w:lang w:eastAsia="zh-CN"/>
              </w:rPr>
            </w:pPr>
          </w:p>
        </w:tc>
      </w:tr>
      <w:tr w14:paraId="377610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2" w:hRule="atLeast"/>
        </w:trPr>
        <w:tc>
          <w:tcPr>
            <w:tcW w:w="919" w:type="dxa"/>
            <w:vMerge w:val="continue"/>
            <w:tcBorders>
              <w:top w:val="nil"/>
              <w:bottom w:val="nil"/>
            </w:tcBorders>
            <w:textDirection w:val="tbRlV"/>
          </w:tcPr>
          <w:p w14:paraId="448143D4">
            <w:pPr>
              <w:pStyle w:val="15"/>
              <w:rPr>
                <w:color w:val="auto"/>
                <w:highlight w:val="none"/>
                <w:lang w:eastAsia="zh-CN"/>
              </w:rPr>
            </w:pPr>
          </w:p>
        </w:tc>
        <w:tc>
          <w:tcPr>
            <w:tcW w:w="3075" w:type="dxa"/>
            <w:gridSpan w:val="4"/>
          </w:tcPr>
          <w:p w14:paraId="488090D6">
            <w:pPr>
              <w:spacing w:before="81" w:line="220" w:lineRule="auto"/>
              <w:ind w:left="7"/>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顶升套架和回转支承是否可靠连接</w:t>
            </w:r>
          </w:p>
        </w:tc>
        <w:tc>
          <w:tcPr>
            <w:tcW w:w="1755" w:type="dxa"/>
          </w:tcPr>
          <w:p w14:paraId="3804C3ED">
            <w:pPr>
              <w:pStyle w:val="15"/>
              <w:rPr>
                <w:color w:val="auto"/>
                <w:highlight w:val="none"/>
                <w:lang w:eastAsia="zh-CN"/>
              </w:rPr>
            </w:pPr>
          </w:p>
        </w:tc>
        <w:tc>
          <w:tcPr>
            <w:tcW w:w="515" w:type="dxa"/>
          </w:tcPr>
          <w:p w14:paraId="50CD1BBD">
            <w:pPr>
              <w:pStyle w:val="15"/>
              <w:rPr>
                <w:color w:val="auto"/>
                <w:highlight w:val="none"/>
                <w:lang w:eastAsia="zh-CN"/>
              </w:rPr>
            </w:pPr>
          </w:p>
        </w:tc>
      </w:tr>
      <w:tr w14:paraId="4FB0E6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919" w:type="dxa"/>
            <w:vMerge w:val="continue"/>
            <w:tcBorders>
              <w:top w:val="nil"/>
            </w:tcBorders>
            <w:textDirection w:val="tbRlV"/>
          </w:tcPr>
          <w:p w14:paraId="260F7D87">
            <w:pPr>
              <w:pStyle w:val="15"/>
              <w:rPr>
                <w:color w:val="auto"/>
                <w:highlight w:val="none"/>
                <w:lang w:eastAsia="zh-CN"/>
              </w:rPr>
            </w:pPr>
          </w:p>
        </w:tc>
        <w:tc>
          <w:tcPr>
            <w:tcW w:w="3075" w:type="dxa"/>
            <w:gridSpan w:val="4"/>
          </w:tcPr>
          <w:p w14:paraId="222FBCDC">
            <w:pPr>
              <w:spacing w:before="8" w:line="198" w:lineRule="auto"/>
              <w:ind w:left="11" w:right="45" w:firstLine="9"/>
              <w:rPr>
                <w:rFonts w:ascii="宋体" w:hAnsi="宋体" w:eastAsia="宋体" w:cs="宋体"/>
                <w:color w:val="auto"/>
                <w:sz w:val="18"/>
                <w:szCs w:val="18"/>
                <w:highlight w:val="none"/>
                <w:lang w:eastAsia="zh-CN"/>
              </w:rPr>
            </w:pPr>
            <w:r>
              <w:rPr>
                <w:rFonts w:ascii="宋体" w:hAnsi="宋体" w:eastAsia="宋体" w:cs="宋体"/>
                <w:color w:val="auto"/>
                <w:spacing w:val="-4"/>
                <w:sz w:val="18"/>
                <w:szCs w:val="18"/>
                <w:highlight w:val="none"/>
                <w:lang w:eastAsia="zh-CN"/>
              </w:rPr>
              <w:t>附着必须是原厂生产，符合出厂规定，</w:t>
            </w:r>
            <w:r>
              <w:rPr>
                <w:rFonts w:ascii="宋体" w:hAnsi="宋体" w:eastAsia="宋体" w:cs="宋体"/>
                <w:color w:val="auto"/>
                <w:spacing w:val="-7"/>
                <w:sz w:val="18"/>
                <w:szCs w:val="18"/>
                <w:highlight w:val="none"/>
                <w:lang w:eastAsia="zh-CN"/>
              </w:rPr>
              <w:t>并稳固、可靠；</w:t>
            </w:r>
          </w:p>
        </w:tc>
        <w:tc>
          <w:tcPr>
            <w:tcW w:w="1755" w:type="dxa"/>
          </w:tcPr>
          <w:p w14:paraId="73C9367C">
            <w:pPr>
              <w:pStyle w:val="15"/>
              <w:rPr>
                <w:color w:val="auto"/>
                <w:highlight w:val="none"/>
                <w:lang w:eastAsia="zh-CN"/>
              </w:rPr>
            </w:pPr>
          </w:p>
        </w:tc>
        <w:tc>
          <w:tcPr>
            <w:tcW w:w="515" w:type="dxa"/>
          </w:tcPr>
          <w:p w14:paraId="7040CFCB">
            <w:pPr>
              <w:pStyle w:val="15"/>
              <w:rPr>
                <w:color w:val="auto"/>
                <w:highlight w:val="none"/>
                <w:lang w:eastAsia="zh-CN"/>
              </w:rPr>
            </w:pPr>
          </w:p>
        </w:tc>
      </w:tr>
      <w:tr w14:paraId="351F4D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trPr>
        <w:tc>
          <w:tcPr>
            <w:tcW w:w="919" w:type="dxa"/>
            <w:vMerge w:val="restart"/>
            <w:tcBorders>
              <w:bottom w:val="nil"/>
            </w:tcBorders>
            <w:textDirection w:val="tbRlV"/>
          </w:tcPr>
          <w:p w14:paraId="3A6174D7">
            <w:pPr>
              <w:pStyle w:val="15"/>
              <w:spacing w:line="297" w:lineRule="auto"/>
              <w:rPr>
                <w:color w:val="auto"/>
                <w:highlight w:val="none"/>
                <w:lang w:eastAsia="zh-CN"/>
              </w:rPr>
            </w:pPr>
          </w:p>
          <w:p w14:paraId="3D0E9981">
            <w:pPr>
              <w:spacing w:before="60" w:line="208" w:lineRule="auto"/>
              <w:ind w:left="951"/>
              <w:rPr>
                <w:rFonts w:ascii="宋体" w:hAnsi="宋体" w:eastAsia="宋体" w:cs="宋体"/>
                <w:color w:val="auto"/>
                <w:sz w:val="18"/>
                <w:szCs w:val="18"/>
                <w:highlight w:val="none"/>
              </w:rPr>
            </w:pPr>
            <w:r>
              <w:rPr>
                <w:rFonts w:ascii="宋体" w:hAnsi="宋体" w:eastAsia="宋体" w:cs="宋体"/>
                <w:color w:val="auto"/>
                <w:spacing w:val="7"/>
                <w:sz w:val="18"/>
                <w:szCs w:val="18"/>
                <w:highlight w:val="none"/>
              </w:rPr>
              <w:t>顶</w:t>
            </w:r>
            <w:r>
              <w:rPr>
                <w:rFonts w:ascii="宋体" w:hAnsi="宋体" w:eastAsia="宋体" w:cs="宋体"/>
                <w:color w:val="auto"/>
                <w:spacing w:val="-43"/>
                <w:sz w:val="18"/>
                <w:szCs w:val="18"/>
                <w:highlight w:val="none"/>
              </w:rPr>
              <w:t xml:space="preserve"> </w:t>
            </w:r>
            <w:r>
              <w:rPr>
                <w:rFonts w:ascii="宋体" w:hAnsi="宋体" w:eastAsia="宋体" w:cs="宋体"/>
                <w:color w:val="auto"/>
                <w:spacing w:val="7"/>
                <w:sz w:val="18"/>
                <w:szCs w:val="18"/>
                <w:highlight w:val="none"/>
              </w:rPr>
              <w:t>升</w:t>
            </w:r>
            <w:r>
              <w:rPr>
                <w:rFonts w:ascii="宋体" w:hAnsi="宋体" w:eastAsia="宋体" w:cs="宋体"/>
                <w:color w:val="auto"/>
                <w:spacing w:val="-45"/>
                <w:sz w:val="18"/>
                <w:szCs w:val="18"/>
                <w:highlight w:val="none"/>
              </w:rPr>
              <w:t xml:space="preserve"> </w:t>
            </w:r>
            <w:r>
              <w:rPr>
                <w:rFonts w:ascii="宋体" w:hAnsi="宋体" w:eastAsia="宋体" w:cs="宋体"/>
                <w:color w:val="auto"/>
                <w:spacing w:val="7"/>
                <w:sz w:val="18"/>
                <w:szCs w:val="18"/>
                <w:highlight w:val="none"/>
              </w:rPr>
              <w:t>之后</w:t>
            </w:r>
            <w:r>
              <w:rPr>
                <w:rFonts w:ascii="宋体" w:hAnsi="宋体" w:eastAsia="宋体" w:cs="宋体"/>
                <w:color w:val="auto"/>
                <w:spacing w:val="-44"/>
                <w:sz w:val="18"/>
                <w:szCs w:val="18"/>
                <w:highlight w:val="none"/>
              </w:rPr>
              <w:t xml:space="preserve"> </w:t>
            </w:r>
            <w:r>
              <w:rPr>
                <w:rFonts w:ascii="宋体" w:hAnsi="宋体" w:eastAsia="宋体" w:cs="宋体"/>
                <w:color w:val="auto"/>
                <w:spacing w:val="7"/>
                <w:sz w:val="18"/>
                <w:szCs w:val="18"/>
                <w:highlight w:val="none"/>
              </w:rPr>
              <w:t>检</w:t>
            </w:r>
            <w:r>
              <w:rPr>
                <w:rFonts w:ascii="宋体" w:hAnsi="宋体" w:eastAsia="宋体" w:cs="宋体"/>
                <w:color w:val="auto"/>
                <w:spacing w:val="-47"/>
                <w:sz w:val="18"/>
                <w:szCs w:val="18"/>
                <w:highlight w:val="none"/>
              </w:rPr>
              <w:t xml:space="preserve"> </w:t>
            </w:r>
            <w:r>
              <w:rPr>
                <w:rFonts w:ascii="宋体" w:hAnsi="宋体" w:eastAsia="宋体" w:cs="宋体"/>
                <w:color w:val="auto"/>
                <w:spacing w:val="7"/>
                <w:sz w:val="18"/>
                <w:szCs w:val="18"/>
                <w:highlight w:val="none"/>
              </w:rPr>
              <w:t>查</w:t>
            </w:r>
          </w:p>
        </w:tc>
        <w:tc>
          <w:tcPr>
            <w:tcW w:w="3075" w:type="dxa"/>
            <w:gridSpan w:val="4"/>
          </w:tcPr>
          <w:p w14:paraId="5FDC4988">
            <w:pPr>
              <w:spacing w:before="16" w:line="202" w:lineRule="auto"/>
              <w:ind w:left="7" w:right="5"/>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塔身连接是否可靠，螺栓和销子是否齐</w:t>
            </w:r>
            <w:r>
              <w:rPr>
                <w:rFonts w:ascii="宋体" w:hAnsi="宋体" w:eastAsia="宋体" w:cs="宋体"/>
                <w:color w:val="auto"/>
                <w:sz w:val="18"/>
                <w:szCs w:val="18"/>
                <w:highlight w:val="none"/>
                <w:lang w:eastAsia="zh-CN"/>
              </w:rPr>
              <w:t>全</w:t>
            </w:r>
          </w:p>
        </w:tc>
        <w:tc>
          <w:tcPr>
            <w:tcW w:w="1755" w:type="dxa"/>
          </w:tcPr>
          <w:p w14:paraId="631BE5C4">
            <w:pPr>
              <w:pStyle w:val="15"/>
              <w:rPr>
                <w:color w:val="auto"/>
                <w:highlight w:val="none"/>
                <w:lang w:eastAsia="zh-CN"/>
              </w:rPr>
            </w:pPr>
          </w:p>
        </w:tc>
        <w:tc>
          <w:tcPr>
            <w:tcW w:w="515" w:type="dxa"/>
          </w:tcPr>
          <w:p w14:paraId="06D556DA">
            <w:pPr>
              <w:pStyle w:val="15"/>
              <w:rPr>
                <w:color w:val="auto"/>
                <w:highlight w:val="none"/>
                <w:lang w:eastAsia="zh-CN"/>
              </w:rPr>
            </w:pPr>
          </w:p>
        </w:tc>
      </w:tr>
      <w:tr w14:paraId="67EA18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4" w:hRule="atLeast"/>
        </w:trPr>
        <w:tc>
          <w:tcPr>
            <w:tcW w:w="919" w:type="dxa"/>
            <w:vMerge w:val="continue"/>
            <w:tcBorders>
              <w:top w:val="nil"/>
              <w:bottom w:val="nil"/>
            </w:tcBorders>
            <w:textDirection w:val="tbRlV"/>
          </w:tcPr>
          <w:p w14:paraId="3DE371F0">
            <w:pPr>
              <w:pStyle w:val="15"/>
              <w:rPr>
                <w:color w:val="auto"/>
                <w:highlight w:val="none"/>
                <w:lang w:eastAsia="zh-CN"/>
              </w:rPr>
            </w:pPr>
          </w:p>
        </w:tc>
        <w:tc>
          <w:tcPr>
            <w:tcW w:w="3075" w:type="dxa"/>
            <w:gridSpan w:val="4"/>
          </w:tcPr>
          <w:p w14:paraId="111683B4">
            <w:pPr>
              <w:spacing w:before="13" w:line="200" w:lineRule="auto"/>
              <w:ind w:left="7" w:right="7"/>
              <w:rPr>
                <w:rFonts w:ascii="宋体" w:hAnsi="宋体" w:eastAsia="宋体" w:cs="宋体"/>
                <w:color w:val="auto"/>
                <w:sz w:val="18"/>
                <w:szCs w:val="18"/>
                <w:highlight w:val="none"/>
                <w:lang w:eastAsia="zh-CN"/>
              </w:rPr>
            </w:pPr>
            <w:r>
              <w:rPr>
                <w:rFonts w:ascii="宋体" w:hAnsi="宋体" w:eastAsia="宋体" w:cs="宋体"/>
                <w:color w:val="auto"/>
                <w:spacing w:val="10"/>
                <w:sz w:val="18"/>
                <w:szCs w:val="18"/>
                <w:highlight w:val="none"/>
                <w:lang w:eastAsia="zh-CN"/>
              </w:rPr>
              <w:t>塔身与回转平台高强螺栓连接是否可</w:t>
            </w:r>
            <w:r>
              <w:rPr>
                <w:rFonts w:ascii="宋体" w:hAnsi="宋体" w:eastAsia="宋体" w:cs="宋体"/>
                <w:color w:val="auto"/>
                <w:spacing w:val="-1"/>
                <w:sz w:val="18"/>
                <w:szCs w:val="18"/>
                <w:highlight w:val="none"/>
                <w:lang w:eastAsia="zh-CN"/>
              </w:rPr>
              <w:t>靠，螺栓拧紧力矩是否达标</w:t>
            </w:r>
          </w:p>
        </w:tc>
        <w:tc>
          <w:tcPr>
            <w:tcW w:w="1755" w:type="dxa"/>
          </w:tcPr>
          <w:p w14:paraId="79888293">
            <w:pPr>
              <w:pStyle w:val="15"/>
              <w:rPr>
                <w:color w:val="auto"/>
                <w:highlight w:val="none"/>
                <w:lang w:eastAsia="zh-CN"/>
              </w:rPr>
            </w:pPr>
          </w:p>
        </w:tc>
        <w:tc>
          <w:tcPr>
            <w:tcW w:w="515" w:type="dxa"/>
          </w:tcPr>
          <w:p w14:paraId="2E0EF220">
            <w:pPr>
              <w:pStyle w:val="15"/>
              <w:rPr>
                <w:color w:val="auto"/>
                <w:highlight w:val="none"/>
                <w:lang w:eastAsia="zh-CN"/>
              </w:rPr>
            </w:pPr>
          </w:p>
        </w:tc>
      </w:tr>
      <w:tr w14:paraId="76B2E4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8" w:hRule="atLeast"/>
        </w:trPr>
        <w:tc>
          <w:tcPr>
            <w:tcW w:w="919" w:type="dxa"/>
            <w:vMerge w:val="continue"/>
            <w:tcBorders>
              <w:top w:val="nil"/>
              <w:bottom w:val="nil"/>
            </w:tcBorders>
            <w:textDirection w:val="tbRlV"/>
          </w:tcPr>
          <w:p w14:paraId="7E484795">
            <w:pPr>
              <w:pStyle w:val="15"/>
              <w:rPr>
                <w:color w:val="auto"/>
                <w:highlight w:val="none"/>
                <w:lang w:eastAsia="zh-CN"/>
              </w:rPr>
            </w:pPr>
          </w:p>
        </w:tc>
        <w:tc>
          <w:tcPr>
            <w:tcW w:w="3075" w:type="dxa"/>
            <w:gridSpan w:val="4"/>
          </w:tcPr>
          <w:p w14:paraId="2135138E">
            <w:pPr>
              <w:spacing w:before="16" w:line="201" w:lineRule="auto"/>
              <w:ind w:left="14" w:right="5" w:hanging="6"/>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套架是否降低到规定位置，电源是否切</w:t>
            </w:r>
            <w:r>
              <w:rPr>
                <w:rFonts w:ascii="宋体" w:hAnsi="宋体" w:eastAsia="宋体" w:cs="宋体"/>
                <w:color w:val="auto"/>
                <w:sz w:val="18"/>
                <w:szCs w:val="18"/>
                <w:highlight w:val="none"/>
                <w:lang w:eastAsia="zh-CN"/>
              </w:rPr>
              <w:t>断</w:t>
            </w:r>
          </w:p>
        </w:tc>
        <w:tc>
          <w:tcPr>
            <w:tcW w:w="1755" w:type="dxa"/>
          </w:tcPr>
          <w:p w14:paraId="38668A7D">
            <w:pPr>
              <w:pStyle w:val="15"/>
              <w:rPr>
                <w:color w:val="auto"/>
                <w:highlight w:val="none"/>
                <w:lang w:eastAsia="zh-CN"/>
              </w:rPr>
            </w:pPr>
          </w:p>
        </w:tc>
        <w:tc>
          <w:tcPr>
            <w:tcW w:w="515" w:type="dxa"/>
          </w:tcPr>
          <w:p w14:paraId="1D9AFE86">
            <w:pPr>
              <w:pStyle w:val="15"/>
              <w:rPr>
                <w:color w:val="auto"/>
                <w:highlight w:val="none"/>
                <w:lang w:eastAsia="zh-CN"/>
              </w:rPr>
            </w:pPr>
          </w:p>
        </w:tc>
      </w:tr>
      <w:tr w14:paraId="1230EB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919" w:type="dxa"/>
            <w:vMerge w:val="continue"/>
            <w:tcBorders>
              <w:top w:val="nil"/>
              <w:bottom w:val="nil"/>
            </w:tcBorders>
            <w:textDirection w:val="tbRlV"/>
          </w:tcPr>
          <w:p w14:paraId="354407CB">
            <w:pPr>
              <w:pStyle w:val="15"/>
              <w:rPr>
                <w:color w:val="auto"/>
                <w:highlight w:val="none"/>
                <w:lang w:eastAsia="zh-CN"/>
              </w:rPr>
            </w:pPr>
          </w:p>
        </w:tc>
        <w:tc>
          <w:tcPr>
            <w:tcW w:w="3075" w:type="dxa"/>
            <w:gridSpan w:val="4"/>
          </w:tcPr>
          <w:p w14:paraId="2A515661">
            <w:pPr>
              <w:spacing w:before="11" w:line="201" w:lineRule="auto"/>
              <w:ind w:left="6" w:right="5" w:firstLine="2"/>
              <w:jc w:val="both"/>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最高附着点以下塔身轴线对支承面垂直</w:t>
            </w:r>
            <w:r>
              <w:rPr>
                <w:rFonts w:ascii="宋体" w:hAnsi="宋体" w:eastAsia="宋体" w:cs="宋体"/>
                <w:color w:val="auto"/>
                <w:spacing w:val="4"/>
                <w:sz w:val="18"/>
                <w:szCs w:val="18"/>
                <w:highlight w:val="none"/>
                <w:lang w:eastAsia="zh-CN"/>
              </w:rPr>
              <w:t>度不得大于相应高度的 2</w:t>
            </w:r>
            <w:r>
              <w:rPr>
                <w:rFonts w:hint="eastAsia" w:ascii="宋体" w:hAnsi="宋体" w:eastAsia="宋体" w:cs="宋体"/>
                <w:snapToGrid w:val="0"/>
                <w:color w:val="auto"/>
                <w:spacing w:val="4"/>
                <w:kern w:val="0"/>
                <w:sz w:val="18"/>
                <w:szCs w:val="18"/>
                <w:highlight w:val="none"/>
                <w:lang w:val="en-US" w:eastAsia="zh-CN" w:bidi="ar-SA"/>
              </w:rPr>
              <w:t>‰</w:t>
            </w:r>
            <w:r>
              <w:rPr>
                <w:rFonts w:ascii="宋体" w:hAnsi="宋体" w:eastAsia="宋体" w:cs="宋体"/>
                <w:color w:val="auto"/>
                <w:spacing w:val="4"/>
                <w:sz w:val="18"/>
                <w:szCs w:val="18"/>
                <w:highlight w:val="none"/>
                <w:lang w:eastAsia="zh-CN"/>
              </w:rPr>
              <w:t>；最高附着</w:t>
            </w:r>
            <w:r>
              <w:rPr>
                <w:rFonts w:ascii="宋体" w:hAnsi="宋体" w:eastAsia="宋体" w:cs="宋体"/>
                <w:color w:val="auto"/>
                <w:spacing w:val="-1"/>
                <w:sz w:val="18"/>
                <w:szCs w:val="18"/>
                <w:highlight w:val="none"/>
                <w:lang w:eastAsia="zh-CN"/>
              </w:rPr>
              <w:t>点以上塔身轴线对支承面垂直度不得大</w:t>
            </w:r>
            <w:r>
              <w:rPr>
                <w:rFonts w:ascii="宋体" w:hAnsi="宋体" w:eastAsia="宋体" w:cs="宋体"/>
                <w:color w:val="auto"/>
                <w:spacing w:val="26"/>
                <w:sz w:val="18"/>
                <w:szCs w:val="18"/>
                <w:highlight w:val="none"/>
                <w:lang w:eastAsia="zh-CN"/>
              </w:rPr>
              <w:t>于</w:t>
            </w:r>
            <w:r>
              <w:rPr>
                <w:rFonts w:ascii="宋体" w:hAnsi="宋体" w:eastAsia="宋体" w:cs="宋体"/>
                <w:color w:val="auto"/>
                <w:spacing w:val="-42"/>
                <w:sz w:val="18"/>
                <w:szCs w:val="18"/>
                <w:highlight w:val="none"/>
                <w:lang w:eastAsia="zh-CN"/>
              </w:rPr>
              <w:t xml:space="preserve"> </w:t>
            </w:r>
            <w:r>
              <w:rPr>
                <w:rFonts w:ascii="宋体" w:hAnsi="宋体" w:eastAsia="宋体" w:cs="宋体"/>
                <w:color w:val="auto"/>
                <w:spacing w:val="26"/>
                <w:sz w:val="18"/>
                <w:szCs w:val="18"/>
                <w:highlight w:val="none"/>
                <w:lang w:eastAsia="zh-CN"/>
              </w:rPr>
              <w:t>4</w:t>
            </w:r>
            <w:r>
              <w:rPr>
                <w:rFonts w:hint="eastAsia" w:ascii="宋体" w:hAnsi="宋体" w:eastAsia="宋体" w:cs="宋体"/>
                <w:snapToGrid w:val="0"/>
                <w:color w:val="auto"/>
                <w:spacing w:val="4"/>
                <w:kern w:val="0"/>
                <w:sz w:val="18"/>
                <w:szCs w:val="18"/>
                <w:highlight w:val="none"/>
                <w:lang w:val="en-US" w:eastAsia="zh-CN" w:bidi="ar-SA"/>
              </w:rPr>
              <w:t>‰</w:t>
            </w:r>
          </w:p>
        </w:tc>
        <w:tc>
          <w:tcPr>
            <w:tcW w:w="1755" w:type="dxa"/>
          </w:tcPr>
          <w:p w14:paraId="6F158133">
            <w:pPr>
              <w:pStyle w:val="15"/>
              <w:rPr>
                <w:color w:val="auto"/>
                <w:highlight w:val="none"/>
                <w:lang w:eastAsia="zh-CN"/>
              </w:rPr>
            </w:pPr>
          </w:p>
        </w:tc>
        <w:tc>
          <w:tcPr>
            <w:tcW w:w="515" w:type="dxa"/>
          </w:tcPr>
          <w:p w14:paraId="5F43A9E8">
            <w:pPr>
              <w:pStyle w:val="15"/>
              <w:rPr>
                <w:color w:val="auto"/>
                <w:highlight w:val="none"/>
                <w:lang w:eastAsia="zh-CN"/>
              </w:rPr>
            </w:pPr>
          </w:p>
        </w:tc>
      </w:tr>
      <w:tr w14:paraId="1DDD59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4" w:hRule="atLeast"/>
        </w:trPr>
        <w:tc>
          <w:tcPr>
            <w:tcW w:w="919" w:type="dxa"/>
            <w:vMerge w:val="continue"/>
            <w:tcBorders>
              <w:top w:val="nil"/>
              <w:bottom w:val="nil"/>
            </w:tcBorders>
            <w:textDirection w:val="tbRlV"/>
          </w:tcPr>
          <w:p w14:paraId="050A7453">
            <w:pPr>
              <w:pStyle w:val="15"/>
              <w:rPr>
                <w:color w:val="auto"/>
                <w:highlight w:val="none"/>
                <w:lang w:eastAsia="zh-CN"/>
              </w:rPr>
            </w:pPr>
          </w:p>
        </w:tc>
        <w:tc>
          <w:tcPr>
            <w:tcW w:w="3075" w:type="dxa"/>
            <w:gridSpan w:val="4"/>
          </w:tcPr>
          <w:p w14:paraId="05206D06">
            <w:pPr>
              <w:spacing w:before="82" w:line="220" w:lineRule="auto"/>
              <w:ind w:left="7"/>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顶升油缸是否放置在规定位置</w:t>
            </w:r>
          </w:p>
        </w:tc>
        <w:tc>
          <w:tcPr>
            <w:tcW w:w="1755" w:type="dxa"/>
          </w:tcPr>
          <w:p w14:paraId="1CADFEB0">
            <w:pPr>
              <w:pStyle w:val="15"/>
              <w:rPr>
                <w:color w:val="auto"/>
                <w:highlight w:val="none"/>
                <w:lang w:eastAsia="zh-CN"/>
              </w:rPr>
            </w:pPr>
          </w:p>
        </w:tc>
        <w:tc>
          <w:tcPr>
            <w:tcW w:w="515" w:type="dxa"/>
          </w:tcPr>
          <w:p w14:paraId="68C57478">
            <w:pPr>
              <w:pStyle w:val="15"/>
              <w:rPr>
                <w:color w:val="auto"/>
                <w:highlight w:val="none"/>
                <w:lang w:eastAsia="zh-CN"/>
              </w:rPr>
            </w:pPr>
          </w:p>
        </w:tc>
      </w:tr>
      <w:tr w14:paraId="44E9C7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0" w:hRule="atLeast"/>
        </w:trPr>
        <w:tc>
          <w:tcPr>
            <w:tcW w:w="919" w:type="dxa"/>
            <w:vMerge w:val="continue"/>
            <w:tcBorders>
              <w:top w:val="nil"/>
              <w:bottom w:val="nil"/>
            </w:tcBorders>
            <w:textDirection w:val="tbRlV"/>
          </w:tcPr>
          <w:p w14:paraId="37FA5FA2">
            <w:pPr>
              <w:pStyle w:val="15"/>
              <w:rPr>
                <w:color w:val="auto"/>
                <w:highlight w:val="none"/>
                <w:lang w:eastAsia="zh-CN"/>
              </w:rPr>
            </w:pPr>
          </w:p>
        </w:tc>
        <w:tc>
          <w:tcPr>
            <w:tcW w:w="3075" w:type="dxa"/>
            <w:gridSpan w:val="4"/>
          </w:tcPr>
          <w:p w14:paraId="577272E1">
            <w:pPr>
              <w:spacing w:before="11" w:line="199" w:lineRule="auto"/>
              <w:ind w:left="11" w:right="45" w:firstLine="9"/>
              <w:rPr>
                <w:rFonts w:ascii="宋体" w:hAnsi="宋体" w:eastAsia="宋体" w:cs="宋体"/>
                <w:color w:val="auto"/>
                <w:sz w:val="18"/>
                <w:szCs w:val="18"/>
                <w:highlight w:val="none"/>
                <w:lang w:eastAsia="zh-CN"/>
              </w:rPr>
            </w:pPr>
            <w:r>
              <w:rPr>
                <w:rFonts w:ascii="宋体" w:hAnsi="宋体" w:eastAsia="宋体" w:cs="宋体"/>
                <w:color w:val="auto"/>
                <w:spacing w:val="-4"/>
                <w:sz w:val="18"/>
                <w:szCs w:val="18"/>
                <w:highlight w:val="none"/>
                <w:lang w:eastAsia="zh-CN"/>
              </w:rPr>
              <w:t>附着必须是原厂生产，符合出厂规定，</w:t>
            </w:r>
            <w:r>
              <w:rPr>
                <w:rFonts w:ascii="宋体" w:hAnsi="宋体" w:eastAsia="宋体" w:cs="宋体"/>
                <w:color w:val="auto"/>
                <w:spacing w:val="-2"/>
                <w:sz w:val="18"/>
                <w:szCs w:val="18"/>
                <w:highlight w:val="none"/>
                <w:lang w:eastAsia="zh-CN"/>
              </w:rPr>
              <w:t>并稳固、可靠</w:t>
            </w:r>
          </w:p>
        </w:tc>
        <w:tc>
          <w:tcPr>
            <w:tcW w:w="1755" w:type="dxa"/>
          </w:tcPr>
          <w:p w14:paraId="1C500A17">
            <w:pPr>
              <w:pStyle w:val="15"/>
              <w:rPr>
                <w:color w:val="auto"/>
                <w:highlight w:val="none"/>
                <w:lang w:eastAsia="zh-CN"/>
              </w:rPr>
            </w:pPr>
          </w:p>
        </w:tc>
        <w:tc>
          <w:tcPr>
            <w:tcW w:w="515" w:type="dxa"/>
          </w:tcPr>
          <w:p w14:paraId="704C9927">
            <w:pPr>
              <w:pStyle w:val="15"/>
              <w:rPr>
                <w:color w:val="auto"/>
                <w:highlight w:val="none"/>
                <w:lang w:eastAsia="zh-CN"/>
              </w:rPr>
            </w:pPr>
          </w:p>
        </w:tc>
      </w:tr>
      <w:tr w14:paraId="684189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8" w:hRule="atLeast"/>
        </w:trPr>
        <w:tc>
          <w:tcPr>
            <w:tcW w:w="919" w:type="dxa"/>
            <w:vMerge w:val="continue"/>
            <w:tcBorders>
              <w:top w:val="nil"/>
            </w:tcBorders>
            <w:textDirection w:val="tbRlV"/>
          </w:tcPr>
          <w:p w14:paraId="5C46D656">
            <w:pPr>
              <w:pStyle w:val="15"/>
              <w:rPr>
                <w:color w:val="auto"/>
                <w:highlight w:val="none"/>
                <w:lang w:eastAsia="zh-CN"/>
              </w:rPr>
            </w:pPr>
          </w:p>
        </w:tc>
        <w:tc>
          <w:tcPr>
            <w:tcW w:w="3075" w:type="dxa"/>
            <w:gridSpan w:val="4"/>
          </w:tcPr>
          <w:p w14:paraId="68D651BF">
            <w:pPr>
              <w:spacing w:before="83" w:line="220" w:lineRule="auto"/>
              <w:ind w:left="11"/>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安全限位装置是否齐全有效</w:t>
            </w:r>
          </w:p>
        </w:tc>
        <w:tc>
          <w:tcPr>
            <w:tcW w:w="1755" w:type="dxa"/>
          </w:tcPr>
          <w:p w14:paraId="21705546">
            <w:pPr>
              <w:pStyle w:val="15"/>
              <w:rPr>
                <w:color w:val="auto"/>
                <w:highlight w:val="none"/>
                <w:lang w:eastAsia="zh-CN"/>
              </w:rPr>
            </w:pPr>
          </w:p>
        </w:tc>
        <w:tc>
          <w:tcPr>
            <w:tcW w:w="515" w:type="dxa"/>
          </w:tcPr>
          <w:p w14:paraId="79C97A2B">
            <w:pPr>
              <w:pStyle w:val="15"/>
              <w:rPr>
                <w:color w:val="auto"/>
                <w:highlight w:val="none"/>
                <w:lang w:eastAsia="zh-CN"/>
              </w:rPr>
            </w:pPr>
          </w:p>
        </w:tc>
      </w:tr>
    </w:tbl>
    <w:p w14:paraId="0B69DB37">
      <w:pPr>
        <w:pStyle w:val="5"/>
        <w:rPr>
          <w:color w:val="auto"/>
          <w:highlight w:val="none"/>
          <w:lang w:eastAsia="zh-CN"/>
        </w:rPr>
      </w:pPr>
    </w:p>
    <w:p w14:paraId="7A0D8C2F">
      <w:pPr>
        <w:rPr>
          <w:color w:val="auto"/>
          <w:highlight w:val="none"/>
          <w:lang w:eastAsia="zh-CN"/>
        </w:rPr>
        <w:sectPr>
          <w:footerReference r:id="rId98" w:type="default"/>
          <w:pgSz w:w="11906" w:h="16838"/>
          <w:pgMar w:top="2098" w:right="1587" w:bottom="1984" w:left="1587" w:header="0" w:footer="941" w:gutter="0"/>
          <w:pgBorders>
            <w:top w:val="none" w:sz="0" w:space="0"/>
            <w:left w:val="none" w:sz="0" w:space="0"/>
            <w:bottom w:val="none" w:sz="0" w:space="0"/>
            <w:right w:val="none" w:sz="0" w:space="0"/>
          </w:pgBorders>
          <w:cols w:space="0" w:num="1"/>
        </w:sectPr>
      </w:pPr>
    </w:p>
    <w:p w14:paraId="51849809">
      <w:pPr>
        <w:spacing w:before="59" w:line="234" w:lineRule="auto"/>
        <w:ind w:left="3613"/>
        <w:rPr>
          <w:rFonts w:ascii="Times New Roman" w:hAnsi="Times New Roman" w:eastAsia="Times New Roman" w:cs="Times New Roman"/>
          <w:color w:val="auto"/>
          <w:sz w:val="18"/>
          <w:szCs w:val="18"/>
          <w:highlight w:val="none"/>
        </w:rPr>
      </w:pPr>
      <w:r>
        <w:rPr>
          <w:rFonts w:ascii="黑体" w:hAnsi="黑体" w:eastAsia="黑体" w:cs="黑体"/>
          <w:color w:val="auto"/>
          <w:spacing w:val="-2"/>
          <w:sz w:val="18"/>
          <w:szCs w:val="18"/>
          <w:highlight w:val="none"/>
        </w:rPr>
        <w:t>续表</w:t>
      </w:r>
      <w:r>
        <w:rPr>
          <w:rFonts w:hint="eastAsia" w:ascii="黑体" w:hAnsi="黑体" w:eastAsia="黑体" w:cs="黑体"/>
          <w:color w:val="auto"/>
          <w:spacing w:val="27"/>
          <w:sz w:val="18"/>
          <w:szCs w:val="18"/>
          <w:highlight w:val="none"/>
          <w:lang w:eastAsia="zh-CN"/>
        </w:rPr>
        <w:t xml:space="preserve"> </w:t>
      </w:r>
      <w:r>
        <w:rPr>
          <w:rFonts w:ascii="Times New Roman" w:hAnsi="Times New Roman" w:eastAsia="Times New Roman" w:cs="Times New Roman"/>
          <w:color w:val="auto"/>
          <w:spacing w:val="-2"/>
          <w:sz w:val="18"/>
          <w:szCs w:val="18"/>
          <w:highlight w:val="none"/>
        </w:rPr>
        <w:t>B.12.4</w:t>
      </w:r>
    </w:p>
    <w:p w14:paraId="6277479D">
      <w:pPr>
        <w:spacing w:line="25" w:lineRule="exact"/>
        <w:rPr>
          <w:color w:val="auto"/>
          <w:highlight w:val="none"/>
        </w:rPr>
      </w:pPr>
    </w:p>
    <w:tbl>
      <w:tblPr>
        <w:tblStyle w:val="14"/>
        <w:tblW w:w="6264" w:type="dxa"/>
        <w:tblInd w:w="100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88"/>
        <w:gridCol w:w="2449"/>
        <w:gridCol w:w="857"/>
        <w:gridCol w:w="1755"/>
        <w:gridCol w:w="515"/>
      </w:tblGrid>
      <w:tr w14:paraId="610082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688" w:type="dxa"/>
            <w:vMerge w:val="restart"/>
            <w:tcBorders>
              <w:bottom w:val="nil"/>
            </w:tcBorders>
            <w:textDirection w:val="tbRlV"/>
          </w:tcPr>
          <w:p w14:paraId="741CC6F4">
            <w:pPr>
              <w:spacing w:before="251" w:line="207" w:lineRule="auto"/>
              <w:ind w:left="483"/>
              <w:rPr>
                <w:rFonts w:ascii="宋体" w:hAnsi="宋体" w:eastAsia="宋体" w:cs="宋体"/>
                <w:color w:val="auto"/>
                <w:sz w:val="18"/>
                <w:szCs w:val="18"/>
                <w:highlight w:val="none"/>
              </w:rPr>
            </w:pPr>
            <w:r>
              <w:rPr>
                <w:rFonts w:ascii="宋体" w:hAnsi="宋体" w:eastAsia="宋体" w:cs="宋体"/>
                <w:color w:val="auto"/>
                <w:spacing w:val="33"/>
                <w:sz w:val="18"/>
                <w:szCs w:val="18"/>
                <w:highlight w:val="none"/>
              </w:rPr>
              <w:t>附着检查</w:t>
            </w:r>
          </w:p>
        </w:tc>
        <w:tc>
          <w:tcPr>
            <w:tcW w:w="3306" w:type="dxa"/>
            <w:gridSpan w:val="2"/>
          </w:tcPr>
          <w:p w14:paraId="287D2279">
            <w:pPr>
              <w:spacing w:before="29" w:line="224" w:lineRule="auto"/>
              <w:ind w:left="9" w:right="4" w:firstLine="12"/>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附着装置的设置和自由端高度是否符合使</w:t>
            </w:r>
            <w:r>
              <w:rPr>
                <w:rFonts w:ascii="宋体" w:hAnsi="宋体" w:eastAsia="宋体" w:cs="宋体"/>
                <w:color w:val="auto"/>
                <w:spacing w:val="-2"/>
                <w:sz w:val="18"/>
                <w:szCs w:val="18"/>
                <w:highlight w:val="none"/>
                <w:lang w:eastAsia="zh-CN"/>
              </w:rPr>
              <w:t>用说明</w:t>
            </w:r>
          </w:p>
        </w:tc>
        <w:tc>
          <w:tcPr>
            <w:tcW w:w="1755" w:type="dxa"/>
          </w:tcPr>
          <w:p w14:paraId="09D8D52A">
            <w:pPr>
              <w:pStyle w:val="15"/>
              <w:rPr>
                <w:color w:val="auto"/>
                <w:highlight w:val="none"/>
                <w:lang w:eastAsia="zh-CN"/>
              </w:rPr>
            </w:pPr>
          </w:p>
        </w:tc>
        <w:tc>
          <w:tcPr>
            <w:tcW w:w="515" w:type="dxa"/>
          </w:tcPr>
          <w:p w14:paraId="6FF22145">
            <w:pPr>
              <w:pStyle w:val="15"/>
              <w:rPr>
                <w:color w:val="auto"/>
                <w:highlight w:val="none"/>
                <w:lang w:eastAsia="zh-CN"/>
              </w:rPr>
            </w:pPr>
          </w:p>
        </w:tc>
      </w:tr>
      <w:tr w14:paraId="1E7E0F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6" w:hRule="atLeast"/>
        </w:trPr>
        <w:tc>
          <w:tcPr>
            <w:tcW w:w="688" w:type="dxa"/>
            <w:vMerge w:val="continue"/>
            <w:tcBorders>
              <w:top w:val="nil"/>
              <w:bottom w:val="nil"/>
            </w:tcBorders>
            <w:textDirection w:val="tbRlV"/>
          </w:tcPr>
          <w:p w14:paraId="0EB7E4FB">
            <w:pPr>
              <w:pStyle w:val="15"/>
              <w:rPr>
                <w:color w:val="auto"/>
                <w:highlight w:val="none"/>
                <w:lang w:eastAsia="zh-CN"/>
              </w:rPr>
            </w:pPr>
          </w:p>
        </w:tc>
        <w:tc>
          <w:tcPr>
            <w:tcW w:w="3306" w:type="dxa"/>
            <w:gridSpan w:val="2"/>
          </w:tcPr>
          <w:p w14:paraId="559094B8">
            <w:pPr>
              <w:spacing w:before="99" w:line="219" w:lineRule="auto"/>
              <w:ind w:left="21"/>
              <w:rPr>
                <w:rFonts w:ascii="宋体" w:hAnsi="宋体" w:eastAsia="宋体" w:cs="宋体"/>
                <w:color w:val="auto"/>
                <w:sz w:val="18"/>
                <w:szCs w:val="18"/>
                <w:highlight w:val="none"/>
                <w:lang w:eastAsia="zh-CN"/>
              </w:rPr>
            </w:pPr>
            <w:r>
              <w:rPr>
                <w:rFonts w:ascii="宋体" w:hAnsi="宋体" w:eastAsia="宋体" w:cs="宋体"/>
                <w:color w:val="auto"/>
                <w:spacing w:val="-2"/>
                <w:sz w:val="18"/>
                <w:szCs w:val="18"/>
                <w:highlight w:val="none"/>
                <w:lang w:eastAsia="zh-CN"/>
              </w:rPr>
              <w:t>附着水平距离、附着间距是否符合要求</w:t>
            </w:r>
          </w:p>
        </w:tc>
        <w:tc>
          <w:tcPr>
            <w:tcW w:w="1755" w:type="dxa"/>
          </w:tcPr>
          <w:p w14:paraId="5F4FD945">
            <w:pPr>
              <w:pStyle w:val="15"/>
              <w:rPr>
                <w:color w:val="auto"/>
                <w:highlight w:val="none"/>
                <w:lang w:eastAsia="zh-CN"/>
              </w:rPr>
            </w:pPr>
          </w:p>
        </w:tc>
        <w:tc>
          <w:tcPr>
            <w:tcW w:w="515" w:type="dxa"/>
          </w:tcPr>
          <w:p w14:paraId="5BECA8A5">
            <w:pPr>
              <w:pStyle w:val="15"/>
              <w:rPr>
                <w:color w:val="auto"/>
                <w:highlight w:val="none"/>
                <w:lang w:eastAsia="zh-CN"/>
              </w:rPr>
            </w:pPr>
          </w:p>
        </w:tc>
      </w:tr>
      <w:tr w14:paraId="03F0EA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688" w:type="dxa"/>
            <w:vMerge w:val="continue"/>
            <w:tcBorders>
              <w:top w:val="nil"/>
              <w:bottom w:val="nil"/>
            </w:tcBorders>
            <w:textDirection w:val="tbRlV"/>
          </w:tcPr>
          <w:p w14:paraId="1466CDF8">
            <w:pPr>
              <w:pStyle w:val="15"/>
              <w:rPr>
                <w:color w:val="auto"/>
                <w:highlight w:val="none"/>
                <w:lang w:eastAsia="zh-CN"/>
              </w:rPr>
            </w:pPr>
          </w:p>
        </w:tc>
        <w:tc>
          <w:tcPr>
            <w:tcW w:w="3306" w:type="dxa"/>
            <w:gridSpan w:val="2"/>
          </w:tcPr>
          <w:p w14:paraId="247AE332">
            <w:pPr>
              <w:spacing w:before="26" w:line="223" w:lineRule="auto"/>
              <w:ind w:left="9" w:right="4" w:firstLine="12"/>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附着装置的构件和预埋件是否由原制造厂</w:t>
            </w:r>
            <w:r>
              <w:rPr>
                <w:rFonts w:ascii="宋体" w:hAnsi="宋体" w:eastAsia="宋体" w:cs="宋体"/>
                <w:color w:val="auto"/>
                <w:spacing w:val="-2"/>
                <w:sz w:val="18"/>
                <w:szCs w:val="18"/>
                <w:highlight w:val="none"/>
                <w:lang w:eastAsia="zh-CN"/>
              </w:rPr>
              <w:t>家制造</w:t>
            </w:r>
          </w:p>
        </w:tc>
        <w:tc>
          <w:tcPr>
            <w:tcW w:w="1755" w:type="dxa"/>
          </w:tcPr>
          <w:p w14:paraId="1F7C2010">
            <w:pPr>
              <w:pStyle w:val="15"/>
              <w:rPr>
                <w:color w:val="auto"/>
                <w:highlight w:val="none"/>
                <w:lang w:eastAsia="zh-CN"/>
              </w:rPr>
            </w:pPr>
          </w:p>
        </w:tc>
        <w:tc>
          <w:tcPr>
            <w:tcW w:w="515" w:type="dxa"/>
          </w:tcPr>
          <w:p w14:paraId="2BCE24EA">
            <w:pPr>
              <w:pStyle w:val="15"/>
              <w:rPr>
                <w:color w:val="auto"/>
                <w:highlight w:val="none"/>
                <w:lang w:eastAsia="zh-CN"/>
              </w:rPr>
            </w:pPr>
          </w:p>
        </w:tc>
      </w:tr>
      <w:tr w14:paraId="4E1E3D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688" w:type="dxa"/>
            <w:vMerge w:val="continue"/>
            <w:tcBorders>
              <w:top w:val="nil"/>
            </w:tcBorders>
            <w:textDirection w:val="tbRlV"/>
          </w:tcPr>
          <w:p w14:paraId="1A9E5CD2">
            <w:pPr>
              <w:pStyle w:val="15"/>
              <w:rPr>
                <w:color w:val="auto"/>
                <w:highlight w:val="none"/>
                <w:lang w:eastAsia="zh-CN"/>
              </w:rPr>
            </w:pPr>
          </w:p>
        </w:tc>
        <w:tc>
          <w:tcPr>
            <w:tcW w:w="3306" w:type="dxa"/>
            <w:gridSpan w:val="2"/>
          </w:tcPr>
          <w:p w14:paraId="0B49C396">
            <w:pPr>
              <w:spacing w:before="27" w:line="223" w:lineRule="auto"/>
              <w:ind w:left="11" w:right="4" w:firstLine="9"/>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附着装置设计时是否对支承处的建筑主体</w:t>
            </w:r>
            <w:r>
              <w:rPr>
                <w:rFonts w:ascii="宋体" w:hAnsi="宋体" w:eastAsia="宋体" w:cs="宋体"/>
                <w:color w:val="auto"/>
                <w:spacing w:val="-2"/>
                <w:sz w:val="18"/>
                <w:szCs w:val="18"/>
                <w:highlight w:val="none"/>
                <w:lang w:eastAsia="zh-CN"/>
              </w:rPr>
              <w:t>结构进行验算</w:t>
            </w:r>
          </w:p>
        </w:tc>
        <w:tc>
          <w:tcPr>
            <w:tcW w:w="1755" w:type="dxa"/>
          </w:tcPr>
          <w:p w14:paraId="6C1FA122">
            <w:pPr>
              <w:pStyle w:val="15"/>
              <w:rPr>
                <w:color w:val="auto"/>
                <w:highlight w:val="none"/>
                <w:lang w:eastAsia="zh-CN"/>
              </w:rPr>
            </w:pPr>
          </w:p>
        </w:tc>
        <w:tc>
          <w:tcPr>
            <w:tcW w:w="515" w:type="dxa"/>
          </w:tcPr>
          <w:p w14:paraId="3A5F2FDA">
            <w:pPr>
              <w:pStyle w:val="15"/>
              <w:rPr>
                <w:color w:val="auto"/>
                <w:highlight w:val="none"/>
                <w:lang w:eastAsia="zh-CN"/>
              </w:rPr>
            </w:pPr>
          </w:p>
        </w:tc>
      </w:tr>
      <w:tr w14:paraId="0E7A48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68" w:hRule="atLeast"/>
        </w:trPr>
        <w:tc>
          <w:tcPr>
            <w:tcW w:w="688" w:type="dxa"/>
          </w:tcPr>
          <w:p w14:paraId="70747FB4">
            <w:pPr>
              <w:pStyle w:val="15"/>
              <w:spacing w:line="295" w:lineRule="auto"/>
              <w:rPr>
                <w:color w:val="auto"/>
                <w:highlight w:val="none"/>
                <w:lang w:eastAsia="zh-CN"/>
              </w:rPr>
            </w:pPr>
          </w:p>
          <w:p w14:paraId="7F3679FD">
            <w:pPr>
              <w:pStyle w:val="15"/>
              <w:spacing w:line="295" w:lineRule="auto"/>
              <w:rPr>
                <w:color w:val="auto"/>
                <w:highlight w:val="none"/>
                <w:lang w:eastAsia="zh-CN"/>
              </w:rPr>
            </w:pPr>
          </w:p>
          <w:p w14:paraId="179DE719">
            <w:pPr>
              <w:spacing w:before="58" w:line="206" w:lineRule="auto"/>
              <w:ind w:left="260" w:right="251" w:firstLine="2"/>
              <w:rPr>
                <w:rFonts w:ascii="宋体" w:hAnsi="宋体" w:eastAsia="宋体" w:cs="宋体"/>
                <w:color w:val="auto"/>
                <w:sz w:val="18"/>
                <w:szCs w:val="18"/>
                <w:highlight w:val="none"/>
              </w:rPr>
            </w:pPr>
            <w:r>
              <w:rPr>
                <w:rFonts w:ascii="宋体" w:hAnsi="宋体" w:eastAsia="宋体" w:cs="宋体"/>
                <w:color w:val="auto"/>
                <w:spacing w:val="-12"/>
                <w:sz w:val="18"/>
                <w:szCs w:val="18"/>
                <w:highlight w:val="none"/>
              </w:rPr>
              <w:t>结</w:t>
            </w:r>
            <w:r>
              <w:rPr>
                <w:rFonts w:ascii="宋体" w:hAnsi="宋体" w:eastAsia="宋体" w:cs="宋体"/>
                <w:color w:val="auto"/>
                <w:spacing w:val="-9"/>
                <w:sz w:val="18"/>
                <w:szCs w:val="18"/>
                <w:highlight w:val="none"/>
              </w:rPr>
              <w:t>论</w:t>
            </w:r>
          </w:p>
        </w:tc>
        <w:tc>
          <w:tcPr>
            <w:tcW w:w="5576" w:type="dxa"/>
            <w:gridSpan w:val="4"/>
          </w:tcPr>
          <w:p w14:paraId="4AD9F818">
            <w:pPr>
              <w:pStyle w:val="15"/>
              <w:rPr>
                <w:color w:val="auto"/>
                <w:highlight w:val="none"/>
              </w:rPr>
            </w:pPr>
          </w:p>
        </w:tc>
      </w:tr>
      <w:tr w14:paraId="2A5275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86" w:hRule="atLeast"/>
        </w:trPr>
        <w:tc>
          <w:tcPr>
            <w:tcW w:w="3137" w:type="dxa"/>
            <w:gridSpan w:val="2"/>
          </w:tcPr>
          <w:p w14:paraId="2AFCEE33">
            <w:pPr>
              <w:spacing w:before="28" w:line="220" w:lineRule="auto"/>
              <w:ind w:left="15"/>
              <w:rPr>
                <w:rFonts w:ascii="宋体" w:hAnsi="宋体" w:eastAsia="宋体" w:cs="宋体"/>
                <w:color w:val="auto"/>
                <w:sz w:val="18"/>
                <w:szCs w:val="18"/>
                <w:highlight w:val="none"/>
                <w:lang w:eastAsia="zh-CN"/>
              </w:rPr>
            </w:pPr>
            <w:r>
              <w:rPr>
                <w:rFonts w:ascii="宋体" w:hAnsi="宋体" w:eastAsia="宋体" w:cs="宋体"/>
                <w:color w:val="auto"/>
                <w:spacing w:val="-9"/>
                <w:sz w:val="18"/>
                <w:szCs w:val="18"/>
                <w:highlight w:val="none"/>
                <w:lang w:eastAsia="zh-CN"/>
              </w:rPr>
              <w:t>安装单位：</w:t>
            </w:r>
          </w:p>
          <w:p w14:paraId="22D9B20F">
            <w:pPr>
              <w:spacing w:before="225" w:line="220" w:lineRule="auto"/>
              <w:ind w:left="18"/>
              <w:rPr>
                <w:rFonts w:ascii="宋体" w:hAnsi="宋体" w:eastAsia="宋体" w:cs="宋体"/>
                <w:color w:val="auto"/>
                <w:sz w:val="18"/>
                <w:szCs w:val="18"/>
                <w:highlight w:val="none"/>
                <w:lang w:eastAsia="zh-CN"/>
              </w:rPr>
            </w:pPr>
            <w:r>
              <w:rPr>
                <w:rFonts w:ascii="宋体" w:hAnsi="宋体" w:eastAsia="宋体" w:cs="宋体"/>
                <w:color w:val="auto"/>
                <w:spacing w:val="-7"/>
                <w:sz w:val="18"/>
                <w:szCs w:val="18"/>
                <w:highlight w:val="none"/>
                <w:lang w:eastAsia="zh-CN"/>
              </w:rPr>
              <w:t>负责人（签字</w:t>
            </w:r>
            <w:r>
              <w:rPr>
                <w:rFonts w:ascii="宋体" w:hAnsi="宋体" w:eastAsia="宋体" w:cs="宋体"/>
                <w:color w:val="auto"/>
                <w:spacing w:val="-4"/>
                <w:sz w:val="18"/>
                <w:szCs w:val="18"/>
                <w:highlight w:val="none"/>
                <w:lang w:eastAsia="zh-CN"/>
              </w:rPr>
              <w:t>）：</w:t>
            </w:r>
          </w:p>
          <w:p w14:paraId="4127EFB9">
            <w:pPr>
              <w:pStyle w:val="15"/>
              <w:spacing w:line="247" w:lineRule="auto"/>
              <w:rPr>
                <w:color w:val="auto"/>
                <w:highlight w:val="none"/>
                <w:lang w:eastAsia="zh-CN"/>
              </w:rPr>
            </w:pPr>
          </w:p>
          <w:p w14:paraId="18B76224">
            <w:pPr>
              <w:pStyle w:val="15"/>
              <w:spacing w:line="247" w:lineRule="auto"/>
              <w:rPr>
                <w:color w:val="auto"/>
                <w:highlight w:val="none"/>
                <w:lang w:eastAsia="zh-CN"/>
              </w:rPr>
            </w:pPr>
          </w:p>
          <w:p w14:paraId="66740B34">
            <w:pPr>
              <w:pStyle w:val="15"/>
              <w:spacing w:line="247" w:lineRule="auto"/>
              <w:rPr>
                <w:color w:val="auto"/>
                <w:highlight w:val="none"/>
                <w:lang w:eastAsia="zh-CN"/>
              </w:rPr>
            </w:pPr>
          </w:p>
          <w:p w14:paraId="68BF4B76">
            <w:pPr>
              <w:pStyle w:val="15"/>
              <w:spacing w:line="248" w:lineRule="auto"/>
              <w:rPr>
                <w:color w:val="auto"/>
                <w:highlight w:val="none"/>
                <w:lang w:eastAsia="zh-CN"/>
              </w:rPr>
            </w:pPr>
          </w:p>
          <w:p w14:paraId="072F6217">
            <w:pPr>
              <w:spacing w:before="59" w:line="220" w:lineRule="auto"/>
              <w:jc w:val="right"/>
              <w:rPr>
                <w:rFonts w:ascii="宋体" w:hAnsi="宋体" w:eastAsia="宋体" w:cs="宋体"/>
                <w:color w:val="auto"/>
                <w:sz w:val="18"/>
                <w:szCs w:val="18"/>
                <w:highlight w:val="none"/>
              </w:rPr>
            </w:pPr>
            <w:r>
              <w:rPr>
                <w:rFonts w:ascii="宋体" w:hAnsi="宋体" w:eastAsia="宋体" w:cs="宋体"/>
                <w:color w:val="auto"/>
                <w:spacing w:val="-12"/>
                <w:sz w:val="18"/>
                <w:szCs w:val="18"/>
                <w:highlight w:val="none"/>
              </w:rPr>
              <w:t>年</w:t>
            </w:r>
            <w:r>
              <w:rPr>
                <w:rFonts w:hint="eastAsia" w:ascii="宋体" w:hAnsi="宋体" w:eastAsia="宋体" w:cs="宋体"/>
                <w:color w:val="auto"/>
                <w:spacing w:val="-12"/>
                <w:sz w:val="18"/>
                <w:szCs w:val="18"/>
                <w:highlight w:val="none"/>
                <w:lang w:eastAsia="zh-CN"/>
              </w:rPr>
              <w:t xml:space="preserve"> </w:t>
            </w:r>
            <w:r>
              <w:rPr>
                <w:rFonts w:ascii="宋体" w:hAnsi="宋体" w:eastAsia="宋体" w:cs="宋体"/>
                <w:color w:val="auto"/>
                <w:spacing w:val="-12"/>
                <w:sz w:val="18"/>
                <w:szCs w:val="18"/>
                <w:highlight w:val="none"/>
              </w:rPr>
              <w:t>月</w:t>
            </w:r>
            <w:r>
              <w:rPr>
                <w:rFonts w:hint="eastAsia" w:ascii="宋体" w:hAnsi="宋体" w:eastAsia="宋体" w:cs="宋体"/>
                <w:color w:val="auto"/>
                <w:spacing w:val="-12"/>
                <w:sz w:val="18"/>
                <w:szCs w:val="18"/>
                <w:highlight w:val="none"/>
                <w:lang w:eastAsia="zh-CN"/>
              </w:rPr>
              <w:t xml:space="preserve"> </w:t>
            </w:r>
            <w:r>
              <w:rPr>
                <w:rFonts w:ascii="宋体" w:hAnsi="宋体" w:eastAsia="宋体" w:cs="宋体"/>
                <w:color w:val="auto"/>
                <w:spacing w:val="-12"/>
                <w:sz w:val="18"/>
                <w:szCs w:val="18"/>
                <w:highlight w:val="none"/>
              </w:rPr>
              <w:t>日</w:t>
            </w:r>
          </w:p>
        </w:tc>
        <w:tc>
          <w:tcPr>
            <w:tcW w:w="3127" w:type="dxa"/>
            <w:gridSpan w:val="3"/>
          </w:tcPr>
          <w:p w14:paraId="50FFD0AB">
            <w:pPr>
              <w:spacing w:before="27" w:line="220" w:lineRule="auto"/>
              <w:ind w:left="10"/>
              <w:rPr>
                <w:rFonts w:ascii="宋体" w:hAnsi="宋体" w:eastAsia="宋体" w:cs="宋体"/>
                <w:color w:val="auto"/>
                <w:sz w:val="18"/>
                <w:szCs w:val="18"/>
                <w:highlight w:val="none"/>
                <w:lang w:eastAsia="zh-CN"/>
              </w:rPr>
            </w:pPr>
            <w:r>
              <w:rPr>
                <w:rFonts w:ascii="宋体" w:hAnsi="宋体" w:eastAsia="宋体" w:cs="宋体"/>
                <w:color w:val="auto"/>
                <w:spacing w:val="-8"/>
                <w:sz w:val="18"/>
                <w:szCs w:val="18"/>
                <w:highlight w:val="none"/>
                <w:lang w:eastAsia="zh-CN"/>
              </w:rPr>
              <w:t>使用单位：</w:t>
            </w:r>
          </w:p>
          <w:p w14:paraId="1A4EEA88">
            <w:pPr>
              <w:spacing w:before="225" w:line="220" w:lineRule="auto"/>
              <w:ind w:left="16"/>
              <w:rPr>
                <w:rFonts w:ascii="宋体" w:hAnsi="宋体" w:eastAsia="宋体" w:cs="宋体"/>
                <w:color w:val="auto"/>
                <w:sz w:val="18"/>
                <w:szCs w:val="18"/>
                <w:highlight w:val="none"/>
                <w:lang w:eastAsia="zh-CN"/>
              </w:rPr>
            </w:pPr>
            <w:r>
              <w:rPr>
                <w:rFonts w:ascii="宋体" w:hAnsi="宋体" w:eastAsia="宋体" w:cs="宋体"/>
                <w:color w:val="auto"/>
                <w:spacing w:val="-7"/>
                <w:sz w:val="18"/>
                <w:szCs w:val="18"/>
                <w:highlight w:val="none"/>
                <w:lang w:eastAsia="zh-CN"/>
              </w:rPr>
              <w:t>负责人（签字</w:t>
            </w:r>
            <w:r>
              <w:rPr>
                <w:rFonts w:ascii="宋体" w:hAnsi="宋体" w:eastAsia="宋体" w:cs="宋体"/>
                <w:color w:val="auto"/>
                <w:spacing w:val="-4"/>
                <w:sz w:val="18"/>
                <w:szCs w:val="18"/>
                <w:highlight w:val="none"/>
                <w:lang w:eastAsia="zh-CN"/>
              </w:rPr>
              <w:t>）：</w:t>
            </w:r>
          </w:p>
          <w:p w14:paraId="31C28C3E">
            <w:pPr>
              <w:pStyle w:val="15"/>
              <w:spacing w:line="247" w:lineRule="auto"/>
              <w:rPr>
                <w:color w:val="auto"/>
                <w:highlight w:val="none"/>
                <w:lang w:eastAsia="zh-CN"/>
              </w:rPr>
            </w:pPr>
          </w:p>
          <w:p w14:paraId="7DA26FF7">
            <w:pPr>
              <w:pStyle w:val="15"/>
              <w:spacing w:line="247" w:lineRule="auto"/>
              <w:rPr>
                <w:color w:val="auto"/>
                <w:highlight w:val="none"/>
                <w:lang w:eastAsia="zh-CN"/>
              </w:rPr>
            </w:pPr>
          </w:p>
          <w:p w14:paraId="64D087DE">
            <w:pPr>
              <w:pStyle w:val="15"/>
              <w:spacing w:line="247" w:lineRule="auto"/>
              <w:rPr>
                <w:color w:val="auto"/>
                <w:highlight w:val="none"/>
                <w:lang w:eastAsia="zh-CN"/>
              </w:rPr>
            </w:pPr>
          </w:p>
          <w:p w14:paraId="6C36ECE9">
            <w:pPr>
              <w:pStyle w:val="15"/>
              <w:spacing w:line="248" w:lineRule="auto"/>
              <w:rPr>
                <w:color w:val="auto"/>
                <w:highlight w:val="none"/>
                <w:lang w:eastAsia="zh-CN"/>
              </w:rPr>
            </w:pPr>
          </w:p>
          <w:p w14:paraId="4698856F">
            <w:pPr>
              <w:spacing w:before="59" w:line="220" w:lineRule="auto"/>
              <w:jc w:val="right"/>
              <w:rPr>
                <w:rFonts w:ascii="宋体" w:hAnsi="宋体" w:eastAsia="宋体" w:cs="宋体"/>
                <w:color w:val="auto"/>
                <w:sz w:val="18"/>
                <w:szCs w:val="18"/>
                <w:highlight w:val="none"/>
              </w:rPr>
            </w:pPr>
            <w:r>
              <w:rPr>
                <w:rFonts w:ascii="宋体" w:hAnsi="宋体" w:eastAsia="宋体" w:cs="宋体"/>
                <w:color w:val="auto"/>
                <w:spacing w:val="-12"/>
                <w:sz w:val="18"/>
                <w:szCs w:val="18"/>
                <w:highlight w:val="none"/>
              </w:rPr>
              <w:t>年</w:t>
            </w:r>
            <w:r>
              <w:rPr>
                <w:rFonts w:hint="eastAsia" w:ascii="宋体" w:hAnsi="宋体" w:eastAsia="宋体" w:cs="宋体"/>
                <w:color w:val="auto"/>
                <w:spacing w:val="-12"/>
                <w:sz w:val="18"/>
                <w:szCs w:val="18"/>
                <w:highlight w:val="none"/>
                <w:lang w:eastAsia="zh-CN"/>
              </w:rPr>
              <w:t xml:space="preserve"> </w:t>
            </w:r>
            <w:r>
              <w:rPr>
                <w:rFonts w:ascii="宋体" w:hAnsi="宋体" w:eastAsia="宋体" w:cs="宋体"/>
                <w:color w:val="auto"/>
                <w:spacing w:val="-12"/>
                <w:sz w:val="18"/>
                <w:szCs w:val="18"/>
                <w:highlight w:val="none"/>
              </w:rPr>
              <w:t>月</w:t>
            </w:r>
            <w:r>
              <w:rPr>
                <w:rFonts w:hint="eastAsia" w:ascii="宋体" w:hAnsi="宋体" w:eastAsia="宋体" w:cs="宋体"/>
                <w:color w:val="auto"/>
                <w:spacing w:val="-12"/>
                <w:sz w:val="18"/>
                <w:szCs w:val="18"/>
                <w:highlight w:val="none"/>
                <w:lang w:eastAsia="zh-CN"/>
              </w:rPr>
              <w:t xml:space="preserve"> </w:t>
            </w:r>
            <w:r>
              <w:rPr>
                <w:rFonts w:ascii="宋体" w:hAnsi="宋体" w:eastAsia="宋体" w:cs="宋体"/>
                <w:color w:val="auto"/>
                <w:spacing w:val="-12"/>
                <w:sz w:val="18"/>
                <w:szCs w:val="18"/>
                <w:highlight w:val="none"/>
              </w:rPr>
              <w:t>日</w:t>
            </w:r>
          </w:p>
        </w:tc>
      </w:tr>
      <w:tr w14:paraId="429256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36" w:hRule="atLeast"/>
        </w:trPr>
        <w:tc>
          <w:tcPr>
            <w:tcW w:w="3137" w:type="dxa"/>
            <w:gridSpan w:val="2"/>
          </w:tcPr>
          <w:p w14:paraId="02478817">
            <w:pPr>
              <w:spacing w:before="29" w:line="220" w:lineRule="auto"/>
              <w:ind w:left="16"/>
              <w:rPr>
                <w:rFonts w:ascii="宋体" w:hAnsi="宋体" w:eastAsia="宋体" w:cs="宋体"/>
                <w:color w:val="auto"/>
                <w:sz w:val="18"/>
                <w:szCs w:val="18"/>
                <w:highlight w:val="none"/>
                <w:lang w:eastAsia="zh-CN"/>
              </w:rPr>
            </w:pPr>
            <w:r>
              <w:rPr>
                <w:rFonts w:ascii="宋体" w:hAnsi="宋体" w:eastAsia="宋体" w:cs="宋体"/>
                <w:color w:val="auto"/>
                <w:spacing w:val="-9"/>
                <w:sz w:val="18"/>
                <w:szCs w:val="18"/>
                <w:highlight w:val="none"/>
                <w:lang w:eastAsia="zh-CN"/>
              </w:rPr>
              <w:t>总包单位：</w:t>
            </w:r>
          </w:p>
          <w:p w14:paraId="6CCA8C28">
            <w:pPr>
              <w:spacing w:before="225" w:line="220" w:lineRule="auto"/>
              <w:ind w:left="14"/>
              <w:rPr>
                <w:rFonts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项目技术负责人（签字</w:t>
            </w:r>
            <w:r>
              <w:rPr>
                <w:rFonts w:ascii="宋体" w:hAnsi="宋体" w:eastAsia="宋体" w:cs="宋体"/>
                <w:color w:val="auto"/>
                <w:sz w:val="18"/>
                <w:szCs w:val="18"/>
                <w:highlight w:val="none"/>
                <w:lang w:eastAsia="zh-CN"/>
              </w:rPr>
              <w:t>）：</w:t>
            </w:r>
          </w:p>
          <w:p w14:paraId="565A11C6">
            <w:pPr>
              <w:spacing w:before="19" w:line="220" w:lineRule="auto"/>
              <w:ind w:left="14"/>
              <w:rPr>
                <w:rFonts w:ascii="宋体" w:hAnsi="宋体" w:eastAsia="宋体" w:cs="宋体"/>
                <w:color w:val="auto"/>
                <w:sz w:val="18"/>
                <w:szCs w:val="18"/>
                <w:highlight w:val="none"/>
                <w:lang w:eastAsia="zh-CN"/>
              </w:rPr>
            </w:pPr>
            <w:r>
              <w:rPr>
                <w:rFonts w:ascii="宋体" w:hAnsi="宋体" w:eastAsia="宋体" w:cs="宋体"/>
                <w:color w:val="auto"/>
                <w:spacing w:val="-6"/>
                <w:sz w:val="18"/>
                <w:szCs w:val="18"/>
                <w:highlight w:val="none"/>
                <w:lang w:eastAsia="zh-CN"/>
              </w:rPr>
              <w:t>项目安全员（签字</w:t>
            </w:r>
            <w:r>
              <w:rPr>
                <w:rFonts w:ascii="宋体" w:hAnsi="宋体" w:eastAsia="宋体" w:cs="宋体"/>
                <w:color w:val="auto"/>
                <w:sz w:val="18"/>
                <w:szCs w:val="18"/>
                <w:highlight w:val="none"/>
                <w:lang w:eastAsia="zh-CN"/>
              </w:rPr>
              <w:t>）：</w:t>
            </w:r>
          </w:p>
          <w:p w14:paraId="49BFD0C7">
            <w:pPr>
              <w:spacing w:before="18" w:line="220" w:lineRule="auto"/>
              <w:ind w:left="14"/>
              <w:rPr>
                <w:rFonts w:ascii="宋体" w:hAnsi="宋体" w:eastAsia="宋体" w:cs="宋体"/>
                <w:color w:val="auto"/>
                <w:sz w:val="18"/>
                <w:szCs w:val="18"/>
                <w:highlight w:val="none"/>
                <w:lang w:eastAsia="zh-CN"/>
              </w:rPr>
            </w:pPr>
            <w:r>
              <w:rPr>
                <w:rFonts w:ascii="宋体" w:hAnsi="宋体" w:eastAsia="宋体" w:cs="宋体"/>
                <w:color w:val="auto"/>
                <w:spacing w:val="-6"/>
                <w:sz w:val="18"/>
                <w:szCs w:val="18"/>
                <w:highlight w:val="none"/>
                <w:lang w:eastAsia="zh-CN"/>
              </w:rPr>
              <w:t>项目负责人（签字</w:t>
            </w:r>
            <w:r>
              <w:rPr>
                <w:rFonts w:ascii="宋体" w:hAnsi="宋体" w:eastAsia="宋体" w:cs="宋体"/>
                <w:color w:val="auto"/>
                <w:sz w:val="18"/>
                <w:szCs w:val="18"/>
                <w:highlight w:val="none"/>
                <w:lang w:eastAsia="zh-CN"/>
              </w:rPr>
              <w:t>）：</w:t>
            </w:r>
          </w:p>
          <w:p w14:paraId="41420DEA">
            <w:pPr>
              <w:pStyle w:val="15"/>
              <w:spacing w:line="247" w:lineRule="auto"/>
              <w:rPr>
                <w:color w:val="auto"/>
                <w:highlight w:val="none"/>
                <w:lang w:eastAsia="zh-CN"/>
              </w:rPr>
            </w:pPr>
          </w:p>
          <w:p w14:paraId="2ACC6484">
            <w:pPr>
              <w:pStyle w:val="15"/>
              <w:spacing w:line="247" w:lineRule="auto"/>
              <w:rPr>
                <w:color w:val="auto"/>
                <w:highlight w:val="none"/>
                <w:lang w:eastAsia="zh-CN"/>
              </w:rPr>
            </w:pPr>
          </w:p>
          <w:p w14:paraId="1043B053">
            <w:pPr>
              <w:pStyle w:val="15"/>
              <w:spacing w:line="247" w:lineRule="auto"/>
              <w:rPr>
                <w:color w:val="auto"/>
                <w:highlight w:val="none"/>
                <w:lang w:eastAsia="zh-CN"/>
              </w:rPr>
            </w:pPr>
          </w:p>
          <w:p w14:paraId="64805B5F">
            <w:pPr>
              <w:pStyle w:val="15"/>
              <w:spacing w:line="248" w:lineRule="auto"/>
              <w:rPr>
                <w:color w:val="auto"/>
                <w:highlight w:val="none"/>
                <w:lang w:eastAsia="zh-CN"/>
              </w:rPr>
            </w:pPr>
          </w:p>
          <w:p w14:paraId="071F7900">
            <w:pPr>
              <w:spacing w:before="58" w:line="220" w:lineRule="auto"/>
              <w:jc w:val="right"/>
              <w:rPr>
                <w:rFonts w:ascii="宋体" w:hAnsi="宋体" w:eastAsia="宋体" w:cs="宋体"/>
                <w:color w:val="auto"/>
                <w:sz w:val="18"/>
                <w:szCs w:val="18"/>
                <w:highlight w:val="none"/>
              </w:rPr>
            </w:pPr>
            <w:r>
              <w:rPr>
                <w:rFonts w:ascii="宋体" w:hAnsi="宋体" w:eastAsia="宋体" w:cs="宋体"/>
                <w:color w:val="auto"/>
                <w:spacing w:val="-20"/>
                <w:sz w:val="18"/>
                <w:szCs w:val="18"/>
                <w:highlight w:val="none"/>
              </w:rPr>
              <w:t>年</w:t>
            </w:r>
            <w:r>
              <w:rPr>
                <w:rFonts w:hint="eastAsia" w:ascii="宋体" w:hAnsi="宋体" w:eastAsia="宋体" w:cs="宋体"/>
                <w:color w:val="auto"/>
                <w:spacing w:val="3"/>
                <w:sz w:val="18"/>
                <w:szCs w:val="18"/>
                <w:highlight w:val="none"/>
                <w:lang w:eastAsia="zh-CN"/>
              </w:rPr>
              <w:t xml:space="preserve"> </w:t>
            </w:r>
            <w:r>
              <w:rPr>
                <w:rFonts w:ascii="宋体" w:hAnsi="宋体" w:eastAsia="宋体" w:cs="宋体"/>
                <w:color w:val="auto"/>
                <w:spacing w:val="-20"/>
                <w:sz w:val="18"/>
                <w:szCs w:val="18"/>
                <w:highlight w:val="none"/>
              </w:rPr>
              <w:t>月</w:t>
            </w:r>
            <w:r>
              <w:rPr>
                <w:rFonts w:hint="eastAsia" w:ascii="宋体" w:hAnsi="宋体" w:eastAsia="宋体" w:cs="宋体"/>
                <w:color w:val="auto"/>
                <w:spacing w:val="28"/>
                <w:sz w:val="18"/>
                <w:szCs w:val="18"/>
                <w:highlight w:val="none"/>
                <w:lang w:eastAsia="zh-CN"/>
              </w:rPr>
              <w:t xml:space="preserve"> </w:t>
            </w:r>
            <w:r>
              <w:rPr>
                <w:rFonts w:ascii="宋体" w:hAnsi="宋体" w:eastAsia="宋体" w:cs="宋体"/>
                <w:color w:val="auto"/>
                <w:spacing w:val="-20"/>
                <w:sz w:val="18"/>
                <w:szCs w:val="18"/>
                <w:highlight w:val="none"/>
              </w:rPr>
              <w:t>日</w:t>
            </w:r>
          </w:p>
        </w:tc>
        <w:tc>
          <w:tcPr>
            <w:tcW w:w="3127" w:type="dxa"/>
            <w:gridSpan w:val="3"/>
          </w:tcPr>
          <w:p w14:paraId="2B98AEC1">
            <w:pPr>
              <w:spacing w:before="29" w:line="220" w:lineRule="auto"/>
              <w:ind w:left="10"/>
              <w:rPr>
                <w:rFonts w:ascii="宋体" w:hAnsi="宋体" w:eastAsia="宋体" w:cs="宋体"/>
                <w:color w:val="auto"/>
                <w:sz w:val="18"/>
                <w:szCs w:val="18"/>
                <w:highlight w:val="none"/>
                <w:lang w:eastAsia="zh-CN"/>
              </w:rPr>
            </w:pPr>
            <w:r>
              <w:rPr>
                <w:rFonts w:ascii="宋体" w:hAnsi="宋体" w:eastAsia="宋体" w:cs="宋体"/>
                <w:color w:val="auto"/>
                <w:spacing w:val="-8"/>
                <w:sz w:val="18"/>
                <w:szCs w:val="18"/>
                <w:highlight w:val="none"/>
                <w:lang w:eastAsia="zh-CN"/>
              </w:rPr>
              <w:t>监理单位：</w:t>
            </w:r>
          </w:p>
          <w:p w14:paraId="296B76A0">
            <w:pPr>
              <w:spacing w:before="225" w:line="220" w:lineRule="auto"/>
              <w:ind w:left="10"/>
              <w:rPr>
                <w:rFonts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监理工程师（签字</w:t>
            </w:r>
            <w:r>
              <w:rPr>
                <w:rFonts w:ascii="宋体" w:hAnsi="宋体" w:eastAsia="宋体" w:cs="宋体"/>
                <w:color w:val="auto"/>
                <w:spacing w:val="-3"/>
                <w:sz w:val="18"/>
                <w:szCs w:val="18"/>
                <w:highlight w:val="none"/>
                <w:lang w:eastAsia="zh-CN"/>
              </w:rPr>
              <w:t>）：</w:t>
            </w:r>
          </w:p>
          <w:p w14:paraId="5C5B3639">
            <w:pPr>
              <w:spacing w:before="19" w:line="220" w:lineRule="auto"/>
              <w:ind w:left="14"/>
              <w:rPr>
                <w:rFonts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总监理工程师（签字</w:t>
            </w:r>
            <w:r>
              <w:rPr>
                <w:rFonts w:ascii="宋体" w:hAnsi="宋体" w:eastAsia="宋体" w:cs="宋体"/>
                <w:color w:val="auto"/>
                <w:spacing w:val="-3"/>
                <w:sz w:val="18"/>
                <w:szCs w:val="18"/>
                <w:highlight w:val="none"/>
                <w:lang w:eastAsia="zh-CN"/>
              </w:rPr>
              <w:t>）：</w:t>
            </w:r>
          </w:p>
          <w:p w14:paraId="0B896257">
            <w:pPr>
              <w:pStyle w:val="15"/>
              <w:spacing w:line="298" w:lineRule="auto"/>
              <w:rPr>
                <w:color w:val="auto"/>
                <w:highlight w:val="none"/>
                <w:lang w:eastAsia="zh-CN"/>
              </w:rPr>
            </w:pPr>
          </w:p>
          <w:p w14:paraId="625F1CAF">
            <w:pPr>
              <w:pStyle w:val="15"/>
              <w:spacing w:line="298" w:lineRule="auto"/>
              <w:rPr>
                <w:color w:val="auto"/>
                <w:highlight w:val="none"/>
                <w:lang w:eastAsia="zh-CN"/>
              </w:rPr>
            </w:pPr>
          </w:p>
          <w:p w14:paraId="51F4C88D">
            <w:pPr>
              <w:pStyle w:val="15"/>
              <w:spacing w:line="299" w:lineRule="auto"/>
              <w:rPr>
                <w:color w:val="auto"/>
                <w:highlight w:val="none"/>
                <w:lang w:eastAsia="zh-CN"/>
              </w:rPr>
            </w:pPr>
          </w:p>
          <w:p w14:paraId="1EB42873">
            <w:pPr>
              <w:pStyle w:val="15"/>
              <w:spacing w:line="299" w:lineRule="auto"/>
              <w:rPr>
                <w:color w:val="auto"/>
                <w:highlight w:val="none"/>
                <w:lang w:eastAsia="zh-CN"/>
              </w:rPr>
            </w:pPr>
          </w:p>
          <w:p w14:paraId="3D878381">
            <w:pPr>
              <w:spacing w:before="58" w:line="220" w:lineRule="auto"/>
              <w:jc w:val="right"/>
              <w:rPr>
                <w:rFonts w:ascii="宋体" w:hAnsi="宋体" w:eastAsia="宋体" w:cs="宋体"/>
                <w:color w:val="auto"/>
                <w:sz w:val="18"/>
                <w:szCs w:val="18"/>
                <w:highlight w:val="none"/>
              </w:rPr>
            </w:pPr>
            <w:r>
              <w:rPr>
                <w:rFonts w:ascii="宋体" w:hAnsi="宋体" w:eastAsia="宋体" w:cs="宋体"/>
                <w:color w:val="auto"/>
                <w:spacing w:val="-13"/>
                <w:sz w:val="18"/>
                <w:szCs w:val="18"/>
                <w:highlight w:val="none"/>
              </w:rPr>
              <w:t>年</w:t>
            </w:r>
            <w:r>
              <w:rPr>
                <w:rFonts w:hint="eastAsia" w:ascii="宋体" w:hAnsi="宋体" w:eastAsia="宋体" w:cs="宋体"/>
                <w:color w:val="auto"/>
                <w:spacing w:val="-13"/>
                <w:sz w:val="18"/>
                <w:szCs w:val="18"/>
                <w:highlight w:val="none"/>
                <w:lang w:eastAsia="zh-CN"/>
              </w:rPr>
              <w:t xml:space="preserve"> </w:t>
            </w:r>
            <w:r>
              <w:rPr>
                <w:rFonts w:ascii="宋体" w:hAnsi="宋体" w:eastAsia="宋体" w:cs="宋体"/>
                <w:color w:val="auto"/>
                <w:spacing w:val="-13"/>
                <w:sz w:val="18"/>
                <w:szCs w:val="18"/>
                <w:highlight w:val="none"/>
              </w:rPr>
              <w:t>月</w:t>
            </w:r>
            <w:r>
              <w:rPr>
                <w:rFonts w:hint="eastAsia" w:ascii="宋体" w:hAnsi="宋体" w:eastAsia="宋体" w:cs="宋体"/>
                <w:color w:val="auto"/>
                <w:spacing w:val="27"/>
                <w:sz w:val="18"/>
                <w:szCs w:val="18"/>
                <w:highlight w:val="none"/>
                <w:lang w:eastAsia="zh-CN"/>
              </w:rPr>
              <w:t xml:space="preserve"> </w:t>
            </w:r>
            <w:r>
              <w:rPr>
                <w:rFonts w:ascii="宋体" w:hAnsi="宋体" w:eastAsia="宋体" w:cs="宋体"/>
                <w:color w:val="auto"/>
                <w:spacing w:val="-13"/>
                <w:sz w:val="18"/>
                <w:szCs w:val="18"/>
                <w:highlight w:val="none"/>
              </w:rPr>
              <w:t>日</w:t>
            </w:r>
          </w:p>
        </w:tc>
      </w:tr>
    </w:tbl>
    <w:p w14:paraId="46F94588">
      <w:pPr>
        <w:spacing w:before="74" w:line="220" w:lineRule="auto"/>
        <w:ind w:left="1141"/>
        <w:rPr>
          <w:rFonts w:ascii="宋体" w:hAnsi="宋体" w:eastAsia="宋体" w:cs="宋体"/>
          <w:color w:val="auto"/>
          <w:sz w:val="18"/>
          <w:szCs w:val="18"/>
          <w:highlight w:val="none"/>
          <w:lang w:eastAsia="zh-CN"/>
        </w:rPr>
      </w:pPr>
      <w:r>
        <w:rPr>
          <w:rFonts w:ascii="宋体" w:hAnsi="宋体" w:eastAsia="宋体" w:cs="宋体"/>
          <w:color w:val="auto"/>
          <w:spacing w:val="-3"/>
          <w:sz w:val="18"/>
          <w:szCs w:val="18"/>
          <w:highlight w:val="none"/>
          <w:lang w:eastAsia="zh-CN"/>
        </w:rPr>
        <w:t>注：由项目负责人组织验收。</w:t>
      </w:r>
    </w:p>
    <w:p w14:paraId="5C33BDC6">
      <w:pPr>
        <w:spacing w:line="220" w:lineRule="auto"/>
        <w:rPr>
          <w:rFonts w:ascii="宋体" w:hAnsi="宋体" w:eastAsia="宋体" w:cs="宋体"/>
          <w:color w:val="auto"/>
          <w:sz w:val="18"/>
          <w:szCs w:val="18"/>
          <w:highlight w:val="none"/>
          <w:lang w:eastAsia="zh-CN"/>
        </w:rPr>
        <w:sectPr>
          <w:footerReference r:id="rId99" w:type="default"/>
          <w:pgSz w:w="11906" w:h="16838"/>
          <w:pgMar w:top="2098" w:right="1587" w:bottom="1984" w:left="1587" w:header="0" w:footer="957" w:gutter="0"/>
          <w:pgBorders>
            <w:top w:val="none" w:sz="0" w:space="0"/>
            <w:left w:val="none" w:sz="0" w:space="0"/>
            <w:bottom w:val="none" w:sz="0" w:space="0"/>
            <w:right w:val="none" w:sz="0" w:space="0"/>
          </w:pgBorders>
          <w:cols w:space="0" w:num="1"/>
        </w:sectPr>
      </w:pPr>
    </w:p>
    <w:p w14:paraId="738D8010">
      <w:pPr>
        <w:spacing w:before="59" w:line="232" w:lineRule="auto"/>
        <w:ind w:left="2715"/>
        <w:rPr>
          <w:rFonts w:ascii="黑体" w:hAnsi="黑体" w:eastAsia="黑体" w:cs="黑体"/>
          <w:color w:val="auto"/>
          <w:sz w:val="18"/>
          <w:szCs w:val="18"/>
          <w:highlight w:val="none"/>
          <w:lang w:eastAsia="zh-CN"/>
        </w:rPr>
      </w:pPr>
      <w:r>
        <w:rPr>
          <w:rFonts w:ascii="黑体" w:hAnsi="黑体" w:eastAsia="黑体" w:cs="黑体"/>
          <w:color w:val="auto"/>
          <w:spacing w:val="-1"/>
          <w:sz w:val="18"/>
          <w:szCs w:val="18"/>
          <w:highlight w:val="none"/>
          <w:lang w:eastAsia="zh-CN"/>
        </w:rPr>
        <w:t>表</w:t>
      </w:r>
      <w:r>
        <w:rPr>
          <w:rFonts w:ascii="黑体" w:hAnsi="黑体" w:eastAsia="黑体" w:cs="黑体"/>
          <w:color w:val="auto"/>
          <w:spacing w:val="-33"/>
          <w:sz w:val="18"/>
          <w:szCs w:val="18"/>
          <w:highlight w:val="none"/>
          <w:lang w:eastAsia="zh-CN"/>
        </w:rPr>
        <w:t xml:space="preserve"> </w:t>
      </w:r>
      <w:r>
        <w:rPr>
          <w:rFonts w:ascii="Times New Roman" w:hAnsi="Times New Roman" w:eastAsia="Times New Roman" w:cs="Times New Roman"/>
          <w:color w:val="auto"/>
          <w:spacing w:val="-1"/>
          <w:sz w:val="18"/>
          <w:szCs w:val="18"/>
          <w:highlight w:val="none"/>
          <w:lang w:eastAsia="zh-CN"/>
        </w:rPr>
        <w:t>B.13.1</w:t>
      </w:r>
      <w:r>
        <w:rPr>
          <w:rFonts w:hint="eastAsia" w:ascii="Times New Roman" w:hAnsi="Times New Roman" w:eastAsia="Times New Roman" w:cs="Times New Roman"/>
          <w:color w:val="auto"/>
          <w:spacing w:val="-1"/>
          <w:sz w:val="18"/>
          <w:szCs w:val="18"/>
          <w:highlight w:val="none"/>
          <w:lang w:eastAsia="zh-CN"/>
        </w:rPr>
        <w:t xml:space="preserve"> </w:t>
      </w:r>
      <w:r>
        <w:rPr>
          <w:rFonts w:ascii="黑体" w:hAnsi="黑体" w:eastAsia="黑体" w:cs="黑体"/>
          <w:color w:val="auto"/>
          <w:spacing w:val="-1"/>
          <w:sz w:val="18"/>
          <w:szCs w:val="18"/>
          <w:highlight w:val="none"/>
          <w:lang w:eastAsia="zh-CN"/>
        </w:rPr>
        <w:t>施工升降机基础验收记录</w:t>
      </w:r>
    </w:p>
    <w:p w14:paraId="68C4C075">
      <w:pPr>
        <w:spacing w:before="102" w:line="220" w:lineRule="auto"/>
        <w:ind w:left="6183"/>
        <w:rPr>
          <w:rFonts w:ascii="宋体" w:hAnsi="宋体" w:eastAsia="宋体" w:cs="宋体"/>
          <w:color w:val="auto"/>
          <w:sz w:val="18"/>
          <w:szCs w:val="18"/>
          <w:highlight w:val="none"/>
        </w:rPr>
      </w:pPr>
      <w:r>
        <w:rPr>
          <w:rFonts w:ascii="宋体" w:hAnsi="宋体" w:eastAsia="宋体" w:cs="宋体"/>
          <w:color w:val="auto"/>
          <w:spacing w:val="-12"/>
          <w:sz w:val="18"/>
          <w:szCs w:val="18"/>
          <w:highlight w:val="none"/>
        </w:rPr>
        <w:t>编号：</w:t>
      </w:r>
    </w:p>
    <w:p w14:paraId="4E42C6E6">
      <w:pPr>
        <w:spacing w:line="40" w:lineRule="exact"/>
        <w:rPr>
          <w:color w:val="auto"/>
          <w:highlight w:val="none"/>
        </w:rPr>
      </w:pPr>
    </w:p>
    <w:tbl>
      <w:tblPr>
        <w:tblStyle w:val="14"/>
        <w:tblW w:w="6243" w:type="dxa"/>
        <w:tblInd w:w="101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53"/>
        <w:gridCol w:w="814"/>
        <w:gridCol w:w="994"/>
        <w:gridCol w:w="79"/>
        <w:gridCol w:w="704"/>
        <w:gridCol w:w="1077"/>
        <w:gridCol w:w="1522"/>
      </w:tblGrid>
      <w:tr w14:paraId="2FD54C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3" w:hRule="atLeast"/>
        </w:trPr>
        <w:tc>
          <w:tcPr>
            <w:tcW w:w="1053" w:type="dxa"/>
          </w:tcPr>
          <w:p w14:paraId="7FE1D02A">
            <w:pPr>
              <w:spacing w:before="95" w:line="220" w:lineRule="auto"/>
              <w:ind w:left="173"/>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工程名称</w:t>
            </w:r>
          </w:p>
        </w:tc>
        <w:tc>
          <w:tcPr>
            <w:tcW w:w="2591" w:type="dxa"/>
            <w:gridSpan w:val="4"/>
          </w:tcPr>
          <w:p w14:paraId="2434DB89">
            <w:pPr>
              <w:pStyle w:val="15"/>
              <w:rPr>
                <w:color w:val="auto"/>
                <w:highlight w:val="none"/>
              </w:rPr>
            </w:pPr>
          </w:p>
        </w:tc>
        <w:tc>
          <w:tcPr>
            <w:tcW w:w="1077" w:type="dxa"/>
          </w:tcPr>
          <w:p w14:paraId="22083BEB">
            <w:pPr>
              <w:spacing w:before="95" w:line="222" w:lineRule="auto"/>
              <w:ind w:left="183"/>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施工地点</w:t>
            </w:r>
          </w:p>
        </w:tc>
        <w:tc>
          <w:tcPr>
            <w:tcW w:w="1522" w:type="dxa"/>
          </w:tcPr>
          <w:p w14:paraId="6B0E25C9">
            <w:pPr>
              <w:pStyle w:val="15"/>
              <w:rPr>
                <w:color w:val="auto"/>
                <w:highlight w:val="none"/>
              </w:rPr>
            </w:pPr>
          </w:p>
        </w:tc>
      </w:tr>
      <w:tr w14:paraId="787EE9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1053" w:type="dxa"/>
          </w:tcPr>
          <w:p w14:paraId="35828CD1">
            <w:pPr>
              <w:spacing w:before="90" w:line="220" w:lineRule="auto"/>
              <w:ind w:left="170"/>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施工单位</w:t>
            </w:r>
          </w:p>
        </w:tc>
        <w:tc>
          <w:tcPr>
            <w:tcW w:w="814" w:type="dxa"/>
          </w:tcPr>
          <w:p w14:paraId="4E28EF89">
            <w:pPr>
              <w:pStyle w:val="15"/>
              <w:rPr>
                <w:color w:val="auto"/>
                <w:highlight w:val="none"/>
              </w:rPr>
            </w:pPr>
          </w:p>
        </w:tc>
        <w:tc>
          <w:tcPr>
            <w:tcW w:w="994" w:type="dxa"/>
          </w:tcPr>
          <w:p w14:paraId="3A975B1E">
            <w:pPr>
              <w:spacing w:before="89" w:line="220" w:lineRule="auto"/>
              <w:ind w:left="52"/>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备案证编号</w:t>
            </w:r>
          </w:p>
        </w:tc>
        <w:tc>
          <w:tcPr>
            <w:tcW w:w="783" w:type="dxa"/>
            <w:gridSpan w:val="2"/>
          </w:tcPr>
          <w:p w14:paraId="2D121B6A">
            <w:pPr>
              <w:pStyle w:val="15"/>
              <w:rPr>
                <w:color w:val="auto"/>
                <w:highlight w:val="none"/>
              </w:rPr>
            </w:pPr>
          </w:p>
        </w:tc>
        <w:tc>
          <w:tcPr>
            <w:tcW w:w="1077" w:type="dxa"/>
          </w:tcPr>
          <w:p w14:paraId="7A386241">
            <w:pPr>
              <w:spacing w:before="90" w:line="221" w:lineRule="auto"/>
              <w:ind w:left="186"/>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设备型号</w:t>
            </w:r>
          </w:p>
        </w:tc>
        <w:tc>
          <w:tcPr>
            <w:tcW w:w="1522" w:type="dxa"/>
          </w:tcPr>
          <w:p w14:paraId="3D9F9DFD">
            <w:pPr>
              <w:pStyle w:val="15"/>
              <w:rPr>
                <w:color w:val="auto"/>
                <w:highlight w:val="none"/>
              </w:rPr>
            </w:pPr>
          </w:p>
        </w:tc>
      </w:tr>
      <w:tr w14:paraId="6162BE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9" w:hRule="atLeast"/>
        </w:trPr>
        <w:tc>
          <w:tcPr>
            <w:tcW w:w="3644" w:type="dxa"/>
            <w:gridSpan w:val="5"/>
          </w:tcPr>
          <w:p w14:paraId="2851345D">
            <w:pPr>
              <w:spacing w:before="285" w:line="220" w:lineRule="auto"/>
              <w:ind w:left="1016"/>
              <w:rPr>
                <w:rFonts w:ascii="宋体" w:hAnsi="宋体" w:eastAsia="宋体" w:cs="宋体"/>
                <w:color w:val="auto"/>
                <w:sz w:val="18"/>
                <w:szCs w:val="18"/>
                <w:highlight w:val="none"/>
              </w:rPr>
            </w:pPr>
            <w:r>
              <w:rPr>
                <w:rFonts w:ascii="宋体" w:hAnsi="宋体" w:eastAsia="宋体" w:cs="宋体"/>
                <w:color w:val="auto"/>
                <w:spacing w:val="-1"/>
                <w:sz w:val="18"/>
                <w:szCs w:val="18"/>
                <w:highlight w:val="none"/>
              </w:rPr>
              <w:t>验收项目及标准要求</w:t>
            </w:r>
          </w:p>
        </w:tc>
        <w:tc>
          <w:tcPr>
            <w:tcW w:w="1077" w:type="dxa"/>
          </w:tcPr>
          <w:p w14:paraId="48AA2D87">
            <w:pPr>
              <w:spacing w:before="52" w:line="233" w:lineRule="auto"/>
              <w:ind w:left="139" w:right="151" w:firstLine="43"/>
              <w:rPr>
                <w:rFonts w:ascii="宋体" w:hAnsi="宋体" w:eastAsia="宋体" w:cs="宋体"/>
                <w:color w:val="auto"/>
                <w:sz w:val="18"/>
                <w:szCs w:val="18"/>
                <w:highlight w:val="none"/>
                <w:lang w:eastAsia="zh-CN"/>
              </w:rPr>
            </w:pPr>
            <w:r>
              <w:rPr>
                <w:rFonts w:ascii="宋体" w:hAnsi="宋体" w:eastAsia="宋体" w:cs="宋体"/>
                <w:color w:val="auto"/>
                <w:spacing w:val="-2"/>
                <w:sz w:val="18"/>
                <w:szCs w:val="18"/>
                <w:highlight w:val="none"/>
                <w:lang w:eastAsia="zh-CN"/>
              </w:rPr>
              <w:t>验收结果</w:t>
            </w:r>
            <w:r>
              <w:rPr>
                <w:rFonts w:ascii="宋体" w:hAnsi="宋体" w:eastAsia="宋体" w:cs="宋体"/>
                <w:color w:val="auto"/>
                <w:spacing w:val="-8"/>
                <w:sz w:val="18"/>
                <w:szCs w:val="18"/>
                <w:highlight w:val="none"/>
                <w:lang w:eastAsia="zh-CN"/>
              </w:rPr>
              <w:t>（合格</w:t>
            </w:r>
            <w:r>
              <w:rPr>
                <w:rFonts w:ascii="Times New Roman" w:hAnsi="Times New Roman" w:eastAsia="Times New Roman" w:cs="Times New Roman"/>
                <w:color w:val="auto"/>
                <w:spacing w:val="-8"/>
                <w:sz w:val="18"/>
                <w:szCs w:val="18"/>
                <w:highlight w:val="none"/>
                <w:lang w:eastAsia="zh-CN"/>
              </w:rPr>
              <w:t>√</w:t>
            </w:r>
            <w:r>
              <w:rPr>
                <w:rFonts w:ascii="宋体" w:hAnsi="宋体" w:eastAsia="宋体" w:cs="宋体"/>
                <w:color w:val="auto"/>
                <w:spacing w:val="-8"/>
                <w:sz w:val="18"/>
                <w:szCs w:val="18"/>
                <w:highlight w:val="none"/>
                <w:lang w:eastAsia="zh-CN"/>
              </w:rPr>
              <w:t>、</w:t>
            </w:r>
          </w:p>
          <w:p w14:paraId="09DE123D">
            <w:pPr>
              <w:spacing w:before="13" w:line="233" w:lineRule="auto"/>
              <w:ind w:left="135"/>
              <w:rPr>
                <w:rFonts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不合格</w:t>
            </w:r>
            <w:r>
              <w:rPr>
                <w:rFonts w:ascii="Times New Roman" w:hAnsi="Times New Roman" w:eastAsia="Times New Roman" w:cs="Times New Roman"/>
                <w:color w:val="auto"/>
                <w:spacing w:val="5"/>
                <w:sz w:val="18"/>
                <w:szCs w:val="18"/>
                <w:highlight w:val="none"/>
                <w:lang w:eastAsia="zh-CN"/>
              </w:rPr>
              <w:t>×</w:t>
            </w:r>
            <w:r>
              <w:rPr>
                <w:rFonts w:ascii="宋体" w:hAnsi="宋体" w:eastAsia="宋体" w:cs="宋体"/>
                <w:color w:val="auto"/>
                <w:spacing w:val="5"/>
                <w:sz w:val="18"/>
                <w:szCs w:val="18"/>
                <w:highlight w:val="none"/>
                <w:lang w:eastAsia="zh-CN"/>
              </w:rPr>
              <w:t>)</w:t>
            </w:r>
          </w:p>
        </w:tc>
        <w:tc>
          <w:tcPr>
            <w:tcW w:w="1522" w:type="dxa"/>
          </w:tcPr>
          <w:p w14:paraId="5D802957">
            <w:pPr>
              <w:spacing w:before="286" w:line="221" w:lineRule="auto"/>
              <w:ind w:left="587"/>
              <w:rPr>
                <w:rFonts w:ascii="宋体" w:hAnsi="宋体" w:eastAsia="宋体" w:cs="宋体"/>
                <w:color w:val="auto"/>
                <w:sz w:val="18"/>
                <w:szCs w:val="18"/>
                <w:highlight w:val="none"/>
              </w:rPr>
            </w:pPr>
            <w:r>
              <w:rPr>
                <w:rFonts w:ascii="宋体" w:hAnsi="宋体" w:eastAsia="宋体" w:cs="宋体"/>
                <w:color w:val="auto"/>
                <w:spacing w:val="-3"/>
                <w:sz w:val="18"/>
                <w:szCs w:val="18"/>
                <w:highlight w:val="none"/>
              </w:rPr>
              <w:t>备注</w:t>
            </w:r>
          </w:p>
        </w:tc>
      </w:tr>
      <w:tr w14:paraId="5142D3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3644" w:type="dxa"/>
            <w:gridSpan w:val="5"/>
          </w:tcPr>
          <w:p w14:paraId="187975DA">
            <w:pPr>
              <w:spacing w:before="90" w:line="220" w:lineRule="auto"/>
              <w:ind w:left="11"/>
              <w:rPr>
                <w:rFonts w:ascii="Times New Roman" w:hAnsi="Times New Roman" w:eastAsia="Times New Roman" w:cs="Times New Roman"/>
                <w:color w:val="auto"/>
                <w:sz w:val="18"/>
                <w:szCs w:val="18"/>
                <w:highlight w:val="none"/>
              </w:rPr>
            </w:pPr>
            <w:r>
              <w:rPr>
                <w:rFonts w:ascii="宋体" w:hAnsi="宋体" w:eastAsia="宋体" w:cs="宋体"/>
                <w:color w:val="auto"/>
                <w:spacing w:val="-1"/>
                <w:sz w:val="18"/>
                <w:szCs w:val="18"/>
                <w:highlight w:val="none"/>
              </w:rPr>
              <w:t>地基的承载能力不小于</w:t>
            </w:r>
            <w:r>
              <w:rPr>
                <w:rFonts w:hint="eastAsia" w:ascii="宋体" w:hAnsi="宋体" w:eastAsia="宋体" w:cs="宋体"/>
                <w:color w:val="auto"/>
                <w:spacing w:val="12"/>
                <w:sz w:val="18"/>
                <w:szCs w:val="18"/>
                <w:highlight w:val="none"/>
                <w:u w:val="single"/>
                <w:lang w:eastAsia="zh-CN"/>
              </w:rPr>
              <w:t xml:space="preserve"> </w:t>
            </w:r>
            <w:r>
              <w:rPr>
                <w:rFonts w:ascii="Times New Roman" w:hAnsi="Times New Roman" w:eastAsia="Times New Roman" w:cs="Times New Roman"/>
                <w:color w:val="auto"/>
                <w:spacing w:val="-1"/>
                <w:sz w:val="18"/>
                <w:szCs w:val="18"/>
                <w:highlight w:val="none"/>
              </w:rPr>
              <w:t>MPa</w:t>
            </w:r>
          </w:p>
        </w:tc>
        <w:tc>
          <w:tcPr>
            <w:tcW w:w="1077" w:type="dxa"/>
          </w:tcPr>
          <w:p w14:paraId="53BABDA8">
            <w:pPr>
              <w:pStyle w:val="15"/>
              <w:rPr>
                <w:color w:val="auto"/>
                <w:highlight w:val="none"/>
              </w:rPr>
            </w:pPr>
          </w:p>
        </w:tc>
        <w:tc>
          <w:tcPr>
            <w:tcW w:w="1522" w:type="dxa"/>
          </w:tcPr>
          <w:p w14:paraId="5DC9BBCA">
            <w:pPr>
              <w:pStyle w:val="15"/>
              <w:rPr>
                <w:color w:val="auto"/>
                <w:highlight w:val="none"/>
              </w:rPr>
            </w:pPr>
          </w:p>
        </w:tc>
      </w:tr>
      <w:tr w14:paraId="495250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3644" w:type="dxa"/>
            <w:gridSpan w:val="5"/>
          </w:tcPr>
          <w:p w14:paraId="7A32DCF5">
            <w:pPr>
              <w:spacing w:before="26" w:line="223" w:lineRule="auto"/>
              <w:ind w:left="11" w:right="6"/>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基础设置在地下室顶或楼面结构上，</w:t>
            </w:r>
            <w:r>
              <w:rPr>
                <w:rFonts w:hint="eastAsia" w:ascii="宋体" w:hAnsi="宋体" w:eastAsia="宋体" w:cs="宋体"/>
                <w:color w:val="auto"/>
                <w:spacing w:val="1"/>
                <w:sz w:val="18"/>
                <w:szCs w:val="18"/>
                <w:highlight w:val="none"/>
                <w:lang w:val="en-US" w:eastAsia="zh-CN"/>
              </w:rPr>
              <w:t>应</w:t>
            </w:r>
            <w:r>
              <w:rPr>
                <w:rFonts w:ascii="宋体" w:hAnsi="宋体" w:eastAsia="宋体" w:cs="宋体"/>
                <w:color w:val="auto"/>
                <w:spacing w:val="1"/>
                <w:sz w:val="18"/>
                <w:szCs w:val="18"/>
                <w:highlight w:val="none"/>
                <w:lang w:eastAsia="zh-CN"/>
              </w:rPr>
              <w:t>对其支</w:t>
            </w:r>
            <w:r>
              <w:rPr>
                <w:rFonts w:ascii="宋体" w:hAnsi="宋体" w:eastAsia="宋体" w:cs="宋体"/>
                <w:color w:val="auto"/>
                <w:spacing w:val="-3"/>
                <w:sz w:val="18"/>
                <w:szCs w:val="18"/>
                <w:highlight w:val="none"/>
                <w:lang w:eastAsia="zh-CN"/>
              </w:rPr>
              <w:t>承结构进行承载力验算。</w:t>
            </w:r>
          </w:p>
        </w:tc>
        <w:tc>
          <w:tcPr>
            <w:tcW w:w="1077" w:type="dxa"/>
          </w:tcPr>
          <w:p w14:paraId="62258D0C">
            <w:pPr>
              <w:pStyle w:val="15"/>
              <w:rPr>
                <w:color w:val="auto"/>
                <w:highlight w:val="none"/>
                <w:lang w:eastAsia="zh-CN"/>
              </w:rPr>
            </w:pPr>
          </w:p>
        </w:tc>
        <w:tc>
          <w:tcPr>
            <w:tcW w:w="1522" w:type="dxa"/>
          </w:tcPr>
          <w:p w14:paraId="26FEC24E">
            <w:pPr>
              <w:pStyle w:val="15"/>
              <w:rPr>
                <w:color w:val="auto"/>
                <w:highlight w:val="none"/>
                <w:lang w:eastAsia="zh-CN"/>
              </w:rPr>
            </w:pPr>
          </w:p>
        </w:tc>
      </w:tr>
      <w:tr w14:paraId="3E20A2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3644" w:type="dxa"/>
            <w:gridSpan w:val="5"/>
          </w:tcPr>
          <w:p w14:paraId="6879397B">
            <w:pPr>
              <w:spacing w:before="92" w:line="218" w:lineRule="auto"/>
              <w:ind w:left="11"/>
              <w:rPr>
                <w:rFonts w:ascii="宋体" w:hAnsi="宋体" w:eastAsia="宋体" w:cs="宋体"/>
                <w:color w:val="auto"/>
                <w:sz w:val="18"/>
                <w:szCs w:val="18"/>
                <w:highlight w:val="none"/>
                <w:lang w:eastAsia="zh-CN"/>
              </w:rPr>
            </w:pPr>
            <w:r>
              <w:rPr>
                <w:rFonts w:ascii="宋体" w:hAnsi="宋体" w:eastAsia="宋体" w:cs="宋体"/>
                <w:color w:val="auto"/>
                <w:spacing w:val="-2"/>
                <w:sz w:val="18"/>
                <w:szCs w:val="18"/>
                <w:highlight w:val="none"/>
                <w:lang w:eastAsia="zh-CN"/>
              </w:rPr>
              <w:t>基础混凝土强度 （并附试验报告）</w:t>
            </w:r>
          </w:p>
        </w:tc>
        <w:tc>
          <w:tcPr>
            <w:tcW w:w="1077" w:type="dxa"/>
          </w:tcPr>
          <w:p w14:paraId="3A2D5F90">
            <w:pPr>
              <w:pStyle w:val="15"/>
              <w:rPr>
                <w:color w:val="auto"/>
                <w:highlight w:val="none"/>
                <w:lang w:eastAsia="zh-CN"/>
              </w:rPr>
            </w:pPr>
          </w:p>
        </w:tc>
        <w:tc>
          <w:tcPr>
            <w:tcW w:w="1522" w:type="dxa"/>
          </w:tcPr>
          <w:p w14:paraId="1CF0FE6B">
            <w:pPr>
              <w:pStyle w:val="15"/>
              <w:rPr>
                <w:color w:val="auto"/>
                <w:highlight w:val="none"/>
                <w:lang w:eastAsia="zh-CN"/>
              </w:rPr>
            </w:pPr>
          </w:p>
        </w:tc>
      </w:tr>
      <w:tr w14:paraId="306B3C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3644" w:type="dxa"/>
            <w:gridSpan w:val="5"/>
          </w:tcPr>
          <w:p w14:paraId="21D28853">
            <w:pPr>
              <w:spacing w:before="92" w:line="220" w:lineRule="auto"/>
              <w:ind w:left="11"/>
              <w:rPr>
                <w:rFonts w:ascii="宋体" w:hAnsi="宋体" w:eastAsia="宋体" w:cs="宋体"/>
                <w:color w:val="auto"/>
                <w:sz w:val="18"/>
                <w:szCs w:val="18"/>
                <w:highlight w:val="none"/>
              </w:rPr>
            </w:pPr>
            <w:r>
              <w:rPr>
                <w:rFonts w:ascii="宋体" w:hAnsi="宋体" w:eastAsia="宋体" w:cs="宋体"/>
                <w:color w:val="auto"/>
                <w:spacing w:val="-1"/>
                <w:sz w:val="18"/>
                <w:szCs w:val="18"/>
                <w:highlight w:val="none"/>
              </w:rPr>
              <w:t>基础周围有排水设施</w:t>
            </w:r>
          </w:p>
        </w:tc>
        <w:tc>
          <w:tcPr>
            <w:tcW w:w="1077" w:type="dxa"/>
          </w:tcPr>
          <w:p w14:paraId="0EF88825">
            <w:pPr>
              <w:pStyle w:val="15"/>
              <w:rPr>
                <w:color w:val="auto"/>
                <w:highlight w:val="none"/>
              </w:rPr>
            </w:pPr>
          </w:p>
        </w:tc>
        <w:tc>
          <w:tcPr>
            <w:tcW w:w="1522" w:type="dxa"/>
          </w:tcPr>
          <w:p w14:paraId="1ED46619">
            <w:pPr>
              <w:pStyle w:val="15"/>
              <w:rPr>
                <w:color w:val="auto"/>
                <w:highlight w:val="none"/>
              </w:rPr>
            </w:pPr>
          </w:p>
        </w:tc>
      </w:tr>
      <w:tr w14:paraId="7478AC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3644" w:type="dxa"/>
            <w:gridSpan w:val="5"/>
          </w:tcPr>
          <w:p w14:paraId="6D0C0866">
            <w:pPr>
              <w:spacing w:before="91" w:line="219" w:lineRule="auto"/>
              <w:ind w:left="11"/>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基础地下有无暗沟、孔洞（附勘探资料）</w:t>
            </w:r>
          </w:p>
        </w:tc>
        <w:tc>
          <w:tcPr>
            <w:tcW w:w="1077" w:type="dxa"/>
          </w:tcPr>
          <w:p w14:paraId="0C387EE9">
            <w:pPr>
              <w:pStyle w:val="15"/>
              <w:rPr>
                <w:color w:val="auto"/>
                <w:highlight w:val="none"/>
                <w:lang w:eastAsia="zh-CN"/>
              </w:rPr>
            </w:pPr>
          </w:p>
        </w:tc>
        <w:tc>
          <w:tcPr>
            <w:tcW w:w="1522" w:type="dxa"/>
          </w:tcPr>
          <w:p w14:paraId="780FB34A">
            <w:pPr>
              <w:pStyle w:val="15"/>
              <w:rPr>
                <w:color w:val="auto"/>
                <w:highlight w:val="none"/>
                <w:lang w:eastAsia="zh-CN"/>
              </w:rPr>
            </w:pPr>
          </w:p>
        </w:tc>
      </w:tr>
      <w:tr w14:paraId="0866A5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3644" w:type="dxa"/>
            <w:gridSpan w:val="5"/>
          </w:tcPr>
          <w:p w14:paraId="665D9776">
            <w:pPr>
              <w:spacing w:before="28" w:line="222" w:lineRule="auto"/>
              <w:ind w:left="11" w:right="6" w:firstLine="2"/>
              <w:rPr>
                <w:rFonts w:ascii="宋体" w:hAnsi="宋体" w:eastAsia="宋体" w:cs="宋体"/>
                <w:color w:val="auto"/>
                <w:sz w:val="18"/>
                <w:szCs w:val="18"/>
                <w:highlight w:val="none"/>
                <w:lang w:eastAsia="zh-CN"/>
              </w:rPr>
            </w:pPr>
            <w:r>
              <w:rPr>
                <w:rFonts w:ascii="宋体" w:hAnsi="宋体" w:eastAsia="宋体" w:cs="宋体"/>
                <w:color w:val="auto"/>
                <w:sz w:val="18"/>
                <w:szCs w:val="18"/>
                <w:highlight w:val="none"/>
                <w:lang w:eastAsia="zh-CN"/>
              </w:rPr>
              <w:t>混凝土基础尺寸（预埋件尺寸）和地脚螺栓数</w:t>
            </w:r>
            <w:r>
              <w:rPr>
                <w:rFonts w:ascii="宋体" w:hAnsi="宋体" w:eastAsia="宋体" w:cs="宋体"/>
                <w:color w:val="auto"/>
                <w:spacing w:val="-2"/>
                <w:sz w:val="18"/>
                <w:szCs w:val="18"/>
                <w:highlight w:val="none"/>
                <w:lang w:eastAsia="zh-CN"/>
              </w:rPr>
              <w:t>量、规格</w:t>
            </w:r>
          </w:p>
        </w:tc>
        <w:tc>
          <w:tcPr>
            <w:tcW w:w="1077" w:type="dxa"/>
          </w:tcPr>
          <w:p w14:paraId="52F16B18">
            <w:pPr>
              <w:pStyle w:val="15"/>
              <w:rPr>
                <w:color w:val="auto"/>
                <w:highlight w:val="none"/>
                <w:lang w:eastAsia="zh-CN"/>
              </w:rPr>
            </w:pPr>
          </w:p>
        </w:tc>
        <w:tc>
          <w:tcPr>
            <w:tcW w:w="1522" w:type="dxa"/>
          </w:tcPr>
          <w:p w14:paraId="1AFA1D76">
            <w:pPr>
              <w:pStyle w:val="15"/>
              <w:rPr>
                <w:color w:val="auto"/>
                <w:highlight w:val="none"/>
                <w:lang w:eastAsia="zh-CN"/>
              </w:rPr>
            </w:pPr>
          </w:p>
        </w:tc>
      </w:tr>
      <w:tr w14:paraId="41F129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3644" w:type="dxa"/>
            <w:gridSpan w:val="5"/>
          </w:tcPr>
          <w:p w14:paraId="06CEEC32">
            <w:pPr>
              <w:spacing w:before="93" w:line="219" w:lineRule="auto"/>
              <w:ind w:left="14"/>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是否符合图纸及说明书要求</w:t>
            </w:r>
          </w:p>
        </w:tc>
        <w:tc>
          <w:tcPr>
            <w:tcW w:w="1077" w:type="dxa"/>
          </w:tcPr>
          <w:p w14:paraId="61849A2C">
            <w:pPr>
              <w:pStyle w:val="15"/>
              <w:rPr>
                <w:color w:val="auto"/>
                <w:highlight w:val="none"/>
                <w:lang w:eastAsia="zh-CN"/>
              </w:rPr>
            </w:pPr>
          </w:p>
        </w:tc>
        <w:tc>
          <w:tcPr>
            <w:tcW w:w="1522" w:type="dxa"/>
          </w:tcPr>
          <w:p w14:paraId="6F34DD08">
            <w:pPr>
              <w:pStyle w:val="15"/>
              <w:rPr>
                <w:color w:val="auto"/>
                <w:highlight w:val="none"/>
                <w:lang w:eastAsia="zh-CN"/>
              </w:rPr>
            </w:pPr>
          </w:p>
        </w:tc>
      </w:tr>
      <w:tr w14:paraId="7E3B2A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3644" w:type="dxa"/>
            <w:gridSpan w:val="5"/>
          </w:tcPr>
          <w:p w14:paraId="1B45EAD1">
            <w:pPr>
              <w:spacing w:before="93" w:line="220" w:lineRule="auto"/>
              <w:ind w:left="10"/>
              <w:rPr>
                <w:rFonts w:ascii="宋体" w:hAnsi="宋体" w:eastAsia="宋体" w:cs="宋体"/>
                <w:color w:val="auto"/>
                <w:sz w:val="18"/>
                <w:szCs w:val="18"/>
                <w:highlight w:val="none"/>
              </w:rPr>
            </w:pPr>
            <w:r>
              <w:rPr>
                <w:rFonts w:ascii="宋体" w:hAnsi="宋体" w:eastAsia="宋体" w:cs="宋体"/>
                <w:color w:val="auto"/>
                <w:spacing w:val="-1"/>
                <w:sz w:val="18"/>
                <w:szCs w:val="18"/>
                <w:highlight w:val="none"/>
              </w:rPr>
              <w:t>砼基础表面平整情况</w:t>
            </w:r>
          </w:p>
        </w:tc>
        <w:tc>
          <w:tcPr>
            <w:tcW w:w="1077" w:type="dxa"/>
          </w:tcPr>
          <w:p w14:paraId="0F4C2C25">
            <w:pPr>
              <w:pStyle w:val="15"/>
              <w:rPr>
                <w:color w:val="auto"/>
                <w:highlight w:val="none"/>
              </w:rPr>
            </w:pPr>
          </w:p>
        </w:tc>
        <w:tc>
          <w:tcPr>
            <w:tcW w:w="1522" w:type="dxa"/>
          </w:tcPr>
          <w:p w14:paraId="65940888">
            <w:pPr>
              <w:pStyle w:val="15"/>
              <w:rPr>
                <w:color w:val="auto"/>
                <w:highlight w:val="none"/>
              </w:rPr>
            </w:pPr>
          </w:p>
        </w:tc>
      </w:tr>
      <w:tr w14:paraId="278CFA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0" w:hRule="atLeast"/>
        </w:trPr>
        <w:tc>
          <w:tcPr>
            <w:tcW w:w="6243" w:type="dxa"/>
            <w:gridSpan w:val="7"/>
          </w:tcPr>
          <w:p w14:paraId="30730310">
            <w:pPr>
              <w:spacing w:before="28" w:line="220" w:lineRule="auto"/>
              <w:ind w:left="10"/>
              <w:rPr>
                <w:rFonts w:ascii="宋体" w:hAnsi="宋体" w:eastAsia="宋体" w:cs="宋体"/>
                <w:color w:val="auto"/>
                <w:sz w:val="18"/>
                <w:szCs w:val="18"/>
                <w:highlight w:val="none"/>
              </w:rPr>
            </w:pPr>
            <w:r>
              <w:rPr>
                <w:rFonts w:ascii="宋体" w:hAnsi="宋体" w:eastAsia="宋体" w:cs="宋体"/>
                <w:color w:val="auto"/>
                <w:spacing w:val="-8"/>
                <w:sz w:val="18"/>
                <w:szCs w:val="18"/>
                <w:highlight w:val="none"/>
              </w:rPr>
              <w:t>验收意见：</w:t>
            </w:r>
          </w:p>
        </w:tc>
      </w:tr>
      <w:tr w14:paraId="2C943B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73" w:hRule="atLeast"/>
        </w:trPr>
        <w:tc>
          <w:tcPr>
            <w:tcW w:w="2940" w:type="dxa"/>
            <w:gridSpan w:val="4"/>
          </w:tcPr>
          <w:p w14:paraId="59D7C079">
            <w:pPr>
              <w:spacing w:before="29" w:line="220" w:lineRule="auto"/>
              <w:ind w:left="15"/>
              <w:rPr>
                <w:rFonts w:ascii="宋体" w:hAnsi="宋体" w:eastAsia="宋体" w:cs="宋体"/>
                <w:color w:val="auto"/>
                <w:sz w:val="18"/>
                <w:szCs w:val="18"/>
                <w:highlight w:val="none"/>
                <w:lang w:eastAsia="zh-CN"/>
              </w:rPr>
            </w:pPr>
            <w:r>
              <w:rPr>
                <w:rFonts w:ascii="宋体" w:hAnsi="宋体" w:eastAsia="宋体" w:cs="宋体"/>
                <w:color w:val="auto"/>
                <w:spacing w:val="-9"/>
                <w:sz w:val="18"/>
                <w:szCs w:val="18"/>
                <w:highlight w:val="none"/>
                <w:lang w:eastAsia="zh-CN"/>
              </w:rPr>
              <w:t>安装单位：</w:t>
            </w:r>
          </w:p>
          <w:p w14:paraId="24069697">
            <w:pPr>
              <w:spacing w:before="225" w:line="220" w:lineRule="auto"/>
              <w:ind w:left="18"/>
              <w:rPr>
                <w:rFonts w:ascii="宋体" w:hAnsi="宋体" w:eastAsia="宋体" w:cs="宋体"/>
                <w:color w:val="auto"/>
                <w:sz w:val="18"/>
                <w:szCs w:val="18"/>
                <w:highlight w:val="none"/>
                <w:lang w:eastAsia="zh-CN"/>
              </w:rPr>
            </w:pPr>
            <w:r>
              <w:rPr>
                <w:rFonts w:ascii="宋体" w:hAnsi="宋体" w:eastAsia="宋体" w:cs="宋体"/>
                <w:color w:val="auto"/>
                <w:spacing w:val="-7"/>
                <w:sz w:val="18"/>
                <w:szCs w:val="18"/>
                <w:highlight w:val="none"/>
                <w:lang w:eastAsia="zh-CN"/>
              </w:rPr>
              <w:t>负责人（签字</w:t>
            </w:r>
            <w:r>
              <w:rPr>
                <w:rFonts w:ascii="宋体" w:hAnsi="宋体" w:eastAsia="宋体" w:cs="宋体"/>
                <w:color w:val="auto"/>
                <w:spacing w:val="-4"/>
                <w:sz w:val="18"/>
                <w:szCs w:val="18"/>
                <w:highlight w:val="none"/>
                <w:lang w:eastAsia="zh-CN"/>
              </w:rPr>
              <w:t>）：</w:t>
            </w:r>
          </w:p>
          <w:p w14:paraId="2999EC5D">
            <w:pPr>
              <w:spacing w:before="225" w:line="220" w:lineRule="auto"/>
              <w:jc w:val="right"/>
              <w:rPr>
                <w:rFonts w:ascii="宋体" w:hAnsi="宋体" w:eastAsia="宋体" w:cs="宋体"/>
                <w:color w:val="auto"/>
                <w:sz w:val="18"/>
                <w:szCs w:val="18"/>
                <w:highlight w:val="none"/>
              </w:rPr>
            </w:pPr>
            <w:r>
              <w:rPr>
                <w:rFonts w:ascii="宋体" w:hAnsi="宋体" w:eastAsia="宋体" w:cs="宋体"/>
                <w:color w:val="auto"/>
                <w:spacing w:val="-12"/>
                <w:sz w:val="18"/>
                <w:szCs w:val="18"/>
                <w:highlight w:val="none"/>
              </w:rPr>
              <w:t>年</w:t>
            </w:r>
            <w:r>
              <w:rPr>
                <w:rFonts w:hint="eastAsia" w:ascii="宋体" w:hAnsi="宋体" w:eastAsia="宋体" w:cs="宋体"/>
                <w:color w:val="auto"/>
                <w:spacing w:val="-12"/>
                <w:sz w:val="18"/>
                <w:szCs w:val="18"/>
                <w:highlight w:val="none"/>
                <w:lang w:eastAsia="zh-CN"/>
              </w:rPr>
              <w:t xml:space="preserve"> </w:t>
            </w:r>
            <w:r>
              <w:rPr>
                <w:rFonts w:ascii="宋体" w:hAnsi="宋体" w:eastAsia="宋体" w:cs="宋体"/>
                <w:color w:val="auto"/>
                <w:spacing w:val="-12"/>
                <w:sz w:val="18"/>
                <w:szCs w:val="18"/>
                <w:highlight w:val="none"/>
              </w:rPr>
              <w:t>月</w:t>
            </w:r>
            <w:r>
              <w:rPr>
                <w:rFonts w:hint="eastAsia" w:ascii="宋体" w:hAnsi="宋体" w:eastAsia="宋体" w:cs="宋体"/>
                <w:color w:val="auto"/>
                <w:spacing w:val="-12"/>
                <w:sz w:val="18"/>
                <w:szCs w:val="18"/>
                <w:highlight w:val="none"/>
                <w:lang w:eastAsia="zh-CN"/>
              </w:rPr>
              <w:t xml:space="preserve"> </w:t>
            </w:r>
            <w:r>
              <w:rPr>
                <w:rFonts w:ascii="宋体" w:hAnsi="宋体" w:eastAsia="宋体" w:cs="宋体"/>
                <w:color w:val="auto"/>
                <w:spacing w:val="-12"/>
                <w:sz w:val="18"/>
                <w:szCs w:val="18"/>
                <w:highlight w:val="none"/>
              </w:rPr>
              <w:t>日</w:t>
            </w:r>
          </w:p>
        </w:tc>
        <w:tc>
          <w:tcPr>
            <w:tcW w:w="3303" w:type="dxa"/>
            <w:gridSpan w:val="3"/>
          </w:tcPr>
          <w:p w14:paraId="48EC9C30">
            <w:pPr>
              <w:spacing w:before="28" w:line="220" w:lineRule="auto"/>
              <w:ind w:left="10"/>
              <w:rPr>
                <w:rFonts w:ascii="宋体" w:hAnsi="宋体" w:eastAsia="宋体" w:cs="宋体"/>
                <w:color w:val="auto"/>
                <w:sz w:val="18"/>
                <w:szCs w:val="18"/>
                <w:highlight w:val="none"/>
                <w:lang w:eastAsia="zh-CN"/>
              </w:rPr>
            </w:pPr>
            <w:r>
              <w:rPr>
                <w:rFonts w:ascii="宋体" w:hAnsi="宋体" w:eastAsia="宋体" w:cs="宋体"/>
                <w:color w:val="auto"/>
                <w:spacing w:val="-8"/>
                <w:sz w:val="18"/>
                <w:szCs w:val="18"/>
                <w:highlight w:val="none"/>
                <w:lang w:eastAsia="zh-CN"/>
              </w:rPr>
              <w:t>使用单位：</w:t>
            </w:r>
          </w:p>
          <w:p w14:paraId="667AA799">
            <w:pPr>
              <w:spacing w:before="225" w:line="220" w:lineRule="auto"/>
              <w:ind w:left="16"/>
              <w:rPr>
                <w:rFonts w:ascii="宋体" w:hAnsi="宋体" w:eastAsia="宋体" w:cs="宋体"/>
                <w:color w:val="auto"/>
                <w:sz w:val="18"/>
                <w:szCs w:val="18"/>
                <w:highlight w:val="none"/>
                <w:lang w:eastAsia="zh-CN"/>
              </w:rPr>
            </w:pPr>
            <w:r>
              <w:rPr>
                <w:rFonts w:ascii="宋体" w:hAnsi="宋体" w:eastAsia="宋体" w:cs="宋体"/>
                <w:color w:val="auto"/>
                <w:spacing w:val="-7"/>
                <w:sz w:val="18"/>
                <w:szCs w:val="18"/>
                <w:highlight w:val="none"/>
                <w:lang w:eastAsia="zh-CN"/>
              </w:rPr>
              <w:t>负责人（签字</w:t>
            </w:r>
            <w:r>
              <w:rPr>
                <w:rFonts w:ascii="宋体" w:hAnsi="宋体" w:eastAsia="宋体" w:cs="宋体"/>
                <w:color w:val="auto"/>
                <w:spacing w:val="-4"/>
                <w:sz w:val="18"/>
                <w:szCs w:val="18"/>
                <w:highlight w:val="none"/>
                <w:lang w:eastAsia="zh-CN"/>
              </w:rPr>
              <w:t>）：</w:t>
            </w:r>
          </w:p>
          <w:p w14:paraId="55DAD471">
            <w:pPr>
              <w:spacing w:before="225" w:line="220" w:lineRule="auto"/>
              <w:jc w:val="right"/>
              <w:rPr>
                <w:rFonts w:ascii="宋体" w:hAnsi="宋体" w:eastAsia="宋体" w:cs="宋体"/>
                <w:color w:val="auto"/>
                <w:sz w:val="18"/>
                <w:szCs w:val="18"/>
                <w:highlight w:val="none"/>
              </w:rPr>
            </w:pPr>
            <w:r>
              <w:rPr>
                <w:rFonts w:ascii="宋体" w:hAnsi="宋体" w:eastAsia="宋体" w:cs="宋体"/>
                <w:color w:val="auto"/>
                <w:spacing w:val="-13"/>
                <w:sz w:val="18"/>
                <w:szCs w:val="18"/>
                <w:highlight w:val="none"/>
              </w:rPr>
              <w:t>年</w:t>
            </w:r>
            <w:r>
              <w:rPr>
                <w:rFonts w:hint="eastAsia" w:ascii="宋体" w:hAnsi="宋体" w:eastAsia="宋体" w:cs="宋体"/>
                <w:color w:val="auto"/>
                <w:spacing w:val="-13"/>
                <w:sz w:val="18"/>
                <w:szCs w:val="18"/>
                <w:highlight w:val="none"/>
                <w:lang w:eastAsia="zh-CN"/>
              </w:rPr>
              <w:t xml:space="preserve"> </w:t>
            </w:r>
            <w:r>
              <w:rPr>
                <w:rFonts w:ascii="宋体" w:hAnsi="宋体" w:eastAsia="宋体" w:cs="宋体"/>
                <w:color w:val="auto"/>
                <w:spacing w:val="-13"/>
                <w:sz w:val="18"/>
                <w:szCs w:val="18"/>
                <w:highlight w:val="none"/>
              </w:rPr>
              <w:t>月</w:t>
            </w:r>
            <w:r>
              <w:rPr>
                <w:rFonts w:hint="eastAsia" w:ascii="宋体" w:hAnsi="宋体" w:eastAsia="宋体" w:cs="宋体"/>
                <w:color w:val="auto"/>
                <w:spacing w:val="27"/>
                <w:sz w:val="18"/>
                <w:szCs w:val="18"/>
                <w:highlight w:val="none"/>
                <w:lang w:eastAsia="zh-CN"/>
              </w:rPr>
              <w:t xml:space="preserve"> </w:t>
            </w:r>
            <w:r>
              <w:rPr>
                <w:rFonts w:ascii="宋体" w:hAnsi="宋体" w:eastAsia="宋体" w:cs="宋体"/>
                <w:color w:val="auto"/>
                <w:spacing w:val="-13"/>
                <w:sz w:val="18"/>
                <w:szCs w:val="18"/>
                <w:highlight w:val="none"/>
              </w:rPr>
              <w:t>日</w:t>
            </w:r>
          </w:p>
        </w:tc>
      </w:tr>
      <w:tr w14:paraId="25BC68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84" w:hRule="atLeast"/>
        </w:trPr>
        <w:tc>
          <w:tcPr>
            <w:tcW w:w="2940" w:type="dxa"/>
            <w:gridSpan w:val="4"/>
          </w:tcPr>
          <w:p w14:paraId="3A7D0D45">
            <w:pPr>
              <w:spacing w:before="29" w:line="220" w:lineRule="auto"/>
              <w:ind w:left="16"/>
              <w:rPr>
                <w:rFonts w:ascii="宋体" w:hAnsi="宋体" w:eastAsia="宋体" w:cs="宋体"/>
                <w:color w:val="auto"/>
                <w:sz w:val="18"/>
                <w:szCs w:val="18"/>
                <w:highlight w:val="none"/>
                <w:lang w:eastAsia="zh-CN"/>
              </w:rPr>
            </w:pPr>
            <w:r>
              <w:rPr>
                <w:rFonts w:ascii="宋体" w:hAnsi="宋体" w:eastAsia="宋体" w:cs="宋体"/>
                <w:color w:val="auto"/>
                <w:spacing w:val="-9"/>
                <w:sz w:val="18"/>
                <w:szCs w:val="18"/>
                <w:highlight w:val="none"/>
                <w:lang w:eastAsia="zh-CN"/>
              </w:rPr>
              <w:t>总包单位：</w:t>
            </w:r>
          </w:p>
          <w:p w14:paraId="03ED4320">
            <w:pPr>
              <w:spacing w:before="225" w:line="220" w:lineRule="auto"/>
              <w:ind w:left="14"/>
              <w:rPr>
                <w:rFonts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项目技术负责人（签字</w:t>
            </w:r>
            <w:r>
              <w:rPr>
                <w:rFonts w:ascii="宋体" w:hAnsi="宋体" w:eastAsia="宋体" w:cs="宋体"/>
                <w:color w:val="auto"/>
                <w:sz w:val="18"/>
                <w:szCs w:val="18"/>
                <w:highlight w:val="none"/>
                <w:lang w:eastAsia="zh-CN"/>
              </w:rPr>
              <w:t>）：</w:t>
            </w:r>
          </w:p>
          <w:p w14:paraId="08B082C3">
            <w:pPr>
              <w:spacing w:before="19" w:line="220" w:lineRule="auto"/>
              <w:ind w:left="14"/>
              <w:rPr>
                <w:rFonts w:ascii="宋体" w:hAnsi="宋体" w:eastAsia="宋体" w:cs="宋体"/>
                <w:color w:val="auto"/>
                <w:sz w:val="18"/>
                <w:szCs w:val="18"/>
                <w:highlight w:val="none"/>
                <w:lang w:eastAsia="zh-CN"/>
              </w:rPr>
            </w:pPr>
            <w:r>
              <w:rPr>
                <w:rFonts w:ascii="宋体" w:hAnsi="宋体" w:eastAsia="宋体" w:cs="宋体"/>
                <w:color w:val="auto"/>
                <w:spacing w:val="-6"/>
                <w:sz w:val="18"/>
                <w:szCs w:val="18"/>
                <w:highlight w:val="none"/>
                <w:lang w:eastAsia="zh-CN"/>
              </w:rPr>
              <w:t>项目安全员（签字</w:t>
            </w:r>
            <w:r>
              <w:rPr>
                <w:rFonts w:ascii="宋体" w:hAnsi="宋体" w:eastAsia="宋体" w:cs="宋体"/>
                <w:color w:val="auto"/>
                <w:sz w:val="18"/>
                <w:szCs w:val="18"/>
                <w:highlight w:val="none"/>
                <w:lang w:eastAsia="zh-CN"/>
              </w:rPr>
              <w:t>）：</w:t>
            </w:r>
          </w:p>
          <w:p w14:paraId="000AB52E">
            <w:pPr>
              <w:spacing w:before="18" w:line="220" w:lineRule="auto"/>
              <w:ind w:left="14"/>
              <w:rPr>
                <w:rFonts w:ascii="宋体" w:hAnsi="宋体" w:eastAsia="宋体" w:cs="宋体"/>
                <w:color w:val="auto"/>
                <w:sz w:val="18"/>
                <w:szCs w:val="18"/>
                <w:highlight w:val="none"/>
                <w:lang w:eastAsia="zh-CN"/>
              </w:rPr>
            </w:pPr>
            <w:r>
              <w:rPr>
                <w:rFonts w:ascii="宋体" w:hAnsi="宋体" w:eastAsia="宋体" w:cs="宋体"/>
                <w:color w:val="auto"/>
                <w:spacing w:val="-6"/>
                <w:sz w:val="18"/>
                <w:szCs w:val="18"/>
                <w:highlight w:val="none"/>
                <w:lang w:eastAsia="zh-CN"/>
              </w:rPr>
              <w:t>项目负责人（签字</w:t>
            </w:r>
            <w:r>
              <w:rPr>
                <w:rFonts w:ascii="宋体" w:hAnsi="宋体" w:eastAsia="宋体" w:cs="宋体"/>
                <w:color w:val="auto"/>
                <w:sz w:val="18"/>
                <w:szCs w:val="18"/>
                <w:highlight w:val="none"/>
                <w:lang w:eastAsia="zh-CN"/>
              </w:rPr>
              <w:t>）：</w:t>
            </w:r>
          </w:p>
          <w:p w14:paraId="448999F4">
            <w:pPr>
              <w:spacing w:before="20" w:line="208" w:lineRule="auto"/>
              <w:jc w:val="right"/>
              <w:rPr>
                <w:rFonts w:ascii="宋体" w:hAnsi="宋体" w:eastAsia="宋体" w:cs="宋体"/>
                <w:color w:val="auto"/>
                <w:sz w:val="18"/>
                <w:szCs w:val="18"/>
                <w:highlight w:val="none"/>
              </w:rPr>
            </w:pPr>
            <w:r>
              <w:rPr>
                <w:rFonts w:ascii="宋体" w:hAnsi="宋体" w:eastAsia="宋体" w:cs="宋体"/>
                <w:color w:val="auto"/>
                <w:spacing w:val="-13"/>
                <w:sz w:val="18"/>
                <w:szCs w:val="18"/>
                <w:highlight w:val="none"/>
              </w:rPr>
              <w:t>年</w:t>
            </w:r>
            <w:r>
              <w:rPr>
                <w:rFonts w:hint="eastAsia" w:ascii="宋体" w:hAnsi="宋体" w:eastAsia="宋体" w:cs="宋体"/>
                <w:color w:val="auto"/>
                <w:spacing w:val="-13"/>
                <w:sz w:val="18"/>
                <w:szCs w:val="18"/>
                <w:highlight w:val="none"/>
                <w:lang w:eastAsia="zh-CN"/>
              </w:rPr>
              <w:t xml:space="preserve"> </w:t>
            </w:r>
            <w:r>
              <w:rPr>
                <w:rFonts w:ascii="宋体" w:hAnsi="宋体" w:eastAsia="宋体" w:cs="宋体"/>
                <w:color w:val="auto"/>
                <w:spacing w:val="-13"/>
                <w:sz w:val="18"/>
                <w:szCs w:val="18"/>
                <w:highlight w:val="none"/>
              </w:rPr>
              <w:t>月</w:t>
            </w:r>
            <w:r>
              <w:rPr>
                <w:rFonts w:hint="eastAsia" w:ascii="宋体" w:hAnsi="宋体" w:eastAsia="宋体" w:cs="宋体"/>
                <w:color w:val="auto"/>
                <w:spacing w:val="27"/>
                <w:sz w:val="18"/>
                <w:szCs w:val="18"/>
                <w:highlight w:val="none"/>
                <w:lang w:eastAsia="zh-CN"/>
              </w:rPr>
              <w:t xml:space="preserve"> </w:t>
            </w:r>
            <w:r>
              <w:rPr>
                <w:rFonts w:ascii="宋体" w:hAnsi="宋体" w:eastAsia="宋体" w:cs="宋体"/>
                <w:color w:val="auto"/>
                <w:spacing w:val="-13"/>
                <w:sz w:val="18"/>
                <w:szCs w:val="18"/>
                <w:highlight w:val="none"/>
              </w:rPr>
              <w:t>日</w:t>
            </w:r>
          </w:p>
        </w:tc>
        <w:tc>
          <w:tcPr>
            <w:tcW w:w="3303" w:type="dxa"/>
            <w:gridSpan w:val="3"/>
          </w:tcPr>
          <w:p w14:paraId="0E70B6B3">
            <w:pPr>
              <w:spacing w:before="29" w:line="220" w:lineRule="auto"/>
              <w:ind w:left="10"/>
              <w:rPr>
                <w:rFonts w:ascii="宋体" w:hAnsi="宋体" w:eastAsia="宋体" w:cs="宋体"/>
                <w:color w:val="auto"/>
                <w:sz w:val="18"/>
                <w:szCs w:val="18"/>
                <w:highlight w:val="none"/>
                <w:lang w:eastAsia="zh-CN"/>
              </w:rPr>
            </w:pPr>
            <w:r>
              <w:rPr>
                <w:rFonts w:ascii="宋体" w:hAnsi="宋体" w:eastAsia="宋体" w:cs="宋体"/>
                <w:color w:val="auto"/>
                <w:spacing w:val="-8"/>
                <w:sz w:val="18"/>
                <w:szCs w:val="18"/>
                <w:highlight w:val="none"/>
                <w:lang w:eastAsia="zh-CN"/>
              </w:rPr>
              <w:t>监理单位：</w:t>
            </w:r>
          </w:p>
          <w:p w14:paraId="01935DAA">
            <w:pPr>
              <w:spacing w:before="225" w:line="220" w:lineRule="auto"/>
              <w:ind w:left="10"/>
              <w:rPr>
                <w:rFonts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监理工程师（签字</w:t>
            </w:r>
            <w:r>
              <w:rPr>
                <w:rFonts w:ascii="宋体" w:hAnsi="宋体" w:eastAsia="宋体" w:cs="宋体"/>
                <w:color w:val="auto"/>
                <w:spacing w:val="-3"/>
                <w:sz w:val="18"/>
                <w:szCs w:val="18"/>
                <w:highlight w:val="none"/>
                <w:lang w:eastAsia="zh-CN"/>
              </w:rPr>
              <w:t>）：</w:t>
            </w:r>
          </w:p>
          <w:p w14:paraId="22EDBACA">
            <w:pPr>
              <w:spacing w:before="19" w:line="220" w:lineRule="auto"/>
              <w:ind w:left="14"/>
              <w:rPr>
                <w:rFonts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总监理工程师（签字</w:t>
            </w:r>
            <w:r>
              <w:rPr>
                <w:rFonts w:ascii="宋体" w:hAnsi="宋体" w:eastAsia="宋体" w:cs="宋体"/>
                <w:color w:val="auto"/>
                <w:spacing w:val="-3"/>
                <w:sz w:val="18"/>
                <w:szCs w:val="18"/>
                <w:highlight w:val="none"/>
                <w:lang w:eastAsia="zh-CN"/>
              </w:rPr>
              <w:t>）：</w:t>
            </w:r>
          </w:p>
          <w:p w14:paraId="6AE24208">
            <w:pPr>
              <w:spacing w:before="226" w:line="220" w:lineRule="auto"/>
              <w:jc w:val="right"/>
              <w:rPr>
                <w:rFonts w:ascii="宋体" w:hAnsi="宋体" w:eastAsia="宋体" w:cs="宋体"/>
                <w:color w:val="auto"/>
                <w:sz w:val="18"/>
                <w:szCs w:val="18"/>
                <w:highlight w:val="none"/>
              </w:rPr>
            </w:pPr>
            <w:r>
              <w:rPr>
                <w:rFonts w:ascii="宋体" w:hAnsi="宋体" w:eastAsia="宋体" w:cs="宋体"/>
                <w:color w:val="auto"/>
                <w:spacing w:val="-13"/>
                <w:sz w:val="18"/>
                <w:szCs w:val="18"/>
                <w:highlight w:val="none"/>
              </w:rPr>
              <w:t>年</w:t>
            </w:r>
            <w:r>
              <w:rPr>
                <w:rFonts w:hint="eastAsia" w:ascii="宋体" w:hAnsi="宋体" w:eastAsia="宋体" w:cs="宋体"/>
                <w:color w:val="auto"/>
                <w:spacing w:val="-13"/>
                <w:sz w:val="18"/>
                <w:szCs w:val="18"/>
                <w:highlight w:val="none"/>
                <w:lang w:eastAsia="zh-CN"/>
              </w:rPr>
              <w:t xml:space="preserve"> </w:t>
            </w:r>
            <w:r>
              <w:rPr>
                <w:rFonts w:ascii="宋体" w:hAnsi="宋体" w:eastAsia="宋体" w:cs="宋体"/>
                <w:color w:val="auto"/>
                <w:spacing w:val="-13"/>
                <w:sz w:val="18"/>
                <w:szCs w:val="18"/>
                <w:highlight w:val="none"/>
              </w:rPr>
              <w:t>月</w:t>
            </w:r>
            <w:r>
              <w:rPr>
                <w:rFonts w:hint="eastAsia" w:ascii="宋体" w:hAnsi="宋体" w:eastAsia="宋体" w:cs="宋体"/>
                <w:color w:val="auto"/>
                <w:spacing w:val="27"/>
                <w:sz w:val="18"/>
                <w:szCs w:val="18"/>
                <w:highlight w:val="none"/>
                <w:lang w:eastAsia="zh-CN"/>
              </w:rPr>
              <w:t xml:space="preserve"> </w:t>
            </w:r>
            <w:r>
              <w:rPr>
                <w:rFonts w:ascii="宋体" w:hAnsi="宋体" w:eastAsia="宋体" w:cs="宋体"/>
                <w:color w:val="auto"/>
                <w:spacing w:val="-13"/>
                <w:sz w:val="18"/>
                <w:szCs w:val="18"/>
                <w:highlight w:val="none"/>
              </w:rPr>
              <w:t>日</w:t>
            </w:r>
          </w:p>
        </w:tc>
      </w:tr>
    </w:tbl>
    <w:p w14:paraId="68B4B8F5">
      <w:pPr>
        <w:spacing w:before="74" w:line="220" w:lineRule="auto"/>
        <w:ind w:left="1141"/>
        <w:rPr>
          <w:rFonts w:ascii="宋体" w:hAnsi="宋体" w:eastAsia="宋体" w:cs="宋体"/>
          <w:color w:val="auto"/>
          <w:sz w:val="18"/>
          <w:szCs w:val="18"/>
          <w:highlight w:val="none"/>
          <w:lang w:eastAsia="zh-CN"/>
        </w:rPr>
      </w:pPr>
      <w:r>
        <w:rPr>
          <w:rFonts w:ascii="宋体" w:hAnsi="宋体" w:eastAsia="宋体" w:cs="宋体"/>
          <w:color w:val="auto"/>
          <w:spacing w:val="-3"/>
          <w:sz w:val="18"/>
          <w:szCs w:val="18"/>
          <w:highlight w:val="none"/>
          <w:lang w:eastAsia="zh-CN"/>
        </w:rPr>
        <w:t>注：由项目负责人组织验收。</w:t>
      </w:r>
    </w:p>
    <w:p w14:paraId="37EA2186">
      <w:pPr>
        <w:spacing w:line="220" w:lineRule="auto"/>
        <w:rPr>
          <w:rFonts w:ascii="宋体" w:hAnsi="宋体" w:eastAsia="宋体" w:cs="宋体"/>
          <w:color w:val="auto"/>
          <w:sz w:val="18"/>
          <w:szCs w:val="18"/>
          <w:highlight w:val="none"/>
          <w:lang w:eastAsia="zh-CN"/>
        </w:rPr>
        <w:sectPr>
          <w:footerReference r:id="rId100" w:type="default"/>
          <w:pgSz w:w="11906" w:h="16838"/>
          <w:pgMar w:top="2098" w:right="1587" w:bottom="1984" w:left="1587" w:header="0" w:footer="959" w:gutter="0"/>
          <w:pgBorders>
            <w:top w:val="none" w:sz="0" w:space="0"/>
            <w:left w:val="none" w:sz="0" w:space="0"/>
            <w:bottom w:val="none" w:sz="0" w:space="0"/>
            <w:right w:val="none" w:sz="0" w:space="0"/>
          </w:pgBorders>
          <w:cols w:space="0" w:num="1"/>
        </w:sectPr>
      </w:pPr>
    </w:p>
    <w:p w14:paraId="5CB93151">
      <w:pPr>
        <w:spacing w:before="58" w:line="233" w:lineRule="auto"/>
        <w:ind w:left="2715"/>
        <w:rPr>
          <w:rFonts w:ascii="黑体" w:hAnsi="黑体" w:eastAsia="黑体" w:cs="黑体"/>
          <w:color w:val="auto"/>
          <w:sz w:val="18"/>
          <w:szCs w:val="18"/>
          <w:highlight w:val="none"/>
          <w:lang w:eastAsia="zh-CN"/>
        </w:rPr>
      </w:pPr>
      <w:r>
        <w:rPr>
          <w:rFonts w:ascii="黑体" w:hAnsi="黑体" w:eastAsia="黑体" w:cs="黑体"/>
          <w:color w:val="auto"/>
          <w:spacing w:val="-1"/>
          <w:sz w:val="18"/>
          <w:szCs w:val="18"/>
          <w:highlight w:val="none"/>
          <w:lang w:eastAsia="zh-CN"/>
        </w:rPr>
        <w:t>表</w:t>
      </w:r>
      <w:r>
        <w:rPr>
          <w:rFonts w:ascii="黑体" w:hAnsi="黑体" w:eastAsia="黑体" w:cs="黑体"/>
          <w:color w:val="auto"/>
          <w:spacing w:val="-33"/>
          <w:sz w:val="18"/>
          <w:szCs w:val="18"/>
          <w:highlight w:val="none"/>
          <w:lang w:eastAsia="zh-CN"/>
        </w:rPr>
        <w:t xml:space="preserve"> </w:t>
      </w:r>
      <w:r>
        <w:rPr>
          <w:rFonts w:ascii="Times New Roman" w:hAnsi="Times New Roman" w:eastAsia="Times New Roman" w:cs="Times New Roman"/>
          <w:color w:val="auto"/>
          <w:spacing w:val="-1"/>
          <w:sz w:val="18"/>
          <w:szCs w:val="18"/>
          <w:highlight w:val="none"/>
          <w:lang w:eastAsia="zh-CN"/>
        </w:rPr>
        <w:t>B.13.2</w:t>
      </w:r>
      <w:r>
        <w:rPr>
          <w:rFonts w:hint="eastAsia" w:ascii="Times New Roman" w:hAnsi="Times New Roman" w:eastAsia="Times New Roman" w:cs="Times New Roman"/>
          <w:color w:val="auto"/>
          <w:spacing w:val="-1"/>
          <w:sz w:val="18"/>
          <w:szCs w:val="18"/>
          <w:highlight w:val="none"/>
          <w:lang w:eastAsia="zh-CN"/>
        </w:rPr>
        <w:t xml:space="preserve"> </w:t>
      </w:r>
      <w:r>
        <w:rPr>
          <w:rFonts w:ascii="黑体" w:hAnsi="黑体" w:eastAsia="黑体" w:cs="黑体"/>
          <w:color w:val="auto"/>
          <w:spacing w:val="-1"/>
          <w:sz w:val="18"/>
          <w:szCs w:val="18"/>
          <w:highlight w:val="none"/>
          <w:lang w:eastAsia="zh-CN"/>
        </w:rPr>
        <w:t>施工升降机安装前检查表</w:t>
      </w:r>
    </w:p>
    <w:p w14:paraId="68D52BD2">
      <w:pPr>
        <w:spacing w:before="100" w:line="220" w:lineRule="auto"/>
        <w:ind w:left="6183"/>
        <w:rPr>
          <w:rFonts w:ascii="宋体" w:hAnsi="宋体" w:eastAsia="宋体" w:cs="宋体"/>
          <w:color w:val="auto"/>
          <w:sz w:val="18"/>
          <w:szCs w:val="18"/>
          <w:highlight w:val="none"/>
        </w:rPr>
      </w:pPr>
      <w:r>
        <w:rPr>
          <w:rFonts w:ascii="宋体" w:hAnsi="宋体" w:eastAsia="宋体" w:cs="宋体"/>
          <w:color w:val="auto"/>
          <w:spacing w:val="-12"/>
          <w:sz w:val="18"/>
          <w:szCs w:val="18"/>
          <w:highlight w:val="none"/>
        </w:rPr>
        <w:t>编号：</w:t>
      </w:r>
    </w:p>
    <w:p w14:paraId="51E36AA5">
      <w:pPr>
        <w:spacing w:line="40" w:lineRule="exact"/>
        <w:rPr>
          <w:color w:val="auto"/>
          <w:highlight w:val="none"/>
        </w:rPr>
      </w:pPr>
    </w:p>
    <w:tbl>
      <w:tblPr>
        <w:tblStyle w:val="14"/>
        <w:tblW w:w="6242" w:type="dxa"/>
        <w:tblInd w:w="101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83"/>
        <w:gridCol w:w="896"/>
        <w:gridCol w:w="563"/>
        <w:gridCol w:w="1475"/>
        <w:gridCol w:w="1108"/>
        <w:gridCol w:w="1074"/>
        <w:gridCol w:w="643"/>
      </w:tblGrid>
      <w:tr w14:paraId="00F322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trPr>
        <w:tc>
          <w:tcPr>
            <w:tcW w:w="1942" w:type="dxa"/>
            <w:gridSpan w:val="3"/>
          </w:tcPr>
          <w:p w14:paraId="4F5C56CB">
            <w:pPr>
              <w:spacing w:before="119" w:line="220" w:lineRule="auto"/>
              <w:ind w:left="617"/>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工程名称</w:t>
            </w:r>
          </w:p>
        </w:tc>
        <w:tc>
          <w:tcPr>
            <w:tcW w:w="4300" w:type="dxa"/>
            <w:gridSpan w:val="4"/>
          </w:tcPr>
          <w:p w14:paraId="19D34927">
            <w:pPr>
              <w:pStyle w:val="15"/>
              <w:rPr>
                <w:color w:val="auto"/>
                <w:highlight w:val="none"/>
              </w:rPr>
            </w:pPr>
          </w:p>
        </w:tc>
      </w:tr>
      <w:tr w14:paraId="49C926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4" w:hRule="atLeast"/>
        </w:trPr>
        <w:tc>
          <w:tcPr>
            <w:tcW w:w="1942" w:type="dxa"/>
            <w:gridSpan w:val="3"/>
          </w:tcPr>
          <w:p w14:paraId="0428A67F">
            <w:pPr>
              <w:spacing w:before="114" w:line="222" w:lineRule="auto"/>
              <w:ind w:left="614"/>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施工地点</w:t>
            </w:r>
          </w:p>
        </w:tc>
        <w:tc>
          <w:tcPr>
            <w:tcW w:w="4300" w:type="dxa"/>
            <w:gridSpan w:val="4"/>
          </w:tcPr>
          <w:p w14:paraId="76A4E92F">
            <w:pPr>
              <w:pStyle w:val="15"/>
              <w:rPr>
                <w:color w:val="auto"/>
                <w:highlight w:val="none"/>
              </w:rPr>
            </w:pPr>
          </w:p>
        </w:tc>
      </w:tr>
      <w:tr w14:paraId="02777C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5" w:hRule="atLeast"/>
        </w:trPr>
        <w:tc>
          <w:tcPr>
            <w:tcW w:w="1942" w:type="dxa"/>
            <w:gridSpan w:val="3"/>
          </w:tcPr>
          <w:p w14:paraId="4587B0AB">
            <w:pPr>
              <w:spacing w:before="114" w:line="220" w:lineRule="auto"/>
              <w:ind w:left="527"/>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备案证编号</w:t>
            </w:r>
          </w:p>
        </w:tc>
        <w:tc>
          <w:tcPr>
            <w:tcW w:w="1475" w:type="dxa"/>
          </w:tcPr>
          <w:p w14:paraId="16379D1E">
            <w:pPr>
              <w:pStyle w:val="15"/>
              <w:rPr>
                <w:color w:val="auto"/>
                <w:highlight w:val="none"/>
              </w:rPr>
            </w:pPr>
          </w:p>
        </w:tc>
        <w:tc>
          <w:tcPr>
            <w:tcW w:w="1108" w:type="dxa"/>
          </w:tcPr>
          <w:p w14:paraId="6B02C9A1">
            <w:pPr>
              <w:spacing w:before="115" w:line="221" w:lineRule="auto"/>
              <w:ind w:left="202"/>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设备型号</w:t>
            </w:r>
          </w:p>
        </w:tc>
        <w:tc>
          <w:tcPr>
            <w:tcW w:w="1717" w:type="dxa"/>
            <w:gridSpan w:val="2"/>
          </w:tcPr>
          <w:p w14:paraId="24C655B8">
            <w:pPr>
              <w:pStyle w:val="15"/>
              <w:rPr>
                <w:color w:val="auto"/>
                <w:highlight w:val="none"/>
              </w:rPr>
            </w:pPr>
          </w:p>
        </w:tc>
      </w:tr>
      <w:tr w14:paraId="67B820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trPr>
        <w:tc>
          <w:tcPr>
            <w:tcW w:w="483" w:type="dxa"/>
          </w:tcPr>
          <w:p w14:paraId="39E46A25">
            <w:pPr>
              <w:spacing w:before="260" w:line="221" w:lineRule="auto"/>
              <w:ind w:left="64"/>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序号</w:t>
            </w:r>
          </w:p>
        </w:tc>
        <w:tc>
          <w:tcPr>
            <w:tcW w:w="896" w:type="dxa"/>
          </w:tcPr>
          <w:p w14:paraId="7D184D20">
            <w:pPr>
              <w:spacing w:before="259" w:line="220" w:lineRule="auto"/>
              <w:ind w:left="93"/>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项目类别</w:t>
            </w:r>
          </w:p>
        </w:tc>
        <w:tc>
          <w:tcPr>
            <w:tcW w:w="3146" w:type="dxa"/>
            <w:gridSpan w:val="3"/>
          </w:tcPr>
          <w:p w14:paraId="1BEE7980">
            <w:pPr>
              <w:spacing w:before="259" w:line="220" w:lineRule="auto"/>
              <w:ind w:left="857"/>
              <w:rPr>
                <w:rFonts w:ascii="宋体" w:hAnsi="宋体" w:eastAsia="宋体" w:cs="宋体"/>
                <w:color w:val="auto"/>
                <w:sz w:val="18"/>
                <w:szCs w:val="18"/>
                <w:highlight w:val="none"/>
              </w:rPr>
            </w:pPr>
            <w:r>
              <w:rPr>
                <w:rFonts w:ascii="宋体" w:hAnsi="宋体" w:eastAsia="宋体" w:cs="宋体"/>
                <w:color w:val="auto"/>
                <w:spacing w:val="-1"/>
                <w:sz w:val="18"/>
                <w:szCs w:val="18"/>
                <w:highlight w:val="none"/>
              </w:rPr>
              <w:t>检查项目及其内容</w:t>
            </w:r>
          </w:p>
        </w:tc>
        <w:tc>
          <w:tcPr>
            <w:tcW w:w="1074" w:type="dxa"/>
          </w:tcPr>
          <w:p w14:paraId="346E3069">
            <w:pPr>
              <w:spacing w:before="25" w:line="229" w:lineRule="auto"/>
              <w:ind w:left="49" w:right="42" w:firstLine="134"/>
              <w:rPr>
                <w:rFonts w:ascii="宋体" w:hAnsi="宋体" w:eastAsia="宋体" w:cs="宋体"/>
                <w:color w:val="auto"/>
                <w:sz w:val="18"/>
                <w:szCs w:val="18"/>
                <w:highlight w:val="none"/>
                <w:lang w:eastAsia="zh-CN"/>
              </w:rPr>
            </w:pPr>
            <w:r>
              <w:rPr>
                <w:rFonts w:ascii="宋体" w:hAnsi="宋体" w:eastAsia="宋体" w:cs="宋体"/>
                <w:color w:val="auto"/>
                <w:spacing w:val="-2"/>
                <w:sz w:val="18"/>
                <w:szCs w:val="18"/>
                <w:highlight w:val="none"/>
                <w:lang w:eastAsia="zh-CN"/>
              </w:rPr>
              <w:t>检查结果</w:t>
            </w:r>
            <w:r>
              <w:rPr>
                <w:rFonts w:ascii="宋体" w:hAnsi="宋体" w:eastAsia="宋体" w:cs="宋体"/>
                <w:color w:val="auto"/>
                <w:spacing w:val="-4"/>
                <w:sz w:val="18"/>
                <w:szCs w:val="18"/>
                <w:highlight w:val="none"/>
                <w:lang w:eastAsia="zh-CN"/>
              </w:rPr>
              <w:t>（合格</w:t>
            </w:r>
            <w:r>
              <w:rPr>
                <w:rFonts w:ascii="Times New Roman" w:hAnsi="Times New Roman" w:eastAsia="Times New Roman" w:cs="Times New Roman"/>
                <w:color w:val="auto"/>
                <w:spacing w:val="-4"/>
                <w:sz w:val="18"/>
                <w:szCs w:val="18"/>
                <w:highlight w:val="none"/>
                <w:lang w:eastAsia="zh-CN"/>
              </w:rPr>
              <w:t>√</w:t>
            </w:r>
            <w:r>
              <w:rPr>
                <w:rFonts w:ascii="宋体" w:hAnsi="宋体" w:eastAsia="宋体" w:cs="宋体"/>
                <w:color w:val="auto"/>
                <w:spacing w:val="-4"/>
                <w:sz w:val="18"/>
                <w:szCs w:val="18"/>
                <w:highlight w:val="none"/>
                <w:lang w:eastAsia="zh-CN"/>
              </w:rPr>
              <w:t>、不</w:t>
            </w:r>
            <w:r>
              <w:rPr>
                <w:rFonts w:ascii="宋体" w:hAnsi="宋体" w:eastAsia="宋体" w:cs="宋体"/>
                <w:color w:val="auto"/>
                <w:spacing w:val="19"/>
                <w:w w:val="123"/>
                <w:sz w:val="18"/>
                <w:szCs w:val="18"/>
                <w:highlight w:val="none"/>
                <w:lang w:eastAsia="zh-CN"/>
              </w:rPr>
              <w:t>合格</w:t>
            </w:r>
            <w:r>
              <w:rPr>
                <w:rFonts w:ascii="Times New Roman" w:hAnsi="Times New Roman" w:eastAsia="Times New Roman" w:cs="Times New Roman"/>
                <w:color w:val="auto"/>
                <w:spacing w:val="19"/>
                <w:w w:val="123"/>
                <w:sz w:val="18"/>
                <w:szCs w:val="18"/>
                <w:highlight w:val="none"/>
                <w:lang w:eastAsia="zh-CN"/>
              </w:rPr>
              <w:t>×</w:t>
            </w:r>
            <w:r>
              <w:rPr>
                <w:rFonts w:ascii="宋体" w:hAnsi="宋体" w:eastAsia="宋体" w:cs="宋体"/>
                <w:color w:val="auto"/>
                <w:spacing w:val="19"/>
                <w:w w:val="123"/>
                <w:sz w:val="18"/>
                <w:szCs w:val="18"/>
                <w:highlight w:val="none"/>
                <w:lang w:eastAsia="zh-CN"/>
              </w:rPr>
              <w:t>)</w:t>
            </w:r>
          </w:p>
        </w:tc>
        <w:tc>
          <w:tcPr>
            <w:tcW w:w="643" w:type="dxa"/>
          </w:tcPr>
          <w:p w14:paraId="4E4E6079">
            <w:pPr>
              <w:spacing w:before="260" w:line="221" w:lineRule="auto"/>
              <w:ind w:left="14"/>
              <w:rPr>
                <w:rFonts w:ascii="宋体" w:hAnsi="宋体" w:eastAsia="宋体" w:cs="宋体"/>
                <w:color w:val="auto"/>
                <w:sz w:val="18"/>
                <w:szCs w:val="18"/>
                <w:highlight w:val="none"/>
              </w:rPr>
            </w:pPr>
            <w:r>
              <w:rPr>
                <w:rFonts w:ascii="宋体" w:hAnsi="宋体" w:eastAsia="宋体" w:cs="宋体"/>
                <w:color w:val="auto"/>
                <w:spacing w:val="-3"/>
                <w:sz w:val="18"/>
                <w:szCs w:val="18"/>
                <w:highlight w:val="none"/>
              </w:rPr>
              <w:t>备注</w:t>
            </w:r>
          </w:p>
        </w:tc>
      </w:tr>
      <w:tr w14:paraId="102053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5" w:hRule="atLeast"/>
        </w:trPr>
        <w:tc>
          <w:tcPr>
            <w:tcW w:w="483" w:type="dxa"/>
          </w:tcPr>
          <w:p w14:paraId="2D189245">
            <w:pPr>
              <w:spacing w:before="141" w:line="235" w:lineRule="auto"/>
              <w:ind w:left="215"/>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1</w:t>
            </w:r>
          </w:p>
        </w:tc>
        <w:tc>
          <w:tcPr>
            <w:tcW w:w="896" w:type="dxa"/>
            <w:vMerge w:val="restart"/>
            <w:tcBorders>
              <w:bottom w:val="nil"/>
            </w:tcBorders>
          </w:tcPr>
          <w:p w14:paraId="552FE912">
            <w:pPr>
              <w:pStyle w:val="15"/>
              <w:spacing w:line="275" w:lineRule="auto"/>
              <w:rPr>
                <w:color w:val="auto"/>
                <w:highlight w:val="none"/>
              </w:rPr>
            </w:pPr>
          </w:p>
          <w:p w14:paraId="10C5248D">
            <w:pPr>
              <w:pStyle w:val="15"/>
              <w:spacing w:line="275" w:lineRule="auto"/>
              <w:rPr>
                <w:color w:val="auto"/>
                <w:highlight w:val="none"/>
              </w:rPr>
            </w:pPr>
          </w:p>
          <w:p w14:paraId="4070D945">
            <w:pPr>
              <w:pStyle w:val="15"/>
              <w:spacing w:line="275" w:lineRule="auto"/>
              <w:rPr>
                <w:color w:val="auto"/>
                <w:highlight w:val="none"/>
              </w:rPr>
            </w:pPr>
          </w:p>
          <w:p w14:paraId="12294345">
            <w:pPr>
              <w:pStyle w:val="15"/>
              <w:spacing w:line="275" w:lineRule="auto"/>
              <w:rPr>
                <w:color w:val="auto"/>
                <w:highlight w:val="none"/>
              </w:rPr>
            </w:pPr>
          </w:p>
          <w:p w14:paraId="22A86133">
            <w:pPr>
              <w:spacing w:before="59" w:line="220" w:lineRule="auto"/>
              <w:ind w:left="97"/>
              <w:rPr>
                <w:rFonts w:ascii="宋体" w:hAnsi="宋体" w:eastAsia="宋体" w:cs="宋体"/>
                <w:color w:val="auto"/>
                <w:sz w:val="18"/>
                <w:szCs w:val="18"/>
                <w:highlight w:val="none"/>
              </w:rPr>
            </w:pPr>
            <w:r>
              <w:rPr>
                <w:rFonts w:ascii="宋体" w:hAnsi="宋体" w:eastAsia="宋体" w:cs="宋体"/>
                <w:color w:val="auto"/>
                <w:spacing w:val="-3"/>
                <w:sz w:val="18"/>
                <w:szCs w:val="18"/>
                <w:highlight w:val="none"/>
              </w:rPr>
              <w:t>资料复核</w:t>
            </w:r>
          </w:p>
        </w:tc>
        <w:tc>
          <w:tcPr>
            <w:tcW w:w="3146" w:type="dxa"/>
            <w:gridSpan w:val="3"/>
          </w:tcPr>
          <w:p w14:paraId="2E3F4FA1">
            <w:pPr>
              <w:spacing w:before="115" w:line="220" w:lineRule="auto"/>
              <w:ind w:left="11"/>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登记备案证</w:t>
            </w:r>
          </w:p>
        </w:tc>
        <w:tc>
          <w:tcPr>
            <w:tcW w:w="1074" w:type="dxa"/>
          </w:tcPr>
          <w:p w14:paraId="00F57F18">
            <w:pPr>
              <w:pStyle w:val="15"/>
              <w:rPr>
                <w:color w:val="auto"/>
                <w:highlight w:val="none"/>
              </w:rPr>
            </w:pPr>
          </w:p>
        </w:tc>
        <w:tc>
          <w:tcPr>
            <w:tcW w:w="643" w:type="dxa"/>
          </w:tcPr>
          <w:p w14:paraId="56573168">
            <w:pPr>
              <w:pStyle w:val="15"/>
              <w:rPr>
                <w:color w:val="auto"/>
                <w:highlight w:val="none"/>
              </w:rPr>
            </w:pPr>
          </w:p>
        </w:tc>
      </w:tr>
      <w:tr w14:paraId="5C9BA6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5" w:hRule="atLeast"/>
        </w:trPr>
        <w:tc>
          <w:tcPr>
            <w:tcW w:w="483" w:type="dxa"/>
          </w:tcPr>
          <w:p w14:paraId="24CADD24">
            <w:pPr>
              <w:spacing w:before="141" w:line="235" w:lineRule="auto"/>
              <w:ind w:left="197"/>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2</w:t>
            </w:r>
          </w:p>
        </w:tc>
        <w:tc>
          <w:tcPr>
            <w:tcW w:w="896" w:type="dxa"/>
            <w:vMerge w:val="continue"/>
            <w:tcBorders>
              <w:top w:val="nil"/>
              <w:bottom w:val="nil"/>
            </w:tcBorders>
          </w:tcPr>
          <w:p w14:paraId="3F616AF0">
            <w:pPr>
              <w:pStyle w:val="15"/>
              <w:rPr>
                <w:color w:val="auto"/>
                <w:highlight w:val="none"/>
              </w:rPr>
            </w:pPr>
          </w:p>
        </w:tc>
        <w:tc>
          <w:tcPr>
            <w:tcW w:w="3146" w:type="dxa"/>
            <w:gridSpan w:val="3"/>
          </w:tcPr>
          <w:p w14:paraId="024907A5">
            <w:pPr>
              <w:spacing w:before="115" w:line="218" w:lineRule="auto"/>
              <w:ind w:left="11"/>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安装告知手续</w:t>
            </w:r>
          </w:p>
        </w:tc>
        <w:tc>
          <w:tcPr>
            <w:tcW w:w="1074" w:type="dxa"/>
          </w:tcPr>
          <w:p w14:paraId="057F40C2">
            <w:pPr>
              <w:pStyle w:val="15"/>
              <w:rPr>
                <w:color w:val="auto"/>
                <w:highlight w:val="none"/>
              </w:rPr>
            </w:pPr>
          </w:p>
        </w:tc>
        <w:tc>
          <w:tcPr>
            <w:tcW w:w="643" w:type="dxa"/>
          </w:tcPr>
          <w:p w14:paraId="287924E8">
            <w:pPr>
              <w:pStyle w:val="15"/>
              <w:rPr>
                <w:color w:val="auto"/>
                <w:highlight w:val="none"/>
              </w:rPr>
            </w:pPr>
          </w:p>
        </w:tc>
      </w:tr>
      <w:tr w14:paraId="37BED5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5" w:hRule="atLeast"/>
        </w:trPr>
        <w:tc>
          <w:tcPr>
            <w:tcW w:w="483" w:type="dxa"/>
          </w:tcPr>
          <w:p w14:paraId="4D227027">
            <w:pPr>
              <w:spacing w:before="142" w:line="232" w:lineRule="auto"/>
              <w:ind w:left="201"/>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3</w:t>
            </w:r>
          </w:p>
        </w:tc>
        <w:tc>
          <w:tcPr>
            <w:tcW w:w="896" w:type="dxa"/>
            <w:vMerge w:val="continue"/>
            <w:tcBorders>
              <w:top w:val="nil"/>
              <w:bottom w:val="nil"/>
            </w:tcBorders>
          </w:tcPr>
          <w:p w14:paraId="5ECB655F">
            <w:pPr>
              <w:pStyle w:val="15"/>
              <w:rPr>
                <w:color w:val="auto"/>
                <w:highlight w:val="none"/>
              </w:rPr>
            </w:pPr>
          </w:p>
        </w:tc>
        <w:tc>
          <w:tcPr>
            <w:tcW w:w="3146" w:type="dxa"/>
            <w:gridSpan w:val="3"/>
          </w:tcPr>
          <w:p w14:paraId="40242025">
            <w:pPr>
              <w:spacing w:before="115" w:line="220" w:lineRule="auto"/>
              <w:ind w:left="11"/>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安装合同及安全协议</w:t>
            </w:r>
          </w:p>
        </w:tc>
        <w:tc>
          <w:tcPr>
            <w:tcW w:w="1074" w:type="dxa"/>
          </w:tcPr>
          <w:p w14:paraId="296212A1">
            <w:pPr>
              <w:pStyle w:val="15"/>
              <w:rPr>
                <w:color w:val="auto"/>
                <w:highlight w:val="none"/>
              </w:rPr>
            </w:pPr>
          </w:p>
        </w:tc>
        <w:tc>
          <w:tcPr>
            <w:tcW w:w="643" w:type="dxa"/>
          </w:tcPr>
          <w:p w14:paraId="151FD59D">
            <w:pPr>
              <w:pStyle w:val="15"/>
              <w:rPr>
                <w:color w:val="auto"/>
                <w:highlight w:val="none"/>
              </w:rPr>
            </w:pPr>
          </w:p>
        </w:tc>
      </w:tr>
      <w:tr w14:paraId="737F3E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5" w:hRule="atLeast"/>
        </w:trPr>
        <w:tc>
          <w:tcPr>
            <w:tcW w:w="483" w:type="dxa"/>
          </w:tcPr>
          <w:p w14:paraId="570FFEE0">
            <w:pPr>
              <w:spacing w:before="141" w:line="235" w:lineRule="auto"/>
              <w:ind w:left="197"/>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4</w:t>
            </w:r>
          </w:p>
        </w:tc>
        <w:tc>
          <w:tcPr>
            <w:tcW w:w="896" w:type="dxa"/>
            <w:vMerge w:val="continue"/>
            <w:tcBorders>
              <w:top w:val="nil"/>
              <w:bottom w:val="nil"/>
            </w:tcBorders>
          </w:tcPr>
          <w:p w14:paraId="0304650E">
            <w:pPr>
              <w:pStyle w:val="15"/>
              <w:rPr>
                <w:color w:val="auto"/>
                <w:highlight w:val="none"/>
              </w:rPr>
            </w:pPr>
          </w:p>
        </w:tc>
        <w:tc>
          <w:tcPr>
            <w:tcW w:w="3146" w:type="dxa"/>
            <w:gridSpan w:val="3"/>
          </w:tcPr>
          <w:p w14:paraId="5429E92C">
            <w:pPr>
              <w:spacing w:before="115" w:line="220" w:lineRule="auto"/>
              <w:ind w:left="8"/>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专项施工方案</w:t>
            </w:r>
          </w:p>
        </w:tc>
        <w:tc>
          <w:tcPr>
            <w:tcW w:w="1074" w:type="dxa"/>
          </w:tcPr>
          <w:p w14:paraId="6D47014D">
            <w:pPr>
              <w:pStyle w:val="15"/>
              <w:rPr>
                <w:color w:val="auto"/>
                <w:highlight w:val="none"/>
              </w:rPr>
            </w:pPr>
          </w:p>
        </w:tc>
        <w:tc>
          <w:tcPr>
            <w:tcW w:w="643" w:type="dxa"/>
          </w:tcPr>
          <w:p w14:paraId="457235A5">
            <w:pPr>
              <w:pStyle w:val="15"/>
              <w:rPr>
                <w:color w:val="auto"/>
                <w:highlight w:val="none"/>
              </w:rPr>
            </w:pPr>
          </w:p>
        </w:tc>
      </w:tr>
      <w:tr w14:paraId="5831A3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5" w:hRule="atLeast"/>
        </w:trPr>
        <w:tc>
          <w:tcPr>
            <w:tcW w:w="483" w:type="dxa"/>
          </w:tcPr>
          <w:p w14:paraId="7D63DC41">
            <w:pPr>
              <w:spacing w:before="142" w:line="232" w:lineRule="auto"/>
              <w:ind w:left="202"/>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5</w:t>
            </w:r>
          </w:p>
        </w:tc>
        <w:tc>
          <w:tcPr>
            <w:tcW w:w="896" w:type="dxa"/>
            <w:vMerge w:val="continue"/>
            <w:tcBorders>
              <w:top w:val="nil"/>
              <w:bottom w:val="nil"/>
            </w:tcBorders>
          </w:tcPr>
          <w:p w14:paraId="2CBC7A04">
            <w:pPr>
              <w:pStyle w:val="15"/>
              <w:rPr>
                <w:color w:val="auto"/>
                <w:highlight w:val="none"/>
              </w:rPr>
            </w:pPr>
          </w:p>
        </w:tc>
        <w:tc>
          <w:tcPr>
            <w:tcW w:w="3146" w:type="dxa"/>
            <w:gridSpan w:val="3"/>
          </w:tcPr>
          <w:p w14:paraId="3659528E">
            <w:pPr>
              <w:spacing w:before="115" w:line="218" w:lineRule="auto"/>
              <w:ind w:left="19"/>
              <w:rPr>
                <w:rFonts w:ascii="宋体" w:hAnsi="宋体" w:eastAsia="宋体" w:cs="宋体"/>
                <w:color w:val="auto"/>
                <w:sz w:val="18"/>
                <w:szCs w:val="18"/>
                <w:highlight w:val="none"/>
                <w:lang w:eastAsia="zh-CN"/>
              </w:rPr>
            </w:pPr>
            <w:r>
              <w:rPr>
                <w:rFonts w:ascii="宋体" w:hAnsi="宋体" w:eastAsia="宋体" w:cs="宋体"/>
                <w:color w:val="auto"/>
                <w:spacing w:val="-2"/>
                <w:sz w:val="18"/>
                <w:szCs w:val="18"/>
                <w:highlight w:val="none"/>
                <w:lang w:eastAsia="zh-CN"/>
              </w:rPr>
              <w:t>防坠安全器标定检测报告</w:t>
            </w:r>
          </w:p>
        </w:tc>
        <w:tc>
          <w:tcPr>
            <w:tcW w:w="1074" w:type="dxa"/>
          </w:tcPr>
          <w:p w14:paraId="2E404CE6">
            <w:pPr>
              <w:pStyle w:val="15"/>
              <w:rPr>
                <w:color w:val="auto"/>
                <w:highlight w:val="none"/>
                <w:lang w:eastAsia="zh-CN"/>
              </w:rPr>
            </w:pPr>
          </w:p>
        </w:tc>
        <w:tc>
          <w:tcPr>
            <w:tcW w:w="643" w:type="dxa"/>
          </w:tcPr>
          <w:p w14:paraId="610C242E">
            <w:pPr>
              <w:pStyle w:val="15"/>
              <w:rPr>
                <w:color w:val="auto"/>
                <w:highlight w:val="none"/>
                <w:lang w:eastAsia="zh-CN"/>
              </w:rPr>
            </w:pPr>
          </w:p>
        </w:tc>
      </w:tr>
      <w:tr w14:paraId="262C7D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5" w:hRule="atLeast"/>
        </w:trPr>
        <w:tc>
          <w:tcPr>
            <w:tcW w:w="483" w:type="dxa"/>
          </w:tcPr>
          <w:p w14:paraId="10F109BA">
            <w:pPr>
              <w:spacing w:before="142" w:line="232" w:lineRule="auto"/>
              <w:ind w:left="201"/>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6</w:t>
            </w:r>
          </w:p>
        </w:tc>
        <w:tc>
          <w:tcPr>
            <w:tcW w:w="896" w:type="dxa"/>
            <w:vMerge w:val="continue"/>
            <w:tcBorders>
              <w:top w:val="nil"/>
            </w:tcBorders>
          </w:tcPr>
          <w:p w14:paraId="1A386EAF">
            <w:pPr>
              <w:pStyle w:val="15"/>
              <w:rPr>
                <w:color w:val="auto"/>
                <w:highlight w:val="none"/>
              </w:rPr>
            </w:pPr>
          </w:p>
        </w:tc>
        <w:tc>
          <w:tcPr>
            <w:tcW w:w="3146" w:type="dxa"/>
            <w:gridSpan w:val="3"/>
          </w:tcPr>
          <w:p w14:paraId="4B461111">
            <w:pPr>
              <w:spacing w:before="115" w:line="220" w:lineRule="auto"/>
              <w:ind w:left="8"/>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基础验收及其隐蔽工程资料</w:t>
            </w:r>
          </w:p>
        </w:tc>
        <w:tc>
          <w:tcPr>
            <w:tcW w:w="1074" w:type="dxa"/>
          </w:tcPr>
          <w:p w14:paraId="6C18960B">
            <w:pPr>
              <w:pStyle w:val="15"/>
              <w:rPr>
                <w:color w:val="auto"/>
                <w:highlight w:val="none"/>
                <w:lang w:eastAsia="zh-CN"/>
              </w:rPr>
            </w:pPr>
          </w:p>
        </w:tc>
        <w:tc>
          <w:tcPr>
            <w:tcW w:w="643" w:type="dxa"/>
          </w:tcPr>
          <w:p w14:paraId="6C0B74BC">
            <w:pPr>
              <w:pStyle w:val="15"/>
              <w:rPr>
                <w:color w:val="auto"/>
                <w:highlight w:val="none"/>
                <w:lang w:eastAsia="zh-CN"/>
              </w:rPr>
            </w:pPr>
          </w:p>
        </w:tc>
      </w:tr>
      <w:tr w14:paraId="42C4A4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483" w:type="dxa"/>
          </w:tcPr>
          <w:p w14:paraId="792CC7E6">
            <w:pPr>
              <w:spacing w:before="171" w:line="232" w:lineRule="auto"/>
              <w:ind w:left="200"/>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7</w:t>
            </w:r>
          </w:p>
        </w:tc>
        <w:tc>
          <w:tcPr>
            <w:tcW w:w="896" w:type="dxa"/>
          </w:tcPr>
          <w:p w14:paraId="1F762D09">
            <w:pPr>
              <w:pStyle w:val="15"/>
              <w:rPr>
                <w:color w:val="auto"/>
                <w:highlight w:val="none"/>
              </w:rPr>
            </w:pPr>
          </w:p>
        </w:tc>
        <w:tc>
          <w:tcPr>
            <w:tcW w:w="3146" w:type="dxa"/>
            <w:gridSpan w:val="3"/>
          </w:tcPr>
          <w:p w14:paraId="40AB1902">
            <w:pPr>
              <w:spacing w:before="28" w:line="222" w:lineRule="auto"/>
              <w:ind w:left="7" w:right="79"/>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施工升降机出厂日期、生产厂家与实体</w:t>
            </w:r>
            <w:r>
              <w:rPr>
                <w:rFonts w:ascii="宋体" w:hAnsi="宋体" w:eastAsia="宋体" w:cs="宋体"/>
                <w:color w:val="auto"/>
                <w:spacing w:val="-2"/>
                <w:sz w:val="18"/>
                <w:szCs w:val="18"/>
                <w:highlight w:val="none"/>
                <w:lang w:eastAsia="zh-CN"/>
              </w:rPr>
              <w:t>相符</w:t>
            </w:r>
          </w:p>
        </w:tc>
        <w:tc>
          <w:tcPr>
            <w:tcW w:w="1074" w:type="dxa"/>
          </w:tcPr>
          <w:p w14:paraId="3AD61F5F">
            <w:pPr>
              <w:pStyle w:val="15"/>
              <w:rPr>
                <w:color w:val="auto"/>
                <w:highlight w:val="none"/>
                <w:lang w:eastAsia="zh-CN"/>
              </w:rPr>
            </w:pPr>
          </w:p>
        </w:tc>
        <w:tc>
          <w:tcPr>
            <w:tcW w:w="643" w:type="dxa"/>
          </w:tcPr>
          <w:p w14:paraId="5F6F0A6B">
            <w:pPr>
              <w:pStyle w:val="15"/>
              <w:rPr>
                <w:color w:val="auto"/>
                <w:highlight w:val="none"/>
                <w:lang w:eastAsia="zh-CN"/>
              </w:rPr>
            </w:pPr>
          </w:p>
        </w:tc>
      </w:tr>
      <w:tr w14:paraId="6FB853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483" w:type="dxa"/>
          </w:tcPr>
          <w:p w14:paraId="2B75CAD4">
            <w:pPr>
              <w:spacing w:before="171" w:line="232" w:lineRule="auto"/>
              <w:ind w:left="205"/>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8</w:t>
            </w:r>
          </w:p>
        </w:tc>
        <w:tc>
          <w:tcPr>
            <w:tcW w:w="896" w:type="dxa"/>
            <w:vMerge w:val="restart"/>
            <w:tcBorders>
              <w:bottom w:val="nil"/>
            </w:tcBorders>
          </w:tcPr>
          <w:p w14:paraId="428D67CD">
            <w:pPr>
              <w:pStyle w:val="15"/>
              <w:spacing w:line="295" w:lineRule="auto"/>
              <w:rPr>
                <w:color w:val="auto"/>
                <w:highlight w:val="none"/>
              </w:rPr>
            </w:pPr>
          </w:p>
          <w:p w14:paraId="12C1AEE2">
            <w:pPr>
              <w:spacing w:before="58" w:line="225" w:lineRule="auto"/>
              <w:ind w:left="270"/>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基础</w:t>
            </w:r>
          </w:p>
        </w:tc>
        <w:tc>
          <w:tcPr>
            <w:tcW w:w="3146" w:type="dxa"/>
            <w:gridSpan w:val="3"/>
          </w:tcPr>
          <w:p w14:paraId="65EEDDC9">
            <w:pPr>
              <w:spacing w:before="29" w:line="222" w:lineRule="auto"/>
              <w:ind w:left="22" w:right="79" w:hanging="14"/>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基础应满足使用说明书或专项施工方案</w:t>
            </w:r>
            <w:r>
              <w:rPr>
                <w:rFonts w:ascii="宋体" w:hAnsi="宋体" w:eastAsia="宋体" w:cs="宋体"/>
                <w:color w:val="auto"/>
                <w:spacing w:val="-5"/>
                <w:sz w:val="18"/>
                <w:szCs w:val="18"/>
                <w:highlight w:val="none"/>
                <w:lang w:eastAsia="zh-CN"/>
              </w:rPr>
              <w:t>的要求</w:t>
            </w:r>
          </w:p>
        </w:tc>
        <w:tc>
          <w:tcPr>
            <w:tcW w:w="1074" w:type="dxa"/>
          </w:tcPr>
          <w:p w14:paraId="0E8627A9">
            <w:pPr>
              <w:pStyle w:val="15"/>
              <w:rPr>
                <w:color w:val="auto"/>
                <w:highlight w:val="none"/>
                <w:lang w:eastAsia="zh-CN"/>
              </w:rPr>
            </w:pPr>
          </w:p>
        </w:tc>
        <w:tc>
          <w:tcPr>
            <w:tcW w:w="643" w:type="dxa"/>
          </w:tcPr>
          <w:p w14:paraId="2888E45A">
            <w:pPr>
              <w:pStyle w:val="15"/>
              <w:rPr>
                <w:color w:val="auto"/>
                <w:highlight w:val="none"/>
                <w:lang w:eastAsia="zh-CN"/>
              </w:rPr>
            </w:pPr>
          </w:p>
        </w:tc>
      </w:tr>
      <w:tr w14:paraId="526E95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5" w:hRule="atLeast"/>
        </w:trPr>
        <w:tc>
          <w:tcPr>
            <w:tcW w:w="483" w:type="dxa"/>
          </w:tcPr>
          <w:p w14:paraId="3D0BB924">
            <w:pPr>
              <w:spacing w:before="143" w:line="232" w:lineRule="auto"/>
              <w:ind w:left="201"/>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9</w:t>
            </w:r>
          </w:p>
        </w:tc>
        <w:tc>
          <w:tcPr>
            <w:tcW w:w="896" w:type="dxa"/>
            <w:vMerge w:val="continue"/>
            <w:tcBorders>
              <w:top w:val="nil"/>
            </w:tcBorders>
          </w:tcPr>
          <w:p w14:paraId="61D51489">
            <w:pPr>
              <w:pStyle w:val="15"/>
              <w:rPr>
                <w:color w:val="auto"/>
                <w:highlight w:val="none"/>
              </w:rPr>
            </w:pPr>
          </w:p>
        </w:tc>
        <w:tc>
          <w:tcPr>
            <w:tcW w:w="3146" w:type="dxa"/>
            <w:gridSpan w:val="3"/>
          </w:tcPr>
          <w:p w14:paraId="2AC4C25F">
            <w:pPr>
              <w:spacing w:before="116" w:line="220" w:lineRule="auto"/>
              <w:ind w:left="8"/>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基础及周围应有排水设施，不得积水</w:t>
            </w:r>
          </w:p>
        </w:tc>
        <w:tc>
          <w:tcPr>
            <w:tcW w:w="1074" w:type="dxa"/>
          </w:tcPr>
          <w:p w14:paraId="7C23655F">
            <w:pPr>
              <w:pStyle w:val="15"/>
              <w:rPr>
                <w:color w:val="auto"/>
                <w:highlight w:val="none"/>
                <w:lang w:eastAsia="zh-CN"/>
              </w:rPr>
            </w:pPr>
          </w:p>
        </w:tc>
        <w:tc>
          <w:tcPr>
            <w:tcW w:w="643" w:type="dxa"/>
          </w:tcPr>
          <w:p w14:paraId="65A85AC8">
            <w:pPr>
              <w:pStyle w:val="15"/>
              <w:rPr>
                <w:color w:val="auto"/>
                <w:highlight w:val="none"/>
                <w:lang w:eastAsia="zh-CN"/>
              </w:rPr>
            </w:pPr>
          </w:p>
        </w:tc>
      </w:tr>
      <w:tr w14:paraId="37C9FE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483" w:type="dxa"/>
          </w:tcPr>
          <w:p w14:paraId="3AD8AC9F">
            <w:pPr>
              <w:spacing w:before="171" w:line="232" w:lineRule="auto"/>
              <w:ind w:left="169"/>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6"/>
                <w:sz w:val="18"/>
                <w:szCs w:val="18"/>
                <w:highlight w:val="none"/>
              </w:rPr>
              <w:t>10</w:t>
            </w:r>
          </w:p>
        </w:tc>
        <w:tc>
          <w:tcPr>
            <w:tcW w:w="896" w:type="dxa"/>
            <w:vMerge w:val="restart"/>
            <w:tcBorders>
              <w:bottom w:val="nil"/>
            </w:tcBorders>
          </w:tcPr>
          <w:p w14:paraId="3E43F129">
            <w:pPr>
              <w:pStyle w:val="15"/>
              <w:spacing w:line="285" w:lineRule="auto"/>
              <w:rPr>
                <w:color w:val="auto"/>
                <w:highlight w:val="none"/>
              </w:rPr>
            </w:pPr>
          </w:p>
          <w:p w14:paraId="451EF56F">
            <w:pPr>
              <w:pStyle w:val="15"/>
              <w:spacing w:line="285" w:lineRule="auto"/>
              <w:rPr>
                <w:color w:val="auto"/>
                <w:highlight w:val="none"/>
              </w:rPr>
            </w:pPr>
          </w:p>
          <w:p w14:paraId="3A428FBF">
            <w:pPr>
              <w:pStyle w:val="15"/>
              <w:spacing w:line="285" w:lineRule="auto"/>
              <w:rPr>
                <w:color w:val="auto"/>
                <w:highlight w:val="none"/>
              </w:rPr>
            </w:pPr>
          </w:p>
          <w:p w14:paraId="09042A4E">
            <w:pPr>
              <w:pStyle w:val="15"/>
              <w:spacing w:line="285" w:lineRule="auto"/>
              <w:rPr>
                <w:color w:val="auto"/>
                <w:highlight w:val="none"/>
              </w:rPr>
            </w:pPr>
          </w:p>
          <w:p w14:paraId="01CED55B">
            <w:pPr>
              <w:spacing w:before="58" w:line="220" w:lineRule="auto"/>
              <w:ind w:left="291"/>
              <w:rPr>
                <w:rFonts w:ascii="宋体" w:hAnsi="宋体" w:eastAsia="宋体" w:cs="宋体"/>
                <w:color w:val="auto"/>
                <w:sz w:val="18"/>
                <w:szCs w:val="18"/>
                <w:highlight w:val="none"/>
              </w:rPr>
            </w:pPr>
            <w:r>
              <w:rPr>
                <w:rFonts w:ascii="宋体" w:hAnsi="宋体" w:eastAsia="宋体" w:cs="宋体"/>
                <w:color w:val="auto"/>
                <w:spacing w:val="-8"/>
                <w:sz w:val="18"/>
                <w:szCs w:val="18"/>
                <w:highlight w:val="none"/>
              </w:rPr>
              <w:t>吊笼</w:t>
            </w:r>
          </w:p>
        </w:tc>
        <w:tc>
          <w:tcPr>
            <w:tcW w:w="3146" w:type="dxa"/>
            <w:gridSpan w:val="3"/>
          </w:tcPr>
          <w:p w14:paraId="6A50B2CD">
            <w:pPr>
              <w:spacing w:before="28" w:line="222" w:lineRule="auto"/>
              <w:ind w:left="13" w:right="172" w:firstLine="16"/>
              <w:rPr>
                <w:rFonts w:ascii="宋体" w:hAnsi="宋体" w:eastAsia="宋体" w:cs="宋体"/>
                <w:color w:val="auto"/>
                <w:sz w:val="18"/>
                <w:szCs w:val="18"/>
                <w:highlight w:val="none"/>
                <w:lang w:eastAsia="zh-CN"/>
              </w:rPr>
            </w:pPr>
            <w:r>
              <w:rPr>
                <w:rFonts w:ascii="宋体" w:hAnsi="宋体" w:eastAsia="宋体" w:cs="宋体"/>
                <w:color w:val="auto"/>
                <w:spacing w:val="-3"/>
                <w:sz w:val="18"/>
                <w:szCs w:val="18"/>
                <w:highlight w:val="none"/>
                <w:lang w:eastAsia="zh-CN"/>
              </w:rPr>
              <w:t>吊笼门框净高不应小于</w:t>
            </w:r>
            <w:r>
              <w:rPr>
                <w:rFonts w:ascii="宋体" w:hAnsi="宋体" w:eastAsia="宋体" w:cs="宋体"/>
                <w:color w:val="auto"/>
                <w:spacing w:val="-32"/>
                <w:sz w:val="18"/>
                <w:szCs w:val="18"/>
                <w:highlight w:val="none"/>
                <w:lang w:eastAsia="zh-CN"/>
              </w:rPr>
              <w:t xml:space="preserve"> </w:t>
            </w:r>
            <w:r>
              <w:rPr>
                <w:rFonts w:ascii="Times New Roman" w:hAnsi="Times New Roman" w:eastAsia="Times New Roman" w:cs="Times New Roman"/>
                <w:color w:val="auto"/>
                <w:spacing w:val="-3"/>
                <w:sz w:val="18"/>
                <w:szCs w:val="18"/>
                <w:highlight w:val="none"/>
                <w:lang w:eastAsia="zh-CN"/>
              </w:rPr>
              <w:t>2m</w:t>
            </w:r>
            <w:r>
              <w:rPr>
                <w:rFonts w:ascii="宋体" w:hAnsi="宋体" w:eastAsia="宋体" w:cs="宋体"/>
                <w:color w:val="auto"/>
                <w:spacing w:val="-3"/>
                <w:sz w:val="18"/>
                <w:szCs w:val="18"/>
                <w:highlight w:val="none"/>
                <w:lang w:eastAsia="zh-CN"/>
              </w:rPr>
              <w:t>，净宽不应</w:t>
            </w:r>
            <w:r>
              <w:rPr>
                <w:rFonts w:ascii="宋体" w:hAnsi="宋体" w:eastAsia="宋体" w:cs="宋体"/>
                <w:color w:val="auto"/>
                <w:spacing w:val="-1"/>
                <w:sz w:val="18"/>
                <w:szCs w:val="18"/>
                <w:highlight w:val="none"/>
                <w:lang w:eastAsia="zh-CN"/>
              </w:rPr>
              <w:t>小于</w:t>
            </w:r>
            <w:r>
              <w:rPr>
                <w:rFonts w:ascii="宋体" w:hAnsi="宋体" w:eastAsia="宋体" w:cs="宋体"/>
                <w:color w:val="auto"/>
                <w:spacing w:val="-40"/>
                <w:sz w:val="18"/>
                <w:szCs w:val="18"/>
                <w:highlight w:val="none"/>
                <w:lang w:eastAsia="zh-CN"/>
              </w:rPr>
              <w:t xml:space="preserve"> </w:t>
            </w:r>
            <w:r>
              <w:rPr>
                <w:rFonts w:ascii="Times New Roman" w:hAnsi="Times New Roman" w:eastAsia="Times New Roman" w:cs="Times New Roman"/>
                <w:color w:val="auto"/>
                <w:spacing w:val="-1"/>
                <w:sz w:val="18"/>
                <w:szCs w:val="18"/>
                <w:highlight w:val="none"/>
                <w:lang w:eastAsia="zh-CN"/>
              </w:rPr>
              <w:t>0.6m</w:t>
            </w:r>
            <w:r>
              <w:rPr>
                <w:rFonts w:ascii="宋体" w:hAnsi="宋体" w:eastAsia="宋体" w:cs="宋体"/>
                <w:color w:val="auto"/>
                <w:spacing w:val="-1"/>
                <w:sz w:val="18"/>
                <w:szCs w:val="18"/>
                <w:highlight w:val="none"/>
                <w:lang w:eastAsia="zh-CN"/>
              </w:rPr>
              <w:t>，吊笼箱体应完好，无破损</w:t>
            </w:r>
          </w:p>
        </w:tc>
        <w:tc>
          <w:tcPr>
            <w:tcW w:w="1074" w:type="dxa"/>
          </w:tcPr>
          <w:p w14:paraId="579E18C8">
            <w:pPr>
              <w:pStyle w:val="15"/>
              <w:rPr>
                <w:color w:val="auto"/>
                <w:highlight w:val="none"/>
                <w:lang w:eastAsia="zh-CN"/>
              </w:rPr>
            </w:pPr>
          </w:p>
        </w:tc>
        <w:tc>
          <w:tcPr>
            <w:tcW w:w="643" w:type="dxa"/>
          </w:tcPr>
          <w:p w14:paraId="63C7AEB6">
            <w:pPr>
              <w:pStyle w:val="15"/>
              <w:rPr>
                <w:color w:val="auto"/>
                <w:highlight w:val="none"/>
                <w:lang w:eastAsia="zh-CN"/>
              </w:rPr>
            </w:pPr>
          </w:p>
        </w:tc>
      </w:tr>
      <w:tr w14:paraId="77B75D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483" w:type="dxa"/>
          </w:tcPr>
          <w:p w14:paraId="75DBFC1F">
            <w:pPr>
              <w:spacing w:before="172" w:line="235" w:lineRule="auto"/>
              <w:ind w:left="169"/>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6"/>
                <w:sz w:val="18"/>
                <w:szCs w:val="18"/>
                <w:highlight w:val="none"/>
              </w:rPr>
              <w:t>11</w:t>
            </w:r>
          </w:p>
        </w:tc>
        <w:tc>
          <w:tcPr>
            <w:tcW w:w="896" w:type="dxa"/>
            <w:vMerge w:val="continue"/>
            <w:tcBorders>
              <w:top w:val="nil"/>
              <w:bottom w:val="nil"/>
            </w:tcBorders>
          </w:tcPr>
          <w:p w14:paraId="0CF10C15">
            <w:pPr>
              <w:pStyle w:val="15"/>
              <w:rPr>
                <w:color w:val="auto"/>
                <w:highlight w:val="none"/>
              </w:rPr>
            </w:pPr>
          </w:p>
        </w:tc>
        <w:tc>
          <w:tcPr>
            <w:tcW w:w="3146" w:type="dxa"/>
            <w:gridSpan w:val="3"/>
          </w:tcPr>
          <w:p w14:paraId="7B102E3B">
            <w:pPr>
              <w:spacing w:before="29" w:line="222" w:lineRule="auto"/>
              <w:ind w:left="8" w:right="79" w:firstLine="21"/>
              <w:rPr>
                <w:rFonts w:ascii="宋体" w:hAnsi="宋体" w:eastAsia="宋体" w:cs="宋体"/>
                <w:color w:val="auto"/>
                <w:sz w:val="18"/>
                <w:szCs w:val="18"/>
                <w:highlight w:val="none"/>
                <w:lang w:eastAsia="zh-CN"/>
              </w:rPr>
            </w:pPr>
            <w:r>
              <w:rPr>
                <w:rFonts w:ascii="宋体" w:hAnsi="宋体" w:eastAsia="宋体" w:cs="宋体"/>
                <w:color w:val="auto"/>
                <w:spacing w:val="-2"/>
                <w:sz w:val="18"/>
                <w:szCs w:val="18"/>
                <w:highlight w:val="none"/>
                <w:lang w:eastAsia="zh-CN"/>
              </w:rPr>
              <w:t>吊笼门应装有机械锁钩，设有电气安全开关</w:t>
            </w:r>
          </w:p>
        </w:tc>
        <w:tc>
          <w:tcPr>
            <w:tcW w:w="1074" w:type="dxa"/>
          </w:tcPr>
          <w:p w14:paraId="2BA1F1D4">
            <w:pPr>
              <w:pStyle w:val="15"/>
              <w:rPr>
                <w:color w:val="auto"/>
                <w:highlight w:val="none"/>
                <w:lang w:eastAsia="zh-CN"/>
              </w:rPr>
            </w:pPr>
          </w:p>
        </w:tc>
        <w:tc>
          <w:tcPr>
            <w:tcW w:w="643" w:type="dxa"/>
          </w:tcPr>
          <w:p w14:paraId="5E85BE5C">
            <w:pPr>
              <w:pStyle w:val="15"/>
              <w:rPr>
                <w:color w:val="auto"/>
                <w:highlight w:val="none"/>
                <w:lang w:eastAsia="zh-CN"/>
              </w:rPr>
            </w:pPr>
          </w:p>
        </w:tc>
      </w:tr>
      <w:tr w14:paraId="6F5E9B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43" w:hRule="atLeast"/>
        </w:trPr>
        <w:tc>
          <w:tcPr>
            <w:tcW w:w="483" w:type="dxa"/>
          </w:tcPr>
          <w:p w14:paraId="10718C34">
            <w:pPr>
              <w:pStyle w:val="15"/>
              <w:spacing w:line="349" w:lineRule="auto"/>
              <w:rPr>
                <w:color w:val="auto"/>
                <w:highlight w:val="none"/>
                <w:lang w:eastAsia="zh-CN"/>
              </w:rPr>
            </w:pPr>
          </w:p>
          <w:p w14:paraId="6377FD29">
            <w:pPr>
              <w:pStyle w:val="15"/>
              <w:spacing w:line="349" w:lineRule="auto"/>
              <w:rPr>
                <w:color w:val="auto"/>
                <w:highlight w:val="none"/>
                <w:lang w:eastAsia="zh-CN"/>
              </w:rPr>
            </w:pPr>
          </w:p>
          <w:p w14:paraId="3CBC2D9B">
            <w:pPr>
              <w:spacing w:before="52" w:line="235" w:lineRule="auto"/>
              <w:ind w:left="169"/>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6"/>
                <w:sz w:val="18"/>
                <w:szCs w:val="18"/>
                <w:highlight w:val="none"/>
              </w:rPr>
              <w:t>12</w:t>
            </w:r>
          </w:p>
        </w:tc>
        <w:tc>
          <w:tcPr>
            <w:tcW w:w="896" w:type="dxa"/>
            <w:vMerge w:val="continue"/>
            <w:tcBorders>
              <w:top w:val="nil"/>
            </w:tcBorders>
          </w:tcPr>
          <w:p w14:paraId="1B542931">
            <w:pPr>
              <w:pStyle w:val="15"/>
              <w:rPr>
                <w:color w:val="auto"/>
                <w:highlight w:val="none"/>
              </w:rPr>
            </w:pPr>
          </w:p>
        </w:tc>
        <w:tc>
          <w:tcPr>
            <w:tcW w:w="3146" w:type="dxa"/>
            <w:gridSpan w:val="3"/>
          </w:tcPr>
          <w:p w14:paraId="210DEB35">
            <w:pPr>
              <w:spacing w:before="29" w:line="235" w:lineRule="auto"/>
              <w:ind w:left="8" w:right="24" w:firstLine="11"/>
              <w:jc w:val="both"/>
              <w:rPr>
                <w:rFonts w:ascii="宋体" w:hAnsi="宋体" w:eastAsia="宋体" w:cs="宋体"/>
                <w:color w:val="auto"/>
                <w:sz w:val="18"/>
                <w:szCs w:val="18"/>
                <w:highlight w:val="none"/>
                <w:lang w:eastAsia="zh-CN"/>
              </w:rPr>
            </w:pPr>
            <w:r>
              <w:rPr>
                <w:rFonts w:ascii="宋体" w:hAnsi="宋体" w:eastAsia="宋体" w:cs="宋体"/>
                <w:color w:val="auto"/>
                <w:spacing w:val="-2"/>
                <w:sz w:val="18"/>
                <w:szCs w:val="18"/>
                <w:highlight w:val="none"/>
                <w:lang w:eastAsia="zh-CN"/>
              </w:rPr>
              <w:t>当吊笼顶板作为安装、拆卸、维修的平</w:t>
            </w:r>
            <w:r>
              <w:rPr>
                <w:rFonts w:ascii="宋体" w:hAnsi="宋体" w:eastAsia="宋体" w:cs="宋体"/>
                <w:color w:val="auto"/>
                <w:spacing w:val="-1"/>
                <w:sz w:val="18"/>
                <w:szCs w:val="18"/>
                <w:highlight w:val="none"/>
                <w:lang w:eastAsia="zh-CN"/>
              </w:rPr>
              <w:t>台或设有天窗时，顶板应抗滑，且周围应设有护栏。该护栏的上扶手高度不应</w:t>
            </w:r>
            <w:r>
              <w:rPr>
                <w:rFonts w:ascii="宋体" w:hAnsi="宋体" w:eastAsia="宋体" w:cs="宋体"/>
                <w:color w:val="auto"/>
                <w:spacing w:val="-3"/>
                <w:sz w:val="18"/>
                <w:szCs w:val="18"/>
                <w:highlight w:val="none"/>
                <w:lang w:eastAsia="zh-CN"/>
              </w:rPr>
              <w:t>小于</w:t>
            </w:r>
            <w:r>
              <w:rPr>
                <w:rFonts w:ascii="宋体" w:hAnsi="宋体" w:eastAsia="宋体" w:cs="宋体"/>
                <w:color w:val="auto"/>
                <w:spacing w:val="-18"/>
                <w:sz w:val="18"/>
                <w:szCs w:val="18"/>
                <w:highlight w:val="none"/>
                <w:lang w:eastAsia="zh-CN"/>
              </w:rPr>
              <w:t xml:space="preserve"> </w:t>
            </w:r>
            <w:r>
              <w:rPr>
                <w:rFonts w:ascii="Times New Roman" w:hAnsi="Times New Roman" w:eastAsia="Times New Roman" w:cs="Times New Roman"/>
                <w:color w:val="auto"/>
                <w:spacing w:val="-3"/>
                <w:sz w:val="18"/>
                <w:szCs w:val="18"/>
                <w:highlight w:val="none"/>
                <w:lang w:eastAsia="zh-CN"/>
              </w:rPr>
              <w:t>1.</w:t>
            </w:r>
            <w:r>
              <w:rPr>
                <w:rFonts w:ascii="Times New Roman" w:hAnsi="Times New Roman" w:eastAsia="Times New Roman" w:cs="Times New Roman"/>
                <w:color w:val="auto"/>
                <w:spacing w:val="-23"/>
                <w:sz w:val="18"/>
                <w:szCs w:val="18"/>
                <w:highlight w:val="none"/>
                <w:lang w:eastAsia="zh-CN"/>
              </w:rPr>
              <w:t xml:space="preserve"> </w:t>
            </w:r>
            <w:r>
              <w:rPr>
                <w:rFonts w:ascii="Times New Roman" w:hAnsi="Times New Roman" w:eastAsia="Times New Roman" w:cs="Times New Roman"/>
                <w:color w:val="auto"/>
                <w:spacing w:val="-3"/>
                <w:sz w:val="18"/>
                <w:szCs w:val="18"/>
                <w:highlight w:val="none"/>
                <w:lang w:eastAsia="zh-CN"/>
              </w:rPr>
              <w:t>1m</w:t>
            </w:r>
            <w:r>
              <w:rPr>
                <w:rFonts w:ascii="宋体" w:hAnsi="宋体" w:eastAsia="宋体" w:cs="宋体"/>
                <w:color w:val="auto"/>
                <w:spacing w:val="-3"/>
                <w:sz w:val="18"/>
                <w:szCs w:val="18"/>
                <w:highlight w:val="none"/>
                <w:lang w:eastAsia="zh-CN"/>
              </w:rPr>
              <w:t>，中间高度应设置横杆，挡脚</w:t>
            </w:r>
            <w:r>
              <w:rPr>
                <w:rFonts w:ascii="宋体" w:hAnsi="宋体" w:eastAsia="宋体" w:cs="宋体"/>
                <w:color w:val="auto"/>
                <w:spacing w:val="-2"/>
                <w:sz w:val="18"/>
                <w:szCs w:val="18"/>
                <w:highlight w:val="none"/>
                <w:lang w:eastAsia="zh-CN"/>
              </w:rPr>
              <w:t>板高度不应小于</w:t>
            </w:r>
            <w:r>
              <w:rPr>
                <w:rFonts w:ascii="宋体" w:hAnsi="宋体" w:eastAsia="宋体" w:cs="宋体"/>
                <w:color w:val="auto"/>
                <w:spacing w:val="-15"/>
                <w:sz w:val="18"/>
                <w:szCs w:val="18"/>
                <w:highlight w:val="none"/>
                <w:lang w:eastAsia="zh-CN"/>
              </w:rPr>
              <w:t xml:space="preserve"> </w:t>
            </w:r>
            <w:r>
              <w:rPr>
                <w:rFonts w:ascii="Times New Roman" w:hAnsi="Times New Roman" w:eastAsia="Times New Roman" w:cs="Times New Roman"/>
                <w:color w:val="auto"/>
                <w:spacing w:val="-2"/>
                <w:sz w:val="18"/>
                <w:szCs w:val="18"/>
                <w:highlight w:val="none"/>
                <w:lang w:eastAsia="zh-CN"/>
              </w:rPr>
              <w:t>100mm</w:t>
            </w:r>
            <w:r>
              <w:rPr>
                <w:rFonts w:ascii="宋体" w:hAnsi="宋体" w:eastAsia="宋体" w:cs="宋体"/>
                <w:color w:val="auto"/>
                <w:spacing w:val="-2"/>
                <w:sz w:val="18"/>
                <w:szCs w:val="18"/>
                <w:highlight w:val="none"/>
                <w:lang w:eastAsia="zh-CN"/>
              </w:rPr>
              <w:t>，护栏与顶板边</w:t>
            </w:r>
            <w:r>
              <w:rPr>
                <w:rFonts w:ascii="宋体" w:hAnsi="宋体" w:eastAsia="宋体" w:cs="宋体"/>
                <w:color w:val="auto"/>
                <w:spacing w:val="-3"/>
                <w:sz w:val="18"/>
                <w:szCs w:val="18"/>
                <w:highlight w:val="none"/>
                <w:lang w:eastAsia="zh-CN"/>
              </w:rPr>
              <w:t>缘的距离不应大于</w:t>
            </w:r>
            <w:r>
              <w:rPr>
                <w:rFonts w:ascii="宋体" w:hAnsi="宋体" w:eastAsia="宋体" w:cs="宋体"/>
                <w:color w:val="auto"/>
                <w:spacing w:val="-18"/>
                <w:sz w:val="18"/>
                <w:szCs w:val="18"/>
                <w:highlight w:val="none"/>
                <w:lang w:eastAsia="zh-CN"/>
              </w:rPr>
              <w:t xml:space="preserve"> </w:t>
            </w:r>
            <w:r>
              <w:rPr>
                <w:rFonts w:ascii="Times New Roman" w:hAnsi="Times New Roman" w:eastAsia="Times New Roman" w:cs="Times New Roman"/>
                <w:color w:val="auto"/>
                <w:spacing w:val="-3"/>
                <w:sz w:val="18"/>
                <w:szCs w:val="18"/>
                <w:highlight w:val="none"/>
                <w:lang w:eastAsia="zh-CN"/>
              </w:rPr>
              <w:t>100mm</w:t>
            </w:r>
            <w:r>
              <w:rPr>
                <w:rFonts w:ascii="Times New Roman" w:hAnsi="Times New Roman" w:eastAsia="Times New Roman" w:cs="Times New Roman"/>
                <w:color w:val="auto"/>
                <w:spacing w:val="-23"/>
                <w:sz w:val="18"/>
                <w:szCs w:val="18"/>
                <w:highlight w:val="none"/>
                <w:lang w:eastAsia="zh-CN"/>
              </w:rPr>
              <w:t xml:space="preserve"> </w:t>
            </w:r>
            <w:r>
              <w:rPr>
                <w:rFonts w:ascii="宋体" w:hAnsi="宋体" w:eastAsia="宋体" w:cs="宋体"/>
                <w:color w:val="auto"/>
                <w:spacing w:val="-3"/>
                <w:sz w:val="18"/>
                <w:szCs w:val="18"/>
                <w:highlight w:val="none"/>
                <w:lang w:eastAsia="zh-CN"/>
              </w:rPr>
              <w:t>，并应符合使</w:t>
            </w:r>
            <w:r>
              <w:rPr>
                <w:rFonts w:ascii="宋体" w:hAnsi="宋体" w:eastAsia="宋体" w:cs="宋体"/>
                <w:color w:val="auto"/>
                <w:spacing w:val="-1"/>
                <w:sz w:val="18"/>
                <w:szCs w:val="18"/>
                <w:highlight w:val="none"/>
                <w:lang w:eastAsia="zh-CN"/>
              </w:rPr>
              <w:t>用说明书的要求</w:t>
            </w:r>
          </w:p>
        </w:tc>
        <w:tc>
          <w:tcPr>
            <w:tcW w:w="1074" w:type="dxa"/>
          </w:tcPr>
          <w:p w14:paraId="77300A64">
            <w:pPr>
              <w:pStyle w:val="15"/>
              <w:rPr>
                <w:color w:val="auto"/>
                <w:highlight w:val="none"/>
                <w:lang w:eastAsia="zh-CN"/>
              </w:rPr>
            </w:pPr>
          </w:p>
        </w:tc>
        <w:tc>
          <w:tcPr>
            <w:tcW w:w="643" w:type="dxa"/>
          </w:tcPr>
          <w:p w14:paraId="4B29F968">
            <w:pPr>
              <w:pStyle w:val="15"/>
              <w:rPr>
                <w:color w:val="auto"/>
                <w:highlight w:val="none"/>
                <w:lang w:eastAsia="zh-CN"/>
              </w:rPr>
            </w:pPr>
          </w:p>
        </w:tc>
      </w:tr>
    </w:tbl>
    <w:p w14:paraId="7C8B4250">
      <w:pPr>
        <w:pStyle w:val="5"/>
        <w:rPr>
          <w:color w:val="auto"/>
          <w:highlight w:val="none"/>
          <w:lang w:eastAsia="zh-CN"/>
        </w:rPr>
      </w:pPr>
    </w:p>
    <w:p w14:paraId="1A6EF630">
      <w:pPr>
        <w:rPr>
          <w:color w:val="auto"/>
          <w:highlight w:val="none"/>
          <w:lang w:eastAsia="zh-CN"/>
        </w:rPr>
        <w:sectPr>
          <w:footerReference r:id="rId101" w:type="default"/>
          <w:pgSz w:w="11906" w:h="16838"/>
          <w:pgMar w:top="2098" w:right="1587" w:bottom="1984" w:left="1587" w:header="0" w:footer="957" w:gutter="0"/>
          <w:pgBorders>
            <w:top w:val="none" w:sz="0" w:space="0"/>
            <w:left w:val="none" w:sz="0" w:space="0"/>
            <w:bottom w:val="none" w:sz="0" w:space="0"/>
            <w:right w:val="none" w:sz="0" w:space="0"/>
          </w:pgBorders>
          <w:cols w:space="0" w:num="1"/>
        </w:sectPr>
      </w:pPr>
    </w:p>
    <w:p w14:paraId="61EE52C1">
      <w:pPr>
        <w:spacing w:before="59" w:line="234" w:lineRule="auto"/>
        <w:ind w:left="3590"/>
        <w:rPr>
          <w:rFonts w:ascii="Times New Roman" w:hAnsi="Times New Roman" w:eastAsia="Times New Roman" w:cs="Times New Roman"/>
          <w:color w:val="auto"/>
          <w:sz w:val="18"/>
          <w:szCs w:val="18"/>
          <w:highlight w:val="none"/>
        </w:rPr>
      </w:pPr>
      <w:r>
        <w:rPr>
          <w:rFonts w:ascii="黑体" w:hAnsi="黑体" w:eastAsia="黑体" w:cs="黑体"/>
          <w:color w:val="auto"/>
          <w:spacing w:val="-5"/>
          <w:sz w:val="18"/>
          <w:szCs w:val="18"/>
          <w:highlight w:val="none"/>
        </w:rPr>
        <w:t>续表</w:t>
      </w:r>
      <w:r>
        <w:rPr>
          <w:rFonts w:hint="eastAsia" w:ascii="黑体" w:hAnsi="黑体" w:eastAsia="黑体" w:cs="黑体"/>
          <w:color w:val="auto"/>
          <w:spacing w:val="27"/>
          <w:sz w:val="18"/>
          <w:szCs w:val="18"/>
          <w:highlight w:val="none"/>
          <w:lang w:eastAsia="zh-CN"/>
        </w:rPr>
        <w:t xml:space="preserve"> </w:t>
      </w:r>
      <w:r>
        <w:rPr>
          <w:rFonts w:ascii="Times New Roman" w:hAnsi="Times New Roman" w:eastAsia="Times New Roman" w:cs="Times New Roman"/>
          <w:color w:val="auto"/>
          <w:spacing w:val="-5"/>
          <w:sz w:val="18"/>
          <w:szCs w:val="18"/>
          <w:highlight w:val="none"/>
        </w:rPr>
        <w:t>B.</w:t>
      </w:r>
      <w:r>
        <w:rPr>
          <w:rFonts w:ascii="Times New Roman" w:hAnsi="Times New Roman" w:eastAsia="Times New Roman" w:cs="Times New Roman"/>
          <w:color w:val="auto"/>
          <w:spacing w:val="23"/>
          <w:w w:val="101"/>
          <w:sz w:val="18"/>
          <w:szCs w:val="18"/>
          <w:highlight w:val="none"/>
        </w:rPr>
        <w:t xml:space="preserve"> </w:t>
      </w:r>
      <w:r>
        <w:rPr>
          <w:rFonts w:ascii="Times New Roman" w:hAnsi="Times New Roman" w:eastAsia="Times New Roman" w:cs="Times New Roman"/>
          <w:color w:val="auto"/>
          <w:spacing w:val="-5"/>
          <w:sz w:val="18"/>
          <w:szCs w:val="18"/>
          <w:highlight w:val="none"/>
        </w:rPr>
        <w:t>13.2</w:t>
      </w:r>
    </w:p>
    <w:p w14:paraId="6DAFFF81">
      <w:pPr>
        <w:spacing w:line="25" w:lineRule="exact"/>
        <w:rPr>
          <w:color w:val="auto"/>
          <w:highlight w:val="none"/>
        </w:rPr>
      </w:pPr>
    </w:p>
    <w:tbl>
      <w:tblPr>
        <w:tblStyle w:val="14"/>
        <w:tblW w:w="6219" w:type="dxa"/>
        <w:tblInd w:w="102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82"/>
        <w:gridCol w:w="894"/>
        <w:gridCol w:w="3143"/>
        <w:gridCol w:w="1072"/>
        <w:gridCol w:w="628"/>
      </w:tblGrid>
      <w:tr w14:paraId="03760A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3" w:hRule="atLeast"/>
        </w:trPr>
        <w:tc>
          <w:tcPr>
            <w:tcW w:w="482" w:type="dxa"/>
          </w:tcPr>
          <w:p w14:paraId="38C4B9D0">
            <w:pPr>
              <w:pStyle w:val="15"/>
              <w:spacing w:line="353" w:lineRule="auto"/>
              <w:rPr>
                <w:color w:val="auto"/>
                <w:highlight w:val="none"/>
              </w:rPr>
            </w:pPr>
          </w:p>
          <w:p w14:paraId="666FED0F">
            <w:pPr>
              <w:spacing w:before="52" w:line="232" w:lineRule="auto"/>
              <w:ind w:left="168"/>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6"/>
                <w:sz w:val="18"/>
                <w:szCs w:val="18"/>
                <w:highlight w:val="none"/>
              </w:rPr>
              <w:t>13</w:t>
            </w:r>
          </w:p>
        </w:tc>
        <w:tc>
          <w:tcPr>
            <w:tcW w:w="894" w:type="dxa"/>
            <w:vMerge w:val="restart"/>
            <w:tcBorders>
              <w:bottom w:val="nil"/>
            </w:tcBorders>
          </w:tcPr>
          <w:p w14:paraId="39317F71">
            <w:pPr>
              <w:pStyle w:val="15"/>
              <w:spacing w:line="336" w:lineRule="auto"/>
              <w:rPr>
                <w:color w:val="auto"/>
                <w:highlight w:val="none"/>
              </w:rPr>
            </w:pPr>
          </w:p>
          <w:p w14:paraId="73A2DFAA">
            <w:pPr>
              <w:pStyle w:val="15"/>
              <w:spacing w:line="337" w:lineRule="auto"/>
              <w:rPr>
                <w:color w:val="auto"/>
                <w:highlight w:val="none"/>
              </w:rPr>
            </w:pPr>
          </w:p>
          <w:p w14:paraId="211AF4F8">
            <w:pPr>
              <w:spacing w:before="59" w:line="220" w:lineRule="auto"/>
              <w:ind w:left="291"/>
              <w:rPr>
                <w:rFonts w:ascii="宋体" w:hAnsi="宋体" w:eastAsia="宋体" w:cs="宋体"/>
                <w:color w:val="auto"/>
                <w:sz w:val="18"/>
                <w:szCs w:val="18"/>
                <w:highlight w:val="none"/>
              </w:rPr>
            </w:pPr>
            <w:r>
              <w:rPr>
                <w:rFonts w:ascii="宋体" w:hAnsi="宋体" w:eastAsia="宋体" w:cs="宋体"/>
                <w:color w:val="auto"/>
                <w:spacing w:val="-8"/>
                <w:sz w:val="18"/>
                <w:szCs w:val="18"/>
                <w:highlight w:val="none"/>
              </w:rPr>
              <w:t>吊笼</w:t>
            </w:r>
          </w:p>
        </w:tc>
        <w:tc>
          <w:tcPr>
            <w:tcW w:w="3143" w:type="dxa"/>
          </w:tcPr>
          <w:p w14:paraId="22964587">
            <w:pPr>
              <w:spacing w:before="29"/>
              <w:ind w:left="6" w:right="77" w:firstLine="23"/>
              <w:rPr>
                <w:rFonts w:ascii="宋体" w:hAnsi="宋体" w:eastAsia="宋体" w:cs="宋体"/>
                <w:color w:val="auto"/>
                <w:sz w:val="18"/>
                <w:szCs w:val="18"/>
                <w:highlight w:val="none"/>
                <w:lang w:eastAsia="zh-CN"/>
              </w:rPr>
            </w:pPr>
            <w:r>
              <w:rPr>
                <w:rFonts w:ascii="宋体" w:hAnsi="宋体" w:eastAsia="宋体" w:cs="宋体"/>
                <w:color w:val="auto"/>
                <w:spacing w:val="-2"/>
                <w:sz w:val="18"/>
                <w:szCs w:val="18"/>
                <w:highlight w:val="none"/>
                <w:lang w:eastAsia="zh-CN"/>
              </w:rPr>
              <w:t>吊笼顶部应有紧急出口，并应配有专用</w:t>
            </w:r>
            <w:r>
              <w:rPr>
                <w:rFonts w:ascii="宋体" w:hAnsi="宋体" w:eastAsia="宋体" w:cs="宋体"/>
                <w:color w:val="auto"/>
                <w:spacing w:val="-1"/>
                <w:sz w:val="18"/>
                <w:szCs w:val="18"/>
                <w:highlight w:val="none"/>
                <w:lang w:eastAsia="zh-CN"/>
              </w:rPr>
              <w:t>扶梯，出口门应装向外开启的活板门，并应设有电气安全连锁开关，并应灵</w:t>
            </w:r>
          </w:p>
          <w:p w14:paraId="5455DE9F">
            <w:pPr>
              <w:spacing w:line="206" w:lineRule="auto"/>
              <w:ind w:left="8"/>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敏、有效</w:t>
            </w:r>
          </w:p>
        </w:tc>
        <w:tc>
          <w:tcPr>
            <w:tcW w:w="1072" w:type="dxa"/>
          </w:tcPr>
          <w:p w14:paraId="7C56701A">
            <w:pPr>
              <w:pStyle w:val="15"/>
              <w:rPr>
                <w:color w:val="auto"/>
                <w:highlight w:val="none"/>
              </w:rPr>
            </w:pPr>
          </w:p>
        </w:tc>
        <w:tc>
          <w:tcPr>
            <w:tcW w:w="628" w:type="dxa"/>
          </w:tcPr>
          <w:p w14:paraId="2A98DD11">
            <w:pPr>
              <w:pStyle w:val="15"/>
              <w:rPr>
                <w:color w:val="auto"/>
                <w:highlight w:val="none"/>
              </w:rPr>
            </w:pPr>
          </w:p>
        </w:tc>
      </w:tr>
      <w:tr w14:paraId="6E56DE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trPr>
        <w:tc>
          <w:tcPr>
            <w:tcW w:w="482" w:type="dxa"/>
          </w:tcPr>
          <w:p w14:paraId="5C574D02">
            <w:pPr>
              <w:spacing w:before="285" w:line="235" w:lineRule="auto"/>
              <w:ind w:left="168"/>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6"/>
                <w:sz w:val="18"/>
                <w:szCs w:val="18"/>
                <w:highlight w:val="none"/>
              </w:rPr>
              <w:t>14</w:t>
            </w:r>
          </w:p>
        </w:tc>
        <w:tc>
          <w:tcPr>
            <w:tcW w:w="894" w:type="dxa"/>
            <w:vMerge w:val="continue"/>
            <w:tcBorders>
              <w:top w:val="nil"/>
            </w:tcBorders>
          </w:tcPr>
          <w:p w14:paraId="398ED373">
            <w:pPr>
              <w:pStyle w:val="15"/>
              <w:rPr>
                <w:color w:val="auto"/>
                <w:highlight w:val="none"/>
              </w:rPr>
            </w:pPr>
          </w:p>
        </w:tc>
        <w:tc>
          <w:tcPr>
            <w:tcW w:w="3143" w:type="dxa"/>
          </w:tcPr>
          <w:p w14:paraId="2AE21FEC">
            <w:pPr>
              <w:spacing w:before="28" w:line="228" w:lineRule="auto"/>
              <w:ind w:left="6" w:right="77" w:firstLine="22"/>
              <w:jc w:val="both"/>
              <w:rPr>
                <w:rFonts w:ascii="宋体" w:hAnsi="宋体" w:eastAsia="宋体" w:cs="宋体"/>
                <w:color w:val="auto"/>
                <w:sz w:val="18"/>
                <w:szCs w:val="18"/>
                <w:highlight w:val="none"/>
                <w:lang w:eastAsia="zh-CN"/>
              </w:rPr>
            </w:pPr>
            <w:r>
              <w:rPr>
                <w:rFonts w:ascii="宋体" w:hAnsi="宋体" w:eastAsia="宋体" w:cs="宋体"/>
                <w:color w:val="auto"/>
                <w:spacing w:val="-2"/>
                <w:sz w:val="18"/>
                <w:szCs w:val="18"/>
                <w:highlight w:val="none"/>
                <w:lang w:eastAsia="zh-CN"/>
              </w:rPr>
              <w:t>吊笼内应有产品铭牌、安全操作规程，</w:t>
            </w:r>
            <w:r>
              <w:rPr>
                <w:rFonts w:ascii="宋体" w:hAnsi="宋体" w:eastAsia="宋体" w:cs="宋体"/>
                <w:color w:val="auto"/>
                <w:spacing w:val="-1"/>
                <w:sz w:val="18"/>
                <w:szCs w:val="18"/>
                <w:highlight w:val="none"/>
                <w:lang w:eastAsia="zh-CN"/>
              </w:rPr>
              <w:t>操作开关及其他危险处应有醒目的安全</w:t>
            </w:r>
            <w:r>
              <w:rPr>
                <w:rFonts w:ascii="宋体" w:hAnsi="宋体" w:eastAsia="宋体" w:cs="宋体"/>
                <w:color w:val="auto"/>
                <w:spacing w:val="-2"/>
                <w:sz w:val="18"/>
                <w:szCs w:val="18"/>
                <w:highlight w:val="none"/>
                <w:lang w:eastAsia="zh-CN"/>
              </w:rPr>
              <w:t>警示标志</w:t>
            </w:r>
          </w:p>
        </w:tc>
        <w:tc>
          <w:tcPr>
            <w:tcW w:w="1072" w:type="dxa"/>
          </w:tcPr>
          <w:p w14:paraId="4D850ADB">
            <w:pPr>
              <w:pStyle w:val="15"/>
              <w:rPr>
                <w:color w:val="auto"/>
                <w:highlight w:val="none"/>
                <w:lang w:eastAsia="zh-CN"/>
              </w:rPr>
            </w:pPr>
          </w:p>
        </w:tc>
        <w:tc>
          <w:tcPr>
            <w:tcW w:w="628" w:type="dxa"/>
          </w:tcPr>
          <w:p w14:paraId="66BDAABE">
            <w:pPr>
              <w:pStyle w:val="15"/>
              <w:rPr>
                <w:color w:val="auto"/>
                <w:highlight w:val="none"/>
                <w:lang w:eastAsia="zh-CN"/>
              </w:rPr>
            </w:pPr>
          </w:p>
        </w:tc>
      </w:tr>
      <w:tr w14:paraId="0251E0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5" w:hRule="atLeast"/>
        </w:trPr>
        <w:tc>
          <w:tcPr>
            <w:tcW w:w="482" w:type="dxa"/>
          </w:tcPr>
          <w:p w14:paraId="5D816405">
            <w:pPr>
              <w:spacing w:before="231" w:line="232" w:lineRule="auto"/>
              <w:ind w:left="168"/>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6"/>
                <w:sz w:val="18"/>
                <w:szCs w:val="18"/>
                <w:highlight w:val="none"/>
              </w:rPr>
              <w:t>15</w:t>
            </w:r>
          </w:p>
        </w:tc>
        <w:tc>
          <w:tcPr>
            <w:tcW w:w="894" w:type="dxa"/>
          </w:tcPr>
          <w:p w14:paraId="37CC7D98">
            <w:pPr>
              <w:spacing w:before="205" w:line="220" w:lineRule="auto"/>
              <w:ind w:left="90"/>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架体结构</w:t>
            </w:r>
          </w:p>
        </w:tc>
        <w:tc>
          <w:tcPr>
            <w:tcW w:w="3143" w:type="dxa"/>
          </w:tcPr>
          <w:p w14:paraId="3C424435">
            <w:pPr>
              <w:spacing w:before="88" w:line="241" w:lineRule="auto"/>
              <w:ind w:left="8" w:right="77"/>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主要结构件应无明显塑性变形、裂纹和严重锈蚀，焊缝应无明显可见焊接缺陷</w:t>
            </w:r>
          </w:p>
        </w:tc>
        <w:tc>
          <w:tcPr>
            <w:tcW w:w="1072" w:type="dxa"/>
          </w:tcPr>
          <w:p w14:paraId="2BC20D0A">
            <w:pPr>
              <w:pStyle w:val="15"/>
              <w:rPr>
                <w:color w:val="auto"/>
                <w:highlight w:val="none"/>
                <w:lang w:eastAsia="zh-CN"/>
              </w:rPr>
            </w:pPr>
          </w:p>
        </w:tc>
        <w:tc>
          <w:tcPr>
            <w:tcW w:w="628" w:type="dxa"/>
          </w:tcPr>
          <w:p w14:paraId="36B60EBD">
            <w:pPr>
              <w:pStyle w:val="15"/>
              <w:rPr>
                <w:color w:val="auto"/>
                <w:highlight w:val="none"/>
                <w:lang w:eastAsia="zh-CN"/>
              </w:rPr>
            </w:pPr>
          </w:p>
        </w:tc>
      </w:tr>
      <w:tr w14:paraId="3BEF7A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7" w:hRule="atLeast"/>
        </w:trPr>
        <w:tc>
          <w:tcPr>
            <w:tcW w:w="482" w:type="dxa"/>
          </w:tcPr>
          <w:p w14:paraId="4B7AE81A">
            <w:pPr>
              <w:spacing w:before="182" w:line="232" w:lineRule="auto"/>
              <w:ind w:left="168"/>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6"/>
                <w:sz w:val="18"/>
                <w:szCs w:val="18"/>
                <w:highlight w:val="none"/>
              </w:rPr>
              <w:t>16</w:t>
            </w:r>
          </w:p>
        </w:tc>
        <w:tc>
          <w:tcPr>
            <w:tcW w:w="894" w:type="dxa"/>
            <w:vMerge w:val="restart"/>
            <w:tcBorders>
              <w:bottom w:val="nil"/>
            </w:tcBorders>
          </w:tcPr>
          <w:p w14:paraId="4C0672C9">
            <w:pPr>
              <w:pStyle w:val="15"/>
              <w:spacing w:line="260" w:lineRule="auto"/>
              <w:rPr>
                <w:color w:val="auto"/>
                <w:highlight w:val="none"/>
              </w:rPr>
            </w:pPr>
          </w:p>
          <w:p w14:paraId="79C8062B">
            <w:pPr>
              <w:pStyle w:val="15"/>
              <w:spacing w:line="260" w:lineRule="auto"/>
              <w:rPr>
                <w:color w:val="auto"/>
                <w:highlight w:val="none"/>
              </w:rPr>
            </w:pPr>
          </w:p>
          <w:p w14:paraId="2D6308CB">
            <w:pPr>
              <w:pStyle w:val="15"/>
              <w:spacing w:line="261" w:lineRule="auto"/>
              <w:rPr>
                <w:color w:val="auto"/>
                <w:highlight w:val="none"/>
              </w:rPr>
            </w:pPr>
          </w:p>
          <w:p w14:paraId="3ABC117D">
            <w:pPr>
              <w:spacing w:before="58" w:line="222" w:lineRule="auto"/>
              <w:ind w:left="178"/>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钢丝绳</w:t>
            </w:r>
          </w:p>
        </w:tc>
        <w:tc>
          <w:tcPr>
            <w:tcW w:w="3143" w:type="dxa"/>
          </w:tcPr>
          <w:p w14:paraId="11B790BD">
            <w:pPr>
              <w:spacing w:before="38" w:line="230" w:lineRule="auto"/>
              <w:ind w:left="22" w:right="77" w:hanging="16"/>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钢丝绳的规格、型号应符合使用说明书</w:t>
            </w:r>
            <w:r>
              <w:rPr>
                <w:rFonts w:ascii="宋体" w:hAnsi="宋体" w:eastAsia="宋体" w:cs="宋体"/>
                <w:color w:val="auto"/>
                <w:spacing w:val="-5"/>
                <w:sz w:val="18"/>
                <w:szCs w:val="18"/>
                <w:highlight w:val="none"/>
                <w:lang w:eastAsia="zh-CN"/>
              </w:rPr>
              <w:t>的要求</w:t>
            </w:r>
          </w:p>
        </w:tc>
        <w:tc>
          <w:tcPr>
            <w:tcW w:w="1072" w:type="dxa"/>
          </w:tcPr>
          <w:p w14:paraId="4CD96F5D">
            <w:pPr>
              <w:pStyle w:val="15"/>
              <w:rPr>
                <w:color w:val="auto"/>
                <w:highlight w:val="none"/>
                <w:lang w:eastAsia="zh-CN"/>
              </w:rPr>
            </w:pPr>
          </w:p>
        </w:tc>
        <w:tc>
          <w:tcPr>
            <w:tcW w:w="628" w:type="dxa"/>
          </w:tcPr>
          <w:p w14:paraId="29277D87">
            <w:pPr>
              <w:pStyle w:val="15"/>
              <w:rPr>
                <w:color w:val="auto"/>
                <w:highlight w:val="none"/>
                <w:lang w:eastAsia="zh-CN"/>
              </w:rPr>
            </w:pPr>
          </w:p>
        </w:tc>
      </w:tr>
      <w:tr w14:paraId="17D776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5" w:hRule="atLeast"/>
        </w:trPr>
        <w:tc>
          <w:tcPr>
            <w:tcW w:w="482" w:type="dxa"/>
          </w:tcPr>
          <w:p w14:paraId="57BEB5CE">
            <w:pPr>
              <w:spacing w:before="246" w:line="232" w:lineRule="auto"/>
              <w:ind w:left="168"/>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6"/>
                <w:sz w:val="18"/>
                <w:szCs w:val="18"/>
                <w:highlight w:val="none"/>
              </w:rPr>
              <w:t>17</w:t>
            </w:r>
          </w:p>
        </w:tc>
        <w:tc>
          <w:tcPr>
            <w:tcW w:w="894" w:type="dxa"/>
            <w:vMerge w:val="continue"/>
            <w:tcBorders>
              <w:top w:val="nil"/>
              <w:bottom w:val="nil"/>
            </w:tcBorders>
          </w:tcPr>
          <w:p w14:paraId="2251DBF4">
            <w:pPr>
              <w:pStyle w:val="15"/>
              <w:rPr>
                <w:color w:val="auto"/>
                <w:highlight w:val="none"/>
              </w:rPr>
            </w:pPr>
          </w:p>
        </w:tc>
        <w:tc>
          <w:tcPr>
            <w:tcW w:w="3143" w:type="dxa"/>
          </w:tcPr>
          <w:p w14:paraId="240420DA">
            <w:pPr>
              <w:spacing w:before="104"/>
              <w:ind w:left="8" w:right="77" w:hanging="2"/>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钢丝绳绳端固定应牢固、可靠，并应符合使用说明书的要求</w:t>
            </w:r>
          </w:p>
        </w:tc>
        <w:tc>
          <w:tcPr>
            <w:tcW w:w="1072" w:type="dxa"/>
          </w:tcPr>
          <w:p w14:paraId="44580D77">
            <w:pPr>
              <w:pStyle w:val="15"/>
              <w:rPr>
                <w:color w:val="auto"/>
                <w:highlight w:val="none"/>
                <w:lang w:eastAsia="zh-CN"/>
              </w:rPr>
            </w:pPr>
          </w:p>
        </w:tc>
        <w:tc>
          <w:tcPr>
            <w:tcW w:w="628" w:type="dxa"/>
          </w:tcPr>
          <w:p w14:paraId="5FBCAC78">
            <w:pPr>
              <w:pStyle w:val="15"/>
              <w:rPr>
                <w:color w:val="auto"/>
                <w:highlight w:val="none"/>
                <w:lang w:eastAsia="zh-CN"/>
              </w:rPr>
            </w:pPr>
          </w:p>
        </w:tc>
      </w:tr>
      <w:tr w14:paraId="6DB8D0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2" w:hRule="atLeast"/>
        </w:trPr>
        <w:tc>
          <w:tcPr>
            <w:tcW w:w="482" w:type="dxa"/>
          </w:tcPr>
          <w:p w14:paraId="355CEB27">
            <w:pPr>
              <w:pStyle w:val="15"/>
              <w:spacing w:line="252" w:lineRule="auto"/>
              <w:rPr>
                <w:color w:val="auto"/>
                <w:highlight w:val="none"/>
                <w:lang w:eastAsia="zh-CN"/>
              </w:rPr>
            </w:pPr>
          </w:p>
          <w:p w14:paraId="57770DFB">
            <w:pPr>
              <w:spacing w:before="51" w:line="232" w:lineRule="auto"/>
              <w:ind w:left="168"/>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6"/>
                <w:sz w:val="18"/>
                <w:szCs w:val="18"/>
                <w:highlight w:val="none"/>
              </w:rPr>
              <w:t>18</w:t>
            </w:r>
          </w:p>
        </w:tc>
        <w:tc>
          <w:tcPr>
            <w:tcW w:w="894" w:type="dxa"/>
            <w:vMerge w:val="continue"/>
            <w:tcBorders>
              <w:top w:val="nil"/>
            </w:tcBorders>
          </w:tcPr>
          <w:p w14:paraId="796C8D00">
            <w:pPr>
              <w:pStyle w:val="15"/>
              <w:rPr>
                <w:color w:val="auto"/>
                <w:highlight w:val="none"/>
              </w:rPr>
            </w:pPr>
          </w:p>
        </w:tc>
        <w:tc>
          <w:tcPr>
            <w:tcW w:w="3143" w:type="dxa"/>
          </w:tcPr>
          <w:p w14:paraId="505E3861">
            <w:pPr>
              <w:spacing w:before="44" w:line="235" w:lineRule="auto"/>
              <w:ind w:left="6" w:right="40"/>
              <w:jc w:val="both"/>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钢丝绳应符合现行国家标准《起重机钢</w:t>
            </w:r>
            <w:r>
              <w:rPr>
                <w:rFonts w:ascii="宋体" w:hAnsi="宋体" w:eastAsia="宋体" w:cs="宋体"/>
                <w:color w:val="auto"/>
                <w:spacing w:val="-2"/>
                <w:sz w:val="18"/>
                <w:szCs w:val="18"/>
                <w:highlight w:val="none"/>
                <w:lang w:eastAsia="zh-CN"/>
              </w:rPr>
              <w:t>丝绳</w:t>
            </w:r>
            <w:r>
              <w:rPr>
                <w:rFonts w:ascii="宋体" w:hAnsi="宋体" w:eastAsia="宋体" w:cs="宋体"/>
                <w:color w:val="auto"/>
                <w:spacing w:val="-26"/>
                <w:sz w:val="18"/>
                <w:szCs w:val="18"/>
                <w:highlight w:val="none"/>
                <w:lang w:eastAsia="zh-CN"/>
              </w:rPr>
              <w:t xml:space="preserve"> </w:t>
            </w:r>
            <w:r>
              <w:rPr>
                <w:rFonts w:ascii="宋体" w:hAnsi="宋体" w:eastAsia="宋体" w:cs="宋体"/>
                <w:color w:val="auto"/>
                <w:spacing w:val="-2"/>
                <w:sz w:val="18"/>
                <w:szCs w:val="18"/>
                <w:highlight w:val="none"/>
                <w:lang w:eastAsia="zh-CN"/>
              </w:rPr>
              <w:t>保养、维护、安装、检验和报废》</w:t>
            </w:r>
            <w:r>
              <w:rPr>
                <w:rFonts w:ascii="宋体" w:hAnsi="宋体" w:eastAsia="宋体" w:cs="宋体"/>
                <w:color w:val="auto"/>
                <w:sz w:val="18"/>
                <w:szCs w:val="18"/>
                <w:highlight w:val="none"/>
                <w:lang w:eastAsia="zh-CN"/>
              </w:rPr>
              <w:t xml:space="preserve"> </w:t>
            </w:r>
            <w:r>
              <w:rPr>
                <w:rFonts w:hint="eastAsia" w:ascii="宋体" w:hAnsi="宋体" w:eastAsia="宋体" w:cs="宋体"/>
                <w:color w:val="auto"/>
                <w:spacing w:val="-2"/>
                <w:sz w:val="18"/>
                <w:szCs w:val="18"/>
                <w:highlight w:val="none"/>
                <w:lang w:eastAsia="zh-CN"/>
              </w:rPr>
              <w:t>GB/T5972</w:t>
            </w:r>
            <w:r>
              <w:rPr>
                <w:rFonts w:ascii="Times New Roman" w:hAnsi="Times New Roman" w:eastAsia="Times New Roman" w:cs="Times New Roman"/>
                <w:color w:val="auto"/>
                <w:spacing w:val="13"/>
                <w:sz w:val="18"/>
                <w:szCs w:val="18"/>
                <w:highlight w:val="none"/>
                <w:lang w:eastAsia="zh-CN"/>
              </w:rPr>
              <w:t xml:space="preserve"> </w:t>
            </w:r>
            <w:r>
              <w:rPr>
                <w:rFonts w:ascii="宋体" w:hAnsi="宋体" w:eastAsia="宋体" w:cs="宋体"/>
                <w:color w:val="auto"/>
                <w:spacing w:val="-2"/>
                <w:sz w:val="18"/>
                <w:szCs w:val="18"/>
                <w:highlight w:val="none"/>
                <w:lang w:eastAsia="zh-CN"/>
              </w:rPr>
              <w:t>的规定</w:t>
            </w:r>
          </w:p>
        </w:tc>
        <w:tc>
          <w:tcPr>
            <w:tcW w:w="1072" w:type="dxa"/>
          </w:tcPr>
          <w:p w14:paraId="0364ADCB">
            <w:pPr>
              <w:pStyle w:val="15"/>
              <w:rPr>
                <w:color w:val="auto"/>
                <w:highlight w:val="none"/>
                <w:lang w:eastAsia="zh-CN"/>
              </w:rPr>
            </w:pPr>
          </w:p>
        </w:tc>
        <w:tc>
          <w:tcPr>
            <w:tcW w:w="628" w:type="dxa"/>
          </w:tcPr>
          <w:p w14:paraId="59BB954F">
            <w:pPr>
              <w:pStyle w:val="15"/>
              <w:rPr>
                <w:color w:val="auto"/>
                <w:highlight w:val="none"/>
                <w:lang w:eastAsia="zh-CN"/>
              </w:rPr>
            </w:pPr>
          </w:p>
        </w:tc>
      </w:tr>
      <w:tr w14:paraId="355400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4" w:hRule="atLeast"/>
        </w:trPr>
        <w:tc>
          <w:tcPr>
            <w:tcW w:w="482" w:type="dxa"/>
          </w:tcPr>
          <w:p w14:paraId="7CC337A9">
            <w:pPr>
              <w:pStyle w:val="15"/>
              <w:spacing w:line="363" w:lineRule="auto"/>
              <w:rPr>
                <w:color w:val="auto"/>
                <w:highlight w:val="none"/>
                <w:lang w:eastAsia="zh-CN"/>
              </w:rPr>
            </w:pPr>
          </w:p>
          <w:p w14:paraId="6454E527">
            <w:pPr>
              <w:spacing w:before="52" w:line="232" w:lineRule="auto"/>
              <w:ind w:left="168"/>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6"/>
                <w:sz w:val="18"/>
                <w:szCs w:val="18"/>
                <w:highlight w:val="none"/>
              </w:rPr>
              <w:t>19</w:t>
            </w:r>
          </w:p>
        </w:tc>
        <w:tc>
          <w:tcPr>
            <w:tcW w:w="894" w:type="dxa"/>
            <w:vMerge w:val="restart"/>
            <w:tcBorders>
              <w:bottom w:val="nil"/>
            </w:tcBorders>
          </w:tcPr>
          <w:p w14:paraId="62863F30">
            <w:pPr>
              <w:pStyle w:val="15"/>
              <w:spacing w:line="292" w:lineRule="auto"/>
              <w:rPr>
                <w:color w:val="auto"/>
                <w:highlight w:val="none"/>
              </w:rPr>
            </w:pPr>
          </w:p>
          <w:p w14:paraId="5C7C5321">
            <w:pPr>
              <w:pStyle w:val="15"/>
              <w:spacing w:line="293" w:lineRule="auto"/>
              <w:rPr>
                <w:color w:val="auto"/>
                <w:highlight w:val="none"/>
              </w:rPr>
            </w:pPr>
          </w:p>
          <w:p w14:paraId="72F1C4E8">
            <w:pPr>
              <w:spacing w:before="59" w:line="243" w:lineRule="auto"/>
              <w:ind w:left="283" w:right="176" w:hanging="103"/>
              <w:rPr>
                <w:rFonts w:ascii="宋体" w:hAnsi="宋体" w:eastAsia="宋体" w:cs="宋体"/>
                <w:color w:val="auto"/>
                <w:sz w:val="18"/>
                <w:szCs w:val="18"/>
                <w:highlight w:val="none"/>
              </w:rPr>
            </w:pPr>
            <w:r>
              <w:rPr>
                <w:rFonts w:ascii="宋体" w:hAnsi="宋体" w:eastAsia="宋体" w:cs="宋体"/>
                <w:color w:val="auto"/>
                <w:spacing w:val="-3"/>
                <w:sz w:val="18"/>
                <w:szCs w:val="18"/>
                <w:highlight w:val="none"/>
              </w:rPr>
              <w:t>滑轮曳</w:t>
            </w:r>
            <w:r>
              <w:rPr>
                <w:rFonts w:ascii="宋体" w:hAnsi="宋体" w:eastAsia="宋体" w:cs="宋体"/>
                <w:color w:val="auto"/>
                <w:spacing w:val="-6"/>
                <w:sz w:val="18"/>
                <w:szCs w:val="18"/>
                <w:highlight w:val="none"/>
              </w:rPr>
              <w:t>引轮</w:t>
            </w:r>
          </w:p>
        </w:tc>
        <w:tc>
          <w:tcPr>
            <w:tcW w:w="3143" w:type="dxa"/>
          </w:tcPr>
          <w:p w14:paraId="0A3AF67A">
            <w:pPr>
              <w:spacing w:before="41" w:line="234" w:lineRule="auto"/>
              <w:ind w:left="4" w:right="70" w:firstLine="3"/>
              <w:jc w:val="both"/>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滑轮、曳引轮无裂纹、破损；滑轮轮槽壁厚磨损不应超过原壁厚的</w:t>
            </w:r>
            <w:r>
              <w:rPr>
                <w:rFonts w:ascii="宋体" w:hAnsi="宋体" w:eastAsia="宋体" w:cs="宋体"/>
                <w:color w:val="auto"/>
                <w:spacing w:val="-40"/>
                <w:sz w:val="18"/>
                <w:szCs w:val="18"/>
                <w:highlight w:val="none"/>
                <w:lang w:eastAsia="zh-CN"/>
              </w:rPr>
              <w:t xml:space="preserve"> </w:t>
            </w:r>
            <w:r>
              <w:rPr>
                <w:rFonts w:ascii="Times New Roman" w:hAnsi="Times New Roman" w:eastAsia="Times New Roman" w:cs="Times New Roman"/>
                <w:color w:val="auto"/>
                <w:spacing w:val="-1"/>
                <w:sz w:val="18"/>
                <w:szCs w:val="18"/>
                <w:highlight w:val="none"/>
                <w:lang w:eastAsia="zh-CN"/>
              </w:rPr>
              <w:t>20%</w:t>
            </w:r>
            <w:r>
              <w:rPr>
                <w:rFonts w:ascii="宋体" w:hAnsi="宋体" w:eastAsia="宋体" w:cs="宋体"/>
                <w:color w:val="auto"/>
                <w:spacing w:val="-1"/>
                <w:sz w:val="18"/>
                <w:szCs w:val="18"/>
                <w:highlight w:val="none"/>
                <w:lang w:eastAsia="zh-CN"/>
              </w:rPr>
              <w:t>，轮槽底部直径减少量不应超过钢丝绳直径的</w:t>
            </w:r>
            <w:r>
              <w:rPr>
                <w:rFonts w:ascii="Times New Roman" w:hAnsi="Times New Roman" w:eastAsia="Times New Roman" w:cs="Times New Roman"/>
                <w:color w:val="auto"/>
                <w:spacing w:val="-1"/>
                <w:sz w:val="18"/>
                <w:szCs w:val="18"/>
                <w:highlight w:val="none"/>
                <w:lang w:eastAsia="zh-CN"/>
              </w:rPr>
              <w:t>25%</w:t>
            </w:r>
            <w:r>
              <w:rPr>
                <w:rFonts w:ascii="宋体" w:hAnsi="宋体" w:eastAsia="宋体" w:cs="宋体"/>
                <w:color w:val="auto"/>
                <w:spacing w:val="-1"/>
                <w:sz w:val="18"/>
                <w:szCs w:val="18"/>
                <w:highlight w:val="none"/>
                <w:lang w:eastAsia="zh-CN"/>
              </w:rPr>
              <w:t>，槽底应无沟槽</w:t>
            </w:r>
          </w:p>
        </w:tc>
        <w:tc>
          <w:tcPr>
            <w:tcW w:w="1072" w:type="dxa"/>
          </w:tcPr>
          <w:p w14:paraId="316805C7">
            <w:pPr>
              <w:pStyle w:val="15"/>
              <w:rPr>
                <w:color w:val="auto"/>
                <w:highlight w:val="none"/>
                <w:lang w:eastAsia="zh-CN"/>
              </w:rPr>
            </w:pPr>
          </w:p>
        </w:tc>
        <w:tc>
          <w:tcPr>
            <w:tcW w:w="628" w:type="dxa"/>
          </w:tcPr>
          <w:p w14:paraId="6BFCCF90">
            <w:pPr>
              <w:pStyle w:val="15"/>
              <w:rPr>
                <w:color w:val="auto"/>
                <w:highlight w:val="none"/>
                <w:lang w:eastAsia="zh-CN"/>
              </w:rPr>
            </w:pPr>
          </w:p>
        </w:tc>
      </w:tr>
      <w:tr w14:paraId="013820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3" w:hRule="atLeast"/>
        </w:trPr>
        <w:tc>
          <w:tcPr>
            <w:tcW w:w="482" w:type="dxa"/>
          </w:tcPr>
          <w:p w14:paraId="2C013D11">
            <w:pPr>
              <w:pStyle w:val="15"/>
              <w:spacing w:line="254" w:lineRule="auto"/>
              <w:rPr>
                <w:color w:val="auto"/>
                <w:highlight w:val="none"/>
                <w:lang w:eastAsia="zh-CN"/>
              </w:rPr>
            </w:pPr>
          </w:p>
          <w:p w14:paraId="434510DD">
            <w:pPr>
              <w:spacing w:before="52" w:line="232" w:lineRule="auto"/>
              <w:ind w:left="151"/>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1"/>
                <w:sz w:val="18"/>
                <w:szCs w:val="18"/>
                <w:highlight w:val="none"/>
              </w:rPr>
              <w:t>20</w:t>
            </w:r>
          </w:p>
        </w:tc>
        <w:tc>
          <w:tcPr>
            <w:tcW w:w="894" w:type="dxa"/>
            <w:vMerge w:val="continue"/>
            <w:tcBorders>
              <w:top w:val="nil"/>
            </w:tcBorders>
          </w:tcPr>
          <w:p w14:paraId="33A0D394">
            <w:pPr>
              <w:pStyle w:val="15"/>
              <w:rPr>
                <w:color w:val="auto"/>
                <w:highlight w:val="none"/>
              </w:rPr>
            </w:pPr>
          </w:p>
        </w:tc>
        <w:tc>
          <w:tcPr>
            <w:tcW w:w="3143" w:type="dxa"/>
          </w:tcPr>
          <w:p w14:paraId="3132C680">
            <w:pPr>
              <w:spacing w:before="48" w:line="239" w:lineRule="auto"/>
              <w:ind w:left="10" w:right="77" w:hanging="3"/>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应有防钢丝绳脱落装置，该装置与滑轮外缘的间隙不应大于钢丝绳直径的</w:t>
            </w:r>
          </w:p>
          <w:p w14:paraId="030D7904">
            <w:pPr>
              <w:spacing w:line="224" w:lineRule="auto"/>
              <w:ind w:left="4"/>
              <w:rPr>
                <w:rFonts w:ascii="宋体" w:hAnsi="宋体" w:eastAsia="宋体" w:cs="宋体"/>
                <w:color w:val="auto"/>
                <w:sz w:val="18"/>
                <w:szCs w:val="18"/>
                <w:highlight w:val="none"/>
              </w:rPr>
            </w:pPr>
            <w:r>
              <w:rPr>
                <w:rFonts w:ascii="Times New Roman" w:hAnsi="Times New Roman" w:eastAsia="Times New Roman" w:cs="Times New Roman"/>
                <w:color w:val="auto"/>
                <w:spacing w:val="-2"/>
                <w:sz w:val="18"/>
                <w:szCs w:val="18"/>
                <w:highlight w:val="none"/>
              </w:rPr>
              <w:t>20%</w:t>
            </w:r>
            <w:r>
              <w:rPr>
                <w:rFonts w:ascii="宋体" w:hAnsi="宋体" w:eastAsia="宋体" w:cs="宋体"/>
                <w:color w:val="auto"/>
                <w:spacing w:val="-2"/>
                <w:sz w:val="18"/>
                <w:szCs w:val="18"/>
                <w:highlight w:val="none"/>
              </w:rPr>
              <w:t>，且应可靠有效</w:t>
            </w:r>
          </w:p>
        </w:tc>
        <w:tc>
          <w:tcPr>
            <w:tcW w:w="1072" w:type="dxa"/>
          </w:tcPr>
          <w:p w14:paraId="43C3CC52">
            <w:pPr>
              <w:pStyle w:val="15"/>
              <w:rPr>
                <w:color w:val="auto"/>
                <w:highlight w:val="none"/>
              </w:rPr>
            </w:pPr>
          </w:p>
        </w:tc>
        <w:tc>
          <w:tcPr>
            <w:tcW w:w="628" w:type="dxa"/>
          </w:tcPr>
          <w:p w14:paraId="10E59A67">
            <w:pPr>
              <w:pStyle w:val="15"/>
              <w:rPr>
                <w:color w:val="auto"/>
                <w:highlight w:val="none"/>
              </w:rPr>
            </w:pPr>
          </w:p>
        </w:tc>
      </w:tr>
      <w:tr w14:paraId="1E3619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6" w:hRule="atLeast"/>
        </w:trPr>
        <w:tc>
          <w:tcPr>
            <w:tcW w:w="482" w:type="dxa"/>
          </w:tcPr>
          <w:p w14:paraId="7852216A">
            <w:pPr>
              <w:spacing w:before="234" w:line="235" w:lineRule="auto"/>
              <w:ind w:left="151"/>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1"/>
                <w:sz w:val="18"/>
                <w:szCs w:val="18"/>
                <w:highlight w:val="none"/>
              </w:rPr>
              <w:t>21</w:t>
            </w:r>
          </w:p>
        </w:tc>
        <w:tc>
          <w:tcPr>
            <w:tcW w:w="894" w:type="dxa"/>
            <w:vMerge w:val="restart"/>
            <w:tcBorders>
              <w:bottom w:val="nil"/>
            </w:tcBorders>
          </w:tcPr>
          <w:p w14:paraId="78622149">
            <w:pPr>
              <w:pStyle w:val="15"/>
              <w:spacing w:line="309" w:lineRule="auto"/>
              <w:rPr>
                <w:color w:val="auto"/>
                <w:highlight w:val="none"/>
              </w:rPr>
            </w:pPr>
          </w:p>
          <w:p w14:paraId="39200D49">
            <w:pPr>
              <w:pStyle w:val="15"/>
              <w:spacing w:line="309" w:lineRule="auto"/>
              <w:rPr>
                <w:color w:val="auto"/>
                <w:highlight w:val="none"/>
              </w:rPr>
            </w:pPr>
          </w:p>
          <w:p w14:paraId="39F790E0">
            <w:pPr>
              <w:spacing w:before="58" w:line="219" w:lineRule="auto"/>
              <w:ind w:left="88"/>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传动系统</w:t>
            </w:r>
          </w:p>
        </w:tc>
        <w:tc>
          <w:tcPr>
            <w:tcW w:w="3143" w:type="dxa"/>
          </w:tcPr>
          <w:p w14:paraId="455B9B8D">
            <w:pPr>
              <w:spacing w:before="92" w:line="242" w:lineRule="auto"/>
              <w:ind w:left="7" w:right="77" w:hanging="1"/>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传动系统旋转的零部件应有防护罩等安</w:t>
            </w:r>
            <w:r>
              <w:rPr>
                <w:rFonts w:ascii="宋体" w:hAnsi="宋体" w:eastAsia="宋体" w:cs="宋体"/>
                <w:color w:val="auto"/>
                <w:spacing w:val="-2"/>
                <w:sz w:val="18"/>
                <w:szCs w:val="18"/>
                <w:highlight w:val="none"/>
                <w:lang w:eastAsia="zh-CN"/>
              </w:rPr>
              <w:t>全防护设施</w:t>
            </w:r>
          </w:p>
        </w:tc>
        <w:tc>
          <w:tcPr>
            <w:tcW w:w="1072" w:type="dxa"/>
          </w:tcPr>
          <w:p w14:paraId="479A3CFA">
            <w:pPr>
              <w:pStyle w:val="15"/>
              <w:rPr>
                <w:color w:val="auto"/>
                <w:highlight w:val="none"/>
                <w:lang w:eastAsia="zh-CN"/>
              </w:rPr>
            </w:pPr>
          </w:p>
        </w:tc>
        <w:tc>
          <w:tcPr>
            <w:tcW w:w="628" w:type="dxa"/>
          </w:tcPr>
          <w:p w14:paraId="4B81D84A">
            <w:pPr>
              <w:pStyle w:val="15"/>
              <w:rPr>
                <w:color w:val="auto"/>
                <w:highlight w:val="none"/>
                <w:lang w:eastAsia="zh-CN"/>
              </w:rPr>
            </w:pPr>
          </w:p>
        </w:tc>
      </w:tr>
      <w:tr w14:paraId="712503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9" w:hRule="atLeast"/>
        </w:trPr>
        <w:tc>
          <w:tcPr>
            <w:tcW w:w="482" w:type="dxa"/>
          </w:tcPr>
          <w:p w14:paraId="63B179A0">
            <w:pPr>
              <w:pStyle w:val="15"/>
              <w:spacing w:line="352" w:lineRule="auto"/>
              <w:rPr>
                <w:color w:val="auto"/>
                <w:highlight w:val="none"/>
                <w:lang w:eastAsia="zh-CN"/>
              </w:rPr>
            </w:pPr>
          </w:p>
          <w:p w14:paraId="1F23E39B">
            <w:pPr>
              <w:spacing w:before="51" w:line="235" w:lineRule="auto"/>
              <w:ind w:left="151"/>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1"/>
                <w:sz w:val="18"/>
                <w:szCs w:val="18"/>
                <w:highlight w:val="none"/>
              </w:rPr>
              <w:t>22</w:t>
            </w:r>
          </w:p>
        </w:tc>
        <w:tc>
          <w:tcPr>
            <w:tcW w:w="894" w:type="dxa"/>
            <w:vMerge w:val="continue"/>
            <w:tcBorders>
              <w:top w:val="nil"/>
            </w:tcBorders>
          </w:tcPr>
          <w:p w14:paraId="22863C3F">
            <w:pPr>
              <w:pStyle w:val="15"/>
              <w:rPr>
                <w:color w:val="auto"/>
                <w:highlight w:val="none"/>
              </w:rPr>
            </w:pPr>
          </w:p>
        </w:tc>
        <w:tc>
          <w:tcPr>
            <w:tcW w:w="3143" w:type="dxa"/>
          </w:tcPr>
          <w:p w14:paraId="0A1FB3A1">
            <w:pPr>
              <w:spacing w:before="30" w:line="219" w:lineRule="auto"/>
              <w:ind w:left="6"/>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对齿轮齿条式施工升降机，其传动齿</w:t>
            </w:r>
          </w:p>
          <w:p w14:paraId="5200BF88">
            <w:pPr>
              <w:spacing w:before="18" w:line="228" w:lineRule="auto"/>
              <w:ind w:left="6" w:right="71"/>
              <w:rPr>
                <w:rFonts w:ascii="Times New Roman" w:hAnsi="Times New Roman" w:eastAsia="Times New Roman" w:cs="Times New Roman"/>
                <w:color w:val="auto"/>
                <w:sz w:val="18"/>
                <w:szCs w:val="18"/>
                <w:highlight w:val="none"/>
                <w:lang w:eastAsia="zh-CN"/>
              </w:rPr>
            </w:pPr>
            <w:r>
              <w:rPr>
                <w:rFonts w:ascii="宋体" w:hAnsi="宋体" w:eastAsia="宋体" w:cs="宋体"/>
                <w:color w:val="auto"/>
                <w:spacing w:val="-1"/>
                <w:sz w:val="18"/>
                <w:szCs w:val="18"/>
                <w:highlight w:val="none"/>
                <w:lang w:eastAsia="zh-CN"/>
              </w:rPr>
              <w:t>轮、防坠安全器的齿轮与齿条啮合时，接触长度沿齿高不得小于</w:t>
            </w:r>
            <w:r>
              <w:rPr>
                <w:rFonts w:ascii="宋体" w:hAnsi="宋体" w:eastAsia="宋体" w:cs="宋体"/>
                <w:color w:val="auto"/>
                <w:spacing w:val="-43"/>
                <w:sz w:val="18"/>
                <w:szCs w:val="18"/>
                <w:highlight w:val="none"/>
                <w:lang w:eastAsia="zh-CN"/>
              </w:rPr>
              <w:t xml:space="preserve"> </w:t>
            </w:r>
            <w:r>
              <w:rPr>
                <w:rFonts w:ascii="Times New Roman" w:hAnsi="Times New Roman" w:eastAsia="Times New Roman" w:cs="Times New Roman"/>
                <w:color w:val="auto"/>
                <w:spacing w:val="-1"/>
                <w:sz w:val="18"/>
                <w:szCs w:val="18"/>
                <w:highlight w:val="none"/>
                <w:lang w:eastAsia="zh-CN"/>
              </w:rPr>
              <w:t>40%</w:t>
            </w:r>
            <w:r>
              <w:rPr>
                <w:rFonts w:ascii="宋体" w:hAnsi="宋体" w:eastAsia="宋体" w:cs="宋体"/>
                <w:color w:val="auto"/>
                <w:spacing w:val="-1"/>
                <w:sz w:val="18"/>
                <w:szCs w:val="18"/>
                <w:highlight w:val="none"/>
                <w:lang w:eastAsia="zh-CN"/>
              </w:rPr>
              <w:t>，沿齿长</w:t>
            </w:r>
            <w:r>
              <w:rPr>
                <w:rFonts w:ascii="宋体" w:hAnsi="宋体" w:eastAsia="宋体" w:cs="宋体"/>
                <w:color w:val="auto"/>
                <w:spacing w:val="-2"/>
                <w:sz w:val="18"/>
                <w:szCs w:val="18"/>
                <w:highlight w:val="none"/>
                <w:lang w:eastAsia="zh-CN"/>
              </w:rPr>
              <w:t>不得小于</w:t>
            </w:r>
            <w:r>
              <w:rPr>
                <w:rFonts w:ascii="宋体" w:hAnsi="宋体" w:eastAsia="宋体" w:cs="宋体"/>
                <w:color w:val="auto"/>
                <w:spacing w:val="-35"/>
                <w:sz w:val="18"/>
                <w:szCs w:val="18"/>
                <w:highlight w:val="none"/>
                <w:lang w:eastAsia="zh-CN"/>
              </w:rPr>
              <w:t xml:space="preserve"> </w:t>
            </w:r>
            <w:r>
              <w:rPr>
                <w:rFonts w:ascii="Times New Roman" w:hAnsi="Times New Roman" w:eastAsia="Times New Roman" w:cs="Times New Roman"/>
                <w:color w:val="auto"/>
                <w:spacing w:val="-2"/>
                <w:sz w:val="18"/>
                <w:szCs w:val="18"/>
                <w:highlight w:val="none"/>
                <w:lang w:eastAsia="zh-CN"/>
              </w:rPr>
              <w:t>50%</w:t>
            </w:r>
          </w:p>
        </w:tc>
        <w:tc>
          <w:tcPr>
            <w:tcW w:w="1072" w:type="dxa"/>
          </w:tcPr>
          <w:p w14:paraId="1804C3A4">
            <w:pPr>
              <w:pStyle w:val="15"/>
              <w:rPr>
                <w:color w:val="auto"/>
                <w:highlight w:val="none"/>
                <w:lang w:eastAsia="zh-CN"/>
              </w:rPr>
            </w:pPr>
          </w:p>
        </w:tc>
        <w:tc>
          <w:tcPr>
            <w:tcW w:w="628" w:type="dxa"/>
          </w:tcPr>
          <w:p w14:paraId="140FF0A6">
            <w:pPr>
              <w:pStyle w:val="15"/>
              <w:rPr>
                <w:color w:val="auto"/>
                <w:highlight w:val="none"/>
                <w:lang w:eastAsia="zh-CN"/>
              </w:rPr>
            </w:pPr>
          </w:p>
        </w:tc>
      </w:tr>
      <w:tr w14:paraId="46399C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0" w:hRule="atLeast"/>
        </w:trPr>
        <w:tc>
          <w:tcPr>
            <w:tcW w:w="482" w:type="dxa"/>
          </w:tcPr>
          <w:p w14:paraId="429239F1">
            <w:pPr>
              <w:spacing w:before="177" w:line="232" w:lineRule="auto"/>
              <w:ind w:left="151"/>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1"/>
                <w:sz w:val="18"/>
                <w:szCs w:val="18"/>
                <w:highlight w:val="none"/>
              </w:rPr>
              <w:t>23</w:t>
            </w:r>
          </w:p>
        </w:tc>
        <w:tc>
          <w:tcPr>
            <w:tcW w:w="894" w:type="dxa"/>
            <w:vMerge w:val="restart"/>
            <w:tcBorders>
              <w:bottom w:val="nil"/>
            </w:tcBorders>
          </w:tcPr>
          <w:p w14:paraId="76FA67BD">
            <w:pPr>
              <w:pStyle w:val="15"/>
              <w:spacing w:line="397" w:lineRule="auto"/>
              <w:rPr>
                <w:color w:val="auto"/>
                <w:highlight w:val="none"/>
              </w:rPr>
            </w:pPr>
          </w:p>
          <w:p w14:paraId="071DFBEF">
            <w:pPr>
              <w:spacing w:before="59" w:line="220" w:lineRule="auto"/>
              <w:ind w:left="94"/>
              <w:rPr>
                <w:rFonts w:ascii="宋体" w:hAnsi="宋体" w:eastAsia="宋体" w:cs="宋体"/>
                <w:color w:val="auto"/>
                <w:sz w:val="18"/>
                <w:szCs w:val="18"/>
                <w:highlight w:val="none"/>
              </w:rPr>
            </w:pPr>
            <w:r>
              <w:rPr>
                <w:rFonts w:ascii="宋体" w:hAnsi="宋体" w:eastAsia="宋体" w:cs="宋体"/>
                <w:color w:val="auto"/>
                <w:spacing w:val="-3"/>
                <w:sz w:val="18"/>
                <w:szCs w:val="18"/>
                <w:highlight w:val="none"/>
              </w:rPr>
              <w:t>导轮背轮</w:t>
            </w:r>
          </w:p>
        </w:tc>
        <w:tc>
          <w:tcPr>
            <w:tcW w:w="3143" w:type="dxa"/>
          </w:tcPr>
          <w:p w14:paraId="1A75320B">
            <w:pPr>
              <w:spacing w:before="33" w:line="224" w:lineRule="auto"/>
              <w:ind w:left="7" w:right="77" w:firstLine="4"/>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导轮连接及润滑应良好，无明显侧倾偏</w:t>
            </w:r>
            <w:r>
              <w:rPr>
                <w:rFonts w:ascii="宋体" w:hAnsi="宋体" w:eastAsia="宋体" w:cs="宋体"/>
                <w:color w:val="auto"/>
                <w:sz w:val="18"/>
                <w:szCs w:val="18"/>
                <w:highlight w:val="none"/>
                <w:lang w:eastAsia="zh-CN"/>
              </w:rPr>
              <w:t>摆</w:t>
            </w:r>
          </w:p>
        </w:tc>
        <w:tc>
          <w:tcPr>
            <w:tcW w:w="1072" w:type="dxa"/>
          </w:tcPr>
          <w:p w14:paraId="376155FC">
            <w:pPr>
              <w:pStyle w:val="15"/>
              <w:rPr>
                <w:color w:val="auto"/>
                <w:highlight w:val="none"/>
                <w:lang w:eastAsia="zh-CN"/>
              </w:rPr>
            </w:pPr>
          </w:p>
        </w:tc>
        <w:tc>
          <w:tcPr>
            <w:tcW w:w="628" w:type="dxa"/>
          </w:tcPr>
          <w:p w14:paraId="660F21C3">
            <w:pPr>
              <w:pStyle w:val="15"/>
              <w:rPr>
                <w:color w:val="auto"/>
                <w:highlight w:val="none"/>
                <w:lang w:eastAsia="zh-CN"/>
              </w:rPr>
            </w:pPr>
          </w:p>
        </w:tc>
      </w:tr>
      <w:tr w14:paraId="67219A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3" w:hRule="atLeast"/>
        </w:trPr>
        <w:tc>
          <w:tcPr>
            <w:tcW w:w="482" w:type="dxa"/>
          </w:tcPr>
          <w:p w14:paraId="128CE84A">
            <w:pPr>
              <w:spacing w:before="242" w:line="235" w:lineRule="auto"/>
              <w:ind w:left="151"/>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1"/>
                <w:sz w:val="18"/>
                <w:szCs w:val="18"/>
                <w:highlight w:val="none"/>
              </w:rPr>
              <w:t>24</w:t>
            </w:r>
          </w:p>
        </w:tc>
        <w:tc>
          <w:tcPr>
            <w:tcW w:w="894" w:type="dxa"/>
            <w:vMerge w:val="continue"/>
            <w:tcBorders>
              <w:top w:val="nil"/>
            </w:tcBorders>
          </w:tcPr>
          <w:p w14:paraId="24A21BA8">
            <w:pPr>
              <w:pStyle w:val="15"/>
              <w:rPr>
                <w:color w:val="auto"/>
                <w:highlight w:val="none"/>
              </w:rPr>
            </w:pPr>
          </w:p>
        </w:tc>
        <w:tc>
          <w:tcPr>
            <w:tcW w:w="3143" w:type="dxa"/>
          </w:tcPr>
          <w:p w14:paraId="243E680E">
            <w:pPr>
              <w:spacing w:before="100" w:line="242" w:lineRule="auto"/>
              <w:ind w:left="9" w:right="117" w:firstLine="1"/>
              <w:rPr>
                <w:rFonts w:ascii="宋体" w:hAnsi="宋体" w:eastAsia="宋体" w:cs="宋体"/>
                <w:color w:val="auto"/>
                <w:sz w:val="18"/>
                <w:szCs w:val="18"/>
                <w:highlight w:val="none"/>
                <w:lang w:eastAsia="zh-CN"/>
              </w:rPr>
            </w:pPr>
            <w:r>
              <w:rPr>
                <w:rFonts w:ascii="宋体" w:hAnsi="宋体" w:eastAsia="宋体" w:cs="宋体"/>
                <w:color w:val="auto"/>
                <w:spacing w:val="-3"/>
                <w:sz w:val="18"/>
                <w:szCs w:val="18"/>
                <w:highlight w:val="none"/>
                <w:lang w:eastAsia="zh-CN"/>
              </w:rPr>
              <w:t>背轮安装应牢靠，并应贴紧齿条背面，</w:t>
            </w:r>
            <w:r>
              <w:rPr>
                <w:rFonts w:ascii="宋体" w:hAnsi="宋体" w:eastAsia="宋体" w:cs="宋体"/>
                <w:color w:val="auto"/>
                <w:spacing w:val="-1"/>
                <w:sz w:val="18"/>
                <w:szCs w:val="18"/>
                <w:highlight w:val="none"/>
                <w:lang w:eastAsia="zh-CN"/>
              </w:rPr>
              <w:t>润滑应良好，无明显侧倾偏摆</w:t>
            </w:r>
          </w:p>
        </w:tc>
        <w:tc>
          <w:tcPr>
            <w:tcW w:w="1072" w:type="dxa"/>
          </w:tcPr>
          <w:p w14:paraId="33BCCCBB">
            <w:pPr>
              <w:pStyle w:val="15"/>
              <w:rPr>
                <w:color w:val="auto"/>
                <w:highlight w:val="none"/>
                <w:lang w:eastAsia="zh-CN"/>
              </w:rPr>
            </w:pPr>
          </w:p>
        </w:tc>
        <w:tc>
          <w:tcPr>
            <w:tcW w:w="628" w:type="dxa"/>
          </w:tcPr>
          <w:p w14:paraId="0224AB47">
            <w:pPr>
              <w:pStyle w:val="15"/>
              <w:rPr>
                <w:color w:val="auto"/>
                <w:highlight w:val="none"/>
                <w:lang w:eastAsia="zh-CN"/>
              </w:rPr>
            </w:pPr>
          </w:p>
        </w:tc>
      </w:tr>
      <w:tr w14:paraId="5338A6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482" w:type="dxa"/>
          </w:tcPr>
          <w:p w14:paraId="33922592">
            <w:pPr>
              <w:spacing w:before="116" w:line="232" w:lineRule="auto"/>
              <w:ind w:left="151"/>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1"/>
                <w:sz w:val="18"/>
                <w:szCs w:val="18"/>
                <w:highlight w:val="none"/>
              </w:rPr>
              <w:t>25</w:t>
            </w:r>
          </w:p>
        </w:tc>
        <w:tc>
          <w:tcPr>
            <w:tcW w:w="894" w:type="dxa"/>
          </w:tcPr>
          <w:p w14:paraId="448CC085">
            <w:pPr>
              <w:spacing w:before="90" w:line="220" w:lineRule="auto"/>
              <w:ind w:left="180"/>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制动器</w:t>
            </w:r>
          </w:p>
        </w:tc>
        <w:tc>
          <w:tcPr>
            <w:tcW w:w="3143" w:type="dxa"/>
          </w:tcPr>
          <w:p w14:paraId="3368A376">
            <w:pPr>
              <w:spacing w:before="89" w:line="219" w:lineRule="auto"/>
              <w:ind w:left="8"/>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制动器应符合使用说明书的要求</w:t>
            </w:r>
          </w:p>
        </w:tc>
        <w:tc>
          <w:tcPr>
            <w:tcW w:w="1072" w:type="dxa"/>
          </w:tcPr>
          <w:p w14:paraId="580C4A80">
            <w:pPr>
              <w:pStyle w:val="15"/>
              <w:rPr>
                <w:color w:val="auto"/>
                <w:highlight w:val="none"/>
                <w:lang w:eastAsia="zh-CN"/>
              </w:rPr>
            </w:pPr>
          </w:p>
        </w:tc>
        <w:tc>
          <w:tcPr>
            <w:tcW w:w="628" w:type="dxa"/>
          </w:tcPr>
          <w:p w14:paraId="288C5D9E">
            <w:pPr>
              <w:pStyle w:val="15"/>
              <w:rPr>
                <w:color w:val="auto"/>
                <w:highlight w:val="none"/>
                <w:lang w:eastAsia="zh-CN"/>
              </w:rPr>
            </w:pPr>
          </w:p>
        </w:tc>
      </w:tr>
    </w:tbl>
    <w:p w14:paraId="36E0F846">
      <w:pPr>
        <w:pStyle w:val="5"/>
        <w:spacing w:line="227" w:lineRule="exact"/>
        <w:rPr>
          <w:color w:val="auto"/>
          <w:sz w:val="19"/>
          <w:highlight w:val="none"/>
          <w:lang w:eastAsia="zh-CN"/>
        </w:rPr>
      </w:pPr>
    </w:p>
    <w:p w14:paraId="70A73398">
      <w:pPr>
        <w:spacing w:line="227" w:lineRule="exact"/>
        <w:rPr>
          <w:color w:val="auto"/>
          <w:sz w:val="19"/>
          <w:szCs w:val="19"/>
          <w:highlight w:val="none"/>
          <w:lang w:eastAsia="zh-CN"/>
        </w:rPr>
        <w:sectPr>
          <w:footerReference r:id="rId102" w:type="default"/>
          <w:pgSz w:w="11906" w:h="16838"/>
          <w:pgMar w:top="2098" w:right="1587" w:bottom="1984" w:left="1587" w:header="0" w:footer="959" w:gutter="0"/>
          <w:pgBorders>
            <w:top w:val="none" w:sz="0" w:space="0"/>
            <w:left w:val="none" w:sz="0" w:space="0"/>
            <w:bottom w:val="none" w:sz="0" w:space="0"/>
            <w:right w:val="none" w:sz="0" w:space="0"/>
          </w:pgBorders>
          <w:cols w:space="0" w:num="1"/>
        </w:sectPr>
      </w:pPr>
    </w:p>
    <w:p w14:paraId="69D6240A">
      <w:pPr>
        <w:spacing w:before="59" w:line="234" w:lineRule="auto"/>
        <w:ind w:left="3590"/>
        <w:rPr>
          <w:rFonts w:ascii="Times New Roman" w:hAnsi="Times New Roman" w:eastAsia="Times New Roman" w:cs="Times New Roman"/>
          <w:color w:val="auto"/>
          <w:sz w:val="18"/>
          <w:szCs w:val="18"/>
          <w:highlight w:val="none"/>
        </w:rPr>
      </w:pPr>
      <w:r>
        <w:rPr>
          <w:rFonts w:ascii="黑体" w:hAnsi="黑体" w:eastAsia="黑体" w:cs="黑体"/>
          <w:color w:val="auto"/>
          <w:spacing w:val="-5"/>
          <w:sz w:val="18"/>
          <w:szCs w:val="18"/>
          <w:highlight w:val="none"/>
        </w:rPr>
        <w:t>续表</w:t>
      </w:r>
      <w:r>
        <w:rPr>
          <w:rFonts w:hint="eastAsia" w:ascii="黑体" w:hAnsi="黑体" w:eastAsia="黑体" w:cs="黑体"/>
          <w:color w:val="auto"/>
          <w:spacing w:val="27"/>
          <w:sz w:val="18"/>
          <w:szCs w:val="18"/>
          <w:highlight w:val="none"/>
          <w:lang w:eastAsia="zh-CN"/>
        </w:rPr>
        <w:t xml:space="preserve"> </w:t>
      </w:r>
      <w:r>
        <w:rPr>
          <w:rFonts w:ascii="Times New Roman" w:hAnsi="Times New Roman" w:eastAsia="Times New Roman" w:cs="Times New Roman"/>
          <w:color w:val="auto"/>
          <w:spacing w:val="-5"/>
          <w:sz w:val="18"/>
          <w:szCs w:val="18"/>
          <w:highlight w:val="none"/>
        </w:rPr>
        <w:t>B.</w:t>
      </w:r>
      <w:r>
        <w:rPr>
          <w:rFonts w:ascii="Times New Roman" w:hAnsi="Times New Roman" w:eastAsia="Times New Roman" w:cs="Times New Roman"/>
          <w:color w:val="auto"/>
          <w:spacing w:val="23"/>
          <w:w w:val="101"/>
          <w:sz w:val="18"/>
          <w:szCs w:val="18"/>
          <w:highlight w:val="none"/>
        </w:rPr>
        <w:t xml:space="preserve"> </w:t>
      </w:r>
      <w:r>
        <w:rPr>
          <w:rFonts w:ascii="Times New Roman" w:hAnsi="Times New Roman" w:eastAsia="Times New Roman" w:cs="Times New Roman"/>
          <w:color w:val="auto"/>
          <w:spacing w:val="-5"/>
          <w:sz w:val="18"/>
          <w:szCs w:val="18"/>
          <w:highlight w:val="none"/>
        </w:rPr>
        <w:t>13.2</w:t>
      </w:r>
    </w:p>
    <w:p w14:paraId="7F4CA14D">
      <w:pPr>
        <w:spacing w:line="25" w:lineRule="exact"/>
        <w:rPr>
          <w:color w:val="auto"/>
          <w:highlight w:val="none"/>
        </w:rPr>
      </w:pPr>
    </w:p>
    <w:tbl>
      <w:tblPr>
        <w:tblStyle w:val="14"/>
        <w:tblW w:w="6242" w:type="dxa"/>
        <w:tblInd w:w="101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82"/>
        <w:gridCol w:w="895"/>
        <w:gridCol w:w="1770"/>
        <w:gridCol w:w="1885"/>
        <w:gridCol w:w="563"/>
        <w:gridCol w:w="647"/>
      </w:tblGrid>
      <w:tr w14:paraId="6E0B48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trPr>
        <w:tc>
          <w:tcPr>
            <w:tcW w:w="482" w:type="dxa"/>
          </w:tcPr>
          <w:p w14:paraId="2298E792">
            <w:pPr>
              <w:spacing w:before="182" w:line="232" w:lineRule="auto"/>
              <w:ind w:left="152"/>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1"/>
                <w:sz w:val="18"/>
                <w:szCs w:val="18"/>
                <w:highlight w:val="none"/>
              </w:rPr>
              <w:t>26</w:t>
            </w:r>
          </w:p>
        </w:tc>
        <w:tc>
          <w:tcPr>
            <w:tcW w:w="895" w:type="dxa"/>
          </w:tcPr>
          <w:p w14:paraId="57FBB65C">
            <w:pPr>
              <w:pStyle w:val="15"/>
              <w:rPr>
                <w:color w:val="auto"/>
                <w:highlight w:val="none"/>
              </w:rPr>
            </w:pPr>
          </w:p>
        </w:tc>
        <w:tc>
          <w:tcPr>
            <w:tcW w:w="3655" w:type="dxa"/>
            <w:gridSpan w:val="2"/>
          </w:tcPr>
          <w:p w14:paraId="03F57325">
            <w:pPr>
              <w:spacing w:before="41" w:line="220" w:lineRule="auto"/>
              <w:ind w:left="7" w:right="49" w:hanging="1"/>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传动系统应采用常闭式制动器，制动器防护罩</w:t>
            </w:r>
            <w:r>
              <w:rPr>
                <w:rFonts w:ascii="宋体" w:hAnsi="宋体" w:eastAsia="宋体" w:cs="宋体"/>
                <w:color w:val="auto"/>
                <w:spacing w:val="-2"/>
                <w:sz w:val="18"/>
                <w:szCs w:val="18"/>
                <w:highlight w:val="none"/>
                <w:lang w:eastAsia="zh-CN"/>
              </w:rPr>
              <w:t>齐全</w:t>
            </w:r>
          </w:p>
        </w:tc>
        <w:tc>
          <w:tcPr>
            <w:tcW w:w="563" w:type="dxa"/>
          </w:tcPr>
          <w:p w14:paraId="2D99F490">
            <w:pPr>
              <w:pStyle w:val="15"/>
              <w:rPr>
                <w:color w:val="auto"/>
                <w:highlight w:val="none"/>
                <w:lang w:eastAsia="zh-CN"/>
              </w:rPr>
            </w:pPr>
          </w:p>
        </w:tc>
        <w:tc>
          <w:tcPr>
            <w:tcW w:w="647" w:type="dxa"/>
          </w:tcPr>
          <w:p w14:paraId="6A036DBF">
            <w:pPr>
              <w:pStyle w:val="15"/>
              <w:rPr>
                <w:color w:val="auto"/>
                <w:highlight w:val="none"/>
                <w:lang w:eastAsia="zh-CN"/>
              </w:rPr>
            </w:pPr>
          </w:p>
        </w:tc>
      </w:tr>
      <w:tr w14:paraId="35D56C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5" w:hRule="atLeast"/>
        </w:trPr>
        <w:tc>
          <w:tcPr>
            <w:tcW w:w="482" w:type="dxa"/>
          </w:tcPr>
          <w:p w14:paraId="4799EFDA">
            <w:pPr>
              <w:spacing w:before="167" w:line="232" w:lineRule="auto"/>
              <w:ind w:left="152"/>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1"/>
                <w:sz w:val="18"/>
                <w:szCs w:val="18"/>
                <w:highlight w:val="none"/>
              </w:rPr>
              <w:t>27</w:t>
            </w:r>
          </w:p>
        </w:tc>
        <w:tc>
          <w:tcPr>
            <w:tcW w:w="895" w:type="dxa"/>
          </w:tcPr>
          <w:p w14:paraId="0EC644A2">
            <w:pPr>
              <w:pStyle w:val="15"/>
              <w:rPr>
                <w:color w:val="auto"/>
                <w:highlight w:val="none"/>
              </w:rPr>
            </w:pPr>
          </w:p>
        </w:tc>
        <w:tc>
          <w:tcPr>
            <w:tcW w:w="3655" w:type="dxa"/>
            <w:gridSpan w:val="2"/>
          </w:tcPr>
          <w:p w14:paraId="1CF94A35">
            <w:pPr>
              <w:spacing w:before="27" w:line="214" w:lineRule="auto"/>
              <w:ind w:left="9" w:right="49" w:hanging="2"/>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每个制动器应可手动释放，且需恒力作用来维</w:t>
            </w:r>
            <w:r>
              <w:rPr>
                <w:rFonts w:ascii="宋体" w:hAnsi="宋体" w:eastAsia="宋体" w:cs="宋体"/>
                <w:color w:val="auto"/>
                <w:spacing w:val="-2"/>
                <w:sz w:val="18"/>
                <w:szCs w:val="18"/>
                <w:highlight w:val="none"/>
                <w:lang w:eastAsia="zh-CN"/>
              </w:rPr>
              <w:t>持释放状态</w:t>
            </w:r>
          </w:p>
        </w:tc>
        <w:tc>
          <w:tcPr>
            <w:tcW w:w="563" w:type="dxa"/>
          </w:tcPr>
          <w:p w14:paraId="50ACD3D1">
            <w:pPr>
              <w:pStyle w:val="15"/>
              <w:rPr>
                <w:color w:val="auto"/>
                <w:highlight w:val="none"/>
                <w:lang w:eastAsia="zh-CN"/>
              </w:rPr>
            </w:pPr>
          </w:p>
        </w:tc>
        <w:tc>
          <w:tcPr>
            <w:tcW w:w="647" w:type="dxa"/>
          </w:tcPr>
          <w:p w14:paraId="00DC2482">
            <w:pPr>
              <w:pStyle w:val="15"/>
              <w:rPr>
                <w:color w:val="auto"/>
                <w:highlight w:val="none"/>
                <w:lang w:eastAsia="zh-CN"/>
              </w:rPr>
            </w:pPr>
          </w:p>
        </w:tc>
      </w:tr>
      <w:tr w14:paraId="5826AE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5" w:hRule="atLeast"/>
        </w:trPr>
        <w:tc>
          <w:tcPr>
            <w:tcW w:w="482" w:type="dxa"/>
          </w:tcPr>
          <w:p w14:paraId="4B530E9A">
            <w:pPr>
              <w:pStyle w:val="15"/>
              <w:spacing w:line="330" w:lineRule="auto"/>
              <w:rPr>
                <w:color w:val="auto"/>
                <w:highlight w:val="none"/>
                <w:lang w:eastAsia="zh-CN"/>
              </w:rPr>
            </w:pPr>
          </w:p>
          <w:p w14:paraId="6491BA26">
            <w:pPr>
              <w:spacing w:before="52" w:line="232" w:lineRule="auto"/>
              <w:ind w:left="152"/>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1"/>
                <w:sz w:val="18"/>
                <w:szCs w:val="18"/>
                <w:highlight w:val="none"/>
              </w:rPr>
              <w:t>28</w:t>
            </w:r>
          </w:p>
        </w:tc>
        <w:tc>
          <w:tcPr>
            <w:tcW w:w="895" w:type="dxa"/>
          </w:tcPr>
          <w:p w14:paraId="15C639E5">
            <w:pPr>
              <w:pStyle w:val="15"/>
              <w:rPr>
                <w:color w:val="auto"/>
                <w:highlight w:val="none"/>
              </w:rPr>
            </w:pPr>
          </w:p>
        </w:tc>
        <w:tc>
          <w:tcPr>
            <w:tcW w:w="3655" w:type="dxa"/>
            <w:gridSpan w:val="2"/>
          </w:tcPr>
          <w:p w14:paraId="7205734E">
            <w:pPr>
              <w:spacing w:before="131" w:line="225" w:lineRule="auto"/>
              <w:ind w:left="7" w:right="49" w:firstLine="1"/>
              <w:jc w:val="both"/>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齿轮齿条式施工升降机吊笼上沿导轨设置的安全钩不应少于</w:t>
            </w:r>
            <w:r>
              <w:rPr>
                <w:rFonts w:ascii="宋体" w:hAnsi="宋体" w:eastAsia="宋体" w:cs="宋体"/>
                <w:color w:val="auto"/>
                <w:spacing w:val="-42"/>
                <w:sz w:val="18"/>
                <w:szCs w:val="18"/>
                <w:highlight w:val="none"/>
                <w:lang w:eastAsia="zh-CN"/>
              </w:rPr>
              <w:t xml:space="preserve"> </w:t>
            </w:r>
            <w:r>
              <w:rPr>
                <w:rFonts w:ascii="Times New Roman" w:hAnsi="Times New Roman" w:eastAsia="Times New Roman" w:cs="Times New Roman"/>
                <w:color w:val="auto"/>
                <w:spacing w:val="-1"/>
                <w:sz w:val="18"/>
                <w:szCs w:val="18"/>
                <w:highlight w:val="none"/>
                <w:lang w:eastAsia="zh-CN"/>
              </w:rPr>
              <w:t xml:space="preserve">2 </w:t>
            </w:r>
            <w:r>
              <w:rPr>
                <w:rFonts w:ascii="宋体" w:hAnsi="宋体" w:eastAsia="宋体" w:cs="宋体"/>
                <w:color w:val="auto"/>
                <w:spacing w:val="-1"/>
                <w:sz w:val="18"/>
                <w:szCs w:val="18"/>
                <w:highlight w:val="none"/>
                <w:lang w:eastAsia="zh-CN"/>
              </w:rPr>
              <w:t>对，安全钩应能防止吊笼脱离导轨架或防坠安全器输出端齿轮脱离齿条</w:t>
            </w:r>
          </w:p>
        </w:tc>
        <w:tc>
          <w:tcPr>
            <w:tcW w:w="563" w:type="dxa"/>
          </w:tcPr>
          <w:p w14:paraId="273EBBC0">
            <w:pPr>
              <w:pStyle w:val="15"/>
              <w:rPr>
                <w:color w:val="auto"/>
                <w:highlight w:val="none"/>
                <w:lang w:eastAsia="zh-CN"/>
              </w:rPr>
            </w:pPr>
          </w:p>
        </w:tc>
        <w:tc>
          <w:tcPr>
            <w:tcW w:w="647" w:type="dxa"/>
          </w:tcPr>
          <w:p w14:paraId="50AD8ABA">
            <w:pPr>
              <w:pStyle w:val="15"/>
              <w:rPr>
                <w:color w:val="auto"/>
                <w:highlight w:val="none"/>
                <w:lang w:eastAsia="zh-CN"/>
              </w:rPr>
            </w:pPr>
          </w:p>
        </w:tc>
      </w:tr>
      <w:tr w14:paraId="120D94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482" w:type="dxa"/>
          </w:tcPr>
          <w:p w14:paraId="2E50BB57">
            <w:pPr>
              <w:spacing w:before="145" w:line="232" w:lineRule="auto"/>
              <w:ind w:left="152"/>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1"/>
                <w:sz w:val="18"/>
                <w:szCs w:val="18"/>
                <w:highlight w:val="none"/>
              </w:rPr>
              <w:t>29</w:t>
            </w:r>
          </w:p>
        </w:tc>
        <w:tc>
          <w:tcPr>
            <w:tcW w:w="895" w:type="dxa"/>
          </w:tcPr>
          <w:p w14:paraId="3C086AAB">
            <w:pPr>
              <w:pStyle w:val="15"/>
              <w:rPr>
                <w:color w:val="auto"/>
                <w:highlight w:val="none"/>
              </w:rPr>
            </w:pPr>
          </w:p>
        </w:tc>
        <w:tc>
          <w:tcPr>
            <w:tcW w:w="3655" w:type="dxa"/>
            <w:gridSpan w:val="2"/>
          </w:tcPr>
          <w:p w14:paraId="5E19FA7F">
            <w:pPr>
              <w:spacing w:before="115" w:line="219" w:lineRule="auto"/>
              <w:ind w:left="7"/>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施工升降机应设置自动复位的上下限位开关</w:t>
            </w:r>
          </w:p>
        </w:tc>
        <w:tc>
          <w:tcPr>
            <w:tcW w:w="563" w:type="dxa"/>
          </w:tcPr>
          <w:p w14:paraId="5C26EE32">
            <w:pPr>
              <w:pStyle w:val="15"/>
              <w:rPr>
                <w:color w:val="auto"/>
                <w:highlight w:val="none"/>
                <w:lang w:eastAsia="zh-CN"/>
              </w:rPr>
            </w:pPr>
          </w:p>
        </w:tc>
        <w:tc>
          <w:tcPr>
            <w:tcW w:w="647" w:type="dxa"/>
          </w:tcPr>
          <w:p w14:paraId="7905E333">
            <w:pPr>
              <w:pStyle w:val="15"/>
              <w:rPr>
                <w:color w:val="auto"/>
                <w:highlight w:val="none"/>
                <w:lang w:eastAsia="zh-CN"/>
              </w:rPr>
            </w:pPr>
          </w:p>
        </w:tc>
      </w:tr>
      <w:tr w14:paraId="6920E8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7" w:hRule="atLeast"/>
        </w:trPr>
        <w:tc>
          <w:tcPr>
            <w:tcW w:w="482" w:type="dxa"/>
          </w:tcPr>
          <w:p w14:paraId="5AECA673">
            <w:pPr>
              <w:spacing w:before="190" w:line="232" w:lineRule="auto"/>
              <w:ind w:left="155"/>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2"/>
                <w:sz w:val="18"/>
                <w:szCs w:val="18"/>
                <w:highlight w:val="none"/>
              </w:rPr>
              <w:t>30</w:t>
            </w:r>
          </w:p>
        </w:tc>
        <w:tc>
          <w:tcPr>
            <w:tcW w:w="895" w:type="dxa"/>
          </w:tcPr>
          <w:p w14:paraId="0ED7EBD4">
            <w:pPr>
              <w:spacing w:before="50" w:line="224" w:lineRule="auto"/>
              <w:ind w:left="269" w:right="87" w:hanging="176"/>
              <w:rPr>
                <w:rFonts w:ascii="宋体" w:hAnsi="宋体" w:eastAsia="宋体" w:cs="宋体"/>
                <w:color w:val="auto"/>
                <w:sz w:val="18"/>
                <w:szCs w:val="18"/>
                <w:highlight w:val="none"/>
              </w:rPr>
            </w:pPr>
            <w:r>
              <w:rPr>
                <w:rFonts w:ascii="宋体" w:hAnsi="宋体" w:eastAsia="宋体" w:cs="宋体"/>
                <w:color w:val="auto"/>
                <w:spacing w:val="-3"/>
                <w:sz w:val="18"/>
                <w:szCs w:val="18"/>
                <w:highlight w:val="none"/>
              </w:rPr>
              <w:t>安全保护</w:t>
            </w:r>
            <w:r>
              <w:rPr>
                <w:rFonts w:ascii="宋体" w:hAnsi="宋体" w:eastAsia="宋体" w:cs="宋体"/>
                <w:color w:val="auto"/>
                <w:spacing w:val="-2"/>
                <w:sz w:val="18"/>
                <w:szCs w:val="18"/>
                <w:highlight w:val="none"/>
              </w:rPr>
              <w:t>装置</w:t>
            </w:r>
          </w:p>
        </w:tc>
        <w:tc>
          <w:tcPr>
            <w:tcW w:w="3655" w:type="dxa"/>
            <w:gridSpan w:val="2"/>
          </w:tcPr>
          <w:p w14:paraId="3D2BC9DB">
            <w:pPr>
              <w:spacing w:before="159" w:line="219" w:lineRule="auto"/>
              <w:ind w:left="7"/>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施工升降机应设置极限开关</w:t>
            </w:r>
          </w:p>
        </w:tc>
        <w:tc>
          <w:tcPr>
            <w:tcW w:w="563" w:type="dxa"/>
          </w:tcPr>
          <w:p w14:paraId="4AFC3182">
            <w:pPr>
              <w:pStyle w:val="15"/>
              <w:rPr>
                <w:color w:val="auto"/>
                <w:highlight w:val="none"/>
                <w:lang w:eastAsia="zh-CN"/>
              </w:rPr>
            </w:pPr>
          </w:p>
        </w:tc>
        <w:tc>
          <w:tcPr>
            <w:tcW w:w="647" w:type="dxa"/>
          </w:tcPr>
          <w:p w14:paraId="50E66CA6">
            <w:pPr>
              <w:pStyle w:val="15"/>
              <w:rPr>
                <w:color w:val="auto"/>
                <w:highlight w:val="none"/>
                <w:lang w:eastAsia="zh-CN"/>
              </w:rPr>
            </w:pPr>
          </w:p>
        </w:tc>
      </w:tr>
      <w:tr w14:paraId="758558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3" w:hRule="atLeast"/>
        </w:trPr>
        <w:tc>
          <w:tcPr>
            <w:tcW w:w="482" w:type="dxa"/>
          </w:tcPr>
          <w:p w14:paraId="1A720B3D">
            <w:pPr>
              <w:spacing w:before="128" w:line="232" w:lineRule="auto"/>
              <w:ind w:left="155"/>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2"/>
                <w:sz w:val="18"/>
                <w:szCs w:val="18"/>
                <w:highlight w:val="none"/>
              </w:rPr>
              <w:t>31</w:t>
            </w:r>
          </w:p>
        </w:tc>
        <w:tc>
          <w:tcPr>
            <w:tcW w:w="895" w:type="dxa"/>
          </w:tcPr>
          <w:p w14:paraId="4AA048FE">
            <w:pPr>
              <w:pStyle w:val="15"/>
              <w:rPr>
                <w:color w:val="auto"/>
                <w:highlight w:val="none"/>
              </w:rPr>
            </w:pPr>
          </w:p>
        </w:tc>
        <w:tc>
          <w:tcPr>
            <w:tcW w:w="3655" w:type="dxa"/>
            <w:gridSpan w:val="2"/>
          </w:tcPr>
          <w:p w14:paraId="6B33EBBE">
            <w:pPr>
              <w:spacing w:before="98" w:line="220" w:lineRule="auto"/>
              <w:ind w:left="7"/>
              <w:rPr>
                <w:rFonts w:ascii="宋体" w:hAnsi="宋体" w:eastAsia="宋体" w:cs="宋体"/>
                <w:color w:val="auto"/>
                <w:sz w:val="18"/>
                <w:szCs w:val="18"/>
                <w:highlight w:val="none"/>
              </w:rPr>
            </w:pPr>
            <w:r>
              <w:rPr>
                <w:rFonts w:ascii="宋体" w:hAnsi="宋体" w:eastAsia="宋体" w:cs="宋体"/>
                <w:color w:val="auto"/>
                <w:spacing w:val="-1"/>
                <w:sz w:val="18"/>
                <w:szCs w:val="18"/>
                <w:highlight w:val="none"/>
              </w:rPr>
              <w:t>应设置超载保护装置</w:t>
            </w:r>
          </w:p>
        </w:tc>
        <w:tc>
          <w:tcPr>
            <w:tcW w:w="563" w:type="dxa"/>
          </w:tcPr>
          <w:p w14:paraId="7B1991A4">
            <w:pPr>
              <w:pStyle w:val="15"/>
              <w:rPr>
                <w:color w:val="auto"/>
                <w:highlight w:val="none"/>
              </w:rPr>
            </w:pPr>
          </w:p>
        </w:tc>
        <w:tc>
          <w:tcPr>
            <w:tcW w:w="647" w:type="dxa"/>
          </w:tcPr>
          <w:p w14:paraId="72B14F57">
            <w:pPr>
              <w:pStyle w:val="15"/>
              <w:rPr>
                <w:color w:val="auto"/>
                <w:highlight w:val="none"/>
              </w:rPr>
            </w:pPr>
          </w:p>
        </w:tc>
      </w:tr>
      <w:tr w14:paraId="4587F1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482" w:type="dxa"/>
          </w:tcPr>
          <w:p w14:paraId="6248373D">
            <w:pPr>
              <w:spacing w:before="164" w:line="232" w:lineRule="auto"/>
              <w:ind w:left="155"/>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2"/>
                <w:sz w:val="18"/>
                <w:szCs w:val="18"/>
                <w:highlight w:val="none"/>
              </w:rPr>
              <w:t>32</w:t>
            </w:r>
          </w:p>
        </w:tc>
        <w:tc>
          <w:tcPr>
            <w:tcW w:w="895" w:type="dxa"/>
          </w:tcPr>
          <w:p w14:paraId="19A88B59">
            <w:pPr>
              <w:spacing w:before="23" w:line="211" w:lineRule="auto"/>
              <w:ind w:left="183" w:right="177" w:firstLine="97"/>
              <w:rPr>
                <w:rFonts w:ascii="宋体" w:hAnsi="宋体" w:eastAsia="宋体" w:cs="宋体"/>
                <w:color w:val="auto"/>
                <w:sz w:val="18"/>
                <w:szCs w:val="18"/>
                <w:highlight w:val="none"/>
              </w:rPr>
            </w:pPr>
            <w:r>
              <w:rPr>
                <w:rFonts w:ascii="宋体" w:hAnsi="宋体" w:eastAsia="宋体" w:cs="宋体"/>
                <w:color w:val="auto"/>
                <w:spacing w:val="-10"/>
                <w:sz w:val="18"/>
                <w:szCs w:val="18"/>
                <w:highlight w:val="none"/>
              </w:rPr>
              <w:t>防坠</w:t>
            </w:r>
            <w:r>
              <w:rPr>
                <w:rFonts w:ascii="宋体" w:hAnsi="宋体" w:eastAsia="宋体" w:cs="宋体"/>
                <w:color w:val="auto"/>
                <w:spacing w:val="-4"/>
                <w:sz w:val="18"/>
                <w:szCs w:val="18"/>
                <w:highlight w:val="none"/>
              </w:rPr>
              <w:t>安全器</w:t>
            </w:r>
          </w:p>
        </w:tc>
        <w:tc>
          <w:tcPr>
            <w:tcW w:w="3655" w:type="dxa"/>
            <w:gridSpan w:val="2"/>
          </w:tcPr>
          <w:p w14:paraId="0378CD33">
            <w:pPr>
              <w:spacing w:before="133" w:line="220" w:lineRule="auto"/>
              <w:ind w:left="8"/>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严禁使用超过有效期限的防坠安全器</w:t>
            </w:r>
          </w:p>
        </w:tc>
        <w:tc>
          <w:tcPr>
            <w:tcW w:w="563" w:type="dxa"/>
          </w:tcPr>
          <w:p w14:paraId="65BD588E">
            <w:pPr>
              <w:pStyle w:val="15"/>
              <w:rPr>
                <w:color w:val="auto"/>
                <w:highlight w:val="none"/>
                <w:lang w:eastAsia="zh-CN"/>
              </w:rPr>
            </w:pPr>
          </w:p>
        </w:tc>
        <w:tc>
          <w:tcPr>
            <w:tcW w:w="647" w:type="dxa"/>
          </w:tcPr>
          <w:p w14:paraId="167B8CFB">
            <w:pPr>
              <w:pStyle w:val="15"/>
              <w:rPr>
                <w:color w:val="auto"/>
                <w:highlight w:val="none"/>
                <w:lang w:eastAsia="zh-CN"/>
              </w:rPr>
            </w:pPr>
          </w:p>
        </w:tc>
      </w:tr>
      <w:tr w14:paraId="2908E9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 w:hRule="atLeast"/>
        </w:trPr>
        <w:tc>
          <w:tcPr>
            <w:tcW w:w="482" w:type="dxa"/>
          </w:tcPr>
          <w:p w14:paraId="717DB91C">
            <w:pPr>
              <w:spacing w:before="258" w:line="232" w:lineRule="auto"/>
              <w:ind w:left="155"/>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2"/>
                <w:sz w:val="18"/>
                <w:szCs w:val="18"/>
                <w:highlight w:val="none"/>
              </w:rPr>
              <w:t>33</w:t>
            </w:r>
          </w:p>
        </w:tc>
        <w:tc>
          <w:tcPr>
            <w:tcW w:w="895" w:type="dxa"/>
            <w:vMerge w:val="restart"/>
            <w:tcBorders>
              <w:bottom w:val="nil"/>
            </w:tcBorders>
          </w:tcPr>
          <w:p w14:paraId="72096A55">
            <w:pPr>
              <w:pStyle w:val="15"/>
              <w:spacing w:line="352" w:lineRule="auto"/>
              <w:rPr>
                <w:color w:val="auto"/>
                <w:highlight w:val="none"/>
              </w:rPr>
            </w:pPr>
          </w:p>
          <w:p w14:paraId="4CB2F0F0">
            <w:pPr>
              <w:pStyle w:val="15"/>
              <w:spacing w:line="352" w:lineRule="auto"/>
              <w:rPr>
                <w:color w:val="auto"/>
                <w:highlight w:val="none"/>
              </w:rPr>
            </w:pPr>
          </w:p>
          <w:p w14:paraId="7996C3E7">
            <w:pPr>
              <w:spacing w:before="58" w:line="221" w:lineRule="auto"/>
              <w:ind w:left="111"/>
              <w:rPr>
                <w:rFonts w:ascii="宋体" w:hAnsi="宋体" w:eastAsia="宋体" w:cs="宋体"/>
                <w:color w:val="auto"/>
                <w:sz w:val="18"/>
                <w:szCs w:val="18"/>
                <w:highlight w:val="none"/>
              </w:rPr>
            </w:pPr>
            <w:r>
              <w:rPr>
                <w:rFonts w:ascii="宋体" w:hAnsi="宋体" w:eastAsia="宋体" w:cs="宋体"/>
                <w:color w:val="auto"/>
                <w:spacing w:val="-6"/>
                <w:sz w:val="18"/>
                <w:szCs w:val="18"/>
                <w:highlight w:val="none"/>
              </w:rPr>
              <w:t>电气系统</w:t>
            </w:r>
          </w:p>
        </w:tc>
        <w:tc>
          <w:tcPr>
            <w:tcW w:w="3655" w:type="dxa"/>
            <w:gridSpan w:val="2"/>
          </w:tcPr>
          <w:p w14:paraId="71566532">
            <w:pPr>
              <w:spacing w:before="117" w:line="228" w:lineRule="auto"/>
              <w:ind w:left="26" w:right="49" w:hanging="19"/>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在操作位置上应标明控制元件的用途和动作方</w:t>
            </w:r>
            <w:r>
              <w:rPr>
                <w:rFonts w:ascii="宋体" w:hAnsi="宋体" w:eastAsia="宋体" w:cs="宋体"/>
                <w:color w:val="auto"/>
                <w:sz w:val="18"/>
                <w:szCs w:val="18"/>
                <w:highlight w:val="none"/>
                <w:lang w:eastAsia="zh-CN"/>
              </w:rPr>
              <w:t>向</w:t>
            </w:r>
          </w:p>
        </w:tc>
        <w:tc>
          <w:tcPr>
            <w:tcW w:w="563" w:type="dxa"/>
          </w:tcPr>
          <w:p w14:paraId="2B54632D">
            <w:pPr>
              <w:pStyle w:val="15"/>
              <w:rPr>
                <w:color w:val="auto"/>
                <w:highlight w:val="none"/>
                <w:lang w:eastAsia="zh-CN"/>
              </w:rPr>
            </w:pPr>
          </w:p>
        </w:tc>
        <w:tc>
          <w:tcPr>
            <w:tcW w:w="647" w:type="dxa"/>
          </w:tcPr>
          <w:p w14:paraId="22BA9514">
            <w:pPr>
              <w:pStyle w:val="15"/>
              <w:rPr>
                <w:color w:val="auto"/>
                <w:highlight w:val="none"/>
                <w:lang w:eastAsia="zh-CN"/>
              </w:rPr>
            </w:pPr>
          </w:p>
        </w:tc>
      </w:tr>
      <w:tr w14:paraId="1E9391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0" w:hRule="atLeast"/>
        </w:trPr>
        <w:tc>
          <w:tcPr>
            <w:tcW w:w="482" w:type="dxa"/>
          </w:tcPr>
          <w:p w14:paraId="4BE0C2E6">
            <w:pPr>
              <w:spacing w:before="257" w:line="232" w:lineRule="auto"/>
              <w:ind w:left="155"/>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2"/>
                <w:sz w:val="18"/>
                <w:szCs w:val="18"/>
                <w:highlight w:val="none"/>
              </w:rPr>
              <w:t>34</w:t>
            </w:r>
          </w:p>
        </w:tc>
        <w:tc>
          <w:tcPr>
            <w:tcW w:w="895" w:type="dxa"/>
            <w:vMerge w:val="continue"/>
            <w:tcBorders>
              <w:top w:val="nil"/>
              <w:bottom w:val="nil"/>
            </w:tcBorders>
          </w:tcPr>
          <w:p w14:paraId="5029B13B">
            <w:pPr>
              <w:pStyle w:val="15"/>
              <w:rPr>
                <w:color w:val="auto"/>
                <w:highlight w:val="none"/>
              </w:rPr>
            </w:pPr>
          </w:p>
        </w:tc>
        <w:tc>
          <w:tcPr>
            <w:tcW w:w="3655" w:type="dxa"/>
            <w:gridSpan w:val="2"/>
          </w:tcPr>
          <w:p w14:paraId="4D5D1AE0">
            <w:pPr>
              <w:spacing w:before="116" w:line="228" w:lineRule="auto"/>
              <w:ind w:left="8" w:right="49" w:firstLine="2"/>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设备控制柜应设有相序和断相保护器及过载保</w:t>
            </w:r>
            <w:r>
              <w:rPr>
                <w:rFonts w:ascii="宋体" w:hAnsi="宋体" w:eastAsia="宋体" w:cs="宋体"/>
                <w:color w:val="auto"/>
                <w:spacing w:val="-2"/>
                <w:sz w:val="18"/>
                <w:szCs w:val="18"/>
                <w:highlight w:val="none"/>
                <w:lang w:eastAsia="zh-CN"/>
              </w:rPr>
              <w:t>护器</w:t>
            </w:r>
          </w:p>
        </w:tc>
        <w:tc>
          <w:tcPr>
            <w:tcW w:w="563" w:type="dxa"/>
          </w:tcPr>
          <w:p w14:paraId="5F996E3D">
            <w:pPr>
              <w:pStyle w:val="15"/>
              <w:rPr>
                <w:color w:val="auto"/>
                <w:highlight w:val="none"/>
                <w:lang w:eastAsia="zh-CN"/>
              </w:rPr>
            </w:pPr>
          </w:p>
        </w:tc>
        <w:tc>
          <w:tcPr>
            <w:tcW w:w="647" w:type="dxa"/>
          </w:tcPr>
          <w:p w14:paraId="48C15574">
            <w:pPr>
              <w:pStyle w:val="15"/>
              <w:rPr>
                <w:color w:val="auto"/>
                <w:highlight w:val="none"/>
                <w:lang w:eastAsia="zh-CN"/>
              </w:rPr>
            </w:pPr>
          </w:p>
        </w:tc>
      </w:tr>
      <w:tr w14:paraId="45A3B2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482" w:type="dxa"/>
          </w:tcPr>
          <w:p w14:paraId="678281B0">
            <w:pPr>
              <w:spacing w:before="161" w:line="232" w:lineRule="auto"/>
              <w:ind w:left="155"/>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2"/>
                <w:sz w:val="18"/>
                <w:szCs w:val="18"/>
                <w:highlight w:val="none"/>
              </w:rPr>
              <w:t>35</w:t>
            </w:r>
          </w:p>
        </w:tc>
        <w:tc>
          <w:tcPr>
            <w:tcW w:w="895" w:type="dxa"/>
            <w:vMerge w:val="continue"/>
            <w:tcBorders>
              <w:top w:val="nil"/>
            </w:tcBorders>
          </w:tcPr>
          <w:p w14:paraId="1C5DBEC2">
            <w:pPr>
              <w:pStyle w:val="15"/>
              <w:rPr>
                <w:color w:val="auto"/>
                <w:highlight w:val="none"/>
              </w:rPr>
            </w:pPr>
          </w:p>
        </w:tc>
        <w:tc>
          <w:tcPr>
            <w:tcW w:w="3655" w:type="dxa"/>
            <w:gridSpan w:val="2"/>
          </w:tcPr>
          <w:p w14:paraId="4247349B">
            <w:pPr>
              <w:spacing w:before="130" w:line="220" w:lineRule="auto"/>
              <w:ind w:left="7"/>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操作控制台应安装非自行复位的急停开关</w:t>
            </w:r>
          </w:p>
        </w:tc>
        <w:tc>
          <w:tcPr>
            <w:tcW w:w="563" w:type="dxa"/>
          </w:tcPr>
          <w:p w14:paraId="6DF43958">
            <w:pPr>
              <w:pStyle w:val="15"/>
              <w:rPr>
                <w:color w:val="auto"/>
                <w:highlight w:val="none"/>
                <w:lang w:eastAsia="zh-CN"/>
              </w:rPr>
            </w:pPr>
          </w:p>
        </w:tc>
        <w:tc>
          <w:tcPr>
            <w:tcW w:w="647" w:type="dxa"/>
          </w:tcPr>
          <w:p w14:paraId="7A5DF55A">
            <w:pPr>
              <w:pStyle w:val="15"/>
              <w:rPr>
                <w:color w:val="auto"/>
                <w:highlight w:val="none"/>
                <w:lang w:eastAsia="zh-CN"/>
              </w:rPr>
            </w:pPr>
          </w:p>
        </w:tc>
      </w:tr>
      <w:tr w14:paraId="6785F4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0" w:hRule="atLeast"/>
        </w:trPr>
        <w:tc>
          <w:tcPr>
            <w:tcW w:w="3147" w:type="dxa"/>
            <w:gridSpan w:val="3"/>
          </w:tcPr>
          <w:p w14:paraId="4A8789FF">
            <w:pPr>
              <w:spacing w:before="24" w:line="220" w:lineRule="auto"/>
              <w:ind w:left="15"/>
              <w:rPr>
                <w:rFonts w:ascii="宋体" w:hAnsi="宋体" w:eastAsia="宋体" w:cs="宋体"/>
                <w:color w:val="auto"/>
                <w:sz w:val="18"/>
                <w:szCs w:val="18"/>
                <w:highlight w:val="none"/>
                <w:lang w:eastAsia="zh-CN"/>
              </w:rPr>
            </w:pPr>
            <w:r>
              <w:rPr>
                <w:rFonts w:ascii="宋体" w:hAnsi="宋体" w:eastAsia="宋体" w:cs="宋体"/>
                <w:color w:val="auto"/>
                <w:spacing w:val="-9"/>
                <w:sz w:val="18"/>
                <w:szCs w:val="18"/>
                <w:highlight w:val="none"/>
                <w:lang w:eastAsia="zh-CN"/>
              </w:rPr>
              <w:t>安装单位：</w:t>
            </w:r>
          </w:p>
          <w:p w14:paraId="36A812DE">
            <w:pPr>
              <w:spacing w:before="225" w:line="220" w:lineRule="auto"/>
              <w:ind w:left="18"/>
              <w:rPr>
                <w:rFonts w:ascii="宋体" w:hAnsi="宋体" w:eastAsia="宋体" w:cs="宋体"/>
                <w:color w:val="auto"/>
                <w:sz w:val="18"/>
                <w:szCs w:val="18"/>
                <w:highlight w:val="none"/>
                <w:lang w:eastAsia="zh-CN"/>
              </w:rPr>
            </w:pPr>
            <w:r>
              <w:rPr>
                <w:rFonts w:ascii="宋体" w:hAnsi="宋体" w:eastAsia="宋体" w:cs="宋体"/>
                <w:color w:val="auto"/>
                <w:spacing w:val="-7"/>
                <w:sz w:val="18"/>
                <w:szCs w:val="18"/>
                <w:highlight w:val="none"/>
                <w:lang w:eastAsia="zh-CN"/>
              </w:rPr>
              <w:t>负责人（签字</w:t>
            </w:r>
            <w:r>
              <w:rPr>
                <w:rFonts w:ascii="宋体" w:hAnsi="宋体" w:eastAsia="宋体" w:cs="宋体"/>
                <w:color w:val="auto"/>
                <w:spacing w:val="-4"/>
                <w:sz w:val="18"/>
                <w:szCs w:val="18"/>
                <w:highlight w:val="none"/>
                <w:lang w:eastAsia="zh-CN"/>
              </w:rPr>
              <w:t>）：</w:t>
            </w:r>
          </w:p>
          <w:p w14:paraId="61F4D8A4">
            <w:pPr>
              <w:spacing w:before="5" w:line="220" w:lineRule="auto"/>
              <w:jc w:val="right"/>
              <w:rPr>
                <w:rFonts w:ascii="宋体" w:hAnsi="宋体" w:eastAsia="宋体" w:cs="宋体"/>
                <w:color w:val="auto"/>
                <w:sz w:val="18"/>
                <w:szCs w:val="18"/>
                <w:highlight w:val="none"/>
              </w:rPr>
            </w:pPr>
            <w:r>
              <w:rPr>
                <w:rFonts w:ascii="宋体" w:hAnsi="宋体" w:eastAsia="宋体" w:cs="宋体"/>
                <w:color w:val="auto"/>
                <w:spacing w:val="-20"/>
                <w:sz w:val="18"/>
                <w:szCs w:val="18"/>
                <w:highlight w:val="none"/>
              </w:rPr>
              <w:t>年</w:t>
            </w:r>
            <w:r>
              <w:rPr>
                <w:rFonts w:hint="eastAsia" w:ascii="宋体" w:hAnsi="宋体" w:eastAsia="宋体" w:cs="宋体"/>
                <w:color w:val="auto"/>
                <w:spacing w:val="29"/>
                <w:sz w:val="18"/>
                <w:szCs w:val="18"/>
                <w:highlight w:val="none"/>
                <w:lang w:eastAsia="zh-CN"/>
              </w:rPr>
              <w:t xml:space="preserve"> </w:t>
            </w:r>
            <w:r>
              <w:rPr>
                <w:rFonts w:ascii="宋体" w:hAnsi="宋体" w:eastAsia="宋体" w:cs="宋体"/>
                <w:color w:val="auto"/>
                <w:spacing w:val="-20"/>
                <w:sz w:val="18"/>
                <w:szCs w:val="18"/>
                <w:highlight w:val="none"/>
              </w:rPr>
              <w:t>月</w:t>
            </w:r>
            <w:r>
              <w:rPr>
                <w:rFonts w:hint="eastAsia" w:ascii="宋体" w:hAnsi="宋体" w:eastAsia="宋体" w:cs="宋体"/>
                <w:color w:val="auto"/>
                <w:spacing w:val="12"/>
                <w:sz w:val="18"/>
                <w:szCs w:val="18"/>
                <w:highlight w:val="none"/>
                <w:lang w:eastAsia="zh-CN"/>
              </w:rPr>
              <w:t xml:space="preserve"> </w:t>
            </w:r>
            <w:r>
              <w:rPr>
                <w:rFonts w:ascii="宋体" w:hAnsi="宋体" w:eastAsia="宋体" w:cs="宋体"/>
                <w:color w:val="auto"/>
                <w:spacing w:val="-20"/>
                <w:sz w:val="18"/>
                <w:szCs w:val="18"/>
                <w:highlight w:val="none"/>
              </w:rPr>
              <w:t>日</w:t>
            </w:r>
          </w:p>
        </w:tc>
        <w:tc>
          <w:tcPr>
            <w:tcW w:w="3095" w:type="dxa"/>
            <w:gridSpan w:val="3"/>
          </w:tcPr>
          <w:p w14:paraId="64AD9D49">
            <w:pPr>
              <w:spacing w:before="23" w:line="220" w:lineRule="auto"/>
              <w:ind w:left="9"/>
              <w:rPr>
                <w:rFonts w:ascii="宋体" w:hAnsi="宋体" w:eastAsia="宋体" w:cs="宋体"/>
                <w:color w:val="auto"/>
                <w:sz w:val="18"/>
                <w:szCs w:val="18"/>
                <w:highlight w:val="none"/>
                <w:lang w:eastAsia="zh-CN"/>
              </w:rPr>
            </w:pPr>
            <w:r>
              <w:rPr>
                <w:rFonts w:ascii="宋体" w:hAnsi="宋体" w:eastAsia="宋体" w:cs="宋体"/>
                <w:color w:val="auto"/>
                <w:spacing w:val="-8"/>
                <w:sz w:val="18"/>
                <w:szCs w:val="18"/>
                <w:highlight w:val="none"/>
                <w:lang w:eastAsia="zh-CN"/>
              </w:rPr>
              <w:t>使用单位：</w:t>
            </w:r>
          </w:p>
          <w:p w14:paraId="7330533A">
            <w:pPr>
              <w:spacing w:before="225" w:line="220" w:lineRule="auto"/>
              <w:ind w:left="16"/>
              <w:rPr>
                <w:rFonts w:ascii="宋体" w:hAnsi="宋体" w:eastAsia="宋体" w:cs="宋体"/>
                <w:color w:val="auto"/>
                <w:sz w:val="18"/>
                <w:szCs w:val="18"/>
                <w:highlight w:val="none"/>
                <w:lang w:eastAsia="zh-CN"/>
              </w:rPr>
            </w:pPr>
            <w:r>
              <w:rPr>
                <w:rFonts w:ascii="宋体" w:hAnsi="宋体" w:eastAsia="宋体" w:cs="宋体"/>
                <w:color w:val="auto"/>
                <w:spacing w:val="-7"/>
                <w:sz w:val="18"/>
                <w:szCs w:val="18"/>
                <w:highlight w:val="none"/>
                <w:lang w:eastAsia="zh-CN"/>
              </w:rPr>
              <w:t>负责人（签字</w:t>
            </w:r>
            <w:r>
              <w:rPr>
                <w:rFonts w:ascii="宋体" w:hAnsi="宋体" w:eastAsia="宋体" w:cs="宋体"/>
                <w:color w:val="auto"/>
                <w:spacing w:val="-4"/>
                <w:sz w:val="18"/>
                <w:szCs w:val="18"/>
                <w:highlight w:val="none"/>
                <w:lang w:eastAsia="zh-CN"/>
              </w:rPr>
              <w:t>）：</w:t>
            </w:r>
          </w:p>
          <w:p w14:paraId="28DB006E">
            <w:pPr>
              <w:spacing w:before="5" w:line="220" w:lineRule="auto"/>
              <w:jc w:val="right"/>
              <w:rPr>
                <w:rFonts w:ascii="宋体" w:hAnsi="宋体" w:eastAsia="宋体" w:cs="宋体"/>
                <w:color w:val="auto"/>
                <w:sz w:val="18"/>
                <w:szCs w:val="18"/>
                <w:highlight w:val="none"/>
              </w:rPr>
            </w:pPr>
            <w:r>
              <w:rPr>
                <w:rFonts w:ascii="宋体" w:hAnsi="宋体" w:eastAsia="宋体" w:cs="宋体"/>
                <w:color w:val="auto"/>
                <w:spacing w:val="-13"/>
                <w:sz w:val="18"/>
                <w:szCs w:val="18"/>
                <w:highlight w:val="none"/>
              </w:rPr>
              <w:t>年</w:t>
            </w:r>
            <w:r>
              <w:rPr>
                <w:rFonts w:hint="eastAsia" w:ascii="宋体" w:hAnsi="宋体" w:eastAsia="宋体" w:cs="宋体"/>
                <w:color w:val="auto"/>
                <w:spacing w:val="-13"/>
                <w:sz w:val="18"/>
                <w:szCs w:val="18"/>
                <w:highlight w:val="none"/>
                <w:lang w:eastAsia="zh-CN"/>
              </w:rPr>
              <w:t xml:space="preserve"> </w:t>
            </w:r>
            <w:r>
              <w:rPr>
                <w:rFonts w:ascii="宋体" w:hAnsi="宋体" w:eastAsia="宋体" w:cs="宋体"/>
                <w:color w:val="auto"/>
                <w:spacing w:val="-13"/>
                <w:sz w:val="18"/>
                <w:szCs w:val="18"/>
                <w:highlight w:val="none"/>
              </w:rPr>
              <w:t>月</w:t>
            </w:r>
            <w:r>
              <w:rPr>
                <w:rFonts w:hint="eastAsia" w:ascii="宋体" w:hAnsi="宋体" w:eastAsia="宋体" w:cs="宋体"/>
                <w:color w:val="auto"/>
                <w:spacing w:val="27"/>
                <w:sz w:val="18"/>
                <w:szCs w:val="18"/>
                <w:highlight w:val="none"/>
                <w:lang w:eastAsia="zh-CN"/>
              </w:rPr>
              <w:t xml:space="preserve"> </w:t>
            </w:r>
            <w:r>
              <w:rPr>
                <w:rFonts w:ascii="宋体" w:hAnsi="宋体" w:eastAsia="宋体" w:cs="宋体"/>
                <w:color w:val="auto"/>
                <w:spacing w:val="-13"/>
                <w:sz w:val="18"/>
                <w:szCs w:val="18"/>
                <w:highlight w:val="none"/>
              </w:rPr>
              <w:t>日</w:t>
            </w:r>
          </w:p>
        </w:tc>
      </w:tr>
      <w:tr w14:paraId="53D2EA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71" w:hRule="atLeast"/>
        </w:trPr>
        <w:tc>
          <w:tcPr>
            <w:tcW w:w="3147" w:type="dxa"/>
            <w:gridSpan w:val="3"/>
          </w:tcPr>
          <w:p w14:paraId="722EC0A9">
            <w:pPr>
              <w:spacing w:before="25" w:line="220" w:lineRule="auto"/>
              <w:ind w:left="16"/>
              <w:rPr>
                <w:rFonts w:ascii="宋体" w:hAnsi="宋体" w:eastAsia="宋体" w:cs="宋体"/>
                <w:color w:val="auto"/>
                <w:sz w:val="18"/>
                <w:szCs w:val="18"/>
                <w:highlight w:val="none"/>
                <w:lang w:eastAsia="zh-CN"/>
              </w:rPr>
            </w:pPr>
            <w:r>
              <w:rPr>
                <w:rFonts w:ascii="宋体" w:hAnsi="宋体" w:eastAsia="宋体" w:cs="宋体"/>
                <w:color w:val="auto"/>
                <w:spacing w:val="-9"/>
                <w:sz w:val="18"/>
                <w:szCs w:val="18"/>
                <w:highlight w:val="none"/>
                <w:lang w:eastAsia="zh-CN"/>
              </w:rPr>
              <w:t>总包单位：</w:t>
            </w:r>
          </w:p>
          <w:p w14:paraId="5A7EDBCA">
            <w:pPr>
              <w:spacing w:before="225" w:line="219" w:lineRule="auto"/>
              <w:ind w:left="10"/>
              <w:rPr>
                <w:rFonts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机械负责人（签字</w:t>
            </w:r>
            <w:r>
              <w:rPr>
                <w:rFonts w:ascii="宋体" w:hAnsi="宋体" w:eastAsia="宋体" w:cs="宋体"/>
                <w:color w:val="auto"/>
                <w:spacing w:val="-2"/>
                <w:sz w:val="18"/>
                <w:szCs w:val="18"/>
                <w:highlight w:val="none"/>
                <w:lang w:eastAsia="zh-CN"/>
              </w:rPr>
              <w:t>）：</w:t>
            </w:r>
          </w:p>
          <w:p w14:paraId="4BDD6BB0">
            <w:pPr>
              <w:spacing w:before="226" w:line="220" w:lineRule="auto"/>
              <w:ind w:left="12"/>
              <w:rPr>
                <w:rFonts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技术负责人签字（签字</w:t>
            </w:r>
            <w:r>
              <w:rPr>
                <w:rFonts w:ascii="宋体" w:hAnsi="宋体" w:eastAsia="宋体" w:cs="宋体"/>
                <w:color w:val="auto"/>
                <w:spacing w:val="1"/>
                <w:sz w:val="18"/>
                <w:szCs w:val="18"/>
                <w:highlight w:val="none"/>
                <w:lang w:eastAsia="zh-CN"/>
              </w:rPr>
              <w:t>）：</w:t>
            </w:r>
          </w:p>
          <w:p w14:paraId="045E6B1D">
            <w:pPr>
              <w:spacing w:before="224" w:line="220" w:lineRule="auto"/>
              <w:ind w:left="15"/>
              <w:rPr>
                <w:rFonts w:ascii="宋体" w:hAnsi="宋体" w:eastAsia="宋体" w:cs="宋体"/>
                <w:color w:val="auto"/>
                <w:sz w:val="18"/>
                <w:szCs w:val="18"/>
                <w:highlight w:val="none"/>
                <w:lang w:eastAsia="zh-CN"/>
              </w:rPr>
            </w:pPr>
            <w:r>
              <w:rPr>
                <w:rFonts w:ascii="宋体" w:hAnsi="宋体" w:eastAsia="宋体" w:cs="宋体"/>
                <w:color w:val="auto"/>
                <w:spacing w:val="-7"/>
                <w:sz w:val="18"/>
                <w:szCs w:val="18"/>
                <w:highlight w:val="none"/>
                <w:lang w:eastAsia="zh-CN"/>
              </w:rPr>
              <w:t>安全员（签字</w:t>
            </w:r>
            <w:r>
              <w:rPr>
                <w:rFonts w:ascii="宋体" w:hAnsi="宋体" w:eastAsia="宋体" w:cs="宋体"/>
                <w:color w:val="auto"/>
                <w:spacing w:val="-3"/>
                <w:sz w:val="18"/>
                <w:szCs w:val="18"/>
                <w:highlight w:val="none"/>
                <w:lang w:eastAsia="zh-CN"/>
              </w:rPr>
              <w:t>）：</w:t>
            </w:r>
          </w:p>
          <w:p w14:paraId="418A3139">
            <w:pPr>
              <w:spacing w:before="226" w:line="220" w:lineRule="auto"/>
              <w:ind w:left="14"/>
              <w:rPr>
                <w:rFonts w:ascii="宋体" w:hAnsi="宋体" w:eastAsia="宋体" w:cs="宋体"/>
                <w:color w:val="auto"/>
                <w:sz w:val="18"/>
                <w:szCs w:val="18"/>
                <w:highlight w:val="none"/>
                <w:lang w:eastAsia="zh-CN"/>
              </w:rPr>
            </w:pPr>
            <w:r>
              <w:rPr>
                <w:rFonts w:ascii="宋体" w:hAnsi="宋体" w:eastAsia="宋体" w:cs="宋体"/>
                <w:color w:val="auto"/>
                <w:spacing w:val="-6"/>
                <w:sz w:val="18"/>
                <w:szCs w:val="18"/>
                <w:highlight w:val="none"/>
                <w:lang w:eastAsia="zh-CN"/>
              </w:rPr>
              <w:t>项目负责人（签字</w:t>
            </w:r>
            <w:r>
              <w:rPr>
                <w:rFonts w:ascii="宋体" w:hAnsi="宋体" w:eastAsia="宋体" w:cs="宋体"/>
                <w:color w:val="auto"/>
                <w:sz w:val="18"/>
                <w:szCs w:val="18"/>
                <w:highlight w:val="none"/>
                <w:lang w:eastAsia="zh-CN"/>
              </w:rPr>
              <w:t>）：</w:t>
            </w:r>
          </w:p>
          <w:p w14:paraId="4B95E05D">
            <w:pPr>
              <w:spacing w:before="5" w:line="220" w:lineRule="auto"/>
              <w:jc w:val="right"/>
              <w:rPr>
                <w:rFonts w:ascii="宋体" w:hAnsi="宋体" w:eastAsia="宋体" w:cs="宋体"/>
                <w:color w:val="auto"/>
                <w:sz w:val="18"/>
                <w:szCs w:val="18"/>
                <w:highlight w:val="none"/>
              </w:rPr>
            </w:pPr>
            <w:r>
              <w:rPr>
                <w:rFonts w:ascii="宋体" w:hAnsi="宋体" w:eastAsia="宋体" w:cs="宋体"/>
                <w:color w:val="auto"/>
                <w:spacing w:val="-13"/>
                <w:sz w:val="18"/>
                <w:szCs w:val="18"/>
                <w:highlight w:val="none"/>
              </w:rPr>
              <w:t>年</w:t>
            </w:r>
            <w:r>
              <w:rPr>
                <w:rFonts w:hint="eastAsia" w:ascii="宋体" w:hAnsi="宋体" w:eastAsia="宋体" w:cs="宋体"/>
                <w:color w:val="auto"/>
                <w:spacing w:val="-13"/>
                <w:sz w:val="18"/>
                <w:szCs w:val="18"/>
                <w:highlight w:val="none"/>
                <w:lang w:eastAsia="zh-CN"/>
              </w:rPr>
              <w:t xml:space="preserve"> </w:t>
            </w:r>
            <w:r>
              <w:rPr>
                <w:rFonts w:ascii="宋体" w:hAnsi="宋体" w:eastAsia="宋体" w:cs="宋体"/>
                <w:color w:val="auto"/>
                <w:spacing w:val="-13"/>
                <w:sz w:val="18"/>
                <w:szCs w:val="18"/>
                <w:highlight w:val="none"/>
              </w:rPr>
              <w:t>月</w:t>
            </w:r>
            <w:r>
              <w:rPr>
                <w:rFonts w:hint="eastAsia" w:ascii="宋体" w:hAnsi="宋体" w:eastAsia="宋体" w:cs="宋体"/>
                <w:color w:val="auto"/>
                <w:spacing w:val="12"/>
                <w:sz w:val="18"/>
                <w:szCs w:val="18"/>
                <w:highlight w:val="none"/>
                <w:lang w:eastAsia="zh-CN"/>
              </w:rPr>
              <w:t xml:space="preserve"> </w:t>
            </w:r>
            <w:r>
              <w:rPr>
                <w:rFonts w:ascii="宋体" w:hAnsi="宋体" w:eastAsia="宋体" w:cs="宋体"/>
                <w:color w:val="auto"/>
                <w:spacing w:val="-13"/>
                <w:sz w:val="18"/>
                <w:szCs w:val="18"/>
                <w:highlight w:val="none"/>
              </w:rPr>
              <w:t>日</w:t>
            </w:r>
          </w:p>
        </w:tc>
        <w:tc>
          <w:tcPr>
            <w:tcW w:w="3095" w:type="dxa"/>
            <w:gridSpan w:val="3"/>
          </w:tcPr>
          <w:p w14:paraId="46DA25D3">
            <w:pPr>
              <w:spacing w:before="25" w:line="220" w:lineRule="auto"/>
              <w:ind w:left="9"/>
              <w:rPr>
                <w:rFonts w:ascii="宋体" w:hAnsi="宋体" w:eastAsia="宋体" w:cs="宋体"/>
                <w:color w:val="auto"/>
                <w:sz w:val="18"/>
                <w:szCs w:val="18"/>
                <w:highlight w:val="none"/>
                <w:lang w:eastAsia="zh-CN"/>
              </w:rPr>
            </w:pPr>
            <w:r>
              <w:rPr>
                <w:rFonts w:ascii="宋体" w:hAnsi="宋体" w:eastAsia="宋体" w:cs="宋体"/>
                <w:color w:val="auto"/>
                <w:spacing w:val="-8"/>
                <w:sz w:val="18"/>
                <w:szCs w:val="18"/>
                <w:highlight w:val="none"/>
                <w:lang w:eastAsia="zh-CN"/>
              </w:rPr>
              <w:t>监理单位：</w:t>
            </w:r>
          </w:p>
          <w:p w14:paraId="14E13C25">
            <w:pPr>
              <w:spacing w:before="225" w:line="220" w:lineRule="auto"/>
              <w:ind w:left="9"/>
              <w:rPr>
                <w:rFonts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监理工程师（签字</w:t>
            </w:r>
            <w:r>
              <w:rPr>
                <w:rFonts w:ascii="宋体" w:hAnsi="宋体" w:eastAsia="宋体" w:cs="宋体"/>
                <w:color w:val="auto"/>
                <w:spacing w:val="-3"/>
                <w:sz w:val="18"/>
                <w:szCs w:val="18"/>
                <w:highlight w:val="none"/>
                <w:lang w:eastAsia="zh-CN"/>
              </w:rPr>
              <w:t>）：</w:t>
            </w:r>
          </w:p>
          <w:p w14:paraId="073FF23C">
            <w:pPr>
              <w:spacing w:before="5" w:line="220" w:lineRule="auto"/>
              <w:ind w:left="13"/>
              <w:rPr>
                <w:rFonts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总监理工程师（签字</w:t>
            </w:r>
            <w:r>
              <w:rPr>
                <w:rFonts w:ascii="宋体" w:hAnsi="宋体" w:eastAsia="宋体" w:cs="宋体"/>
                <w:color w:val="auto"/>
                <w:spacing w:val="-3"/>
                <w:sz w:val="18"/>
                <w:szCs w:val="18"/>
                <w:highlight w:val="none"/>
                <w:lang w:eastAsia="zh-CN"/>
              </w:rPr>
              <w:t>）：</w:t>
            </w:r>
          </w:p>
          <w:p w14:paraId="7DB2257F">
            <w:pPr>
              <w:pStyle w:val="15"/>
              <w:spacing w:line="260" w:lineRule="auto"/>
              <w:rPr>
                <w:color w:val="auto"/>
                <w:highlight w:val="none"/>
                <w:lang w:eastAsia="zh-CN"/>
              </w:rPr>
            </w:pPr>
          </w:p>
          <w:p w14:paraId="5AEFEA83">
            <w:pPr>
              <w:pStyle w:val="15"/>
              <w:spacing w:line="260" w:lineRule="auto"/>
              <w:rPr>
                <w:color w:val="auto"/>
                <w:highlight w:val="none"/>
                <w:lang w:eastAsia="zh-CN"/>
              </w:rPr>
            </w:pPr>
          </w:p>
          <w:p w14:paraId="6F4EF973">
            <w:pPr>
              <w:pStyle w:val="15"/>
              <w:spacing w:line="260" w:lineRule="auto"/>
              <w:rPr>
                <w:color w:val="auto"/>
                <w:highlight w:val="none"/>
                <w:lang w:eastAsia="zh-CN"/>
              </w:rPr>
            </w:pPr>
          </w:p>
          <w:p w14:paraId="6775DD99">
            <w:pPr>
              <w:pStyle w:val="15"/>
              <w:spacing w:line="260" w:lineRule="auto"/>
              <w:rPr>
                <w:color w:val="auto"/>
                <w:highlight w:val="none"/>
                <w:lang w:eastAsia="zh-CN"/>
              </w:rPr>
            </w:pPr>
          </w:p>
          <w:p w14:paraId="47F98CA8">
            <w:pPr>
              <w:spacing w:before="59" w:line="220" w:lineRule="auto"/>
              <w:jc w:val="right"/>
              <w:rPr>
                <w:rFonts w:ascii="宋体" w:hAnsi="宋体" w:eastAsia="宋体" w:cs="宋体"/>
                <w:color w:val="auto"/>
                <w:sz w:val="18"/>
                <w:szCs w:val="18"/>
                <w:highlight w:val="none"/>
              </w:rPr>
            </w:pPr>
            <w:r>
              <w:rPr>
                <w:rFonts w:ascii="宋体" w:hAnsi="宋体" w:eastAsia="宋体" w:cs="宋体"/>
                <w:color w:val="auto"/>
                <w:spacing w:val="-12"/>
                <w:sz w:val="18"/>
                <w:szCs w:val="18"/>
                <w:highlight w:val="none"/>
              </w:rPr>
              <w:t>年</w:t>
            </w:r>
            <w:r>
              <w:rPr>
                <w:rFonts w:hint="eastAsia" w:ascii="宋体" w:hAnsi="宋体" w:eastAsia="宋体" w:cs="宋体"/>
                <w:color w:val="auto"/>
                <w:spacing w:val="-12"/>
                <w:sz w:val="18"/>
                <w:szCs w:val="18"/>
                <w:highlight w:val="none"/>
                <w:lang w:eastAsia="zh-CN"/>
              </w:rPr>
              <w:t xml:space="preserve"> </w:t>
            </w:r>
            <w:r>
              <w:rPr>
                <w:rFonts w:ascii="宋体" w:hAnsi="宋体" w:eastAsia="宋体" w:cs="宋体"/>
                <w:color w:val="auto"/>
                <w:spacing w:val="-12"/>
                <w:sz w:val="18"/>
                <w:szCs w:val="18"/>
                <w:highlight w:val="none"/>
              </w:rPr>
              <w:t>月</w:t>
            </w:r>
            <w:r>
              <w:rPr>
                <w:rFonts w:hint="eastAsia" w:ascii="宋体" w:hAnsi="宋体" w:eastAsia="宋体" w:cs="宋体"/>
                <w:color w:val="auto"/>
                <w:spacing w:val="-12"/>
                <w:sz w:val="18"/>
                <w:szCs w:val="18"/>
                <w:highlight w:val="none"/>
                <w:lang w:eastAsia="zh-CN"/>
              </w:rPr>
              <w:t xml:space="preserve"> </w:t>
            </w:r>
            <w:r>
              <w:rPr>
                <w:rFonts w:ascii="宋体" w:hAnsi="宋体" w:eastAsia="宋体" w:cs="宋体"/>
                <w:color w:val="auto"/>
                <w:spacing w:val="-12"/>
                <w:sz w:val="18"/>
                <w:szCs w:val="18"/>
                <w:highlight w:val="none"/>
              </w:rPr>
              <w:t>日</w:t>
            </w:r>
          </w:p>
        </w:tc>
      </w:tr>
    </w:tbl>
    <w:p w14:paraId="357BBBBD">
      <w:pPr>
        <w:spacing w:before="74" w:line="220" w:lineRule="auto"/>
        <w:ind w:left="1141"/>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注：由项目负责人组织检查</w:t>
      </w:r>
    </w:p>
    <w:p w14:paraId="1D96A314">
      <w:pPr>
        <w:spacing w:line="220" w:lineRule="auto"/>
        <w:rPr>
          <w:rFonts w:ascii="宋体" w:hAnsi="宋体" w:eastAsia="宋体" w:cs="宋体"/>
          <w:color w:val="auto"/>
          <w:sz w:val="18"/>
          <w:szCs w:val="18"/>
          <w:highlight w:val="none"/>
          <w:lang w:eastAsia="zh-CN"/>
        </w:rPr>
        <w:sectPr>
          <w:footerReference r:id="rId103" w:type="default"/>
          <w:pgSz w:w="11906" w:h="16838"/>
          <w:pgMar w:top="2098" w:right="1587" w:bottom="1984" w:left="1587" w:header="0" w:footer="959" w:gutter="0"/>
          <w:pgBorders>
            <w:top w:val="none" w:sz="0" w:space="0"/>
            <w:left w:val="none" w:sz="0" w:space="0"/>
            <w:bottom w:val="none" w:sz="0" w:space="0"/>
            <w:right w:val="none" w:sz="0" w:space="0"/>
          </w:pgBorders>
          <w:cols w:space="0" w:num="1"/>
        </w:sectPr>
      </w:pPr>
    </w:p>
    <w:p w14:paraId="106F5153">
      <w:pPr>
        <w:spacing w:before="58" w:line="233" w:lineRule="auto"/>
        <w:ind w:left="2822"/>
        <w:rPr>
          <w:rFonts w:ascii="黑体" w:hAnsi="黑体" w:eastAsia="黑体" w:cs="黑体"/>
          <w:color w:val="auto"/>
          <w:sz w:val="18"/>
          <w:szCs w:val="18"/>
          <w:highlight w:val="none"/>
          <w:lang w:eastAsia="zh-CN"/>
        </w:rPr>
      </w:pPr>
      <w:bookmarkStart w:id="93" w:name="OLE_LINK4"/>
      <w:bookmarkStart w:id="94" w:name="OLE_LINK5"/>
      <w:r>
        <w:rPr>
          <w:rFonts w:ascii="Times New Roman" w:hAnsi="Times New Roman" w:eastAsia="Times New Roman" w:cs="Times New Roman"/>
          <w:color w:val="auto"/>
          <w:spacing w:val="-1"/>
          <w:sz w:val="18"/>
          <w:szCs w:val="18"/>
          <w:highlight w:val="none"/>
          <w:lang w:eastAsia="zh-CN"/>
        </w:rPr>
        <w:t>B.13.3</w:t>
      </w:r>
      <w:r>
        <w:rPr>
          <w:rFonts w:hint="eastAsia" w:ascii="Times New Roman" w:hAnsi="Times New Roman" w:eastAsia="Times New Roman" w:cs="Times New Roman"/>
          <w:color w:val="auto"/>
          <w:spacing w:val="-1"/>
          <w:sz w:val="18"/>
          <w:szCs w:val="18"/>
          <w:highlight w:val="none"/>
          <w:lang w:eastAsia="zh-CN"/>
        </w:rPr>
        <w:t xml:space="preserve"> </w:t>
      </w:r>
      <w:r>
        <w:rPr>
          <w:rFonts w:ascii="黑体" w:hAnsi="黑体" w:eastAsia="黑体" w:cs="黑体"/>
          <w:color w:val="auto"/>
          <w:spacing w:val="-1"/>
          <w:sz w:val="18"/>
          <w:szCs w:val="18"/>
          <w:highlight w:val="none"/>
          <w:lang w:eastAsia="zh-CN"/>
        </w:rPr>
        <w:t>施工升降机安装验收记录</w:t>
      </w:r>
    </w:p>
    <w:p w14:paraId="3DF289B9">
      <w:pPr>
        <w:spacing w:before="101" w:line="220" w:lineRule="auto"/>
        <w:ind w:left="6183"/>
        <w:rPr>
          <w:rFonts w:ascii="宋体" w:hAnsi="宋体" w:eastAsia="宋体" w:cs="宋体"/>
          <w:color w:val="auto"/>
          <w:sz w:val="18"/>
          <w:szCs w:val="18"/>
          <w:highlight w:val="none"/>
        </w:rPr>
      </w:pPr>
      <w:r>
        <w:rPr>
          <w:rFonts w:ascii="宋体" w:hAnsi="宋体" w:eastAsia="宋体" w:cs="宋体"/>
          <w:color w:val="auto"/>
          <w:spacing w:val="-12"/>
          <w:sz w:val="18"/>
          <w:szCs w:val="18"/>
          <w:highlight w:val="none"/>
        </w:rPr>
        <w:t>编号：</w:t>
      </w:r>
    </w:p>
    <w:p w14:paraId="1F7AF203">
      <w:pPr>
        <w:spacing w:line="40" w:lineRule="exact"/>
        <w:rPr>
          <w:color w:val="auto"/>
          <w:highlight w:val="none"/>
        </w:rPr>
      </w:pPr>
    </w:p>
    <w:tbl>
      <w:tblPr>
        <w:tblStyle w:val="14"/>
        <w:tblW w:w="6242" w:type="dxa"/>
        <w:tblInd w:w="101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36"/>
        <w:gridCol w:w="748"/>
        <w:gridCol w:w="1078"/>
        <w:gridCol w:w="988"/>
        <w:gridCol w:w="1385"/>
        <w:gridCol w:w="924"/>
        <w:gridCol w:w="683"/>
      </w:tblGrid>
      <w:tr w14:paraId="54A59E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184" w:type="dxa"/>
            <w:gridSpan w:val="2"/>
          </w:tcPr>
          <w:p w14:paraId="5E075045">
            <w:pPr>
              <w:spacing w:before="88" w:line="220" w:lineRule="auto"/>
              <w:ind w:left="236"/>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工程名称</w:t>
            </w:r>
          </w:p>
        </w:tc>
        <w:tc>
          <w:tcPr>
            <w:tcW w:w="5058" w:type="dxa"/>
            <w:gridSpan w:val="5"/>
          </w:tcPr>
          <w:p w14:paraId="19C80140">
            <w:pPr>
              <w:pStyle w:val="15"/>
              <w:rPr>
                <w:color w:val="auto"/>
                <w:highlight w:val="none"/>
              </w:rPr>
            </w:pPr>
          </w:p>
        </w:tc>
      </w:tr>
      <w:tr w14:paraId="476E63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6" w:hRule="atLeast"/>
        </w:trPr>
        <w:tc>
          <w:tcPr>
            <w:tcW w:w="1184" w:type="dxa"/>
            <w:gridSpan w:val="2"/>
          </w:tcPr>
          <w:p w14:paraId="3E40E3C6">
            <w:pPr>
              <w:spacing w:before="82" w:line="220" w:lineRule="auto"/>
              <w:ind w:left="235"/>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使用单位</w:t>
            </w:r>
          </w:p>
        </w:tc>
        <w:tc>
          <w:tcPr>
            <w:tcW w:w="2066" w:type="dxa"/>
            <w:gridSpan w:val="2"/>
          </w:tcPr>
          <w:p w14:paraId="029AD7E7">
            <w:pPr>
              <w:pStyle w:val="15"/>
              <w:rPr>
                <w:color w:val="auto"/>
                <w:highlight w:val="none"/>
              </w:rPr>
            </w:pPr>
          </w:p>
        </w:tc>
        <w:tc>
          <w:tcPr>
            <w:tcW w:w="1385" w:type="dxa"/>
          </w:tcPr>
          <w:p w14:paraId="611E1373">
            <w:pPr>
              <w:spacing w:before="82" w:line="220" w:lineRule="auto"/>
              <w:ind w:left="344"/>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使用地点</w:t>
            </w:r>
          </w:p>
        </w:tc>
        <w:tc>
          <w:tcPr>
            <w:tcW w:w="1607" w:type="dxa"/>
            <w:gridSpan w:val="2"/>
          </w:tcPr>
          <w:p w14:paraId="0821EB65">
            <w:pPr>
              <w:pStyle w:val="15"/>
              <w:rPr>
                <w:color w:val="auto"/>
                <w:highlight w:val="none"/>
              </w:rPr>
            </w:pPr>
          </w:p>
        </w:tc>
      </w:tr>
      <w:tr w14:paraId="48B268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34" w:hRule="atLeast"/>
        </w:trPr>
        <w:tc>
          <w:tcPr>
            <w:tcW w:w="1184" w:type="dxa"/>
            <w:gridSpan w:val="2"/>
          </w:tcPr>
          <w:p w14:paraId="7246A120">
            <w:pPr>
              <w:spacing w:before="81" w:line="220" w:lineRule="auto"/>
              <w:ind w:left="238"/>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安装单位</w:t>
            </w:r>
          </w:p>
        </w:tc>
        <w:tc>
          <w:tcPr>
            <w:tcW w:w="2066" w:type="dxa"/>
            <w:gridSpan w:val="2"/>
          </w:tcPr>
          <w:p w14:paraId="19C34A02">
            <w:pPr>
              <w:pStyle w:val="15"/>
              <w:rPr>
                <w:color w:val="auto"/>
                <w:highlight w:val="none"/>
              </w:rPr>
            </w:pPr>
          </w:p>
        </w:tc>
        <w:tc>
          <w:tcPr>
            <w:tcW w:w="1385" w:type="dxa"/>
          </w:tcPr>
          <w:p w14:paraId="3F3E37F5">
            <w:pPr>
              <w:spacing w:before="80" w:line="219" w:lineRule="auto"/>
              <w:ind w:left="171"/>
              <w:rPr>
                <w:rFonts w:ascii="宋体" w:hAnsi="宋体" w:eastAsia="宋体" w:cs="宋体"/>
                <w:color w:val="auto"/>
                <w:sz w:val="18"/>
                <w:szCs w:val="18"/>
                <w:highlight w:val="none"/>
              </w:rPr>
            </w:pPr>
            <w:r>
              <w:rPr>
                <w:rFonts w:ascii="宋体" w:hAnsi="宋体" w:eastAsia="宋体" w:cs="宋体"/>
                <w:color w:val="auto"/>
                <w:spacing w:val="-3"/>
                <w:sz w:val="18"/>
                <w:szCs w:val="18"/>
                <w:highlight w:val="none"/>
              </w:rPr>
              <w:t>资质证书编号</w:t>
            </w:r>
          </w:p>
        </w:tc>
        <w:tc>
          <w:tcPr>
            <w:tcW w:w="1607" w:type="dxa"/>
            <w:gridSpan w:val="2"/>
          </w:tcPr>
          <w:p w14:paraId="1C90D4AB">
            <w:pPr>
              <w:pStyle w:val="15"/>
              <w:rPr>
                <w:color w:val="auto"/>
                <w:highlight w:val="none"/>
              </w:rPr>
            </w:pPr>
          </w:p>
        </w:tc>
      </w:tr>
      <w:tr w14:paraId="02D173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trPr>
        <w:tc>
          <w:tcPr>
            <w:tcW w:w="1184" w:type="dxa"/>
            <w:gridSpan w:val="2"/>
          </w:tcPr>
          <w:p w14:paraId="44B0CCD6">
            <w:pPr>
              <w:spacing w:before="82" w:line="221" w:lineRule="auto"/>
              <w:ind w:left="237"/>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设备型号</w:t>
            </w:r>
          </w:p>
        </w:tc>
        <w:tc>
          <w:tcPr>
            <w:tcW w:w="1078" w:type="dxa"/>
          </w:tcPr>
          <w:p w14:paraId="764DA9A2">
            <w:pPr>
              <w:pStyle w:val="15"/>
              <w:rPr>
                <w:color w:val="auto"/>
                <w:highlight w:val="none"/>
              </w:rPr>
            </w:pPr>
          </w:p>
        </w:tc>
        <w:tc>
          <w:tcPr>
            <w:tcW w:w="988" w:type="dxa"/>
          </w:tcPr>
          <w:p w14:paraId="5B26D3C7">
            <w:pPr>
              <w:spacing w:before="82" w:line="220" w:lineRule="auto"/>
              <w:ind w:left="75"/>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备案证编号</w:t>
            </w:r>
          </w:p>
        </w:tc>
        <w:tc>
          <w:tcPr>
            <w:tcW w:w="1385" w:type="dxa"/>
          </w:tcPr>
          <w:p w14:paraId="2C651209">
            <w:pPr>
              <w:pStyle w:val="15"/>
              <w:rPr>
                <w:color w:val="auto"/>
                <w:highlight w:val="none"/>
              </w:rPr>
            </w:pPr>
          </w:p>
        </w:tc>
        <w:tc>
          <w:tcPr>
            <w:tcW w:w="924" w:type="dxa"/>
          </w:tcPr>
          <w:p w14:paraId="255516A9">
            <w:pPr>
              <w:spacing w:before="82" w:line="220" w:lineRule="auto"/>
              <w:ind w:left="110"/>
              <w:rPr>
                <w:rFonts w:ascii="宋体" w:hAnsi="宋体" w:eastAsia="宋体" w:cs="宋体"/>
                <w:color w:val="auto"/>
                <w:sz w:val="18"/>
                <w:szCs w:val="18"/>
                <w:highlight w:val="none"/>
              </w:rPr>
            </w:pPr>
            <w:r>
              <w:rPr>
                <w:rFonts w:hint="eastAsia" w:ascii="宋体" w:hAnsi="宋体" w:eastAsia="宋体" w:cs="宋体"/>
                <w:color w:val="auto"/>
                <w:spacing w:val="-2"/>
                <w:sz w:val="18"/>
                <w:szCs w:val="18"/>
                <w:highlight w:val="none"/>
                <w:lang w:eastAsia="zh-CN"/>
              </w:rPr>
              <w:t>检验</w:t>
            </w:r>
            <w:r>
              <w:rPr>
                <w:rFonts w:ascii="宋体" w:hAnsi="宋体" w:eastAsia="宋体" w:cs="宋体"/>
                <w:color w:val="auto"/>
                <w:spacing w:val="-2"/>
                <w:sz w:val="18"/>
                <w:szCs w:val="18"/>
                <w:highlight w:val="none"/>
              </w:rPr>
              <w:t>高度</w:t>
            </w:r>
          </w:p>
        </w:tc>
        <w:tc>
          <w:tcPr>
            <w:tcW w:w="683" w:type="dxa"/>
          </w:tcPr>
          <w:p w14:paraId="33B2737A">
            <w:pPr>
              <w:pStyle w:val="15"/>
              <w:rPr>
                <w:color w:val="auto"/>
                <w:highlight w:val="none"/>
              </w:rPr>
            </w:pPr>
          </w:p>
        </w:tc>
      </w:tr>
      <w:tr w14:paraId="0B24E9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436" w:type="dxa"/>
          </w:tcPr>
          <w:p w14:paraId="250B0874">
            <w:pPr>
              <w:spacing w:before="279" w:line="221" w:lineRule="auto"/>
              <w:ind w:left="40"/>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序号</w:t>
            </w:r>
          </w:p>
        </w:tc>
        <w:tc>
          <w:tcPr>
            <w:tcW w:w="1826" w:type="dxa"/>
            <w:gridSpan w:val="2"/>
          </w:tcPr>
          <w:p w14:paraId="04FFFA59">
            <w:pPr>
              <w:spacing w:before="278" w:line="220" w:lineRule="auto"/>
              <w:ind w:left="553"/>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验收项目</w:t>
            </w:r>
          </w:p>
        </w:tc>
        <w:tc>
          <w:tcPr>
            <w:tcW w:w="2373" w:type="dxa"/>
            <w:gridSpan w:val="2"/>
          </w:tcPr>
          <w:p w14:paraId="7C9EF8FF">
            <w:pPr>
              <w:spacing w:before="278" w:line="220" w:lineRule="auto"/>
              <w:ind w:left="829"/>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验收要求</w:t>
            </w:r>
          </w:p>
        </w:tc>
        <w:tc>
          <w:tcPr>
            <w:tcW w:w="924" w:type="dxa"/>
          </w:tcPr>
          <w:p w14:paraId="4D655310">
            <w:pPr>
              <w:spacing w:before="39"/>
              <w:ind w:left="67" w:right="71" w:firstLine="43"/>
              <w:rPr>
                <w:rFonts w:ascii="宋体" w:hAnsi="宋体" w:eastAsia="宋体" w:cs="宋体"/>
                <w:color w:val="auto"/>
                <w:sz w:val="18"/>
                <w:szCs w:val="18"/>
                <w:highlight w:val="none"/>
                <w:lang w:eastAsia="zh-CN"/>
              </w:rPr>
            </w:pPr>
            <w:r>
              <w:rPr>
                <w:rFonts w:ascii="宋体" w:hAnsi="宋体" w:eastAsia="宋体" w:cs="宋体"/>
                <w:color w:val="auto"/>
                <w:spacing w:val="-2"/>
                <w:sz w:val="18"/>
                <w:szCs w:val="18"/>
                <w:highlight w:val="none"/>
                <w:lang w:eastAsia="zh-CN"/>
              </w:rPr>
              <w:t>验收结果</w:t>
            </w:r>
            <w:r>
              <w:rPr>
                <w:rFonts w:ascii="宋体" w:hAnsi="宋体" w:eastAsia="宋体" w:cs="宋体"/>
                <w:color w:val="auto"/>
                <w:spacing w:val="-8"/>
                <w:sz w:val="18"/>
                <w:szCs w:val="18"/>
                <w:highlight w:val="none"/>
                <w:lang w:eastAsia="zh-CN"/>
              </w:rPr>
              <w:t>（合格</w:t>
            </w:r>
            <w:r>
              <w:rPr>
                <w:rFonts w:ascii="Times New Roman" w:hAnsi="Times New Roman" w:eastAsia="Times New Roman" w:cs="Times New Roman"/>
                <w:color w:val="auto"/>
                <w:spacing w:val="-8"/>
                <w:sz w:val="18"/>
                <w:szCs w:val="18"/>
                <w:highlight w:val="none"/>
                <w:lang w:eastAsia="zh-CN"/>
              </w:rPr>
              <w:t>√</w:t>
            </w:r>
            <w:r>
              <w:rPr>
                <w:rFonts w:ascii="宋体" w:hAnsi="宋体" w:eastAsia="宋体" w:cs="宋体"/>
                <w:color w:val="auto"/>
                <w:spacing w:val="-8"/>
                <w:sz w:val="18"/>
                <w:szCs w:val="18"/>
                <w:highlight w:val="none"/>
                <w:lang w:eastAsia="zh-CN"/>
              </w:rPr>
              <w:t>、</w:t>
            </w:r>
          </w:p>
          <w:p w14:paraId="474E93C5">
            <w:pPr>
              <w:spacing w:before="11" w:line="201" w:lineRule="auto"/>
              <w:ind w:left="62"/>
              <w:rPr>
                <w:rFonts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不合格</w:t>
            </w:r>
            <w:r>
              <w:rPr>
                <w:rFonts w:ascii="Times New Roman" w:hAnsi="Times New Roman" w:eastAsia="Times New Roman" w:cs="Times New Roman"/>
                <w:color w:val="auto"/>
                <w:spacing w:val="5"/>
                <w:sz w:val="18"/>
                <w:szCs w:val="18"/>
                <w:highlight w:val="none"/>
                <w:lang w:eastAsia="zh-CN"/>
              </w:rPr>
              <w:t>×</w:t>
            </w:r>
            <w:r>
              <w:rPr>
                <w:rFonts w:hint="eastAsia" w:ascii="Times New Roman" w:hAnsi="Times New Roman" w:eastAsia="Times New Roman" w:cs="Times New Roman"/>
                <w:color w:val="auto"/>
                <w:spacing w:val="5"/>
                <w:sz w:val="18"/>
                <w:szCs w:val="18"/>
                <w:highlight w:val="none"/>
                <w:lang w:eastAsia="zh-CN"/>
              </w:rPr>
              <w:t>）</w:t>
            </w:r>
          </w:p>
        </w:tc>
        <w:tc>
          <w:tcPr>
            <w:tcW w:w="683" w:type="dxa"/>
          </w:tcPr>
          <w:p w14:paraId="420F30A9">
            <w:pPr>
              <w:spacing w:before="279" w:line="221" w:lineRule="auto"/>
              <w:ind w:left="169"/>
              <w:rPr>
                <w:rFonts w:ascii="宋体" w:hAnsi="宋体" w:eastAsia="宋体" w:cs="宋体"/>
                <w:color w:val="auto"/>
                <w:sz w:val="18"/>
                <w:szCs w:val="18"/>
                <w:highlight w:val="none"/>
              </w:rPr>
            </w:pPr>
            <w:r>
              <w:rPr>
                <w:rFonts w:ascii="宋体" w:hAnsi="宋体" w:eastAsia="宋体" w:cs="宋体"/>
                <w:color w:val="auto"/>
                <w:spacing w:val="-3"/>
                <w:sz w:val="18"/>
                <w:szCs w:val="18"/>
                <w:highlight w:val="none"/>
              </w:rPr>
              <w:t>备注</w:t>
            </w:r>
          </w:p>
        </w:tc>
      </w:tr>
      <w:tr w14:paraId="6075EE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trPr>
        <w:tc>
          <w:tcPr>
            <w:tcW w:w="436" w:type="dxa"/>
            <w:vMerge w:val="restart"/>
            <w:tcBorders>
              <w:bottom w:val="nil"/>
            </w:tcBorders>
          </w:tcPr>
          <w:p w14:paraId="7DF04A13">
            <w:pPr>
              <w:pStyle w:val="15"/>
              <w:spacing w:line="333" w:lineRule="auto"/>
              <w:rPr>
                <w:color w:val="auto"/>
                <w:highlight w:val="none"/>
              </w:rPr>
            </w:pPr>
          </w:p>
          <w:p w14:paraId="796FBCCF">
            <w:pPr>
              <w:pStyle w:val="15"/>
              <w:spacing w:line="334" w:lineRule="auto"/>
              <w:rPr>
                <w:color w:val="auto"/>
                <w:highlight w:val="none"/>
              </w:rPr>
            </w:pPr>
          </w:p>
          <w:p w14:paraId="55EA5FA6">
            <w:pPr>
              <w:spacing w:before="52" w:line="235" w:lineRule="auto"/>
              <w:ind w:left="191"/>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1</w:t>
            </w:r>
          </w:p>
        </w:tc>
        <w:tc>
          <w:tcPr>
            <w:tcW w:w="748" w:type="dxa"/>
            <w:vMerge w:val="restart"/>
            <w:tcBorders>
              <w:bottom w:val="nil"/>
            </w:tcBorders>
          </w:tcPr>
          <w:p w14:paraId="260D914F">
            <w:pPr>
              <w:pStyle w:val="15"/>
              <w:spacing w:line="256" w:lineRule="auto"/>
              <w:rPr>
                <w:color w:val="auto"/>
                <w:highlight w:val="none"/>
              </w:rPr>
            </w:pPr>
          </w:p>
          <w:p w14:paraId="2A884CFD">
            <w:pPr>
              <w:pStyle w:val="15"/>
              <w:spacing w:line="256" w:lineRule="auto"/>
              <w:rPr>
                <w:color w:val="auto"/>
                <w:highlight w:val="none"/>
              </w:rPr>
            </w:pPr>
          </w:p>
          <w:p w14:paraId="6CE9A9CE">
            <w:pPr>
              <w:spacing w:before="59" w:line="222" w:lineRule="auto"/>
              <w:ind w:left="6"/>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基础和</w:t>
            </w:r>
          </w:p>
          <w:p w14:paraId="3D9D8261">
            <w:pPr>
              <w:spacing w:before="23" w:line="220" w:lineRule="auto"/>
              <w:ind w:left="22"/>
              <w:rPr>
                <w:rFonts w:ascii="宋体" w:hAnsi="宋体" w:eastAsia="宋体" w:cs="宋体"/>
                <w:color w:val="auto"/>
                <w:sz w:val="18"/>
                <w:szCs w:val="18"/>
                <w:highlight w:val="none"/>
              </w:rPr>
            </w:pPr>
            <w:r>
              <w:rPr>
                <w:rFonts w:ascii="宋体" w:hAnsi="宋体" w:eastAsia="宋体" w:cs="宋体"/>
                <w:color w:val="auto"/>
                <w:spacing w:val="-5"/>
                <w:sz w:val="18"/>
                <w:szCs w:val="18"/>
                <w:highlight w:val="none"/>
              </w:rPr>
              <w:t>围护设施</w:t>
            </w:r>
          </w:p>
        </w:tc>
        <w:tc>
          <w:tcPr>
            <w:tcW w:w="1078" w:type="dxa"/>
          </w:tcPr>
          <w:p w14:paraId="4EFEC43B">
            <w:pPr>
              <w:spacing w:before="83" w:line="225" w:lineRule="auto"/>
              <w:ind w:left="6"/>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基础</w:t>
            </w:r>
          </w:p>
        </w:tc>
        <w:tc>
          <w:tcPr>
            <w:tcW w:w="2373" w:type="dxa"/>
            <w:gridSpan w:val="2"/>
          </w:tcPr>
          <w:p w14:paraId="2B6453D5">
            <w:pPr>
              <w:spacing w:before="82" w:line="220" w:lineRule="auto"/>
              <w:ind w:left="6"/>
              <w:rPr>
                <w:rFonts w:ascii="宋体" w:hAnsi="宋体" w:eastAsia="宋体" w:cs="宋体"/>
                <w:color w:val="auto"/>
                <w:sz w:val="18"/>
                <w:szCs w:val="18"/>
                <w:highlight w:val="none"/>
              </w:rPr>
            </w:pPr>
            <w:r>
              <w:rPr>
                <w:rFonts w:ascii="宋体" w:hAnsi="宋体" w:eastAsia="宋体" w:cs="宋体"/>
                <w:color w:val="auto"/>
                <w:spacing w:val="-1"/>
                <w:sz w:val="18"/>
                <w:szCs w:val="18"/>
                <w:highlight w:val="none"/>
              </w:rPr>
              <w:t>应有排水设施</w:t>
            </w:r>
          </w:p>
        </w:tc>
        <w:tc>
          <w:tcPr>
            <w:tcW w:w="924" w:type="dxa"/>
          </w:tcPr>
          <w:p w14:paraId="79F16CD4">
            <w:pPr>
              <w:pStyle w:val="15"/>
              <w:rPr>
                <w:color w:val="auto"/>
                <w:highlight w:val="none"/>
              </w:rPr>
            </w:pPr>
          </w:p>
        </w:tc>
        <w:tc>
          <w:tcPr>
            <w:tcW w:w="683" w:type="dxa"/>
          </w:tcPr>
          <w:p w14:paraId="3AA77939">
            <w:pPr>
              <w:pStyle w:val="15"/>
              <w:rPr>
                <w:color w:val="auto"/>
                <w:highlight w:val="none"/>
              </w:rPr>
            </w:pPr>
          </w:p>
        </w:tc>
      </w:tr>
      <w:tr w14:paraId="3DE3B5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4" w:hRule="atLeast"/>
        </w:trPr>
        <w:tc>
          <w:tcPr>
            <w:tcW w:w="436" w:type="dxa"/>
            <w:vMerge w:val="continue"/>
            <w:tcBorders>
              <w:top w:val="nil"/>
              <w:bottom w:val="nil"/>
            </w:tcBorders>
          </w:tcPr>
          <w:p w14:paraId="0EF8857E">
            <w:pPr>
              <w:pStyle w:val="15"/>
              <w:rPr>
                <w:color w:val="auto"/>
                <w:highlight w:val="none"/>
              </w:rPr>
            </w:pPr>
          </w:p>
        </w:tc>
        <w:tc>
          <w:tcPr>
            <w:tcW w:w="748" w:type="dxa"/>
            <w:vMerge w:val="continue"/>
            <w:tcBorders>
              <w:top w:val="nil"/>
              <w:bottom w:val="nil"/>
            </w:tcBorders>
          </w:tcPr>
          <w:p w14:paraId="2EB08207">
            <w:pPr>
              <w:pStyle w:val="15"/>
              <w:rPr>
                <w:color w:val="auto"/>
                <w:highlight w:val="none"/>
              </w:rPr>
            </w:pPr>
          </w:p>
        </w:tc>
        <w:tc>
          <w:tcPr>
            <w:tcW w:w="1078" w:type="dxa"/>
          </w:tcPr>
          <w:p w14:paraId="3DC37AE2">
            <w:pPr>
              <w:spacing w:before="279" w:line="220" w:lineRule="auto"/>
              <w:ind w:left="17"/>
              <w:rPr>
                <w:rFonts w:ascii="宋体" w:hAnsi="宋体" w:eastAsia="宋体" w:cs="宋体"/>
                <w:color w:val="auto"/>
                <w:sz w:val="18"/>
                <w:szCs w:val="18"/>
                <w:highlight w:val="none"/>
              </w:rPr>
            </w:pPr>
            <w:r>
              <w:rPr>
                <w:rFonts w:ascii="宋体" w:hAnsi="宋体" w:eastAsia="宋体" w:cs="宋体"/>
                <w:color w:val="auto"/>
                <w:spacing w:val="-4"/>
                <w:sz w:val="18"/>
                <w:szCs w:val="18"/>
                <w:highlight w:val="none"/>
              </w:rPr>
              <w:t>防护围栏</w:t>
            </w:r>
          </w:p>
        </w:tc>
        <w:tc>
          <w:tcPr>
            <w:tcW w:w="2373" w:type="dxa"/>
            <w:gridSpan w:val="2"/>
          </w:tcPr>
          <w:p w14:paraId="6780B29A">
            <w:pPr>
              <w:spacing w:before="39" w:line="248" w:lineRule="auto"/>
              <w:ind w:left="8" w:right="29" w:hanging="2"/>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基础上吊笼和对重升降通道应设防护围栏，高度不低于</w:t>
            </w:r>
          </w:p>
          <w:p w14:paraId="6EAD77E2">
            <w:pPr>
              <w:spacing w:before="25" w:line="191" w:lineRule="auto"/>
              <w:ind w:left="20"/>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6"/>
                <w:sz w:val="18"/>
                <w:szCs w:val="18"/>
                <w:highlight w:val="none"/>
              </w:rPr>
              <w:t>1.8m</w:t>
            </w:r>
          </w:p>
        </w:tc>
        <w:tc>
          <w:tcPr>
            <w:tcW w:w="924" w:type="dxa"/>
          </w:tcPr>
          <w:p w14:paraId="5AB01823">
            <w:pPr>
              <w:pStyle w:val="15"/>
              <w:rPr>
                <w:color w:val="auto"/>
                <w:highlight w:val="none"/>
              </w:rPr>
            </w:pPr>
          </w:p>
        </w:tc>
        <w:tc>
          <w:tcPr>
            <w:tcW w:w="683" w:type="dxa"/>
          </w:tcPr>
          <w:p w14:paraId="2212B3C8">
            <w:pPr>
              <w:pStyle w:val="15"/>
              <w:rPr>
                <w:color w:val="auto"/>
                <w:highlight w:val="none"/>
              </w:rPr>
            </w:pPr>
          </w:p>
        </w:tc>
      </w:tr>
      <w:tr w14:paraId="501B0F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85" w:hRule="atLeast"/>
        </w:trPr>
        <w:tc>
          <w:tcPr>
            <w:tcW w:w="436" w:type="dxa"/>
            <w:vMerge w:val="continue"/>
            <w:tcBorders>
              <w:top w:val="nil"/>
            </w:tcBorders>
          </w:tcPr>
          <w:p w14:paraId="396FD74D">
            <w:pPr>
              <w:pStyle w:val="15"/>
              <w:rPr>
                <w:color w:val="auto"/>
                <w:highlight w:val="none"/>
              </w:rPr>
            </w:pPr>
          </w:p>
        </w:tc>
        <w:tc>
          <w:tcPr>
            <w:tcW w:w="748" w:type="dxa"/>
            <w:vMerge w:val="continue"/>
            <w:tcBorders>
              <w:top w:val="nil"/>
            </w:tcBorders>
          </w:tcPr>
          <w:p w14:paraId="63DC7671">
            <w:pPr>
              <w:pStyle w:val="15"/>
              <w:rPr>
                <w:color w:val="auto"/>
                <w:highlight w:val="none"/>
              </w:rPr>
            </w:pPr>
          </w:p>
        </w:tc>
        <w:tc>
          <w:tcPr>
            <w:tcW w:w="1078" w:type="dxa"/>
          </w:tcPr>
          <w:p w14:paraId="5493D30F">
            <w:pPr>
              <w:spacing w:before="42" w:line="222" w:lineRule="auto"/>
              <w:ind w:left="7" w:right="173" w:firstLine="15"/>
              <w:rPr>
                <w:rFonts w:ascii="宋体" w:hAnsi="宋体" w:eastAsia="宋体" w:cs="宋体"/>
                <w:color w:val="auto"/>
                <w:sz w:val="18"/>
                <w:szCs w:val="18"/>
                <w:highlight w:val="none"/>
              </w:rPr>
            </w:pPr>
            <w:r>
              <w:rPr>
                <w:rFonts w:ascii="宋体" w:hAnsi="宋体" w:eastAsia="宋体" w:cs="宋体"/>
                <w:color w:val="auto"/>
                <w:spacing w:val="-5"/>
                <w:sz w:val="18"/>
                <w:szCs w:val="18"/>
                <w:highlight w:val="none"/>
              </w:rPr>
              <w:t>围栏门联锁</w:t>
            </w:r>
            <w:r>
              <w:rPr>
                <w:rFonts w:ascii="宋体" w:hAnsi="宋体" w:eastAsia="宋体" w:cs="宋体"/>
                <w:color w:val="auto"/>
                <w:spacing w:val="-2"/>
                <w:sz w:val="18"/>
                <w:szCs w:val="18"/>
                <w:highlight w:val="none"/>
              </w:rPr>
              <w:t>保护</w:t>
            </w:r>
          </w:p>
        </w:tc>
        <w:tc>
          <w:tcPr>
            <w:tcW w:w="2373" w:type="dxa"/>
            <w:gridSpan w:val="2"/>
          </w:tcPr>
          <w:p w14:paraId="2D10457A">
            <w:pPr>
              <w:spacing w:before="42" w:line="222" w:lineRule="auto"/>
              <w:ind w:left="8" w:right="29" w:hanging="3"/>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机械锁紧装置及电气安全开关</w:t>
            </w:r>
            <w:r>
              <w:rPr>
                <w:rFonts w:ascii="宋体" w:hAnsi="宋体" w:eastAsia="宋体" w:cs="宋体"/>
                <w:color w:val="auto"/>
                <w:spacing w:val="-2"/>
                <w:sz w:val="18"/>
                <w:szCs w:val="18"/>
                <w:highlight w:val="none"/>
                <w:lang w:eastAsia="zh-CN"/>
              </w:rPr>
              <w:t>灵敏有效</w:t>
            </w:r>
          </w:p>
        </w:tc>
        <w:tc>
          <w:tcPr>
            <w:tcW w:w="924" w:type="dxa"/>
          </w:tcPr>
          <w:p w14:paraId="6AFCC9BA">
            <w:pPr>
              <w:pStyle w:val="15"/>
              <w:rPr>
                <w:color w:val="auto"/>
                <w:highlight w:val="none"/>
                <w:lang w:eastAsia="zh-CN"/>
              </w:rPr>
            </w:pPr>
          </w:p>
        </w:tc>
        <w:tc>
          <w:tcPr>
            <w:tcW w:w="683" w:type="dxa"/>
          </w:tcPr>
          <w:p w14:paraId="7C368123">
            <w:pPr>
              <w:pStyle w:val="15"/>
              <w:rPr>
                <w:color w:val="auto"/>
                <w:highlight w:val="none"/>
                <w:lang w:eastAsia="zh-CN"/>
              </w:rPr>
            </w:pPr>
          </w:p>
        </w:tc>
      </w:tr>
      <w:tr w14:paraId="638754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7" w:hRule="atLeast"/>
        </w:trPr>
        <w:tc>
          <w:tcPr>
            <w:tcW w:w="436" w:type="dxa"/>
            <w:vMerge w:val="restart"/>
            <w:tcBorders>
              <w:bottom w:val="nil"/>
            </w:tcBorders>
          </w:tcPr>
          <w:p w14:paraId="56C0CAD5">
            <w:pPr>
              <w:pStyle w:val="15"/>
              <w:spacing w:line="244" w:lineRule="auto"/>
              <w:rPr>
                <w:color w:val="auto"/>
                <w:highlight w:val="none"/>
                <w:lang w:eastAsia="zh-CN"/>
              </w:rPr>
            </w:pPr>
          </w:p>
          <w:p w14:paraId="09CF94A6">
            <w:pPr>
              <w:pStyle w:val="15"/>
              <w:spacing w:line="244" w:lineRule="auto"/>
              <w:rPr>
                <w:color w:val="auto"/>
                <w:highlight w:val="none"/>
                <w:lang w:eastAsia="zh-CN"/>
              </w:rPr>
            </w:pPr>
          </w:p>
          <w:p w14:paraId="6258E483">
            <w:pPr>
              <w:pStyle w:val="15"/>
              <w:spacing w:line="245" w:lineRule="auto"/>
              <w:rPr>
                <w:color w:val="auto"/>
                <w:highlight w:val="none"/>
                <w:lang w:eastAsia="zh-CN"/>
              </w:rPr>
            </w:pPr>
          </w:p>
          <w:p w14:paraId="28A65CCF">
            <w:pPr>
              <w:pStyle w:val="15"/>
              <w:spacing w:line="245" w:lineRule="auto"/>
              <w:rPr>
                <w:color w:val="auto"/>
                <w:highlight w:val="none"/>
                <w:lang w:eastAsia="zh-CN"/>
              </w:rPr>
            </w:pPr>
          </w:p>
          <w:p w14:paraId="3536C9ED">
            <w:pPr>
              <w:pStyle w:val="15"/>
              <w:spacing w:line="245" w:lineRule="auto"/>
              <w:rPr>
                <w:color w:val="auto"/>
                <w:highlight w:val="none"/>
                <w:lang w:eastAsia="zh-CN"/>
              </w:rPr>
            </w:pPr>
          </w:p>
          <w:p w14:paraId="7A661B68">
            <w:pPr>
              <w:spacing w:before="52" w:line="235" w:lineRule="auto"/>
              <w:ind w:left="173"/>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2</w:t>
            </w:r>
          </w:p>
        </w:tc>
        <w:tc>
          <w:tcPr>
            <w:tcW w:w="748" w:type="dxa"/>
            <w:vMerge w:val="restart"/>
            <w:tcBorders>
              <w:bottom w:val="nil"/>
            </w:tcBorders>
          </w:tcPr>
          <w:p w14:paraId="593B9780">
            <w:pPr>
              <w:pStyle w:val="15"/>
              <w:spacing w:line="267" w:lineRule="auto"/>
              <w:rPr>
                <w:color w:val="auto"/>
                <w:highlight w:val="none"/>
              </w:rPr>
            </w:pPr>
          </w:p>
          <w:p w14:paraId="0E01BDCA">
            <w:pPr>
              <w:pStyle w:val="15"/>
              <w:spacing w:line="267" w:lineRule="auto"/>
              <w:rPr>
                <w:color w:val="auto"/>
                <w:highlight w:val="none"/>
              </w:rPr>
            </w:pPr>
          </w:p>
          <w:p w14:paraId="7C61A88B">
            <w:pPr>
              <w:pStyle w:val="15"/>
              <w:spacing w:line="267" w:lineRule="auto"/>
              <w:rPr>
                <w:color w:val="auto"/>
                <w:highlight w:val="none"/>
              </w:rPr>
            </w:pPr>
          </w:p>
          <w:p w14:paraId="7AFFA6F7">
            <w:pPr>
              <w:pStyle w:val="15"/>
              <w:spacing w:line="267" w:lineRule="auto"/>
              <w:rPr>
                <w:color w:val="auto"/>
                <w:highlight w:val="none"/>
              </w:rPr>
            </w:pPr>
          </w:p>
          <w:p w14:paraId="4050DB6E">
            <w:pPr>
              <w:spacing w:before="59" w:line="248" w:lineRule="auto"/>
              <w:ind w:left="5" w:right="23" w:firstLine="2"/>
              <w:rPr>
                <w:rFonts w:ascii="宋体" w:hAnsi="宋体" w:eastAsia="宋体" w:cs="宋体"/>
                <w:color w:val="auto"/>
                <w:sz w:val="18"/>
                <w:szCs w:val="18"/>
                <w:highlight w:val="none"/>
              </w:rPr>
            </w:pPr>
            <w:r>
              <w:rPr>
                <w:rFonts w:ascii="宋体" w:hAnsi="宋体" w:eastAsia="宋体" w:cs="宋体"/>
                <w:color w:val="auto"/>
                <w:spacing w:val="-3"/>
                <w:sz w:val="18"/>
                <w:szCs w:val="18"/>
                <w:highlight w:val="none"/>
              </w:rPr>
              <w:t>金属结构</w:t>
            </w:r>
            <w:r>
              <w:rPr>
                <w:rFonts w:ascii="宋体" w:hAnsi="宋体" w:eastAsia="宋体" w:cs="宋体"/>
                <w:color w:val="auto"/>
                <w:sz w:val="18"/>
                <w:szCs w:val="18"/>
                <w:highlight w:val="none"/>
              </w:rPr>
              <w:t>件</w:t>
            </w:r>
          </w:p>
        </w:tc>
        <w:tc>
          <w:tcPr>
            <w:tcW w:w="1078" w:type="dxa"/>
          </w:tcPr>
          <w:p w14:paraId="34D0B910">
            <w:pPr>
              <w:spacing w:before="42" w:line="223" w:lineRule="auto"/>
              <w:ind w:left="9" w:right="173" w:hanging="2"/>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金属结构件</w:t>
            </w:r>
            <w:r>
              <w:rPr>
                <w:rFonts w:ascii="宋体" w:hAnsi="宋体" w:eastAsia="宋体" w:cs="宋体"/>
                <w:color w:val="auto"/>
                <w:spacing w:val="-3"/>
                <w:sz w:val="18"/>
                <w:szCs w:val="18"/>
                <w:highlight w:val="none"/>
              </w:rPr>
              <w:t>外观</w:t>
            </w:r>
          </w:p>
        </w:tc>
        <w:tc>
          <w:tcPr>
            <w:tcW w:w="2373" w:type="dxa"/>
            <w:gridSpan w:val="2"/>
          </w:tcPr>
          <w:p w14:paraId="00F625A1">
            <w:pPr>
              <w:spacing w:before="42" w:line="223" w:lineRule="auto"/>
              <w:ind w:left="6" w:right="29"/>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无明显变形、开焊、开裂及严</w:t>
            </w:r>
            <w:r>
              <w:rPr>
                <w:rFonts w:ascii="宋体" w:hAnsi="宋体" w:eastAsia="宋体" w:cs="宋体"/>
                <w:color w:val="auto"/>
                <w:spacing w:val="-2"/>
                <w:sz w:val="18"/>
                <w:szCs w:val="18"/>
                <w:highlight w:val="none"/>
                <w:lang w:eastAsia="zh-CN"/>
              </w:rPr>
              <w:t>重锈蚀</w:t>
            </w:r>
          </w:p>
        </w:tc>
        <w:tc>
          <w:tcPr>
            <w:tcW w:w="924" w:type="dxa"/>
          </w:tcPr>
          <w:p w14:paraId="753BB1C1">
            <w:pPr>
              <w:pStyle w:val="15"/>
              <w:rPr>
                <w:color w:val="auto"/>
                <w:highlight w:val="none"/>
                <w:lang w:eastAsia="zh-CN"/>
              </w:rPr>
            </w:pPr>
          </w:p>
        </w:tc>
        <w:tc>
          <w:tcPr>
            <w:tcW w:w="683" w:type="dxa"/>
          </w:tcPr>
          <w:p w14:paraId="0BF2ACA2">
            <w:pPr>
              <w:pStyle w:val="15"/>
              <w:rPr>
                <w:color w:val="auto"/>
                <w:highlight w:val="none"/>
                <w:lang w:eastAsia="zh-CN"/>
              </w:rPr>
            </w:pPr>
          </w:p>
        </w:tc>
      </w:tr>
      <w:tr w14:paraId="446E35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86" w:hRule="atLeast"/>
        </w:trPr>
        <w:tc>
          <w:tcPr>
            <w:tcW w:w="436" w:type="dxa"/>
            <w:vMerge w:val="continue"/>
            <w:tcBorders>
              <w:top w:val="nil"/>
              <w:bottom w:val="nil"/>
            </w:tcBorders>
          </w:tcPr>
          <w:p w14:paraId="3EA4A968">
            <w:pPr>
              <w:pStyle w:val="15"/>
              <w:rPr>
                <w:color w:val="auto"/>
                <w:highlight w:val="none"/>
                <w:lang w:eastAsia="zh-CN"/>
              </w:rPr>
            </w:pPr>
          </w:p>
        </w:tc>
        <w:tc>
          <w:tcPr>
            <w:tcW w:w="748" w:type="dxa"/>
            <w:vMerge w:val="continue"/>
            <w:tcBorders>
              <w:top w:val="nil"/>
              <w:bottom w:val="nil"/>
            </w:tcBorders>
          </w:tcPr>
          <w:p w14:paraId="61348497">
            <w:pPr>
              <w:pStyle w:val="15"/>
              <w:rPr>
                <w:color w:val="auto"/>
                <w:highlight w:val="none"/>
                <w:lang w:eastAsia="zh-CN"/>
              </w:rPr>
            </w:pPr>
          </w:p>
        </w:tc>
        <w:tc>
          <w:tcPr>
            <w:tcW w:w="1078" w:type="dxa"/>
          </w:tcPr>
          <w:p w14:paraId="24EDEF85">
            <w:pPr>
              <w:spacing w:before="43" w:line="222" w:lineRule="auto"/>
              <w:ind w:left="7" w:right="173" w:firstLine="1"/>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螺栓及销轴连接</w:t>
            </w:r>
          </w:p>
        </w:tc>
        <w:tc>
          <w:tcPr>
            <w:tcW w:w="2373" w:type="dxa"/>
            <w:gridSpan w:val="2"/>
          </w:tcPr>
          <w:p w14:paraId="49030369">
            <w:pPr>
              <w:spacing w:before="161" w:line="220" w:lineRule="auto"/>
              <w:ind w:left="9"/>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安装准确，紧固，定位可靠</w:t>
            </w:r>
          </w:p>
        </w:tc>
        <w:tc>
          <w:tcPr>
            <w:tcW w:w="924" w:type="dxa"/>
          </w:tcPr>
          <w:p w14:paraId="5F95874E">
            <w:pPr>
              <w:pStyle w:val="15"/>
              <w:rPr>
                <w:color w:val="auto"/>
                <w:highlight w:val="none"/>
                <w:lang w:eastAsia="zh-CN"/>
              </w:rPr>
            </w:pPr>
          </w:p>
        </w:tc>
        <w:tc>
          <w:tcPr>
            <w:tcW w:w="683" w:type="dxa"/>
          </w:tcPr>
          <w:p w14:paraId="6E2E55B9">
            <w:pPr>
              <w:pStyle w:val="15"/>
              <w:rPr>
                <w:color w:val="auto"/>
                <w:highlight w:val="none"/>
                <w:lang w:eastAsia="zh-CN"/>
              </w:rPr>
            </w:pPr>
          </w:p>
        </w:tc>
      </w:tr>
      <w:tr w14:paraId="7F807F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84" w:hRule="atLeast"/>
        </w:trPr>
        <w:tc>
          <w:tcPr>
            <w:tcW w:w="436" w:type="dxa"/>
            <w:vMerge w:val="continue"/>
            <w:tcBorders>
              <w:top w:val="nil"/>
            </w:tcBorders>
          </w:tcPr>
          <w:p w14:paraId="47F1782B">
            <w:pPr>
              <w:pStyle w:val="15"/>
              <w:rPr>
                <w:color w:val="auto"/>
                <w:highlight w:val="none"/>
                <w:lang w:eastAsia="zh-CN"/>
              </w:rPr>
            </w:pPr>
          </w:p>
        </w:tc>
        <w:tc>
          <w:tcPr>
            <w:tcW w:w="748" w:type="dxa"/>
            <w:vMerge w:val="continue"/>
            <w:tcBorders>
              <w:top w:val="nil"/>
            </w:tcBorders>
          </w:tcPr>
          <w:p w14:paraId="7781E9BF">
            <w:pPr>
              <w:pStyle w:val="15"/>
              <w:rPr>
                <w:color w:val="auto"/>
                <w:highlight w:val="none"/>
                <w:lang w:eastAsia="zh-CN"/>
              </w:rPr>
            </w:pPr>
          </w:p>
        </w:tc>
        <w:tc>
          <w:tcPr>
            <w:tcW w:w="1078" w:type="dxa"/>
          </w:tcPr>
          <w:p w14:paraId="381B7E6D">
            <w:pPr>
              <w:pStyle w:val="15"/>
              <w:spacing w:line="289" w:lineRule="auto"/>
              <w:rPr>
                <w:color w:val="auto"/>
                <w:highlight w:val="none"/>
                <w:lang w:eastAsia="zh-CN"/>
              </w:rPr>
            </w:pPr>
          </w:p>
          <w:p w14:paraId="612BD669">
            <w:pPr>
              <w:pStyle w:val="15"/>
              <w:spacing w:line="289" w:lineRule="auto"/>
              <w:rPr>
                <w:color w:val="auto"/>
                <w:highlight w:val="none"/>
                <w:lang w:eastAsia="zh-CN"/>
              </w:rPr>
            </w:pPr>
          </w:p>
          <w:p w14:paraId="7DF2554E">
            <w:pPr>
              <w:spacing w:before="58" w:line="249" w:lineRule="auto"/>
              <w:ind w:left="7" w:right="533" w:firstLine="4"/>
              <w:rPr>
                <w:rFonts w:ascii="宋体" w:hAnsi="宋体" w:eastAsia="宋体" w:cs="宋体"/>
                <w:color w:val="auto"/>
                <w:sz w:val="18"/>
                <w:szCs w:val="18"/>
                <w:highlight w:val="none"/>
              </w:rPr>
            </w:pPr>
            <w:r>
              <w:rPr>
                <w:rFonts w:ascii="宋体" w:hAnsi="宋体" w:eastAsia="宋体" w:cs="宋体"/>
                <w:color w:val="auto"/>
                <w:spacing w:val="-4"/>
                <w:sz w:val="18"/>
                <w:szCs w:val="18"/>
                <w:highlight w:val="none"/>
              </w:rPr>
              <w:t>导轨架</w:t>
            </w:r>
            <w:r>
              <w:rPr>
                <w:rFonts w:ascii="宋体" w:hAnsi="宋体" w:eastAsia="宋体" w:cs="宋体"/>
                <w:color w:val="auto"/>
                <w:spacing w:val="-3"/>
                <w:sz w:val="18"/>
                <w:szCs w:val="18"/>
                <w:highlight w:val="none"/>
              </w:rPr>
              <w:t>垂直度</w:t>
            </w:r>
          </w:p>
        </w:tc>
        <w:tc>
          <w:tcPr>
            <w:tcW w:w="2373" w:type="dxa"/>
            <w:gridSpan w:val="2"/>
          </w:tcPr>
          <w:p w14:paraId="1882086E">
            <w:pPr>
              <w:spacing w:before="41" w:line="246" w:lineRule="auto"/>
              <w:ind w:left="10" w:right="29" w:hanging="4"/>
              <w:rPr>
                <w:rFonts w:ascii="宋体" w:hAnsi="宋体" w:eastAsia="宋体" w:cs="宋体"/>
                <w:color w:val="auto"/>
                <w:sz w:val="18"/>
                <w:szCs w:val="18"/>
                <w:highlight w:val="none"/>
                <w:lang w:eastAsia="zh-CN"/>
              </w:rPr>
            </w:pPr>
            <w:r>
              <w:rPr>
                <w:rFonts w:ascii="宋体" w:hAnsi="宋体" w:eastAsia="宋体" w:cs="宋体"/>
                <w:color w:val="auto"/>
                <w:spacing w:val="-2"/>
                <w:sz w:val="18"/>
                <w:szCs w:val="18"/>
                <w:highlight w:val="none"/>
                <w:lang w:eastAsia="zh-CN"/>
              </w:rPr>
              <w:t>架设高度</w:t>
            </w:r>
            <w:r>
              <w:rPr>
                <w:rFonts w:ascii="宋体" w:hAnsi="宋体" w:eastAsia="宋体" w:cs="宋体"/>
                <w:color w:val="auto"/>
                <w:spacing w:val="-37"/>
                <w:sz w:val="18"/>
                <w:szCs w:val="18"/>
                <w:highlight w:val="none"/>
                <w:lang w:eastAsia="zh-CN"/>
              </w:rPr>
              <w:t xml:space="preserve"> </w:t>
            </w:r>
            <w:r>
              <w:rPr>
                <w:rFonts w:ascii="Times New Roman" w:hAnsi="Times New Roman" w:eastAsia="Times New Roman" w:cs="Times New Roman"/>
                <w:color w:val="auto"/>
                <w:spacing w:val="-2"/>
                <w:sz w:val="18"/>
                <w:szCs w:val="18"/>
                <w:highlight w:val="none"/>
                <w:lang w:eastAsia="zh-CN"/>
              </w:rPr>
              <w:t>H</w:t>
            </w:r>
            <w:r>
              <w:rPr>
                <w:rFonts w:ascii="宋体" w:hAnsi="宋体" w:eastAsia="宋体" w:cs="宋体"/>
                <w:color w:val="auto"/>
                <w:spacing w:val="-2"/>
                <w:sz w:val="18"/>
                <w:szCs w:val="18"/>
                <w:highlight w:val="none"/>
                <w:lang w:eastAsia="zh-CN"/>
              </w:rPr>
              <w:t>（</w:t>
            </w:r>
            <w:r>
              <w:rPr>
                <w:rFonts w:ascii="Times New Roman" w:hAnsi="Times New Roman" w:eastAsia="Times New Roman" w:cs="Times New Roman"/>
                <w:color w:val="auto"/>
                <w:spacing w:val="-2"/>
                <w:sz w:val="18"/>
                <w:szCs w:val="18"/>
                <w:highlight w:val="none"/>
                <w:lang w:eastAsia="zh-CN"/>
              </w:rPr>
              <w:t>m</w:t>
            </w:r>
            <w:r>
              <w:rPr>
                <w:rFonts w:ascii="宋体" w:hAnsi="宋体" w:eastAsia="宋体" w:cs="宋体"/>
                <w:color w:val="auto"/>
                <w:spacing w:val="-2"/>
                <w:sz w:val="18"/>
                <w:szCs w:val="18"/>
                <w:highlight w:val="none"/>
                <w:lang w:eastAsia="zh-CN"/>
              </w:rPr>
              <w:t>）</w:t>
            </w:r>
            <w:r>
              <w:rPr>
                <w:rFonts w:ascii="宋体" w:hAnsi="宋体" w:eastAsia="宋体" w:cs="宋体"/>
                <w:color w:val="auto"/>
                <w:spacing w:val="-36"/>
                <w:sz w:val="18"/>
                <w:szCs w:val="18"/>
                <w:highlight w:val="none"/>
                <w:lang w:eastAsia="zh-CN"/>
              </w:rPr>
              <w:t xml:space="preserve"> </w:t>
            </w:r>
            <w:r>
              <w:rPr>
                <w:rFonts w:ascii="宋体" w:hAnsi="宋体" w:eastAsia="宋体" w:cs="宋体"/>
                <w:color w:val="auto"/>
                <w:spacing w:val="-2"/>
                <w:sz w:val="18"/>
                <w:szCs w:val="18"/>
                <w:highlight w:val="none"/>
                <w:lang w:eastAsia="zh-CN"/>
              </w:rPr>
              <w:t>垂直度偏差</w:t>
            </w:r>
            <w:r>
              <w:rPr>
                <w:rFonts w:ascii="宋体" w:hAnsi="宋体" w:eastAsia="宋体" w:cs="宋体"/>
                <w:color w:val="auto"/>
                <w:spacing w:val="-4"/>
                <w:sz w:val="18"/>
                <w:szCs w:val="18"/>
                <w:highlight w:val="none"/>
                <w:lang w:eastAsia="zh-CN"/>
              </w:rPr>
              <w:t>（</w:t>
            </w:r>
            <w:r>
              <w:rPr>
                <w:rFonts w:ascii="Times New Roman" w:hAnsi="Times New Roman" w:eastAsia="Times New Roman" w:cs="Times New Roman"/>
                <w:color w:val="auto"/>
                <w:spacing w:val="-4"/>
                <w:sz w:val="18"/>
                <w:szCs w:val="18"/>
                <w:highlight w:val="none"/>
                <w:lang w:eastAsia="zh-CN"/>
              </w:rPr>
              <w:t>mm</w:t>
            </w:r>
            <w:r>
              <w:rPr>
                <w:rFonts w:ascii="宋体" w:hAnsi="宋体" w:eastAsia="宋体" w:cs="宋体"/>
                <w:color w:val="auto"/>
                <w:spacing w:val="-4"/>
                <w:sz w:val="18"/>
                <w:szCs w:val="18"/>
                <w:highlight w:val="none"/>
                <w:lang w:eastAsia="zh-CN"/>
              </w:rPr>
              <w:t>）</w:t>
            </w:r>
          </w:p>
          <w:p w14:paraId="46B37BF6">
            <w:pPr>
              <w:spacing w:line="246" w:lineRule="auto"/>
              <w:ind w:left="21" w:right="748" w:hanging="3"/>
              <w:rPr>
                <w:rFonts w:ascii="Times New Roman" w:hAnsi="Times New Roman" w:eastAsia="Times New Roman" w:cs="Times New Roman"/>
                <w:color w:val="auto"/>
                <w:sz w:val="18"/>
                <w:szCs w:val="18"/>
                <w:highlight w:val="none"/>
              </w:rPr>
            </w:pPr>
            <w:r>
              <w:rPr>
                <w:rFonts w:ascii="宋体" w:hAnsi="宋体" w:eastAsia="宋体" w:cs="宋体"/>
                <w:color w:val="auto"/>
                <w:spacing w:val="-4"/>
                <w:sz w:val="18"/>
                <w:szCs w:val="18"/>
                <w:highlight w:val="none"/>
              </w:rPr>
              <w:t>≤</w:t>
            </w:r>
            <w:r>
              <w:rPr>
                <w:rFonts w:ascii="Times New Roman" w:hAnsi="Times New Roman" w:eastAsia="Times New Roman" w:cs="Times New Roman"/>
                <w:color w:val="auto"/>
                <w:spacing w:val="-4"/>
                <w:sz w:val="18"/>
                <w:szCs w:val="18"/>
                <w:highlight w:val="none"/>
              </w:rPr>
              <w:t>70</w:t>
            </w:r>
            <w:r>
              <w:rPr>
                <w:rFonts w:hint="eastAsia" w:ascii="Times New Roman" w:hAnsi="Times New Roman" w:eastAsia="宋体" w:cs="Times New Roman"/>
                <w:color w:val="auto"/>
                <w:spacing w:val="2"/>
                <w:sz w:val="18"/>
                <w:szCs w:val="18"/>
                <w:highlight w:val="none"/>
                <w:lang w:eastAsia="zh-CN"/>
              </w:rPr>
              <w:t xml:space="preserve"> </w:t>
            </w:r>
            <w:r>
              <w:rPr>
                <w:rFonts w:ascii="宋体" w:hAnsi="宋体" w:eastAsia="宋体" w:cs="宋体"/>
                <w:color w:val="auto"/>
                <w:spacing w:val="-4"/>
                <w:sz w:val="18"/>
                <w:szCs w:val="18"/>
                <w:highlight w:val="none"/>
              </w:rPr>
              <w:t>≤</w:t>
            </w:r>
            <w:r>
              <w:rPr>
                <w:rFonts w:ascii="Times New Roman" w:hAnsi="Times New Roman" w:eastAsia="Times New Roman" w:cs="Times New Roman"/>
                <w:color w:val="auto"/>
                <w:spacing w:val="-4"/>
                <w:sz w:val="18"/>
                <w:szCs w:val="18"/>
                <w:highlight w:val="none"/>
              </w:rPr>
              <w:t>1/1000H</w:t>
            </w:r>
            <w:r>
              <w:rPr>
                <w:rFonts w:ascii="Times New Roman" w:hAnsi="Times New Roman" w:eastAsia="Times New Roman" w:cs="Times New Roman"/>
                <w:color w:val="auto"/>
                <w:spacing w:val="3"/>
                <w:sz w:val="18"/>
                <w:szCs w:val="18"/>
                <w:highlight w:val="none"/>
              </w:rPr>
              <w:t xml:space="preserve"> </w:t>
            </w:r>
            <w:r>
              <w:rPr>
                <w:rFonts w:ascii="宋体" w:hAnsi="宋体" w:eastAsia="宋体" w:cs="宋体"/>
                <w:color w:val="auto"/>
                <w:spacing w:val="4"/>
                <w:sz w:val="18"/>
                <w:szCs w:val="18"/>
                <w:highlight w:val="none"/>
              </w:rPr>
              <w:t>&gt;</w:t>
            </w:r>
            <w:r>
              <w:rPr>
                <w:rFonts w:ascii="Times New Roman" w:hAnsi="Times New Roman" w:eastAsia="Times New Roman" w:cs="Times New Roman"/>
                <w:color w:val="auto"/>
                <w:spacing w:val="4"/>
                <w:sz w:val="18"/>
                <w:szCs w:val="18"/>
                <w:highlight w:val="none"/>
              </w:rPr>
              <w:t>70-100</w:t>
            </w:r>
            <w:r>
              <w:rPr>
                <w:rFonts w:hint="eastAsia" w:ascii="Times New Roman" w:hAnsi="Times New Roman" w:eastAsia="宋体" w:cs="Times New Roman"/>
                <w:color w:val="auto"/>
                <w:spacing w:val="4"/>
                <w:sz w:val="18"/>
                <w:szCs w:val="18"/>
                <w:highlight w:val="none"/>
                <w:lang w:eastAsia="zh-CN"/>
              </w:rPr>
              <w:t xml:space="preserve"> </w:t>
            </w:r>
            <w:r>
              <w:rPr>
                <w:rFonts w:ascii="宋体" w:hAnsi="宋体" w:eastAsia="宋体" w:cs="宋体"/>
                <w:color w:val="auto"/>
                <w:spacing w:val="4"/>
                <w:sz w:val="18"/>
                <w:szCs w:val="18"/>
                <w:highlight w:val="none"/>
              </w:rPr>
              <w:t>≤</w:t>
            </w:r>
            <w:r>
              <w:rPr>
                <w:rFonts w:ascii="Times New Roman" w:hAnsi="Times New Roman" w:eastAsia="Times New Roman" w:cs="Times New Roman"/>
                <w:color w:val="auto"/>
                <w:spacing w:val="4"/>
                <w:sz w:val="18"/>
                <w:szCs w:val="18"/>
                <w:highlight w:val="none"/>
              </w:rPr>
              <w:t>70</w:t>
            </w:r>
          </w:p>
          <w:p w14:paraId="4D3FA958">
            <w:pPr>
              <w:spacing w:line="240" w:lineRule="exact"/>
              <w:ind w:left="22"/>
              <w:rPr>
                <w:rFonts w:ascii="Times New Roman" w:hAnsi="Times New Roman" w:eastAsia="Times New Roman" w:cs="Times New Roman"/>
                <w:color w:val="auto"/>
                <w:sz w:val="18"/>
                <w:szCs w:val="18"/>
                <w:highlight w:val="none"/>
              </w:rPr>
            </w:pPr>
            <w:r>
              <w:rPr>
                <w:rFonts w:ascii="宋体" w:hAnsi="宋体" w:eastAsia="宋体" w:cs="宋体"/>
                <w:color w:val="auto"/>
                <w:spacing w:val="4"/>
                <w:position w:val="1"/>
                <w:sz w:val="18"/>
                <w:szCs w:val="18"/>
                <w:highlight w:val="none"/>
              </w:rPr>
              <w:t>&gt;</w:t>
            </w:r>
            <w:r>
              <w:rPr>
                <w:rFonts w:ascii="Times New Roman" w:hAnsi="Times New Roman" w:eastAsia="Times New Roman" w:cs="Times New Roman"/>
                <w:color w:val="auto"/>
                <w:spacing w:val="4"/>
                <w:position w:val="1"/>
                <w:sz w:val="18"/>
                <w:szCs w:val="18"/>
                <w:highlight w:val="none"/>
              </w:rPr>
              <w:t>100-150</w:t>
            </w:r>
            <w:r>
              <w:rPr>
                <w:rFonts w:hint="eastAsia" w:ascii="Times New Roman" w:hAnsi="Times New Roman" w:eastAsia="宋体" w:cs="Times New Roman"/>
                <w:color w:val="auto"/>
                <w:spacing w:val="4"/>
                <w:position w:val="1"/>
                <w:sz w:val="18"/>
                <w:szCs w:val="18"/>
                <w:highlight w:val="none"/>
                <w:lang w:eastAsia="zh-CN"/>
              </w:rPr>
              <w:t xml:space="preserve"> </w:t>
            </w:r>
            <w:r>
              <w:rPr>
                <w:rFonts w:ascii="宋体" w:hAnsi="宋体" w:eastAsia="宋体" w:cs="宋体"/>
                <w:color w:val="auto"/>
                <w:spacing w:val="4"/>
                <w:position w:val="1"/>
                <w:sz w:val="18"/>
                <w:szCs w:val="18"/>
                <w:highlight w:val="none"/>
              </w:rPr>
              <w:t>≤</w:t>
            </w:r>
            <w:r>
              <w:rPr>
                <w:rFonts w:ascii="Times New Roman" w:hAnsi="Times New Roman" w:eastAsia="Times New Roman" w:cs="Times New Roman"/>
                <w:color w:val="auto"/>
                <w:spacing w:val="4"/>
                <w:position w:val="1"/>
                <w:sz w:val="18"/>
                <w:szCs w:val="18"/>
                <w:highlight w:val="none"/>
              </w:rPr>
              <w:t>90</w:t>
            </w:r>
          </w:p>
          <w:p w14:paraId="78105822">
            <w:pPr>
              <w:spacing w:line="240" w:lineRule="exact"/>
              <w:ind w:left="22"/>
              <w:rPr>
                <w:rFonts w:ascii="Times New Roman" w:hAnsi="Times New Roman" w:eastAsia="Times New Roman" w:cs="Times New Roman"/>
                <w:color w:val="auto"/>
                <w:sz w:val="18"/>
                <w:szCs w:val="18"/>
                <w:highlight w:val="none"/>
              </w:rPr>
            </w:pPr>
            <w:r>
              <w:rPr>
                <w:rFonts w:ascii="宋体" w:hAnsi="宋体" w:eastAsia="宋体" w:cs="宋体"/>
                <w:color w:val="auto"/>
                <w:spacing w:val="3"/>
                <w:position w:val="1"/>
                <w:sz w:val="18"/>
                <w:szCs w:val="18"/>
                <w:highlight w:val="none"/>
              </w:rPr>
              <w:t>&gt;</w:t>
            </w:r>
            <w:r>
              <w:rPr>
                <w:rFonts w:ascii="Times New Roman" w:hAnsi="Times New Roman" w:eastAsia="Times New Roman" w:cs="Times New Roman"/>
                <w:color w:val="auto"/>
                <w:spacing w:val="3"/>
                <w:position w:val="1"/>
                <w:sz w:val="18"/>
                <w:szCs w:val="18"/>
                <w:highlight w:val="none"/>
              </w:rPr>
              <w:t>150-200</w:t>
            </w:r>
            <w:r>
              <w:rPr>
                <w:rFonts w:hint="eastAsia" w:ascii="Times New Roman" w:hAnsi="Times New Roman" w:eastAsia="宋体" w:cs="Times New Roman"/>
                <w:color w:val="auto"/>
                <w:spacing w:val="3"/>
                <w:position w:val="1"/>
                <w:sz w:val="18"/>
                <w:szCs w:val="18"/>
                <w:highlight w:val="none"/>
                <w:lang w:eastAsia="zh-CN"/>
              </w:rPr>
              <w:t xml:space="preserve"> </w:t>
            </w:r>
            <w:r>
              <w:rPr>
                <w:rFonts w:ascii="宋体" w:hAnsi="宋体" w:eastAsia="宋体" w:cs="宋体"/>
                <w:color w:val="auto"/>
                <w:spacing w:val="3"/>
                <w:position w:val="1"/>
                <w:sz w:val="18"/>
                <w:szCs w:val="18"/>
                <w:highlight w:val="none"/>
              </w:rPr>
              <w:t>≤</w:t>
            </w:r>
            <w:r>
              <w:rPr>
                <w:rFonts w:ascii="Times New Roman" w:hAnsi="Times New Roman" w:eastAsia="Times New Roman" w:cs="Times New Roman"/>
                <w:color w:val="auto"/>
                <w:spacing w:val="3"/>
                <w:position w:val="1"/>
                <w:sz w:val="18"/>
                <w:szCs w:val="18"/>
                <w:highlight w:val="none"/>
              </w:rPr>
              <w:t>110</w:t>
            </w:r>
          </w:p>
          <w:p w14:paraId="1B1B43C5">
            <w:pPr>
              <w:spacing w:line="197" w:lineRule="auto"/>
              <w:ind w:left="22"/>
              <w:rPr>
                <w:rFonts w:ascii="Times New Roman" w:hAnsi="Times New Roman" w:eastAsia="Times New Roman" w:cs="Times New Roman"/>
                <w:color w:val="auto"/>
                <w:sz w:val="18"/>
                <w:szCs w:val="18"/>
                <w:highlight w:val="none"/>
              </w:rPr>
            </w:pPr>
            <w:r>
              <w:rPr>
                <w:rFonts w:ascii="宋体" w:hAnsi="宋体" w:eastAsia="宋体" w:cs="宋体"/>
                <w:color w:val="auto"/>
                <w:spacing w:val="5"/>
                <w:sz w:val="18"/>
                <w:szCs w:val="18"/>
                <w:highlight w:val="none"/>
              </w:rPr>
              <w:t>&gt;</w:t>
            </w:r>
            <w:r>
              <w:rPr>
                <w:rFonts w:ascii="Times New Roman" w:hAnsi="Times New Roman" w:eastAsia="Times New Roman" w:cs="Times New Roman"/>
                <w:color w:val="auto"/>
                <w:spacing w:val="5"/>
                <w:sz w:val="18"/>
                <w:szCs w:val="18"/>
                <w:highlight w:val="none"/>
              </w:rPr>
              <w:t>200</w:t>
            </w:r>
            <w:r>
              <w:rPr>
                <w:rFonts w:hint="eastAsia" w:ascii="Times New Roman" w:hAnsi="Times New Roman" w:eastAsia="宋体" w:cs="Times New Roman"/>
                <w:color w:val="auto"/>
                <w:spacing w:val="3"/>
                <w:sz w:val="18"/>
                <w:szCs w:val="18"/>
                <w:highlight w:val="none"/>
                <w:lang w:eastAsia="zh-CN"/>
              </w:rPr>
              <w:t xml:space="preserve"> </w:t>
            </w:r>
            <w:r>
              <w:rPr>
                <w:rFonts w:ascii="宋体" w:hAnsi="宋体" w:eastAsia="宋体" w:cs="宋体"/>
                <w:color w:val="auto"/>
                <w:spacing w:val="5"/>
                <w:sz w:val="18"/>
                <w:szCs w:val="18"/>
                <w:highlight w:val="none"/>
              </w:rPr>
              <w:t>≤</w:t>
            </w:r>
            <w:r>
              <w:rPr>
                <w:rFonts w:ascii="Times New Roman" w:hAnsi="Times New Roman" w:eastAsia="Times New Roman" w:cs="Times New Roman"/>
                <w:color w:val="auto"/>
                <w:spacing w:val="5"/>
                <w:sz w:val="18"/>
                <w:szCs w:val="18"/>
                <w:highlight w:val="none"/>
              </w:rPr>
              <w:t>130</w:t>
            </w:r>
          </w:p>
        </w:tc>
        <w:tc>
          <w:tcPr>
            <w:tcW w:w="924" w:type="dxa"/>
          </w:tcPr>
          <w:p w14:paraId="25FA66BA">
            <w:pPr>
              <w:pStyle w:val="15"/>
              <w:rPr>
                <w:color w:val="auto"/>
                <w:highlight w:val="none"/>
              </w:rPr>
            </w:pPr>
          </w:p>
        </w:tc>
        <w:tc>
          <w:tcPr>
            <w:tcW w:w="683" w:type="dxa"/>
          </w:tcPr>
          <w:p w14:paraId="3B63BFAA">
            <w:pPr>
              <w:pStyle w:val="15"/>
              <w:rPr>
                <w:color w:val="auto"/>
                <w:highlight w:val="none"/>
              </w:rPr>
            </w:pPr>
          </w:p>
        </w:tc>
      </w:tr>
      <w:tr w14:paraId="5E52D4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4" w:hRule="atLeast"/>
        </w:trPr>
        <w:tc>
          <w:tcPr>
            <w:tcW w:w="436" w:type="dxa"/>
          </w:tcPr>
          <w:p w14:paraId="7574062E">
            <w:pPr>
              <w:pStyle w:val="15"/>
              <w:spacing w:line="258" w:lineRule="auto"/>
              <w:rPr>
                <w:color w:val="auto"/>
                <w:highlight w:val="none"/>
              </w:rPr>
            </w:pPr>
          </w:p>
          <w:p w14:paraId="0AC3B0E1">
            <w:pPr>
              <w:spacing w:before="52" w:line="232" w:lineRule="auto"/>
              <w:ind w:left="177"/>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3</w:t>
            </w:r>
          </w:p>
        </w:tc>
        <w:tc>
          <w:tcPr>
            <w:tcW w:w="748" w:type="dxa"/>
          </w:tcPr>
          <w:p w14:paraId="5443DED4">
            <w:pPr>
              <w:spacing w:before="281" w:line="220" w:lineRule="auto"/>
              <w:ind w:left="28"/>
              <w:rPr>
                <w:rFonts w:ascii="宋体" w:hAnsi="宋体" w:eastAsia="宋体" w:cs="宋体"/>
                <w:color w:val="auto"/>
                <w:sz w:val="18"/>
                <w:szCs w:val="18"/>
                <w:highlight w:val="none"/>
              </w:rPr>
            </w:pPr>
            <w:r>
              <w:rPr>
                <w:rFonts w:ascii="宋体" w:hAnsi="宋体" w:eastAsia="宋体" w:cs="宋体"/>
                <w:color w:val="auto"/>
                <w:spacing w:val="-8"/>
                <w:sz w:val="18"/>
                <w:szCs w:val="18"/>
                <w:highlight w:val="none"/>
              </w:rPr>
              <w:t>吊笼</w:t>
            </w:r>
          </w:p>
        </w:tc>
        <w:tc>
          <w:tcPr>
            <w:tcW w:w="1078" w:type="dxa"/>
          </w:tcPr>
          <w:p w14:paraId="48A19FDB">
            <w:pPr>
              <w:spacing w:before="161" w:line="220" w:lineRule="auto"/>
              <w:ind w:left="11"/>
              <w:rPr>
                <w:rFonts w:ascii="宋体" w:hAnsi="宋体" w:eastAsia="宋体" w:cs="宋体"/>
                <w:color w:val="auto"/>
                <w:sz w:val="18"/>
                <w:szCs w:val="18"/>
                <w:highlight w:val="none"/>
              </w:rPr>
            </w:pPr>
            <w:r>
              <w:rPr>
                <w:rFonts w:ascii="宋体" w:hAnsi="宋体" w:eastAsia="宋体" w:cs="宋体"/>
                <w:color w:val="auto"/>
                <w:spacing w:val="-3"/>
                <w:sz w:val="18"/>
                <w:szCs w:val="18"/>
                <w:highlight w:val="none"/>
              </w:rPr>
              <w:t>紧急出</w:t>
            </w:r>
          </w:p>
          <w:p w14:paraId="64FDDF2F">
            <w:pPr>
              <w:spacing w:before="26" w:line="220" w:lineRule="auto"/>
              <w:ind w:left="33"/>
              <w:rPr>
                <w:rFonts w:ascii="宋体" w:hAnsi="宋体" w:eastAsia="宋体" w:cs="宋体"/>
                <w:color w:val="auto"/>
                <w:sz w:val="18"/>
                <w:szCs w:val="18"/>
                <w:highlight w:val="none"/>
              </w:rPr>
            </w:pPr>
            <w:r>
              <w:rPr>
                <w:rFonts w:ascii="宋体" w:hAnsi="宋体" w:eastAsia="宋体" w:cs="宋体"/>
                <w:color w:val="auto"/>
                <w:spacing w:val="-7"/>
                <w:sz w:val="18"/>
                <w:szCs w:val="18"/>
                <w:highlight w:val="none"/>
              </w:rPr>
              <w:t>口活动门</w:t>
            </w:r>
          </w:p>
        </w:tc>
        <w:tc>
          <w:tcPr>
            <w:tcW w:w="2373" w:type="dxa"/>
            <w:gridSpan w:val="2"/>
          </w:tcPr>
          <w:p w14:paraId="3576BDF9">
            <w:pPr>
              <w:spacing w:before="41" w:line="219" w:lineRule="auto"/>
              <w:ind w:left="27"/>
              <w:rPr>
                <w:rFonts w:ascii="宋体" w:hAnsi="宋体" w:eastAsia="宋体" w:cs="宋体"/>
                <w:color w:val="auto"/>
                <w:sz w:val="18"/>
                <w:szCs w:val="18"/>
                <w:highlight w:val="none"/>
                <w:lang w:eastAsia="zh-CN"/>
              </w:rPr>
            </w:pPr>
            <w:r>
              <w:rPr>
                <w:rFonts w:ascii="宋体" w:hAnsi="宋体" w:eastAsia="宋体" w:cs="宋体"/>
                <w:color w:val="auto"/>
                <w:spacing w:val="-3"/>
                <w:sz w:val="18"/>
                <w:szCs w:val="18"/>
                <w:highlight w:val="none"/>
                <w:lang w:eastAsia="zh-CN"/>
              </w:rPr>
              <w:t>吊笼顶应设紧急出口活动板</w:t>
            </w:r>
          </w:p>
          <w:p w14:paraId="2ABB5D27">
            <w:pPr>
              <w:spacing w:before="26" w:line="222" w:lineRule="auto"/>
              <w:ind w:left="6" w:right="29" w:firstLine="19"/>
              <w:rPr>
                <w:rFonts w:ascii="宋体" w:hAnsi="宋体" w:eastAsia="宋体" w:cs="宋体"/>
                <w:color w:val="auto"/>
                <w:sz w:val="18"/>
                <w:szCs w:val="18"/>
                <w:highlight w:val="none"/>
                <w:lang w:eastAsia="zh-CN"/>
              </w:rPr>
            </w:pPr>
            <w:r>
              <w:rPr>
                <w:rFonts w:ascii="宋体" w:hAnsi="宋体" w:eastAsia="宋体" w:cs="宋体"/>
                <w:color w:val="auto"/>
                <w:spacing w:val="-3"/>
                <w:sz w:val="18"/>
                <w:szCs w:val="18"/>
                <w:highlight w:val="none"/>
                <w:lang w:eastAsia="zh-CN"/>
              </w:rPr>
              <w:t>门，并设有安全开关，当门打</w:t>
            </w:r>
            <w:r>
              <w:rPr>
                <w:rFonts w:ascii="宋体" w:hAnsi="宋体" w:eastAsia="宋体" w:cs="宋体"/>
                <w:color w:val="auto"/>
                <w:spacing w:val="-1"/>
                <w:sz w:val="18"/>
                <w:szCs w:val="18"/>
                <w:highlight w:val="none"/>
                <w:lang w:eastAsia="zh-CN"/>
              </w:rPr>
              <w:t>开时吊笼不能启动</w:t>
            </w:r>
          </w:p>
        </w:tc>
        <w:tc>
          <w:tcPr>
            <w:tcW w:w="924" w:type="dxa"/>
          </w:tcPr>
          <w:p w14:paraId="45D7E9FC">
            <w:pPr>
              <w:pStyle w:val="15"/>
              <w:rPr>
                <w:color w:val="auto"/>
                <w:highlight w:val="none"/>
                <w:lang w:eastAsia="zh-CN"/>
              </w:rPr>
            </w:pPr>
          </w:p>
        </w:tc>
        <w:tc>
          <w:tcPr>
            <w:tcW w:w="683" w:type="dxa"/>
          </w:tcPr>
          <w:p w14:paraId="34CDFB27">
            <w:pPr>
              <w:pStyle w:val="15"/>
              <w:rPr>
                <w:color w:val="auto"/>
                <w:highlight w:val="none"/>
                <w:lang w:eastAsia="zh-CN"/>
              </w:rPr>
            </w:pPr>
          </w:p>
        </w:tc>
      </w:tr>
      <w:tr w14:paraId="06A82F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50" w:hRule="atLeast"/>
        </w:trPr>
        <w:tc>
          <w:tcPr>
            <w:tcW w:w="436" w:type="dxa"/>
          </w:tcPr>
          <w:p w14:paraId="375483DE">
            <w:pPr>
              <w:pStyle w:val="15"/>
              <w:spacing w:line="308" w:lineRule="auto"/>
              <w:rPr>
                <w:color w:val="auto"/>
                <w:highlight w:val="none"/>
                <w:lang w:eastAsia="zh-CN"/>
              </w:rPr>
            </w:pPr>
          </w:p>
          <w:p w14:paraId="4306E2A2">
            <w:pPr>
              <w:pStyle w:val="15"/>
              <w:spacing w:line="309" w:lineRule="auto"/>
              <w:rPr>
                <w:color w:val="auto"/>
                <w:highlight w:val="none"/>
                <w:lang w:eastAsia="zh-CN"/>
              </w:rPr>
            </w:pPr>
          </w:p>
          <w:p w14:paraId="58E0587F">
            <w:pPr>
              <w:spacing w:before="52" w:line="235" w:lineRule="auto"/>
              <w:ind w:left="173"/>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4</w:t>
            </w:r>
          </w:p>
        </w:tc>
        <w:tc>
          <w:tcPr>
            <w:tcW w:w="748" w:type="dxa"/>
          </w:tcPr>
          <w:p w14:paraId="179844A5">
            <w:pPr>
              <w:pStyle w:val="15"/>
              <w:spacing w:line="290" w:lineRule="auto"/>
              <w:rPr>
                <w:color w:val="auto"/>
                <w:highlight w:val="none"/>
              </w:rPr>
            </w:pPr>
          </w:p>
          <w:p w14:paraId="471B7776">
            <w:pPr>
              <w:pStyle w:val="15"/>
              <w:spacing w:line="290" w:lineRule="auto"/>
              <w:rPr>
                <w:color w:val="auto"/>
                <w:highlight w:val="none"/>
              </w:rPr>
            </w:pPr>
          </w:p>
          <w:p w14:paraId="782B9AE9">
            <w:pPr>
              <w:spacing w:before="59" w:line="220" w:lineRule="auto"/>
              <w:ind w:left="6"/>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层门</w:t>
            </w:r>
          </w:p>
        </w:tc>
        <w:tc>
          <w:tcPr>
            <w:tcW w:w="1078" w:type="dxa"/>
          </w:tcPr>
          <w:p w14:paraId="7AFBEC37">
            <w:pPr>
              <w:pStyle w:val="15"/>
              <w:spacing w:line="290" w:lineRule="auto"/>
              <w:rPr>
                <w:color w:val="auto"/>
                <w:highlight w:val="none"/>
              </w:rPr>
            </w:pPr>
          </w:p>
          <w:p w14:paraId="72FBCBC3">
            <w:pPr>
              <w:pStyle w:val="15"/>
              <w:spacing w:line="290" w:lineRule="auto"/>
              <w:rPr>
                <w:color w:val="auto"/>
                <w:highlight w:val="none"/>
              </w:rPr>
            </w:pPr>
          </w:p>
          <w:p w14:paraId="0983E853">
            <w:pPr>
              <w:spacing w:before="59" w:line="220" w:lineRule="auto"/>
              <w:ind w:left="7"/>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停层层门</w:t>
            </w:r>
          </w:p>
        </w:tc>
        <w:tc>
          <w:tcPr>
            <w:tcW w:w="2373" w:type="dxa"/>
            <w:gridSpan w:val="2"/>
          </w:tcPr>
          <w:p w14:paraId="6557997E">
            <w:pPr>
              <w:spacing w:before="43" w:line="233" w:lineRule="auto"/>
              <w:ind w:left="8"/>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各停层点应设净高度</w:t>
            </w:r>
            <w:r>
              <w:rPr>
                <w:rFonts w:ascii="Times New Roman" w:hAnsi="Times New Roman" w:eastAsia="Times New Roman" w:cs="Times New Roman"/>
                <w:color w:val="auto"/>
                <w:spacing w:val="-1"/>
                <w:sz w:val="18"/>
                <w:szCs w:val="18"/>
                <w:highlight w:val="none"/>
                <w:lang w:eastAsia="zh-CN"/>
              </w:rPr>
              <w:t>≥1.8m</w:t>
            </w:r>
            <w:r>
              <w:rPr>
                <w:rFonts w:ascii="宋体" w:hAnsi="宋体" w:eastAsia="宋体" w:cs="宋体"/>
                <w:color w:val="auto"/>
                <w:spacing w:val="-1"/>
                <w:sz w:val="18"/>
                <w:szCs w:val="18"/>
                <w:highlight w:val="none"/>
                <w:lang w:eastAsia="zh-CN"/>
              </w:rPr>
              <w:t>，</w:t>
            </w:r>
          </w:p>
          <w:p w14:paraId="52B958FF">
            <w:pPr>
              <w:spacing w:before="13" w:line="237" w:lineRule="auto"/>
              <w:ind w:left="5" w:right="29"/>
              <w:rPr>
                <w:rFonts w:ascii="Times New Roman" w:hAnsi="Times New Roman" w:eastAsia="Times New Roman" w:cs="Times New Roman"/>
                <w:color w:val="auto"/>
                <w:sz w:val="18"/>
                <w:szCs w:val="18"/>
                <w:highlight w:val="none"/>
                <w:lang w:eastAsia="zh-CN"/>
              </w:rPr>
            </w:pPr>
            <w:r>
              <w:rPr>
                <w:rFonts w:ascii="宋体" w:hAnsi="宋体" w:eastAsia="宋体" w:cs="宋体"/>
                <w:color w:val="auto"/>
                <w:spacing w:val="-1"/>
                <w:sz w:val="18"/>
                <w:szCs w:val="18"/>
                <w:highlight w:val="none"/>
                <w:lang w:eastAsia="zh-CN"/>
              </w:rPr>
              <w:t>楼层平台侧面防护装置与吊笼或层门之间任何开口的间距不</w:t>
            </w:r>
            <w:r>
              <w:rPr>
                <w:rFonts w:ascii="宋体" w:hAnsi="宋体" w:eastAsia="宋体" w:cs="宋体"/>
                <w:color w:val="auto"/>
                <w:spacing w:val="-3"/>
                <w:sz w:val="18"/>
                <w:szCs w:val="18"/>
                <w:highlight w:val="none"/>
                <w:lang w:eastAsia="zh-CN"/>
              </w:rPr>
              <w:t>应大于</w:t>
            </w:r>
            <w:r>
              <w:rPr>
                <w:rFonts w:ascii="宋体" w:hAnsi="宋体" w:eastAsia="宋体" w:cs="宋体"/>
                <w:color w:val="auto"/>
                <w:spacing w:val="-22"/>
                <w:sz w:val="18"/>
                <w:szCs w:val="18"/>
                <w:highlight w:val="none"/>
                <w:lang w:eastAsia="zh-CN"/>
              </w:rPr>
              <w:t xml:space="preserve"> </w:t>
            </w:r>
            <w:r>
              <w:rPr>
                <w:rFonts w:ascii="Times New Roman" w:hAnsi="Times New Roman" w:eastAsia="Times New Roman" w:cs="Times New Roman"/>
                <w:color w:val="auto"/>
                <w:spacing w:val="-3"/>
                <w:sz w:val="18"/>
                <w:szCs w:val="18"/>
                <w:highlight w:val="none"/>
                <w:lang w:eastAsia="zh-CN"/>
              </w:rPr>
              <w:t>150mm</w:t>
            </w:r>
            <w:r>
              <w:rPr>
                <w:rFonts w:ascii="宋体" w:hAnsi="宋体" w:eastAsia="宋体" w:cs="宋体"/>
                <w:color w:val="auto"/>
                <w:spacing w:val="-3"/>
                <w:sz w:val="18"/>
                <w:szCs w:val="18"/>
                <w:highlight w:val="none"/>
                <w:lang w:eastAsia="zh-CN"/>
              </w:rPr>
              <w:t>；吊笼门框外</w:t>
            </w:r>
            <w:r>
              <w:rPr>
                <w:rFonts w:ascii="宋体" w:hAnsi="宋体" w:eastAsia="宋体" w:cs="宋体"/>
                <w:color w:val="auto"/>
                <w:spacing w:val="-1"/>
                <w:sz w:val="18"/>
                <w:szCs w:val="18"/>
                <w:highlight w:val="none"/>
                <w:lang w:eastAsia="zh-CN"/>
              </w:rPr>
              <w:t>缘与登机平台之间的水平距离</w:t>
            </w:r>
            <w:r>
              <w:rPr>
                <w:rFonts w:ascii="宋体" w:hAnsi="宋体" w:eastAsia="宋体" w:cs="宋体"/>
                <w:color w:val="auto"/>
                <w:spacing w:val="-2"/>
                <w:sz w:val="18"/>
                <w:szCs w:val="18"/>
                <w:highlight w:val="none"/>
                <w:lang w:eastAsia="zh-CN"/>
              </w:rPr>
              <w:t>不应大于</w:t>
            </w:r>
            <w:r>
              <w:rPr>
                <w:rFonts w:ascii="宋体" w:hAnsi="宋体" w:eastAsia="宋体" w:cs="宋体"/>
                <w:color w:val="auto"/>
                <w:spacing w:val="-35"/>
                <w:sz w:val="18"/>
                <w:szCs w:val="18"/>
                <w:highlight w:val="none"/>
                <w:lang w:eastAsia="zh-CN"/>
              </w:rPr>
              <w:t xml:space="preserve"> </w:t>
            </w:r>
            <w:r>
              <w:rPr>
                <w:rFonts w:ascii="Times New Roman" w:hAnsi="Times New Roman" w:eastAsia="Times New Roman" w:cs="Times New Roman"/>
                <w:color w:val="auto"/>
                <w:spacing w:val="-2"/>
                <w:sz w:val="18"/>
                <w:szCs w:val="18"/>
                <w:highlight w:val="none"/>
                <w:lang w:eastAsia="zh-CN"/>
              </w:rPr>
              <w:t>50mm</w:t>
            </w:r>
          </w:p>
        </w:tc>
        <w:tc>
          <w:tcPr>
            <w:tcW w:w="924" w:type="dxa"/>
          </w:tcPr>
          <w:p w14:paraId="161A9F8A">
            <w:pPr>
              <w:pStyle w:val="15"/>
              <w:rPr>
                <w:color w:val="auto"/>
                <w:highlight w:val="none"/>
                <w:lang w:eastAsia="zh-CN"/>
              </w:rPr>
            </w:pPr>
          </w:p>
        </w:tc>
        <w:tc>
          <w:tcPr>
            <w:tcW w:w="683" w:type="dxa"/>
          </w:tcPr>
          <w:p w14:paraId="7A2845F8">
            <w:pPr>
              <w:pStyle w:val="15"/>
              <w:rPr>
                <w:color w:val="auto"/>
                <w:highlight w:val="none"/>
                <w:lang w:eastAsia="zh-CN"/>
              </w:rPr>
            </w:pPr>
          </w:p>
        </w:tc>
      </w:tr>
    </w:tbl>
    <w:p w14:paraId="323043EF">
      <w:pPr>
        <w:pStyle w:val="5"/>
        <w:rPr>
          <w:color w:val="auto"/>
          <w:highlight w:val="none"/>
          <w:lang w:eastAsia="zh-CN"/>
        </w:rPr>
      </w:pPr>
    </w:p>
    <w:p w14:paraId="04E3AEF1">
      <w:pPr>
        <w:rPr>
          <w:color w:val="auto"/>
          <w:highlight w:val="none"/>
          <w:lang w:eastAsia="zh-CN"/>
        </w:rPr>
        <w:sectPr>
          <w:footerReference r:id="rId104" w:type="default"/>
          <w:pgSz w:w="11906" w:h="16838"/>
          <w:pgMar w:top="2098" w:right="1587" w:bottom="1984" w:left="1587" w:header="0" w:footer="960" w:gutter="0"/>
          <w:pgBorders>
            <w:top w:val="none" w:sz="0" w:space="0"/>
            <w:left w:val="none" w:sz="0" w:space="0"/>
            <w:bottom w:val="none" w:sz="0" w:space="0"/>
            <w:right w:val="none" w:sz="0" w:space="0"/>
          </w:pgBorders>
          <w:cols w:space="0" w:num="1"/>
        </w:sectPr>
      </w:pPr>
    </w:p>
    <w:p w14:paraId="6646347C">
      <w:pPr>
        <w:spacing w:before="59" w:line="234" w:lineRule="auto"/>
        <w:ind w:left="3613"/>
        <w:rPr>
          <w:rFonts w:ascii="Times New Roman" w:hAnsi="Times New Roman" w:eastAsia="Times New Roman" w:cs="Times New Roman"/>
          <w:color w:val="auto"/>
          <w:sz w:val="18"/>
          <w:szCs w:val="18"/>
          <w:highlight w:val="none"/>
        </w:rPr>
      </w:pPr>
      <w:r>
        <w:rPr>
          <w:rFonts w:ascii="黑体" w:hAnsi="黑体" w:eastAsia="黑体" w:cs="黑体"/>
          <w:color w:val="auto"/>
          <w:spacing w:val="-2"/>
          <w:sz w:val="18"/>
          <w:szCs w:val="18"/>
          <w:highlight w:val="none"/>
        </w:rPr>
        <w:t>续表</w:t>
      </w:r>
      <w:r>
        <w:rPr>
          <w:rFonts w:hint="eastAsia" w:ascii="黑体" w:hAnsi="黑体" w:eastAsia="黑体" w:cs="黑体"/>
          <w:color w:val="auto"/>
          <w:spacing w:val="27"/>
          <w:sz w:val="18"/>
          <w:szCs w:val="18"/>
          <w:highlight w:val="none"/>
          <w:lang w:eastAsia="zh-CN"/>
        </w:rPr>
        <w:t xml:space="preserve"> </w:t>
      </w:r>
      <w:r>
        <w:rPr>
          <w:rFonts w:ascii="Times New Roman" w:hAnsi="Times New Roman" w:eastAsia="Times New Roman" w:cs="Times New Roman"/>
          <w:color w:val="auto"/>
          <w:spacing w:val="-2"/>
          <w:sz w:val="18"/>
          <w:szCs w:val="18"/>
          <w:highlight w:val="none"/>
        </w:rPr>
        <w:t>B.13.3</w:t>
      </w:r>
    </w:p>
    <w:p w14:paraId="78C2B02B">
      <w:pPr>
        <w:spacing w:line="25" w:lineRule="exact"/>
        <w:rPr>
          <w:color w:val="auto"/>
          <w:highlight w:val="none"/>
        </w:rPr>
      </w:pPr>
    </w:p>
    <w:tbl>
      <w:tblPr>
        <w:tblStyle w:val="14"/>
        <w:tblW w:w="6309" w:type="dxa"/>
        <w:tblInd w:w="98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42"/>
        <w:gridCol w:w="755"/>
        <w:gridCol w:w="1088"/>
        <w:gridCol w:w="2403"/>
        <w:gridCol w:w="933"/>
        <w:gridCol w:w="688"/>
      </w:tblGrid>
      <w:tr w14:paraId="0275F5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6" w:hRule="atLeast"/>
        </w:trPr>
        <w:tc>
          <w:tcPr>
            <w:tcW w:w="442" w:type="dxa"/>
            <w:vMerge w:val="restart"/>
            <w:tcBorders>
              <w:bottom w:val="nil"/>
            </w:tcBorders>
          </w:tcPr>
          <w:p w14:paraId="44739786">
            <w:pPr>
              <w:pStyle w:val="15"/>
              <w:spacing w:line="371" w:lineRule="auto"/>
              <w:rPr>
                <w:color w:val="auto"/>
                <w:highlight w:val="none"/>
              </w:rPr>
            </w:pPr>
          </w:p>
          <w:p w14:paraId="2D6D7623">
            <w:pPr>
              <w:spacing w:before="52" w:line="232" w:lineRule="auto"/>
              <w:ind w:left="182"/>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5</w:t>
            </w:r>
          </w:p>
        </w:tc>
        <w:tc>
          <w:tcPr>
            <w:tcW w:w="755" w:type="dxa"/>
            <w:vMerge w:val="restart"/>
            <w:tcBorders>
              <w:bottom w:val="nil"/>
            </w:tcBorders>
          </w:tcPr>
          <w:p w14:paraId="21F46DEF">
            <w:pPr>
              <w:spacing w:before="285" w:line="230" w:lineRule="auto"/>
              <w:ind w:left="8" w:right="29" w:hanging="2"/>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对重和钢</w:t>
            </w:r>
            <w:r>
              <w:rPr>
                <w:rFonts w:ascii="宋体" w:hAnsi="宋体" w:eastAsia="宋体" w:cs="宋体"/>
                <w:color w:val="auto"/>
                <w:spacing w:val="-3"/>
                <w:sz w:val="18"/>
                <w:szCs w:val="18"/>
                <w:highlight w:val="none"/>
              </w:rPr>
              <w:t>丝绳</w:t>
            </w:r>
          </w:p>
        </w:tc>
        <w:tc>
          <w:tcPr>
            <w:tcW w:w="1088" w:type="dxa"/>
          </w:tcPr>
          <w:p w14:paraId="6E8CF102">
            <w:pPr>
              <w:spacing w:before="165" w:line="221" w:lineRule="auto"/>
              <w:ind w:left="7"/>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对重及导轨</w:t>
            </w:r>
          </w:p>
        </w:tc>
        <w:tc>
          <w:tcPr>
            <w:tcW w:w="2403" w:type="dxa"/>
          </w:tcPr>
          <w:p w14:paraId="1A1BEC38">
            <w:pPr>
              <w:spacing w:before="55" w:line="226" w:lineRule="auto"/>
              <w:ind w:left="7" w:right="12"/>
              <w:rPr>
                <w:rFonts w:ascii="宋体" w:hAnsi="宋体" w:eastAsia="宋体" w:cs="宋体"/>
                <w:color w:val="auto"/>
                <w:sz w:val="18"/>
                <w:szCs w:val="18"/>
                <w:highlight w:val="none"/>
                <w:lang w:eastAsia="zh-CN"/>
              </w:rPr>
            </w:pPr>
            <w:r>
              <w:rPr>
                <w:rFonts w:ascii="宋体" w:hAnsi="宋体" w:eastAsia="宋体" w:cs="宋体"/>
                <w:color w:val="auto"/>
                <w:spacing w:val="-2"/>
                <w:sz w:val="18"/>
                <w:szCs w:val="18"/>
                <w:highlight w:val="none"/>
                <w:lang w:eastAsia="zh-CN"/>
              </w:rPr>
              <w:t>对重应符合说明书要求，</w:t>
            </w:r>
            <w:r>
              <w:rPr>
                <w:rFonts w:ascii="宋体" w:hAnsi="宋体" w:eastAsia="宋体" w:cs="宋体"/>
                <w:color w:val="auto"/>
                <w:spacing w:val="-27"/>
                <w:sz w:val="18"/>
                <w:szCs w:val="18"/>
                <w:highlight w:val="none"/>
                <w:lang w:eastAsia="zh-CN"/>
              </w:rPr>
              <w:t xml:space="preserve"> </w:t>
            </w:r>
            <w:r>
              <w:rPr>
                <w:rFonts w:ascii="宋体" w:hAnsi="宋体" w:eastAsia="宋体" w:cs="宋体"/>
                <w:color w:val="auto"/>
                <w:spacing w:val="-2"/>
                <w:sz w:val="18"/>
                <w:szCs w:val="18"/>
                <w:highlight w:val="none"/>
                <w:lang w:eastAsia="zh-CN"/>
              </w:rPr>
              <w:t>导轨</w:t>
            </w:r>
            <w:r>
              <w:rPr>
                <w:rFonts w:ascii="宋体" w:hAnsi="宋体" w:eastAsia="宋体" w:cs="宋体"/>
                <w:color w:val="auto"/>
                <w:spacing w:val="-1"/>
                <w:sz w:val="18"/>
                <w:szCs w:val="18"/>
                <w:highlight w:val="none"/>
                <w:lang w:eastAsia="zh-CN"/>
              </w:rPr>
              <w:t>接缝应平整，导向良好</w:t>
            </w:r>
          </w:p>
        </w:tc>
        <w:tc>
          <w:tcPr>
            <w:tcW w:w="933" w:type="dxa"/>
          </w:tcPr>
          <w:p w14:paraId="1C45E157">
            <w:pPr>
              <w:pStyle w:val="15"/>
              <w:rPr>
                <w:color w:val="auto"/>
                <w:highlight w:val="none"/>
                <w:lang w:eastAsia="zh-CN"/>
              </w:rPr>
            </w:pPr>
          </w:p>
        </w:tc>
        <w:tc>
          <w:tcPr>
            <w:tcW w:w="688" w:type="dxa"/>
          </w:tcPr>
          <w:p w14:paraId="03B4A3EE">
            <w:pPr>
              <w:pStyle w:val="15"/>
              <w:rPr>
                <w:color w:val="auto"/>
                <w:highlight w:val="none"/>
                <w:lang w:eastAsia="zh-CN"/>
              </w:rPr>
            </w:pPr>
          </w:p>
        </w:tc>
      </w:tr>
      <w:tr w14:paraId="5D8572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442" w:type="dxa"/>
            <w:vMerge w:val="continue"/>
            <w:tcBorders>
              <w:top w:val="nil"/>
            </w:tcBorders>
          </w:tcPr>
          <w:p w14:paraId="661EFEE1">
            <w:pPr>
              <w:pStyle w:val="15"/>
              <w:rPr>
                <w:color w:val="auto"/>
                <w:highlight w:val="none"/>
                <w:lang w:eastAsia="zh-CN"/>
              </w:rPr>
            </w:pPr>
          </w:p>
        </w:tc>
        <w:tc>
          <w:tcPr>
            <w:tcW w:w="755" w:type="dxa"/>
            <w:vMerge w:val="continue"/>
            <w:tcBorders>
              <w:top w:val="nil"/>
            </w:tcBorders>
          </w:tcPr>
          <w:p w14:paraId="2A0C8AEB">
            <w:pPr>
              <w:pStyle w:val="15"/>
              <w:rPr>
                <w:color w:val="auto"/>
                <w:highlight w:val="none"/>
                <w:lang w:eastAsia="zh-CN"/>
              </w:rPr>
            </w:pPr>
          </w:p>
        </w:tc>
        <w:tc>
          <w:tcPr>
            <w:tcW w:w="1088" w:type="dxa"/>
          </w:tcPr>
          <w:p w14:paraId="68F1F960">
            <w:pPr>
              <w:spacing w:before="26" w:line="214" w:lineRule="auto"/>
              <w:ind w:left="8" w:right="182" w:hanging="2"/>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钢丝绳及绳端固结</w:t>
            </w:r>
          </w:p>
        </w:tc>
        <w:tc>
          <w:tcPr>
            <w:tcW w:w="2403" w:type="dxa"/>
          </w:tcPr>
          <w:p w14:paraId="377ACAE2">
            <w:pPr>
              <w:spacing w:before="26" w:line="214" w:lineRule="auto"/>
              <w:ind w:left="8" w:right="56" w:hanging="2"/>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钢丝绳完好、绳端固结符合要</w:t>
            </w:r>
            <w:r>
              <w:rPr>
                <w:rFonts w:ascii="宋体" w:hAnsi="宋体" w:eastAsia="宋体" w:cs="宋体"/>
                <w:color w:val="auto"/>
                <w:sz w:val="18"/>
                <w:szCs w:val="18"/>
                <w:highlight w:val="none"/>
                <w:lang w:eastAsia="zh-CN"/>
              </w:rPr>
              <w:t>求</w:t>
            </w:r>
          </w:p>
        </w:tc>
        <w:tc>
          <w:tcPr>
            <w:tcW w:w="933" w:type="dxa"/>
          </w:tcPr>
          <w:p w14:paraId="22DDF111">
            <w:pPr>
              <w:pStyle w:val="15"/>
              <w:rPr>
                <w:color w:val="auto"/>
                <w:highlight w:val="none"/>
                <w:lang w:eastAsia="zh-CN"/>
              </w:rPr>
            </w:pPr>
          </w:p>
        </w:tc>
        <w:tc>
          <w:tcPr>
            <w:tcW w:w="688" w:type="dxa"/>
          </w:tcPr>
          <w:p w14:paraId="1B0FCE92">
            <w:pPr>
              <w:pStyle w:val="15"/>
              <w:rPr>
                <w:color w:val="auto"/>
                <w:highlight w:val="none"/>
                <w:lang w:eastAsia="zh-CN"/>
              </w:rPr>
            </w:pPr>
          </w:p>
        </w:tc>
      </w:tr>
      <w:tr w14:paraId="213DD4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4" w:hRule="atLeast"/>
        </w:trPr>
        <w:tc>
          <w:tcPr>
            <w:tcW w:w="442" w:type="dxa"/>
            <w:vMerge w:val="restart"/>
            <w:tcBorders>
              <w:bottom w:val="nil"/>
            </w:tcBorders>
          </w:tcPr>
          <w:p w14:paraId="0412CF6E">
            <w:pPr>
              <w:pStyle w:val="15"/>
              <w:spacing w:line="258" w:lineRule="auto"/>
              <w:rPr>
                <w:color w:val="auto"/>
                <w:highlight w:val="none"/>
                <w:lang w:eastAsia="zh-CN"/>
              </w:rPr>
            </w:pPr>
          </w:p>
          <w:p w14:paraId="1E3C58FD">
            <w:pPr>
              <w:pStyle w:val="15"/>
              <w:spacing w:line="259" w:lineRule="auto"/>
              <w:rPr>
                <w:color w:val="auto"/>
                <w:highlight w:val="none"/>
                <w:lang w:eastAsia="zh-CN"/>
              </w:rPr>
            </w:pPr>
          </w:p>
          <w:p w14:paraId="77B43583">
            <w:pPr>
              <w:pStyle w:val="15"/>
              <w:spacing w:line="259" w:lineRule="auto"/>
              <w:rPr>
                <w:color w:val="auto"/>
                <w:highlight w:val="none"/>
                <w:lang w:eastAsia="zh-CN"/>
              </w:rPr>
            </w:pPr>
          </w:p>
          <w:p w14:paraId="43FA6E98">
            <w:pPr>
              <w:spacing w:before="52" w:line="232" w:lineRule="auto"/>
              <w:ind w:left="181"/>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6</w:t>
            </w:r>
          </w:p>
        </w:tc>
        <w:tc>
          <w:tcPr>
            <w:tcW w:w="755" w:type="dxa"/>
            <w:vMerge w:val="restart"/>
            <w:tcBorders>
              <w:bottom w:val="nil"/>
            </w:tcBorders>
          </w:tcPr>
          <w:p w14:paraId="25A92B8D">
            <w:pPr>
              <w:pStyle w:val="15"/>
              <w:spacing w:line="260" w:lineRule="auto"/>
              <w:rPr>
                <w:color w:val="auto"/>
                <w:highlight w:val="none"/>
              </w:rPr>
            </w:pPr>
          </w:p>
          <w:p w14:paraId="5B78E6F0">
            <w:pPr>
              <w:pStyle w:val="15"/>
              <w:spacing w:line="261" w:lineRule="auto"/>
              <w:rPr>
                <w:color w:val="auto"/>
                <w:highlight w:val="none"/>
              </w:rPr>
            </w:pPr>
          </w:p>
          <w:p w14:paraId="41995095">
            <w:pPr>
              <w:spacing w:before="59" w:line="225" w:lineRule="auto"/>
              <w:ind w:left="12" w:right="209" w:hanging="6"/>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传动及</w:t>
            </w:r>
            <w:r>
              <w:rPr>
                <w:rFonts w:ascii="宋体" w:hAnsi="宋体" w:eastAsia="宋体" w:cs="宋体"/>
                <w:color w:val="auto"/>
                <w:spacing w:val="-3"/>
                <w:sz w:val="18"/>
                <w:szCs w:val="18"/>
                <w:highlight w:val="none"/>
              </w:rPr>
              <w:t>导向</w:t>
            </w:r>
          </w:p>
          <w:p w14:paraId="5F56FDEF">
            <w:pPr>
              <w:spacing w:line="220" w:lineRule="auto"/>
              <w:ind w:left="7"/>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装置</w:t>
            </w:r>
          </w:p>
        </w:tc>
        <w:tc>
          <w:tcPr>
            <w:tcW w:w="1088" w:type="dxa"/>
          </w:tcPr>
          <w:p w14:paraId="7BC68FEC">
            <w:pPr>
              <w:pStyle w:val="15"/>
              <w:spacing w:line="292" w:lineRule="auto"/>
              <w:rPr>
                <w:color w:val="auto"/>
                <w:highlight w:val="none"/>
              </w:rPr>
            </w:pPr>
          </w:p>
          <w:p w14:paraId="44FABA72">
            <w:pPr>
              <w:spacing w:before="58" w:line="220" w:lineRule="auto"/>
              <w:ind w:left="9"/>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齿轮齿条</w:t>
            </w:r>
          </w:p>
        </w:tc>
        <w:tc>
          <w:tcPr>
            <w:tcW w:w="2403" w:type="dxa"/>
          </w:tcPr>
          <w:p w14:paraId="5F90465C">
            <w:pPr>
              <w:spacing w:before="21" w:line="225" w:lineRule="auto"/>
              <w:ind w:left="8" w:right="53" w:hanging="1"/>
              <w:jc w:val="both"/>
              <w:rPr>
                <w:rFonts w:ascii="Times New Roman" w:hAnsi="Times New Roman" w:eastAsia="Times New Roman" w:cs="Times New Roman"/>
                <w:color w:val="auto"/>
                <w:sz w:val="18"/>
                <w:szCs w:val="18"/>
                <w:highlight w:val="none"/>
                <w:lang w:eastAsia="zh-CN"/>
              </w:rPr>
            </w:pPr>
            <w:r>
              <w:rPr>
                <w:rFonts w:ascii="宋体" w:hAnsi="宋体" w:eastAsia="宋体" w:cs="宋体"/>
                <w:color w:val="auto"/>
                <w:spacing w:val="-1"/>
                <w:sz w:val="18"/>
                <w:szCs w:val="18"/>
                <w:highlight w:val="none"/>
                <w:lang w:eastAsia="zh-CN"/>
              </w:rPr>
              <w:t>接触斑点分布位置应趋近齿面中部；接触斑点沿高度方向不</w:t>
            </w:r>
            <w:r>
              <w:rPr>
                <w:rFonts w:ascii="宋体" w:hAnsi="宋体" w:eastAsia="宋体" w:cs="宋体"/>
                <w:color w:val="auto"/>
                <w:spacing w:val="-2"/>
                <w:sz w:val="18"/>
                <w:szCs w:val="18"/>
                <w:highlight w:val="none"/>
                <w:lang w:eastAsia="zh-CN"/>
              </w:rPr>
              <w:t>少于</w:t>
            </w:r>
            <w:r>
              <w:rPr>
                <w:rFonts w:ascii="宋体" w:hAnsi="宋体" w:eastAsia="宋体" w:cs="宋体"/>
                <w:color w:val="auto"/>
                <w:spacing w:val="-37"/>
                <w:sz w:val="18"/>
                <w:szCs w:val="18"/>
                <w:highlight w:val="none"/>
                <w:lang w:eastAsia="zh-CN"/>
              </w:rPr>
              <w:t xml:space="preserve"> </w:t>
            </w:r>
            <w:r>
              <w:rPr>
                <w:rFonts w:ascii="Times New Roman" w:hAnsi="Times New Roman" w:eastAsia="Times New Roman" w:cs="Times New Roman"/>
                <w:color w:val="auto"/>
                <w:spacing w:val="-2"/>
                <w:sz w:val="18"/>
                <w:szCs w:val="18"/>
                <w:highlight w:val="none"/>
                <w:lang w:eastAsia="zh-CN"/>
              </w:rPr>
              <w:t>40%</w:t>
            </w:r>
            <w:r>
              <w:rPr>
                <w:rFonts w:ascii="宋体" w:hAnsi="宋体" w:eastAsia="宋体" w:cs="宋体"/>
                <w:color w:val="auto"/>
                <w:spacing w:val="-2"/>
                <w:sz w:val="18"/>
                <w:szCs w:val="18"/>
                <w:highlight w:val="none"/>
                <w:lang w:eastAsia="zh-CN"/>
              </w:rPr>
              <w:t>，沿长度方向不少于</w:t>
            </w:r>
            <w:r>
              <w:rPr>
                <w:rFonts w:ascii="Times New Roman" w:hAnsi="Times New Roman" w:eastAsia="Times New Roman" w:cs="Times New Roman"/>
                <w:color w:val="auto"/>
                <w:spacing w:val="-2"/>
                <w:sz w:val="18"/>
                <w:szCs w:val="18"/>
                <w:highlight w:val="none"/>
                <w:lang w:eastAsia="zh-CN"/>
              </w:rPr>
              <w:t>50%</w:t>
            </w:r>
          </w:p>
        </w:tc>
        <w:tc>
          <w:tcPr>
            <w:tcW w:w="933" w:type="dxa"/>
          </w:tcPr>
          <w:p w14:paraId="3F45B96C">
            <w:pPr>
              <w:pStyle w:val="15"/>
              <w:rPr>
                <w:color w:val="auto"/>
                <w:highlight w:val="none"/>
                <w:lang w:eastAsia="zh-CN"/>
              </w:rPr>
            </w:pPr>
          </w:p>
        </w:tc>
        <w:tc>
          <w:tcPr>
            <w:tcW w:w="688" w:type="dxa"/>
          </w:tcPr>
          <w:p w14:paraId="1CED8B10">
            <w:pPr>
              <w:pStyle w:val="15"/>
              <w:rPr>
                <w:color w:val="auto"/>
                <w:highlight w:val="none"/>
                <w:lang w:eastAsia="zh-CN"/>
              </w:rPr>
            </w:pPr>
          </w:p>
        </w:tc>
      </w:tr>
      <w:tr w14:paraId="0109AA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442" w:type="dxa"/>
            <w:vMerge w:val="continue"/>
            <w:tcBorders>
              <w:top w:val="nil"/>
              <w:bottom w:val="nil"/>
            </w:tcBorders>
          </w:tcPr>
          <w:p w14:paraId="536B9DD7">
            <w:pPr>
              <w:pStyle w:val="15"/>
              <w:rPr>
                <w:color w:val="auto"/>
                <w:highlight w:val="none"/>
                <w:lang w:eastAsia="zh-CN"/>
              </w:rPr>
            </w:pPr>
          </w:p>
        </w:tc>
        <w:tc>
          <w:tcPr>
            <w:tcW w:w="755" w:type="dxa"/>
            <w:vMerge w:val="continue"/>
            <w:tcBorders>
              <w:top w:val="nil"/>
              <w:bottom w:val="nil"/>
            </w:tcBorders>
          </w:tcPr>
          <w:p w14:paraId="3C05BBFC">
            <w:pPr>
              <w:pStyle w:val="15"/>
              <w:rPr>
                <w:color w:val="auto"/>
                <w:highlight w:val="none"/>
                <w:lang w:eastAsia="zh-CN"/>
              </w:rPr>
            </w:pPr>
          </w:p>
        </w:tc>
        <w:tc>
          <w:tcPr>
            <w:tcW w:w="1088" w:type="dxa"/>
          </w:tcPr>
          <w:p w14:paraId="17A68E0D">
            <w:pPr>
              <w:spacing w:before="133" w:line="220" w:lineRule="auto"/>
              <w:ind w:left="8"/>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制动器</w:t>
            </w:r>
          </w:p>
        </w:tc>
        <w:tc>
          <w:tcPr>
            <w:tcW w:w="2403" w:type="dxa"/>
          </w:tcPr>
          <w:p w14:paraId="140B1302">
            <w:pPr>
              <w:spacing w:before="23" w:line="211" w:lineRule="auto"/>
              <w:ind w:left="8" w:right="82"/>
              <w:rPr>
                <w:rFonts w:ascii="宋体" w:hAnsi="宋体" w:eastAsia="宋体" w:cs="宋体"/>
                <w:color w:val="auto"/>
                <w:sz w:val="18"/>
                <w:szCs w:val="18"/>
                <w:highlight w:val="none"/>
                <w:lang w:eastAsia="zh-CN"/>
              </w:rPr>
            </w:pPr>
            <w:r>
              <w:rPr>
                <w:rFonts w:ascii="宋体" w:hAnsi="宋体" w:eastAsia="宋体" w:cs="宋体"/>
                <w:color w:val="auto"/>
                <w:spacing w:val="-3"/>
                <w:sz w:val="18"/>
                <w:szCs w:val="18"/>
                <w:highlight w:val="none"/>
                <w:lang w:eastAsia="zh-CN"/>
              </w:rPr>
              <w:t>制动性安全可靠、灵敏有效、</w:t>
            </w:r>
            <w:r>
              <w:rPr>
                <w:rFonts w:ascii="宋体" w:hAnsi="宋体" w:eastAsia="宋体" w:cs="宋体"/>
                <w:color w:val="auto"/>
                <w:spacing w:val="-1"/>
                <w:sz w:val="18"/>
                <w:szCs w:val="18"/>
                <w:highlight w:val="none"/>
                <w:lang w:eastAsia="zh-CN"/>
              </w:rPr>
              <w:t>手动释放装置良好</w:t>
            </w:r>
          </w:p>
        </w:tc>
        <w:tc>
          <w:tcPr>
            <w:tcW w:w="933" w:type="dxa"/>
          </w:tcPr>
          <w:p w14:paraId="2A87B19B">
            <w:pPr>
              <w:pStyle w:val="15"/>
              <w:rPr>
                <w:color w:val="auto"/>
                <w:highlight w:val="none"/>
                <w:lang w:eastAsia="zh-CN"/>
              </w:rPr>
            </w:pPr>
          </w:p>
        </w:tc>
        <w:tc>
          <w:tcPr>
            <w:tcW w:w="688" w:type="dxa"/>
          </w:tcPr>
          <w:p w14:paraId="4F01322D">
            <w:pPr>
              <w:pStyle w:val="15"/>
              <w:rPr>
                <w:color w:val="auto"/>
                <w:highlight w:val="none"/>
                <w:lang w:eastAsia="zh-CN"/>
              </w:rPr>
            </w:pPr>
          </w:p>
        </w:tc>
      </w:tr>
      <w:tr w14:paraId="3D6235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442" w:type="dxa"/>
            <w:vMerge w:val="continue"/>
            <w:tcBorders>
              <w:top w:val="nil"/>
            </w:tcBorders>
          </w:tcPr>
          <w:p w14:paraId="3CEA15F3">
            <w:pPr>
              <w:pStyle w:val="15"/>
              <w:rPr>
                <w:color w:val="auto"/>
                <w:highlight w:val="none"/>
                <w:lang w:eastAsia="zh-CN"/>
              </w:rPr>
            </w:pPr>
          </w:p>
        </w:tc>
        <w:tc>
          <w:tcPr>
            <w:tcW w:w="755" w:type="dxa"/>
            <w:vMerge w:val="continue"/>
            <w:tcBorders>
              <w:top w:val="nil"/>
            </w:tcBorders>
          </w:tcPr>
          <w:p w14:paraId="78803D18">
            <w:pPr>
              <w:pStyle w:val="15"/>
              <w:rPr>
                <w:color w:val="auto"/>
                <w:highlight w:val="none"/>
                <w:lang w:eastAsia="zh-CN"/>
              </w:rPr>
            </w:pPr>
          </w:p>
        </w:tc>
        <w:tc>
          <w:tcPr>
            <w:tcW w:w="1088" w:type="dxa"/>
          </w:tcPr>
          <w:p w14:paraId="23F72A1F">
            <w:pPr>
              <w:spacing w:before="23" w:line="211" w:lineRule="auto"/>
              <w:ind w:left="7" w:right="182" w:firstLine="4"/>
              <w:rPr>
                <w:rFonts w:ascii="宋体" w:hAnsi="宋体" w:eastAsia="宋体" w:cs="宋体"/>
                <w:color w:val="auto"/>
                <w:sz w:val="18"/>
                <w:szCs w:val="18"/>
                <w:highlight w:val="none"/>
              </w:rPr>
            </w:pPr>
            <w:r>
              <w:rPr>
                <w:rFonts w:ascii="宋体" w:hAnsi="宋体" w:eastAsia="宋体" w:cs="宋体"/>
                <w:color w:val="auto"/>
                <w:spacing w:val="-3"/>
                <w:sz w:val="18"/>
                <w:szCs w:val="18"/>
                <w:highlight w:val="none"/>
              </w:rPr>
              <w:t>导向轮及背</w:t>
            </w:r>
            <w:r>
              <w:rPr>
                <w:rFonts w:ascii="宋体" w:hAnsi="宋体" w:eastAsia="宋体" w:cs="宋体"/>
                <w:color w:val="auto"/>
                <w:sz w:val="18"/>
                <w:szCs w:val="18"/>
                <w:highlight w:val="none"/>
              </w:rPr>
              <w:t>轮</w:t>
            </w:r>
          </w:p>
        </w:tc>
        <w:tc>
          <w:tcPr>
            <w:tcW w:w="2403" w:type="dxa"/>
          </w:tcPr>
          <w:p w14:paraId="4207CFCD">
            <w:pPr>
              <w:spacing w:before="23" w:line="211" w:lineRule="auto"/>
              <w:ind w:left="8" w:right="96"/>
              <w:rPr>
                <w:rFonts w:ascii="宋体" w:hAnsi="宋体" w:eastAsia="宋体" w:cs="宋体"/>
                <w:color w:val="auto"/>
                <w:sz w:val="18"/>
                <w:szCs w:val="18"/>
                <w:highlight w:val="none"/>
                <w:lang w:eastAsia="zh-CN"/>
              </w:rPr>
            </w:pPr>
            <w:r>
              <w:rPr>
                <w:rFonts w:ascii="宋体" w:hAnsi="宋体" w:eastAsia="宋体" w:cs="宋体"/>
                <w:color w:val="auto"/>
                <w:spacing w:val="-4"/>
                <w:sz w:val="18"/>
                <w:szCs w:val="18"/>
                <w:highlight w:val="none"/>
                <w:lang w:eastAsia="zh-CN"/>
              </w:rPr>
              <w:t>连接及润滑良好，导向灵活，</w:t>
            </w:r>
            <w:r>
              <w:rPr>
                <w:rFonts w:ascii="宋体" w:hAnsi="宋体" w:eastAsia="宋体" w:cs="宋体"/>
                <w:color w:val="auto"/>
                <w:spacing w:val="-2"/>
                <w:sz w:val="18"/>
                <w:szCs w:val="18"/>
                <w:highlight w:val="none"/>
                <w:lang w:eastAsia="zh-CN"/>
              </w:rPr>
              <w:t>无明显倾斜现象</w:t>
            </w:r>
          </w:p>
        </w:tc>
        <w:tc>
          <w:tcPr>
            <w:tcW w:w="933" w:type="dxa"/>
          </w:tcPr>
          <w:p w14:paraId="79DC753D">
            <w:pPr>
              <w:pStyle w:val="15"/>
              <w:rPr>
                <w:color w:val="auto"/>
                <w:highlight w:val="none"/>
                <w:lang w:eastAsia="zh-CN"/>
              </w:rPr>
            </w:pPr>
          </w:p>
        </w:tc>
        <w:tc>
          <w:tcPr>
            <w:tcW w:w="688" w:type="dxa"/>
          </w:tcPr>
          <w:p w14:paraId="027F107C">
            <w:pPr>
              <w:pStyle w:val="15"/>
              <w:rPr>
                <w:color w:val="auto"/>
                <w:highlight w:val="none"/>
                <w:lang w:eastAsia="zh-CN"/>
              </w:rPr>
            </w:pPr>
          </w:p>
        </w:tc>
      </w:tr>
      <w:tr w14:paraId="0654F6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442" w:type="dxa"/>
            <w:vMerge w:val="restart"/>
            <w:tcBorders>
              <w:bottom w:val="nil"/>
            </w:tcBorders>
          </w:tcPr>
          <w:p w14:paraId="31EB39DC">
            <w:pPr>
              <w:pStyle w:val="15"/>
              <w:spacing w:line="253" w:lineRule="auto"/>
              <w:rPr>
                <w:color w:val="auto"/>
                <w:highlight w:val="none"/>
                <w:lang w:eastAsia="zh-CN"/>
              </w:rPr>
            </w:pPr>
          </w:p>
          <w:p w14:paraId="449C51A1">
            <w:pPr>
              <w:pStyle w:val="15"/>
              <w:spacing w:line="253" w:lineRule="auto"/>
              <w:rPr>
                <w:color w:val="auto"/>
                <w:highlight w:val="none"/>
                <w:lang w:eastAsia="zh-CN"/>
              </w:rPr>
            </w:pPr>
          </w:p>
          <w:p w14:paraId="37706EFC">
            <w:pPr>
              <w:pStyle w:val="15"/>
              <w:spacing w:line="253" w:lineRule="auto"/>
              <w:rPr>
                <w:color w:val="auto"/>
                <w:highlight w:val="none"/>
                <w:lang w:eastAsia="zh-CN"/>
              </w:rPr>
            </w:pPr>
          </w:p>
          <w:p w14:paraId="44303E05">
            <w:pPr>
              <w:pStyle w:val="15"/>
              <w:spacing w:line="253" w:lineRule="auto"/>
              <w:rPr>
                <w:color w:val="auto"/>
                <w:highlight w:val="none"/>
                <w:lang w:eastAsia="zh-CN"/>
              </w:rPr>
            </w:pPr>
          </w:p>
          <w:p w14:paraId="1622B50C">
            <w:pPr>
              <w:pStyle w:val="15"/>
              <w:spacing w:line="253" w:lineRule="auto"/>
              <w:rPr>
                <w:color w:val="auto"/>
                <w:highlight w:val="none"/>
                <w:lang w:eastAsia="zh-CN"/>
              </w:rPr>
            </w:pPr>
          </w:p>
          <w:p w14:paraId="750D5502">
            <w:pPr>
              <w:pStyle w:val="15"/>
              <w:spacing w:line="253" w:lineRule="auto"/>
              <w:rPr>
                <w:color w:val="auto"/>
                <w:highlight w:val="none"/>
                <w:lang w:eastAsia="zh-CN"/>
              </w:rPr>
            </w:pPr>
          </w:p>
          <w:p w14:paraId="5B875EA8">
            <w:pPr>
              <w:pStyle w:val="15"/>
              <w:spacing w:line="254" w:lineRule="auto"/>
              <w:rPr>
                <w:color w:val="auto"/>
                <w:highlight w:val="none"/>
                <w:lang w:eastAsia="zh-CN"/>
              </w:rPr>
            </w:pPr>
          </w:p>
          <w:p w14:paraId="080953FA">
            <w:pPr>
              <w:pStyle w:val="15"/>
              <w:spacing w:line="254" w:lineRule="auto"/>
              <w:rPr>
                <w:color w:val="auto"/>
                <w:highlight w:val="none"/>
                <w:lang w:eastAsia="zh-CN"/>
              </w:rPr>
            </w:pPr>
          </w:p>
          <w:p w14:paraId="129EAF80">
            <w:pPr>
              <w:pStyle w:val="15"/>
              <w:spacing w:line="254" w:lineRule="auto"/>
              <w:rPr>
                <w:color w:val="auto"/>
                <w:highlight w:val="none"/>
                <w:lang w:eastAsia="zh-CN"/>
              </w:rPr>
            </w:pPr>
          </w:p>
          <w:p w14:paraId="58A4F0ED">
            <w:pPr>
              <w:spacing w:before="52" w:line="232" w:lineRule="auto"/>
              <w:ind w:left="180"/>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7</w:t>
            </w:r>
          </w:p>
        </w:tc>
        <w:tc>
          <w:tcPr>
            <w:tcW w:w="755" w:type="dxa"/>
            <w:vMerge w:val="restart"/>
            <w:tcBorders>
              <w:bottom w:val="nil"/>
            </w:tcBorders>
          </w:tcPr>
          <w:p w14:paraId="2E4F9A1E">
            <w:pPr>
              <w:pStyle w:val="15"/>
              <w:spacing w:line="266" w:lineRule="auto"/>
              <w:rPr>
                <w:color w:val="auto"/>
                <w:highlight w:val="none"/>
              </w:rPr>
            </w:pPr>
          </w:p>
          <w:p w14:paraId="4BE3651F">
            <w:pPr>
              <w:pStyle w:val="15"/>
              <w:spacing w:line="266" w:lineRule="auto"/>
              <w:rPr>
                <w:color w:val="auto"/>
                <w:highlight w:val="none"/>
              </w:rPr>
            </w:pPr>
          </w:p>
          <w:p w14:paraId="4BF610DB">
            <w:pPr>
              <w:pStyle w:val="15"/>
              <w:spacing w:line="266" w:lineRule="auto"/>
              <w:rPr>
                <w:color w:val="auto"/>
                <w:highlight w:val="none"/>
              </w:rPr>
            </w:pPr>
          </w:p>
          <w:p w14:paraId="558F4F46">
            <w:pPr>
              <w:pStyle w:val="15"/>
              <w:spacing w:line="267" w:lineRule="auto"/>
              <w:rPr>
                <w:color w:val="auto"/>
                <w:highlight w:val="none"/>
              </w:rPr>
            </w:pPr>
          </w:p>
          <w:p w14:paraId="102BD55A">
            <w:pPr>
              <w:pStyle w:val="15"/>
              <w:spacing w:line="267" w:lineRule="auto"/>
              <w:rPr>
                <w:color w:val="auto"/>
                <w:highlight w:val="none"/>
              </w:rPr>
            </w:pPr>
          </w:p>
          <w:p w14:paraId="5193C637">
            <w:pPr>
              <w:pStyle w:val="15"/>
              <w:spacing w:line="267" w:lineRule="auto"/>
              <w:rPr>
                <w:color w:val="auto"/>
                <w:highlight w:val="none"/>
              </w:rPr>
            </w:pPr>
          </w:p>
          <w:p w14:paraId="04F96BCA">
            <w:pPr>
              <w:pStyle w:val="15"/>
              <w:spacing w:line="267" w:lineRule="auto"/>
              <w:rPr>
                <w:color w:val="auto"/>
                <w:highlight w:val="none"/>
              </w:rPr>
            </w:pPr>
          </w:p>
          <w:p w14:paraId="459D39AE">
            <w:pPr>
              <w:pStyle w:val="15"/>
              <w:spacing w:line="267" w:lineRule="auto"/>
              <w:rPr>
                <w:color w:val="auto"/>
                <w:highlight w:val="none"/>
              </w:rPr>
            </w:pPr>
          </w:p>
          <w:p w14:paraId="4505F026">
            <w:pPr>
              <w:spacing w:before="59" w:line="228" w:lineRule="auto"/>
              <w:ind w:left="7" w:right="29" w:firstLine="3"/>
              <w:rPr>
                <w:rFonts w:ascii="宋体" w:hAnsi="宋体" w:eastAsia="宋体" w:cs="宋体"/>
                <w:color w:val="auto"/>
                <w:sz w:val="18"/>
                <w:szCs w:val="18"/>
                <w:highlight w:val="none"/>
              </w:rPr>
            </w:pPr>
            <w:r>
              <w:rPr>
                <w:rFonts w:ascii="宋体" w:hAnsi="宋体" w:eastAsia="宋体" w:cs="宋体"/>
                <w:color w:val="auto"/>
                <w:spacing w:val="-3"/>
                <w:sz w:val="18"/>
                <w:szCs w:val="18"/>
                <w:highlight w:val="none"/>
              </w:rPr>
              <w:t>安全防护</w:t>
            </w:r>
            <w:r>
              <w:rPr>
                <w:rFonts w:ascii="宋体" w:hAnsi="宋体" w:eastAsia="宋体" w:cs="宋体"/>
                <w:color w:val="auto"/>
                <w:spacing w:val="-2"/>
                <w:sz w:val="18"/>
                <w:szCs w:val="18"/>
                <w:highlight w:val="none"/>
              </w:rPr>
              <w:t>装置</w:t>
            </w:r>
          </w:p>
        </w:tc>
        <w:tc>
          <w:tcPr>
            <w:tcW w:w="1088" w:type="dxa"/>
          </w:tcPr>
          <w:p w14:paraId="45DB1F7D">
            <w:pPr>
              <w:spacing w:before="133" w:line="219" w:lineRule="auto"/>
              <w:ind w:left="21"/>
              <w:rPr>
                <w:rFonts w:ascii="宋体" w:hAnsi="宋体" w:eastAsia="宋体" w:cs="宋体"/>
                <w:color w:val="auto"/>
                <w:sz w:val="18"/>
                <w:szCs w:val="18"/>
                <w:highlight w:val="none"/>
              </w:rPr>
            </w:pPr>
            <w:r>
              <w:rPr>
                <w:rFonts w:ascii="宋体" w:hAnsi="宋体" w:eastAsia="宋体" w:cs="宋体"/>
                <w:color w:val="auto"/>
                <w:spacing w:val="-4"/>
                <w:sz w:val="18"/>
                <w:szCs w:val="18"/>
                <w:highlight w:val="none"/>
              </w:rPr>
              <w:t>附着装置</w:t>
            </w:r>
          </w:p>
        </w:tc>
        <w:tc>
          <w:tcPr>
            <w:tcW w:w="2403" w:type="dxa"/>
          </w:tcPr>
          <w:p w14:paraId="0D1BD832">
            <w:pPr>
              <w:spacing w:before="23" w:line="211" w:lineRule="auto"/>
              <w:ind w:left="10" w:right="56" w:firstLine="11"/>
              <w:rPr>
                <w:rFonts w:ascii="宋体" w:hAnsi="宋体" w:eastAsia="宋体" w:cs="宋体"/>
                <w:color w:val="auto"/>
                <w:sz w:val="18"/>
                <w:szCs w:val="18"/>
                <w:highlight w:val="none"/>
                <w:lang w:eastAsia="zh-CN"/>
              </w:rPr>
            </w:pPr>
            <w:r>
              <w:rPr>
                <w:rFonts w:ascii="宋体" w:hAnsi="宋体" w:eastAsia="宋体" w:cs="宋体"/>
                <w:color w:val="auto"/>
                <w:spacing w:val="-2"/>
                <w:sz w:val="18"/>
                <w:szCs w:val="18"/>
                <w:highlight w:val="none"/>
                <w:lang w:eastAsia="zh-CN"/>
              </w:rPr>
              <w:t>附着必须是原厂生产，符合出</w:t>
            </w:r>
            <w:r>
              <w:rPr>
                <w:rFonts w:ascii="宋体" w:hAnsi="宋体" w:eastAsia="宋体" w:cs="宋体"/>
                <w:color w:val="auto"/>
                <w:spacing w:val="-1"/>
                <w:sz w:val="18"/>
                <w:szCs w:val="18"/>
                <w:highlight w:val="none"/>
                <w:lang w:eastAsia="zh-CN"/>
              </w:rPr>
              <w:t>厂规定，并稳固、可靠</w:t>
            </w:r>
          </w:p>
        </w:tc>
        <w:tc>
          <w:tcPr>
            <w:tcW w:w="933" w:type="dxa"/>
          </w:tcPr>
          <w:p w14:paraId="72F73D19">
            <w:pPr>
              <w:pStyle w:val="15"/>
              <w:rPr>
                <w:color w:val="auto"/>
                <w:highlight w:val="none"/>
                <w:lang w:eastAsia="zh-CN"/>
              </w:rPr>
            </w:pPr>
          </w:p>
        </w:tc>
        <w:tc>
          <w:tcPr>
            <w:tcW w:w="688" w:type="dxa"/>
          </w:tcPr>
          <w:p w14:paraId="4EB7821B">
            <w:pPr>
              <w:pStyle w:val="15"/>
              <w:rPr>
                <w:color w:val="auto"/>
                <w:highlight w:val="none"/>
                <w:lang w:eastAsia="zh-CN"/>
              </w:rPr>
            </w:pPr>
          </w:p>
        </w:tc>
      </w:tr>
      <w:tr w14:paraId="160C99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2" w:hRule="atLeast"/>
        </w:trPr>
        <w:tc>
          <w:tcPr>
            <w:tcW w:w="442" w:type="dxa"/>
            <w:vMerge w:val="continue"/>
            <w:tcBorders>
              <w:top w:val="nil"/>
              <w:bottom w:val="nil"/>
            </w:tcBorders>
          </w:tcPr>
          <w:p w14:paraId="077FE259">
            <w:pPr>
              <w:pStyle w:val="15"/>
              <w:rPr>
                <w:color w:val="auto"/>
                <w:highlight w:val="none"/>
                <w:lang w:eastAsia="zh-CN"/>
              </w:rPr>
            </w:pPr>
          </w:p>
        </w:tc>
        <w:tc>
          <w:tcPr>
            <w:tcW w:w="755" w:type="dxa"/>
            <w:vMerge w:val="continue"/>
            <w:tcBorders>
              <w:top w:val="nil"/>
              <w:bottom w:val="nil"/>
            </w:tcBorders>
          </w:tcPr>
          <w:p w14:paraId="3689AAAC">
            <w:pPr>
              <w:pStyle w:val="15"/>
              <w:rPr>
                <w:color w:val="auto"/>
                <w:highlight w:val="none"/>
                <w:lang w:eastAsia="zh-CN"/>
              </w:rPr>
            </w:pPr>
          </w:p>
        </w:tc>
        <w:tc>
          <w:tcPr>
            <w:tcW w:w="1088" w:type="dxa"/>
          </w:tcPr>
          <w:p w14:paraId="6C8C81BA">
            <w:pPr>
              <w:spacing w:before="122" w:line="219" w:lineRule="auto"/>
              <w:ind w:left="9"/>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悬臂高度</w:t>
            </w:r>
          </w:p>
        </w:tc>
        <w:tc>
          <w:tcPr>
            <w:tcW w:w="2403" w:type="dxa"/>
          </w:tcPr>
          <w:p w14:paraId="5C7DA0D2">
            <w:pPr>
              <w:spacing w:before="122" w:line="219" w:lineRule="auto"/>
              <w:ind w:left="8"/>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应符合使用说明书要求</w:t>
            </w:r>
          </w:p>
        </w:tc>
        <w:tc>
          <w:tcPr>
            <w:tcW w:w="933" w:type="dxa"/>
          </w:tcPr>
          <w:p w14:paraId="404F7CBD">
            <w:pPr>
              <w:pStyle w:val="15"/>
              <w:rPr>
                <w:color w:val="auto"/>
                <w:highlight w:val="none"/>
                <w:lang w:eastAsia="zh-CN"/>
              </w:rPr>
            </w:pPr>
          </w:p>
        </w:tc>
        <w:tc>
          <w:tcPr>
            <w:tcW w:w="688" w:type="dxa"/>
          </w:tcPr>
          <w:p w14:paraId="34237DA8">
            <w:pPr>
              <w:pStyle w:val="15"/>
              <w:rPr>
                <w:color w:val="auto"/>
                <w:highlight w:val="none"/>
                <w:lang w:eastAsia="zh-CN"/>
              </w:rPr>
            </w:pPr>
          </w:p>
        </w:tc>
      </w:tr>
      <w:tr w14:paraId="03EAD8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7" w:hRule="atLeast"/>
        </w:trPr>
        <w:tc>
          <w:tcPr>
            <w:tcW w:w="442" w:type="dxa"/>
            <w:vMerge w:val="continue"/>
            <w:tcBorders>
              <w:top w:val="nil"/>
              <w:bottom w:val="nil"/>
            </w:tcBorders>
          </w:tcPr>
          <w:p w14:paraId="6DAB2281">
            <w:pPr>
              <w:pStyle w:val="15"/>
              <w:rPr>
                <w:color w:val="auto"/>
                <w:highlight w:val="none"/>
                <w:lang w:eastAsia="zh-CN"/>
              </w:rPr>
            </w:pPr>
          </w:p>
        </w:tc>
        <w:tc>
          <w:tcPr>
            <w:tcW w:w="755" w:type="dxa"/>
            <w:vMerge w:val="continue"/>
            <w:tcBorders>
              <w:top w:val="nil"/>
              <w:bottom w:val="nil"/>
            </w:tcBorders>
          </w:tcPr>
          <w:p w14:paraId="10761A4C">
            <w:pPr>
              <w:pStyle w:val="15"/>
              <w:rPr>
                <w:color w:val="auto"/>
                <w:highlight w:val="none"/>
                <w:lang w:eastAsia="zh-CN"/>
              </w:rPr>
            </w:pPr>
          </w:p>
        </w:tc>
        <w:tc>
          <w:tcPr>
            <w:tcW w:w="1088" w:type="dxa"/>
          </w:tcPr>
          <w:p w14:paraId="5FE48288">
            <w:pPr>
              <w:spacing w:before="155" w:line="220" w:lineRule="auto"/>
              <w:ind w:left="19"/>
              <w:rPr>
                <w:rFonts w:ascii="宋体" w:hAnsi="宋体" w:eastAsia="宋体" w:cs="宋体"/>
                <w:color w:val="auto"/>
                <w:sz w:val="18"/>
                <w:szCs w:val="18"/>
                <w:highlight w:val="none"/>
              </w:rPr>
            </w:pPr>
            <w:r>
              <w:rPr>
                <w:rFonts w:ascii="宋体" w:hAnsi="宋体" w:eastAsia="宋体" w:cs="宋体"/>
                <w:color w:val="auto"/>
                <w:spacing w:val="-3"/>
                <w:sz w:val="18"/>
                <w:szCs w:val="18"/>
                <w:highlight w:val="none"/>
              </w:rPr>
              <w:t>防坠安全器</w:t>
            </w:r>
          </w:p>
        </w:tc>
        <w:tc>
          <w:tcPr>
            <w:tcW w:w="2403" w:type="dxa"/>
          </w:tcPr>
          <w:p w14:paraId="06E0A37C">
            <w:pPr>
              <w:spacing w:before="154" w:line="220" w:lineRule="auto"/>
              <w:ind w:left="7"/>
              <w:rPr>
                <w:rFonts w:ascii="宋体" w:hAnsi="宋体" w:eastAsia="宋体" w:cs="宋体"/>
                <w:color w:val="auto"/>
                <w:sz w:val="18"/>
                <w:szCs w:val="18"/>
                <w:highlight w:val="none"/>
              </w:rPr>
            </w:pPr>
            <w:r>
              <w:rPr>
                <w:rFonts w:ascii="宋体" w:hAnsi="宋体" w:eastAsia="宋体" w:cs="宋体"/>
                <w:color w:val="auto"/>
                <w:spacing w:val="-1"/>
                <w:sz w:val="18"/>
                <w:szCs w:val="18"/>
                <w:highlight w:val="none"/>
              </w:rPr>
              <w:t>在有效期内使用</w:t>
            </w:r>
          </w:p>
        </w:tc>
        <w:tc>
          <w:tcPr>
            <w:tcW w:w="933" w:type="dxa"/>
          </w:tcPr>
          <w:p w14:paraId="71A84F3C">
            <w:pPr>
              <w:pStyle w:val="15"/>
              <w:rPr>
                <w:color w:val="auto"/>
                <w:highlight w:val="none"/>
              </w:rPr>
            </w:pPr>
          </w:p>
        </w:tc>
        <w:tc>
          <w:tcPr>
            <w:tcW w:w="688" w:type="dxa"/>
          </w:tcPr>
          <w:p w14:paraId="47F23D19">
            <w:pPr>
              <w:pStyle w:val="15"/>
              <w:rPr>
                <w:color w:val="auto"/>
                <w:highlight w:val="none"/>
              </w:rPr>
            </w:pPr>
          </w:p>
        </w:tc>
      </w:tr>
      <w:tr w14:paraId="6C0F7A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5" w:hRule="atLeast"/>
        </w:trPr>
        <w:tc>
          <w:tcPr>
            <w:tcW w:w="442" w:type="dxa"/>
            <w:vMerge w:val="continue"/>
            <w:tcBorders>
              <w:top w:val="nil"/>
              <w:bottom w:val="nil"/>
            </w:tcBorders>
          </w:tcPr>
          <w:p w14:paraId="4B39A472">
            <w:pPr>
              <w:pStyle w:val="15"/>
              <w:rPr>
                <w:color w:val="auto"/>
                <w:highlight w:val="none"/>
              </w:rPr>
            </w:pPr>
          </w:p>
        </w:tc>
        <w:tc>
          <w:tcPr>
            <w:tcW w:w="755" w:type="dxa"/>
            <w:vMerge w:val="continue"/>
            <w:tcBorders>
              <w:top w:val="nil"/>
              <w:bottom w:val="nil"/>
            </w:tcBorders>
          </w:tcPr>
          <w:p w14:paraId="224F3830">
            <w:pPr>
              <w:pStyle w:val="15"/>
              <w:rPr>
                <w:color w:val="auto"/>
                <w:highlight w:val="none"/>
              </w:rPr>
            </w:pPr>
          </w:p>
        </w:tc>
        <w:tc>
          <w:tcPr>
            <w:tcW w:w="1088" w:type="dxa"/>
          </w:tcPr>
          <w:p w14:paraId="450F5438">
            <w:pPr>
              <w:spacing w:before="158" w:line="220" w:lineRule="auto"/>
              <w:ind w:left="19"/>
              <w:rPr>
                <w:rFonts w:ascii="宋体" w:hAnsi="宋体" w:eastAsia="宋体" w:cs="宋体"/>
                <w:color w:val="auto"/>
                <w:sz w:val="18"/>
                <w:szCs w:val="18"/>
                <w:highlight w:val="none"/>
              </w:rPr>
            </w:pPr>
            <w:r>
              <w:rPr>
                <w:rFonts w:ascii="宋体" w:hAnsi="宋体" w:eastAsia="宋体" w:cs="宋体"/>
                <w:color w:val="auto"/>
                <w:spacing w:val="-3"/>
                <w:sz w:val="18"/>
                <w:szCs w:val="18"/>
                <w:highlight w:val="none"/>
              </w:rPr>
              <w:t>防松绳开关</w:t>
            </w:r>
          </w:p>
        </w:tc>
        <w:tc>
          <w:tcPr>
            <w:tcW w:w="2403" w:type="dxa"/>
          </w:tcPr>
          <w:p w14:paraId="69126461">
            <w:pPr>
              <w:spacing w:before="158" w:line="220" w:lineRule="auto"/>
              <w:ind w:left="7"/>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对重应设置防松绳开关</w:t>
            </w:r>
          </w:p>
        </w:tc>
        <w:tc>
          <w:tcPr>
            <w:tcW w:w="933" w:type="dxa"/>
          </w:tcPr>
          <w:p w14:paraId="59187098">
            <w:pPr>
              <w:pStyle w:val="15"/>
              <w:rPr>
                <w:color w:val="auto"/>
                <w:highlight w:val="none"/>
                <w:lang w:eastAsia="zh-CN"/>
              </w:rPr>
            </w:pPr>
          </w:p>
        </w:tc>
        <w:tc>
          <w:tcPr>
            <w:tcW w:w="688" w:type="dxa"/>
          </w:tcPr>
          <w:p w14:paraId="720878DB">
            <w:pPr>
              <w:pStyle w:val="15"/>
              <w:rPr>
                <w:color w:val="auto"/>
                <w:highlight w:val="none"/>
                <w:lang w:eastAsia="zh-CN"/>
              </w:rPr>
            </w:pPr>
          </w:p>
        </w:tc>
      </w:tr>
      <w:tr w14:paraId="633AC6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3" w:hRule="atLeast"/>
        </w:trPr>
        <w:tc>
          <w:tcPr>
            <w:tcW w:w="442" w:type="dxa"/>
            <w:vMerge w:val="continue"/>
            <w:tcBorders>
              <w:top w:val="nil"/>
              <w:bottom w:val="nil"/>
            </w:tcBorders>
          </w:tcPr>
          <w:p w14:paraId="4E302369">
            <w:pPr>
              <w:pStyle w:val="15"/>
              <w:rPr>
                <w:color w:val="auto"/>
                <w:highlight w:val="none"/>
                <w:lang w:eastAsia="zh-CN"/>
              </w:rPr>
            </w:pPr>
          </w:p>
        </w:tc>
        <w:tc>
          <w:tcPr>
            <w:tcW w:w="755" w:type="dxa"/>
            <w:vMerge w:val="continue"/>
            <w:tcBorders>
              <w:top w:val="nil"/>
              <w:bottom w:val="nil"/>
            </w:tcBorders>
          </w:tcPr>
          <w:p w14:paraId="3A7B6E43">
            <w:pPr>
              <w:pStyle w:val="15"/>
              <w:rPr>
                <w:color w:val="auto"/>
                <w:highlight w:val="none"/>
                <w:lang w:eastAsia="zh-CN"/>
              </w:rPr>
            </w:pPr>
          </w:p>
        </w:tc>
        <w:tc>
          <w:tcPr>
            <w:tcW w:w="1088" w:type="dxa"/>
          </w:tcPr>
          <w:p w14:paraId="59867DF8">
            <w:pPr>
              <w:spacing w:before="183" w:line="220" w:lineRule="auto"/>
              <w:ind w:left="11"/>
              <w:rPr>
                <w:rFonts w:ascii="宋体" w:hAnsi="宋体" w:eastAsia="宋体" w:cs="宋体"/>
                <w:color w:val="auto"/>
                <w:sz w:val="18"/>
                <w:szCs w:val="18"/>
                <w:highlight w:val="none"/>
              </w:rPr>
            </w:pPr>
            <w:r>
              <w:rPr>
                <w:rFonts w:ascii="宋体" w:hAnsi="宋体" w:eastAsia="宋体" w:cs="宋体"/>
                <w:color w:val="auto"/>
                <w:spacing w:val="-3"/>
                <w:sz w:val="18"/>
                <w:szCs w:val="18"/>
                <w:highlight w:val="none"/>
              </w:rPr>
              <w:t>安全钩</w:t>
            </w:r>
          </w:p>
        </w:tc>
        <w:tc>
          <w:tcPr>
            <w:tcW w:w="2403" w:type="dxa"/>
          </w:tcPr>
          <w:p w14:paraId="72FE6C24">
            <w:pPr>
              <w:spacing w:before="72" w:line="229" w:lineRule="auto"/>
              <w:ind w:left="8" w:right="56"/>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有效防止吊笼脱离导轨架或安全器输出齿轮脱离齿条</w:t>
            </w:r>
          </w:p>
        </w:tc>
        <w:tc>
          <w:tcPr>
            <w:tcW w:w="933" w:type="dxa"/>
          </w:tcPr>
          <w:p w14:paraId="2FF83744">
            <w:pPr>
              <w:pStyle w:val="15"/>
              <w:rPr>
                <w:color w:val="auto"/>
                <w:highlight w:val="none"/>
                <w:lang w:eastAsia="zh-CN"/>
              </w:rPr>
            </w:pPr>
          </w:p>
        </w:tc>
        <w:tc>
          <w:tcPr>
            <w:tcW w:w="688" w:type="dxa"/>
          </w:tcPr>
          <w:p w14:paraId="62DC442F">
            <w:pPr>
              <w:pStyle w:val="15"/>
              <w:rPr>
                <w:color w:val="auto"/>
                <w:highlight w:val="none"/>
                <w:lang w:eastAsia="zh-CN"/>
              </w:rPr>
            </w:pPr>
          </w:p>
        </w:tc>
      </w:tr>
      <w:tr w14:paraId="1B7030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3" w:hRule="atLeast"/>
        </w:trPr>
        <w:tc>
          <w:tcPr>
            <w:tcW w:w="442" w:type="dxa"/>
            <w:vMerge w:val="continue"/>
            <w:tcBorders>
              <w:top w:val="nil"/>
              <w:bottom w:val="nil"/>
            </w:tcBorders>
          </w:tcPr>
          <w:p w14:paraId="41921D46">
            <w:pPr>
              <w:pStyle w:val="15"/>
              <w:rPr>
                <w:color w:val="auto"/>
                <w:highlight w:val="none"/>
                <w:lang w:eastAsia="zh-CN"/>
              </w:rPr>
            </w:pPr>
          </w:p>
        </w:tc>
        <w:tc>
          <w:tcPr>
            <w:tcW w:w="755" w:type="dxa"/>
            <w:vMerge w:val="continue"/>
            <w:tcBorders>
              <w:top w:val="nil"/>
              <w:bottom w:val="nil"/>
            </w:tcBorders>
          </w:tcPr>
          <w:p w14:paraId="4FD1E87A">
            <w:pPr>
              <w:pStyle w:val="15"/>
              <w:rPr>
                <w:color w:val="auto"/>
                <w:highlight w:val="none"/>
                <w:lang w:eastAsia="zh-CN"/>
              </w:rPr>
            </w:pPr>
          </w:p>
        </w:tc>
        <w:tc>
          <w:tcPr>
            <w:tcW w:w="1088" w:type="dxa"/>
          </w:tcPr>
          <w:p w14:paraId="61A600BF">
            <w:pPr>
              <w:spacing w:before="78" w:line="220" w:lineRule="auto"/>
              <w:ind w:left="9"/>
              <w:rPr>
                <w:rFonts w:ascii="宋体" w:hAnsi="宋体" w:eastAsia="宋体" w:cs="宋体"/>
                <w:color w:val="auto"/>
                <w:sz w:val="18"/>
                <w:szCs w:val="18"/>
                <w:highlight w:val="none"/>
                <w:lang w:eastAsia="zh-CN"/>
              </w:rPr>
            </w:pPr>
            <w:r>
              <w:rPr>
                <w:rFonts w:ascii="宋体" w:hAnsi="宋体" w:eastAsia="宋体" w:cs="宋体"/>
                <w:color w:val="auto"/>
                <w:spacing w:val="-2"/>
                <w:sz w:val="18"/>
                <w:szCs w:val="18"/>
                <w:highlight w:val="none"/>
                <w:lang w:eastAsia="zh-CN"/>
              </w:rPr>
              <w:t>上、下限位</w:t>
            </w:r>
          </w:p>
          <w:p w14:paraId="1286BC04">
            <w:pPr>
              <w:spacing w:before="6" w:line="220" w:lineRule="auto"/>
              <w:ind w:left="8"/>
              <w:rPr>
                <w:rFonts w:ascii="宋体" w:hAnsi="宋体" w:eastAsia="宋体" w:cs="宋体"/>
                <w:color w:val="auto"/>
                <w:sz w:val="18"/>
                <w:szCs w:val="18"/>
                <w:highlight w:val="none"/>
                <w:lang w:eastAsia="zh-CN"/>
              </w:rPr>
            </w:pPr>
            <w:r>
              <w:rPr>
                <w:rFonts w:ascii="宋体" w:hAnsi="宋体" w:eastAsia="宋体" w:cs="宋体"/>
                <w:color w:val="auto"/>
                <w:spacing w:val="-6"/>
                <w:sz w:val="18"/>
                <w:szCs w:val="18"/>
                <w:highlight w:val="none"/>
                <w:lang w:eastAsia="zh-CN"/>
              </w:rPr>
              <w:t>开关；上、</w:t>
            </w:r>
          </w:p>
          <w:p w14:paraId="6897A893">
            <w:pPr>
              <w:spacing w:before="4" w:line="228" w:lineRule="auto"/>
              <w:ind w:left="10" w:right="182" w:firstLine="2"/>
              <w:rPr>
                <w:rFonts w:ascii="宋体" w:hAnsi="宋体" w:eastAsia="宋体" w:cs="宋体"/>
                <w:color w:val="auto"/>
                <w:sz w:val="18"/>
                <w:szCs w:val="18"/>
                <w:highlight w:val="none"/>
                <w:lang w:eastAsia="zh-CN"/>
              </w:rPr>
            </w:pPr>
            <w:r>
              <w:rPr>
                <w:rFonts w:ascii="宋体" w:hAnsi="宋体" w:eastAsia="宋体" w:cs="宋体"/>
                <w:color w:val="auto"/>
                <w:spacing w:val="-3"/>
                <w:sz w:val="18"/>
                <w:szCs w:val="18"/>
                <w:highlight w:val="none"/>
                <w:lang w:eastAsia="zh-CN"/>
              </w:rPr>
              <w:t>下极限位开</w:t>
            </w:r>
            <w:r>
              <w:rPr>
                <w:rFonts w:ascii="宋体" w:hAnsi="宋体" w:eastAsia="宋体" w:cs="宋体"/>
                <w:color w:val="auto"/>
                <w:sz w:val="18"/>
                <w:szCs w:val="18"/>
                <w:highlight w:val="none"/>
                <w:lang w:eastAsia="zh-CN"/>
              </w:rPr>
              <w:t>关</w:t>
            </w:r>
          </w:p>
        </w:tc>
        <w:tc>
          <w:tcPr>
            <w:tcW w:w="2403" w:type="dxa"/>
          </w:tcPr>
          <w:p w14:paraId="505C7260">
            <w:pPr>
              <w:pStyle w:val="15"/>
              <w:spacing w:line="347" w:lineRule="auto"/>
              <w:rPr>
                <w:color w:val="auto"/>
                <w:highlight w:val="none"/>
                <w:lang w:eastAsia="zh-CN"/>
              </w:rPr>
            </w:pPr>
          </w:p>
          <w:p w14:paraId="5250C367">
            <w:pPr>
              <w:spacing w:before="58" w:line="220" w:lineRule="auto"/>
              <w:ind w:left="11"/>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灵敏有效</w:t>
            </w:r>
          </w:p>
        </w:tc>
        <w:tc>
          <w:tcPr>
            <w:tcW w:w="933" w:type="dxa"/>
          </w:tcPr>
          <w:p w14:paraId="691E0604">
            <w:pPr>
              <w:pStyle w:val="15"/>
              <w:rPr>
                <w:color w:val="auto"/>
                <w:highlight w:val="none"/>
              </w:rPr>
            </w:pPr>
          </w:p>
        </w:tc>
        <w:tc>
          <w:tcPr>
            <w:tcW w:w="688" w:type="dxa"/>
          </w:tcPr>
          <w:p w14:paraId="151CB530">
            <w:pPr>
              <w:pStyle w:val="15"/>
              <w:rPr>
                <w:color w:val="auto"/>
                <w:highlight w:val="none"/>
              </w:rPr>
            </w:pPr>
          </w:p>
        </w:tc>
      </w:tr>
      <w:tr w14:paraId="211C51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3" w:hRule="atLeast"/>
        </w:trPr>
        <w:tc>
          <w:tcPr>
            <w:tcW w:w="442" w:type="dxa"/>
            <w:vMerge w:val="continue"/>
            <w:tcBorders>
              <w:top w:val="nil"/>
              <w:bottom w:val="nil"/>
            </w:tcBorders>
          </w:tcPr>
          <w:p w14:paraId="3D5607B5">
            <w:pPr>
              <w:pStyle w:val="15"/>
              <w:rPr>
                <w:color w:val="auto"/>
                <w:highlight w:val="none"/>
              </w:rPr>
            </w:pPr>
          </w:p>
        </w:tc>
        <w:tc>
          <w:tcPr>
            <w:tcW w:w="755" w:type="dxa"/>
            <w:vMerge w:val="continue"/>
            <w:tcBorders>
              <w:top w:val="nil"/>
              <w:bottom w:val="nil"/>
            </w:tcBorders>
          </w:tcPr>
          <w:p w14:paraId="118A468C">
            <w:pPr>
              <w:pStyle w:val="15"/>
              <w:rPr>
                <w:color w:val="auto"/>
                <w:highlight w:val="none"/>
              </w:rPr>
            </w:pPr>
          </w:p>
        </w:tc>
        <w:tc>
          <w:tcPr>
            <w:tcW w:w="1088" w:type="dxa"/>
          </w:tcPr>
          <w:p w14:paraId="5A1F9036">
            <w:pPr>
              <w:spacing w:before="179" w:line="220" w:lineRule="auto"/>
              <w:ind w:left="7"/>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越程距离</w:t>
            </w:r>
          </w:p>
        </w:tc>
        <w:tc>
          <w:tcPr>
            <w:tcW w:w="2403" w:type="dxa"/>
          </w:tcPr>
          <w:p w14:paraId="409DFCC0">
            <w:pPr>
              <w:spacing w:before="70" w:line="227" w:lineRule="auto"/>
              <w:ind w:left="7" w:right="56" w:firstLine="2"/>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上限位与上极限位开关之间的越程距离符合要求</w:t>
            </w:r>
          </w:p>
        </w:tc>
        <w:tc>
          <w:tcPr>
            <w:tcW w:w="933" w:type="dxa"/>
          </w:tcPr>
          <w:p w14:paraId="57D779FD">
            <w:pPr>
              <w:pStyle w:val="15"/>
              <w:rPr>
                <w:color w:val="auto"/>
                <w:highlight w:val="none"/>
                <w:lang w:eastAsia="zh-CN"/>
              </w:rPr>
            </w:pPr>
          </w:p>
        </w:tc>
        <w:tc>
          <w:tcPr>
            <w:tcW w:w="688" w:type="dxa"/>
          </w:tcPr>
          <w:p w14:paraId="2DE75416">
            <w:pPr>
              <w:pStyle w:val="15"/>
              <w:rPr>
                <w:color w:val="auto"/>
                <w:highlight w:val="none"/>
                <w:lang w:eastAsia="zh-CN"/>
              </w:rPr>
            </w:pPr>
          </w:p>
        </w:tc>
      </w:tr>
      <w:tr w14:paraId="10217B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4" w:hRule="atLeast"/>
        </w:trPr>
        <w:tc>
          <w:tcPr>
            <w:tcW w:w="442" w:type="dxa"/>
            <w:vMerge w:val="continue"/>
            <w:tcBorders>
              <w:top w:val="nil"/>
              <w:bottom w:val="nil"/>
            </w:tcBorders>
          </w:tcPr>
          <w:p w14:paraId="4347A2F5">
            <w:pPr>
              <w:pStyle w:val="15"/>
              <w:rPr>
                <w:color w:val="auto"/>
                <w:highlight w:val="none"/>
                <w:lang w:eastAsia="zh-CN"/>
              </w:rPr>
            </w:pPr>
          </w:p>
        </w:tc>
        <w:tc>
          <w:tcPr>
            <w:tcW w:w="755" w:type="dxa"/>
            <w:vMerge w:val="continue"/>
            <w:tcBorders>
              <w:top w:val="nil"/>
              <w:bottom w:val="nil"/>
            </w:tcBorders>
          </w:tcPr>
          <w:p w14:paraId="0A52FEBD">
            <w:pPr>
              <w:pStyle w:val="15"/>
              <w:rPr>
                <w:color w:val="auto"/>
                <w:highlight w:val="none"/>
                <w:lang w:eastAsia="zh-CN"/>
              </w:rPr>
            </w:pPr>
          </w:p>
        </w:tc>
        <w:tc>
          <w:tcPr>
            <w:tcW w:w="1088" w:type="dxa"/>
          </w:tcPr>
          <w:p w14:paraId="22582E0C">
            <w:pPr>
              <w:spacing w:before="115" w:line="220" w:lineRule="auto"/>
              <w:ind w:left="13"/>
              <w:rPr>
                <w:rFonts w:ascii="宋体" w:hAnsi="宋体" w:eastAsia="宋体" w:cs="宋体"/>
                <w:color w:val="auto"/>
                <w:sz w:val="18"/>
                <w:szCs w:val="18"/>
                <w:highlight w:val="none"/>
              </w:rPr>
            </w:pPr>
            <w:r>
              <w:rPr>
                <w:rFonts w:ascii="宋体" w:hAnsi="宋体" w:eastAsia="宋体" w:cs="宋体"/>
                <w:color w:val="auto"/>
                <w:spacing w:val="-3"/>
                <w:sz w:val="18"/>
                <w:szCs w:val="18"/>
                <w:highlight w:val="none"/>
              </w:rPr>
              <w:t>急停开关</w:t>
            </w:r>
          </w:p>
        </w:tc>
        <w:tc>
          <w:tcPr>
            <w:tcW w:w="2403" w:type="dxa"/>
          </w:tcPr>
          <w:p w14:paraId="43B577D4">
            <w:pPr>
              <w:spacing w:before="115" w:line="220" w:lineRule="auto"/>
              <w:ind w:left="11"/>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灵敏有效</w:t>
            </w:r>
          </w:p>
        </w:tc>
        <w:tc>
          <w:tcPr>
            <w:tcW w:w="933" w:type="dxa"/>
          </w:tcPr>
          <w:p w14:paraId="2E9D1CB3">
            <w:pPr>
              <w:pStyle w:val="15"/>
              <w:rPr>
                <w:color w:val="auto"/>
                <w:highlight w:val="none"/>
              </w:rPr>
            </w:pPr>
          </w:p>
        </w:tc>
        <w:tc>
          <w:tcPr>
            <w:tcW w:w="688" w:type="dxa"/>
          </w:tcPr>
          <w:p w14:paraId="5F025E45">
            <w:pPr>
              <w:pStyle w:val="15"/>
              <w:rPr>
                <w:color w:val="auto"/>
                <w:highlight w:val="none"/>
              </w:rPr>
            </w:pPr>
          </w:p>
        </w:tc>
      </w:tr>
      <w:tr w14:paraId="588801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442" w:type="dxa"/>
            <w:vMerge w:val="continue"/>
            <w:tcBorders>
              <w:top w:val="nil"/>
            </w:tcBorders>
          </w:tcPr>
          <w:p w14:paraId="528E0F26">
            <w:pPr>
              <w:pStyle w:val="15"/>
              <w:rPr>
                <w:color w:val="auto"/>
                <w:highlight w:val="none"/>
              </w:rPr>
            </w:pPr>
          </w:p>
        </w:tc>
        <w:tc>
          <w:tcPr>
            <w:tcW w:w="755" w:type="dxa"/>
            <w:vMerge w:val="continue"/>
            <w:tcBorders>
              <w:top w:val="nil"/>
            </w:tcBorders>
          </w:tcPr>
          <w:p w14:paraId="1D74CBD3">
            <w:pPr>
              <w:pStyle w:val="15"/>
              <w:rPr>
                <w:color w:val="auto"/>
                <w:highlight w:val="none"/>
              </w:rPr>
            </w:pPr>
          </w:p>
        </w:tc>
        <w:tc>
          <w:tcPr>
            <w:tcW w:w="1088" w:type="dxa"/>
          </w:tcPr>
          <w:p w14:paraId="5F151FA9">
            <w:pPr>
              <w:spacing w:before="25" w:line="210" w:lineRule="auto"/>
              <w:ind w:left="6" w:right="182"/>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超载保护装</w:t>
            </w:r>
            <w:r>
              <w:rPr>
                <w:rFonts w:ascii="宋体" w:hAnsi="宋体" w:eastAsia="宋体" w:cs="宋体"/>
                <w:color w:val="auto"/>
                <w:sz w:val="18"/>
                <w:szCs w:val="18"/>
                <w:highlight w:val="none"/>
              </w:rPr>
              <w:t>置</w:t>
            </w:r>
          </w:p>
        </w:tc>
        <w:tc>
          <w:tcPr>
            <w:tcW w:w="2403" w:type="dxa"/>
          </w:tcPr>
          <w:p w14:paraId="182B8869">
            <w:pPr>
              <w:spacing w:before="135" w:line="220" w:lineRule="auto"/>
              <w:ind w:left="7"/>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超载保护装置灵敏有效</w:t>
            </w:r>
          </w:p>
        </w:tc>
        <w:tc>
          <w:tcPr>
            <w:tcW w:w="933" w:type="dxa"/>
          </w:tcPr>
          <w:p w14:paraId="016766E4">
            <w:pPr>
              <w:pStyle w:val="15"/>
              <w:rPr>
                <w:color w:val="auto"/>
                <w:highlight w:val="none"/>
                <w:lang w:eastAsia="zh-CN"/>
              </w:rPr>
            </w:pPr>
          </w:p>
        </w:tc>
        <w:tc>
          <w:tcPr>
            <w:tcW w:w="688" w:type="dxa"/>
          </w:tcPr>
          <w:p w14:paraId="5FA9A06E">
            <w:pPr>
              <w:pStyle w:val="15"/>
              <w:rPr>
                <w:color w:val="auto"/>
                <w:highlight w:val="none"/>
                <w:lang w:eastAsia="zh-CN"/>
              </w:rPr>
            </w:pPr>
          </w:p>
        </w:tc>
      </w:tr>
      <w:tr w14:paraId="27B7ED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4" w:hRule="atLeast"/>
        </w:trPr>
        <w:tc>
          <w:tcPr>
            <w:tcW w:w="442" w:type="dxa"/>
            <w:vMerge w:val="restart"/>
            <w:tcBorders>
              <w:bottom w:val="nil"/>
            </w:tcBorders>
          </w:tcPr>
          <w:p w14:paraId="34AFEC08">
            <w:pPr>
              <w:pStyle w:val="15"/>
              <w:spacing w:line="268" w:lineRule="auto"/>
              <w:rPr>
                <w:color w:val="auto"/>
                <w:highlight w:val="none"/>
                <w:lang w:eastAsia="zh-CN"/>
              </w:rPr>
            </w:pPr>
          </w:p>
          <w:p w14:paraId="5DAEB85F">
            <w:pPr>
              <w:pStyle w:val="15"/>
              <w:spacing w:line="269" w:lineRule="auto"/>
              <w:rPr>
                <w:color w:val="auto"/>
                <w:highlight w:val="none"/>
                <w:lang w:eastAsia="zh-CN"/>
              </w:rPr>
            </w:pPr>
          </w:p>
          <w:p w14:paraId="2FCA3ACA">
            <w:pPr>
              <w:spacing w:before="52" w:line="232" w:lineRule="auto"/>
              <w:ind w:left="184"/>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8</w:t>
            </w:r>
          </w:p>
        </w:tc>
        <w:tc>
          <w:tcPr>
            <w:tcW w:w="755" w:type="dxa"/>
            <w:vMerge w:val="restart"/>
            <w:tcBorders>
              <w:bottom w:val="nil"/>
            </w:tcBorders>
          </w:tcPr>
          <w:p w14:paraId="2CF3B309">
            <w:pPr>
              <w:pStyle w:val="15"/>
              <w:spacing w:line="391" w:lineRule="auto"/>
              <w:rPr>
                <w:color w:val="auto"/>
                <w:highlight w:val="none"/>
              </w:rPr>
            </w:pPr>
          </w:p>
          <w:p w14:paraId="0DA5A564">
            <w:pPr>
              <w:spacing w:before="59" w:line="228" w:lineRule="auto"/>
              <w:ind w:left="203" w:right="197" w:firstLine="17"/>
              <w:rPr>
                <w:rFonts w:ascii="宋体" w:hAnsi="宋体" w:eastAsia="宋体" w:cs="宋体"/>
                <w:color w:val="auto"/>
                <w:sz w:val="18"/>
                <w:szCs w:val="18"/>
                <w:highlight w:val="none"/>
              </w:rPr>
            </w:pPr>
            <w:r>
              <w:rPr>
                <w:rFonts w:ascii="宋体" w:hAnsi="宋体" w:eastAsia="宋体" w:cs="宋体"/>
                <w:color w:val="auto"/>
                <w:spacing w:val="-15"/>
                <w:sz w:val="18"/>
                <w:szCs w:val="18"/>
                <w:highlight w:val="none"/>
              </w:rPr>
              <w:t>电气</w:t>
            </w:r>
            <w:r>
              <w:rPr>
                <w:rFonts w:ascii="宋体" w:hAnsi="宋体" w:eastAsia="宋体" w:cs="宋体"/>
                <w:color w:val="auto"/>
                <w:spacing w:val="-6"/>
                <w:sz w:val="18"/>
                <w:szCs w:val="18"/>
                <w:highlight w:val="none"/>
              </w:rPr>
              <w:t>系统</w:t>
            </w:r>
          </w:p>
        </w:tc>
        <w:tc>
          <w:tcPr>
            <w:tcW w:w="1088" w:type="dxa"/>
            <w:vMerge w:val="restart"/>
            <w:tcBorders>
              <w:bottom w:val="nil"/>
            </w:tcBorders>
          </w:tcPr>
          <w:p w14:paraId="4D9D1034">
            <w:pPr>
              <w:pStyle w:val="15"/>
              <w:spacing w:line="259" w:lineRule="auto"/>
              <w:rPr>
                <w:color w:val="auto"/>
                <w:highlight w:val="none"/>
              </w:rPr>
            </w:pPr>
          </w:p>
          <w:p w14:paraId="045A0B0E">
            <w:pPr>
              <w:spacing w:before="59" w:line="220" w:lineRule="auto"/>
              <w:ind w:left="7"/>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接地保护</w:t>
            </w:r>
          </w:p>
        </w:tc>
        <w:tc>
          <w:tcPr>
            <w:tcW w:w="2403" w:type="dxa"/>
            <w:tcBorders>
              <w:bottom w:val="single" w:color="000000" w:sz="2" w:space="0"/>
            </w:tcBorders>
            <w:vAlign w:val="center"/>
          </w:tcPr>
          <w:p w14:paraId="58898F0B">
            <w:pPr>
              <w:spacing w:before="58" w:line="233" w:lineRule="auto"/>
              <w:ind w:left="9"/>
              <w:jc w:val="center"/>
              <w:rPr>
                <w:rFonts w:ascii="Times New Roman" w:hAnsi="Times New Roman" w:eastAsia="Times New Roman" w:cs="Times New Roman"/>
                <w:color w:val="auto"/>
                <w:sz w:val="18"/>
                <w:szCs w:val="18"/>
                <w:highlight w:val="none"/>
                <w:lang w:eastAsia="zh-CN"/>
              </w:rPr>
            </w:pPr>
            <w:r>
              <w:rPr>
                <w:rFonts w:ascii="宋体" w:hAnsi="宋体" w:eastAsia="宋体" w:cs="宋体"/>
                <w:color w:val="auto"/>
                <w:spacing w:val="-1"/>
                <w:sz w:val="18"/>
                <w:szCs w:val="18"/>
                <w:highlight w:val="none"/>
                <w:lang w:eastAsia="zh-CN"/>
              </w:rPr>
              <w:t>防雷接地装置≤</w:t>
            </w:r>
            <w:r>
              <w:rPr>
                <w:rFonts w:ascii="Times New Roman" w:hAnsi="Times New Roman" w:eastAsia="Times New Roman" w:cs="Times New Roman"/>
                <w:color w:val="auto"/>
                <w:spacing w:val="-1"/>
                <w:sz w:val="18"/>
                <w:szCs w:val="18"/>
                <w:highlight w:val="none"/>
                <w:lang w:eastAsia="zh-CN"/>
              </w:rPr>
              <w:t>4</w:t>
            </w:r>
            <w:r>
              <w:rPr>
                <w:rFonts w:ascii="Times New Roman" w:hAnsi="Times New Roman" w:eastAsia="Times New Roman" w:cs="Times New Roman"/>
                <w:color w:val="auto"/>
                <w:spacing w:val="-1"/>
                <w:sz w:val="18"/>
                <w:szCs w:val="18"/>
                <w:highlight w:val="none"/>
              </w:rPr>
              <w:t>Ω</w:t>
            </w:r>
          </w:p>
        </w:tc>
        <w:tc>
          <w:tcPr>
            <w:tcW w:w="933" w:type="dxa"/>
          </w:tcPr>
          <w:p w14:paraId="35C39DB0">
            <w:pPr>
              <w:pStyle w:val="15"/>
              <w:rPr>
                <w:color w:val="auto"/>
                <w:highlight w:val="none"/>
                <w:lang w:eastAsia="zh-CN"/>
              </w:rPr>
            </w:pPr>
          </w:p>
        </w:tc>
        <w:tc>
          <w:tcPr>
            <w:tcW w:w="688" w:type="dxa"/>
          </w:tcPr>
          <w:p w14:paraId="59A31043">
            <w:pPr>
              <w:pStyle w:val="15"/>
              <w:rPr>
                <w:color w:val="auto"/>
                <w:highlight w:val="none"/>
                <w:lang w:eastAsia="zh-CN"/>
              </w:rPr>
            </w:pPr>
          </w:p>
        </w:tc>
      </w:tr>
      <w:tr w14:paraId="6C4916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4" w:hRule="atLeast"/>
        </w:trPr>
        <w:tc>
          <w:tcPr>
            <w:tcW w:w="442" w:type="dxa"/>
            <w:vMerge w:val="continue"/>
            <w:tcBorders>
              <w:top w:val="nil"/>
              <w:bottom w:val="nil"/>
            </w:tcBorders>
          </w:tcPr>
          <w:p w14:paraId="77E3C589">
            <w:pPr>
              <w:pStyle w:val="15"/>
              <w:rPr>
                <w:color w:val="auto"/>
                <w:highlight w:val="none"/>
                <w:lang w:eastAsia="zh-CN"/>
              </w:rPr>
            </w:pPr>
          </w:p>
        </w:tc>
        <w:tc>
          <w:tcPr>
            <w:tcW w:w="755" w:type="dxa"/>
            <w:vMerge w:val="continue"/>
            <w:tcBorders>
              <w:top w:val="nil"/>
              <w:bottom w:val="nil"/>
            </w:tcBorders>
          </w:tcPr>
          <w:p w14:paraId="21993268">
            <w:pPr>
              <w:pStyle w:val="15"/>
              <w:rPr>
                <w:color w:val="auto"/>
                <w:highlight w:val="none"/>
                <w:lang w:eastAsia="zh-CN"/>
              </w:rPr>
            </w:pPr>
          </w:p>
        </w:tc>
        <w:tc>
          <w:tcPr>
            <w:tcW w:w="1088" w:type="dxa"/>
            <w:vMerge w:val="continue"/>
            <w:tcBorders>
              <w:top w:val="nil"/>
            </w:tcBorders>
          </w:tcPr>
          <w:p w14:paraId="5ECB5F61">
            <w:pPr>
              <w:pStyle w:val="15"/>
              <w:rPr>
                <w:color w:val="auto"/>
                <w:highlight w:val="none"/>
                <w:lang w:eastAsia="zh-CN"/>
              </w:rPr>
            </w:pPr>
          </w:p>
        </w:tc>
        <w:tc>
          <w:tcPr>
            <w:tcW w:w="2403" w:type="dxa"/>
            <w:tcBorders>
              <w:top w:val="single" w:color="000000" w:sz="2" w:space="0"/>
            </w:tcBorders>
            <w:vAlign w:val="center"/>
          </w:tcPr>
          <w:p w14:paraId="022CCF49">
            <w:pPr>
              <w:pStyle w:val="15"/>
              <w:jc w:val="center"/>
              <w:rPr>
                <w:color w:val="auto"/>
                <w:highlight w:val="none"/>
                <w:lang w:eastAsia="zh-CN"/>
              </w:rPr>
            </w:pPr>
            <w:r>
              <w:rPr>
                <w:rFonts w:hint="eastAsia" w:ascii="宋体" w:hAnsi="宋体" w:eastAsia="宋体" w:cs="宋体"/>
                <w:snapToGrid w:val="0"/>
                <w:color w:val="auto"/>
                <w:spacing w:val="-1"/>
                <w:kern w:val="0"/>
                <w:sz w:val="18"/>
                <w:szCs w:val="18"/>
                <w:highlight w:val="none"/>
                <w:lang w:val="en-US" w:eastAsia="zh-CN" w:bidi="ar-SA"/>
              </w:rPr>
              <w:t>防雷装置冲击电阻≤30Ω</w:t>
            </w:r>
          </w:p>
        </w:tc>
        <w:tc>
          <w:tcPr>
            <w:tcW w:w="933" w:type="dxa"/>
          </w:tcPr>
          <w:p w14:paraId="6CC4A36C">
            <w:pPr>
              <w:pStyle w:val="15"/>
              <w:rPr>
                <w:color w:val="auto"/>
                <w:highlight w:val="none"/>
                <w:lang w:eastAsia="zh-CN"/>
              </w:rPr>
            </w:pPr>
          </w:p>
          <w:p w14:paraId="4A95D523">
            <w:pPr>
              <w:rPr>
                <w:color w:val="auto"/>
                <w:highlight w:val="none"/>
              </w:rPr>
            </w:pPr>
          </w:p>
        </w:tc>
        <w:tc>
          <w:tcPr>
            <w:tcW w:w="688" w:type="dxa"/>
          </w:tcPr>
          <w:p w14:paraId="55A7E27B">
            <w:pPr>
              <w:pStyle w:val="15"/>
              <w:rPr>
                <w:color w:val="auto"/>
                <w:highlight w:val="none"/>
                <w:lang w:eastAsia="zh-CN"/>
              </w:rPr>
            </w:pPr>
          </w:p>
        </w:tc>
      </w:tr>
      <w:tr w14:paraId="7E2DD1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3" w:hRule="atLeast"/>
        </w:trPr>
        <w:tc>
          <w:tcPr>
            <w:tcW w:w="442" w:type="dxa"/>
            <w:vMerge w:val="continue"/>
            <w:tcBorders>
              <w:top w:val="nil"/>
            </w:tcBorders>
          </w:tcPr>
          <w:p w14:paraId="7C0654B5">
            <w:pPr>
              <w:pStyle w:val="15"/>
              <w:rPr>
                <w:color w:val="auto"/>
                <w:highlight w:val="none"/>
                <w:lang w:eastAsia="zh-CN"/>
              </w:rPr>
            </w:pPr>
          </w:p>
        </w:tc>
        <w:tc>
          <w:tcPr>
            <w:tcW w:w="755" w:type="dxa"/>
            <w:vMerge w:val="continue"/>
            <w:tcBorders>
              <w:top w:val="nil"/>
            </w:tcBorders>
          </w:tcPr>
          <w:p w14:paraId="66158C4F">
            <w:pPr>
              <w:pStyle w:val="15"/>
              <w:rPr>
                <w:color w:val="auto"/>
                <w:highlight w:val="none"/>
                <w:lang w:eastAsia="zh-CN"/>
              </w:rPr>
            </w:pPr>
          </w:p>
        </w:tc>
        <w:tc>
          <w:tcPr>
            <w:tcW w:w="1088" w:type="dxa"/>
          </w:tcPr>
          <w:p w14:paraId="048F3E5C">
            <w:pPr>
              <w:spacing w:before="153" w:line="220" w:lineRule="auto"/>
              <w:ind w:left="28"/>
              <w:rPr>
                <w:rFonts w:ascii="宋体" w:hAnsi="宋体" w:eastAsia="宋体" w:cs="宋体"/>
                <w:color w:val="auto"/>
                <w:sz w:val="18"/>
                <w:szCs w:val="18"/>
                <w:highlight w:val="none"/>
              </w:rPr>
            </w:pPr>
            <w:r>
              <w:rPr>
                <w:rFonts w:ascii="宋体" w:hAnsi="宋体" w:eastAsia="宋体" w:cs="宋体"/>
                <w:color w:val="auto"/>
                <w:spacing w:val="-6"/>
                <w:sz w:val="18"/>
                <w:szCs w:val="18"/>
                <w:highlight w:val="none"/>
              </w:rPr>
              <w:t>电气线路</w:t>
            </w:r>
          </w:p>
        </w:tc>
        <w:tc>
          <w:tcPr>
            <w:tcW w:w="2403" w:type="dxa"/>
          </w:tcPr>
          <w:p w14:paraId="521FFF03">
            <w:pPr>
              <w:spacing w:before="153" w:line="220" w:lineRule="auto"/>
              <w:ind w:left="8"/>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排列整齐，接地线和零线分开</w:t>
            </w:r>
          </w:p>
        </w:tc>
        <w:tc>
          <w:tcPr>
            <w:tcW w:w="933" w:type="dxa"/>
          </w:tcPr>
          <w:p w14:paraId="2F64495F">
            <w:pPr>
              <w:pStyle w:val="15"/>
              <w:rPr>
                <w:color w:val="auto"/>
                <w:highlight w:val="none"/>
                <w:lang w:eastAsia="zh-CN"/>
              </w:rPr>
            </w:pPr>
          </w:p>
        </w:tc>
        <w:tc>
          <w:tcPr>
            <w:tcW w:w="688" w:type="dxa"/>
          </w:tcPr>
          <w:p w14:paraId="394AB9C1">
            <w:pPr>
              <w:pStyle w:val="15"/>
              <w:rPr>
                <w:color w:val="auto"/>
                <w:highlight w:val="none"/>
                <w:lang w:eastAsia="zh-CN"/>
              </w:rPr>
            </w:pPr>
          </w:p>
        </w:tc>
      </w:tr>
    </w:tbl>
    <w:p w14:paraId="79E729C1">
      <w:pPr>
        <w:pStyle w:val="5"/>
        <w:spacing w:line="221" w:lineRule="exact"/>
        <w:rPr>
          <w:color w:val="auto"/>
          <w:sz w:val="19"/>
          <w:highlight w:val="none"/>
          <w:lang w:eastAsia="zh-CN"/>
        </w:rPr>
      </w:pPr>
    </w:p>
    <w:p w14:paraId="0905E043">
      <w:pPr>
        <w:spacing w:line="221" w:lineRule="exact"/>
        <w:rPr>
          <w:color w:val="auto"/>
          <w:sz w:val="19"/>
          <w:szCs w:val="19"/>
          <w:highlight w:val="none"/>
          <w:lang w:eastAsia="zh-CN"/>
        </w:rPr>
        <w:sectPr>
          <w:footerReference r:id="rId105" w:type="default"/>
          <w:pgSz w:w="11906" w:h="16838"/>
          <w:pgMar w:top="2098" w:right="1587" w:bottom="1984" w:left="1587" w:header="0" w:footer="959" w:gutter="0"/>
          <w:pgBorders>
            <w:top w:val="none" w:sz="0" w:space="0"/>
            <w:left w:val="none" w:sz="0" w:space="0"/>
            <w:bottom w:val="none" w:sz="0" w:space="0"/>
            <w:right w:val="none" w:sz="0" w:space="0"/>
          </w:pgBorders>
          <w:cols w:space="0" w:num="1"/>
        </w:sectPr>
      </w:pPr>
    </w:p>
    <w:p w14:paraId="027A4E75">
      <w:pPr>
        <w:spacing w:before="59" w:line="234" w:lineRule="auto"/>
        <w:ind w:left="3613"/>
        <w:rPr>
          <w:rFonts w:ascii="Times New Roman" w:hAnsi="Times New Roman" w:eastAsia="Times New Roman" w:cs="Times New Roman"/>
          <w:color w:val="auto"/>
          <w:sz w:val="18"/>
          <w:szCs w:val="18"/>
          <w:highlight w:val="none"/>
        </w:rPr>
      </w:pPr>
      <w:r>
        <w:rPr>
          <w:rFonts w:ascii="黑体" w:hAnsi="黑体" w:eastAsia="黑体" w:cs="黑体"/>
          <w:color w:val="auto"/>
          <w:spacing w:val="-2"/>
          <w:sz w:val="18"/>
          <w:szCs w:val="18"/>
          <w:highlight w:val="none"/>
        </w:rPr>
        <w:t>续表</w:t>
      </w:r>
      <w:r>
        <w:rPr>
          <w:rFonts w:hint="eastAsia" w:ascii="黑体" w:hAnsi="黑体" w:eastAsia="黑体" w:cs="黑体"/>
          <w:color w:val="auto"/>
          <w:spacing w:val="27"/>
          <w:sz w:val="18"/>
          <w:szCs w:val="18"/>
          <w:highlight w:val="none"/>
          <w:lang w:eastAsia="zh-CN"/>
        </w:rPr>
        <w:t xml:space="preserve"> </w:t>
      </w:r>
      <w:r>
        <w:rPr>
          <w:rFonts w:ascii="Times New Roman" w:hAnsi="Times New Roman" w:eastAsia="Times New Roman" w:cs="Times New Roman"/>
          <w:color w:val="auto"/>
          <w:spacing w:val="-2"/>
          <w:sz w:val="18"/>
          <w:szCs w:val="18"/>
          <w:highlight w:val="none"/>
        </w:rPr>
        <w:t>B.13.3</w:t>
      </w:r>
    </w:p>
    <w:p w14:paraId="7D4E363A">
      <w:pPr>
        <w:spacing w:line="25" w:lineRule="exact"/>
        <w:rPr>
          <w:color w:val="auto"/>
          <w:highlight w:val="none"/>
        </w:rPr>
      </w:pPr>
    </w:p>
    <w:tbl>
      <w:tblPr>
        <w:tblStyle w:val="14"/>
        <w:tblW w:w="6253" w:type="dxa"/>
        <w:tblInd w:w="10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36"/>
        <w:gridCol w:w="747"/>
        <w:gridCol w:w="1079"/>
        <w:gridCol w:w="1018"/>
        <w:gridCol w:w="1365"/>
        <w:gridCol w:w="926"/>
        <w:gridCol w:w="682"/>
      </w:tblGrid>
      <w:tr w14:paraId="7FB8AF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436" w:type="dxa"/>
            <w:vMerge w:val="restart"/>
            <w:tcBorders>
              <w:bottom w:val="nil"/>
            </w:tcBorders>
          </w:tcPr>
          <w:p w14:paraId="1A7C90EC">
            <w:pPr>
              <w:pStyle w:val="15"/>
              <w:spacing w:line="306" w:lineRule="auto"/>
              <w:rPr>
                <w:color w:val="auto"/>
                <w:highlight w:val="none"/>
              </w:rPr>
            </w:pPr>
          </w:p>
          <w:p w14:paraId="37230C85">
            <w:pPr>
              <w:spacing w:before="52" w:line="232" w:lineRule="auto"/>
              <w:ind w:left="181"/>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8</w:t>
            </w:r>
          </w:p>
        </w:tc>
        <w:tc>
          <w:tcPr>
            <w:tcW w:w="747" w:type="dxa"/>
            <w:vMerge w:val="restart"/>
            <w:tcBorders>
              <w:bottom w:val="nil"/>
            </w:tcBorders>
          </w:tcPr>
          <w:p w14:paraId="3C2680C5">
            <w:pPr>
              <w:spacing w:before="216" w:line="242" w:lineRule="auto"/>
              <w:ind w:left="199" w:right="193" w:firstLine="17"/>
              <w:rPr>
                <w:rFonts w:ascii="宋体" w:hAnsi="宋体" w:eastAsia="宋体" w:cs="宋体"/>
                <w:color w:val="auto"/>
                <w:sz w:val="18"/>
                <w:szCs w:val="18"/>
                <w:highlight w:val="none"/>
              </w:rPr>
            </w:pPr>
            <w:r>
              <w:rPr>
                <w:rFonts w:ascii="宋体" w:hAnsi="宋体" w:eastAsia="宋体" w:cs="宋体"/>
                <w:color w:val="auto"/>
                <w:spacing w:val="-15"/>
                <w:sz w:val="18"/>
                <w:szCs w:val="18"/>
                <w:highlight w:val="none"/>
              </w:rPr>
              <w:t>电气</w:t>
            </w:r>
            <w:r>
              <w:rPr>
                <w:rFonts w:ascii="宋体" w:hAnsi="宋体" w:eastAsia="宋体" w:cs="宋体"/>
                <w:color w:val="auto"/>
                <w:spacing w:val="-6"/>
                <w:sz w:val="18"/>
                <w:szCs w:val="18"/>
                <w:highlight w:val="none"/>
              </w:rPr>
              <w:t>系统</w:t>
            </w:r>
          </w:p>
        </w:tc>
        <w:tc>
          <w:tcPr>
            <w:tcW w:w="1079" w:type="dxa"/>
          </w:tcPr>
          <w:p w14:paraId="713B6E48">
            <w:pPr>
              <w:spacing w:before="29" w:line="224" w:lineRule="auto"/>
              <w:ind w:left="13" w:right="172" w:firstLine="16"/>
              <w:rPr>
                <w:rFonts w:ascii="宋体" w:hAnsi="宋体" w:eastAsia="宋体" w:cs="宋体"/>
                <w:color w:val="auto"/>
                <w:sz w:val="18"/>
                <w:szCs w:val="18"/>
                <w:highlight w:val="none"/>
              </w:rPr>
            </w:pPr>
            <w:r>
              <w:rPr>
                <w:rFonts w:ascii="宋体" w:hAnsi="宋体" w:eastAsia="宋体" w:cs="宋体"/>
                <w:color w:val="auto"/>
                <w:spacing w:val="-6"/>
                <w:sz w:val="18"/>
                <w:szCs w:val="18"/>
                <w:highlight w:val="none"/>
              </w:rPr>
              <w:t>电缆及电缆</w:t>
            </w:r>
            <w:r>
              <w:rPr>
                <w:rFonts w:ascii="宋体" w:hAnsi="宋体" w:eastAsia="宋体" w:cs="宋体"/>
                <w:color w:val="auto"/>
                <w:spacing w:val="-3"/>
                <w:sz w:val="18"/>
                <w:szCs w:val="18"/>
                <w:highlight w:val="none"/>
              </w:rPr>
              <w:t>导向装置</w:t>
            </w:r>
          </w:p>
        </w:tc>
        <w:tc>
          <w:tcPr>
            <w:tcW w:w="2383" w:type="dxa"/>
            <w:gridSpan w:val="2"/>
          </w:tcPr>
          <w:p w14:paraId="2960C4E2">
            <w:pPr>
              <w:spacing w:before="29" w:line="224" w:lineRule="auto"/>
              <w:ind w:left="13" w:right="35" w:firstLine="16"/>
              <w:rPr>
                <w:rFonts w:ascii="宋体" w:hAnsi="宋体" w:eastAsia="宋体" w:cs="宋体"/>
                <w:color w:val="auto"/>
                <w:sz w:val="18"/>
                <w:szCs w:val="18"/>
                <w:highlight w:val="none"/>
                <w:lang w:eastAsia="zh-CN"/>
              </w:rPr>
            </w:pPr>
            <w:r>
              <w:rPr>
                <w:rFonts w:ascii="宋体" w:hAnsi="宋体" w:eastAsia="宋体" w:cs="宋体"/>
                <w:color w:val="auto"/>
                <w:spacing w:val="-3"/>
                <w:sz w:val="18"/>
                <w:szCs w:val="18"/>
                <w:highlight w:val="none"/>
                <w:lang w:eastAsia="zh-CN"/>
              </w:rPr>
              <w:t>电缆完好无破损，导向架按规定设置</w:t>
            </w:r>
          </w:p>
        </w:tc>
        <w:tc>
          <w:tcPr>
            <w:tcW w:w="926" w:type="dxa"/>
          </w:tcPr>
          <w:p w14:paraId="12A2CA4F">
            <w:pPr>
              <w:pStyle w:val="15"/>
              <w:rPr>
                <w:color w:val="auto"/>
                <w:highlight w:val="none"/>
                <w:lang w:eastAsia="zh-CN"/>
              </w:rPr>
            </w:pPr>
          </w:p>
        </w:tc>
        <w:tc>
          <w:tcPr>
            <w:tcW w:w="682" w:type="dxa"/>
          </w:tcPr>
          <w:p w14:paraId="1EBA555A">
            <w:pPr>
              <w:pStyle w:val="15"/>
              <w:rPr>
                <w:color w:val="auto"/>
                <w:highlight w:val="none"/>
                <w:lang w:eastAsia="zh-CN"/>
              </w:rPr>
            </w:pPr>
          </w:p>
        </w:tc>
      </w:tr>
      <w:tr w14:paraId="31520F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436" w:type="dxa"/>
            <w:vMerge w:val="continue"/>
            <w:tcBorders>
              <w:top w:val="nil"/>
            </w:tcBorders>
          </w:tcPr>
          <w:p w14:paraId="446C146C">
            <w:pPr>
              <w:pStyle w:val="15"/>
              <w:rPr>
                <w:color w:val="auto"/>
                <w:highlight w:val="none"/>
                <w:lang w:eastAsia="zh-CN"/>
              </w:rPr>
            </w:pPr>
          </w:p>
        </w:tc>
        <w:tc>
          <w:tcPr>
            <w:tcW w:w="747" w:type="dxa"/>
            <w:vMerge w:val="continue"/>
            <w:tcBorders>
              <w:top w:val="nil"/>
            </w:tcBorders>
          </w:tcPr>
          <w:p w14:paraId="1FA259AF">
            <w:pPr>
              <w:pStyle w:val="15"/>
              <w:rPr>
                <w:color w:val="auto"/>
                <w:highlight w:val="none"/>
                <w:lang w:eastAsia="zh-CN"/>
              </w:rPr>
            </w:pPr>
          </w:p>
        </w:tc>
        <w:tc>
          <w:tcPr>
            <w:tcW w:w="3462" w:type="dxa"/>
            <w:gridSpan w:val="3"/>
          </w:tcPr>
          <w:p w14:paraId="06585E87">
            <w:pPr>
              <w:spacing w:before="91" w:line="220" w:lineRule="auto"/>
              <w:ind w:left="9"/>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仪表、照明、报警系统完好可靠</w:t>
            </w:r>
          </w:p>
        </w:tc>
        <w:tc>
          <w:tcPr>
            <w:tcW w:w="926" w:type="dxa"/>
          </w:tcPr>
          <w:p w14:paraId="7B5F8819">
            <w:pPr>
              <w:pStyle w:val="15"/>
              <w:rPr>
                <w:color w:val="auto"/>
                <w:highlight w:val="none"/>
                <w:lang w:eastAsia="zh-CN"/>
              </w:rPr>
            </w:pPr>
          </w:p>
        </w:tc>
        <w:tc>
          <w:tcPr>
            <w:tcW w:w="682" w:type="dxa"/>
          </w:tcPr>
          <w:p w14:paraId="7446773B">
            <w:pPr>
              <w:pStyle w:val="15"/>
              <w:rPr>
                <w:color w:val="auto"/>
                <w:highlight w:val="none"/>
                <w:lang w:eastAsia="zh-CN"/>
              </w:rPr>
            </w:pPr>
          </w:p>
        </w:tc>
      </w:tr>
      <w:tr w14:paraId="29A262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436" w:type="dxa"/>
            <w:vMerge w:val="restart"/>
            <w:tcBorders>
              <w:bottom w:val="nil"/>
            </w:tcBorders>
          </w:tcPr>
          <w:p w14:paraId="7E5B9775">
            <w:pPr>
              <w:pStyle w:val="15"/>
              <w:spacing w:line="248" w:lineRule="auto"/>
              <w:rPr>
                <w:color w:val="auto"/>
                <w:highlight w:val="none"/>
                <w:lang w:eastAsia="zh-CN"/>
              </w:rPr>
            </w:pPr>
          </w:p>
          <w:p w14:paraId="4D14CB24">
            <w:pPr>
              <w:pStyle w:val="15"/>
              <w:spacing w:line="249" w:lineRule="auto"/>
              <w:rPr>
                <w:color w:val="auto"/>
                <w:highlight w:val="none"/>
                <w:lang w:eastAsia="zh-CN"/>
              </w:rPr>
            </w:pPr>
          </w:p>
          <w:p w14:paraId="58D0FA9B">
            <w:pPr>
              <w:spacing w:before="52" w:line="232" w:lineRule="auto"/>
              <w:ind w:left="177"/>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9</w:t>
            </w:r>
          </w:p>
        </w:tc>
        <w:tc>
          <w:tcPr>
            <w:tcW w:w="747" w:type="dxa"/>
            <w:vMerge w:val="restart"/>
            <w:tcBorders>
              <w:bottom w:val="nil"/>
            </w:tcBorders>
          </w:tcPr>
          <w:p w14:paraId="514881EE">
            <w:pPr>
              <w:pStyle w:val="15"/>
              <w:spacing w:line="465" w:lineRule="auto"/>
              <w:rPr>
                <w:color w:val="auto"/>
                <w:highlight w:val="none"/>
              </w:rPr>
            </w:pPr>
          </w:p>
          <w:p w14:paraId="6509DE5F">
            <w:pPr>
              <w:spacing w:before="58" w:line="220" w:lineRule="auto"/>
              <w:ind w:left="106"/>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试运行</w:t>
            </w:r>
          </w:p>
        </w:tc>
        <w:tc>
          <w:tcPr>
            <w:tcW w:w="1079" w:type="dxa"/>
          </w:tcPr>
          <w:p w14:paraId="15143C06">
            <w:pPr>
              <w:spacing w:before="97" w:line="220" w:lineRule="auto"/>
              <w:ind w:left="14"/>
              <w:rPr>
                <w:rFonts w:ascii="宋体" w:hAnsi="宋体" w:eastAsia="宋体" w:cs="宋体"/>
                <w:color w:val="auto"/>
                <w:sz w:val="18"/>
                <w:szCs w:val="18"/>
                <w:highlight w:val="none"/>
              </w:rPr>
            </w:pPr>
            <w:r>
              <w:rPr>
                <w:rFonts w:ascii="宋体" w:hAnsi="宋体" w:eastAsia="宋体" w:cs="宋体"/>
                <w:color w:val="auto"/>
                <w:spacing w:val="-4"/>
                <w:sz w:val="18"/>
                <w:szCs w:val="18"/>
                <w:highlight w:val="none"/>
              </w:rPr>
              <w:t>空载</w:t>
            </w:r>
          </w:p>
        </w:tc>
        <w:tc>
          <w:tcPr>
            <w:tcW w:w="2383" w:type="dxa"/>
            <w:gridSpan w:val="2"/>
            <w:vMerge w:val="restart"/>
            <w:tcBorders>
              <w:bottom w:val="nil"/>
            </w:tcBorders>
          </w:tcPr>
          <w:p w14:paraId="5E11A995">
            <w:pPr>
              <w:spacing w:before="174" w:line="241" w:lineRule="auto"/>
              <w:ind w:left="9" w:right="35"/>
              <w:jc w:val="both"/>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双吊笼施工升降机应分别对两个吊笼进行试运行。试运中吊笼应启动、制动正常，运行平稳，无异常现象</w:t>
            </w:r>
          </w:p>
        </w:tc>
        <w:tc>
          <w:tcPr>
            <w:tcW w:w="926" w:type="dxa"/>
          </w:tcPr>
          <w:p w14:paraId="0790149E">
            <w:pPr>
              <w:pStyle w:val="15"/>
              <w:rPr>
                <w:color w:val="auto"/>
                <w:highlight w:val="none"/>
                <w:lang w:eastAsia="zh-CN"/>
              </w:rPr>
            </w:pPr>
          </w:p>
        </w:tc>
        <w:tc>
          <w:tcPr>
            <w:tcW w:w="682" w:type="dxa"/>
          </w:tcPr>
          <w:p w14:paraId="59376FA9">
            <w:pPr>
              <w:pStyle w:val="15"/>
              <w:rPr>
                <w:color w:val="auto"/>
                <w:highlight w:val="none"/>
                <w:lang w:eastAsia="zh-CN"/>
              </w:rPr>
            </w:pPr>
          </w:p>
        </w:tc>
      </w:tr>
      <w:tr w14:paraId="427BA5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436" w:type="dxa"/>
            <w:vMerge w:val="continue"/>
            <w:tcBorders>
              <w:top w:val="nil"/>
              <w:bottom w:val="nil"/>
            </w:tcBorders>
          </w:tcPr>
          <w:p w14:paraId="306F4414">
            <w:pPr>
              <w:pStyle w:val="15"/>
              <w:rPr>
                <w:color w:val="auto"/>
                <w:highlight w:val="none"/>
                <w:lang w:eastAsia="zh-CN"/>
              </w:rPr>
            </w:pPr>
          </w:p>
        </w:tc>
        <w:tc>
          <w:tcPr>
            <w:tcW w:w="747" w:type="dxa"/>
            <w:vMerge w:val="continue"/>
            <w:tcBorders>
              <w:top w:val="nil"/>
              <w:bottom w:val="nil"/>
            </w:tcBorders>
          </w:tcPr>
          <w:p w14:paraId="4026D32A">
            <w:pPr>
              <w:pStyle w:val="15"/>
              <w:rPr>
                <w:color w:val="auto"/>
                <w:highlight w:val="none"/>
                <w:lang w:eastAsia="zh-CN"/>
              </w:rPr>
            </w:pPr>
          </w:p>
        </w:tc>
        <w:tc>
          <w:tcPr>
            <w:tcW w:w="1079" w:type="dxa"/>
          </w:tcPr>
          <w:p w14:paraId="6E429866">
            <w:pPr>
              <w:spacing w:before="96" w:line="220" w:lineRule="auto"/>
              <w:ind w:left="8"/>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额定载重量</w:t>
            </w:r>
          </w:p>
        </w:tc>
        <w:tc>
          <w:tcPr>
            <w:tcW w:w="2383" w:type="dxa"/>
            <w:gridSpan w:val="2"/>
            <w:vMerge w:val="continue"/>
            <w:tcBorders>
              <w:top w:val="nil"/>
              <w:bottom w:val="nil"/>
            </w:tcBorders>
          </w:tcPr>
          <w:p w14:paraId="1B240379">
            <w:pPr>
              <w:pStyle w:val="15"/>
              <w:rPr>
                <w:color w:val="auto"/>
                <w:highlight w:val="none"/>
              </w:rPr>
            </w:pPr>
          </w:p>
        </w:tc>
        <w:tc>
          <w:tcPr>
            <w:tcW w:w="926" w:type="dxa"/>
          </w:tcPr>
          <w:p w14:paraId="4F01E875">
            <w:pPr>
              <w:pStyle w:val="15"/>
              <w:rPr>
                <w:color w:val="auto"/>
                <w:highlight w:val="none"/>
              </w:rPr>
            </w:pPr>
          </w:p>
        </w:tc>
        <w:tc>
          <w:tcPr>
            <w:tcW w:w="682" w:type="dxa"/>
          </w:tcPr>
          <w:p w14:paraId="302CFA1F">
            <w:pPr>
              <w:pStyle w:val="15"/>
              <w:rPr>
                <w:color w:val="auto"/>
                <w:highlight w:val="none"/>
              </w:rPr>
            </w:pPr>
          </w:p>
        </w:tc>
      </w:tr>
      <w:tr w14:paraId="65953E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436" w:type="dxa"/>
            <w:vMerge w:val="continue"/>
            <w:tcBorders>
              <w:top w:val="nil"/>
            </w:tcBorders>
          </w:tcPr>
          <w:p w14:paraId="64FCFF63">
            <w:pPr>
              <w:pStyle w:val="15"/>
              <w:rPr>
                <w:color w:val="auto"/>
                <w:highlight w:val="none"/>
              </w:rPr>
            </w:pPr>
          </w:p>
        </w:tc>
        <w:tc>
          <w:tcPr>
            <w:tcW w:w="747" w:type="dxa"/>
            <w:vMerge w:val="continue"/>
            <w:tcBorders>
              <w:top w:val="nil"/>
            </w:tcBorders>
          </w:tcPr>
          <w:p w14:paraId="2C250A5D">
            <w:pPr>
              <w:pStyle w:val="15"/>
              <w:rPr>
                <w:color w:val="auto"/>
                <w:highlight w:val="none"/>
              </w:rPr>
            </w:pPr>
          </w:p>
        </w:tc>
        <w:tc>
          <w:tcPr>
            <w:tcW w:w="1079" w:type="dxa"/>
          </w:tcPr>
          <w:p w14:paraId="4DFD9CAA">
            <w:pPr>
              <w:spacing w:before="27" w:line="223" w:lineRule="auto"/>
              <w:ind w:left="9" w:right="112" w:firstLine="13"/>
              <w:rPr>
                <w:rFonts w:ascii="宋体" w:hAnsi="宋体" w:eastAsia="宋体" w:cs="宋体"/>
                <w:color w:val="auto"/>
                <w:sz w:val="18"/>
                <w:szCs w:val="18"/>
                <w:highlight w:val="none"/>
              </w:rPr>
            </w:pPr>
            <w:r>
              <w:rPr>
                <w:rFonts w:ascii="Times New Roman" w:hAnsi="Times New Roman" w:eastAsia="Times New Roman" w:cs="Times New Roman"/>
                <w:color w:val="auto"/>
                <w:spacing w:val="-4"/>
                <w:sz w:val="18"/>
                <w:szCs w:val="18"/>
                <w:highlight w:val="none"/>
              </w:rPr>
              <w:t>125%</w:t>
            </w:r>
            <w:r>
              <w:rPr>
                <w:rFonts w:ascii="宋体" w:hAnsi="宋体" w:eastAsia="宋体" w:cs="宋体"/>
                <w:color w:val="auto"/>
                <w:spacing w:val="-4"/>
                <w:sz w:val="18"/>
                <w:szCs w:val="18"/>
                <w:highlight w:val="none"/>
              </w:rPr>
              <w:t>额定载</w:t>
            </w:r>
            <w:r>
              <w:rPr>
                <w:rFonts w:ascii="宋体" w:hAnsi="宋体" w:eastAsia="宋体" w:cs="宋体"/>
                <w:color w:val="auto"/>
                <w:spacing w:val="-2"/>
                <w:sz w:val="18"/>
                <w:szCs w:val="18"/>
                <w:highlight w:val="none"/>
              </w:rPr>
              <w:t>重量</w:t>
            </w:r>
          </w:p>
        </w:tc>
        <w:tc>
          <w:tcPr>
            <w:tcW w:w="2383" w:type="dxa"/>
            <w:gridSpan w:val="2"/>
            <w:vMerge w:val="continue"/>
            <w:tcBorders>
              <w:top w:val="nil"/>
            </w:tcBorders>
          </w:tcPr>
          <w:p w14:paraId="22B469BA">
            <w:pPr>
              <w:pStyle w:val="15"/>
              <w:rPr>
                <w:color w:val="auto"/>
                <w:highlight w:val="none"/>
              </w:rPr>
            </w:pPr>
          </w:p>
        </w:tc>
        <w:tc>
          <w:tcPr>
            <w:tcW w:w="926" w:type="dxa"/>
          </w:tcPr>
          <w:p w14:paraId="49577706">
            <w:pPr>
              <w:pStyle w:val="15"/>
              <w:rPr>
                <w:color w:val="auto"/>
                <w:highlight w:val="none"/>
              </w:rPr>
            </w:pPr>
          </w:p>
        </w:tc>
        <w:tc>
          <w:tcPr>
            <w:tcW w:w="682" w:type="dxa"/>
          </w:tcPr>
          <w:p w14:paraId="762EEBEA">
            <w:pPr>
              <w:pStyle w:val="15"/>
              <w:rPr>
                <w:color w:val="auto"/>
                <w:highlight w:val="none"/>
              </w:rPr>
            </w:pPr>
          </w:p>
        </w:tc>
      </w:tr>
      <w:tr w14:paraId="17A92D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436" w:type="dxa"/>
          </w:tcPr>
          <w:p w14:paraId="4E61B686">
            <w:pPr>
              <w:spacing w:before="169" w:line="232" w:lineRule="auto"/>
              <w:ind w:left="146"/>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6"/>
                <w:sz w:val="18"/>
                <w:szCs w:val="18"/>
                <w:highlight w:val="none"/>
              </w:rPr>
              <w:t>10</w:t>
            </w:r>
          </w:p>
        </w:tc>
        <w:tc>
          <w:tcPr>
            <w:tcW w:w="747" w:type="dxa"/>
          </w:tcPr>
          <w:p w14:paraId="45406EBD">
            <w:pPr>
              <w:spacing w:before="142" w:line="221" w:lineRule="auto"/>
              <w:ind w:left="18"/>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坠落试验</w:t>
            </w:r>
          </w:p>
        </w:tc>
        <w:tc>
          <w:tcPr>
            <w:tcW w:w="3462" w:type="dxa"/>
            <w:gridSpan w:val="3"/>
          </w:tcPr>
          <w:p w14:paraId="3449D7CA">
            <w:pPr>
              <w:spacing w:before="26" w:line="223" w:lineRule="auto"/>
              <w:ind w:left="10" w:right="35" w:firstLine="20"/>
              <w:rPr>
                <w:rFonts w:ascii="宋体" w:hAnsi="宋体" w:eastAsia="宋体" w:cs="宋体"/>
                <w:color w:val="auto"/>
                <w:sz w:val="18"/>
                <w:szCs w:val="18"/>
                <w:highlight w:val="none"/>
                <w:lang w:eastAsia="zh-CN"/>
              </w:rPr>
            </w:pPr>
            <w:r>
              <w:rPr>
                <w:rFonts w:ascii="宋体" w:hAnsi="宋体" w:eastAsia="宋体" w:cs="宋体"/>
                <w:color w:val="auto"/>
                <w:spacing w:val="-2"/>
                <w:sz w:val="18"/>
                <w:szCs w:val="18"/>
                <w:highlight w:val="none"/>
                <w:lang w:eastAsia="zh-CN"/>
              </w:rPr>
              <w:t>吊笼制动后，结构及连接件应无任何损害或</w:t>
            </w:r>
            <w:r>
              <w:rPr>
                <w:rFonts w:ascii="宋体" w:hAnsi="宋体" w:eastAsia="宋体" w:cs="宋体"/>
                <w:color w:val="auto"/>
                <w:spacing w:val="-1"/>
                <w:sz w:val="18"/>
                <w:szCs w:val="18"/>
                <w:highlight w:val="none"/>
                <w:lang w:eastAsia="zh-CN"/>
              </w:rPr>
              <w:t>永久变形，且制动距离应符合要求</w:t>
            </w:r>
          </w:p>
        </w:tc>
        <w:tc>
          <w:tcPr>
            <w:tcW w:w="1608" w:type="dxa"/>
            <w:gridSpan w:val="2"/>
          </w:tcPr>
          <w:p w14:paraId="4ADEBC54">
            <w:pPr>
              <w:pStyle w:val="15"/>
              <w:rPr>
                <w:color w:val="auto"/>
                <w:highlight w:val="none"/>
                <w:lang w:eastAsia="zh-CN"/>
              </w:rPr>
            </w:pPr>
          </w:p>
        </w:tc>
      </w:tr>
      <w:tr w14:paraId="76647C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23" w:hRule="atLeast"/>
        </w:trPr>
        <w:tc>
          <w:tcPr>
            <w:tcW w:w="3280" w:type="dxa"/>
            <w:gridSpan w:val="4"/>
          </w:tcPr>
          <w:p w14:paraId="474661E1">
            <w:pPr>
              <w:spacing w:before="234" w:line="220" w:lineRule="auto"/>
              <w:ind w:left="15"/>
              <w:rPr>
                <w:rFonts w:ascii="宋体" w:hAnsi="宋体" w:eastAsia="宋体" w:cs="宋体"/>
                <w:color w:val="auto"/>
                <w:sz w:val="18"/>
                <w:szCs w:val="18"/>
                <w:highlight w:val="none"/>
                <w:lang w:eastAsia="zh-CN"/>
              </w:rPr>
            </w:pPr>
            <w:r>
              <w:rPr>
                <w:rFonts w:ascii="宋体" w:hAnsi="宋体" w:eastAsia="宋体" w:cs="宋体"/>
                <w:color w:val="auto"/>
                <w:spacing w:val="-9"/>
                <w:sz w:val="18"/>
                <w:szCs w:val="18"/>
                <w:highlight w:val="none"/>
                <w:lang w:eastAsia="zh-CN"/>
              </w:rPr>
              <w:t>安装单位：</w:t>
            </w:r>
          </w:p>
          <w:p w14:paraId="6C792F5D">
            <w:pPr>
              <w:pStyle w:val="15"/>
              <w:spacing w:line="372" w:lineRule="auto"/>
              <w:rPr>
                <w:color w:val="auto"/>
                <w:highlight w:val="none"/>
                <w:lang w:eastAsia="zh-CN"/>
              </w:rPr>
            </w:pPr>
          </w:p>
          <w:p w14:paraId="1333EE13">
            <w:pPr>
              <w:spacing w:before="58" w:line="220" w:lineRule="auto"/>
              <w:ind w:left="18"/>
              <w:rPr>
                <w:rFonts w:ascii="宋体" w:hAnsi="宋体" w:eastAsia="宋体" w:cs="宋体"/>
                <w:color w:val="auto"/>
                <w:sz w:val="18"/>
                <w:szCs w:val="18"/>
                <w:highlight w:val="none"/>
                <w:lang w:eastAsia="zh-CN"/>
              </w:rPr>
            </w:pPr>
            <w:r>
              <w:rPr>
                <w:rFonts w:ascii="宋体" w:hAnsi="宋体" w:eastAsia="宋体" w:cs="宋体"/>
                <w:color w:val="auto"/>
                <w:spacing w:val="-7"/>
                <w:sz w:val="18"/>
                <w:szCs w:val="18"/>
                <w:highlight w:val="none"/>
                <w:lang w:eastAsia="zh-CN"/>
              </w:rPr>
              <w:t>负责人（签字</w:t>
            </w:r>
            <w:r>
              <w:rPr>
                <w:rFonts w:ascii="宋体" w:hAnsi="宋体" w:eastAsia="宋体" w:cs="宋体"/>
                <w:color w:val="auto"/>
                <w:spacing w:val="-4"/>
                <w:sz w:val="18"/>
                <w:szCs w:val="18"/>
                <w:highlight w:val="none"/>
                <w:lang w:eastAsia="zh-CN"/>
              </w:rPr>
              <w:t>）：</w:t>
            </w:r>
          </w:p>
          <w:p w14:paraId="597F6004">
            <w:pPr>
              <w:pStyle w:val="15"/>
              <w:spacing w:line="371" w:lineRule="auto"/>
              <w:rPr>
                <w:color w:val="auto"/>
                <w:highlight w:val="none"/>
                <w:lang w:eastAsia="zh-CN"/>
              </w:rPr>
            </w:pPr>
          </w:p>
          <w:p w14:paraId="09BF51AE">
            <w:pPr>
              <w:spacing w:before="59" w:line="220" w:lineRule="auto"/>
              <w:jc w:val="right"/>
              <w:rPr>
                <w:rFonts w:ascii="宋体" w:hAnsi="宋体" w:eastAsia="宋体" w:cs="宋体"/>
                <w:color w:val="auto"/>
                <w:sz w:val="18"/>
                <w:szCs w:val="18"/>
                <w:highlight w:val="none"/>
              </w:rPr>
            </w:pPr>
            <w:r>
              <w:rPr>
                <w:rFonts w:ascii="宋体" w:hAnsi="宋体" w:eastAsia="宋体" w:cs="宋体"/>
                <w:color w:val="auto"/>
                <w:spacing w:val="-13"/>
                <w:sz w:val="18"/>
                <w:szCs w:val="18"/>
                <w:highlight w:val="none"/>
              </w:rPr>
              <w:t>年</w:t>
            </w:r>
            <w:r>
              <w:rPr>
                <w:rFonts w:hint="eastAsia" w:ascii="宋体" w:hAnsi="宋体" w:eastAsia="宋体" w:cs="宋体"/>
                <w:color w:val="auto"/>
                <w:spacing w:val="-13"/>
                <w:sz w:val="18"/>
                <w:szCs w:val="18"/>
                <w:highlight w:val="none"/>
                <w:lang w:eastAsia="zh-CN"/>
              </w:rPr>
              <w:t xml:space="preserve"> </w:t>
            </w:r>
            <w:r>
              <w:rPr>
                <w:rFonts w:ascii="宋体" w:hAnsi="宋体" w:eastAsia="宋体" w:cs="宋体"/>
                <w:color w:val="auto"/>
                <w:spacing w:val="-13"/>
                <w:sz w:val="18"/>
                <w:szCs w:val="18"/>
                <w:highlight w:val="none"/>
              </w:rPr>
              <w:t>月</w:t>
            </w:r>
            <w:r>
              <w:rPr>
                <w:rFonts w:hint="eastAsia" w:ascii="宋体" w:hAnsi="宋体" w:eastAsia="宋体" w:cs="宋体"/>
                <w:color w:val="auto"/>
                <w:spacing w:val="27"/>
                <w:sz w:val="18"/>
                <w:szCs w:val="18"/>
                <w:highlight w:val="none"/>
                <w:lang w:eastAsia="zh-CN"/>
              </w:rPr>
              <w:t xml:space="preserve"> </w:t>
            </w:r>
            <w:r>
              <w:rPr>
                <w:rFonts w:ascii="宋体" w:hAnsi="宋体" w:eastAsia="宋体" w:cs="宋体"/>
                <w:color w:val="auto"/>
                <w:spacing w:val="-13"/>
                <w:sz w:val="18"/>
                <w:szCs w:val="18"/>
                <w:highlight w:val="none"/>
              </w:rPr>
              <w:t>日</w:t>
            </w:r>
          </w:p>
        </w:tc>
        <w:tc>
          <w:tcPr>
            <w:tcW w:w="2973" w:type="dxa"/>
            <w:gridSpan w:val="3"/>
          </w:tcPr>
          <w:p w14:paraId="71079128">
            <w:pPr>
              <w:spacing w:before="233" w:line="220" w:lineRule="auto"/>
              <w:ind w:left="11"/>
              <w:rPr>
                <w:rFonts w:ascii="宋体" w:hAnsi="宋体" w:eastAsia="宋体" w:cs="宋体"/>
                <w:color w:val="auto"/>
                <w:sz w:val="18"/>
                <w:szCs w:val="18"/>
                <w:highlight w:val="none"/>
                <w:lang w:eastAsia="zh-CN"/>
              </w:rPr>
            </w:pPr>
            <w:r>
              <w:rPr>
                <w:rFonts w:ascii="宋体" w:hAnsi="宋体" w:eastAsia="宋体" w:cs="宋体"/>
                <w:color w:val="auto"/>
                <w:spacing w:val="-8"/>
                <w:sz w:val="18"/>
                <w:szCs w:val="18"/>
                <w:highlight w:val="none"/>
                <w:lang w:eastAsia="zh-CN"/>
              </w:rPr>
              <w:t>使用单位：</w:t>
            </w:r>
          </w:p>
          <w:p w14:paraId="2DE297EB">
            <w:pPr>
              <w:pStyle w:val="15"/>
              <w:spacing w:line="372" w:lineRule="auto"/>
              <w:rPr>
                <w:color w:val="auto"/>
                <w:highlight w:val="none"/>
                <w:lang w:eastAsia="zh-CN"/>
              </w:rPr>
            </w:pPr>
          </w:p>
          <w:p w14:paraId="66B8F07A">
            <w:pPr>
              <w:spacing w:before="59" w:line="220" w:lineRule="auto"/>
              <w:ind w:left="17"/>
              <w:rPr>
                <w:rFonts w:ascii="宋体" w:hAnsi="宋体" w:eastAsia="宋体" w:cs="宋体"/>
                <w:color w:val="auto"/>
                <w:sz w:val="18"/>
                <w:szCs w:val="18"/>
                <w:highlight w:val="none"/>
                <w:lang w:eastAsia="zh-CN"/>
              </w:rPr>
            </w:pPr>
            <w:r>
              <w:rPr>
                <w:rFonts w:ascii="宋体" w:hAnsi="宋体" w:eastAsia="宋体" w:cs="宋体"/>
                <w:color w:val="auto"/>
                <w:spacing w:val="-7"/>
                <w:sz w:val="18"/>
                <w:szCs w:val="18"/>
                <w:highlight w:val="none"/>
                <w:lang w:eastAsia="zh-CN"/>
              </w:rPr>
              <w:t>负责人（签字</w:t>
            </w:r>
            <w:r>
              <w:rPr>
                <w:rFonts w:ascii="宋体" w:hAnsi="宋体" w:eastAsia="宋体" w:cs="宋体"/>
                <w:color w:val="auto"/>
                <w:spacing w:val="-4"/>
                <w:sz w:val="18"/>
                <w:szCs w:val="18"/>
                <w:highlight w:val="none"/>
                <w:lang w:eastAsia="zh-CN"/>
              </w:rPr>
              <w:t>）：</w:t>
            </w:r>
          </w:p>
          <w:p w14:paraId="3AC6ECDC">
            <w:pPr>
              <w:pStyle w:val="15"/>
              <w:spacing w:line="371" w:lineRule="auto"/>
              <w:rPr>
                <w:color w:val="auto"/>
                <w:highlight w:val="none"/>
                <w:lang w:eastAsia="zh-CN"/>
              </w:rPr>
            </w:pPr>
          </w:p>
          <w:p w14:paraId="64287A8D">
            <w:pPr>
              <w:spacing w:before="59" w:line="220" w:lineRule="auto"/>
              <w:jc w:val="right"/>
              <w:rPr>
                <w:rFonts w:ascii="宋体" w:hAnsi="宋体" w:eastAsia="宋体" w:cs="宋体"/>
                <w:color w:val="auto"/>
                <w:sz w:val="18"/>
                <w:szCs w:val="18"/>
                <w:highlight w:val="none"/>
              </w:rPr>
            </w:pPr>
            <w:r>
              <w:rPr>
                <w:rFonts w:ascii="宋体" w:hAnsi="宋体" w:eastAsia="宋体" w:cs="宋体"/>
                <w:color w:val="auto"/>
                <w:spacing w:val="-20"/>
                <w:sz w:val="18"/>
                <w:szCs w:val="18"/>
                <w:highlight w:val="none"/>
              </w:rPr>
              <w:t>年</w:t>
            </w:r>
            <w:r>
              <w:rPr>
                <w:rFonts w:hint="eastAsia" w:ascii="宋体" w:hAnsi="宋体" w:eastAsia="宋体" w:cs="宋体"/>
                <w:color w:val="auto"/>
                <w:spacing w:val="4"/>
                <w:sz w:val="18"/>
                <w:szCs w:val="18"/>
                <w:highlight w:val="none"/>
                <w:lang w:eastAsia="zh-CN"/>
              </w:rPr>
              <w:t xml:space="preserve"> </w:t>
            </w:r>
            <w:r>
              <w:rPr>
                <w:rFonts w:ascii="宋体" w:hAnsi="宋体" w:eastAsia="宋体" w:cs="宋体"/>
                <w:color w:val="auto"/>
                <w:spacing w:val="-20"/>
                <w:sz w:val="18"/>
                <w:szCs w:val="18"/>
                <w:highlight w:val="none"/>
              </w:rPr>
              <w:t>月</w:t>
            </w:r>
            <w:r>
              <w:rPr>
                <w:rFonts w:hint="eastAsia" w:ascii="宋体" w:hAnsi="宋体" w:eastAsia="宋体" w:cs="宋体"/>
                <w:color w:val="auto"/>
                <w:spacing w:val="10"/>
                <w:sz w:val="18"/>
                <w:szCs w:val="18"/>
                <w:highlight w:val="none"/>
                <w:lang w:eastAsia="zh-CN"/>
              </w:rPr>
              <w:t xml:space="preserve"> </w:t>
            </w:r>
            <w:r>
              <w:rPr>
                <w:rFonts w:ascii="宋体" w:hAnsi="宋体" w:eastAsia="宋体" w:cs="宋体"/>
                <w:color w:val="auto"/>
                <w:spacing w:val="-20"/>
                <w:sz w:val="18"/>
                <w:szCs w:val="18"/>
                <w:highlight w:val="none"/>
              </w:rPr>
              <w:t>日</w:t>
            </w:r>
          </w:p>
        </w:tc>
      </w:tr>
      <w:tr w14:paraId="225A1C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06" w:hRule="atLeast"/>
        </w:trPr>
        <w:tc>
          <w:tcPr>
            <w:tcW w:w="3280" w:type="dxa"/>
            <w:gridSpan w:val="4"/>
          </w:tcPr>
          <w:p w14:paraId="0D390EA2">
            <w:pPr>
              <w:spacing w:before="29" w:line="220" w:lineRule="auto"/>
              <w:ind w:left="16"/>
              <w:rPr>
                <w:rFonts w:ascii="宋体" w:hAnsi="宋体" w:eastAsia="宋体" w:cs="宋体"/>
                <w:color w:val="auto"/>
                <w:sz w:val="18"/>
                <w:szCs w:val="18"/>
                <w:highlight w:val="none"/>
                <w:lang w:eastAsia="zh-CN"/>
              </w:rPr>
            </w:pPr>
            <w:r>
              <w:rPr>
                <w:rFonts w:ascii="宋体" w:hAnsi="宋体" w:eastAsia="宋体" w:cs="宋体"/>
                <w:color w:val="auto"/>
                <w:spacing w:val="-9"/>
                <w:sz w:val="18"/>
                <w:szCs w:val="18"/>
                <w:highlight w:val="none"/>
                <w:lang w:eastAsia="zh-CN"/>
              </w:rPr>
              <w:t>总包单位：</w:t>
            </w:r>
          </w:p>
          <w:p w14:paraId="08980074">
            <w:pPr>
              <w:pStyle w:val="15"/>
              <w:spacing w:line="370" w:lineRule="auto"/>
              <w:rPr>
                <w:color w:val="auto"/>
                <w:highlight w:val="none"/>
                <w:lang w:eastAsia="zh-CN"/>
              </w:rPr>
            </w:pPr>
          </w:p>
          <w:p w14:paraId="2EA51416">
            <w:pPr>
              <w:spacing w:before="59" w:line="220" w:lineRule="auto"/>
              <w:ind w:left="14"/>
              <w:rPr>
                <w:rFonts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项目技术负责人（签字</w:t>
            </w:r>
            <w:r>
              <w:rPr>
                <w:rFonts w:ascii="宋体" w:hAnsi="宋体" w:eastAsia="宋体" w:cs="宋体"/>
                <w:color w:val="auto"/>
                <w:sz w:val="18"/>
                <w:szCs w:val="18"/>
                <w:highlight w:val="none"/>
                <w:lang w:eastAsia="zh-CN"/>
              </w:rPr>
              <w:t>）：</w:t>
            </w:r>
          </w:p>
          <w:p w14:paraId="6A966A17">
            <w:pPr>
              <w:spacing w:before="225" w:line="220" w:lineRule="auto"/>
              <w:ind w:left="14"/>
              <w:rPr>
                <w:rFonts w:ascii="宋体" w:hAnsi="宋体" w:eastAsia="宋体" w:cs="宋体"/>
                <w:color w:val="auto"/>
                <w:sz w:val="18"/>
                <w:szCs w:val="18"/>
                <w:highlight w:val="none"/>
                <w:lang w:eastAsia="zh-CN"/>
              </w:rPr>
            </w:pPr>
            <w:r>
              <w:rPr>
                <w:rFonts w:ascii="宋体" w:hAnsi="宋体" w:eastAsia="宋体" w:cs="宋体"/>
                <w:color w:val="auto"/>
                <w:spacing w:val="-6"/>
                <w:sz w:val="18"/>
                <w:szCs w:val="18"/>
                <w:highlight w:val="none"/>
                <w:lang w:eastAsia="zh-CN"/>
              </w:rPr>
              <w:t>项目安全员（签字</w:t>
            </w:r>
            <w:r>
              <w:rPr>
                <w:rFonts w:ascii="宋体" w:hAnsi="宋体" w:eastAsia="宋体" w:cs="宋体"/>
                <w:color w:val="auto"/>
                <w:sz w:val="18"/>
                <w:szCs w:val="18"/>
                <w:highlight w:val="none"/>
                <w:lang w:eastAsia="zh-CN"/>
              </w:rPr>
              <w:t>）：</w:t>
            </w:r>
          </w:p>
          <w:p w14:paraId="17BB79F2">
            <w:pPr>
              <w:spacing w:before="225" w:line="220" w:lineRule="auto"/>
              <w:ind w:left="14"/>
              <w:rPr>
                <w:rFonts w:ascii="宋体" w:hAnsi="宋体" w:eastAsia="宋体" w:cs="宋体"/>
                <w:color w:val="auto"/>
                <w:sz w:val="18"/>
                <w:szCs w:val="18"/>
                <w:highlight w:val="none"/>
                <w:lang w:eastAsia="zh-CN"/>
              </w:rPr>
            </w:pPr>
            <w:r>
              <w:rPr>
                <w:rFonts w:ascii="宋体" w:hAnsi="宋体" w:eastAsia="宋体" w:cs="宋体"/>
                <w:color w:val="auto"/>
                <w:spacing w:val="-6"/>
                <w:sz w:val="18"/>
                <w:szCs w:val="18"/>
                <w:highlight w:val="none"/>
                <w:lang w:eastAsia="zh-CN"/>
              </w:rPr>
              <w:t>项目负责人（签字</w:t>
            </w:r>
            <w:r>
              <w:rPr>
                <w:rFonts w:ascii="宋体" w:hAnsi="宋体" w:eastAsia="宋体" w:cs="宋体"/>
                <w:color w:val="auto"/>
                <w:sz w:val="18"/>
                <w:szCs w:val="18"/>
                <w:highlight w:val="none"/>
                <w:lang w:eastAsia="zh-CN"/>
              </w:rPr>
              <w:t>）：</w:t>
            </w:r>
          </w:p>
          <w:p w14:paraId="23D3924D">
            <w:pPr>
              <w:spacing w:before="226" w:line="204" w:lineRule="auto"/>
              <w:jc w:val="right"/>
              <w:rPr>
                <w:rFonts w:ascii="宋体" w:hAnsi="宋体" w:eastAsia="宋体" w:cs="宋体"/>
                <w:color w:val="auto"/>
                <w:sz w:val="18"/>
                <w:szCs w:val="18"/>
                <w:highlight w:val="none"/>
              </w:rPr>
            </w:pPr>
            <w:r>
              <w:rPr>
                <w:rFonts w:ascii="宋体" w:hAnsi="宋体" w:eastAsia="宋体" w:cs="宋体"/>
                <w:color w:val="auto"/>
                <w:spacing w:val="-13"/>
                <w:sz w:val="18"/>
                <w:szCs w:val="18"/>
                <w:highlight w:val="none"/>
              </w:rPr>
              <w:t>年</w:t>
            </w:r>
            <w:r>
              <w:rPr>
                <w:rFonts w:hint="eastAsia" w:ascii="宋体" w:hAnsi="宋体" w:eastAsia="宋体" w:cs="宋体"/>
                <w:color w:val="auto"/>
                <w:spacing w:val="-13"/>
                <w:sz w:val="18"/>
                <w:szCs w:val="18"/>
                <w:highlight w:val="none"/>
                <w:lang w:eastAsia="zh-CN"/>
              </w:rPr>
              <w:t xml:space="preserve"> </w:t>
            </w:r>
            <w:r>
              <w:rPr>
                <w:rFonts w:ascii="宋体" w:hAnsi="宋体" w:eastAsia="宋体" w:cs="宋体"/>
                <w:color w:val="auto"/>
                <w:spacing w:val="-13"/>
                <w:sz w:val="18"/>
                <w:szCs w:val="18"/>
                <w:highlight w:val="none"/>
              </w:rPr>
              <w:t>月</w:t>
            </w:r>
            <w:r>
              <w:rPr>
                <w:rFonts w:hint="eastAsia" w:ascii="宋体" w:hAnsi="宋体" w:eastAsia="宋体" w:cs="宋体"/>
                <w:color w:val="auto"/>
                <w:spacing w:val="27"/>
                <w:sz w:val="18"/>
                <w:szCs w:val="18"/>
                <w:highlight w:val="none"/>
                <w:lang w:eastAsia="zh-CN"/>
              </w:rPr>
              <w:t xml:space="preserve"> </w:t>
            </w:r>
            <w:r>
              <w:rPr>
                <w:rFonts w:ascii="宋体" w:hAnsi="宋体" w:eastAsia="宋体" w:cs="宋体"/>
                <w:color w:val="auto"/>
                <w:spacing w:val="-13"/>
                <w:sz w:val="18"/>
                <w:szCs w:val="18"/>
                <w:highlight w:val="none"/>
              </w:rPr>
              <w:t>日</w:t>
            </w:r>
          </w:p>
        </w:tc>
        <w:tc>
          <w:tcPr>
            <w:tcW w:w="2973" w:type="dxa"/>
            <w:gridSpan w:val="3"/>
          </w:tcPr>
          <w:p w14:paraId="3075FF44">
            <w:pPr>
              <w:spacing w:before="29" w:line="220" w:lineRule="auto"/>
              <w:ind w:left="11"/>
              <w:rPr>
                <w:rFonts w:ascii="宋体" w:hAnsi="宋体" w:eastAsia="宋体" w:cs="宋体"/>
                <w:color w:val="auto"/>
                <w:sz w:val="18"/>
                <w:szCs w:val="18"/>
                <w:highlight w:val="none"/>
                <w:lang w:eastAsia="zh-CN"/>
              </w:rPr>
            </w:pPr>
            <w:r>
              <w:rPr>
                <w:rFonts w:ascii="宋体" w:hAnsi="宋体" w:eastAsia="宋体" w:cs="宋体"/>
                <w:color w:val="auto"/>
                <w:spacing w:val="-8"/>
                <w:sz w:val="18"/>
                <w:szCs w:val="18"/>
                <w:highlight w:val="none"/>
                <w:lang w:eastAsia="zh-CN"/>
              </w:rPr>
              <w:t>监理单位：</w:t>
            </w:r>
          </w:p>
          <w:p w14:paraId="62A32F84">
            <w:pPr>
              <w:pStyle w:val="15"/>
              <w:spacing w:line="370" w:lineRule="auto"/>
              <w:rPr>
                <w:color w:val="auto"/>
                <w:highlight w:val="none"/>
                <w:lang w:eastAsia="zh-CN"/>
              </w:rPr>
            </w:pPr>
          </w:p>
          <w:p w14:paraId="0AA653A4">
            <w:pPr>
              <w:spacing w:before="59" w:line="220" w:lineRule="auto"/>
              <w:ind w:left="11"/>
              <w:rPr>
                <w:rFonts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监理工程师（签字</w:t>
            </w:r>
            <w:r>
              <w:rPr>
                <w:rFonts w:ascii="宋体" w:hAnsi="宋体" w:eastAsia="宋体" w:cs="宋体"/>
                <w:color w:val="auto"/>
                <w:spacing w:val="-3"/>
                <w:sz w:val="18"/>
                <w:szCs w:val="18"/>
                <w:highlight w:val="none"/>
                <w:lang w:eastAsia="zh-CN"/>
              </w:rPr>
              <w:t>）：</w:t>
            </w:r>
          </w:p>
          <w:p w14:paraId="38EBFD7F">
            <w:pPr>
              <w:spacing w:before="225" w:line="220" w:lineRule="auto"/>
              <w:ind w:left="15"/>
              <w:rPr>
                <w:rFonts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总监理工程师（签字</w:t>
            </w:r>
            <w:r>
              <w:rPr>
                <w:rFonts w:ascii="宋体" w:hAnsi="宋体" w:eastAsia="宋体" w:cs="宋体"/>
                <w:color w:val="auto"/>
                <w:spacing w:val="-3"/>
                <w:sz w:val="18"/>
                <w:szCs w:val="18"/>
                <w:highlight w:val="none"/>
                <w:lang w:eastAsia="zh-CN"/>
              </w:rPr>
              <w:t>）：</w:t>
            </w:r>
          </w:p>
          <w:p w14:paraId="3270B70F">
            <w:pPr>
              <w:pStyle w:val="15"/>
              <w:spacing w:line="288" w:lineRule="auto"/>
              <w:rPr>
                <w:color w:val="auto"/>
                <w:highlight w:val="none"/>
                <w:lang w:eastAsia="zh-CN"/>
              </w:rPr>
            </w:pPr>
          </w:p>
          <w:p w14:paraId="1625BF02">
            <w:pPr>
              <w:pStyle w:val="15"/>
              <w:spacing w:line="289" w:lineRule="auto"/>
              <w:rPr>
                <w:color w:val="auto"/>
                <w:highlight w:val="none"/>
                <w:lang w:eastAsia="zh-CN"/>
              </w:rPr>
            </w:pPr>
          </w:p>
          <w:p w14:paraId="11A35C4F">
            <w:pPr>
              <w:spacing w:before="59" w:line="220" w:lineRule="auto"/>
              <w:jc w:val="right"/>
              <w:rPr>
                <w:rFonts w:ascii="宋体" w:hAnsi="宋体" w:eastAsia="宋体" w:cs="宋体"/>
                <w:color w:val="auto"/>
                <w:sz w:val="18"/>
                <w:szCs w:val="18"/>
                <w:highlight w:val="none"/>
              </w:rPr>
            </w:pPr>
            <w:r>
              <w:rPr>
                <w:rFonts w:ascii="宋体" w:hAnsi="宋体" w:eastAsia="宋体" w:cs="宋体"/>
                <w:color w:val="auto"/>
                <w:spacing w:val="-13"/>
                <w:sz w:val="18"/>
                <w:szCs w:val="18"/>
                <w:highlight w:val="none"/>
              </w:rPr>
              <w:t>年</w:t>
            </w:r>
            <w:r>
              <w:rPr>
                <w:rFonts w:hint="eastAsia" w:ascii="宋体" w:hAnsi="宋体" w:eastAsia="宋体" w:cs="宋体"/>
                <w:color w:val="auto"/>
                <w:spacing w:val="-13"/>
                <w:sz w:val="18"/>
                <w:szCs w:val="18"/>
                <w:highlight w:val="none"/>
                <w:lang w:eastAsia="zh-CN"/>
              </w:rPr>
              <w:t xml:space="preserve"> </w:t>
            </w:r>
            <w:r>
              <w:rPr>
                <w:rFonts w:ascii="宋体" w:hAnsi="宋体" w:eastAsia="宋体" w:cs="宋体"/>
                <w:color w:val="auto"/>
                <w:spacing w:val="-13"/>
                <w:sz w:val="18"/>
                <w:szCs w:val="18"/>
                <w:highlight w:val="none"/>
              </w:rPr>
              <w:t>月</w:t>
            </w:r>
            <w:r>
              <w:rPr>
                <w:rFonts w:hint="eastAsia" w:ascii="宋体" w:hAnsi="宋体" w:eastAsia="宋体" w:cs="宋体"/>
                <w:color w:val="auto"/>
                <w:spacing w:val="12"/>
                <w:sz w:val="18"/>
                <w:szCs w:val="18"/>
                <w:highlight w:val="none"/>
                <w:lang w:eastAsia="zh-CN"/>
              </w:rPr>
              <w:t xml:space="preserve"> </w:t>
            </w:r>
            <w:r>
              <w:rPr>
                <w:rFonts w:ascii="宋体" w:hAnsi="宋体" w:eastAsia="宋体" w:cs="宋体"/>
                <w:color w:val="auto"/>
                <w:spacing w:val="-13"/>
                <w:sz w:val="18"/>
                <w:szCs w:val="18"/>
                <w:highlight w:val="none"/>
              </w:rPr>
              <w:t>日</w:t>
            </w:r>
          </w:p>
        </w:tc>
      </w:tr>
      <w:tr w14:paraId="285D3A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38" w:hRule="atLeast"/>
        </w:trPr>
        <w:tc>
          <w:tcPr>
            <w:tcW w:w="6253" w:type="dxa"/>
            <w:gridSpan w:val="7"/>
          </w:tcPr>
          <w:p w14:paraId="7AEAF92D">
            <w:pPr>
              <w:pStyle w:val="15"/>
              <w:spacing w:line="307" w:lineRule="auto"/>
              <w:rPr>
                <w:color w:val="auto"/>
                <w:highlight w:val="none"/>
                <w:lang w:eastAsia="zh-CN"/>
              </w:rPr>
            </w:pPr>
          </w:p>
          <w:p w14:paraId="472906AD">
            <w:pPr>
              <w:pStyle w:val="15"/>
              <w:spacing w:line="307" w:lineRule="auto"/>
              <w:rPr>
                <w:color w:val="auto"/>
                <w:highlight w:val="none"/>
                <w:lang w:eastAsia="zh-CN"/>
              </w:rPr>
            </w:pPr>
          </w:p>
          <w:p w14:paraId="42546805">
            <w:pPr>
              <w:spacing w:before="59" w:line="220" w:lineRule="auto"/>
              <w:ind w:left="12"/>
              <w:rPr>
                <w:rFonts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其他验收人员（签字</w:t>
            </w:r>
            <w:r>
              <w:rPr>
                <w:rFonts w:ascii="宋体" w:hAnsi="宋体" w:eastAsia="宋体" w:cs="宋体"/>
                <w:color w:val="auto"/>
                <w:spacing w:val="-1"/>
                <w:sz w:val="18"/>
                <w:szCs w:val="18"/>
                <w:highlight w:val="none"/>
                <w:lang w:eastAsia="zh-CN"/>
              </w:rPr>
              <w:t>）：</w:t>
            </w:r>
          </w:p>
        </w:tc>
      </w:tr>
    </w:tbl>
    <w:p w14:paraId="5C587082">
      <w:pPr>
        <w:spacing w:before="37" w:line="233" w:lineRule="auto"/>
        <w:ind w:left="1141"/>
        <w:rPr>
          <w:rFonts w:ascii="宋体" w:hAnsi="宋体" w:eastAsia="宋体" w:cs="宋体"/>
          <w:color w:val="auto"/>
          <w:sz w:val="18"/>
          <w:szCs w:val="18"/>
          <w:highlight w:val="none"/>
          <w:lang w:eastAsia="zh-CN"/>
        </w:rPr>
      </w:pPr>
      <w:r>
        <w:rPr>
          <w:rFonts w:ascii="宋体" w:hAnsi="宋体" w:eastAsia="宋体" w:cs="宋体"/>
          <w:color w:val="auto"/>
          <w:spacing w:val="-2"/>
          <w:sz w:val="18"/>
          <w:szCs w:val="18"/>
          <w:highlight w:val="none"/>
          <w:lang w:eastAsia="zh-CN"/>
        </w:rPr>
        <w:t>注：</w:t>
      </w:r>
      <w:r>
        <w:rPr>
          <w:rFonts w:ascii="Times New Roman" w:hAnsi="Times New Roman" w:eastAsia="Times New Roman" w:cs="Times New Roman"/>
          <w:color w:val="auto"/>
          <w:spacing w:val="-2"/>
          <w:sz w:val="18"/>
          <w:szCs w:val="18"/>
          <w:highlight w:val="none"/>
          <w:lang w:eastAsia="zh-CN"/>
        </w:rPr>
        <w:t>1</w:t>
      </w:r>
      <w:r>
        <w:rPr>
          <w:rFonts w:ascii="Times New Roman" w:hAnsi="Times New Roman" w:eastAsia="Times New Roman" w:cs="Times New Roman"/>
          <w:color w:val="auto"/>
          <w:spacing w:val="-24"/>
          <w:sz w:val="18"/>
          <w:szCs w:val="18"/>
          <w:highlight w:val="none"/>
          <w:lang w:eastAsia="zh-CN"/>
        </w:rPr>
        <w:t xml:space="preserve"> </w:t>
      </w:r>
      <w:r>
        <w:rPr>
          <w:rFonts w:ascii="宋体" w:hAnsi="宋体" w:eastAsia="宋体" w:cs="宋体"/>
          <w:color w:val="auto"/>
          <w:spacing w:val="-2"/>
          <w:sz w:val="18"/>
          <w:szCs w:val="18"/>
          <w:highlight w:val="none"/>
          <w:lang w:eastAsia="zh-CN"/>
        </w:rPr>
        <w:t>、由项目负责人组织验收；</w:t>
      </w:r>
    </w:p>
    <w:p w14:paraId="5F8CCA15">
      <w:pPr>
        <w:spacing w:before="12" w:line="242" w:lineRule="auto"/>
        <w:ind w:left="1774" w:right="1333" w:hanging="277"/>
        <w:rPr>
          <w:rFonts w:ascii="宋体" w:hAnsi="宋体" w:eastAsia="宋体" w:cs="宋体"/>
          <w:color w:val="auto"/>
          <w:sz w:val="18"/>
          <w:szCs w:val="18"/>
          <w:highlight w:val="none"/>
          <w:lang w:eastAsia="zh-CN"/>
        </w:rPr>
      </w:pPr>
      <w:r>
        <w:rPr>
          <w:rFonts w:ascii="Times New Roman" w:hAnsi="Times New Roman" w:eastAsia="Times New Roman" w:cs="Times New Roman"/>
          <w:color w:val="auto"/>
          <w:spacing w:val="-2"/>
          <w:sz w:val="18"/>
          <w:szCs w:val="18"/>
          <w:highlight w:val="none"/>
          <w:lang w:eastAsia="zh-CN"/>
        </w:rPr>
        <w:t>2</w:t>
      </w:r>
      <w:r>
        <w:rPr>
          <w:rFonts w:ascii="宋体" w:hAnsi="宋体" w:eastAsia="宋体" w:cs="宋体"/>
          <w:color w:val="auto"/>
          <w:spacing w:val="-2"/>
          <w:sz w:val="18"/>
          <w:szCs w:val="18"/>
          <w:highlight w:val="none"/>
          <w:lang w:eastAsia="zh-CN"/>
        </w:rPr>
        <w:t>、施工升降机安装工程建设、设计、监测单位相关负责人参加验收，并在“其他验收人员（签字）”栏签字。</w:t>
      </w:r>
    </w:p>
    <w:bookmarkEnd w:id="93"/>
    <w:bookmarkEnd w:id="94"/>
    <w:p w14:paraId="147D128A">
      <w:pPr>
        <w:spacing w:line="242" w:lineRule="auto"/>
        <w:rPr>
          <w:rFonts w:ascii="宋体" w:hAnsi="宋体" w:eastAsia="宋体" w:cs="宋体"/>
          <w:color w:val="auto"/>
          <w:sz w:val="18"/>
          <w:szCs w:val="18"/>
          <w:highlight w:val="none"/>
          <w:lang w:eastAsia="zh-CN"/>
        </w:rPr>
        <w:sectPr>
          <w:footerReference r:id="rId106" w:type="default"/>
          <w:pgSz w:w="11906" w:h="16838"/>
          <w:pgMar w:top="2098" w:right="1587" w:bottom="1984" w:left="1587" w:header="0" w:footer="960" w:gutter="0"/>
          <w:pgBorders>
            <w:top w:val="none" w:sz="0" w:space="0"/>
            <w:left w:val="none" w:sz="0" w:space="0"/>
            <w:bottom w:val="none" w:sz="0" w:space="0"/>
            <w:right w:val="none" w:sz="0" w:space="0"/>
          </w:pgBorders>
          <w:cols w:space="0" w:num="1"/>
        </w:sectPr>
      </w:pPr>
    </w:p>
    <w:p w14:paraId="3FCC7AA2">
      <w:pPr>
        <w:spacing w:before="58" w:line="233" w:lineRule="auto"/>
        <w:ind w:left="2715"/>
        <w:rPr>
          <w:rFonts w:ascii="黑体" w:hAnsi="黑体" w:eastAsia="黑体" w:cs="黑体"/>
          <w:color w:val="auto"/>
          <w:sz w:val="18"/>
          <w:szCs w:val="18"/>
          <w:highlight w:val="none"/>
          <w:lang w:eastAsia="zh-CN"/>
        </w:rPr>
      </w:pPr>
      <w:r>
        <w:rPr>
          <w:rFonts w:ascii="黑体" w:hAnsi="黑体" w:eastAsia="黑体" w:cs="黑体"/>
          <w:color w:val="auto"/>
          <w:spacing w:val="-1"/>
          <w:sz w:val="18"/>
          <w:szCs w:val="18"/>
          <w:highlight w:val="none"/>
          <w:lang w:eastAsia="zh-CN"/>
        </w:rPr>
        <w:t>表</w:t>
      </w:r>
      <w:r>
        <w:rPr>
          <w:rFonts w:ascii="黑体" w:hAnsi="黑体" w:eastAsia="黑体" w:cs="黑体"/>
          <w:color w:val="auto"/>
          <w:spacing w:val="-33"/>
          <w:sz w:val="18"/>
          <w:szCs w:val="18"/>
          <w:highlight w:val="none"/>
          <w:lang w:eastAsia="zh-CN"/>
        </w:rPr>
        <w:t xml:space="preserve"> </w:t>
      </w:r>
      <w:r>
        <w:rPr>
          <w:rFonts w:ascii="Times New Roman" w:hAnsi="Times New Roman" w:eastAsia="Times New Roman" w:cs="Times New Roman"/>
          <w:color w:val="auto"/>
          <w:spacing w:val="-1"/>
          <w:sz w:val="18"/>
          <w:szCs w:val="18"/>
          <w:highlight w:val="none"/>
          <w:lang w:eastAsia="zh-CN"/>
        </w:rPr>
        <w:t>B.13.4</w:t>
      </w:r>
      <w:r>
        <w:rPr>
          <w:rFonts w:hint="eastAsia" w:ascii="Times New Roman" w:hAnsi="Times New Roman" w:eastAsia="Times New Roman" w:cs="Times New Roman"/>
          <w:color w:val="auto"/>
          <w:spacing w:val="-1"/>
          <w:sz w:val="18"/>
          <w:szCs w:val="18"/>
          <w:highlight w:val="none"/>
          <w:lang w:eastAsia="zh-CN"/>
        </w:rPr>
        <w:t xml:space="preserve"> </w:t>
      </w:r>
      <w:r>
        <w:rPr>
          <w:rFonts w:ascii="黑体" w:hAnsi="黑体" w:eastAsia="黑体" w:cs="黑体"/>
          <w:color w:val="auto"/>
          <w:spacing w:val="-1"/>
          <w:sz w:val="18"/>
          <w:szCs w:val="18"/>
          <w:highlight w:val="none"/>
          <w:lang w:eastAsia="zh-CN"/>
        </w:rPr>
        <w:t>施工升降机加节验收记录</w:t>
      </w:r>
    </w:p>
    <w:p w14:paraId="5BBB5637">
      <w:pPr>
        <w:spacing w:before="101" w:line="220" w:lineRule="auto"/>
        <w:ind w:left="6183"/>
        <w:rPr>
          <w:rFonts w:ascii="宋体" w:hAnsi="宋体" w:eastAsia="宋体" w:cs="宋体"/>
          <w:color w:val="auto"/>
          <w:sz w:val="18"/>
          <w:szCs w:val="18"/>
          <w:highlight w:val="none"/>
        </w:rPr>
      </w:pPr>
      <w:r>
        <w:rPr>
          <w:rFonts w:ascii="宋体" w:hAnsi="宋体" w:eastAsia="宋体" w:cs="宋体"/>
          <w:color w:val="auto"/>
          <w:spacing w:val="-12"/>
          <w:sz w:val="18"/>
          <w:szCs w:val="18"/>
          <w:highlight w:val="none"/>
        </w:rPr>
        <w:t>编号：</w:t>
      </w:r>
    </w:p>
    <w:p w14:paraId="04D82B4F">
      <w:pPr>
        <w:spacing w:line="40" w:lineRule="exact"/>
        <w:rPr>
          <w:color w:val="auto"/>
          <w:highlight w:val="none"/>
        </w:rPr>
      </w:pPr>
    </w:p>
    <w:tbl>
      <w:tblPr>
        <w:tblStyle w:val="14"/>
        <w:tblW w:w="6242" w:type="dxa"/>
        <w:tblInd w:w="101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59"/>
        <w:gridCol w:w="1807"/>
        <w:gridCol w:w="417"/>
        <w:gridCol w:w="598"/>
        <w:gridCol w:w="106"/>
        <w:gridCol w:w="1981"/>
        <w:gridCol w:w="574"/>
      </w:tblGrid>
      <w:tr w14:paraId="09E439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6" w:hRule="atLeast"/>
        </w:trPr>
        <w:tc>
          <w:tcPr>
            <w:tcW w:w="759" w:type="dxa"/>
          </w:tcPr>
          <w:p w14:paraId="24DFDC7D">
            <w:pPr>
              <w:spacing w:before="90" w:line="220" w:lineRule="auto"/>
              <w:ind w:left="27"/>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安拆单位</w:t>
            </w:r>
          </w:p>
        </w:tc>
        <w:tc>
          <w:tcPr>
            <w:tcW w:w="1807" w:type="dxa"/>
          </w:tcPr>
          <w:p w14:paraId="06F40ED4">
            <w:pPr>
              <w:pStyle w:val="15"/>
              <w:rPr>
                <w:color w:val="auto"/>
                <w:highlight w:val="none"/>
              </w:rPr>
            </w:pPr>
          </w:p>
        </w:tc>
        <w:tc>
          <w:tcPr>
            <w:tcW w:w="1015" w:type="dxa"/>
            <w:gridSpan w:val="2"/>
          </w:tcPr>
          <w:p w14:paraId="6970AE94">
            <w:pPr>
              <w:spacing w:before="90" w:line="222" w:lineRule="auto"/>
              <w:ind w:left="151"/>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施工地点</w:t>
            </w:r>
          </w:p>
        </w:tc>
        <w:tc>
          <w:tcPr>
            <w:tcW w:w="2661" w:type="dxa"/>
            <w:gridSpan w:val="3"/>
          </w:tcPr>
          <w:p w14:paraId="54DB9354">
            <w:pPr>
              <w:pStyle w:val="15"/>
              <w:rPr>
                <w:color w:val="auto"/>
                <w:highlight w:val="none"/>
              </w:rPr>
            </w:pPr>
          </w:p>
        </w:tc>
      </w:tr>
      <w:tr w14:paraId="31F7BD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2" w:hRule="atLeast"/>
        </w:trPr>
        <w:tc>
          <w:tcPr>
            <w:tcW w:w="759" w:type="dxa"/>
          </w:tcPr>
          <w:p w14:paraId="170D30A3">
            <w:pPr>
              <w:spacing w:before="85" w:line="220" w:lineRule="auto"/>
              <w:ind w:left="117"/>
              <w:rPr>
                <w:rFonts w:ascii="宋体" w:hAnsi="宋体" w:eastAsia="宋体" w:cs="宋体"/>
                <w:color w:val="auto"/>
                <w:sz w:val="18"/>
                <w:szCs w:val="18"/>
                <w:highlight w:val="none"/>
              </w:rPr>
            </w:pPr>
            <w:r>
              <w:rPr>
                <w:rFonts w:ascii="宋体" w:hAnsi="宋体" w:eastAsia="宋体" w:cs="宋体"/>
                <w:color w:val="auto"/>
                <w:spacing w:val="-3"/>
                <w:sz w:val="18"/>
                <w:szCs w:val="18"/>
                <w:highlight w:val="none"/>
              </w:rPr>
              <w:t>原高度</w:t>
            </w:r>
          </w:p>
        </w:tc>
        <w:tc>
          <w:tcPr>
            <w:tcW w:w="1807" w:type="dxa"/>
          </w:tcPr>
          <w:p w14:paraId="02750FA0">
            <w:pPr>
              <w:pStyle w:val="15"/>
              <w:rPr>
                <w:color w:val="auto"/>
                <w:highlight w:val="none"/>
              </w:rPr>
            </w:pPr>
          </w:p>
        </w:tc>
        <w:tc>
          <w:tcPr>
            <w:tcW w:w="1015" w:type="dxa"/>
            <w:gridSpan w:val="2"/>
          </w:tcPr>
          <w:p w14:paraId="54364A7B">
            <w:pPr>
              <w:spacing w:before="85" w:line="220" w:lineRule="auto"/>
              <w:ind w:left="61"/>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接高后高度</w:t>
            </w:r>
          </w:p>
        </w:tc>
        <w:tc>
          <w:tcPr>
            <w:tcW w:w="2661" w:type="dxa"/>
            <w:gridSpan w:val="3"/>
          </w:tcPr>
          <w:p w14:paraId="333847C1">
            <w:pPr>
              <w:pStyle w:val="15"/>
              <w:rPr>
                <w:color w:val="auto"/>
                <w:highlight w:val="none"/>
              </w:rPr>
            </w:pPr>
          </w:p>
        </w:tc>
      </w:tr>
      <w:tr w14:paraId="4FBDF9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759" w:type="dxa"/>
            <w:vMerge w:val="restart"/>
            <w:tcBorders>
              <w:bottom w:val="nil"/>
            </w:tcBorders>
            <w:textDirection w:val="tbRlV"/>
          </w:tcPr>
          <w:p w14:paraId="1257A920">
            <w:pPr>
              <w:spacing w:before="286" w:line="199" w:lineRule="auto"/>
              <w:ind w:left="1758"/>
              <w:rPr>
                <w:rFonts w:ascii="宋体" w:hAnsi="宋体" w:eastAsia="宋体" w:cs="宋体"/>
                <w:color w:val="auto"/>
                <w:sz w:val="18"/>
                <w:szCs w:val="18"/>
                <w:highlight w:val="none"/>
              </w:rPr>
            </w:pPr>
            <w:r>
              <w:rPr>
                <w:rFonts w:ascii="宋体" w:hAnsi="宋体" w:eastAsia="宋体" w:cs="宋体"/>
                <w:color w:val="auto"/>
                <w:sz w:val="18"/>
                <w:szCs w:val="18"/>
                <w:highlight w:val="none"/>
              </w:rPr>
              <w:t>验</w:t>
            </w:r>
            <w:r>
              <w:rPr>
                <w:rFonts w:ascii="宋体" w:hAnsi="宋体" w:eastAsia="宋体" w:cs="宋体"/>
                <w:color w:val="auto"/>
                <w:spacing w:val="-30"/>
                <w:sz w:val="18"/>
                <w:szCs w:val="18"/>
                <w:highlight w:val="none"/>
              </w:rPr>
              <w:t xml:space="preserve"> </w:t>
            </w:r>
            <w:r>
              <w:rPr>
                <w:rFonts w:ascii="宋体" w:hAnsi="宋体" w:eastAsia="宋体" w:cs="宋体"/>
                <w:color w:val="auto"/>
                <w:sz w:val="18"/>
                <w:szCs w:val="18"/>
                <w:highlight w:val="none"/>
              </w:rPr>
              <w:t>收</w:t>
            </w:r>
            <w:r>
              <w:rPr>
                <w:rFonts w:ascii="宋体" w:hAnsi="宋体" w:eastAsia="宋体" w:cs="宋体"/>
                <w:color w:val="auto"/>
                <w:spacing w:val="-30"/>
                <w:sz w:val="18"/>
                <w:szCs w:val="18"/>
                <w:highlight w:val="none"/>
              </w:rPr>
              <w:t xml:space="preserve"> </w:t>
            </w:r>
            <w:r>
              <w:rPr>
                <w:rFonts w:ascii="宋体" w:hAnsi="宋体" w:eastAsia="宋体" w:cs="宋体"/>
                <w:color w:val="auto"/>
                <w:sz w:val="18"/>
                <w:szCs w:val="18"/>
                <w:highlight w:val="none"/>
              </w:rPr>
              <w:t>项</w:t>
            </w:r>
            <w:r>
              <w:rPr>
                <w:rFonts w:ascii="宋体" w:hAnsi="宋体" w:eastAsia="宋体" w:cs="宋体"/>
                <w:color w:val="auto"/>
                <w:spacing w:val="-30"/>
                <w:sz w:val="18"/>
                <w:szCs w:val="18"/>
                <w:highlight w:val="none"/>
              </w:rPr>
              <w:t xml:space="preserve"> </w:t>
            </w:r>
            <w:r>
              <w:rPr>
                <w:rFonts w:ascii="宋体" w:hAnsi="宋体" w:eastAsia="宋体" w:cs="宋体"/>
                <w:color w:val="auto"/>
                <w:position w:val="1"/>
                <w:sz w:val="18"/>
                <w:szCs w:val="18"/>
                <w:highlight w:val="none"/>
              </w:rPr>
              <w:t>目</w:t>
            </w:r>
          </w:p>
        </w:tc>
        <w:tc>
          <w:tcPr>
            <w:tcW w:w="2928" w:type="dxa"/>
            <w:gridSpan w:val="4"/>
          </w:tcPr>
          <w:p w14:paraId="57F66F41">
            <w:pPr>
              <w:spacing w:before="156" w:line="220" w:lineRule="auto"/>
              <w:ind w:left="31"/>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验收内容</w:t>
            </w:r>
          </w:p>
        </w:tc>
        <w:tc>
          <w:tcPr>
            <w:tcW w:w="1981" w:type="dxa"/>
          </w:tcPr>
          <w:p w14:paraId="0823DA9A">
            <w:pPr>
              <w:spacing w:before="36" w:line="220" w:lineRule="auto"/>
              <w:ind w:left="634"/>
              <w:rPr>
                <w:rFonts w:ascii="宋体" w:hAnsi="宋体" w:eastAsia="宋体" w:cs="宋体"/>
                <w:color w:val="auto"/>
                <w:sz w:val="18"/>
                <w:szCs w:val="18"/>
                <w:highlight w:val="none"/>
                <w:lang w:eastAsia="zh-CN"/>
              </w:rPr>
            </w:pPr>
            <w:r>
              <w:rPr>
                <w:rFonts w:ascii="宋体" w:hAnsi="宋体" w:eastAsia="宋体" w:cs="宋体"/>
                <w:color w:val="auto"/>
                <w:spacing w:val="-2"/>
                <w:sz w:val="18"/>
                <w:szCs w:val="18"/>
                <w:highlight w:val="none"/>
                <w:lang w:eastAsia="zh-CN"/>
              </w:rPr>
              <w:t>验收结果</w:t>
            </w:r>
          </w:p>
          <w:p w14:paraId="2BC40634">
            <w:pPr>
              <w:spacing w:before="13" w:line="215" w:lineRule="auto"/>
              <w:ind w:left="180"/>
              <w:rPr>
                <w:rFonts w:ascii="宋体" w:hAnsi="宋体" w:eastAsia="宋体" w:cs="宋体"/>
                <w:color w:val="auto"/>
                <w:sz w:val="18"/>
                <w:szCs w:val="18"/>
                <w:highlight w:val="none"/>
                <w:lang w:eastAsia="zh-CN"/>
              </w:rPr>
            </w:pPr>
            <w:r>
              <w:rPr>
                <w:rFonts w:ascii="宋体" w:hAnsi="宋体" w:eastAsia="宋体" w:cs="宋体"/>
                <w:color w:val="auto"/>
                <w:spacing w:val="3"/>
                <w:sz w:val="18"/>
                <w:szCs w:val="18"/>
                <w:highlight w:val="none"/>
                <w:lang w:eastAsia="zh-CN"/>
              </w:rPr>
              <w:t>（合格</w:t>
            </w:r>
            <w:r>
              <w:rPr>
                <w:rFonts w:ascii="Times New Roman" w:hAnsi="Times New Roman" w:eastAsia="Times New Roman" w:cs="Times New Roman"/>
                <w:color w:val="auto"/>
                <w:spacing w:val="3"/>
                <w:sz w:val="18"/>
                <w:szCs w:val="18"/>
                <w:highlight w:val="none"/>
                <w:lang w:eastAsia="zh-CN"/>
              </w:rPr>
              <w:t>√</w:t>
            </w:r>
            <w:r>
              <w:rPr>
                <w:rFonts w:ascii="宋体" w:hAnsi="宋体" w:eastAsia="宋体" w:cs="宋体"/>
                <w:color w:val="auto"/>
                <w:spacing w:val="3"/>
                <w:sz w:val="18"/>
                <w:szCs w:val="18"/>
                <w:highlight w:val="none"/>
                <w:lang w:eastAsia="zh-CN"/>
              </w:rPr>
              <w:t>、不合格</w:t>
            </w:r>
            <w:r>
              <w:rPr>
                <w:rFonts w:ascii="Times New Roman" w:hAnsi="Times New Roman" w:eastAsia="Times New Roman" w:cs="Times New Roman"/>
                <w:color w:val="auto"/>
                <w:spacing w:val="3"/>
                <w:sz w:val="18"/>
                <w:szCs w:val="18"/>
                <w:highlight w:val="none"/>
                <w:lang w:eastAsia="zh-CN"/>
              </w:rPr>
              <w:t>x</w:t>
            </w:r>
            <w:r>
              <w:rPr>
                <w:rFonts w:ascii="宋体" w:hAnsi="宋体" w:eastAsia="宋体" w:cs="宋体"/>
                <w:color w:val="auto"/>
                <w:spacing w:val="3"/>
                <w:sz w:val="18"/>
                <w:szCs w:val="18"/>
                <w:highlight w:val="none"/>
                <w:lang w:eastAsia="zh-CN"/>
              </w:rPr>
              <w:t>）</w:t>
            </w:r>
          </w:p>
        </w:tc>
        <w:tc>
          <w:tcPr>
            <w:tcW w:w="574" w:type="dxa"/>
          </w:tcPr>
          <w:p w14:paraId="42177B98">
            <w:pPr>
              <w:spacing w:before="156" w:line="221" w:lineRule="auto"/>
              <w:ind w:left="113"/>
              <w:rPr>
                <w:rFonts w:ascii="宋体" w:hAnsi="宋体" w:eastAsia="宋体" w:cs="宋体"/>
                <w:color w:val="auto"/>
                <w:sz w:val="18"/>
                <w:szCs w:val="18"/>
                <w:highlight w:val="none"/>
              </w:rPr>
            </w:pPr>
            <w:r>
              <w:rPr>
                <w:rFonts w:ascii="宋体" w:hAnsi="宋体" w:eastAsia="宋体" w:cs="宋体"/>
                <w:color w:val="auto"/>
                <w:spacing w:val="-3"/>
                <w:sz w:val="18"/>
                <w:szCs w:val="18"/>
                <w:highlight w:val="none"/>
              </w:rPr>
              <w:t>备注</w:t>
            </w:r>
          </w:p>
        </w:tc>
      </w:tr>
      <w:tr w14:paraId="69ABC7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759" w:type="dxa"/>
            <w:vMerge w:val="continue"/>
            <w:tcBorders>
              <w:top w:val="nil"/>
              <w:bottom w:val="nil"/>
            </w:tcBorders>
            <w:textDirection w:val="tbRlV"/>
          </w:tcPr>
          <w:p w14:paraId="4A035F41">
            <w:pPr>
              <w:pStyle w:val="15"/>
              <w:rPr>
                <w:color w:val="auto"/>
                <w:highlight w:val="none"/>
              </w:rPr>
            </w:pPr>
          </w:p>
        </w:tc>
        <w:tc>
          <w:tcPr>
            <w:tcW w:w="2928" w:type="dxa"/>
            <w:gridSpan w:val="4"/>
          </w:tcPr>
          <w:p w14:paraId="6B49DF3B">
            <w:pPr>
              <w:spacing w:before="85" w:line="220" w:lineRule="auto"/>
              <w:ind w:left="31"/>
              <w:rPr>
                <w:rFonts w:ascii="宋体" w:hAnsi="宋体" w:eastAsia="宋体" w:cs="宋体"/>
                <w:color w:val="auto"/>
                <w:sz w:val="18"/>
                <w:szCs w:val="18"/>
                <w:highlight w:val="none"/>
              </w:rPr>
            </w:pPr>
            <w:r>
              <w:rPr>
                <w:rFonts w:ascii="宋体" w:hAnsi="宋体" w:eastAsia="宋体" w:cs="宋体"/>
                <w:color w:val="auto"/>
                <w:spacing w:val="-1"/>
                <w:sz w:val="18"/>
                <w:szCs w:val="18"/>
                <w:highlight w:val="none"/>
              </w:rPr>
              <w:t>应有专项施工方案</w:t>
            </w:r>
          </w:p>
        </w:tc>
        <w:tc>
          <w:tcPr>
            <w:tcW w:w="1981" w:type="dxa"/>
          </w:tcPr>
          <w:p w14:paraId="55F81E38">
            <w:pPr>
              <w:pStyle w:val="15"/>
              <w:rPr>
                <w:color w:val="auto"/>
                <w:highlight w:val="none"/>
              </w:rPr>
            </w:pPr>
          </w:p>
        </w:tc>
        <w:tc>
          <w:tcPr>
            <w:tcW w:w="574" w:type="dxa"/>
          </w:tcPr>
          <w:p w14:paraId="5D1F6EF7">
            <w:pPr>
              <w:pStyle w:val="15"/>
              <w:rPr>
                <w:color w:val="auto"/>
                <w:highlight w:val="none"/>
              </w:rPr>
            </w:pPr>
          </w:p>
        </w:tc>
      </w:tr>
      <w:tr w14:paraId="6EA289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2" w:hRule="atLeast"/>
        </w:trPr>
        <w:tc>
          <w:tcPr>
            <w:tcW w:w="759" w:type="dxa"/>
            <w:vMerge w:val="continue"/>
            <w:tcBorders>
              <w:top w:val="nil"/>
              <w:bottom w:val="nil"/>
            </w:tcBorders>
            <w:textDirection w:val="tbRlV"/>
          </w:tcPr>
          <w:p w14:paraId="51FEFA02">
            <w:pPr>
              <w:pStyle w:val="15"/>
              <w:rPr>
                <w:color w:val="auto"/>
                <w:highlight w:val="none"/>
              </w:rPr>
            </w:pPr>
          </w:p>
        </w:tc>
        <w:tc>
          <w:tcPr>
            <w:tcW w:w="2928" w:type="dxa"/>
            <w:gridSpan w:val="4"/>
          </w:tcPr>
          <w:p w14:paraId="0A2A8A9D">
            <w:pPr>
              <w:spacing w:before="86" w:line="220" w:lineRule="auto"/>
              <w:ind w:left="31"/>
              <w:rPr>
                <w:rFonts w:ascii="宋体" w:hAnsi="宋体" w:eastAsia="宋体" w:cs="宋体"/>
                <w:color w:val="auto"/>
                <w:sz w:val="18"/>
                <w:szCs w:val="18"/>
                <w:highlight w:val="none"/>
              </w:rPr>
            </w:pPr>
            <w:r>
              <w:rPr>
                <w:rFonts w:ascii="宋体" w:hAnsi="宋体" w:eastAsia="宋体" w:cs="宋体"/>
                <w:color w:val="auto"/>
                <w:spacing w:val="-1"/>
                <w:sz w:val="18"/>
                <w:szCs w:val="18"/>
                <w:highlight w:val="none"/>
              </w:rPr>
              <w:t>应有安全技术交底</w:t>
            </w:r>
          </w:p>
        </w:tc>
        <w:tc>
          <w:tcPr>
            <w:tcW w:w="1981" w:type="dxa"/>
          </w:tcPr>
          <w:p w14:paraId="75EA2CA3">
            <w:pPr>
              <w:pStyle w:val="15"/>
              <w:rPr>
                <w:color w:val="auto"/>
                <w:highlight w:val="none"/>
              </w:rPr>
            </w:pPr>
          </w:p>
        </w:tc>
        <w:tc>
          <w:tcPr>
            <w:tcW w:w="574" w:type="dxa"/>
          </w:tcPr>
          <w:p w14:paraId="05D25DC3">
            <w:pPr>
              <w:pStyle w:val="15"/>
              <w:rPr>
                <w:color w:val="auto"/>
                <w:highlight w:val="none"/>
              </w:rPr>
            </w:pPr>
          </w:p>
        </w:tc>
      </w:tr>
      <w:tr w14:paraId="062116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759" w:type="dxa"/>
            <w:vMerge w:val="continue"/>
            <w:tcBorders>
              <w:top w:val="nil"/>
              <w:bottom w:val="nil"/>
            </w:tcBorders>
            <w:textDirection w:val="tbRlV"/>
          </w:tcPr>
          <w:p w14:paraId="2B5DEE29">
            <w:pPr>
              <w:pStyle w:val="15"/>
              <w:rPr>
                <w:color w:val="auto"/>
                <w:highlight w:val="none"/>
              </w:rPr>
            </w:pPr>
          </w:p>
        </w:tc>
        <w:tc>
          <w:tcPr>
            <w:tcW w:w="2928" w:type="dxa"/>
            <w:gridSpan w:val="4"/>
          </w:tcPr>
          <w:p w14:paraId="3DE620E7">
            <w:pPr>
              <w:spacing w:before="85" w:line="220" w:lineRule="auto"/>
              <w:ind w:left="32"/>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标准节连接是否可靠，螺栓是否齐全</w:t>
            </w:r>
          </w:p>
        </w:tc>
        <w:tc>
          <w:tcPr>
            <w:tcW w:w="1981" w:type="dxa"/>
          </w:tcPr>
          <w:p w14:paraId="3F858AAF">
            <w:pPr>
              <w:pStyle w:val="15"/>
              <w:rPr>
                <w:color w:val="auto"/>
                <w:highlight w:val="none"/>
                <w:lang w:eastAsia="zh-CN"/>
              </w:rPr>
            </w:pPr>
          </w:p>
        </w:tc>
        <w:tc>
          <w:tcPr>
            <w:tcW w:w="574" w:type="dxa"/>
          </w:tcPr>
          <w:p w14:paraId="0C188A79">
            <w:pPr>
              <w:pStyle w:val="15"/>
              <w:rPr>
                <w:color w:val="auto"/>
                <w:highlight w:val="none"/>
                <w:lang w:eastAsia="zh-CN"/>
              </w:rPr>
            </w:pPr>
          </w:p>
        </w:tc>
      </w:tr>
      <w:tr w14:paraId="38C389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759" w:type="dxa"/>
            <w:vMerge w:val="continue"/>
            <w:tcBorders>
              <w:top w:val="nil"/>
              <w:bottom w:val="nil"/>
            </w:tcBorders>
            <w:textDirection w:val="tbRlV"/>
          </w:tcPr>
          <w:p w14:paraId="4B7B6410">
            <w:pPr>
              <w:pStyle w:val="15"/>
              <w:rPr>
                <w:color w:val="auto"/>
                <w:highlight w:val="none"/>
                <w:lang w:eastAsia="zh-CN"/>
              </w:rPr>
            </w:pPr>
          </w:p>
        </w:tc>
        <w:tc>
          <w:tcPr>
            <w:tcW w:w="2928" w:type="dxa"/>
            <w:gridSpan w:val="4"/>
          </w:tcPr>
          <w:p w14:paraId="71B352B6">
            <w:pPr>
              <w:spacing w:before="39" w:line="223" w:lineRule="auto"/>
              <w:ind w:left="32" w:right="18"/>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标准节连接螺栓拧紧力矩是否符合技</w:t>
            </w:r>
            <w:r>
              <w:rPr>
                <w:rFonts w:ascii="宋体" w:hAnsi="宋体" w:eastAsia="宋体" w:cs="宋体"/>
                <w:color w:val="auto"/>
                <w:spacing w:val="-2"/>
                <w:sz w:val="18"/>
                <w:szCs w:val="18"/>
                <w:highlight w:val="none"/>
                <w:lang w:eastAsia="zh-CN"/>
              </w:rPr>
              <w:t>术要求</w:t>
            </w:r>
          </w:p>
        </w:tc>
        <w:tc>
          <w:tcPr>
            <w:tcW w:w="1981" w:type="dxa"/>
          </w:tcPr>
          <w:p w14:paraId="6BDEE170">
            <w:pPr>
              <w:pStyle w:val="15"/>
              <w:rPr>
                <w:color w:val="auto"/>
                <w:highlight w:val="none"/>
                <w:lang w:eastAsia="zh-CN"/>
              </w:rPr>
            </w:pPr>
          </w:p>
        </w:tc>
        <w:tc>
          <w:tcPr>
            <w:tcW w:w="574" w:type="dxa"/>
          </w:tcPr>
          <w:p w14:paraId="55D0A468">
            <w:pPr>
              <w:pStyle w:val="15"/>
              <w:rPr>
                <w:color w:val="auto"/>
                <w:highlight w:val="none"/>
                <w:lang w:eastAsia="zh-CN"/>
              </w:rPr>
            </w:pPr>
          </w:p>
        </w:tc>
      </w:tr>
      <w:tr w14:paraId="43BD6D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2" w:hRule="atLeast"/>
        </w:trPr>
        <w:tc>
          <w:tcPr>
            <w:tcW w:w="759" w:type="dxa"/>
            <w:vMerge w:val="continue"/>
            <w:tcBorders>
              <w:top w:val="nil"/>
              <w:bottom w:val="nil"/>
            </w:tcBorders>
            <w:textDirection w:val="tbRlV"/>
          </w:tcPr>
          <w:p w14:paraId="4736887D">
            <w:pPr>
              <w:pStyle w:val="15"/>
              <w:rPr>
                <w:color w:val="auto"/>
                <w:highlight w:val="none"/>
                <w:lang w:eastAsia="zh-CN"/>
              </w:rPr>
            </w:pPr>
          </w:p>
        </w:tc>
        <w:tc>
          <w:tcPr>
            <w:tcW w:w="2928" w:type="dxa"/>
            <w:gridSpan w:val="4"/>
          </w:tcPr>
          <w:p w14:paraId="4C7692FF">
            <w:pPr>
              <w:spacing w:before="87" w:line="220" w:lineRule="auto"/>
              <w:ind w:left="36"/>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导轨架安装垂直度是否符合技术要求</w:t>
            </w:r>
          </w:p>
        </w:tc>
        <w:tc>
          <w:tcPr>
            <w:tcW w:w="1981" w:type="dxa"/>
          </w:tcPr>
          <w:p w14:paraId="6D4CC6BF">
            <w:pPr>
              <w:pStyle w:val="15"/>
              <w:rPr>
                <w:color w:val="auto"/>
                <w:highlight w:val="none"/>
                <w:lang w:eastAsia="zh-CN"/>
              </w:rPr>
            </w:pPr>
          </w:p>
        </w:tc>
        <w:tc>
          <w:tcPr>
            <w:tcW w:w="574" w:type="dxa"/>
          </w:tcPr>
          <w:p w14:paraId="4A9E342F">
            <w:pPr>
              <w:pStyle w:val="15"/>
              <w:rPr>
                <w:color w:val="auto"/>
                <w:highlight w:val="none"/>
                <w:lang w:eastAsia="zh-CN"/>
              </w:rPr>
            </w:pPr>
          </w:p>
        </w:tc>
      </w:tr>
      <w:tr w14:paraId="064828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759" w:type="dxa"/>
            <w:vMerge w:val="continue"/>
            <w:tcBorders>
              <w:top w:val="nil"/>
              <w:bottom w:val="nil"/>
            </w:tcBorders>
            <w:textDirection w:val="tbRlV"/>
          </w:tcPr>
          <w:p w14:paraId="63B5F388">
            <w:pPr>
              <w:pStyle w:val="15"/>
              <w:rPr>
                <w:color w:val="auto"/>
                <w:highlight w:val="none"/>
                <w:lang w:eastAsia="zh-CN"/>
              </w:rPr>
            </w:pPr>
          </w:p>
        </w:tc>
        <w:tc>
          <w:tcPr>
            <w:tcW w:w="2928" w:type="dxa"/>
            <w:gridSpan w:val="4"/>
          </w:tcPr>
          <w:p w14:paraId="79890B15">
            <w:pPr>
              <w:spacing w:before="86" w:line="220" w:lineRule="auto"/>
              <w:ind w:left="35"/>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天轮与对重安装是否符合技术要求</w:t>
            </w:r>
          </w:p>
        </w:tc>
        <w:tc>
          <w:tcPr>
            <w:tcW w:w="1981" w:type="dxa"/>
          </w:tcPr>
          <w:p w14:paraId="5852233D">
            <w:pPr>
              <w:pStyle w:val="15"/>
              <w:rPr>
                <w:color w:val="auto"/>
                <w:highlight w:val="none"/>
                <w:lang w:eastAsia="zh-CN"/>
              </w:rPr>
            </w:pPr>
          </w:p>
        </w:tc>
        <w:tc>
          <w:tcPr>
            <w:tcW w:w="574" w:type="dxa"/>
          </w:tcPr>
          <w:p w14:paraId="11CC1A89">
            <w:pPr>
              <w:pStyle w:val="15"/>
              <w:rPr>
                <w:color w:val="auto"/>
                <w:highlight w:val="none"/>
                <w:lang w:eastAsia="zh-CN"/>
              </w:rPr>
            </w:pPr>
          </w:p>
        </w:tc>
      </w:tr>
      <w:tr w14:paraId="3D2945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7" w:hRule="atLeast"/>
        </w:trPr>
        <w:tc>
          <w:tcPr>
            <w:tcW w:w="759" w:type="dxa"/>
            <w:vMerge w:val="continue"/>
            <w:tcBorders>
              <w:top w:val="nil"/>
              <w:bottom w:val="nil"/>
            </w:tcBorders>
            <w:textDirection w:val="tbRlV"/>
          </w:tcPr>
          <w:p w14:paraId="65F54A57">
            <w:pPr>
              <w:pStyle w:val="15"/>
              <w:rPr>
                <w:color w:val="auto"/>
                <w:highlight w:val="none"/>
                <w:lang w:eastAsia="zh-CN"/>
              </w:rPr>
            </w:pPr>
          </w:p>
        </w:tc>
        <w:tc>
          <w:tcPr>
            <w:tcW w:w="2928" w:type="dxa"/>
            <w:gridSpan w:val="4"/>
          </w:tcPr>
          <w:p w14:paraId="3DB44609">
            <w:pPr>
              <w:spacing w:before="56" w:line="231" w:lineRule="auto"/>
              <w:ind w:left="32" w:right="18" w:firstLine="11"/>
              <w:rPr>
                <w:rFonts w:ascii="宋体" w:hAnsi="宋体" w:eastAsia="宋体" w:cs="宋体"/>
                <w:color w:val="auto"/>
                <w:sz w:val="18"/>
                <w:szCs w:val="18"/>
                <w:highlight w:val="none"/>
                <w:lang w:eastAsia="zh-CN"/>
              </w:rPr>
            </w:pPr>
            <w:r>
              <w:rPr>
                <w:rFonts w:ascii="宋体" w:hAnsi="宋体" w:eastAsia="宋体" w:cs="宋体"/>
                <w:color w:val="auto"/>
                <w:spacing w:val="-2"/>
                <w:sz w:val="18"/>
                <w:szCs w:val="18"/>
                <w:highlight w:val="none"/>
                <w:lang w:eastAsia="zh-CN"/>
              </w:rPr>
              <w:t>限位开关、极限开关安装调整是否符</w:t>
            </w:r>
            <w:r>
              <w:rPr>
                <w:rFonts w:ascii="宋体" w:hAnsi="宋体" w:eastAsia="宋体" w:cs="宋体"/>
                <w:color w:val="auto"/>
                <w:spacing w:val="-1"/>
                <w:sz w:val="18"/>
                <w:szCs w:val="18"/>
                <w:highlight w:val="none"/>
                <w:lang w:eastAsia="zh-CN"/>
              </w:rPr>
              <w:t>合技术要求、是否灵敏、可靠</w:t>
            </w:r>
          </w:p>
        </w:tc>
        <w:tc>
          <w:tcPr>
            <w:tcW w:w="1981" w:type="dxa"/>
          </w:tcPr>
          <w:p w14:paraId="0B6AE56C">
            <w:pPr>
              <w:pStyle w:val="15"/>
              <w:rPr>
                <w:color w:val="auto"/>
                <w:highlight w:val="none"/>
                <w:lang w:eastAsia="zh-CN"/>
              </w:rPr>
            </w:pPr>
          </w:p>
        </w:tc>
        <w:tc>
          <w:tcPr>
            <w:tcW w:w="574" w:type="dxa"/>
          </w:tcPr>
          <w:p w14:paraId="1B6C96E9">
            <w:pPr>
              <w:pStyle w:val="15"/>
              <w:rPr>
                <w:color w:val="auto"/>
                <w:highlight w:val="none"/>
                <w:lang w:eastAsia="zh-CN"/>
              </w:rPr>
            </w:pPr>
          </w:p>
        </w:tc>
      </w:tr>
      <w:tr w14:paraId="7E6745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1" w:hRule="atLeast"/>
        </w:trPr>
        <w:tc>
          <w:tcPr>
            <w:tcW w:w="759" w:type="dxa"/>
            <w:vMerge w:val="continue"/>
            <w:tcBorders>
              <w:top w:val="nil"/>
              <w:bottom w:val="nil"/>
            </w:tcBorders>
            <w:textDirection w:val="tbRlV"/>
          </w:tcPr>
          <w:p w14:paraId="2DA72ACD">
            <w:pPr>
              <w:pStyle w:val="15"/>
              <w:rPr>
                <w:color w:val="auto"/>
                <w:highlight w:val="none"/>
                <w:lang w:eastAsia="zh-CN"/>
              </w:rPr>
            </w:pPr>
          </w:p>
        </w:tc>
        <w:tc>
          <w:tcPr>
            <w:tcW w:w="2928" w:type="dxa"/>
            <w:gridSpan w:val="4"/>
          </w:tcPr>
          <w:p w14:paraId="214EBAC8">
            <w:pPr>
              <w:spacing w:before="87" w:line="219" w:lineRule="auto"/>
              <w:ind w:left="45"/>
              <w:rPr>
                <w:rFonts w:ascii="宋体" w:hAnsi="宋体" w:eastAsia="宋体" w:cs="宋体"/>
                <w:color w:val="auto"/>
                <w:sz w:val="18"/>
                <w:szCs w:val="18"/>
                <w:highlight w:val="none"/>
                <w:lang w:eastAsia="zh-CN"/>
              </w:rPr>
            </w:pPr>
            <w:r>
              <w:rPr>
                <w:rFonts w:ascii="宋体" w:hAnsi="宋体" w:eastAsia="宋体" w:cs="宋体"/>
                <w:color w:val="auto"/>
                <w:spacing w:val="-2"/>
                <w:sz w:val="18"/>
                <w:szCs w:val="18"/>
                <w:highlight w:val="none"/>
                <w:lang w:eastAsia="zh-CN"/>
              </w:rPr>
              <w:t>附着装置的安装是否符合设计要求</w:t>
            </w:r>
          </w:p>
        </w:tc>
        <w:tc>
          <w:tcPr>
            <w:tcW w:w="1981" w:type="dxa"/>
            <w:tcBorders>
              <w:bottom w:val="single" w:color="000000" w:sz="2" w:space="0"/>
            </w:tcBorders>
          </w:tcPr>
          <w:p w14:paraId="5EB101DB">
            <w:pPr>
              <w:pStyle w:val="15"/>
              <w:rPr>
                <w:color w:val="auto"/>
                <w:highlight w:val="none"/>
                <w:lang w:eastAsia="zh-CN"/>
              </w:rPr>
            </w:pPr>
          </w:p>
        </w:tc>
        <w:tc>
          <w:tcPr>
            <w:tcW w:w="574" w:type="dxa"/>
          </w:tcPr>
          <w:p w14:paraId="6AFD66A3">
            <w:pPr>
              <w:pStyle w:val="15"/>
              <w:rPr>
                <w:color w:val="auto"/>
                <w:highlight w:val="none"/>
                <w:lang w:eastAsia="zh-CN"/>
              </w:rPr>
            </w:pPr>
          </w:p>
        </w:tc>
      </w:tr>
      <w:tr w14:paraId="5878DC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7" w:hRule="atLeast"/>
        </w:trPr>
        <w:tc>
          <w:tcPr>
            <w:tcW w:w="759" w:type="dxa"/>
            <w:vMerge w:val="continue"/>
            <w:tcBorders>
              <w:top w:val="nil"/>
              <w:bottom w:val="nil"/>
            </w:tcBorders>
            <w:textDirection w:val="tbRlV"/>
          </w:tcPr>
          <w:p w14:paraId="0008496E">
            <w:pPr>
              <w:pStyle w:val="15"/>
              <w:rPr>
                <w:color w:val="auto"/>
                <w:highlight w:val="none"/>
                <w:lang w:eastAsia="zh-CN"/>
              </w:rPr>
            </w:pPr>
          </w:p>
        </w:tc>
        <w:tc>
          <w:tcPr>
            <w:tcW w:w="2928" w:type="dxa"/>
            <w:gridSpan w:val="4"/>
          </w:tcPr>
          <w:p w14:paraId="328AE3C3">
            <w:pPr>
              <w:spacing w:before="40" w:line="224" w:lineRule="auto"/>
              <w:ind w:left="35" w:right="18" w:firstLine="10"/>
              <w:rPr>
                <w:rFonts w:ascii="宋体" w:hAnsi="宋体" w:eastAsia="宋体" w:cs="宋体"/>
                <w:color w:val="auto"/>
                <w:sz w:val="18"/>
                <w:szCs w:val="18"/>
                <w:highlight w:val="none"/>
                <w:lang w:eastAsia="zh-CN"/>
              </w:rPr>
            </w:pPr>
            <w:r>
              <w:rPr>
                <w:rFonts w:ascii="宋体" w:hAnsi="宋体" w:eastAsia="宋体" w:cs="宋体"/>
                <w:color w:val="auto"/>
                <w:spacing w:val="-2"/>
                <w:sz w:val="18"/>
                <w:szCs w:val="18"/>
                <w:highlight w:val="none"/>
                <w:lang w:eastAsia="zh-CN"/>
              </w:rPr>
              <w:t>附墙架的安装间距是否符合使用说明</w:t>
            </w:r>
            <w:r>
              <w:rPr>
                <w:rFonts w:ascii="宋体" w:hAnsi="宋体" w:eastAsia="宋体" w:cs="宋体"/>
                <w:color w:val="auto"/>
                <w:spacing w:val="-3"/>
                <w:sz w:val="18"/>
                <w:szCs w:val="18"/>
                <w:highlight w:val="none"/>
                <w:lang w:eastAsia="zh-CN"/>
              </w:rPr>
              <w:t>书要求</w:t>
            </w:r>
          </w:p>
        </w:tc>
        <w:tc>
          <w:tcPr>
            <w:tcW w:w="1981" w:type="dxa"/>
            <w:tcBorders>
              <w:top w:val="single" w:color="000000" w:sz="2" w:space="0"/>
            </w:tcBorders>
          </w:tcPr>
          <w:p w14:paraId="5B525EF7">
            <w:pPr>
              <w:pStyle w:val="15"/>
              <w:rPr>
                <w:color w:val="auto"/>
                <w:highlight w:val="none"/>
                <w:lang w:eastAsia="zh-CN"/>
              </w:rPr>
            </w:pPr>
          </w:p>
        </w:tc>
        <w:tc>
          <w:tcPr>
            <w:tcW w:w="574" w:type="dxa"/>
          </w:tcPr>
          <w:p w14:paraId="10E770BB">
            <w:pPr>
              <w:pStyle w:val="15"/>
              <w:rPr>
                <w:color w:val="auto"/>
                <w:highlight w:val="none"/>
                <w:lang w:eastAsia="zh-CN"/>
              </w:rPr>
            </w:pPr>
          </w:p>
        </w:tc>
      </w:tr>
      <w:tr w14:paraId="0205B2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759" w:type="dxa"/>
            <w:vMerge w:val="continue"/>
            <w:tcBorders>
              <w:top w:val="nil"/>
            </w:tcBorders>
            <w:textDirection w:val="tbRlV"/>
          </w:tcPr>
          <w:p w14:paraId="2D5E70AB">
            <w:pPr>
              <w:pStyle w:val="15"/>
              <w:rPr>
                <w:color w:val="auto"/>
                <w:highlight w:val="none"/>
                <w:lang w:eastAsia="zh-CN"/>
              </w:rPr>
            </w:pPr>
          </w:p>
        </w:tc>
        <w:tc>
          <w:tcPr>
            <w:tcW w:w="2928" w:type="dxa"/>
            <w:gridSpan w:val="4"/>
          </w:tcPr>
          <w:p w14:paraId="357E51B0">
            <w:pPr>
              <w:spacing w:before="86" w:line="220" w:lineRule="auto"/>
              <w:ind w:left="33"/>
              <w:rPr>
                <w:rFonts w:ascii="宋体" w:hAnsi="宋体" w:eastAsia="宋体" w:cs="宋体"/>
                <w:color w:val="auto"/>
                <w:sz w:val="18"/>
                <w:szCs w:val="18"/>
                <w:highlight w:val="none"/>
              </w:rPr>
            </w:pPr>
            <w:r>
              <w:rPr>
                <w:rFonts w:ascii="宋体" w:hAnsi="宋体" w:eastAsia="宋体" w:cs="宋体"/>
                <w:color w:val="auto"/>
                <w:spacing w:val="-1"/>
                <w:sz w:val="18"/>
                <w:szCs w:val="18"/>
                <w:highlight w:val="none"/>
              </w:rPr>
              <w:t>按规定设置防雷接地</w:t>
            </w:r>
          </w:p>
        </w:tc>
        <w:tc>
          <w:tcPr>
            <w:tcW w:w="1981" w:type="dxa"/>
          </w:tcPr>
          <w:p w14:paraId="3DD0872A">
            <w:pPr>
              <w:pStyle w:val="15"/>
              <w:rPr>
                <w:color w:val="auto"/>
                <w:highlight w:val="none"/>
              </w:rPr>
            </w:pPr>
          </w:p>
        </w:tc>
        <w:tc>
          <w:tcPr>
            <w:tcW w:w="574" w:type="dxa"/>
          </w:tcPr>
          <w:p w14:paraId="098123E3">
            <w:pPr>
              <w:pStyle w:val="15"/>
              <w:rPr>
                <w:color w:val="auto"/>
                <w:highlight w:val="none"/>
              </w:rPr>
            </w:pPr>
          </w:p>
        </w:tc>
      </w:tr>
      <w:tr w14:paraId="204191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759" w:type="dxa"/>
          </w:tcPr>
          <w:p w14:paraId="317B6864">
            <w:pPr>
              <w:spacing w:before="119" w:line="220" w:lineRule="auto"/>
              <w:ind w:left="22"/>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验收结论</w:t>
            </w:r>
          </w:p>
        </w:tc>
        <w:tc>
          <w:tcPr>
            <w:tcW w:w="5483" w:type="dxa"/>
            <w:gridSpan w:val="6"/>
          </w:tcPr>
          <w:p w14:paraId="5269C939">
            <w:pPr>
              <w:pStyle w:val="15"/>
              <w:rPr>
                <w:color w:val="auto"/>
                <w:highlight w:val="none"/>
              </w:rPr>
            </w:pPr>
          </w:p>
        </w:tc>
      </w:tr>
      <w:tr w14:paraId="4D0212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69" w:hRule="atLeast"/>
        </w:trPr>
        <w:tc>
          <w:tcPr>
            <w:tcW w:w="2983" w:type="dxa"/>
            <w:gridSpan w:val="3"/>
          </w:tcPr>
          <w:p w14:paraId="47BD919F">
            <w:pPr>
              <w:spacing w:before="93" w:line="220" w:lineRule="auto"/>
              <w:ind w:left="15"/>
              <w:rPr>
                <w:rFonts w:ascii="宋体" w:hAnsi="宋体" w:eastAsia="宋体" w:cs="宋体"/>
                <w:color w:val="auto"/>
                <w:sz w:val="18"/>
                <w:szCs w:val="18"/>
                <w:highlight w:val="none"/>
                <w:lang w:eastAsia="zh-CN"/>
              </w:rPr>
            </w:pPr>
            <w:r>
              <w:rPr>
                <w:rFonts w:ascii="宋体" w:hAnsi="宋体" w:eastAsia="宋体" w:cs="宋体"/>
                <w:color w:val="auto"/>
                <w:spacing w:val="-9"/>
                <w:sz w:val="18"/>
                <w:szCs w:val="18"/>
                <w:highlight w:val="none"/>
                <w:lang w:eastAsia="zh-CN"/>
              </w:rPr>
              <w:t>安装单位：</w:t>
            </w:r>
          </w:p>
          <w:p w14:paraId="6DFCE8BD">
            <w:pPr>
              <w:spacing w:before="24" w:line="220" w:lineRule="auto"/>
              <w:ind w:left="18"/>
              <w:rPr>
                <w:rFonts w:ascii="宋体" w:hAnsi="宋体" w:eastAsia="宋体" w:cs="宋体"/>
                <w:color w:val="auto"/>
                <w:sz w:val="18"/>
                <w:szCs w:val="18"/>
                <w:highlight w:val="none"/>
                <w:lang w:eastAsia="zh-CN"/>
              </w:rPr>
            </w:pPr>
            <w:r>
              <w:rPr>
                <w:rFonts w:ascii="宋体" w:hAnsi="宋体" w:eastAsia="宋体" w:cs="宋体"/>
                <w:color w:val="auto"/>
                <w:spacing w:val="-7"/>
                <w:sz w:val="18"/>
                <w:szCs w:val="18"/>
                <w:highlight w:val="none"/>
                <w:lang w:eastAsia="zh-CN"/>
              </w:rPr>
              <w:t>负责人（签字</w:t>
            </w:r>
            <w:r>
              <w:rPr>
                <w:rFonts w:ascii="宋体" w:hAnsi="宋体" w:eastAsia="宋体" w:cs="宋体"/>
                <w:color w:val="auto"/>
                <w:spacing w:val="-4"/>
                <w:sz w:val="18"/>
                <w:szCs w:val="18"/>
                <w:highlight w:val="none"/>
                <w:lang w:eastAsia="zh-CN"/>
              </w:rPr>
              <w:t>）：</w:t>
            </w:r>
          </w:p>
          <w:p w14:paraId="221F28F5">
            <w:pPr>
              <w:spacing w:before="265" w:line="220" w:lineRule="auto"/>
              <w:jc w:val="right"/>
              <w:rPr>
                <w:rFonts w:ascii="宋体" w:hAnsi="宋体" w:eastAsia="宋体" w:cs="宋体"/>
                <w:color w:val="auto"/>
                <w:sz w:val="18"/>
                <w:szCs w:val="18"/>
                <w:highlight w:val="none"/>
              </w:rPr>
            </w:pPr>
            <w:r>
              <w:rPr>
                <w:rFonts w:ascii="宋体" w:hAnsi="宋体" w:eastAsia="宋体" w:cs="宋体"/>
                <w:color w:val="auto"/>
                <w:spacing w:val="-13"/>
                <w:sz w:val="18"/>
                <w:szCs w:val="18"/>
                <w:highlight w:val="none"/>
              </w:rPr>
              <w:t>年</w:t>
            </w:r>
            <w:r>
              <w:rPr>
                <w:rFonts w:hint="eastAsia" w:ascii="宋体" w:hAnsi="宋体" w:eastAsia="宋体" w:cs="宋体"/>
                <w:color w:val="auto"/>
                <w:spacing w:val="-13"/>
                <w:sz w:val="18"/>
                <w:szCs w:val="18"/>
                <w:highlight w:val="none"/>
                <w:lang w:eastAsia="zh-CN"/>
              </w:rPr>
              <w:t xml:space="preserve"> </w:t>
            </w:r>
            <w:r>
              <w:rPr>
                <w:rFonts w:ascii="宋体" w:hAnsi="宋体" w:eastAsia="宋体" w:cs="宋体"/>
                <w:color w:val="auto"/>
                <w:spacing w:val="-13"/>
                <w:sz w:val="18"/>
                <w:szCs w:val="18"/>
                <w:highlight w:val="none"/>
              </w:rPr>
              <w:t>月</w:t>
            </w:r>
            <w:r>
              <w:rPr>
                <w:rFonts w:hint="eastAsia" w:ascii="宋体" w:hAnsi="宋体" w:eastAsia="宋体" w:cs="宋体"/>
                <w:color w:val="auto"/>
                <w:spacing w:val="12"/>
                <w:sz w:val="18"/>
                <w:szCs w:val="18"/>
                <w:highlight w:val="none"/>
                <w:lang w:eastAsia="zh-CN"/>
              </w:rPr>
              <w:t xml:space="preserve"> </w:t>
            </w:r>
            <w:r>
              <w:rPr>
                <w:rFonts w:ascii="宋体" w:hAnsi="宋体" w:eastAsia="宋体" w:cs="宋体"/>
                <w:color w:val="auto"/>
                <w:spacing w:val="-13"/>
                <w:sz w:val="18"/>
                <w:szCs w:val="18"/>
                <w:highlight w:val="none"/>
              </w:rPr>
              <w:t>日</w:t>
            </w:r>
          </w:p>
        </w:tc>
        <w:tc>
          <w:tcPr>
            <w:tcW w:w="3259" w:type="dxa"/>
            <w:gridSpan w:val="4"/>
          </w:tcPr>
          <w:p w14:paraId="79F076CC">
            <w:pPr>
              <w:spacing w:before="92" w:line="220" w:lineRule="auto"/>
              <w:ind w:left="10"/>
              <w:rPr>
                <w:rFonts w:ascii="宋体" w:hAnsi="宋体" w:eastAsia="宋体" w:cs="宋体"/>
                <w:color w:val="auto"/>
                <w:sz w:val="18"/>
                <w:szCs w:val="18"/>
                <w:highlight w:val="none"/>
                <w:lang w:eastAsia="zh-CN"/>
              </w:rPr>
            </w:pPr>
            <w:r>
              <w:rPr>
                <w:rFonts w:ascii="宋体" w:hAnsi="宋体" w:eastAsia="宋体" w:cs="宋体"/>
                <w:color w:val="auto"/>
                <w:spacing w:val="-8"/>
                <w:sz w:val="18"/>
                <w:szCs w:val="18"/>
                <w:highlight w:val="none"/>
                <w:lang w:eastAsia="zh-CN"/>
              </w:rPr>
              <w:t>使用单位：</w:t>
            </w:r>
          </w:p>
          <w:p w14:paraId="22D3865D">
            <w:pPr>
              <w:spacing w:before="25" w:line="220" w:lineRule="auto"/>
              <w:ind w:left="16"/>
              <w:rPr>
                <w:rFonts w:ascii="宋体" w:hAnsi="宋体" w:eastAsia="宋体" w:cs="宋体"/>
                <w:color w:val="auto"/>
                <w:sz w:val="18"/>
                <w:szCs w:val="18"/>
                <w:highlight w:val="none"/>
                <w:lang w:eastAsia="zh-CN"/>
              </w:rPr>
            </w:pPr>
            <w:r>
              <w:rPr>
                <w:rFonts w:ascii="宋体" w:hAnsi="宋体" w:eastAsia="宋体" w:cs="宋体"/>
                <w:color w:val="auto"/>
                <w:spacing w:val="-7"/>
                <w:sz w:val="18"/>
                <w:szCs w:val="18"/>
                <w:highlight w:val="none"/>
                <w:lang w:eastAsia="zh-CN"/>
              </w:rPr>
              <w:t>负责人（签字</w:t>
            </w:r>
            <w:r>
              <w:rPr>
                <w:rFonts w:ascii="宋体" w:hAnsi="宋体" w:eastAsia="宋体" w:cs="宋体"/>
                <w:color w:val="auto"/>
                <w:spacing w:val="-4"/>
                <w:sz w:val="18"/>
                <w:szCs w:val="18"/>
                <w:highlight w:val="none"/>
                <w:lang w:eastAsia="zh-CN"/>
              </w:rPr>
              <w:t>）：</w:t>
            </w:r>
          </w:p>
          <w:p w14:paraId="7DB2AA5E">
            <w:pPr>
              <w:spacing w:before="265" w:line="220" w:lineRule="auto"/>
              <w:jc w:val="right"/>
              <w:rPr>
                <w:rFonts w:ascii="宋体" w:hAnsi="宋体" w:eastAsia="宋体" w:cs="宋体"/>
                <w:color w:val="auto"/>
                <w:sz w:val="18"/>
                <w:szCs w:val="18"/>
                <w:highlight w:val="none"/>
              </w:rPr>
            </w:pPr>
            <w:r>
              <w:rPr>
                <w:rFonts w:ascii="宋体" w:hAnsi="宋体" w:eastAsia="宋体" w:cs="宋体"/>
                <w:color w:val="auto"/>
                <w:spacing w:val="-12"/>
                <w:sz w:val="18"/>
                <w:szCs w:val="18"/>
                <w:highlight w:val="none"/>
              </w:rPr>
              <w:t>年</w:t>
            </w:r>
            <w:r>
              <w:rPr>
                <w:rFonts w:hint="eastAsia" w:ascii="宋体" w:hAnsi="宋体" w:eastAsia="宋体" w:cs="宋体"/>
                <w:color w:val="auto"/>
                <w:spacing w:val="-12"/>
                <w:sz w:val="18"/>
                <w:szCs w:val="18"/>
                <w:highlight w:val="none"/>
                <w:lang w:eastAsia="zh-CN"/>
              </w:rPr>
              <w:t xml:space="preserve"> </w:t>
            </w:r>
            <w:r>
              <w:rPr>
                <w:rFonts w:ascii="宋体" w:hAnsi="宋体" w:eastAsia="宋体" w:cs="宋体"/>
                <w:color w:val="auto"/>
                <w:spacing w:val="-12"/>
                <w:sz w:val="18"/>
                <w:szCs w:val="18"/>
                <w:highlight w:val="none"/>
              </w:rPr>
              <w:t>月</w:t>
            </w:r>
            <w:r>
              <w:rPr>
                <w:rFonts w:hint="eastAsia" w:ascii="宋体" w:hAnsi="宋体" w:eastAsia="宋体" w:cs="宋体"/>
                <w:color w:val="auto"/>
                <w:spacing w:val="-12"/>
                <w:sz w:val="18"/>
                <w:szCs w:val="18"/>
                <w:highlight w:val="none"/>
                <w:lang w:eastAsia="zh-CN"/>
              </w:rPr>
              <w:t xml:space="preserve"> </w:t>
            </w:r>
            <w:r>
              <w:rPr>
                <w:rFonts w:ascii="宋体" w:hAnsi="宋体" w:eastAsia="宋体" w:cs="宋体"/>
                <w:color w:val="auto"/>
                <w:spacing w:val="-12"/>
                <w:sz w:val="18"/>
                <w:szCs w:val="18"/>
                <w:highlight w:val="none"/>
              </w:rPr>
              <w:t>日</w:t>
            </w:r>
          </w:p>
        </w:tc>
      </w:tr>
      <w:tr w14:paraId="5B557C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90" w:hRule="atLeast"/>
        </w:trPr>
        <w:tc>
          <w:tcPr>
            <w:tcW w:w="2983" w:type="dxa"/>
            <w:gridSpan w:val="3"/>
          </w:tcPr>
          <w:p w14:paraId="5B0F3B3A">
            <w:pPr>
              <w:spacing w:before="283" w:line="220" w:lineRule="auto"/>
              <w:ind w:left="16"/>
              <w:rPr>
                <w:rFonts w:ascii="宋体" w:hAnsi="宋体" w:eastAsia="宋体" w:cs="宋体"/>
                <w:color w:val="auto"/>
                <w:sz w:val="18"/>
                <w:szCs w:val="18"/>
                <w:highlight w:val="none"/>
                <w:lang w:eastAsia="zh-CN"/>
              </w:rPr>
            </w:pPr>
            <w:r>
              <w:rPr>
                <w:rFonts w:ascii="宋体" w:hAnsi="宋体" w:eastAsia="宋体" w:cs="宋体"/>
                <w:color w:val="auto"/>
                <w:spacing w:val="-9"/>
                <w:sz w:val="18"/>
                <w:szCs w:val="18"/>
                <w:highlight w:val="none"/>
                <w:lang w:eastAsia="zh-CN"/>
              </w:rPr>
              <w:t>总包单位：</w:t>
            </w:r>
          </w:p>
          <w:p w14:paraId="7158FAA6">
            <w:pPr>
              <w:spacing w:before="264" w:line="220" w:lineRule="auto"/>
              <w:ind w:left="14"/>
              <w:rPr>
                <w:rFonts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项目技术负责人（签字</w:t>
            </w:r>
            <w:r>
              <w:rPr>
                <w:rFonts w:ascii="宋体" w:hAnsi="宋体" w:eastAsia="宋体" w:cs="宋体"/>
                <w:color w:val="auto"/>
                <w:sz w:val="18"/>
                <w:szCs w:val="18"/>
                <w:highlight w:val="none"/>
                <w:lang w:eastAsia="zh-CN"/>
              </w:rPr>
              <w:t>）：</w:t>
            </w:r>
          </w:p>
          <w:p w14:paraId="12E3BD6F">
            <w:pPr>
              <w:spacing w:before="25" w:line="220" w:lineRule="auto"/>
              <w:ind w:left="14"/>
              <w:rPr>
                <w:rFonts w:ascii="宋体" w:hAnsi="宋体" w:eastAsia="宋体" w:cs="宋体"/>
                <w:color w:val="auto"/>
                <w:sz w:val="18"/>
                <w:szCs w:val="18"/>
                <w:highlight w:val="none"/>
                <w:lang w:eastAsia="zh-CN"/>
              </w:rPr>
            </w:pPr>
            <w:r>
              <w:rPr>
                <w:rFonts w:ascii="宋体" w:hAnsi="宋体" w:eastAsia="宋体" w:cs="宋体"/>
                <w:color w:val="auto"/>
                <w:spacing w:val="-6"/>
                <w:sz w:val="18"/>
                <w:szCs w:val="18"/>
                <w:highlight w:val="none"/>
                <w:lang w:eastAsia="zh-CN"/>
              </w:rPr>
              <w:t>项目安全员（签字</w:t>
            </w:r>
            <w:r>
              <w:rPr>
                <w:rFonts w:ascii="宋体" w:hAnsi="宋体" w:eastAsia="宋体" w:cs="宋体"/>
                <w:color w:val="auto"/>
                <w:sz w:val="18"/>
                <w:szCs w:val="18"/>
                <w:highlight w:val="none"/>
                <w:lang w:eastAsia="zh-CN"/>
              </w:rPr>
              <w:t>）：</w:t>
            </w:r>
          </w:p>
          <w:p w14:paraId="3C1B5EE2">
            <w:pPr>
              <w:spacing w:before="25" w:line="220" w:lineRule="auto"/>
              <w:ind w:left="14"/>
              <w:rPr>
                <w:rFonts w:ascii="宋体" w:hAnsi="宋体" w:eastAsia="宋体" w:cs="宋体"/>
                <w:color w:val="auto"/>
                <w:sz w:val="18"/>
                <w:szCs w:val="18"/>
                <w:highlight w:val="none"/>
                <w:lang w:eastAsia="zh-CN"/>
              </w:rPr>
            </w:pPr>
            <w:r>
              <w:rPr>
                <w:rFonts w:ascii="宋体" w:hAnsi="宋体" w:eastAsia="宋体" w:cs="宋体"/>
                <w:color w:val="auto"/>
                <w:spacing w:val="-6"/>
                <w:sz w:val="18"/>
                <w:szCs w:val="18"/>
                <w:highlight w:val="none"/>
                <w:lang w:eastAsia="zh-CN"/>
              </w:rPr>
              <w:t>项目负责人（签字</w:t>
            </w:r>
            <w:r>
              <w:rPr>
                <w:rFonts w:ascii="宋体" w:hAnsi="宋体" w:eastAsia="宋体" w:cs="宋体"/>
                <w:color w:val="auto"/>
                <w:sz w:val="18"/>
                <w:szCs w:val="18"/>
                <w:highlight w:val="none"/>
                <w:lang w:eastAsia="zh-CN"/>
              </w:rPr>
              <w:t>）：</w:t>
            </w:r>
          </w:p>
          <w:p w14:paraId="5D262A09">
            <w:pPr>
              <w:spacing w:before="26" w:line="202" w:lineRule="auto"/>
              <w:jc w:val="right"/>
              <w:rPr>
                <w:rFonts w:ascii="宋体" w:hAnsi="宋体" w:eastAsia="宋体" w:cs="宋体"/>
                <w:color w:val="auto"/>
                <w:sz w:val="18"/>
                <w:szCs w:val="18"/>
                <w:highlight w:val="none"/>
              </w:rPr>
            </w:pPr>
            <w:r>
              <w:rPr>
                <w:rFonts w:ascii="宋体" w:hAnsi="宋体" w:eastAsia="宋体" w:cs="宋体"/>
                <w:color w:val="auto"/>
                <w:spacing w:val="-20"/>
                <w:sz w:val="18"/>
                <w:szCs w:val="18"/>
                <w:highlight w:val="none"/>
              </w:rPr>
              <w:t>年</w:t>
            </w:r>
            <w:r>
              <w:rPr>
                <w:rFonts w:hint="eastAsia" w:ascii="宋体" w:hAnsi="宋体" w:eastAsia="宋体" w:cs="宋体"/>
                <w:color w:val="auto"/>
                <w:spacing w:val="4"/>
                <w:sz w:val="18"/>
                <w:szCs w:val="18"/>
                <w:highlight w:val="none"/>
                <w:lang w:eastAsia="zh-CN"/>
              </w:rPr>
              <w:t xml:space="preserve"> </w:t>
            </w:r>
            <w:r>
              <w:rPr>
                <w:rFonts w:ascii="宋体" w:hAnsi="宋体" w:eastAsia="宋体" w:cs="宋体"/>
                <w:color w:val="auto"/>
                <w:spacing w:val="-20"/>
                <w:sz w:val="18"/>
                <w:szCs w:val="18"/>
                <w:highlight w:val="none"/>
              </w:rPr>
              <w:t>月</w:t>
            </w:r>
            <w:r>
              <w:rPr>
                <w:rFonts w:hint="eastAsia" w:ascii="宋体" w:hAnsi="宋体" w:eastAsia="宋体" w:cs="宋体"/>
                <w:color w:val="auto"/>
                <w:spacing w:val="13"/>
                <w:sz w:val="18"/>
                <w:szCs w:val="18"/>
                <w:highlight w:val="none"/>
                <w:lang w:eastAsia="zh-CN"/>
              </w:rPr>
              <w:t xml:space="preserve"> </w:t>
            </w:r>
            <w:r>
              <w:rPr>
                <w:rFonts w:ascii="宋体" w:hAnsi="宋体" w:eastAsia="宋体" w:cs="宋体"/>
                <w:color w:val="auto"/>
                <w:spacing w:val="-20"/>
                <w:sz w:val="18"/>
                <w:szCs w:val="18"/>
                <w:highlight w:val="none"/>
              </w:rPr>
              <w:t>日</w:t>
            </w:r>
          </w:p>
        </w:tc>
        <w:tc>
          <w:tcPr>
            <w:tcW w:w="3259" w:type="dxa"/>
            <w:gridSpan w:val="4"/>
          </w:tcPr>
          <w:p w14:paraId="56CE1DCB">
            <w:pPr>
              <w:spacing w:before="283" w:line="220" w:lineRule="auto"/>
              <w:ind w:left="10"/>
              <w:rPr>
                <w:rFonts w:ascii="宋体" w:hAnsi="宋体" w:eastAsia="宋体" w:cs="宋体"/>
                <w:color w:val="auto"/>
                <w:sz w:val="18"/>
                <w:szCs w:val="18"/>
                <w:highlight w:val="none"/>
                <w:lang w:eastAsia="zh-CN"/>
              </w:rPr>
            </w:pPr>
            <w:r>
              <w:rPr>
                <w:rFonts w:ascii="宋体" w:hAnsi="宋体" w:eastAsia="宋体" w:cs="宋体"/>
                <w:color w:val="auto"/>
                <w:spacing w:val="-8"/>
                <w:sz w:val="18"/>
                <w:szCs w:val="18"/>
                <w:highlight w:val="none"/>
                <w:lang w:eastAsia="zh-CN"/>
              </w:rPr>
              <w:t>监理单位：</w:t>
            </w:r>
          </w:p>
          <w:p w14:paraId="79FCCAF1">
            <w:pPr>
              <w:spacing w:before="264" w:line="220" w:lineRule="auto"/>
              <w:ind w:left="10"/>
              <w:rPr>
                <w:rFonts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监理工程师（签字</w:t>
            </w:r>
            <w:r>
              <w:rPr>
                <w:rFonts w:ascii="宋体" w:hAnsi="宋体" w:eastAsia="宋体" w:cs="宋体"/>
                <w:color w:val="auto"/>
                <w:spacing w:val="-3"/>
                <w:sz w:val="18"/>
                <w:szCs w:val="18"/>
                <w:highlight w:val="none"/>
                <w:lang w:eastAsia="zh-CN"/>
              </w:rPr>
              <w:t>）：</w:t>
            </w:r>
          </w:p>
          <w:p w14:paraId="3079218A">
            <w:pPr>
              <w:spacing w:before="25" w:line="220" w:lineRule="auto"/>
              <w:ind w:left="14"/>
              <w:rPr>
                <w:rFonts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总监理工程师（签字</w:t>
            </w:r>
            <w:r>
              <w:rPr>
                <w:rFonts w:ascii="宋体" w:hAnsi="宋体" w:eastAsia="宋体" w:cs="宋体"/>
                <w:color w:val="auto"/>
                <w:spacing w:val="-3"/>
                <w:sz w:val="18"/>
                <w:szCs w:val="18"/>
                <w:highlight w:val="none"/>
                <w:lang w:eastAsia="zh-CN"/>
              </w:rPr>
              <w:t>）：</w:t>
            </w:r>
          </w:p>
          <w:p w14:paraId="1BE9B11F">
            <w:pPr>
              <w:spacing w:before="266" w:line="202" w:lineRule="auto"/>
              <w:jc w:val="right"/>
              <w:rPr>
                <w:rFonts w:ascii="宋体" w:hAnsi="宋体" w:eastAsia="宋体" w:cs="宋体"/>
                <w:color w:val="auto"/>
                <w:sz w:val="18"/>
                <w:szCs w:val="18"/>
                <w:highlight w:val="none"/>
              </w:rPr>
            </w:pPr>
            <w:r>
              <w:rPr>
                <w:rFonts w:ascii="宋体" w:hAnsi="宋体" w:eastAsia="宋体" w:cs="宋体"/>
                <w:color w:val="auto"/>
                <w:spacing w:val="-20"/>
                <w:sz w:val="18"/>
                <w:szCs w:val="18"/>
                <w:highlight w:val="none"/>
              </w:rPr>
              <w:t>年</w:t>
            </w:r>
            <w:r>
              <w:rPr>
                <w:rFonts w:hint="eastAsia" w:ascii="宋体" w:hAnsi="宋体" w:eastAsia="宋体" w:cs="宋体"/>
                <w:color w:val="auto"/>
                <w:spacing w:val="3"/>
                <w:sz w:val="18"/>
                <w:szCs w:val="18"/>
                <w:highlight w:val="none"/>
                <w:lang w:eastAsia="zh-CN"/>
              </w:rPr>
              <w:t xml:space="preserve"> </w:t>
            </w:r>
            <w:r>
              <w:rPr>
                <w:rFonts w:ascii="宋体" w:hAnsi="宋体" w:eastAsia="宋体" w:cs="宋体"/>
                <w:color w:val="auto"/>
                <w:spacing w:val="-20"/>
                <w:sz w:val="18"/>
                <w:szCs w:val="18"/>
                <w:highlight w:val="none"/>
              </w:rPr>
              <w:t>月</w:t>
            </w:r>
            <w:r>
              <w:rPr>
                <w:rFonts w:hint="eastAsia" w:ascii="宋体" w:hAnsi="宋体" w:eastAsia="宋体" w:cs="宋体"/>
                <w:color w:val="auto"/>
                <w:spacing w:val="20"/>
                <w:sz w:val="18"/>
                <w:szCs w:val="18"/>
                <w:highlight w:val="none"/>
                <w:lang w:eastAsia="zh-CN"/>
              </w:rPr>
              <w:t xml:space="preserve"> </w:t>
            </w:r>
            <w:r>
              <w:rPr>
                <w:rFonts w:ascii="宋体" w:hAnsi="宋体" w:eastAsia="宋体" w:cs="宋体"/>
                <w:color w:val="auto"/>
                <w:spacing w:val="-20"/>
                <w:sz w:val="18"/>
                <w:szCs w:val="18"/>
                <w:highlight w:val="none"/>
              </w:rPr>
              <w:t>日</w:t>
            </w:r>
          </w:p>
        </w:tc>
      </w:tr>
    </w:tbl>
    <w:p w14:paraId="3A233ED0">
      <w:pPr>
        <w:spacing w:before="74" w:line="220" w:lineRule="auto"/>
        <w:ind w:left="1141"/>
        <w:rPr>
          <w:rFonts w:ascii="宋体" w:hAnsi="宋体" w:eastAsia="宋体" w:cs="宋体"/>
          <w:color w:val="auto"/>
          <w:sz w:val="18"/>
          <w:szCs w:val="18"/>
          <w:highlight w:val="none"/>
          <w:lang w:eastAsia="zh-CN"/>
        </w:rPr>
      </w:pPr>
      <w:r>
        <w:rPr>
          <w:rFonts w:ascii="宋体" w:hAnsi="宋体" w:eastAsia="宋体" w:cs="宋体"/>
          <w:color w:val="auto"/>
          <w:spacing w:val="-3"/>
          <w:sz w:val="18"/>
          <w:szCs w:val="18"/>
          <w:highlight w:val="none"/>
          <w:lang w:eastAsia="zh-CN"/>
        </w:rPr>
        <w:t>注：由项目负责人组织验收。</w:t>
      </w:r>
    </w:p>
    <w:p w14:paraId="67DAC7CE">
      <w:pPr>
        <w:spacing w:line="220" w:lineRule="auto"/>
        <w:rPr>
          <w:rFonts w:ascii="宋体" w:hAnsi="宋体" w:eastAsia="宋体" w:cs="宋体"/>
          <w:color w:val="auto"/>
          <w:sz w:val="18"/>
          <w:szCs w:val="18"/>
          <w:highlight w:val="none"/>
          <w:lang w:eastAsia="zh-CN"/>
        </w:rPr>
        <w:sectPr>
          <w:footerReference r:id="rId107" w:type="default"/>
          <w:pgSz w:w="11906" w:h="16838"/>
          <w:pgMar w:top="2098" w:right="1587" w:bottom="1984" w:left="1587" w:header="0" w:footer="959" w:gutter="0"/>
          <w:pgBorders>
            <w:top w:val="none" w:sz="0" w:space="0"/>
            <w:left w:val="none" w:sz="0" w:space="0"/>
            <w:bottom w:val="none" w:sz="0" w:space="0"/>
            <w:right w:val="none" w:sz="0" w:space="0"/>
          </w:pgBorders>
          <w:cols w:space="0" w:num="1"/>
        </w:sectPr>
      </w:pPr>
    </w:p>
    <w:p w14:paraId="1F261EB7">
      <w:pPr>
        <w:spacing w:before="59" w:line="232" w:lineRule="auto"/>
        <w:ind w:left="2715"/>
        <w:rPr>
          <w:rFonts w:ascii="黑体" w:hAnsi="黑体" w:eastAsia="黑体" w:cs="黑体"/>
          <w:color w:val="auto"/>
          <w:sz w:val="18"/>
          <w:szCs w:val="18"/>
          <w:highlight w:val="none"/>
          <w:lang w:eastAsia="zh-CN"/>
        </w:rPr>
      </w:pPr>
      <w:r>
        <w:rPr>
          <w:rFonts w:ascii="黑体" w:hAnsi="黑体" w:eastAsia="黑体" w:cs="黑体"/>
          <w:color w:val="auto"/>
          <w:spacing w:val="-2"/>
          <w:sz w:val="18"/>
          <w:szCs w:val="18"/>
          <w:highlight w:val="none"/>
          <w:lang w:eastAsia="zh-CN"/>
        </w:rPr>
        <w:t>表</w:t>
      </w:r>
      <w:r>
        <w:rPr>
          <w:rFonts w:ascii="黑体" w:hAnsi="黑体" w:eastAsia="黑体" w:cs="黑体"/>
          <w:color w:val="auto"/>
          <w:spacing w:val="-43"/>
          <w:sz w:val="18"/>
          <w:szCs w:val="18"/>
          <w:highlight w:val="none"/>
          <w:lang w:eastAsia="zh-CN"/>
        </w:rPr>
        <w:t xml:space="preserve"> </w:t>
      </w:r>
      <w:r>
        <w:rPr>
          <w:rFonts w:ascii="Times New Roman" w:hAnsi="Times New Roman" w:eastAsia="Times New Roman" w:cs="Times New Roman"/>
          <w:color w:val="auto"/>
          <w:spacing w:val="-2"/>
          <w:sz w:val="18"/>
          <w:szCs w:val="18"/>
          <w:highlight w:val="none"/>
          <w:lang w:eastAsia="zh-CN"/>
        </w:rPr>
        <w:t>B.14.1</w:t>
      </w:r>
      <w:r>
        <w:rPr>
          <w:rFonts w:hint="eastAsia" w:ascii="Times New Roman" w:hAnsi="Times New Roman" w:eastAsia="Times New Roman" w:cs="Times New Roman"/>
          <w:color w:val="auto"/>
          <w:spacing w:val="6"/>
          <w:sz w:val="18"/>
          <w:szCs w:val="18"/>
          <w:highlight w:val="none"/>
          <w:lang w:eastAsia="zh-CN"/>
        </w:rPr>
        <w:t xml:space="preserve"> </w:t>
      </w:r>
      <w:r>
        <w:rPr>
          <w:rFonts w:ascii="黑体" w:hAnsi="黑体" w:eastAsia="黑体" w:cs="黑体"/>
          <w:color w:val="auto"/>
          <w:spacing w:val="-2"/>
          <w:sz w:val="18"/>
          <w:szCs w:val="18"/>
          <w:highlight w:val="none"/>
          <w:lang w:eastAsia="zh-CN"/>
        </w:rPr>
        <w:t>门式起重机基础验收记录</w:t>
      </w:r>
    </w:p>
    <w:p w14:paraId="12C71188">
      <w:pPr>
        <w:spacing w:before="102" w:line="220" w:lineRule="auto"/>
        <w:ind w:left="6183"/>
        <w:rPr>
          <w:rFonts w:ascii="宋体" w:hAnsi="宋体" w:eastAsia="宋体" w:cs="宋体"/>
          <w:color w:val="auto"/>
          <w:sz w:val="18"/>
          <w:szCs w:val="18"/>
          <w:highlight w:val="none"/>
        </w:rPr>
      </w:pPr>
      <w:r>
        <w:rPr>
          <w:rFonts w:ascii="宋体" w:hAnsi="宋体" w:eastAsia="宋体" w:cs="宋体"/>
          <w:color w:val="auto"/>
          <w:spacing w:val="-12"/>
          <w:sz w:val="18"/>
          <w:szCs w:val="18"/>
          <w:highlight w:val="none"/>
        </w:rPr>
        <w:t>编号：</w:t>
      </w:r>
    </w:p>
    <w:p w14:paraId="1F38488C">
      <w:pPr>
        <w:spacing w:line="40" w:lineRule="exact"/>
        <w:rPr>
          <w:color w:val="auto"/>
          <w:highlight w:val="none"/>
        </w:rPr>
      </w:pPr>
    </w:p>
    <w:tbl>
      <w:tblPr>
        <w:tblStyle w:val="14"/>
        <w:tblW w:w="6243" w:type="dxa"/>
        <w:tblInd w:w="101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82"/>
        <w:gridCol w:w="998"/>
        <w:gridCol w:w="1000"/>
        <w:gridCol w:w="828"/>
        <w:gridCol w:w="901"/>
        <w:gridCol w:w="1534"/>
      </w:tblGrid>
      <w:tr w14:paraId="4D54C8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982" w:type="dxa"/>
          </w:tcPr>
          <w:p w14:paraId="5BDB8741">
            <w:pPr>
              <w:spacing w:before="79" w:line="220" w:lineRule="auto"/>
              <w:ind w:left="137"/>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工程名称</w:t>
            </w:r>
          </w:p>
        </w:tc>
        <w:tc>
          <w:tcPr>
            <w:tcW w:w="2826" w:type="dxa"/>
            <w:gridSpan w:val="3"/>
          </w:tcPr>
          <w:p w14:paraId="37CD4D17">
            <w:pPr>
              <w:pStyle w:val="15"/>
              <w:rPr>
                <w:color w:val="auto"/>
                <w:highlight w:val="none"/>
              </w:rPr>
            </w:pPr>
          </w:p>
        </w:tc>
        <w:tc>
          <w:tcPr>
            <w:tcW w:w="901" w:type="dxa"/>
          </w:tcPr>
          <w:p w14:paraId="7CBAAFF7">
            <w:pPr>
              <w:spacing w:before="79" w:line="222" w:lineRule="auto"/>
              <w:ind w:left="94"/>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施工地点</w:t>
            </w:r>
          </w:p>
        </w:tc>
        <w:tc>
          <w:tcPr>
            <w:tcW w:w="1534" w:type="dxa"/>
          </w:tcPr>
          <w:p w14:paraId="08F74E33">
            <w:pPr>
              <w:pStyle w:val="15"/>
              <w:rPr>
                <w:color w:val="auto"/>
                <w:highlight w:val="none"/>
              </w:rPr>
            </w:pPr>
          </w:p>
        </w:tc>
      </w:tr>
      <w:tr w14:paraId="7AD481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982" w:type="dxa"/>
          </w:tcPr>
          <w:p w14:paraId="2679F1CA">
            <w:pPr>
              <w:spacing w:before="75" w:line="220" w:lineRule="auto"/>
              <w:ind w:left="134"/>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施工单位</w:t>
            </w:r>
          </w:p>
        </w:tc>
        <w:tc>
          <w:tcPr>
            <w:tcW w:w="998" w:type="dxa"/>
          </w:tcPr>
          <w:p w14:paraId="3847C7A6">
            <w:pPr>
              <w:pStyle w:val="15"/>
              <w:rPr>
                <w:color w:val="auto"/>
                <w:highlight w:val="none"/>
              </w:rPr>
            </w:pPr>
          </w:p>
        </w:tc>
        <w:tc>
          <w:tcPr>
            <w:tcW w:w="1000" w:type="dxa"/>
          </w:tcPr>
          <w:p w14:paraId="767C700E">
            <w:pPr>
              <w:spacing w:before="74" w:line="220" w:lineRule="auto"/>
              <w:ind w:left="56"/>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备案证编号</w:t>
            </w:r>
          </w:p>
        </w:tc>
        <w:tc>
          <w:tcPr>
            <w:tcW w:w="828" w:type="dxa"/>
          </w:tcPr>
          <w:p w14:paraId="6A164341">
            <w:pPr>
              <w:pStyle w:val="15"/>
              <w:rPr>
                <w:color w:val="auto"/>
                <w:highlight w:val="none"/>
              </w:rPr>
            </w:pPr>
          </w:p>
        </w:tc>
        <w:tc>
          <w:tcPr>
            <w:tcW w:w="901" w:type="dxa"/>
          </w:tcPr>
          <w:p w14:paraId="387A3636">
            <w:pPr>
              <w:spacing w:before="75" w:line="221" w:lineRule="auto"/>
              <w:ind w:left="98"/>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设备型号</w:t>
            </w:r>
          </w:p>
        </w:tc>
        <w:tc>
          <w:tcPr>
            <w:tcW w:w="1534" w:type="dxa"/>
          </w:tcPr>
          <w:p w14:paraId="463FEFE5">
            <w:pPr>
              <w:pStyle w:val="15"/>
              <w:rPr>
                <w:color w:val="auto"/>
                <w:highlight w:val="none"/>
              </w:rPr>
            </w:pPr>
          </w:p>
        </w:tc>
      </w:tr>
      <w:tr w14:paraId="255131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2980" w:type="dxa"/>
            <w:gridSpan w:val="3"/>
          </w:tcPr>
          <w:p w14:paraId="6871B59E">
            <w:pPr>
              <w:spacing w:before="142" w:line="220" w:lineRule="auto"/>
              <w:ind w:left="684"/>
              <w:rPr>
                <w:rFonts w:ascii="宋体" w:hAnsi="宋体" w:eastAsia="宋体" w:cs="宋体"/>
                <w:color w:val="auto"/>
                <w:sz w:val="18"/>
                <w:szCs w:val="18"/>
                <w:highlight w:val="none"/>
              </w:rPr>
            </w:pPr>
            <w:r>
              <w:rPr>
                <w:rFonts w:ascii="宋体" w:hAnsi="宋体" w:eastAsia="宋体" w:cs="宋体"/>
                <w:color w:val="auto"/>
                <w:spacing w:val="-1"/>
                <w:sz w:val="18"/>
                <w:szCs w:val="18"/>
                <w:highlight w:val="none"/>
              </w:rPr>
              <w:t>验收项目及标准要求</w:t>
            </w:r>
          </w:p>
        </w:tc>
        <w:tc>
          <w:tcPr>
            <w:tcW w:w="1729" w:type="dxa"/>
            <w:gridSpan w:val="2"/>
          </w:tcPr>
          <w:p w14:paraId="34293446">
            <w:pPr>
              <w:spacing w:before="26" w:line="220" w:lineRule="auto"/>
              <w:ind w:left="507"/>
              <w:rPr>
                <w:rFonts w:ascii="宋体" w:hAnsi="宋体" w:eastAsia="宋体" w:cs="宋体"/>
                <w:color w:val="auto"/>
                <w:sz w:val="18"/>
                <w:szCs w:val="18"/>
                <w:highlight w:val="none"/>
                <w:lang w:eastAsia="zh-CN"/>
              </w:rPr>
            </w:pPr>
            <w:r>
              <w:rPr>
                <w:rFonts w:ascii="宋体" w:hAnsi="宋体" w:eastAsia="宋体" w:cs="宋体"/>
                <w:color w:val="auto"/>
                <w:spacing w:val="-2"/>
                <w:sz w:val="18"/>
                <w:szCs w:val="18"/>
                <w:highlight w:val="none"/>
                <w:lang w:eastAsia="zh-CN"/>
              </w:rPr>
              <w:t>验收结果</w:t>
            </w:r>
          </w:p>
          <w:p w14:paraId="070B8BEF">
            <w:pPr>
              <w:spacing w:before="7" w:line="218" w:lineRule="auto"/>
              <w:ind w:left="53"/>
              <w:rPr>
                <w:rFonts w:ascii="宋体" w:hAnsi="宋体" w:eastAsia="宋体" w:cs="宋体"/>
                <w:color w:val="auto"/>
                <w:sz w:val="18"/>
                <w:szCs w:val="18"/>
                <w:highlight w:val="none"/>
                <w:lang w:eastAsia="zh-CN"/>
              </w:rPr>
            </w:pPr>
            <w:r>
              <w:rPr>
                <w:rFonts w:ascii="宋体" w:hAnsi="宋体" w:eastAsia="宋体" w:cs="宋体"/>
                <w:color w:val="auto"/>
                <w:spacing w:val="2"/>
                <w:sz w:val="18"/>
                <w:szCs w:val="18"/>
                <w:highlight w:val="none"/>
                <w:lang w:eastAsia="zh-CN"/>
              </w:rPr>
              <w:t>（合格</w:t>
            </w:r>
            <w:r>
              <w:rPr>
                <w:rFonts w:ascii="Times New Roman" w:hAnsi="Times New Roman" w:eastAsia="Times New Roman" w:cs="Times New Roman"/>
                <w:color w:val="auto"/>
                <w:spacing w:val="2"/>
                <w:sz w:val="18"/>
                <w:szCs w:val="18"/>
                <w:highlight w:val="none"/>
                <w:lang w:eastAsia="zh-CN"/>
              </w:rPr>
              <w:t>√</w:t>
            </w:r>
            <w:r>
              <w:rPr>
                <w:rFonts w:ascii="宋体" w:hAnsi="宋体" w:eastAsia="宋体" w:cs="宋体"/>
                <w:color w:val="auto"/>
                <w:spacing w:val="2"/>
                <w:sz w:val="18"/>
                <w:szCs w:val="18"/>
                <w:highlight w:val="none"/>
                <w:lang w:eastAsia="zh-CN"/>
              </w:rPr>
              <w:t>、不合格</w:t>
            </w:r>
            <w:r>
              <w:rPr>
                <w:rFonts w:ascii="Times New Roman" w:hAnsi="Times New Roman" w:eastAsia="Times New Roman" w:cs="Times New Roman"/>
                <w:color w:val="auto"/>
                <w:spacing w:val="2"/>
                <w:sz w:val="18"/>
                <w:szCs w:val="18"/>
                <w:highlight w:val="none"/>
                <w:lang w:eastAsia="zh-CN"/>
              </w:rPr>
              <w:t>×</w:t>
            </w:r>
            <w:r>
              <w:rPr>
                <w:rFonts w:ascii="宋体" w:hAnsi="宋体" w:eastAsia="宋体" w:cs="宋体"/>
                <w:color w:val="auto"/>
                <w:spacing w:val="2"/>
                <w:sz w:val="18"/>
                <w:szCs w:val="18"/>
                <w:highlight w:val="none"/>
                <w:lang w:eastAsia="zh-CN"/>
              </w:rPr>
              <w:t>)</w:t>
            </w:r>
          </w:p>
        </w:tc>
        <w:tc>
          <w:tcPr>
            <w:tcW w:w="1534" w:type="dxa"/>
          </w:tcPr>
          <w:p w14:paraId="1EE1ECAB">
            <w:pPr>
              <w:spacing w:before="143" w:line="221" w:lineRule="auto"/>
              <w:ind w:left="592"/>
              <w:rPr>
                <w:rFonts w:ascii="宋体" w:hAnsi="宋体" w:eastAsia="宋体" w:cs="宋体"/>
                <w:color w:val="auto"/>
                <w:sz w:val="18"/>
                <w:szCs w:val="18"/>
                <w:highlight w:val="none"/>
              </w:rPr>
            </w:pPr>
            <w:r>
              <w:rPr>
                <w:rFonts w:ascii="宋体" w:hAnsi="宋体" w:eastAsia="宋体" w:cs="宋体"/>
                <w:color w:val="auto"/>
                <w:spacing w:val="-3"/>
                <w:sz w:val="18"/>
                <w:szCs w:val="18"/>
                <w:highlight w:val="none"/>
              </w:rPr>
              <w:t>备注</w:t>
            </w:r>
          </w:p>
        </w:tc>
      </w:tr>
      <w:tr w14:paraId="28871D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trPr>
        <w:tc>
          <w:tcPr>
            <w:tcW w:w="2980" w:type="dxa"/>
            <w:gridSpan w:val="3"/>
          </w:tcPr>
          <w:p w14:paraId="2E3525F0">
            <w:pPr>
              <w:spacing w:before="76" w:line="219" w:lineRule="auto"/>
              <w:ind w:left="144"/>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地基的承载力满足使用说明书要求</w:t>
            </w:r>
          </w:p>
        </w:tc>
        <w:tc>
          <w:tcPr>
            <w:tcW w:w="1729" w:type="dxa"/>
            <w:gridSpan w:val="2"/>
          </w:tcPr>
          <w:p w14:paraId="6FA2604F">
            <w:pPr>
              <w:pStyle w:val="15"/>
              <w:rPr>
                <w:color w:val="auto"/>
                <w:highlight w:val="none"/>
                <w:lang w:eastAsia="zh-CN"/>
              </w:rPr>
            </w:pPr>
          </w:p>
        </w:tc>
        <w:tc>
          <w:tcPr>
            <w:tcW w:w="1534" w:type="dxa"/>
          </w:tcPr>
          <w:p w14:paraId="5C629B56">
            <w:pPr>
              <w:pStyle w:val="15"/>
              <w:rPr>
                <w:color w:val="auto"/>
                <w:highlight w:val="none"/>
                <w:lang w:eastAsia="zh-CN"/>
              </w:rPr>
            </w:pPr>
          </w:p>
        </w:tc>
      </w:tr>
      <w:tr w14:paraId="210970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6" w:hRule="atLeast"/>
        </w:trPr>
        <w:tc>
          <w:tcPr>
            <w:tcW w:w="2980" w:type="dxa"/>
            <w:gridSpan w:val="3"/>
          </w:tcPr>
          <w:p w14:paraId="26E9889F">
            <w:pPr>
              <w:spacing w:before="76" w:line="220" w:lineRule="auto"/>
              <w:ind w:left="684"/>
              <w:rPr>
                <w:rFonts w:ascii="宋体" w:hAnsi="宋体" w:eastAsia="宋体" w:cs="宋体"/>
                <w:color w:val="auto"/>
                <w:sz w:val="18"/>
                <w:szCs w:val="18"/>
                <w:highlight w:val="none"/>
              </w:rPr>
            </w:pPr>
            <w:r>
              <w:rPr>
                <w:rFonts w:ascii="宋体" w:hAnsi="宋体" w:eastAsia="宋体" w:cs="宋体"/>
                <w:color w:val="auto"/>
                <w:spacing w:val="-1"/>
                <w:sz w:val="18"/>
                <w:szCs w:val="18"/>
                <w:highlight w:val="none"/>
              </w:rPr>
              <w:t>基础周围有排水设施</w:t>
            </w:r>
          </w:p>
        </w:tc>
        <w:tc>
          <w:tcPr>
            <w:tcW w:w="1729" w:type="dxa"/>
            <w:gridSpan w:val="2"/>
          </w:tcPr>
          <w:p w14:paraId="5D206578">
            <w:pPr>
              <w:pStyle w:val="15"/>
              <w:rPr>
                <w:color w:val="auto"/>
                <w:highlight w:val="none"/>
              </w:rPr>
            </w:pPr>
          </w:p>
        </w:tc>
        <w:tc>
          <w:tcPr>
            <w:tcW w:w="1534" w:type="dxa"/>
          </w:tcPr>
          <w:p w14:paraId="40F37C0B">
            <w:pPr>
              <w:pStyle w:val="15"/>
              <w:rPr>
                <w:color w:val="auto"/>
                <w:highlight w:val="none"/>
              </w:rPr>
            </w:pPr>
          </w:p>
        </w:tc>
      </w:tr>
      <w:tr w14:paraId="491D9E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2980" w:type="dxa"/>
            <w:gridSpan w:val="3"/>
          </w:tcPr>
          <w:p w14:paraId="03C11234">
            <w:pPr>
              <w:spacing w:before="27" w:line="220" w:lineRule="auto"/>
              <w:ind w:left="504"/>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基础地下有无暗沟、孔洞</w:t>
            </w:r>
          </w:p>
          <w:p w14:paraId="2B711833">
            <w:pPr>
              <w:spacing w:before="18" w:line="205" w:lineRule="auto"/>
              <w:ind w:left="870"/>
              <w:rPr>
                <w:rFonts w:ascii="宋体" w:hAnsi="宋体" w:eastAsia="宋体" w:cs="宋体"/>
                <w:color w:val="auto"/>
                <w:sz w:val="18"/>
                <w:szCs w:val="18"/>
                <w:highlight w:val="none"/>
              </w:rPr>
            </w:pPr>
            <w:r>
              <w:rPr>
                <w:rFonts w:ascii="宋体" w:hAnsi="宋体" w:eastAsia="宋体" w:cs="宋体"/>
                <w:color w:val="auto"/>
                <w:spacing w:val="-3"/>
                <w:sz w:val="18"/>
                <w:szCs w:val="18"/>
                <w:highlight w:val="none"/>
              </w:rPr>
              <w:t>（附勘探资料）</w:t>
            </w:r>
          </w:p>
        </w:tc>
        <w:tc>
          <w:tcPr>
            <w:tcW w:w="1729" w:type="dxa"/>
            <w:gridSpan w:val="2"/>
          </w:tcPr>
          <w:p w14:paraId="12A1B21F">
            <w:pPr>
              <w:pStyle w:val="15"/>
              <w:rPr>
                <w:color w:val="auto"/>
                <w:highlight w:val="none"/>
              </w:rPr>
            </w:pPr>
          </w:p>
        </w:tc>
        <w:tc>
          <w:tcPr>
            <w:tcW w:w="1534" w:type="dxa"/>
          </w:tcPr>
          <w:p w14:paraId="3E96C11E">
            <w:pPr>
              <w:pStyle w:val="15"/>
              <w:rPr>
                <w:color w:val="auto"/>
                <w:highlight w:val="none"/>
              </w:rPr>
            </w:pPr>
          </w:p>
        </w:tc>
      </w:tr>
      <w:tr w14:paraId="60E78E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trPr>
        <w:tc>
          <w:tcPr>
            <w:tcW w:w="2980" w:type="dxa"/>
            <w:gridSpan w:val="3"/>
          </w:tcPr>
          <w:p w14:paraId="61C10F8D">
            <w:pPr>
              <w:spacing w:before="76" w:line="220" w:lineRule="auto"/>
              <w:ind w:left="234"/>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基础与周边架空输电线安全距离</w:t>
            </w:r>
          </w:p>
        </w:tc>
        <w:tc>
          <w:tcPr>
            <w:tcW w:w="1729" w:type="dxa"/>
            <w:gridSpan w:val="2"/>
          </w:tcPr>
          <w:p w14:paraId="169D65BA">
            <w:pPr>
              <w:pStyle w:val="15"/>
              <w:rPr>
                <w:color w:val="auto"/>
                <w:highlight w:val="none"/>
                <w:lang w:eastAsia="zh-CN"/>
              </w:rPr>
            </w:pPr>
          </w:p>
        </w:tc>
        <w:tc>
          <w:tcPr>
            <w:tcW w:w="1534" w:type="dxa"/>
          </w:tcPr>
          <w:p w14:paraId="4D30F837">
            <w:pPr>
              <w:pStyle w:val="15"/>
              <w:rPr>
                <w:color w:val="auto"/>
                <w:highlight w:val="none"/>
                <w:lang w:eastAsia="zh-CN"/>
              </w:rPr>
            </w:pPr>
          </w:p>
        </w:tc>
      </w:tr>
      <w:tr w14:paraId="4FAFBA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6" w:hRule="atLeast"/>
        </w:trPr>
        <w:tc>
          <w:tcPr>
            <w:tcW w:w="2980" w:type="dxa"/>
            <w:gridSpan w:val="3"/>
          </w:tcPr>
          <w:p w14:paraId="4198C484">
            <w:pPr>
              <w:spacing w:before="78" w:line="220" w:lineRule="auto"/>
              <w:ind w:left="606"/>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防雷接地、及重复接地</w:t>
            </w:r>
          </w:p>
        </w:tc>
        <w:tc>
          <w:tcPr>
            <w:tcW w:w="1729" w:type="dxa"/>
            <w:gridSpan w:val="2"/>
          </w:tcPr>
          <w:p w14:paraId="2CAC2AE8">
            <w:pPr>
              <w:pStyle w:val="15"/>
              <w:rPr>
                <w:color w:val="auto"/>
                <w:highlight w:val="none"/>
              </w:rPr>
            </w:pPr>
          </w:p>
        </w:tc>
        <w:tc>
          <w:tcPr>
            <w:tcW w:w="1534" w:type="dxa"/>
          </w:tcPr>
          <w:p w14:paraId="728EA989">
            <w:pPr>
              <w:pStyle w:val="15"/>
              <w:rPr>
                <w:color w:val="auto"/>
                <w:highlight w:val="none"/>
              </w:rPr>
            </w:pPr>
          </w:p>
        </w:tc>
      </w:tr>
      <w:tr w14:paraId="41E638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trPr>
        <w:tc>
          <w:tcPr>
            <w:tcW w:w="2980" w:type="dxa"/>
            <w:gridSpan w:val="3"/>
          </w:tcPr>
          <w:p w14:paraId="7B7557F2">
            <w:pPr>
              <w:spacing w:before="76" w:line="219" w:lineRule="auto"/>
              <w:ind w:left="417"/>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是否符合图纸及说明书要求</w:t>
            </w:r>
          </w:p>
        </w:tc>
        <w:tc>
          <w:tcPr>
            <w:tcW w:w="1729" w:type="dxa"/>
            <w:gridSpan w:val="2"/>
          </w:tcPr>
          <w:p w14:paraId="61C8BBB8">
            <w:pPr>
              <w:pStyle w:val="15"/>
              <w:rPr>
                <w:color w:val="auto"/>
                <w:highlight w:val="none"/>
                <w:lang w:eastAsia="zh-CN"/>
              </w:rPr>
            </w:pPr>
          </w:p>
        </w:tc>
        <w:tc>
          <w:tcPr>
            <w:tcW w:w="1534" w:type="dxa"/>
          </w:tcPr>
          <w:p w14:paraId="20378B50">
            <w:pPr>
              <w:pStyle w:val="15"/>
              <w:rPr>
                <w:color w:val="auto"/>
                <w:highlight w:val="none"/>
                <w:lang w:eastAsia="zh-CN"/>
              </w:rPr>
            </w:pPr>
          </w:p>
        </w:tc>
      </w:tr>
      <w:tr w14:paraId="1BF93F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6" w:hRule="atLeast"/>
        </w:trPr>
        <w:tc>
          <w:tcPr>
            <w:tcW w:w="6243" w:type="dxa"/>
            <w:gridSpan w:val="6"/>
          </w:tcPr>
          <w:p w14:paraId="26441091">
            <w:pPr>
              <w:spacing w:before="28" w:line="220" w:lineRule="auto"/>
              <w:ind w:left="10"/>
              <w:rPr>
                <w:rFonts w:ascii="宋体" w:hAnsi="宋体" w:eastAsia="宋体" w:cs="宋体"/>
                <w:color w:val="auto"/>
                <w:sz w:val="18"/>
                <w:szCs w:val="18"/>
                <w:highlight w:val="none"/>
              </w:rPr>
            </w:pPr>
            <w:r>
              <w:rPr>
                <w:rFonts w:ascii="宋体" w:hAnsi="宋体" w:eastAsia="宋体" w:cs="宋体"/>
                <w:color w:val="auto"/>
                <w:spacing w:val="-8"/>
                <w:sz w:val="18"/>
                <w:szCs w:val="18"/>
                <w:highlight w:val="none"/>
              </w:rPr>
              <w:t>验收意见：</w:t>
            </w:r>
          </w:p>
        </w:tc>
      </w:tr>
      <w:tr w14:paraId="02374F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43" w:hRule="atLeast"/>
        </w:trPr>
        <w:tc>
          <w:tcPr>
            <w:tcW w:w="2980" w:type="dxa"/>
            <w:gridSpan w:val="3"/>
          </w:tcPr>
          <w:p w14:paraId="2D721C8C">
            <w:pPr>
              <w:spacing w:before="30" w:line="220" w:lineRule="auto"/>
              <w:ind w:left="15"/>
              <w:rPr>
                <w:rFonts w:ascii="宋体" w:hAnsi="宋体" w:eastAsia="宋体" w:cs="宋体"/>
                <w:color w:val="auto"/>
                <w:sz w:val="18"/>
                <w:szCs w:val="18"/>
                <w:highlight w:val="none"/>
                <w:lang w:eastAsia="zh-CN"/>
              </w:rPr>
            </w:pPr>
            <w:r>
              <w:rPr>
                <w:rFonts w:ascii="宋体" w:hAnsi="宋体" w:eastAsia="宋体" w:cs="宋体"/>
                <w:color w:val="auto"/>
                <w:spacing w:val="-9"/>
                <w:sz w:val="18"/>
                <w:szCs w:val="18"/>
                <w:highlight w:val="none"/>
                <w:lang w:eastAsia="zh-CN"/>
              </w:rPr>
              <w:t>安装单位：</w:t>
            </w:r>
          </w:p>
          <w:p w14:paraId="00DE63DE">
            <w:pPr>
              <w:pStyle w:val="15"/>
              <w:spacing w:line="370" w:lineRule="auto"/>
              <w:rPr>
                <w:color w:val="auto"/>
                <w:highlight w:val="none"/>
                <w:lang w:eastAsia="zh-CN"/>
              </w:rPr>
            </w:pPr>
          </w:p>
          <w:p w14:paraId="424B6BC7">
            <w:pPr>
              <w:spacing w:before="59" w:line="220" w:lineRule="auto"/>
              <w:ind w:left="18"/>
              <w:rPr>
                <w:rFonts w:ascii="宋体" w:hAnsi="宋体" w:eastAsia="宋体" w:cs="宋体"/>
                <w:color w:val="auto"/>
                <w:sz w:val="18"/>
                <w:szCs w:val="18"/>
                <w:highlight w:val="none"/>
                <w:lang w:eastAsia="zh-CN"/>
              </w:rPr>
            </w:pPr>
            <w:r>
              <w:rPr>
                <w:rFonts w:ascii="宋体" w:hAnsi="宋体" w:eastAsia="宋体" w:cs="宋体"/>
                <w:color w:val="auto"/>
                <w:spacing w:val="-7"/>
                <w:sz w:val="18"/>
                <w:szCs w:val="18"/>
                <w:highlight w:val="none"/>
                <w:lang w:eastAsia="zh-CN"/>
              </w:rPr>
              <w:t>负责人（签字</w:t>
            </w:r>
            <w:r>
              <w:rPr>
                <w:rFonts w:ascii="宋体" w:hAnsi="宋体" w:eastAsia="宋体" w:cs="宋体"/>
                <w:color w:val="auto"/>
                <w:spacing w:val="-4"/>
                <w:sz w:val="18"/>
                <w:szCs w:val="18"/>
                <w:highlight w:val="none"/>
                <w:lang w:eastAsia="zh-CN"/>
              </w:rPr>
              <w:t>）：</w:t>
            </w:r>
          </w:p>
          <w:p w14:paraId="14D9577A">
            <w:pPr>
              <w:spacing w:before="225" w:line="220" w:lineRule="auto"/>
              <w:jc w:val="right"/>
              <w:rPr>
                <w:rFonts w:ascii="宋体" w:hAnsi="宋体" w:eastAsia="宋体" w:cs="宋体"/>
                <w:color w:val="auto"/>
                <w:sz w:val="18"/>
                <w:szCs w:val="18"/>
                <w:highlight w:val="none"/>
              </w:rPr>
            </w:pPr>
            <w:r>
              <w:rPr>
                <w:rFonts w:ascii="宋体" w:hAnsi="宋体" w:eastAsia="宋体" w:cs="宋体"/>
                <w:color w:val="auto"/>
                <w:spacing w:val="-20"/>
                <w:sz w:val="18"/>
                <w:szCs w:val="18"/>
                <w:highlight w:val="none"/>
              </w:rPr>
              <w:t>年</w:t>
            </w:r>
            <w:r>
              <w:rPr>
                <w:rFonts w:hint="eastAsia" w:ascii="宋体" w:hAnsi="宋体" w:eastAsia="宋体" w:cs="宋体"/>
                <w:color w:val="auto"/>
                <w:spacing w:val="4"/>
                <w:sz w:val="18"/>
                <w:szCs w:val="18"/>
                <w:highlight w:val="none"/>
                <w:lang w:eastAsia="zh-CN"/>
              </w:rPr>
              <w:t xml:space="preserve"> </w:t>
            </w:r>
            <w:r>
              <w:rPr>
                <w:rFonts w:ascii="宋体" w:hAnsi="宋体" w:eastAsia="宋体" w:cs="宋体"/>
                <w:color w:val="auto"/>
                <w:spacing w:val="-20"/>
                <w:sz w:val="18"/>
                <w:szCs w:val="18"/>
                <w:highlight w:val="none"/>
              </w:rPr>
              <w:t>月</w:t>
            </w:r>
            <w:r>
              <w:rPr>
                <w:rFonts w:hint="eastAsia" w:ascii="宋体" w:hAnsi="宋体" w:eastAsia="宋体" w:cs="宋体"/>
                <w:color w:val="auto"/>
                <w:spacing w:val="28"/>
                <w:sz w:val="18"/>
                <w:szCs w:val="18"/>
                <w:highlight w:val="none"/>
                <w:lang w:eastAsia="zh-CN"/>
              </w:rPr>
              <w:t xml:space="preserve"> </w:t>
            </w:r>
            <w:r>
              <w:rPr>
                <w:rFonts w:ascii="宋体" w:hAnsi="宋体" w:eastAsia="宋体" w:cs="宋体"/>
                <w:color w:val="auto"/>
                <w:spacing w:val="-20"/>
                <w:sz w:val="18"/>
                <w:szCs w:val="18"/>
                <w:highlight w:val="none"/>
              </w:rPr>
              <w:t>日</w:t>
            </w:r>
          </w:p>
        </w:tc>
        <w:tc>
          <w:tcPr>
            <w:tcW w:w="3263" w:type="dxa"/>
            <w:gridSpan w:val="3"/>
          </w:tcPr>
          <w:p w14:paraId="7AA93161">
            <w:pPr>
              <w:spacing w:before="29" w:line="220" w:lineRule="auto"/>
              <w:ind w:left="9"/>
              <w:rPr>
                <w:rFonts w:ascii="宋体" w:hAnsi="宋体" w:eastAsia="宋体" w:cs="宋体"/>
                <w:color w:val="auto"/>
                <w:sz w:val="18"/>
                <w:szCs w:val="18"/>
                <w:highlight w:val="none"/>
                <w:lang w:eastAsia="zh-CN"/>
              </w:rPr>
            </w:pPr>
            <w:r>
              <w:rPr>
                <w:rFonts w:ascii="宋体" w:hAnsi="宋体" w:eastAsia="宋体" w:cs="宋体"/>
                <w:color w:val="auto"/>
                <w:spacing w:val="-8"/>
                <w:sz w:val="18"/>
                <w:szCs w:val="18"/>
                <w:highlight w:val="none"/>
                <w:lang w:eastAsia="zh-CN"/>
              </w:rPr>
              <w:t>使用单位：</w:t>
            </w:r>
          </w:p>
          <w:p w14:paraId="60AA6E8E">
            <w:pPr>
              <w:pStyle w:val="15"/>
              <w:spacing w:line="371" w:lineRule="auto"/>
              <w:rPr>
                <w:color w:val="auto"/>
                <w:highlight w:val="none"/>
                <w:lang w:eastAsia="zh-CN"/>
              </w:rPr>
            </w:pPr>
          </w:p>
          <w:p w14:paraId="54F3DFDF">
            <w:pPr>
              <w:spacing w:before="59" w:line="220" w:lineRule="auto"/>
              <w:ind w:left="16"/>
              <w:rPr>
                <w:rFonts w:ascii="宋体" w:hAnsi="宋体" w:eastAsia="宋体" w:cs="宋体"/>
                <w:color w:val="auto"/>
                <w:sz w:val="18"/>
                <w:szCs w:val="18"/>
                <w:highlight w:val="none"/>
                <w:lang w:eastAsia="zh-CN"/>
              </w:rPr>
            </w:pPr>
            <w:r>
              <w:rPr>
                <w:rFonts w:ascii="宋体" w:hAnsi="宋体" w:eastAsia="宋体" w:cs="宋体"/>
                <w:color w:val="auto"/>
                <w:spacing w:val="-7"/>
                <w:sz w:val="18"/>
                <w:szCs w:val="18"/>
                <w:highlight w:val="none"/>
                <w:lang w:eastAsia="zh-CN"/>
              </w:rPr>
              <w:t>负责人（签字</w:t>
            </w:r>
            <w:r>
              <w:rPr>
                <w:rFonts w:ascii="宋体" w:hAnsi="宋体" w:eastAsia="宋体" w:cs="宋体"/>
                <w:color w:val="auto"/>
                <w:spacing w:val="-4"/>
                <w:sz w:val="18"/>
                <w:szCs w:val="18"/>
                <w:highlight w:val="none"/>
                <w:lang w:eastAsia="zh-CN"/>
              </w:rPr>
              <w:t>）：</w:t>
            </w:r>
          </w:p>
          <w:p w14:paraId="1FC30BC1">
            <w:pPr>
              <w:spacing w:before="225" w:line="220" w:lineRule="auto"/>
              <w:jc w:val="right"/>
              <w:rPr>
                <w:rFonts w:ascii="宋体" w:hAnsi="宋体" w:eastAsia="宋体" w:cs="宋体"/>
                <w:color w:val="auto"/>
                <w:sz w:val="18"/>
                <w:szCs w:val="18"/>
                <w:highlight w:val="none"/>
              </w:rPr>
            </w:pPr>
            <w:r>
              <w:rPr>
                <w:rFonts w:ascii="宋体" w:hAnsi="宋体" w:eastAsia="宋体" w:cs="宋体"/>
                <w:color w:val="auto"/>
                <w:spacing w:val="-20"/>
                <w:sz w:val="18"/>
                <w:szCs w:val="18"/>
                <w:highlight w:val="none"/>
              </w:rPr>
              <w:t>年</w:t>
            </w:r>
            <w:r>
              <w:rPr>
                <w:rFonts w:hint="eastAsia" w:ascii="宋体" w:hAnsi="宋体" w:eastAsia="宋体" w:cs="宋体"/>
                <w:color w:val="auto"/>
                <w:spacing w:val="29"/>
                <w:sz w:val="18"/>
                <w:szCs w:val="18"/>
                <w:highlight w:val="none"/>
                <w:lang w:eastAsia="zh-CN"/>
              </w:rPr>
              <w:t xml:space="preserve"> </w:t>
            </w:r>
            <w:r>
              <w:rPr>
                <w:rFonts w:ascii="宋体" w:hAnsi="宋体" w:eastAsia="宋体" w:cs="宋体"/>
                <w:color w:val="auto"/>
                <w:spacing w:val="-20"/>
                <w:sz w:val="18"/>
                <w:szCs w:val="18"/>
                <w:highlight w:val="none"/>
              </w:rPr>
              <w:t>月</w:t>
            </w:r>
            <w:r>
              <w:rPr>
                <w:rFonts w:hint="eastAsia" w:ascii="宋体" w:hAnsi="宋体" w:eastAsia="宋体" w:cs="宋体"/>
                <w:color w:val="auto"/>
                <w:spacing w:val="12"/>
                <w:sz w:val="18"/>
                <w:szCs w:val="18"/>
                <w:highlight w:val="none"/>
                <w:lang w:eastAsia="zh-CN"/>
              </w:rPr>
              <w:t xml:space="preserve"> </w:t>
            </w:r>
            <w:r>
              <w:rPr>
                <w:rFonts w:ascii="宋体" w:hAnsi="宋体" w:eastAsia="宋体" w:cs="宋体"/>
                <w:color w:val="auto"/>
                <w:spacing w:val="-20"/>
                <w:sz w:val="18"/>
                <w:szCs w:val="18"/>
                <w:highlight w:val="none"/>
              </w:rPr>
              <w:t>日</w:t>
            </w:r>
          </w:p>
        </w:tc>
      </w:tr>
      <w:tr w14:paraId="7714ED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12" w:hRule="atLeast"/>
        </w:trPr>
        <w:tc>
          <w:tcPr>
            <w:tcW w:w="2980" w:type="dxa"/>
            <w:gridSpan w:val="3"/>
          </w:tcPr>
          <w:p w14:paraId="56F34FF6">
            <w:pPr>
              <w:spacing w:before="31" w:line="220" w:lineRule="auto"/>
              <w:ind w:left="16"/>
              <w:rPr>
                <w:rFonts w:ascii="宋体" w:hAnsi="宋体" w:eastAsia="宋体" w:cs="宋体"/>
                <w:color w:val="auto"/>
                <w:sz w:val="18"/>
                <w:szCs w:val="18"/>
                <w:highlight w:val="none"/>
                <w:lang w:eastAsia="zh-CN"/>
              </w:rPr>
            </w:pPr>
            <w:r>
              <w:rPr>
                <w:rFonts w:ascii="宋体" w:hAnsi="宋体" w:eastAsia="宋体" w:cs="宋体"/>
                <w:color w:val="auto"/>
                <w:spacing w:val="-9"/>
                <w:sz w:val="18"/>
                <w:szCs w:val="18"/>
                <w:highlight w:val="none"/>
                <w:lang w:eastAsia="zh-CN"/>
              </w:rPr>
              <w:t>总包单位：</w:t>
            </w:r>
          </w:p>
          <w:p w14:paraId="7BD92014">
            <w:pPr>
              <w:pStyle w:val="15"/>
              <w:spacing w:line="370" w:lineRule="auto"/>
              <w:rPr>
                <w:color w:val="auto"/>
                <w:highlight w:val="none"/>
                <w:lang w:eastAsia="zh-CN"/>
              </w:rPr>
            </w:pPr>
          </w:p>
          <w:p w14:paraId="70C4B97E">
            <w:pPr>
              <w:spacing w:before="59" w:line="220" w:lineRule="auto"/>
              <w:ind w:left="14"/>
              <w:rPr>
                <w:rFonts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项目技术负责人（签字</w:t>
            </w:r>
            <w:r>
              <w:rPr>
                <w:rFonts w:ascii="宋体" w:hAnsi="宋体" w:eastAsia="宋体" w:cs="宋体"/>
                <w:color w:val="auto"/>
                <w:sz w:val="18"/>
                <w:szCs w:val="18"/>
                <w:highlight w:val="none"/>
                <w:lang w:eastAsia="zh-CN"/>
              </w:rPr>
              <w:t>）：</w:t>
            </w:r>
          </w:p>
          <w:p w14:paraId="27E95FB9">
            <w:pPr>
              <w:spacing w:before="225" w:line="220" w:lineRule="auto"/>
              <w:ind w:left="105"/>
              <w:rPr>
                <w:rFonts w:ascii="宋体" w:hAnsi="宋体" w:eastAsia="宋体" w:cs="宋体"/>
                <w:color w:val="auto"/>
                <w:sz w:val="18"/>
                <w:szCs w:val="18"/>
                <w:highlight w:val="none"/>
                <w:lang w:eastAsia="zh-CN"/>
              </w:rPr>
            </w:pPr>
            <w:r>
              <w:rPr>
                <w:rFonts w:ascii="宋体" w:hAnsi="宋体" w:eastAsia="宋体" w:cs="宋体"/>
                <w:color w:val="auto"/>
                <w:spacing w:val="-6"/>
                <w:sz w:val="18"/>
                <w:szCs w:val="18"/>
                <w:highlight w:val="none"/>
                <w:lang w:eastAsia="zh-CN"/>
              </w:rPr>
              <w:t>项目安全员（签字</w:t>
            </w:r>
            <w:r>
              <w:rPr>
                <w:rFonts w:ascii="宋体" w:hAnsi="宋体" w:eastAsia="宋体" w:cs="宋体"/>
                <w:color w:val="auto"/>
                <w:spacing w:val="-1"/>
                <w:sz w:val="18"/>
                <w:szCs w:val="18"/>
                <w:highlight w:val="none"/>
                <w:lang w:eastAsia="zh-CN"/>
              </w:rPr>
              <w:t>）：</w:t>
            </w:r>
          </w:p>
          <w:p w14:paraId="7950DF11">
            <w:pPr>
              <w:spacing w:before="225" w:line="220" w:lineRule="auto"/>
              <w:ind w:left="14"/>
              <w:rPr>
                <w:rFonts w:ascii="宋体" w:hAnsi="宋体" w:eastAsia="宋体" w:cs="宋体"/>
                <w:color w:val="auto"/>
                <w:sz w:val="18"/>
                <w:szCs w:val="18"/>
                <w:highlight w:val="none"/>
                <w:lang w:eastAsia="zh-CN"/>
              </w:rPr>
            </w:pPr>
            <w:r>
              <w:rPr>
                <w:rFonts w:ascii="宋体" w:hAnsi="宋体" w:eastAsia="宋体" w:cs="宋体"/>
                <w:color w:val="auto"/>
                <w:spacing w:val="-6"/>
                <w:sz w:val="18"/>
                <w:szCs w:val="18"/>
                <w:highlight w:val="none"/>
                <w:lang w:eastAsia="zh-CN"/>
              </w:rPr>
              <w:t>项目负责人（签字</w:t>
            </w:r>
            <w:r>
              <w:rPr>
                <w:rFonts w:ascii="宋体" w:hAnsi="宋体" w:eastAsia="宋体" w:cs="宋体"/>
                <w:color w:val="auto"/>
                <w:sz w:val="18"/>
                <w:szCs w:val="18"/>
                <w:highlight w:val="none"/>
                <w:lang w:eastAsia="zh-CN"/>
              </w:rPr>
              <w:t>）：</w:t>
            </w:r>
          </w:p>
          <w:p w14:paraId="39EA2783">
            <w:pPr>
              <w:spacing w:before="226" w:line="208" w:lineRule="auto"/>
              <w:jc w:val="right"/>
              <w:rPr>
                <w:rFonts w:ascii="宋体" w:hAnsi="宋体" w:eastAsia="宋体" w:cs="宋体"/>
                <w:color w:val="auto"/>
                <w:sz w:val="18"/>
                <w:szCs w:val="18"/>
                <w:highlight w:val="none"/>
              </w:rPr>
            </w:pPr>
            <w:r>
              <w:rPr>
                <w:rFonts w:ascii="宋体" w:hAnsi="宋体" w:eastAsia="宋体" w:cs="宋体"/>
                <w:color w:val="auto"/>
                <w:spacing w:val="-20"/>
                <w:sz w:val="18"/>
                <w:szCs w:val="18"/>
                <w:highlight w:val="none"/>
              </w:rPr>
              <w:t>年</w:t>
            </w:r>
            <w:r>
              <w:rPr>
                <w:rFonts w:hint="eastAsia" w:ascii="宋体" w:hAnsi="宋体" w:eastAsia="宋体" w:cs="宋体"/>
                <w:color w:val="auto"/>
                <w:spacing w:val="3"/>
                <w:sz w:val="18"/>
                <w:szCs w:val="18"/>
                <w:highlight w:val="none"/>
                <w:lang w:eastAsia="zh-CN"/>
              </w:rPr>
              <w:t xml:space="preserve"> </w:t>
            </w:r>
            <w:r>
              <w:rPr>
                <w:rFonts w:ascii="宋体" w:hAnsi="宋体" w:eastAsia="宋体" w:cs="宋体"/>
                <w:color w:val="auto"/>
                <w:spacing w:val="-20"/>
                <w:sz w:val="18"/>
                <w:szCs w:val="18"/>
                <w:highlight w:val="none"/>
              </w:rPr>
              <w:t>月</w:t>
            </w:r>
            <w:r>
              <w:rPr>
                <w:rFonts w:hint="eastAsia" w:ascii="宋体" w:hAnsi="宋体" w:eastAsia="宋体" w:cs="宋体"/>
                <w:color w:val="auto"/>
                <w:spacing w:val="9"/>
                <w:sz w:val="18"/>
                <w:szCs w:val="18"/>
                <w:highlight w:val="none"/>
                <w:lang w:eastAsia="zh-CN"/>
              </w:rPr>
              <w:t xml:space="preserve"> </w:t>
            </w:r>
            <w:r>
              <w:rPr>
                <w:rFonts w:ascii="宋体" w:hAnsi="宋体" w:eastAsia="宋体" w:cs="宋体"/>
                <w:color w:val="auto"/>
                <w:spacing w:val="-20"/>
                <w:sz w:val="18"/>
                <w:szCs w:val="18"/>
                <w:highlight w:val="none"/>
              </w:rPr>
              <w:t>日</w:t>
            </w:r>
          </w:p>
        </w:tc>
        <w:tc>
          <w:tcPr>
            <w:tcW w:w="3263" w:type="dxa"/>
            <w:gridSpan w:val="3"/>
          </w:tcPr>
          <w:p w14:paraId="46D27B98">
            <w:pPr>
              <w:spacing w:before="31" w:line="220" w:lineRule="auto"/>
              <w:ind w:left="9"/>
              <w:rPr>
                <w:rFonts w:ascii="宋体" w:hAnsi="宋体" w:eastAsia="宋体" w:cs="宋体"/>
                <w:color w:val="auto"/>
                <w:sz w:val="18"/>
                <w:szCs w:val="18"/>
                <w:highlight w:val="none"/>
                <w:lang w:eastAsia="zh-CN"/>
              </w:rPr>
            </w:pPr>
            <w:r>
              <w:rPr>
                <w:rFonts w:ascii="宋体" w:hAnsi="宋体" w:eastAsia="宋体" w:cs="宋体"/>
                <w:color w:val="auto"/>
                <w:spacing w:val="-8"/>
                <w:sz w:val="18"/>
                <w:szCs w:val="18"/>
                <w:highlight w:val="none"/>
                <w:lang w:eastAsia="zh-CN"/>
              </w:rPr>
              <w:t>监理单位：</w:t>
            </w:r>
          </w:p>
          <w:p w14:paraId="6667C800">
            <w:pPr>
              <w:pStyle w:val="15"/>
              <w:spacing w:line="370" w:lineRule="auto"/>
              <w:rPr>
                <w:color w:val="auto"/>
                <w:highlight w:val="none"/>
                <w:lang w:eastAsia="zh-CN"/>
              </w:rPr>
            </w:pPr>
          </w:p>
          <w:p w14:paraId="3932C885">
            <w:pPr>
              <w:spacing w:before="59" w:line="220" w:lineRule="auto"/>
              <w:ind w:left="9"/>
              <w:rPr>
                <w:rFonts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监理工程师（签字</w:t>
            </w:r>
            <w:r>
              <w:rPr>
                <w:rFonts w:ascii="宋体" w:hAnsi="宋体" w:eastAsia="宋体" w:cs="宋体"/>
                <w:color w:val="auto"/>
                <w:spacing w:val="-3"/>
                <w:sz w:val="18"/>
                <w:szCs w:val="18"/>
                <w:highlight w:val="none"/>
                <w:lang w:eastAsia="zh-CN"/>
              </w:rPr>
              <w:t>）：</w:t>
            </w:r>
          </w:p>
          <w:p w14:paraId="2AC8C201">
            <w:pPr>
              <w:spacing w:before="225" w:line="220" w:lineRule="auto"/>
              <w:ind w:left="14"/>
              <w:rPr>
                <w:rFonts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总监理工程师（签字</w:t>
            </w:r>
            <w:r>
              <w:rPr>
                <w:rFonts w:ascii="宋体" w:hAnsi="宋体" w:eastAsia="宋体" w:cs="宋体"/>
                <w:color w:val="auto"/>
                <w:spacing w:val="-3"/>
                <w:sz w:val="18"/>
                <w:szCs w:val="18"/>
                <w:highlight w:val="none"/>
                <w:lang w:eastAsia="zh-CN"/>
              </w:rPr>
              <w:t>）：</w:t>
            </w:r>
          </w:p>
          <w:p w14:paraId="37179EAB">
            <w:pPr>
              <w:pStyle w:val="15"/>
              <w:spacing w:line="289" w:lineRule="auto"/>
              <w:rPr>
                <w:color w:val="auto"/>
                <w:highlight w:val="none"/>
                <w:lang w:eastAsia="zh-CN"/>
              </w:rPr>
            </w:pPr>
          </w:p>
          <w:p w14:paraId="397FD936">
            <w:pPr>
              <w:pStyle w:val="15"/>
              <w:spacing w:line="289" w:lineRule="auto"/>
              <w:rPr>
                <w:color w:val="auto"/>
                <w:highlight w:val="none"/>
                <w:lang w:eastAsia="zh-CN"/>
              </w:rPr>
            </w:pPr>
          </w:p>
          <w:p w14:paraId="181E9CC9">
            <w:pPr>
              <w:spacing w:before="58" w:line="220" w:lineRule="auto"/>
              <w:jc w:val="right"/>
              <w:rPr>
                <w:rFonts w:ascii="宋体" w:hAnsi="宋体" w:eastAsia="宋体" w:cs="宋体"/>
                <w:color w:val="auto"/>
                <w:sz w:val="18"/>
                <w:szCs w:val="18"/>
                <w:highlight w:val="none"/>
              </w:rPr>
            </w:pPr>
            <w:r>
              <w:rPr>
                <w:rFonts w:ascii="宋体" w:hAnsi="宋体" w:eastAsia="宋体" w:cs="宋体"/>
                <w:color w:val="auto"/>
                <w:spacing w:val="-20"/>
                <w:sz w:val="18"/>
                <w:szCs w:val="18"/>
                <w:highlight w:val="none"/>
              </w:rPr>
              <w:t>年</w:t>
            </w:r>
            <w:r>
              <w:rPr>
                <w:rFonts w:hint="eastAsia" w:ascii="宋体" w:hAnsi="宋体" w:eastAsia="宋体" w:cs="宋体"/>
                <w:color w:val="auto"/>
                <w:spacing w:val="29"/>
                <w:sz w:val="18"/>
                <w:szCs w:val="18"/>
                <w:highlight w:val="none"/>
                <w:lang w:eastAsia="zh-CN"/>
              </w:rPr>
              <w:t xml:space="preserve"> </w:t>
            </w:r>
            <w:r>
              <w:rPr>
                <w:rFonts w:ascii="宋体" w:hAnsi="宋体" w:eastAsia="宋体" w:cs="宋体"/>
                <w:color w:val="auto"/>
                <w:spacing w:val="-20"/>
                <w:sz w:val="18"/>
                <w:szCs w:val="18"/>
                <w:highlight w:val="none"/>
              </w:rPr>
              <w:t>月</w:t>
            </w:r>
            <w:r>
              <w:rPr>
                <w:rFonts w:hint="eastAsia" w:ascii="宋体" w:hAnsi="宋体" w:eastAsia="宋体" w:cs="宋体"/>
                <w:color w:val="auto"/>
                <w:spacing w:val="12"/>
                <w:sz w:val="18"/>
                <w:szCs w:val="18"/>
                <w:highlight w:val="none"/>
                <w:lang w:eastAsia="zh-CN"/>
              </w:rPr>
              <w:t xml:space="preserve"> </w:t>
            </w:r>
            <w:r>
              <w:rPr>
                <w:rFonts w:ascii="宋体" w:hAnsi="宋体" w:eastAsia="宋体" w:cs="宋体"/>
                <w:color w:val="auto"/>
                <w:spacing w:val="-20"/>
                <w:sz w:val="18"/>
                <w:szCs w:val="18"/>
                <w:highlight w:val="none"/>
              </w:rPr>
              <w:t>日</w:t>
            </w:r>
          </w:p>
        </w:tc>
      </w:tr>
    </w:tbl>
    <w:p w14:paraId="4A5AA2CA">
      <w:pPr>
        <w:spacing w:before="74" w:line="220" w:lineRule="auto"/>
        <w:ind w:left="1141"/>
        <w:rPr>
          <w:rFonts w:ascii="宋体" w:hAnsi="宋体" w:eastAsia="宋体" w:cs="宋体"/>
          <w:color w:val="auto"/>
          <w:sz w:val="18"/>
          <w:szCs w:val="18"/>
          <w:highlight w:val="none"/>
          <w:lang w:eastAsia="zh-CN"/>
        </w:rPr>
      </w:pPr>
      <w:r>
        <w:rPr>
          <w:rFonts w:ascii="宋体" w:hAnsi="宋体" w:eastAsia="宋体" w:cs="宋体"/>
          <w:color w:val="auto"/>
          <w:spacing w:val="-3"/>
          <w:sz w:val="18"/>
          <w:szCs w:val="18"/>
          <w:highlight w:val="none"/>
          <w:lang w:eastAsia="zh-CN"/>
        </w:rPr>
        <w:t>注：由项目负责人组织验收。</w:t>
      </w:r>
    </w:p>
    <w:p w14:paraId="3CB5A519">
      <w:pPr>
        <w:spacing w:line="220" w:lineRule="auto"/>
        <w:rPr>
          <w:rFonts w:ascii="宋体" w:hAnsi="宋体" w:eastAsia="宋体" w:cs="宋体"/>
          <w:color w:val="auto"/>
          <w:sz w:val="18"/>
          <w:szCs w:val="18"/>
          <w:highlight w:val="none"/>
          <w:lang w:eastAsia="zh-CN"/>
        </w:rPr>
        <w:sectPr>
          <w:footerReference r:id="rId108" w:type="default"/>
          <w:pgSz w:w="11906" w:h="16838"/>
          <w:pgMar w:top="2098" w:right="1587" w:bottom="1984" w:left="1587" w:header="0" w:footer="957" w:gutter="0"/>
          <w:pgBorders>
            <w:top w:val="none" w:sz="0" w:space="0"/>
            <w:left w:val="none" w:sz="0" w:space="0"/>
            <w:bottom w:val="none" w:sz="0" w:space="0"/>
            <w:right w:val="none" w:sz="0" w:space="0"/>
          </w:pgBorders>
          <w:cols w:space="0" w:num="1"/>
        </w:sectPr>
      </w:pPr>
    </w:p>
    <w:p w14:paraId="6624FFB9">
      <w:pPr>
        <w:spacing w:before="58" w:line="233" w:lineRule="auto"/>
        <w:ind w:left="2625"/>
        <w:rPr>
          <w:rFonts w:ascii="黑体" w:hAnsi="黑体" w:eastAsia="黑体" w:cs="黑体"/>
          <w:color w:val="auto"/>
          <w:sz w:val="18"/>
          <w:szCs w:val="18"/>
          <w:highlight w:val="none"/>
          <w:lang w:eastAsia="zh-CN"/>
        </w:rPr>
      </w:pPr>
      <w:r>
        <w:rPr>
          <w:rFonts w:ascii="黑体" w:hAnsi="黑体" w:eastAsia="黑体" w:cs="黑体"/>
          <w:color w:val="auto"/>
          <w:spacing w:val="-1"/>
          <w:sz w:val="18"/>
          <w:szCs w:val="18"/>
          <w:highlight w:val="none"/>
          <w:lang w:eastAsia="zh-CN"/>
        </w:rPr>
        <w:t>表</w:t>
      </w:r>
      <w:r>
        <w:rPr>
          <w:rFonts w:ascii="黑体" w:hAnsi="黑体" w:eastAsia="黑体" w:cs="黑体"/>
          <w:color w:val="auto"/>
          <w:spacing w:val="-32"/>
          <w:sz w:val="18"/>
          <w:szCs w:val="18"/>
          <w:highlight w:val="none"/>
          <w:lang w:eastAsia="zh-CN"/>
        </w:rPr>
        <w:t xml:space="preserve"> </w:t>
      </w:r>
      <w:r>
        <w:rPr>
          <w:rFonts w:ascii="Times New Roman" w:hAnsi="Times New Roman" w:eastAsia="Times New Roman" w:cs="Times New Roman"/>
          <w:color w:val="auto"/>
          <w:spacing w:val="-1"/>
          <w:sz w:val="18"/>
          <w:szCs w:val="18"/>
          <w:highlight w:val="none"/>
          <w:lang w:eastAsia="zh-CN"/>
        </w:rPr>
        <w:t>B.14.2</w:t>
      </w:r>
      <w:r>
        <w:rPr>
          <w:rFonts w:hint="eastAsia" w:ascii="Times New Roman" w:hAnsi="Times New Roman" w:eastAsia="Times New Roman" w:cs="Times New Roman"/>
          <w:color w:val="auto"/>
          <w:spacing w:val="-1"/>
          <w:sz w:val="18"/>
          <w:szCs w:val="18"/>
          <w:highlight w:val="none"/>
          <w:lang w:eastAsia="zh-CN"/>
        </w:rPr>
        <w:t xml:space="preserve"> </w:t>
      </w:r>
      <w:r>
        <w:rPr>
          <w:rFonts w:ascii="黑体" w:hAnsi="黑体" w:eastAsia="黑体" w:cs="黑体"/>
          <w:color w:val="auto"/>
          <w:spacing w:val="-1"/>
          <w:sz w:val="18"/>
          <w:szCs w:val="18"/>
          <w:highlight w:val="none"/>
          <w:lang w:eastAsia="zh-CN"/>
        </w:rPr>
        <w:t>门式起重机安装前检查记录</w:t>
      </w:r>
    </w:p>
    <w:p w14:paraId="2944D06E">
      <w:pPr>
        <w:spacing w:before="101" w:line="220" w:lineRule="auto"/>
        <w:ind w:left="6183"/>
        <w:rPr>
          <w:rFonts w:ascii="宋体" w:hAnsi="宋体" w:eastAsia="宋体" w:cs="宋体"/>
          <w:color w:val="auto"/>
          <w:sz w:val="18"/>
          <w:szCs w:val="18"/>
          <w:highlight w:val="none"/>
        </w:rPr>
      </w:pPr>
      <w:r>
        <w:rPr>
          <w:rFonts w:ascii="宋体" w:hAnsi="宋体" w:eastAsia="宋体" w:cs="宋体"/>
          <w:color w:val="auto"/>
          <w:spacing w:val="-12"/>
          <w:sz w:val="18"/>
          <w:szCs w:val="18"/>
          <w:highlight w:val="none"/>
        </w:rPr>
        <w:t>编号：</w:t>
      </w:r>
    </w:p>
    <w:p w14:paraId="5B1848D3">
      <w:pPr>
        <w:spacing w:line="40" w:lineRule="exact"/>
        <w:rPr>
          <w:color w:val="auto"/>
          <w:highlight w:val="none"/>
        </w:rPr>
      </w:pPr>
    </w:p>
    <w:tbl>
      <w:tblPr>
        <w:tblStyle w:val="14"/>
        <w:tblW w:w="6274" w:type="dxa"/>
        <w:tblInd w:w="100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84"/>
        <w:gridCol w:w="834"/>
        <w:gridCol w:w="1236"/>
        <w:gridCol w:w="1409"/>
        <w:gridCol w:w="1660"/>
        <w:gridCol w:w="651"/>
      </w:tblGrid>
      <w:tr w14:paraId="63D928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 w:hRule="atLeast"/>
        </w:trPr>
        <w:tc>
          <w:tcPr>
            <w:tcW w:w="1318" w:type="dxa"/>
            <w:gridSpan w:val="2"/>
          </w:tcPr>
          <w:p w14:paraId="2C7C01D1">
            <w:pPr>
              <w:spacing w:before="89" w:line="220" w:lineRule="auto"/>
              <w:ind w:left="305"/>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工程名称</w:t>
            </w:r>
          </w:p>
        </w:tc>
        <w:tc>
          <w:tcPr>
            <w:tcW w:w="4956" w:type="dxa"/>
            <w:gridSpan w:val="4"/>
          </w:tcPr>
          <w:p w14:paraId="3B963F30">
            <w:pPr>
              <w:pStyle w:val="15"/>
              <w:rPr>
                <w:color w:val="auto"/>
                <w:highlight w:val="none"/>
              </w:rPr>
            </w:pPr>
          </w:p>
        </w:tc>
      </w:tr>
      <w:tr w14:paraId="764790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6" w:hRule="atLeast"/>
        </w:trPr>
        <w:tc>
          <w:tcPr>
            <w:tcW w:w="1318" w:type="dxa"/>
            <w:gridSpan w:val="2"/>
          </w:tcPr>
          <w:p w14:paraId="520D29A7">
            <w:pPr>
              <w:spacing w:before="84" w:line="222" w:lineRule="auto"/>
              <w:ind w:left="302"/>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施工地点</w:t>
            </w:r>
          </w:p>
        </w:tc>
        <w:tc>
          <w:tcPr>
            <w:tcW w:w="4956" w:type="dxa"/>
            <w:gridSpan w:val="4"/>
          </w:tcPr>
          <w:p w14:paraId="44A96E0B">
            <w:pPr>
              <w:pStyle w:val="15"/>
              <w:rPr>
                <w:color w:val="auto"/>
                <w:highlight w:val="none"/>
              </w:rPr>
            </w:pPr>
          </w:p>
        </w:tc>
      </w:tr>
      <w:tr w14:paraId="5147BD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6" w:hRule="atLeast"/>
        </w:trPr>
        <w:tc>
          <w:tcPr>
            <w:tcW w:w="1318" w:type="dxa"/>
            <w:gridSpan w:val="2"/>
          </w:tcPr>
          <w:p w14:paraId="3D2BF922">
            <w:pPr>
              <w:spacing w:before="84" w:line="220" w:lineRule="auto"/>
              <w:ind w:left="215"/>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备案证编号</w:t>
            </w:r>
          </w:p>
        </w:tc>
        <w:tc>
          <w:tcPr>
            <w:tcW w:w="1236" w:type="dxa"/>
          </w:tcPr>
          <w:p w14:paraId="46964F62">
            <w:pPr>
              <w:pStyle w:val="15"/>
              <w:rPr>
                <w:color w:val="auto"/>
                <w:highlight w:val="none"/>
              </w:rPr>
            </w:pPr>
          </w:p>
        </w:tc>
        <w:tc>
          <w:tcPr>
            <w:tcW w:w="1409" w:type="dxa"/>
          </w:tcPr>
          <w:p w14:paraId="6D89CC4D">
            <w:pPr>
              <w:spacing w:before="84" w:line="221" w:lineRule="auto"/>
              <w:ind w:left="352"/>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设备型号</w:t>
            </w:r>
          </w:p>
        </w:tc>
        <w:tc>
          <w:tcPr>
            <w:tcW w:w="2311" w:type="dxa"/>
            <w:gridSpan w:val="2"/>
          </w:tcPr>
          <w:p w14:paraId="2BBEF403">
            <w:pPr>
              <w:pStyle w:val="15"/>
              <w:rPr>
                <w:color w:val="auto"/>
                <w:highlight w:val="none"/>
              </w:rPr>
            </w:pPr>
          </w:p>
        </w:tc>
      </w:tr>
      <w:tr w14:paraId="795F88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1" w:hRule="atLeast"/>
        </w:trPr>
        <w:tc>
          <w:tcPr>
            <w:tcW w:w="484" w:type="dxa"/>
          </w:tcPr>
          <w:p w14:paraId="524C1EC9">
            <w:pPr>
              <w:spacing w:before="161" w:line="221" w:lineRule="auto"/>
              <w:ind w:left="66"/>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序号</w:t>
            </w:r>
          </w:p>
        </w:tc>
        <w:tc>
          <w:tcPr>
            <w:tcW w:w="834" w:type="dxa"/>
          </w:tcPr>
          <w:p w14:paraId="2A18BFA2">
            <w:pPr>
              <w:spacing w:before="161" w:line="220" w:lineRule="auto"/>
              <w:ind w:left="62"/>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项目类别</w:t>
            </w:r>
          </w:p>
        </w:tc>
        <w:tc>
          <w:tcPr>
            <w:tcW w:w="2645" w:type="dxa"/>
            <w:gridSpan w:val="2"/>
          </w:tcPr>
          <w:p w14:paraId="09B4C8DC">
            <w:pPr>
              <w:spacing w:before="161" w:line="220" w:lineRule="auto"/>
              <w:ind w:left="606"/>
              <w:rPr>
                <w:rFonts w:ascii="宋体" w:hAnsi="宋体" w:eastAsia="宋体" w:cs="宋体"/>
                <w:color w:val="auto"/>
                <w:sz w:val="18"/>
                <w:szCs w:val="18"/>
                <w:highlight w:val="none"/>
              </w:rPr>
            </w:pPr>
            <w:r>
              <w:rPr>
                <w:rFonts w:ascii="宋体" w:hAnsi="宋体" w:eastAsia="宋体" w:cs="宋体"/>
                <w:color w:val="auto"/>
                <w:spacing w:val="-1"/>
                <w:sz w:val="18"/>
                <w:szCs w:val="18"/>
                <w:highlight w:val="none"/>
              </w:rPr>
              <w:t>检查项目及其内容</w:t>
            </w:r>
          </w:p>
        </w:tc>
        <w:tc>
          <w:tcPr>
            <w:tcW w:w="1660" w:type="dxa"/>
          </w:tcPr>
          <w:p w14:paraId="6FF76070">
            <w:pPr>
              <w:spacing w:before="44" w:line="220" w:lineRule="auto"/>
              <w:ind w:left="476"/>
              <w:rPr>
                <w:rFonts w:ascii="宋体" w:hAnsi="宋体" w:eastAsia="宋体" w:cs="宋体"/>
                <w:color w:val="auto"/>
                <w:sz w:val="18"/>
                <w:szCs w:val="18"/>
                <w:highlight w:val="none"/>
                <w:lang w:eastAsia="zh-CN"/>
              </w:rPr>
            </w:pPr>
            <w:r>
              <w:rPr>
                <w:rFonts w:ascii="宋体" w:hAnsi="宋体" w:eastAsia="宋体" w:cs="宋体"/>
                <w:color w:val="auto"/>
                <w:spacing w:val="-2"/>
                <w:sz w:val="18"/>
                <w:szCs w:val="18"/>
                <w:highlight w:val="none"/>
                <w:lang w:eastAsia="zh-CN"/>
              </w:rPr>
              <w:t>检查结果</w:t>
            </w:r>
          </w:p>
          <w:p w14:paraId="1C695F75">
            <w:pPr>
              <w:spacing w:before="7"/>
              <w:ind w:left="21"/>
              <w:rPr>
                <w:rFonts w:ascii="宋体" w:hAnsi="宋体" w:eastAsia="宋体" w:cs="宋体"/>
                <w:color w:val="auto"/>
                <w:sz w:val="18"/>
                <w:szCs w:val="18"/>
                <w:highlight w:val="none"/>
                <w:lang w:eastAsia="zh-CN"/>
              </w:rPr>
            </w:pPr>
            <w:r>
              <w:rPr>
                <w:rFonts w:ascii="宋体" w:hAnsi="宋体" w:eastAsia="宋体" w:cs="宋体"/>
                <w:color w:val="auto"/>
                <w:spacing w:val="2"/>
                <w:sz w:val="18"/>
                <w:szCs w:val="18"/>
                <w:highlight w:val="none"/>
                <w:lang w:eastAsia="zh-CN"/>
              </w:rPr>
              <w:t>（合格</w:t>
            </w:r>
            <w:r>
              <w:rPr>
                <w:rFonts w:ascii="Times New Roman" w:hAnsi="Times New Roman" w:eastAsia="Times New Roman" w:cs="Times New Roman"/>
                <w:color w:val="auto"/>
                <w:spacing w:val="2"/>
                <w:sz w:val="18"/>
                <w:szCs w:val="18"/>
                <w:highlight w:val="none"/>
                <w:lang w:eastAsia="zh-CN"/>
              </w:rPr>
              <w:t>√</w:t>
            </w:r>
            <w:r>
              <w:rPr>
                <w:rFonts w:ascii="宋体" w:hAnsi="宋体" w:eastAsia="宋体" w:cs="宋体"/>
                <w:color w:val="auto"/>
                <w:spacing w:val="2"/>
                <w:sz w:val="18"/>
                <w:szCs w:val="18"/>
                <w:highlight w:val="none"/>
                <w:lang w:eastAsia="zh-CN"/>
              </w:rPr>
              <w:t>、不合格</w:t>
            </w:r>
            <w:r>
              <w:rPr>
                <w:rFonts w:ascii="Times New Roman" w:hAnsi="Times New Roman" w:eastAsia="Times New Roman" w:cs="Times New Roman"/>
                <w:color w:val="auto"/>
                <w:spacing w:val="2"/>
                <w:sz w:val="18"/>
                <w:szCs w:val="18"/>
                <w:highlight w:val="none"/>
                <w:lang w:eastAsia="zh-CN"/>
              </w:rPr>
              <w:t>×</w:t>
            </w:r>
            <w:r>
              <w:rPr>
                <w:rFonts w:ascii="宋体" w:hAnsi="宋体" w:eastAsia="宋体" w:cs="宋体"/>
                <w:color w:val="auto"/>
                <w:spacing w:val="2"/>
                <w:sz w:val="18"/>
                <w:szCs w:val="18"/>
                <w:highlight w:val="none"/>
                <w:lang w:eastAsia="zh-CN"/>
              </w:rPr>
              <w:t>)</w:t>
            </w:r>
          </w:p>
        </w:tc>
        <w:tc>
          <w:tcPr>
            <w:tcW w:w="651" w:type="dxa"/>
          </w:tcPr>
          <w:p w14:paraId="39A1CC5D">
            <w:pPr>
              <w:spacing w:before="161" w:line="221" w:lineRule="auto"/>
              <w:ind w:left="151"/>
              <w:rPr>
                <w:rFonts w:ascii="宋体" w:hAnsi="宋体" w:eastAsia="宋体" w:cs="宋体"/>
                <w:color w:val="auto"/>
                <w:sz w:val="18"/>
                <w:szCs w:val="18"/>
                <w:highlight w:val="none"/>
              </w:rPr>
            </w:pPr>
            <w:r>
              <w:rPr>
                <w:rFonts w:ascii="宋体" w:hAnsi="宋体" w:eastAsia="宋体" w:cs="宋体"/>
                <w:color w:val="auto"/>
                <w:spacing w:val="-3"/>
                <w:sz w:val="18"/>
                <w:szCs w:val="18"/>
                <w:highlight w:val="none"/>
              </w:rPr>
              <w:t>备注</w:t>
            </w:r>
          </w:p>
        </w:tc>
      </w:tr>
      <w:tr w14:paraId="2A5C50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5" w:hRule="atLeast"/>
        </w:trPr>
        <w:tc>
          <w:tcPr>
            <w:tcW w:w="484" w:type="dxa"/>
          </w:tcPr>
          <w:p w14:paraId="78301B9E">
            <w:pPr>
              <w:spacing w:before="110" w:line="235" w:lineRule="auto"/>
              <w:ind w:left="215"/>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1</w:t>
            </w:r>
          </w:p>
        </w:tc>
        <w:tc>
          <w:tcPr>
            <w:tcW w:w="834" w:type="dxa"/>
            <w:vMerge w:val="restart"/>
            <w:tcBorders>
              <w:bottom w:val="nil"/>
            </w:tcBorders>
          </w:tcPr>
          <w:p w14:paraId="6A13828B">
            <w:pPr>
              <w:pStyle w:val="15"/>
              <w:spacing w:line="307" w:lineRule="auto"/>
              <w:rPr>
                <w:color w:val="auto"/>
                <w:highlight w:val="none"/>
              </w:rPr>
            </w:pPr>
          </w:p>
          <w:p w14:paraId="3A9DE2CA">
            <w:pPr>
              <w:pStyle w:val="15"/>
              <w:spacing w:line="308" w:lineRule="auto"/>
              <w:rPr>
                <w:color w:val="auto"/>
                <w:highlight w:val="none"/>
              </w:rPr>
            </w:pPr>
          </w:p>
          <w:p w14:paraId="6DBE3658">
            <w:pPr>
              <w:pStyle w:val="15"/>
              <w:spacing w:line="308" w:lineRule="auto"/>
              <w:rPr>
                <w:color w:val="auto"/>
                <w:highlight w:val="none"/>
              </w:rPr>
            </w:pPr>
          </w:p>
          <w:p w14:paraId="7892EC25">
            <w:pPr>
              <w:spacing w:before="58" w:line="220" w:lineRule="auto"/>
              <w:ind w:left="66"/>
              <w:rPr>
                <w:rFonts w:ascii="宋体" w:hAnsi="宋体" w:eastAsia="宋体" w:cs="宋体"/>
                <w:color w:val="auto"/>
                <w:sz w:val="18"/>
                <w:szCs w:val="18"/>
                <w:highlight w:val="none"/>
              </w:rPr>
            </w:pPr>
            <w:r>
              <w:rPr>
                <w:rFonts w:ascii="宋体" w:hAnsi="宋体" w:eastAsia="宋体" w:cs="宋体"/>
                <w:color w:val="auto"/>
                <w:spacing w:val="-3"/>
                <w:sz w:val="18"/>
                <w:szCs w:val="18"/>
                <w:highlight w:val="none"/>
              </w:rPr>
              <w:t>资料复核</w:t>
            </w:r>
          </w:p>
        </w:tc>
        <w:tc>
          <w:tcPr>
            <w:tcW w:w="2645" w:type="dxa"/>
            <w:gridSpan w:val="2"/>
          </w:tcPr>
          <w:p w14:paraId="24B48C49">
            <w:pPr>
              <w:spacing w:before="85" w:line="220" w:lineRule="auto"/>
              <w:ind w:left="35"/>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登记备案证</w:t>
            </w:r>
          </w:p>
        </w:tc>
        <w:tc>
          <w:tcPr>
            <w:tcW w:w="1660" w:type="dxa"/>
          </w:tcPr>
          <w:p w14:paraId="575A4677">
            <w:pPr>
              <w:pStyle w:val="15"/>
              <w:rPr>
                <w:color w:val="auto"/>
                <w:highlight w:val="none"/>
              </w:rPr>
            </w:pPr>
          </w:p>
        </w:tc>
        <w:tc>
          <w:tcPr>
            <w:tcW w:w="651" w:type="dxa"/>
          </w:tcPr>
          <w:p w14:paraId="2824BC98">
            <w:pPr>
              <w:pStyle w:val="15"/>
              <w:rPr>
                <w:color w:val="auto"/>
                <w:highlight w:val="none"/>
              </w:rPr>
            </w:pPr>
          </w:p>
        </w:tc>
      </w:tr>
      <w:tr w14:paraId="3DAB8D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6" w:hRule="atLeast"/>
        </w:trPr>
        <w:tc>
          <w:tcPr>
            <w:tcW w:w="484" w:type="dxa"/>
          </w:tcPr>
          <w:p w14:paraId="2BBFB760">
            <w:pPr>
              <w:spacing w:before="112" w:line="235" w:lineRule="auto"/>
              <w:ind w:left="197"/>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2</w:t>
            </w:r>
          </w:p>
        </w:tc>
        <w:tc>
          <w:tcPr>
            <w:tcW w:w="834" w:type="dxa"/>
            <w:vMerge w:val="continue"/>
            <w:tcBorders>
              <w:top w:val="nil"/>
              <w:bottom w:val="nil"/>
            </w:tcBorders>
          </w:tcPr>
          <w:p w14:paraId="5FF1CB26">
            <w:pPr>
              <w:pStyle w:val="15"/>
              <w:rPr>
                <w:color w:val="auto"/>
                <w:highlight w:val="none"/>
              </w:rPr>
            </w:pPr>
          </w:p>
        </w:tc>
        <w:tc>
          <w:tcPr>
            <w:tcW w:w="2645" w:type="dxa"/>
            <w:gridSpan w:val="2"/>
          </w:tcPr>
          <w:p w14:paraId="304A40B7">
            <w:pPr>
              <w:spacing w:before="86" w:line="218" w:lineRule="auto"/>
              <w:ind w:left="35"/>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安装告知手续</w:t>
            </w:r>
          </w:p>
        </w:tc>
        <w:tc>
          <w:tcPr>
            <w:tcW w:w="1660" w:type="dxa"/>
          </w:tcPr>
          <w:p w14:paraId="2FBCF87B">
            <w:pPr>
              <w:pStyle w:val="15"/>
              <w:rPr>
                <w:color w:val="auto"/>
                <w:highlight w:val="none"/>
              </w:rPr>
            </w:pPr>
          </w:p>
        </w:tc>
        <w:tc>
          <w:tcPr>
            <w:tcW w:w="651" w:type="dxa"/>
          </w:tcPr>
          <w:p w14:paraId="656FB5A2">
            <w:pPr>
              <w:pStyle w:val="15"/>
              <w:rPr>
                <w:color w:val="auto"/>
                <w:highlight w:val="none"/>
              </w:rPr>
            </w:pPr>
          </w:p>
        </w:tc>
      </w:tr>
      <w:tr w14:paraId="0900ED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6" w:hRule="atLeast"/>
        </w:trPr>
        <w:tc>
          <w:tcPr>
            <w:tcW w:w="484" w:type="dxa"/>
          </w:tcPr>
          <w:p w14:paraId="0D514CF4">
            <w:pPr>
              <w:spacing w:before="112" w:line="232" w:lineRule="auto"/>
              <w:ind w:left="201"/>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3</w:t>
            </w:r>
          </w:p>
        </w:tc>
        <w:tc>
          <w:tcPr>
            <w:tcW w:w="834" w:type="dxa"/>
            <w:vMerge w:val="continue"/>
            <w:tcBorders>
              <w:top w:val="nil"/>
              <w:bottom w:val="nil"/>
            </w:tcBorders>
          </w:tcPr>
          <w:p w14:paraId="3063115B">
            <w:pPr>
              <w:pStyle w:val="15"/>
              <w:rPr>
                <w:color w:val="auto"/>
                <w:highlight w:val="none"/>
              </w:rPr>
            </w:pPr>
          </w:p>
        </w:tc>
        <w:tc>
          <w:tcPr>
            <w:tcW w:w="2645" w:type="dxa"/>
            <w:gridSpan w:val="2"/>
          </w:tcPr>
          <w:p w14:paraId="6FB19074">
            <w:pPr>
              <w:spacing w:before="85" w:line="220" w:lineRule="auto"/>
              <w:ind w:left="35"/>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安装合同及安全协议</w:t>
            </w:r>
          </w:p>
        </w:tc>
        <w:tc>
          <w:tcPr>
            <w:tcW w:w="1660" w:type="dxa"/>
          </w:tcPr>
          <w:p w14:paraId="47D820C7">
            <w:pPr>
              <w:pStyle w:val="15"/>
              <w:rPr>
                <w:color w:val="auto"/>
                <w:highlight w:val="none"/>
              </w:rPr>
            </w:pPr>
          </w:p>
        </w:tc>
        <w:tc>
          <w:tcPr>
            <w:tcW w:w="651" w:type="dxa"/>
          </w:tcPr>
          <w:p w14:paraId="3CEC71D0">
            <w:pPr>
              <w:pStyle w:val="15"/>
              <w:rPr>
                <w:color w:val="auto"/>
                <w:highlight w:val="none"/>
              </w:rPr>
            </w:pPr>
          </w:p>
        </w:tc>
      </w:tr>
      <w:tr w14:paraId="424B7B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6" w:hRule="atLeast"/>
        </w:trPr>
        <w:tc>
          <w:tcPr>
            <w:tcW w:w="484" w:type="dxa"/>
          </w:tcPr>
          <w:p w14:paraId="74A86818">
            <w:pPr>
              <w:spacing w:before="111" w:line="235" w:lineRule="auto"/>
              <w:ind w:left="197"/>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4</w:t>
            </w:r>
          </w:p>
        </w:tc>
        <w:tc>
          <w:tcPr>
            <w:tcW w:w="834" w:type="dxa"/>
            <w:vMerge w:val="continue"/>
            <w:tcBorders>
              <w:top w:val="nil"/>
              <w:bottom w:val="nil"/>
            </w:tcBorders>
          </w:tcPr>
          <w:p w14:paraId="39DDAA87">
            <w:pPr>
              <w:pStyle w:val="15"/>
              <w:rPr>
                <w:color w:val="auto"/>
                <w:highlight w:val="none"/>
              </w:rPr>
            </w:pPr>
          </w:p>
        </w:tc>
        <w:tc>
          <w:tcPr>
            <w:tcW w:w="2645" w:type="dxa"/>
            <w:gridSpan w:val="2"/>
          </w:tcPr>
          <w:p w14:paraId="054917B3">
            <w:pPr>
              <w:spacing w:before="85" w:line="220" w:lineRule="auto"/>
              <w:ind w:left="32"/>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专项施工方案</w:t>
            </w:r>
          </w:p>
        </w:tc>
        <w:tc>
          <w:tcPr>
            <w:tcW w:w="1660" w:type="dxa"/>
          </w:tcPr>
          <w:p w14:paraId="2F81DB6F">
            <w:pPr>
              <w:pStyle w:val="15"/>
              <w:rPr>
                <w:color w:val="auto"/>
                <w:highlight w:val="none"/>
              </w:rPr>
            </w:pPr>
          </w:p>
        </w:tc>
        <w:tc>
          <w:tcPr>
            <w:tcW w:w="651" w:type="dxa"/>
          </w:tcPr>
          <w:p w14:paraId="7C72241A">
            <w:pPr>
              <w:pStyle w:val="15"/>
              <w:rPr>
                <w:color w:val="auto"/>
                <w:highlight w:val="none"/>
              </w:rPr>
            </w:pPr>
          </w:p>
        </w:tc>
      </w:tr>
      <w:tr w14:paraId="491170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6" w:hRule="atLeast"/>
        </w:trPr>
        <w:tc>
          <w:tcPr>
            <w:tcW w:w="484" w:type="dxa"/>
          </w:tcPr>
          <w:p w14:paraId="2568975A">
            <w:pPr>
              <w:spacing w:before="112" w:line="232" w:lineRule="auto"/>
              <w:ind w:left="202"/>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5</w:t>
            </w:r>
          </w:p>
        </w:tc>
        <w:tc>
          <w:tcPr>
            <w:tcW w:w="834" w:type="dxa"/>
            <w:vMerge w:val="continue"/>
            <w:tcBorders>
              <w:top w:val="nil"/>
              <w:bottom w:val="nil"/>
            </w:tcBorders>
          </w:tcPr>
          <w:p w14:paraId="0A6FA837">
            <w:pPr>
              <w:pStyle w:val="15"/>
              <w:rPr>
                <w:color w:val="auto"/>
                <w:highlight w:val="none"/>
              </w:rPr>
            </w:pPr>
          </w:p>
        </w:tc>
        <w:tc>
          <w:tcPr>
            <w:tcW w:w="2645" w:type="dxa"/>
            <w:gridSpan w:val="2"/>
          </w:tcPr>
          <w:p w14:paraId="48FAEB7D">
            <w:pPr>
              <w:spacing w:before="85" w:line="218" w:lineRule="auto"/>
              <w:ind w:left="32"/>
              <w:rPr>
                <w:rFonts w:ascii="宋体" w:hAnsi="宋体" w:eastAsia="宋体" w:cs="宋体"/>
                <w:color w:val="auto"/>
                <w:sz w:val="18"/>
                <w:szCs w:val="18"/>
                <w:highlight w:val="none"/>
              </w:rPr>
            </w:pPr>
            <w:r>
              <w:rPr>
                <w:rFonts w:ascii="宋体" w:hAnsi="宋体" w:eastAsia="宋体" w:cs="宋体"/>
                <w:color w:val="auto"/>
                <w:spacing w:val="-1"/>
                <w:sz w:val="18"/>
                <w:szCs w:val="18"/>
                <w:highlight w:val="none"/>
              </w:rPr>
              <w:t>地基承载力勘察报告</w:t>
            </w:r>
          </w:p>
        </w:tc>
        <w:tc>
          <w:tcPr>
            <w:tcW w:w="1660" w:type="dxa"/>
          </w:tcPr>
          <w:p w14:paraId="557BCBAD">
            <w:pPr>
              <w:pStyle w:val="15"/>
              <w:rPr>
                <w:color w:val="auto"/>
                <w:highlight w:val="none"/>
              </w:rPr>
            </w:pPr>
          </w:p>
        </w:tc>
        <w:tc>
          <w:tcPr>
            <w:tcW w:w="651" w:type="dxa"/>
          </w:tcPr>
          <w:p w14:paraId="5765F622">
            <w:pPr>
              <w:pStyle w:val="15"/>
              <w:rPr>
                <w:color w:val="auto"/>
                <w:highlight w:val="none"/>
              </w:rPr>
            </w:pPr>
          </w:p>
        </w:tc>
      </w:tr>
      <w:tr w14:paraId="3CF455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6" w:hRule="atLeast"/>
        </w:trPr>
        <w:tc>
          <w:tcPr>
            <w:tcW w:w="484" w:type="dxa"/>
          </w:tcPr>
          <w:p w14:paraId="5D219EAF">
            <w:pPr>
              <w:spacing w:before="112" w:line="232" w:lineRule="auto"/>
              <w:ind w:left="201"/>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6</w:t>
            </w:r>
          </w:p>
        </w:tc>
        <w:tc>
          <w:tcPr>
            <w:tcW w:w="834" w:type="dxa"/>
            <w:vMerge w:val="continue"/>
            <w:tcBorders>
              <w:top w:val="nil"/>
            </w:tcBorders>
          </w:tcPr>
          <w:p w14:paraId="2EE4D9D1">
            <w:pPr>
              <w:pStyle w:val="15"/>
              <w:rPr>
                <w:color w:val="auto"/>
                <w:highlight w:val="none"/>
              </w:rPr>
            </w:pPr>
          </w:p>
        </w:tc>
        <w:tc>
          <w:tcPr>
            <w:tcW w:w="2645" w:type="dxa"/>
            <w:gridSpan w:val="2"/>
          </w:tcPr>
          <w:p w14:paraId="61EF21DD">
            <w:pPr>
              <w:spacing w:before="85" w:line="220" w:lineRule="auto"/>
              <w:ind w:left="32"/>
              <w:rPr>
                <w:rFonts w:ascii="宋体" w:hAnsi="宋体" w:eastAsia="宋体" w:cs="宋体"/>
                <w:color w:val="auto"/>
                <w:sz w:val="18"/>
                <w:szCs w:val="18"/>
                <w:highlight w:val="none"/>
              </w:rPr>
            </w:pPr>
            <w:r>
              <w:rPr>
                <w:rFonts w:ascii="宋体" w:hAnsi="宋体" w:eastAsia="宋体" w:cs="宋体"/>
                <w:color w:val="auto"/>
                <w:spacing w:val="-1"/>
                <w:sz w:val="18"/>
                <w:szCs w:val="18"/>
                <w:highlight w:val="none"/>
              </w:rPr>
              <w:t>基础验收记录</w:t>
            </w:r>
          </w:p>
        </w:tc>
        <w:tc>
          <w:tcPr>
            <w:tcW w:w="1660" w:type="dxa"/>
          </w:tcPr>
          <w:p w14:paraId="1DBFF2AE">
            <w:pPr>
              <w:pStyle w:val="15"/>
              <w:rPr>
                <w:color w:val="auto"/>
                <w:highlight w:val="none"/>
              </w:rPr>
            </w:pPr>
          </w:p>
        </w:tc>
        <w:tc>
          <w:tcPr>
            <w:tcW w:w="651" w:type="dxa"/>
          </w:tcPr>
          <w:p w14:paraId="6EC90406">
            <w:pPr>
              <w:pStyle w:val="15"/>
              <w:rPr>
                <w:color w:val="auto"/>
                <w:highlight w:val="none"/>
              </w:rPr>
            </w:pPr>
          </w:p>
        </w:tc>
      </w:tr>
      <w:tr w14:paraId="19716D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5" w:hRule="atLeast"/>
        </w:trPr>
        <w:tc>
          <w:tcPr>
            <w:tcW w:w="484" w:type="dxa"/>
          </w:tcPr>
          <w:p w14:paraId="3CE2A786">
            <w:pPr>
              <w:spacing w:before="112" w:line="232" w:lineRule="auto"/>
              <w:ind w:left="200"/>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7</w:t>
            </w:r>
          </w:p>
        </w:tc>
        <w:tc>
          <w:tcPr>
            <w:tcW w:w="834" w:type="dxa"/>
            <w:vMerge w:val="restart"/>
            <w:tcBorders>
              <w:bottom w:val="nil"/>
            </w:tcBorders>
          </w:tcPr>
          <w:p w14:paraId="1895769D">
            <w:pPr>
              <w:spacing w:before="266" w:line="225" w:lineRule="auto"/>
              <w:ind w:left="239"/>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基础</w:t>
            </w:r>
          </w:p>
        </w:tc>
        <w:tc>
          <w:tcPr>
            <w:tcW w:w="2645" w:type="dxa"/>
            <w:gridSpan w:val="2"/>
          </w:tcPr>
          <w:p w14:paraId="54C8A192">
            <w:pPr>
              <w:spacing w:before="85" w:line="219" w:lineRule="auto"/>
              <w:ind w:left="32"/>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基础应符合说明书的要求</w:t>
            </w:r>
          </w:p>
        </w:tc>
        <w:tc>
          <w:tcPr>
            <w:tcW w:w="1660" w:type="dxa"/>
          </w:tcPr>
          <w:p w14:paraId="61BB4D18">
            <w:pPr>
              <w:pStyle w:val="15"/>
              <w:rPr>
                <w:color w:val="auto"/>
                <w:highlight w:val="none"/>
                <w:lang w:eastAsia="zh-CN"/>
              </w:rPr>
            </w:pPr>
          </w:p>
        </w:tc>
        <w:tc>
          <w:tcPr>
            <w:tcW w:w="651" w:type="dxa"/>
          </w:tcPr>
          <w:p w14:paraId="249F1BCE">
            <w:pPr>
              <w:pStyle w:val="15"/>
              <w:rPr>
                <w:color w:val="auto"/>
                <w:highlight w:val="none"/>
                <w:lang w:eastAsia="zh-CN"/>
              </w:rPr>
            </w:pPr>
          </w:p>
        </w:tc>
      </w:tr>
      <w:tr w14:paraId="484FCC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6" w:hRule="atLeast"/>
        </w:trPr>
        <w:tc>
          <w:tcPr>
            <w:tcW w:w="484" w:type="dxa"/>
          </w:tcPr>
          <w:p w14:paraId="33550A0E">
            <w:pPr>
              <w:spacing w:before="114" w:line="232" w:lineRule="auto"/>
              <w:ind w:left="205"/>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8</w:t>
            </w:r>
          </w:p>
        </w:tc>
        <w:tc>
          <w:tcPr>
            <w:tcW w:w="834" w:type="dxa"/>
            <w:vMerge w:val="continue"/>
            <w:tcBorders>
              <w:top w:val="nil"/>
            </w:tcBorders>
          </w:tcPr>
          <w:p w14:paraId="1F01F8D2">
            <w:pPr>
              <w:pStyle w:val="15"/>
              <w:rPr>
                <w:color w:val="auto"/>
                <w:highlight w:val="none"/>
              </w:rPr>
            </w:pPr>
          </w:p>
        </w:tc>
        <w:tc>
          <w:tcPr>
            <w:tcW w:w="2645" w:type="dxa"/>
            <w:gridSpan w:val="2"/>
          </w:tcPr>
          <w:p w14:paraId="78AAE04A">
            <w:pPr>
              <w:spacing w:before="86" w:line="220" w:lineRule="auto"/>
              <w:ind w:left="32"/>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基础应有排水设施，不得积水</w:t>
            </w:r>
          </w:p>
        </w:tc>
        <w:tc>
          <w:tcPr>
            <w:tcW w:w="1660" w:type="dxa"/>
          </w:tcPr>
          <w:p w14:paraId="0E4DDAD8">
            <w:pPr>
              <w:pStyle w:val="15"/>
              <w:rPr>
                <w:color w:val="auto"/>
                <w:highlight w:val="none"/>
                <w:lang w:eastAsia="zh-CN"/>
              </w:rPr>
            </w:pPr>
          </w:p>
        </w:tc>
        <w:tc>
          <w:tcPr>
            <w:tcW w:w="651" w:type="dxa"/>
          </w:tcPr>
          <w:p w14:paraId="5B406155">
            <w:pPr>
              <w:pStyle w:val="15"/>
              <w:rPr>
                <w:color w:val="auto"/>
                <w:highlight w:val="none"/>
                <w:lang w:eastAsia="zh-CN"/>
              </w:rPr>
            </w:pPr>
          </w:p>
        </w:tc>
      </w:tr>
      <w:tr w14:paraId="6B1E28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484" w:type="dxa"/>
          </w:tcPr>
          <w:p w14:paraId="33874DE3">
            <w:pPr>
              <w:spacing w:before="171" w:line="232" w:lineRule="auto"/>
              <w:ind w:left="201"/>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9</w:t>
            </w:r>
          </w:p>
        </w:tc>
        <w:tc>
          <w:tcPr>
            <w:tcW w:w="834" w:type="dxa"/>
            <w:vMerge w:val="restart"/>
            <w:tcBorders>
              <w:bottom w:val="nil"/>
            </w:tcBorders>
          </w:tcPr>
          <w:p w14:paraId="04C3D3D4">
            <w:pPr>
              <w:pStyle w:val="15"/>
              <w:spacing w:line="244" w:lineRule="auto"/>
              <w:rPr>
                <w:color w:val="auto"/>
                <w:highlight w:val="none"/>
              </w:rPr>
            </w:pPr>
          </w:p>
          <w:p w14:paraId="4ED087BF">
            <w:pPr>
              <w:pStyle w:val="15"/>
              <w:spacing w:line="244" w:lineRule="auto"/>
              <w:rPr>
                <w:color w:val="auto"/>
                <w:highlight w:val="none"/>
              </w:rPr>
            </w:pPr>
          </w:p>
          <w:p w14:paraId="529AFDC9">
            <w:pPr>
              <w:pStyle w:val="15"/>
              <w:spacing w:line="245" w:lineRule="auto"/>
              <w:rPr>
                <w:color w:val="auto"/>
                <w:highlight w:val="none"/>
              </w:rPr>
            </w:pPr>
          </w:p>
          <w:p w14:paraId="4BBD29E7">
            <w:pPr>
              <w:spacing w:before="58" w:line="220" w:lineRule="auto"/>
              <w:ind w:left="153"/>
              <w:rPr>
                <w:rFonts w:ascii="宋体" w:hAnsi="宋体" w:eastAsia="宋体" w:cs="宋体"/>
                <w:color w:val="auto"/>
                <w:sz w:val="18"/>
                <w:szCs w:val="18"/>
                <w:highlight w:val="none"/>
              </w:rPr>
            </w:pPr>
            <w:r>
              <w:rPr>
                <w:rFonts w:ascii="宋体" w:hAnsi="宋体" w:eastAsia="宋体" w:cs="宋体"/>
                <w:color w:val="auto"/>
                <w:spacing w:val="-3"/>
                <w:sz w:val="18"/>
                <w:szCs w:val="18"/>
                <w:highlight w:val="none"/>
              </w:rPr>
              <w:t>结构件</w:t>
            </w:r>
          </w:p>
        </w:tc>
        <w:tc>
          <w:tcPr>
            <w:tcW w:w="2645" w:type="dxa"/>
            <w:gridSpan w:val="2"/>
          </w:tcPr>
          <w:p w14:paraId="528D6583">
            <w:pPr>
              <w:spacing w:before="29" w:line="222" w:lineRule="auto"/>
              <w:ind w:left="32" w:right="95" w:firstLine="1"/>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主要结构件应无明显塑性变形、裂纹、严重锈蚀和可见焊接缺陷</w:t>
            </w:r>
          </w:p>
        </w:tc>
        <w:tc>
          <w:tcPr>
            <w:tcW w:w="1660" w:type="dxa"/>
          </w:tcPr>
          <w:p w14:paraId="70CA1F7E">
            <w:pPr>
              <w:pStyle w:val="15"/>
              <w:rPr>
                <w:color w:val="auto"/>
                <w:highlight w:val="none"/>
                <w:lang w:eastAsia="zh-CN"/>
              </w:rPr>
            </w:pPr>
          </w:p>
        </w:tc>
        <w:tc>
          <w:tcPr>
            <w:tcW w:w="651" w:type="dxa"/>
          </w:tcPr>
          <w:p w14:paraId="22938BDD">
            <w:pPr>
              <w:pStyle w:val="15"/>
              <w:rPr>
                <w:color w:val="auto"/>
                <w:highlight w:val="none"/>
                <w:lang w:eastAsia="zh-CN"/>
              </w:rPr>
            </w:pPr>
          </w:p>
        </w:tc>
      </w:tr>
      <w:tr w14:paraId="00EF2D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7" w:hRule="atLeast"/>
        </w:trPr>
        <w:tc>
          <w:tcPr>
            <w:tcW w:w="484" w:type="dxa"/>
          </w:tcPr>
          <w:p w14:paraId="0A4C8EB3">
            <w:pPr>
              <w:pStyle w:val="15"/>
              <w:spacing w:line="351" w:lineRule="auto"/>
              <w:rPr>
                <w:color w:val="auto"/>
                <w:highlight w:val="none"/>
                <w:lang w:eastAsia="zh-CN"/>
              </w:rPr>
            </w:pPr>
          </w:p>
          <w:p w14:paraId="6B01CB74">
            <w:pPr>
              <w:spacing w:before="52" w:line="232" w:lineRule="auto"/>
              <w:ind w:left="170"/>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6"/>
                <w:sz w:val="18"/>
                <w:szCs w:val="18"/>
                <w:highlight w:val="none"/>
              </w:rPr>
              <w:t>10</w:t>
            </w:r>
          </w:p>
        </w:tc>
        <w:tc>
          <w:tcPr>
            <w:tcW w:w="834" w:type="dxa"/>
            <w:vMerge w:val="continue"/>
            <w:tcBorders>
              <w:top w:val="nil"/>
              <w:bottom w:val="nil"/>
            </w:tcBorders>
          </w:tcPr>
          <w:p w14:paraId="32C29BEA">
            <w:pPr>
              <w:pStyle w:val="15"/>
              <w:rPr>
                <w:color w:val="auto"/>
                <w:highlight w:val="none"/>
              </w:rPr>
            </w:pPr>
          </w:p>
        </w:tc>
        <w:tc>
          <w:tcPr>
            <w:tcW w:w="2645" w:type="dxa"/>
            <w:gridSpan w:val="2"/>
          </w:tcPr>
          <w:p w14:paraId="67518AFB">
            <w:pPr>
              <w:spacing w:before="30" w:line="230" w:lineRule="auto"/>
              <w:ind w:left="32" w:right="95" w:firstLine="20"/>
              <w:jc w:val="both"/>
              <w:rPr>
                <w:rFonts w:ascii="宋体" w:hAnsi="宋体" w:eastAsia="宋体" w:cs="宋体"/>
                <w:color w:val="auto"/>
                <w:sz w:val="18"/>
                <w:szCs w:val="18"/>
                <w:highlight w:val="none"/>
                <w:lang w:eastAsia="zh-CN"/>
              </w:rPr>
            </w:pPr>
            <w:r>
              <w:rPr>
                <w:rFonts w:ascii="宋体" w:hAnsi="宋体" w:eastAsia="宋体" w:cs="宋体"/>
                <w:color w:val="auto"/>
                <w:spacing w:val="-2"/>
                <w:sz w:val="18"/>
                <w:szCs w:val="18"/>
                <w:highlight w:val="none"/>
                <w:lang w:eastAsia="zh-CN"/>
              </w:rPr>
              <w:t>门式起重机的斜梯、直立梯、护</w:t>
            </w:r>
            <w:r>
              <w:rPr>
                <w:rFonts w:ascii="宋体" w:hAnsi="宋体" w:eastAsia="宋体" w:cs="宋体"/>
                <w:color w:val="auto"/>
                <w:spacing w:val="-1"/>
                <w:sz w:val="18"/>
                <w:szCs w:val="18"/>
                <w:highlight w:val="none"/>
                <w:lang w:eastAsia="zh-CN"/>
              </w:rPr>
              <w:t>圈和各平台应位置正确，安装应齐全完整，无明显可见缺陷，并应符合使用说明书的要求</w:t>
            </w:r>
          </w:p>
        </w:tc>
        <w:tc>
          <w:tcPr>
            <w:tcW w:w="1660" w:type="dxa"/>
          </w:tcPr>
          <w:p w14:paraId="32584F17">
            <w:pPr>
              <w:pStyle w:val="15"/>
              <w:rPr>
                <w:color w:val="auto"/>
                <w:highlight w:val="none"/>
                <w:lang w:eastAsia="zh-CN"/>
              </w:rPr>
            </w:pPr>
          </w:p>
        </w:tc>
        <w:tc>
          <w:tcPr>
            <w:tcW w:w="651" w:type="dxa"/>
          </w:tcPr>
          <w:p w14:paraId="41DA60AB">
            <w:pPr>
              <w:pStyle w:val="15"/>
              <w:rPr>
                <w:color w:val="auto"/>
                <w:highlight w:val="none"/>
                <w:lang w:eastAsia="zh-CN"/>
              </w:rPr>
            </w:pPr>
          </w:p>
        </w:tc>
      </w:tr>
      <w:tr w14:paraId="171318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6" w:hRule="atLeast"/>
        </w:trPr>
        <w:tc>
          <w:tcPr>
            <w:tcW w:w="484" w:type="dxa"/>
          </w:tcPr>
          <w:p w14:paraId="40F4C163">
            <w:pPr>
              <w:spacing w:before="114" w:line="235" w:lineRule="auto"/>
              <w:ind w:left="170"/>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6"/>
                <w:sz w:val="18"/>
                <w:szCs w:val="18"/>
                <w:highlight w:val="none"/>
              </w:rPr>
              <w:t>11</w:t>
            </w:r>
          </w:p>
        </w:tc>
        <w:tc>
          <w:tcPr>
            <w:tcW w:w="834" w:type="dxa"/>
            <w:vMerge w:val="continue"/>
            <w:tcBorders>
              <w:top w:val="nil"/>
            </w:tcBorders>
          </w:tcPr>
          <w:p w14:paraId="51E58100">
            <w:pPr>
              <w:pStyle w:val="15"/>
              <w:rPr>
                <w:color w:val="auto"/>
                <w:highlight w:val="none"/>
              </w:rPr>
            </w:pPr>
          </w:p>
        </w:tc>
        <w:tc>
          <w:tcPr>
            <w:tcW w:w="2645" w:type="dxa"/>
            <w:gridSpan w:val="2"/>
          </w:tcPr>
          <w:p w14:paraId="4AD5E8AA">
            <w:pPr>
              <w:spacing w:before="87" w:line="219" w:lineRule="auto"/>
              <w:ind w:left="31"/>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平台钢板网不得有破损</w:t>
            </w:r>
          </w:p>
        </w:tc>
        <w:tc>
          <w:tcPr>
            <w:tcW w:w="1660" w:type="dxa"/>
          </w:tcPr>
          <w:p w14:paraId="66333353">
            <w:pPr>
              <w:pStyle w:val="15"/>
              <w:rPr>
                <w:color w:val="auto"/>
                <w:highlight w:val="none"/>
                <w:lang w:eastAsia="zh-CN"/>
              </w:rPr>
            </w:pPr>
          </w:p>
        </w:tc>
        <w:tc>
          <w:tcPr>
            <w:tcW w:w="651" w:type="dxa"/>
          </w:tcPr>
          <w:p w14:paraId="4F8C861E">
            <w:pPr>
              <w:pStyle w:val="15"/>
              <w:rPr>
                <w:color w:val="auto"/>
                <w:highlight w:val="none"/>
                <w:lang w:eastAsia="zh-CN"/>
              </w:rPr>
            </w:pPr>
          </w:p>
        </w:tc>
      </w:tr>
      <w:tr w14:paraId="1B0B39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484" w:type="dxa"/>
          </w:tcPr>
          <w:p w14:paraId="3F6F92F7">
            <w:pPr>
              <w:spacing w:before="172" w:line="235" w:lineRule="auto"/>
              <w:ind w:left="170"/>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6"/>
                <w:sz w:val="18"/>
                <w:szCs w:val="18"/>
                <w:highlight w:val="none"/>
              </w:rPr>
              <w:t>12</w:t>
            </w:r>
          </w:p>
        </w:tc>
        <w:tc>
          <w:tcPr>
            <w:tcW w:w="834" w:type="dxa"/>
            <w:vMerge w:val="restart"/>
            <w:tcBorders>
              <w:bottom w:val="nil"/>
            </w:tcBorders>
          </w:tcPr>
          <w:p w14:paraId="6666341E">
            <w:pPr>
              <w:pStyle w:val="15"/>
              <w:spacing w:line="282" w:lineRule="auto"/>
              <w:rPr>
                <w:color w:val="auto"/>
                <w:highlight w:val="none"/>
              </w:rPr>
            </w:pPr>
          </w:p>
          <w:p w14:paraId="58DE6E82">
            <w:pPr>
              <w:pStyle w:val="15"/>
              <w:spacing w:line="282" w:lineRule="auto"/>
              <w:rPr>
                <w:color w:val="auto"/>
                <w:highlight w:val="none"/>
              </w:rPr>
            </w:pPr>
          </w:p>
          <w:p w14:paraId="2FA3F415">
            <w:pPr>
              <w:pStyle w:val="15"/>
              <w:spacing w:line="283" w:lineRule="auto"/>
              <w:rPr>
                <w:color w:val="auto"/>
                <w:highlight w:val="none"/>
              </w:rPr>
            </w:pPr>
          </w:p>
          <w:p w14:paraId="2A62DFF6">
            <w:pPr>
              <w:spacing w:before="59" w:line="219" w:lineRule="auto"/>
              <w:ind w:left="59"/>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起升机构</w:t>
            </w:r>
          </w:p>
          <w:p w14:paraId="3D4962AA">
            <w:pPr>
              <w:spacing w:before="19" w:line="219" w:lineRule="auto"/>
              <w:ind w:left="59"/>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运行机构</w:t>
            </w:r>
          </w:p>
        </w:tc>
        <w:tc>
          <w:tcPr>
            <w:tcW w:w="2645" w:type="dxa"/>
            <w:gridSpan w:val="2"/>
          </w:tcPr>
          <w:p w14:paraId="6EDB6343">
            <w:pPr>
              <w:spacing w:before="30" w:line="221" w:lineRule="auto"/>
              <w:ind w:left="33" w:right="95" w:hanging="3"/>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钢丝绳的规格、型号应符合使用</w:t>
            </w:r>
            <w:r>
              <w:rPr>
                <w:rFonts w:ascii="宋体" w:hAnsi="宋体" w:eastAsia="宋体" w:cs="宋体"/>
                <w:color w:val="auto"/>
                <w:spacing w:val="-2"/>
                <w:sz w:val="18"/>
                <w:szCs w:val="18"/>
                <w:highlight w:val="none"/>
                <w:lang w:eastAsia="zh-CN"/>
              </w:rPr>
              <w:t>说明书的要求</w:t>
            </w:r>
          </w:p>
        </w:tc>
        <w:tc>
          <w:tcPr>
            <w:tcW w:w="1660" w:type="dxa"/>
          </w:tcPr>
          <w:p w14:paraId="053F97CE">
            <w:pPr>
              <w:pStyle w:val="15"/>
              <w:rPr>
                <w:color w:val="auto"/>
                <w:highlight w:val="none"/>
                <w:lang w:eastAsia="zh-CN"/>
              </w:rPr>
            </w:pPr>
          </w:p>
        </w:tc>
        <w:tc>
          <w:tcPr>
            <w:tcW w:w="651" w:type="dxa"/>
          </w:tcPr>
          <w:p w14:paraId="45BD2B19">
            <w:pPr>
              <w:pStyle w:val="15"/>
              <w:rPr>
                <w:color w:val="auto"/>
                <w:highlight w:val="none"/>
                <w:lang w:eastAsia="zh-CN"/>
              </w:rPr>
            </w:pPr>
          </w:p>
        </w:tc>
      </w:tr>
      <w:tr w14:paraId="17F017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trPr>
        <w:tc>
          <w:tcPr>
            <w:tcW w:w="484" w:type="dxa"/>
          </w:tcPr>
          <w:p w14:paraId="59078FAA">
            <w:pPr>
              <w:spacing w:before="290" w:line="232" w:lineRule="auto"/>
              <w:ind w:left="170"/>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6"/>
                <w:sz w:val="18"/>
                <w:szCs w:val="18"/>
                <w:highlight w:val="none"/>
              </w:rPr>
              <w:t>13</w:t>
            </w:r>
          </w:p>
        </w:tc>
        <w:tc>
          <w:tcPr>
            <w:tcW w:w="834" w:type="dxa"/>
            <w:vMerge w:val="continue"/>
            <w:tcBorders>
              <w:top w:val="nil"/>
              <w:bottom w:val="nil"/>
            </w:tcBorders>
          </w:tcPr>
          <w:p w14:paraId="6C972B4D">
            <w:pPr>
              <w:pStyle w:val="15"/>
              <w:rPr>
                <w:color w:val="auto"/>
                <w:highlight w:val="none"/>
              </w:rPr>
            </w:pPr>
          </w:p>
        </w:tc>
        <w:tc>
          <w:tcPr>
            <w:tcW w:w="2645" w:type="dxa"/>
            <w:gridSpan w:val="2"/>
          </w:tcPr>
          <w:p w14:paraId="460E2BCD">
            <w:pPr>
              <w:spacing w:before="31" w:line="227" w:lineRule="auto"/>
              <w:ind w:left="31" w:right="76" w:hanging="1"/>
              <w:jc w:val="both"/>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钢丝绳应符合现行国家标准《起</w:t>
            </w:r>
            <w:r>
              <w:rPr>
                <w:rFonts w:ascii="宋体" w:hAnsi="宋体" w:eastAsia="宋体" w:cs="宋体"/>
                <w:color w:val="auto"/>
                <w:spacing w:val="-4"/>
                <w:sz w:val="18"/>
                <w:szCs w:val="18"/>
                <w:highlight w:val="none"/>
                <w:lang w:eastAsia="zh-CN"/>
              </w:rPr>
              <w:t>重机钢丝绳</w:t>
            </w:r>
            <w:r>
              <w:rPr>
                <w:rFonts w:ascii="宋体" w:hAnsi="宋体" w:eastAsia="宋体" w:cs="宋体"/>
                <w:color w:val="auto"/>
                <w:spacing w:val="-24"/>
                <w:sz w:val="18"/>
                <w:szCs w:val="18"/>
                <w:highlight w:val="none"/>
                <w:lang w:eastAsia="zh-CN"/>
              </w:rPr>
              <w:t xml:space="preserve"> </w:t>
            </w:r>
            <w:r>
              <w:rPr>
                <w:rFonts w:ascii="宋体" w:hAnsi="宋体" w:eastAsia="宋体" w:cs="宋体"/>
                <w:color w:val="auto"/>
                <w:spacing w:val="-4"/>
                <w:sz w:val="18"/>
                <w:szCs w:val="18"/>
                <w:highlight w:val="none"/>
                <w:lang w:eastAsia="zh-CN"/>
              </w:rPr>
              <w:t>保养、维护、安装、</w:t>
            </w:r>
            <w:r>
              <w:rPr>
                <w:rFonts w:ascii="宋体" w:hAnsi="宋体" w:eastAsia="宋体" w:cs="宋体"/>
                <w:color w:val="auto"/>
                <w:spacing w:val="-2"/>
                <w:sz w:val="18"/>
                <w:szCs w:val="18"/>
                <w:highlight w:val="none"/>
                <w:lang w:eastAsia="zh-CN"/>
              </w:rPr>
              <w:t>检验和报废》</w:t>
            </w:r>
            <w:r>
              <w:rPr>
                <w:rFonts w:ascii="Times New Roman" w:hAnsi="Times New Roman" w:eastAsia="Times New Roman" w:cs="Times New Roman"/>
                <w:color w:val="auto"/>
                <w:spacing w:val="-2"/>
                <w:sz w:val="18"/>
                <w:szCs w:val="18"/>
                <w:highlight w:val="none"/>
                <w:lang w:eastAsia="zh-CN"/>
              </w:rPr>
              <w:t>GB/T 5972</w:t>
            </w:r>
            <w:r>
              <w:rPr>
                <w:rFonts w:ascii="Times New Roman" w:hAnsi="Times New Roman" w:eastAsia="Times New Roman" w:cs="Times New Roman"/>
                <w:color w:val="auto"/>
                <w:spacing w:val="19"/>
                <w:w w:val="102"/>
                <w:sz w:val="18"/>
                <w:szCs w:val="18"/>
                <w:highlight w:val="none"/>
                <w:lang w:eastAsia="zh-CN"/>
              </w:rPr>
              <w:t xml:space="preserve"> </w:t>
            </w:r>
            <w:r>
              <w:rPr>
                <w:rFonts w:ascii="宋体" w:hAnsi="宋体" w:eastAsia="宋体" w:cs="宋体"/>
                <w:color w:val="auto"/>
                <w:spacing w:val="-2"/>
                <w:sz w:val="18"/>
                <w:szCs w:val="18"/>
                <w:highlight w:val="none"/>
                <w:lang w:eastAsia="zh-CN"/>
              </w:rPr>
              <w:t>的规定</w:t>
            </w:r>
          </w:p>
        </w:tc>
        <w:tc>
          <w:tcPr>
            <w:tcW w:w="1660" w:type="dxa"/>
          </w:tcPr>
          <w:p w14:paraId="685BC912">
            <w:pPr>
              <w:pStyle w:val="15"/>
              <w:rPr>
                <w:color w:val="auto"/>
                <w:highlight w:val="none"/>
                <w:lang w:eastAsia="zh-CN"/>
              </w:rPr>
            </w:pPr>
          </w:p>
        </w:tc>
        <w:tc>
          <w:tcPr>
            <w:tcW w:w="651" w:type="dxa"/>
          </w:tcPr>
          <w:p w14:paraId="535C6FDD">
            <w:pPr>
              <w:pStyle w:val="15"/>
              <w:rPr>
                <w:color w:val="auto"/>
                <w:highlight w:val="none"/>
                <w:lang w:eastAsia="zh-CN"/>
              </w:rPr>
            </w:pPr>
          </w:p>
        </w:tc>
      </w:tr>
      <w:tr w14:paraId="1EA049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484" w:type="dxa"/>
          </w:tcPr>
          <w:p w14:paraId="43E29AB6">
            <w:pPr>
              <w:spacing w:before="223" w:line="235" w:lineRule="auto"/>
              <w:ind w:left="170"/>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6"/>
                <w:sz w:val="18"/>
                <w:szCs w:val="18"/>
                <w:highlight w:val="none"/>
              </w:rPr>
              <w:t>14</w:t>
            </w:r>
          </w:p>
        </w:tc>
        <w:tc>
          <w:tcPr>
            <w:tcW w:w="834" w:type="dxa"/>
            <w:vMerge w:val="continue"/>
            <w:tcBorders>
              <w:top w:val="nil"/>
              <w:bottom w:val="nil"/>
            </w:tcBorders>
          </w:tcPr>
          <w:p w14:paraId="48C4B0F9">
            <w:pPr>
              <w:pStyle w:val="15"/>
              <w:rPr>
                <w:color w:val="auto"/>
                <w:highlight w:val="none"/>
              </w:rPr>
            </w:pPr>
          </w:p>
        </w:tc>
        <w:tc>
          <w:tcPr>
            <w:tcW w:w="2645" w:type="dxa"/>
            <w:gridSpan w:val="2"/>
          </w:tcPr>
          <w:p w14:paraId="13076FC0">
            <w:pPr>
              <w:spacing w:before="80" w:line="241" w:lineRule="auto"/>
              <w:ind w:left="33" w:right="135"/>
              <w:rPr>
                <w:rFonts w:ascii="宋体" w:hAnsi="宋体" w:eastAsia="宋体" w:cs="宋体"/>
                <w:color w:val="auto"/>
                <w:sz w:val="18"/>
                <w:szCs w:val="18"/>
                <w:highlight w:val="none"/>
                <w:lang w:eastAsia="zh-CN"/>
              </w:rPr>
            </w:pPr>
            <w:r>
              <w:rPr>
                <w:rFonts w:ascii="宋体" w:hAnsi="宋体" w:eastAsia="宋体" w:cs="宋体"/>
                <w:color w:val="auto"/>
                <w:spacing w:val="-4"/>
                <w:sz w:val="18"/>
                <w:szCs w:val="18"/>
                <w:highlight w:val="none"/>
                <w:lang w:eastAsia="zh-CN"/>
              </w:rPr>
              <w:t>卷扬机应无渗漏，润滑应良好，</w:t>
            </w:r>
            <w:r>
              <w:rPr>
                <w:rFonts w:ascii="宋体" w:hAnsi="宋体" w:eastAsia="宋体" w:cs="宋体"/>
                <w:color w:val="auto"/>
                <w:spacing w:val="-1"/>
                <w:sz w:val="18"/>
                <w:szCs w:val="18"/>
                <w:highlight w:val="none"/>
                <w:lang w:eastAsia="zh-CN"/>
              </w:rPr>
              <w:t>各连接紧固件应完整、齐全</w:t>
            </w:r>
          </w:p>
        </w:tc>
        <w:tc>
          <w:tcPr>
            <w:tcW w:w="1660" w:type="dxa"/>
          </w:tcPr>
          <w:p w14:paraId="5ED855E7">
            <w:pPr>
              <w:pStyle w:val="15"/>
              <w:rPr>
                <w:color w:val="auto"/>
                <w:highlight w:val="none"/>
                <w:lang w:eastAsia="zh-CN"/>
              </w:rPr>
            </w:pPr>
          </w:p>
        </w:tc>
        <w:tc>
          <w:tcPr>
            <w:tcW w:w="651" w:type="dxa"/>
          </w:tcPr>
          <w:p w14:paraId="0F5EF40A">
            <w:pPr>
              <w:pStyle w:val="15"/>
              <w:rPr>
                <w:color w:val="auto"/>
                <w:highlight w:val="none"/>
                <w:lang w:eastAsia="zh-CN"/>
              </w:rPr>
            </w:pPr>
          </w:p>
        </w:tc>
      </w:tr>
      <w:tr w14:paraId="3480FD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484" w:type="dxa"/>
          </w:tcPr>
          <w:p w14:paraId="02D17A09">
            <w:pPr>
              <w:spacing w:before="175" w:line="232" w:lineRule="auto"/>
              <w:ind w:left="170"/>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6"/>
                <w:sz w:val="18"/>
                <w:szCs w:val="18"/>
                <w:highlight w:val="none"/>
              </w:rPr>
              <w:t>15</w:t>
            </w:r>
          </w:p>
        </w:tc>
        <w:tc>
          <w:tcPr>
            <w:tcW w:w="834" w:type="dxa"/>
            <w:vMerge w:val="continue"/>
            <w:tcBorders>
              <w:top w:val="nil"/>
            </w:tcBorders>
          </w:tcPr>
          <w:p w14:paraId="2BB4F78E">
            <w:pPr>
              <w:pStyle w:val="15"/>
              <w:rPr>
                <w:color w:val="auto"/>
                <w:highlight w:val="none"/>
              </w:rPr>
            </w:pPr>
          </w:p>
        </w:tc>
        <w:tc>
          <w:tcPr>
            <w:tcW w:w="2645" w:type="dxa"/>
            <w:gridSpan w:val="2"/>
          </w:tcPr>
          <w:p w14:paraId="491BFE66">
            <w:pPr>
              <w:spacing w:before="32" w:line="223" w:lineRule="auto"/>
              <w:ind w:left="33" w:right="95"/>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卷筒上钢丝绳绳端固结应符合使</w:t>
            </w:r>
            <w:r>
              <w:rPr>
                <w:rFonts w:ascii="宋体" w:hAnsi="宋体" w:eastAsia="宋体" w:cs="宋体"/>
                <w:color w:val="auto"/>
                <w:spacing w:val="-2"/>
                <w:sz w:val="18"/>
                <w:szCs w:val="18"/>
                <w:highlight w:val="none"/>
                <w:lang w:eastAsia="zh-CN"/>
              </w:rPr>
              <w:t>用说明书的要求</w:t>
            </w:r>
          </w:p>
        </w:tc>
        <w:tc>
          <w:tcPr>
            <w:tcW w:w="1660" w:type="dxa"/>
          </w:tcPr>
          <w:p w14:paraId="23EF484D">
            <w:pPr>
              <w:pStyle w:val="15"/>
              <w:rPr>
                <w:color w:val="auto"/>
                <w:highlight w:val="none"/>
                <w:lang w:eastAsia="zh-CN"/>
              </w:rPr>
            </w:pPr>
          </w:p>
        </w:tc>
        <w:tc>
          <w:tcPr>
            <w:tcW w:w="651" w:type="dxa"/>
          </w:tcPr>
          <w:p w14:paraId="35CEF986">
            <w:pPr>
              <w:pStyle w:val="15"/>
              <w:rPr>
                <w:color w:val="auto"/>
                <w:highlight w:val="none"/>
                <w:lang w:eastAsia="zh-CN"/>
              </w:rPr>
            </w:pPr>
          </w:p>
        </w:tc>
      </w:tr>
    </w:tbl>
    <w:p w14:paraId="485D5960">
      <w:pPr>
        <w:pStyle w:val="5"/>
        <w:rPr>
          <w:color w:val="auto"/>
          <w:highlight w:val="none"/>
          <w:lang w:eastAsia="zh-CN"/>
        </w:rPr>
      </w:pPr>
    </w:p>
    <w:p w14:paraId="177DCAC7">
      <w:pPr>
        <w:rPr>
          <w:color w:val="auto"/>
          <w:highlight w:val="none"/>
          <w:lang w:eastAsia="zh-CN"/>
        </w:rPr>
        <w:sectPr>
          <w:footerReference r:id="rId109" w:type="default"/>
          <w:pgSz w:w="11906" w:h="16838"/>
          <w:pgMar w:top="2098" w:right="1587" w:bottom="1984" w:left="1587" w:header="0" w:footer="957" w:gutter="0"/>
          <w:pgBorders>
            <w:top w:val="none" w:sz="0" w:space="0"/>
            <w:left w:val="none" w:sz="0" w:space="0"/>
            <w:bottom w:val="none" w:sz="0" w:space="0"/>
            <w:right w:val="none" w:sz="0" w:space="0"/>
          </w:pgBorders>
          <w:cols w:space="0" w:num="1"/>
        </w:sectPr>
      </w:pPr>
    </w:p>
    <w:p w14:paraId="7BBBA063">
      <w:pPr>
        <w:spacing w:before="59" w:line="234" w:lineRule="auto"/>
        <w:ind w:left="3613"/>
        <w:rPr>
          <w:rFonts w:ascii="Times New Roman" w:hAnsi="Times New Roman" w:eastAsia="Times New Roman" w:cs="Times New Roman"/>
          <w:color w:val="auto"/>
          <w:sz w:val="18"/>
          <w:szCs w:val="18"/>
          <w:highlight w:val="none"/>
        </w:rPr>
      </w:pPr>
      <w:r>
        <w:rPr>
          <w:rFonts w:ascii="黑体" w:hAnsi="黑体" w:eastAsia="黑体" w:cs="黑体"/>
          <w:color w:val="auto"/>
          <w:spacing w:val="-2"/>
          <w:sz w:val="18"/>
          <w:szCs w:val="18"/>
          <w:highlight w:val="none"/>
        </w:rPr>
        <w:t>续表</w:t>
      </w:r>
      <w:r>
        <w:rPr>
          <w:rFonts w:hint="eastAsia" w:ascii="黑体" w:hAnsi="黑体" w:eastAsia="黑体" w:cs="黑体"/>
          <w:color w:val="auto"/>
          <w:spacing w:val="27"/>
          <w:sz w:val="18"/>
          <w:szCs w:val="18"/>
          <w:highlight w:val="none"/>
          <w:lang w:eastAsia="zh-CN"/>
        </w:rPr>
        <w:t xml:space="preserve"> </w:t>
      </w:r>
      <w:r>
        <w:rPr>
          <w:rFonts w:ascii="Times New Roman" w:hAnsi="Times New Roman" w:eastAsia="Times New Roman" w:cs="Times New Roman"/>
          <w:color w:val="auto"/>
          <w:spacing w:val="-2"/>
          <w:sz w:val="18"/>
          <w:szCs w:val="18"/>
          <w:highlight w:val="none"/>
        </w:rPr>
        <w:t>B.14.2</w:t>
      </w:r>
    </w:p>
    <w:p w14:paraId="1590C47F">
      <w:pPr>
        <w:spacing w:line="25" w:lineRule="exact"/>
        <w:rPr>
          <w:color w:val="auto"/>
          <w:highlight w:val="none"/>
        </w:rPr>
      </w:pPr>
    </w:p>
    <w:tbl>
      <w:tblPr>
        <w:tblStyle w:val="14"/>
        <w:tblW w:w="6243" w:type="dxa"/>
        <w:tblInd w:w="101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85"/>
        <w:gridCol w:w="924"/>
        <w:gridCol w:w="2963"/>
        <w:gridCol w:w="1222"/>
        <w:gridCol w:w="649"/>
      </w:tblGrid>
      <w:tr w14:paraId="119E2B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49" w:hRule="atLeast"/>
        </w:trPr>
        <w:tc>
          <w:tcPr>
            <w:tcW w:w="485" w:type="dxa"/>
          </w:tcPr>
          <w:p w14:paraId="49AFAFFA">
            <w:pPr>
              <w:pStyle w:val="15"/>
              <w:spacing w:line="308" w:lineRule="auto"/>
              <w:rPr>
                <w:color w:val="auto"/>
                <w:highlight w:val="none"/>
              </w:rPr>
            </w:pPr>
          </w:p>
          <w:p w14:paraId="78FAFF68">
            <w:pPr>
              <w:pStyle w:val="15"/>
              <w:spacing w:line="309" w:lineRule="auto"/>
              <w:rPr>
                <w:color w:val="auto"/>
                <w:highlight w:val="none"/>
              </w:rPr>
            </w:pPr>
          </w:p>
          <w:p w14:paraId="25855450">
            <w:pPr>
              <w:spacing w:before="51" w:line="232" w:lineRule="auto"/>
              <w:ind w:left="170"/>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6"/>
                <w:sz w:val="18"/>
                <w:szCs w:val="18"/>
                <w:highlight w:val="none"/>
              </w:rPr>
              <w:t>16</w:t>
            </w:r>
          </w:p>
        </w:tc>
        <w:tc>
          <w:tcPr>
            <w:tcW w:w="924" w:type="dxa"/>
            <w:vMerge w:val="restart"/>
            <w:tcBorders>
              <w:bottom w:val="nil"/>
            </w:tcBorders>
          </w:tcPr>
          <w:p w14:paraId="7CA4F244">
            <w:pPr>
              <w:pStyle w:val="15"/>
              <w:spacing w:line="243" w:lineRule="auto"/>
              <w:rPr>
                <w:color w:val="auto"/>
                <w:highlight w:val="none"/>
              </w:rPr>
            </w:pPr>
          </w:p>
          <w:p w14:paraId="13C406D1">
            <w:pPr>
              <w:pStyle w:val="15"/>
              <w:spacing w:line="243" w:lineRule="auto"/>
              <w:rPr>
                <w:color w:val="auto"/>
                <w:highlight w:val="none"/>
              </w:rPr>
            </w:pPr>
          </w:p>
          <w:p w14:paraId="1636E91F">
            <w:pPr>
              <w:pStyle w:val="15"/>
              <w:spacing w:line="243" w:lineRule="auto"/>
              <w:rPr>
                <w:color w:val="auto"/>
                <w:highlight w:val="none"/>
              </w:rPr>
            </w:pPr>
          </w:p>
          <w:p w14:paraId="1EC32BA4">
            <w:pPr>
              <w:pStyle w:val="15"/>
              <w:spacing w:line="243" w:lineRule="auto"/>
              <w:rPr>
                <w:color w:val="auto"/>
                <w:highlight w:val="none"/>
              </w:rPr>
            </w:pPr>
          </w:p>
          <w:p w14:paraId="4F5A62A9">
            <w:pPr>
              <w:pStyle w:val="15"/>
              <w:spacing w:line="243" w:lineRule="auto"/>
              <w:rPr>
                <w:color w:val="auto"/>
                <w:highlight w:val="none"/>
              </w:rPr>
            </w:pPr>
          </w:p>
          <w:p w14:paraId="474E472A">
            <w:pPr>
              <w:pStyle w:val="15"/>
              <w:spacing w:line="243" w:lineRule="auto"/>
              <w:rPr>
                <w:color w:val="auto"/>
                <w:highlight w:val="none"/>
              </w:rPr>
            </w:pPr>
          </w:p>
          <w:p w14:paraId="191B6965">
            <w:pPr>
              <w:pStyle w:val="15"/>
              <w:spacing w:line="243" w:lineRule="auto"/>
              <w:rPr>
                <w:color w:val="auto"/>
                <w:highlight w:val="none"/>
              </w:rPr>
            </w:pPr>
          </w:p>
          <w:p w14:paraId="38B30385">
            <w:pPr>
              <w:pStyle w:val="15"/>
              <w:spacing w:line="243" w:lineRule="auto"/>
              <w:rPr>
                <w:color w:val="auto"/>
                <w:highlight w:val="none"/>
              </w:rPr>
            </w:pPr>
          </w:p>
          <w:p w14:paraId="70B38CEE">
            <w:pPr>
              <w:pStyle w:val="15"/>
              <w:spacing w:line="243" w:lineRule="auto"/>
              <w:rPr>
                <w:color w:val="auto"/>
                <w:highlight w:val="none"/>
              </w:rPr>
            </w:pPr>
          </w:p>
          <w:p w14:paraId="30CE9CB4">
            <w:pPr>
              <w:pStyle w:val="15"/>
              <w:spacing w:line="243" w:lineRule="auto"/>
              <w:rPr>
                <w:color w:val="auto"/>
                <w:highlight w:val="none"/>
              </w:rPr>
            </w:pPr>
          </w:p>
          <w:p w14:paraId="05E82B9E">
            <w:pPr>
              <w:pStyle w:val="15"/>
              <w:spacing w:line="243" w:lineRule="auto"/>
              <w:rPr>
                <w:color w:val="auto"/>
                <w:highlight w:val="none"/>
              </w:rPr>
            </w:pPr>
          </w:p>
          <w:p w14:paraId="24B32531">
            <w:pPr>
              <w:spacing w:before="58" w:line="219" w:lineRule="auto"/>
              <w:ind w:left="105"/>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起升机构</w:t>
            </w:r>
          </w:p>
          <w:p w14:paraId="33167B33">
            <w:pPr>
              <w:spacing w:before="26" w:line="219" w:lineRule="auto"/>
              <w:ind w:left="105"/>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运行机构</w:t>
            </w:r>
          </w:p>
        </w:tc>
        <w:tc>
          <w:tcPr>
            <w:tcW w:w="2963" w:type="dxa"/>
          </w:tcPr>
          <w:p w14:paraId="3E365512">
            <w:pPr>
              <w:spacing w:before="42" w:line="246" w:lineRule="auto"/>
              <w:ind w:left="31" w:right="232" w:firstLine="2"/>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卷筒和滑轮有下列情况之一时应报</w:t>
            </w:r>
            <w:r>
              <w:rPr>
                <w:rFonts w:ascii="宋体" w:hAnsi="宋体" w:eastAsia="宋体" w:cs="宋体"/>
                <w:color w:val="auto"/>
                <w:spacing w:val="-12"/>
                <w:sz w:val="18"/>
                <w:szCs w:val="18"/>
                <w:highlight w:val="none"/>
                <w:lang w:eastAsia="zh-CN"/>
              </w:rPr>
              <w:t>废：</w:t>
            </w:r>
          </w:p>
          <w:p w14:paraId="5D7DABC8">
            <w:pPr>
              <w:spacing w:line="235" w:lineRule="auto"/>
              <w:ind w:left="32" w:right="45"/>
              <w:jc w:val="both"/>
              <w:rPr>
                <w:rFonts w:ascii="Times New Roman" w:hAnsi="Times New Roman" w:eastAsia="Times New Roman" w:cs="Times New Roman"/>
                <w:color w:val="auto"/>
                <w:sz w:val="18"/>
                <w:szCs w:val="18"/>
                <w:highlight w:val="none"/>
                <w:lang w:eastAsia="zh-CN"/>
              </w:rPr>
            </w:pPr>
            <w:r>
              <w:rPr>
                <w:rFonts w:ascii="宋体" w:hAnsi="宋体" w:eastAsia="宋体" w:cs="宋体"/>
                <w:color w:val="auto"/>
                <w:spacing w:val="-1"/>
                <w:sz w:val="18"/>
                <w:szCs w:val="18"/>
                <w:highlight w:val="none"/>
                <w:lang w:eastAsia="zh-CN"/>
              </w:rPr>
              <w:t>裂纹或轮缘破损；卷筒壁磨损量达原</w:t>
            </w:r>
            <w:r>
              <w:rPr>
                <w:rFonts w:ascii="宋体" w:hAnsi="宋体" w:eastAsia="宋体" w:cs="宋体"/>
                <w:color w:val="auto"/>
                <w:spacing w:val="-3"/>
                <w:sz w:val="18"/>
                <w:szCs w:val="18"/>
                <w:highlight w:val="none"/>
                <w:lang w:eastAsia="zh-CN"/>
              </w:rPr>
              <w:t>壁厚的</w:t>
            </w:r>
            <w:r>
              <w:rPr>
                <w:rFonts w:ascii="宋体" w:hAnsi="宋体" w:eastAsia="宋体" w:cs="宋体"/>
                <w:color w:val="auto"/>
                <w:spacing w:val="-10"/>
                <w:sz w:val="18"/>
                <w:szCs w:val="18"/>
                <w:highlight w:val="none"/>
                <w:lang w:eastAsia="zh-CN"/>
              </w:rPr>
              <w:t xml:space="preserve"> </w:t>
            </w:r>
            <w:r>
              <w:rPr>
                <w:rFonts w:ascii="Times New Roman" w:hAnsi="Times New Roman" w:eastAsia="Times New Roman" w:cs="Times New Roman"/>
                <w:color w:val="auto"/>
                <w:spacing w:val="-3"/>
                <w:sz w:val="18"/>
                <w:szCs w:val="18"/>
                <w:highlight w:val="none"/>
                <w:lang w:eastAsia="zh-CN"/>
              </w:rPr>
              <w:t>10%</w:t>
            </w:r>
            <w:r>
              <w:rPr>
                <w:rFonts w:ascii="宋体" w:hAnsi="宋体" w:eastAsia="宋体" w:cs="宋体"/>
                <w:color w:val="auto"/>
                <w:spacing w:val="-3"/>
                <w:sz w:val="18"/>
                <w:szCs w:val="18"/>
                <w:highlight w:val="none"/>
                <w:lang w:eastAsia="zh-CN"/>
              </w:rPr>
              <w:t>；滑轮绳槽壁厚磨损量达</w:t>
            </w:r>
            <w:r>
              <w:rPr>
                <w:rFonts w:ascii="宋体" w:hAnsi="宋体" w:eastAsia="宋体" w:cs="宋体"/>
                <w:color w:val="auto"/>
                <w:spacing w:val="-2"/>
                <w:sz w:val="18"/>
                <w:szCs w:val="18"/>
                <w:highlight w:val="none"/>
                <w:lang w:eastAsia="zh-CN"/>
              </w:rPr>
              <w:t>原壁厚的</w:t>
            </w:r>
            <w:r>
              <w:rPr>
                <w:rFonts w:ascii="宋体" w:hAnsi="宋体" w:eastAsia="宋体" w:cs="宋体"/>
                <w:color w:val="auto"/>
                <w:spacing w:val="-28"/>
                <w:sz w:val="18"/>
                <w:szCs w:val="18"/>
                <w:highlight w:val="none"/>
                <w:lang w:eastAsia="zh-CN"/>
              </w:rPr>
              <w:t xml:space="preserve"> </w:t>
            </w:r>
            <w:r>
              <w:rPr>
                <w:rFonts w:ascii="Times New Roman" w:hAnsi="Times New Roman" w:eastAsia="Times New Roman" w:cs="Times New Roman"/>
                <w:color w:val="auto"/>
                <w:spacing w:val="-2"/>
                <w:sz w:val="18"/>
                <w:szCs w:val="18"/>
                <w:highlight w:val="none"/>
                <w:lang w:eastAsia="zh-CN"/>
              </w:rPr>
              <w:t>20%</w:t>
            </w:r>
            <w:r>
              <w:rPr>
                <w:rFonts w:ascii="宋体" w:hAnsi="宋体" w:eastAsia="宋体" w:cs="宋体"/>
                <w:color w:val="auto"/>
                <w:spacing w:val="-2"/>
                <w:sz w:val="18"/>
                <w:szCs w:val="18"/>
                <w:highlight w:val="none"/>
                <w:lang w:eastAsia="zh-CN"/>
              </w:rPr>
              <w:t>；滑轮槽底的磨损量超</w:t>
            </w:r>
            <w:r>
              <w:rPr>
                <w:rFonts w:ascii="宋体" w:hAnsi="宋体" w:eastAsia="宋体" w:cs="宋体"/>
                <w:color w:val="auto"/>
                <w:spacing w:val="-1"/>
                <w:sz w:val="18"/>
                <w:szCs w:val="18"/>
                <w:highlight w:val="none"/>
                <w:lang w:eastAsia="zh-CN"/>
              </w:rPr>
              <w:t>过相应钢绳直径的</w:t>
            </w:r>
            <w:r>
              <w:rPr>
                <w:rFonts w:ascii="宋体" w:hAnsi="宋体" w:eastAsia="宋体" w:cs="宋体"/>
                <w:color w:val="auto"/>
                <w:spacing w:val="-41"/>
                <w:sz w:val="18"/>
                <w:szCs w:val="18"/>
                <w:highlight w:val="none"/>
                <w:lang w:eastAsia="zh-CN"/>
              </w:rPr>
              <w:t xml:space="preserve"> </w:t>
            </w:r>
            <w:r>
              <w:rPr>
                <w:rFonts w:ascii="Times New Roman" w:hAnsi="Times New Roman" w:eastAsia="Times New Roman" w:cs="Times New Roman"/>
                <w:color w:val="auto"/>
                <w:spacing w:val="-1"/>
                <w:sz w:val="18"/>
                <w:szCs w:val="18"/>
                <w:highlight w:val="none"/>
                <w:lang w:eastAsia="zh-CN"/>
              </w:rPr>
              <w:t>25%</w:t>
            </w:r>
          </w:p>
        </w:tc>
        <w:tc>
          <w:tcPr>
            <w:tcW w:w="1222" w:type="dxa"/>
          </w:tcPr>
          <w:p w14:paraId="3DA7D5DE">
            <w:pPr>
              <w:pStyle w:val="15"/>
              <w:rPr>
                <w:color w:val="auto"/>
                <w:highlight w:val="none"/>
                <w:lang w:eastAsia="zh-CN"/>
              </w:rPr>
            </w:pPr>
          </w:p>
        </w:tc>
        <w:tc>
          <w:tcPr>
            <w:tcW w:w="649" w:type="dxa"/>
          </w:tcPr>
          <w:p w14:paraId="2C3F8819">
            <w:pPr>
              <w:pStyle w:val="15"/>
              <w:rPr>
                <w:color w:val="auto"/>
                <w:highlight w:val="none"/>
                <w:lang w:eastAsia="zh-CN"/>
              </w:rPr>
            </w:pPr>
          </w:p>
        </w:tc>
      </w:tr>
      <w:tr w14:paraId="706729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44" w:hRule="atLeast"/>
        </w:trPr>
        <w:tc>
          <w:tcPr>
            <w:tcW w:w="485" w:type="dxa"/>
          </w:tcPr>
          <w:p w14:paraId="19815F29">
            <w:pPr>
              <w:pStyle w:val="15"/>
              <w:spacing w:line="306" w:lineRule="auto"/>
              <w:rPr>
                <w:color w:val="auto"/>
                <w:highlight w:val="none"/>
                <w:lang w:eastAsia="zh-CN"/>
              </w:rPr>
            </w:pPr>
          </w:p>
          <w:p w14:paraId="6E5BB88F">
            <w:pPr>
              <w:pStyle w:val="15"/>
              <w:spacing w:line="306" w:lineRule="auto"/>
              <w:rPr>
                <w:color w:val="auto"/>
                <w:highlight w:val="none"/>
                <w:lang w:eastAsia="zh-CN"/>
              </w:rPr>
            </w:pPr>
          </w:p>
          <w:p w14:paraId="44DA78D8">
            <w:pPr>
              <w:spacing w:before="52" w:line="232" w:lineRule="auto"/>
              <w:ind w:left="170"/>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6"/>
                <w:sz w:val="18"/>
                <w:szCs w:val="18"/>
                <w:highlight w:val="none"/>
              </w:rPr>
              <w:t>17</w:t>
            </w:r>
          </w:p>
        </w:tc>
        <w:tc>
          <w:tcPr>
            <w:tcW w:w="924" w:type="dxa"/>
            <w:vMerge w:val="continue"/>
            <w:tcBorders>
              <w:top w:val="nil"/>
              <w:bottom w:val="nil"/>
            </w:tcBorders>
          </w:tcPr>
          <w:p w14:paraId="63CD0CB3">
            <w:pPr>
              <w:pStyle w:val="15"/>
              <w:rPr>
                <w:color w:val="auto"/>
                <w:highlight w:val="none"/>
              </w:rPr>
            </w:pPr>
          </w:p>
        </w:tc>
        <w:tc>
          <w:tcPr>
            <w:tcW w:w="2963" w:type="dxa"/>
          </w:tcPr>
          <w:p w14:paraId="551AFC09">
            <w:pPr>
              <w:spacing w:before="37" w:line="220" w:lineRule="auto"/>
              <w:ind w:left="32"/>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制动器零件不得有下列情况之一：</w:t>
            </w:r>
          </w:p>
          <w:p w14:paraId="3AD5F692">
            <w:pPr>
              <w:spacing w:before="26" w:line="237" w:lineRule="auto"/>
              <w:ind w:left="31" w:right="45" w:firstLine="2"/>
              <w:rPr>
                <w:rFonts w:ascii="Times New Roman" w:hAnsi="Times New Roman" w:eastAsia="Times New Roman" w:cs="Times New Roman"/>
                <w:color w:val="auto"/>
                <w:sz w:val="18"/>
                <w:szCs w:val="18"/>
                <w:highlight w:val="none"/>
                <w:lang w:eastAsia="zh-CN"/>
              </w:rPr>
            </w:pPr>
            <w:r>
              <w:rPr>
                <w:rFonts w:ascii="宋体" w:hAnsi="宋体" w:eastAsia="宋体" w:cs="宋体"/>
                <w:color w:val="auto"/>
                <w:spacing w:val="-1"/>
                <w:sz w:val="18"/>
                <w:szCs w:val="18"/>
                <w:highlight w:val="none"/>
                <w:lang w:eastAsia="zh-CN"/>
              </w:rPr>
              <w:t>可见裂纹；制动块摩擦衬垫磨损量达</w:t>
            </w:r>
            <w:r>
              <w:rPr>
                <w:rFonts w:ascii="宋体" w:hAnsi="宋体" w:eastAsia="宋体" w:cs="宋体"/>
                <w:color w:val="auto"/>
                <w:spacing w:val="-2"/>
                <w:sz w:val="18"/>
                <w:szCs w:val="18"/>
                <w:highlight w:val="none"/>
                <w:lang w:eastAsia="zh-CN"/>
              </w:rPr>
              <w:t>原厚度的</w:t>
            </w:r>
            <w:r>
              <w:rPr>
                <w:rFonts w:ascii="宋体" w:hAnsi="宋体" w:eastAsia="宋体" w:cs="宋体"/>
                <w:color w:val="auto"/>
                <w:spacing w:val="-26"/>
                <w:sz w:val="18"/>
                <w:szCs w:val="18"/>
                <w:highlight w:val="none"/>
                <w:lang w:eastAsia="zh-CN"/>
              </w:rPr>
              <w:t xml:space="preserve"> </w:t>
            </w:r>
            <w:r>
              <w:rPr>
                <w:rFonts w:ascii="Times New Roman" w:hAnsi="Times New Roman" w:eastAsia="Times New Roman" w:cs="Times New Roman"/>
                <w:color w:val="auto"/>
                <w:spacing w:val="-2"/>
                <w:sz w:val="18"/>
                <w:szCs w:val="18"/>
                <w:highlight w:val="none"/>
                <w:lang w:eastAsia="zh-CN"/>
              </w:rPr>
              <w:t>50%</w:t>
            </w:r>
            <w:r>
              <w:rPr>
                <w:rFonts w:ascii="宋体" w:hAnsi="宋体" w:eastAsia="宋体" w:cs="宋体"/>
                <w:color w:val="auto"/>
                <w:spacing w:val="-2"/>
                <w:sz w:val="18"/>
                <w:szCs w:val="18"/>
                <w:highlight w:val="none"/>
                <w:lang w:eastAsia="zh-CN"/>
              </w:rPr>
              <w:t>；制动轮表面磨损量达</w:t>
            </w:r>
            <w:r>
              <w:rPr>
                <w:rFonts w:ascii="Times New Roman" w:hAnsi="Times New Roman" w:eastAsia="Times New Roman" w:cs="Times New Roman"/>
                <w:color w:val="auto"/>
                <w:spacing w:val="-1"/>
                <w:sz w:val="18"/>
                <w:szCs w:val="18"/>
                <w:highlight w:val="none"/>
                <w:lang w:eastAsia="zh-CN"/>
              </w:rPr>
              <w:t>1.5mm</w:t>
            </w:r>
            <w:r>
              <w:rPr>
                <w:rFonts w:ascii="宋体" w:hAnsi="宋体" w:eastAsia="宋体" w:cs="宋体"/>
                <w:color w:val="auto"/>
                <w:spacing w:val="-1"/>
                <w:sz w:val="18"/>
                <w:szCs w:val="18"/>
                <w:highlight w:val="none"/>
                <w:lang w:eastAsia="zh-CN"/>
              </w:rPr>
              <w:t>～</w:t>
            </w:r>
            <w:r>
              <w:rPr>
                <w:rFonts w:ascii="Times New Roman" w:hAnsi="Times New Roman" w:eastAsia="Times New Roman" w:cs="Times New Roman"/>
                <w:color w:val="auto"/>
                <w:spacing w:val="-1"/>
                <w:sz w:val="18"/>
                <w:szCs w:val="18"/>
                <w:highlight w:val="none"/>
                <w:lang w:eastAsia="zh-CN"/>
              </w:rPr>
              <w:t>2mm</w:t>
            </w:r>
            <w:r>
              <w:rPr>
                <w:rFonts w:ascii="宋体" w:hAnsi="宋体" w:eastAsia="宋体" w:cs="宋体"/>
                <w:color w:val="auto"/>
                <w:spacing w:val="-1"/>
                <w:sz w:val="18"/>
                <w:szCs w:val="18"/>
                <w:highlight w:val="none"/>
                <w:lang w:eastAsia="zh-CN"/>
              </w:rPr>
              <w:t>；弹簧出现塑性变形；电磁铁杠杆系统空行程超过其额定行</w:t>
            </w:r>
            <w:r>
              <w:rPr>
                <w:rFonts w:ascii="宋体" w:hAnsi="宋体" w:eastAsia="宋体" w:cs="宋体"/>
                <w:color w:val="auto"/>
                <w:spacing w:val="-4"/>
                <w:sz w:val="18"/>
                <w:szCs w:val="18"/>
                <w:highlight w:val="none"/>
                <w:lang w:eastAsia="zh-CN"/>
              </w:rPr>
              <w:t>程的</w:t>
            </w:r>
            <w:r>
              <w:rPr>
                <w:rFonts w:ascii="宋体" w:hAnsi="宋体" w:eastAsia="宋体" w:cs="宋体"/>
                <w:color w:val="auto"/>
                <w:spacing w:val="-24"/>
                <w:sz w:val="18"/>
                <w:szCs w:val="18"/>
                <w:highlight w:val="none"/>
                <w:lang w:eastAsia="zh-CN"/>
              </w:rPr>
              <w:t xml:space="preserve"> </w:t>
            </w:r>
            <w:r>
              <w:rPr>
                <w:rFonts w:ascii="Times New Roman" w:hAnsi="Times New Roman" w:eastAsia="Times New Roman" w:cs="Times New Roman"/>
                <w:color w:val="auto"/>
                <w:spacing w:val="-4"/>
                <w:sz w:val="18"/>
                <w:szCs w:val="18"/>
                <w:highlight w:val="none"/>
                <w:lang w:eastAsia="zh-CN"/>
              </w:rPr>
              <w:t>10%</w:t>
            </w:r>
          </w:p>
        </w:tc>
        <w:tc>
          <w:tcPr>
            <w:tcW w:w="1222" w:type="dxa"/>
          </w:tcPr>
          <w:p w14:paraId="1DF1E6A9">
            <w:pPr>
              <w:pStyle w:val="15"/>
              <w:rPr>
                <w:color w:val="auto"/>
                <w:highlight w:val="none"/>
                <w:lang w:eastAsia="zh-CN"/>
              </w:rPr>
            </w:pPr>
          </w:p>
        </w:tc>
        <w:tc>
          <w:tcPr>
            <w:tcW w:w="649" w:type="dxa"/>
          </w:tcPr>
          <w:p w14:paraId="102A1937">
            <w:pPr>
              <w:pStyle w:val="15"/>
              <w:rPr>
                <w:color w:val="auto"/>
                <w:highlight w:val="none"/>
                <w:lang w:eastAsia="zh-CN"/>
              </w:rPr>
            </w:pPr>
          </w:p>
        </w:tc>
      </w:tr>
      <w:tr w14:paraId="295BCB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6" w:hRule="atLeast"/>
        </w:trPr>
        <w:tc>
          <w:tcPr>
            <w:tcW w:w="485" w:type="dxa"/>
          </w:tcPr>
          <w:p w14:paraId="1408139C">
            <w:pPr>
              <w:spacing w:before="241" w:line="232" w:lineRule="auto"/>
              <w:ind w:left="170"/>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6"/>
                <w:sz w:val="18"/>
                <w:szCs w:val="18"/>
                <w:highlight w:val="none"/>
              </w:rPr>
              <w:t>18</w:t>
            </w:r>
          </w:p>
        </w:tc>
        <w:tc>
          <w:tcPr>
            <w:tcW w:w="924" w:type="dxa"/>
            <w:vMerge w:val="continue"/>
            <w:tcBorders>
              <w:top w:val="nil"/>
              <w:bottom w:val="nil"/>
            </w:tcBorders>
          </w:tcPr>
          <w:p w14:paraId="61C586FF">
            <w:pPr>
              <w:pStyle w:val="15"/>
              <w:rPr>
                <w:color w:val="auto"/>
                <w:highlight w:val="none"/>
              </w:rPr>
            </w:pPr>
          </w:p>
        </w:tc>
        <w:tc>
          <w:tcPr>
            <w:tcW w:w="2963" w:type="dxa"/>
          </w:tcPr>
          <w:p w14:paraId="67247F2F">
            <w:pPr>
              <w:spacing w:before="210" w:line="220" w:lineRule="auto"/>
              <w:ind w:left="43"/>
              <w:rPr>
                <w:rFonts w:ascii="宋体" w:hAnsi="宋体" w:eastAsia="宋体" w:cs="宋体"/>
                <w:color w:val="auto"/>
                <w:sz w:val="18"/>
                <w:szCs w:val="18"/>
                <w:highlight w:val="none"/>
              </w:rPr>
            </w:pPr>
            <w:r>
              <w:rPr>
                <w:rFonts w:ascii="宋体" w:hAnsi="宋体" w:eastAsia="宋体" w:cs="宋体"/>
                <w:color w:val="auto"/>
                <w:spacing w:val="-3"/>
                <w:sz w:val="18"/>
                <w:szCs w:val="18"/>
                <w:highlight w:val="none"/>
              </w:rPr>
              <w:t>防护罩完好、稳固</w:t>
            </w:r>
          </w:p>
        </w:tc>
        <w:tc>
          <w:tcPr>
            <w:tcW w:w="1222" w:type="dxa"/>
          </w:tcPr>
          <w:p w14:paraId="2DB60AC7">
            <w:pPr>
              <w:pStyle w:val="15"/>
              <w:rPr>
                <w:color w:val="auto"/>
                <w:highlight w:val="none"/>
              </w:rPr>
            </w:pPr>
          </w:p>
        </w:tc>
        <w:tc>
          <w:tcPr>
            <w:tcW w:w="649" w:type="dxa"/>
          </w:tcPr>
          <w:p w14:paraId="483D7903">
            <w:pPr>
              <w:pStyle w:val="15"/>
              <w:rPr>
                <w:color w:val="auto"/>
                <w:highlight w:val="none"/>
              </w:rPr>
            </w:pPr>
          </w:p>
        </w:tc>
      </w:tr>
      <w:tr w14:paraId="33C4AB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2" w:hRule="atLeast"/>
        </w:trPr>
        <w:tc>
          <w:tcPr>
            <w:tcW w:w="485" w:type="dxa"/>
          </w:tcPr>
          <w:p w14:paraId="41CF7FEE">
            <w:pPr>
              <w:pStyle w:val="15"/>
              <w:spacing w:line="250" w:lineRule="auto"/>
              <w:rPr>
                <w:color w:val="auto"/>
                <w:highlight w:val="none"/>
              </w:rPr>
            </w:pPr>
          </w:p>
          <w:p w14:paraId="3415173D">
            <w:pPr>
              <w:spacing w:before="51" w:line="232" w:lineRule="auto"/>
              <w:ind w:left="170"/>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6"/>
                <w:sz w:val="18"/>
                <w:szCs w:val="18"/>
                <w:highlight w:val="none"/>
              </w:rPr>
              <w:t>19</w:t>
            </w:r>
          </w:p>
        </w:tc>
        <w:tc>
          <w:tcPr>
            <w:tcW w:w="924" w:type="dxa"/>
            <w:vMerge w:val="continue"/>
            <w:tcBorders>
              <w:top w:val="nil"/>
              <w:bottom w:val="nil"/>
            </w:tcBorders>
          </w:tcPr>
          <w:p w14:paraId="393350FC">
            <w:pPr>
              <w:pStyle w:val="15"/>
              <w:rPr>
                <w:color w:val="auto"/>
                <w:highlight w:val="none"/>
              </w:rPr>
            </w:pPr>
          </w:p>
        </w:tc>
        <w:tc>
          <w:tcPr>
            <w:tcW w:w="2963" w:type="dxa"/>
          </w:tcPr>
          <w:p w14:paraId="0045F8A3">
            <w:pPr>
              <w:spacing w:before="152" w:line="249" w:lineRule="auto"/>
              <w:ind w:left="30" w:right="52" w:firstLine="23"/>
              <w:rPr>
                <w:rFonts w:ascii="宋体" w:hAnsi="宋体" w:eastAsia="宋体" w:cs="宋体"/>
                <w:color w:val="auto"/>
                <w:sz w:val="18"/>
                <w:szCs w:val="18"/>
                <w:highlight w:val="none"/>
                <w:lang w:eastAsia="zh-CN"/>
              </w:rPr>
            </w:pPr>
            <w:r>
              <w:rPr>
                <w:rFonts w:ascii="宋体" w:hAnsi="宋体" w:eastAsia="宋体" w:cs="宋体"/>
                <w:color w:val="auto"/>
                <w:spacing w:val="-2"/>
                <w:sz w:val="18"/>
                <w:szCs w:val="18"/>
                <w:highlight w:val="none"/>
                <w:lang w:eastAsia="zh-CN"/>
              </w:rPr>
              <w:t>吊钩防止吊索或吊具非人为脱落的装</w:t>
            </w:r>
            <w:r>
              <w:rPr>
                <w:rFonts w:ascii="宋体" w:hAnsi="宋体" w:eastAsia="宋体" w:cs="宋体"/>
                <w:color w:val="auto"/>
                <w:spacing w:val="-1"/>
                <w:sz w:val="18"/>
                <w:szCs w:val="18"/>
                <w:highlight w:val="none"/>
                <w:lang w:eastAsia="zh-CN"/>
              </w:rPr>
              <w:t>置应可靠有效</w:t>
            </w:r>
          </w:p>
        </w:tc>
        <w:tc>
          <w:tcPr>
            <w:tcW w:w="1222" w:type="dxa"/>
          </w:tcPr>
          <w:p w14:paraId="58FB1A0C">
            <w:pPr>
              <w:pStyle w:val="15"/>
              <w:rPr>
                <w:color w:val="auto"/>
                <w:highlight w:val="none"/>
                <w:lang w:eastAsia="zh-CN"/>
              </w:rPr>
            </w:pPr>
          </w:p>
        </w:tc>
        <w:tc>
          <w:tcPr>
            <w:tcW w:w="649" w:type="dxa"/>
          </w:tcPr>
          <w:p w14:paraId="4B897B6C">
            <w:pPr>
              <w:pStyle w:val="15"/>
              <w:rPr>
                <w:color w:val="auto"/>
                <w:highlight w:val="none"/>
                <w:lang w:eastAsia="zh-CN"/>
              </w:rPr>
            </w:pPr>
          </w:p>
        </w:tc>
      </w:tr>
      <w:tr w14:paraId="130FF0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84" w:hRule="atLeast"/>
        </w:trPr>
        <w:tc>
          <w:tcPr>
            <w:tcW w:w="485" w:type="dxa"/>
          </w:tcPr>
          <w:p w14:paraId="68A9CEE3">
            <w:pPr>
              <w:pStyle w:val="15"/>
              <w:spacing w:line="244" w:lineRule="auto"/>
              <w:rPr>
                <w:color w:val="auto"/>
                <w:highlight w:val="none"/>
                <w:lang w:eastAsia="zh-CN"/>
              </w:rPr>
            </w:pPr>
          </w:p>
          <w:p w14:paraId="117A3082">
            <w:pPr>
              <w:pStyle w:val="15"/>
              <w:spacing w:line="245" w:lineRule="auto"/>
              <w:rPr>
                <w:color w:val="auto"/>
                <w:highlight w:val="none"/>
                <w:lang w:eastAsia="zh-CN"/>
              </w:rPr>
            </w:pPr>
          </w:p>
          <w:p w14:paraId="65462504">
            <w:pPr>
              <w:pStyle w:val="15"/>
              <w:spacing w:line="245" w:lineRule="auto"/>
              <w:rPr>
                <w:color w:val="auto"/>
                <w:highlight w:val="none"/>
                <w:lang w:eastAsia="zh-CN"/>
              </w:rPr>
            </w:pPr>
          </w:p>
          <w:p w14:paraId="4D655E81">
            <w:pPr>
              <w:spacing w:before="52" w:line="232" w:lineRule="auto"/>
              <w:ind w:left="153"/>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1"/>
                <w:sz w:val="18"/>
                <w:szCs w:val="18"/>
                <w:highlight w:val="none"/>
              </w:rPr>
              <w:t>20</w:t>
            </w:r>
          </w:p>
        </w:tc>
        <w:tc>
          <w:tcPr>
            <w:tcW w:w="924" w:type="dxa"/>
            <w:vMerge w:val="continue"/>
            <w:tcBorders>
              <w:top w:val="nil"/>
            </w:tcBorders>
          </w:tcPr>
          <w:p w14:paraId="774D422F">
            <w:pPr>
              <w:pStyle w:val="15"/>
              <w:rPr>
                <w:color w:val="auto"/>
                <w:highlight w:val="none"/>
              </w:rPr>
            </w:pPr>
          </w:p>
        </w:tc>
        <w:tc>
          <w:tcPr>
            <w:tcW w:w="2963" w:type="dxa"/>
          </w:tcPr>
          <w:p w14:paraId="3A29C780">
            <w:pPr>
              <w:spacing w:before="40" w:line="246" w:lineRule="auto"/>
              <w:ind w:left="37" w:right="52" w:firstLine="16"/>
              <w:rPr>
                <w:rFonts w:ascii="宋体" w:hAnsi="宋体" w:eastAsia="宋体" w:cs="宋体"/>
                <w:color w:val="auto"/>
                <w:sz w:val="18"/>
                <w:szCs w:val="18"/>
                <w:highlight w:val="none"/>
                <w:lang w:eastAsia="zh-CN"/>
              </w:rPr>
            </w:pPr>
            <w:r>
              <w:rPr>
                <w:rFonts w:ascii="宋体" w:hAnsi="宋体" w:eastAsia="宋体" w:cs="宋体"/>
                <w:color w:val="auto"/>
                <w:spacing w:val="-2"/>
                <w:sz w:val="18"/>
                <w:szCs w:val="18"/>
                <w:highlight w:val="none"/>
                <w:lang w:eastAsia="zh-CN"/>
              </w:rPr>
              <w:t>吊钩不得补焊，有下列情况之一的应</w:t>
            </w:r>
            <w:r>
              <w:rPr>
                <w:rFonts w:ascii="宋体" w:hAnsi="宋体" w:eastAsia="宋体" w:cs="宋体"/>
                <w:color w:val="auto"/>
                <w:spacing w:val="-9"/>
                <w:sz w:val="18"/>
                <w:szCs w:val="18"/>
                <w:highlight w:val="none"/>
                <w:lang w:eastAsia="zh-CN"/>
              </w:rPr>
              <w:t>予以报废：</w:t>
            </w:r>
          </w:p>
          <w:p w14:paraId="5742ACF6">
            <w:pPr>
              <w:spacing w:before="2" w:line="236" w:lineRule="auto"/>
              <w:ind w:left="32" w:right="47" w:firstLine="1"/>
              <w:rPr>
                <w:rFonts w:ascii="Times New Roman" w:hAnsi="Times New Roman" w:eastAsia="Times New Roman" w:cs="Times New Roman"/>
                <w:color w:val="auto"/>
                <w:sz w:val="18"/>
                <w:szCs w:val="18"/>
                <w:highlight w:val="none"/>
                <w:lang w:eastAsia="zh-CN"/>
              </w:rPr>
            </w:pPr>
            <w:r>
              <w:rPr>
                <w:rFonts w:ascii="宋体" w:hAnsi="宋体" w:eastAsia="宋体" w:cs="宋体"/>
                <w:color w:val="auto"/>
                <w:spacing w:val="-2"/>
                <w:sz w:val="18"/>
                <w:szCs w:val="18"/>
                <w:highlight w:val="none"/>
                <w:lang w:eastAsia="zh-CN"/>
              </w:rPr>
              <w:t>用</w:t>
            </w:r>
            <w:r>
              <w:rPr>
                <w:rFonts w:ascii="宋体" w:hAnsi="宋体" w:eastAsia="宋体" w:cs="宋体"/>
                <w:color w:val="auto"/>
                <w:spacing w:val="-29"/>
                <w:sz w:val="18"/>
                <w:szCs w:val="18"/>
                <w:highlight w:val="none"/>
                <w:lang w:eastAsia="zh-CN"/>
              </w:rPr>
              <w:t xml:space="preserve"> </w:t>
            </w:r>
            <w:r>
              <w:rPr>
                <w:rFonts w:ascii="Times New Roman" w:hAnsi="Times New Roman" w:eastAsia="Times New Roman" w:cs="Times New Roman"/>
                <w:color w:val="auto"/>
                <w:spacing w:val="-2"/>
                <w:sz w:val="18"/>
                <w:szCs w:val="18"/>
                <w:highlight w:val="none"/>
                <w:lang w:eastAsia="zh-CN"/>
              </w:rPr>
              <w:t xml:space="preserve">20 </w:t>
            </w:r>
            <w:r>
              <w:rPr>
                <w:rFonts w:ascii="宋体" w:hAnsi="宋体" w:eastAsia="宋体" w:cs="宋体"/>
                <w:color w:val="auto"/>
                <w:spacing w:val="-2"/>
                <w:sz w:val="18"/>
                <w:szCs w:val="18"/>
                <w:highlight w:val="none"/>
                <w:lang w:eastAsia="zh-CN"/>
              </w:rPr>
              <w:t>倍放大镜观察表面有裂纹；钩</w:t>
            </w:r>
            <w:r>
              <w:rPr>
                <w:rFonts w:ascii="宋体" w:hAnsi="宋体" w:eastAsia="宋体" w:cs="宋体"/>
                <w:color w:val="auto"/>
                <w:spacing w:val="-1"/>
                <w:sz w:val="18"/>
                <w:szCs w:val="18"/>
                <w:highlight w:val="none"/>
                <w:lang w:eastAsia="zh-CN"/>
              </w:rPr>
              <w:t>尾和螺纹部分等危险截面及钩筋有永久性变形；挂绳处截面磨损量超过原</w:t>
            </w:r>
            <w:r>
              <w:rPr>
                <w:rFonts w:ascii="宋体" w:hAnsi="宋体" w:eastAsia="宋体" w:cs="宋体"/>
                <w:color w:val="auto"/>
                <w:spacing w:val="-3"/>
                <w:sz w:val="18"/>
                <w:szCs w:val="18"/>
                <w:highlight w:val="none"/>
                <w:lang w:eastAsia="zh-CN"/>
              </w:rPr>
              <w:t>高度的</w:t>
            </w:r>
            <w:r>
              <w:rPr>
                <w:rFonts w:ascii="宋体" w:hAnsi="宋体" w:eastAsia="宋体" w:cs="宋体"/>
                <w:color w:val="auto"/>
                <w:spacing w:val="-12"/>
                <w:sz w:val="18"/>
                <w:szCs w:val="18"/>
                <w:highlight w:val="none"/>
                <w:lang w:eastAsia="zh-CN"/>
              </w:rPr>
              <w:t xml:space="preserve"> </w:t>
            </w:r>
            <w:r>
              <w:rPr>
                <w:rFonts w:ascii="Times New Roman" w:hAnsi="Times New Roman" w:eastAsia="Times New Roman" w:cs="Times New Roman"/>
                <w:color w:val="auto"/>
                <w:spacing w:val="-3"/>
                <w:sz w:val="18"/>
                <w:szCs w:val="18"/>
                <w:highlight w:val="none"/>
                <w:lang w:eastAsia="zh-CN"/>
              </w:rPr>
              <w:t>10%</w:t>
            </w:r>
            <w:r>
              <w:rPr>
                <w:rFonts w:ascii="宋体" w:hAnsi="宋体" w:eastAsia="宋体" w:cs="宋体"/>
                <w:color w:val="auto"/>
                <w:spacing w:val="-3"/>
                <w:sz w:val="18"/>
                <w:szCs w:val="18"/>
                <w:highlight w:val="none"/>
                <w:lang w:eastAsia="zh-CN"/>
              </w:rPr>
              <w:t>；心轴磨损量超过其直径</w:t>
            </w:r>
            <w:r>
              <w:rPr>
                <w:rFonts w:ascii="宋体" w:hAnsi="宋体" w:eastAsia="宋体" w:cs="宋体"/>
                <w:color w:val="auto"/>
                <w:spacing w:val="-4"/>
                <w:sz w:val="18"/>
                <w:szCs w:val="18"/>
                <w:highlight w:val="none"/>
                <w:lang w:eastAsia="zh-CN"/>
              </w:rPr>
              <w:t>的</w:t>
            </w:r>
            <w:r>
              <w:rPr>
                <w:rFonts w:ascii="宋体" w:hAnsi="宋体" w:eastAsia="宋体" w:cs="宋体"/>
                <w:color w:val="auto"/>
                <w:spacing w:val="-22"/>
                <w:sz w:val="18"/>
                <w:szCs w:val="18"/>
                <w:highlight w:val="none"/>
                <w:lang w:eastAsia="zh-CN"/>
              </w:rPr>
              <w:t xml:space="preserve"> </w:t>
            </w:r>
            <w:r>
              <w:rPr>
                <w:rFonts w:ascii="Times New Roman" w:hAnsi="Times New Roman" w:eastAsia="Times New Roman" w:cs="Times New Roman"/>
                <w:color w:val="auto"/>
                <w:spacing w:val="-4"/>
                <w:sz w:val="18"/>
                <w:szCs w:val="18"/>
                <w:highlight w:val="none"/>
                <w:lang w:eastAsia="zh-CN"/>
              </w:rPr>
              <w:t>5%</w:t>
            </w:r>
            <w:r>
              <w:rPr>
                <w:rFonts w:ascii="宋体" w:hAnsi="宋体" w:eastAsia="宋体" w:cs="宋体"/>
                <w:color w:val="auto"/>
                <w:spacing w:val="-4"/>
                <w:sz w:val="18"/>
                <w:szCs w:val="18"/>
                <w:highlight w:val="none"/>
                <w:lang w:eastAsia="zh-CN"/>
              </w:rPr>
              <w:t xml:space="preserve">；开口度比原尺寸增加 </w:t>
            </w:r>
            <w:r>
              <w:rPr>
                <w:rFonts w:ascii="Times New Roman" w:hAnsi="Times New Roman" w:eastAsia="Times New Roman" w:cs="Times New Roman"/>
                <w:color w:val="auto"/>
                <w:spacing w:val="-4"/>
                <w:sz w:val="18"/>
                <w:szCs w:val="18"/>
                <w:highlight w:val="none"/>
                <w:lang w:eastAsia="zh-CN"/>
              </w:rPr>
              <w:t>10%</w:t>
            </w:r>
          </w:p>
        </w:tc>
        <w:tc>
          <w:tcPr>
            <w:tcW w:w="1222" w:type="dxa"/>
          </w:tcPr>
          <w:p w14:paraId="2B110FA2">
            <w:pPr>
              <w:pStyle w:val="15"/>
              <w:rPr>
                <w:color w:val="auto"/>
                <w:highlight w:val="none"/>
                <w:lang w:eastAsia="zh-CN"/>
              </w:rPr>
            </w:pPr>
          </w:p>
        </w:tc>
        <w:tc>
          <w:tcPr>
            <w:tcW w:w="649" w:type="dxa"/>
          </w:tcPr>
          <w:p w14:paraId="0DCE6CD0">
            <w:pPr>
              <w:pStyle w:val="15"/>
              <w:rPr>
                <w:color w:val="auto"/>
                <w:highlight w:val="none"/>
                <w:lang w:eastAsia="zh-CN"/>
              </w:rPr>
            </w:pPr>
          </w:p>
        </w:tc>
      </w:tr>
      <w:tr w14:paraId="13EEB4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3" w:hRule="atLeast"/>
        </w:trPr>
        <w:tc>
          <w:tcPr>
            <w:tcW w:w="485" w:type="dxa"/>
          </w:tcPr>
          <w:p w14:paraId="56179F3C">
            <w:pPr>
              <w:pStyle w:val="15"/>
              <w:spacing w:line="361" w:lineRule="auto"/>
              <w:rPr>
                <w:color w:val="auto"/>
                <w:highlight w:val="none"/>
                <w:lang w:eastAsia="zh-CN"/>
              </w:rPr>
            </w:pPr>
          </w:p>
          <w:p w14:paraId="621BD17F">
            <w:pPr>
              <w:spacing w:before="52" w:line="235" w:lineRule="auto"/>
              <w:ind w:left="153"/>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1"/>
                <w:sz w:val="18"/>
                <w:szCs w:val="18"/>
                <w:highlight w:val="none"/>
              </w:rPr>
              <w:t>21</w:t>
            </w:r>
          </w:p>
        </w:tc>
        <w:tc>
          <w:tcPr>
            <w:tcW w:w="924" w:type="dxa"/>
          </w:tcPr>
          <w:p w14:paraId="44353B69">
            <w:pPr>
              <w:pStyle w:val="15"/>
              <w:spacing w:line="325" w:lineRule="auto"/>
              <w:rPr>
                <w:color w:val="auto"/>
                <w:highlight w:val="none"/>
              </w:rPr>
            </w:pPr>
          </w:p>
          <w:p w14:paraId="07FC9F60">
            <w:pPr>
              <w:spacing w:before="58" w:line="220" w:lineRule="auto"/>
              <w:ind w:left="116"/>
              <w:rPr>
                <w:rFonts w:ascii="宋体" w:hAnsi="宋体" w:eastAsia="宋体" w:cs="宋体"/>
                <w:color w:val="auto"/>
                <w:sz w:val="18"/>
                <w:szCs w:val="18"/>
                <w:highlight w:val="none"/>
              </w:rPr>
            </w:pPr>
            <w:r>
              <w:rPr>
                <w:rFonts w:ascii="宋体" w:hAnsi="宋体" w:eastAsia="宋体" w:cs="宋体"/>
                <w:color w:val="auto"/>
                <w:spacing w:val="-4"/>
                <w:sz w:val="18"/>
                <w:szCs w:val="18"/>
                <w:highlight w:val="none"/>
              </w:rPr>
              <w:t>防脱装置</w:t>
            </w:r>
          </w:p>
        </w:tc>
        <w:tc>
          <w:tcPr>
            <w:tcW w:w="2963" w:type="dxa"/>
          </w:tcPr>
          <w:p w14:paraId="75D93EEC">
            <w:pPr>
              <w:spacing w:before="144" w:line="252" w:lineRule="auto"/>
              <w:ind w:left="31" w:right="52" w:hanging="1"/>
              <w:jc w:val="both"/>
              <w:rPr>
                <w:rFonts w:ascii="Times New Roman" w:hAnsi="Times New Roman" w:eastAsia="Times New Roman" w:cs="Times New Roman"/>
                <w:color w:val="auto"/>
                <w:sz w:val="18"/>
                <w:szCs w:val="18"/>
                <w:highlight w:val="none"/>
                <w:lang w:eastAsia="zh-CN"/>
              </w:rPr>
            </w:pPr>
            <w:r>
              <w:rPr>
                <w:rFonts w:ascii="宋体" w:hAnsi="宋体" w:eastAsia="宋体" w:cs="宋体"/>
                <w:color w:val="auto"/>
                <w:spacing w:val="-1"/>
                <w:sz w:val="18"/>
                <w:szCs w:val="18"/>
                <w:highlight w:val="none"/>
                <w:lang w:eastAsia="zh-CN"/>
              </w:rPr>
              <w:t>钢丝绳必须设有防脱装置，该装置与滑轮及卷筒轮缘的间距不得大于钢丝</w:t>
            </w:r>
            <w:r>
              <w:rPr>
                <w:rFonts w:ascii="宋体" w:hAnsi="宋体" w:eastAsia="宋体" w:cs="宋体"/>
                <w:color w:val="auto"/>
                <w:spacing w:val="-2"/>
                <w:sz w:val="18"/>
                <w:szCs w:val="18"/>
                <w:highlight w:val="none"/>
                <w:lang w:eastAsia="zh-CN"/>
              </w:rPr>
              <w:t>绳直径的</w:t>
            </w:r>
            <w:r>
              <w:rPr>
                <w:rFonts w:ascii="宋体" w:hAnsi="宋体" w:eastAsia="宋体" w:cs="宋体"/>
                <w:color w:val="auto"/>
                <w:spacing w:val="-38"/>
                <w:sz w:val="18"/>
                <w:szCs w:val="18"/>
                <w:highlight w:val="none"/>
                <w:lang w:eastAsia="zh-CN"/>
              </w:rPr>
              <w:t xml:space="preserve"> </w:t>
            </w:r>
            <w:r>
              <w:rPr>
                <w:rFonts w:ascii="Times New Roman" w:hAnsi="Times New Roman" w:eastAsia="Times New Roman" w:cs="Times New Roman"/>
                <w:color w:val="auto"/>
                <w:spacing w:val="-2"/>
                <w:sz w:val="18"/>
                <w:szCs w:val="18"/>
                <w:highlight w:val="none"/>
                <w:lang w:eastAsia="zh-CN"/>
              </w:rPr>
              <w:t>20%</w:t>
            </w:r>
          </w:p>
        </w:tc>
        <w:tc>
          <w:tcPr>
            <w:tcW w:w="1222" w:type="dxa"/>
          </w:tcPr>
          <w:p w14:paraId="7B5F2860">
            <w:pPr>
              <w:pStyle w:val="15"/>
              <w:rPr>
                <w:color w:val="auto"/>
                <w:highlight w:val="none"/>
                <w:lang w:eastAsia="zh-CN"/>
              </w:rPr>
            </w:pPr>
          </w:p>
        </w:tc>
        <w:tc>
          <w:tcPr>
            <w:tcW w:w="649" w:type="dxa"/>
          </w:tcPr>
          <w:p w14:paraId="1A2CD46D">
            <w:pPr>
              <w:pStyle w:val="15"/>
              <w:rPr>
                <w:color w:val="auto"/>
                <w:highlight w:val="none"/>
                <w:lang w:eastAsia="zh-CN"/>
              </w:rPr>
            </w:pPr>
          </w:p>
        </w:tc>
      </w:tr>
      <w:tr w14:paraId="46CCD8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4" w:hRule="atLeast"/>
        </w:trPr>
        <w:tc>
          <w:tcPr>
            <w:tcW w:w="485" w:type="dxa"/>
          </w:tcPr>
          <w:p w14:paraId="7E73952E">
            <w:pPr>
              <w:pStyle w:val="15"/>
              <w:spacing w:line="377" w:lineRule="auto"/>
              <w:rPr>
                <w:color w:val="auto"/>
                <w:highlight w:val="none"/>
                <w:lang w:eastAsia="zh-CN"/>
              </w:rPr>
            </w:pPr>
          </w:p>
          <w:p w14:paraId="45019529">
            <w:pPr>
              <w:spacing w:before="52" w:line="235" w:lineRule="auto"/>
              <w:ind w:left="153"/>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1"/>
                <w:sz w:val="18"/>
                <w:szCs w:val="18"/>
                <w:highlight w:val="none"/>
              </w:rPr>
              <w:t>22</w:t>
            </w:r>
          </w:p>
        </w:tc>
        <w:tc>
          <w:tcPr>
            <w:tcW w:w="924" w:type="dxa"/>
          </w:tcPr>
          <w:p w14:paraId="6D6D7CE6">
            <w:pPr>
              <w:pStyle w:val="15"/>
              <w:spacing w:line="340" w:lineRule="auto"/>
              <w:rPr>
                <w:color w:val="auto"/>
                <w:highlight w:val="none"/>
              </w:rPr>
            </w:pPr>
          </w:p>
          <w:p w14:paraId="7CC838C6">
            <w:pPr>
              <w:spacing w:before="59" w:line="219" w:lineRule="auto"/>
              <w:ind w:left="202"/>
              <w:rPr>
                <w:rFonts w:ascii="宋体" w:hAnsi="宋体" w:eastAsia="宋体" w:cs="宋体"/>
                <w:color w:val="auto"/>
                <w:sz w:val="18"/>
                <w:szCs w:val="18"/>
                <w:highlight w:val="none"/>
              </w:rPr>
            </w:pPr>
            <w:r>
              <w:rPr>
                <w:rFonts w:ascii="宋体" w:hAnsi="宋体" w:eastAsia="宋体" w:cs="宋体"/>
                <w:color w:val="auto"/>
                <w:spacing w:val="-4"/>
                <w:sz w:val="18"/>
                <w:szCs w:val="18"/>
                <w:highlight w:val="none"/>
              </w:rPr>
              <w:t>司机室</w:t>
            </w:r>
          </w:p>
        </w:tc>
        <w:tc>
          <w:tcPr>
            <w:tcW w:w="2963" w:type="dxa"/>
          </w:tcPr>
          <w:p w14:paraId="1C9EA67E">
            <w:pPr>
              <w:spacing w:before="41" w:line="246" w:lineRule="auto"/>
              <w:ind w:left="32" w:right="52"/>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应有绝缘地板和符合消防要求的灭火器，门窗应完好，起重特性曲线图</w:t>
            </w:r>
          </w:p>
          <w:p w14:paraId="7B28B328">
            <w:pPr>
              <w:spacing w:before="1" w:line="221" w:lineRule="auto"/>
              <w:ind w:left="47" w:right="62" w:hanging="10"/>
              <w:rPr>
                <w:rFonts w:ascii="宋体" w:hAnsi="宋体" w:eastAsia="宋体" w:cs="宋体"/>
                <w:color w:val="auto"/>
                <w:sz w:val="18"/>
                <w:szCs w:val="18"/>
                <w:highlight w:val="none"/>
                <w:lang w:eastAsia="zh-CN"/>
              </w:rPr>
            </w:pPr>
            <w:r>
              <w:rPr>
                <w:rFonts w:ascii="宋体" w:hAnsi="宋体" w:eastAsia="宋体" w:cs="宋体"/>
                <w:color w:val="auto"/>
                <w:spacing w:val="-2"/>
                <w:sz w:val="18"/>
                <w:szCs w:val="18"/>
                <w:highlight w:val="none"/>
                <w:lang w:eastAsia="zh-CN"/>
              </w:rPr>
              <w:t>（表）、安全操作规程标牌应固定牢</w:t>
            </w:r>
            <w:r>
              <w:rPr>
                <w:rFonts w:ascii="宋体" w:hAnsi="宋体" w:eastAsia="宋体" w:cs="宋体"/>
                <w:color w:val="auto"/>
                <w:spacing w:val="-4"/>
                <w:sz w:val="18"/>
                <w:szCs w:val="18"/>
                <w:highlight w:val="none"/>
                <w:lang w:eastAsia="zh-CN"/>
              </w:rPr>
              <w:t>固，清晰可见</w:t>
            </w:r>
          </w:p>
        </w:tc>
        <w:tc>
          <w:tcPr>
            <w:tcW w:w="1222" w:type="dxa"/>
          </w:tcPr>
          <w:p w14:paraId="753C9CE0">
            <w:pPr>
              <w:pStyle w:val="15"/>
              <w:rPr>
                <w:color w:val="auto"/>
                <w:highlight w:val="none"/>
                <w:lang w:eastAsia="zh-CN"/>
              </w:rPr>
            </w:pPr>
          </w:p>
        </w:tc>
        <w:tc>
          <w:tcPr>
            <w:tcW w:w="649" w:type="dxa"/>
          </w:tcPr>
          <w:p w14:paraId="22958A7C">
            <w:pPr>
              <w:pStyle w:val="15"/>
              <w:rPr>
                <w:color w:val="auto"/>
                <w:highlight w:val="none"/>
                <w:lang w:eastAsia="zh-CN"/>
              </w:rPr>
            </w:pPr>
          </w:p>
        </w:tc>
      </w:tr>
      <w:tr w14:paraId="65E54B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8" w:hRule="atLeast"/>
        </w:trPr>
        <w:tc>
          <w:tcPr>
            <w:tcW w:w="485" w:type="dxa"/>
          </w:tcPr>
          <w:p w14:paraId="590C07A1">
            <w:pPr>
              <w:pStyle w:val="15"/>
              <w:spacing w:line="362" w:lineRule="auto"/>
              <w:rPr>
                <w:color w:val="auto"/>
                <w:highlight w:val="none"/>
                <w:lang w:eastAsia="zh-CN"/>
              </w:rPr>
            </w:pPr>
          </w:p>
          <w:p w14:paraId="136891FD">
            <w:pPr>
              <w:spacing w:before="52" w:line="232" w:lineRule="auto"/>
              <w:ind w:left="153"/>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1"/>
                <w:sz w:val="18"/>
                <w:szCs w:val="18"/>
                <w:highlight w:val="none"/>
              </w:rPr>
              <w:t>23</w:t>
            </w:r>
          </w:p>
        </w:tc>
        <w:tc>
          <w:tcPr>
            <w:tcW w:w="924" w:type="dxa"/>
          </w:tcPr>
          <w:p w14:paraId="76352F40">
            <w:pPr>
              <w:spacing w:before="266" w:line="249" w:lineRule="auto"/>
              <w:ind w:left="115" w:right="11" w:hanging="97"/>
              <w:rPr>
                <w:rFonts w:ascii="宋体" w:hAnsi="宋体" w:eastAsia="宋体" w:cs="宋体"/>
                <w:color w:val="auto"/>
                <w:sz w:val="18"/>
                <w:szCs w:val="18"/>
                <w:highlight w:val="none"/>
              </w:rPr>
            </w:pPr>
            <w:r>
              <w:rPr>
                <w:rFonts w:ascii="宋体" w:hAnsi="宋体" w:eastAsia="宋体" w:cs="宋体"/>
                <w:color w:val="auto"/>
                <w:spacing w:val="-3"/>
                <w:sz w:val="18"/>
                <w:szCs w:val="18"/>
                <w:highlight w:val="none"/>
              </w:rPr>
              <w:t>安全保护和</w:t>
            </w:r>
            <w:r>
              <w:rPr>
                <w:rFonts w:ascii="宋体" w:hAnsi="宋体" w:eastAsia="宋体" w:cs="宋体"/>
                <w:color w:val="auto"/>
                <w:spacing w:val="-4"/>
                <w:sz w:val="18"/>
                <w:szCs w:val="18"/>
                <w:highlight w:val="none"/>
              </w:rPr>
              <w:t>防护装置</w:t>
            </w:r>
          </w:p>
        </w:tc>
        <w:tc>
          <w:tcPr>
            <w:tcW w:w="2963" w:type="dxa"/>
          </w:tcPr>
          <w:p w14:paraId="6836453D">
            <w:pPr>
              <w:pStyle w:val="15"/>
              <w:spacing w:line="325" w:lineRule="auto"/>
              <w:rPr>
                <w:color w:val="auto"/>
                <w:highlight w:val="none"/>
              </w:rPr>
            </w:pPr>
          </w:p>
          <w:p w14:paraId="173CAB18">
            <w:pPr>
              <w:spacing w:before="59" w:line="220" w:lineRule="auto"/>
              <w:ind w:left="32"/>
              <w:rPr>
                <w:rFonts w:ascii="宋体" w:hAnsi="宋体" w:eastAsia="宋体" w:cs="宋体"/>
                <w:color w:val="auto"/>
                <w:sz w:val="18"/>
                <w:szCs w:val="18"/>
                <w:highlight w:val="none"/>
              </w:rPr>
            </w:pPr>
            <w:r>
              <w:rPr>
                <w:rFonts w:ascii="宋体" w:hAnsi="宋体" w:eastAsia="宋体" w:cs="宋体"/>
                <w:color w:val="auto"/>
                <w:spacing w:val="-1"/>
                <w:sz w:val="18"/>
                <w:szCs w:val="18"/>
                <w:highlight w:val="none"/>
              </w:rPr>
              <w:t>起升高度（下降深度）限位器完好</w:t>
            </w:r>
          </w:p>
        </w:tc>
        <w:tc>
          <w:tcPr>
            <w:tcW w:w="1222" w:type="dxa"/>
          </w:tcPr>
          <w:p w14:paraId="2258E314">
            <w:pPr>
              <w:pStyle w:val="15"/>
              <w:rPr>
                <w:color w:val="auto"/>
                <w:highlight w:val="none"/>
              </w:rPr>
            </w:pPr>
          </w:p>
        </w:tc>
        <w:tc>
          <w:tcPr>
            <w:tcW w:w="649" w:type="dxa"/>
          </w:tcPr>
          <w:p w14:paraId="3DEB6D4F">
            <w:pPr>
              <w:pStyle w:val="15"/>
              <w:rPr>
                <w:color w:val="auto"/>
                <w:highlight w:val="none"/>
              </w:rPr>
            </w:pPr>
          </w:p>
        </w:tc>
      </w:tr>
    </w:tbl>
    <w:p w14:paraId="43B34D0E">
      <w:pPr>
        <w:pStyle w:val="5"/>
        <w:rPr>
          <w:color w:val="auto"/>
          <w:highlight w:val="none"/>
        </w:rPr>
      </w:pPr>
    </w:p>
    <w:p w14:paraId="2C1BC78D">
      <w:pPr>
        <w:rPr>
          <w:color w:val="auto"/>
          <w:highlight w:val="none"/>
        </w:rPr>
        <w:sectPr>
          <w:footerReference r:id="rId110" w:type="default"/>
          <w:pgSz w:w="11906" w:h="16838"/>
          <w:pgMar w:top="2098" w:right="1587" w:bottom="1984" w:left="1587" w:header="0" w:footer="959" w:gutter="0"/>
          <w:pgBorders>
            <w:top w:val="none" w:sz="0" w:space="0"/>
            <w:left w:val="none" w:sz="0" w:space="0"/>
            <w:bottom w:val="none" w:sz="0" w:space="0"/>
            <w:right w:val="none" w:sz="0" w:space="0"/>
          </w:pgBorders>
          <w:cols w:space="0" w:num="1"/>
        </w:sectPr>
      </w:pPr>
    </w:p>
    <w:p w14:paraId="7118AC37">
      <w:pPr>
        <w:spacing w:before="59" w:line="234" w:lineRule="auto"/>
        <w:ind w:left="3613"/>
        <w:rPr>
          <w:rFonts w:ascii="Times New Roman" w:hAnsi="Times New Roman" w:eastAsia="Times New Roman" w:cs="Times New Roman"/>
          <w:color w:val="auto"/>
          <w:sz w:val="18"/>
          <w:szCs w:val="18"/>
          <w:highlight w:val="none"/>
        </w:rPr>
      </w:pPr>
      <w:r>
        <w:rPr>
          <w:rFonts w:ascii="黑体" w:hAnsi="黑体" w:eastAsia="黑体" w:cs="黑体"/>
          <w:color w:val="auto"/>
          <w:spacing w:val="-2"/>
          <w:sz w:val="18"/>
          <w:szCs w:val="18"/>
          <w:highlight w:val="none"/>
        </w:rPr>
        <w:t>续表</w:t>
      </w:r>
      <w:r>
        <w:rPr>
          <w:rFonts w:hint="eastAsia" w:ascii="黑体" w:hAnsi="黑体" w:eastAsia="黑体" w:cs="黑体"/>
          <w:color w:val="auto"/>
          <w:spacing w:val="27"/>
          <w:sz w:val="18"/>
          <w:szCs w:val="18"/>
          <w:highlight w:val="none"/>
          <w:lang w:eastAsia="zh-CN"/>
        </w:rPr>
        <w:t xml:space="preserve"> </w:t>
      </w:r>
      <w:r>
        <w:rPr>
          <w:rFonts w:ascii="Times New Roman" w:hAnsi="Times New Roman" w:eastAsia="Times New Roman" w:cs="Times New Roman"/>
          <w:color w:val="auto"/>
          <w:spacing w:val="-2"/>
          <w:sz w:val="18"/>
          <w:szCs w:val="18"/>
          <w:highlight w:val="none"/>
        </w:rPr>
        <w:t>B.14.2</w:t>
      </w:r>
    </w:p>
    <w:p w14:paraId="4D4A2C3D">
      <w:pPr>
        <w:spacing w:line="25" w:lineRule="exact"/>
        <w:rPr>
          <w:color w:val="auto"/>
          <w:highlight w:val="none"/>
        </w:rPr>
      </w:pPr>
    </w:p>
    <w:tbl>
      <w:tblPr>
        <w:tblStyle w:val="14"/>
        <w:tblW w:w="6287" w:type="dxa"/>
        <w:tblInd w:w="99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87"/>
        <w:gridCol w:w="835"/>
        <w:gridCol w:w="1689"/>
        <w:gridCol w:w="960"/>
        <w:gridCol w:w="1662"/>
        <w:gridCol w:w="654"/>
      </w:tblGrid>
      <w:tr w14:paraId="049094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487" w:type="dxa"/>
          </w:tcPr>
          <w:p w14:paraId="3CF9A918">
            <w:pPr>
              <w:spacing w:before="125" w:line="235" w:lineRule="auto"/>
              <w:ind w:left="154"/>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1"/>
                <w:sz w:val="18"/>
                <w:szCs w:val="18"/>
                <w:highlight w:val="none"/>
              </w:rPr>
              <w:t>24</w:t>
            </w:r>
          </w:p>
        </w:tc>
        <w:tc>
          <w:tcPr>
            <w:tcW w:w="835" w:type="dxa"/>
            <w:vMerge w:val="restart"/>
            <w:tcBorders>
              <w:bottom w:val="nil"/>
            </w:tcBorders>
          </w:tcPr>
          <w:p w14:paraId="41016D8A">
            <w:pPr>
              <w:pStyle w:val="15"/>
              <w:spacing w:line="276" w:lineRule="auto"/>
              <w:rPr>
                <w:color w:val="auto"/>
                <w:highlight w:val="none"/>
              </w:rPr>
            </w:pPr>
          </w:p>
          <w:p w14:paraId="63FB03BD">
            <w:pPr>
              <w:pStyle w:val="15"/>
              <w:spacing w:line="276" w:lineRule="auto"/>
              <w:rPr>
                <w:color w:val="auto"/>
                <w:highlight w:val="none"/>
              </w:rPr>
            </w:pPr>
          </w:p>
          <w:p w14:paraId="369AC2E4">
            <w:pPr>
              <w:pStyle w:val="15"/>
              <w:spacing w:line="276" w:lineRule="auto"/>
              <w:rPr>
                <w:color w:val="auto"/>
                <w:highlight w:val="none"/>
              </w:rPr>
            </w:pPr>
          </w:p>
          <w:p w14:paraId="1BAE29F4">
            <w:pPr>
              <w:pStyle w:val="15"/>
              <w:spacing w:line="276" w:lineRule="auto"/>
              <w:rPr>
                <w:color w:val="auto"/>
                <w:highlight w:val="none"/>
              </w:rPr>
            </w:pPr>
          </w:p>
          <w:p w14:paraId="29C2FD7F">
            <w:pPr>
              <w:pStyle w:val="15"/>
              <w:spacing w:line="277" w:lineRule="auto"/>
              <w:rPr>
                <w:color w:val="auto"/>
                <w:highlight w:val="none"/>
              </w:rPr>
            </w:pPr>
          </w:p>
          <w:p w14:paraId="5D22EFE8">
            <w:pPr>
              <w:pStyle w:val="15"/>
              <w:spacing w:line="277" w:lineRule="auto"/>
              <w:rPr>
                <w:color w:val="auto"/>
                <w:highlight w:val="none"/>
              </w:rPr>
            </w:pPr>
          </w:p>
          <w:p w14:paraId="4D7B831B">
            <w:pPr>
              <w:spacing w:before="59" w:line="220" w:lineRule="auto"/>
              <w:ind w:left="63"/>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安全保护</w:t>
            </w:r>
          </w:p>
          <w:p w14:paraId="299684A7">
            <w:pPr>
              <w:spacing w:before="5" w:line="220" w:lineRule="auto"/>
              <w:ind w:left="60"/>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和防护装</w:t>
            </w:r>
          </w:p>
          <w:p w14:paraId="00274797">
            <w:pPr>
              <w:spacing w:before="5" w:line="225" w:lineRule="auto"/>
              <w:ind w:left="328"/>
              <w:rPr>
                <w:rFonts w:ascii="宋体" w:hAnsi="宋体" w:eastAsia="宋体" w:cs="宋体"/>
                <w:color w:val="auto"/>
                <w:sz w:val="18"/>
                <w:szCs w:val="18"/>
                <w:highlight w:val="none"/>
              </w:rPr>
            </w:pPr>
            <w:r>
              <w:rPr>
                <w:rFonts w:ascii="宋体" w:hAnsi="宋体" w:eastAsia="宋体" w:cs="宋体"/>
                <w:color w:val="auto"/>
                <w:sz w:val="18"/>
                <w:szCs w:val="18"/>
                <w:highlight w:val="none"/>
              </w:rPr>
              <w:t>置</w:t>
            </w:r>
          </w:p>
        </w:tc>
        <w:tc>
          <w:tcPr>
            <w:tcW w:w="2649" w:type="dxa"/>
            <w:gridSpan w:val="2"/>
          </w:tcPr>
          <w:p w14:paraId="1BA0DCD9">
            <w:pPr>
              <w:spacing w:before="95" w:line="220" w:lineRule="auto"/>
              <w:ind w:left="32"/>
              <w:rPr>
                <w:rFonts w:ascii="宋体" w:hAnsi="宋体" w:eastAsia="宋体" w:cs="宋体"/>
                <w:color w:val="auto"/>
                <w:sz w:val="18"/>
                <w:szCs w:val="18"/>
                <w:highlight w:val="none"/>
              </w:rPr>
            </w:pPr>
            <w:r>
              <w:rPr>
                <w:rFonts w:ascii="宋体" w:hAnsi="宋体" w:eastAsia="宋体" w:cs="宋体"/>
                <w:color w:val="auto"/>
                <w:spacing w:val="-1"/>
                <w:sz w:val="18"/>
                <w:szCs w:val="18"/>
                <w:highlight w:val="none"/>
              </w:rPr>
              <w:t>起重量限制器完好</w:t>
            </w:r>
          </w:p>
        </w:tc>
        <w:tc>
          <w:tcPr>
            <w:tcW w:w="1662" w:type="dxa"/>
          </w:tcPr>
          <w:p w14:paraId="0C4E561E">
            <w:pPr>
              <w:pStyle w:val="15"/>
              <w:rPr>
                <w:color w:val="auto"/>
                <w:highlight w:val="none"/>
              </w:rPr>
            </w:pPr>
          </w:p>
        </w:tc>
        <w:tc>
          <w:tcPr>
            <w:tcW w:w="654" w:type="dxa"/>
          </w:tcPr>
          <w:p w14:paraId="701499FF">
            <w:pPr>
              <w:pStyle w:val="15"/>
              <w:rPr>
                <w:color w:val="auto"/>
                <w:highlight w:val="none"/>
              </w:rPr>
            </w:pPr>
          </w:p>
        </w:tc>
      </w:tr>
      <w:tr w14:paraId="1A8F49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487" w:type="dxa"/>
          </w:tcPr>
          <w:p w14:paraId="1D2E9F1D">
            <w:pPr>
              <w:spacing w:before="123" w:line="232" w:lineRule="auto"/>
              <w:ind w:left="154"/>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1"/>
                <w:sz w:val="18"/>
                <w:szCs w:val="18"/>
                <w:highlight w:val="none"/>
              </w:rPr>
              <w:t>25</w:t>
            </w:r>
          </w:p>
        </w:tc>
        <w:tc>
          <w:tcPr>
            <w:tcW w:w="835" w:type="dxa"/>
            <w:vMerge w:val="continue"/>
            <w:tcBorders>
              <w:top w:val="nil"/>
              <w:bottom w:val="nil"/>
            </w:tcBorders>
          </w:tcPr>
          <w:p w14:paraId="35F9E05E">
            <w:pPr>
              <w:pStyle w:val="15"/>
              <w:rPr>
                <w:color w:val="auto"/>
                <w:highlight w:val="none"/>
              </w:rPr>
            </w:pPr>
          </w:p>
        </w:tc>
        <w:tc>
          <w:tcPr>
            <w:tcW w:w="2649" w:type="dxa"/>
            <w:gridSpan w:val="2"/>
          </w:tcPr>
          <w:p w14:paraId="5828FCE6">
            <w:pPr>
              <w:spacing w:before="92" w:line="219" w:lineRule="auto"/>
              <w:ind w:left="31"/>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运行机构行程限位器完好</w:t>
            </w:r>
          </w:p>
        </w:tc>
        <w:tc>
          <w:tcPr>
            <w:tcW w:w="1662" w:type="dxa"/>
          </w:tcPr>
          <w:p w14:paraId="54403CBA">
            <w:pPr>
              <w:pStyle w:val="15"/>
              <w:rPr>
                <w:color w:val="auto"/>
                <w:highlight w:val="none"/>
                <w:lang w:eastAsia="zh-CN"/>
              </w:rPr>
            </w:pPr>
          </w:p>
        </w:tc>
        <w:tc>
          <w:tcPr>
            <w:tcW w:w="654" w:type="dxa"/>
          </w:tcPr>
          <w:p w14:paraId="577AEB03">
            <w:pPr>
              <w:pStyle w:val="15"/>
              <w:rPr>
                <w:color w:val="auto"/>
                <w:highlight w:val="none"/>
                <w:lang w:eastAsia="zh-CN"/>
              </w:rPr>
            </w:pPr>
          </w:p>
        </w:tc>
      </w:tr>
      <w:tr w14:paraId="4E040F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6" w:hRule="atLeast"/>
        </w:trPr>
        <w:tc>
          <w:tcPr>
            <w:tcW w:w="487" w:type="dxa"/>
          </w:tcPr>
          <w:p w14:paraId="1BBD19FF">
            <w:pPr>
              <w:spacing w:before="124" w:line="232" w:lineRule="auto"/>
              <w:ind w:left="154"/>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1"/>
                <w:sz w:val="18"/>
                <w:szCs w:val="18"/>
                <w:highlight w:val="none"/>
              </w:rPr>
              <w:t>26</w:t>
            </w:r>
          </w:p>
        </w:tc>
        <w:tc>
          <w:tcPr>
            <w:tcW w:w="835" w:type="dxa"/>
            <w:vMerge w:val="continue"/>
            <w:tcBorders>
              <w:top w:val="nil"/>
              <w:bottom w:val="nil"/>
            </w:tcBorders>
          </w:tcPr>
          <w:p w14:paraId="0C447597">
            <w:pPr>
              <w:pStyle w:val="15"/>
              <w:rPr>
                <w:color w:val="auto"/>
                <w:highlight w:val="none"/>
              </w:rPr>
            </w:pPr>
          </w:p>
        </w:tc>
        <w:tc>
          <w:tcPr>
            <w:tcW w:w="2649" w:type="dxa"/>
            <w:gridSpan w:val="2"/>
          </w:tcPr>
          <w:p w14:paraId="6B69D58B">
            <w:pPr>
              <w:spacing w:before="93" w:line="220" w:lineRule="auto"/>
              <w:ind w:left="33"/>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缓冲器和端部止挡</w:t>
            </w:r>
          </w:p>
        </w:tc>
        <w:tc>
          <w:tcPr>
            <w:tcW w:w="1662" w:type="dxa"/>
          </w:tcPr>
          <w:p w14:paraId="6DF97111">
            <w:pPr>
              <w:pStyle w:val="15"/>
              <w:rPr>
                <w:color w:val="auto"/>
                <w:highlight w:val="none"/>
              </w:rPr>
            </w:pPr>
          </w:p>
        </w:tc>
        <w:tc>
          <w:tcPr>
            <w:tcW w:w="654" w:type="dxa"/>
          </w:tcPr>
          <w:p w14:paraId="6194CA32">
            <w:pPr>
              <w:pStyle w:val="15"/>
              <w:rPr>
                <w:color w:val="auto"/>
                <w:highlight w:val="none"/>
              </w:rPr>
            </w:pPr>
          </w:p>
        </w:tc>
      </w:tr>
      <w:tr w14:paraId="5BA1BE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487" w:type="dxa"/>
          </w:tcPr>
          <w:p w14:paraId="31355DD0">
            <w:pPr>
              <w:spacing w:before="122" w:line="232" w:lineRule="auto"/>
              <w:ind w:left="154"/>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1"/>
                <w:sz w:val="18"/>
                <w:szCs w:val="18"/>
                <w:highlight w:val="none"/>
              </w:rPr>
              <w:t>27</w:t>
            </w:r>
          </w:p>
        </w:tc>
        <w:tc>
          <w:tcPr>
            <w:tcW w:w="835" w:type="dxa"/>
            <w:vMerge w:val="continue"/>
            <w:tcBorders>
              <w:top w:val="nil"/>
              <w:bottom w:val="nil"/>
            </w:tcBorders>
          </w:tcPr>
          <w:p w14:paraId="50D08224">
            <w:pPr>
              <w:pStyle w:val="15"/>
              <w:rPr>
                <w:color w:val="auto"/>
                <w:highlight w:val="none"/>
              </w:rPr>
            </w:pPr>
          </w:p>
        </w:tc>
        <w:tc>
          <w:tcPr>
            <w:tcW w:w="2649" w:type="dxa"/>
            <w:gridSpan w:val="2"/>
          </w:tcPr>
          <w:p w14:paraId="4A7AE251">
            <w:pPr>
              <w:spacing w:before="91" w:line="220" w:lineRule="auto"/>
              <w:ind w:left="36"/>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紧急停止开关齐全</w:t>
            </w:r>
          </w:p>
        </w:tc>
        <w:tc>
          <w:tcPr>
            <w:tcW w:w="1662" w:type="dxa"/>
          </w:tcPr>
          <w:p w14:paraId="4CFB2479">
            <w:pPr>
              <w:pStyle w:val="15"/>
              <w:rPr>
                <w:color w:val="auto"/>
                <w:highlight w:val="none"/>
              </w:rPr>
            </w:pPr>
          </w:p>
        </w:tc>
        <w:tc>
          <w:tcPr>
            <w:tcW w:w="654" w:type="dxa"/>
          </w:tcPr>
          <w:p w14:paraId="7FA2D132">
            <w:pPr>
              <w:pStyle w:val="15"/>
              <w:rPr>
                <w:color w:val="auto"/>
                <w:highlight w:val="none"/>
              </w:rPr>
            </w:pPr>
          </w:p>
        </w:tc>
      </w:tr>
      <w:tr w14:paraId="719827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487" w:type="dxa"/>
          </w:tcPr>
          <w:p w14:paraId="18D0D4F9">
            <w:pPr>
              <w:spacing w:before="124" w:line="232" w:lineRule="auto"/>
              <w:ind w:left="154"/>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1"/>
                <w:sz w:val="18"/>
                <w:szCs w:val="18"/>
                <w:highlight w:val="none"/>
              </w:rPr>
              <w:t>28</w:t>
            </w:r>
          </w:p>
        </w:tc>
        <w:tc>
          <w:tcPr>
            <w:tcW w:w="835" w:type="dxa"/>
            <w:vMerge w:val="continue"/>
            <w:tcBorders>
              <w:top w:val="nil"/>
              <w:bottom w:val="nil"/>
            </w:tcBorders>
          </w:tcPr>
          <w:p w14:paraId="7F692BC4">
            <w:pPr>
              <w:pStyle w:val="15"/>
              <w:rPr>
                <w:color w:val="auto"/>
                <w:highlight w:val="none"/>
              </w:rPr>
            </w:pPr>
          </w:p>
        </w:tc>
        <w:tc>
          <w:tcPr>
            <w:tcW w:w="2649" w:type="dxa"/>
            <w:gridSpan w:val="2"/>
          </w:tcPr>
          <w:p w14:paraId="641D110F">
            <w:pPr>
              <w:spacing w:before="93" w:line="220" w:lineRule="auto"/>
              <w:ind w:left="32"/>
              <w:rPr>
                <w:rFonts w:ascii="宋体" w:hAnsi="宋体" w:eastAsia="宋体" w:cs="宋体"/>
                <w:color w:val="auto"/>
                <w:sz w:val="18"/>
                <w:szCs w:val="18"/>
                <w:highlight w:val="none"/>
              </w:rPr>
            </w:pPr>
            <w:r>
              <w:rPr>
                <w:rFonts w:ascii="宋体" w:hAnsi="宋体" w:eastAsia="宋体" w:cs="宋体"/>
                <w:color w:val="auto"/>
                <w:spacing w:val="-1"/>
                <w:sz w:val="18"/>
                <w:szCs w:val="18"/>
                <w:highlight w:val="none"/>
              </w:rPr>
              <w:t>联锁保护装置齐全</w:t>
            </w:r>
          </w:p>
        </w:tc>
        <w:tc>
          <w:tcPr>
            <w:tcW w:w="1662" w:type="dxa"/>
          </w:tcPr>
          <w:p w14:paraId="1DAF146A">
            <w:pPr>
              <w:pStyle w:val="15"/>
              <w:rPr>
                <w:color w:val="auto"/>
                <w:highlight w:val="none"/>
              </w:rPr>
            </w:pPr>
          </w:p>
        </w:tc>
        <w:tc>
          <w:tcPr>
            <w:tcW w:w="654" w:type="dxa"/>
          </w:tcPr>
          <w:p w14:paraId="2C5B2C3A">
            <w:pPr>
              <w:pStyle w:val="15"/>
              <w:rPr>
                <w:color w:val="auto"/>
                <w:highlight w:val="none"/>
              </w:rPr>
            </w:pPr>
          </w:p>
        </w:tc>
      </w:tr>
      <w:tr w14:paraId="6D0663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6" w:hRule="atLeast"/>
        </w:trPr>
        <w:tc>
          <w:tcPr>
            <w:tcW w:w="487" w:type="dxa"/>
          </w:tcPr>
          <w:p w14:paraId="2C488649">
            <w:pPr>
              <w:spacing w:before="124" w:line="232" w:lineRule="auto"/>
              <w:ind w:left="154"/>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1"/>
                <w:sz w:val="18"/>
                <w:szCs w:val="18"/>
                <w:highlight w:val="none"/>
              </w:rPr>
              <w:t>29</w:t>
            </w:r>
          </w:p>
        </w:tc>
        <w:tc>
          <w:tcPr>
            <w:tcW w:w="835" w:type="dxa"/>
            <w:vMerge w:val="continue"/>
            <w:tcBorders>
              <w:top w:val="nil"/>
              <w:bottom w:val="nil"/>
            </w:tcBorders>
          </w:tcPr>
          <w:p w14:paraId="526757BF">
            <w:pPr>
              <w:pStyle w:val="15"/>
              <w:rPr>
                <w:color w:val="auto"/>
                <w:highlight w:val="none"/>
              </w:rPr>
            </w:pPr>
          </w:p>
        </w:tc>
        <w:tc>
          <w:tcPr>
            <w:tcW w:w="2649" w:type="dxa"/>
            <w:gridSpan w:val="2"/>
          </w:tcPr>
          <w:p w14:paraId="6583C3B5">
            <w:pPr>
              <w:spacing w:before="94" w:line="220" w:lineRule="auto"/>
              <w:ind w:left="31"/>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偏斜显示（限制）装置齐全</w:t>
            </w:r>
          </w:p>
        </w:tc>
        <w:tc>
          <w:tcPr>
            <w:tcW w:w="1662" w:type="dxa"/>
          </w:tcPr>
          <w:p w14:paraId="66F5A136">
            <w:pPr>
              <w:pStyle w:val="15"/>
              <w:rPr>
                <w:color w:val="auto"/>
                <w:highlight w:val="none"/>
                <w:lang w:eastAsia="zh-CN"/>
              </w:rPr>
            </w:pPr>
          </w:p>
        </w:tc>
        <w:tc>
          <w:tcPr>
            <w:tcW w:w="654" w:type="dxa"/>
          </w:tcPr>
          <w:p w14:paraId="7734E481">
            <w:pPr>
              <w:pStyle w:val="15"/>
              <w:rPr>
                <w:color w:val="auto"/>
                <w:highlight w:val="none"/>
                <w:lang w:eastAsia="zh-CN"/>
              </w:rPr>
            </w:pPr>
          </w:p>
        </w:tc>
      </w:tr>
      <w:tr w14:paraId="25DB0C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487" w:type="dxa"/>
          </w:tcPr>
          <w:p w14:paraId="04F47405">
            <w:pPr>
              <w:spacing w:before="123" w:line="232" w:lineRule="auto"/>
              <w:ind w:left="158"/>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2"/>
                <w:sz w:val="18"/>
                <w:szCs w:val="18"/>
                <w:highlight w:val="none"/>
              </w:rPr>
              <w:t>30</w:t>
            </w:r>
          </w:p>
        </w:tc>
        <w:tc>
          <w:tcPr>
            <w:tcW w:w="835" w:type="dxa"/>
            <w:vMerge w:val="continue"/>
            <w:tcBorders>
              <w:top w:val="nil"/>
              <w:bottom w:val="nil"/>
            </w:tcBorders>
          </w:tcPr>
          <w:p w14:paraId="5F373E83">
            <w:pPr>
              <w:pStyle w:val="15"/>
              <w:rPr>
                <w:color w:val="auto"/>
                <w:highlight w:val="none"/>
              </w:rPr>
            </w:pPr>
          </w:p>
        </w:tc>
        <w:tc>
          <w:tcPr>
            <w:tcW w:w="2649" w:type="dxa"/>
            <w:gridSpan w:val="2"/>
          </w:tcPr>
          <w:p w14:paraId="08D5BCD5">
            <w:pPr>
              <w:spacing w:before="92" w:line="220" w:lineRule="auto"/>
              <w:ind w:left="32"/>
              <w:rPr>
                <w:rFonts w:ascii="宋体" w:hAnsi="宋体" w:eastAsia="宋体" w:cs="宋体"/>
                <w:color w:val="auto"/>
                <w:sz w:val="18"/>
                <w:szCs w:val="18"/>
                <w:highlight w:val="none"/>
              </w:rPr>
            </w:pPr>
            <w:r>
              <w:rPr>
                <w:rFonts w:ascii="宋体" w:hAnsi="宋体" w:eastAsia="宋体" w:cs="宋体"/>
                <w:color w:val="auto"/>
                <w:spacing w:val="-1"/>
                <w:sz w:val="18"/>
                <w:szCs w:val="18"/>
                <w:highlight w:val="none"/>
              </w:rPr>
              <w:t>轨道清扫器齐全</w:t>
            </w:r>
          </w:p>
        </w:tc>
        <w:tc>
          <w:tcPr>
            <w:tcW w:w="1662" w:type="dxa"/>
          </w:tcPr>
          <w:p w14:paraId="6B9180F8">
            <w:pPr>
              <w:pStyle w:val="15"/>
              <w:rPr>
                <w:color w:val="auto"/>
                <w:highlight w:val="none"/>
              </w:rPr>
            </w:pPr>
          </w:p>
        </w:tc>
        <w:tc>
          <w:tcPr>
            <w:tcW w:w="654" w:type="dxa"/>
          </w:tcPr>
          <w:p w14:paraId="68EEC273">
            <w:pPr>
              <w:pStyle w:val="15"/>
              <w:rPr>
                <w:color w:val="auto"/>
                <w:highlight w:val="none"/>
              </w:rPr>
            </w:pPr>
          </w:p>
        </w:tc>
      </w:tr>
      <w:tr w14:paraId="265581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487" w:type="dxa"/>
          </w:tcPr>
          <w:p w14:paraId="333AAF56">
            <w:pPr>
              <w:spacing w:before="125" w:line="232" w:lineRule="auto"/>
              <w:ind w:left="158"/>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2"/>
                <w:sz w:val="18"/>
                <w:szCs w:val="18"/>
                <w:highlight w:val="none"/>
              </w:rPr>
              <w:t>31</w:t>
            </w:r>
          </w:p>
        </w:tc>
        <w:tc>
          <w:tcPr>
            <w:tcW w:w="835" w:type="dxa"/>
            <w:vMerge w:val="continue"/>
            <w:tcBorders>
              <w:top w:val="nil"/>
              <w:bottom w:val="nil"/>
            </w:tcBorders>
          </w:tcPr>
          <w:p w14:paraId="512F65BA">
            <w:pPr>
              <w:pStyle w:val="15"/>
              <w:rPr>
                <w:color w:val="auto"/>
                <w:highlight w:val="none"/>
              </w:rPr>
            </w:pPr>
          </w:p>
        </w:tc>
        <w:tc>
          <w:tcPr>
            <w:tcW w:w="2649" w:type="dxa"/>
            <w:gridSpan w:val="2"/>
          </w:tcPr>
          <w:p w14:paraId="1EC5E92C">
            <w:pPr>
              <w:spacing w:before="94" w:line="220" w:lineRule="auto"/>
              <w:ind w:left="31"/>
              <w:rPr>
                <w:rFonts w:ascii="宋体" w:hAnsi="宋体" w:eastAsia="宋体" w:cs="宋体"/>
                <w:color w:val="auto"/>
                <w:sz w:val="18"/>
                <w:szCs w:val="18"/>
                <w:highlight w:val="none"/>
              </w:rPr>
            </w:pPr>
            <w:r>
              <w:rPr>
                <w:rFonts w:ascii="宋体" w:hAnsi="宋体" w:eastAsia="宋体" w:cs="宋体"/>
                <w:color w:val="auto"/>
                <w:spacing w:val="-1"/>
                <w:sz w:val="18"/>
                <w:szCs w:val="18"/>
                <w:highlight w:val="none"/>
              </w:rPr>
              <w:t>抗风防滑装置齐全</w:t>
            </w:r>
          </w:p>
        </w:tc>
        <w:tc>
          <w:tcPr>
            <w:tcW w:w="1662" w:type="dxa"/>
          </w:tcPr>
          <w:p w14:paraId="3AE368F2">
            <w:pPr>
              <w:pStyle w:val="15"/>
              <w:rPr>
                <w:color w:val="auto"/>
                <w:highlight w:val="none"/>
              </w:rPr>
            </w:pPr>
          </w:p>
        </w:tc>
        <w:tc>
          <w:tcPr>
            <w:tcW w:w="654" w:type="dxa"/>
          </w:tcPr>
          <w:p w14:paraId="5235A28E">
            <w:pPr>
              <w:pStyle w:val="15"/>
              <w:rPr>
                <w:color w:val="auto"/>
                <w:highlight w:val="none"/>
              </w:rPr>
            </w:pPr>
          </w:p>
        </w:tc>
      </w:tr>
      <w:tr w14:paraId="4AD266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6" w:hRule="atLeast"/>
        </w:trPr>
        <w:tc>
          <w:tcPr>
            <w:tcW w:w="487" w:type="dxa"/>
          </w:tcPr>
          <w:p w14:paraId="46F66F75">
            <w:pPr>
              <w:spacing w:before="126" w:line="232" w:lineRule="auto"/>
              <w:ind w:left="158"/>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2"/>
                <w:sz w:val="18"/>
                <w:szCs w:val="18"/>
                <w:highlight w:val="none"/>
              </w:rPr>
              <w:t>32</w:t>
            </w:r>
          </w:p>
        </w:tc>
        <w:tc>
          <w:tcPr>
            <w:tcW w:w="835" w:type="dxa"/>
            <w:vMerge w:val="continue"/>
            <w:tcBorders>
              <w:top w:val="nil"/>
              <w:bottom w:val="nil"/>
            </w:tcBorders>
          </w:tcPr>
          <w:p w14:paraId="273C0059">
            <w:pPr>
              <w:pStyle w:val="15"/>
              <w:rPr>
                <w:color w:val="auto"/>
                <w:highlight w:val="none"/>
              </w:rPr>
            </w:pPr>
          </w:p>
        </w:tc>
        <w:tc>
          <w:tcPr>
            <w:tcW w:w="2649" w:type="dxa"/>
            <w:gridSpan w:val="2"/>
          </w:tcPr>
          <w:p w14:paraId="22DC72B6">
            <w:pPr>
              <w:spacing w:before="95" w:line="220" w:lineRule="auto"/>
              <w:ind w:left="42"/>
              <w:rPr>
                <w:rFonts w:ascii="宋体" w:hAnsi="宋体" w:eastAsia="宋体" w:cs="宋体"/>
                <w:color w:val="auto"/>
                <w:sz w:val="18"/>
                <w:szCs w:val="18"/>
                <w:highlight w:val="none"/>
              </w:rPr>
            </w:pPr>
            <w:r>
              <w:rPr>
                <w:rFonts w:ascii="宋体" w:hAnsi="宋体" w:eastAsia="宋体" w:cs="宋体"/>
                <w:color w:val="auto"/>
                <w:spacing w:val="-3"/>
                <w:sz w:val="18"/>
                <w:szCs w:val="18"/>
                <w:highlight w:val="none"/>
              </w:rPr>
              <w:t>防碰撞装置齐全</w:t>
            </w:r>
          </w:p>
        </w:tc>
        <w:tc>
          <w:tcPr>
            <w:tcW w:w="1662" w:type="dxa"/>
          </w:tcPr>
          <w:p w14:paraId="597C9AA5">
            <w:pPr>
              <w:pStyle w:val="15"/>
              <w:rPr>
                <w:color w:val="auto"/>
                <w:highlight w:val="none"/>
              </w:rPr>
            </w:pPr>
          </w:p>
        </w:tc>
        <w:tc>
          <w:tcPr>
            <w:tcW w:w="654" w:type="dxa"/>
          </w:tcPr>
          <w:p w14:paraId="448329B3">
            <w:pPr>
              <w:pStyle w:val="15"/>
              <w:rPr>
                <w:color w:val="auto"/>
                <w:highlight w:val="none"/>
              </w:rPr>
            </w:pPr>
          </w:p>
        </w:tc>
      </w:tr>
      <w:tr w14:paraId="106A1F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487" w:type="dxa"/>
          </w:tcPr>
          <w:p w14:paraId="4936E5BC">
            <w:pPr>
              <w:spacing w:before="124" w:line="232" w:lineRule="auto"/>
              <w:ind w:left="158"/>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2"/>
                <w:sz w:val="18"/>
                <w:szCs w:val="18"/>
                <w:highlight w:val="none"/>
              </w:rPr>
              <w:t>33</w:t>
            </w:r>
          </w:p>
        </w:tc>
        <w:tc>
          <w:tcPr>
            <w:tcW w:w="835" w:type="dxa"/>
            <w:vMerge w:val="continue"/>
            <w:tcBorders>
              <w:top w:val="nil"/>
              <w:bottom w:val="nil"/>
            </w:tcBorders>
          </w:tcPr>
          <w:p w14:paraId="2EC9AEE2">
            <w:pPr>
              <w:pStyle w:val="15"/>
              <w:rPr>
                <w:color w:val="auto"/>
                <w:highlight w:val="none"/>
              </w:rPr>
            </w:pPr>
          </w:p>
        </w:tc>
        <w:tc>
          <w:tcPr>
            <w:tcW w:w="2649" w:type="dxa"/>
            <w:gridSpan w:val="2"/>
          </w:tcPr>
          <w:p w14:paraId="64D677B0">
            <w:pPr>
              <w:spacing w:before="93" w:line="220" w:lineRule="auto"/>
              <w:ind w:left="42"/>
              <w:rPr>
                <w:rFonts w:ascii="宋体" w:hAnsi="宋体" w:eastAsia="宋体" w:cs="宋体"/>
                <w:color w:val="auto"/>
                <w:sz w:val="18"/>
                <w:szCs w:val="18"/>
                <w:highlight w:val="none"/>
              </w:rPr>
            </w:pPr>
            <w:r>
              <w:rPr>
                <w:rFonts w:ascii="宋体" w:hAnsi="宋体" w:eastAsia="宋体" w:cs="宋体"/>
                <w:color w:val="auto"/>
                <w:spacing w:val="-3"/>
                <w:sz w:val="18"/>
                <w:szCs w:val="18"/>
                <w:highlight w:val="none"/>
              </w:rPr>
              <w:t>防倾翻安全钩齐全</w:t>
            </w:r>
          </w:p>
        </w:tc>
        <w:tc>
          <w:tcPr>
            <w:tcW w:w="1662" w:type="dxa"/>
          </w:tcPr>
          <w:p w14:paraId="7ABC8158">
            <w:pPr>
              <w:pStyle w:val="15"/>
              <w:rPr>
                <w:color w:val="auto"/>
                <w:highlight w:val="none"/>
              </w:rPr>
            </w:pPr>
          </w:p>
        </w:tc>
        <w:tc>
          <w:tcPr>
            <w:tcW w:w="654" w:type="dxa"/>
          </w:tcPr>
          <w:p w14:paraId="216FB6AD">
            <w:pPr>
              <w:pStyle w:val="15"/>
              <w:rPr>
                <w:color w:val="auto"/>
                <w:highlight w:val="none"/>
              </w:rPr>
            </w:pPr>
          </w:p>
        </w:tc>
      </w:tr>
      <w:tr w14:paraId="273AE5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487" w:type="dxa"/>
          </w:tcPr>
          <w:p w14:paraId="177A658B">
            <w:pPr>
              <w:spacing w:before="126" w:line="232" w:lineRule="auto"/>
              <w:ind w:left="158"/>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2"/>
                <w:sz w:val="18"/>
                <w:szCs w:val="18"/>
                <w:highlight w:val="none"/>
              </w:rPr>
              <w:t>34</w:t>
            </w:r>
          </w:p>
        </w:tc>
        <w:tc>
          <w:tcPr>
            <w:tcW w:w="835" w:type="dxa"/>
            <w:vMerge w:val="continue"/>
            <w:tcBorders>
              <w:top w:val="nil"/>
            </w:tcBorders>
          </w:tcPr>
          <w:p w14:paraId="377D91F8">
            <w:pPr>
              <w:pStyle w:val="15"/>
              <w:rPr>
                <w:color w:val="auto"/>
                <w:highlight w:val="none"/>
              </w:rPr>
            </w:pPr>
          </w:p>
        </w:tc>
        <w:tc>
          <w:tcPr>
            <w:tcW w:w="2649" w:type="dxa"/>
            <w:gridSpan w:val="2"/>
          </w:tcPr>
          <w:p w14:paraId="73F996D2">
            <w:pPr>
              <w:spacing w:before="95" w:line="220" w:lineRule="auto"/>
              <w:ind w:left="52"/>
              <w:rPr>
                <w:rFonts w:ascii="宋体" w:hAnsi="宋体" w:eastAsia="宋体" w:cs="宋体"/>
                <w:color w:val="auto"/>
                <w:sz w:val="18"/>
                <w:szCs w:val="18"/>
                <w:highlight w:val="none"/>
                <w:lang w:eastAsia="zh-CN"/>
              </w:rPr>
            </w:pPr>
            <w:r>
              <w:rPr>
                <w:rFonts w:ascii="宋体" w:hAnsi="宋体" w:eastAsia="宋体" w:cs="宋体"/>
                <w:color w:val="auto"/>
                <w:spacing w:val="-3"/>
                <w:sz w:val="18"/>
                <w:szCs w:val="18"/>
                <w:highlight w:val="none"/>
                <w:lang w:eastAsia="zh-CN"/>
              </w:rPr>
              <w:t>电缆卷筒终端限位装置齐全</w:t>
            </w:r>
          </w:p>
        </w:tc>
        <w:tc>
          <w:tcPr>
            <w:tcW w:w="1662" w:type="dxa"/>
          </w:tcPr>
          <w:p w14:paraId="51FB6849">
            <w:pPr>
              <w:pStyle w:val="15"/>
              <w:rPr>
                <w:color w:val="auto"/>
                <w:highlight w:val="none"/>
                <w:lang w:eastAsia="zh-CN"/>
              </w:rPr>
            </w:pPr>
          </w:p>
        </w:tc>
        <w:tc>
          <w:tcPr>
            <w:tcW w:w="654" w:type="dxa"/>
          </w:tcPr>
          <w:p w14:paraId="6E5EC1FC">
            <w:pPr>
              <w:pStyle w:val="15"/>
              <w:rPr>
                <w:color w:val="auto"/>
                <w:highlight w:val="none"/>
                <w:lang w:eastAsia="zh-CN"/>
              </w:rPr>
            </w:pPr>
          </w:p>
        </w:tc>
      </w:tr>
      <w:tr w14:paraId="0931AB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6" w:hRule="atLeast"/>
        </w:trPr>
        <w:tc>
          <w:tcPr>
            <w:tcW w:w="487" w:type="dxa"/>
          </w:tcPr>
          <w:p w14:paraId="0CAA949E">
            <w:pPr>
              <w:spacing w:before="277" w:line="232" w:lineRule="auto"/>
              <w:ind w:left="158"/>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2"/>
                <w:sz w:val="18"/>
                <w:szCs w:val="18"/>
                <w:highlight w:val="none"/>
              </w:rPr>
              <w:t>35</w:t>
            </w:r>
          </w:p>
        </w:tc>
        <w:tc>
          <w:tcPr>
            <w:tcW w:w="835" w:type="dxa"/>
            <w:vMerge w:val="restart"/>
            <w:tcBorders>
              <w:bottom w:val="nil"/>
            </w:tcBorders>
          </w:tcPr>
          <w:p w14:paraId="5427A55F">
            <w:pPr>
              <w:pStyle w:val="15"/>
              <w:spacing w:line="307" w:lineRule="auto"/>
              <w:rPr>
                <w:color w:val="auto"/>
                <w:highlight w:val="none"/>
              </w:rPr>
            </w:pPr>
          </w:p>
          <w:p w14:paraId="7E5432C5">
            <w:pPr>
              <w:pStyle w:val="15"/>
              <w:spacing w:line="308" w:lineRule="auto"/>
              <w:rPr>
                <w:color w:val="auto"/>
                <w:highlight w:val="none"/>
              </w:rPr>
            </w:pPr>
          </w:p>
          <w:p w14:paraId="70C78673">
            <w:pPr>
              <w:pStyle w:val="15"/>
              <w:spacing w:line="308" w:lineRule="auto"/>
              <w:rPr>
                <w:color w:val="auto"/>
                <w:highlight w:val="none"/>
              </w:rPr>
            </w:pPr>
          </w:p>
          <w:p w14:paraId="1A821513">
            <w:pPr>
              <w:spacing w:before="58" w:line="221" w:lineRule="auto"/>
              <w:ind w:left="80"/>
              <w:rPr>
                <w:rFonts w:ascii="宋体" w:hAnsi="宋体" w:eastAsia="宋体" w:cs="宋体"/>
                <w:color w:val="auto"/>
                <w:sz w:val="18"/>
                <w:szCs w:val="18"/>
                <w:highlight w:val="none"/>
              </w:rPr>
            </w:pPr>
            <w:r>
              <w:rPr>
                <w:rFonts w:ascii="宋体" w:hAnsi="宋体" w:eastAsia="宋体" w:cs="宋体"/>
                <w:color w:val="auto"/>
                <w:spacing w:val="-6"/>
                <w:sz w:val="18"/>
                <w:szCs w:val="18"/>
                <w:highlight w:val="none"/>
              </w:rPr>
              <w:t>电气系统</w:t>
            </w:r>
          </w:p>
        </w:tc>
        <w:tc>
          <w:tcPr>
            <w:tcW w:w="2649" w:type="dxa"/>
            <w:gridSpan w:val="2"/>
          </w:tcPr>
          <w:p w14:paraId="16D2770D">
            <w:pPr>
              <w:spacing w:before="27" w:line="215" w:lineRule="auto"/>
              <w:ind w:left="31" w:right="99" w:firstLine="21"/>
              <w:jc w:val="both"/>
              <w:rPr>
                <w:rFonts w:ascii="宋体" w:hAnsi="宋体" w:eastAsia="宋体" w:cs="宋体"/>
                <w:color w:val="auto"/>
                <w:sz w:val="18"/>
                <w:szCs w:val="18"/>
                <w:highlight w:val="none"/>
                <w:lang w:eastAsia="zh-CN"/>
              </w:rPr>
            </w:pPr>
            <w:r>
              <w:rPr>
                <w:rFonts w:ascii="宋体" w:hAnsi="宋体" w:eastAsia="宋体" w:cs="宋体"/>
                <w:color w:val="auto"/>
                <w:spacing w:val="-3"/>
                <w:sz w:val="18"/>
                <w:szCs w:val="18"/>
                <w:highlight w:val="none"/>
                <w:lang w:eastAsia="zh-CN"/>
              </w:rPr>
              <w:t>电气柜或配电箱应有门锁。门内</w:t>
            </w:r>
            <w:r>
              <w:rPr>
                <w:rFonts w:ascii="宋体" w:hAnsi="宋体" w:eastAsia="宋体" w:cs="宋体"/>
                <w:color w:val="auto"/>
                <w:spacing w:val="-1"/>
                <w:sz w:val="18"/>
                <w:szCs w:val="18"/>
                <w:highlight w:val="none"/>
                <w:lang w:eastAsia="zh-CN"/>
              </w:rPr>
              <w:t>应有原理图或布线图、操作指示等，门外应有警示标志</w:t>
            </w:r>
          </w:p>
        </w:tc>
        <w:tc>
          <w:tcPr>
            <w:tcW w:w="1662" w:type="dxa"/>
          </w:tcPr>
          <w:p w14:paraId="7748F19E">
            <w:pPr>
              <w:pStyle w:val="15"/>
              <w:rPr>
                <w:color w:val="auto"/>
                <w:highlight w:val="none"/>
                <w:lang w:eastAsia="zh-CN"/>
              </w:rPr>
            </w:pPr>
          </w:p>
        </w:tc>
        <w:tc>
          <w:tcPr>
            <w:tcW w:w="654" w:type="dxa"/>
          </w:tcPr>
          <w:p w14:paraId="22B4C2B7">
            <w:pPr>
              <w:pStyle w:val="15"/>
              <w:rPr>
                <w:color w:val="auto"/>
                <w:highlight w:val="none"/>
                <w:lang w:eastAsia="zh-CN"/>
              </w:rPr>
            </w:pPr>
          </w:p>
        </w:tc>
      </w:tr>
      <w:tr w14:paraId="34E4D7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4" w:hRule="atLeast"/>
        </w:trPr>
        <w:tc>
          <w:tcPr>
            <w:tcW w:w="487" w:type="dxa"/>
          </w:tcPr>
          <w:p w14:paraId="7246F92B">
            <w:pPr>
              <w:pStyle w:val="15"/>
              <w:spacing w:line="332" w:lineRule="auto"/>
              <w:rPr>
                <w:color w:val="auto"/>
                <w:highlight w:val="none"/>
                <w:lang w:eastAsia="zh-CN"/>
              </w:rPr>
            </w:pPr>
          </w:p>
          <w:p w14:paraId="0E03F9D4">
            <w:pPr>
              <w:spacing w:before="52" w:line="232" w:lineRule="auto"/>
              <w:ind w:left="158"/>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2"/>
                <w:sz w:val="18"/>
                <w:szCs w:val="18"/>
                <w:highlight w:val="none"/>
              </w:rPr>
              <w:t>36</w:t>
            </w:r>
          </w:p>
        </w:tc>
        <w:tc>
          <w:tcPr>
            <w:tcW w:w="835" w:type="dxa"/>
            <w:vMerge w:val="continue"/>
            <w:tcBorders>
              <w:top w:val="nil"/>
              <w:bottom w:val="nil"/>
            </w:tcBorders>
          </w:tcPr>
          <w:p w14:paraId="49C5CC9D">
            <w:pPr>
              <w:pStyle w:val="15"/>
              <w:rPr>
                <w:color w:val="auto"/>
                <w:highlight w:val="none"/>
              </w:rPr>
            </w:pPr>
          </w:p>
        </w:tc>
        <w:tc>
          <w:tcPr>
            <w:tcW w:w="2649" w:type="dxa"/>
            <w:gridSpan w:val="2"/>
          </w:tcPr>
          <w:p w14:paraId="63480F48">
            <w:pPr>
              <w:spacing w:before="27" w:line="217" w:lineRule="auto"/>
              <w:ind w:left="32" w:right="99" w:firstLine="19"/>
              <w:rPr>
                <w:rFonts w:ascii="宋体" w:hAnsi="宋体" w:eastAsia="宋体" w:cs="宋体"/>
                <w:color w:val="auto"/>
                <w:sz w:val="18"/>
                <w:szCs w:val="18"/>
                <w:highlight w:val="none"/>
                <w:lang w:eastAsia="zh-CN"/>
              </w:rPr>
            </w:pPr>
            <w:r>
              <w:rPr>
                <w:rFonts w:ascii="宋体" w:hAnsi="宋体" w:eastAsia="宋体" w:cs="宋体"/>
                <w:color w:val="auto"/>
                <w:spacing w:val="-2"/>
                <w:sz w:val="18"/>
                <w:szCs w:val="18"/>
                <w:highlight w:val="none"/>
                <w:lang w:eastAsia="zh-CN"/>
              </w:rPr>
              <w:t>门式起重机应设有短路、过流、</w:t>
            </w:r>
            <w:r>
              <w:rPr>
                <w:rFonts w:ascii="宋体" w:hAnsi="宋体" w:eastAsia="宋体" w:cs="宋体"/>
                <w:color w:val="auto"/>
                <w:spacing w:val="-1"/>
                <w:sz w:val="18"/>
                <w:szCs w:val="18"/>
                <w:highlight w:val="none"/>
                <w:lang w:eastAsia="zh-CN"/>
              </w:rPr>
              <w:t>欠压、过压及失压保护、零位保护、电源错相及断相保护装置，</w:t>
            </w:r>
            <w:r>
              <w:rPr>
                <w:rFonts w:ascii="宋体" w:hAnsi="宋体" w:eastAsia="宋体" w:cs="宋体"/>
                <w:color w:val="auto"/>
                <w:spacing w:val="-2"/>
                <w:sz w:val="18"/>
                <w:szCs w:val="18"/>
                <w:highlight w:val="none"/>
                <w:lang w:eastAsia="zh-CN"/>
              </w:rPr>
              <w:t>并应齐全</w:t>
            </w:r>
          </w:p>
        </w:tc>
        <w:tc>
          <w:tcPr>
            <w:tcW w:w="1662" w:type="dxa"/>
          </w:tcPr>
          <w:p w14:paraId="14F7B651">
            <w:pPr>
              <w:pStyle w:val="15"/>
              <w:rPr>
                <w:color w:val="auto"/>
                <w:highlight w:val="none"/>
                <w:lang w:eastAsia="zh-CN"/>
              </w:rPr>
            </w:pPr>
          </w:p>
        </w:tc>
        <w:tc>
          <w:tcPr>
            <w:tcW w:w="654" w:type="dxa"/>
          </w:tcPr>
          <w:p w14:paraId="1CC30D43">
            <w:pPr>
              <w:pStyle w:val="15"/>
              <w:rPr>
                <w:color w:val="auto"/>
                <w:highlight w:val="none"/>
                <w:lang w:eastAsia="zh-CN"/>
              </w:rPr>
            </w:pPr>
          </w:p>
        </w:tc>
      </w:tr>
      <w:tr w14:paraId="785A08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5" w:hRule="atLeast"/>
        </w:trPr>
        <w:tc>
          <w:tcPr>
            <w:tcW w:w="487" w:type="dxa"/>
          </w:tcPr>
          <w:p w14:paraId="2CA5BD03">
            <w:pPr>
              <w:spacing w:before="237" w:line="232" w:lineRule="auto"/>
              <w:ind w:left="158"/>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2"/>
                <w:sz w:val="18"/>
                <w:szCs w:val="18"/>
                <w:highlight w:val="none"/>
              </w:rPr>
              <w:t>37</w:t>
            </w:r>
          </w:p>
        </w:tc>
        <w:tc>
          <w:tcPr>
            <w:tcW w:w="835" w:type="dxa"/>
            <w:vMerge w:val="continue"/>
            <w:tcBorders>
              <w:top w:val="nil"/>
            </w:tcBorders>
          </w:tcPr>
          <w:p w14:paraId="1291BB63">
            <w:pPr>
              <w:pStyle w:val="15"/>
              <w:rPr>
                <w:color w:val="auto"/>
                <w:highlight w:val="none"/>
              </w:rPr>
            </w:pPr>
          </w:p>
        </w:tc>
        <w:tc>
          <w:tcPr>
            <w:tcW w:w="2649" w:type="dxa"/>
            <w:gridSpan w:val="2"/>
          </w:tcPr>
          <w:p w14:paraId="26FC0B86">
            <w:pPr>
              <w:spacing w:before="97" w:line="227" w:lineRule="auto"/>
              <w:ind w:left="30" w:right="99"/>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在司机室内明显位置应装有总电源开合状况指示信号灯和电压表</w:t>
            </w:r>
          </w:p>
        </w:tc>
        <w:tc>
          <w:tcPr>
            <w:tcW w:w="1662" w:type="dxa"/>
          </w:tcPr>
          <w:p w14:paraId="3A25D57E">
            <w:pPr>
              <w:pStyle w:val="15"/>
              <w:rPr>
                <w:color w:val="auto"/>
                <w:highlight w:val="none"/>
                <w:lang w:eastAsia="zh-CN"/>
              </w:rPr>
            </w:pPr>
          </w:p>
        </w:tc>
        <w:tc>
          <w:tcPr>
            <w:tcW w:w="654" w:type="dxa"/>
          </w:tcPr>
          <w:p w14:paraId="4A19DEFC">
            <w:pPr>
              <w:pStyle w:val="15"/>
              <w:rPr>
                <w:color w:val="auto"/>
                <w:highlight w:val="none"/>
                <w:lang w:eastAsia="zh-CN"/>
              </w:rPr>
            </w:pPr>
          </w:p>
        </w:tc>
      </w:tr>
      <w:tr w14:paraId="089017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4" w:hRule="atLeast"/>
        </w:trPr>
        <w:tc>
          <w:tcPr>
            <w:tcW w:w="3011" w:type="dxa"/>
            <w:gridSpan w:val="3"/>
          </w:tcPr>
          <w:p w14:paraId="3E7CDDDC">
            <w:pPr>
              <w:spacing w:before="61" w:line="220" w:lineRule="auto"/>
              <w:ind w:left="15"/>
              <w:rPr>
                <w:rFonts w:ascii="宋体" w:hAnsi="宋体" w:eastAsia="宋体" w:cs="宋体"/>
                <w:color w:val="auto"/>
                <w:sz w:val="18"/>
                <w:szCs w:val="18"/>
                <w:highlight w:val="none"/>
                <w:lang w:eastAsia="zh-CN"/>
              </w:rPr>
            </w:pPr>
            <w:r>
              <w:rPr>
                <w:rFonts w:ascii="宋体" w:hAnsi="宋体" w:eastAsia="宋体" w:cs="宋体"/>
                <w:color w:val="auto"/>
                <w:spacing w:val="-9"/>
                <w:sz w:val="18"/>
                <w:szCs w:val="18"/>
                <w:highlight w:val="none"/>
                <w:lang w:eastAsia="zh-CN"/>
              </w:rPr>
              <w:t>安装单位：</w:t>
            </w:r>
          </w:p>
          <w:p w14:paraId="76624495">
            <w:pPr>
              <w:spacing w:before="5" w:line="220" w:lineRule="auto"/>
              <w:ind w:left="18"/>
              <w:rPr>
                <w:rFonts w:ascii="宋体" w:hAnsi="宋体" w:eastAsia="宋体" w:cs="宋体"/>
                <w:color w:val="auto"/>
                <w:sz w:val="18"/>
                <w:szCs w:val="18"/>
                <w:highlight w:val="none"/>
                <w:lang w:eastAsia="zh-CN"/>
              </w:rPr>
            </w:pPr>
            <w:r>
              <w:rPr>
                <w:rFonts w:ascii="宋体" w:hAnsi="宋体" w:eastAsia="宋体" w:cs="宋体"/>
                <w:color w:val="auto"/>
                <w:spacing w:val="-7"/>
                <w:sz w:val="18"/>
                <w:szCs w:val="18"/>
                <w:highlight w:val="none"/>
                <w:lang w:eastAsia="zh-CN"/>
              </w:rPr>
              <w:t>负责人（签字</w:t>
            </w:r>
            <w:r>
              <w:rPr>
                <w:rFonts w:ascii="宋体" w:hAnsi="宋体" w:eastAsia="宋体" w:cs="宋体"/>
                <w:color w:val="auto"/>
                <w:spacing w:val="-4"/>
                <w:sz w:val="18"/>
                <w:szCs w:val="18"/>
                <w:highlight w:val="none"/>
                <w:lang w:eastAsia="zh-CN"/>
              </w:rPr>
              <w:t>）：</w:t>
            </w:r>
          </w:p>
          <w:p w14:paraId="7C1F96C8">
            <w:pPr>
              <w:spacing w:before="5" w:line="220" w:lineRule="auto"/>
              <w:jc w:val="right"/>
              <w:rPr>
                <w:rFonts w:ascii="宋体" w:hAnsi="宋体" w:eastAsia="宋体" w:cs="宋体"/>
                <w:color w:val="auto"/>
                <w:sz w:val="18"/>
                <w:szCs w:val="18"/>
                <w:highlight w:val="none"/>
              </w:rPr>
            </w:pPr>
            <w:r>
              <w:rPr>
                <w:rFonts w:ascii="宋体" w:hAnsi="宋体" w:eastAsia="宋体" w:cs="宋体"/>
                <w:color w:val="auto"/>
                <w:spacing w:val="-20"/>
                <w:sz w:val="18"/>
                <w:szCs w:val="18"/>
                <w:highlight w:val="none"/>
              </w:rPr>
              <w:t>年</w:t>
            </w:r>
            <w:r>
              <w:rPr>
                <w:rFonts w:hint="eastAsia" w:ascii="宋体" w:hAnsi="宋体" w:eastAsia="宋体" w:cs="宋体"/>
                <w:color w:val="auto"/>
                <w:spacing w:val="4"/>
                <w:sz w:val="18"/>
                <w:szCs w:val="18"/>
                <w:highlight w:val="none"/>
                <w:lang w:eastAsia="zh-CN"/>
              </w:rPr>
              <w:t xml:space="preserve"> </w:t>
            </w:r>
            <w:r>
              <w:rPr>
                <w:rFonts w:ascii="宋体" w:hAnsi="宋体" w:eastAsia="宋体" w:cs="宋体"/>
                <w:color w:val="auto"/>
                <w:spacing w:val="-20"/>
                <w:sz w:val="18"/>
                <w:szCs w:val="18"/>
                <w:highlight w:val="none"/>
              </w:rPr>
              <w:t>月</w:t>
            </w:r>
            <w:r>
              <w:rPr>
                <w:rFonts w:hint="eastAsia" w:ascii="宋体" w:hAnsi="宋体" w:eastAsia="宋体" w:cs="宋体"/>
                <w:color w:val="auto"/>
                <w:spacing w:val="27"/>
                <w:sz w:val="18"/>
                <w:szCs w:val="18"/>
                <w:highlight w:val="none"/>
                <w:lang w:eastAsia="zh-CN"/>
              </w:rPr>
              <w:t xml:space="preserve"> </w:t>
            </w:r>
            <w:r>
              <w:rPr>
                <w:rFonts w:ascii="宋体" w:hAnsi="宋体" w:eastAsia="宋体" w:cs="宋体"/>
                <w:color w:val="auto"/>
                <w:spacing w:val="-20"/>
                <w:sz w:val="18"/>
                <w:szCs w:val="18"/>
                <w:highlight w:val="none"/>
              </w:rPr>
              <w:t>日</w:t>
            </w:r>
          </w:p>
        </w:tc>
        <w:tc>
          <w:tcPr>
            <w:tcW w:w="3276" w:type="dxa"/>
            <w:gridSpan w:val="3"/>
          </w:tcPr>
          <w:p w14:paraId="0D9644B8">
            <w:pPr>
              <w:spacing w:before="61" w:line="220" w:lineRule="auto"/>
              <w:ind w:left="10"/>
              <w:rPr>
                <w:rFonts w:ascii="宋体" w:hAnsi="宋体" w:eastAsia="宋体" w:cs="宋体"/>
                <w:color w:val="auto"/>
                <w:sz w:val="18"/>
                <w:szCs w:val="18"/>
                <w:highlight w:val="none"/>
                <w:lang w:eastAsia="zh-CN"/>
              </w:rPr>
            </w:pPr>
            <w:r>
              <w:rPr>
                <w:rFonts w:ascii="宋体" w:hAnsi="宋体" w:eastAsia="宋体" w:cs="宋体"/>
                <w:color w:val="auto"/>
                <w:spacing w:val="-8"/>
                <w:sz w:val="18"/>
                <w:szCs w:val="18"/>
                <w:highlight w:val="none"/>
                <w:lang w:eastAsia="zh-CN"/>
              </w:rPr>
              <w:t>使用单位：</w:t>
            </w:r>
          </w:p>
          <w:p w14:paraId="0BB09B08">
            <w:pPr>
              <w:spacing w:before="6" w:line="220" w:lineRule="auto"/>
              <w:ind w:left="16"/>
              <w:rPr>
                <w:rFonts w:ascii="宋体" w:hAnsi="宋体" w:eastAsia="宋体" w:cs="宋体"/>
                <w:color w:val="auto"/>
                <w:sz w:val="18"/>
                <w:szCs w:val="18"/>
                <w:highlight w:val="none"/>
                <w:lang w:eastAsia="zh-CN"/>
              </w:rPr>
            </w:pPr>
            <w:r>
              <w:rPr>
                <w:rFonts w:ascii="宋体" w:hAnsi="宋体" w:eastAsia="宋体" w:cs="宋体"/>
                <w:color w:val="auto"/>
                <w:spacing w:val="-7"/>
                <w:sz w:val="18"/>
                <w:szCs w:val="18"/>
                <w:highlight w:val="none"/>
                <w:lang w:eastAsia="zh-CN"/>
              </w:rPr>
              <w:t>负责人（签字</w:t>
            </w:r>
            <w:r>
              <w:rPr>
                <w:rFonts w:ascii="宋体" w:hAnsi="宋体" w:eastAsia="宋体" w:cs="宋体"/>
                <w:color w:val="auto"/>
                <w:spacing w:val="-4"/>
                <w:sz w:val="18"/>
                <w:szCs w:val="18"/>
                <w:highlight w:val="none"/>
                <w:lang w:eastAsia="zh-CN"/>
              </w:rPr>
              <w:t>）：</w:t>
            </w:r>
          </w:p>
          <w:p w14:paraId="28EA6834">
            <w:pPr>
              <w:spacing w:before="5" w:line="220" w:lineRule="auto"/>
              <w:jc w:val="right"/>
              <w:rPr>
                <w:rFonts w:ascii="宋体" w:hAnsi="宋体" w:eastAsia="宋体" w:cs="宋体"/>
                <w:color w:val="auto"/>
                <w:sz w:val="18"/>
                <w:szCs w:val="18"/>
                <w:highlight w:val="none"/>
              </w:rPr>
            </w:pPr>
            <w:r>
              <w:rPr>
                <w:rFonts w:ascii="宋体" w:hAnsi="宋体" w:eastAsia="宋体" w:cs="宋体"/>
                <w:color w:val="auto"/>
                <w:spacing w:val="-13"/>
                <w:sz w:val="18"/>
                <w:szCs w:val="18"/>
                <w:highlight w:val="none"/>
              </w:rPr>
              <w:t>年</w:t>
            </w:r>
            <w:r>
              <w:rPr>
                <w:rFonts w:hint="eastAsia" w:ascii="宋体" w:hAnsi="宋体" w:eastAsia="宋体" w:cs="宋体"/>
                <w:color w:val="auto"/>
                <w:spacing w:val="-13"/>
                <w:sz w:val="18"/>
                <w:szCs w:val="18"/>
                <w:highlight w:val="none"/>
                <w:lang w:eastAsia="zh-CN"/>
              </w:rPr>
              <w:t xml:space="preserve"> </w:t>
            </w:r>
            <w:r>
              <w:rPr>
                <w:rFonts w:ascii="宋体" w:hAnsi="宋体" w:eastAsia="宋体" w:cs="宋体"/>
                <w:color w:val="auto"/>
                <w:spacing w:val="-13"/>
                <w:sz w:val="18"/>
                <w:szCs w:val="18"/>
                <w:highlight w:val="none"/>
              </w:rPr>
              <w:t>月</w:t>
            </w:r>
            <w:r>
              <w:rPr>
                <w:rFonts w:hint="eastAsia" w:ascii="宋体" w:hAnsi="宋体" w:eastAsia="宋体" w:cs="宋体"/>
                <w:color w:val="auto"/>
                <w:spacing w:val="27"/>
                <w:sz w:val="18"/>
                <w:szCs w:val="18"/>
                <w:highlight w:val="none"/>
                <w:lang w:eastAsia="zh-CN"/>
              </w:rPr>
              <w:t xml:space="preserve"> </w:t>
            </w:r>
            <w:r>
              <w:rPr>
                <w:rFonts w:ascii="宋体" w:hAnsi="宋体" w:eastAsia="宋体" w:cs="宋体"/>
                <w:color w:val="auto"/>
                <w:spacing w:val="-13"/>
                <w:sz w:val="18"/>
                <w:szCs w:val="18"/>
                <w:highlight w:val="none"/>
              </w:rPr>
              <w:t>日</w:t>
            </w:r>
          </w:p>
        </w:tc>
      </w:tr>
      <w:tr w14:paraId="564EE1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6" w:hRule="atLeast"/>
        </w:trPr>
        <w:tc>
          <w:tcPr>
            <w:tcW w:w="3011" w:type="dxa"/>
            <w:gridSpan w:val="3"/>
          </w:tcPr>
          <w:p w14:paraId="6318AFA1">
            <w:pPr>
              <w:spacing w:before="248" w:line="220" w:lineRule="auto"/>
              <w:ind w:left="16"/>
              <w:rPr>
                <w:rFonts w:ascii="宋体" w:hAnsi="宋体" w:eastAsia="宋体" w:cs="宋体"/>
                <w:color w:val="auto"/>
                <w:sz w:val="18"/>
                <w:szCs w:val="18"/>
                <w:highlight w:val="none"/>
                <w:lang w:eastAsia="zh-CN"/>
              </w:rPr>
            </w:pPr>
            <w:r>
              <w:rPr>
                <w:rFonts w:ascii="宋体" w:hAnsi="宋体" w:eastAsia="宋体" w:cs="宋体"/>
                <w:color w:val="auto"/>
                <w:spacing w:val="-9"/>
                <w:sz w:val="18"/>
                <w:szCs w:val="18"/>
                <w:highlight w:val="none"/>
                <w:lang w:eastAsia="zh-CN"/>
              </w:rPr>
              <w:t>总包单位：</w:t>
            </w:r>
          </w:p>
          <w:p w14:paraId="4C5F15C3">
            <w:pPr>
              <w:spacing w:before="4" w:line="219" w:lineRule="auto"/>
              <w:ind w:left="10"/>
              <w:rPr>
                <w:rFonts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机械负责人（签字</w:t>
            </w:r>
            <w:r>
              <w:rPr>
                <w:rFonts w:ascii="宋体" w:hAnsi="宋体" w:eastAsia="宋体" w:cs="宋体"/>
                <w:color w:val="auto"/>
                <w:spacing w:val="-2"/>
                <w:sz w:val="18"/>
                <w:szCs w:val="18"/>
                <w:highlight w:val="none"/>
                <w:lang w:eastAsia="zh-CN"/>
              </w:rPr>
              <w:t>）：</w:t>
            </w:r>
          </w:p>
          <w:p w14:paraId="1B8DFF03">
            <w:pPr>
              <w:spacing w:before="5" w:line="220" w:lineRule="auto"/>
              <w:ind w:left="12"/>
              <w:rPr>
                <w:rFonts w:ascii="宋体" w:hAnsi="宋体" w:eastAsia="宋体" w:cs="宋体"/>
                <w:color w:val="auto"/>
                <w:sz w:val="18"/>
                <w:szCs w:val="18"/>
                <w:highlight w:val="none"/>
                <w:lang w:eastAsia="zh-CN"/>
              </w:rPr>
            </w:pPr>
            <w:r>
              <w:rPr>
                <w:rFonts w:ascii="宋体" w:hAnsi="宋体" w:eastAsia="宋体" w:cs="宋体"/>
                <w:color w:val="auto"/>
                <w:spacing w:val="-4"/>
                <w:sz w:val="18"/>
                <w:szCs w:val="18"/>
                <w:highlight w:val="none"/>
                <w:lang w:eastAsia="zh-CN"/>
              </w:rPr>
              <w:t>技术负责人签字（签字</w:t>
            </w:r>
            <w:r>
              <w:rPr>
                <w:rFonts w:ascii="宋体" w:hAnsi="宋体" w:eastAsia="宋体" w:cs="宋体"/>
                <w:color w:val="auto"/>
                <w:spacing w:val="-1"/>
                <w:sz w:val="18"/>
                <w:szCs w:val="18"/>
                <w:highlight w:val="none"/>
                <w:lang w:eastAsia="zh-CN"/>
              </w:rPr>
              <w:t>）：</w:t>
            </w:r>
          </w:p>
          <w:p w14:paraId="6912EE82">
            <w:pPr>
              <w:spacing w:before="6" w:line="220" w:lineRule="auto"/>
              <w:ind w:left="15"/>
              <w:rPr>
                <w:rFonts w:ascii="宋体" w:hAnsi="宋体" w:eastAsia="宋体" w:cs="宋体"/>
                <w:color w:val="auto"/>
                <w:sz w:val="18"/>
                <w:szCs w:val="18"/>
                <w:highlight w:val="none"/>
                <w:lang w:eastAsia="zh-CN"/>
              </w:rPr>
            </w:pPr>
            <w:r>
              <w:rPr>
                <w:rFonts w:ascii="宋体" w:hAnsi="宋体" w:eastAsia="宋体" w:cs="宋体"/>
                <w:color w:val="auto"/>
                <w:spacing w:val="-7"/>
                <w:sz w:val="18"/>
                <w:szCs w:val="18"/>
                <w:highlight w:val="none"/>
                <w:lang w:eastAsia="zh-CN"/>
              </w:rPr>
              <w:t>安全员（签字</w:t>
            </w:r>
            <w:r>
              <w:rPr>
                <w:rFonts w:ascii="宋体" w:hAnsi="宋体" w:eastAsia="宋体" w:cs="宋体"/>
                <w:color w:val="auto"/>
                <w:spacing w:val="-3"/>
                <w:sz w:val="18"/>
                <w:szCs w:val="18"/>
                <w:highlight w:val="none"/>
                <w:lang w:eastAsia="zh-CN"/>
              </w:rPr>
              <w:t>）：</w:t>
            </w:r>
          </w:p>
          <w:p w14:paraId="2055EB2A">
            <w:pPr>
              <w:spacing w:before="5" w:line="220" w:lineRule="auto"/>
              <w:ind w:left="14"/>
              <w:rPr>
                <w:rFonts w:ascii="宋体" w:hAnsi="宋体" w:eastAsia="宋体" w:cs="宋体"/>
                <w:color w:val="auto"/>
                <w:sz w:val="18"/>
                <w:szCs w:val="18"/>
                <w:highlight w:val="none"/>
                <w:lang w:eastAsia="zh-CN"/>
              </w:rPr>
            </w:pPr>
            <w:r>
              <w:rPr>
                <w:rFonts w:ascii="宋体" w:hAnsi="宋体" w:eastAsia="宋体" w:cs="宋体"/>
                <w:color w:val="auto"/>
                <w:spacing w:val="-6"/>
                <w:sz w:val="18"/>
                <w:szCs w:val="18"/>
                <w:highlight w:val="none"/>
                <w:lang w:eastAsia="zh-CN"/>
              </w:rPr>
              <w:t>项目负责人（签字</w:t>
            </w:r>
            <w:r>
              <w:rPr>
                <w:rFonts w:ascii="宋体" w:hAnsi="宋体" w:eastAsia="宋体" w:cs="宋体"/>
                <w:color w:val="auto"/>
                <w:sz w:val="18"/>
                <w:szCs w:val="18"/>
                <w:highlight w:val="none"/>
                <w:lang w:eastAsia="zh-CN"/>
              </w:rPr>
              <w:t>）：</w:t>
            </w:r>
          </w:p>
          <w:p w14:paraId="552C1F87">
            <w:pPr>
              <w:spacing w:before="5" w:line="220" w:lineRule="auto"/>
              <w:jc w:val="right"/>
              <w:rPr>
                <w:rFonts w:ascii="宋体" w:hAnsi="宋体" w:eastAsia="宋体" w:cs="宋体"/>
                <w:color w:val="auto"/>
                <w:sz w:val="18"/>
                <w:szCs w:val="18"/>
                <w:highlight w:val="none"/>
              </w:rPr>
            </w:pPr>
            <w:r>
              <w:rPr>
                <w:rFonts w:ascii="宋体" w:hAnsi="宋体" w:eastAsia="宋体" w:cs="宋体"/>
                <w:color w:val="auto"/>
                <w:spacing w:val="-13"/>
                <w:sz w:val="18"/>
                <w:szCs w:val="18"/>
                <w:highlight w:val="none"/>
              </w:rPr>
              <w:t>年</w:t>
            </w:r>
            <w:r>
              <w:rPr>
                <w:rFonts w:hint="eastAsia" w:ascii="宋体" w:hAnsi="宋体" w:eastAsia="宋体" w:cs="宋体"/>
                <w:color w:val="auto"/>
                <w:spacing w:val="-13"/>
                <w:sz w:val="18"/>
                <w:szCs w:val="18"/>
                <w:highlight w:val="none"/>
                <w:lang w:eastAsia="zh-CN"/>
              </w:rPr>
              <w:t xml:space="preserve"> </w:t>
            </w:r>
            <w:r>
              <w:rPr>
                <w:rFonts w:ascii="宋体" w:hAnsi="宋体" w:eastAsia="宋体" w:cs="宋体"/>
                <w:color w:val="auto"/>
                <w:spacing w:val="-13"/>
                <w:sz w:val="18"/>
                <w:szCs w:val="18"/>
                <w:highlight w:val="none"/>
              </w:rPr>
              <w:t>月</w:t>
            </w:r>
            <w:r>
              <w:rPr>
                <w:rFonts w:hint="eastAsia" w:ascii="宋体" w:hAnsi="宋体" w:eastAsia="宋体" w:cs="宋体"/>
                <w:color w:val="auto"/>
                <w:spacing w:val="12"/>
                <w:sz w:val="18"/>
                <w:szCs w:val="18"/>
                <w:highlight w:val="none"/>
                <w:lang w:eastAsia="zh-CN"/>
              </w:rPr>
              <w:t xml:space="preserve"> </w:t>
            </w:r>
            <w:r>
              <w:rPr>
                <w:rFonts w:ascii="宋体" w:hAnsi="宋体" w:eastAsia="宋体" w:cs="宋体"/>
                <w:color w:val="auto"/>
                <w:spacing w:val="-13"/>
                <w:sz w:val="18"/>
                <w:szCs w:val="18"/>
                <w:highlight w:val="none"/>
              </w:rPr>
              <w:t>日</w:t>
            </w:r>
          </w:p>
        </w:tc>
        <w:tc>
          <w:tcPr>
            <w:tcW w:w="3276" w:type="dxa"/>
            <w:gridSpan w:val="3"/>
          </w:tcPr>
          <w:p w14:paraId="01A3469B">
            <w:pPr>
              <w:spacing w:before="248" w:line="220" w:lineRule="auto"/>
              <w:ind w:left="10"/>
              <w:rPr>
                <w:rFonts w:ascii="宋体" w:hAnsi="宋体" w:eastAsia="宋体" w:cs="宋体"/>
                <w:color w:val="auto"/>
                <w:sz w:val="18"/>
                <w:szCs w:val="18"/>
                <w:highlight w:val="none"/>
                <w:lang w:eastAsia="zh-CN"/>
              </w:rPr>
            </w:pPr>
            <w:r>
              <w:rPr>
                <w:rFonts w:ascii="宋体" w:hAnsi="宋体" w:eastAsia="宋体" w:cs="宋体"/>
                <w:color w:val="auto"/>
                <w:spacing w:val="-8"/>
                <w:sz w:val="18"/>
                <w:szCs w:val="18"/>
                <w:highlight w:val="none"/>
                <w:lang w:eastAsia="zh-CN"/>
              </w:rPr>
              <w:t>监理单位：</w:t>
            </w:r>
          </w:p>
          <w:p w14:paraId="79B4BB5E">
            <w:pPr>
              <w:spacing w:before="4" w:line="220" w:lineRule="auto"/>
              <w:ind w:left="10"/>
              <w:rPr>
                <w:rFonts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监理工程师（签字</w:t>
            </w:r>
            <w:r>
              <w:rPr>
                <w:rFonts w:ascii="宋体" w:hAnsi="宋体" w:eastAsia="宋体" w:cs="宋体"/>
                <w:color w:val="auto"/>
                <w:spacing w:val="-3"/>
                <w:sz w:val="18"/>
                <w:szCs w:val="18"/>
                <w:highlight w:val="none"/>
                <w:lang w:eastAsia="zh-CN"/>
              </w:rPr>
              <w:t>）：</w:t>
            </w:r>
          </w:p>
          <w:p w14:paraId="051DBF07">
            <w:pPr>
              <w:spacing w:before="5" w:line="220" w:lineRule="auto"/>
              <w:ind w:left="14"/>
              <w:rPr>
                <w:rFonts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总监理工程师（签字</w:t>
            </w:r>
            <w:r>
              <w:rPr>
                <w:rFonts w:ascii="宋体" w:hAnsi="宋体" w:eastAsia="宋体" w:cs="宋体"/>
                <w:color w:val="auto"/>
                <w:spacing w:val="-3"/>
                <w:sz w:val="18"/>
                <w:szCs w:val="18"/>
                <w:highlight w:val="none"/>
                <w:lang w:eastAsia="zh-CN"/>
              </w:rPr>
              <w:t>）：</w:t>
            </w:r>
          </w:p>
          <w:p w14:paraId="2D1C5352">
            <w:pPr>
              <w:pStyle w:val="15"/>
              <w:spacing w:line="385" w:lineRule="auto"/>
              <w:rPr>
                <w:color w:val="auto"/>
                <w:highlight w:val="none"/>
                <w:lang w:eastAsia="zh-CN"/>
              </w:rPr>
            </w:pPr>
          </w:p>
          <w:p w14:paraId="46802BBA">
            <w:pPr>
              <w:spacing w:before="58" w:line="220" w:lineRule="auto"/>
              <w:jc w:val="right"/>
              <w:rPr>
                <w:rFonts w:ascii="宋体" w:hAnsi="宋体" w:eastAsia="宋体" w:cs="宋体"/>
                <w:color w:val="auto"/>
                <w:sz w:val="18"/>
                <w:szCs w:val="18"/>
                <w:highlight w:val="none"/>
              </w:rPr>
            </w:pPr>
            <w:r>
              <w:rPr>
                <w:rFonts w:ascii="宋体" w:hAnsi="宋体" w:eastAsia="宋体" w:cs="宋体"/>
                <w:color w:val="auto"/>
                <w:spacing w:val="-13"/>
                <w:sz w:val="18"/>
                <w:szCs w:val="18"/>
                <w:highlight w:val="none"/>
              </w:rPr>
              <w:t>年</w:t>
            </w:r>
            <w:r>
              <w:rPr>
                <w:rFonts w:hint="eastAsia" w:ascii="宋体" w:hAnsi="宋体" w:eastAsia="宋体" w:cs="宋体"/>
                <w:color w:val="auto"/>
                <w:spacing w:val="-13"/>
                <w:sz w:val="18"/>
                <w:szCs w:val="18"/>
                <w:highlight w:val="none"/>
                <w:lang w:eastAsia="zh-CN"/>
              </w:rPr>
              <w:t xml:space="preserve"> </w:t>
            </w:r>
            <w:r>
              <w:rPr>
                <w:rFonts w:ascii="宋体" w:hAnsi="宋体" w:eastAsia="宋体" w:cs="宋体"/>
                <w:color w:val="auto"/>
                <w:spacing w:val="-13"/>
                <w:sz w:val="18"/>
                <w:szCs w:val="18"/>
                <w:highlight w:val="none"/>
              </w:rPr>
              <w:t>月</w:t>
            </w:r>
            <w:r>
              <w:rPr>
                <w:rFonts w:hint="eastAsia" w:ascii="宋体" w:hAnsi="宋体" w:eastAsia="宋体" w:cs="宋体"/>
                <w:color w:val="auto"/>
                <w:spacing w:val="12"/>
                <w:sz w:val="18"/>
                <w:szCs w:val="18"/>
                <w:highlight w:val="none"/>
                <w:lang w:eastAsia="zh-CN"/>
              </w:rPr>
              <w:t xml:space="preserve"> </w:t>
            </w:r>
            <w:r>
              <w:rPr>
                <w:rFonts w:ascii="宋体" w:hAnsi="宋体" w:eastAsia="宋体" w:cs="宋体"/>
                <w:color w:val="auto"/>
                <w:spacing w:val="-13"/>
                <w:sz w:val="18"/>
                <w:szCs w:val="18"/>
                <w:highlight w:val="none"/>
              </w:rPr>
              <w:t>日</w:t>
            </w:r>
          </w:p>
        </w:tc>
      </w:tr>
    </w:tbl>
    <w:p w14:paraId="5EC4E2CA">
      <w:pPr>
        <w:spacing w:before="74" w:line="220" w:lineRule="auto"/>
        <w:ind w:left="1141"/>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注：由项目负责人组织检查</w:t>
      </w:r>
    </w:p>
    <w:p w14:paraId="0E5ED15D">
      <w:pPr>
        <w:spacing w:line="220" w:lineRule="auto"/>
        <w:rPr>
          <w:rFonts w:ascii="宋体" w:hAnsi="宋体" w:eastAsia="宋体" w:cs="宋体"/>
          <w:color w:val="auto"/>
          <w:sz w:val="18"/>
          <w:szCs w:val="18"/>
          <w:highlight w:val="none"/>
          <w:lang w:eastAsia="zh-CN"/>
        </w:rPr>
        <w:sectPr>
          <w:footerReference r:id="rId111" w:type="default"/>
          <w:pgSz w:w="11906" w:h="16838"/>
          <w:pgMar w:top="2098" w:right="1587" w:bottom="1984" w:left="1587" w:header="0" w:footer="957" w:gutter="0"/>
          <w:pgBorders>
            <w:top w:val="none" w:sz="0" w:space="0"/>
            <w:left w:val="none" w:sz="0" w:space="0"/>
            <w:bottom w:val="none" w:sz="0" w:space="0"/>
            <w:right w:val="none" w:sz="0" w:space="0"/>
          </w:pgBorders>
          <w:cols w:space="0" w:num="1"/>
        </w:sectPr>
      </w:pPr>
    </w:p>
    <w:p w14:paraId="623D4807">
      <w:pPr>
        <w:spacing w:before="58" w:line="233" w:lineRule="auto"/>
        <w:ind w:left="2715"/>
        <w:rPr>
          <w:rFonts w:ascii="黑体" w:hAnsi="黑体" w:eastAsia="黑体" w:cs="黑体"/>
          <w:color w:val="auto"/>
          <w:sz w:val="18"/>
          <w:szCs w:val="18"/>
          <w:highlight w:val="none"/>
          <w:lang w:eastAsia="zh-CN"/>
        </w:rPr>
      </w:pPr>
      <w:r>
        <w:rPr>
          <w:rFonts w:ascii="黑体" w:hAnsi="黑体" w:eastAsia="黑体" w:cs="黑体"/>
          <w:color w:val="auto"/>
          <w:spacing w:val="-2"/>
          <w:sz w:val="18"/>
          <w:szCs w:val="18"/>
          <w:highlight w:val="none"/>
          <w:lang w:eastAsia="zh-CN"/>
        </w:rPr>
        <w:t>表</w:t>
      </w:r>
      <w:r>
        <w:rPr>
          <w:rFonts w:ascii="黑体" w:hAnsi="黑体" w:eastAsia="黑体" w:cs="黑体"/>
          <w:color w:val="auto"/>
          <w:spacing w:val="-43"/>
          <w:sz w:val="18"/>
          <w:szCs w:val="18"/>
          <w:highlight w:val="none"/>
          <w:lang w:eastAsia="zh-CN"/>
        </w:rPr>
        <w:t xml:space="preserve"> </w:t>
      </w:r>
      <w:r>
        <w:rPr>
          <w:rFonts w:ascii="Times New Roman" w:hAnsi="Times New Roman" w:eastAsia="Times New Roman" w:cs="Times New Roman"/>
          <w:color w:val="auto"/>
          <w:spacing w:val="-2"/>
          <w:sz w:val="18"/>
          <w:szCs w:val="18"/>
          <w:highlight w:val="none"/>
          <w:lang w:eastAsia="zh-CN"/>
        </w:rPr>
        <w:t>B.14.3</w:t>
      </w:r>
      <w:r>
        <w:rPr>
          <w:rFonts w:hint="eastAsia" w:ascii="Times New Roman" w:hAnsi="Times New Roman" w:eastAsia="Times New Roman" w:cs="Times New Roman"/>
          <w:color w:val="auto"/>
          <w:spacing w:val="6"/>
          <w:sz w:val="18"/>
          <w:szCs w:val="18"/>
          <w:highlight w:val="none"/>
          <w:lang w:eastAsia="zh-CN"/>
        </w:rPr>
        <w:t xml:space="preserve"> </w:t>
      </w:r>
      <w:r>
        <w:rPr>
          <w:rFonts w:ascii="黑体" w:hAnsi="黑体" w:eastAsia="黑体" w:cs="黑体"/>
          <w:color w:val="auto"/>
          <w:spacing w:val="-2"/>
          <w:sz w:val="18"/>
          <w:szCs w:val="18"/>
          <w:highlight w:val="none"/>
          <w:lang w:eastAsia="zh-CN"/>
        </w:rPr>
        <w:t>门式起重机安装验收记录</w:t>
      </w:r>
    </w:p>
    <w:p w14:paraId="60D7BEE0">
      <w:pPr>
        <w:spacing w:before="101" w:line="220" w:lineRule="auto"/>
        <w:ind w:left="6183"/>
        <w:rPr>
          <w:rFonts w:ascii="宋体" w:hAnsi="宋体" w:eastAsia="宋体" w:cs="宋体"/>
          <w:color w:val="auto"/>
          <w:sz w:val="18"/>
          <w:szCs w:val="18"/>
          <w:highlight w:val="none"/>
        </w:rPr>
      </w:pPr>
      <w:r>
        <w:rPr>
          <w:rFonts w:ascii="宋体" w:hAnsi="宋体" w:eastAsia="宋体" w:cs="宋体"/>
          <w:color w:val="auto"/>
          <w:spacing w:val="-12"/>
          <w:sz w:val="18"/>
          <w:szCs w:val="18"/>
          <w:highlight w:val="none"/>
        </w:rPr>
        <w:t>编号：</w:t>
      </w:r>
    </w:p>
    <w:p w14:paraId="4E9BEE06">
      <w:pPr>
        <w:spacing w:line="40" w:lineRule="exact"/>
        <w:rPr>
          <w:color w:val="auto"/>
          <w:highlight w:val="none"/>
        </w:rPr>
      </w:pPr>
    </w:p>
    <w:tbl>
      <w:tblPr>
        <w:tblStyle w:val="14"/>
        <w:tblW w:w="6264" w:type="dxa"/>
        <w:tblInd w:w="100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19"/>
        <w:gridCol w:w="815"/>
        <w:gridCol w:w="915"/>
        <w:gridCol w:w="951"/>
        <w:gridCol w:w="787"/>
        <w:gridCol w:w="1207"/>
        <w:gridCol w:w="670"/>
      </w:tblGrid>
      <w:tr w14:paraId="033EFB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6" w:hRule="atLeast"/>
        </w:trPr>
        <w:tc>
          <w:tcPr>
            <w:tcW w:w="1734" w:type="dxa"/>
            <w:gridSpan w:val="2"/>
          </w:tcPr>
          <w:p w14:paraId="6EFD00CF">
            <w:pPr>
              <w:spacing w:before="88" w:line="220" w:lineRule="auto"/>
              <w:ind w:left="512"/>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工程名称</w:t>
            </w:r>
          </w:p>
        </w:tc>
        <w:tc>
          <w:tcPr>
            <w:tcW w:w="4530" w:type="dxa"/>
            <w:gridSpan w:val="5"/>
          </w:tcPr>
          <w:p w14:paraId="288DD362">
            <w:pPr>
              <w:pStyle w:val="15"/>
              <w:rPr>
                <w:color w:val="auto"/>
                <w:highlight w:val="none"/>
              </w:rPr>
            </w:pPr>
          </w:p>
        </w:tc>
      </w:tr>
      <w:tr w14:paraId="094881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2" w:hRule="atLeast"/>
        </w:trPr>
        <w:tc>
          <w:tcPr>
            <w:tcW w:w="919" w:type="dxa"/>
            <w:vMerge w:val="restart"/>
            <w:tcBorders>
              <w:bottom w:val="nil"/>
            </w:tcBorders>
          </w:tcPr>
          <w:p w14:paraId="4024EB4E">
            <w:pPr>
              <w:spacing w:before="261" w:line="219" w:lineRule="auto"/>
              <w:ind w:right="1"/>
              <w:jc w:val="right"/>
              <w:rPr>
                <w:rFonts w:ascii="宋体" w:hAnsi="宋体" w:eastAsia="宋体" w:cs="宋体"/>
                <w:color w:val="auto"/>
                <w:sz w:val="18"/>
                <w:szCs w:val="18"/>
                <w:highlight w:val="none"/>
              </w:rPr>
            </w:pPr>
            <w:r>
              <w:rPr>
                <w:rFonts w:ascii="宋体" w:hAnsi="宋体" w:eastAsia="宋体" w:cs="宋体"/>
                <w:color w:val="auto"/>
                <w:spacing w:val="-5"/>
                <w:sz w:val="18"/>
                <w:szCs w:val="18"/>
                <w:highlight w:val="none"/>
              </w:rPr>
              <w:t>门式起重机</w:t>
            </w:r>
          </w:p>
        </w:tc>
        <w:tc>
          <w:tcPr>
            <w:tcW w:w="815" w:type="dxa"/>
          </w:tcPr>
          <w:p w14:paraId="76F9AF77">
            <w:pPr>
              <w:spacing w:before="83" w:line="221" w:lineRule="auto"/>
              <w:ind w:left="52"/>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设备型号</w:t>
            </w:r>
          </w:p>
        </w:tc>
        <w:tc>
          <w:tcPr>
            <w:tcW w:w="915" w:type="dxa"/>
          </w:tcPr>
          <w:p w14:paraId="74360241">
            <w:pPr>
              <w:pStyle w:val="15"/>
              <w:rPr>
                <w:color w:val="auto"/>
                <w:highlight w:val="none"/>
              </w:rPr>
            </w:pPr>
          </w:p>
        </w:tc>
        <w:tc>
          <w:tcPr>
            <w:tcW w:w="951" w:type="dxa"/>
          </w:tcPr>
          <w:p w14:paraId="2C1C6220">
            <w:pPr>
              <w:spacing w:before="82" w:line="220" w:lineRule="auto"/>
              <w:ind w:left="31"/>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备案证编号</w:t>
            </w:r>
          </w:p>
        </w:tc>
        <w:tc>
          <w:tcPr>
            <w:tcW w:w="787" w:type="dxa"/>
          </w:tcPr>
          <w:p w14:paraId="238A93BA">
            <w:pPr>
              <w:pStyle w:val="15"/>
              <w:rPr>
                <w:color w:val="auto"/>
                <w:highlight w:val="none"/>
              </w:rPr>
            </w:pPr>
          </w:p>
        </w:tc>
        <w:tc>
          <w:tcPr>
            <w:tcW w:w="1207" w:type="dxa"/>
          </w:tcPr>
          <w:p w14:paraId="6C380F2B">
            <w:pPr>
              <w:spacing w:before="82" w:line="220" w:lineRule="auto"/>
              <w:ind w:left="264"/>
              <w:rPr>
                <w:rFonts w:ascii="宋体" w:hAnsi="宋体" w:eastAsia="宋体" w:cs="宋体"/>
                <w:color w:val="auto"/>
                <w:sz w:val="18"/>
                <w:szCs w:val="18"/>
                <w:highlight w:val="none"/>
              </w:rPr>
            </w:pPr>
            <w:r>
              <w:rPr>
                <w:rFonts w:ascii="宋体" w:hAnsi="宋体" w:eastAsia="宋体" w:cs="宋体"/>
                <w:color w:val="auto"/>
                <w:spacing w:val="-5"/>
                <w:sz w:val="18"/>
                <w:szCs w:val="18"/>
                <w:highlight w:val="none"/>
              </w:rPr>
              <w:t>出厂编号</w:t>
            </w:r>
          </w:p>
        </w:tc>
        <w:tc>
          <w:tcPr>
            <w:tcW w:w="670" w:type="dxa"/>
          </w:tcPr>
          <w:p w14:paraId="5469CA8B">
            <w:pPr>
              <w:pStyle w:val="15"/>
              <w:rPr>
                <w:color w:val="auto"/>
                <w:highlight w:val="none"/>
              </w:rPr>
            </w:pPr>
          </w:p>
        </w:tc>
      </w:tr>
      <w:tr w14:paraId="773BCC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2" w:hRule="atLeast"/>
        </w:trPr>
        <w:tc>
          <w:tcPr>
            <w:tcW w:w="919" w:type="dxa"/>
            <w:vMerge w:val="continue"/>
            <w:tcBorders>
              <w:top w:val="nil"/>
            </w:tcBorders>
          </w:tcPr>
          <w:p w14:paraId="31FEDF8E">
            <w:pPr>
              <w:pStyle w:val="15"/>
              <w:rPr>
                <w:color w:val="auto"/>
                <w:highlight w:val="none"/>
              </w:rPr>
            </w:pPr>
          </w:p>
        </w:tc>
        <w:tc>
          <w:tcPr>
            <w:tcW w:w="815" w:type="dxa"/>
          </w:tcPr>
          <w:p w14:paraId="57C4E773">
            <w:pPr>
              <w:spacing w:before="84" w:line="220" w:lineRule="auto"/>
              <w:ind w:left="229"/>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跨度</w:t>
            </w:r>
          </w:p>
        </w:tc>
        <w:tc>
          <w:tcPr>
            <w:tcW w:w="915" w:type="dxa"/>
          </w:tcPr>
          <w:p w14:paraId="0276362C">
            <w:pPr>
              <w:spacing w:before="110" w:line="235" w:lineRule="auto"/>
              <w:ind w:left="385"/>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m</w:t>
            </w:r>
          </w:p>
        </w:tc>
        <w:tc>
          <w:tcPr>
            <w:tcW w:w="951" w:type="dxa"/>
          </w:tcPr>
          <w:p w14:paraId="1A4BA9CB">
            <w:pPr>
              <w:spacing w:before="84" w:line="220" w:lineRule="auto"/>
              <w:ind w:left="210"/>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起重量</w:t>
            </w:r>
          </w:p>
        </w:tc>
        <w:tc>
          <w:tcPr>
            <w:tcW w:w="787" w:type="dxa"/>
          </w:tcPr>
          <w:p w14:paraId="43014A68">
            <w:pPr>
              <w:spacing w:before="110" w:line="233" w:lineRule="auto"/>
              <w:ind w:left="367"/>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t</w:t>
            </w:r>
          </w:p>
        </w:tc>
        <w:tc>
          <w:tcPr>
            <w:tcW w:w="1207" w:type="dxa"/>
          </w:tcPr>
          <w:p w14:paraId="2D67C048">
            <w:pPr>
              <w:spacing w:before="83" w:line="220" w:lineRule="auto"/>
              <w:ind w:left="249"/>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起升高度</w:t>
            </w:r>
          </w:p>
        </w:tc>
        <w:tc>
          <w:tcPr>
            <w:tcW w:w="670" w:type="dxa"/>
          </w:tcPr>
          <w:p w14:paraId="332FB2BE">
            <w:pPr>
              <w:pStyle w:val="15"/>
              <w:rPr>
                <w:color w:val="auto"/>
                <w:highlight w:val="none"/>
              </w:rPr>
            </w:pPr>
          </w:p>
        </w:tc>
      </w:tr>
      <w:tr w14:paraId="040038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4" w:hRule="atLeast"/>
        </w:trPr>
        <w:tc>
          <w:tcPr>
            <w:tcW w:w="919" w:type="dxa"/>
          </w:tcPr>
          <w:p w14:paraId="237CC1A4">
            <w:pPr>
              <w:spacing w:before="259" w:line="221" w:lineRule="auto"/>
              <w:ind w:left="283"/>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序号</w:t>
            </w:r>
          </w:p>
        </w:tc>
        <w:tc>
          <w:tcPr>
            <w:tcW w:w="815" w:type="dxa"/>
          </w:tcPr>
          <w:p w14:paraId="7389A769">
            <w:pPr>
              <w:spacing w:before="259" w:line="220" w:lineRule="auto"/>
              <w:ind w:left="48"/>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验收部位</w:t>
            </w:r>
          </w:p>
        </w:tc>
        <w:tc>
          <w:tcPr>
            <w:tcW w:w="2653" w:type="dxa"/>
            <w:gridSpan w:val="3"/>
          </w:tcPr>
          <w:p w14:paraId="4AA5FEBA">
            <w:pPr>
              <w:spacing w:before="259" w:line="220" w:lineRule="auto"/>
              <w:ind w:left="970"/>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验收要求</w:t>
            </w:r>
          </w:p>
        </w:tc>
        <w:tc>
          <w:tcPr>
            <w:tcW w:w="1207" w:type="dxa"/>
          </w:tcPr>
          <w:p w14:paraId="0F188F2A">
            <w:pPr>
              <w:spacing w:before="26" w:line="220" w:lineRule="auto"/>
              <w:ind w:left="248"/>
              <w:rPr>
                <w:rFonts w:ascii="宋体" w:hAnsi="宋体" w:eastAsia="宋体" w:cs="宋体"/>
                <w:color w:val="auto"/>
                <w:sz w:val="18"/>
                <w:szCs w:val="18"/>
                <w:highlight w:val="none"/>
                <w:lang w:eastAsia="zh-CN"/>
              </w:rPr>
            </w:pPr>
            <w:r>
              <w:rPr>
                <w:rFonts w:ascii="宋体" w:hAnsi="宋体" w:eastAsia="宋体" w:cs="宋体"/>
                <w:color w:val="auto"/>
                <w:spacing w:val="-2"/>
                <w:sz w:val="18"/>
                <w:szCs w:val="18"/>
                <w:highlight w:val="none"/>
                <w:lang w:eastAsia="zh-CN"/>
              </w:rPr>
              <w:t>验收结果</w:t>
            </w:r>
          </w:p>
          <w:p w14:paraId="44A72135">
            <w:pPr>
              <w:spacing w:before="6" w:line="232" w:lineRule="auto"/>
              <w:ind w:left="24"/>
              <w:rPr>
                <w:rFonts w:ascii="宋体" w:hAnsi="宋体" w:eastAsia="宋体" w:cs="宋体"/>
                <w:color w:val="auto"/>
                <w:sz w:val="18"/>
                <w:szCs w:val="18"/>
                <w:highlight w:val="none"/>
                <w:lang w:eastAsia="zh-CN"/>
              </w:rPr>
            </w:pPr>
            <w:r>
              <w:rPr>
                <w:rFonts w:ascii="宋体" w:hAnsi="宋体" w:eastAsia="宋体" w:cs="宋体"/>
                <w:color w:val="auto"/>
                <w:spacing w:val="-3"/>
                <w:sz w:val="18"/>
                <w:szCs w:val="18"/>
                <w:highlight w:val="none"/>
                <w:lang w:eastAsia="zh-CN"/>
              </w:rPr>
              <w:t>（合格</w:t>
            </w:r>
            <w:r>
              <w:rPr>
                <w:rFonts w:ascii="Times New Roman" w:hAnsi="Times New Roman" w:eastAsia="Times New Roman" w:cs="Times New Roman"/>
                <w:color w:val="auto"/>
                <w:spacing w:val="-3"/>
                <w:sz w:val="18"/>
                <w:szCs w:val="18"/>
                <w:highlight w:val="none"/>
                <w:lang w:eastAsia="zh-CN"/>
              </w:rPr>
              <w:t>√</w:t>
            </w:r>
            <w:r>
              <w:rPr>
                <w:rFonts w:ascii="宋体" w:hAnsi="宋体" w:eastAsia="宋体" w:cs="宋体"/>
                <w:color w:val="auto"/>
                <w:spacing w:val="-3"/>
                <w:sz w:val="18"/>
                <w:szCs w:val="18"/>
                <w:highlight w:val="none"/>
                <w:lang w:eastAsia="zh-CN"/>
              </w:rPr>
              <w:t>、不合</w:t>
            </w:r>
          </w:p>
          <w:p w14:paraId="4C4260CE">
            <w:pPr>
              <w:spacing w:before="20" w:line="205" w:lineRule="auto"/>
              <w:ind w:left="377"/>
              <w:rPr>
                <w:rFonts w:ascii="宋体" w:hAnsi="宋体" w:eastAsia="宋体" w:cs="宋体"/>
                <w:color w:val="auto"/>
                <w:sz w:val="18"/>
                <w:szCs w:val="18"/>
                <w:highlight w:val="none"/>
              </w:rPr>
            </w:pPr>
            <w:r>
              <w:rPr>
                <w:rFonts w:ascii="宋体" w:hAnsi="宋体" w:eastAsia="宋体" w:cs="宋体"/>
                <w:color w:val="auto"/>
                <w:spacing w:val="14"/>
                <w:sz w:val="18"/>
                <w:szCs w:val="18"/>
                <w:highlight w:val="none"/>
              </w:rPr>
              <w:t>格</w:t>
            </w:r>
            <w:r>
              <w:rPr>
                <w:rFonts w:ascii="Times New Roman" w:hAnsi="Times New Roman" w:eastAsia="Times New Roman" w:cs="Times New Roman"/>
                <w:color w:val="auto"/>
                <w:spacing w:val="14"/>
                <w:sz w:val="18"/>
                <w:szCs w:val="18"/>
                <w:highlight w:val="none"/>
              </w:rPr>
              <w:t>x</w:t>
            </w:r>
            <w:r>
              <w:rPr>
                <w:rFonts w:ascii="宋体" w:hAnsi="宋体" w:eastAsia="宋体" w:cs="宋体"/>
                <w:color w:val="auto"/>
                <w:spacing w:val="14"/>
                <w:sz w:val="18"/>
                <w:szCs w:val="18"/>
                <w:highlight w:val="none"/>
              </w:rPr>
              <w:t>）</w:t>
            </w:r>
          </w:p>
        </w:tc>
        <w:tc>
          <w:tcPr>
            <w:tcW w:w="670" w:type="dxa"/>
          </w:tcPr>
          <w:p w14:paraId="73709D7D">
            <w:pPr>
              <w:spacing w:before="259" w:line="221" w:lineRule="auto"/>
              <w:ind w:left="161"/>
              <w:rPr>
                <w:rFonts w:ascii="宋体" w:hAnsi="宋体" w:eastAsia="宋体" w:cs="宋体"/>
                <w:color w:val="auto"/>
                <w:sz w:val="18"/>
                <w:szCs w:val="18"/>
                <w:highlight w:val="none"/>
              </w:rPr>
            </w:pPr>
            <w:r>
              <w:rPr>
                <w:rFonts w:ascii="宋体" w:hAnsi="宋体" w:eastAsia="宋体" w:cs="宋体"/>
                <w:color w:val="auto"/>
                <w:spacing w:val="-3"/>
                <w:sz w:val="18"/>
                <w:szCs w:val="18"/>
                <w:highlight w:val="none"/>
              </w:rPr>
              <w:t>备注</w:t>
            </w:r>
          </w:p>
        </w:tc>
      </w:tr>
      <w:tr w14:paraId="2BE356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3" w:hRule="atLeast"/>
        </w:trPr>
        <w:tc>
          <w:tcPr>
            <w:tcW w:w="919" w:type="dxa"/>
            <w:vMerge w:val="restart"/>
            <w:tcBorders>
              <w:bottom w:val="nil"/>
            </w:tcBorders>
          </w:tcPr>
          <w:p w14:paraId="4EA73426">
            <w:pPr>
              <w:pStyle w:val="15"/>
              <w:spacing w:line="276" w:lineRule="auto"/>
              <w:rPr>
                <w:color w:val="auto"/>
                <w:highlight w:val="none"/>
              </w:rPr>
            </w:pPr>
          </w:p>
          <w:p w14:paraId="742EE54E">
            <w:pPr>
              <w:pStyle w:val="15"/>
              <w:spacing w:line="276" w:lineRule="auto"/>
              <w:rPr>
                <w:color w:val="auto"/>
                <w:highlight w:val="none"/>
              </w:rPr>
            </w:pPr>
          </w:p>
          <w:p w14:paraId="74A99C8C">
            <w:pPr>
              <w:spacing w:before="52" w:line="235" w:lineRule="auto"/>
              <w:ind w:left="432"/>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1</w:t>
            </w:r>
          </w:p>
        </w:tc>
        <w:tc>
          <w:tcPr>
            <w:tcW w:w="815" w:type="dxa"/>
            <w:vMerge w:val="restart"/>
            <w:tcBorders>
              <w:bottom w:val="nil"/>
            </w:tcBorders>
          </w:tcPr>
          <w:p w14:paraId="5DB19A49">
            <w:pPr>
              <w:pStyle w:val="15"/>
              <w:spacing w:line="289" w:lineRule="auto"/>
              <w:rPr>
                <w:color w:val="auto"/>
                <w:highlight w:val="none"/>
              </w:rPr>
            </w:pPr>
          </w:p>
          <w:p w14:paraId="74B3FA7A">
            <w:pPr>
              <w:spacing w:before="58" w:line="239" w:lineRule="auto"/>
              <w:ind w:left="6" w:right="89" w:firstLine="21"/>
              <w:rPr>
                <w:rFonts w:ascii="宋体" w:hAnsi="宋体" w:eastAsia="宋体" w:cs="宋体"/>
                <w:color w:val="auto"/>
                <w:sz w:val="18"/>
                <w:szCs w:val="18"/>
                <w:highlight w:val="none"/>
              </w:rPr>
            </w:pPr>
            <w:r>
              <w:rPr>
                <w:rFonts w:ascii="宋体" w:hAnsi="宋体" w:eastAsia="宋体" w:cs="宋体"/>
                <w:color w:val="auto"/>
                <w:spacing w:val="-7"/>
                <w:sz w:val="18"/>
                <w:szCs w:val="18"/>
                <w:highlight w:val="none"/>
              </w:rPr>
              <w:t>门式起重</w:t>
            </w:r>
            <w:r>
              <w:rPr>
                <w:rFonts w:ascii="宋体" w:hAnsi="宋体" w:eastAsia="宋体" w:cs="宋体"/>
                <w:color w:val="auto"/>
                <w:sz w:val="18"/>
                <w:szCs w:val="18"/>
                <w:highlight w:val="none"/>
              </w:rPr>
              <w:t>机</w:t>
            </w:r>
          </w:p>
          <w:p w14:paraId="3DFEC1DC">
            <w:pPr>
              <w:spacing w:line="220" w:lineRule="auto"/>
              <w:ind w:left="11"/>
              <w:rPr>
                <w:rFonts w:ascii="宋体" w:hAnsi="宋体" w:eastAsia="宋体" w:cs="宋体"/>
                <w:color w:val="auto"/>
                <w:sz w:val="18"/>
                <w:szCs w:val="18"/>
                <w:highlight w:val="none"/>
              </w:rPr>
            </w:pPr>
            <w:r>
              <w:rPr>
                <w:rFonts w:ascii="宋体" w:hAnsi="宋体" w:eastAsia="宋体" w:cs="宋体"/>
                <w:color w:val="auto"/>
                <w:spacing w:val="-3"/>
                <w:sz w:val="18"/>
                <w:szCs w:val="18"/>
                <w:highlight w:val="none"/>
              </w:rPr>
              <w:t>结构</w:t>
            </w:r>
          </w:p>
        </w:tc>
        <w:tc>
          <w:tcPr>
            <w:tcW w:w="2653" w:type="dxa"/>
            <w:gridSpan w:val="3"/>
          </w:tcPr>
          <w:p w14:paraId="39B18FAF">
            <w:pPr>
              <w:spacing w:before="38" w:line="228" w:lineRule="auto"/>
              <w:ind w:left="35" w:right="102" w:hanging="2"/>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主要受力结构件、零部件、附件</w:t>
            </w:r>
            <w:r>
              <w:rPr>
                <w:rFonts w:ascii="宋体" w:hAnsi="宋体" w:eastAsia="宋体" w:cs="宋体"/>
                <w:color w:val="auto"/>
                <w:spacing w:val="-4"/>
                <w:sz w:val="18"/>
                <w:szCs w:val="18"/>
                <w:highlight w:val="none"/>
                <w:lang w:eastAsia="zh-CN"/>
              </w:rPr>
              <w:t>安装齐全，位置正确。</w:t>
            </w:r>
          </w:p>
        </w:tc>
        <w:tc>
          <w:tcPr>
            <w:tcW w:w="1207" w:type="dxa"/>
          </w:tcPr>
          <w:p w14:paraId="03B3AD9C">
            <w:pPr>
              <w:pStyle w:val="15"/>
              <w:rPr>
                <w:color w:val="auto"/>
                <w:highlight w:val="none"/>
                <w:lang w:eastAsia="zh-CN"/>
              </w:rPr>
            </w:pPr>
          </w:p>
        </w:tc>
        <w:tc>
          <w:tcPr>
            <w:tcW w:w="670" w:type="dxa"/>
            <w:vMerge w:val="restart"/>
            <w:tcBorders>
              <w:bottom w:val="nil"/>
            </w:tcBorders>
          </w:tcPr>
          <w:p w14:paraId="067D4E62">
            <w:pPr>
              <w:pStyle w:val="15"/>
              <w:rPr>
                <w:color w:val="auto"/>
                <w:highlight w:val="none"/>
                <w:lang w:eastAsia="zh-CN"/>
              </w:rPr>
            </w:pPr>
          </w:p>
        </w:tc>
      </w:tr>
      <w:tr w14:paraId="144E5D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2" w:hRule="atLeast"/>
        </w:trPr>
        <w:tc>
          <w:tcPr>
            <w:tcW w:w="919" w:type="dxa"/>
            <w:vMerge w:val="continue"/>
            <w:tcBorders>
              <w:top w:val="nil"/>
              <w:bottom w:val="nil"/>
            </w:tcBorders>
          </w:tcPr>
          <w:p w14:paraId="4AFB566F">
            <w:pPr>
              <w:pStyle w:val="15"/>
              <w:rPr>
                <w:color w:val="auto"/>
                <w:highlight w:val="none"/>
                <w:lang w:eastAsia="zh-CN"/>
              </w:rPr>
            </w:pPr>
          </w:p>
        </w:tc>
        <w:tc>
          <w:tcPr>
            <w:tcW w:w="815" w:type="dxa"/>
            <w:vMerge w:val="continue"/>
            <w:tcBorders>
              <w:top w:val="nil"/>
              <w:bottom w:val="nil"/>
            </w:tcBorders>
          </w:tcPr>
          <w:p w14:paraId="769CA083">
            <w:pPr>
              <w:pStyle w:val="15"/>
              <w:rPr>
                <w:color w:val="auto"/>
                <w:highlight w:val="none"/>
                <w:lang w:eastAsia="zh-CN"/>
              </w:rPr>
            </w:pPr>
          </w:p>
        </w:tc>
        <w:tc>
          <w:tcPr>
            <w:tcW w:w="2653" w:type="dxa"/>
            <w:gridSpan w:val="3"/>
          </w:tcPr>
          <w:p w14:paraId="19FE05B0">
            <w:pPr>
              <w:spacing w:before="37" w:line="228" w:lineRule="auto"/>
              <w:ind w:left="59" w:right="102" w:hanging="25"/>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螺栓预紧力矩达到技术要求，开</w:t>
            </w:r>
            <w:r>
              <w:rPr>
                <w:rFonts w:ascii="宋体" w:hAnsi="宋体" w:eastAsia="宋体" w:cs="宋体"/>
                <w:color w:val="auto"/>
                <w:spacing w:val="-8"/>
                <w:sz w:val="18"/>
                <w:szCs w:val="18"/>
                <w:highlight w:val="none"/>
                <w:lang w:eastAsia="zh-CN"/>
              </w:rPr>
              <w:t>口销安装规范。</w:t>
            </w:r>
          </w:p>
        </w:tc>
        <w:tc>
          <w:tcPr>
            <w:tcW w:w="1207" w:type="dxa"/>
          </w:tcPr>
          <w:p w14:paraId="3E02440E">
            <w:pPr>
              <w:pStyle w:val="15"/>
              <w:rPr>
                <w:color w:val="auto"/>
                <w:highlight w:val="none"/>
                <w:lang w:eastAsia="zh-CN"/>
              </w:rPr>
            </w:pPr>
          </w:p>
        </w:tc>
        <w:tc>
          <w:tcPr>
            <w:tcW w:w="670" w:type="dxa"/>
            <w:vMerge w:val="continue"/>
            <w:tcBorders>
              <w:top w:val="nil"/>
              <w:bottom w:val="nil"/>
            </w:tcBorders>
          </w:tcPr>
          <w:p w14:paraId="5472E028">
            <w:pPr>
              <w:pStyle w:val="15"/>
              <w:rPr>
                <w:color w:val="auto"/>
                <w:highlight w:val="none"/>
                <w:lang w:eastAsia="zh-CN"/>
              </w:rPr>
            </w:pPr>
          </w:p>
        </w:tc>
      </w:tr>
      <w:tr w14:paraId="79F5D3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1" w:hRule="atLeast"/>
        </w:trPr>
        <w:tc>
          <w:tcPr>
            <w:tcW w:w="919" w:type="dxa"/>
            <w:vMerge w:val="continue"/>
            <w:tcBorders>
              <w:top w:val="nil"/>
            </w:tcBorders>
          </w:tcPr>
          <w:p w14:paraId="7D3AFE04">
            <w:pPr>
              <w:pStyle w:val="15"/>
              <w:rPr>
                <w:color w:val="auto"/>
                <w:highlight w:val="none"/>
                <w:lang w:eastAsia="zh-CN"/>
              </w:rPr>
            </w:pPr>
          </w:p>
        </w:tc>
        <w:tc>
          <w:tcPr>
            <w:tcW w:w="815" w:type="dxa"/>
            <w:vMerge w:val="continue"/>
            <w:tcBorders>
              <w:top w:val="nil"/>
            </w:tcBorders>
          </w:tcPr>
          <w:p w14:paraId="774B214A">
            <w:pPr>
              <w:pStyle w:val="15"/>
              <w:rPr>
                <w:color w:val="auto"/>
                <w:highlight w:val="none"/>
                <w:lang w:eastAsia="zh-CN"/>
              </w:rPr>
            </w:pPr>
          </w:p>
        </w:tc>
        <w:tc>
          <w:tcPr>
            <w:tcW w:w="2653" w:type="dxa"/>
            <w:gridSpan w:val="3"/>
          </w:tcPr>
          <w:p w14:paraId="67281ED5">
            <w:pPr>
              <w:spacing w:before="82" w:line="220" w:lineRule="auto"/>
              <w:ind w:left="36"/>
              <w:rPr>
                <w:rFonts w:ascii="宋体" w:hAnsi="宋体" w:eastAsia="宋体" w:cs="宋体"/>
                <w:color w:val="auto"/>
                <w:sz w:val="18"/>
                <w:szCs w:val="18"/>
                <w:highlight w:val="none"/>
                <w:lang w:eastAsia="zh-CN"/>
              </w:rPr>
            </w:pPr>
            <w:r>
              <w:rPr>
                <w:rFonts w:ascii="宋体" w:hAnsi="宋体" w:eastAsia="宋体" w:cs="宋体"/>
                <w:color w:val="auto"/>
                <w:spacing w:val="-3"/>
                <w:sz w:val="18"/>
                <w:szCs w:val="18"/>
                <w:highlight w:val="none"/>
                <w:lang w:eastAsia="zh-CN"/>
              </w:rPr>
              <w:t>结构无变形、开焊、疲劳裂纹。</w:t>
            </w:r>
          </w:p>
        </w:tc>
        <w:tc>
          <w:tcPr>
            <w:tcW w:w="1207" w:type="dxa"/>
          </w:tcPr>
          <w:p w14:paraId="43816F77">
            <w:pPr>
              <w:pStyle w:val="15"/>
              <w:rPr>
                <w:color w:val="auto"/>
                <w:highlight w:val="none"/>
                <w:lang w:eastAsia="zh-CN"/>
              </w:rPr>
            </w:pPr>
          </w:p>
        </w:tc>
        <w:tc>
          <w:tcPr>
            <w:tcW w:w="670" w:type="dxa"/>
            <w:vMerge w:val="continue"/>
            <w:tcBorders>
              <w:top w:val="nil"/>
            </w:tcBorders>
          </w:tcPr>
          <w:p w14:paraId="56ACE487">
            <w:pPr>
              <w:pStyle w:val="15"/>
              <w:rPr>
                <w:color w:val="auto"/>
                <w:highlight w:val="none"/>
                <w:lang w:eastAsia="zh-CN"/>
              </w:rPr>
            </w:pPr>
          </w:p>
        </w:tc>
      </w:tr>
      <w:tr w14:paraId="6AF7ED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2" w:hRule="atLeast"/>
        </w:trPr>
        <w:tc>
          <w:tcPr>
            <w:tcW w:w="919" w:type="dxa"/>
            <w:vMerge w:val="restart"/>
            <w:tcBorders>
              <w:bottom w:val="nil"/>
            </w:tcBorders>
          </w:tcPr>
          <w:p w14:paraId="726FF4DF">
            <w:pPr>
              <w:pStyle w:val="15"/>
              <w:spacing w:line="283" w:lineRule="auto"/>
              <w:rPr>
                <w:color w:val="auto"/>
                <w:highlight w:val="none"/>
                <w:lang w:eastAsia="zh-CN"/>
              </w:rPr>
            </w:pPr>
          </w:p>
          <w:p w14:paraId="4A43CA23">
            <w:pPr>
              <w:pStyle w:val="15"/>
              <w:spacing w:line="284" w:lineRule="auto"/>
              <w:rPr>
                <w:color w:val="auto"/>
                <w:highlight w:val="none"/>
                <w:lang w:eastAsia="zh-CN"/>
              </w:rPr>
            </w:pPr>
          </w:p>
          <w:p w14:paraId="2C97A298">
            <w:pPr>
              <w:pStyle w:val="15"/>
              <w:spacing w:line="284" w:lineRule="auto"/>
              <w:rPr>
                <w:color w:val="auto"/>
                <w:highlight w:val="none"/>
                <w:lang w:eastAsia="zh-CN"/>
              </w:rPr>
            </w:pPr>
          </w:p>
          <w:p w14:paraId="673AE447">
            <w:pPr>
              <w:pStyle w:val="15"/>
              <w:spacing w:line="284" w:lineRule="auto"/>
              <w:rPr>
                <w:color w:val="auto"/>
                <w:highlight w:val="none"/>
                <w:lang w:eastAsia="zh-CN"/>
              </w:rPr>
            </w:pPr>
          </w:p>
          <w:p w14:paraId="2DF01466">
            <w:pPr>
              <w:spacing w:before="51" w:line="235" w:lineRule="auto"/>
              <w:ind w:left="415"/>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2</w:t>
            </w:r>
          </w:p>
        </w:tc>
        <w:tc>
          <w:tcPr>
            <w:tcW w:w="815" w:type="dxa"/>
            <w:vMerge w:val="restart"/>
            <w:tcBorders>
              <w:bottom w:val="nil"/>
            </w:tcBorders>
          </w:tcPr>
          <w:p w14:paraId="1AACB865">
            <w:pPr>
              <w:pStyle w:val="15"/>
              <w:spacing w:line="246" w:lineRule="auto"/>
              <w:rPr>
                <w:color w:val="auto"/>
                <w:highlight w:val="none"/>
              </w:rPr>
            </w:pPr>
          </w:p>
          <w:p w14:paraId="2DAE5A2D">
            <w:pPr>
              <w:pStyle w:val="15"/>
              <w:spacing w:line="246" w:lineRule="auto"/>
              <w:rPr>
                <w:color w:val="auto"/>
                <w:highlight w:val="none"/>
              </w:rPr>
            </w:pPr>
          </w:p>
          <w:p w14:paraId="1FB7FCB6">
            <w:pPr>
              <w:pStyle w:val="15"/>
              <w:spacing w:line="247" w:lineRule="auto"/>
              <w:rPr>
                <w:color w:val="auto"/>
                <w:highlight w:val="none"/>
              </w:rPr>
            </w:pPr>
          </w:p>
          <w:p w14:paraId="3CA10816">
            <w:pPr>
              <w:pStyle w:val="15"/>
              <w:spacing w:line="247" w:lineRule="auto"/>
              <w:rPr>
                <w:color w:val="auto"/>
                <w:highlight w:val="none"/>
              </w:rPr>
            </w:pPr>
          </w:p>
          <w:p w14:paraId="1FE59F8D">
            <w:pPr>
              <w:spacing w:before="59" w:line="244" w:lineRule="auto"/>
              <w:ind w:left="6" w:right="89"/>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基础与轨</w:t>
            </w:r>
            <w:r>
              <w:rPr>
                <w:rFonts w:ascii="宋体" w:hAnsi="宋体" w:eastAsia="宋体" w:cs="宋体"/>
                <w:color w:val="auto"/>
                <w:sz w:val="18"/>
                <w:szCs w:val="18"/>
                <w:highlight w:val="none"/>
              </w:rPr>
              <w:t>道</w:t>
            </w:r>
          </w:p>
        </w:tc>
        <w:tc>
          <w:tcPr>
            <w:tcW w:w="2653" w:type="dxa"/>
            <w:gridSpan w:val="3"/>
          </w:tcPr>
          <w:p w14:paraId="3F355C8B">
            <w:pPr>
              <w:spacing w:before="85" w:line="220" w:lineRule="auto"/>
              <w:ind w:left="32"/>
              <w:rPr>
                <w:rFonts w:ascii="宋体" w:hAnsi="宋体" w:eastAsia="宋体" w:cs="宋体"/>
                <w:color w:val="auto"/>
                <w:sz w:val="18"/>
                <w:szCs w:val="18"/>
                <w:highlight w:val="none"/>
              </w:rPr>
            </w:pPr>
            <w:r>
              <w:rPr>
                <w:rFonts w:ascii="宋体" w:hAnsi="宋体" w:eastAsia="宋体" w:cs="宋体"/>
                <w:color w:val="auto"/>
                <w:spacing w:val="-4"/>
                <w:sz w:val="18"/>
                <w:szCs w:val="18"/>
                <w:highlight w:val="none"/>
              </w:rPr>
              <w:t>地基坚实、平整。</w:t>
            </w:r>
          </w:p>
        </w:tc>
        <w:tc>
          <w:tcPr>
            <w:tcW w:w="1207" w:type="dxa"/>
          </w:tcPr>
          <w:p w14:paraId="1D9AE255">
            <w:pPr>
              <w:pStyle w:val="15"/>
              <w:rPr>
                <w:color w:val="auto"/>
                <w:highlight w:val="none"/>
              </w:rPr>
            </w:pPr>
          </w:p>
        </w:tc>
        <w:tc>
          <w:tcPr>
            <w:tcW w:w="670" w:type="dxa"/>
            <w:vMerge w:val="restart"/>
            <w:tcBorders>
              <w:bottom w:val="nil"/>
            </w:tcBorders>
          </w:tcPr>
          <w:p w14:paraId="17AC0E50">
            <w:pPr>
              <w:pStyle w:val="15"/>
              <w:rPr>
                <w:color w:val="auto"/>
                <w:highlight w:val="none"/>
              </w:rPr>
            </w:pPr>
          </w:p>
        </w:tc>
      </w:tr>
      <w:tr w14:paraId="05A674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1" w:hRule="atLeast"/>
        </w:trPr>
        <w:tc>
          <w:tcPr>
            <w:tcW w:w="919" w:type="dxa"/>
            <w:vMerge w:val="continue"/>
            <w:tcBorders>
              <w:top w:val="nil"/>
              <w:bottom w:val="nil"/>
            </w:tcBorders>
          </w:tcPr>
          <w:p w14:paraId="573CA33B">
            <w:pPr>
              <w:pStyle w:val="15"/>
              <w:rPr>
                <w:color w:val="auto"/>
                <w:highlight w:val="none"/>
              </w:rPr>
            </w:pPr>
          </w:p>
        </w:tc>
        <w:tc>
          <w:tcPr>
            <w:tcW w:w="815" w:type="dxa"/>
            <w:vMerge w:val="continue"/>
            <w:tcBorders>
              <w:top w:val="nil"/>
              <w:bottom w:val="nil"/>
            </w:tcBorders>
          </w:tcPr>
          <w:p w14:paraId="1DD7703B">
            <w:pPr>
              <w:pStyle w:val="15"/>
              <w:rPr>
                <w:color w:val="auto"/>
                <w:highlight w:val="none"/>
              </w:rPr>
            </w:pPr>
          </w:p>
        </w:tc>
        <w:tc>
          <w:tcPr>
            <w:tcW w:w="2653" w:type="dxa"/>
            <w:gridSpan w:val="3"/>
          </w:tcPr>
          <w:p w14:paraId="190180F3">
            <w:pPr>
              <w:spacing w:before="83" w:line="220" w:lineRule="auto"/>
              <w:ind w:left="32"/>
              <w:rPr>
                <w:rFonts w:ascii="宋体" w:hAnsi="宋体" w:eastAsia="宋体" w:cs="宋体"/>
                <w:color w:val="auto"/>
                <w:sz w:val="18"/>
                <w:szCs w:val="18"/>
                <w:highlight w:val="none"/>
                <w:lang w:eastAsia="zh-CN"/>
              </w:rPr>
            </w:pPr>
            <w:r>
              <w:rPr>
                <w:rFonts w:ascii="宋体" w:hAnsi="宋体" w:eastAsia="宋体" w:cs="宋体"/>
                <w:color w:val="auto"/>
                <w:spacing w:val="-3"/>
                <w:sz w:val="18"/>
                <w:szCs w:val="18"/>
                <w:highlight w:val="none"/>
                <w:lang w:eastAsia="zh-CN"/>
              </w:rPr>
              <w:t>基础周围有排水措施。</w:t>
            </w:r>
          </w:p>
        </w:tc>
        <w:tc>
          <w:tcPr>
            <w:tcW w:w="1207" w:type="dxa"/>
          </w:tcPr>
          <w:p w14:paraId="05475FD4">
            <w:pPr>
              <w:pStyle w:val="15"/>
              <w:rPr>
                <w:color w:val="auto"/>
                <w:highlight w:val="none"/>
                <w:lang w:eastAsia="zh-CN"/>
              </w:rPr>
            </w:pPr>
          </w:p>
        </w:tc>
        <w:tc>
          <w:tcPr>
            <w:tcW w:w="670" w:type="dxa"/>
            <w:vMerge w:val="continue"/>
            <w:tcBorders>
              <w:top w:val="nil"/>
              <w:bottom w:val="nil"/>
            </w:tcBorders>
          </w:tcPr>
          <w:p w14:paraId="2D11675B">
            <w:pPr>
              <w:pStyle w:val="15"/>
              <w:rPr>
                <w:color w:val="auto"/>
                <w:highlight w:val="none"/>
                <w:lang w:eastAsia="zh-CN"/>
              </w:rPr>
            </w:pPr>
          </w:p>
        </w:tc>
      </w:tr>
      <w:tr w14:paraId="7D6A14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919" w:type="dxa"/>
            <w:vMerge w:val="continue"/>
            <w:tcBorders>
              <w:top w:val="nil"/>
              <w:bottom w:val="nil"/>
            </w:tcBorders>
          </w:tcPr>
          <w:p w14:paraId="048C5F46">
            <w:pPr>
              <w:pStyle w:val="15"/>
              <w:rPr>
                <w:color w:val="auto"/>
                <w:highlight w:val="none"/>
                <w:lang w:eastAsia="zh-CN"/>
              </w:rPr>
            </w:pPr>
          </w:p>
        </w:tc>
        <w:tc>
          <w:tcPr>
            <w:tcW w:w="815" w:type="dxa"/>
            <w:vMerge w:val="continue"/>
            <w:tcBorders>
              <w:top w:val="nil"/>
              <w:bottom w:val="nil"/>
            </w:tcBorders>
          </w:tcPr>
          <w:p w14:paraId="4A0BE674">
            <w:pPr>
              <w:pStyle w:val="15"/>
              <w:rPr>
                <w:color w:val="auto"/>
                <w:highlight w:val="none"/>
                <w:lang w:eastAsia="zh-CN"/>
              </w:rPr>
            </w:pPr>
          </w:p>
        </w:tc>
        <w:tc>
          <w:tcPr>
            <w:tcW w:w="2653" w:type="dxa"/>
            <w:gridSpan w:val="3"/>
          </w:tcPr>
          <w:p w14:paraId="307DEFCA">
            <w:pPr>
              <w:spacing w:before="30" w:line="222" w:lineRule="auto"/>
              <w:ind w:left="33" w:right="102"/>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路基箱或枕木铺设符合要求，夹</w:t>
            </w:r>
            <w:r>
              <w:rPr>
                <w:rFonts w:ascii="宋体" w:hAnsi="宋体" w:eastAsia="宋体" w:cs="宋体"/>
                <w:color w:val="auto"/>
                <w:spacing w:val="-4"/>
                <w:sz w:val="18"/>
                <w:szCs w:val="18"/>
                <w:highlight w:val="none"/>
                <w:lang w:eastAsia="zh-CN"/>
              </w:rPr>
              <w:t>板、道钉使用正确。</w:t>
            </w:r>
          </w:p>
        </w:tc>
        <w:tc>
          <w:tcPr>
            <w:tcW w:w="1207" w:type="dxa"/>
          </w:tcPr>
          <w:p w14:paraId="0D37DE9A">
            <w:pPr>
              <w:pStyle w:val="15"/>
              <w:rPr>
                <w:color w:val="auto"/>
                <w:highlight w:val="none"/>
                <w:lang w:eastAsia="zh-CN"/>
              </w:rPr>
            </w:pPr>
          </w:p>
        </w:tc>
        <w:tc>
          <w:tcPr>
            <w:tcW w:w="670" w:type="dxa"/>
            <w:vMerge w:val="continue"/>
            <w:tcBorders>
              <w:top w:val="nil"/>
              <w:bottom w:val="nil"/>
            </w:tcBorders>
          </w:tcPr>
          <w:p w14:paraId="3BCB2E8B">
            <w:pPr>
              <w:pStyle w:val="15"/>
              <w:rPr>
                <w:color w:val="auto"/>
                <w:highlight w:val="none"/>
                <w:lang w:eastAsia="zh-CN"/>
              </w:rPr>
            </w:pPr>
          </w:p>
        </w:tc>
      </w:tr>
      <w:tr w14:paraId="51DC61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1" w:hRule="atLeast"/>
        </w:trPr>
        <w:tc>
          <w:tcPr>
            <w:tcW w:w="919" w:type="dxa"/>
            <w:vMerge w:val="continue"/>
            <w:tcBorders>
              <w:top w:val="nil"/>
              <w:bottom w:val="nil"/>
            </w:tcBorders>
          </w:tcPr>
          <w:p w14:paraId="024353F0">
            <w:pPr>
              <w:pStyle w:val="15"/>
              <w:rPr>
                <w:color w:val="auto"/>
                <w:highlight w:val="none"/>
                <w:lang w:eastAsia="zh-CN"/>
              </w:rPr>
            </w:pPr>
          </w:p>
        </w:tc>
        <w:tc>
          <w:tcPr>
            <w:tcW w:w="815" w:type="dxa"/>
            <w:vMerge w:val="continue"/>
            <w:tcBorders>
              <w:top w:val="nil"/>
              <w:bottom w:val="nil"/>
            </w:tcBorders>
          </w:tcPr>
          <w:p w14:paraId="6B26C0DC">
            <w:pPr>
              <w:pStyle w:val="15"/>
              <w:rPr>
                <w:color w:val="auto"/>
                <w:highlight w:val="none"/>
                <w:lang w:eastAsia="zh-CN"/>
              </w:rPr>
            </w:pPr>
          </w:p>
        </w:tc>
        <w:tc>
          <w:tcPr>
            <w:tcW w:w="2653" w:type="dxa"/>
            <w:gridSpan w:val="3"/>
          </w:tcPr>
          <w:p w14:paraId="0CE173B1">
            <w:pPr>
              <w:spacing w:before="85" w:line="233" w:lineRule="auto"/>
              <w:ind w:left="33"/>
              <w:rPr>
                <w:rFonts w:ascii="Times New Roman" w:hAnsi="Times New Roman" w:eastAsia="Times New Roman" w:cs="Times New Roman"/>
                <w:color w:val="auto"/>
                <w:sz w:val="18"/>
                <w:szCs w:val="18"/>
                <w:highlight w:val="none"/>
                <w:lang w:eastAsia="zh-CN"/>
              </w:rPr>
            </w:pPr>
            <w:r>
              <w:rPr>
                <w:rFonts w:ascii="宋体" w:hAnsi="宋体" w:eastAsia="宋体" w:cs="宋体"/>
                <w:color w:val="auto"/>
                <w:spacing w:val="-1"/>
                <w:sz w:val="18"/>
                <w:szCs w:val="18"/>
                <w:highlight w:val="none"/>
                <w:lang w:eastAsia="zh-CN"/>
              </w:rPr>
              <w:t>止挡装置距钢轨两端距离≥</w:t>
            </w:r>
            <w:r>
              <w:rPr>
                <w:rFonts w:ascii="Times New Roman" w:hAnsi="Times New Roman" w:eastAsia="Times New Roman" w:cs="Times New Roman"/>
                <w:color w:val="auto"/>
                <w:spacing w:val="-1"/>
                <w:sz w:val="18"/>
                <w:szCs w:val="18"/>
                <w:highlight w:val="none"/>
                <w:lang w:eastAsia="zh-CN"/>
              </w:rPr>
              <w:t>1m</w:t>
            </w:r>
          </w:p>
        </w:tc>
        <w:tc>
          <w:tcPr>
            <w:tcW w:w="1207" w:type="dxa"/>
          </w:tcPr>
          <w:p w14:paraId="425C55BF">
            <w:pPr>
              <w:pStyle w:val="15"/>
              <w:rPr>
                <w:color w:val="auto"/>
                <w:highlight w:val="none"/>
                <w:lang w:eastAsia="zh-CN"/>
              </w:rPr>
            </w:pPr>
          </w:p>
        </w:tc>
        <w:tc>
          <w:tcPr>
            <w:tcW w:w="670" w:type="dxa"/>
            <w:vMerge w:val="continue"/>
            <w:tcBorders>
              <w:top w:val="nil"/>
              <w:bottom w:val="nil"/>
            </w:tcBorders>
          </w:tcPr>
          <w:p w14:paraId="3411D0BA">
            <w:pPr>
              <w:pStyle w:val="15"/>
              <w:rPr>
                <w:color w:val="auto"/>
                <w:highlight w:val="none"/>
                <w:lang w:eastAsia="zh-CN"/>
              </w:rPr>
            </w:pPr>
          </w:p>
        </w:tc>
      </w:tr>
      <w:tr w14:paraId="18578A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919" w:type="dxa"/>
            <w:vMerge w:val="continue"/>
            <w:tcBorders>
              <w:top w:val="nil"/>
              <w:bottom w:val="nil"/>
            </w:tcBorders>
          </w:tcPr>
          <w:p w14:paraId="2726D609">
            <w:pPr>
              <w:pStyle w:val="15"/>
              <w:rPr>
                <w:color w:val="auto"/>
                <w:highlight w:val="none"/>
                <w:lang w:eastAsia="zh-CN"/>
              </w:rPr>
            </w:pPr>
          </w:p>
        </w:tc>
        <w:tc>
          <w:tcPr>
            <w:tcW w:w="815" w:type="dxa"/>
            <w:vMerge w:val="continue"/>
            <w:tcBorders>
              <w:top w:val="nil"/>
              <w:bottom w:val="nil"/>
            </w:tcBorders>
          </w:tcPr>
          <w:p w14:paraId="49579871">
            <w:pPr>
              <w:pStyle w:val="15"/>
              <w:rPr>
                <w:color w:val="auto"/>
                <w:highlight w:val="none"/>
                <w:lang w:eastAsia="zh-CN"/>
              </w:rPr>
            </w:pPr>
          </w:p>
        </w:tc>
        <w:tc>
          <w:tcPr>
            <w:tcW w:w="2653" w:type="dxa"/>
            <w:gridSpan w:val="3"/>
          </w:tcPr>
          <w:p w14:paraId="6F758FCB">
            <w:pPr>
              <w:spacing w:before="29" w:line="222" w:lineRule="auto"/>
              <w:ind w:left="49" w:right="282" w:hanging="14"/>
              <w:rPr>
                <w:rFonts w:ascii="Times New Roman" w:hAnsi="Times New Roman" w:eastAsia="Times New Roman" w:cs="Times New Roman"/>
                <w:color w:val="auto"/>
                <w:sz w:val="18"/>
                <w:szCs w:val="18"/>
                <w:highlight w:val="none"/>
                <w:lang w:eastAsia="zh-CN"/>
              </w:rPr>
            </w:pPr>
            <w:r>
              <w:rPr>
                <w:rFonts w:ascii="宋体" w:hAnsi="宋体" w:eastAsia="宋体" w:cs="宋体"/>
                <w:color w:val="auto"/>
                <w:spacing w:val="-1"/>
                <w:sz w:val="18"/>
                <w:szCs w:val="18"/>
                <w:highlight w:val="none"/>
                <w:lang w:eastAsia="zh-CN"/>
              </w:rPr>
              <w:t>行走限位装置距止挡装置距离</w:t>
            </w:r>
            <w:r>
              <w:rPr>
                <w:rFonts w:ascii="宋体" w:hAnsi="宋体" w:eastAsia="宋体" w:cs="宋体"/>
                <w:color w:val="auto"/>
                <w:spacing w:val="-9"/>
                <w:sz w:val="18"/>
                <w:szCs w:val="18"/>
                <w:highlight w:val="none"/>
                <w:lang w:eastAsia="zh-CN"/>
              </w:rPr>
              <w:t>≥</w:t>
            </w:r>
            <w:r>
              <w:rPr>
                <w:rFonts w:ascii="Times New Roman" w:hAnsi="Times New Roman" w:eastAsia="Times New Roman" w:cs="Times New Roman"/>
                <w:color w:val="auto"/>
                <w:spacing w:val="-9"/>
                <w:sz w:val="18"/>
                <w:szCs w:val="18"/>
                <w:highlight w:val="none"/>
                <w:lang w:eastAsia="zh-CN"/>
              </w:rPr>
              <w:t>1m</w:t>
            </w:r>
          </w:p>
        </w:tc>
        <w:tc>
          <w:tcPr>
            <w:tcW w:w="1207" w:type="dxa"/>
          </w:tcPr>
          <w:p w14:paraId="5AB9FDDB">
            <w:pPr>
              <w:pStyle w:val="15"/>
              <w:rPr>
                <w:color w:val="auto"/>
                <w:highlight w:val="none"/>
                <w:lang w:eastAsia="zh-CN"/>
              </w:rPr>
            </w:pPr>
          </w:p>
        </w:tc>
        <w:tc>
          <w:tcPr>
            <w:tcW w:w="670" w:type="dxa"/>
            <w:vMerge w:val="continue"/>
            <w:tcBorders>
              <w:top w:val="nil"/>
              <w:bottom w:val="nil"/>
            </w:tcBorders>
          </w:tcPr>
          <w:p w14:paraId="471F4353">
            <w:pPr>
              <w:pStyle w:val="15"/>
              <w:rPr>
                <w:color w:val="auto"/>
                <w:highlight w:val="none"/>
                <w:lang w:eastAsia="zh-CN"/>
              </w:rPr>
            </w:pPr>
          </w:p>
        </w:tc>
      </w:tr>
      <w:tr w14:paraId="48F3A1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1" w:hRule="atLeast"/>
        </w:trPr>
        <w:tc>
          <w:tcPr>
            <w:tcW w:w="919" w:type="dxa"/>
            <w:vMerge w:val="continue"/>
            <w:tcBorders>
              <w:top w:val="nil"/>
            </w:tcBorders>
          </w:tcPr>
          <w:p w14:paraId="7FAB818F">
            <w:pPr>
              <w:pStyle w:val="15"/>
              <w:rPr>
                <w:color w:val="auto"/>
                <w:highlight w:val="none"/>
                <w:lang w:eastAsia="zh-CN"/>
              </w:rPr>
            </w:pPr>
          </w:p>
        </w:tc>
        <w:tc>
          <w:tcPr>
            <w:tcW w:w="815" w:type="dxa"/>
            <w:vMerge w:val="continue"/>
            <w:tcBorders>
              <w:top w:val="nil"/>
            </w:tcBorders>
          </w:tcPr>
          <w:p w14:paraId="3DEAF430">
            <w:pPr>
              <w:pStyle w:val="15"/>
              <w:rPr>
                <w:color w:val="auto"/>
                <w:highlight w:val="none"/>
                <w:lang w:eastAsia="zh-CN"/>
              </w:rPr>
            </w:pPr>
          </w:p>
        </w:tc>
        <w:tc>
          <w:tcPr>
            <w:tcW w:w="2653" w:type="dxa"/>
            <w:gridSpan w:val="3"/>
          </w:tcPr>
          <w:p w14:paraId="2570B4B7">
            <w:pPr>
              <w:spacing w:before="38" w:line="227" w:lineRule="auto"/>
              <w:ind w:left="36" w:right="58" w:hanging="6"/>
              <w:rPr>
                <w:rFonts w:ascii="Times New Roman" w:hAnsi="Times New Roman" w:eastAsia="Times New Roman" w:cs="Times New Roman"/>
                <w:color w:val="auto"/>
                <w:sz w:val="18"/>
                <w:szCs w:val="18"/>
                <w:highlight w:val="none"/>
                <w:lang w:eastAsia="zh-CN"/>
              </w:rPr>
            </w:pPr>
            <w:r>
              <w:rPr>
                <w:rFonts w:ascii="宋体" w:hAnsi="宋体" w:eastAsia="宋体" w:cs="宋体"/>
                <w:color w:val="auto"/>
                <w:spacing w:val="-2"/>
                <w:sz w:val="18"/>
                <w:szCs w:val="18"/>
                <w:highlight w:val="none"/>
                <w:lang w:eastAsia="zh-CN"/>
              </w:rPr>
              <w:t>钢轨接头</w:t>
            </w:r>
            <w:r>
              <w:rPr>
                <w:rFonts w:hint="eastAsia" w:ascii="宋体" w:hAnsi="宋体" w:eastAsia="宋体" w:cs="宋体"/>
                <w:color w:val="auto"/>
                <w:spacing w:val="-2"/>
                <w:sz w:val="18"/>
                <w:szCs w:val="18"/>
                <w:highlight w:val="none"/>
                <w:lang w:val="en-US" w:eastAsia="zh-CN"/>
              </w:rPr>
              <w:t>间隙</w:t>
            </w:r>
            <w:r>
              <w:rPr>
                <w:rFonts w:ascii="宋体" w:hAnsi="宋体" w:eastAsia="宋体" w:cs="宋体"/>
                <w:color w:val="auto"/>
                <w:spacing w:val="-2"/>
                <w:sz w:val="18"/>
                <w:szCs w:val="18"/>
                <w:highlight w:val="none"/>
                <w:lang w:eastAsia="zh-CN"/>
              </w:rPr>
              <w:t>不大于</w:t>
            </w:r>
            <w:r>
              <w:rPr>
                <w:rFonts w:ascii="宋体" w:hAnsi="宋体" w:eastAsia="宋体" w:cs="宋体"/>
                <w:color w:val="auto"/>
                <w:spacing w:val="-33"/>
                <w:sz w:val="18"/>
                <w:szCs w:val="18"/>
                <w:highlight w:val="none"/>
                <w:lang w:eastAsia="zh-CN"/>
              </w:rPr>
              <w:t xml:space="preserve"> </w:t>
            </w:r>
            <w:r>
              <w:rPr>
                <w:rFonts w:ascii="Times New Roman" w:hAnsi="Times New Roman" w:eastAsia="Times New Roman" w:cs="Times New Roman"/>
                <w:color w:val="auto"/>
                <w:spacing w:val="-2"/>
                <w:sz w:val="18"/>
                <w:szCs w:val="18"/>
                <w:highlight w:val="none"/>
                <w:lang w:eastAsia="zh-CN"/>
              </w:rPr>
              <w:t>2mm</w:t>
            </w:r>
            <w:r>
              <w:rPr>
                <w:rFonts w:ascii="宋体" w:hAnsi="宋体" w:eastAsia="宋体" w:cs="宋体"/>
                <w:color w:val="auto"/>
                <w:spacing w:val="-2"/>
                <w:sz w:val="18"/>
                <w:szCs w:val="18"/>
                <w:highlight w:val="none"/>
                <w:lang w:eastAsia="zh-CN"/>
              </w:rPr>
              <w:t>，接头</w:t>
            </w:r>
            <w:r>
              <w:rPr>
                <w:rFonts w:ascii="宋体" w:hAnsi="宋体" w:eastAsia="宋体" w:cs="宋体"/>
                <w:color w:val="auto"/>
                <w:spacing w:val="-4"/>
                <w:sz w:val="18"/>
                <w:szCs w:val="18"/>
                <w:highlight w:val="none"/>
                <w:lang w:eastAsia="zh-CN"/>
              </w:rPr>
              <w:t>高低差不大于</w:t>
            </w:r>
            <w:r>
              <w:rPr>
                <w:rFonts w:ascii="宋体" w:hAnsi="宋体" w:eastAsia="宋体" w:cs="宋体"/>
                <w:color w:val="auto"/>
                <w:spacing w:val="-23"/>
                <w:sz w:val="18"/>
                <w:szCs w:val="18"/>
                <w:highlight w:val="none"/>
                <w:lang w:eastAsia="zh-CN"/>
              </w:rPr>
              <w:t xml:space="preserve"> </w:t>
            </w:r>
            <w:r>
              <w:rPr>
                <w:rFonts w:ascii="Times New Roman" w:hAnsi="Times New Roman" w:eastAsia="Times New Roman" w:cs="Times New Roman"/>
                <w:color w:val="auto"/>
                <w:spacing w:val="-4"/>
                <w:sz w:val="18"/>
                <w:szCs w:val="18"/>
                <w:highlight w:val="none"/>
                <w:lang w:eastAsia="zh-CN"/>
              </w:rPr>
              <w:t>1mm</w:t>
            </w:r>
          </w:p>
        </w:tc>
        <w:tc>
          <w:tcPr>
            <w:tcW w:w="1207" w:type="dxa"/>
          </w:tcPr>
          <w:p w14:paraId="2B360172">
            <w:pPr>
              <w:pStyle w:val="15"/>
              <w:rPr>
                <w:color w:val="auto"/>
                <w:highlight w:val="none"/>
                <w:lang w:eastAsia="zh-CN"/>
              </w:rPr>
            </w:pPr>
          </w:p>
        </w:tc>
        <w:tc>
          <w:tcPr>
            <w:tcW w:w="670" w:type="dxa"/>
            <w:vMerge w:val="continue"/>
            <w:tcBorders>
              <w:top w:val="nil"/>
            </w:tcBorders>
          </w:tcPr>
          <w:p w14:paraId="41AD391E">
            <w:pPr>
              <w:pStyle w:val="15"/>
              <w:rPr>
                <w:color w:val="auto"/>
                <w:highlight w:val="none"/>
                <w:lang w:eastAsia="zh-CN"/>
              </w:rPr>
            </w:pPr>
          </w:p>
        </w:tc>
      </w:tr>
      <w:tr w14:paraId="319765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1" w:hRule="atLeast"/>
        </w:trPr>
        <w:tc>
          <w:tcPr>
            <w:tcW w:w="919" w:type="dxa"/>
            <w:vMerge w:val="restart"/>
            <w:tcBorders>
              <w:bottom w:val="nil"/>
            </w:tcBorders>
          </w:tcPr>
          <w:p w14:paraId="16663927">
            <w:pPr>
              <w:pStyle w:val="15"/>
              <w:spacing w:line="259" w:lineRule="auto"/>
              <w:rPr>
                <w:color w:val="auto"/>
                <w:highlight w:val="none"/>
                <w:lang w:eastAsia="zh-CN"/>
              </w:rPr>
            </w:pPr>
          </w:p>
          <w:p w14:paraId="102B0F15">
            <w:pPr>
              <w:pStyle w:val="15"/>
              <w:spacing w:line="259" w:lineRule="auto"/>
              <w:rPr>
                <w:color w:val="auto"/>
                <w:highlight w:val="none"/>
                <w:lang w:eastAsia="zh-CN"/>
              </w:rPr>
            </w:pPr>
          </w:p>
          <w:p w14:paraId="1394F7BE">
            <w:pPr>
              <w:pStyle w:val="15"/>
              <w:spacing w:line="259" w:lineRule="auto"/>
              <w:rPr>
                <w:color w:val="auto"/>
                <w:highlight w:val="none"/>
                <w:lang w:eastAsia="zh-CN"/>
              </w:rPr>
            </w:pPr>
          </w:p>
          <w:p w14:paraId="29E3FDC3">
            <w:pPr>
              <w:pStyle w:val="15"/>
              <w:spacing w:line="260" w:lineRule="auto"/>
              <w:rPr>
                <w:color w:val="auto"/>
                <w:highlight w:val="none"/>
                <w:lang w:eastAsia="zh-CN"/>
              </w:rPr>
            </w:pPr>
          </w:p>
          <w:p w14:paraId="353B2EC7">
            <w:pPr>
              <w:pStyle w:val="15"/>
              <w:spacing w:line="260" w:lineRule="auto"/>
              <w:rPr>
                <w:color w:val="auto"/>
                <w:highlight w:val="none"/>
                <w:lang w:eastAsia="zh-CN"/>
              </w:rPr>
            </w:pPr>
          </w:p>
          <w:p w14:paraId="5EAB5AC2">
            <w:pPr>
              <w:spacing w:before="52" w:line="232" w:lineRule="auto"/>
              <w:ind w:left="418"/>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3</w:t>
            </w:r>
          </w:p>
        </w:tc>
        <w:tc>
          <w:tcPr>
            <w:tcW w:w="815" w:type="dxa"/>
            <w:vMerge w:val="restart"/>
            <w:tcBorders>
              <w:bottom w:val="nil"/>
            </w:tcBorders>
          </w:tcPr>
          <w:p w14:paraId="1ECE842F">
            <w:pPr>
              <w:pStyle w:val="15"/>
              <w:spacing w:line="287" w:lineRule="auto"/>
              <w:rPr>
                <w:color w:val="auto"/>
                <w:highlight w:val="none"/>
              </w:rPr>
            </w:pPr>
          </w:p>
          <w:p w14:paraId="46FBC26F">
            <w:pPr>
              <w:pStyle w:val="15"/>
              <w:spacing w:line="287" w:lineRule="auto"/>
              <w:rPr>
                <w:color w:val="auto"/>
                <w:highlight w:val="none"/>
              </w:rPr>
            </w:pPr>
          </w:p>
          <w:p w14:paraId="35123942">
            <w:pPr>
              <w:pStyle w:val="15"/>
              <w:spacing w:line="287" w:lineRule="auto"/>
              <w:rPr>
                <w:color w:val="auto"/>
                <w:highlight w:val="none"/>
              </w:rPr>
            </w:pPr>
          </w:p>
          <w:p w14:paraId="7F08B3F9">
            <w:pPr>
              <w:pStyle w:val="15"/>
              <w:spacing w:line="288" w:lineRule="auto"/>
              <w:rPr>
                <w:color w:val="auto"/>
                <w:highlight w:val="none"/>
              </w:rPr>
            </w:pPr>
          </w:p>
          <w:p w14:paraId="234B4284">
            <w:pPr>
              <w:spacing w:before="58" w:line="242" w:lineRule="auto"/>
              <w:ind w:left="8" w:right="89" w:hanging="2"/>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机构及零</w:t>
            </w:r>
            <w:r>
              <w:rPr>
                <w:rFonts w:ascii="宋体" w:hAnsi="宋体" w:eastAsia="宋体" w:cs="宋体"/>
                <w:color w:val="auto"/>
                <w:spacing w:val="-3"/>
                <w:sz w:val="18"/>
                <w:szCs w:val="18"/>
                <w:highlight w:val="none"/>
              </w:rPr>
              <w:t>部件</w:t>
            </w:r>
          </w:p>
        </w:tc>
        <w:tc>
          <w:tcPr>
            <w:tcW w:w="2653" w:type="dxa"/>
            <w:gridSpan w:val="3"/>
          </w:tcPr>
          <w:p w14:paraId="7BF8E481">
            <w:pPr>
              <w:spacing w:before="40" w:line="226" w:lineRule="auto"/>
              <w:ind w:left="31" w:right="102" w:hanging="1"/>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钢丝绳在卷筒上面缠绕整齐、润</w:t>
            </w:r>
            <w:r>
              <w:rPr>
                <w:rFonts w:ascii="宋体" w:hAnsi="宋体" w:eastAsia="宋体" w:cs="宋体"/>
                <w:color w:val="auto"/>
                <w:spacing w:val="-2"/>
                <w:sz w:val="18"/>
                <w:szCs w:val="18"/>
                <w:highlight w:val="none"/>
                <w:lang w:eastAsia="zh-CN"/>
              </w:rPr>
              <w:t>滑良好</w:t>
            </w:r>
          </w:p>
        </w:tc>
        <w:tc>
          <w:tcPr>
            <w:tcW w:w="1207" w:type="dxa"/>
          </w:tcPr>
          <w:p w14:paraId="7B0582E0">
            <w:pPr>
              <w:pStyle w:val="15"/>
              <w:rPr>
                <w:color w:val="auto"/>
                <w:highlight w:val="none"/>
                <w:lang w:eastAsia="zh-CN"/>
              </w:rPr>
            </w:pPr>
          </w:p>
        </w:tc>
        <w:tc>
          <w:tcPr>
            <w:tcW w:w="670" w:type="dxa"/>
            <w:vMerge w:val="restart"/>
            <w:tcBorders>
              <w:bottom w:val="nil"/>
            </w:tcBorders>
          </w:tcPr>
          <w:p w14:paraId="3BFA3634">
            <w:pPr>
              <w:pStyle w:val="15"/>
              <w:rPr>
                <w:color w:val="auto"/>
                <w:highlight w:val="none"/>
                <w:lang w:eastAsia="zh-CN"/>
              </w:rPr>
            </w:pPr>
          </w:p>
        </w:tc>
      </w:tr>
      <w:tr w14:paraId="037CED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2" w:hRule="atLeast"/>
        </w:trPr>
        <w:tc>
          <w:tcPr>
            <w:tcW w:w="919" w:type="dxa"/>
            <w:vMerge w:val="continue"/>
            <w:tcBorders>
              <w:top w:val="nil"/>
              <w:bottom w:val="nil"/>
            </w:tcBorders>
          </w:tcPr>
          <w:p w14:paraId="6763AF71">
            <w:pPr>
              <w:pStyle w:val="15"/>
              <w:rPr>
                <w:color w:val="auto"/>
                <w:highlight w:val="none"/>
                <w:lang w:eastAsia="zh-CN"/>
              </w:rPr>
            </w:pPr>
          </w:p>
        </w:tc>
        <w:tc>
          <w:tcPr>
            <w:tcW w:w="815" w:type="dxa"/>
            <w:vMerge w:val="continue"/>
            <w:tcBorders>
              <w:top w:val="nil"/>
              <w:bottom w:val="nil"/>
            </w:tcBorders>
          </w:tcPr>
          <w:p w14:paraId="396D31EF">
            <w:pPr>
              <w:pStyle w:val="15"/>
              <w:rPr>
                <w:color w:val="auto"/>
                <w:highlight w:val="none"/>
                <w:lang w:eastAsia="zh-CN"/>
              </w:rPr>
            </w:pPr>
          </w:p>
        </w:tc>
        <w:tc>
          <w:tcPr>
            <w:tcW w:w="2653" w:type="dxa"/>
            <w:gridSpan w:val="3"/>
          </w:tcPr>
          <w:p w14:paraId="5CA09F05">
            <w:pPr>
              <w:spacing w:before="41" w:line="226" w:lineRule="auto"/>
              <w:ind w:left="30" w:right="102"/>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钢丝绳规格正确，断丝和磨损未达到报废标准</w:t>
            </w:r>
          </w:p>
        </w:tc>
        <w:tc>
          <w:tcPr>
            <w:tcW w:w="1207" w:type="dxa"/>
          </w:tcPr>
          <w:p w14:paraId="683A662B">
            <w:pPr>
              <w:pStyle w:val="15"/>
              <w:rPr>
                <w:color w:val="auto"/>
                <w:highlight w:val="none"/>
                <w:lang w:eastAsia="zh-CN"/>
              </w:rPr>
            </w:pPr>
          </w:p>
        </w:tc>
        <w:tc>
          <w:tcPr>
            <w:tcW w:w="670" w:type="dxa"/>
            <w:vMerge w:val="continue"/>
            <w:tcBorders>
              <w:top w:val="nil"/>
              <w:bottom w:val="nil"/>
            </w:tcBorders>
          </w:tcPr>
          <w:p w14:paraId="4BBAFECF">
            <w:pPr>
              <w:pStyle w:val="15"/>
              <w:rPr>
                <w:color w:val="auto"/>
                <w:highlight w:val="none"/>
                <w:lang w:eastAsia="zh-CN"/>
              </w:rPr>
            </w:pPr>
          </w:p>
        </w:tc>
      </w:tr>
      <w:tr w14:paraId="76DD51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2" w:hRule="atLeast"/>
        </w:trPr>
        <w:tc>
          <w:tcPr>
            <w:tcW w:w="919" w:type="dxa"/>
            <w:vMerge w:val="continue"/>
            <w:tcBorders>
              <w:top w:val="nil"/>
              <w:bottom w:val="nil"/>
            </w:tcBorders>
          </w:tcPr>
          <w:p w14:paraId="4EA2D1EF">
            <w:pPr>
              <w:pStyle w:val="15"/>
              <w:rPr>
                <w:color w:val="auto"/>
                <w:highlight w:val="none"/>
                <w:lang w:eastAsia="zh-CN"/>
              </w:rPr>
            </w:pPr>
          </w:p>
        </w:tc>
        <w:tc>
          <w:tcPr>
            <w:tcW w:w="815" w:type="dxa"/>
            <w:vMerge w:val="continue"/>
            <w:tcBorders>
              <w:top w:val="nil"/>
              <w:bottom w:val="nil"/>
            </w:tcBorders>
          </w:tcPr>
          <w:p w14:paraId="0672A830">
            <w:pPr>
              <w:pStyle w:val="15"/>
              <w:rPr>
                <w:color w:val="auto"/>
                <w:highlight w:val="none"/>
                <w:lang w:eastAsia="zh-CN"/>
              </w:rPr>
            </w:pPr>
          </w:p>
        </w:tc>
        <w:tc>
          <w:tcPr>
            <w:tcW w:w="2653" w:type="dxa"/>
            <w:gridSpan w:val="3"/>
          </w:tcPr>
          <w:p w14:paraId="205A2455">
            <w:pPr>
              <w:spacing w:before="41" w:line="226" w:lineRule="auto"/>
              <w:ind w:left="32" w:right="102" w:hanging="2"/>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钢丝绳绳端固结符合国家及行业</w:t>
            </w:r>
            <w:r>
              <w:rPr>
                <w:rFonts w:ascii="宋体" w:hAnsi="宋体" w:eastAsia="宋体" w:cs="宋体"/>
                <w:color w:val="auto"/>
                <w:spacing w:val="-2"/>
                <w:sz w:val="18"/>
                <w:szCs w:val="18"/>
                <w:highlight w:val="none"/>
                <w:lang w:eastAsia="zh-CN"/>
              </w:rPr>
              <w:t>标准</w:t>
            </w:r>
          </w:p>
        </w:tc>
        <w:tc>
          <w:tcPr>
            <w:tcW w:w="1207" w:type="dxa"/>
          </w:tcPr>
          <w:p w14:paraId="5C4BAE36">
            <w:pPr>
              <w:pStyle w:val="15"/>
              <w:rPr>
                <w:color w:val="auto"/>
                <w:highlight w:val="none"/>
                <w:lang w:eastAsia="zh-CN"/>
              </w:rPr>
            </w:pPr>
          </w:p>
        </w:tc>
        <w:tc>
          <w:tcPr>
            <w:tcW w:w="670" w:type="dxa"/>
            <w:vMerge w:val="continue"/>
            <w:tcBorders>
              <w:top w:val="nil"/>
              <w:bottom w:val="nil"/>
            </w:tcBorders>
          </w:tcPr>
          <w:p w14:paraId="5FF00487">
            <w:pPr>
              <w:pStyle w:val="15"/>
              <w:rPr>
                <w:color w:val="auto"/>
                <w:highlight w:val="none"/>
                <w:lang w:eastAsia="zh-CN"/>
              </w:rPr>
            </w:pPr>
          </w:p>
        </w:tc>
      </w:tr>
      <w:tr w14:paraId="1B9F6E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2" w:hRule="atLeast"/>
        </w:trPr>
        <w:tc>
          <w:tcPr>
            <w:tcW w:w="919" w:type="dxa"/>
            <w:vMerge w:val="continue"/>
            <w:tcBorders>
              <w:top w:val="nil"/>
              <w:bottom w:val="nil"/>
            </w:tcBorders>
          </w:tcPr>
          <w:p w14:paraId="6370388F">
            <w:pPr>
              <w:pStyle w:val="15"/>
              <w:rPr>
                <w:color w:val="auto"/>
                <w:highlight w:val="none"/>
                <w:lang w:eastAsia="zh-CN"/>
              </w:rPr>
            </w:pPr>
          </w:p>
        </w:tc>
        <w:tc>
          <w:tcPr>
            <w:tcW w:w="815" w:type="dxa"/>
            <w:vMerge w:val="continue"/>
            <w:tcBorders>
              <w:top w:val="nil"/>
              <w:bottom w:val="nil"/>
            </w:tcBorders>
          </w:tcPr>
          <w:p w14:paraId="46C24FB8">
            <w:pPr>
              <w:pStyle w:val="15"/>
              <w:rPr>
                <w:color w:val="auto"/>
                <w:highlight w:val="none"/>
                <w:lang w:eastAsia="zh-CN"/>
              </w:rPr>
            </w:pPr>
          </w:p>
        </w:tc>
        <w:tc>
          <w:tcPr>
            <w:tcW w:w="2653" w:type="dxa"/>
            <w:gridSpan w:val="3"/>
          </w:tcPr>
          <w:p w14:paraId="0332E4A7">
            <w:pPr>
              <w:spacing w:before="41" w:line="226" w:lineRule="auto"/>
              <w:ind w:left="34" w:right="102"/>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各部位滑轮转动灵活、可靠，无</w:t>
            </w:r>
            <w:r>
              <w:rPr>
                <w:rFonts w:ascii="宋体" w:hAnsi="宋体" w:eastAsia="宋体" w:cs="宋体"/>
                <w:color w:val="auto"/>
                <w:spacing w:val="-2"/>
                <w:sz w:val="18"/>
                <w:szCs w:val="18"/>
                <w:highlight w:val="none"/>
                <w:lang w:eastAsia="zh-CN"/>
              </w:rPr>
              <w:t>卡塞现象</w:t>
            </w:r>
          </w:p>
        </w:tc>
        <w:tc>
          <w:tcPr>
            <w:tcW w:w="1207" w:type="dxa"/>
          </w:tcPr>
          <w:p w14:paraId="5FEC9EF2">
            <w:pPr>
              <w:pStyle w:val="15"/>
              <w:rPr>
                <w:color w:val="auto"/>
                <w:highlight w:val="none"/>
                <w:lang w:eastAsia="zh-CN"/>
              </w:rPr>
            </w:pPr>
          </w:p>
        </w:tc>
        <w:tc>
          <w:tcPr>
            <w:tcW w:w="670" w:type="dxa"/>
            <w:vMerge w:val="continue"/>
            <w:tcBorders>
              <w:top w:val="nil"/>
              <w:bottom w:val="nil"/>
            </w:tcBorders>
          </w:tcPr>
          <w:p w14:paraId="0C99043D">
            <w:pPr>
              <w:pStyle w:val="15"/>
              <w:rPr>
                <w:color w:val="auto"/>
                <w:highlight w:val="none"/>
                <w:lang w:eastAsia="zh-CN"/>
              </w:rPr>
            </w:pPr>
          </w:p>
        </w:tc>
      </w:tr>
      <w:tr w14:paraId="28DFA5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3" w:hRule="atLeast"/>
        </w:trPr>
        <w:tc>
          <w:tcPr>
            <w:tcW w:w="919" w:type="dxa"/>
            <w:vMerge w:val="continue"/>
            <w:tcBorders>
              <w:top w:val="nil"/>
              <w:bottom w:val="nil"/>
            </w:tcBorders>
          </w:tcPr>
          <w:p w14:paraId="1663C5BC">
            <w:pPr>
              <w:pStyle w:val="15"/>
              <w:rPr>
                <w:color w:val="auto"/>
                <w:highlight w:val="none"/>
                <w:lang w:eastAsia="zh-CN"/>
              </w:rPr>
            </w:pPr>
          </w:p>
        </w:tc>
        <w:tc>
          <w:tcPr>
            <w:tcW w:w="815" w:type="dxa"/>
            <w:vMerge w:val="continue"/>
            <w:tcBorders>
              <w:top w:val="nil"/>
              <w:bottom w:val="nil"/>
            </w:tcBorders>
          </w:tcPr>
          <w:p w14:paraId="589BE1E2">
            <w:pPr>
              <w:pStyle w:val="15"/>
              <w:rPr>
                <w:color w:val="auto"/>
                <w:highlight w:val="none"/>
                <w:lang w:eastAsia="zh-CN"/>
              </w:rPr>
            </w:pPr>
          </w:p>
        </w:tc>
        <w:tc>
          <w:tcPr>
            <w:tcW w:w="2653" w:type="dxa"/>
            <w:gridSpan w:val="3"/>
          </w:tcPr>
          <w:p w14:paraId="2476264C">
            <w:pPr>
              <w:spacing w:before="40" w:line="227" w:lineRule="auto"/>
              <w:ind w:left="32" w:right="102" w:firstLine="21"/>
              <w:rPr>
                <w:rFonts w:ascii="宋体" w:hAnsi="宋体" w:eastAsia="宋体" w:cs="宋体"/>
                <w:color w:val="auto"/>
                <w:sz w:val="18"/>
                <w:szCs w:val="18"/>
                <w:highlight w:val="none"/>
                <w:lang w:eastAsia="zh-CN"/>
              </w:rPr>
            </w:pPr>
            <w:r>
              <w:rPr>
                <w:rFonts w:ascii="宋体" w:hAnsi="宋体" w:eastAsia="宋体" w:cs="宋体"/>
                <w:color w:val="auto"/>
                <w:spacing w:val="-3"/>
                <w:sz w:val="18"/>
                <w:szCs w:val="18"/>
                <w:highlight w:val="none"/>
                <w:lang w:eastAsia="zh-CN"/>
              </w:rPr>
              <w:t>吊钩磨损未达到报废标准、保险</w:t>
            </w:r>
            <w:r>
              <w:rPr>
                <w:rFonts w:ascii="宋体" w:hAnsi="宋体" w:eastAsia="宋体" w:cs="宋体"/>
                <w:color w:val="auto"/>
                <w:spacing w:val="-2"/>
                <w:sz w:val="18"/>
                <w:szCs w:val="18"/>
                <w:highlight w:val="none"/>
                <w:lang w:eastAsia="zh-CN"/>
              </w:rPr>
              <w:t>装置可靠</w:t>
            </w:r>
          </w:p>
        </w:tc>
        <w:tc>
          <w:tcPr>
            <w:tcW w:w="1207" w:type="dxa"/>
          </w:tcPr>
          <w:p w14:paraId="3CBD5EFC">
            <w:pPr>
              <w:pStyle w:val="15"/>
              <w:rPr>
                <w:color w:val="auto"/>
                <w:highlight w:val="none"/>
                <w:lang w:eastAsia="zh-CN"/>
              </w:rPr>
            </w:pPr>
          </w:p>
        </w:tc>
        <w:tc>
          <w:tcPr>
            <w:tcW w:w="670" w:type="dxa"/>
            <w:vMerge w:val="continue"/>
            <w:tcBorders>
              <w:top w:val="nil"/>
              <w:bottom w:val="nil"/>
            </w:tcBorders>
          </w:tcPr>
          <w:p w14:paraId="05B3C07D">
            <w:pPr>
              <w:pStyle w:val="15"/>
              <w:rPr>
                <w:color w:val="auto"/>
                <w:highlight w:val="none"/>
                <w:lang w:eastAsia="zh-CN"/>
              </w:rPr>
            </w:pPr>
          </w:p>
        </w:tc>
      </w:tr>
      <w:tr w14:paraId="6D6D1F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 w:hRule="atLeast"/>
        </w:trPr>
        <w:tc>
          <w:tcPr>
            <w:tcW w:w="919" w:type="dxa"/>
            <w:vMerge w:val="continue"/>
            <w:tcBorders>
              <w:top w:val="nil"/>
            </w:tcBorders>
          </w:tcPr>
          <w:p w14:paraId="7EF0B9CE">
            <w:pPr>
              <w:pStyle w:val="15"/>
              <w:rPr>
                <w:color w:val="auto"/>
                <w:highlight w:val="none"/>
                <w:lang w:eastAsia="zh-CN"/>
              </w:rPr>
            </w:pPr>
          </w:p>
        </w:tc>
        <w:tc>
          <w:tcPr>
            <w:tcW w:w="815" w:type="dxa"/>
            <w:vMerge w:val="continue"/>
            <w:tcBorders>
              <w:top w:val="nil"/>
            </w:tcBorders>
          </w:tcPr>
          <w:p w14:paraId="523971B3">
            <w:pPr>
              <w:pStyle w:val="15"/>
              <w:rPr>
                <w:color w:val="auto"/>
                <w:highlight w:val="none"/>
                <w:lang w:eastAsia="zh-CN"/>
              </w:rPr>
            </w:pPr>
          </w:p>
        </w:tc>
        <w:tc>
          <w:tcPr>
            <w:tcW w:w="2653" w:type="dxa"/>
            <w:gridSpan w:val="3"/>
          </w:tcPr>
          <w:p w14:paraId="60AC7B28">
            <w:pPr>
              <w:spacing w:before="89" w:line="219" w:lineRule="auto"/>
              <w:ind w:left="34"/>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各机构转动平稳、无异常响声</w:t>
            </w:r>
          </w:p>
        </w:tc>
        <w:tc>
          <w:tcPr>
            <w:tcW w:w="1207" w:type="dxa"/>
          </w:tcPr>
          <w:p w14:paraId="5DDE3990">
            <w:pPr>
              <w:pStyle w:val="15"/>
              <w:rPr>
                <w:color w:val="auto"/>
                <w:highlight w:val="none"/>
                <w:lang w:eastAsia="zh-CN"/>
              </w:rPr>
            </w:pPr>
          </w:p>
        </w:tc>
        <w:tc>
          <w:tcPr>
            <w:tcW w:w="670" w:type="dxa"/>
            <w:vMerge w:val="continue"/>
            <w:tcBorders>
              <w:top w:val="nil"/>
            </w:tcBorders>
          </w:tcPr>
          <w:p w14:paraId="274DD42A">
            <w:pPr>
              <w:pStyle w:val="15"/>
              <w:rPr>
                <w:color w:val="auto"/>
                <w:highlight w:val="none"/>
                <w:lang w:eastAsia="zh-CN"/>
              </w:rPr>
            </w:pPr>
          </w:p>
        </w:tc>
      </w:tr>
    </w:tbl>
    <w:p w14:paraId="001FFD19">
      <w:pPr>
        <w:pStyle w:val="5"/>
        <w:rPr>
          <w:color w:val="auto"/>
          <w:highlight w:val="none"/>
          <w:lang w:eastAsia="zh-CN"/>
        </w:rPr>
      </w:pPr>
    </w:p>
    <w:p w14:paraId="19D80DD8">
      <w:pPr>
        <w:rPr>
          <w:color w:val="auto"/>
          <w:highlight w:val="none"/>
          <w:lang w:eastAsia="zh-CN"/>
        </w:rPr>
        <w:sectPr>
          <w:footerReference r:id="rId112" w:type="default"/>
          <w:pgSz w:w="11906" w:h="16838"/>
          <w:pgMar w:top="2098" w:right="1587" w:bottom="1984" w:left="1587" w:header="0" w:footer="959" w:gutter="0"/>
          <w:pgBorders>
            <w:top w:val="none" w:sz="0" w:space="0"/>
            <w:left w:val="none" w:sz="0" w:space="0"/>
            <w:bottom w:val="none" w:sz="0" w:space="0"/>
            <w:right w:val="none" w:sz="0" w:space="0"/>
          </w:pgBorders>
          <w:cols w:space="0" w:num="1"/>
        </w:sectPr>
      </w:pPr>
    </w:p>
    <w:p w14:paraId="642E7699">
      <w:pPr>
        <w:spacing w:before="59" w:line="234" w:lineRule="auto"/>
        <w:ind w:left="3613"/>
        <w:rPr>
          <w:rFonts w:ascii="Times New Roman" w:hAnsi="Times New Roman" w:eastAsia="Times New Roman" w:cs="Times New Roman"/>
          <w:color w:val="auto"/>
          <w:sz w:val="18"/>
          <w:szCs w:val="18"/>
          <w:highlight w:val="none"/>
        </w:rPr>
      </w:pPr>
      <w:r>
        <w:rPr>
          <w:rFonts w:ascii="黑体" w:hAnsi="黑体" w:eastAsia="黑体" w:cs="黑体"/>
          <w:color w:val="auto"/>
          <w:spacing w:val="-2"/>
          <w:sz w:val="18"/>
          <w:szCs w:val="18"/>
          <w:highlight w:val="none"/>
        </w:rPr>
        <w:t>续表</w:t>
      </w:r>
      <w:r>
        <w:rPr>
          <w:rFonts w:hint="eastAsia" w:ascii="黑体" w:hAnsi="黑体" w:eastAsia="黑体" w:cs="黑体"/>
          <w:color w:val="auto"/>
          <w:spacing w:val="27"/>
          <w:sz w:val="18"/>
          <w:szCs w:val="18"/>
          <w:highlight w:val="none"/>
          <w:lang w:eastAsia="zh-CN"/>
        </w:rPr>
        <w:t xml:space="preserve"> </w:t>
      </w:r>
      <w:r>
        <w:rPr>
          <w:rFonts w:ascii="Times New Roman" w:hAnsi="Times New Roman" w:eastAsia="Times New Roman" w:cs="Times New Roman"/>
          <w:color w:val="auto"/>
          <w:spacing w:val="-2"/>
          <w:sz w:val="18"/>
          <w:szCs w:val="18"/>
          <w:highlight w:val="none"/>
        </w:rPr>
        <w:t>B.14.3</w:t>
      </w:r>
    </w:p>
    <w:p w14:paraId="6CC9AAC0">
      <w:pPr>
        <w:spacing w:line="25" w:lineRule="exact"/>
        <w:rPr>
          <w:color w:val="auto"/>
          <w:highlight w:val="none"/>
        </w:rPr>
      </w:pPr>
    </w:p>
    <w:tbl>
      <w:tblPr>
        <w:tblStyle w:val="14"/>
        <w:tblW w:w="6283" w:type="dxa"/>
        <w:tblInd w:w="99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22"/>
        <w:gridCol w:w="817"/>
        <w:gridCol w:w="2662"/>
        <w:gridCol w:w="1211"/>
        <w:gridCol w:w="671"/>
      </w:tblGrid>
      <w:tr w14:paraId="5BF364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1" w:hRule="atLeast"/>
        </w:trPr>
        <w:tc>
          <w:tcPr>
            <w:tcW w:w="922" w:type="dxa"/>
            <w:vMerge w:val="restart"/>
            <w:tcBorders>
              <w:bottom w:val="nil"/>
            </w:tcBorders>
          </w:tcPr>
          <w:p w14:paraId="347807CA">
            <w:pPr>
              <w:pStyle w:val="15"/>
              <w:spacing w:line="392" w:lineRule="auto"/>
              <w:rPr>
                <w:color w:val="auto"/>
                <w:highlight w:val="none"/>
              </w:rPr>
            </w:pPr>
          </w:p>
          <w:p w14:paraId="0519546D">
            <w:pPr>
              <w:spacing w:before="52" w:line="232" w:lineRule="auto"/>
              <w:ind w:left="422"/>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3</w:t>
            </w:r>
          </w:p>
        </w:tc>
        <w:tc>
          <w:tcPr>
            <w:tcW w:w="817" w:type="dxa"/>
            <w:vMerge w:val="restart"/>
            <w:tcBorders>
              <w:bottom w:val="nil"/>
            </w:tcBorders>
          </w:tcPr>
          <w:p w14:paraId="18A721CA">
            <w:pPr>
              <w:pStyle w:val="15"/>
              <w:spacing w:line="242" w:lineRule="auto"/>
              <w:rPr>
                <w:color w:val="auto"/>
                <w:highlight w:val="none"/>
              </w:rPr>
            </w:pPr>
          </w:p>
          <w:p w14:paraId="0EC20166">
            <w:pPr>
              <w:spacing w:before="59" w:line="242" w:lineRule="auto"/>
              <w:ind w:left="9" w:right="91" w:hanging="2"/>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机构及零</w:t>
            </w:r>
            <w:r>
              <w:rPr>
                <w:rFonts w:ascii="宋体" w:hAnsi="宋体" w:eastAsia="宋体" w:cs="宋体"/>
                <w:color w:val="auto"/>
                <w:spacing w:val="-3"/>
                <w:sz w:val="18"/>
                <w:szCs w:val="18"/>
                <w:highlight w:val="none"/>
              </w:rPr>
              <w:t>部件</w:t>
            </w:r>
          </w:p>
        </w:tc>
        <w:tc>
          <w:tcPr>
            <w:tcW w:w="2662" w:type="dxa"/>
          </w:tcPr>
          <w:p w14:paraId="6562FBF3">
            <w:pPr>
              <w:spacing w:before="46" w:line="233" w:lineRule="auto"/>
              <w:ind w:left="35" w:right="111" w:hanging="1"/>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各润滑点润滑良好、润滑油牌号</w:t>
            </w:r>
            <w:r>
              <w:rPr>
                <w:rFonts w:ascii="宋体" w:hAnsi="宋体" w:eastAsia="宋体" w:cs="宋体"/>
                <w:color w:val="auto"/>
                <w:spacing w:val="-3"/>
                <w:sz w:val="18"/>
                <w:szCs w:val="18"/>
                <w:highlight w:val="none"/>
                <w:lang w:eastAsia="zh-CN"/>
              </w:rPr>
              <w:t>正确</w:t>
            </w:r>
          </w:p>
        </w:tc>
        <w:tc>
          <w:tcPr>
            <w:tcW w:w="1211" w:type="dxa"/>
          </w:tcPr>
          <w:p w14:paraId="630AC0E8">
            <w:pPr>
              <w:pStyle w:val="15"/>
              <w:rPr>
                <w:color w:val="auto"/>
                <w:highlight w:val="none"/>
                <w:lang w:eastAsia="zh-CN"/>
              </w:rPr>
            </w:pPr>
          </w:p>
        </w:tc>
        <w:tc>
          <w:tcPr>
            <w:tcW w:w="671" w:type="dxa"/>
            <w:vMerge w:val="restart"/>
            <w:tcBorders>
              <w:bottom w:val="nil"/>
            </w:tcBorders>
          </w:tcPr>
          <w:p w14:paraId="149D2F97">
            <w:pPr>
              <w:pStyle w:val="15"/>
              <w:rPr>
                <w:color w:val="auto"/>
                <w:highlight w:val="none"/>
                <w:lang w:eastAsia="zh-CN"/>
              </w:rPr>
            </w:pPr>
          </w:p>
        </w:tc>
      </w:tr>
      <w:tr w14:paraId="05A04B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6" w:hRule="atLeast"/>
        </w:trPr>
        <w:tc>
          <w:tcPr>
            <w:tcW w:w="922" w:type="dxa"/>
            <w:vMerge w:val="continue"/>
            <w:tcBorders>
              <w:top w:val="nil"/>
            </w:tcBorders>
          </w:tcPr>
          <w:p w14:paraId="05292E2A">
            <w:pPr>
              <w:pStyle w:val="15"/>
              <w:rPr>
                <w:color w:val="auto"/>
                <w:highlight w:val="none"/>
                <w:lang w:eastAsia="zh-CN"/>
              </w:rPr>
            </w:pPr>
          </w:p>
        </w:tc>
        <w:tc>
          <w:tcPr>
            <w:tcW w:w="817" w:type="dxa"/>
            <w:vMerge w:val="continue"/>
            <w:tcBorders>
              <w:top w:val="nil"/>
            </w:tcBorders>
          </w:tcPr>
          <w:p w14:paraId="184430BA">
            <w:pPr>
              <w:pStyle w:val="15"/>
              <w:rPr>
                <w:color w:val="auto"/>
                <w:highlight w:val="none"/>
                <w:lang w:eastAsia="zh-CN"/>
              </w:rPr>
            </w:pPr>
          </w:p>
        </w:tc>
        <w:tc>
          <w:tcPr>
            <w:tcW w:w="2662" w:type="dxa"/>
          </w:tcPr>
          <w:p w14:paraId="097DAF94">
            <w:pPr>
              <w:spacing w:before="41" w:line="233" w:lineRule="auto"/>
              <w:ind w:left="31" w:right="111" w:firstLine="1"/>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制动器动作灵活可靠，联轴节连</w:t>
            </w:r>
            <w:r>
              <w:rPr>
                <w:rFonts w:ascii="宋体" w:hAnsi="宋体" w:eastAsia="宋体" w:cs="宋体"/>
                <w:color w:val="auto"/>
                <w:spacing w:val="-4"/>
                <w:sz w:val="18"/>
                <w:szCs w:val="18"/>
                <w:highlight w:val="none"/>
                <w:lang w:eastAsia="zh-CN"/>
              </w:rPr>
              <w:t>接良好，无异常。</w:t>
            </w:r>
          </w:p>
        </w:tc>
        <w:tc>
          <w:tcPr>
            <w:tcW w:w="1211" w:type="dxa"/>
          </w:tcPr>
          <w:p w14:paraId="1251A542">
            <w:pPr>
              <w:pStyle w:val="15"/>
              <w:rPr>
                <w:color w:val="auto"/>
                <w:highlight w:val="none"/>
                <w:lang w:eastAsia="zh-CN"/>
              </w:rPr>
            </w:pPr>
          </w:p>
        </w:tc>
        <w:tc>
          <w:tcPr>
            <w:tcW w:w="671" w:type="dxa"/>
            <w:vMerge w:val="continue"/>
            <w:tcBorders>
              <w:top w:val="nil"/>
            </w:tcBorders>
          </w:tcPr>
          <w:p w14:paraId="32A31F11">
            <w:pPr>
              <w:pStyle w:val="15"/>
              <w:rPr>
                <w:color w:val="auto"/>
                <w:highlight w:val="none"/>
                <w:lang w:eastAsia="zh-CN"/>
              </w:rPr>
            </w:pPr>
          </w:p>
        </w:tc>
      </w:tr>
      <w:tr w14:paraId="1607EF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4" w:hRule="atLeast"/>
        </w:trPr>
        <w:tc>
          <w:tcPr>
            <w:tcW w:w="922" w:type="dxa"/>
            <w:vMerge w:val="restart"/>
            <w:tcBorders>
              <w:bottom w:val="nil"/>
            </w:tcBorders>
          </w:tcPr>
          <w:p w14:paraId="028DE0C1">
            <w:pPr>
              <w:pStyle w:val="15"/>
              <w:spacing w:line="241" w:lineRule="auto"/>
              <w:rPr>
                <w:color w:val="auto"/>
                <w:highlight w:val="none"/>
                <w:lang w:eastAsia="zh-CN"/>
              </w:rPr>
            </w:pPr>
          </w:p>
          <w:p w14:paraId="659282F2">
            <w:pPr>
              <w:pStyle w:val="15"/>
              <w:spacing w:line="242" w:lineRule="auto"/>
              <w:rPr>
                <w:color w:val="auto"/>
                <w:highlight w:val="none"/>
                <w:lang w:eastAsia="zh-CN"/>
              </w:rPr>
            </w:pPr>
          </w:p>
          <w:p w14:paraId="47B72077">
            <w:pPr>
              <w:pStyle w:val="15"/>
              <w:spacing w:line="242" w:lineRule="auto"/>
              <w:rPr>
                <w:color w:val="auto"/>
                <w:highlight w:val="none"/>
                <w:lang w:eastAsia="zh-CN"/>
              </w:rPr>
            </w:pPr>
          </w:p>
          <w:p w14:paraId="6BE1CC64">
            <w:pPr>
              <w:pStyle w:val="15"/>
              <w:spacing w:line="242" w:lineRule="auto"/>
              <w:rPr>
                <w:color w:val="auto"/>
                <w:highlight w:val="none"/>
                <w:lang w:eastAsia="zh-CN"/>
              </w:rPr>
            </w:pPr>
          </w:p>
          <w:p w14:paraId="469ABF80">
            <w:pPr>
              <w:pStyle w:val="15"/>
              <w:spacing w:line="242" w:lineRule="auto"/>
              <w:rPr>
                <w:color w:val="auto"/>
                <w:highlight w:val="none"/>
                <w:lang w:eastAsia="zh-CN"/>
              </w:rPr>
            </w:pPr>
          </w:p>
          <w:p w14:paraId="6A4DAD9C">
            <w:pPr>
              <w:pStyle w:val="15"/>
              <w:spacing w:line="242" w:lineRule="auto"/>
              <w:rPr>
                <w:color w:val="auto"/>
                <w:highlight w:val="none"/>
                <w:lang w:eastAsia="zh-CN"/>
              </w:rPr>
            </w:pPr>
          </w:p>
          <w:p w14:paraId="4D13FE25">
            <w:pPr>
              <w:pStyle w:val="15"/>
              <w:spacing w:line="242" w:lineRule="auto"/>
              <w:rPr>
                <w:color w:val="auto"/>
                <w:highlight w:val="none"/>
                <w:lang w:eastAsia="zh-CN"/>
              </w:rPr>
            </w:pPr>
          </w:p>
          <w:p w14:paraId="28FA536A">
            <w:pPr>
              <w:pStyle w:val="15"/>
              <w:spacing w:line="242" w:lineRule="auto"/>
              <w:rPr>
                <w:color w:val="auto"/>
                <w:highlight w:val="none"/>
                <w:lang w:eastAsia="zh-CN"/>
              </w:rPr>
            </w:pPr>
          </w:p>
          <w:p w14:paraId="55CDAC2D">
            <w:pPr>
              <w:spacing w:before="52" w:line="235" w:lineRule="auto"/>
              <w:ind w:left="417"/>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4</w:t>
            </w:r>
          </w:p>
        </w:tc>
        <w:tc>
          <w:tcPr>
            <w:tcW w:w="817" w:type="dxa"/>
            <w:vMerge w:val="restart"/>
            <w:tcBorders>
              <w:bottom w:val="nil"/>
            </w:tcBorders>
          </w:tcPr>
          <w:p w14:paraId="5A23998F">
            <w:pPr>
              <w:pStyle w:val="15"/>
              <w:spacing w:line="271" w:lineRule="auto"/>
              <w:rPr>
                <w:color w:val="auto"/>
                <w:highlight w:val="none"/>
              </w:rPr>
            </w:pPr>
          </w:p>
          <w:p w14:paraId="1A16C50A">
            <w:pPr>
              <w:pStyle w:val="15"/>
              <w:spacing w:line="272" w:lineRule="auto"/>
              <w:rPr>
                <w:color w:val="auto"/>
                <w:highlight w:val="none"/>
              </w:rPr>
            </w:pPr>
          </w:p>
          <w:p w14:paraId="3D064982">
            <w:pPr>
              <w:pStyle w:val="15"/>
              <w:spacing w:line="272" w:lineRule="auto"/>
              <w:rPr>
                <w:color w:val="auto"/>
                <w:highlight w:val="none"/>
              </w:rPr>
            </w:pPr>
          </w:p>
          <w:p w14:paraId="5BA0B0FC">
            <w:pPr>
              <w:pStyle w:val="15"/>
              <w:spacing w:line="272" w:lineRule="auto"/>
              <w:rPr>
                <w:color w:val="auto"/>
                <w:highlight w:val="none"/>
              </w:rPr>
            </w:pPr>
          </w:p>
          <w:p w14:paraId="6787CC75">
            <w:pPr>
              <w:pStyle w:val="15"/>
              <w:spacing w:line="272" w:lineRule="auto"/>
              <w:rPr>
                <w:color w:val="auto"/>
                <w:highlight w:val="none"/>
              </w:rPr>
            </w:pPr>
          </w:p>
          <w:p w14:paraId="3712124D">
            <w:pPr>
              <w:pStyle w:val="15"/>
              <w:spacing w:line="272" w:lineRule="auto"/>
              <w:rPr>
                <w:color w:val="auto"/>
                <w:highlight w:val="none"/>
              </w:rPr>
            </w:pPr>
          </w:p>
          <w:p w14:paraId="3DE6C300">
            <w:pPr>
              <w:pStyle w:val="15"/>
              <w:spacing w:line="272" w:lineRule="auto"/>
              <w:rPr>
                <w:color w:val="auto"/>
                <w:highlight w:val="none"/>
              </w:rPr>
            </w:pPr>
          </w:p>
          <w:p w14:paraId="104DA0F8">
            <w:pPr>
              <w:spacing w:before="58" w:line="221" w:lineRule="auto"/>
              <w:ind w:left="29"/>
              <w:rPr>
                <w:rFonts w:ascii="宋体" w:hAnsi="宋体" w:eastAsia="宋体" w:cs="宋体"/>
                <w:color w:val="auto"/>
                <w:sz w:val="18"/>
                <w:szCs w:val="18"/>
                <w:highlight w:val="none"/>
              </w:rPr>
            </w:pPr>
            <w:r>
              <w:rPr>
                <w:rFonts w:ascii="宋体" w:hAnsi="宋体" w:eastAsia="宋体" w:cs="宋体"/>
                <w:color w:val="auto"/>
                <w:spacing w:val="-6"/>
                <w:sz w:val="18"/>
                <w:szCs w:val="18"/>
                <w:highlight w:val="none"/>
              </w:rPr>
              <w:t>电气系统</w:t>
            </w:r>
          </w:p>
        </w:tc>
        <w:tc>
          <w:tcPr>
            <w:tcW w:w="2662" w:type="dxa"/>
          </w:tcPr>
          <w:p w14:paraId="508FEA9D">
            <w:pPr>
              <w:spacing w:before="43" w:line="231" w:lineRule="auto"/>
              <w:ind w:left="53" w:right="137" w:hanging="21"/>
              <w:rPr>
                <w:rFonts w:ascii="宋体" w:hAnsi="宋体" w:eastAsia="宋体" w:cs="宋体"/>
                <w:color w:val="auto"/>
                <w:sz w:val="18"/>
                <w:szCs w:val="18"/>
                <w:highlight w:val="none"/>
                <w:lang w:eastAsia="zh-CN"/>
              </w:rPr>
            </w:pPr>
            <w:r>
              <w:rPr>
                <w:rFonts w:ascii="宋体" w:hAnsi="宋体" w:eastAsia="宋体" w:cs="宋体"/>
                <w:color w:val="auto"/>
                <w:spacing w:val="-3"/>
                <w:sz w:val="18"/>
                <w:szCs w:val="18"/>
                <w:highlight w:val="none"/>
                <w:lang w:eastAsia="zh-CN"/>
              </w:rPr>
              <w:t>供电系统电压稳定、正常工作、电压（</w:t>
            </w:r>
            <w:r>
              <w:rPr>
                <w:rFonts w:ascii="Times New Roman" w:hAnsi="Times New Roman" w:eastAsia="Times New Roman" w:cs="Times New Roman"/>
                <w:color w:val="auto"/>
                <w:spacing w:val="-3"/>
                <w:sz w:val="18"/>
                <w:szCs w:val="18"/>
                <w:highlight w:val="none"/>
                <w:lang w:eastAsia="zh-CN"/>
              </w:rPr>
              <w:t>380±10%</w:t>
            </w:r>
            <w:r>
              <w:rPr>
                <w:rFonts w:ascii="宋体" w:hAnsi="宋体" w:eastAsia="宋体" w:cs="宋体"/>
                <w:color w:val="auto"/>
                <w:spacing w:val="-3"/>
                <w:sz w:val="18"/>
                <w:szCs w:val="18"/>
                <w:highlight w:val="none"/>
                <w:lang w:eastAsia="zh-CN"/>
              </w:rPr>
              <w:t>）</w:t>
            </w:r>
            <w:r>
              <w:rPr>
                <w:rFonts w:ascii="Times New Roman" w:hAnsi="Times New Roman" w:eastAsia="Times New Roman" w:cs="Times New Roman"/>
                <w:color w:val="auto"/>
                <w:spacing w:val="-3"/>
                <w:sz w:val="18"/>
                <w:szCs w:val="18"/>
                <w:highlight w:val="none"/>
                <w:lang w:eastAsia="zh-CN"/>
              </w:rPr>
              <w:t>V</w:t>
            </w:r>
            <w:r>
              <w:rPr>
                <w:rFonts w:ascii="宋体" w:hAnsi="宋体" w:eastAsia="宋体" w:cs="宋体"/>
                <w:color w:val="auto"/>
                <w:spacing w:val="-3"/>
                <w:sz w:val="18"/>
                <w:szCs w:val="18"/>
                <w:highlight w:val="none"/>
                <w:lang w:eastAsia="zh-CN"/>
              </w:rPr>
              <w:t>。</w:t>
            </w:r>
          </w:p>
        </w:tc>
        <w:tc>
          <w:tcPr>
            <w:tcW w:w="1211" w:type="dxa"/>
          </w:tcPr>
          <w:p w14:paraId="670E69A4">
            <w:pPr>
              <w:pStyle w:val="15"/>
              <w:rPr>
                <w:color w:val="auto"/>
                <w:highlight w:val="none"/>
                <w:lang w:eastAsia="zh-CN"/>
              </w:rPr>
            </w:pPr>
          </w:p>
        </w:tc>
        <w:tc>
          <w:tcPr>
            <w:tcW w:w="671" w:type="dxa"/>
            <w:vMerge w:val="restart"/>
            <w:tcBorders>
              <w:bottom w:val="nil"/>
            </w:tcBorders>
          </w:tcPr>
          <w:p w14:paraId="5C5585BC">
            <w:pPr>
              <w:pStyle w:val="15"/>
              <w:rPr>
                <w:color w:val="auto"/>
                <w:highlight w:val="none"/>
                <w:lang w:eastAsia="zh-CN"/>
              </w:rPr>
            </w:pPr>
          </w:p>
        </w:tc>
      </w:tr>
      <w:tr w14:paraId="7A1A7A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6" w:hRule="atLeast"/>
        </w:trPr>
        <w:tc>
          <w:tcPr>
            <w:tcW w:w="922" w:type="dxa"/>
            <w:vMerge w:val="continue"/>
            <w:tcBorders>
              <w:top w:val="nil"/>
              <w:bottom w:val="nil"/>
            </w:tcBorders>
          </w:tcPr>
          <w:p w14:paraId="58E58BE8">
            <w:pPr>
              <w:pStyle w:val="15"/>
              <w:rPr>
                <w:color w:val="auto"/>
                <w:highlight w:val="none"/>
                <w:lang w:eastAsia="zh-CN"/>
              </w:rPr>
            </w:pPr>
          </w:p>
        </w:tc>
        <w:tc>
          <w:tcPr>
            <w:tcW w:w="817" w:type="dxa"/>
            <w:vMerge w:val="continue"/>
            <w:tcBorders>
              <w:top w:val="nil"/>
              <w:bottom w:val="nil"/>
            </w:tcBorders>
          </w:tcPr>
          <w:p w14:paraId="0642C4F2">
            <w:pPr>
              <w:pStyle w:val="15"/>
              <w:rPr>
                <w:color w:val="auto"/>
                <w:highlight w:val="none"/>
                <w:lang w:eastAsia="zh-CN"/>
              </w:rPr>
            </w:pPr>
          </w:p>
        </w:tc>
        <w:tc>
          <w:tcPr>
            <w:tcW w:w="2662" w:type="dxa"/>
          </w:tcPr>
          <w:p w14:paraId="76BACD70">
            <w:pPr>
              <w:spacing w:before="45" w:line="231" w:lineRule="auto"/>
              <w:ind w:left="32" w:right="111"/>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仪表、照明、警报系统完好、可</w:t>
            </w:r>
            <w:r>
              <w:rPr>
                <w:rFonts w:ascii="宋体" w:hAnsi="宋体" w:eastAsia="宋体" w:cs="宋体"/>
                <w:color w:val="auto"/>
                <w:spacing w:val="-9"/>
                <w:sz w:val="18"/>
                <w:szCs w:val="18"/>
                <w:highlight w:val="none"/>
                <w:lang w:eastAsia="zh-CN"/>
              </w:rPr>
              <w:t>靠。</w:t>
            </w:r>
          </w:p>
        </w:tc>
        <w:tc>
          <w:tcPr>
            <w:tcW w:w="1211" w:type="dxa"/>
          </w:tcPr>
          <w:p w14:paraId="2F7B8310">
            <w:pPr>
              <w:pStyle w:val="15"/>
              <w:rPr>
                <w:color w:val="auto"/>
                <w:highlight w:val="none"/>
                <w:lang w:eastAsia="zh-CN"/>
              </w:rPr>
            </w:pPr>
          </w:p>
        </w:tc>
        <w:tc>
          <w:tcPr>
            <w:tcW w:w="671" w:type="dxa"/>
            <w:vMerge w:val="continue"/>
            <w:tcBorders>
              <w:top w:val="nil"/>
              <w:bottom w:val="nil"/>
            </w:tcBorders>
          </w:tcPr>
          <w:p w14:paraId="51102EBD">
            <w:pPr>
              <w:pStyle w:val="15"/>
              <w:rPr>
                <w:color w:val="auto"/>
                <w:highlight w:val="none"/>
                <w:lang w:eastAsia="zh-CN"/>
              </w:rPr>
            </w:pPr>
          </w:p>
        </w:tc>
      </w:tr>
      <w:tr w14:paraId="593D4F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6" w:hRule="atLeast"/>
        </w:trPr>
        <w:tc>
          <w:tcPr>
            <w:tcW w:w="922" w:type="dxa"/>
            <w:vMerge w:val="continue"/>
            <w:tcBorders>
              <w:top w:val="nil"/>
              <w:bottom w:val="nil"/>
            </w:tcBorders>
          </w:tcPr>
          <w:p w14:paraId="600B015D">
            <w:pPr>
              <w:pStyle w:val="15"/>
              <w:rPr>
                <w:color w:val="auto"/>
                <w:highlight w:val="none"/>
                <w:lang w:eastAsia="zh-CN"/>
              </w:rPr>
            </w:pPr>
          </w:p>
        </w:tc>
        <w:tc>
          <w:tcPr>
            <w:tcW w:w="817" w:type="dxa"/>
            <w:vMerge w:val="continue"/>
            <w:tcBorders>
              <w:top w:val="nil"/>
              <w:bottom w:val="nil"/>
            </w:tcBorders>
          </w:tcPr>
          <w:p w14:paraId="7E3FE8C3">
            <w:pPr>
              <w:pStyle w:val="15"/>
              <w:rPr>
                <w:color w:val="auto"/>
                <w:highlight w:val="none"/>
                <w:lang w:eastAsia="zh-CN"/>
              </w:rPr>
            </w:pPr>
          </w:p>
        </w:tc>
        <w:tc>
          <w:tcPr>
            <w:tcW w:w="2662" w:type="dxa"/>
          </w:tcPr>
          <w:p w14:paraId="1CF35841">
            <w:pPr>
              <w:spacing w:before="45" w:line="231" w:lineRule="auto"/>
              <w:ind w:left="32" w:right="291" w:hanging="1"/>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控制、操纵装置动作灵活、可</w:t>
            </w:r>
            <w:r>
              <w:rPr>
                <w:rFonts w:ascii="宋体" w:hAnsi="宋体" w:eastAsia="宋体" w:cs="宋体"/>
                <w:color w:val="auto"/>
                <w:spacing w:val="-9"/>
                <w:sz w:val="18"/>
                <w:szCs w:val="18"/>
                <w:highlight w:val="none"/>
                <w:lang w:eastAsia="zh-CN"/>
              </w:rPr>
              <w:t>靠。</w:t>
            </w:r>
          </w:p>
        </w:tc>
        <w:tc>
          <w:tcPr>
            <w:tcW w:w="1211" w:type="dxa"/>
          </w:tcPr>
          <w:p w14:paraId="0252ED1A">
            <w:pPr>
              <w:pStyle w:val="15"/>
              <w:rPr>
                <w:color w:val="auto"/>
                <w:highlight w:val="none"/>
                <w:lang w:eastAsia="zh-CN"/>
              </w:rPr>
            </w:pPr>
          </w:p>
        </w:tc>
        <w:tc>
          <w:tcPr>
            <w:tcW w:w="671" w:type="dxa"/>
            <w:vMerge w:val="continue"/>
            <w:tcBorders>
              <w:top w:val="nil"/>
              <w:bottom w:val="nil"/>
            </w:tcBorders>
          </w:tcPr>
          <w:p w14:paraId="26B51F96">
            <w:pPr>
              <w:pStyle w:val="15"/>
              <w:rPr>
                <w:color w:val="auto"/>
                <w:highlight w:val="none"/>
                <w:lang w:eastAsia="zh-CN"/>
              </w:rPr>
            </w:pPr>
          </w:p>
        </w:tc>
      </w:tr>
      <w:tr w14:paraId="2B2DF7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trPr>
        <w:tc>
          <w:tcPr>
            <w:tcW w:w="922" w:type="dxa"/>
            <w:vMerge w:val="continue"/>
            <w:tcBorders>
              <w:top w:val="nil"/>
              <w:bottom w:val="nil"/>
            </w:tcBorders>
          </w:tcPr>
          <w:p w14:paraId="558021AD">
            <w:pPr>
              <w:pStyle w:val="15"/>
              <w:rPr>
                <w:color w:val="auto"/>
                <w:highlight w:val="none"/>
                <w:lang w:eastAsia="zh-CN"/>
              </w:rPr>
            </w:pPr>
          </w:p>
        </w:tc>
        <w:tc>
          <w:tcPr>
            <w:tcW w:w="817" w:type="dxa"/>
            <w:vMerge w:val="continue"/>
            <w:tcBorders>
              <w:top w:val="nil"/>
              <w:bottom w:val="nil"/>
            </w:tcBorders>
          </w:tcPr>
          <w:p w14:paraId="31D00D47">
            <w:pPr>
              <w:pStyle w:val="15"/>
              <w:rPr>
                <w:color w:val="auto"/>
                <w:highlight w:val="none"/>
                <w:lang w:eastAsia="zh-CN"/>
              </w:rPr>
            </w:pPr>
          </w:p>
        </w:tc>
        <w:tc>
          <w:tcPr>
            <w:tcW w:w="2662" w:type="dxa"/>
          </w:tcPr>
          <w:p w14:paraId="27F380BB">
            <w:pPr>
              <w:spacing w:before="28" w:line="228" w:lineRule="auto"/>
              <w:ind w:left="31" w:right="111" w:firstLine="2"/>
              <w:jc w:val="both"/>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按要求设置短路和过电流、失压及零位保护、断错相保护，切断</w:t>
            </w:r>
            <w:r>
              <w:rPr>
                <w:rFonts w:ascii="宋体" w:hAnsi="宋体" w:eastAsia="宋体" w:cs="宋体"/>
                <w:color w:val="auto"/>
                <w:spacing w:val="-3"/>
                <w:sz w:val="18"/>
                <w:szCs w:val="18"/>
                <w:highlight w:val="none"/>
                <w:lang w:eastAsia="zh-CN"/>
              </w:rPr>
              <w:t>总电源的紧急开关符合要求。</w:t>
            </w:r>
          </w:p>
        </w:tc>
        <w:tc>
          <w:tcPr>
            <w:tcW w:w="1211" w:type="dxa"/>
          </w:tcPr>
          <w:p w14:paraId="7580E0EB">
            <w:pPr>
              <w:pStyle w:val="15"/>
              <w:rPr>
                <w:color w:val="auto"/>
                <w:highlight w:val="none"/>
                <w:lang w:eastAsia="zh-CN"/>
              </w:rPr>
            </w:pPr>
          </w:p>
        </w:tc>
        <w:tc>
          <w:tcPr>
            <w:tcW w:w="671" w:type="dxa"/>
            <w:vMerge w:val="continue"/>
            <w:tcBorders>
              <w:top w:val="nil"/>
              <w:bottom w:val="nil"/>
            </w:tcBorders>
          </w:tcPr>
          <w:p w14:paraId="0B52650D">
            <w:pPr>
              <w:pStyle w:val="15"/>
              <w:rPr>
                <w:color w:val="auto"/>
                <w:highlight w:val="none"/>
                <w:lang w:eastAsia="zh-CN"/>
              </w:rPr>
            </w:pPr>
          </w:p>
        </w:tc>
      </w:tr>
      <w:tr w14:paraId="740B9E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6" w:hRule="atLeast"/>
        </w:trPr>
        <w:tc>
          <w:tcPr>
            <w:tcW w:w="922" w:type="dxa"/>
            <w:vMerge w:val="continue"/>
            <w:tcBorders>
              <w:top w:val="nil"/>
              <w:bottom w:val="nil"/>
            </w:tcBorders>
          </w:tcPr>
          <w:p w14:paraId="7C7E3A2D">
            <w:pPr>
              <w:pStyle w:val="15"/>
              <w:rPr>
                <w:color w:val="auto"/>
                <w:highlight w:val="none"/>
                <w:lang w:eastAsia="zh-CN"/>
              </w:rPr>
            </w:pPr>
          </w:p>
        </w:tc>
        <w:tc>
          <w:tcPr>
            <w:tcW w:w="817" w:type="dxa"/>
            <w:vMerge w:val="continue"/>
            <w:tcBorders>
              <w:top w:val="nil"/>
              <w:bottom w:val="nil"/>
            </w:tcBorders>
          </w:tcPr>
          <w:p w14:paraId="0EF484FC">
            <w:pPr>
              <w:pStyle w:val="15"/>
              <w:rPr>
                <w:color w:val="auto"/>
                <w:highlight w:val="none"/>
                <w:lang w:eastAsia="zh-CN"/>
              </w:rPr>
            </w:pPr>
          </w:p>
        </w:tc>
        <w:tc>
          <w:tcPr>
            <w:tcW w:w="2662" w:type="dxa"/>
          </w:tcPr>
          <w:p w14:paraId="11052EA0">
            <w:pPr>
              <w:spacing w:before="43" w:line="232" w:lineRule="auto"/>
              <w:ind w:left="46" w:right="111" w:firstLine="7"/>
              <w:rPr>
                <w:rFonts w:ascii="宋体" w:hAnsi="宋体" w:eastAsia="宋体" w:cs="宋体"/>
                <w:color w:val="auto"/>
                <w:sz w:val="18"/>
                <w:szCs w:val="18"/>
                <w:highlight w:val="none"/>
                <w:lang w:eastAsia="zh-CN"/>
              </w:rPr>
            </w:pPr>
            <w:r>
              <w:rPr>
                <w:rFonts w:ascii="宋体" w:hAnsi="宋体" w:eastAsia="宋体" w:cs="宋体"/>
                <w:color w:val="auto"/>
                <w:spacing w:val="-3"/>
                <w:sz w:val="18"/>
                <w:szCs w:val="18"/>
                <w:highlight w:val="none"/>
                <w:lang w:eastAsia="zh-CN"/>
              </w:rPr>
              <w:t>电气系统对地的绝缘电阻不小于</w:t>
            </w:r>
            <w:r>
              <w:rPr>
                <w:rFonts w:ascii="Times New Roman" w:hAnsi="Times New Roman" w:eastAsia="Times New Roman" w:cs="Times New Roman"/>
                <w:color w:val="auto"/>
                <w:spacing w:val="-6"/>
                <w:sz w:val="18"/>
                <w:szCs w:val="18"/>
                <w:highlight w:val="none"/>
                <w:lang w:eastAsia="zh-CN"/>
              </w:rPr>
              <w:t>1M</w:t>
            </w:r>
            <w:r>
              <w:rPr>
                <w:rFonts w:ascii="Times New Roman" w:hAnsi="Times New Roman" w:eastAsia="Times New Roman" w:cs="Times New Roman"/>
                <w:color w:val="auto"/>
                <w:spacing w:val="-6"/>
                <w:sz w:val="18"/>
                <w:szCs w:val="18"/>
                <w:highlight w:val="none"/>
              </w:rPr>
              <w:t>Ω</w:t>
            </w:r>
            <w:r>
              <w:rPr>
                <w:rFonts w:ascii="宋体" w:hAnsi="宋体" w:eastAsia="宋体" w:cs="宋体"/>
                <w:color w:val="auto"/>
                <w:spacing w:val="-6"/>
                <w:sz w:val="18"/>
                <w:szCs w:val="18"/>
                <w:highlight w:val="none"/>
                <w:lang w:eastAsia="zh-CN"/>
              </w:rPr>
              <w:t>。</w:t>
            </w:r>
          </w:p>
        </w:tc>
        <w:tc>
          <w:tcPr>
            <w:tcW w:w="1211" w:type="dxa"/>
          </w:tcPr>
          <w:p w14:paraId="70A573CE">
            <w:pPr>
              <w:pStyle w:val="15"/>
              <w:rPr>
                <w:color w:val="auto"/>
                <w:highlight w:val="none"/>
                <w:lang w:eastAsia="zh-CN"/>
              </w:rPr>
            </w:pPr>
          </w:p>
        </w:tc>
        <w:tc>
          <w:tcPr>
            <w:tcW w:w="671" w:type="dxa"/>
            <w:vMerge w:val="continue"/>
            <w:tcBorders>
              <w:top w:val="nil"/>
              <w:bottom w:val="nil"/>
            </w:tcBorders>
          </w:tcPr>
          <w:p w14:paraId="676F065D">
            <w:pPr>
              <w:pStyle w:val="15"/>
              <w:rPr>
                <w:color w:val="auto"/>
                <w:highlight w:val="none"/>
                <w:lang w:eastAsia="zh-CN"/>
              </w:rPr>
            </w:pPr>
          </w:p>
        </w:tc>
      </w:tr>
      <w:tr w14:paraId="4C331D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78" w:hRule="atLeast"/>
        </w:trPr>
        <w:tc>
          <w:tcPr>
            <w:tcW w:w="922" w:type="dxa"/>
            <w:vMerge w:val="continue"/>
            <w:tcBorders>
              <w:top w:val="nil"/>
            </w:tcBorders>
          </w:tcPr>
          <w:p w14:paraId="3AA770F8">
            <w:pPr>
              <w:pStyle w:val="15"/>
              <w:rPr>
                <w:color w:val="auto"/>
                <w:highlight w:val="none"/>
                <w:lang w:eastAsia="zh-CN"/>
              </w:rPr>
            </w:pPr>
          </w:p>
        </w:tc>
        <w:tc>
          <w:tcPr>
            <w:tcW w:w="817" w:type="dxa"/>
            <w:vMerge w:val="continue"/>
            <w:tcBorders>
              <w:top w:val="nil"/>
            </w:tcBorders>
          </w:tcPr>
          <w:p w14:paraId="0BFD1B66">
            <w:pPr>
              <w:pStyle w:val="15"/>
              <w:rPr>
                <w:color w:val="auto"/>
                <w:highlight w:val="none"/>
                <w:lang w:eastAsia="zh-CN"/>
              </w:rPr>
            </w:pPr>
          </w:p>
        </w:tc>
        <w:tc>
          <w:tcPr>
            <w:tcW w:w="2662" w:type="dxa"/>
          </w:tcPr>
          <w:p w14:paraId="0FC4648D">
            <w:pPr>
              <w:spacing w:before="25" w:line="234" w:lineRule="auto"/>
              <w:ind w:left="32" w:right="111" w:firstLine="19"/>
              <w:rPr>
                <w:rFonts w:ascii="Times New Roman" w:hAnsi="Times New Roman" w:eastAsia="Times New Roman" w:cs="Times New Roman"/>
                <w:color w:val="auto"/>
                <w:sz w:val="18"/>
                <w:szCs w:val="18"/>
                <w:highlight w:val="none"/>
                <w:lang w:eastAsia="zh-CN"/>
              </w:rPr>
            </w:pPr>
            <w:r>
              <w:rPr>
                <w:rFonts w:ascii="宋体" w:hAnsi="宋体" w:eastAsia="宋体" w:cs="宋体"/>
                <w:color w:val="auto"/>
                <w:spacing w:val="-2"/>
                <w:sz w:val="18"/>
                <w:szCs w:val="18"/>
                <w:highlight w:val="none"/>
                <w:lang w:eastAsia="zh-CN"/>
              </w:rPr>
              <w:t>门式起重机金属结构、轨道、所</w:t>
            </w:r>
            <w:r>
              <w:rPr>
                <w:rFonts w:ascii="宋体" w:hAnsi="宋体" w:eastAsia="宋体" w:cs="宋体"/>
                <w:color w:val="auto"/>
                <w:spacing w:val="-1"/>
                <w:sz w:val="18"/>
                <w:szCs w:val="18"/>
                <w:highlight w:val="none"/>
                <w:lang w:eastAsia="zh-CN"/>
              </w:rPr>
              <w:t>有电气设备的金属外壳、金属线管、安全照明的变压器低压侧等均应可靠接地，接地电阻不应大</w:t>
            </w:r>
            <w:r>
              <w:rPr>
                <w:rFonts w:ascii="宋体" w:hAnsi="宋体" w:eastAsia="宋体" w:cs="宋体"/>
                <w:color w:val="auto"/>
                <w:spacing w:val="5"/>
                <w:sz w:val="18"/>
                <w:szCs w:val="18"/>
                <w:highlight w:val="none"/>
                <w:lang w:eastAsia="zh-CN"/>
              </w:rPr>
              <w:t>于</w:t>
            </w:r>
            <w:r>
              <w:rPr>
                <w:rFonts w:ascii="宋体" w:hAnsi="宋体" w:eastAsia="宋体" w:cs="宋体"/>
                <w:color w:val="auto"/>
                <w:spacing w:val="-34"/>
                <w:sz w:val="18"/>
                <w:szCs w:val="18"/>
                <w:highlight w:val="none"/>
                <w:lang w:eastAsia="zh-CN"/>
              </w:rPr>
              <w:t xml:space="preserve"> </w:t>
            </w:r>
            <w:r>
              <w:rPr>
                <w:rFonts w:ascii="Times New Roman" w:hAnsi="Times New Roman" w:eastAsia="Times New Roman" w:cs="Times New Roman"/>
                <w:color w:val="auto"/>
                <w:spacing w:val="5"/>
                <w:sz w:val="18"/>
                <w:szCs w:val="18"/>
                <w:highlight w:val="none"/>
                <w:lang w:eastAsia="zh-CN"/>
              </w:rPr>
              <w:t>4</w:t>
            </w:r>
            <w:r>
              <w:rPr>
                <w:rFonts w:ascii="Times New Roman" w:hAnsi="Times New Roman" w:eastAsia="Times New Roman" w:cs="Times New Roman"/>
                <w:color w:val="auto"/>
                <w:spacing w:val="5"/>
                <w:sz w:val="18"/>
                <w:szCs w:val="18"/>
                <w:highlight w:val="none"/>
              </w:rPr>
              <w:t>Ω</w:t>
            </w:r>
            <w:r>
              <w:rPr>
                <w:rFonts w:ascii="宋体" w:hAnsi="宋体" w:eastAsia="宋体" w:cs="宋体"/>
                <w:color w:val="auto"/>
                <w:spacing w:val="5"/>
                <w:sz w:val="18"/>
                <w:szCs w:val="18"/>
                <w:highlight w:val="none"/>
                <w:lang w:eastAsia="zh-CN"/>
              </w:rPr>
              <w:t>,重复接地电阻不应大于</w:t>
            </w:r>
            <w:r>
              <w:rPr>
                <w:rFonts w:ascii="宋体" w:hAnsi="宋体" w:eastAsia="宋体" w:cs="宋体"/>
                <w:color w:val="auto"/>
                <w:sz w:val="18"/>
                <w:szCs w:val="18"/>
                <w:highlight w:val="none"/>
                <w:lang w:eastAsia="zh-CN"/>
              </w:rPr>
              <w:t xml:space="preserve"> </w:t>
            </w:r>
            <w:r>
              <w:rPr>
                <w:rFonts w:ascii="Times New Roman" w:hAnsi="Times New Roman" w:eastAsia="Times New Roman" w:cs="Times New Roman"/>
                <w:color w:val="auto"/>
                <w:spacing w:val="-3"/>
                <w:sz w:val="18"/>
                <w:szCs w:val="18"/>
                <w:highlight w:val="none"/>
                <w:lang w:eastAsia="zh-CN"/>
              </w:rPr>
              <w:t>10</w:t>
            </w:r>
            <w:r>
              <w:rPr>
                <w:rFonts w:ascii="Times New Roman" w:hAnsi="Times New Roman" w:eastAsia="Times New Roman" w:cs="Times New Roman"/>
                <w:color w:val="auto"/>
                <w:spacing w:val="-3"/>
                <w:sz w:val="18"/>
                <w:szCs w:val="18"/>
                <w:highlight w:val="none"/>
              </w:rPr>
              <w:t>Ω</w:t>
            </w:r>
          </w:p>
        </w:tc>
        <w:tc>
          <w:tcPr>
            <w:tcW w:w="1211" w:type="dxa"/>
          </w:tcPr>
          <w:p w14:paraId="5F9CB953">
            <w:pPr>
              <w:pStyle w:val="15"/>
              <w:rPr>
                <w:color w:val="auto"/>
                <w:highlight w:val="none"/>
                <w:lang w:eastAsia="zh-CN"/>
              </w:rPr>
            </w:pPr>
          </w:p>
        </w:tc>
        <w:tc>
          <w:tcPr>
            <w:tcW w:w="671" w:type="dxa"/>
            <w:vMerge w:val="continue"/>
            <w:tcBorders>
              <w:top w:val="nil"/>
            </w:tcBorders>
          </w:tcPr>
          <w:p w14:paraId="64F236B0">
            <w:pPr>
              <w:pStyle w:val="15"/>
              <w:rPr>
                <w:color w:val="auto"/>
                <w:highlight w:val="none"/>
                <w:lang w:eastAsia="zh-CN"/>
              </w:rPr>
            </w:pPr>
          </w:p>
        </w:tc>
      </w:tr>
      <w:tr w14:paraId="48ED04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6" w:hRule="atLeast"/>
        </w:trPr>
        <w:tc>
          <w:tcPr>
            <w:tcW w:w="922" w:type="dxa"/>
          </w:tcPr>
          <w:p w14:paraId="6B6FE6BD">
            <w:pPr>
              <w:spacing w:before="189" w:line="232" w:lineRule="auto"/>
              <w:ind w:left="423"/>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5</w:t>
            </w:r>
          </w:p>
        </w:tc>
        <w:tc>
          <w:tcPr>
            <w:tcW w:w="817" w:type="dxa"/>
          </w:tcPr>
          <w:p w14:paraId="0B3EDADF">
            <w:pPr>
              <w:spacing w:before="163" w:line="220" w:lineRule="auto"/>
              <w:ind w:left="19"/>
              <w:rPr>
                <w:rFonts w:ascii="宋体" w:hAnsi="宋体" w:eastAsia="宋体" w:cs="宋体"/>
                <w:color w:val="auto"/>
                <w:sz w:val="18"/>
                <w:szCs w:val="18"/>
                <w:highlight w:val="none"/>
              </w:rPr>
            </w:pPr>
            <w:r>
              <w:rPr>
                <w:rFonts w:ascii="宋体" w:hAnsi="宋体" w:eastAsia="宋体" w:cs="宋体"/>
                <w:color w:val="auto"/>
                <w:spacing w:val="-4"/>
                <w:sz w:val="18"/>
                <w:szCs w:val="18"/>
                <w:highlight w:val="none"/>
              </w:rPr>
              <w:t>防雷接地</w:t>
            </w:r>
          </w:p>
        </w:tc>
        <w:tc>
          <w:tcPr>
            <w:tcW w:w="2662" w:type="dxa"/>
          </w:tcPr>
          <w:p w14:paraId="2C9F16AA">
            <w:pPr>
              <w:spacing w:before="47" w:line="230" w:lineRule="auto"/>
              <w:ind w:left="36" w:right="151" w:firstLine="16"/>
              <w:rPr>
                <w:rFonts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门式起重机应设防雷接地装置，</w:t>
            </w:r>
            <w:r>
              <w:rPr>
                <w:rFonts w:ascii="宋体" w:hAnsi="宋体" w:eastAsia="宋体" w:cs="宋体"/>
                <w:color w:val="auto"/>
                <w:spacing w:val="-2"/>
                <w:sz w:val="18"/>
                <w:szCs w:val="18"/>
                <w:highlight w:val="none"/>
                <w:lang w:eastAsia="zh-CN"/>
              </w:rPr>
              <w:t>并符合要求</w:t>
            </w:r>
          </w:p>
        </w:tc>
        <w:tc>
          <w:tcPr>
            <w:tcW w:w="1211" w:type="dxa"/>
          </w:tcPr>
          <w:p w14:paraId="30089E08">
            <w:pPr>
              <w:pStyle w:val="15"/>
              <w:rPr>
                <w:color w:val="auto"/>
                <w:highlight w:val="none"/>
                <w:lang w:eastAsia="zh-CN"/>
              </w:rPr>
            </w:pPr>
          </w:p>
        </w:tc>
        <w:tc>
          <w:tcPr>
            <w:tcW w:w="671" w:type="dxa"/>
          </w:tcPr>
          <w:p w14:paraId="2DA62DFC">
            <w:pPr>
              <w:pStyle w:val="15"/>
              <w:rPr>
                <w:color w:val="auto"/>
                <w:highlight w:val="none"/>
                <w:lang w:eastAsia="zh-CN"/>
              </w:rPr>
            </w:pPr>
          </w:p>
        </w:tc>
      </w:tr>
      <w:tr w14:paraId="16CCE3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6" w:hRule="atLeast"/>
        </w:trPr>
        <w:tc>
          <w:tcPr>
            <w:tcW w:w="922" w:type="dxa"/>
            <w:vMerge w:val="restart"/>
            <w:tcBorders>
              <w:bottom w:val="nil"/>
            </w:tcBorders>
          </w:tcPr>
          <w:p w14:paraId="13567A13">
            <w:pPr>
              <w:pStyle w:val="15"/>
              <w:spacing w:line="246" w:lineRule="auto"/>
              <w:rPr>
                <w:color w:val="auto"/>
                <w:highlight w:val="none"/>
                <w:lang w:eastAsia="zh-CN"/>
              </w:rPr>
            </w:pPr>
          </w:p>
          <w:p w14:paraId="43042B2B">
            <w:pPr>
              <w:pStyle w:val="15"/>
              <w:spacing w:line="246" w:lineRule="auto"/>
              <w:rPr>
                <w:color w:val="auto"/>
                <w:highlight w:val="none"/>
                <w:lang w:eastAsia="zh-CN"/>
              </w:rPr>
            </w:pPr>
          </w:p>
          <w:p w14:paraId="0F9CCAD6">
            <w:pPr>
              <w:pStyle w:val="15"/>
              <w:spacing w:line="246" w:lineRule="auto"/>
              <w:rPr>
                <w:color w:val="auto"/>
                <w:highlight w:val="none"/>
                <w:lang w:eastAsia="zh-CN"/>
              </w:rPr>
            </w:pPr>
          </w:p>
          <w:p w14:paraId="3157E629">
            <w:pPr>
              <w:pStyle w:val="15"/>
              <w:spacing w:line="246" w:lineRule="auto"/>
              <w:rPr>
                <w:color w:val="auto"/>
                <w:highlight w:val="none"/>
                <w:lang w:eastAsia="zh-CN"/>
              </w:rPr>
            </w:pPr>
          </w:p>
          <w:p w14:paraId="21FCC3D6">
            <w:pPr>
              <w:pStyle w:val="15"/>
              <w:spacing w:line="246" w:lineRule="auto"/>
              <w:rPr>
                <w:color w:val="auto"/>
                <w:highlight w:val="none"/>
                <w:lang w:eastAsia="zh-CN"/>
              </w:rPr>
            </w:pPr>
          </w:p>
          <w:p w14:paraId="054FB740">
            <w:pPr>
              <w:pStyle w:val="15"/>
              <w:spacing w:line="246" w:lineRule="auto"/>
              <w:rPr>
                <w:color w:val="auto"/>
                <w:highlight w:val="none"/>
                <w:lang w:eastAsia="zh-CN"/>
              </w:rPr>
            </w:pPr>
          </w:p>
          <w:p w14:paraId="4E877934">
            <w:pPr>
              <w:spacing w:before="52" w:line="232" w:lineRule="auto"/>
              <w:ind w:left="422"/>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6</w:t>
            </w:r>
          </w:p>
        </w:tc>
        <w:tc>
          <w:tcPr>
            <w:tcW w:w="817" w:type="dxa"/>
            <w:vMerge w:val="restart"/>
            <w:tcBorders>
              <w:bottom w:val="nil"/>
            </w:tcBorders>
          </w:tcPr>
          <w:p w14:paraId="0BF091D1">
            <w:pPr>
              <w:pStyle w:val="15"/>
              <w:spacing w:line="242" w:lineRule="auto"/>
              <w:rPr>
                <w:color w:val="auto"/>
                <w:highlight w:val="none"/>
              </w:rPr>
            </w:pPr>
          </w:p>
          <w:p w14:paraId="18E63BA4">
            <w:pPr>
              <w:pStyle w:val="15"/>
              <w:spacing w:line="242" w:lineRule="auto"/>
              <w:rPr>
                <w:color w:val="auto"/>
                <w:highlight w:val="none"/>
              </w:rPr>
            </w:pPr>
          </w:p>
          <w:p w14:paraId="3C6D0615">
            <w:pPr>
              <w:pStyle w:val="15"/>
              <w:spacing w:line="242" w:lineRule="auto"/>
              <w:rPr>
                <w:color w:val="auto"/>
                <w:highlight w:val="none"/>
              </w:rPr>
            </w:pPr>
          </w:p>
          <w:p w14:paraId="236C9A69">
            <w:pPr>
              <w:pStyle w:val="15"/>
              <w:spacing w:line="242" w:lineRule="auto"/>
              <w:rPr>
                <w:color w:val="auto"/>
                <w:highlight w:val="none"/>
              </w:rPr>
            </w:pPr>
          </w:p>
          <w:p w14:paraId="1A0EF70D">
            <w:pPr>
              <w:pStyle w:val="15"/>
              <w:spacing w:line="243" w:lineRule="auto"/>
              <w:rPr>
                <w:color w:val="auto"/>
                <w:highlight w:val="none"/>
              </w:rPr>
            </w:pPr>
          </w:p>
          <w:p w14:paraId="7855A6B6">
            <w:pPr>
              <w:spacing w:before="58" w:line="243" w:lineRule="auto"/>
              <w:ind w:left="6" w:right="91" w:firstLine="5"/>
              <w:jc w:val="both"/>
              <w:rPr>
                <w:rFonts w:ascii="宋体" w:hAnsi="宋体" w:eastAsia="宋体" w:cs="宋体"/>
                <w:color w:val="auto"/>
                <w:sz w:val="18"/>
                <w:szCs w:val="18"/>
                <w:highlight w:val="none"/>
              </w:rPr>
            </w:pPr>
            <w:r>
              <w:rPr>
                <w:rFonts w:ascii="宋体" w:hAnsi="宋体" w:eastAsia="宋体" w:cs="宋体"/>
                <w:color w:val="auto"/>
                <w:spacing w:val="-3"/>
                <w:sz w:val="18"/>
                <w:szCs w:val="18"/>
                <w:highlight w:val="none"/>
              </w:rPr>
              <w:t>安全保护</w:t>
            </w:r>
            <w:r>
              <w:rPr>
                <w:rFonts w:ascii="宋体" w:hAnsi="宋体" w:eastAsia="宋体" w:cs="宋体"/>
                <w:color w:val="auto"/>
                <w:spacing w:val="-2"/>
                <w:sz w:val="18"/>
                <w:szCs w:val="18"/>
                <w:highlight w:val="none"/>
              </w:rPr>
              <w:t>和防护装</w:t>
            </w:r>
            <w:r>
              <w:rPr>
                <w:rFonts w:ascii="宋体" w:hAnsi="宋体" w:eastAsia="宋体" w:cs="宋体"/>
                <w:color w:val="auto"/>
                <w:sz w:val="18"/>
                <w:szCs w:val="18"/>
                <w:highlight w:val="none"/>
              </w:rPr>
              <w:t>置</w:t>
            </w:r>
          </w:p>
        </w:tc>
        <w:tc>
          <w:tcPr>
            <w:tcW w:w="2662" w:type="dxa"/>
          </w:tcPr>
          <w:p w14:paraId="41AE0E83">
            <w:pPr>
              <w:spacing w:before="47" w:line="230" w:lineRule="auto"/>
              <w:ind w:left="32" w:right="111"/>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起升高度（下降深度）限位器灵</w:t>
            </w:r>
            <w:r>
              <w:rPr>
                <w:rFonts w:ascii="宋体" w:hAnsi="宋体" w:eastAsia="宋体" w:cs="宋体"/>
                <w:color w:val="auto"/>
                <w:spacing w:val="-2"/>
                <w:sz w:val="18"/>
                <w:szCs w:val="18"/>
                <w:highlight w:val="none"/>
                <w:lang w:eastAsia="zh-CN"/>
              </w:rPr>
              <w:t>敏有效</w:t>
            </w:r>
          </w:p>
        </w:tc>
        <w:tc>
          <w:tcPr>
            <w:tcW w:w="1211" w:type="dxa"/>
          </w:tcPr>
          <w:p w14:paraId="24D3DEFE">
            <w:pPr>
              <w:pStyle w:val="15"/>
              <w:rPr>
                <w:color w:val="auto"/>
                <w:highlight w:val="none"/>
                <w:lang w:eastAsia="zh-CN"/>
              </w:rPr>
            </w:pPr>
          </w:p>
        </w:tc>
        <w:tc>
          <w:tcPr>
            <w:tcW w:w="671" w:type="dxa"/>
            <w:vMerge w:val="restart"/>
            <w:tcBorders>
              <w:bottom w:val="nil"/>
            </w:tcBorders>
          </w:tcPr>
          <w:p w14:paraId="3A468038">
            <w:pPr>
              <w:pStyle w:val="15"/>
              <w:rPr>
                <w:color w:val="auto"/>
                <w:highlight w:val="none"/>
                <w:lang w:eastAsia="zh-CN"/>
              </w:rPr>
            </w:pPr>
          </w:p>
        </w:tc>
      </w:tr>
      <w:tr w14:paraId="471DC7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2" w:hRule="atLeast"/>
        </w:trPr>
        <w:tc>
          <w:tcPr>
            <w:tcW w:w="922" w:type="dxa"/>
            <w:vMerge w:val="continue"/>
            <w:tcBorders>
              <w:top w:val="nil"/>
              <w:bottom w:val="nil"/>
            </w:tcBorders>
          </w:tcPr>
          <w:p w14:paraId="1516C941">
            <w:pPr>
              <w:pStyle w:val="15"/>
              <w:rPr>
                <w:color w:val="auto"/>
                <w:highlight w:val="none"/>
                <w:lang w:eastAsia="zh-CN"/>
              </w:rPr>
            </w:pPr>
          </w:p>
        </w:tc>
        <w:tc>
          <w:tcPr>
            <w:tcW w:w="817" w:type="dxa"/>
            <w:vMerge w:val="continue"/>
            <w:tcBorders>
              <w:top w:val="nil"/>
              <w:bottom w:val="nil"/>
            </w:tcBorders>
          </w:tcPr>
          <w:p w14:paraId="2EBB741B">
            <w:pPr>
              <w:pStyle w:val="15"/>
              <w:rPr>
                <w:color w:val="auto"/>
                <w:highlight w:val="none"/>
                <w:lang w:eastAsia="zh-CN"/>
              </w:rPr>
            </w:pPr>
          </w:p>
        </w:tc>
        <w:tc>
          <w:tcPr>
            <w:tcW w:w="2662" w:type="dxa"/>
          </w:tcPr>
          <w:p w14:paraId="562E56EC">
            <w:pPr>
              <w:spacing w:before="75" w:line="220" w:lineRule="auto"/>
              <w:ind w:left="32"/>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起重量限制器灵敏有效</w:t>
            </w:r>
          </w:p>
        </w:tc>
        <w:tc>
          <w:tcPr>
            <w:tcW w:w="1211" w:type="dxa"/>
          </w:tcPr>
          <w:p w14:paraId="5AF52DD1">
            <w:pPr>
              <w:pStyle w:val="15"/>
              <w:rPr>
                <w:color w:val="auto"/>
                <w:highlight w:val="none"/>
                <w:lang w:eastAsia="zh-CN"/>
              </w:rPr>
            </w:pPr>
          </w:p>
        </w:tc>
        <w:tc>
          <w:tcPr>
            <w:tcW w:w="671" w:type="dxa"/>
            <w:vMerge w:val="continue"/>
            <w:tcBorders>
              <w:top w:val="nil"/>
              <w:bottom w:val="nil"/>
            </w:tcBorders>
          </w:tcPr>
          <w:p w14:paraId="45BAA774">
            <w:pPr>
              <w:pStyle w:val="15"/>
              <w:rPr>
                <w:color w:val="auto"/>
                <w:highlight w:val="none"/>
                <w:lang w:eastAsia="zh-CN"/>
              </w:rPr>
            </w:pPr>
          </w:p>
        </w:tc>
      </w:tr>
      <w:tr w14:paraId="21E703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2" w:hRule="atLeast"/>
        </w:trPr>
        <w:tc>
          <w:tcPr>
            <w:tcW w:w="922" w:type="dxa"/>
            <w:vMerge w:val="continue"/>
            <w:tcBorders>
              <w:top w:val="nil"/>
              <w:bottom w:val="nil"/>
            </w:tcBorders>
          </w:tcPr>
          <w:p w14:paraId="06AE8A60">
            <w:pPr>
              <w:pStyle w:val="15"/>
              <w:rPr>
                <w:color w:val="auto"/>
                <w:highlight w:val="none"/>
                <w:lang w:eastAsia="zh-CN"/>
              </w:rPr>
            </w:pPr>
          </w:p>
        </w:tc>
        <w:tc>
          <w:tcPr>
            <w:tcW w:w="817" w:type="dxa"/>
            <w:vMerge w:val="continue"/>
            <w:tcBorders>
              <w:top w:val="nil"/>
              <w:bottom w:val="nil"/>
            </w:tcBorders>
          </w:tcPr>
          <w:p w14:paraId="0126CACC">
            <w:pPr>
              <w:pStyle w:val="15"/>
              <w:rPr>
                <w:color w:val="auto"/>
                <w:highlight w:val="none"/>
                <w:lang w:eastAsia="zh-CN"/>
              </w:rPr>
            </w:pPr>
          </w:p>
        </w:tc>
        <w:tc>
          <w:tcPr>
            <w:tcW w:w="2662" w:type="dxa"/>
          </w:tcPr>
          <w:p w14:paraId="5793E291">
            <w:pPr>
              <w:spacing w:before="75" w:line="219" w:lineRule="auto"/>
              <w:ind w:left="32"/>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运行机构行程限位器灵敏有效</w:t>
            </w:r>
          </w:p>
        </w:tc>
        <w:tc>
          <w:tcPr>
            <w:tcW w:w="1211" w:type="dxa"/>
          </w:tcPr>
          <w:p w14:paraId="5C2BA549">
            <w:pPr>
              <w:pStyle w:val="15"/>
              <w:rPr>
                <w:color w:val="auto"/>
                <w:highlight w:val="none"/>
                <w:lang w:eastAsia="zh-CN"/>
              </w:rPr>
            </w:pPr>
          </w:p>
        </w:tc>
        <w:tc>
          <w:tcPr>
            <w:tcW w:w="671" w:type="dxa"/>
            <w:vMerge w:val="continue"/>
            <w:tcBorders>
              <w:top w:val="nil"/>
              <w:bottom w:val="nil"/>
            </w:tcBorders>
          </w:tcPr>
          <w:p w14:paraId="580658BA">
            <w:pPr>
              <w:pStyle w:val="15"/>
              <w:rPr>
                <w:color w:val="auto"/>
                <w:highlight w:val="none"/>
                <w:lang w:eastAsia="zh-CN"/>
              </w:rPr>
            </w:pPr>
          </w:p>
        </w:tc>
      </w:tr>
      <w:tr w14:paraId="4432C1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trPr>
        <w:tc>
          <w:tcPr>
            <w:tcW w:w="922" w:type="dxa"/>
            <w:vMerge w:val="continue"/>
            <w:tcBorders>
              <w:top w:val="nil"/>
              <w:bottom w:val="nil"/>
            </w:tcBorders>
          </w:tcPr>
          <w:p w14:paraId="0AFDE43F">
            <w:pPr>
              <w:pStyle w:val="15"/>
              <w:rPr>
                <w:color w:val="auto"/>
                <w:highlight w:val="none"/>
                <w:lang w:eastAsia="zh-CN"/>
              </w:rPr>
            </w:pPr>
          </w:p>
        </w:tc>
        <w:tc>
          <w:tcPr>
            <w:tcW w:w="817" w:type="dxa"/>
            <w:vMerge w:val="continue"/>
            <w:tcBorders>
              <w:top w:val="nil"/>
              <w:bottom w:val="nil"/>
            </w:tcBorders>
          </w:tcPr>
          <w:p w14:paraId="49EE5DBC">
            <w:pPr>
              <w:pStyle w:val="15"/>
              <w:rPr>
                <w:color w:val="auto"/>
                <w:highlight w:val="none"/>
                <w:lang w:eastAsia="zh-CN"/>
              </w:rPr>
            </w:pPr>
          </w:p>
        </w:tc>
        <w:tc>
          <w:tcPr>
            <w:tcW w:w="2662" w:type="dxa"/>
          </w:tcPr>
          <w:p w14:paraId="72BCC813">
            <w:pPr>
              <w:spacing w:before="75" w:line="220" w:lineRule="auto"/>
              <w:ind w:left="34"/>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缓冲器和端部止挡完好有效</w:t>
            </w:r>
          </w:p>
        </w:tc>
        <w:tc>
          <w:tcPr>
            <w:tcW w:w="1211" w:type="dxa"/>
          </w:tcPr>
          <w:p w14:paraId="16E03DA8">
            <w:pPr>
              <w:pStyle w:val="15"/>
              <w:rPr>
                <w:color w:val="auto"/>
                <w:highlight w:val="none"/>
                <w:lang w:eastAsia="zh-CN"/>
              </w:rPr>
            </w:pPr>
          </w:p>
        </w:tc>
        <w:tc>
          <w:tcPr>
            <w:tcW w:w="671" w:type="dxa"/>
            <w:vMerge w:val="continue"/>
            <w:tcBorders>
              <w:top w:val="nil"/>
              <w:bottom w:val="nil"/>
            </w:tcBorders>
          </w:tcPr>
          <w:p w14:paraId="17D4EBF9">
            <w:pPr>
              <w:pStyle w:val="15"/>
              <w:rPr>
                <w:color w:val="auto"/>
                <w:highlight w:val="none"/>
                <w:lang w:eastAsia="zh-CN"/>
              </w:rPr>
            </w:pPr>
          </w:p>
        </w:tc>
      </w:tr>
      <w:tr w14:paraId="0B6E15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2" w:hRule="atLeast"/>
        </w:trPr>
        <w:tc>
          <w:tcPr>
            <w:tcW w:w="922" w:type="dxa"/>
            <w:vMerge w:val="continue"/>
            <w:tcBorders>
              <w:top w:val="nil"/>
              <w:bottom w:val="nil"/>
            </w:tcBorders>
          </w:tcPr>
          <w:p w14:paraId="22E5C1EF">
            <w:pPr>
              <w:pStyle w:val="15"/>
              <w:rPr>
                <w:color w:val="auto"/>
                <w:highlight w:val="none"/>
                <w:lang w:eastAsia="zh-CN"/>
              </w:rPr>
            </w:pPr>
          </w:p>
        </w:tc>
        <w:tc>
          <w:tcPr>
            <w:tcW w:w="817" w:type="dxa"/>
            <w:vMerge w:val="continue"/>
            <w:tcBorders>
              <w:top w:val="nil"/>
              <w:bottom w:val="nil"/>
            </w:tcBorders>
          </w:tcPr>
          <w:p w14:paraId="74865724">
            <w:pPr>
              <w:pStyle w:val="15"/>
              <w:rPr>
                <w:color w:val="auto"/>
                <w:highlight w:val="none"/>
                <w:lang w:eastAsia="zh-CN"/>
              </w:rPr>
            </w:pPr>
          </w:p>
        </w:tc>
        <w:tc>
          <w:tcPr>
            <w:tcW w:w="2662" w:type="dxa"/>
          </w:tcPr>
          <w:p w14:paraId="3D40ADF9">
            <w:pPr>
              <w:spacing w:before="77" w:line="220" w:lineRule="auto"/>
              <w:ind w:left="37"/>
              <w:rPr>
                <w:rFonts w:ascii="宋体" w:hAnsi="宋体" w:eastAsia="宋体" w:cs="宋体"/>
                <w:color w:val="auto"/>
                <w:sz w:val="18"/>
                <w:szCs w:val="18"/>
                <w:highlight w:val="none"/>
                <w:lang w:eastAsia="zh-CN"/>
              </w:rPr>
            </w:pPr>
            <w:r>
              <w:rPr>
                <w:rFonts w:ascii="宋体" w:hAnsi="宋体" w:eastAsia="宋体" w:cs="宋体"/>
                <w:color w:val="auto"/>
                <w:spacing w:val="-2"/>
                <w:sz w:val="18"/>
                <w:szCs w:val="18"/>
                <w:highlight w:val="none"/>
                <w:lang w:eastAsia="zh-CN"/>
              </w:rPr>
              <w:t>紧急停止开关灵敏有效</w:t>
            </w:r>
          </w:p>
        </w:tc>
        <w:tc>
          <w:tcPr>
            <w:tcW w:w="1211" w:type="dxa"/>
          </w:tcPr>
          <w:p w14:paraId="7E7EB8CA">
            <w:pPr>
              <w:pStyle w:val="15"/>
              <w:rPr>
                <w:color w:val="auto"/>
                <w:highlight w:val="none"/>
                <w:lang w:eastAsia="zh-CN"/>
              </w:rPr>
            </w:pPr>
          </w:p>
        </w:tc>
        <w:tc>
          <w:tcPr>
            <w:tcW w:w="671" w:type="dxa"/>
            <w:vMerge w:val="continue"/>
            <w:tcBorders>
              <w:top w:val="nil"/>
              <w:bottom w:val="nil"/>
            </w:tcBorders>
          </w:tcPr>
          <w:p w14:paraId="3DC112BC">
            <w:pPr>
              <w:pStyle w:val="15"/>
              <w:rPr>
                <w:color w:val="auto"/>
                <w:highlight w:val="none"/>
                <w:lang w:eastAsia="zh-CN"/>
              </w:rPr>
            </w:pPr>
          </w:p>
        </w:tc>
      </w:tr>
      <w:tr w14:paraId="7F2371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2" w:hRule="atLeast"/>
        </w:trPr>
        <w:tc>
          <w:tcPr>
            <w:tcW w:w="922" w:type="dxa"/>
            <w:vMerge w:val="continue"/>
            <w:tcBorders>
              <w:top w:val="nil"/>
              <w:bottom w:val="nil"/>
            </w:tcBorders>
          </w:tcPr>
          <w:p w14:paraId="4709976C">
            <w:pPr>
              <w:pStyle w:val="15"/>
              <w:rPr>
                <w:color w:val="auto"/>
                <w:highlight w:val="none"/>
                <w:lang w:eastAsia="zh-CN"/>
              </w:rPr>
            </w:pPr>
          </w:p>
        </w:tc>
        <w:tc>
          <w:tcPr>
            <w:tcW w:w="817" w:type="dxa"/>
            <w:vMerge w:val="continue"/>
            <w:tcBorders>
              <w:top w:val="nil"/>
              <w:bottom w:val="nil"/>
            </w:tcBorders>
          </w:tcPr>
          <w:p w14:paraId="6B69DD8B">
            <w:pPr>
              <w:pStyle w:val="15"/>
              <w:rPr>
                <w:color w:val="auto"/>
                <w:highlight w:val="none"/>
                <w:lang w:eastAsia="zh-CN"/>
              </w:rPr>
            </w:pPr>
          </w:p>
        </w:tc>
        <w:tc>
          <w:tcPr>
            <w:tcW w:w="2662" w:type="dxa"/>
          </w:tcPr>
          <w:p w14:paraId="780435FB">
            <w:pPr>
              <w:spacing w:before="77" w:line="220" w:lineRule="auto"/>
              <w:ind w:left="32"/>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联锁保护装置灵敏有效</w:t>
            </w:r>
          </w:p>
        </w:tc>
        <w:tc>
          <w:tcPr>
            <w:tcW w:w="1211" w:type="dxa"/>
          </w:tcPr>
          <w:p w14:paraId="7977A9BC">
            <w:pPr>
              <w:pStyle w:val="15"/>
              <w:rPr>
                <w:color w:val="auto"/>
                <w:highlight w:val="none"/>
                <w:lang w:eastAsia="zh-CN"/>
              </w:rPr>
            </w:pPr>
          </w:p>
        </w:tc>
        <w:tc>
          <w:tcPr>
            <w:tcW w:w="671" w:type="dxa"/>
            <w:vMerge w:val="continue"/>
            <w:tcBorders>
              <w:top w:val="nil"/>
              <w:bottom w:val="nil"/>
            </w:tcBorders>
          </w:tcPr>
          <w:p w14:paraId="4FA3AF86">
            <w:pPr>
              <w:pStyle w:val="15"/>
              <w:rPr>
                <w:color w:val="auto"/>
                <w:highlight w:val="none"/>
                <w:lang w:eastAsia="zh-CN"/>
              </w:rPr>
            </w:pPr>
          </w:p>
        </w:tc>
      </w:tr>
      <w:tr w14:paraId="421575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2" w:hRule="atLeast"/>
        </w:trPr>
        <w:tc>
          <w:tcPr>
            <w:tcW w:w="922" w:type="dxa"/>
            <w:vMerge w:val="continue"/>
            <w:tcBorders>
              <w:top w:val="nil"/>
              <w:bottom w:val="nil"/>
            </w:tcBorders>
          </w:tcPr>
          <w:p w14:paraId="3989AECA">
            <w:pPr>
              <w:pStyle w:val="15"/>
              <w:rPr>
                <w:color w:val="auto"/>
                <w:highlight w:val="none"/>
                <w:lang w:eastAsia="zh-CN"/>
              </w:rPr>
            </w:pPr>
          </w:p>
        </w:tc>
        <w:tc>
          <w:tcPr>
            <w:tcW w:w="817" w:type="dxa"/>
            <w:vMerge w:val="continue"/>
            <w:tcBorders>
              <w:top w:val="nil"/>
              <w:bottom w:val="nil"/>
            </w:tcBorders>
          </w:tcPr>
          <w:p w14:paraId="47418072">
            <w:pPr>
              <w:pStyle w:val="15"/>
              <w:rPr>
                <w:color w:val="auto"/>
                <w:highlight w:val="none"/>
                <w:lang w:eastAsia="zh-CN"/>
              </w:rPr>
            </w:pPr>
          </w:p>
        </w:tc>
        <w:tc>
          <w:tcPr>
            <w:tcW w:w="2662" w:type="dxa"/>
          </w:tcPr>
          <w:p w14:paraId="588119D0">
            <w:pPr>
              <w:spacing w:before="76" w:line="220" w:lineRule="auto"/>
              <w:ind w:left="32"/>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偏斜显示（限制）装置灵敏有效</w:t>
            </w:r>
          </w:p>
        </w:tc>
        <w:tc>
          <w:tcPr>
            <w:tcW w:w="1211" w:type="dxa"/>
          </w:tcPr>
          <w:p w14:paraId="3D0C6615">
            <w:pPr>
              <w:pStyle w:val="15"/>
              <w:rPr>
                <w:color w:val="auto"/>
                <w:highlight w:val="none"/>
                <w:lang w:eastAsia="zh-CN"/>
              </w:rPr>
            </w:pPr>
          </w:p>
        </w:tc>
        <w:tc>
          <w:tcPr>
            <w:tcW w:w="671" w:type="dxa"/>
            <w:vMerge w:val="continue"/>
            <w:tcBorders>
              <w:top w:val="nil"/>
              <w:bottom w:val="nil"/>
            </w:tcBorders>
          </w:tcPr>
          <w:p w14:paraId="1C48A0A5">
            <w:pPr>
              <w:pStyle w:val="15"/>
              <w:rPr>
                <w:color w:val="auto"/>
                <w:highlight w:val="none"/>
                <w:lang w:eastAsia="zh-CN"/>
              </w:rPr>
            </w:pPr>
          </w:p>
        </w:tc>
      </w:tr>
      <w:tr w14:paraId="318257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2" w:hRule="atLeast"/>
        </w:trPr>
        <w:tc>
          <w:tcPr>
            <w:tcW w:w="922" w:type="dxa"/>
            <w:vMerge w:val="continue"/>
            <w:tcBorders>
              <w:top w:val="nil"/>
              <w:bottom w:val="nil"/>
            </w:tcBorders>
          </w:tcPr>
          <w:p w14:paraId="792F0D98">
            <w:pPr>
              <w:pStyle w:val="15"/>
              <w:rPr>
                <w:color w:val="auto"/>
                <w:highlight w:val="none"/>
                <w:lang w:eastAsia="zh-CN"/>
              </w:rPr>
            </w:pPr>
          </w:p>
        </w:tc>
        <w:tc>
          <w:tcPr>
            <w:tcW w:w="817" w:type="dxa"/>
            <w:vMerge w:val="continue"/>
            <w:tcBorders>
              <w:top w:val="nil"/>
              <w:bottom w:val="nil"/>
            </w:tcBorders>
          </w:tcPr>
          <w:p w14:paraId="7E3E2BA7">
            <w:pPr>
              <w:pStyle w:val="15"/>
              <w:rPr>
                <w:color w:val="auto"/>
                <w:highlight w:val="none"/>
                <w:lang w:eastAsia="zh-CN"/>
              </w:rPr>
            </w:pPr>
          </w:p>
        </w:tc>
        <w:tc>
          <w:tcPr>
            <w:tcW w:w="2662" w:type="dxa"/>
          </w:tcPr>
          <w:p w14:paraId="492C21F3">
            <w:pPr>
              <w:spacing w:before="76" w:line="220" w:lineRule="auto"/>
              <w:ind w:left="32"/>
              <w:rPr>
                <w:rFonts w:ascii="宋体" w:hAnsi="宋体" w:eastAsia="宋体" w:cs="宋体"/>
                <w:color w:val="auto"/>
                <w:sz w:val="18"/>
                <w:szCs w:val="18"/>
                <w:highlight w:val="none"/>
              </w:rPr>
            </w:pPr>
            <w:r>
              <w:rPr>
                <w:rFonts w:ascii="宋体" w:hAnsi="宋体" w:eastAsia="宋体" w:cs="宋体"/>
                <w:color w:val="auto"/>
                <w:spacing w:val="-1"/>
                <w:sz w:val="18"/>
                <w:szCs w:val="18"/>
                <w:highlight w:val="none"/>
              </w:rPr>
              <w:t>轨道清扫器完好有效</w:t>
            </w:r>
          </w:p>
        </w:tc>
        <w:tc>
          <w:tcPr>
            <w:tcW w:w="1211" w:type="dxa"/>
          </w:tcPr>
          <w:p w14:paraId="0FC9483D">
            <w:pPr>
              <w:pStyle w:val="15"/>
              <w:rPr>
                <w:color w:val="auto"/>
                <w:highlight w:val="none"/>
              </w:rPr>
            </w:pPr>
          </w:p>
        </w:tc>
        <w:tc>
          <w:tcPr>
            <w:tcW w:w="671" w:type="dxa"/>
            <w:vMerge w:val="continue"/>
            <w:tcBorders>
              <w:top w:val="nil"/>
              <w:bottom w:val="nil"/>
            </w:tcBorders>
          </w:tcPr>
          <w:p w14:paraId="08249C9E">
            <w:pPr>
              <w:pStyle w:val="15"/>
              <w:rPr>
                <w:color w:val="auto"/>
                <w:highlight w:val="none"/>
              </w:rPr>
            </w:pPr>
          </w:p>
        </w:tc>
      </w:tr>
      <w:tr w14:paraId="468DEF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7" w:hRule="atLeast"/>
        </w:trPr>
        <w:tc>
          <w:tcPr>
            <w:tcW w:w="922" w:type="dxa"/>
            <w:vMerge w:val="continue"/>
            <w:tcBorders>
              <w:top w:val="nil"/>
            </w:tcBorders>
          </w:tcPr>
          <w:p w14:paraId="337C691B">
            <w:pPr>
              <w:pStyle w:val="15"/>
              <w:rPr>
                <w:color w:val="auto"/>
                <w:highlight w:val="none"/>
              </w:rPr>
            </w:pPr>
          </w:p>
        </w:tc>
        <w:tc>
          <w:tcPr>
            <w:tcW w:w="817" w:type="dxa"/>
            <w:vMerge w:val="continue"/>
            <w:tcBorders>
              <w:top w:val="nil"/>
            </w:tcBorders>
          </w:tcPr>
          <w:p w14:paraId="2DEE2822">
            <w:pPr>
              <w:pStyle w:val="15"/>
              <w:rPr>
                <w:color w:val="auto"/>
                <w:highlight w:val="none"/>
              </w:rPr>
            </w:pPr>
          </w:p>
        </w:tc>
        <w:tc>
          <w:tcPr>
            <w:tcW w:w="2662" w:type="dxa"/>
          </w:tcPr>
          <w:p w14:paraId="55ADC471">
            <w:pPr>
              <w:spacing w:before="77" w:line="220" w:lineRule="auto"/>
              <w:ind w:left="32"/>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抗风防滑装置完好有效</w:t>
            </w:r>
          </w:p>
        </w:tc>
        <w:tc>
          <w:tcPr>
            <w:tcW w:w="1211" w:type="dxa"/>
          </w:tcPr>
          <w:p w14:paraId="0474E860">
            <w:pPr>
              <w:pStyle w:val="15"/>
              <w:rPr>
                <w:color w:val="auto"/>
                <w:highlight w:val="none"/>
                <w:lang w:eastAsia="zh-CN"/>
              </w:rPr>
            </w:pPr>
          </w:p>
        </w:tc>
        <w:tc>
          <w:tcPr>
            <w:tcW w:w="671" w:type="dxa"/>
            <w:vMerge w:val="continue"/>
            <w:tcBorders>
              <w:top w:val="nil"/>
            </w:tcBorders>
          </w:tcPr>
          <w:p w14:paraId="6AA4E0A1">
            <w:pPr>
              <w:pStyle w:val="15"/>
              <w:rPr>
                <w:color w:val="auto"/>
                <w:highlight w:val="none"/>
                <w:lang w:eastAsia="zh-CN"/>
              </w:rPr>
            </w:pPr>
          </w:p>
        </w:tc>
      </w:tr>
    </w:tbl>
    <w:p w14:paraId="4A2041BB">
      <w:pPr>
        <w:spacing w:line="214" w:lineRule="exact"/>
        <w:rPr>
          <w:rFonts w:eastAsiaTheme="minorEastAsia"/>
          <w:color w:val="auto"/>
          <w:sz w:val="18"/>
          <w:szCs w:val="18"/>
          <w:highlight w:val="none"/>
          <w:lang w:eastAsia="zh-CN"/>
        </w:rPr>
        <w:sectPr>
          <w:footerReference r:id="rId113" w:type="default"/>
          <w:pgSz w:w="11906" w:h="16838"/>
          <w:pgMar w:top="2098" w:right="1587" w:bottom="1984" w:left="1587" w:header="0" w:footer="959" w:gutter="0"/>
          <w:pgBorders>
            <w:top w:val="none" w:sz="0" w:space="0"/>
            <w:left w:val="none" w:sz="0" w:space="0"/>
            <w:bottom w:val="none" w:sz="0" w:space="0"/>
            <w:right w:val="none" w:sz="0" w:space="0"/>
          </w:pgBorders>
          <w:cols w:space="0" w:num="1"/>
        </w:sectPr>
      </w:pPr>
    </w:p>
    <w:p w14:paraId="739E97D5">
      <w:pPr>
        <w:spacing w:before="59" w:line="234" w:lineRule="auto"/>
        <w:ind w:left="3613"/>
        <w:rPr>
          <w:rFonts w:ascii="Times New Roman" w:hAnsi="Times New Roman" w:eastAsia="Times New Roman" w:cs="Times New Roman"/>
          <w:color w:val="auto"/>
          <w:sz w:val="18"/>
          <w:szCs w:val="18"/>
          <w:highlight w:val="none"/>
        </w:rPr>
      </w:pPr>
      <w:r>
        <w:rPr>
          <w:rFonts w:ascii="黑体" w:hAnsi="黑体" w:eastAsia="黑体" w:cs="黑体"/>
          <w:color w:val="auto"/>
          <w:spacing w:val="-2"/>
          <w:sz w:val="18"/>
          <w:szCs w:val="18"/>
          <w:highlight w:val="none"/>
        </w:rPr>
        <w:t>续表</w:t>
      </w:r>
      <w:r>
        <w:rPr>
          <w:rFonts w:hint="eastAsia" w:ascii="黑体" w:hAnsi="黑体" w:eastAsia="黑体" w:cs="黑体"/>
          <w:color w:val="auto"/>
          <w:spacing w:val="27"/>
          <w:sz w:val="18"/>
          <w:szCs w:val="18"/>
          <w:highlight w:val="none"/>
          <w:lang w:eastAsia="zh-CN"/>
        </w:rPr>
        <w:t xml:space="preserve"> </w:t>
      </w:r>
      <w:r>
        <w:rPr>
          <w:rFonts w:ascii="Times New Roman" w:hAnsi="Times New Roman" w:eastAsia="Times New Roman" w:cs="Times New Roman"/>
          <w:color w:val="auto"/>
          <w:spacing w:val="-2"/>
          <w:sz w:val="18"/>
          <w:szCs w:val="18"/>
          <w:highlight w:val="none"/>
        </w:rPr>
        <w:t>B.14.3</w:t>
      </w:r>
    </w:p>
    <w:p w14:paraId="7E8AFDE4">
      <w:pPr>
        <w:spacing w:line="25" w:lineRule="exact"/>
        <w:rPr>
          <w:color w:val="auto"/>
          <w:highlight w:val="none"/>
        </w:rPr>
      </w:pPr>
    </w:p>
    <w:tbl>
      <w:tblPr>
        <w:tblStyle w:val="14"/>
        <w:tblW w:w="6243" w:type="dxa"/>
        <w:tblInd w:w="101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16"/>
        <w:gridCol w:w="812"/>
        <w:gridCol w:w="1860"/>
        <w:gridCol w:w="784"/>
        <w:gridCol w:w="1203"/>
        <w:gridCol w:w="668"/>
      </w:tblGrid>
      <w:tr w14:paraId="1CF930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916" w:type="dxa"/>
            <w:vMerge w:val="restart"/>
            <w:tcBorders>
              <w:bottom w:val="nil"/>
            </w:tcBorders>
          </w:tcPr>
          <w:p w14:paraId="1B2488E3">
            <w:pPr>
              <w:pStyle w:val="15"/>
              <w:spacing w:line="391" w:lineRule="auto"/>
              <w:rPr>
                <w:color w:val="auto"/>
                <w:highlight w:val="none"/>
              </w:rPr>
            </w:pPr>
          </w:p>
          <w:p w14:paraId="146FAC72">
            <w:pPr>
              <w:spacing w:before="52" w:line="232" w:lineRule="auto"/>
              <w:ind w:left="417"/>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6</w:t>
            </w:r>
          </w:p>
        </w:tc>
        <w:tc>
          <w:tcPr>
            <w:tcW w:w="812" w:type="dxa"/>
            <w:vMerge w:val="restart"/>
            <w:tcBorders>
              <w:bottom w:val="nil"/>
            </w:tcBorders>
          </w:tcPr>
          <w:p w14:paraId="07F1CE91">
            <w:pPr>
              <w:spacing w:before="184" w:line="243" w:lineRule="auto"/>
              <w:ind w:left="6" w:right="86" w:firstLine="5"/>
              <w:jc w:val="both"/>
              <w:rPr>
                <w:rFonts w:ascii="宋体" w:hAnsi="宋体" w:eastAsia="宋体" w:cs="宋体"/>
                <w:color w:val="auto"/>
                <w:sz w:val="18"/>
                <w:szCs w:val="18"/>
                <w:highlight w:val="none"/>
              </w:rPr>
            </w:pPr>
            <w:r>
              <w:rPr>
                <w:rFonts w:ascii="宋体" w:hAnsi="宋体" w:eastAsia="宋体" w:cs="宋体"/>
                <w:color w:val="auto"/>
                <w:spacing w:val="-3"/>
                <w:sz w:val="18"/>
                <w:szCs w:val="18"/>
                <w:highlight w:val="none"/>
              </w:rPr>
              <w:t>安全保护</w:t>
            </w:r>
            <w:r>
              <w:rPr>
                <w:rFonts w:ascii="宋体" w:hAnsi="宋体" w:eastAsia="宋体" w:cs="宋体"/>
                <w:color w:val="auto"/>
                <w:spacing w:val="-2"/>
                <w:sz w:val="18"/>
                <w:szCs w:val="18"/>
                <w:highlight w:val="none"/>
              </w:rPr>
              <w:t>和防护装</w:t>
            </w:r>
            <w:r>
              <w:rPr>
                <w:rFonts w:ascii="宋体" w:hAnsi="宋体" w:eastAsia="宋体" w:cs="宋体"/>
                <w:color w:val="auto"/>
                <w:sz w:val="18"/>
                <w:szCs w:val="18"/>
                <w:highlight w:val="none"/>
              </w:rPr>
              <w:t>置</w:t>
            </w:r>
          </w:p>
        </w:tc>
        <w:tc>
          <w:tcPr>
            <w:tcW w:w="2644" w:type="dxa"/>
            <w:gridSpan w:val="2"/>
          </w:tcPr>
          <w:p w14:paraId="17C0AD17">
            <w:pPr>
              <w:spacing w:before="77" w:line="220" w:lineRule="auto"/>
              <w:ind w:left="43"/>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防碰撞装置完好有效</w:t>
            </w:r>
          </w:p>
        </w:tc>
        <w:tc>
          <w:tcPr>
            <w:tcW w:w="1203" w:type="dxa"/>
          </w:tcPr>
          <w:p w14:paraId="1770B12D">
            <w:pPr>
              <w:pStyle w:val="15"/>
              <w:rPr>
                <w:color w:val="auto"/>
                <w:highlight w:val="none"/>
              </w:rPr>
            </w:pPr>
          </w:p>
        </w:tc>
        <w:tc>
          <w:tcPr>
            <w:tcW w:w="668" w:type="dxa"/>
            <w:vMerge w:val="restart"/>
            <w:tcBorders>
              <w:bottom w:val="nil"/>
            </w:tcBorders>
          </w:tcPr>
          <w:p w14:paraId="71BF5BBB">
            <w:pPr>
              <w:pStyle w:val="15"/>
              <w:rPr>
                <w:color w:val="auto"/>
                <w:highlight w:val="none"/>
              </w:rPr>
            </w:pPr>
          </w:p>
        </w:tc>
      </w:tr>
      <w:tr w14:paraId="76DEAA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916" w:type="dxa"/>
            <w:vMerge w:val="continue"/>
            <w:tcBorders>
              <w:top w:val="nil"/>
              <w:bottom w:val="nil"/>
            </w:tcBorders>
          </w:tcPr>
          <w:p w14:paraId="3A6F0DC3">
            <w:pPr>
              <w:pStyle w:val="15"/>
              <w:rPr>
                <w:color w:val="auto"/>
                <w:highlight w:val="none"/>
              </w:rPr>
            </w:pPr>
          </w:p>
        </w:tc>
        <w:tc>
          <w:tcPr>
            <w:tcW w:w="812" w:type="dxa"/>
            <w:vMerge w:val="continue"/>
            <w:tcBorders>
              <w:top w:val="nil"/>
              <w:bottom w:val="nil"/>
            </w:tcBorders>
          </w:tcPr>
          <w:p w14:paraId="62701570">
            <w:pPr>
              <w:pStyle w:val="15"/>
              <w:rPr>
                <w:color w:val="auto"/>
                <w:highlight w:val="none"/>
              </w:rPr>
            </w:pPr>
          </w:p>
        </w:tc>
        <w:tc>
          <w:tcPr>
            <w:tcW w:w="2644" w:type="dxa"/>
            <w:gridSpan w:val="2"/>
          </w:tcPr>
          <w:p w14:paraId="55CCEF55">
            <w:pPr>
              <w:spacing w:before="74" w:line="220" w:lineRule="auto"/>
              <w:ind w:left="43"/>
              <w:rPr>
                <w:rFonts w:ascii="宋体" w:hAnsi="宋体" w:eastAsia="宋体" w:cs="宋体"/>
                <w:color w:val="auto"/>
                <w:sz w:val="18"/>
                <w:szCs w:val="18"/>
                <w:highlight w:val="none"/>
                <w:lang w:eastAsia="zh-CN"/>
              </w:rPr>
            </w:pPr>
            <w:r>
              <w:rPr>
                <w:rFonts w:ascii="宋体" w:hAnsi="宋体" w:eastAsia="宋体" w:cs="宋体"/>
                <w:color w:val="auto"/>
                <w:spacing w:val="-2"/>
                <w:sz w:val="18"/>
                <w:szCs w:val="18"/>
                <w:highlight w:val="none"/>
                <w:lang w:eastAsia="zh-CN"/>
              </w:rPr>
              <w:t>防倾翻安全钩完好有效</w:t>
            </w:r>
          </w:p>
        </w:tc>
        <w:tc>
          <w:tcPr>
            <w:tcW w:w="1203" w:type="dxa"/>
          </w:tcPr>
          <w:p w14:paraId="3FE1B1ED">
            <w:pPr>
              <w:pStyle w:val="15"/>
              <w:rPr>
                <w:color w:val="auto"/>
                <w:highlight w:val="none"/>
                <w:lang w:eastAsia="zh-CN"/>
              </w:rPr>
            </w:pPr>
          </w:p>
        </w:tc>
        <w:tc>
          <w:tcPr>
            <w:tcW w:w="668" w:type="dxa"/>
            <w:vMerge w:val="continue"/>
            <w:tcBorders>
              <w:top w:val="nil"/>
              <w:bottom w:val="nil"/>
            </w:tcBorders>
          </w:tcPr>
          <w:p w14:paraId="2FCEF3CA">
            <w:pPr>
              <w:pStyle w:val="15"/>
              <w:rPr>
                <w:color w:val="auto"/>
                <w:highlight w:val="none"/>
                <w:lang w:eastAsia="zh-CN"/>
              </w:rPr>
            </w:pPr>
          </w:p>
        </w:tc>
      </w:tr>
      <w:tr w14:paraId="03F71D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916" w:type="dxa"/>
            <w:vMerge w:val="continue"/>
            <w:tcBorders>
              <w:top w:val="nil"/>
            </w:tcBorders>
          </w:tcPr>
          <w:p w14:paraId="44B3B996">
            <w:pPr>
              <w:pStyle w:val="15"/>
              <w:rPr>
                <w:color w:val="auto"/>
                <w:highlight w:val="none"/>
                <w:lang w:eastAsia="zh-CN"/>
              </w:rPr>
            </w:pPr>
          </w:p>
        </w:tc>
        <w:tc>
          <w:tcPr>
            <w:tcW w:w="812" w:type="dxa"/>
            <w:vMerge w:val="continue"/>
            <w:tcBorders>
              <w:top w:val="nil"/>
            </w:tcBorders>
          </w:tcPr>
          <w:p w14:paraId="14B309F4">
            <w:pPr>
              <w:pStyle w:val="15"/>
              <w:rPr>
                <w:color w:val="auto"/>
                <w:highlight w:val="none"/>
                <w:lang w:eastAsia="zh-CN"/>
              </w:rPr>
            </w:pPr>
          </w:p>
        </w:tc>
        <w:tc>
          <w:tcPr>
            <w:tcW w:w="2644" w:type="dxa"/>
            <w:gridSpan w:val="2"/>
          </w:tcPr>
          <w:p w14:paraId="257DFAD6">
            <w:pPr>
              <w:spacing w:before="74" w:line="220" w:lineRule="auto"/>
              <w:ind w:left="53"/>
              <w:rPr>
                <w:rFonts w:ascii="宋体" w:hAnsi="宋体" w:eastAsia="宋体" w:cs="宋体"/>
                <w:color w:val="auto"/>
                <w:sz w:val="18"/>
                <w:szCs w:val="18"/>
                <w:highlight w:val="none"/>
                <w:lang w:eastAsia="zh-CN"/>
              </w:rPr>
            </w:pPr>
            <w:r>
              <w:rPr>
                <w:rFonts w:ascii="宋体" w:hAnsi="宋体" w:eastAsia="宋体" w:cs="宋体"/>
                <w:color w:val="auto"/>
                <w:spacing w:val="-2"/>
                <w:sz w:val="18"/>
                <w:szCs w:val="18"/>
                <w:highlight w:val="none"/>
                <w:lang w:eastAsia="zh-CN"/>
              </w:rPr>
              <w:t>电缆卷筒终端限位装置灵敏有效</w:t>
            </w:r>
          </w:p>
        </w:tc>
        <w:tc>
          <w:tcPr>
            <w:tcW w:w="1203" w:type="dxa"/>
          </w:tcPr>
          <w:p w14:paraId="160693F8">
            <w:pPr>
              <w:pStyle w:val="15"/>
              <w:rPr>
                <w:color w:val="auto"/>
                <w:highlight w:val="none"/>
                <w:lang w:eastAsia="zh-CN"/>
              </w:rPr>
            </w:pPr>
          </w:p>
        </w:tc>
        <w:tc>
          <w:tcPr>
            <w:tcW w:w="668" w:type="dxa"/>
            <w:vMerge w:val="continue"/>
            <w:tcBorders>
              <w:top w:val="nil"/>
            </w:tcBorders>
          </w:tcPr>
          <w:p w14:paraId="039EBCB3">
            <w:pPr>
              <w:pStyle w:val="15"/>
              <w:rPr>
                <w:color w:val="auto"/>
                <w:highlight w:val="none"/>
                <w:lang w:eastAsia="zh-CN"/>
              </w:rPr>
            </w:pPr>
          </w:p>
        </w:tc>
      </w:tr>
      <w:tr w14:paraId="5F8204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916" w:type="dxa"/>
            <w:vMerge w:val="restart"/>
            <w:tcBorders>
              <w:bottom w:val="nil"/>
            </w:tcBorders>
          </w:tcPr>
          <w:p w14:paraId="5A2A9540">
            <w:pPr>
              <w:pStyle w:val="15"/>
              <w:spacing w:line="285" w:lineRule="auto"/>
              <w:rPr>
                <w:color w:val="auto"/>
                <w:highlight w:val="none"/>
                <w:lang w:eastAsia="zh-CN"/>
              </w:rPr>
            </w:pPr>
          </w:p>
          <w:p w14:paraId="5063FADC">
            <w:pPr>
              <w:spacing w:before="52" w:line="232" w:lineRule="auto"/>
              <w:ind w:left="416"/>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7</w:t>
            </w:r>
          </w:p>
        </w:tc>
        <w:tc>
          <w:tcPr>
            <w:tcW w:w="812" w:type="dxa"/>
            <w:vMerge w:val="restart"/>
            <w:tcBorders>
              <w:bottom w:val="nil"/>
            </w:tcBorders>
          </w:tcPr>
          <w:p w14:paraId="456F0BA2">
            <w:pPr>
              <w:pStyle w:val="15"/>
              <w:spacing w:line="253" w:lineRule="auto"/>
              <w:rPr>
                <w:color w:val="auto"/>
                <w:highlight w:val="none"/>
              </w:rPr>
            </w:pPr>
          </w:p>
          <w:p w14:paraId="582E9126">
            <w:pPr>
              <w:spacing w:before="58" w:line="220" w:lineRule="auto"/>
              <w:ind w:left="8"/>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环境</w:t>
            </w:r>
          </w:p>
        </w:tc>
        <w:tc>
          <w:tcPr>
            <w:tcW w:w="2644" w:type="dxa"/>
            <w:gridSpan w:val="2"/>
          </w:tcPr>
          <w:p w14:paraId="67A40697">
            <w:pPr>
              <w:spacing w:before="26" w:line="223" w:lineRule="auto"/>
              <w:ind w:left="32" w:right="93"/>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布设位置合理，符合施工组织设</w:t>
            </w:r>
            <w:r>
              <w:rPr>
                <w:rFonts w:ascii="宋体" w:hAnsi="宋体" w:eastAsia="宋体" w:cs="宋体"/>
                <w:color w:val="auto"/>
                <w:spacing w:val="-7"/>
                <w:sz w:val="18"/>
                <w:szCs w:val="18"/>
                <w:highlight w:val="none"/>
                <w:lang w:eastAsia="zh-CN"/>
              </w:rPr>
              <w:t>计要求。</w:t>
            </w:r>
          </w:p>
        </w:tc>
        <w:tc>
          <w:tcPr>
            <w:tcW w:w="1203" w:type="dxa"/>
          </w:tcPr>
          <w:p w14:paraId="291FC8AF">
            <w:pPr>
              <w:pStyle w:val="15"/>
              <w:rPr>
                <w:color w:val="auto"/>
                <w:highlight w:val="none"/>
                <w:lang w:eastAsia="zh-CN"/>
              </w:rPr>
            </w:pPr>
          </w:p>
        </w:tc>
        <w:tc>
          <w:tcPr>
            <w:tcW w:w="668" w:type="dxa"/>
            <w:vMerge w:val="restart"/>
            <w:tcBorders>
              <w:bottom w:val="nil"/>
            </w:tcBorders>
          </w:tcPr>
          <w:p w14:paraId="380DD042">
            <w:pPr>
              <w:pStyle w:val="15"/>
              <w:rPr>
                <w:color w:val="auto"/>
                <w:highlight w:val="none"/>
                <w:lang w:eastAsia="zh-CN"/>
              </w:rPr>
            </w:pPr>
          </w:p>
        </w:tc>
      </w:tr>
      <w:tr w14:paraId="6443F4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916" w:type="dxa"/>
            <w:vMerge w:val="continue"/>
            <w:tcBorders>
              <w:top w:val="nil"/>
            </w:tcBorders>
          </w:tcPr>
          <w:p w14:paraId="580B3791">
            <w:pPr>
              <w:pStyle w:val="15"/>
              <w:rPr>
                <w:color w:val="auto"/>
                <w:highlight w:val="none"/>
                <w:lang w:eastAsia="zh-CN"/>
              </w:rPr>
            </w:pPr>
          </w:p>
        </w:tc>
        <w:tc>
          <w:tcPr>
            <w:tcW w:w="812" w:type="dxa"/>
            <w:vMerge w:val="continue"/>
            <w:tcBorders>
              <w:top w:val="nil"/>
            </w:tcBorders>
          </w:tcPr>
          <w:p w14:paraId="27ECFE49">
            <w:pPr>
              <w:pStyle w:val="15"/>
              <w:rPr>
                <w:color w:val="auto"/>
                <w:highlight w:val="none"/>
                <w:lang w:eastAsia="zh-CN"/>
              </w:rPr>
            </w:pPr>
          </w:p>
        </w:tc>
        <w:tc>
          <w:tcPr>
            <w:tcW w:w="2644" w:type="dxa"/>
            <w:gridSpan w:val="2"/>
          </w:tcPr>
          <w:p w14:paraId="0EA5B03D">
            <w:pPr>
              <w:spacing w:before="75" w:line="220" w:lineRule="auto"/>
              <w:ind w:left="36"/>
              <w:rPr>
                <w:rFonts w:ascii="宋体" w:hAnsi="宋体" w:eastAsia="宋体" w:cs="宋体"/>
                <w:color w:val="auto"/>
                <w:sz w:val="18"/>
                <w:szCs w:val="18"/>
                <w:highlight w:val="none"/>
                <w:lang w:eastAsia="zh-CN"/>
              </w:rPr>
            </w:pPr>
            <w:r>
              <w:rPr>
                <w:rFonts w:ascii="宋体" w:hAnsi="宋体" w:eastAsia="宋体" w:cs="宋体"/>
                <w:color w:val="auto"/>
                <w:spacing w:val="-3"/>
                <w:sz w:val="18"/>
                <w:szCs w:val="18"/>
                <w:highlight w:val="none"/>
                <w:lang w:eastAsia="zh-CN"/>
              </w:rPr>
              <w:t>与架空线最小距离符合规定。</w:t>
            </w:r>
          </w:p>
        </w:tc>
        <w:tc>
          <w:tcPr>
            <w:tcW w:w="1203" w:type="dxa"/>
          </w:tcPr>
          <w:p w14:paraId="2CDA5D76">
            <w:pPr>
              <w:pStyle w:val="15"/>
              <w:rPr>
                <w:color w:val="auto"/>
                <w:highlight w:val="none"/>
                <w:lang w:eastAsia="zh-CN"/>
              </w:rPr>
            </w:pPr>
          </w:p>
        </w:tc>
        <w:tc>
          <w:tcPr>
            <w:tcW w:w="668" w:type="dxa"/>
            <w:vMerge w:val="continue"/>
            <w:tcBorders>
              <w:top w:val="nil"/>
            </w:tcBorders>
          </w:tcPr>
          <w:p w14:paraId="33C636C7">
            <w:pPr>
              <w:pStyle w:val="15"/>
              <w:rPr>
                <w:color w:val="auto"/>
                <w:highlight w:val="none"/>
                <w:lang w:eastAsia="zh-CN"/>
              </w:rPr>
            </w:pPr>
          </w:p>
        </w:tc>
      </w:tr>
      <w:tr w14:paraId="732753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trPr>
        <w:tc>
          <w:tcPr>
            <w:tcW w:w="916" w:type="dxa"/>
          </w:tcPr>
          <w:p w14:paraId="21A6AAFB">
            <w:pPr>
              <w:spacing w:before="102" w:line="232" w:lineRule="auto"/>
              <w:ind w:left="421"/>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8</w:t>
            </w:r>
          </w:p>
        </w:tc>
        <w:tc>
          <w:tcPr>
            <w:tcW w:w="812" w:type="dxa"/>
          </w:tcPr>
          <w:p w14:paraId="2AA8DD68">
            <w:pPr>
              <w:spacing w:before="75" w:line="220" w:lineRule="auto"/>
              <w:ind w:left="8"/>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其他</w:t>
            </w:r>
          </w:p>
        </w:tc>
        <w:tc>
          <w:tcPr>
            <w:tcW w:w="2644" w:type="dxa"/>
            <w:gridSpan w:val="2"/>
          </w:tcPr>
          <w:p w14:paraId="29707DA1">
            <w:pPr>
              <w:spacing w:before="75" w:line="220" w:lineRule="auto"/>
              <w:ind w:left="31"/>
              <w:rPr>
                <w:rFonts w:ascii="宋体" w:hAnsi="宋体" w:eastAsia="宋体" w:cs="宋体"/>
                <w:color w:val="auto"/>
                <w:sz w:val="18"/>
                <w:szCs w:val="18"/>
                <w:highlight w:val="none"/>
              </w:rPr>
            </w:pPr>
            <w:r>
              <w:rPr>
                <w:rFonts w:ascii="宋体" w:hAnsi="宋体" w:eastAsia="宋体" w:cs="宋体"/>
                <w:color w:val="auto"/>
                <w:spacing w:val="-1"/>
                <w:sz w:val="18"/>
                <w:szCs w:val="18"/>
                <w:highlight w:val="none"/>
              </w:rPr>
              <w:t>对检测单位意见复查</w:t>
            </w:r>
          </w:p>
        </w:tc>
        <w:tc>
          <w:tcPr>
            <w:tcW w:w="1203" w:type="dxa"/>
          </w:tcPr>
          <w:p w14:paraId="06D47DEC">
            <w:pPr>
              <w:pStyle w:val="15"/>
              <w:rPr>
                <w:color w:val="auto"/>
                <w:highlight w:val="none"/>
              </w:rPr>
            </w:pPr>
          </w:p>
        </w:tc>
        <w:tc>
          <w:tcPr>
            <w:tcW w:w="668" w:type="dxa"/>
          </w:tcPr>
          <w:p w14:paraId="55F5BE06">
            <w:pPr>
              <w:pStyle w:val="15"/>
              <w:rPr>
                <w:color w:val="auto"/>
                <w:highlight w:val="none"/>
              </w:rPr>
            </w:pPr>
          </w:p>
        </w:tc>
      </w:tr>
      <w:tr w14:paraId="22DBB0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10" w:hRule="atLeast"/>
        </w:trPr>
        <w:tc>
          <w:tcPr>
            <w:tcW w:w="3588" w:type="dxa"/>
            <w:gridSpan w:val="3"/>
          </w:tcPr>
          <w:p w14:paraId="539204B4">
            <w:pPr>
              <w:pStyle w:val="15"/>
              <w:spacing w:line="356" w:lineRule="auto"/>
              <w:rPr>
                <w:color w:val="auto"/>
                <w:highlight w:val="none"/>
                <w:lang w:eastAsia="zh-CN"/>
              </w:rPr>
            </w:pPr>
          </w:p>
          <w:p w14:paraId="51BC3D0C">
            <w:pPr>
              <w:spacing w:before="59" w:line="220" w:lineRule="auto"/>
              <w:ind w:left="15"/>
              <w:rPr>
                <w:rFonts w:ascii="宋体" w:hAnsi="宋体" w:eastAsia="宋体" w:cs="宋体"/>
                <w:color w:val="auto"/>
                <w:sz w:val="18"/>
                <w:szCs w:val="18"/>
                <w:highlight w:val="none"/>
                <w:lang w:eastAsia="zh-CN"/>
              </w:rPr>
            </w:pPr>
            <w:r>
              <w:rPr>
                <w:rFonts w:ascii="宋体" w:hAnsi="宋体" w:eastAsia="宋体" w:cs="宋体"/>
                <w:color w:val="auto"/>
                <w:spacing w:val="-9"/>
                <w:sz w:val="18"/>
                <w:szCs w:val="18"/>
                <w:highlight w:val="none"/>
                <w:lang w:eastAsia="zh-CN"/>
              </w:rPr>
              <w:t>安装单位：</w:t>
            </w:r>
          </w:p>
          <w:p w14:paraId="1E801F7E">
            <w:pPr>
              <w:pStyle w:val="15"/>
              <w:spacing w:line="288" w:lineRule="auto"/>
              <w:rPr>
                <w:color w:val="auto"/>
                <w:highlight w:val="none"/>
                <w:lang w:eastAsia="zh-CN"/>
              </w:rPr>
            </w:pPr>
          </w:p>
          <w:p w14:paraId="2357BC87">
            <w:pPr>
              <w:pStyle w:val="15"/>
              <w:spacing w:line="289" w:lineRule="auto"/>
              <w:rPr>
                <w:color w:val="auto"/>
                <w:highlight w:val="none"/>
                <w:lang w:eastAsia="zh-CN"/>
              </w:rPr>
            </w:pPr>
          </w:p>
          <w:p w14:paraId="5E83A77D">
            <w:pPr>
              <w:spacing w:before="58" w:line="220" w:lineRule="auto"/>
              <w:ind w:left="18"/>
              <w:rPr>
                <w:rFonts w:ascii="宋体" w:hAnsi="宋体" w:eastAsia="宋体" w:cs="宋体"/>
                <w:color w:val="auto"/>
                <w:sz w:val="18"/>
                <w:szCs w:val="18"/>
                <w:highlight w:val="none"/>
                <w:lang w:eastAsia="zh-CN"/>
              </w:rPr>
            </w:pPr>
            <w:r>
              <w:rPr>
                <w:rFonts w:ascii="宋体" w:hAnsi="宋体" w:eastAsia="宋体" w:cs="宋体"/>
                <w:color w:val="auto"/>
                <w:spacing w:val="-7"/>
                <w:sz w:val="18"/>
                <w:szCs w:val="18"/>
                <w:highlight w:val="none"/>
                <w:lang w:eastAsia="zh-CN"/>
              </w:rPr>
              <w:t>负责人（签字</w:t>
            </w:r>
            <w:r>
              <w:rPr>
                <w:rFonts w:ascii="宋体" w:hAnsi="宋体" w:eastAsia="宋体" w:cs="宋体"/>
                <w:color w:val="auto"/>
                <w:spacing w:val="-4"/>
                <w:sz w:val="18"/>
                <w:szCs w:val="18"/>
                <w:highlight w:val="none"/>
                <w:lang w:eastAsia="zh-CN"/>
              </w:rPr>
              <w:t>）：</w:t>
            </w:r>
          </w:p>
          <w:p w14:paraId="2B9C8510">
            <w:pPr>
              <w:spacing w:before="225" w:line="220" w:lineRule="auto"/>
              <w:jc w:val="right"/>
              <w:rPr>
                <w:rFonts w:ascii="宋体" w:hAnsi="宋体" w:eastAsia="宋体" w:cs="宋体"/>
                <w:color w:val="auto"/>
                <w:sz w:val="18"/>
                <w:szCs w:val="18"/>
                <w:highlight w:val="none"/>
              </w:rPr>
            </w:pPr>
            <w:r>
              <w:rPr>
                <w:rFonts w:ascii="宋体" w:hAnsi="宋体" w:eastAsia="宋体" w:cs="宋体"/>
                <w:color w:val="auto"/>
                <w:spacing w:val="-13"/>
                <w:sz w:val="18"/>
                <w:szCs w:val="18"/>
                <w:highlight w:val="none"/>
              </w:rPr>
              <w:t>年</w:t>
            </w:r>
            <w:r>
              <w:rPr>
                <w:rFonts w:hint="eastAsia" w:ascii="宋体" w:hAnsi="宋体" w:eastAsia="宋体" w:cs="宋体"/>
                <w:color w:val="auto"/>
                <w:spacing w:val="-13"/>
                <w:sz w:val="18"/>
                <w:szCs w:val="18"/>
                <w:highlight w:val="none"/>
                <w:lang w:eastAsia="zh-CN"/>
              </w:rPr>
              <w:t xml:space="preserve"> </w:t>
            </w:r>
            <w:r>
              <w:rPr>
                <w:rFonts w:ascii="宋体" w:hAnsi="宋体" w:eastAsia="宋体" w:cs="宋体"/>
                <w:color w:val="auto"/>
                <w:spacing w:val="-13"/>
                <w:sz w:val="18"/>
                <w:szCs w:val="18"/>
                <w:highlight w:val="none"/>
              </w:rPr>
              <w:t>月</w:t>
            </w:r>
            <w:r>
              <w:rPr>
                <w:rFonts w:hint="eastAsia" w:ascii="宋体" w:hAnsi="宋体" w:eastAsia="宋体" w:cs="宋体"/>
                <w:color w:val="auto"/>
                <w:spacing w:val="27"/>
                <w:sz w:val="18"/>
                <w:szCs w:val="18"/>
                <w:highlight w:val="none"/>
                <w:lang w:eastAsia="zh-CN"/>
              </w:rPr>
              <w:t xml:space="preserve"> </w:t>
            </w:r>
            <w:r>
              <w:rPr>
                <w:rFonts w:ascii="宋体" w:hAnsi="宋体" w:eastAsia="宋体" w:cs="宋体"/>
                <w:color w:val="auto"/>
                <w:spacing w:val="-13"/>
                <w:sz w:val="18"/>
                <w:szCs w:val="18"/>
                <w:highlight w:val="none"/>
              </w:rPr>
              <w:t>日</w:t>
            </w:r>
          </w:p>
        </w:tc>
        <w:tc>
          <w:tcPr>
            <w:tcW w:w="2655" w:type="dxa"/>
            <w:gridSpan w:val="3"/>
          </w:tcPr>
          <w:p w14:paraId="083D7610">
            <w:pPr>
              <w:pStyle w:val="15"/>
              <w:spacing w:line="355" w:lineRule="auto"/>
              <w:rPr>
                <w:color w:val="auto"/>
                <w:highlight w:val="none"/>
                <w:lang w:eastAsia="zh-CN"/>
              </w:rPr>
            </w:pPr>
          </w:p>
          <w:p w14:paraId="402D930D">
            <w:pPr>
              <w:spacing w:before="59" w:line="220" w:lineRule="auto"/>
              <w:ind w:left="11"/>
              <w:rPr>
                <w:rFonts w:ascii="宋体" w:hAnsi="宋体" w:eastAsia="宋体" w:cs="宋体"/>
                <w:color w:val="auto"/>
                <w:sz w:val="18"/>
                <w:szCs w:val="18"/>
                <w:highlight w:val="none"/>
                <w:lang w:eastAsia="zh-CN"/>
              </w:rPr>
            </w:pPr>
            <w:r>
              <w:rPr>
                <w:rFonts w:ascii="宋体" w:hAnsi="宋体" w:eastAsia="宋体" w:cs="宋体"/>
                <w:color w:val="auto"/>
                <w:spacing w:val="-8"/>
                <w:sz w:val="18"/>
                <w:szCs w:val="18"/>
                <w:highlight w:val="none"/>
                <w:lang w:eastAsia="zh-CN"/>
              </w:rPr>
              <w:t>使用单位：</w:t>
            </w:r>
          </w:p>
          <w:p w14:paraId="12781889">
            <w:pPr>
              <w:pStyle w:val="15"/>
              <w:spacing w:line="288" w:lineRule="auto"/>
              <w:rPr>
                <w:color w:val="auto"/>
                <w:highlight w:val="none"/>
                <w:lang w:eastAsia="zh-CN"/>
              </w:rPr>
            </w:pPr>
          </w:p>
          <w:p w14:paraId="67FEF387">
            <w:pPr>
              <w:pStyle w:val="15"/>
              <w:spacing w:line="289" w:lineRule="auto"/>
              <w:rPr>
                <w:color w:val="auto"/>
                <w:highlight w:val="none"/>
                <w:lang w:eastAsia="zh-CN"/>
              </w:rPr>
            </w:pPr>
          </w:p>
          <w:p w14:paraId="46BA7FA5">
            <w:pPr>
              <w:spacing w:before="59" w:line="220" w:lineRule="auto"/>
              <w:ind w:left="17"/>
              <w:rPr>
                <w:rFonts w:ascii="宋体" w:hAnsi="宋体" w:eastAsia="宋体" w:cs="宋体"/>
                <w:color w:val="auto"/>
                <w:sz w:val="18"/>
                <w:szCs w:val="18"/>
                <w:highlight w:val="none"/>
                <w:lang w:eastAsia="zh-CN"/>
              </w:rPr>
            </w:pPr>
            <w:r>
              <w:rPr>
                <w:rFonts w:ascii="宋体" w:hAnsi="宋体" w:eastAsia="宋体" w:cs="宋体"/>
                <w:color w:val="auto"/>
                <w:spacing w:val="-7"/>
                <w:sz w:val="18"/>
                <w:szCs w:val="18"/>
                <w:highlight w:val="none"/>
                <w:lang w:eastAsia="zh-CN"/>
              </w:rPr>
              <w:t>负责人（签字</w:t>
            </w:r>
            <w:r>
              <w:rPr>
                <w:rFonts w:ascii="宋体" w:hAnsi="宋体" w:eastAsia="宋体" w:cs="宋体"/>
                <w:color w:val="auto"/>
                <w:spacing w:val="-4"/>
                <w:sz w:val="18"/>
                <w:szCs w:val="18"/>
                <w:highlight w:val="none"/>
                <w:lang w:eastAsia="zh-CN"/>
              </w:rPr>
              <w:t>）：</w:t>
            </w:r>
          </w:p>
          <w:p w14:paraId="72FBE973">
            <w:pPr>
              <w:spacing w:before="225" w:line="220" w:lineRule="auto"/>
              <w:jc w:val="right"/>
              <w:rPr>
                <w:rFonts w:ascii="宋体" w:hAnsi="宋体" w:eastAsia="宋体" w:cs="宋体"/>
                <w:color w:val="auto"/>
                <w:sz w:val="18"/>
                <w:szCs w:val="18"/>
                <w:highlight w:val="none"/>
              </w:rPr>
            </w:pPr>
            <w:r>
              <w:rPr>
                <w:rFonts w:ascii="宋体" w:hAnsi="宋体" w:eastAsia="宋体" w:cs="宋体"/>
                <w:color w:val="auto"/>
                <w:spacing w:val="-13"/>
                <w:sz w:val="18"/>
                <w:szCs w:val="18"/>
                <w:highlight w:val="none"/>
              </w:rPr>
              <w:t>年</w:t>
            </w:r>
            <w:r>
              <w:rPr>
                <w:rFonts w:hint="eastAsia" w:ascii="宋体" w:hAnsi="宋体" w:eastAsia="宋体" w:cs="宋体"/>
                <w:color w:val="auto"/>
                <w:spacing w:val="-13"/>
                <w:sz w:val="18"/>
                <w:szCs w:val="18"/>
                <w:highlight w:val="none"/>
                <w:lang w:eastAsia="zh-CN"/>
              </w:rPr>
              <w:t xml:space="preserve"> </w:t>
            </w:r>
            <w:r>
              <w:rPr>
                <w:rFonts w:ascii="宋体" w:hAnsi="宋体" w:eastAsia="宋体" w:cs="宋体"/>
                <w:color w:val="auto"/>
                <w:spacing w:val="-13"/>
                <w:sz w:val="18"/>
                <w:szCs w:val="18"/>
                <w:highlight w:val="none"/>
              </w:rPr>
              <w:t>月</w:t>
            </w:r>
            <w:r>
              <w:rPr>
                <w:rFonts w:hint="eastAsia" w:ascii="宋体" w:hAnsi="宋体" w:eastAsia="宋体" w:cs="宋体"/>
                <w:color w:val="auto"/>
                <w:spacing w:val="27"/>
                <w:sz w:val="18"/>
                <w:szCs w:val="18"/>
                <w:highlight w:val="none"/>
                <w:lang w:eastAsia="zh-CN"/>
              </w:rPr>
              <w:t xml:space="preserve"> </w:t>
            </w:r>
            <w:r>
              <w:rPr>
                <w:rFonts w:ascii="宋体" w:hAnsi="宋体" w:eastAsia="宋体" w:cs="宋体"/>
                <w:color w:val="auto"/>
                <w:spacing w:val="-13"/>
                <w:sz w:val="18"/>
                <w:szCs w:val="18"/>
                <w:highlight w:val="none"/>
              </w:rPr>
              <w:t>日</w:t>
            </w:r>
          </w:p>
        </w:tc>
      </w:tr>
      <w:tr w14:paraId="0A08BD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13" w:hRule="atLeast"/>
        </w:trPr>
        <w:tc>
          <w:tcPr>
            <w:tcW w:w="3588" w:type="dxa"/>
            <w:gridSpan w:val="3"/>
          </w:tcPr>
          <w:p w14:paraId="3BB3E2EA">
            <w:pPr>
              <w:spacing w:before="29" w:line="220" w:lineRule="auto"/>
              <w:ind w:left="16"/>
              <w:rPr>
                <w:rFonts w:ascii="宋体" w:hAnsi="宋体" w:eastAsia="宋体" w:cs="宋体"/>
                <w:color w:val="auto"/>
                <w:sz w:val="18"/>
                <w:szCs w:val="18"/>
                <w:highlight w:val="none"/>
                <w:lang w:eastAsia="zh-CN"/>
              </w:rPr>
            </w:pPr>
            <w:r>
              <w:rPr>
                <w:rFonts w:ascii="宋体" w:hAnsi="宋体" w:eastAsia="宋体" w:cs="宋体"/>
                <w:color w:val="auto"/>
                <w:spacing w:val="-9"/>
                <w:sz w:val="18"/>
                <w:szCs w:val="18"/>
                <w:highlight w:val="none"/>
                <w:lang w:eastAsia="zh-CN"/>
              </w:rPr>
              <w:t>总包单位：</w:t>
            </w:r>
          </w:p>
          <w:p w14:paraId="5D607071">
            <w:pPr>
              <w:pStyle w:val="15"/>
              <w:spacing w:line="288" w:lineRule="auto"/>
              <w:rPr>
                <w:color w:val="auto"/>
                <w:highlight w:val="none"/>
                <w:lang w:eastAsia="zh-CN"/>
              </w:rPr>
            </w:pPr>
          </w:p>
          <w:p w14:paraId="26B450CA">
            <w:pPr>
              <w:pStyle w:val="15"/>
              <w:spacing w:line="289" w:lineRule="auto"/>
              <w:rPr>
                <w:color w:val="auto"/>
                <w:highlight w:val="none"/>
                <w:lang w:eastAsia="zh-CN"/>
              </w:rPr>
            </w:pPr>
          </w:p>
          <w:p w14:paraId="635DBA4E">
            <w:pPr>
              <w:spacing w:before="58" w:line="220" w:lineRule="auto"/>
              <w:ind w:left="14"/>
              <w:rPr>
                <w:rFonts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项目技术负责人（签字</w:t>
            </w:r>
            <w:r>
              <w:rPr>
                <w:rFonts w:ascii="宋体" w:hAnsi="宋体" w:eastAsia="宋体" w:cs="宋体"/>
                <w:color w:val="auto"/>
                <w:sz w:val="18"/>
                <w:szCs w:val="18"/>
                <w:highlight w:val="none"/>
                <w:lang w:eastAsia="zh-CN"/>
              </w:rPr>
              <w:t>）：</w:t>
            </w:r>
          </w:p>
          <w:p w14:paraId="419CACF3">
            <w:pPr>
              <w:spacing w:before="225" w:line="220" w:lineRule="auto"/>
              <w:ind w:left="14"/>
              <w:rPr>
                <w:rFonts w:ascii="宋体" w:hAnsi="宋体" w:eastAsia="宋体" w:cs="宋体"/>
                <w:color w:val="auto"/>
                <w:sz w:val="18"/>
                <w:szCs w:val="18"/>
                <w:highlight w:val="none"/>
                <w:lang w:eastAsia="zh-CN"/>
              </w:rPr>
            </w:pPr>
            <w:r>
              <w:rPr>
                <w:rFonts w:ascii="宋体" w:hAnsi="宋体" w:eastAsia="宋体" w:cs="宋体"/>
                <w:color w:val="auto"/>
                <w:spacing w:val="-6"/>
                <w:sz w:val="18"/>
                <w:szCs w:val="18"/>
                <w:highlight w:val="none"/>
                <w:lang w:eastAsia="zh-CN"/>
              </w:rPr>
              <w:t>项目安全员（签字</w:t>
            </w:r>
            <w:r>
              <w:rPr>
                <w:rFonts w:ascii="宋体" w:hAnsi="宋体" w:eastAsia="宋体" w:cs="宋体"/>
                <w:color w:val="auto"/>
                <w:sz w:val="18"/>
                <w:szCs w:val="18"/>
                <w:highlight w:val="none"/>
                <w:lang w:eastAsia="zh-CN"/>
              </w:rPr>
              <w:t>）：</w:t>
            </w:r>
          </w:p>
          <w:p w14:paraId="3903300F">
            <w:pPr>
              <w:spacing w:before="226" w:line="220" w:lineRule="auto"/>
              <w:ind w:left="14"/>
              <w:rPr>
                <w:rFonts w:ascii="宋体" w:hAnsi="宋体" w:eastAsia="宋体" w:cs="宋体"/>
                <w:color w:val="auto"/>
                <w:sz w:val="18"/>
                <w:szCs w:val="18"/>
                <w:highlight w:val="none"/>
                <w:lang w:eastAsia="zh-CN"/>
              </w:rPr>
            </w:pPr>
            <w:r>
              <w:rPr>
                <w:rFonts w:ascii="宋体" w:hAnsi="宋体" w:eastAsia="宋体" w:cs="宋体"/>
                <w:color w:val="auto"/>
                <w:spacing w:val="-6"/>
                <w:sz w:val="18"/>
                <w:szCs w:val="18"/>
                <w:highlight w:val="none"/>
                <w:lang w:eastAsia="zh-CN"/>
              </w:rPr>
              <w:t>项目负责人（签字</w:t>
            </w:r>
            <w:r>
              <w:rPr>
                <w:rFonts w:ascii="宋体" w:hAnsi="宋体" w:eastAsia="宋体" w:cs="宋体"/>
                <w:color w:val="auto"/>
                <w:sz w:val="18"/>
                <w:szCs w:val="18"/>
                <w:highlight w:val="none"/>
                <w:lang w:eastAsia="zh-CN"/>
              </w:rPr>
              <w:t>）：</w:t>
            </w:r>
          </w:p>
          <w:p w14:paraId="0938571E">
            <w:pPr>
              <w:spacing w:before="226" w:line="203" w:lineRule="auto"/>
              <w:jc w:val="right"/>
              <w:rPr>
                <w:rFonts w:ascii="宋体" w:hAnsi="宋体" w:eastAsia="宋体" w:cs="宋体"/>
                <w:color w:val="auto"/>
                <w:sz w:val="18"/>
                <w:szCs w:val="18"/>
                <w:highlight w:val="none"/>
              </w:rPr>
            </w:pPr>
            <w:r>
              <w:rPr>
                <w:rFonts w:ascii="宋体" w:hAnsi="宋体" w:eastAsia="宋体" w:cs="宋体"/>
                <w:color w:val="auto"/>
                <w:spacing w:val="-20"/>
                <w:sz w:val="18"/>
                <w:szCs w:val="18"/>
                <w:highlight w:val="none"/>
              </w:rPr>
              <w:t>年</w:t>
            </w:r>
            <w:r>
              <w:rPr>
                <w:rFonts w:hint="eastAsia" w:ascii="宋体" w:hAnsi="宋体" w:eastAsia="宋体" w:cs="宋体"/>
                <w:color w:val="auto"/>
                <w:spacing w:val="3"/>
                <w:sz w:val="18"/>
                <w:szCs w:val="18"/>
                <w:highlight w:val="none"/>
                <w:lang w:eastAsia="zh-CN"/>
              </w:rPr>
              <w:t xml:space="preserve"> </w:t>
            </w:r>
            <w:r>
              <w:rPr>
                <w:rFonts w:ascii="宋体" w:hAnsi="宋体" w:eastAsia="宋体" w:cs="宋体"/>
                <w:color w:val="auto"/>
                <w:spacing w:val="-20"/>
                <w:sz w:val="18"/>
                <w:szCs w:val="18"/>
                <w:highlight w:val="none"/>
              </w:rPr>
              <w:t>月</w:t>
            </w:r>
            <w:r>
              <w:rPr>
                <w:rFonts w:hint="eastAsia" w:ascii="宋体" w:hAnsi="宋体" w:eastAsia="宋体" w:cs="宋体"/>
                <w:color w:val="auto"/>
                <w:spacing w:val="28"/>
                <w:sz w:val="18"/>
                <w:szCs w:val="18"/>
                <w:highlight w:val="none"/>
                <w:lang w:eastAsia="zh-CN"/>
              </w:rPr>
              <w:t xml:space="preserve"> </w:t>
            </w:r>
            <w:r>
              <w:rPr>
                <w:rFonts w:ascii="宋体" w:hAnsi="宋体" w:eastAsia="宋体" w:cs="宋体"/>
                <w:color w:val="auto"/>
                <w:spacing w:val="-20"/>
                <w:sz w:val="18"/>
                <w:szCs w:val="18"/>
                <w:highlight w:val="none"/>
              </w:rPr>
              <w:t>日</w:t>
            </w:r>
          </w:p>
        </w:tc>
        <w:tc>
          <w:tcPr>
            <w:tcW w:w="2655" w:type="dxa"/>
            <w:gridSpan w:val="3"/>
          </w:tcPr>
          <w:p w14:paraId="2331C7AF">
            <w:pPr>
              <w:spacing w:before="43" w:line="220" w:lineRule="auto"/>
              <w:ind w:left="11"/>
              <w:rPr>
                <w:rFonts w:ascii="宋体" w:hAnsi="宋体" w:eastAsia="宋体" w:cs="宋体"/>
                <w:color w:val="auto"/>
                <w:sz w:val="18"/>
                <w:szCs w:val="18"/>
                <w:highlight w:val="none"/>
                <w:lang w:eastAsia="zh-CN"/>
              </w:rPr>
            </w:pPr>
            <w:r>
              <w:rPr>
                <w:rFonts w:ascii="宋体" w:hAnsi="宋体" w:eastAsia="宋体" w:cs="宋体"/>
                <w:color w:val="auto"/>
                <w:spacing w:val="-8"/>
                <w:sz w:val="18"/>
                <w:szCs w:val="18"/>
                <w:highlight w:val="none"/>
                <w:lang w:eastAsia="zh-CN"/>
              </w:rPr>
              <w:t>监理单位：</w:t>
            </w:r>
          </w:p>
          <w:p w14:paraId="278F4C16">
            <w:pPr>
              <w:pStyle w:val="15"/>
              <w:spacing w:line="288" w:lineRule="auto"/>
              <w:rPr>
                <w:color w:val="auto"/>
                <w:highlight w:val="none"/>
                <w:lang w:eastAsia="zh-CN"/>
              </w:rPr>
            </w:pPr>
          </w:p>
          <w:p w14:paraId="562FA4D5">
            <w:pPr>
              <w:pStyle w:val="15"/>
              <w:spacing w:line="289" w:lineRule="auto"/>
              <w:rPr>
                <w:color w:val="auto"/>
                <w:highlight w:val="none"/>
                <w:lang w:eastAsia="zh-CN"/>
              </w:rPr>
            </w:pPr>
          </w:p>
          <w:p w14:paraId="2C0A102D">
            <w:pPr>
              <w:spacing w:before="58" w:line="220" w:lineRule="auto"/>
              <w:ind w:left="11"/>
              <w:rPr>
                <w:rFonts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监理工程师（签字</w:t>
            </w:r>
            <w:r>
              <w:rPr>
                <w:rFonts w:ascii="宋体" w:hAnsi="宋体" w:eastAsia="宋体" w:cs="宋体"/>
                <w:color w:val="auto"/>
                <w:spacing w:val="-3"/>
                <w:sz w:val="18"/>
                <w:szCs w:val="18"/>
                <w:highlight w:val="none"/>
                <w:lang w:eastAsia="zh-CN"/>
              </w:rPr>
              <w:t>）：</w:t>
            </w:r>
          </w:p>
          <w:p w14:paraId="7B7AE58B">
            <w:pPr>
              <w:spacing w:before="225" w:line="220" w:lineRule="auto"/>
              <w:ind w:left="15"/>
              <w:rPr>
                <w:rFonts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总监理工程师（签字</w:t>
            </w:r>
            <w:r>
              <w:rPr>
                <w:rFonts w:ascii="宋体" w:hAnsi="宋体" w:eastAsia="宋体" w:cs="宋体"/>
                <w:color w:val="auto"/>
                <w:spacing w:val="-3"/>
                <w:sz w:val="18"/>
                <w:szCs w:val="18"/>
                <w:highlight w:val="none"/>
                <w:lang w:eastAsia="zh-CN"/>
              </w:rPr>
              <w:t>）：</w:t>
            </w:r>
          </w:p>
          <w:p w14:paraId="01680F9A">
            <w:pPr>
              <w:pStyle w:val="15"/>
              <w:spacing w:line="289" w:lineRule="auto"/>
              <w:rPr>
                <w:color w:val="auto"/>
                <w:highlight w:val="none"/>
                <w:lang w:eastAsia="zh-CN"/>
              </w:rPr>
            </w:pPr>
          </w:p>
          <w:p w14:paraId="4EFF371C">
            <w:pPr>
              <w:pStyle w:val="15"/>
              <w:spacing w:line="289" w:lineRule="auto"/>
              <w:rPr>
                <w:color w:val="auto"/>
                <w:highlight w:val="none"/>
                <w:lang w:eastAsia="zh-CN"/>
              </w:rPr>
            </w:pPr>
          </w:p>
          <w:p w14:paraId="2E503922">
            <w:pPr>
              <w:spacing w:before="59" w:line="216" w:lineRule="auto"/>
              <w:jc w:val="right"/>
              <w:rPr>
                <w:rFonts w:ascii="宋体" w:hAnsi="宋体" w:eastAsia="宋体" w:cs="宋体"/>
                <w:color w:val="auto"/>
                <w:sz w:val="18"/>
                <w:szCs w:val="18"/>
                <w:highlight w:val="none"/>
              </w:rPr>
            </w:pPr>
            <w:r>
              <w:rPr>
                <w:rFonts w:ascii="宋体" w:hAnsi="宋体" w:eastAsia="宋体" w:cs="宋体"/>
                <w:color w:val="auto"/>
                <w:spacing w:val="-20"/>
                <w:sz w:val="18"/>
                <w:szCs w:val="18"/>
                <w:highlight w:val="none"/>
              </w:rPr>
              <w:t>年</w:t>
            </w:r>
            <w:r>
              <w:rPr>
                <w:rFonts w:hint="eastAsia" w:ascii="宋体" w:hAnsi="宋体" w:eastAsia="宋体" w:cs="宋体"/>
                <w:color w:val="auto"/>
                <w:spacing w:val="3"/>
                <w:sz w:val="18"/>
                <w:szCs w:val="18"/>
                <w:highlight w:val="none"/>
                <w:lang w:eastAsia="zh-CN"/>
              </w:rPr>
              <w:t xml:space="preserve"> </w:t>
            </w:r>
            <w:r>
              <w:rPr>
                <w:rFonts w:ascii="宋体" w:hAnsi="宋体" w:eastAsia="宋体" w:cs="宋体"/>
                <w:color w:val="auto"/>
                <w:spacing w:val="-20"/>
                <w:sz w:val="18"/>
                <w:szCs w:val="18"/>
                <w:highlight w:val="none"/>
              </w:rPr>
              <w:t>月</w:t>
            </w:r>
            <w:r>
              <w:rPr>
                <w:rFonts w:hint="eastAsia" w:ascii="宋体" w:hAnsi="宋体" w:eastAsia="宋体" w:cs="宋体"/>
                <w:color w:val="auto"/>
                <w:spacing w:val="28"/>
                <w:sz w:val="18"/>
                <w:szCs w:val="18"/>
                <w:highlight w:val="none"/>
                <w:lang w:eastAsia="zh-CN"/>
              </w:rPr>
              <w:t xml:space="preserve"> </w:t>
            </w:r>
            <w:r>
              <w:rPr>
                <w:rFonts w:ascii="宋体" w:hAnsi="宋体" w:eastAsia="宋体" w:cs="宋体"/>
                <w:color w:val="auto"/>
                <w:spacing w:val="-20"/>
                <w:sz w:val="18"/>
                <w:szCs w:val="18"/>
                <w:highlight w:val="none"/>
              </w:rPr>
              <w:t>日</w:t>
            </w:r>
          </w:p>
        </w:tc>
      </w:tr>
      <w:tr w14:paraId="766826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23" w:hRule="atLeast"/>
        </w:trPr>
        <w:tc>
          <w:tcPr>
            <w:tcW w:w="6243" w:type="dxa"/>
            <w:gridSpan w:val="6"/>
          </w:tcPr>
          <w:p w14:paraId="62948934">
            <w:pPr>
              <w:pStyle w:val="15"/>
              <w:spacing w:line="254" w:lineRule="auto"/>
              <w:rPr>
                <w:color w:val="auto"/>
                <w:highlight w:val="none"/>
                <w:lang w:eastAsia="zh-CN"/>
              </w:rPr>
            </w:pPr>
          </w:p>
          <w:p w14:paraId="46A41CBD">
            <w:pPr>
              <w:pStyle w:val="15"/>
              <w:spacing w:line="254" w:lineRule="auto"/>
              <w:rPr>
                <w:color w:val="auto"/>
                <w:highlight w:val="none"/>
                <w:lang w:eastAsia="zh-CN"/>
              </w:rPr>
            </w:pPr>
          </w:p>
          <w:p w14:paraId="68B33B86">
            <w:pPr>
              <w:spacing w:before="59" w:line="220" w:lineRule="auto"/>
              <w:ind w:left="12"/>
              <w:rPr>
                <w:rFonts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其他验收人员（签字</w:t>
            </w:r>
            <w:r>
              <w:rPr>
                <w:rFonts w:ascii="宋体" w:hAnsi="宋体" w:eastAsia="宋体" w:cs="宋体"/>
                <w:color w:val="auto"/>
                <w:spacing w:val="-1"/>
                <w:sz w:val="18"/>
                <w:szCs w:val="18"/>
                <w:highlight w:val="none"/>
                <w:lang w:eastAsia="zh-CN"/>
              </w:rPr>
              <w:t>）：</w:t>
            </w:r>
          </w:p>
        </w:tc>
      </w:tr>
    </w:tbl>
    <w:p w14:paraId="2E56557D">
      <w:pPr>
        <w:spacing w:before="38" w:line="233" w:lineRule="auto"/>
        <w:ind w:left="1141"/>
        <w:rPr>
          <w:rFonts w:ascii="宋体" w:hAnsi="宋体" w:eastAsia="宋体" w:cs="宋体"/>
          <w:color w:val="auto"/>
          <w:sz w:val="18"/>
          <w:szCs w:val="18"/>
          <w:highlight w:val="none"/>
          <w:lang w:eastAsia="zh-CN"/>
        </w:rPr>
      </w:pPr>
      <w:r>
        <w:rPr>
          <w:rFonts w:ascii="宋体" w:hAnsi="宋体" w:eastAsia="宋体" w:cs="宋体"/>
          <w:color w:val="auto"/>
          <w:spacing w:val="-2"/>
          <w:sz w:val="18"/>
          <w:szCs w:val="18"/>
          <w:highlight w:val="none"/>
          <w:lang w:eastAsia="zh-CN"/>
        </w:rPr>
        <w:t>注：</w:t>
      </w:r>
      <w:r>
        <w:rPr>
          <w:rFonts w:ascii="Times New Roman" w:hAnsi="Times New Roman" w:eastAsia="Times New Roman" w:cs="Times New Roman"/>
          <w:color w:val="auto"/>
          <w:spacing w:val="-2"/>
          <w:sz w:val="18"/>
          <w:szCs w:val="18"/>
          <w:highlight w:val="none"/>
          <w:lang w:eastAsia="zh-CN"/>
        </w:rPr>
        <w:t>1</w:t>
      </w:r>
      <w:r>
        <w:rPr>
          <w:rFonts w:ascii="Times New Roman" w:hAnsi="Times New Roman" w:eastAsia="Times New Roman" w:cs="Times New Roman"/>
          <w:color w:val="auto"/>
          <w:spacing w:val="-24"/>
          <w:sz w:val="18"/>
          <w:szCs w:val="18"/>
          <w:highlight w:val="none"/>
          <w:lang w:eastAsia="zh-CN"/>
        </w:rPr>
        <w:t xml:space="preserve"> </w:t>
      </w:r>
      <w:r>
        <w:rPr>
          <w:rFonts w:ascii="宋体" w:hAnsi="宋体" w:eastAsia="宋体" w:cs="宋体"/>
          <w:color w:val="auto"/>
          <w:spacing w:val="-2"/>
          <w:sz w:val="18"/>
          <w:szCs w:val="18"/>
          <w:highlight w:val="none"/>
          <w:lang w:eastAsia="zh-CN"/>
        </w:rPr>
        <w:t>、由项目负责人组织验收；</w:t>
      </w:r>
    </w:p>
    <w:p w14:paraId="5AA1F4ED">
      <w:pPr>
        <w:spacing w:before="12" w:line="242" w:lineRule="auto"/>
        <w:ind w:left="1774" w:right="1333" w:hanging="277"/>
        <w:rPr>
          <w:rFonts w:ascii="宋体" w:hAnsi="宋体" w:eastAsia="宋体" w:cs="宋体"/>
          <w:color w:val="auto"/>
          <w:sz w:val="18"/>
          <w:szCs w:val="18"/>
          <w:highlight w:val="none"/>
          <w:lang w:eastAsia="zh-CN"/>
        </w:rPr>
      </w:pPr>
      <w:r>
        <w:rPr>
          <w:rFonts w:ascii="Times New Roman" w:hAnsi="Times New Roman" w:eastAsia="Times New Roman" w:cs="Times New Roman"/>
          <w:color w:val="auto"/>
          <w:spacing w:val="-2"/>
          <w:sz w:val="18"/>
          <w:szCs w:val="18"/>
          <w:highlight w:val="none"/>
          <w:lang w:eastAsia="zh-CN"/>
        </w:rPr>
        <w:t>2</w:t>
      </w:r>
      <w:r>
        <w:rPr>
          <w:rFonts w:ascii="宋体" w:hAnsi="宋体" w:eastAsia="宋体" w:cs="宋体"/>
          <w:color w:val="auto"/>
          <w:spacing w:val="-2"/>
          <w:sz w:val="18"/>
          <w:szCs w:val="18"/>
          <w:highlight w:val="none"/>
          <w:lang w:eastAsia="zh-CN"/>
        </w:rPr>
        <w:t>、门式起重机安装工程建设、设计、监测单位相关负责人参加验收，并在“其他验收人员（签字）”栏签字。</w:t>
      </w:r>
    </w:p>
    <w:p w14:paraId="09748506">
      <w:pPr>
        <w:spacing w:line="242" w:lineRule="auto"/>
        <w:rPr>
          <w:rFonts w:ascii="宋体" w:hAnsi="宋体" w:eastAsia="宋体" w:cs="宋体"/>
          <w:color w:val="auto"/>
          <w:sz w:val="18"/>
          <w:szCs w:val="18"/>
          <w:highlight w:val="none"/>
          <w:lang w:eastAsia="zh-CN"/>
        </w:rPr>
        <w:sectPr>
          <w:footerReference r:id="rId114" w:type="default"/>
          <w:pgSz w:w="11906" w:h="16838"/>
          <w:pgMar w:top="2098" w:right="1587" w:bottom="1984" w:left="1587" w:header="0" w:footer="960" w:gutter="0"/>
          <w:pgBorders>
            <w:top w:val="none" w:sz="0" w:space="0"/>
            <w:left w:val="none" w:sz="0" w:space="0"/>
            <w:bottom w:val="none" w:sz="0" w:space="0"/>
            <w:right w:val="none" w:sz="0" w:space="0"/>
          </w:pgBorders>
          <w:cols w:space="0" w:num="1"/>
        </w:sectPr>
      </w:pPr>
    </w:p>
    <w:p w14:paraId="08EC29B7">
      <w:pPr>
        <w:spacing w:before="58" w:line="233" w:lineRule="auto"/>
        <w:ind w:left="2822"/>
        <w:rPr>
          <w:rFonts w:ascii="黑体" w:hAnsi="黑体" w:eastAsia="黑体" w:cs="黑体"/>
          <w:color w:val="auto"/>
          <w:sz w:val="18"/>
          <w:szCs w:val="18"/>
          <w:highlight w:val="none"/>
          <w:lang w:eastAsia="zh-CN"/>
        </w:rPr>
      </w:pPr>
      <w:r>
        <w:rPr>
          <w:rFonts w:ascii="Times New Roman" w:hAnsi="Times New Roman" w:eastAsia="Times New Roman" w:cs="Times New Roman"/>
          <w:color w:val="auto"/>
          <w:spacing w:val="-1"/>
          <w:sz w:val="18"/>
          <w:szCs w:val="18"/>
          <w:highlight w:val="none"/>
          <w:lang w:eastAsia="zh-CN"/>
        </w:rPr>
        <w:t>B.15.1</w:t>
      </w:r>
      <w:r>
        <w:rPr>
          <w:rFonts w:hint="eastAsia" w:ascii="Times New Roman" w:hAnsi="Times New Roman" w:eastAsia="Times New Roman" w:cs="Times New Roman"/>
          <w:color w:val="auto"/>
          <w:spacing w:val="-1"/>
          <w:sz w:val="18"/>
          <w:szCs w:val="18"/>
          <w:highlight w:val="none"/>
          <w:lang w:eastAsia="zh-CN"/>
        </w:rPr>
        <w:t xml:space="preserve"> </w:t>
      </w:r>
      <w:r>
        <w:rPr>
          <w:rFonts w:hint="eastAsia" w:ascii="黑体" w:hAnsi="黑体" w:eastAsia="黑体" w:cs="黑体"/>
          <w:color w:val="auto"/>
          <w:spacing w:val="-1"/>
          <w:sz w:val="18"/>
          <w:szCs w:val="18"/>
          <w:highlight w:val="none"/>
          <w:lang w:eastAsia="zh-CN"/>
        </w:rPr>
        <w:t>起重吊装</w:t>
      </w:r>
      <w:r>
        <w:rPr>
          <w:rFonts w:ascii="黑体" w:hAnsi="黑体" w:eastAsia="黑体" w:cs="黑体"/>
          <w:color w:val="auto"/>
          <w:spacing w:val="-1"/>
          <w:sz w:val="18"/>
          <w:szCs w:val="18"/>
          <w:highlight w:val="none"/>
          <w:lang w:eastAsia="zh-CN"/>
        </w:rPr>
        <w:t>验收记录</w:t>
      </w:r>
    </w:p>
    <w:p w14:paraId="67CDC581">
      <w:pPr>
        <w:spacing w:before="101" w:line="220" w:lineRule="auto"/>
        <w:ind w:left="6183"/>
        <w:rPr>
          <w:rFonts w:ascii="宋体" w:hAnsi="宋体" w:eastAsia="宋体" w:cs="宋体"/>
          <w:color w:val="auto"/>
          <w:sz w:val="18"/>
          <w:szCs w:val="18"/>
          <w:highlight w:val="none"/>
          <w:lang w:eastAsia="zh-CN"/>
        </w:rPr>
      </w:pPr>
      <w:r>
        <w:rPr>
          <w:rFonts w:ascii="宋体" w:hAnsi="宋体" w:eastAsia="宋体" w:cs="宋体"/>
          <w:color w:val="auto"/>
          <w:spacing w:val="-12"/>
          <w:sz w:val="18"/>
          <w:szCs w:val="18"/>
          <w:highlight w:val="none"/>
          <w:lang w:eastAsia="zh-CN"/>
        </w:rPr>
        <w:t>编号：</w:t>
      </w:r>
    </w:p>
    <w:tbl>
      <w:tblPr>
        <w:tblStyle w:val="14"/>
        <w:tblW w:w="6242" w:type="dxa"/>
        <w:tblInd w:w="101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36"/>
        <w:gridCol w:w="748"/>
        <w:gridCol w:w="1078"/>
        <w:gridCol w:w="988"/>
        <w:gridCol w:w="1385"/>
        <w:gridCol w:w="924"/>
        <w:gridCol w:w="683"/>
      </w:tblGrid>
      <w:tr w14:paraId="5F5D37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184" w:type="dxa"/>
            <w:gridSpan w:val="2"/>
          </w:tcPr>
          <w:p w14:paraId="27363CBD">
            <w:pPr>
              <w:spacing w:before="88" w:line="220" w:lineRule="auto"/>
              <w:ind w:left="236"/>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工程名称</w:t>
            </w:r>
          </w:p>
        </w:tc>
        <w:tc>
          <w:tcPr>
            <w:tcW w:w="5058" w:type="dxa"/>
            <w:gridSpan w:val="5"/>
          </w:tcPr>
          <w:p w14:paraId="2453428F">
            <w:pPr>
              <w:pStyle w:val="15"/>
              <w:rPr>
                <w:color w:val="auto"/>
                <w:highlight w:val="none"/>
              </w:rPr>
            </w:pPr>
          </w:p>
        </w:tc>
      </w:tr>
      <w:tr w14:paraId="56798E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trPr>
        <w:tc>
          <w:tcPr>
            <w:tcW w:w="1184" w:type="dxa"/>
            <w:gridSpan w:val="2"/>
          </w:tcPr>
          <w:p w14:paraId="175779EC">
            <w:pPr>
              <w:spacing w:before="81" w:line="220" w:lineRule="auto"/>
              <w:rPr>
                <w:rFonts w:ascii="宋体" w:hAnsi="宋体" w:eastAsia="宋体" w:cs="宋体"/>
                <w:color w:val="auto"/>
                <w:sz w:val="18"/>
                <w:szCs w:val="18"/>
                <w:highlight w:val="none"/>
                <w:lang w:eastAsia="zh-CN"/>
              </w:rPr>
            </w:pPr>
            <w:r>
              <w:rPr>
                <w:rFonts w:hint="eastAsia" w:ascii="宋体" w:hAnsi="宋体" w:eastAsia="宋体" w:cs="宋体"/>
                <w:color w:val="auto"/>
                <w:spacing w:val="-2"/>
                <w:sz w:val="18"/>
                <w:szCs w:val="18"/>
                <w:highlight w:val="none"/>
                <w:lang w:eastAsia="zh-CN"/>
              </w:rPr>
              <w:t>吊装部位/构件</w:t>
            </w:r>
          </w:p>
        </w:tc>
        <w:tc>
          <w:tcPr>
            <w:tcW w:w="2066" w:type="dxa"/>
            <w:gridSpan w:val="2"/>
          </w:tcPr>
          <w:p w14:paraId="19158B2A">
            <w:pPr>
              <w:pStyle w:val="15"/>
              <w:rPr>
                <w:color w:val="auto"/>
                <w:highlight w:val="none"/>
              </w:rPr>
            </w:pPr>
          </w:p>
        </w:tc>
        <w:tc>
          <w:tcPr>
            <w:tcW w:w="1385" w:type="dxa"/>
          </w:tcPr>
          <w:p w14:paraId="06D882BB">
            <w:pPr>
              <w:spacing w:before="80" w:line="219" w:lineRule="auto"/>
              <w:jc w:val="center"/>
              <w:rPr>
                <w:rFonts w:ascii="宋体" w:hAnsi="宋体" w:eastAsia="宋体" w:cs="宋体"/>
                <w:color w:val="auto"/>
                <w:sz w:val="18"/>
                <w:szCs w:val="18"/>
                <w:highlight w:val="none"/>
                <w:lang w:eastAsia="zh-CN"/>
              </w:rPr>
            </w:pPr>
            <w:r>
              <w:rPr>
                <w:rFonts w:hint="eastAsia" w:ascii="宋体" w:hAnsi="宋体" w:eastAsia="宋体" w:cs="宋体"/>
                <w:color w:val="auto"/>
                <w:spacing w:val="-3"/>
                <w:sz w:val="18"/>
                <w:szCs w:val="18"/>
                <w:highlight w:val="none"/>
                <w:lang w:eastAsia="zh-CN"/>
              </w:rPr>
              <w:t>构件重量（t）</w:t>
            </w:r>
          </w:p>
        </w:tc>
        <w:tc>
          <w:tcPr>
            <w:tcW w:w="1607" w:type="dxa"/>
            <w:gridSpan w:val="2"/>
          </w:tcPr>
          <w:p w14:paraId="75DD0D60">
            <w:pPr>
              <w:pStyle w:val="15"/>
              <w:rPr>
                <w:color w:val="auto"/>
                <w:highlight w:val="none"/>
              </w:rPr>
            </w:pPr>
          </w:p>
        </w:tc>
      </w:tr>
      <w:tr w14:paraId="459696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trPr>
        <w:tc>
          <w:tcPr>
            <w:tcW w:w="1184" w:type="dxa"/>
            <w:gridSpan w:val="2"/>
          </w:tcPr>
          <w:p w14:paraId="7E56076B">
            <w:pPr>
              <w:spacing w:before="81" w:line="220" w:lineRule="auto"/>
              <w:jc w:val="center"/>
              <w:rPr>
                <w:rFonts w:ascii="宋体" w:hAnsi="宋体" w:eastAsia="宋体" w:cs="宋体"/>
                <w:color w:val="auto"/>
                <w:spacing w:val="-2"/>
                <w:sz w:val="18"/>
                <w:szCs w:val="18"/>
                <w:highlight w:val="none"/>
                <w:lang w:eastAsia="zh-CN"/>
              </w:rPr>
            </w:pPr>
            <w:r>
              <w:rPr>
                <w:rFonts w:hint="eastAsia" w:ascii="宋体" w:hAnsi="宋体" w:eastAsia="宋体" w:cs="宋体"/>
                <w:color w:val="auto"/>
                <w:spacing w:val="-2"/>
                <w:sz w:val="18"/>
                <w:szCs w:val="18"/>
                <w:highlight w:val="none"/>
                <w:lang w:eastAsia="zh-CN"/>
              </w:rPr>
              <w:t>额定起重量</w:t>
            </w:r>
          </w:p>
          <w:p w14:paraId="4B979CF3">
            <w:pPr>
              <w:spacing w:before="81" w:line="220" w:lineRule="auto"/>
              <w:jc w:val="center"/>
              <w:rPr>
                <w:rFonts w:ascii="宋体" w:hAnsi="宋体" w:eastAsia="宋体" w:cs="宋体"/>
                <w:color w:val="auto"/>
                <w:spacing w:val="-2"/>
                <w:sz w:val="18"/>
                <w:szCs w:val="18"/>
                <w:highlight w:val="none"/>
                <w:lang w:eastAsia="zh-CN"/>
              </w:rPr>
            </w:pPr>
            <w:r>
              <w:rPr>
                <w:rFonts w:hint="eastAsia" w:ascii="宋体" w:hAnsi="宋体" w:eastAsia="宋体" w:cs="宋体"/>
                <w:color w:val="auto"/>
                <w:spacing w:val="-2"/>
                <w:sz w:val="18"/>
                <w:szCs w:val="18"/>
                <w:highlight w:val="none"/>
                <w:lang w:eastAsia="zh-CN"/>
              </w:rPr>
              <w:t>（t）</w:t>
            </w:r>
          </w:p>
        </w:tc>
        <w:tc>
          <w:tcPr>
            <w:tcW w:w="2066" w:type="dxa"/>
            <w:gridSpan w:val="2"/>
          </w:tcPr>
          <w:p w14:paraId="19A2EF9D">
            <w:pPr>
              <w:pStyle w:val="15"/>
              <w:rPr>
                <w:color w:val="auto"/>
                <w:highlight w:val="none"/>
              </w:rPr>
            </w:pPr>
          </w:p>
        </w:tc>
        <w:tc>
          <w:tcPr>
            <w:tcW w:w="1385" w:type="dxa"/>
          </w:tcPr>
          <w:p w14:paraId="7702ADB7">
            <w:pPr>
              <w:spacing w:before="80" w:line="219" w:lineRule="auto"/>
              <w:ind w:left="171"/>
              <w:rPr>
                <w:rFonts w:ascii="宋体" w:hAnsi="宋体" w:eastAsia="宋体" w:cs="宋体"/>
                <w:color w:val="auto"/>
                <w:spacing w:val="-3"/>
                <w:sz w:val="18"/>
                <w:szCs w:val="18"/>
                <w:highlight w:val="none"/>
                <w:lang w:eastAsia="zh-CN"/>
              </w:rPr>
            </w:pPr>
            <w:r>
              <w:rPr>
                <w:rFonts w:hint="eastAsia" w:ascii="宋体" w:hAnsi="宋体" w:eastAsia="宋体" w:cs="宋体"/>
                <w:color w:val="auto"/>
                <w:spacing w:val="-3"/>
                <w:sz w:val="18"/>
                <w:szCs w:val="18"/>
                <w:highlight w:val="none"/>
                <w:lang w:eastAsia="zh-CN"/>
              </w:rPr>
              <w:t>作业</w:t>
            </w:r>
            <w:r>
              <w:rPr>
                <w:rFonts w:ascii="宋体" w:hAnsi="宋体" w:eastAsia="宋体" w:cs="宋体"/>
                <w:color w:val="auto"/>
                <w:spacing w:val="-3"/>
                <w:sz w:val="18"/>
                <w:szCs w:val="18"/>
                <w:highlight w:val="none"/>
                <w:lang w:eastAsia="zh-CN"/>
              </w:rPr>
              <w:t>半径（</w:t>
            </w:r>
            <w:r>
              <w:rPr>
                <w:rFonts w:hint="eastAsia" w:ascii="宋体" w:hAnsi="宋体" w:eastAsia="宋体" w:cs="宋体"/>
                <w:color w:val="auto"/>
                <w:spacing w:val="-3"/>
                <w:sz w:val="18"/>
                <w:szCs w:val="18"/>
                <w:highlight w:val="none"/>
                <w:lang w:eastAsia="zh-CN"/>
              </w:rPr>
              <w:t>m</w:t>
            </w:r>
            <w:r>
              <w:rPr>
                <w:rFonts w:ascii="宋体" w:hAnsi="宋体" w:eastAsia="宋体" w:cs="宋体"/>
                <w:color w:val="auto"/>
                <w:spacing w:val="-3"/>
                <w:sz w:val="18"/>
                <w:szCs w:val="18"/>
                <w:highlight w:val="none"/>
                <w:lang w:eastAsia="zh-CN"/>
              </w:rPr>
              <w:t>）</w:t>
            </w:r>
          </w:p>
        </w:tc>
        <w:tc>
          <w:tcPr>
            <w:tcW w:w="1607" w:type="dxa"/>
            <w:gridSpan w:val="2"/>
          </w:tcPr>
          <w:p w14:paraId="7EF06319">
            <w:pPr>
              <w:pStyle w:val="15"/>
              <w:rPr>
                <w:color w:val="auto"/>
                <w:highlight w:val="none"/>
              </w:rPr>
            </w:pPr>
          </w:p>
        </w:tc>
      </w:tr>
      <w:tr w14:paraId="58F510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trPr>
        <w:tc>
          <w:tcPr>
            <w:tcW w:w="1184" w:type="dxa"/>
            <w:gridSpan w:val="2"/>
          </w:tcPr>
          <w:p w14:paraId="6ED4E579">
            <w:pPr>
              <w:spacing w:before="82" w:line="221" w:lineRule="auto"/>
              <w:ind w:left="237"/>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设备型号</w:t>
            </w:r>
          </w:p>
        </w:tc>
        <w:tc>
          <w:tcPr>
            <w:tcW w:w="2066" w:type="dxa"/>
            <w:gridSpan w:val="2"/>
          </w:tcPr>
          <w:p w14:paraId="189B6B53">
            <w:pPr>
              <w:spacing w:before="82" w:line="220" w:lineRule="auto"/>
              <w:ind w:left="75"/>
              <w:rPr>
                <w:rFonts w:ascii="宋体" w:hAnsi="宋体" w:eastAsia="宋体" w:cs="宋体"/>
                <w:color w:val="auto"/>
                <w:sz w:val="18"/>
                <w:szCs w:val="18"/>
                <w:highlight w:val="none"/>
              </w:rPr>
            </w:pPr>
          </w:p>
        </w:tc>
        <w:tc>
          <w:tcPr>
            <w:tcW w:w="1385" w:type="dxa"/>
          </w:tcPr>
          <w:p w14:paraId="7459002E">
            <w:pPr>
              <w:spacing w:before="82" w:line="221" w:lineRule="auto"/>
              <w:ind w:left="237"/>
              <w:rPr>
                <w:color w:val="auto"/>
                <w:highlight w:val="none"/>
              </w:rPr>
            </w:pPr>
            <w:r>
              <w:rPr>
                <w:rFonts w:hint="eastAsia" w:ascii="宋体" w:hAnsi="宋体" w:eastAsia="宋体" w:cs="宋体"/>
                <w:color w:val="auto"/>
                <w:sz w:val="18"/>
                <w:szCs w:val="18"/>
                <w:highlight w:val="none"/>
                <w:lang w:eastAsia="zh-CN"/>
              </w:rPr>
              <w:t>设备</w:t>
            </w:r>
            <w:r>
              <w:rPr>
                <w:rFonts w:ascii="宋体" w:hAnsi="宋体" w:eastAsia="宋体" w:cs="宋体"/>
                <w:color w:val="auto"/>
                <w:sz w:val="18"/>
                <w:szCs w:val="18"/>
                <w:highlight w:val="none"/>
              </w:rPr>
              <w:t>编号</w:t>
            </w:r>
          </w:p>
        </w:tc>
        <w:tc>
          <w:tcPr>
            <w:tcW w:w="1607" w:type="dxa"/>
            <w:gridSpan w:val="2"/>
          </w:tcPr>
          <w:p w14:paraId="2D4BAB8C">
            <w:pPr>
              <w:pStyle w:val="15"/>
              <w:rPr>
                <w:color w:val="auto"/>
                <w:highlight w:val="none"/>
              </w:rPr>
            </w:pPr>
          </w:p>
        </w:tc>
      </w:tr>
      <w:tr w14:paraId="4FDC31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436" w:type="dxa"/>
          </w:tcPr>
          <w:p w14:paraId="52383908">
            <w:pPr>
              <w:spacing w:before="279" w:line="221" w:lineRule="auto"/>
              <w:ind w:left="40"/>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序号</w:t>
            </w:r>
          </w:p>
        </w:tc>
        <w:tc>
          <w:tcPr>
            <w:tcW w:w="1826" w:type="dxa"/>
            <w:gridSpan w:val="2"/>
          </w:tcPr>
          <w:p w14:paraId="3AD60915">
            <w:pPr>
              <w:spacing w:before="278" w:line="220" w:lineRule="auto"/>
              <w:ind w:left="553"/>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验收项目</w:t>
            </w:r>
          </w:p>
        </w:tc>
        <w:tc>
          <w:tcPr>
            <w:tcW w:w="2373" w:type="dxa"/>
            <w:gridSpan w:val="2"/>
          </w:tcPr>
          <w:p w14:paraId="1EE5FCDE">
            <w:pPr>
              <w:spacing w:before="278" w:line="220" w:lineRule="auto"/>
              <w:ind w:left="829"/>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验收要求</w:t>
            </w:r>
          </w:p>
        </w:tc>
        <w:tc>
          <w:tcPr>
            <w:tcW w:w="924" w:type="dxa"/>
          </w:tcPr>
          <w:p w14:paraId="61E42047">
            <w:pPr>
              <w:spacing w:before="39"/>
              <w:ind w:left="67" w:right="71" w:firstLine="43"/>
              <w:rPr>
                <w:rFonts w:ascii="宋体" w:hAnsi="宋体" w:eastAsia="宋体" w:cs="宋体"/>
                <w:color w:val="auto"/>
                <w:sz w:val="18"/>
                <w:szCs w:val="18"/>
                <w:highlight w:val="none"/>
                <w:lang w:eastAsia="zh-CN"/>
              </w:rPr>
            </w:pPr>
            <w:r>
              <w:rPr>
                <w:rFonts w:ascii="宋体" w:hAnsi="宋体" w:eastAsia="宋体" w:cs="宋体"/>
                <w:color w:val="auto"/>
                <w:spacing w:val="-2"/>
                <w:sz w:val="18"/>
                <w:szCs w:val="18"/>
                <w:highlight w:val="none"/>
                <w:lang w:eastAsia="zh-CN"/>
              </w:rPr>
              <w:t>验收结果</w:t>
            </w:r>
            <w:r>
              <w:rPr>
                <w:rFonts w:ascii="宋体" w:hAnsi="宋体" w:eastAsia="宋体" w:cs="宋体"/>
                <w:color w:val="auto"/>
                <w:spacing w:val="-8"/>
                <w:sz w:val="18"/>
                <w:szCs w:val="18"/>
                <w:highlight w:val="none"/>
                <w:lang w:eastAsia="zh-CN"/>
              </w:rPr>
              <w:t>（合格</w:t>
            </w:r>
            <w:r>
              <w:rPr>
                <w:rFonts w:ascii="Times New Roman" w:hAnsi="Times New Roman" w:eastAsia="Times New Roman" w:cs="Times New Roman"/>
                <w:color w:val="auto"/>
                <w:spacing w:val="-8"/>
                <w:sz w:val="18"/>
                <w:szCs w:val="18"/>
                <w:highlight w:val="none"/>
                <w:lang w:eastAsia="zh-CN"/>
              </w:rPr>
              <w:t>√</w:t>
            </w:r>
            <w:r>
              <w:rPr>
                <w:rFonts w:ascii="宋体" w:hAnsi="宋体" w:eastAsia="宋体" w:cs="宋体"/>
                <w:color w:val="auto"/>
                <w:spacing w:val="-8"/>
                <w:sz w:val="18"/>
                <w:szCs w:val="18"/>
                <w:highlight w:val="none"/>
                <w:lang w:eastAsia="zh-CN"/>
              </w:rPr>
              <w:t>、</w:t>
            </w:r>
          </w:p>
          <w:p w14:paraId="2BF7EFE3">
            <w:pPr>
              <w:spacing w:before="11" w:line="201" w:lineRule="auto"/>
              <w:ind w:left="62"/>
              <w:rPr>
                <w:rFonts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不合格</w:t>
            </w:r>
            <w:r>
              <w:rPr>
                <w:rFonts w:ascii="Times New Roman" w:hAnsi="Times New Roman" w:eastAsia="Times New Roman" w:cs="Times New Roman"/>
                <w:color w:val="auto"/>
                <w:spacing w:val="5"/>
                <w:sz w:val="18"/>
                <w:szCs w:val="18"/>
                <w:highlight w:val="none"/>
                <w:lang w:eastAsia="zh-CN"/>
              </w:rPr>
              <w:t>×</w:t>
            </w:r>
            <w:r>
              <w:rPr>
                <w:rFonts w:ascii="宋体" w:hAnsi="宋体" w:eastAsia="宋体" w:cs="宋体"/>
                <w:color w:val="auto"/>
                <w:spacing w:val="5"/>
                <w:sz w:val="18"/>
                <w:szCs w:val="18"/>
                <w:highlight w:val="none"/>
                <w:lang w:eastAsia="zh-CN"/>
              </w:rPr>
              <w:t>)</w:t>
            </w:r>
          </w:p>
        </w:tc>
        <w:tc>
          <w:tcPr>
            <w:tcW w:w="683" w:type="dxa"/>
          </w:tcPr>
          <w:p w14:paraId="326A8EF9">
            <w:pPr>
              <w:spacing w:before="279" w:line="221" w:lineRule="auto"/>
              <w:ind w:left="169"/>
              <w:rPr>
                <w:rFonts w:ascii="宋体" w:hAnsi="宋体" w:eastAsia="宋体" w:cs="宋体"/>
                <w:color w:val="auto"/>
                <w:sz w:val="18"/>
                <w:szCs w:val="18"/>
                <w:highlight w:val="none"/>
              </w:rPr>
            </w:pPr>
            <w:r>
              <w:rPr>
                <w:rFonts w:ascii="宋体" w:hAnsi="宋体" w:eastAsia="宋体" w:cs="宋体"/>
                <w:color w:val="auto"/>
                <w:spacing w:val="-3"/>
                <w:sz w:val="18"/>
                <w:szCs w:val="18"/>
                <w:highlight w:val="none"/>
              </w:rPr>
              <w:t>备注</w:t>
            </w:r>
          </w:p>
        </w:tc>
      </w:tr>
      <w:tr w14:paraId="7C1769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trPr>
        <w:tc>
          <w:tcPr>
            <w:tcW w:w="436" w:type="dxa"/>
            <w:vMerge w:val="restart"/>
          </w:tcPr>
          <w:p w14:paraId="7B14CE9F">
            <w:pPr>
              <w:spacing w:before="52" w:line="235" w:lineRule="auto"/>
              <w:ind w:left="191"/>
              <w:rPr>
                <w:rFonts w:ascii="Times New Roman" w:hAnsi="Times New Roman" w:eastAsia="Times New Roman" w:cs="Times New Roman"/>
                <w:color w:val="auto"/>
                <w:sz w:val="18"/>
                <w:szCs w:val="18"/>
                <w:highlight w:val="none"/>
              </w:rPr>
            </w:pPr>
          </w:p>
          <w:p w14:paraId="622B2AD8">
            <w:pPr>
              <w:spacing w:before="52" w:line="235" w:lineRule="auto"/>
              <w:rPr>
                <w:rFonts w:ascii="Times New Roman" w:hAnsi="Times New Roman" w:eastAsia="Times New Roman" w:cs="Times New Roman"/>
                <w:color w:val="auto"/>
                <w:sz w:val="18"/>
                <w:szCs w:val="18"/>
                <w:highlight w:val="none"/>
              </w:rPr>
            </w:pPr>
          </w:p>
          <w:p w14:paraId="2C075FF6">
            <w:pPr>
              <w:spacing w:before="52" w:line="235" w:lineRule="auto"/>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1</w:t>
            </w:r>
          </w:p>
          <w:p w14:paraId="6A801D4D">
            <w:pPr>
              <w:spacing w:before="52" w:line="235" w:lineRule="auto"/>
              <w:rPr>
                <w:rFonts w:ascii="Times New Roman" w:hAnsi="Times New Roman" w:eastAsia="Times New Roman" w:cs="Times New Roman"/>
                <w:color w:val="auto"/>
                <w:sz w:val="18"/>
                <w:szCs w:val="18"/>
                <w:highlight w:val="none"/>
              </w:rPr>
            </w:pPr>
          </w:p>
          <w:p w14:paraId="1269C03D">
            <w:pPr>
              <w:spacing w:before="52" w:line="235" w:lineRule="auto"/>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color w:val="auto"/>
                <w:sz w:val="18"/>
                <w:szCs w:val="18"/>
                <w:highlight w:val="none"/>
                <w:lang w:val="en-US" w:eastAsia="zh-CN"/>
              </w:rPr>
              <w:t>2</w:t>
            </w:r>
          </w:p>
        </w:tc>
        <w:tc>
          <w:tcPr>
            <w:tcW w:w="748" w:type="dxa"/>
            <w:vMerge w:val="restart"/>
          </w:tcPr>
          <w:p w14:paraId="0D969523">
            <w:pPr>
              <w:spacing w:before="23" w:line="220" w:lineRule="auto"/>
              <w:rPr>
                <w:rFonts w:ascii="宋体" w:hAnsi="宋体" w:eastAsia="宋体" w:cs="宋体"/>
                <w:color w:val="auto"/>
                <w:spacing w:val="-2"/>
                <w:sz w:val="18"/>
                <w:szCs w:val="18"/>
                <w:highlight w:val="none"/>
                <w:lang w:eastAsia="zh-CN"/>
              </w:rPr>
            </w:pPr>
          </w:p>
          <w:p w14:paraId="494EA0C7">
            <w:pPr>
              <w:spacing w:before="23" w:line="220" w:lineRule="auto"/>
              <w:rPr>
                <w:rFonts w:ascii="宋体" w:hAnsi="宋体" w:eastAsia="宋体" w:cs="宋体"/>
                <w:color w:val="auto"/>
                <w:spacing w:val="-2"/>
                <w:sz w:val="18"/>
                <w:szCs w:val="18"/>
                <w:highlight w:val="none"/>
                <w:lang w:eastAsia="zh-CN"/>
              </w:rPr>
            </w:pPr>
          </w:p>
          <w:p w14:paraId="7FB74427">
            <w:pPr>
              <w:spacing w:before="23" w:line="220" w:lineRule="auto"/>
              <w:rPr>
                <w:rFonts w:hint="eastAsia" w:ascii="宋体" w:hAnsi="宋体" w:eastAsia="宋体" w:cs="宋体"/>
                <w:color w:val="auto"/>
                <w:spacing w:val="-2"/>
                <w:sz w:val="18"/>
                <w:szCs w:val="18"/>
                <w:highlight w:val="none"/>
                <w:lang w:val="en-US" w:eastAsia="zh-CN"/>
              </w:rPr>
            </w:pPr>
            <w:r>
              <w:rPr>
                <w:rFonts w:hint="eastAsia" w:ascii="宋体" w:hAnsi="宋体" w:eastAsia="宋体" w:cs="宋体"/>
                <w:color w:val="auto"/>
                <w:spacing w:val="-2"/>
                <w:sz w:val="18"/>
                <w:szCs w:val="18"/>
                <w:highlight w:val="none"/>
                <w:lang w:val="en-US" w:eastAsia="zh-CN"/>
              </w:rPr>
              <w:t>方案及交底</w:t>
            </w:r>
          </w:p>
          <w:p w14:paraId="2346CC38">
            <w:pPr>
              <w:spacing w:before="23" w:line="220" w:lineRule="auto"/>
              <w:rPr>
                <w:rFonts w:hint="eastAsia" w:ascii="宋体" w:hAnsi="宋体" w:eastAsia="宋体" w:cs="宋体"/>
                <w:color w:val="auto"/>
                <w:spacing w:val="-2"/>
                <w:sz w:val="18"/>
                <w:szCs w:val="18"/>
                <w:highlight w:val="none"/>
                <w:lang w:val="en-US" w:eastAsia="zh-CN"/>
              </w:rPr>
            </w:pPr>
          </w:p>
          <w:p w14:paraId="6574E2BC">
            <w:pPr>
              <w:spacing w:before="23" w:line="220" w:lineRule="auto"/>
              <w:rPr>
                <w:rFonts w:hint="default" w:ascii="宋体" w:hAnsi="宋体" w:eastAsia="宋体" w:cs="宋体"/>
                <w:color w:val="auto"/>
                <w:spacing w:val="-2"/>
                <w:sz w:val="18"/>
                <w:szCs w:val="18"/>
                <w:highlight w:val="none"/>
                <w:lang w:val="en-US" w:eastAsia="zh-CN"/>
              </w:rPr>
            </w:pPr>
            <w:r>
              <w:rPr>
                <w:rFonts w:hint="eastAsia" w:ascii="宋体" w:hAnsi="宋体" w:eastAsia="宋体" w:cs="宋体"/>
                <w:color w:val="auto"/>
                <w:spacing w:val="-2"/>
                <w:sz w:val="18"/>
                <w:szCs w:val="18"/>
                <w:highlight w:val="none"/>
                <w:lang w:val="en-US" w:eastAsia="zh-CN"/>
              </w:rPr>
              <w:t>人员证件</w:t>
            </w:r>
          </w:p>
        </w:tc>
        <w:tc>
          <w:tcPr>
            <w:tcW w:w="1078" w:type="dxa"/>
          </w:tcPr>
          <w:p w14:paraId="39E42C03">
            <w:pPr>
              <w:spacing w:before="83" w:line="225" w:lineRule="auto"/>
              <w:ind w:left="6"/>
              <w:rPr>
                <w:rFonts w:ascii="宋体" w:hAnsi="宋体" w:eastAsia="宋体" w:cs="宋体"/>
                <w:color w:val="auto"/>
                <w:spacing w:val="-2"/>
                <w:sz w:val="18"/>
                <w:szCs w:val="18"/>
                <w:highlight w:val="none"/>
                <w:lang w:eastAsia="zh-CN"/>
              </w:rPr>
            </w:pPr>
            <w:r>
              <w:rPr>
                <w:rFonts w:ascii="宋体" w:hAnsi="宋体" w:eastAsia="宋体" w:cs="宋体"/>
                <w:color w:val="auto"/>
                <w:spacing w:val="-2"/>
                <w:sz w:val="18"/>
                <w:szCs w:val="18"/>
                <w:highlight w:val="none"/>
                <w:lang w:eastAsia="zh-CN"/>
              </w:rPr>
              <w:t>方案</w:t>
            </w:r>
          </w:p>
        </w:tc>
        <w:tc>
          <w:tcPr>
            <w:tcW w:w="2373" w:type="dxa"/>
            <w:gridSpan w:val="2"/>
          </w:tcPr>
          <w:p w14:paraId="7B33A60D">
            <w:pPr>
              <w:spacing w:before="39" w:line="248" w:lineRule="auto"/>
              <w:ind w:left="8" w:right="29" w:hanging="2"/>
              <w:rPr>
                <w:rFonts w:ascii="宋体" w:hAnsi="宋体" w:eastAsia="宋体" w:cs="宋体"/>
                <w:snapToGrid/>
                <w:color w:val="auto"/>
                <w:sz w:val="24"/>
                <w:szCs w:val="24"/>
                <w:highlight w:val="none"/>
                <w:lang w:eastAsia="zh-CN"/>
              </w:rPr>
            </w:pPr>
            <w:r>
              <w:rPr>
                <w:rFonts w:ascii="宋体" w:hAnsi="宋体" w:eastAsia="宋体" w:cs="宋体"/>
                <w:color w:val="auto"/>
                <w:spacing w:val="-1"/>
                <w:sz w:val="18"/>
                <w:szCs w:val="18"/>
                <w:highlight w:val="none"/>
                <w:lang w:eastAsia="zh-CN"/>
              </w:rPr>
              <w:t>起重吊装专项施工方案</w:t>
            </w:r>
          </w:p>
        </w:tc>
        <w:tc>
          <w:tcPr>
            <w:tcW w:w="924" w:type="dxa"/>
          </w:tcPr>
          <w:p w14:paraId="7C113149">
            <w:pPr>
              <w:pStyle w:val="15"/>
              <w:rPr>
                <w:color w:val="auto"/>
                <w:highlight w:val="none"/>
                <w:lang w:eastAsia="zh-CN"/>
              </w:rPr>
            </w:pPr>
          </w:p>
        </w:tc>
        <w:tc>
          <w:tcPr>
            <w:tcW w:w="683" w:type="dxa"/>
          </w:tcPr>
          <w:p w14:paraId="7B25AB64">
            <w:pPr>
              <w:pStyle w:val="15"/>
              <w:rPr>
                <w:color w:val="auto"/>
                <w:highlight w:val="none"/>
                <w:lang w:eastAsia="zh-CN"/>
              </w:rPr>
            </w:pPr>
          </w:p>
        </w:tc>
      </w:tr>
      <w:tr w14:paraId="0B3FA0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6" w:hRule="atLeast"/>
        </w:trPr>
        <w:tc>
          <w:tcPr>
            <w:tcW w:w="436" w:type="dxa"/>
            <w:vMerge w:val="continue"/>
          </w:tcPr>
          <w:p w14:paraId="483A7DF8">
            <w:pPr>
              <w:spacing w:before="52" w:line="235" w:lineRule="auto"/>
              <w:ind w:left="191"/>
              <w:rPr>
                <w:color w:val="auto"/>
                <w:highlight w:val="none"/>
                <w:lang w:eastAsia="zh-CN"/>
              </w:rPr>
            </w:pPr>
          </w:p>
        </w:tc>
        <w:tc>
          <w:tcPr>
            <w:tcW w:w="748" w:type="dxa"/>
            <w:vMerge w:val="continue"/>
          </w:tcPr>
          <w:p w14:paraId="64C7F786">
            <w:pPr>
              <w:spacing w:before="23" w:line="220" w:lineRule="auto"/>
              <w:rPr>
                <w:rFonts w:ascii="宋体" w:hAnsi="宋体" w:eastAsia="宋体" w:cs="宋体"/>
                <w:color w:val="auto"/>
                <w:spacing w:val="-2"/>
                <w:sz w:val="18"/>
                <w:szCs w:val="18"/>
                <w:highlight w:val="none"/>
                <w:lang w:eastAsia="zh-CN"/>
              </w:rPr>
            </w:pPr>
          </w:p>
        </w:tc>
        <w:tc>
          <w:tcPr>
            <w:tcW w:w="1078" w:type="dxa"/>
          </w:tcPr>
          <w:p w14:paraId="449EF1E2">
            <w:pPr>
              <w:spacing w:before="83" w:line="225" w:lineRule="auto"/>
              <w:ind w:left="6"/>
              <w:rPr>
                <w:rFonts w:ascii="宋体" w:hAnsi="宋体" w:eastAsia="宋体" w:cs="宋体"/>
                <w:color w:val="auto"/>
                <w:spacing w:val="-2"/>
                <w:sz w:val="18"/>
                <w:szCs w:val="18"/>
                <w:highlight w:val="none"/>
                <w:lang w:eastAsia="zh-CN"/>
              </w:rPr>
            </w:pPr>
            <w:r>
              <w:rPr>
                <w:rFonts w:ascii="宋体" w:hAnsi="宋体" w:eastAsia="宋体" w:cs="宋体"/>
                <w:color w:val="auto"/>
                <w:spacing w:val="-2"/>
                <w:sz w:val="18"/>
                <w:szCs w:val="18"/>
                <w:highlight w:val="none"/>
                <w:lang w:eastAsia="zh-CN"/>
              </w:rPr>
              <w:t>交底</w:t>
            </w:r>
          </w:p>
        </w:tc>
        <w:tc>
          <w:tcPr>
            <w:tcW w:w="2373" w:type="dxa"/>
            <w:gridSpan w:val="2"/>
          </w:tcPr>
          <w:p w14:paraId="3E3BB161">
            <w:pPr>
              <w:spacing w:before="39" w:line="248" w:lineRule="auto"/>
              <w:ind w:left="8" w:right="29" w:hanging="2"/>
              <w:rPr>
                <w:rFonts w:ascii="宋体" w:hAnsi="宋体" w:eastAsia="宋体" w:cs="宋体"/>
                <w:snapToGrid/>
                <w:color w:val="auto"/>
                <w:sz w:val="24"/>
                <w:szCs w:val="24"/>
                <w:highlight w:val="none"/>
                <w:lang w:eastAsia="zh-CN"/>
              </w:rPr>
            </w:pPr>
            <w:r>
              <w:rPr>
                <w:rFonts w:hint="eastAsia" w:ascii="宋体" w:hAnsi="宋体" w:eastAsia="宋体" w:cs="宋体"/>
                <w:color w:val="auto"/>
                <w:spacing w:val="-1"/>
                <w:sz w:val="18"/>
                <w:szCs w:val="18"/>
                <w:highlight w:val="none"/>
                <w:lang w:val="en-US" w:eastAsia="zh-CN"/>
              </w:rPr>
              <w:t>方案交底、</w:t>
            </w:r>
            <w:r>
              <w:rPr>
                <w:rFonts w:ascii="宋体" w:hAnsi="宋体" w:eastAsia="宋体" w:cs="宋体"/>
                <w:color w:val="auto"/>
                <w:spacing w:val="-1"/>
                <w:sz w:val="18"/>
                <w:szCs w:val="18"/>
                <w:highlight w:val="none"/>
                <w:lang w:eastAsia="zh-CN"/>
              </w:rPr>
              <w:t>安全技术交底</w:t>
            </w:r>
            <w:r>
              <w:rPr>
                <w:rFonts w:hint="eastAsia" w:ascii="宋体" w:hAnsi="宋体" w:eastAsia="宋体" w:cs="宋体"/>
                <w:color w:val="auto"/>
                <w:spacing w:val="-1"/>
                <w:sz w:val="18"/>
                <w:szCs w:val="18"/>
                <w:highlight w:val="none"/>
                <w:lang w:val="en-US" w:eastAsia="zh-CN"/>
              </w:rPr>
              <w:t>应</w:t>
            </w:r>
            <w:r>
              <w:rPr>
                <w:rFonts w:ascii="宋体" w:hAnsi="宋体" w:eastAsia="宋体" w:cs="宋体"/>
                <w:color w:val="auto"/>
                <w:spacing w:val="-1"/>
                <w:sz w:val="18"/>
                <w:szCs w:val="18"/>
                <w:highlight w:val="none"/>
                <w:lang w:eastAsia="zh-CN"/>
              </w:rPr>
              <w:t>签字齐全</w:t>
            </w:r>
          </w:p>
        </w:tc>
        <w:tc>
          <w:tcPr>
            <w:tcW w:w="924" w:type="dxa"/>
          </w:tcPr>
          <w:p w14:paraId="20218D43">
            <w:pPr>
              <w:pStyle w:val="15"/>
              <w:rPr>
                <w:color w:val="auto"/>
                <w:highlight w:val="none"/>
                <w:lang w:eastAsia="zh-CN"/>
              </w:rPr>
            </w:pPr>
          </w:p>
        </w:tc>
        <w:tc>
          <w:tcPr>
            <w:tcW w:w="683" w:type="dxa"/>
          </w:tcPr>
          <w:p w14:paraId="4C03D2A1">
            <w:pPr>
              <w:pStyle w:val="15"/>
              <w:rPr>
                <w:color w:val="auto"/>
                <w:highlight w:val="none"/>
                <w:lang w:eastAsia="zh-CN"/>
              </w:rPr>
            </w:pPr>
          </w:p>
        </w:tc>
      </w:tr>
      <w:tr w14:paraId="4E8B2A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trPr>
        <w:tc>
          <w:tcPr>
            <w:tcW w:w="436" w:type="dxa"/>
            <w:vMerge w:val="continue"/>
          </w:tcPr>
          <w:p w14:paraId="718DB7CB">
            <w:pPr>
              <w:spacing w:before="52" w:line="235" w:lineRule="auto"/>
              <w:ind w:left="191"/>
              <w:rPr>
                <w:rFonts w:ascii="Times New Roman" w:hAnsi="Times New Roman" w:eastAsia="Times New Roman" w:cs="Times New Roman"/>
                <w:color w:val="auto"/>
                <w:sz w:val="18"/>
                <w:szCs w:val="18"/>
                <w:highlight w:val="none"/>
                <w:lang w:eastAsia="zh-CN"/>
              </w:rPr>
            </w:pPr>
          </w:p>
        </w:tc>
        <w:tc>
          <w:tcPr>
            <w:tcW w:w="748" w:type="dxa"/>
            <w:vMerge w:val="continue"/>
          </w:tcPr>
          <w:p w14:paraId="28A38599">
            <w:pPr>
              <w:spacing w:before="23" w:line="220" w:lineRule="auto"/>
              <w:rPr>
                <w:rFonts w:ascii="宋体" w:hAnsi="宋体" w:eastAsia="宋体" w:cs="宋体"/>
                <w:color w:val="auto"/>
                <w:sz w:val="18"/>
                <w:szCs w:val="18"/>
                <w:highlight w:val="none"/>
                <w:lang w:eastAsia="zh-CN"/>
              </w:rPr>
            </w:pPr>
          </w:p>
        </w:tc>
        <w:tc>
          <w:tcPr>
            <w:tcW w:w="1078" w:type="dxa"/>
          </w:tcPr>
          <w:p w14:paraId="73E81EE0">
            <w:pPr>
              <w:spacing w:before="83" w:line="225" w:lineRule="auto"/>
              <w:ind w:left="6"/>
              <w:rPr>
                <w:rFonts w:ascii="宋体" w:hAnsi="宋体" w:eastAsia="宋体" w:cs="宋体"/>
                <w:color w:val="auto"/>
                <w:sz w:val="18"/>
                <w:szCs w:val="18"/>
                <w:highlight w:val="none"/>
                <w:lang w:eastAsia="zh-CN"/>
              </w:rPr>
            </w:pPr>
            <w:r>
              <w:rPr>
                <w:rFonts w:hint="eastAsia" w:ascii="宋体" w:hAnsi="宋体" w:eastAsia="宋体" w:cs="宋体"/>
                <w:color w:val="auto"/>
                <w:spacing w:val="-2"/>
                <w:sz w:val="18"/>
                <w:szCs w:val="18"/>
                <w:highlight w:val="none"/>
                <w:lang w:val="en-US" w:eastAsia="zh-CN"/>
              </w:rPr>
              <w:t>证件</w:t>
            </w:r>
          </w:p>
        </w:tc>
        <w:tc>
          <w:tcPr>
            <w:tcW w:w="2373" w:type="dxa"/>
            <w:gridSpan w:val="2"/>
          </w:tcPr>
          <w:p w14:paraId="71FBB77D">
            <w:pPr>
              <w:spacing w:before="39" w:line="248" w:lineRule="auto"/>
              <w:ind w:left="8" w:right="29" w:hanging="2"/>
              <w:rPr>
                <w:rFonts w:ascii="宋体" w:hAnsi="宋体" w:eastAsia="宋体" w:cs="宋体"/>
                <w:snapToGrid/>
                <w:color w:val="auto"/>
                <w:sz w:val="24"/>
                <w:szCs w:val="24"/>
                <w:highlight w:val="none"/>
                <w:lang w:eastAsia="zh-CN"/>
              </w:rPr>
            </w:pPr>
            <w:r>
              <w:rPr>
                <w:rFonts w:ascii="宋体" w:hAnsi="宋体" w:eastAsia="宋体" w:cs="宋体"/>
                <w:color w:val="auto"/>
                <w:spacing w:val="-1"/>
                <w:sz w:val="18"/>
                <w:szCs w:val="18"/>
                <w:highlight w:val="none"/>
                <w:lang w:eastAsia="zh-CN"/>
              </w:rPr>
              <w:t>持有效特种作业操作证上岗，证件与操作机型一致</w:t>
            </w:r>
          </w:p>
        </w:tc>
        <w:tc>
          <w:tcPr>
            <w:tcW w:w="924" w:type="dxa"/>
          </w:tcPr>
          <w:p w14:paraId="42B28309">
            <w:pPr>
              <w:pStyle w:val="15"/>
              <w:rPr>
                <w:color w:val="auto"/>
                <w:highlight w:val="none"/>
                <w:lang w:eastAsia="zh-CN"/>
              </w:rPr>
            </w:pPr>
          </w:p>
        </w:tc>
        <w:tc>
          <w:tcPr>
            <w:tcW w:w="683" w:type="dxa"/>
          </w:tcPr>
          <w:p w14:paraId="49C17D10">
            <w:pPr>
              <w:pStyle w:val="15"/>
              <w:rPr>
                <w:color w:val="auto"/>
                <w:highlight w:val="none"/>
                <w:lang w:eastAsia="zh-CN"/>
              </w:rPr>
            </w:pPr>
          </w:p>
        </w:tc>
      </w:tr>
      <w:tr w14:paraId="54FBA8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7" w:hRule="atLeast"/>
        </w:trPr>
        <w:tc>
          <w:tcPr>
            <w:tcW w:w="436" w:type="dxa"/>
            <w:vMerge w:val="restart"/>
          </w:tcPr>
          <w:p w14:paraId="2E008F89">
            <w:pPr>
              <w:spacing w:before="52" w:line="235" w:lineRule="auto"/>
              <w:ind w:left="173"/>
              <w:rPr>
                <w:rFonts w:ascii="Times New Roman" w:hAnsi="Times New Roman" w:eastAsia="Times New Roman" w:cs="Times New Roman"/>
                <w:color w:val="auto"/>
                <w:sz w:val="18"/>
                <w:szCs w:val="18"/>
                <w:highlight w:val="none"/>
                <w:lang w:eastAsia="zh-CN"/>
              </w:rPr>
            </w:pPr>
          </w:p>
          <w:p w14:paraId="7EA80860">
            <w:pPr>
              <w:spacing w:before="52" w:line="235" w:lineRule="auto"/>
              <w:ind w:left="173"/>
              <w:rPr>
                <w:rFonts w:ascii="Times New Roman" w:hAnsi="Times New Roman" w:eastAsia="Times New Roman" w:cs="Times New Roman"/>
                <w:color w:val="auto"/>
                <w:sz w:val="18"/>
                <w:szCs w:val="18"/>
                <w:highlight w:val="none"/>
                <w:lang w:eastAsia="zh-CN"/>
              </w:rPr>
            </w:pPr>
          </w:p>
          <w:p w14:paraId="7EA77E60">
            <w:pPr>
              <w:spacing w:before="52" w:line="235" w:lineRule="auto"/>
              <w:ind w:left="173"/>
              <w:rPr>
                <w:rFonts w:ascii="Times New Roman" w:hAnsi="Times New Roman" w:eastAsia="Times New Roman" w:cs="Times New Roman"/>
                <w:color w:val="auto"/>
                <w:sz w:val="18"/>
                <w:szCs w:val="18"/>
                <w:highlight w:val="none"/>
                <w:lang w:eastAsia="zh-CN"/>
              </w:rPr>
            </w:pPr>
          </w:p>
          <w:p w14:paraId="08D4AFF4">
            <w:pPr>
              <w:spacing w:before="52" w:line="235" w:lineRule="auto"/>
              <w:ind w:left="173"/>
              <w:rPr>
                <w:rFonts w:ascii="Times New Roman" w:hAnsi="Times New Roman" w:eastAsia="Times New Roman" w:cs="Times New Roman"/>
                <w:color w:val="auto"/>
                <w:sz w:val="18"/>
                <w:szCs w:val="18"/>
                <w:highlight w:val="none"/>
                <w:lang w:eastAsia="zh-CN"/>
              </w:rPr>
            </w:pPr>
          </w:p>
          <w:p w14:paraId="142BC13F">
            <w:pPr>
              <w:spacing w:before="52" w:line="235" w:lineRule="auto"/>
              <w:ind w:left="173"/>
              <w:rPr>
                <w:rFonts w:ascii="Times New Roman" w:hAnsi="Times New Roman" w:eastAsia="Times New Roman" w:cs="Times New Roman"/>
                <w:color w:val="auto"/>
                <w:sz w:val="18"/>
                <w:szCs w:val="18"/>
                <w:highlight w:val="none"/>
                <w:lang w:eastAsia="zh-CN"/>
              </w:rPr>
            </w:pPr>
          </w:p>
          <w:p w14:paraId="1A614492">
            <w:pPr>
              <w:spacing w:before="52" w:line="235" w:lineRule="auto"/>
              <w:ind w:left="173"/>
              <w:rPr>
                <w:rFonts w:ascii="Times New Roman" w:hAnsi="Times New Roman" w:eastAsia="Times New Roman" w:cs="Times New Roman"/>
                <w:color w:val="auto"/>
                <w:sz w:val="18"/>
                <w:szCs w:val="18"/>
                <w:highlight w:val="none"/>
                <w:lang w:eastAsia="zh-CN"/>
              </w:rPr>
            </w:pPr>
          </w:p>
          <w:p w14:paraId="6621DAAA">
            <w:pPr>
              <w:spacing w:before="52" w:line="235" w:lineRule="auto"/>
              <w:ind w:left="173"/>
              <w:rPr>
                <w:rFonts w:ascii="Times New Roman" w:hAnsi="Times New Roman" w:eastAsia="Times New Roman" w:cs="Times New Roman"/>
                <w:color w:val="auto"/>
                <w:sz w:val="18"/>
                <w:szCs w:val="18"/>
                <w:highlight w:val="none"/>
                <w:lang w:eastAsia="zh-CN"/>
              </w:rPr>
            </w:pPr>
          </w:p>
          <w:p w14:paraId="44B217E8">
            <w:pPr>
              <w:spacing w:before="52" w:line="235" w:lineRule="auto"/>
              <w:ind w:left="173"/>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2</w:t>
            </w:r>
          </w:p>
        </w:tc>
        <w:tc>
          <w:tcPr>
            <w:tcW w:w="748" w:type="dxa"/>
            <w:vMerge w:val="restart"/>
          </w:tcPr>
          <w:p w14:paraId="5CDD79B3">
            <w:pPr>
              <w:spacing w:before="59" w:line="248" w:lineRule="auto"/>
              <w:ind w:left="5" w:right="23" w:firstLine="2"/>
              <w:rPr>
                <w:rFonts w:ascii="宋体" w:hAnsi="宋体" w:eastAsia="宋体" w:cs="宋体"/>
                <w:color w:val="auto"/>
                <w:spacing w:val="-3"/>
                <w:sz w:val="18"/>
                <w:szCs w:val="18"/>
                <w:highlight w:val="none"/>
                <w:lang w:eastAsia="zh-CN"/>
              </w:rPr>
            </w:pPr>
          </w:p>
          <w:p w14:paraId="4A103C05">
            <w:pPr>
              <w:spacing w:before="59" w:line="248" w:lineRule="auto"/>
              <w:ind w:left="5" w:right="23" w:firstLine="2"/>
              <w:rPr>
                <w:rFonts w:ascii="宋体" w:hAnsi="宋体" w:eastAsia="宋体" w:cs="宋体"/>
                <w:color w:val="auto"/>
                <w:spacing w:val="-3"/>
                <w:sz w:val="18"/>
                <w:szCs w:val="18"/>
                <w:highlight w:val="none"/>
                <w:lang w:eastAsia="zh-CN"/>
              </w:rPr>
            </w:pPr>
          </w:p>
          <w:p w14:paraId="3CC3A921">
            <w:pPr>
              <w:spacing w:before="59" w:line="248" w:lineRule="auto"/>
              <w:ind w:left="5" w:right="23" w:firstLine="2"/>
              <w:rPr>
                <w:rFonts w:ascii="宋体" w:hAnsi="宋体" w:eastAsia="宋体" w:cs="宋体"/>
                <w:color w:val="auto"/>
                <w:spacing w:val="-3"/>
                <w:sz w:val="18"/>
                <w:szCs w:val="18"/>
                <w:highlight w:val="none"/>
                <w:lang w:eastAsia="zh-CN"/>
              </w:rPr>
            </w:pPr>
          </w:p>
          <w:p w14:paraId="647A67DF">
            <w:pPr>
              <w:spacing w:before="59" w:line="248" w:lineRule="auto"/>
              <w:ind w:left="5" w:right="23" w:firstLine="2"/>
              <w:rPr>
                <w:rFonts w:ascii="宋体" w:hAnsi="宋体" w:eastAsia="宋体" w:cs="宋体"/>
                <w:color w:val="auto"/>
                <w:spacing w:val="-3"/>
                <w:sz w:val="18"/>
                <w:szCs w:val="18"/>
                <w:highlight w:val="none"/>
                <w:lang w:eastAsia="zh-CN"/>
              </w:rPr>
            </w:pPr>
          </w:p>
          <w:p w14:paraId="02CFB8E8">
            <w:pPr>
              <w:spacing w:before="59" w:line="248" w:lineRule="auto"/>
              <w:ind w:left="5" w:right="23" w:firstLine="2"/>
              <w:rPr>
                <w:rFonts w:ascii="宋体" w:hAnsi="宋体" w:eastAsia="宋体" w:cs="宋体"/>
                <w:color w:val="auto"/>
                <w:spacing w:val="-3"/>
                <w:sz w:val="18"/>
                <w:szCs w:val="18"/>
                <w:highlight w:val="none"/>
                <w:lang w:eastAsia="zh-CN"/>
              </w:rPr>
            </w:pPr>
          </w:p>
          <w:p w14:paraId="31807FF3">
            <w:pPr>
              <w:spacing w:before="59" w:line="248" w:lineRule="auto"/>
              <w:ind w:left="5" w:right="23" w:firstLine="2"/>
              <w:rPr>
                <w:rFonts w:ascii="宋体" w:hAnsi="宋体" w:eastAsia="宋体" w:cs="宋体"/>
                <w:color w:val="auto"/>
                <w:spacing w:val="-3"/>
                <w:sz w:val="18"/>
                <w:szCs w:val="18"/>
                <w:highlight w:val="none"/>
                <w:lang w:eastAsia="zh-CN"/>
              </w:rPr>
            </w:pPr>
          </w:p>
          <w:p w14:paraId="406B5BC0">
            <w:pPr>
              <w:spacing w:before="59" w:line="248" w:lineRule="auto"/>
              <w:ind w:left="5" w:right="23" w:firstLine="2"/>
              <w:rPr>
                <w:rFonts w:ascii="宋体" w:hAnsi="宋体" w:eastAsia="宋体" w:cs="宋体"/>
                <w:color w:val="auto"/>
                <w:sz w:val="18"/>
                <w:szCs w:val="18"/>
                <w:highlight w:val="none"/>
                <w:lang w:eastAsia="zh-CN"/>
              </w:rPr>
            </w:pPr>
            <w:r>
              <w:rPr>
                <w:rFonts w:hint="eastAsia" w:ascii="宋体" w:hAnsi="宋体" w:eastAsia="宋体" w:cs="宋体"/>
                <w:color w:val="auto"/>
                <w:spacing w:val="-3"/>
                <w:sz w:val="18"/>
                <w:szCs w:val="18"/>
                <w:highlight w:val="none"/>
                <w:lang w:eastAsia="zh-CN"/>
              </w:rPr>
              <w:t>吊装机械</w:t>
            </w:r>
            <w:r>
              <w:rPr>
                <w:rFonts w:ascii="宋体" w:hAnsi="宋体" w:eastAsia="宋体" w:cs="宋体"/>
                <w:color w:val="auto"/>
                <w:spacing w:val="-3"/>
                <w:sz w:val="18"/>
                <w:szCs w:val="18"/>
                <w:highlight w:val="none"/>
                <w:lang w:eastAsia="zh-CN"/>
              </w:rPr>
              <w:t>设备</w:t>
            </w:r>
          </w:p>
        </w:tc>
        <w:tc>
          <w:tcPr>
            <w:tcW w:w="1078" w:type="dxa"/>
          </w:tcPr>
          <w:p w14:paraId="2B41A083">
            <w:pPr>
              <w:spacing w:before="42" w:line="222" w:lineRule="auto"/>
              <w:ind w:left="7" w:right="173" w:firstLine="15"/>
              <w:rPr>
                <w:rFonts w:ascii="宋体" w:hAnsi="宋体" w:eastAsia="宋体" w:cs="宋体"/>
                <w:snapToGrid/>
                <w:color w:val="auto"/>
                <w:sz w:val="24"/>
                <w:szCs w:val="24"/>
                <w:highlight w:val="none"/>
                <w:lang w:eastAsia="zh-CN"/>
              </w:rPr>
            </w:pPr>
            <w:r>
              <w:rPr>
                <w:rFonts w:ascii="宋体" w:hAnsi="宋体" w:eastAsia="宋体" w:cs="宋体"/>
                <w:color w:val="auto"/>
                <w:spacing w:val="-5"/>
                <w:sz w:val="18"/>
                <w:szCs w:val="18"/>
                <w:highlight w:val="none"/>
                <w:lang w:eastAsia="zh-CN"/>
              </w:rPr>
              <w:t>设备备案</w:t>
            </w:r>
          </w:p>
        </w:tc>
        <w:tc>
          <w:tcPr>
            <w:tcW w:w="2373" w:type="dxa"/>
            <w:gridSpan w:val="2"/>
          </w:tcPr>
          <w:p w14:paraId="0E305589">
            <w:pPr>
              <w:spacing w:before="39" w:line="248" w:lineRule="auto"/>
              <w:ind w:left="8" w:right="29" w:hanging="2"/>
              <w:rPr>
                <w:rFonts w:ascii="宋体" w:hAnsi="宋体" w:eastAsia="宋体" w:cs="宋体"/>
                <w:snapToGrid/>
                <w:color w:val="auto"/>
                <w:sz w:val="24"/>
                <w:szCs w:val="24"/>
                <w:highlight w:val="none"/>
                <w:lang w:eastAsia="zh-CN"/>
              </w:rPr>
            </w:pPr>
            <w:r>
              <w:rPr>
                <w:rFonts w:ascii="宋体" w:hAnsi="宋体" w:eastAsia="宋体" w:cs="宋体"/>
                <w:color w:val="auto"/>
                <w:spacing w:val="-1"/>
                <w:sz w:val="18"/>
                <w:szCs w:val="18"/>
                <w:highlight w:val="none"/>
                <w:lang w:eastAsia="zh-CN"/>
              </w:rPr>
              <w:t>起重机械已办理使用登记，在检验有效期内</w:t>
            </w:r>
          </w:p>
        </w:tc>
        <w:tc>
          <w:tcPr>
            <w:tcW w:w="924" w:type="dxa"/>
          </w:tcPr>
          <w:p w14:paraId="4C9CDFB1">
            <w:pPr>
              <w:pStyle w:val="15"/>
              <w:rPr>
                <w:color w:val="auto"/>
                <w:highlight w:val="none"/>
                <w:lang w:eastAsia="zh-CN"/>
              </w:rPr>
            </w:pPr>
          </w:p>
        </w:tc>
        <w:tc>
          <w:tcPr>
            <w:tcW w:w="683" w:type="dxa"/>
          </w:tcPr>
          <w:p w14:paraId="0A4AC10E">
            <w:pPr>
              <w:pStyle w:val="15"/>
              <w:rPr>
                <w:color w:val="auto"/>
                <w:highlight w:val="none"/>
                <w:lang w:eastAsia="zh-CN"/>
              </w:rPr>
            </w:pPr>
          </w:p>
        </w:tc>
      </w:tr>
      <w:tr w14:paraId="660539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6" w:hRule="atLeast"/>
        </w:trPr>
        <w:tc>
          <w:tcPr>
            <w:tcW w:w="436" w:type="dxa"/>
            <w:vMerge w:val="continue"/>
          </w:tcPr>
          <w:p w14:paraId="5EE6C6F0">
            <w:pPr>
              <w:pStyle w:val="15"/>
              <w:rPr>
                <w:color w:val="auto"/>
                <w:highlight w:val="none"/>
                <w:lang w:eastAsia="zh-CN"/>
              </w:rPr>
            </w:pPr>
          </w:p>
        </w:tc>
        <w:tc>
          <w:tcPr>
            <w:tcW w:w="748" w:type="dxa"/>
            <w:vMerge w:val="continue"/>
          </w:tcPr>
          <w:p w14:paraId="4EAD1722">
            <w:pPr>
              <w:pStyle w:val="15"/>
              <w:rPr>
                <w:color w:val="auto"/>
                <w:highlight w:val="none"/>
                <w:lang w:eastAsia="zh-CN"/>
              </w:rPr>
            </w:pPr>
          </w:p>
        </w:tc>
        <w:tc>
          <w:tcPr>
            <w:tcW w:w="1078" w:type="dxa"/>
          </w:tcPr>
          <w:p w14:paraId="54FA6973">
            <w:pPr>
              <w:spacing w:before="39" w:line="248" w:lineRule="auto"/>
              <w:ind w:left="8" w:right="29" w:hanging="2"/>
              <w:rPr>
                <w:rFonts w:ascii="宋体" w:hAnsi="宋体" w:eastAsia="宋体" w:cs="宋体"/>
                <w:color w:val="auto"/>
                <w:spacing w:val="-1"/>
                <w:sz w:val="18"/>
                <w:szCs w:val="18"/>
                <w:highlight w:val="none"/>
                <w:lang w:eastAsia="zh-CN"/>
              </w:rPr>
            </w:pPr>
            <w:r>
              <w:rPr>
                <w:rFonts w:ascii="宋体" w:hAnsi="宋体" w:eastAsia="宋体" w:cs="宋体"/>
                <w:color w:val="auto"/>
                <w:spacing w:val="-1"/>
                <w:sz w:val="18"/>
                <w:szCs w:val="18"/>
                <w:highlight w:val="none"/>
                <w:lang w:eastAsia="zh-CN"/>
              </w:rPr>
              <w:t>力矩限制器</w:t>
            </w:r>
          </w:p>
        </w:tc>
        <w:tc>
          <w:tcPr>
            <w:tcW w:w="2373" w:type="dxa"/>
            <w:gridSpan w:val="2"/>
          </w:tcPr>
          <w:p w14:paraId="74C48D42">
            <w:pPr>
              <w:spacing w:before="39" w:line="248" w:lineRule="auto"/>
              <w:ind w:left="8" w:right="29" w:hanging="2"/>
              <w:rPr>
                <w:rFonts w:ascii="宋体" w:hAnsi="宋体" w:eastAsia="宋体" w:cs="宋体"/>
                <w:color w:val="auto"/>
                <w:spacing w:val="-1"/>
                <w:sz w:val="18"/>
                <w:szCs w:val="18"/>
                <w:highlight w:val="none"/>
                <w:lang w:eastAsia="zh-CN"/>
              </w:rPr>
            </w:pPr>
            <w:r>
              <w:rPr>
                <w:rFonts w:ascii="宋体" w:hAnsi="宋体" w:eastAsia="宋体" w:cs="宋体"/>
                <w:color w:val="auto"/>
                <w:spacing w:val="-1"/>
                <w:sz w:val="18"/>
                <w:szCs w:val="18"/>
                <w:highlight w:val="none"/>
                <w:lang w:eastAsia="zh-CN"/>
              </w:rPr>
              <w:t>力矩限制器灵敏可靠，显示准确</w:t>
            </w:r>
          </w:p>
        </w:tc>
        <w:tc>
          <w:tcPr>
            <w:tcW w:w="924" w:type="dxa"/>
          </w:tcPr>
          <w:p w14:paraId="7466C004">
            <w:pPr>
              <w:pStyle w:val="15"/>
              <w:rPr>
                <w:color w:val="auto"/>
                <w:highlight w:val="none"/>
                <w:lang w:eastAsia="zh-CN"/>
              </w:rPr>
            </w:pPr>
          </w:p>
        </w:tc>
        <w:tc>
          <w:tcPr>
            <w:tcW w:w="683" w:type="dxa"/>
          </w:tcPr>
          <w:p w14:paraId="5CA6B519">
            <w:pPr>
              <w:pStyle w:val="15"/>
              <w:rPr>
                <w:color w:val="auto"/>
                <w:highlight w:val="none"/>
                <w:lang w:eastAsia="zh-CN"/>
              </w:rPr>
            </w:pPr>
          </w:p>
        </w:tc>
      </w:tr>
      <w:tr w14:paraId="10E5EB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8" w:hRule="atLeast"/>
        </w:trPr>
        <w:tc>
          <w:tcPr>
            <w:tcW w:w="436" w:type="dxa"/>
            <w:vMerge w:val="continue"/>
          </w:tcPr>
          <w:p w14:paraId="183E561C">
            <w:pPr>
              <w:pStyle w:val="15"/>
              <w:rPr>
                <w:color w:val="auto"/>
                <w:highlight w:val="none"/>
                <w:lang w:eastAsia="zh-CN"/>
              </w:rPr>
            </w:pPr>
          </w:p>
        </w:tc>
        <w:tc>
          <w:tcPr>
            <w:tcW w:w="748" w:type="dxa"/>
            <w:vMerge w:val="continue"/>
          </w:tcPr>
          <w:p w14:paraId="34444623">
            <w:pPr>
              <w:pStyle w:val="15"/>
              <w:rPr>
                <w:color w:val="auto"/>
                <w:highlight w:val="none"/>
                <w:lang w:eastAsia="zh-CN"/>
              </w:rPr>
            </w:pPr>
          </w:p>
        </w:tc>
        <w:tc>
          <w:tcPr>
            <w:tcW w:w="1078" w:type="dxa"/>
          </w:tcPr>
          <w:p w14:paraId="3E782395">
            <w:pPr>
              <w:spacing w:before="39" w:line="248" w:lineRule="auto"/>
              <w:ind w:left="8" w:right="29" w:hanging="2"/>
              <w:rPr>
                <w:rFonts w:ascii="宋体" w:hAnsi="宋体" w:eastAsia="宋体" w:cs="宋体"/>
                <w:snapToGrid/>
                <w:color w:val="auto"/>
                <w:sz w:val="24"/>
                <w:szCs w:val="24"/>
                <w:highlight w:val="none"/>
                <w:lang w:eastAsia="zh-CN"/>
              </w:rPr>
            </w:pPr>
            <w:r>
              <w:rPr>
                <w:rFonts w:ascii="宋体" w:hAnsi="宋体" w:eastAsia="宋体" w:cs="宋体"/>
                <w:color w:val="auto"/>
                <w:spacing w:val="-1"/>
                <w:sz w:val="18"/>
                <w:szCs w:val="18"/>
                <w:highlight w:val="none"/>
                <w:lang w:eastAsia="zh-CN"/>
              </w:rPr>
              <w:t>行程限位</w:t>
            </w:r>
          </w:p>
        </w:tc>
        <w:tc>
          <w:tcPr>
            <w:tcW w:w="2373" w:type="dxa"/>
            <w:gridSpan w:val="2"/>
          </w:tcPr>
          <w:p w14:paraId="083E4A41">
            <w:pPr>
              <w:spacing w:before="39" w:line="248" w:lineRule="auto"/>
              <w:ind w:left="8" w:right="29" w:hanging="2"/>
              <w:rPr>
                <w:rFonts w:ascii="宋体" w:hAnsi="宋体" w:eastAsia="宋体" w:cs="宋体"/>
                <w:snapToGrid/>
                <w:color w:val="auto"/>
                <w:sz w:val="24"/>
                <w:szCs w:val="24"/>
                <w:highlight w:val="none"/>
                <w:lang w:eastAsia="zh-CN"/>
              </w:rPr>
            </w:pPr>
            <w:r>
              <w:rPr>
                <w:rFonts w:ascii="宋体" w:hAnsi="宋体" w:eastAsia="宋体" w:cs="宋体"/>
                <w:color w:val="auto"/>
                <w:spacing w:val="-1"/>
                <w:sz w:val="18"/>
                <w:szCs w:val="18"/>
                <w:highlight w:val="none"/>
                <w:lang w:eastAsia="zh-CN"/>
              </w:rPr>
              <w:t>起升高度限位器、幅度限位器、回转限位器灵敏可靠</w:t>
            </w:r>
          </w:p>
        </w:tc>
        <w:tc>
          <w:tcPr>
            <w:tcW w:w="924" w:type="dxa"/>
          </w:tcPr>
          <w:p w14:paraId="0066BDD4">
            <w:pPr>
              <w:pStyle w:val="15"/>
              <w:rPr>
                <w:color w:val="auto"/>
                <w:highlight w:val="none"/>
                <w:lang w:eastAsia="zh-CN"/>
              </w:rPr>
            </w:pPr>
          </w:p>
        </w:tc>
        <w:tc>
          <w:tcPr>
            <w:tcW w:w="683" w:type="dxa"/>
          </w:tcPr>
          <w:p w14:paraId="53A58796">
            <w:pPr>
              <w:pStyle w:val="15"/>
              <w:rPr>
                <w:color w:val="auto"/>
                <w:highlight w:val="none"/>
                <w:lang w:eastAsia="zh-CN"/>
              </w:rPr>
            </w:pPr>
          </w:p>
        </w:tc>
      </w:tr>
      <w:tr w14:paraId="109981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8" w:hRule="atLeast"/>
        </w:trPr>
        <w:tc>
          <w:tcPr>
            <w:tcW w:w="436" w:type="dxa"/>
            <w:vMerge w:val="continue"/>
          </w:tcPr>
          <w:p w14:paraId="6DEC6A11">
            <w:pPr>
              <w:pStyle w:val="15"/>
              <w:rPr>
                <w:color w:val="auto"/>
                <w:highlight w:val="none"/>
                <w:lang w:eastAsia="zh-CN"/>
              </w:rPr>
            </w:pPr>
          </w:p>
        </w:tc>
        <w:tc>
          <w:tcPr>
            <w:tcW w:w="748" w:type="dxa"/>
            <w:vMerge w:val="continue"/>
          </w:tcPr>
          <w:p w14:paraId="0EB663A5">
            <w:pPr>
              <w:pStyle w:val="15"/>
              <w:rPr>
                <w:color w:val="auto"/>
                <w:highlight w:val="none"/>
                <w:lang w:eastAsia="zh-CN"/>
              </w:rPr>
            </w:pPr>
          </w:p>
        </w:tc>
        <w:tc>
          <w:tcPr>
            <w:tcW w:w="1078" w:type="dxa"/>
          </w:tcPr>
          <w:p w14:paraId="0954B57A">
            <w:pPr>
              <w:spacing w:before="39" w:line="248" w:lineRule="auto"/>
              <w:ind w:left="8" w:right="29" w:hanging="2"/>
              <w:rPr>
                <w:rFonts w:ascii="宋体" w:hAnsi="宋体" w:eastAsia="宋体" w:cs="宋体"/>
                <w:snapToGrid/>
                <w:color w:val="auto"/>
                <w:sz w:val="24"/>
                <w:szCs w:val="24"/>
                <w:highlight w:val="none"/>
                <w:lang w:eastAsia="zh-CN"/>
              </w:rPr>
            </w:pPr>
            <w:r>
              <w:rPr>
                <w:rFonts w:ascii="宋体" w:hAnsi="宋体" w:eastAsia="宋体" w:cs="宋体"/>
                <w:color w:val="auto"/>
                <w:spacing w:val="-1"/>
                <w:sz w:val="18"/>
                <w:szCs w:val="18"/>
                <w:highlight w:val="none"/>
                <w:lang w:eastAsia="zh-CN"/>
              </w:rPr>
              <w:t>保险装置</w:t>
            </w:r>
          </w:p>
        </w:tc>
        <w:tc>
          <w:tcPr>
            <w:tcW w:w="2373" w:type="dxa"/>
            <w:gridSpan w:val="2"/>
          </w:tcPr>
          <w:p w14:paraId="1D6D29F0">
            <w:pPr>
              <w:spacing w:before="39" w:line="248" w:lineRule="auto"/>
              <w:ind w:left="8" w:right="29" w:hanging="2"/>
              <w:rPr>
                <w:rFonts w:ascii="宋体" w:hAnsi="宋体" w:eastAsia="宋体" w:cs="宋体"/>
                <w:snapToGrid/>
                <w:color w:val="auto"/>
                <w:sz w:val="24"/>
                <w:szCs w:val="24"/>
                <w:highlight w:val="none"/>
                <w:lang w:eastAsia="zh-CN"/>
              </w:rPr>
            </w:pPr>
            <w:r>
              <w:rPr>
                <w:rFonts w:ascii="宋体" w:hAnsi="宋体" w:eastAsia="宋体" w:cs="宋体"/>
                <w:color w:val="auto"/>
                <w:spacing w:val="-1"/>
                <w:sz w:val="18"/>
                <w:szCs w:val="18"/>
                <w:highlight w:val="none"/>
                <w:lang w:eastAsia="zh-CN"/>
              </w:rPr>
              <w:t>吊钩防脱保险装置完整可靠；卷筒保险装置有效</w:t>
            </w:r>
          </w:p>
        </w:tc>
        <w:tc>
          <w:tcPr>
            <w:tcW w:w="924" w:type="dxa"/>
          </w:tcPr>
          <w:p w14:paraId="729F5050">
            <w:pPr>
              <w:pStyle w:val="15"/>
              <w:rPr>
                <w:color w:val="auto"/>
                <w:highlight w:val="none"/>
                <w:lang w:eastAsia="zh-CN"/>
              </w:rPr>
            </w:pPr>
          </w:p>
        </w:tc>
        <w:tc>
          <w:tcPr>
            <w:tcW w:w="683" w:type="dxa"/>
          </w:tcPr>
          <w:p w14:paraId="37C2414A">
            <w:pPr>
              <w:pStyle w:val="15"/>
              <w:rPr>
                <w:color w:val="auto"/>
                <w:highlight w:val="none"/>
                <w:lang w:eastAsia="zh-CN"/>
              </w:rPr>
            </w:pPr>
          </w:p>
        </w:tc>
      </w:tr>
      <w:tr w14:paraId="474FAE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7" w:hRule="atLeast"/>
        </w:trPr>
        <w:tc>
          <w:tcPr>
            <w:tcW w:w="436" w:type="dxa"/>
            <w:vMerge w:val="continue"/>
          </w:tcPr>
          <w:p w14:paraId="3A81A499">
            <w:pPr>
              <w:pStyle w:val="15"/>
              <w:rPr>
                <w:color w:val="auto"/>
                <w:highlight w:val="none"/>
                <w:lang w:eastAsia="zh-CN"/>
              </w:rPr>
            </w:pPr>
          </w:p>
        </w:tc>
        <w:tc>
          <w:tcPr>
            <w:tcW w:w="748" w:type="dxa"/>
            <w:vMerge w:val="continue"/>
          </w:tcPr>
          <w:p w14:paraId="1182BF80">
            <w:pPr>
              <w:pStyle w:val="15"/>
              <w:rPr>
                <w:color w:val="auto"/>
                <w:highlight w:val="none"/>
                <w:lang w:eastAsia="zh-CN"/>
              </w:rPr>
            </w:pPr>
          </w:p>
        </w:tc>
        <w:tc>
          <w:tcPr>
            <w:tcW w:w="1078" w:type="dxa"/>
          </w:tcPr>
          <w:p w14:paraId="45BE6947">
            <w:pPr>
              <w:spacing w:before="39" w:line="248" w:lineRule="auto"/>
              <w:ind w:left="8" w:right="29" w:hanging="2"/>
              <w:rPr>
                <w:rFonts w:ascii="宋体" w:hAnsi="宋体" w:eastAsia="宋体" w:cs="宋体"/>
                <w:color w:val="auto"/>
                <w:spacing w:val="-1"/>
                <w:sz w:val="18"/>
                <w:szCs w:val="18"/>
                <w:highlight w:val="none"/>
                <w:lang w:eastAsia="zh-CN"/>
              </w:rPr>
            </w:pPr>
            <w:r>
              <w:rPr>
                <w:rFonts w:ascii="宋体" w:hAnsi="宋体" w:eastAsia="宋体" w:cs="宋体"/>
                <w:color w:val="auto"/>
                <w:spacing w:val="-1"/>
                <w:sz w:val="18"/>
                <w:szCs w:val="18"/>
                <w:highlight w:val="none"/>
                <w:lang w:eastAsia="zh-CN"/>
              </w:rPr>
              <w:t>制动器</w:t>
            </w:r>
          </w:p>
        </w:tc>
        <w:tc>
          <w:tcPr>
            <w:tcW w:w="2373" w:type="dxa"/>
            <w:gridSpan w:val="2"/>
          </w:tcPr>
          <w:p w14:paraId="322ED7BB">
            <w:pPr>
              <w:kinsoku/>
              <w:autoSpaceDE/>
              <w:autoSpaceDN/>
              <w:adjustRightInd/>
              <w:snapToGrid/>
              <w:textAlignment w:val="auto"/>
              <w:rPr>
                <w:rFonts w:ascii="宋体" w:hAnsi="宋体" w:eastAsia="宋体" w:cs="宋体"/>
                <w:color w:val="auto"/>
                <w:spacing w:val="-1"/>
                <w:sz w:val="18"/>
                <w:szCs w:val="18"/>
                <w:highlight w:val="none"/>
                <w:lang w:eastAsia="zh-CN"/>
              </w:rPr>
            </w:pPr>
            <w:r>
              <w:rPr>
                <w:rFonts w:ascii="宋体" w:hAnsi="宋体" w:eastAsia="宋体" w:cs="宋体"/>
                <w:color w:val="auto"/>
                <w:spacing w:val="-1"/>
                <w:sz w:val="18"/>
                <w:szCs w:val="18"/>
                <w:highlight w:val="none"/>
                <w:lang w:eastAsia="zh-CN"/>
              </w:rPr>
              <w:t>起升、变幅、回转、行走制动器灵敏可靠</w:t>
            </w:r>
          </w:p>
        </w:tc>
        <w:tc>
          <w:tcPr>
            <w:tcW w:w="924" w:type="dxa"/>
          </w:tcPr>
          <w:p w14:paraId="6F55F067">
            <w:pPr>
              <w:pStyle w:val="15"/>
              <w:rPr>
                <w:color w:val="auto"/>
                <w:highlight w:val="none"/>
                <w:lang w:eastAsia="zh-CN"/>
              </w:rPr>
            </w:pPr>
          </w:p>
        </w:tc>
        <w:tc>
          <w:tcPr>
            <w:tcW w:w="683" w:type="dxa"/>
          </w:tcPr>
          <w:p w14:paraId="0BD9C0D9">
            <w:pPr>
              <w:pStyle w:val="15"/>
              <w:rPr>
                <w:color w:val="auto"/>
                <w:highlight w:val="none"/>
                <w:lang w:eastAsia="zh-CN"/>
              </w:rPr>
            </w:pPr>
          </w:p>
        </w:tc>
      </w:tr>
      <w:tr w14:paraId="67C14B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8" w:hRule="atLeast"/>
        </w:trPr>
        <w:tc>
          <w:tcPr>
            <w:tcW w:w="436" w:type="dxa"/>
            <w:vMerge w:val="continue"/>
          </w:tcPr>
          <w:p w14:paraId="32D627A5">
            <w:pPr>
              <w:pStyle w:val="15"/>
              <w:rPr>
                <w:color w:val="auto"/>
                <w:highlight w:val="none"/>
                <w:lang w:eastAsia="zh-CN"/>
              </w:rPr>
            </w:pPr>
          </w:p>
        </w:tc>
        <w:tc>
          <w:tcPr>
            <w:tcW w:w="748" w:type="dxa"/>
            <w:vMerge w:val="continue"/>
          </w:tcPr>
          <w:p w14:paraId="7EEFD049">
            <w:pPr>
              <w:pStyle w:val="15"/>
              <w:rPr>
                <w:color w:val="auto"/>
                <w:highlight w:val="none"/>
                <w:lang w:eastAsia="zh-CN"/>
              </w:rPr>
            </w:pPr>
          </w:p>
        </w:tc>
        <w:tc>
          <w:tcPr>
            <w:tcW w:w="1078" w:type="dxa"/>
          </w:tcPr>
          <w:p w14:paraId="335922E3">
            <w:pPr>
              <w:spacing w:before="39" w:line="248" w:lineRule="auto"/>
              <w:ind w:left="8" w:right="29" w:hanging="2"/>
              <w:rPr>
                <w:rFonts w:ascii="宋体" w:hAnsi="宋体" w:eastAsia="宋体" w:cs="宋体"/>
                <w:color w:val="auto"/>
                <w:spacing w:val="-1"/>
                <w:sz w:val="18"/>
                <w:szCs w:val="18"/>
                <w:highlight w:val="none"/>
                <w:lang w:eastAsia="zh-CN"/>
              </w:rPr>
            </w:pPr>
            <w:r>
              <w:rPr>
                <w:rFonts w:ascii="宋体" w:hAnsi="宋体" w:eastAsia="宋体" w:cs="宋体"/>
                <w:color w:val="auto"/>
                <w:spacing w:val="-1"/>
                <w:sz w:val="18"/>
                <w:szCs w:val="18"/>
                <w:highlight w:val="none"/>
                <w:lang w:eastAsia="zh-CN"/>
              </w:rPr>
              <w:t>钢丝绳</w:t>
            </w:r>
          </w:p>
        </w:tc>
        <w:tc>
          <w:tcPr>
            <w:tcW w:w="2373" w:type="dxa"/>
            <w:gridSpan w:val="2"/>
          </w:tcPr>
          <w:p w14:paraId="237C653D">
            <w:pPr>
              <w:spacing w:before="39" w:line="248" w:lineRule="auto"/>
              <w:ind w:left="8" w:right="29" w:hanging="2"/>
              <w:rPr>
                <w:rFonts w:ascii="宋体" w:hAnsi="宋体" w:eastAsia="宋体" w:cs="宋体"/>
                <w:color w:val="auto"/>
                <w:spacing w:val="-1"/>
                <w:sz w:val="18"/>
                <w:szCs w:val="18"/>
                <w:highlight w:val="none"/>
                <w:lang w:eastAsia="zh-CN"/>
              </w:rPr>
            </w:pPr>
            <w:r>
              <w:rPr>
                <w:rFonts w:ascii="宋体" w:hAnsi="宋体" w:eastAsia="宋体" w:cs="宋体"/>
                <w:color w:val="auto"/>
                <w:spacing w:val="-1"/>
                <w:sz w:val="18"/>
                <w:szCs w:val="18"/>
                <w:highlight w:val="none"/>
                <w:lang w:eastAsia="zh-CN"/>
              </w:rPr>
              <w:t>起重机钢丝绳无断丝超标、扭结、压扁、折弯等缺陷，端部固定牢固</w:t>
            </w:r>
          </w:p>
        </w:tc>
        <w:tc>
          <w:tcPr>
            <w:tcW w:w="924" w:type="dxa"/>
          </w:tcPr>
          <w:p w14:paraId="48C31C40">
            <w:pPr>
              <w:pStyle w:val="15"/>
              <w:rPr>
                <w:color w:val="auto"/>
                <w:highlight w:val="none"/>
                <w:lang w:eastAsia="zh-CN"/>
              </w:rPr>
            </w:pPr>
          </w:p>
        </w:tc>
        <w:tc>
          <w:tcPr>
            <w:tcW w:w="683" w:type="dxa"/>
          </w:tcPr>
          <w:p w14:paraId="62629B7F">
            <w:pPr>
              <w:pStyle w:val="15"/>
              <w:rPr>
                <w:color w:val="auto"/>
                <w:highlight w:val="none"/>
                <w:lang w:eastAsia="zh-CN"/>
              </w:rPr>
            </w:pPr>
          </w:p>
        </w:tc>
      </w:tr>
      <w:tr w14:paraId="73C77D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8" w:hRule="atLeast"/>
        </w:trPr>
        <w:tc>
          <w:tcPr>
            <w:tcW w:w="436" w:type="dxa"/>
            <w:vMerge w:val="continue"/>
          </w:tcPr>
          <w:p w14:paraId="28C4E379">
            <w:pPr>
              <w:pStyle w:val="15"/>
              <w:rPr>
                <w:color w:val="auto"/>
                <w:highlight w:val="none"/>
                <w:lang w:eastAsia="zh-CN"/>
              </w:rPr>
            </w:pPr>
          </w:p>
        </w:tc>
        <w:tc>
          <w:tcPr>
            <w:tcW w:w="748" w:type="dxa"/>
            <w:vMerge w:val="continue"/>
          </w:tcPr>
          <w:p w14:paraId="604CD94A">
            <w:pPr>
              <w:pStyle w:val="15"/>
              <w:rPr>
                <w:color w:val="auto"/>
                <w:highlight w:val="none"/>
                <w:lang w:eastAsia="zh-CN"/>
              </w:rPr>
            </w:pPr>
          </w:p>
        </w:tc>
        <w:tc>
          <w:tcPr>
            <w:tcW w:w="1078" w:type="dxa"/>
          </w:tcPr>
          <w:p w14:paraId="37EE81CA">
            <w:pPr>
              <w:spacing w:before="39" w:line="248" w:lineRule="auto"/>
              <w:ind w:left="8" w:right="29" w:hanging="2"/>
              <w:rPr>
                <w:rFonts w:ascii="宋体" w:hAnsi="宋体" w:eastAsia="宋体" w:cs="宋体"/>
                <w:color w:val="auto"/>
                <w:spacing w:val="-1"/>
                <w:sz w:val="18"/>
                <w:szCs w:val="18"/>
                <w:highlight w:val="none"/>
                <w:lang w:eastAsia="zh-CN"/>
              </w:rPr>
            </w:pPr>
            <w:r>
              <w:rPr>
                <w:rFonts w:ascii="宋体" w:hAnsi="宋体" w:eastAsia="宋体" w:cs="宋体"/>
                <w:color w:val="auto"/>
                <w:spacing w:val="-1"/>
                <w:sz w:val="18"/>
                <w:szCs w:val="18"/>
                <w:highlight w:val="none"/>
                <w:lang w:eastAsia="zh-CN"/>
              </w:rPr>
              <w:t>支腿/履带</w:t>
            </w:r>
          </w:p>
        </w:tc>
        <w:tc>
          <w:tcPr>
            <w:tcW w:w="2373" w:type="dxa"/>
            <w:gridSpan w:val="2"/>
          </w:tcPr>
          <w:p w14:paraId="521371AB">
            <w:pPr>
              <w:spacing w:before="39" w:line="248" w:lineRule="auto"/>
              <w:ind w:left="8" w:right="29" w:hanging="2"/>
              <w:rPr>
                <w:rFonts w:ascii="宋体" w:hAnsi="宋体" w:eastAsia="宋体" w:cs="宋体"/>
                <w:color w:val="auto"/>
                <w:spacing w:val="-1"/>
                <w:sz w:val="18"/>
                <w:szCs w:val="18"/>
                <w:highlight w:val="none"/>
                <w:lang w:eastAsia="zh-CN"/>
              </w:rPr>
            </w:pPr>
            <w:r>
              <w:rPr>
                <w:rFonts w:ascii="宋体" w:hAnsi="宋体" w:eastAsia="宋体" w:cs="宋体"/>
                <w:color w:val="auto"/>
                <w:spacing w:val="-1"/>
                <w:sz w:val="18"/>
                <w:szCs w:val="18"/>
                <w:highlight w:val="none"/>
                <w:lang w:eastAsia="zh-CN"/>
              </w:rPr>
              <w:t>支腿全部伸出并垫设垫木（钢板），锁紧可靠；履带式起重机地面承载力满足要求</w:t>
            </w:r>
          </w:p>
        </w:tc>
        <w:tc>
          <w:tcPr>
            <w:tcW w:w="924" w:type="dxa"/>
          </w:tcPr>
          <w:p w14:paraId="06CE39E2">
            <w:pPr>
              <w:pStyle w:val="15"/>
              <w:rPr>
                <w:color w:val="auto"/>
                <w:highlight w:val="none"/>
                <w:lang w:eastAsia="zh-CN"/>
              </w:rPr>
            </w:pPr>
          </w:p>
        </w:tc>
        <w:tc>
          <w:tcPr>
            <w:tcW w:w="683" w:type="dxa"/>
          </w:tcPr>
          <w:p w14:paraId="53F7D392">
            <w:pPr>
              <w:pStyle w:val="15"/>
              <w:rPr>
                <w:color w:val="auto"/>
                <w:highlight w:val="none"/>
                <w:lang w:eastAsia="zh-CN"/>
              </w:rPr>
            </w:pPr>
          </w:p>
        </w:tc>
      </w:tr>
      <w:tr w14:paraId="62B9B8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436" w:type="dxa"/>
            <w:vMerge w:val="restart"/>
          </w:tcPr>
          <w:p w14:paraId="204A4E31">
            <w:pPr>
              <w:keepNext w:val="0"/>
              <w:keepLines w:val="0"/>
              <w:pageBreakBefore w:val="0"/>
              <w:widowControl/>
              <w:wordWrap/>
              <w:overflowPunct/>
              <w:topLinePunct w:val="0"/>
              <w:bidi w:val="0"/>
              <w:spacing w:before="52" w:line="232" w:lineRule="auto"/>
              <w:ind w:left="177"/>
              <w:rPr>
                <w:rFonts w:ascii="Times New Roman" w:hAnsi="Times New Roman" w:eastAsia="Times New Roman" w:cs="Times New Roman"/>
                <w:color w:val="auto"/>
                <w:sz w:val="18"/>
                <w:szCs w:val="18"/>
                <w:highlight w:val="none"/>
                <w:lang w:eastAsia="zh-CN"/>
              </w:rPr>
            </w:pPr>
          </w:p>
          <w:p w14:paraId="3E4CE967">
            <w:pPr>
              <w:keepNext w:val="0"/>
              <w:keepLines w:val="0"/>
              <w:pageBreakBefore w:val="0"/>
              <w:widowControl/>
              <w:wordWrap/>
              <w:overflowPunct/>
              <w:topLinePunct w:val="0"/>
              <w:bidi w:val="0"/>
              <w:spacing w:before="52" w:line="232" w:lineRule="auto"/>
              <w:ind w:left="177"/>
              <w:rPr>
                <w:rFonts w:ascii="Times New Roman" w:hAnsi="Times New Roman" w:eastAsia="Times New Roman" w:cs="Times New Roman"/>
                <w:color w:val="auto"/>
                <w:sz w:val="18"/>
                <w:szCs w:val="18"/>
                <w:highlight w:val="none"/>
                <w:lang w:eastAsia="zh-CN"/>
              </w:rPr>
            </w:pPr>
          </w:p>
          <w:p w14:paraId="2AF45905">
            <w:pPr>
              <w:keepNext w:val="0"/>
              <w:keepLines w:val="0"/>
              <w:pageBreakBefore w:val="0"/>
              <w:widowControl/>
              <w:wordWrap/>
              <w:overflowPunct/>
              <w:topLinePunct w:val="0"/>
              <w:bidi w:val="0"/>
              <w:spacing w:before="52" w:line="232" w:lineRule="auto"/>
              <w:ind w:left="177"/>
              <w:rPr>
                <w:rFonts w:ascii="Times New Roman" w:hAnsi="Times New Roman" w:eastAsia="Times New Roman" w:cs="Times New Roman"/>
                <w:color w:val="auto"/>
                <w:sz w:val="18"/>
                <w:szCs w:val="18"/>
                <w:highlight w:val="none"/>
                <w:lang w:eastAsia="zh-CN"/>
              </w:rPr>
            </w:pPr>
          </w:p>
          <w:p w14:paraId="57C3ECB1">
            <w:pPr>
              <w:keepNext w:val="0"/>
              <w:keepLines w:val="0"/>
              <w:pageBreakBefore w:val="0"/>
              <w:widowControl/>
              <w:wordWrap/>
              <w:overflowPunct/>
              <w:topLinePunct w:val="0"/>
              <w:bidi w:val="0"/>
              <w:spacing w:before="52" w:line="232" w:lineRule="auto"/>
              <w:ind w:left="177"/>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3</w:t>
            </w:r>
          </w:p>
        </w:tc>
        <w:tc>
          <w:tcPr>
            <w:tcW w:w="748" w:type="dxa"/>
            <w:vMerge w:val="restart"/>
          </w:tcPr>
          <w:p w14:paraId="091342D2">
            <w:pPr>
              <w:keepNext w:val="0"/>
              <w:keepLines w:val="0"/>
              <w:pageBreakBefore w:val="0"/>
              <w:widowControl/>
              <w:wordWrap/>
              <w:overflowPunct/>
              <w:topLinePunct w:val="0"/>
              <w:bidi w:val="0"/>
              <w:spacing w:before="281" w:line="220" w:lineRule="auto"/>
              <w:ind w:left="28"/>
              <w:rPr>
                <w:rFonts w:ascii="宋体" w:hAnsi="宋体" w:eastAsia="宋体" w:cs="宋体"/>
                <w:color w:val="auto"/>
                <w:spacing w:val="-8"/>
                <w:sz w:val="18"/>
                <w:szCs w:val="18"/>
                <w:highlight w:val="none"/>
                <w:lang w:eastAsia="zh-CN"/>
              </w:rPr>
            </w:pPr>
          </w:p>
          <w:p w14:paraId="252219E9">
            <w:pPr>
              <w:keepNext w:val="0"/>
              <w:keepLines w:val="0"/>
              <w:pageBreakBefore w:val="0"/>
              <w:widowControl/>
              <w:wordWrap/>
              <w:overflowPunct/>
              <w:topLinePunct w:val="0"/>
              <w:bidi w:val="0"/>
              <w:spacing w:before="281" w:line="220" w:lineRule="auto"/>
              <w:rPr>
                <w:rFonts w:ascii="宋体" w:hAnsi="宋体" w:eastAsia="宋体" w:cs="宋体"/>
                <w:color w:val="auto"/>
                <w:sz w:val="18"/>
                <w:szCs w:val="18"/>
                <w:highlight w:val="none"/>
                <w:lang w:eastAsia="zh-CN"/>
              </w:rPr>
            </w:pPr>
            <w:r>
              <w:rPr>
                <w:rFonts w:hint="eastAsia" w:ascii="宋体" w:hAnsi="宋体" w:eastAsia="宋体" w:cs="宋体"/>
                <w:color w:val="auto"/>
                <w:spacing w:val="-8"/>
                <w:sz w:val="18"/>
                <w:szCs w:val="18"/>
                <w:highlight w:val="none"/>
                <w:lang w:eastAsia="zh-CN"/>
              </w:rPr>
              <w:t>作业条件</w:t>
            </w:r>
          </w:p>
        </w:tc>
        <w:tc>
          <w:tcPr>
            <w:tcW w:w="1078" w:type="dxa"/>
          </w:tcPr>
          <w:p w14:paraId="635403B6">
            <w:pPr>
              <w:keepNext w:val="0"/>
              <w:keepLines w:val="0"/>
              <w:pageBreakBefore w:val="0"/>
              <w:widowControl/>
              <w:wordWrap/>
              <w:overflowPunct/>
              <w:topLinePunct w:val="0"/>
              <w:bidi w:val="0"/>
              <w:spacing w:before="41" w:line="219" w:lineRule="auto"/>
              <w:ind w:left="27"/>
              <w:rPr>
                <w:rFonts w:ascii="宋体" w:hAnsi="宋体" w:eastAsia="宋体" w:cs="宋体"/>
                <w:snapToGrid/>
                <w:color w:val="auto"/>
                <w:sz w:val="24"/>
                <w:szCs w:val="24"/>
                <w:highlight w:val="none"/>
                <w:lang w:eastAsia="zh-CN"/>
              </w:rPr>
            </w:pPr>
            <w:r>
              <w:rPr>
                <w:rFonts w:ascii="宋体" w:hAnsi="宋体" w:eastAsia="宋体" w:cs="宋体"/>
                <w:color w:val="auto"/>
                <w:spacing w:val="-3"/>
                <w:sz w:val="18"/>
                <w:szCs w:val="18"/>
                <w:highlight w:val="none"/>
                <w:lang w:eastAsia="zh-CN"/>
              </w:rPr>
              <w:t>地基承载力</w:t>
            </w:r>
          </w:p>
        </w:tc>
        <w:tc>
          <w:tcPr>
            <w:tcW w:w="2373" w:type="dxa"/>
            <w:gridSpan w:val="2"/>
          </w:tcPr>
          <w:p w14:paraId="312E8559">
            <w:pPr>
              <w:keepNext w:val="0"/>
              <w:keepLines w:val="0"/>
              <w:pageBreakBefore w:val="0"/>
              <w:widowControl/>
              <w:wordWrap/>
              <w:overflowPunct/>
              <w:topLinePunct w:val="0"/>
              <w:bidi w:val="0"/>
              <w:spacing w:before="39" w:line="248" w:lineRule="auto"/>
              <w:ind w:left="8" w:right="29" w:hanging="2"/>
              <w:rPr>
                <w:rFonts w:ascii="宋体" w:hAnsi="宋体" w:eastAsia="宋体" w:cs="宋体"/>
                <w:snapToGrid/>
                <w:color w:val="auto"/>
                <w:sz w:val="24"/>
                <w:szCs w:val="24"/>
                <w:highlight w:val="none"/>
                <w:lang w:eastAsia="zh-CN"/>
              </w:rPr>
            </w:pPr>
            <w:r>
              <w:rPr>
                <w:rFonts w:ascii="宋体" w:hAnsi="宋体" w:eastAsia="宋体" w:cs="宋体"/>
                <w:color w:val="auto"/>
                <w:spacing w:val="-1"/>
                <w:sz w:val="18"/>
                <w:szCs w:val="18"/>
                <w:highlight w:val="none"/>
                <w:lang w:eastAsia="zh-CN"/>
              </w:rPr>
              <w:t>起重机作业位置地基承载力满足说明书要求，地面平整坚实</w:t>
            </w:r>
          </w:p>
        </w:tc>
        <w:tc>
          <w:tcPr>
            <w:tcW w:w="924" w:type="dxa"/>
          </w:tcPr>
          <w:p w14:paraId="68E79F2F">
            <w:pPr>
              <w:pStyle w:val="15"/>
              <w:keepNext w:val="0"/>
              <w:keepLines w:val="0"/>
              <w:pageBreakBefore w:val="0"/>
              <w:widowControl/>
              <w:wordWrap/>
              <w:overflowPunct/>
              <w:topLinePunct w:val="0"/>
              <w:bidi w:val="0"/>
              <w:rPr>
                <w:color w:val="auto"/>
                <w:highlight w:val="none"/>
                <w:lang w:eastAsia="zh-CN"/>
              </w:rPr>
            </w:pPr>
          </w:p>
        </w:tc>
        <w:tc>
          <w:tcPr>
            <w:tcW w:w="683" w:type="dxa"/>
          </w:tcPr>
          <w:p w14:paraId="05E57428">
            <w:pPr>
              <w:pStyle w:val="15"/>
              <w:keepNext w:val="0"/>
              <w:keepLines w:val="0"/>
              <w:pageBreakBefore w:val="0"/>
              <w:widowControl/>
              <w:wordWrap/>
              <w:overflowPunct/>
              <w:topLinePunct w:val="0"/>
              <w:bidi w:val="0"/>
              <w:rPr>
                <w:color w:val="auto"/>
                <w:highlight w:val="none"/>
                <w:lang w:eastAsia="zh-CN"/>
              </w:rPr>
            </w:pPr>
          </w:p>
        </w:tc>
      </w:tr>
      <w:tr w14:paraId="35B156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4" w:hRule="atLeast"/>
        </w:trPr>
        <w:tc>
          <w:tcPr>
            <w:tcW w:w="436" w:type="dxa"/>
            <w:vMerge w:val="continue"/>
          </w:tcPr>
          <w:p w14:paraId="590AC6A5">
            <w:pPr>
              <w:pStyle w:val="15"/>
              <w:keepNext w:val="0"/>
              <w:keepLines w:val="0"/>
              <w:pageBreakBefore w:val="0"/>
              <w:widowControl/>
              <w:wordWrap/>
              <w:overflowPunct/>
              <w:topLinePunct w:val="0"/>
              <w:bidi w:val="0"/>
              <w:spacing w:line="258" w:lineRule="auto"/>
              <w:rPr>
                <w:color w:val="auto"/>
                <w:highlight w:val="none"/>
                <w:lang w:eastAsia="zh-CN"/>
              </w:rPr>
            </w:pPr>
          </w:p>
        </w:tc>
        <w:tc>
          <w:tcPr>
            <w:tcW w:w="748" w:type="dxa"/>
            <w:vMerge w:val="continue"/>
          </w:tcPr>
          <w:p w14:paraId="20BE9C92">
            <w:pPr>
              <w:keepNext w:val="0"/>
              <w:keepLines w:val="0"/>
              <w:pageBreakBefore w:val="0"/>
              <w:widowControl/>
              <w:wordWrap/>
              <w:overflowPunct/>
              <w:topLinePunct w:val="0"/>
              <w:bidi w:val="0"/>
              <w:spacing w:before="281" w:line="220" w:lineRule="auto"/>
              <w:ind w:left="28"/>
              <w:rPr>
                <w:rFonts w:ascii="宋体" w:hAnsi="宋体" w:eastAsia="宋体" w:cs="宋体"/>
                <w:color w:val="auto"/>
                <w:spacing w:val="-8"/>
                <w:sz w:val="18"/>
                <w:szCs w:val="18"/>
                <w:highlight w:val="none"/>
                <w:lang w:eastAsia="zh-CN"/>
              </w:rPr>
            </w:pPr>
          </w:p>
        </w:tc>
        <w:tc>
          <w:tcPr>
            <w:tcW w:w="1078" w:type="dxa"/>
          </w:tcPr>
          <w:p w14:paraId="37EBA9BB">
            <w:pPr>
              <w:keepNext w:val="0"/>
              <w:keepLines w:val="0"/>
              <w:pageBreakBefore w:val="0"/>
              <w:widowControl/>
              <w:wordWrap/>
              <w:overflowPunct/>
              <w:topLinePunct w:val="0"/>
              <w:bidi w:val="0"/>
              <w:spacing w:before="39" w:line="248" w:lineRule="auto"/>
              <w:ind w:left="8" w:right="29" w:hanging="2"/>
              <w:rPr>
                <w:rFonts w:ascii="宋体" w:hAnsi="宋体" w:eastAsia="宋体" w:cs="宋体"/>
                <w:color w:val="auto"/>
                <w:spacing w:val="-1"/>
                <w:sz w:val="18"/>
                <w:szCs w:val="18"/>
                <w:highlight w:val="none"/>
                <w:lang w:eastAsia="zh-CN"/>
              </w:rPr>
            </w:pPr>
            <w:r>
              <w:rPr>
                <w:rFonts w:ascii="宋体" w:hAnsi="宋体" w:eastAsia="宋体" w:cs="宋体"/>
                <w:color w:val="auto"/>
                <w:spacing w:val="-1"/>
                <w:sz w:val="18"/>
                <w:szCs w:val="18"/>
                <w:highlight w:val="none"/>
                <w:lang w:eastAsia="zh-CN"/>
              </w:rPr>
              <w:t>警戒区域</w:t>
            </w:r>
          </w:p>
        </w:tc>
        <w:tc>
          <w:tcPr>
            <w:tcW w:w="2373" w:type="dxa"/>
            <w:gridSpan w:val="2"/>
          </w:tcPr>
          <w:p w14:paraId="679CCA94">
            <w:pPr>
              <w:keepNext w:val="0"/>
              <w:keepLines w:val="0"/>
              <w:pageBreakBefore w:val="0"/>
              <w:widowControl/>
              <w:kinsoku/>
              <w:wordWrap/>
              <w:overflowPunct/>
              <w:topLinePunct w:val="0"/>
              <w:autoSpaceDE/>
              <w:autoSpaceDN/>
              <w:bidi w:val="0"/>
              <w:adjustRightInd/>
              <w:snapToGrid/>
              <w:spacing w:before="39" w:line="248" w:lineRule="auto"/>
              <w:ind w:left="8" w:right="29" w:hanging="2"/>
              <w:textAlignment w:val="auto"/>
              <w:rPr>
                <w:rFonts w:ascii="宋体" w:hAnsi="宋体" w:eastAsia="宋体" w:cs="宋体"/>
                <w:color w:val="auto"/>
                <w:spacing w:val="-1"/>
                <w:sz w:val="18"/>
                <w:szCs w:val="18"/>
                <w:highlight w:val="none"/>
                <w:lang w:eastAsia="zh-CN"/>
              </w:rPr>
            </w:pPr>
            <w:r>
              <w:rPr>
                <w:rFonts w:hint="eastAsia" w:ascii="宋体" w:hAnsi="宋体" w:eastAsia="宋体" w:cs="宋体"/>
                <w:color w:val="auto"/>
                <w:spacing w:val="-1"/>
                <w:sz w:val="18"/>
                <w:szCs w:val="18"/>
                <w:highlight w:val="none"/>
                <w:lang w:eastAsia="zh-CN"/>
              </w:rPr>
              <w:t>吊装作业区设置警戒线和警示标志</w:t>
            </w:r>
          </w:p>
        </w:tc>
        <w:tc>
          <w:tcPr>
            <w:tcW w:w="924" w:type="dxa"/>
          </w:tcPr>
          <w:p w14:paraId="22F99567">
            <w:pPr>
              <w:pStyle w:val="15"/>
              <w:keepNext w:val="0"/>
              <w:keepLines w:val="0"/>
              <w:pageBreakBefore w:val="0"/>
              <w:widowControl/>
              <w:wordWrap/>
              <w:overflowPunct/>
              <w:topLinePunct w:val="0"/>
              <w:bidi w:val="0"/>
              <w:rPr>
                <w:color w:val="auto"/>
                <w:highlight w:val="none"/>
                <w:lang w:eastAsia="zh-CN"/>
              </w:rPr>
            </w:pPr>
          </w:p>
        </w:tc>
        <w:tc>
          <w:tcPr>
            <w:tcW w:w="683" w:type="dxa"/>
          </w:tcPr>
          <w:p w14:paraId="30ADFCA4">
            <w:pPr>
              <w:pStyle w:val="15"/>
              <w:keepNext w:val="0"/>
              <w:keepLines w:val="0"/>
              <w:pageBreakBefore w:val="0"/>
              <w:widowControl/>
              <w:wordWrap/>
              <w:overflowPunct/>
              <w:topLinePunct w:val="0"/>
              <w:bidi w:val="0"/>
              <w:rPr>
                <w:color w:val="auto"/>
                <w:highlight w:val="none"/>
                <w:lang w:eastAsia="zh-CN"/>
              </w:rPr>
            </w:pPr>
          </w:p>
        </w:tc>
      </w:tr>
    </w:tbl>
    <w:p w14:paraId="4CF9E75D"/>
    <w:p w14:paraId="6FA309D7"/>
    <w:p w14:paraId="09F1BF58"/>
    <w:p w14:paraId="0A52C5AA"/>
    <w:p w14:paraId="7B494FD4"/>
    <w:p w14:paraId="2E97829E"/>
    <w:p w14:paraId="65F17CE1"/>
    <w:p w14:paraId="119A53EF"/>
    <w:p w14:paraId="2269C8B5"/>
    <w:p w14:paraId="2356DAFF"/>
    <w:p w14:paraId="453944D9"/>
    <w:p w14:paraId="4B44619A"/>
    <w:p w14:paraId="0A14DDD7">
      <w:pPr>
        <w:jc w:val="center"/>
      </w:pPr>
      <w:r>
        <w:rPr>
          <w:rFonts w:ascii="黑体" w:hAnsi="黑体" w:eastAsia="黑体" w:cs="黑体"/>
          <w:color w:val="auto"/>
          <w:spacing w:val="-2"/>
          <w:sz w:val="18"/>
          <w:szCs w:val="18"/>
          <w:highlight w:val="none"/>
        </w:rPr>
        <w:t>续表</w:t>
      </w:r>
      <w:r>
        <w:rPr>
          <w:rFonts w:hint="eastAsia" w:ascii="黑体" w:hAnsi="黑体" w:eastAsia="黑体" w:cs="黑体"/>
          <w:color w:val="auto"/>
          <w:spacing w:val="27"/>
          <w:sz w:val="18"/>
          <w:szCs w:val="18"/>
          <w:highlight w:val="none"/>
          <w:lang w:eastAsia="zh-CN"/>
        </w:rPr>
        <w:t xml:space="preserve"> </w:t>
      </w:r>
      <w:r>
        <w:rPr>
          <w:rFonts w:ascii="Times New Roman" w:hAnsi="Times New Roman" w:eastAsia="Times New Roman" w:cs="Times New Roman"/>
          <w:color w:val="auto"/>
          <w:spacing w:val="-2"/>
          <w:sz w:val="18"/>
          <w:szCs w:val="18"/>
          <w:highlight w:val="none"/>
        </w:rPr>
        <w:t>B.1</w:t>
      </w:r>
      <w:r>
        <w:rPr>
          <w:rFonts w:hint="eastAsia" w:ascii="Times New Roman" w:hAnsi="Times New Roman" w:eastAsia="宋体" w:cs="Times New Roman"/>
          <w:color w:val="auto"/>
          <w:spacing w:val="-2"/>
          <w:sz w:val="18"/>
          <w:szCs w:val="18"/>
          <w:highlight w:val="none"/>
          <w:lang w:val="en-US" w:eastAsia="zh-CN"/>
        </w:rPr>
        <w:t>5.1</w:t>
      </w:r>
    </w:p>
    <w:tbl>
      <w:tblPr>
        <w:tblStyle w:val="14"/>
        <w:tblW w:w="6242" w:type="dxa"/>
        <w:tblInd w:w="101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36"/>
        <w:gridCol w:w="748"/>
        <w:gridCol w:w="1078"/>
        <w:gridCol w:w="2373"/>
        <w:gridCol w:w="924"/>
        <w:gridCol w:w="683"/>
      </w:tblGrid>
      <w:tr w14:paraId="17C684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4" w:hRule="atLeast"/>
        </w:trPr>
        <w:tc>
          <w:tcPr>
            <w:tcW w:w="436" w:type="dxa"/>
            <w:vMerge w:val="restart"/>
          </w:tcPr>
          <w:p w14:paraId="7FE4418D">
            <w:pPr>
              <w:pStyle w:val="15"/>
              <w:keepNext w:val="0"/>
              <w:keepLines w:val="0"/>
              <w:pageBreakBefore w:val="0"/>
              <w:widowControl/>
              <w:wordWrap/>
              <w:overflowPunct/>
              <w:topLinePunct w:val="0"/>
              <w:bidi w:val="0"/>
              <w:spacing w:line="258" w:lineRule="auto"/>
              <w:rPr>
                <w:color w:val="auto"/>
                <w:highlight w:val="none"/>
                <w:lang w:eastAsia="zh-CN"/>
              </w:rPr>
            </w:pPr>
          </w:p>
        </w:tc>
        <w:tc>
          <w:tcPr>
            <w:tcW w:w="748" w:type="dxa"/>
            <w:vMerge w:val="restart"/>
          </w:tcPr>
          <w:p w14:paraId="27FC01AD">
            <w:pPr>
              <w:keepNext w:val="0"/>
              <w:keepLines w:val="0"/>
              <w:pageBreakBefore w:val="0"/>
              <w:widowControl/>
              <w:wordWrap/>
              <w:overflowPunct/>
              <w:topLinePunct w:val="0"/>
              <w:bidi w:val="0"/>
              <w:spacing w:before="281" w:line="220" w:lineRule="auto"/>
              <w:ind w:left="28"/>
              <w:rPr>
                <w:rFonts w:ascii="宋体" w:hAnsi="宋体" w:eastAsia="宋体" w:cs="宋体"/>
                <w:color w:val="auto"/>
                <w:spacing w:val="-8"/>
                <w:sz w:val="18"/>
                <w:szCs w:val="18"/>
                <w:highlight w:val="none"/>
                <w:lang w:eastAsia="zh-CN"/>
              </w:rPr>
            </w:pPr>
          </w:p>
        </w:tc>
        <w:tc>
          <w:tcPr>
            <w:tcW w:w="1078" w:type="dxa"/>
          </w:tcPr>
          <w:p w14:paraId="4F6C3326">
            <w:pPr>
              <w:keepNext w:val="0"/>
              <w:keepLines w:val="0"/>
              <w:pageBreakBefore w:val="0"/>
              <w:widowControl/>
              <w:wordWrap/>
              <w:overflowPunct/>
              <w:topLinePunct w:val="0"/>
              <w:bidi w:val="0"/>
              <w:spacing w:before="39" w:line="248" w:lineRule="auto"/>
              <w:ind w:left="8" w:right="29" w:hanging="2"/>
              <w:rPr>
                <w:rFonts w:hint="default" w:ascii="宋体" w:hAnsi="宋体" w:eastAsia="宋体" w:cs="宋体"/>
                <w:color w:val="auto"/>
                <w:spacing w:val="-1"/>
                <w:sz w:val="18"/>
                <w:szCs w:val="18"/>
                <w:highlight w:val="none"/>
                <w:lang w:val="en-US" w:eastAsia="zh-CN"/>
              </w:rPr>
            </w:pPr>
            <w:r>
              <w:rPr>
                <w:rFonts w:hint="eastAsia" w:ascii="宋体" w:hAnsi="宋体" w:eastAsia="宋体" w:cs="宋体"/>
                <w:color w:val="auto"/>
                <w:spacing w:val="-1"/>
                <w:sz w:val="18"/>
                <w:szCs w:val="18"/>
                <w:highlight w:val="none"/>
                <w:lang w:val="en-US" w:eastAsia="zh-CN"/>
              </w:rPr>
              <w:t>人员防护</w:t>
            </w:r>
          </w:p>
        </w:tc>
        <w:tc>
          <w:tcPr>
            <w:tcW w:w="2373" w:type="dxa"/>
          </w:tcPr>
          <w:p w14:paraId="70B4A4FE">
            <w:pPr>
              <w:keepNext w:val="0"/>
              <w:keepLines w:val="0"/>
              <w:pageBreakBefore w:val="0"/>
              <w:widowControl/>
              <w:kinsoku/>
              <w:wordWrap/>
              <w:overflowPunct/>
              <w:topLinePunct w:val="0"/>
              <w:autoSpaceDE/>
              <w:autoSpaceDN/>
              <w:bidi w:val="0"/>
              <w:adjustRightInd/>
              <w:snapToGrid/>
              <w:spacing w:before="39" w:line="248" w:lineRule="auto"/>
              <w:ind w:left="8" w:right="29" w:hanging="2"/>
              <w:textAlignment w:val="auto"/>
              <w:rPr>
                <w:rFonts w:hint="default" w:ascii="宋体" w:hAnsi="宋体" w:eastAsia="宋体" w:cs="宋体"/>
                <w:color w:val="auto"/>
                <w:spacing w:val="-1"/>
                <w:sz w:val="18"/>
                <w:szCs w:val="18"/>
                <w:highlight w:val="none"/>
                <w:lang w:val="en-US" w:eastAsia="zh-CN"/>
              </w:rPr>
            </w:pPr>
            <w:r>
              <w:rPr>
                <w:rFonts w:hint="eastAsia" w:ascii="宋体" w:hAnsi="宋体" w:eastAsia="宋体" w:cs="宋体"/>
                <w:color w:val="auto"/>
                <w:spacing w:val="-1"/>
                <w:sz w:val="18"/>
                <w:szCs w:val="18"/>
                <w:highlight w:val="none"/>
                <w:lang w:val="en-US" w:eastAsia="zh-CN"/>
              </w:rPr>
              <w:t>作业人员应正确佩戴安全防护用品</w:t>
            </w:r>
          </w:p>
        </w:tc>
        <w:tc>
          <w:tcPr>
            <w:tcW w:w="924" w:type="dxa"/>
          </w:tcPr>
          <w:p w14:paraId="56A1F2DB">
            <w:pPr>
              <w:pStyle w:val="15"/>
              <w:keepNext w:val="0"/>
              <w:keepLines w:val="0"/>
              <w:pageBreakBefore w:val="0"/>
              <w:widowControl/>
              <w:wordWrap/>
              <w:overflowPunct/>
              <w:topLinePunct w:val="0"/>
              <w:bidi w:val="0"/>
              <w:rPr>
                <w:color w:val="auto"/>
                <w:highlight w:val="none"/>
                <w:lang w:eastAsia="zh-CN"/>
              </w:rPr>
            </w:pPr>
          </w:p>
        </w:tc>
        <w:tc>
          <w:tcPr>
            <w:tcW w:w="683" w:type="dxa"/>
          </w:tcPr>
          <w:p w14:paraId="57435C75">
            <w:pPr>
              <w:pStyle w:val="15"/>
              <w:keepNext w:val="0"/>
              <w:keepLines w:val="0"/>
              <w:pageBreakBefore w:val="0"/>
              <w:widowControl/>
              <w:wordWrap/>
              <w:overflowPunct/>
              <w:topLinePunct w:val="0"/>
              <w:bidi w:val="0"/>
              <w:rPr>
                <w:color w:val="auto"/>
                <w:highlight w:val="none"/>
                <w:lang w:eastAsia="zh-CN"/>
              </w:rPr>
            </w:pPr>
          </w:p>
        </w:tc>
      </w:tr>
      <w:tr w14:paraId="0623F5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4" w:hRule="atLeast"/>
        </w:trPr>
        <w:tc>
          <w:tcPr>
            <w:tcW w:w="436" w:type="dxa"/>
            <w:vMerge w:val="continue"/>
          </w:tcPr>
          <w:p w14:paraId="3C67B89D">
            <w:pPr>
              <w:pStyle w:val="15"/>
              <w:keepNext w:val="0"/>
              <w:keepLines w:val="0"/>
              <w:pageBreakBefore w:val="0"/>
              <w:widowControl/>
              <w:wordWrap/>
              <w:overflowPunct/>
              <w:topLinePunct w:val="0"/>
              <w:bidi w:val="0"/>
              <w:spacing w:line="258" w:lineRule="auto"/>
              <w:rPr>
                <w:color w:val="auto"/>
                <w:highlight w:val="none"/>
                <w:lang w:eastAsia="zh-CN"/>
              </w:rPr>
            </w:pPr>
          </w:p>
        </w:tc>
        <w:tc>
          <w:tcPr>
            <w:tcW w:w="748" w:type="dxa"/>
            <w:vMerge w:val="continue"/>
          </w:tcPr>
          <w:p w14:paraId="06C1D370">
            <w:pPr>
              <w:keepNext w:val="0"/>
              <w:keepLines w:val="0"/>
              <w:pageBreakBefore w:val="0"/>
              <w:widowControl/>
              <w:wordWrap/>
              <w:overflowPunct/>
              <w:topLinePunct w:val="0"/>
              <w:bidi w:val="0"/>
              <w:spacing w:before="281" w:line="220" w:lineRule="auto"/>
              <w:ind w:left="28"/>
              <w:rPr>
                <w:rFonts w:ascii="宋体" w:hAnsi="宋体" w:eastAsia="宋体" w:cs="宋体"/>
                <w:color w:val="auto"/>
                <w:spacing w:val="-8"/>
                <w:sz w:val="18"/>
                <w:szCs w:val="18"/>
                <w:highlight w:val="none"/>
                <w:lang w:eastAsia="zh-CN"/>
              </w:rPr>
            </w:pPr>
          </w:p>
        </w:tc>
        <w:tc>
          <w:tcPr>
            <w:tcW w:w="1078" w:type="dxa"/>
          </w:tcPr>
          <w:p w14:paraId="59F7B888">
            <w:pPr>
              <w:keepNext w:val="0"/>
              <w:keepLines w:val="0"/>
              <w:pageBreakBefore w:val="0"/>
              <w:widowControl/>
              <w:wordWrap/>
              <w:overflowPunct/>
              <w:topLinePunct w:val="0"/>
              <w:bidi w:val="0"/>
              <w:spacing w:before="39" w:line="248" w:lineRule="auto"/>
              <w:ind w:left="8" w:right="29" w:hanging="2"/>
              <w:rPr>
                <w:rFonts w:ascii="宋体" w:hAnsi="宋体" w:eastAsia="宋体" w:cs="宋体"/>
                <w:color w:val="auto"/>
                <w:spacing w:val="-1"/>
                <w:sz w:val="18"/>
                <w:szCs w:val="18"/>
                <w:highlight w:val="none"/>
                <w:lang w:eastAsia="zh-CN"/>
              </w:rPr>
            </w:pPr>
            <w:r>
              <w:rPr>
                <w:rFonts w:ascii="宋体" w:hAnsi="宋体" w:eastAsia="宋体" w:cs="宋体"/>
                <w:color w:val="auto"/>
                <w:spacing w:val="-1"/>
                <w:sz w:val="18"/>
                <w:szCs w:val="18"/>
                <w:highlight w:val="none"/>
                <w:lang w:eastAsia="zh-CN"/>
              </w:rPr>
              <w:t>天气条件</w:t>
            </w:r>
          </w:p>
        </w:tc>
        <w:tc>
          <w:tcPr>
            <w:tcW w:w="2373" w:type="dxa"/>
          </w:tcPr>
          <w:p w14:paraId="1F481AC0">
            <w:pPr>
              <w:keepNext w:val="0"/>
              <w:keepLines w:val="0"/>
              <w:pageBreakBefore w:val="0"/>
              <w:widowControl/>
              <w:wordWrap/>
              <w:overflowPunct/>
              <w:topLinePunct w:val="0"/>
              <w:bidi w:val="0"/>
              <w:spacing w:before="39" w:line="248" w:lineRule="auto"/>
              <w:ind w:left="8" w:right="29" w:hanging="2"/>
              <w:rPr>
                <w:rFonts w:ascii="宋体" w:hAnsi="宋体" w:eastAsia="宋体" w:cs="宋体"/>
                <w:color w:val="auto"/>
                <w:spacing w:val="-1"/>
                <w:sz w:val="18"/>
                <w:szCs w:val="18"/>
                <w:highlight w:val="none"/>
                <w:lang w:eastAsia="zh-CN"/>
              </w:rPr>
            </w:pPr>
            <w:r>
              <w:rPr>
                <w:rFonts w:hint="eastAsia" w:ascii="宋体" w:hAnsi="宋体" w:eastAsia="宋体" w:cs="宋体"/>
                <w:color w:val="auto"/>
                <w:spacing w:val="-1"/>
                <w:sz w:val="18"/>
                <w:szCs w:val="18"/>
                <w:highlight w:val="none"/>
                <w:lang w:eastAsia="zh-CN"/>
              </w:rPr>
              <w:t>风力达六级及以上时停止吊装作业；雨雪、大雾等恶劣天气不得作业</w:t>
            </w:r>
          </w:p>
        </w:tc>
        <w:tc>
          <w:tcPr>
            <w:tcW w:w="924" w:type="dxa"/>
          </w:tcPr>
          <w:p w14:paraId="14357677">
            <w:pPr>
              <w:pStyle w:val="15"/>
              <w:keepNext w:val="0"/>
              <w:keepLines w:val="0"/>
              <w:pageBreakBefore w:val="0"/>
              <w:widowControl/>
              <w:wordWrap/>
              <w:overflowPunct/>
              <w:topLinePunct w:val="0"/>
              <w:bidi w:val="0"/>
              <w:rPr>
                <w:color w:val="auto"/>
                <w:highlight w:val="none"/>
                <w:lang w:eastAsia="zh-CN"/>
              </w:rPr>
            </w:pPr>
          </w:p>
        </w:tc>
        <w:tc>
          <w:tcPr>
            <w:tcW w:w="683" w:type="dxa"/>
          </w:tcPr>
          <w:p w14:paraId="4E3483DF">
            <w:pPr>
              <w:pStyle w:val="15"/>
              <w:keepNext w:val="0"/>
              <w:keepLines w:val="0"/>
              <w:pageBreakBefore w:val="0"/>
              <w:widowControl/>
              <w:wordWrap/>
              <w:overflowPunct/>
              <w:topLinePunct w:val="0"/>
              <w:bidi w:val="0"/>
              <w:rPr>
                <w:color w:val="auto"/>
                <w:highlight w:val="none"/>
                <w:lang w:eastAsia="zh-CN"/>
              </w:rPr>
            </w:pPr>
          </w:p>
        </w:tc>
      </w:tr>
      <w:tr w14:paraId="286B5C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2" w:hRule="atLeast"/>
        </w:trPr>
        <w:tc>
          <w:tcPr>
            <w:tcW w:w="436" w:type="dxa"/>
            <w:vMerge w:val="continue"/>
          </w:tcPr>
          <w:p w14:paraId="19B3A96E">
            <w:pPr>
              <w:pStyle w:val="15"/>
              <w:keepNext w:val="0"/>
              <w:keepLines w:val="0"/>
              <w:pageBreakBefore w:val="0"/>
              <w:widowControl/>
              <w:wordWrap/>
              <w:overflowPunct/>
              <w:topLinePunct w:val="0"/>
              <w:bidi w:val="0"/>
              <w:spacing w:line="258" w:lineRule="auto"/>
              <w:rPr>
                <w:color w:val="auto"/>
                <w:highlight w:val="none"/>
                <w:lang w:eastAsia="zh-CN"/>
              </w:rPr>
            </w:pPr>
          </w:p>
        </w:tc>
        <w:tc>
          <w:tcPr>
            <w:tcW w:w="748" w:type="dxa"/>
            <w:vMerge w:val="continue"/>
          </w:tcPr>
          <w:p w14:paraId="3223D99C">
            <w:pPr>
              <w:keepNext w:val="0"/>
              <w:keepLines w:val="0"/>
              <w:pageBreakBefore w:val="0"/>
              <w:widowControl/>
              <w:wordWrap/>
              <w:overflowPunct/>
              <w:topLinePunct w:val="0"/>
              <w:bidi w:val="0"/>
              <w:spacing w:before="281" w:line="220" w:lineRule="auto"/>
              <w:ind w:left="28"/>
              <w:rPr>
                <w:rFonts w:ascii="宋体" w:hAnsi="宋体" w:eastAsia="宋体" w:cs="宋体"/>
                <w:color w:val="auto"/>
                <w:spacing w:val="-8"/>
                <w:sz w:val="18"/>
                <w:szCs w:val="18"/>
                <w:highlight w:val="none"/>
                <w:lang w:eastAsia="zh-CN"/>
              </w:rPr>
            </w:pPr>
          </w:p>
        </w:tc>
        <w:tc>
          <w:tcPr>
            <w:tcW w:w="1078" w:type="dxa"/>
          </w:tcPr>
          <w:p w14:paraId="3F57BD89">
            <w:pPr>
              <w:keepNext w:val="0"/>
              <w:keepLines w:val="0"/>
              <w:pageBreakBefore w:val="0"/>
              <w:widowControl/>
              <w:wordWrap/>
              <w:overflowPunct/>
              <w:topLinePunct w:val="0"/>
              <w:bidi w:val="0"/>
              <w:spacing w:before="39" w:line="248" w:lineRule="auto"/>
              <w:ind w:left="8" w:right="29" w:hanging="2"/>
              <w:rPr>
                <w:rFonts w:ascii="宋体" w:hAnsi="宋体" w:eastAsia="宋体" w:cs="宋体"/>
                <w:color w:val="auto"/>
                <w:spacing w:val="-1"/>
                <w:sz w:val="18"/>
                <w:szCs w:val="18"/>
                <w:highlight w:val="none"/>
                <w:lang w:eastAsia="zh-CN"/>
              </w:rPr>
            </w:pPr>
            <w:r>
              <w:rPr>
                <w:rFonts w:ascii="宋体" w:hAnsi="宋体" w:eastAsia="宋体" w:cs="宋体"/>
                <w:color w:val="auto"/>
                <w:spacing w:val="-1"/>
                <w:sz w:val="18"/>
                <w:szCs w:val="18"/>
                <w:highlight w:val="none"/>
                <w:lang w:eastAsia="zh-CN"/>
              </w:rPr>
              <w:t>架空线路</w:t>
            </w:r>
          </w:p>
        </w:tc>
        <w:tc>
          <w:tcPr>
            <w:tcW w:w="2373" w:type="dxa"/>
          </w:tcPr>
          <w:p w14:paraId="106054CE">
            <w:pPr>
              <w:keepNext w:val="0"/>
              <w:keepLines w:val="0"/>
              <w:pageBreakBefore w:val="0"/>
              <w:widowControl/>
              <w:wordWrap/>
              <w:overflowPunct/>
              <w:topLinePunct w:val="0"/>
              <w:bidi w:val="0"/>
              <w:spacing w:before="39" w:line="248" w:lineRule="auto"/>
              <w:ind w:left="8" w:right="29" w:hanging="2"/>
              <w:rPr>
                <w:rFonts w:ascii="宋体" w:hAnsi="宋体" w:eastAsia="宋体" w:cs="宋体"/>
                <w:color w:val="auto"/>
                <w:spacing w:val="-1"/>
                <w:sz w:val="18"/>
                <w:szCs w:val="18"/>
                <w:highlight w:val="none"/>
                <w:lang w:eastAsia="zh-CN"/>
              </w:rPr>
            </w:pPr>
            <w:r>
              <w:rPr>
                <w:rFonts w:ascii="宋体" w:hAnsi="宋体" w:eastAsia="宋体" w:cs="宋体"/>
                <w:color w:val="auto"/>
                <w:spacing w:val="-1"/>
                <w:sz w:val="18"/>
                <w:szCs w:val="18"/>
                <w:highlight w:val="none"/>
                <w:lang w:eastAsia="zh-CN"/>
              </w:rPr>
              <w:t>起重机与架空输电线路保持安全距离</w:t>
            </w:r>
          </w:p>
        </w:tc>
        <w:tc>
          <w:tcPr>
            <w:tcW w:w="924" w:type="dxa"/>
          </w:tcPr>
          <w:p w14:paraId="06D37430">
            <w:pPr>
              <w:pStyle w:val="15"/>
              <w:keepNext w:val="0"/>
              <w:keepLines w:val="0"/>
              <w:pageBreakBefore w:val="0"/>
              <w:widowControl/>
              <w:wordWrap/>
              <w:overflowPunct/>
              <w:topLinePunct w:val="0"/>
              <w:bidi w:val="0"/>
              <w:rPr>
                <w:color w:val="auto"/>
                <w:highlight w:val="none"/>
                <w:lang w:eastAsia="zh-CN"/>
              </w:rPr>
            </w:pPr>
          </w:p>
        </w:tc>
        <w:tc>
          <w:tcPr>
            <w:tcW w:w="683" w:type="dxa"/>
          </w:tcPr>
          <w:p w14:paraId="541C8BF1">
            <w:pPr>
              <w:pStyle w:val="15"/>
              <w:keepNext w:val="0"/>
              <w:keepLines w:val="0"/>
              <w:pageBreakBefore w:val="0"/>
              <w:widowControl/>
              <w:wordWrap/>
              <w:overflowPunct/>
              <w:topLinePunct w:val="0"/>
              <w:bidi w:val="0"/>
              <w:rPr>
                <w:color w:val="auto"/>
                <w:highlight w:val="none"/>
                <w:lang w:eastAsia="zh-CN"/>
              </w:rPr>
            </w:pPr>
          </w:p>
        </w:tc>
      </w:tr>
      <w:tr w14:paraId="0ADC91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9" w:hRule="atLeast"/>
        </w:trPr>
        <w:tc>
          <w:tcPr>
            <w:tcW w:w="436" w:type="dxa"/>
            <w:vMerge w:val="restart"/>
          </w:tcPr>
          <w:p w14:paraId="194726E8">
            <w:pPr>
              <w:pStyle w:val="15"/>
              <w:keepNext w:val="0"/>
              <w:keepLines w:val="0"/>
              <w:pageBreakBefore w:val="0"/>
              <w:widowControl/>
              <w:wordWrap/>
              <w:overflowPunct/>
              <w:topLinePunct w:val="0"/>
              <w:bidi w:val="0"/>
              <w:spacing w:line="308" w:lineRule="auto"/>
              <w:rPr>
                <w:color w:val="auto"/>
                <w:highlight w:val="none"/>
                <w:lang w:eastAsia="zh-CN"/>
              </w:rPr>
            </w:pPr>
          </w:p>
          <w:p w14:paraId="36DC5C09">
            <w:pPr>
              <w:keepNext w:val="0"/>
              <w:keepLines w:val="0"/>
              <w:pageBreakBefore w:val="0"/>
              <w:widowControl/>
              <w:wordWrap/>
              <w:overflowPunct/>
              <w:topLinePunct w:val="0"/>
              <w:bidi w:val="0"/>
              <w:spacing w:before="52" w:line="235" w:lineRule="auto"/>
              <w:rPr>
                <w:rFonts w:ascii="Times New Roman" w:hAnsi="Times New Roman" w:eastAsia="Times New Roman" w:cs="Times New Roman"/>
                <w:color w:val="auto"/>
                <w:sz w:val="18"/>
                <w:szCs w:val="18"/>
                <w:highlight w:val="none"/>
                <w:lang w:eastAsia="zh-CN"/>
              </w:rPr>
            </w:pPr>
          </w:p>
          <w:p w14:paraId="5068A135">
            <w:pPr>
              <w:keepNext w:val="0"/>
              <w:keepLines w:val="0"/>
              <w:pageBreakBefore w:val="0"/>
              <w:widowControl/>
              <w:wordWrap/>
              <w:overflowPunct/>
              <w:topLinePunct w:val="0"/>
              <w:bidi w:val="0"/>
              <w:spacing w:before="52" w:line="235" w:lineRule="auto"/>
              <w:rPr>
                <w:rFonts w:ascii="Times New Roman" w:hAnsi="Times New Roman" w:eastAsia="Times New Roman" w:cs="Times New Roman"/>
                <w:color w:val="auto"/>
                <w:sz w:val="18"/>
                <w:szCs w:val="18"/>
                <w:highlight w:val="none"/>
                <w:lang w:eastAsia="zh-CN"/>
              </w:rPr>
            </w:pPr>
          </w:p>
          <w:p w14:paraId="4E20BCCC">
            <w:pPr>
              <w:keepNext w:val="0"/>
              <w:keepLines w:val="0"/>
              <w:pageBreakBefore w:val="0"/>
              <w:widowControl/>
              <w:wordWrap/>
              <w:overflowPunct/>
              <w:topLinePunct w:val="0"/>
              <w:bidi w:val="0"/>
              <w:spacing w:before="52" w:line="235" w:lineRule="auto"/>
              <w:rPr>
                <w:rFonts w:ascii="Times New Roman" w:hAnsi="Times New Roman" w:eastAsia="Times New Roman" w:cs="Times New Roman"/>
                <w:color w:val="auto"/>
                <w:sz w:val="18"/>
                <w:szCs w:val="18"/>
                <w:highlight w:val="none"/>
                <w:lang w:eastAsia="zh-CN"/>
              </w:rPr>
            </w:pPr>
          </w:p>
          <w:p w14:paraId="0860A373">
            <w:pPr>
              <w:keepNext w:val="0"/>
              <w:keepLines w:val="0"/>
              <w:pageBreakBefore w:val="0"/>
              <w:widowControl/>
              <w:wordWrap/>
              <w:overflowPunct/>
              <w:topLinePunct w:val="0"/>
              <w:bidi w:val="0"/>
              <w:spacing w:before="52" w:line="235" w:lineRule="auto"/>
              <w:rPr>
                <w:rFonts w:ascii="Times New Roman" w:hAnsi="Times New Roman" w:eastAsia="Times New Roman" w:cs="Times New Roman"/>
                <w:color w:val="auto"/>
                <w:sz w:val="18"/>
                <w:szCs w:val="18"/>
                <w:highlight w:val="none"/>
                <w:lang w:eastAsia="zh-CN"/>
              </w:rPr>
            </w:pPr>
          </w:p>
          <w:p w14:paraId="404C3184">
            <w:pPr>
              <w:keepNext w:val="0"/>
              <w:keepLines w:val="0"/>
              <w:pageBreakBefore w:val="0"/>
              <w:widowControl/>
              <w:wordWrap/>
              <w:overflowPunct/>
              <w:topLinePunct w:val="0"/>
              <w:bidi w:val="0"/>
              <w:spacing w:before="52" w:line="235" w:lineRule="auto"/>
              <w:ind w:firstLine="180" w:firstLineChars="100"/>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4</w:t>
            </w:r>
          </w:p>
        </w:tc>
        <w:tc>
          <w:tcPr>
            <w:tcW w:w="748" w:type="dxa"/>
            <w:vMerge w:val="restart"/>
          </w:tcPr>
          <w:p w14:paraId="5DBD3B7F">
            <w:pPr>
              <w:keepNext w:val="0"/>
              <w:keepLines w:val="0"/>
              <w:pageBreakBefore w:val="0"/>
              <w:widowControl/>
              <w:wordWrap/>
              <w:overflowPunct/>
              <w:topLinePunct w:val="0"/>
              <w:bidi w:val="0"/>
              <w:spacing w:before="59" w:line="220" w:lineRule="auto"/>
              <w:rPr>
                <w:rFonts w:ascii="宋体" w:hAnsi="宋体" w:eastAsia="宋体" w:cs="宋体"/>
                <w:color w:val="auto"/>
                <w:spacing w:val="-2"/>
                <w:sz w:val="18"/>
                <w:szCs w:val="18"/>
                <w:highlight w:val="none"/>
                <w:lang w:eastAsia="zh-CN"/>
              </w:rPr>
            </w:pPr>
          </w:p>
          <w:p w14:paraId="6F46572D">
            <w:pPr>
              <w:keepNext w:val="0"/>
              <w:keepLines w:val="0"/>
              <w:pageBreakBefore w:val="0"/>
              <w:widowControl/>
              <w:wordWrap/>
              <w:overflowPunct/>
              <w:topLinePunct w:val="0"/>
              <w:bidi w:val="0"/>
              <w:spacing w:before="59" w:line="220" w:lineRule="auto"/>
              <w:rPr>
                <w:rFonts w:ascii="宋体" w:hAnsi="宋体" w:eastAsia="宋体" w:cs="宋体"/>
                <w:color w:val="auto"/>
                <w:spacing w:val="-2"/>
                <w:sz w:val="18"/>
                <w:szCs w:val="18"/>
                <w:highlight w:val="none"/>
                <w:lang w:eastAsia="zh-CN"/>
              </w:rPr>
            </w:pPr>
          </w:p>
          <w:p w14:paraId="408A0E2E">
            <w:pPr>
              <w:keepNext w:val="0"/>
              <w:keepLines w:val="0"/>
              <w:pageBreakBefore w:val="0"/>
              <w:widowControl/>
              <w:wordWrap/>
              <w:overflowPunct/>
              <w:topLinePunct w:val="0"/>
              <w:bidi w:val="0"/>
              <w:spacing w:before="59" w:line="220" w:lineRule="auto"/>
              <w:rPr>
                <w:rFonts w:ascii="宋体" w:hAnsi="宋体" w:eastAsia="宋体" w:cs="宋体"/>
                <w:color w:val="auto"/>
                <w:spacing w:val="-2"/>
                <w:sz w:val="18"/>
                <w:szCs w:val="18"/>
                <w:highlight w:val="none"/>
                <w:lang w:eastAsia="zh-CN"/>
              </w:rPr>
            </w:pPr>
          </w:p>
          <w:p w14:paraId="495F8AF8">
            <w:pPr>
              <w:keepNext w:val="0"/>
              <w:keepLines w:val="0"/>
              <w:pageBreakBefore w:val="0"/>
              <w:widowControl/>
              <w:wordWrap/>
              <w:overflowPunct/>
              <w:topLinePunct w:val="0"/>
              <w:bidi w:val="0"/>
              <w:spacing w:before="59" w:line="220" w:lineRule="auto"/>
              <w:rPr>
                <w:rFonts w:ascii="宋体" w:hAnsi="宋体" w:eastAsia="宋体" w:cs="宋体"/>
                <w:color w:val="auto"/>
                <w:spacing w:val="-2"/>
                <w:sz w:val="18"/>
                <w:szCs w:val="18"/>
                <w:highlight w:val="none"/>
                <w:lang w:eastAsia="zh-CN"/>
              </w:rPr>
            </w:pPr>
          </w:p>
          <w:p w14:paraId="5BB2D9FE">
            <w:pPr>
              <w:keepNext w:val="0"/>
              <w:keepLines w:val="0"/>
              <w:pageBreakBefore w:val="0"/>
              <w:widowControl/>
              <w:wordWrap/>
              <w:overflowPunct/>
              <w:topLinePunct w:val="0"/>
              <w:bidi w:val="0"/>
              <w:spacing w:before="59" w:line="220" w:lineRule="auto"/>
              <w:rPr>
                <w:rFonts w:ascii="宋体" w:hAnsi="宋体" w:eastAsia="宋体" w:cs="宋体"/>
                <w:color w:val="auto"/>
                <w:sz w:val="18"/>
                <w:szCs w:val="18"/>
                <w:highlight w:val="none"/>
                <w:lang w:eastAsia="zh-CN"/>
              </w:rPr>
            </w:pPr>
            <w:r>
              <w:rPr>
                <w:rFonts w:hint="eastAsia" w:ascii="宋体" w:hAnsi="宋体" w:eastAsia="宋体" w:cs="宋体"/>
                <w:color w:val="auto"/>
                <w:spacing w:val="-2"/>
                <w:sz w:val="18"/>
                <w:szCs w:val="18"/>
                <w:highlight w:val="none"/>
                <w:lang w:eastAsia="zh-CN"/>
              </w:rPr>
              <w:t>吊装作业安全控制</w:t>
            </w:r>
          </w:p>
        </w:tc>
        <w:tc>
          <w:tcPr>
            <w:tcW w:w="1078" w:type="dxa"/>
          </w:tcPr>
          <w:p w14:paraId="04692359">
            <w:pPr>
              <w:keepNext w:val="0"/>
              <w:keepLines w:val="0"/>
              <w:pageBreakBefore w:val="0"/>
              <w:widowControl/>
              <w:wordWrap/>
              <w:overflowPunct/>
              <w:topLinePunct w:val="0"/>
              <w:bidi w:val="0"/>
              <w:spacing w:before="39" w:line="248" w:lineRule="auto"/>
              <w:ind w:right="29"/>
              <w:rPr>
                <w:rFonts w:ascii="宋体" w:hAnsi="宋体" w:eastAsia="宋体" w:cs="宋体"/>
                <w:color w:val="auto"/>
                <w:spacing w:val="-1"/>
                <w:sz w:val="18"/>
                <w:szCs w:val="18"/>
                <w:highlight w:val="none"/>
                <w:lang w:eastAsia="zh-CN"/>
              </w:rPr>
            </w:pPr>
          </w:p>
          <w:p w14:paraId="49FD7048">
            <w:pPr>
              <w:keepNext w:val="0"/>
              <w:keepLines w:val="0"/>
              <w:pageBreakBefore w:val="0"/>
              <w:widowControl/>
              <w:wordWrap/>
              <w:overflowPunct/>
              <w:topLinePunct w:val="0"/>
              <w:bidi w:val="0"/>
              <w:spacing w:before="39" w:line="248" w:lineRule="auto"/>
              <w:ind w:left="8" w:right="29" w:hanging="2"/>
              <w:rPr>
                <w:rFonts w:ascii="宋体" w:hAnsi="宋体" w:eastAsia="宋体" w:cs="宋体"/>
                <w:color w:val="auto"/>
                <w:spacing w:val="-1"/>
                <w:sz w:val="18"/>
                <w:szCs w:val="18"/>
                <w:highlight w:val="none"/>
                <w:lang w:eastAsia="zh-CN"/>
              </w:rPr>
            </w:pPr>
            <w:r>
              <w:rPr>
                <w:rFonts w:ascii="宋体" w:hAnsi="宋体" w:eastAsia="宋体" w:cs="宋体"/>
                <w:color w:val="auto"/>
                <w:spacing w:val="-1"/>
                <w:sz w:val="18"/>
                <w:szCs w:val="18"/>
                <w:highlight w:val="none"/>
                <w:lang w:eastAsia="zh-CN"/>
              </w:rPr>
              <w:t>信号指挥</w:t>
            </w:r>
          </w:p>
        </w:tc>
        <w:tc>
          <w:tcPr>
            <w:tcW w:w="2373" w:type="dxa"/>
          </w:tcPr>
          <w:p w14:paraId="7CE1FF6A">
            <w:pPr>
              <w:keepNext w:val="0"/>
              <w:keepLines w:val="0"/>
              <w:pageBreakBefore w:val="0"/>
              <w:widowControl/>
              <w:wordWrap/>
              <w:overflowPunct/>
              <w:topLinePunct w:val="0"/>
              <w:bidi w:val="0"/>
              <w:spacing w:before="39" w:line="248" w:lineRule="auto"/>
              <w:ind w:left="8" w:right="29" w:hanging="2"/>
              <w:rPr>
                <w:rFonts w:ascii="宋体" w:hAnsi="宋体" w:eastAsia="宋体" w:cs="宋体"/>
                <w:color w:val="auto"/>
                <w:spacing w:val="-1"/>
                <w:sz w:val="18"/>
                <w:szCs w:val="18"/>
                <w:highlight w:val="none"/>
                <w:lang w:eastAsia="zh-CN"/>
              </w:rPr>
            </w:pPr>
            <w:r>
              <w:rPr>
                <w:rFonts w:ascii="宋体" w:hAnsi="宋体" w:eastAsia="宋体" w:cs="宋体"/>
                <w:color w:val="auto"/>
                <w:spacing w:val="-1"/>
                <w:sz w:val="18"/>
                <w:szCs w:val="18"/>
                <w:highlight w:val="none"/>
                <w:lang w:eastAsia="zh-CN"/>
              </w:rPr>
              <w:t>全过程采用旗语或通用手势信号指挥，信号不明不得启动；上下联系配备对讲机</w:t>
            </w:r>
          </w:p>
        </w:tc>
        <w:tc>
          <w:tcPr>
            <w:tcW w:w="924" w:type="dxa"/>
          </w:tcPr>
          <w:p w14:paraId="5618971B">
            <w:pPr>
              <w:pStyle w:val="15"/>
              <w:keepNext w:val="0"/>
              <w:keepLines w:val="0"/>
              <w:pageBreakBefore w:val="0"/>
              <w:widowControl/>
              <w:wordWrap/>
              <w:overflowPunct/>
              <w:topLinePunct w:val="0"/>
              <w:bidi w:val="0"/>
              <w:rPr>
                <w:color w:val="auto"/>
                <w:highlight w:val="none"/>
                <w:lang w:eastAsia="zh-CN"/>
              </w:rPr>
            </w:pPr>
          </w:p>
        </w:tc>
        <w:tc>
          <w:tcPr>
            <w:tcW w:w="683" w:type="dxa"/>
          </w:tcPr>
          <w:p w14:paraId="19FCB898">
            <w:pPr>
              <w:pStyle w:val="15"/>
              <w:keepNext w:val="0"/>
              <w:keepLines w:val="0"/>
              <w:pageBreakBefore w:val="0"/>
              <w:widowControl/>
              <w:wordWrap/>
              <w:overflowPunct/>
              <w:topLinePunct w:val="0"/>
              <w:bidi w:val="0"/>
              <w:rPr>
                <w:color w:val="auto"/>
                <w:highlight w:val="none"/>
                <w:lang w:eastAsia="zh-CN"/>
              </w:rPr>
            </w:pPr>
          </w:p>
        </w:tc>
      </w:tr>
      <w:tr w14:paraId="73B213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7" w:hRule="atLeast"/>
        </w:trPr>
        <w:tc>
          <w:tcPr>
            <w:tcW w:w="436" w:type="dxa"/>
            <w:vMerge w:val="continue"/>
          </w:tcPr>
          <w:p w14:paraId="45A8E4EF">
            <w:pPr>
              <w:pStyle w:val="15"/>
              <w:keepNext w:val="0"/>
              <w:keepLines w:val="0"/>
              <w:pageBreakBefore w:val="0"/>
              <w:widowControl/>
              <w:wordWrap/>
              <w:overflowPunct/>
              <w:topLinePunct w:val="0"/>
              <w:bidi w:val="0"/>
              <w:spacing w:line="308" w:lineRule="auto"/>
              <w:rPr>
                <w:color w:val="auto"/>
                <w:highlight w:val="none"/>
                <w:lang w:eastAsia="zh-CN"/>
              </w:rPr>
            </w:pPr>
          </w:p>
        </w:tc>
        <w:tc>
          <w:tcPr>
            <w:tcW w:w="748" w:type="dxa"/>
            <w:vMerge w:val="continue"/>
          </w:tcPr>
          <w:p w14:paraId="40EEFDA3">
            <w:pPr>
              <w:pStyle w:val="15"/>
              <w:keepNext w:val="0"/>
              <w:keepLines w:val="0"/>
              <w:pageBreakBefore w:val="0"/>
              <w:widowControl/>
              <w:wordWrap/>
              <w:overflowPunct/>
              <w:topLinePunct w:val="0"/>
              <w:bidi w:val="0"/>
              <w:spacing w:line="290" w:lineRule="auto"/>
              <w:rPr>
                <w:color w:val="auto"/>
                <w:highlight w:val="none"/>
                <w:lang w:eastAsia="zh-CN"/>
              </w:rPr>
            </w:pPr>
          </w:p>
        </w:tc>
        <w:tc>
          <w:tcPr>
            <w:tcW w:w="1078" w:type="dxa"/>
          </w:tcPr>
          <w:p w14:paraId="03A8032D">
            <w:pPr>
              <w:keepNext w:val="0"/>
              <w:keepLines w:val="0"/>
              <w:pageBreakBefore w:val="0"/>
              <w:widowControl/>
              <w:wordWrap/>
              <w:overflowPunct/>
              <w:topLinePunct w:val="0"/>
              <w:bidi w:val="0"/>
              <w:spacing w:before="39" w:line="248" w:lineRule="auto"/>
              <w:ind w:left="8" w:right="29" w:hanging="2"/>
              <w:rPr>
                <w:rFonts w:ascii="宋体" w:hAnsi="宋体" w:eastAsia="宋体" w:cs="宋体"/>
                <w:color w:val="auto"/>
                <w:spacing w:val="-1"/>
                <w:sz w:val="18"/>
                <w:szCs w:val="18"/>
                <w:highlight w:val="none"/>
                <w:lang w:eastAsia="zh-CN"/>
              </w:rPr>
            </w:pPr>
            <w:r>
              <w:rPr>
                <w:rFonts w:ascii="宋体" w:hAnsi="宋体" w:eastAsia="宋体" w:cs="宋体"/>
                <w:color w:val="auto"/>
                <w:spacing w:val="-1"/>
                <w:sz w:val="18"/>
                <w:szCs w:val="18"/>
                <w:highlight w:val="none"/>
                <w:lang w:eastAsia="zh-CN"/>
              </w:rPr>
              <w:t>试</w:t>
            </w:r>
            <w:r>
              <w:rPr>
                <w:rFonts w:hint="eastAsia" w:ascii="宋体" w:hAnsi="宋体" w:eastAsia="宋体" w:cs="宋体"/>
                <w:color w:val="auto"/>
                <w:spacing w:val="-1"/>
                <w:sz w:val="18"/>
                <w:szCs w:val="18"/>
                <w:highlight w:val="none"/>
                <w:lang w:eastAsia="zh-CN"/>
              </w:rPr>
              <w:t>吊</w:t>
            </w:r>
          </w:p>
        </w:tc>
        <w:tc>
          <w:tcPr>
            <w:tcW w:w="2373" w:type="dxa"/>
          </w:tcPr>
          <w:p w14:paraId="6E3211A7">
            <w:pPr>
              <w:keepNext w:val="0"/>
              <w:keepLines w:val="0"/>
              <w:pageBreakBefore w:val="0"/>
              <w:widowControl/>
              <w:wordWrap/>
              <w:overflowPunct/>
              <w:topLinePunct w:val="0"/>
              <w:bidi w:val="0"/>
              <w:spacing w:before="39" w:line="248" w:lineRule="auto"/>
              <w:ind w:left="8" w:right="29" w:hanging="2"/>
              <w:rPr>
                <w:rFonts w:ascii="宋体" w:hAnsi="宋体" w:eastAsia="宋体" w:cs="宋体"/>
                <w:color w:val="auto"/>
                <w:spacing w:val="-1"/>
                <w:sz w:val="18"/>
                <w:szCs w:val="18"/>
                <w:highlight w:val="none"/>
                <w:lang w:eastAsia="zh-CN"/>
              </w:rPr>
            </w:pPr>
            <w:r>
              <w:rPr>
                <w:rFonts w:ascii="宋体" w:hAnsi="宋体" w:eastAsia="宋体" w:cs="宋体"/>
                <w:color w:val="auto"/>
                <w:spacing w:val="-1"/>
                <w:sz w:val="18"/>
                <w:szCs w:val="18"/>
                <w:highlight w:val="none"/>
                <w:lang w:eastAsia="zh-CN"/>
              </w:rPr>
              <w:t>正式起吊前先将吊物吊离地面200~300mm，检查制动可靠性和绑扎稳定性</w:t>
            </w:r>
          </w:p>
        </w:tc>
        <w:tc>
          <w:tcPr>
            <w:tcW w:w="924" w:type="dxa"/>
          </w:tcPr>
          <w:p w14:paraId="32568299">
            <w:pPr>
              <w:pStyle w:val="15"/>
              <w:keepNext w:val="0"/>
              <w:keepLines w:val="0"/>
              <w:pageBreakBefore w:val="0"/>
              <w:widowControl/>
              <w:wordWrap/>
              <w:overflowPunct/>
              <w:topLinePunct w:val="0"/>
              <w:bidi w:val="0"/>
              <w:rPr>
                <w:color w:val="auto"/>
                <w:highlight w:val="none"/>
                <w:lang w:eastAsia="zh-CN"/>
              </w:rPr>
            </w:pPr>
          </w:p>
        </w:tc>
        <w:tc>
          <w:tcPr>
            <w:tcW w:w="683" w:type="dxa"/>
          </w:tcPr>
          <w:p w14:paraId="788BBC34">
            <w:pPr>
              <w:pStyle w:val="15"/>
              <w:keepNext w:val="0"/>
              <w:keepLines w:val="0"/>
              <w:pageBreakBefore w:val="0"/>
              <w:widowControl/>
              <w:wordWrap/>
              <w:overflowPunct/>
              <w:topLinePunct w:val="0"/>
              <w:bidi w:val="0"/>
              <w:rPr>
                <w:color w:val="auto"/>
                <w:highlight w:val="none"/>
                <w:lang w:eastAsia="zh-CN"/>
              </w:rPr>
            </w:pPr>
          </w:p>
        </w:tc>
      </w:tr>
      <w:tr w14:paraId="342AC0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4" w:hRule="atLeast"/>
        </w:trPr>
        <w:tc>
          <w:tcPr>
            <w:tcW w:w="436" w:type="dxa"/>
            <w:vMerge w:val="continue"/>
          </w:tcPr>
          <w:p w14:paraId="41953E2D">
            <w:pPr>
              <w:pStyle w:val="15"/>
              <w:keepNext w:val="0"/>
              <w:keepLines w:val="0"/>
              <w:pageBreakBefore w:val="0"/>
              <w:widowControl/>
              <w:wordWrap/>
              <w:overflowPunct/>
              <w:topLinePunct w:val="0"/>
              <w:bidi w:val="0"/>
              <w:spacing w:line="308" w:lineRule="auto"/>
              <w:rPr>
                <w:color w:val="auto"/>
                <w:highlight w:val="none"/>
                <w:lang w:eastAsia="zh-CN"/>
              </w:rPr>
            </w:pPr>
          </w:p>
        </w:tc>
        <w:tc>
          <w:tcPr>
            <w:tcW w:w="748" w:type="dxa"/>
            <w:vMerge w:val="continue"/>
          </w:tcPr>
          <w:p w14:paraId="7A84C7ED">
            <w:pPr>
              <w:pStyle w:val="15"/>
              <w:keepNext w:val="0"/>
              <w:keepLines w:val="0"/>
              <w:pageBreakBefore w:val="0"/>
              <w:widowControl/>
              <w:wordWrap/>
              <w:overflowPunct/>
              <w:topLinePunct w:val="0"/>
              <w:bidi w:val="0"/>
              <w:spacing w:line="290" w:lineRule="auto"/>
              <w:rPr>
                <w:color w:val="auto"/>
                <w:highlight w:val="none"/>
                <w:lang w:eastAsia="zh-CN"/>
              </w:rPr>
            </w:pPr>
          </w:p>
        </w:tc>
        <w:tc>
          <w:tcPr>
            <w:tcW w:w="1078" w:type="dxa"/>
          </w:tcPr>
          <w:p w14:paraId="2B6D90A6">
            <w:pPr>
              <w:keepNext w:val="0"/>
              <w:keepLines w:val="0"/>
              <w:pageBreakBefore w:val="0"/>
              <w:widowControl/>
              <w:wordWrap/>
              <w:overflowPunct/>
              <w:topLinePunct w:val="0"/>
              <w:bidi w:val="0"/>
              <w:spacing w:before="39" w:line="248" w:lineRule="auto"/>
              <w:ind w:left="8" w:right="29" w:hanging="2"/>
              <w:rPr>
                <w:rFonts w:ascii="宋体" w:hAnsi="宋体" w:eastAsia="宋体" w:cs="宋体"/>
                <w:color w:val="auto"/>
                <w:spacing w:val="-1"/>
                <w:sz w:val="18"/>
                <w:szCs w:val="18"/>
                <w:highlight w:val="none"/>
                <w:lang w:eastAsia="zh-CN"/>
              </w:rPr>
            </w:pPr>
            <w:r>
              <w:rPr>
                <w:rFonts w:ascii="宋体" w:hAnsi="宋体" w:eastAsia="宋体" w:cs="宋体"/>
                <w:color w:val="auto"/>
                <w:spacing w:val="-1"/>
                <w:sz w:val="18"/>
                <w:szCs w:val="18"/>
                <w:highlight w:val="none"/>
                <w:lang w:eastAsia="zh-CN"/>
              </w:rPr>
              <w:t>溜绳控制</w:t>
            </w:r>
          </w:p>
        </w:tc>
        <w:tc>
          <w:tcPr>
            <w:tcW w:w="2373" w:type="dxa"/>
          </w:tcPr>
          <w:p w14:paraId="5C9A7ECE">
            <w:pPr>
              <w:keepNext w:val="0"/>
              <w:keepLines w:val="0"/>
              <w:pageBreakBefore w:val="0"/>
              <w:widowControl/>
              <w:wordWrap/>
              <w:overflowPunct/>
              <w:topLinePunct w:val="0"/>
              <w:bidi w:val="0"/>
              <w:spacing w:before="39" w:line="248" w:lineRule="auto"/>
              <w:ind w:left="8" w:right="29" w:hanging="2"/>
              <w:rPr>
                <w:rFonts w:ascii="宋体" w:hAnsi="宋体" w:eastAsia="宋体" w:cs="宋体"/>
                <w:color w:val="auto"/>
                <w:spacing w:val="-1"/>
                <w:sz w:val="18"/>
                <w:szCs w:val="18"/>
                <w:highlight w:val="none"/>
                <w:lang w:eastAsia="zh-CN"/>
              </w:rPr>
            </w:pPr>
            <w:r>
              <w:rPr>
                <w:rFonts w:ascii="宋体" w:hAnsi="宋体" w:eastAsia="宋体" w:cs="宋体"/>
                <w:color w:val="auto"/>
                <w:spacing w:val="-1"/>
                <w:sz w:val="18"/>
                <w:szCs w:val="18"/>
                <w:highlight w:val="none"/>
                <w:lang w:eastAsia="zh-CN"/>
              </w:rPr>
              <w:t>起吊大件或易摆动构件时设置溜绳，控制吊物摆动和旋转</w:t>
            </w:r>
          </w:p>
        </w:tc>
        <w:tc>
          <w:tcPr>
            <w:tcW w:w="924" w:type="dxa"/>
          </w:tcPr>
          <w:p w14:paraId="7CF5AF65">
            <w:pPr>
              <w:pStyle w:val="15"/>
              <w:keepNext w:val="0"/>
              <w:keepLines w:val="0"/>
              <w:pageBreakBefore w:val="0"/>
              <w:widowControl/>
              <w:wordWrap/>
              <w:overflowPunct/>
              <w:topLinePunct w:val="0"/>
              <w:bidi w:val="0"/>
              <w:rPr>
                <w:color w:val="auto"/>
                <w:highlight w:val="none"/>
                <w:lang w:eastAsia="zh-CN"/>
              </w:rPr>
            </w:pPr>
          </w:p>
        </w:tc>
        <w:tc>
          <w:tcPr>
            <w:tcW w:w="683" w:type="dxa"/>
          </w:tcPr>
          <w:p w14:paraId="4C8E92BB">
            <w:pPr>
              <w:pStyle w:val="15"/>
              <w:keepNext w:val="0"/>
              <w:keepLines w:val="0"/>
              <w:pageBreakBefore w:val="0"/>
              <w:widowControl/>
              <w:wordWrap/>
              <w:overflowPunct/>
              <w:topLinePunct w:val="0"/>
              <w:bidi w:val="0"/>
              <w:rPr>
                <w:color w:val="auto"/>
                <w:highlight w:val="none"/>
                <w:lang w:eastAsia="zh-CN"/>
              </w:rPr>
            </w:pPr>
          </w:p>
        </w:tc>
      </w:tr>
      <w:tr w14:paraId="2F0ECC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4" w:hRule="atLeast"/>
        </w:trPr>
        <w:tc>
          <w:tcPr>
            <w:tcW w:w="436" w:type="dxa"/>
            <w:vMerge w:val="continue"/>
          </w:tcPr>
          <w:p w14:paraId="19A74EED">
            <w:pPr>
              <w:pStyle w:val="15"/>
              <w:keepNext w:val="0"/>
              <w:keepLines w:val="0"/>
              <w:pageBreakBefore w:val="0"/>
              <w:widowControl/>
              <w:wordWrap/>
              <w:overflowPunct/>
              <w:topLinePunct w:val="0"/>
              <w:bidi w:val="0"/>
              <w:spacing w:line="308" w:lineRule="auto"/>
              <w:rPr>
                <w:color w:val="auto"/>
                <w:highlight w:val="none"/>
                <w:lang w:eastAsia="zh-CN"/>
              </w:rPr>
            </w:pPr>
          </w:p>
        </w:tc>
        <w:tc>
          <w:tcPr>
            <w:tcW w:w="748" w:type="dxa"/>
            <w:vMerge w:val="continue"/>
          </w:tcPr>
          <w:p w14:paraId="78A8B6C8">
            <w:pPr>
              <w:pStyle w:val="15"/>
              <w:keepNext w:val="0"/>
              <w:keepLines w:val="0"/>
              <w:pageBreakBefore w:val="0"/>
              <w:widowControl/>
              <w:wordWrap/>
              <w:overflowPunct/>
              <w:topLinePunct w:val="0"/>
              <w:bidi w:val="0"/>
              <w:spacing w:line="290" w:lineRule="auto"/>
              <w:rPr>
                <w:color w:val="auto"/>
                <w:highlight w:val="none"/>
                <w:lang w:eastAsia="zh-CN"/>
              </w:rPr>
            </w:pPr>
          </w:p>
        </w:tc>
        <w:tc>
          <w:tcPr>
            <w:tcW w:w="1078" w:type="dxa"/>
          </w:tcPr>
          <w:p w14:paraId="5BBFC504">
            <w:pPr>
              <w:keepNext w:val="0"/>
              <w:keepLines w:val="0"/>
              <w:pageBreakBefore w:val="0"/>
              <w:widowControl/>
              <w:wordWrap/>
              <w:overflowPunct/>
              <w:topLinePunct w:val="0"/>
              <w:bidi w:val="0"/>
              <w:spacing w:before="39" w:line="248" w:lineRule="auto"/>
              <w:ind w:left="8" w:right="29" w:hanging="2"/>
              <w:rPr>
                <w:rFonts w:ascii="宋体" w:hAnsi="宋体" w:eastAsia="宋体" w:cs="宋体"/>
                <w:color w:val="auto"/>
                <w:spacing w:val="-1"/>
                <w:sz w:val="18"/>
                <w:szCs w:val="18"/>
                <w:highlight w:val="none"/>
                <w:lang w:eastAsia="zh-CN"/>
              </w:rPr>
            </w:pPr>
            <w:r>
              <w:rPr>
                <w:rFonts w:hint="eastAsia" w:ascii="宋体" w:hAnsi="宋体" w:eastAsia="宋体" w:cs="宋体"/>
                <w:color w:val="auto"/>
                <w:spacing w:val="-1"/>
                <w:sz w:val="18"/>
                <w:szCs w:val="18"/>
                <w:highlight w:val="none"/>
                <w:lang w:eastAsia="zh-CN"/>
              </w:rPr>
              <w:t>构件码放</w:t>
            </w:r>
          </w:p>
        </w:tc>
        <w:tc>
          <w:tcPr>
            <w:tcW w:w="2373" w:type="dxa"/>
          </w:tcPr>
          <w:p w14:paraId="073CAA2D">
            <w:pPr>
              <w:keepNext w:val="0"/>
              <w:keepLines w:val="0"/>
              <w:pageBreakBefore w:val="0"/>
              <w:widowControl/>
              <w:wordWrap/>
              <w:overflowPunct/>
              <w:topLinePunct w:val="0"/>
              <w:bidi w:val="0"/>
              <w:spacing w:before="39" w:line="248" w:lineRule="auto"/>
              <w:ind w:left="8" w:right="29" w:hanging="2"/>
              <w:rPr>
                <w:rFonts w:ascii="宋体" w:hAnsi="宋体" w:eastAsia="宋体" w:cs="宋体"/>
                <w:color w:val="auto"/>
                <w:spacing w:val="-1"/>
                <w:sz w:val="18"/>
                <w:szCs w:val="18"/>
                <w:highlight w:val="none"/>
                <w:lang w:eastAsia="zh-CN"/>
              </w:rPr>
            </w:pPr>
            <w:r>
              <w:rPr>
                <w:rFonts w:hint="eastAsia" w:ascii="宋体" w:hAnsi="宋体" w:eastAsia="宋体" w:cs="宋体"/>
                <w:color w:val="auto"/>
                <w:spacing w:val="-1"/>
                <w:sz w:val="18"/>
                <w:szCs w:val="18"/>
                <w:highlight w:val="none"/>
                <w:lang w:eastAsia="zh-CN"/>
              </w:rPr>
              <w:t>构件码放荷载在作业面承载能力允许范围内；构件码放高度、层高在规定允许范围内</w:t>
            </w:r>
          </w:p>
        </w:tc>
        <w:tc>
          <w:tcPr>
            <w:tcW w:w="924" w:type="dxa"/>
          </w:tcPr>
          <w:p w14:paraId="59C7E3C6">
            <w:pPr>
              <w:pStyle w:val="15"/>
              <w:keepNext w:val="0"/>
              <w:keepLines w:val="0"/>
              <w:pageBreakBefore w:val="0"/>
              <w:widowControl/>
              <w:wordWrap/>
              <w:overflowPunct/>
              <w:topLinePunct w:val="0"/>
              <w:bidi w:val="0"/>
              <w:rPr>
                <w:color w:val="auto"/>
                <w:highlight w:val="none"/>
                <w:lang w:eastAsia="zh-CN"/>
              </w:rPr>
            </w:pPr>
          </w:p>
        </w:tc>
        <w:tc>
          <w:tcPr>
            <w:tcW w:w="683" w:type="dxa"/>
          </w:tcPr>
          <w:p w14:paraId="116866EE">
            <w:pPr>
              <w:pStyle w:val="15"/>
              <w:keepNext w:val="0"/>
              <w:keepLines w:val="0"/>
              <w:pageBreakBefore w:val="0"/>
              <w:widowControl/>
              <w:wordWrap/>
              <w:overflowPunct/>
              <w:topLinePunct w:val="0"/>
              <w:bidi w:val="0"/>
              <w:rPr>
                <w:color w:val="auto"/>
                <w:highlight w:val="none"/>
                <w:lang w:eastAsia="zh-CN"/>
              </w:rPr>
            </w:pPr>
          </w:p>
        </w:tc>
      </w:tr>
      <w:tr w14:paraId="5950EA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436" w:type="dxa"/>
            <w:vMerge w:val="continue"/>
          </w:tcPr>
          <w:p w14:paraId="27B73600">
            <w:pPr>
              <w:pStyle w:val="15"/>
              <w:keepNext w:val="0"/>
              <w:keepLines w:val="0"/>
              <w:pageBreakBefore w:val="0"/>
              <w:widowControl/>
              <w:wordWrap/>
              <w:overflowPunct/>
              <w:topLinePunct w:val="0"/>
              <w:bidi w:val="0"/>
              <w:spacing w:line="308" w:lineRule="auto"/>
              <w:rPr>
                <w:color w:val="auto"/>
                <w:highlight w:val="none"/>
                <w:lang w:eastAsia="zh-CN"/>
              </w:rPr>
            </w:pPr>
          </w:p>
        </w:tc>
        <w:tc>
          <w:tcPr>
            <w:tcW w:w="748" w:type="dxa"/>
            <w:vMerge w:val="continue"/>
          </w:tcPr>
          <w:p w14:paraId="3FF4912F">
            <w:pPr>
              <w:pStyle w:val="15"/>
              <w:keepNext w:val="0"/>
              <w:keepLines w:val="0"/>
              <w:pageBreakBefore w:val="0"/>
              <w:widowControl/>
              <w:wordWrap/>
              <w:overflowPunct/>
              <w:topLinePunct w:val="0"/>
              <w:bidi w:val="0"/>
              <w:spacing w:line="290" w:lineRule="auto"/>
              <w:rPr>
                <w:color w:val="auto"/>
                <w:highlight w:val="none"/>
                <w:lang w:eastAsia="zh-CN"/>
              </w:rPr>
            </w:pPr>
          </w:p>
        </w:tc>
        <w:tc>
          <w:tcPr>
            <w:tcW w:w="1078" w:type="dxa"/>
          </w:tcPr>
          <w:p w14:paraId="22B846F2">
            <w:pPr>
              <w:keepNext w:val="0"/>
              <w:keepLines w:val="0"/>
              <w:pageBreakBefore w:val="0"/>
              <w:widowControl/>
              <w:wordWrap/>
              <w:overflowPunct/>
              <w:topLinePunct w:val="0"/>
              <w:bidi w:val="0"/>
              <w:spacing w:before="39" w:line="248" w:lineRule="auto"/>
              <w:ind w:left="8" w:right="29" w:hanging="2"/>
              <w:rPr>
                <w:rFonts w:ascii="宋体" w:hAnsi="宋体" w:eastAsia="宋体" w:cs="宋体"/>
                <w:color w:val="auto"/>
                <w:spacing w:val="-1"/>
                <w:sz w:val="18"/>
                <w:szCs w:val="18"/>
                <w:highlight w:val="none"/>
                <w:lang w:eastAsia="zh-CN"/>
              </w:rPr>
            </w:pPr>
            <w:r>
              <w:rPr>
                <w:rFonts w:ascii="宋体" w:hAnsi="宋体" w:eastAsia="宋体" w:cs="宋体"/>
                <w:color w:val="auto"/>
                <w:spacing w:val="-1"/>
                <w:sz w:val="18"/>
                <w:szCs w:val="18"/>
                <w:highlight w:val="none"/>
                <w:lang w:eastAsia="zh-CN"/>
              </w:rPr>
              <w:t>严禁超载</w:t>
            </w:r>
          </w:p>
        </w:tc>
        <w:tc>
          <w:tcPr>
            <w:tcW w:w="2373" w:type="dxa"/>
          </w:tcPr>
          <w:p w14:paraId="7D4535A6">
            <w:pPr>
              <w:keepNext w:val="0"/>
              <w:keepLines w:val="0"/>
              <w:pageBreakBefore w:val="0"/>
              <w:widowControl/>
              <w:wordWrap/>
              <w:overflowPunct/>
              <w:topLinePunct w:val="0"/>
              <w:bidi w:val="0"/>
              <w:spacing w:before="39" w:line="248" w:lineRule="auto"/>
              <w:ind w:left="8" w:right="29" w:hanging="2"/>
              <w:rPr>
                <w:rFonts w:ascii="宋体" w:hAnsi="宋体" w:eastAsia="宋体" w:cs="宋体"/>
                <w:color w:val="auto"/>
                <w:spacing w:val="-1"/>
                <w:sz w:val="18"/>
                <w:szCs w:val="18"/>
                <w:highlight w:val="none"/>
                <w:lang w:eastAsia="zh-CN"/>
              </w:rPr>
            </w:pPr>
            <w:r>
              <w:rPr>
                <w:rFonts w:ascii="宋体" w:hAnsi="宋体" w:eastAsia="宋体" w:cs="宋体"/>
                <w:color w:val="auto"/>
                <w:spacing w:val="-1"/>
                <w:sz w:val="18"/>
                <w:szCs w:val="18"/>
                <w:highlight w:val="none"/>
                <w:lang w:eastAsia="zh-CN"/>
              </w:rPr>
              <w:t>严禁超载吊装，严禁斜拉斜吊，严禁起吊不明重量物件</w:t>
            </w:r>
          </w:p>
        </w:tc>
        <w:tc>
          <w:tcPr>
            <w:tcW w:w="924" w:type="dxa"/>
          </w:tcPr>
          <w:p w14:paraId="34ECE7CF">
            <w:pPr>
              <w:pStyle w:val="15"/>
              <w:keepNext w:val="0"/>
              <w:keepLines w:val="0"/>
              <w:pageBreakBefore w:val="0"/>
              <w:widowControl/>
              <w:wordWrap/>
              <w:overflowPunct/>
              <w:topLinePunct w:val="0"/>
              <w:bidi w:val="0"/>
              <w:rPr>
                <w:color w:val="auto"/>
                <w:highlight w:val="none"/>
                <w:lang w:eastAsia="zh-CN"/>
              </w:rPr>
            </w:pPr>
          </w:p>
        </w:tc>
        <w:tc>
          <w:tcPr>
            <w:tcW w:w="683" w:type="dxa"/>
          </w:tcPr>
          <w:p w14:paraId="1399D709">
            <w:pPr>
              <w:pStyle w:val="15"/>
              <w:keepNext w:val="0"/>
              <w:keepLines w:val="0"/>
              <w:pageBreakBefore w:val="0"/>
              <w:widowControl/>
              <w:wordWrap/>
              <w:overflowPunct/>
              <w:topLinePunct w:val="0"/>
              <w:bidi w:val="0"/>
              <w:rPr>
                <w:color w:val="auto"/>
                <w:highlight w:val="none"/>
                <w:lang w:eastAsia="zh-CN"/>
              </w:rPr>
            </w:pPr>
          </w:p>
        </w:tc>
      </w:tr>
      <w:tr w14:paraId="5B1567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436" w:type="dxa"/>
            <w:vMerge w:val="restart"/>
          </w:tcPr>
          <w:p w14:paraId="1127962B">
            <w:pPr>
              <w:keepNext w:val="0"/>
              <w:keepLines w:val="0"/>
              <w:pageBreakBefore w:val="0"/>
              <w:widowControl/>
              <w:wordWrap/>
              <w:overflowPunct/>
              <w:topLinePunct w:val="0"/>
              <w:bidi w:val="0"/>
              <w:spacing w:before="52" w:line="235" w:lineRule="auto"/>
              <w:ind w:firstLine="176" w:firstLineChars="100"/>
              <w:rPr>
                <w:rFonts w:ascii="宋体" w:hAnsi="宋体" w:eastAsia="宋体" w:cs="宋体"/>
                <w:color w:val="auto"/>
                <w:spacing w:val="-2"/>
                <w:sz w:val="18"/>
                <w:szCs w:val="18"/>
                <w:highlight w:val="none"/>
                <w:lang w:eastAsia="zh-CN"/>
              </w:rPr>
            </w:pPr>
          </w:p>
          <w:p w14:paraId="137C3E25">
            <w:pPr>
              <w:keepNext w:val="0"/>
              <w:keepLines w:val="0"/>
              <w:pageBreakBefore w:val="0"/>
              <w:widowControl/>
              <w:wordWrap/>
              <w:overflowPunct/>
              <w:topLinePunct w:val="0"/>
              <w:bidi w:val="0"/>
              <w:spacing w:before="52" w:line="235" w:lineRule="auto"/>
              <w:ind w:firstLine="176" w:firstLineChars="100"/>
              <w:rPr>
                <w:rFonts w:ascii="宋体" w:hAnsi="宋体" w:eastAsia="宋体" w:cs="宋体"/>
                <w:color w:val="auto"/>
                <w:spacing w:val="-2"/>
                <w:sz w:val="18"/>
                <w:szCs w:val="18"/>
                <w:highlight w:val="none"/>
                <w:lang w:eastAsia="zh-CN"/>
              </w:rPr>
            </w:pPr>
          </w:p>
          <w:p w14:paraId="31334E63">
            <w:pPr>
              <w:keepNext w:val="0"/>
              <w:keepLines w:val="0"/>
              <w:pageBreakBefore w:val="0"/>
              <w:widowControl/>
              <w:wordWrap/>
              <w:overflowPunct/>
              <w:topLinePunct w:val="0"/>
              <w:bidi w:val="0"/>
              <w:spacing w:before="52" w:line="235" w:lineRule="auto"/>
              <w:ind w:firstLine="176" w:firstLineChars="100"/>
              <w:rPr>
                <w:rFonts w:ascii="宋体" w:hAnsi="宋体" w:eastAsia="宋体" w:cs="宋体"/>
                <w:color w:val="auto"/>
                <w:spacing w:val="-2"/>
                <w:sz w:val="18"/>
                <w:szCs w:val="18"/>
                <w:highlight w:val="none"/>
                <w:lang w:eastAsia="zh-CN"/>
              </w:rPr>
            </w:pPr>
          </w:p>
          <w:p w14:paraId="731EA577">
            <w:pPr>
              <w:keepNext w:val="0"/>
              <w:keepLines w:val="0"/>
              <w:pageBreakBefore w:val="0"/>
              <w:widowControl/>
              <w:wordWrap/>
              <w:overflowPunct/>
              <w:topLinePunct w:val="0"/>
              <w:bidi w:val="0"/>
              <w:spacing w:before="52" w:line="235" w:lineRule="auto"/>
              <w:ind w:firstLine="176" w:firstLineChars="100"/>
              <w:rPr>
                <w:rFonts w:ascii="宋体" w:hAnsi="宋体" w:eastAsia="宋体" w:cs="宋体"/>
                <w:color w:val="auto"/>
                <w:spacing w:val="-2"/>
                <w:sz w:val="18"/>
                <w:szCs w:val="18"/>
                <w:highlight w:val="none"/>
                <w:lang w:eastAsia="zh-CN"/>
              </w:rPr>
            </w:pPr>
          </w:p>
          <w:p w14:paraId="762D5F56">
            <w:pPr>
              <w:keepNext w:val="0"/>
              <w:keepLines w:val="0"/>
              <w:pageBreakBefore w:val="0"/>
              <w:widowControl/>
              <w:wordWrap/>
              <w:overflowPunct/>
              <w:topLinePunct w:val="0"/>
              <w:bidi w:val="0"/>
              <w:spacing w:before="52" w:line="235" w:lineRule="auto"/>
              <w:ind w:firstLine="176" w:firstLineChars="100"/>
              <w:rPr>
                <w:rFonts w:ascii="宋体" w:hAnsi="宋体" w:eastAsia="宋体" w:cs="宋体"/>
                <w:color w:val="auto"/>
                <w:spacing w:val="-2"/>
                <w:sz w:val="18"/>
                <w:szCs w:val="18"/>
                <w:highlight w:val="none"/>
                <w:lang w:eastAsia="zh-CN"/>
              </w:rPr>
            </w:pPr>
          </w:p>
          <w:p w14:paraId="3750FDAF">
            <w:pPr>
              <w:keepNext w:val="0"/>
              <w:keepLines w:val="0"/>
              <w:pageBreakBefore w:val="0"/>
              <w:widowControl/>
              <w:wordWrap/>
              <w:overflowPunct/>
              <w:topLinePunct w:val="0"/>
              <w:bidi w:val="0"/>
              <w:spacing w:before="52" w:line="235" w:lineRule="auto"/>
              <w:ind w:firstLine="176" w:firstLineChars="100"/>
              <w:rPr>
                <w:rFonts w:ascii="宋体" w:hAnsi="宋体" w:eastAsia="宋体" w:cs="宋体"/>
                <w:color w:val="auto"/>
                <w:spacing w:val="-2"/>
                <w:sz w:val="18"/>
                <w:szCs w:val="18"/>
                <w:highlight w:val="none"/>
                <w:lang w:eastAsia="zh-CN"/>
              </w:rPr>
            </w:pPr>
            <w:r>
              <w:rPr>
                <w:rFonts w:hint="eastAsia" w:ascii="宋体" w:hAnsi="宋体" w:eastAsia="宋体" w:cs="宋体"/>
                <w:color w:val="auto"/>
                <w:spacing w:val="-2"/>
                <w:sz w:val="18"/>
                <w:szCs w:val="18"/>
                <w:highlight w:val="none"/>
                <w:lang w:eastAsia="zh-CN"/>
              </w:rPr>
              <w:t>5</w:t>
            </w:r>
          </w:p>
        </w:tc>
        <w:tc>
          <w:tcPr>
            <w:tcW w:w="748" w:type="dxa"/>
            <w:vMerge w:val="restart"/>
          </w:tcPr>
          <w:p w14:paraId="70BE2F55">
            <w:pPr>
              <w:keepNext w:val="0"/>
              <w:keepLines w:val="0"/>
              <w:pageBreakBefore w:val="0"/>
              <w:widowControl/>
              <w:wordWrap/>
              <w:overflowPunct/>
              <w:topLinePunct w:val="0"/>
              <w:bidi w:val="0"/>
              <w:spacing w:before="59" w:line="220" w:lineRule="auto"/>
              <w:rPr>
                <w:rFonts w:ascii="宋体" w:hAnsi="宋体" w:eastAsia="宋体" w:cs="宋体"/>
                <w:color w:val="auto"/>
                <w:spacing w:val="-2"/>
                <w:sz w:val="18"/>
                <w:szCs w:val="18"/>
                <w:highlight w:val="none"/>
                <w:lang w:eastAsia="zh-CN"/>
              </w:rPr>
            </w:pPr>
          </w:p>
          <w:p w14:paraId="4D0AC478">
            <w:pPr>
              <w:keepNext w:val="0"/>
              <w:keepLines w:val="0"/>
              <w:pageBreakBefore w:val="0"/>
              <w:widowControl/>
              <w:wordWrap/>
              <w:overflowPunct/>
              <w:topLinePunct w:val="0"/>
              <w:bidi w:val="0"/>
              <w:spacing w:before="59" w:line="220" w:lineRule="auto"/>
              <w:rPr>
                <w:rFonts w:ascii="宋体" w:hAnsi="宋体" w:eastAsia="宋体" w:cs="宋体"/>
                <w:color w:val="auto"/>
                <w:spacing w:val="-2"/>
                <w:sz w:val="18"/>
                <w:szCs w:val="18"/>
                <w:highlight w:val="none"/>
                <w:lang w:eastAsia="zh-CN"/>
              </w:rPr>
            </w:pPr>
          </w:p>
          <w:p w14:paraId="6658A8E6">
            <w:pPr>
              <w:keepNext w:val="0"/>
              <w:keepLines w:val="0"/>
              <w:pageBreakBefore w:val="0"/>
              <w:widowControl/>
              <w:wordWrap/>
              <w:overflowPunct/>
              <w:topLinePunct w:val="0"/>
              <w:bidi w:val="0"/>
              <w:spacing w:before="59" w:line="220" w:lineRule="auto"/>
              <w:rPr>
                <w:rFonts w:ascii="宋体" w:hAnsi="宋体" w:eastAsia="宋体" w:cs="宋体"/>
                <w:color w:val="auto"/>
                <w:spacing w:val="-2"/>
                <w:sz w:val="18"/>
                <w:szCs w:val="18"/>
                <w:highlight w:val="none"/>
                <w:lang w:eastAsia="zh-CN"/>
              </w:rPr>
            </w:pPr>
          </w:p>
          <w:p w14:paraId="3E0BEF13">
            <w:pPr>
              <w:keepNext w:val="0"/>
              <w:keepLines w:val="0"/>
              <w:pageBreakBefore w:val="0"/>
              <w:widowControl/>
              <w:wordWrap/>
              <w:overflowPunct/>
              <w:topLinePunct w:val="0"/>
              <w:bidi w:val="0"/>
              <w:spacing w:before="59" w:line="220" w:lineRule="auto"/>
              <w:rPr>
                <w:rFonts w:ascii="宋体" w:hAnsi="宋体" w:eastAsia="宋体" w:cs="宋体"/>
                <w:color w:val="auto"/>
                <w:spacing w:val="-2"/>
                <w:sz w:val="18"/>
                <w:szCs w:val="18"/>
                <w:highlight w:val="none"/>
                <w:lang w:eastAsia="zh-CN"/>
              </w:rPr>
            </w:pPr>
          </w:p>
          <w:p w14:paraId="71E46AA6">
            <w:pPr>
              <w:keepNext w:val="0"/>
              <w:keepLines w:val="0"/>
              <w:pageBreakBefore w:val="0"/>
              <w:widowControl/>
              <w:wordWrap/>
              <w:overflowPunct/>
              <w:topLinePunct w:val="0"/>
              <w:bidi w:val="0"/>
              <w:spacing w:before="59" w:line="220" w:lineRule="auto"/>
              <w:rPr>
                <w:rFonts w:ascii="宋体" w:hAnsi="宋体" w:eastAsia="宋体" w:cs="宋体"/>
                <w:color w:val="auto"/>
                <w:spacing w:val="-2"/>
                <w:sz w:val="18"/>
                <w:szCs w:val="18"/>
                <w:highlight w:val="none"/>
                <w:lang w:eastAsia="zh-CN"/>
              </w:rPr>
            </w:pPr>
          </w:p>
          <w:p w14:paraId="5C3C5F7F">
            <w:pPr>
              <w:keepNext w:val="0"/>
              <w:keepLines w:val="0"/>
              <w:pageBreakBefore w:val="0"/>
              <w:widowControl/>
              <w:wordWrap/>
              <w:overflowPunct/>
              <w:topLinePunct w:val="0"/>
              <w:bidi w:val="0"/>
              <w:spacing w:before="59" w:line="220" w:lineRule="auto"/>
              <w:rPr>
                <w:rFonts w:ascii="宋体" w:hAnsi="宋体" w:eastAsia="宋体" w:cs="宋体"/>
                <w:color w:val="auto"/>
                <w:spacing w:val="-2"/>
                <w:sz w:val="18"/>
                <w:szCs w:val="18"/>
                <w:highlight w:val="none"/>
                <w:lang w:eastAsia="zh-CN"/>
              </w:rPr>
            </w:pPr>
            <w:r>
              <w:rPr>
                <w:rFonts w:hint="eastAsia" w:ascii="宋体" w:hAnsi="宋体" w:eastAsia="宋体" w:cs="宋体"/>
                <w:color w:val="auto"/>
                <w:spacing w:val="-2"/>
                <w:sz w:val="18"/>
                <w:szCs w:val="18"/>
                <w:highlight w:val="none"/>
                <w:lang w:eastAsia="zh-CN"/>
              </w:rPr>
              <w:t>吊索</w:t>
            </w:r>
            <w:r>
              <w:rPr>
                <w:rFonts w:ascii="宋体" w:hAnsi="宋体" w:eastAsia="宋体" w:cs="宋体"/>
                <w:color w:val="auto"/>
                <w:spacing w:val="-2"/>
                <w:sz w:val="18"/>
                <w:szCs w:val="18"/>
                <w:highlight w:val="none"/>
                <w:lang w:eastAsia="zh-CN"/>
              </w:rPr>
              <w:t>吊具</w:t>
            </w:r>
          </w:p>
        </w:tc>
        <w:tc>
          <w:tcPr>
            <w:tcW w:w="1078" w:type="dxa"/>
          </w:tcPr>
          <w:p w14:paraId="1E48AD40">
            <w:pPr>
              <w:keepNext w:val="0"/>
              <w:keepLines w:val="0"/>
              <w:pageBreakBefore w:val="0"/>
              <w:widowControl/>
              <w:kinsoku/>
              <w:wordWrap/>
              <w:overflowPunct/>
              <w:topLinePunct w:val="0"/>
              <w:autoSpaceDE/>
              <w:autoSpaceDN/>
              <w:bidi w:val="0"/>
              <w:adjustRightInd/>
              <w:snapToGrid/>
              <w:spacing w:before="39" w:line="248" w:lineRule="auto"/>
              <w:ind w:left="8" w:right="29" w:hanging="2"/>
              <w:textAlignment w:val="auto"/>
              <w:rPr>
                <w:rFonts w:ascii="宋体" w:hAnsi="宋体" w:eastAsia="宋体" w:cs="宋体"/>
                <w:color w:val="auto"/>
                <w:spacing w:val="-1"/>
                <w:sz w:val="18"/>
                <w:szCs w:val="18"/>
                <w:highlight w:val="none"/>
                <w:lang w:eastAsia="zh-CN"/>
              </w:rPr>
            </w:pPr>
            <w:r>
              <w:rPr>
                <w:rFonts w:ascii="宋体" w:hAnsi="宋体" w:eastAsia="宋体" w:cs="宋体"/>
                <w:color w:val="auto"/>
                <w:spacing w:val="-1"/>
                <w:sz w:val="18"/>
                <w:szCs w:val="18"/>
                <w:highlight w:val="none"/>
                <w:lang w:eastAsia="zh-CN"/>
              </w:rPr>
              <w:t>吊索规格</w:t>
            </w:r>
          </w:p>
        </w:tc>
        <w:tc>
          <w:tcPr>
            <w:tcW w:w="2373" w:type="dxa"/>
          </w:tcPr>
          <w:p w14:paraId="4EF7C22C">
            <w:pPr>
              <w:keepNext w:val="0"/>
              <w:keepLines w:val="0"/>
              <w:pageBreakBefore w:val="0"/>
              <w:widowControl/>
              <w:kinsoku/>
              <w:wordWrap/>
              <w:overflowPunct/>
              <w:topLinePunct w:val="0"/>
              <w:autoSpaceDE/>
              <w:autoSpaceDN/>
              <w:bidi w:val="0"/>
              <w:adjustRightInd/>
              <w:snapToGrid/>
              <w:spacing w:before="39" w:line="248" w:lineRule="auto"/>
              <w:ind w:left="8" w:right="29" w:hanging="2"/>
              <w:textAlignment w:val="auto"/>
              <w:rPr>
                <w:rFonts w:ascii="宋体" w:hAnsi="宋体" w:eastAsia="宋体" w:cs="宋体"/>
                <w:color w:val="auto"/>
                <w:spacing w:val="-1"/>
                <w:sz w:val="18"/>
                <w:szCs w:val="18"/>
                <w:highlight w:val="none"/>
                <w:lang w:eastAsia="zh-CN"/>
              </w:rPr>
            </w:pPr>
            <w:r>
              <w:rPr>
                <w:rFonts w:ascii="宋体" w:hAnsi="宋体" w:eastAsia="宋体" w:cs="宋体"/>
                <w:color w:val="auto"/>
                <w:spacing w:val="-1"/>
                <w:sz w:val="18"/>
                <w:szCs w:val="18"/>
                <w:highlight w:val="none"/>
                <w:lang w:eastAsia="zh-CN"/>
              </w:rPr>
              <w:t>吊索、卡环、绳扣等规格经计算确定，与吊重匹配</w:t>
            </w:r>
          </w:p>
        </w:tc>
        <w:tc>
          <w:tcPr>
            <w:tcW w:w="924" w:type="dxa"/>
          </w:tcPr>
          <w:p w14:paraId="07282C1C">
            <w:pPr>
              <w:pStyle w:val="15"/>
              <w:keepNext w:val="0"/>
              <w:keepLines w:val="0"/>
              <w:pageBreakBefore w:val="0"/>
              <w:widowControl/>
              <w:wordWrap/>
              <w:overflowPunct/>
              <w:topLinePunct w:val="0"/>
              <w:bidi w:val="0"/>
              <w:rPr>
                <w:color w:val="auto"/>
                <w:highlight w:val="none"/>
                <w:lang w:eastAsia="zh-CN"/>
              </w:rPr>
            </w:pPr>
          </w:p>
        </w:tc>
        <w:tc>
          <w:tcPr>
            <w:tcW w:w="683" w:type="dxa"/>
          </w:tcPr>
          <w:p w14:paraId="620C4D95">
            <w:pPr>
              <w:pStyle w:val="15"/>
              <w:keepNext w:val="0"/>
              <w:keepLines w:val="0"/>
              <w:pageBreakBefore w:val="0"/>
              <w:widowControl/>
              <w:wordWrap/>
              <w:overflowPunct/>
              <w:topLinePunct w:val="0"/>
              <w:bidi w:val="0"/>
              <w:rPr>
                <w:color w:val="auto"/>
                <w:highlight w:val="none"/>
                <w:lang w:eastAsia="zh-CN"/>
              </w:rPr>
            </w:pPr>
          </w:p>
        </w:tc>
      </w:tr>
      <w:tr w14:paraId="2981B6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436" w:type="dxa"/>
            <w:vMerge w:val="continue"/>
          </w:tcPr>
          <w:p w14:paraId="4347366F">
            <w:pPr>
              <w:keepNext w:val="0"/>
              <w:keepLines w:val="0"/>
              <w:pageBreakBefore w:val="0"/>
              <w:widowControl/>
              <w:wordWrap/>
              <w:overflowPunct/>
              <w:topLinePunct w:val="0"/>
              <w:bidi w:val="0"/>
              <w:spacing w:before="52" w:line="235" w:lineRule="auto"/>
              <w:ind w:firstLine="178" w:firstLineChars="100"/>
              <w:rPr>
                <w:rFonts w:ascii="宋体" w:hAnsi="宋体" w:eastAsia="宋体" w:cs="宋体"/>
                <w:color w:val="auto"/>
                <w:spacing w:val="-1"/>
                <w:sz w:val="18"/>
                <w:szCs w:val="18"/>
                <w:highlight w:val="none"/>
                <w:lang w:eastAsia="zh-CN"/>
              </w:rPr>
            </w:pPr>
          </w:p>
        </w:tc>
        <w:tc>
          <w:tcPr>
            <w:tcW w:w="748" w:type="dxa"/>
            <w:vMerge w:val="continue"/>
          </w:tcPr>
          <w:p w14:paraId="0BE68FB2">
            <w:pPr>
              <w:keepNext w:val="0"/>
              <w:keepLines w:val="0"/>
              <w:pageBreakBefore w:val="0"/>
              <w:widowControl/>
              <w:wordWrap/>
              <w:overflowPunct/>
              <w:topLinePunct w:val="0"/>
              <w:bidi w:val="0"/>
              <w:spacing w:before="59" w:line="220" w:lineRule="auto"/>
              <w:rPr>
                <w:rFonts w:ascii="宋体" w:hAnsi="宋体" w:eastAsia="宋体" w:cs="宋体"/>
                <w:color w:val="auto"/>
                <w:spacing w:val="-2"/>
                <w:sz w:val="18"/>
                <w:szCs w:val="18"/>
                <w:highlight w:val="none"/>
                <w:lang w:eastAsia="zh-CN"/>
              </w:rPr>
            </w:pPr>
          </w:p>
        </w:tc>
        <w:tc>
          <w:tcPr>
            <w:tcW w:w="1078" w:type="dxa"/>
          </w:tcPr>
          <w:p w14:paraId="6F1AAD57">
            <w:pPr>
              <w:keepNext w:val="0"/>
              <w:keepLines w:val="0"/>
              <w:pageBreakBefore w:val="0"/>
              <w:widowControl/>
              <w:kinsoku/>
              <w:wordWrap/>
              <w:overflowPunct/>
              <w:topLinePunct w:val="0"/>
              <w:autoSpaceDE/>
              <w:autoSpaceDN/>
              <w:bidi w:val="0"/>
              <w:adjustRightInd/>
              <w:snapToGrid/>
              <w:spacing w:before="39" w:line="248" w:lineRule="auto"/>
              <w:ind w:left="8" w:right="29" w:hanging="2"/>
              <w:textAlignment w:val="auto"/>
              <w:rPr>
                <w:rFonts w:ascii="宋体" w:hAnsi="宋体" w:eastAsia="宋体" w:cs="宋体"/>
                <w:color w:val="auto"/>
                <w:spacing w:val="-1"/>
                <w:sz w:val="18"/>
                <w:szCs w:val="18"/>
                <w:highlight w:val="none"/>
                <w:lang w:eastAsia="zh-CN"/>
              </w:rPr>
            </w:pPr>
            <w:r>
              <w:rPr>
                <w:rFonts w:ascii="宋体" w:hAnsi="宋体" w:eastAsia="宋体" w:cs="宋体"/>
                <w:color w:val="auto"/>
                <w:spacing w:val="-1"/>
                <w:sz w:val="18"/>
                <w:szCs w:val="18"/>
                <w:highlight w:val="none"/>
                <w:lang w:eastAsia="zh-CN"/>
              </w:rPr>
              <w:t>钢丝绳外观</w:t>
            </w:r>
          </w:p>
        </w:tc>
        <w:tc>
          <w:tcPr>
            <w:tcW w:w="2373" w:type="dxa"/>
          </w:tcPr>
          <w:p w14:paraId="3974BACF">
            <w:pPr>
              <w:keepNext w:val="0"/>
              <w:keepLines w:val="0"/>
              <w:pageBreakBefore w:val="0"/>
              <w:widowControl/>
              <w:kinsoku/>
              <w:wordWrap/>
              <w:overflowPunct/>
              <w:topLinePunct w:val="0"/>
              <w:autoSpaceDE/>
              <w:autoSpaceDN/>
              <w:bidi w:val="0"/>
              <w:adjustRightInd/>
              <w:snapToGrid/>
              <w:textAlignment w:val="auto"/>
              <w:rPr>
                <w:rFonts w:ascii="宋体" w:hAnsi="宋体" w:eastAsia="宋体" w:cs="宋体"/>
                <w:color w:val="auto"/>
                <w:spacing w:val="-1"/>
                <w:sz w:val="18"/>
                <w:szCs w:val="18"/>
                <w:highlight w:val="none"/>
                <w:lang w:eastAsia="zh-CN"/>
              </w:rPr>
            </w:pPr>
            <w:r>
              <w:rPr>
                <w:rFonts w:ascii="宋体" w:hAnsi="宋体" w:eastAsia="宋体" w:cs="宋体"/>
                <w:color w:val="auto"/>
                <w:spacing w:val="-1"/>
                <w:sz w:val="18"/>
                <w:szCs w:val="18"/>
                <w:highlight w:val="none"/>
                <w:lang w:eastAsia="zh-CN"/>
              </w:rPr>
              <w:t>吊索钢丝绳无断丝、断股、扭结、压扁、锈蚀超标；端部插接/绳卡数量符合要求</w:t>
            </w:r>
          </w:p>
        </w:tc>
        <w:tc>
          <w:tcPr>
            <w:tcW w:w="924" w:type="dxa"/>
          </w:tcPr>
          <w:p w14:paraId="32BF825B">
            <w:pPr>
              <w:pStyle w:val="15"/>
              <w:keepNext w:val="0"/>
              <w:keepLines w:val="0"/>
              <w:pageBreakBefore w:val="0"/>
              <w:widowControl/>
              <w:wordWrap/>
              <w:overflowPunct/>
              <w:topLinePunct w:val="0"/>
              <w:bidi w:val="0"/>
              <w:rPr>
                <w:color w:val="auto"/>
                <w:highlight w:val="none"/>
                <w:lang w:eastAsia="zh-CN"/>
              </w:rPr>
            </w:pPr>
          </w:p>
        </w:tc>
        <w:tc>
          <w:tcPr>
            <w:tcW w:w="683" w:type="dxa"/>
          </w:tcPr>
          <w:p w14:paraId="455C4F92">
            <w:pPr>
              <w:pStyle w:val="15"/>
              <w:keepNext w:val="0"/>
              <w:keepLines w:val="0"/>
              <w:pageBreakBefore w:val="0"/>
              <w:widowControl/>
              <w:wordWrap/>
              <w:overflowPunct/>
              <w:topLinePunct w:val="0"/>
              <w:bidi w:val="0"/>
              <w:rPr>
                <w:color w:val="auto"/>
                <w:highlight w:val="none"/>
                <w:lang w:eastAsia="zh-CN"/>
              </w:rPr>
            </w:pPr>
          </w:p>
        </w:tc>
      </w:tr>
      <w:tr w14:paraId="256FE6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436" w:type="dxa"/>
            <w:vMerge w:val="continue"/>
          </w:tcPr>
          <w:p w14:paraId="2DA98140">
            <w:pPr>
              <w:keepNext w:val="0"/>
              <w:keepLines w:val="0"/>
              <w:pageBreakBefore w:val="0"/>
              <w:widowControl/>
              <w:wordWrap/>
              <w:overflowPunct/>
              <w:topLinePunct w:val="0"/>
              <w:bidi w:val="0"/>
              <w:spacing w:before="52" w:line="235" w:lineRule="auto"/>
              <w:ind w:firstLine="178" w:firstLineChars="100"/>
              <w:rPr>
                <w:rFonts w:ascii="宋体" w:hAnsi="宋体" w:eastAsia="宋体" w:cs="宋体"/>
                <w:color w:val="auto"/>
                <w:spacing w:val="-1"/>
                <w:sz w:val="18"/>
                <w:szCs w:val="18"/>
                <w:highlight w:val="none"/>
                <w:lang w:eastAsia="zh-CN"/>
              </w:rPr>
            </w:pPr>
          </w:p>
        </w:tc>
        <w:tc>
          <w:tcPr>
            <w:tcW w:w="748" w:type="dxa"/>
            <w:vMerge w:val="continue"/>
          </w:tcPr>
          <w:p w14:paraId="168E353B">
            <w:pPr>
              <w:keepNext w:val="0"/>
              <w:keepLines w:val="0"/>
              <w:pageBreakBefore w:val="0"/>
              <w:widowControl/>
              <w:wordWrap/>
              <w:overflowPunct/>
              <w:topLinePunct w:val="0"/>
              <w:bidi w:val="0"/>
              <w:spacing w:before="59" w:line="220" w:lineRule="auto"/>
              <w:rPr>
                <w:rFonts w:ascii="宋体" w:hAnsi="宋体" w:eastAsia="宋体" w:cs="宋体"/>
                <w:color w:val="auto"/>
                <w:spacing w:val="-2"/>
                <w:sz w:val="18"/>
                <w:szCs w:val="18"/>
                <w:highlight w:val="none"/>
                <w:lang w:eastAsia="zh-CN"/>
              </w:rPr>
            </w:pPr>
          </w:p>
        </w:tc>
        <w:tc>
          <w:tcPr>
            <w:tcW w:w="1078" w:type="dxa"/>
          </w:tcPr>
          <w:p w14:paraId="1027790A">
            <w:pPr>
              <w:keepNext w:val="0"/>
              <w:keepLines w:val="0"/>
              <w:pageBreakBefore w:val="0"/>
              <w:widowControl/>
              <w:kinsoku/>
              <w:wordWrap/>
              <w:overflowPunct/>
              <w:topLinePunct w:val="0"/>
              <w:autoSpaceDE/>
              <w:autoSpaceDN/>
              <w:bidi w:val="0"/>
              <w:adjustRightInd/>
              <w:snapToGrid/>
              <w:textAlignment w:val="auto"/>
              <w:rPr>
                <w:rFonts w:ascii="宋体" w:hAnsi="宋体" w:eastAsia="宋体" w:cs="宋体"/>
                <w:color w:val="auto"/>
                <w:spacing w:val="-1"/>
                <w:sz w:val="18"/>
                <w:szCs w:val="18"/>
                <w:highlight w:val="none"/>
                <w:lang w:eastAsia="zh-CN"/>
              </w:rPr>
            </w:pPr>
            <w:r>
              <w:rPr>
                <w:rFonts w:ascii="宋体" w:hAnsi="宋体" w:eastAsia="宋体" w:cs="宋体"/>
                <w:color w:val="auto"/>
                <w:spacing w:val="-1"/>
                <w:sz w:val="18"/>
                <w:szCs w:val="18"/>
                <w:highlight w:val="none"/>
                <w:lang w:eastAsia="zh-CN"/>
              </w:rPr>
              <w:t>吊钩</w:t>
            </w:r>
          </w:p>
        </w:tc>
        <w:tc>
          <w:tcPr>
            <w:tcW w:w="2373" w:type="dxa"/>
          </w:tcPr>
          <w:p w14:paraId="5A199DD2">
            <w:pPr>
              <w:keepNext w:val="0"/>
              <w:keepLines w:val="0"/>
              <w:pageBreakBefore w:val="0"/>
              <w:widowControl/>
              <w:kinsoku/>
              <w:wordWrap/>
              <w:overflowPunct/>
              <w:topLinePunct w:val="0"/>
              <w:autoSpaceDE/>
              <w:autoSpaceDN/>
              <w:bidi w:val="0"/>
              <w:adjustRightInd/>
              <w:snapToGrid/>
              <w:textAlignment w:val="auto"/>
              <w:rPr>
                <w:rFonts w:ascii="宋体" w:hAnsi="宋体" w:eastAsia="宋体" w:cs="宋体"/>
                <w:color w:val="auto"/>
                <w:spacing w:val="-1"/>
                <w:sz w:val="18"/>
                <w:szCs w:val="18"/>
                <w:highlight w:val="none"/>
                <w:lang w:eastAsia="zh-CN"/>
              </w:rPr>
            </w:pPr>
            <w:r>
              <w:rPr>
                <w:rFonts w:ascii="宋体" w:hAnsi="宋体" w:eastAsia="宋体" w:cs="宋体"/>
                <w:color w:val="auto"/>
                <w:spacing w:val="-1"/>
                <w:sz w:val="18"/>
                <w:szCs w:val="18"/>
                <w:highlight w:val="none"/>
                <w:lang w:eastAsia="zh-CN"/>
              </w:rPr>
              <w:t>吊钩无裂纹、无焊补，磨损和变形不超标，有防脱保险装置</w:t>
            </w:r>
          </w:p>
        </w:tc>
        <w:tc>
          <w:tcPr>
            <w:tcW w:w="924" w:type="dxa"/>
          </w:tcPr>
          <w:p w14:paraId="3E3FA818">
            <w:pPr>
              <w:pStyle w:val="15"/>
              <w:keepNext w:val="0"/>
              <w:keepLines w:val="0"/>
              <w:pageBreakBefore w:val="0"/>
              <w:widowControl/>
              <w:wordWrap/>
              <w:overflowPunct/>
              <w:topLinePunct w:val="0"/>
              <w:bidi w:val="0"/>
              <w:rPr>
                <w:color w:val="auto"/>
                <w:highlight w:val="none"/>
                <w:lang w:eastAsia="zh-CN"/>
              </w:rPr>
            </w:pPr>
          </w:p>
        </w:tc>
        <w:tc>
          <w:tcPr>
            <w:tcW w:w="683" w:type="dxa"/>
          </w:tcPr>
          <w:p w14:paraId="0E595F9F">
            <w:pPr>
              <w:pStyle w:val="15"/>
              <w:keepNext w:val="0"/>
              <w:keepLines w:val="0"/>
              <w:pageBreakBefore w:val="0"/>
              <w:widowControl/>
              <w:wordWrap/>
              <w:overflowPunct/>
              <w:topLinePunct w:val="0"/>
              <w:bidi w:val="0"/>
              <w:rPr>
                <w:color w:val="auto"/>
                <w:highlight w:val="none"/>
                <w:lang w:eastAsia="zh-CN"/>
              </w:rPr>
            </w:pPr>
          </w:p>
        </w:tc>
      </w:tr>
      <w:tr w14:paraId="075316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2" w:hRule="atLeast"/>
        </w:trPr>
        <w:tc>
          <w:tcPr>
            <w:tcW w:w="436" w:type="dxa"/>
            <w:vMerge w:val="continue"/>
          </w:tcPr>
          <w:p w14:paraId="6C2A667F">
            <w:pPr>
              <w:keepNext w:val="0"/>
              <w:keepLines w:val="0"/>
              <w:pageBreakBefore w:val="0"/>
              <w:widowControl/>
              <w:wordWrap/>
              <w:overflowPunct/>
              <w:topLinePunct w:val="0"/>
              <w:bidi w:val="0"/>
              <w:spacing w:before="52" w:line="235" w:lineRule="auto"/>
              <w:ind w:firstLine="178" w:firstLineChars="100"/>
              <w:rPr>
                <w:rFonts w:ascii="宋体" w:hAnsi="宋体" w:eastAsia="宋体" w:cs="宋体"/>
                <w:color w:val="auto"/>
                <w:spacing w:val="-1"/>
                <w:sz w:val="18"/>
                <w:szCs w:val="18"/>
                <w:highlight w:val="none"/>
                <w:lang w:eastAsia="zh-CN"/>
              </w:rPr>
            </w:pPr>
          </w:p>
        </w:tc>
        <w:tc>
          <w:tcPr>
            <w:tcW w:w="748" w:type="dxa"/>
            <w:vMerge w:val="continue"/>
          </w:tcPr>
          <w:p w14:paraId="421EACE0">
            <w:pPr>
              <w:keepNext w:val="0"/>
              <w:keepLines w:val="0"/>
              <w:pageBreakBefore w:val="0"/>
              <w:widowControl/>
              <w:wordWrap/>
              <w:overflowPunct/>
              <w:topLinePunct w:val="0"/>
              <w:bidi w:val="0"/>
              <w:spacing w:before="59" w:line="220" w:lineRule="auto"/>
              <w:rPr>
                <w:rFonts w:ascii="宋体" w:hAnsi="宋体" w:eastAsia="宋体" w:cs="宋体"/>
                <w:color w:val="auto"/>
                <w:spacing w:val="-2"/>
                <w:sz w:val="18"/>
                <w:szCs w:val="18"/>
                <w:highlight w:val="none"/>
                <w:lang w:eastAsia="zh-CN"/>
              </w:rPr>
            </w:pPr>
          </w:p>
        </w:tc>
        <w:tc>
          <w:tcPr>
            <w:tcW w:w="1078" w:type="dxa"/>
          </w:tcPr>
          <w:p w14:paraId="5A023453">
            <w:pPr>
              <w:keepNext w:val="0"/>
              <w:keepLines w:val="0"/>
              <w:pageBreakBefore w:val="0"/>
              <w:widowControl/>
              <w:kinsoku/>
              <w:wordWrap/>
              <w:overflowPunct/>
              <w:topLinePunct w:val="0"/>
              <w:autoSpaceDE/>
              <w:autoSpaceDN/>
              <w:bidi w:val="0"/>
              <w:adjustRightInd/>
              <w:snapToGrid/>
              <w:textAlignment w:val="auto"/>
              <w:rPr>
                <w:rFonts w:ascii="宋体" w:hAnsi="宋体" w:eastAsia="宋体" w:cs="宋体"/>
                <w:color w:val="auto"/>
                <w:spacing w:val="-1"/>
                <w:sz w:val="18"/>
                <w:szCs w:val="18"/>
                <w:highlight w:val="none"/>
                <w:lang w:eastAsia="zh-CN"/>
              </w:rPr>
            </w:pPr>
            <w:r>
              <w:rPr>
                <w:rFonts w:ascii="宋体" w:hAnsi="宋体" w:eastAsia="宋体" w:cs="宋体"/>
                <w:color w:val="auto"/>
                <w:spacing w:val="-1"/>
                <w:sz w:val="18"/>
                <w:szCs w:val="18"/>
                <w:highlight w:val="none"/>
                <w:lang w:eastAsia="zh-CN"/>
              </w:rPr>
              <w:t>卸扣/卡环</w:t>
            </w:r>
          </w:p>
        </w:tc>
        <w:tc>
          <w:tcPr>
            <w:tcW w:w="2373" w:type="dxa"/>
          </w:tcPr>
          <w:p w14:paraId="0B1205BF">
            <w:pPr>
              <w:keepNext w:val="0"/>
              <w:keepLines w:val="0"/>
              <w:pageBreakBefore w:val="0"/>
              <w:widowControl/>
              <w:kinsoku/>
              <w:wordWrap/>
              <w:overflowPunct/>
              <w:topLinePunct w:val="0"/>
              <w:autoSpaceDE/>
              <w:autoSpaceDN/>
              <w:bidi w:val="0"/>
              <w:adjustRightInd/>
              <w:snapToGrid/>
              <w:textAlignment w:val="auto"/>
              <w:rPr>
                <w:rFonts w:ascii="宋体" w:hAnsi="宋体" w:eastAsia="宋体" w:cs="宋体"/>
                <w:color w:val="auto"/>
                <w:spacing w:val="-1"/>
                <w:sz w:val="18"/>
                <w:szCs w:val="18"/>
                <w:highlight w:val="none"/>
                <w:lang w:eastAsia="zh-CN"/>
              </w:rPr>
            </w:pPr>
            <w:r>
              <w:rPr>
                <w:rFonts w:ascii="宋体" w:hAnsi="宋体" w:eastAsia="宋体" w:cs="宋体"/>
                <w:color w:val="auto"/>
                <w:spacing w:val="-1"/>
                <w:sz w:val="18"/>
                <w:szCs w:val="18"/>
                <w:highlight w:val="none"/>
                <w:lang w:eastAsia="zh-CN"/>
              </w:rPr>
              <w:t>卸扣无裂纹、无变形，销轴螺纹完好，不得侧向受力</w:t>
            </w:r>
          </w:p>
        </w:tc>
        <w:tc>
          <w:tcPr>
            <w:tcW w:w="924" w:type="dxa"/>
          </w:tcPr>
          <w:p w14:paraId="265563E6">
            <w:pPr>
              <w:pStyle w:val="15"/>
              <w:keepNext w:val="0"/>
              <w:keepLines w:val="0"/>
              <w:pageBreakBefore w:val="0"/>
              <w:widowControl/>
              <w:wordWrap/>
              <w:overflowPunct/>
              <w:topLinePunct w:val="0"/>
              <w:bidi w:val="0"/>
              <w:rPr>
                <w:color w:val="auto"/>
                <w:highlight w:val="none"/>
                <w:lang w:eastAsia="zh-CN"/>
              </w:rPr>
            </w:pPr>
          </w:p>
        </w:tc>
        <w:tc>
          <w:tcPr>
            <w:tcW w:w="683" w:type="dxa"/>
          </w:tcPr>
          <w:p w14:paraId="5DDC2BD3">
            <w:pPr>
              <w:pStyle w:val="15"/>
              <w:keepNext w:val="0"/>
              <w:keepLines w:val="0"/>
              <w:pageBreakBefore w:val="0"/>
              <w:widowControl/>
              <w:wordWrap/>
              <w:overflowPunct/>
              <w:topLinePunct w:val="0"/>
              <w:bidi w:val="0"/>
              <w:rPr>
                <w:color w:val="auto"/>
                <w:highlight w:val="none"/>
                <w:lang w:eastAsia="zh-CN"/>
              </w:rPr>
            </w:pPr>
          </w:p>
        </w:tc>
      </w:tr>
      <w:tr w14:paraId="2B45CA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436" w:type="dxa"/>
            <w:vMerge w:val="continue"/>
          </w:tcPr>
          <w:p w14:paraId="78FE38ED">
            <w:pPr>
              <w:keepNext w:val="0"/>
              <w:keepLines w:val="0"/>
              <w:pageBreakBefore w:val="0"/>
              <w:widowControl/>
              <w:wordWrap/>
              <w:overflowPunct/>
              <w:topLinePunct w:val="0"/>
              <w:bidi w:val="0"/>
              <w:spacing w:before="52" w:line="235" w:lineRule="auto"/>
              <w:ind w:firstLine="178" w:firstLineChars="100"/>
              <w:rPr>
                <w:rFonts w:ascii="宋体" w:hAnsi="宋体" w:eastAsia="宋体" w:cs="宋体"/>
                <w:color w:val="auto"/>
                <w:spacing w:val="-1"/>
                <w:sz w:val="18"/>
                <w:szCs w:val="18"/>
                <w:highlight w:val="none"/>
                <w:lang w:eastAsia="zh-CN"/>
              </w:rPr>
            </w:pPr>
          </w:p>
        </w:tc>
        <w:tc>
          <w:tcPr>
            <w:tcW w:w="748" w:type="dxa"/>
            <w:vMerge w:val="continue"/>
          </w:tcPr>
          <w:p w14:paraId="313F17C6">
            <w:pPr>
              <w:keepNext w:val="0"/>
              <w:keepLines w:val="0"/>
              <w:pageBreakBefore w:val="0"/>
              <w:widowControl/>
              <w:wordWrap/>
              <w:overflowPunct/>
              <w:topLinePunct w:val="0"/>
              <w:bidi w:val="0"/>
              <w:spacing w:before="59" w:line="220" w:lineRule="auto"/>
              <w:rPr>
                <w:rFonts w:ascii="宋体" w:hAnsi="宋体" w:eastAsia="宋体" w:cs="宋体"/>
                <w:color w:val="auto"/>
                <w:spacing w:val="-2"/>
                <w:sz w:val="18"/>
                <w:szCs w:val="18"/>
                <w:highlight w:val="none"/>
                <w:lang w:eastAsia="zh-CN"/>
              </w:rPr>
            </w:pPr>
          </w:p>
        </w:tc>
        <w:tc>
          <w:tcPr>
            <w:tcW w:w="1078" w:type="dxa"/>
          </w:tcPr>
          <w:p w14:paraId="4694BABF">
            <w:pPr>
              <w:keepNext w:val="0"/>
              <w:keepLines w:val="0"/>
              <w:pageBreakBefore w:val="0"/>
              <w:widowControl/>
              <w:kinsoku/>
              <w:wordWrap/>
              <w:overflowPunct/>
              <w:topLinePunct w:val="0"/>
              <w:autoSpaceDE/>
              <w:autoSpaceDN/>
              <w:bidi w:val="0"/>
              <w:adjustRightInd/>
              <w:snapToGrid/>
              <w:textAlignment w:val="auto"/>
              <w:rPr>
                <w:rFonts w:ascii="宋体" w:hAnsi="宋体" w:eastAsia="宋体" w:cs="宋体"/>
                <w:color w:val="auto"/>
                <w:spacing w:val="-1"/>
                <w:sz w:val="18"/>
                <w:szCs w:val="18"/>
                <w:highlight w:val="none"/>
                <w:lang w:eastAsia="zh-CN"/>
              </w:rPr>
            </w:pPr>
            <w:r>
              <w:rPr>
                <w:rFonts w:ascii="宋体" w:hAnsi="宋体" w:eastAsia="宋体" w:cs="宋体"/>
                <w:color w:val="auto"/>
                <w:spacing w:val="-1"/>
                <w:sz w:val="18"/>
                <w:szCs w:val="18"/>
                <w:highlight w:val="none"/>
                <w:lang w:eastAsia="zh-CN"/>
              </w:rPr>
              <w:t>垫护措施</w:t>
            </w:r>
          </w:p>
        </w:tc>
        <w:tc>
          <w:tcPr>
            <w:tcW w:w="2373" w:type="dxa"/>
          </w:tcPr>
          <w:p w14:paraId="5F269426">
            <w:pPr>
              <w:keepNext w:val="0"/>
              <w:keepLines w:val="0"/>
              <w:pageBreakBefore w:val="0"/>
              <w:widowControl/>
              <w:kinsoku/>
              <w:wordWrap/>
              <w:overflowPunct/>
              <w:topLinePunct w:val="0"/>
              <w:autoSpaceDE/>
              <w:autoSpaceDN/>
              <w:bidi w:val="0"/>
              <w:adjustRightInd/>
              <w:snapToGrid/>
              <w:textAlignment w:val="auto"/>
              <w:rPr>
                <w:rFonts w:ascii="宋体" w:hAnsi="宋体" w:eastAsia="宋体" w:cs="宋体"/>
                <w:color w:val="auto"/>
                <w:spacing w:val="-1"/>
                <w:sz w:val="18"/>
                <w:szCs w:val="18"/>
                <w:highlight w:val="none"/>
                <w:lang w:eastAsia="zh-CN"/>
              </w:rPr>
            </w:pPr>
            <w:r>
              <w:rPr>
                <w:rFonts w:hint="eastAsia" w:ascii="宋体" w:hAnsi="宋体" w:eastAsia="宋体" w:cs="宋体"/>
                <w:color w:val="auto"/>
                <w:spacing w:val="-1"/>
                <w:sz w:val="18"/>
                <w:szCs w:val="18"/>
                <w:highlight w:val="none"/>
                <w:lang w:eastAsia="zh-CN"/>
              </w:rPr>
              <w:t>吊索与构件棱角接触处有垫护（橡胶板、木板等），防止切割损伤</w:t>
            </w:r>
          </w:p>
        </w:tc>
        <w:tc>
          <w:tcPr>
            <w:tcW w:w="924" w:type="dxa"/>
          </w:tcPr>
          <w:p w14:paraId="3C8723DD">
            <w:pPr>
              <w:pStyle w:val="15"/>
              <w:keepNext w:val="0"/>
              <w:keepLines w:val="0"/>
              <w:pageBreakBefore w:val="0"/>
              <w:widowControl/>
              <w:wordWrap/>
              <w:overflowPunct/>
              <w:topLinePunct w:val="0"/>
              <w:bidi w:val="0"/>
              <w:rPr>
                <w:color w:val="auto"/>
                <w:highlight w:val="none"/>
                <w:lang w:eastAsia="zh-CN"/>
              </w:rPr>
            </w:pPr>
          </w:p>
        </w:tc>
        <w:tc>
          <w:tcPr>
            <w:tcW w:w="683" w:type="dxa"/>
          </w:tcPr>
          <w:p w14:paraId="5913CFFB">
            <w:pPr>
              <w:pStyle w:val="15"/>
              <w:keepNext w:val="0"/>
              <w:keepLines w:val="0"/>
              <w:pageBreakBefore w:val="0"/>
              <w:widowControl/>
              <w:wordWrap/>
              <w:overflowPunct/>
              <w:topLinePunct w:val="0"/>
              <w:bidi w:val="0"/>
              <w:rPr>
                <w:color w:val="auto"/>
                <w:highlight w:val="none"/>
                <w:lang w:eastAsia="zh-CN"/>
              </w:rPr>
            </w:pPr>
          </w:p>
        </w:tc>
      </w:tr>
      <w:tr w14:paraId="66E671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436" w:type="dxa"/>
          </w:tcPr>
          <w:p w14:paraId="7C897B40">
            <w:pPr>
              <w:keepNext w:val="0"/>
              <w:keepLines w:val="0"/>
              <w:pageBreakBefore w:val="0"/>
              <w:widowControl/>
              <w:wordWrap/>
              <w:overflowPunct/>
              <w:topLinePunct w:val="0"/>
              <w:bidi w:val="0"/>
              <w:spacing w:before="52" w:line="235" w:lineRule="auto"/>
              <w:ind w:firstLine="178" w:firstLineChars="100"/>
              <w:rPr>
                <w:rFonts w:hint="default" w:ascii="宋体" w:hAnsi="宋体" w:eastAsia="宋体" w:cs="宋体"/>
                <w:color w:val="auto"/>
                <w:spacing w:val="-1"/>
                <w:sz w:val="18"/>
                <w:szCs w:val="18"/>
                <w:highlight w:val="none"/>
                <w:lang w:val="en-US" w:eastAsia="zh-CN"/>
              </w:rPr>
            </w:pPr>
            <w:r>
              <w:rPr>
                <w:rFonts w:hint="eastAsia" w:ascii="宋体" w:hAnsi="宋体" w:eastAsia="宋体" w:cs="宋体"/>
                <w:color w:val="auto"/>
                <w:spacing w:val="-1"/>
                <w:sz w:val="18"/>
                <w:szCs w:val="18"/>
                <w:highlight w:val="none"/>
                <w:lang w:val="en-US" w:eastAsia="zh-CN"/>
              </w:rPr>
              <w:t>6</w:t>
            </w:r>
          </w:p>
        </w:tc>
        <w:tc>
          <w:tcPr>
            <w:tcW w:w="748" w:type="dxa"/>
          </w:tcPr>
          <w:p w14:paraId="52B9534A">
            <w:pPr>
              <w:keepNext w:val="0"/>
              <w:keepLines w:val="0"/>
              <w:pageBreakBefore w:val="0"/>
              <w:widowControl/>
              <w:wordWrap/>
              <w:overflowPunct/>
              <w:topLinePunct w:val="0"/>
              <w:bidi w:val="0"/>
              <w:spacing w:before="59" w:line="220" w:lineRule="auto"/>
              <w:rPr>
                <w:rFonts w:hint="default" w:ascii="宋体" w:hAnsi="宋体" w:eastAsia="宋体" w:cs="宋体"/>
                <w:color w:val="auto"/>
                <w:spacing w:val="-2"/>
                <w:sz w:val="18"/>
                <w:szCs w:val="18"/>
                <w:highlight w:val="none"/>
                <w:lang w:val="en-US" w:eastAsia="zh-CN"/>
              </w:rPr>
            </w:pPr>
            <w:r>
              <w:rPr>
                <w:rFonts w:hint="eastAsia" w:ascii="宋体" w:hAnsi="宋体" w:eastAsia="宋体" w:cs="宋体"/>
                <w:color w:val="auto"/>
                <w:spacing w:val="-2"/>
                <w:sz w:val="18"/>
                <w:szCs w:val="18"/>
                <w:highlight w:val="none"/>
                <w:lang w:val="en-US" w:eastAsia="zh-CN"/>
              </w:rPr>
              <w:t>应急</w:t>
            </w:r>
          </w:p>
        </w:tc>
        <w:tc>
          <w:tcPr>
            <w:tcW w:w="1078" w:type="dxa"/>
          </w:tcPr>
          <w:p w14:paraId="486F90C4">
            <w:pPr>
              <w:keepNext w:val="0"/>
              <w:keepLines w:val="0"/>
              <w:pageBreakBefore w:val="0"/>
              <w:widowControl/>
              <w:kinsoku/>
              <w:wordWrap/>
              <w:overflowPunct/>
              <w:topLinePunct w:val="0"/>
              <w:autoSpaceDE/>
              <w:autoSpaceDN/>
              <w:bidi w:val="0"/>
              <w:adjustRightInd/>
              <w:snapToGrid/>
              <w:textAlignment w:val="auto"/>
              <w:rPr>
                <w:rFonts w:ascii="宋体" w:hAnsi="宋体" w:eastAsia="宋体" w:cs="宋体"/>
                <w:color w:val="auto"/>
                <w:spacing w:val="-1"/>
                <w:sz w:val="18"/>
                <w:szCs w:val="18"/>
                <w:highlight w:val="none"/>
                <w:lang w:eastAsia="zh-CN"/>
              </w:rPr>
            </w:pPr>
          </w:p>
        </w:tc>
        <w:tc>
          <w:tcPr>
            <w:tcW w:w="2373" w:type="dxa"/>
          </w:tcPr>
          <w:p w14:paraId="3312736B">
            <w:pPr>
              <w:keepNext w:val="0"/>
              <w:keepLines w:val="0"/>
              <w:pageBreakBefore w:val="0"/>
              <w:widowControl/>
              <w:kinsoku/>
              <w:wordWrap/>
              <w:overflowPunct/>
              <w:topLinePunct w:val="0"/>
              <w:autoSpaceDE/>
              <w:autoSpaceDN/>
              <w:bidi w:val="0"/>
              <w:adjustRightInd/>
              <w:snapToGrid/>
              <w:textAlignment w:val="auto"/>
              <w:rPr>
                <w:rFonts w:hint="eastAsia" w:ascii="宋体" w:hAnsi="宋体" w:eastAsia="宋体" w:cs="宋体"/>
                <w:color w:val="auto"/>
                <w:spacing w:val="-1"/>
                <w:sz w:val="18"/>
                <w:szCs w:val="18"/>
                <w:highlight w:val="none"/>
                <w:lang w:eastAsia="zh-CN"/>
              </w:rPr>
            </w:pPr>
          </w:p>
        </w:tc>
        <w:tc>
          <w:tcPr>
            <w:tcW w:w="924" w:type="dxa"/>
          </w:tcPr>
          <w:p w14:paraId="13E28F38">
            <w:pPr>
              <w:pStyle w:val="15"/>
              <w:keepNext w:val="0"/>
              <w:keepLines w:val="0"/>
              <w:pageBreakBefore w:val="0"/>
              <w:widowControl/>
              <w:wordWrap/>
              <w:overflowPunct/>
              <w:topLinePunct w:val="0"/>
              <w:bidi w:val="0"/>
              <w:rPr>
                <w:color w:val="auto"/>
                <w:highlight w:val="none"/>
                <w:lang w:eastAsia="zh-CN"/>
              </w:rPr>
            </w:pPr>
          </w:p>
        </w:tc>
        <w:tc>
          <w:tcPr>
            <w:tcW w:w="683" w:type="dxa"/>
          </w:tcPr>
          <w:p w14:paraId="5BAA6052">
            <w:pPr>
              <w:pStyle w:val="15"/>
              <w:keepNext w:val="0"/>
              <w:keepLines w:val="0"/>
              <w:pageBreakBefore w:val="0"/>
              <w:widowControl/>
              <w:wordWrap/>
              <w:overflowPunct/>
              <w:topLinePunct w:val="0"/>
              <w:bidi w:val="0"/>
              <w:rPr>
                <w:color w:val="auto"/>
                <w:highlight w:val="none"/>
                <w:lang w:eastAsia="zh-CN"/>
              </w:rPr>
            </w:pPr>
          </w:p>
        </w:tc>
      </w:tr>
    </w:tbl>
    <w:p w14:paraId="11E321BC">
      <w:pPr>
        <w:rPr>
          <w:color w:val="auto"/>
          <w:highlight w:val="none"/>
        </w:rPr>
      </w:pPr>
    </w:p>
    <w:p w14:paraId="50A21704">
      <w:pPr>
        <w:rPr>
          <w:color w:val="auto"/>
          <w:highlight w:val="none"/>
        </w:rPr>
      </w:pPr>
    </w:p>
    <w:p w14:paraId="5FC21091">
      <w:pPr>
        <w:rPr>
          <w:color w:val="auto"/>
          <w:highlight w:val="none"/>
        </w:rPr>
      </w:pPr>
    </w:p>
    <w:p w14:paraId="5E3B007C">
      <w:pPr>
        <w:rPr>
          <w:color w:val="auto"/>
          <w:highlight w:val="none"/>
        </w:rPr>
      </w:pPr>
    </w:p>
    <w:p w14:paraId="454AA271">
      <w:pPr>
        <w:rPr>
          <w:color w:val="auto"/>
          <w:highlight w:val="none"/>
        </w:rPr>
      </w:pPr>
    </w:p>
    <w:p w14:paraId="0BBB9B27">
      <w:pPr>
        <w:rPr>
          <w:color w:val="auto"/>
          <w:highlight w:val="none"/>
        </w:rPr>
      </w:pPr>
    </w:p>
    <w:p w14:paraId="3CA95E30">
      <w:pPr>
        <w:rPr>
          <w:color w:val="auto"/>
          <w:highlight w:val="none"/>
        </w:rPr>
      </w:pPr>
    </w:p>
    <w:p w14:paraId="59E23159">
      <w:pPr>
        <w:rPr>
          <w:color w:val="auto"/>
          <w:highlight w:val="none"/>
        </w:rPr>
      </w:pPr>
    </w:p>
    <w:p w14:paraId="3A57E8AF">
      <w:pPr>
        <w:rPr>
          <w:color w:val="auto"/>
          <w:highlight w:val="none"/>
        </w:rPr>
      </w:pPr>
    </w:p>
    <w:p w14:paraId="2722ECF2">
      <w:pPr>
        <w:rPr>
          <w:color w:val="auto"/>
          <w:highlight w:val="none"/>
        </w:rPr>
      </w:pPr>
    </w:p>
    <w:p w14:paraId="457102CE">
      <w:pPr>
        <w:rPr>
          <w:color w:val="auto"/>
          <w:highlight w:val="none"/>
        </w:rPr>
      </w:pPr>
    </w:p>
    <w:p w14:paraId="7C0AEF59">
      <w:pPr>
        <w:rPr>
          <w:color w:val="auto"/>
          <w:highlight w:val="none"/>
        </w:rPr>
      </w:pPr>
    </w:p>
    <w:p w14:paraId="44AB92CD">
      <w:pPr>
        <w:rPr>
          <w:color w:val="auto"/>
          <w:highlight w:val="none"/>
        </w:rPr>
      </w:pPr>
    </w:p>
    <w:p w14:paraId="6AE2ED01">
      <w:pPr>
        <w:jc w:val="center"/>
        <w:rPr>
          <w:rFonts w:hint="default" w:eastAsia="宋体"/>
          <w:color w:val="auto"/>
          <w:highlight w:val="none"/>
          <w:lang w:val="en-US" w:eastAsia="zh-CN"/>
        </w:rPr>
      </w:pPr>
      <w:r>
        <w:rPr>
          <w:rFonts w:ascii="黑体" w:hAnsi="黑体" w:eastAsia="黑体" w:cs="黑体"/>
          <w:color w:val="auto"/>
          <w:spacing w:val="-2"/>
          <w:sz w:val="18"/>
          <w:szCs w:val="18"/>
          <w:highlight w:val="none"/>
        </w:rPr>
        <w:t>续表</w:t>
      </w:r>
      <w:r>
        <w:rPr>
          <w:rFonts w:hint="eastAsia" w:ascii="黑体" w:hAnsi="黑体" w:eastAsia="黑体" w:cs="黑体"/>
          <w:color w:val="auto"/>
          <w:spacing w:val="27"/>
          <w:sz w:val="18"/>
          <w:szCs w:val="18"/>
          <w:highlight w:val="none"/>
          <w:lang w:eastAsia="zh-CN"/>
        </w:rPr>
        <w:t xml:space="preserve"> </w:t>
      </w:r>
      <w:r>
        <w:rPr>
          <w:rFonts w:ascii="Times New Roman" w:hAnsi="Times New Roman" w:eastAsia="Times New Roman" w:cs="Times New Roman"/>
          <w:color w:val="auto"/>
          <w:spacing w:val="-2"/>
          <w:sz w:val="18"/>
          <w:szCs w:val="18"/>
          <w:highlight w:val="none"/>
        </w:rPr>
        <w:t>B.1</w:t>
      </w:r>
      <w:r>
        <w:rPr>
          <w:rFonts w:hint="eastAsia" w:ascii="Times New Roman" w:hAnsi="Times New Roman" w:eastAsia="宋体" w:cs="Times New Roman"/>
          <w:color w:val="auto"/>
          <w:spacing w:val="-2"/>
          <w:sz w:val="18"/>
          <w:szCs w:val="18"/>
          <w:highlight w:val="none"/>
          <w:lang w:val="en-US" w:eastAsia="zh-CN"/>
        </w:rPr>
        <w:t>5.1</w:t>
      </w:r>
    </w:p>
    <w:tbl>
      <w:tblPr>
        <w:tblStyle w:val="14"/>
        <w:tblW w:w="6242" w:type="dxa"/>
        <w:tblInd w:w="101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121"/>
        <w:gridCol w:w="3121"/>
      </w:tblGrid>
      <w:tr w14:paraId="29DE82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3121" w:type="dxa"/>
          </w:tcPr>
          <w:p w14:paraId="66B73AF9">
            <w:pPr>
              <w:spacing w:before="39" w:line="248" w:lineRule="auto"/>
              <w:ind w:left="8" w:right="29" w:hanging="2"/>
              <w:rPr>
                <w:rFonts w:ascii="宋体" w:hAnsi="宋体" w:eastAsia="宋体" w:cs="宋体"/>
                <w:color w:val="auto"/>
                <w:spacing w:val="-1"/>
                <w:sz w:val="18"/>
                <w:szCs w:val="18"/>
                <w:highlight w:val="none"/>
                <w:lang w:eastAsia="zh-CN"/>
              </w:rPr>
            </w:pPr>
          </w:p>
          <w:p w14:paraId="255F6E6A">
            <w:pPr>
              <w:spacing w:before="39" w:line="248" w:lineRule="auto"/>
              <w:ind w:left="8" w:right="29" w:hanging="2"/>
              <w:rPr>
                <w:rFonts w:ascii="宋体" w:hAnsi="宋体" w:eastAsia="宋体" w:cs="宋体"/>
                <w:color w:val="auto"/>
                <w:spacing w:val="-1"/>
                <w:sz w:val="18"/>
                <w:szCs w:val="18"/>
                <w:highlight w:val="none"/>
                <w:lang w:eastAsia="zh-CN"/>
              </w:rPr>
            </w:pPr>
            <w:r>
              <w:rPr>
                <w:rFonts w:hint="eastAsia" w:ascii="宋体" w:hAnsi="宋体" w:eastAsia="宋体" w:cs="宋体"/>
                <w:color w:val="auto"/>
                <w:spacing w:val="-1"/>
                <w:sz w:val="18"/>
                <w:szCs w:val="18"/>
                <w:highlight w:val="none"/>
                <w:lang w:eastAsia="zh-CN"/>
              </w:rPr>
              <w:t>施工</w:t>
            </w:r>
            <w:r>
              <w:rPr>
                <w:rFonts w:ascii="宋体" w:hAnsi="宋体" w:eastAsia="宋体" w:cs="宋体"/>
                <w:color w:val="auto"/>
                <w:spacing w:val="-1"/>
                <w:sz w:val="18"/>
                <w:szCs w:val="18"/>
                <w:highlight w:val="none"/>
                <w:lang w:eastAsia="zh-CN"/>
              </w:rPr>
              <w:t>单位：</w:t>
            </w:r>
          </w:p>
          <w:p w14:paraId="5EA9982B">
            <w:pPr>
              <w:spacing w:before="39" w:line="248" w:lineRule="auto"/>
              <w:ind w:left="8" w:right="29" w:hanging="2"/>
              <w:rPr>
                <w:rFonts w:ascii="宋体" w:hAnsi="宋体" w:eastAsia="宋体" w:cs="宋体"/>
                <w:color w:val="auto"/>
                <w:spacing w:val="-1"/>
                <w:sz w:val="18"/>
                <w:szCs w:val="18"/>
                <w:highlight w:val="none"/>
                <w:lang w:eastAsia="zh-CN"/>
              </w:rPr>
            </w:pPr>
          </w:p>
          <w:p w14:paraId="0A2990C1">
            <w:pPr>
              <w:spacing w:before="39" w:line="248" w:lineRule="auto"/>
              <w:ind w:left="8" w:right="29" w:hanging="2"/>
              <w:rPr>
                <w:rFonts w:ascii="宋体" w:hAnsi="宋体" w:eastAsia="宋体" w:cs="宋体"/>
                <w:color w:val="auto"/>
                <w:spacing w:val="-5"/>
                <w:sz w:val="18"/>
                <w:szCs w:val="18"/>
                <w:highlight w:val="none"/>
                <w:lang w:eastAsia="zh-CN"/>
              </w:rPr>
            </w:pPr>
          </w:p>
          <w:p w14:paraId="29AA22B8">
            <w:pPr>
              <w:spacing w:before="39" w:line="248" w:lineRule="auto"/>
              <w:ind w:left="8" w:right="29" w:hanging="2"/>
              <w:rPr>
                <w:rFonts w:ascii="宋体" w:hAnsi="宋体" w:eastAsia="宋体" w:cs="宋体"/>
                <w:color w:val="auto"/>
                <w:spacing w:val="-5"/>
                <w:sz w:val="18"/>
                <w:szCs w:val="18"/>
                <w:highlight w:val="none"/>
                <w:lang w:eastAsia="zh-CN"/>
              </w:rPr>
            </w:pPr>
            <w:r>
              <w:rPr>
                <w:rFonts w:hint="eastAsia" w:ascii="宋体" w:hAnsi="宋体" w:eastAsia="宋体" w:cs="宋体"/>
                <w:color w:val="auto"/>
                <w:spacing w:val="-5"/>
                <w:sz w:val="18"/>
                <w:szCs w:val="18"/>
                <w:highlight w:val="none"/>
                <w:lang w:eastAsia="zh-CN"/>
              </w:rPr>
              <w:t>现场负责人</w:t>
            </w:r>
            <w:r>
              <w:rPr>
                <w:rFonts w:ascii="宋体" w:hAnsi="宋体" w:eastAsia="宋体" w:cs="宋体"/>
                <w:color w:val="auto"/>
                <w:spacing w:val="-5"/>
                <w:sz w:val="18"/>
                <w:szCs w:val="18"/>
                <w:highlight w:val="none"/>
                <w:lang w:eastAsia="zh-CN"/>
              </w:rPr>
              <w:t>（</w:t>
            </w:r>
            <w:r>
              <w:rPr>
                <w:rFonts w:hint="eastAsia" w:ascii="宋体" w:hAnsi="宋体" w:eastAsia="宋体" w:cs="宋体"/>
                <w:color w:val="auto"/>
                <w:spacing w:val="-5"/>
                <w:sz w:val="18"/>
                <w:szCs w:val="18"/>
                <w:highlight w:val="none"/>
                <w:lang w:eastAsia="zh-CN"/>
              </w:rPr>
              <w:t>签字</w:t>
            </w:r>
            <w:r>
              <w:rPr>
                <w:rFonts w:ascii="宋体" w:hAnsi="宋体" w:eastAsia="宋体" w:cs="宋体"/>
                <w:color w:val="auto"/>
                <w:spacing w:val="-5"/>
                <w:sz w:val="18"/>
                <w:szCs w:val="18"/>
                <w:highlight w:val="none"/>
                <w:lang w:eastAsia="zh-CN"/>
              </w:rPr>
              <w:t>）</w:t>
            </w:r>
            <w:r>
              <w:rPr>
                <w:rFonts w:hint="eastAsia" w:ascii="宋体" w:hAnsi="宋体" w:eastAsia="宋体" w:cs="宋体"/>
                <w:color w:val="auto"/>
                <w:spacing w:val="-5"/>
                <w:sz w:val="18"/>
                <w:szCs w:val="18"/>
                <w:highlight w:val="none"/>
                <w:lang w:eastAsia="zh-CN"/>
              </w:rPr>
              <w:t>：</w:t>
            </w:r>
          </w:p>
          <w:p w14:paraId="2DD34F0D">
            <w:pPr>
              <w:spacing w:before="39" w:line="248" w:lineRule="auto"/>
              <w:ind w:left="8" w:right="29" w:hanging="2"/>
              <w:rPr>
                <w:rFonts w:ascii="宋体" w:hAnsi="宋体" w:eastAsia="宋体" w:cs="宋体"/>
                <w:color w:val="auto"/>
                <w:spacing w:val="-5"/>
                <w:sz w:val="18"/>
                <w:szCs w:val="18"/>
                <w:highlight w:val="none"/>
                <w:lang w:eastAsia="zh-CN"/>
              </w:rPr>
            </w:pPr>
          </w:p>
          <w:p w14:paraId="6DC6CC43">
            <w:pPr>
              <w:spacing w:before="39" w:line="248" w:lineRule="auto"/>
              <w:ind w:left="8" w:right="29" w:hanging="2"/>
              <w:rPr>
                <w:rFonts w:ascii="宋体" w:hAnsi="宋体" w:eastAsia="宋体" w:cs="宋体"/>
                <w:color w:val="auto"/>
                <w:spacing w:val="-5"/>
                <w:sz w:val="18"/>
                <w:szCs w:val="18"/>
                <w:highlight w:val="none"/>
                <w:lang w:eastAsia="zh-CN"/>
              </w:rPr>
            </w:pPr>
          </w:p>
          <w:p w14:paraId="085E57FE">
            <w:pPr>
              <w:spacing w:before="39" w:line="248" w:lineRule="auto"/>
              <w:ind w:left="8" w:right="29" w:hanging="2"/>
              <w:rPr>
                <w:rFonts w:ascii="宋体" w:hAnsi="宋体" w:eastAsia="宋体" w:cs="宋体"/>
                <w:color w:val="auto"/>
                <w:spacing w:val="-5"/>
                <w:sz w:val="18"/>
                <w:szCs w:val="18"/>
                <w:highlight w:val="none"/>
                <w:lang w:eastAsia="zh-CN"/>
              </w:rPr>
            </w:pPr>
          </w:p>
          <w:p w14:paraId="4E5E97BC">
            <w:pPr>
              <w:spacing w:before="39" w:line="248" w:lineRule="auto"/>
              <w:ind w:left="8" w:right="29" w:hanging="2"/>
              <w:rPr>
                <w:rFonts w:ascii="宋体" w:hAnsi="宋体" w:eastAsia="宋体" w:cs="宋体"/>
                <w:color w:val="auto"/>
                <w:spacing w:val="-1"/>
                <w:sz w:val="18"/>
                <w:szCs w:val="18"/>
                <w:highlight w:val="none"/>
                <w:lang w:eastAsia="zh-CN"/>
              </w:rPr>
            </w:pPr>
            <w:r>
              <w:rPr>
                <w:rFonts w:hint="eastAsia" w:ascii="宋体" w:hAnsi="宋体" w:eastAsia="宋体" w:cs="宋体"/>
                <w:color w:val="auto"/>
                <w:spacing w:val="-5"/>
                <w:sz w:val="18"/>
                <w:szCs w:val="18"/>
                <w:highlight w:val="none"/>
                <w:lang w:eastAsia="zh-CN"/>
              </w:rPr>
              <w:t xml:space="preserve">  </w:t>
            </w:r>
            <w:r>
              <w:rPr>
                <w:rFonts w:hint="eastAsia" w:eastAsiaTheme="minorEastAsia"/>
                <w:color w:val="auto"/>
                <w:highlight w:val="none"/>
                <w:lang w:eastAsia="zh-CN"/>
              </w:rPr>
              <w:t>年 月 日</w:t>
            </w:r>
          </w:p>
        </w:tc>
        <w:tc>
          <w:tcPr>
            <w:tcW w:w="3121" w:type="dxa"/>
          </w:tcPr>
          <w:p w14:paraId="1704329D">
            <w:pPr>
              <w:spacing w:before="39" w:line="248" w:lineRule="auto"/>
              <w:ind w:left="8" w:right="29" w:hanging="2"/>
              <w:rPr>
                <w:rFonts w:ascii="宋体" w:hAnsi="宋体" w:eastAsia="宋体" w:cs="宋体"/>
                <w:color w:val="auto"/>
                <w:spacing w:val="-1"/>
                <w:sz w:val="18"/>
                <w:szCs w:val="18"/>
                <w:highlight w:val="none"/>
                <w:lang w:eastAsia="zh-CN"/>
              </w:rPr>
            </w:pPr>
          </w:p>
          <w:p w14:paraId="55A3F903">
            <w:pPr>
              <w:spacing w:before="39" w:line="248" w:lineRule="auto"/>
              <w:ind w:left="8" w:right="29" w:hanging="2"/>
              <w:rPr>
                <w:rFonts w:ascii="宋体" w:hAnsi="宋体" w:eastAsia="宋体" w:cs="宋体"/>
                <w:color w:val="auto"/>
                <w:spacing w:val="-1"/>
                <w:sz w:val="18"/>
                <w:szCs w:val="18"/>
                <w:highlight w:val="none"/>
                <w:lang w:eastAsia="zh-CN"/>
              </w:rPr>
            </w:pPr>
            <w:r>
              <w:rPr>
                <w:rFonts w:hint="eastAsia" w:ascii="宋体" w:hAnsi="宋体" w:eastAsia="宋体" w:cs="宋体"/>
                <w:color w:val="auto"/>
                <w:spacing w:val="-1"/>
                <w:sz w:val="18"/>
                <w:szCs w:val="18"/>
                <w:highlight w:val="none"/>
                <w:lang w:eastAsia="zh-CN"/>
              </w:rPr>
              <w:t>使用</w:t>
            </w:r>
            <w:r>
              <w:rPr>
                <w:rFonts w:ascii="宋体" w:hAnsi="宋体" w:eastAsia="宋体" w:cs="宋体"/>
                <w:color w:val="auto"/>
                <w:spacing w:val="-1"/>
                <w:sz w:val="18"/>
                <w:szCs w:val="18"/>
                <w:highlight w:val="none"/>
                <w:lang w:eastAsia="zh-CN"/>
              </w:rPr>
              <w:t>单位：</w:t>
            </w:r>
          </w:p>
          <w:p w14:paraId="33345E61">
            <w:pPr>
              <w:spacing w:before="39" w:line="248" w:lineRule="auto"/>
              <w:ind w:left="8" w:right="29" w:hanging="2"/>
              <w:rPr>
                <w:rFonts w:ascii="宋体" w:hAnsi="宋体" w:eastAsia="宋体" w:cs="宋体"/>
                <w:color w:val="auto"/>
                <w:spacing w:val="-1"/>
                <w:sz w:val="18"/>
                <w:szCs w:val="18"/>
                <w:highlight w:val="none"/>
                <w:lang w:eastAsia="zh-CN"/>
              </w:rPr>
            </w:pPr>
          </w:p>
          <w:p w14:paraId="31A5CD22">
            <w:pPr>
              <w:spacing w:before="39" w:line="248" w:lineRule="auto"/>
              <w:ind w:left="8" w:right="29" w:hanging="2"/>
              <w:rPr>
                <w:rFonts w:ascii="宋体" w:hAnsi="宋体" w:eastAsia="宋体" w:cs="宋体"/>
                <w:color w:val="auto"/>
                <w:spacing w:val="-1"/>
                <w:sz w:val="18"/>
                <w:szCs w:val="18"/>
                <w:highlight w:val="none"/>
                <w:lang w:eastAsia="zh-CN"/>
              </w:rPr>
            </w:pPr>
          </w:p>
          <w:p w14:paraId="273B1EFB">
            <w:pPr>
              <w:spacing w:before="39" w:line="248" w:lineRule="auto"/>
              <w:ind w:left="8" w:right="29" w:hanging="2"/>
              <w:rPr>
                <w:rFonts w:ascii="宋体" w:hAnsi="宋体" w:eastAsia="宋体" w:cs="宋体"/>
                <w:color w:val="auto"/>
                <w:spacing w:val="-1"/>
                <w:sz w:val="18"/>
                <w:szCs w:val="18"/>
                <w:highlight w:val="none"/>
                <w:lang w:eastAsia="zh-CN"/>
              </w:rPr>
            </w:pPr>
            <w:r>
              <w:rPr>
                <w:rFonts w:hint="eastAsia" w:ascii="宋体" w:hAnsi="宋体" w:eastAsia="宋体" w:cs="宋体"/>
                <w:color w:val="auto"/>
                <w:spacing w:val="-1"/>
                <w:sz w:val="18"/>
                <w:szCs w:val="18"/>
                <w:highlight w:val="none"/>
                <w:lang w:eastAsia="zh-CN"/>
              </w:rPr>
              <w:t>现场</w:t>
            </w:r>
            <w:r>
              <w:rPr>
                <w:rFonts w:ascii="宋体" w:hAnsi="宋体" w:eastAsia="宋体" w:cs="宋体"/>
                <w:color w:val="auto"/>
                <w:spacing w:val="-1"/>
                <w:sz w:val="18"/>
                <w:szCs w:val="18"/>
                <w:highlight w:val="none"/>
                <w:lang w:eastAsia="zh-CN"/>
              </w:rPr>
              <w:t>负责人</w:t>
            </w:r>
            <w:r>
              <w:rPr>
                <w:rFonts w:hint="eastAsia" w:ascii="宋体" w:hAnsi="宋体" w:eastAsia="宋体" w:cs="宋体"/>
                <w:color w:val="auto"/>
                <w:spacing w:val="-1"/>
                <w:sz w:val="18"/>
                <w:szCs w:val="18"/>
                <w:highlight w:val="none"/>
                <w:lang w:eastAsia="zh-CN"/>
              </w:rPr>
              <w:t>（签字）</w:t>
            </w:r>
            <w:r>
              <w:rPr>
                <w:rFonts w:ascii="宋体" w:hAnsi="宋体" w:eastAsia="宋体" w:cs="宋体"/>
                <w:color w:val="auto"/>
                <w:spacing w:val="-1"/>
                <w:sz w:val="18"/>
                <w:szCs w:val="18"/>
                <w:highlight w:val="none"/>
                <w:lang w:eastAsia="zh-CN"/>
              </w:rPr>
              <w:t>：</w:t>
            </w:r>
          </w:p>
          <w:p w14:paraId="567E8B1D">
            <w:pPr>
              <w:spacing w:before="39" w:line="248" w:lineRule="auto"/>
              <w:ind w:left="8" w:right="29" w:hanging="2"/>
              <w:rPr>
                <w:rFonts w:eastAsiaTheme="minorEastAsia"/>
                <w:color w:val="auto"/>
                <w:highlight w:val="none"/>
                <w:lang w:eastAsia="zh-CN"/>
              </w:rPr>
            </w:pPr>
          </w:p>
          <w:p w14:paraId="3FF991DD">
            <w:pPr>
              <w:spacing w:before="39" w:line="248" w:lineRule="auto"/>
              <w:ind w:left="8" w:right="29" w:hanging="2"/>
              <w:rPr>
                <w:rFonts w:eastAsiaTheme="minorEastAsia"/>
                <w:color w:val="auto"/>
                <w:highlight w:val="none"/>
                <w:lang w:eastAsia="zh-CN"/>
              </w:rPr>
            </w:pPr>
          </w:p>
          <w:p w14:paraId="608D4173">
            <w:pPr>
              <w:spacing w:before="39" w:line="248" w:lineRule="auto"/>
              <w:ind w:left="8" w:right="29" w:hanging="2"/>
              <w:rPr>
                <w:rFonts w:eastAsiaTheme="minorEastAsia"/>
                <w:color w:val="auto"/>
                <w:highlight w:val="none"/>
                <w:lang w:eastAsia="zh-CN"/>
              </w:rPr>
            </w:pPr>
          </w:p>
          <w:p w14:paraId="1B09EFDB">
            <w:pPr>
              <w:spacing w:before="39" w:line="248" w:lineRule="auto"/>
              <w:ind w:right="29"/>
              <w:rPr>
                <w:rFonts w:eastAsiaTheme="minorEastAsia"/>
                <w:color w:val="auto"/>
                <w:highlight w:val="none"/>
                <w:lang w:eastAsia="zh-CN"/>
              </w:rPr>
            </w:pPr>
            <w:r>
              <w:rPr>
                <w:rFonts w:hint="eastAsia" w:eastAsiaTheme="minorEastAsia"/>
                <w:color w:val="auto"/>
                <w:highlight w:val="none"/>
                <w:lang w:eastAsia="zh-CN"/>
              </w:rPr>
              <w:t xml:space="preserve"> </w:t>
            </w:r>
            <w:r>
              <w:rPr>
                <w:rFonts w:eastAsiaTheme="minorEastAsia"/>
                <w:color w:val="auto"/>
                <w:highlight w:val="none"/>
                <w:lang w:eastAsia="zh-CN"/>
              </w:rPr>
              <w:t xml:space="preserve"> </w:t>
            </w:r>
            <w:bookmarkStart w:id="95" w:name="OLE_LINK6"/>
            <w:bookmarkStart w:id="96" w:name="OLE_LINK7"/>
            <w:r>
              <w:rPr>
                <w:rFonts w:hint="eastAsia" w:eastAsiaTheme="minorEastAsia"/>
                <w:color w:val="auto"/>
                <w:highlight w:val="none"/>
                <w:lang w:eastAsia="zh-CN"/>
              </w:rPr>
              <w:t>年 月 日</w:t>
            </w:r>
            <w:bookmarkEnd w:id="95"/>
            <w:bookmarkEnd w:id="96"/>
          </w:p>
        </w:tc>
      </w:tr>
      <w:tr w14:paraId="466CB8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3121" w:type="dxa"/>
          </w:tcPr>
          <w:p w14:paraId="00C9210B">
            <w:pPr>
              <w:spacing w:before="39" w:line="248" w:lineRule="auto"/>
              <w:ind w:left="8" w:right="29" w:hanging="2"/>
              <w:rPr>
                <w:rFonts w:ascii="宋体" w:hAnsi="宋体" w:eastAsia="宋体" w:cs="宋体"/>
                <w:color w:val="auto"/>
                <w:spacing w:val="-1"/>
                <w:sz w:val="18"/>
                <w:szCs w:val="18"/>
                <w:highlight w:val="none"/>
                <w:lang w:eastAsia="zh-CN"/>
              </w:rPr>
            </w:pPr>
            <w:r>
              <w:rPr>
                <w:rFonts w:hint="eastAsia" w:ascii="宋体" w:hAnsi="宋体" w:eastAsia="宋体" w:cs="宋体"/>
                <w:color w:val="auto"/>
                <w:spacing w:val="-1"/>
                <w:sz w:val="18"/>
                <w:szCs w:val="18"/>
                <w:highlight w:val="none"/>
                <w:lang w:eastAsia="zh-CN"/>
              </w:rPr>
              <w:t>总包</w:t>
            </w:r>
            <w:r>
              <w:rPr>
                <w:rFonts w:ascii="宋体" w:hAnsi="宋体" w:eastAsia="宋体" w:cs="宋体"/>
                <w:color w:val="auto"/>
                <w:spacing w:val="-1"/>
                <w:sz w:val="18"/>
                <w:szCs w:val="18"/>
                <w:highlight w:val="none"/>
                <w:lang w:eastAsia="zh-CN"/>
              </w:rPr>
              <w:t>单位：</w:t>
            </w:r>
          </w:p>
          <w:p w14:paraId="1B9CA017">
            <w:pPr>
              <w:spacing w:before="39" w:line="248" w:lineRule="auto"/>
              <w:ind w:left="8" w:right="29" w:hanging="2"/>
              <w:rPr>
                <w:rFonts w:ascii="宋体" w:hAnsi="宋体" w:eastAsia="宋体" w:cs="宋体"/>
                <w:color w:val="auto"/>
                <w:spacing w:val="-1"/>
                <w:sz w:val="18"/>
                <w:szCs w:val="18"/>
                <w:highlight w:val="none"/>
                <w:lang w:eastAsia="zh-CN"/>
              </w:rPr>
            </w:pPr>
          </w:p>
          <w:p w14:paraId="4E618DD1">
            <w:pPr>
              <w:spacing w:before="39" w:line="248" w:lineRule="auto"/>
              <w:ind w:left="8" w:right="29" w:hanging="2"/>
              <w:rPr>
                <w:rFonts w:ascii="宋体" w:hAnsi="宋体" w:eastAsia="宋体" w:cs="宋体"/>
                <w:color w:val="auto"/>
                <w:spacing w:val="-5"/>
                <w:sz w:val="18"/>
                <w:szCs w:val="18"/>
                <w:highlight w:val="none"/>
                <w:lang w:eastAsia="zh-CN"/>
              </w:rPr>
            </w:pPr>
            <w:r>
              <w:rPr>
                <w:rFonts w:hint="eastAsia" w:ascii="宋体" w:hAnsi="宋体" w:eastAsia="宋体" w:cs="宋体"/>
                <w:color w:val="auto"/>
                <w:spacing w:val="-5"/>
                <w:sz w:val="18"/>
                <w:szCs w:val="18"/>
                <w:highlight w:val="none"/>
                <w:lang w:eastAsia="zh-CN"/>
              </w:rPr>
              <w:t>项目技术</w:t>
            </w:r>
            <w:r>
              <w:rPr>
                <w:rFonts w:ascii="宋体" w:hAnsi="宋体" w:eastAsia="宋体" w:cs="宋体"/>
                <w:color w:val="auto"/>
                <w:spacing w:val="-5"/>
                <w:sz w:val="18"/>
                <w:szCs w:val="18"/>
                <w:highlight w:val="none"/>
                <w:lang w:eastAsia="zh-CN"/>
              </w:rPr>
              <w:t>负责人（</w:t>
            </w:r>
            <w:r>
              <w:rPr>
                <w:rFonts w:hint="eastAsia" w:ascii="宋体" w:hAnsi="宋体" w:eastAsia="宋体" w:cs="宋体"/>
                <w:color w:val="auto"/>
                <w:spacing w:val="-5"/>
                <w:sz w:val="18"/>
                <w:szCs w:val="18"/>
                <w:highlight w:val="none"/>
                <w:lang w:eastAsia="zh-CN"/>
              </w:rPr>
              <w:t>签字</w:t>
            </w:r>
            <w:r>
              <w:rPr>
                <w:rFonts w:ascii="宋体" w:hAnsi="宋体" w:eastAsia="宋体" w:cs="宋体"/>
                <w:color w:val="auto"/>
                <w:spacing w:val="-5"/>
                <w:sz w:val="18"/>
                <w:szCs w:val="18"/>
                <w:highlight w:val="none"/>
                <w:lang w:eastAsia="zh-CN"/>
              </w:rPr>
              <w:t>）</w:t>
            </w:r>
            <w:r>
              <w:rPr>
                <w:rFonts w:hint="eastAsia" w:ascii="宋体" w:hAnsi="宋体" w:eastAsia="宋体" w:cs="宋体"/>
                <w:color w:val="auto"/>
                <w:spacing w:val="-5"/>
                <w:sz w:val="18"/>
                <w:szCs w:val="18"/>
                <w:highlight w:val="none"/>
                <w:lang w:eastAsia="zh-CN"/>
              </w:rPr>
              <w:t>：</w:t>
            </w:r>
          </w:p>
          <w:p w14:paraId="6759A26B">
            <w:pPr>
              <w:spacing w:before="39" w:line="248" w:lineRule="auto"/>
              <w:ind w:left="8" w:right="29" w:hanging="2"/>
              <w:rPr>
                <w:rFonts w:ascii="宋体" w:hAnsi="宋体" w:eastAsia="宋体" w:cs="宋体"/>
                <w:color w:val="auto"/>
                <w:spacing w:val="-5"/>
                <w:sz w:val="18"/>
                <w:szCs w:val="18"/>
                <w:highlight w:val="none"/>
                <w:lang w:eastAsia="zh-CN"/>
              </w:rPr>
            </w:pPr>
          </w:p>
          <w:p w14:paraId="12D22B4C">
            <w:pPr>
              <w:spacing w:before="39" w:line="248" w:lineRule="auto"/>
              <w:ind w:left="8" w:right="29" w:hanging="2"/>
              <w:rPr>
                <w:rFonts w:ascii="宋体" w:hAnsi="宋体" w:eastAsia="宋体" w:cs="宋体"/>
                <w:color w:val="auto"/>
                <w:spacing w:val="-5"/>
                <w:sz w:val="18"/>
                <w:szCs w:val="18"/>
                <w:highlight w:val="none"/>
                <w:lang w:eastAsia="zh-CN"/>
              </w:rPr>
            </w:pPr>
            <w:r>
              <w:rPr>
                <w:rFonts w:hint="eastAsia" w:ascii="宋体" w:hAnsi="宋体" w:eastAsia="宋体" w:cs="宋体"/>
                <w:color w:val="auto"/>
                <w:spacing w:val="-5"/>
                <w:sz w:val="18"/>
                <w:szCs w:val="18"/>
                <w:highlight w:val="none"/>
                <w:lang w:eastAsia="zh-CN"/>
              </w:rPr>
              <w:t>项目</w:t>
            </w:r>
            <w:r>
              <w:rPr>
                <w:rFonts w:ascii="宋体" w:hAnsi="宋体" w:eastAsia="宋体" w:cs="宋体"/>
                <w:color w:val="auto"/>
                <w:spacing w:val="-5"/>
                <w:sz w:val="18"/>
                <w:szCs w:val="18"/>
                <w:highlight w:val="none"/>
                <w:lang w:eastAsia="zh-CN"/>
              </w:rPr>
              <w:t>安全员</w:t>
            </w:r>
            <w:r>
              <w:rPr>
                <w:rFonts w:hint="eastAsia" w:ascii="宋体" w:hAnsi="宋体" w:eastAsia="宋体" w:cs="宋体"/>
                <w:color w:val="auto"/>
                <w:spacing w:val="-5"/>
                <w:sz w:val="18"/>
                <w:szCs w:val="18"/>
                <w:highlight w:val="none"/>
                <w:lang w:eastAsia="zh-CN"/>
              </w:rPr>
              <w:t>签字</w:t>
            </w:r>
            <w:r>
              <w:rPr>
                <w:rFonts w:ascii="宋体" w:hAnsi="宋体" w:eastAsia="宋体" w:cs="宋体"/>
                <w:color w:val="auto"/>
                <w:spacing w:val="-5"/>
                <w:sz w:val="18"/>
                <w:szCs w:val="18"/>
                <w:highlight w:val="none"/>
                <w:lang w:eastAsia="zh-CN"/>
              </w:rPr>
              <w:t>：</w:t>
            </w:r>
          </w:p>
          <w:p w14:paraId="2B062C7D">
            <w:pPr>
              <w:spacing w:before="39" w:line="248" w:lineRule="auto"/>
              <w:ind w:left="8" w:right="29" w:hanging="2"/>
              <w:rPr>
                <w:rFonts w:ascii="宋体" w:hAnsi="宋体" w:eastAsia="宋体" w:cs="宋体"/>
                <w:color w:val="auto"/>
                <w:spacing w:val="-5"/>
                <w:sz w:val="18"/>
                <w:szCs w:val="18"/>
                <w:highlight w:val="none"/>
                <w:lang w:eastAsia="zh-CN"/>
              </w:rPr>
            </w:pPr>
          </w:p>
          <w:p w14:paraId="04793C35">
            <w:pPr>
              <w:spacing w:before="39" w:line="248" w:lineRule="auto"/>
              <w:ind w:left="8" w:right="29" w:hanging="2"/>
              <w:rPr>
                <w:rFonts w:ascii="宋体" w:hAnsi="宋体" w:eastAsia="宋体" w:cs="宋体"/>
                <w:color w:val="auto"/>
                <w:spacing w:val="-5"/>
                <w:sz w:val="18"/>
                <w:szCs w:val="18"/>
                <w:highlight w:val="none"/>
                <w:lang w:eastAsia="zh-CN"/>
              </w:rPr>
            </w:pPr>
            <w:r>
              <w:rPr>
                <w:rFonts w:hint="eastAsia" w:ascii="宋体" w:hAnsi="宋体" w:eastAsia="宋体" w:cs="宋体"/>
                <w:color w:val="auto"/>
                <w:spacing w:val="-5"/>
                <w:sz w:val="18"/>
                <w:szCs w:val="18"/>
                <w:highlight w:val="none"/>
                <w:lang w:eastAsia="zh-CN"/>
              </w:rPr>
              <w:t>项目</w:t>
            </w:r>
            <w:r>
              <w:rPr>
                <w:rFonts w:ascii="宋体" w:hAnsi="宋体" w:eastAsia="宋体" w:cs="宋体"/>
                <w:color w:val="auto"/>
                <w:spacing w:val="-5"/>
                <w:sz w:val="18"/>
                <w:szCs w:val="18"/>
                <w:highlight w:val="none"/>
                <w:lang w:eastAsia="zh-CN"/>
              </w:rPr>
              <w:t>负责人</w:t>
            </w:r>
            <w:r>
              <w:rPr>
                <w:rFonts w:hint="eastAsia" w:ascii="宋体" w:hAnsi="宋体" w:eastAsia="宋体" w:cs="宋体"/>
                <w:color w:val="auto"/>
                <w:spacing w:val="-5"/>
                <w:sz w:val="18"/>
                <w:szCs w:val="18"/>
                <w:highlight w:val="none"/>
                <w:lang w:eastAsia="zh-CN"/>
              </w:rPr>
              <w:t>（签字）：</w:t>
            </w:r>
          </w:p>
          <w:p w14:paraId="163BAC66">
            <w:pPr>
              <w:spacing w:before="39" w:line="248" w:lineRule="auto"/>
              <w:ind w:left="8" w:right="29" w:hanging="2"/>
              <w:rPr>
                <w:rFonts w:ascii="宋体" w:hAnsi="宋体" w:eastAsia="宋体" w:cs="宋体"/>
                <w:color w:val="auto"/>
                <w:spacing w:val="-1"/>
                <w:sz w:val="18"/>
                <w:szCs w:val="18"/>
                <w:highlight w:val="none"/>
                <w:lang w:eastAsia="zh-CN"/>
              </w:rPr>
            </w:pPr>
            <w:r>
              <w:rPr>
                <w:rFonts w:hint="eastAsia" w:ascii="宋体" w:hAnsi="宋体" w:eastAsia="宋体" w:cs="宋体"/>
                <w:color w:val="auto"/>
                <w:spacing w:val="-5"/>
                <w:sz w:val="18"/>
                <w:szCs w:val="18"/>
                <w:highlight w:val="none"/>
                <w:lang w:eastAsia="zh-CN"/>
              </w:rPr>
              <w:t xml:space="preserve">  </w:t>
            </w:r>
            <w:r>
              <w:rPr>
                <w:rFonts w:hint="eastAsia" w:eastAsiaTheme="minorEastAsia"/>
                <w:color w:val="auto"/>
                <w:highlight w:val="none"/>
                <w:lang w:eastAsia="zh-CN"/>
              </w:rPr>
              <w:t>年 月 日</w:t>
            </w:r>
          </w:p>
        </w:tc>
        <w:tc>
          <w:tcPr>
            <w:tcW w:w="3121" w:type="dxa"/>
          </w:tcPr>
          <w:p w14:paraId="500D6CBE">
            <w:pPr>
              <w:spacing w:before="39" w:line="248" w:lineRule="auto"/>
              <w:ind w:left="8" w:right="29" w:hanging="2"/>
              <w:rPr>
                <w:rFonts w:ascii="宋体" w:hAnsi="宋体" w:eastAsia="宋体" w:cs="宋体"/>
                <w:color w:val="auto"/>
                <w:spacing w:val="-1"/>
                <w:sz w:val="18"/>
                <w:szCs w:val="18"/>
                <w:highlight w:val="none"/>
                <w:lang w:eastAsia="zh-CN"/>
              </w:rPr>
            </w:pPr>
            <w:r>
              <w:rPr>
                <w:rFonts w:hint="eastAsia" w:ascii="宋体" w:hAnsi="宋体" w:eastAsia="宋体" w:cs="宋体"/>
                <w:color w:val="auto"/>
                <w:spacing w:val="-1"/>
                <w:sz w:val="18"/>
                <w:szCs w:val="18"/>
                <w:highlight w:val="none"/>
                <w:lang w:eastAsia="zh-CN"/>
              </w:rPr>
              <w:t>监理</w:t>
            </w:r>
            <w:r>
              <w:rPr>
                <w:rFonts w:ascii="宋体" w:hAnsi="宋体" w:eastAsia="宋体" w:cs="宋体"/>
                <w:color w:val="auto"/>
                <w:spacing w:val="-1"/>
                <w:sz w:val="18"/>
                <w:szCs w:val="18"/>
                <w:highlight w:val="none"/>
                <w:lang w:eastAsia="zh-CN"/>
              </w:rPr>
              <w:t>单位：</w:t>
            </w:r>
          </w:p>
          <w:p w14:paraId="0131B53F">
            <w:pPr>
              <w:spacing w:before="39" w:line="248" w:lineRule="auto"/>
              <w:ind w:left="8" w:right="29" w:hanging="2"/>
              <w:rPr>
                <w:rFonts w:ascii="宋体" w:hAnsi="宋体" w:eastAsia="宋体" w:cs="宋体"/>
                <w:color w:val="auto"/>
                <w:spacing w:val="-1"/>
                <w:sz w:val="18"/>
                <w:szCs w:val="18"/>
                <w:highlight w:val="none"/>
                <w:lang w:eastAsia="zh-CN"/>
              </w:rPr>
            </w:pPr>
          </w:p>
          <w:p w14:paraId="699D8D95">
            <w:pPr>
              <w:spacing w:before="39" w:line="248" w:lineRule="auto"/>
              <w:ind w:left="8" w:right="29" w:hanging="2"/>
              <w:rPr>
                <w:rFonts w:ascii="宋体" w:hAnsi="宋体" w:eastAsia="宋体" w:cs="宋体"/>
                <w:color w:val="auto"/>
                <w:spacing w:val="-1"/>
                <w:sz w:val="18"/>
                <w:szCs w:val="18"/>
                <w:highlight w:val="none"/>
                <w:lang w:eastAsia="zh-CN"/>
              </w:rPr>
            </w:pPr>
            <w:r>
              <w:rPr>
                <w:rFonts w:hint="eastAsia" w:ascii="宋体" w:hAnsi="宋体" w:eastAsia="宋体" w:cs="宋体"/>
                <w:color w:val="auto"/>
                <w:spacing w:val="-1"/>
                <w:sz w:val="18"/>
                <w:szCs w:val="18"/>
                <w:highlight w:val="none"/>
                <w:lang w:eastAsia="zh-CN"/>
              </w:rPr>
              <w:t>监理工程师</w:t>
            </w:r>
            <w:r>
              <w:rPr>
                <w:rFonts w:ascii="宋体" w:hAnsi="宋体" w:eastAsia="宋体" w:cs="宋体"/>
                <w:color w:val="auto"/>
                <w:spacing w:val="-1"/>
                <w:sz w:val="18"/>
                <w:szCs w:val="18"/>
                <w:highlight w:val="none"/>
                <w:lang w:eastAsia="zh-CN"/>
              </w:rPr>
              <w:t>（</w:t>
            </w:r>
            <w:r>
              <w:rPr>
                <w:rFonts w:hint="eastAsia" w:ascii="宋体" w:hAnsi="宋体" w:eastAsia="宋体" w:cs="宋体"/>
                <w:color w:val="auto"/>
                <w:spacing w:val="-1"/>
                <w:sz w:val="18"/>
                <w:szCs w:val="18"/>
                <w:highlight w:val="none"/>
                <w:lang w:eastAsia="zh-CN"/>
              </w:rPr>
              <w:t>签字</w:t>
            </w:r>
            <w:r>
              <w:rPr>
                <w:rFonts w:ascii="宋体" w:hAnsi="宋体" w:eastAsia="宋体" w:cs="宋体"/>
                <w:color w:val="auto"/>
                <w:spacing w:val="-1"/>
                <w:sz w:val="18"/>
                <w:szCs w:val="18"/>
                <w:highlight w:val="none"/>
                <w:lang w:eastAsia="zh-CN"/>
              </w:rPr>
              <w:t>）</w:t>
            </w:r>
            <w:r>
              <w:rPr>
                <w:rFonts w:hint="eastAsia" w:ascii="宋体" w:hAnsi="宋体" w:eastAsia="宋体" w:cs="宋体"/>
                <w:color w:val="auto"/>
                <w:spacing w:val="-1"/>
                <w:sz w:val="18"/>
                <w:szCs w:val="18"/>
                <w:highlight w:val="none"/>
                <w:lang w:eastAsia="zh-CN"/>
              </w:rPr>
              <w:t>：</w:t>
            </w:r>
          </w:p>
          <w:p w14:paraId="3C7F8F1A">
            <w:pPr>
              <w:spacing w:before="39" w:line="248" w:lineRule="auto"/>
              <w:ind w:left="8" w:right="29" w:hanging="2"/>
              <w:rPr>
                <w:rFonts w:ascii="宋体" w:hAnsi="宋体" w:eastAsia="宋体" w:cs="宋体"/>
                <w:color w:val="auto"/>
                <w:spacing w:val="-1"/>
                <w:sz w:val="18"/>
                <w:szCs w:val="18"/>
                <w:highlight w:val="none"/>
                <w:lang w:eastAsia="zh-CN"/>
              </w:rPr>
            </w:pPr>
          </w:p>
          <w:p w14:paraId="1C02FF6D">
            <w:pPr>
              <w:spacing w:before="39" w:line="248" w:lineRule="auto"/>
              <w:ind w:left="8" w:right="29" w:hanging="2"/>
              <w:rPr>
                <w:rFonts w:ascii="宋体" w:hAnsi="宋体" w:eastAsia="宋体" w:cs="宋体"/>
                <w:color w:val="auto"/>
                <w:spacing w:val="-1"/>
                <w:sz w:val="18"/>
                <w:szCs w:val="18"/>
                <w:highlight w:val="none"/>
                <w:lang w:eastAsia="zh-CN"/>
              </w:rPr>
            </w:pPr>
            <w:r>
              <w:rPr>
                <w:rFonts w:hint="eastAsia" w:ascii="宋体" w:hAnsi="宋体" w:eastAsia="宋体" w:cs="宋体"/>
                <w:color w:val="auto"/>
                <w:spacing w:val="-1"/>
                <w:sz w:val="18"/>
                <w:szCs w:val="18"/>
                <w:highlight w:val="none"/>
                <w:lang w:eastAsia="zh-CN"/>
              </w:rPr>
              <w:t>总监理</w:t>
            </w:r>
            <w:r>
              <w:rPr>
                <w:rFonts w:ascii="宋体" w:hAnsi="宋体" w:eastAsia="宋体" w:cs="宋体"/>
                <w:color w:val="auto"/>
                <w:spacing w:val="-1"/>
                <w:sz w:val="18"/>
                <w:szCs w:val="18"/>
                <w:highlight w:val="none"/>
                <w:lang w:eastAsia="zh-CN"/>
              </w:rPr>
              <w:t>工程师（</w:t>
            </w:r>
            <w:r>
              <w:rPr>
                <w:rFonts w:hint="eastAsia" w:ascii="宋体" w:hAnsi="宋体" w:eastAsia="宋体" w:cs="宋体"/>
                <w:color w:val="auto"/>
                <w:spacing w:val="-1"/>
                <w:sz w:val="18"/>
                <w:szCs w:val="18"/>
                <w:highlight w:val="none"/>
                <w:lang w:eastAsia="zh-CN"/>
              </w:rPr>
              <w:t>签字</w:t>
            </w:r>
            <w:r>
              <w:rPr>
                <w:rFonts w:ascii="宋体" w:hAnsi="宋体" w:eastAsia="宋体" w:cs="宋体"/>
                <w:color w:val="auto"/>
                <w:spacing w:val="-1"/>
                <w:sz w:val="18"/>
                <w:szCs w:val="18"/>
                <w:highlight w:val="none"/>
                <w:lang w:eastAsia="zh-CN"/>
              </w:rPr>
              <w:t>）</w:t>
            </w:r>
            <w:r>
              <w:rPr>
                <w:rFonts w:hint="eastAsia" w:ascii="宋体" w:hAnsi="宋体" w:eastAsia="宋体" w:cs="宋体"/>
                <w:color w:val="auto"/>
                <w:spacing w:val="-1"/>
                <w:sz w:val="18"/>
                <w:szCs w:val="18"/>
                <w:highlight w:val="none"/>
                <w:lang w:eastAsia="zh-CN"/>
              </w:rPr>
              <w:t>：</w:t>
            </w:r>
          </w:p>
          <w:p w14:paraId="2B855CBA">
            <w:pPr>
              <w:spacing w:before="39" w:line="248" w:lineRule="auto"/>
              <w:ind w:left="8" w:right="29" w:hanging="2"/>
              <w:rPr>
                <w:rFonts w:ascii="宋体" w:hAnsi="宋体" w:eastAsia="宋体" w:cs="宋体"/>
                <w:color w:val="auto"/>
                <w:spacing w:val="-1"/>
                <w:sz w:val="18"/>
                <w:szCs w:val="18"/>
                <w:highlight w:val="none"/>
                <w:lang w:eastAsia="zh-CN"/>
              </w:rPr>
            </w:pPr>
          </w:p>
          <w:p w14:paraId="15B38D53">
            <w:pPr>
              <w:spacing w:before="39" w:line="248" w:lineRule="auto"/>
              <w:ind w:left="8" w:right="29" w:hanging="2"/>
              <w:rPr>
                <w:rFonts w:ascii="宋体" w:hAnsi="宋体" w:eastAsia="宋体" w:cs="宋体"/>
                <w:color w:val="auto"/>
                <w:spacing w:val="-1"/>
                <w:sz w:val="18"/>
                <w:szCs w:val="18"/>
                <w:highlight w:val="none"/>
                <w:lang w:eastAsia="zh-CN"/>
              </w:rPr>
            </w:pPr>
          </w:p>
          <w:p w14:paraId="3AF2F90D">
            <w:pPr>
              <w:pStyle w:val="15"/>
              <w:rPr>
                <w:color w:val="auto"/>
                <w:highlight w:val="none"/>
                <w:lang w:eastAsia="zh-CN"/>
              </w:rPr>
            </w:pPr>
            <w:r>
              <w:rPr>
                <w:rFonts w:hint="eastAsia" w:ascii="宋体" w:hAnsi="宋体" w:eastAsia="宋体" w:cs="宋体"/>
                <w:color w:val="auto"/>
                <w:spacing w:val="-1"/>
                <w:sz w:val="18"/>
                <w:szCs w:val="18"/>
                <w:highlight w:val="none"/>
                <w:lang w:eastAsia="zh-CN"/>
              </w:rPr>
              <w:t xml:space="preserve">  </w:t>
            </w:r>
            <w:r>
              <w:rPr>
                <w:rFonts w:hint="eastAsia" w:eastAsiaTheme="minorEastAsia"/>
                <w:color w:val="auto"/>
                <w:highlight w:val="none"/>
                <w:lang w:eastAsia="zh-CN"/>
              </w:rPr>
              <w:t>年 月 日</w:t>
            </w:r>
          </w:p>
        </w:tc>
      </w:tr>
    </w:tbl>
    <w:p w14:paraId="2C0B3044">
      <w:pPr>
        <w:rPr>
          <w:rFonts w:eastAsiaTheme="minorEastAsia"/>
          <w:color w:val="auto"/>
          <w:highlight w:val="none"/>
          <w:lang w:eastAsia="zh-CN"/>
        </w:rPr>
        <w:sectPr>
          <w:footerReference r:id="rId115" w:type="default"/>
          <w:pgSz w:w="11906" w:h="16838"/>
          <w:pgMar w:top="2098" w:right="1587" w:bottom="1984" w:left="1587" w:header="0" w:footer="960" w:gutter="0"/>
          <w:pgBorders>
            <w:top w:val="none" w:sz="0" w:space="0"/>
            <w:left w:val="none" w:sz="0" w:space="0"/>
            <w:bottom w:val="none" w:sz="0" w:space="0"/>
            <w:right w:val="none" w:sz="0" w:space="0"/>
          </w:pgBorders>
          <w:cols w:space="0" w:num="1"/>
        </w:sectPr>
      </w:pPr>
    </w:p>
    <w:p w14:paraId="0A735AC5">
      <w:pPr>
        <w:spacing w:before="58" w:line="233" w:lineRule="auto"/>
        <w:ind w:left="2805"/>
        <w:rPr>
          <w:rFonts w:ascii="黑体" w:hAnsi="黑体" w:eastAsia="黑体" w:cs="黑体"/>
          <w:color w:val="auto"/>
          <w:sz w:val="18"/>
          <w:szCs w:val="18"/>
          <w:highlight w:val="none"/>
          <w:lang w:eastAsia="zh-CN"/>
        </w:rPr>
      </w:pPr>
      <w:r>
        <w:rPr>
          <w:rFonts w:ascii="黑体" w:hAnsi="黑体" w:eastAsia="黑体" w:cs="黑体"/>
          <w:color w:val="auto"/>
          <w:spacing w:val="-1"/>
          <w:sz w:val="18"/>
          <w:szCs w:val="18"/>
          <w:highlight w:val="none"/>
          <w:lang w:eastAsia="zh-CN"/>
        </w:rPr>
        <w:t>表</w:t>
      </w:r>
      <w:r>
        <w:rPr>
          <w:rFonts w:ascii="黑体" w:hAnsi="黑体" w:eastAsia="黑体" w:cs="黑体"/>
          <w:color w:val="auto"/>
          <w:spacing w:val="-34"/>
          <w:sz w:val="18"/>
          <w:szCs w:val="18"/>
          <w:highlight w:val="none"/>
          <w:lang w:eastAsia="zh-CN"/>
        </w:rPr>
        <w:t xml:space="preserve"> </w:t>
      </w:r>
      <w:r>
        <w:rPr>
          <w:rFonts w:ascii="Times New Roman" w:hAnsi="Times New Roman" w:eastAsia="Times New Roman" w:cs="Times New Roman"/>
          <w:color w:val="auto"/>
          <w:spacing w:val="-1"/>
          <w:sz w:val="18"/>
          <w:szCs w:val="18"/>
          <w:highlight w:val="none"/>
          <w:lang w:eastAsia="zh-CN"/>
        </w:rPr>
        <w:t>B.16.1</w:t>
      </w:r>
      <w:r>
        <w:rPr>
          <w:rFonts w:hint="eastAsia" w:ascii="Times New Roman" w:hAnsi="Times New Roman" w:eastAsia="Times New Roman" w:cs="Times New Roman"/>
          <w:color w:val="auto"/>
          <w:spacing w:val="-1"/>
          <w:sz w:val="18"/>
          <w:szCs w:val="18"/>
          <w:highlight w:val="none"/>
          <w:lang w:eastAsia="zh-CN"/>
        </w:rPr>
        <w:t xml:space="preserve"> </w:t>
      </w:r>
      <w:r>
        <w:rPr>
          <w:rFonts w:ascii="黑体" w:hAnsi="黑体" w:eastAsia="黑体" w:cs="黑体"/>
          <w:color w:val="auto"/>
          <w:spacing w:val="-1"/>
          <w:sz w:val="18"/>
          <w:szCs w:val="18"/>
          <w:highlight w:val="none"/>
          <w:lang w:eastAsia="zh-CN"/>
        </w:rPr>
        <w:t>施工机具检查验收记录</w:t>
      </w:r>
    </w:p>
    <w:p w14:paraId="21F7214D">
      <w:pPr>
        <w:spacing w:before="101" w:line="220" w:lineRule="auto"/>
        <w:ind w:left="6183"/>
        <w:rPr>
          <w:rFonts w:ascii="宋体" w:hAnsi="宋体" w:eastAsia="宋体" w:cs="宋体"/>
          <w:color w:val="auto"/>
          <w:sz w:val="18"/>
          <w:szCs w:val="18"/>
          <w:highlight w:val="none"/>
        </w:rPr>
      </w:pPr>
      <w:r>
        <w:rPr>
          <w:rFonts w:ascii="宋体" w:hAnsi="宋体" w:eastAsia="宋体" w:cs="宋体"/>
          <w:color w:val="auto"/>
          <w:spacing w:val="-12"/>
          <w:sz w:val="18"/>
          <w:szCs w:val="18"/>
          <w:highlight w:val="none"/>
        </w:rPr>
        <w:t>编号：</w:t>
      </w:r>
    </w:p>
    <w:p w14:paraId="30EBFABA">
      <w:pPr>
        <w:spacing w:line="40" w:lineRule="exact"/>
        <w:rPr>
          <w:color w:val="auto"/>
          <w:highlight w:val="none"/>
        </w:rPr>
      </w:pPr>
    </w:p>
    <w:tbl>
      <w:tblPr>
        <w:tblStyle w:val="14"/>
        <w:tblW w:w="6242" w:type="dxa"/>
        <w:tblInd w:w="101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73"/>
        <w:gridCol w:w="2885"/>
        <w:gridCol w:w="1004"/>
        <w:gridCol w:w="1128"/>
        <w:gridCol w:w="452"/>
      </w:tblGrid>
      <w:tr w14:paraId="5810A3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8" w:hRule="atLeast"/>
        </w:trPr>
        <w:tc>
          <w:tcPr>
            <w:tcW w:w="773" w:type="dxa"/>
          </w:tcPr>
          <w:p w14:paraId="6E204A78">
            <w:pPr>
              <w:spacing w:before="83" w:line="220" w:lineRule="auto"/>
              <w:ind w:left="32"/>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工程名称</w:t>
            </w:r>
          </w:p>
        </w:tc>
        <w:tc>
          <w:tcPr>
            <w:tcW w:w="2885" w:type="dxa"/>
          </w:tcPr>
          <w:p w14:paraId="796C3FDF">
            <w:pPr>
              <w:pStyle w:val="15"/>
              <w:rPr>
                <w:color w:val="auto"/>
                <w:highlight w:val="none"/>
              </w:rPr>
            </w:pPr>
          </w:p>
        </w:tc>
        <w:tc>
          <w:tcPr>
            <w:tcW w:w="1004" w:type="dxa"/>
          </w:tcPr>
          <w:p w14:paraId="6E25C728">
            <w:pPr>
              <w:spacing w:before="83" w:line="220" w:lineRule="auto"/>
              <w:ind w:left="150"/>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安装时间</w:t>
            </w:r>
          </w:p>
        </w:tc>
        <w:tc>
          <w:tcPr>
            <w:tcW w:w="1580" w:type="dxa"/>
            <w:gridSpan w:val="2"/>
          </w:tcPr>
          <w:p w14:paraId="36E09542">
            <w:pPr>
              <w:pStyle w:val="15"/>
              <w:rPr>
                <w:color w:val="auto"/>
                <w:highlight w:val="none"/>
              </w:rPr>
            </w:pPr>
          </w:p>
        </w:tc>
      </w:tr>
      <w:tr w14:paraId="3C45F3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3" w:hRule="atLeast"/>
        </w:trPr>
        <w:tc>
          <w:tcPr>
            <w:tcW w:w="773" w:type="dxa"/>
          </w:tcPr>
          <w:p w14:paraId="34EF46F5">
            <w:pPr>
              <w:spacing w:before="77" w:line="219" w:lineRule="auto"/>
              <w:ind w:left="30"/>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机具名称</w:t>
            </w:r>
          </w:p>
        </w:tc>
        <w:tc>
          <w:tcPr>
            <w:tcW w:w="2885" w:type="dxa"/>
          </w:tcPr>
          <w:p w14:paraId="095B5631">
            <w:pPr>
              <w:pStyle w:val="15"/>
              <w:rPr>
                <w:color w:val="auto"/>
                <w:highlight w:val="none"/>
              </w:rPr>
            </w:pPr>
          </w:p>
        </w:tc>
        <w:tc>
          <w:tcPr>
            <w:tcW w:w="1004" w:type="dxa"/>
          </w:tcPr>
          <w:p w14:paraId="512169DF">
            <w:pPr>
              <w:spacing w:before="77" w:line="220" w:lineRule="auto"/>
              <w:ind w:left="328"/>
              <w:rPr>
                <w:rFonts w:ascii="宋体" w:hAnsi="宋体" w:eastAsia="宋体" w:cs="宋体"/>
                <w:color w:val="auto"/>
                <w:sz w:val="18"/>
                <w:szCs w:val="18"/>
                <w:highlight w:val="none"/>
              </w:rPr>
            </w:pPr>
            <w:r>
              <w:rPr>
                <w:rFonts w:ascii="宋体" w:hAnsi="宋体" w:eastAsia="宋体" w:cs="宋体"/>
                <w:color w:val="auto"/>
                <w:spacing w:val="-3"/>
                <w:sz w:val="18"/>
                <w:szCs w:val="18"/>
                <w:highlight w:val="none"/>
              </w:rPr>
              <w:t>数量</w:t>
            </w:r>
          </w:p>
        </w:tc>
        <w:tc>
          <w:tcPr>
            <w:tcW w:w="1580" w:type="dxa"/>
            <w:gridSpan w:val="2"/>
          </w:tcPr>
          <w:p w14:paraId="16D604F3">
            <w:pPr>
              <w:pStyle w:val="15"/>
              <w:rPr>
                <w:color w:val="auto"/>
                <w:highlight w:val="none"/>
              </w:rPr>
            </w:pPr>
          </w:p>
        </w:tc>
      </w:tr>
      <w:tr w14:paraId="7865A0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3" w:hRule="atLeast"/>
        </w:trPr>
        <w:tc>
          <w:tcPr>
            <w:tcW w:w="773" w:type="dxa"/>
          </w:tcPr>
          <w:p w14:paraId="7FA737D1">
            <w:pPr>
              <w:spacing w:before="77" w:line="220" w:lineRule="auto"/>
              <w:ind w:left="31"/>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使用班组</w:t>
            </w:r>
          </w:p>
        </w:tc>
        <w:tc>
          <w:tcPr>
            <w:tcW w:w="2885" w:type="dxa"/>
          </w:tcPr>
          <w:p w14:paraId="3AAFB1E3">
            <w:pPr>
              <w:pStyle w:val="15"/>
              <w:rPr>
                <w:color w:val="auto"/>
                <w:highlight w:val="none"/>
              </w:rPr>
            </w:pPr>
          </w:p>
        </w:tc>
        <w:tc>
          <w:tcPr>
            <w:tcW w:w="1004" w:type="dxa"/>
          </w:tcPr>
          <w:p w14:paraId="1EC40FB9">
            <w:pPr>
              <w:spacing w:before="78" w:line="220" w:lineRule="auto"/>
              <w:ind w:left="150"/>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安装人员</w:t>
            </w:r>
          </w:p>
        </w:tc>
        <w:tc>
          <w:tcPr>
            <w:tcW w:w="1580" w:type="dxa"/>
            <w:gridSpan w:val="2"/>
          </w:tcPr>
          <w:p w14:paraId="57675EBA">
            <w:pPr>
              <w:pStyle w:val="15"/>
              <w:rPr>
                <w:color w:val="auto"/>
                <w:highlight w:val="none"/>
              </w:rPr>
            </w:pPr>
          </w:p>
        </w:tc>
      </w:tr>
      <w:tr w14:paraId="29FE66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3" w:hRule="atLeast"/>
        </w:trPr>
        <w:tc>
          <w:tcPr>
            <w:tcW w:w="773" w:type="dxa"/>
          </w:tcPr>
          <w:p w14:paraId="3993A9F1">
            <w:pPr>
              <w:spacing w:before="78" w:line="220" w:lineRule="auto"/>
              <w:ind w:left="32"/>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分包单位</w:t>
            </w:r>
          </w:p>
        </w:tc>
        <w:tc>
          <w:tcPr>
            <w:tcW w:w="2885" w:type="dxa"/>
          </w:tcPr>
          <w:p w14:paraId="6622714F">
            <w:pPr>
              <w:pStyle w:val="15"/>
              <w:rPr>
                <w:color w:val="auto"/>
                <w:highlight w:val="none"/>
              </w:rPr>
            </w:pPr>
          </w:p>
        </w:tc>
        <w:tc>
          <w:tcPr>
            <w:tcW w:w="1004" w:type="dxa"/>
          </w:tcPr>
          <w:p w14:paraId="34BFFD2E">
            <w:pPr>
              <w:spacing w:before="78" w:line="225" w:lineRule="auto"/>
              <w:ind w:left="326"/>
              <w:rPr>
                <w:rFonts w:ascii="宋体" w:hAnsi="宋体" w:eastAsia="宋体" w:cs="宋体"/>
                <w:color w:val="auto"/>
                <w:sz w:val="18"/>
                <w:szCs w:val="18"/>
                <w:highlight w:val="none"/>
              </w:rPr>
            </w:pPr>
            <w:r>
              <w:rPr>
                <w:rFonts w:ascii="宋体" w:hAnsi="宋体" w:eastAsia="宋体" w:cs="宋体"/>
                <w:color w:val="auto"/>
                <w:spacing w:val="13"/>
                <w:sz w:val="18"/>
                <w:szCs w:val="18"/>
                <w:highlight w:val="none"/>
              </w:rPr>
              <w:t>电工</w:t>
            </w:r>
          </w:p>
        </w:tc>
        <w:tc>
          <w:tcPr>
            <w:tcW w:w="1580" w:type="dxa"/>
            <w:gridSpan w:val="2"/>
          </w:tcPr>
          <w:p w14:paraId="3D66D86B">
            <w:pPr>
              <w:pStyle w:val="15"/>
              <w:rPr>
                <w:color w:val="auto"/>
                <w:highlight w:val="none"/>
              </w:rPr>
            </w:pPr>
          </w:p>
        </w:tc>
      </w:tr>
      <w:tr w14:paraId="3BEEBD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2" w:hRule="atLeast"/>
        </w:trPr>
        <w:tc>
          <w:tcPr>
            <w:tcW w:w="773" w:type="dxa"/>
            <w:vMerge w:val="restart"/>
            <w:tcBorders>
              <w:bottom w:val="nil"/>
            </w:tcBorders>
          </w:tcPr>
          <w:p w14:paraId="5A1D035D">
            <w:pPr>
              <w:pStyle w:val="15"/>
              <w:spacing w:line="257" w:lineRule="auto"/>
              <w:rPr>
                <w:color w:val="auto"/>
                <w:highlight w:val="none"/>
              </w:rPr>
            </w:pPr>
          </w:p>
          <w:p w14:paraId="15144130">
            <w:pPr>
              <w:pStyle w:val="15"/>
              <w:spacing w:line="257" w:lineRule="auto"/>
              <w:rPr>
                <w:color w:val="auto"/>
                <w:highlight w:val="none"/>
              </w:rPr>
            </w:pPr>
          </w:p>
          <w:p w14:paraId="4BED4568">
            <w:pPr>
              <w:pStyle w:val="15"/>
              <w:spacing w:line="257" w:lineRule="auto"/>
              <w:rPr>
                <w:color w:val="auto"/>
                <w:highlight w:val="none"/>
              </w:rPr>
            </w:pPr>
          </w:p>
          <w:p w14:paraId="139D393D">
            <w:pPr>
              <w:pStyle w:val="15"/>
              <w:spacing w:line="257" w:lineRule="auto"/>
              <w:rPr>
                <w:color w:val="auto"/>
                <w:highlight w:val="none"/>
              </w:rPr>
            </w:pPr>
          </w:p>
          <w:p w14:paraId="4B8D936B">
            <w:pPr>
              <w:pStyle w:val="15"/>
              <w:spacing w:line="258" w:lineRule="auto"/>
              <w:rPr>
                <w:color w:val="auto"/>
                <w:highlight w:val="none"/>
              </w:rPr>
            </w:pPr>
          </w:p>
          <w:p w14:paraId="370D2EC7">
            <w:pPr>
              <w:pStyle w:val="15"/>
              <w:spacing w:line="258" w:lineRule="auto"/>
              <w:rPr>
                <w:color w:val="auto"/>
                <w:highlight w:val="none"/>
              </w:rPr>
            </w:pPr>
          </w:p>
          <w:p w14:paraId="627D4EA3">
            <w:pPr>
              <w:pStyle w:val="15"/>
              <w:spacing w:line="258" w:lineRule="auto"/>
              <w:rPr>
                <w:color w:val="auto"/>
                <w:highlight w:val="none"/>
              </w:rPr>
            </w:pPr>
          </w:p>
          <w:p w14:paraId="489E7679">
            <w:pPr>
              <w:spacing w:before="58" w:line="219" w:lineRule="auto"/>
              <w:ind w:left="30"/>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基本条件</w:t>
            </w:r>
          </w:p>
        </w:tc>
        <w:tc>
          <w:tcPr>
            <w:tcW w:w="3889" w:type="dxa"/>
            <w:gridSpan w:val="2"/>
          </w:tcPr>
          <w:p w14:paraId="2256F25D">
            <w:pPr>
              <w:spacing w:before="82" w:line="219" w:lineRule="auto"/>
              <w:ind w:left="31"/>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机械设备绝缘阻值应符合设备或工具类别的要求</w:t>
            </w:r>
          </w:p>
        </w:tc>
        <w:tc>
          <w:tcPr>
            <w:tcW w:w="1580" w:type="dxa"/>
            <w:gridSpan w:val="2"/>
          </w:tcPr>
          <w:p w14:paraId="34E9CD33">
            <w:pPr>
              <w:pStyle w:val="15"/>
              <w:rPr>
                <w:color w:val="auto"/>
                <w:highlight w:val="none"/>
                <w:lang w:eastAsia="zh-CN"/>
              </w:rPr>
            </w:pPr>
          </w:p>
        </w:tc>
      </w:tr>
      <w:tr w14:paraId="180587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773" w:type="dxa"/>
            <w:vMerge w:val="continue"/>
            <w:tcBorders>
              <w:top w:val="nil"/>
              <w:bottom w:val="nil"/>
            </w:tcBorders>
          </w:tcPr>
          <w:p w14:paraId="4CD0B5B9">
            <w:pPr>
              <w:pStyle w:val="15"/>
              <w:rPr>
                <w:color w:val="auto"/>
                <w:highlight w:val="none"/>
                <w:lang w:eastAsia="zh-CN"/>
              </w:rPr>
            </w:pPr>
          </w:p>
        </w:tc>
        <w:tc>
          <w:tcPr>
            <w:tcW w:w="3889" w:type="dxa"/>
            <w:gridSpan w:val="2"/>
          </w:tcPr>
          <w:p w14:paraId="0A920302">
            <w:pPr>
              <w:spacing w:before="27" w:line="223" w:lineRule="auto"/>
              <w:ind w:left="31" w:right="78"/>
              <w:rPr>
                <w:rFonts w:ascii="Times New Roman" w:hAnsi="Times New Roman" w:eastAsia="Times New Roman" w:cs="Times New Roman"/>
                <w:color w:val="auto"/>
                <w:sz w:val="18"/>
                <w:szCs w:val="18"/>
                <w:highlight w:val="none"/>
                <w:lang w:eastAsia="zh-CN"/>
              </w:rPr>
            </w:pPr>
            <w:r>
              <w:rPr>
                <w:rFonts w:ascii="宋体" w:hAnsi="宋体" w:eastAsia="宋体" w:cs="宋体"/>
                <w:color w:val="auto"/>
                <w:spacing w:val="-1"/>
                <w:sz w:val="18"/>
                <w:szCs w:val="18"/>
                <w:highlight w:val="none"/>
                <w:lang w:eastAsia="zh-CN"/>
              </w:rPr>
              <w:t>每台机械设备应有独立开关箱，且与机械设备水</w:t>
            </w:r>
            <w:r>
              <w:rPr>
                <w:rFonts w:ascii="宋体" w:hAnsi="宋体" w:eastAsia="宋体" w:cs="宋体"/>
                <w:color w:val="auto"/>
                <w:spacing w:val="-2"/>
                <w:sz w:val="18"/>
                <w:szCs w:val="18"/>
                <w:highlight w:val="none"/>
                <w:lang w:eastAsia="zh-CN"/>
              </w:rPr>
              <w:t>平距离不大于</w:t>
            </w:r>
            <w:r>
              <w:rPr>
                <w:rFonts w:ascii="宋体" w:hAnsi="宋体" w:eastAsia="宋体" w:cs="宋体"/>
                <w:color w:val="auto"/>
                <w:spacing w:val="-33"/>
                <w:sz w:val="18"/>
                <w:szCs w:val="18"/>
                <w:highlight w:val="none"/>
                <w:lang w:eastAsia="zh-CN"/>
              </w:rPr>
              <w:t xml:space="preserve"> </w:t>
            </w:r>
            <w:r>
              <w:rPr>
                <w:rFonts w:ascii="Times New Roman" w:hAnsi="Times New Roman" w:eastAsia="Times New Roman" w:cs="Times New Roman"/>
                <w:color w:val="auto"/>
                <w:spacing w:val="-2"/>
                <w:sz w:val="18"/>
                <w:szCs w:val="18"/>
                <w:highlight w:val="none"/>
                <w:lang w:eastAsia="zh-CN"/>
              </w:rPr>
              <w:t>3m</w:t>
            </w:r>
          </w:p>
        </w:tc>
        <w:tc>
          <w:tcPr>
            <w:tcW w:w="1580" w:type="dxa"/>
            <w:gridSpan w:val="2"/>
          </w:tcPr>
          <w:p w14:paraId="69EBCFE4">
            <w:pPr>
              <w:pStyle w:val="15"/>
              <w:rPr>
                <w:color w:val="auto"/>
                <w:highlight w:val="none"/>
                <w:lang w:eastAsia="zh-CN"/>
              </w:rPr>
            </w:pPr>
          </w:p>
        </w:tc>
      </w:tr>
      <w:tr w14:paraId="0AAA60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773" w:type="dxa"/>
            <w:vMerge w:val="continue"/>
            <w:tcBorders>
              <w:top w:val="nil"/>
              <w:bottom w:val="nil"/>
            </w:tcBorders>
          </w:tcPr>
          <w:p w14:paraId="4764B3CA">
            <w:pPr>
              <w:pStyle w:val="15"/>
              <w:rPr>
                <w:color w:val="auto"/>
                <w:highlight w:val="none"/>
                <w:lang w:eastAsia="zh-CN"/>
              </w:rPr>
            </w:pPr>
          </w:p>
        </w:tc>
        <w:tc>
          <w:tcPr>
            <w:tcW w:w="3889" w:type="dxa"/>
            <w:gridSpan w:val="2"/>
          </w:tcPr>
          <w:p w14:paraId="3DA58DE2">
            <w:pPr>
              <w:spacing w:before="26" w:line="223" w:lineRule="auto"/>
              <w:ind w:left="32" w:right="34" w:firstLine="57"/>
              <w:rPr>
                <w:rFonts w:ascii="宋体" w:hAnsi="宋体" w:eastAsia="宋体" w:cs="宋体"/>
                <w:color w:val="auto"/>
                <w:sz w:val="18"/>
                <w:szCs w:val="18"/>
                <w:highlight w:val="none"/>
                <w:lang w:eastAsia="zh-CN"/>
              </w:rPr>
            </w:pPr>
            <w:r>
              <w:rPr>
                <w:rFonts w:ascii="宋体" w:hAnsi="宋体" w:eastAsia="宋体" w:cs="宋体"/>
                <w:color w:val="auto"/>
                <w:spacing w:val="-4"/>
                <w:sz w:val="18"/>
                <w:szCs w:val="18"/>
                <w:highlight w:val="none"/>
                <w:lang w:eastAsia="zh-CN"/>
              </w:rPr>
              <w:t>Ⅰ</w:t>
            </w:r>
            <w:r>
              <w:rPr>
                <w:rFonts w:ascii="宋体" w:hAnsi="宋体" w:eastAsia="宋体" w:cs="宋体"/>
                <w:color w:val="auto"/>
                <w:spacing w:val="-28"/>
                <w:sz w:val="18"/>
                <w:szCs w:val="18"/>
                <w:highlight w:val="none"/>
                <w:lang w:eastAsia="zh-CN"/>
              </w:rPr>
              <w:t xml:space="preserve"> </w:t>
            </w:r>
            <w:r>
              <w:rPr>
                <w:rFonts w:ascii="宋体" w:hAnsi="宋体" w:eastAsia="宋体" w:cs="宋体"/>
                <w:color w:val="auto"/>
                <w:spacing w:val="-4"/>
                <w:sz w:val="18"/>
                <w:szCs w:val="18"/>
                <w:highlight w:val="none"/>
                <w:lang w:eastAsia="zh-CN"/>
              </w:rPr>
              <w:t>类电动工具及其它用电设备应按规范要求接保</w:t>
            </w:r>
            <w:r>
              <w:rPr>
                <w:rFonts w:ascii="宋体" w:hAnsi="宋体" w:eastAsia="宋体" w:cs="宋体"/>
                <w:color w:val="auto"/>
                <w:spacing w:val="-2"/>
                <w:sz w:val="18"/>
                <w:szCs w:val="18"/>
                <w:highlight w:val="none"/>
                <w:lang w:eastAsia="zh-CN"/>
              </w:rPr>
              <w:t>护零线</w:t>
            </w:r>
          </w:p>
        </w:tc>
        <w:tc>
          <w:tcPr>
            <w:tcW w:w="1580" w:type="dxa"/>
            <w:gridSpan w:val="2"/>
          </w:tcPr>
          <w:p w14:paraId="67235A2E">
            <w:pPr>
              <w:pStyle w:val="15"/>
              <w:rPr>
                <w:color w:val="auto"/>
                <w:highlight w:val="none"/>
                <w:lang w:eastAsia="zh-CN"/>
              </w:rPr>
            </w:pPr>
          </w:p>
        </w:tc>
      </w:tr>
      <w:tr w14:paraId="11EFB6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2" w:hRule="atLeast"/>
        </w:trPr>
        <w:tc>
          <w:tcPr>
            <w:tcW w:w="773" w:type="dxa"/>
            <w:vMerge w:val="continue"/>
            <w:tcBorders>
              <w:top w:val="nil"/>
              <w:bottom w:val="nil"/>
            </w:tcBorders>
          </w:tcPr>
          <w:p w14:paraId="58947B41">
            <w:pPr>
              <w:pStyle w:val="15"/>
              <w:rPr>
                <w:color w:val="auto"/>
                <w:highlight w:val="none"/>
                <w:lang w:eastAsia="zh-CN"/>
              </w:rPr>
            </w:pPr>
          </w:p>
        </w:tc>
        <w:tc>
          <w:tcPr>
            <w:tcW w:w="3889" w:type="dxa"/>
            <w:gridSpan w:val="2"/>
          </w:tcPr>
          <w:p w14:paraId="53EFA682">
            <w:pPr>
              <w:pStyle w:val="4"/>
              <w:rPr>
                <w:rFonts w:ascii="宋体" w:hAnsi="宋体" w:eastAsia="宋体" w:cs="宋体"/>
                <w:color w:val="auto"/>
                <w:sz w:val="18"/>
                <w:szCs w:val="18"/>
                <w:highlight w:val="none"/>
                <w:lang w:eastAsia="zh-CN"/>
              </w:rPr>
            </w:pPr>
            <w:r>
              <w:rPr>
                <w:rFonts w:ascii="宋体" w:hAnsi="宋体" w:eastAsia="宋体" w:cs="宋体"/>
                <w:color w:val="auto"/>
                <w:spacing w:val="-6"/>
                <w:sz w:val="18"/>
                <w:szCs w:val="18"/>
                <w:highlight w:val="none"/>
                <w:lang w:eastAsia="zh-CN"/>
              </w:rPr>
              <w:t>Ⅰ</w:t>
            </w:r>
            <w:r>
              <w:rPr>
                <w:rFonts w:ascii="宋体" w:hAnsi="宋体" w:eastAsia="宋体" w:cs="宋体"/>
                <w:color w:val="auto"/>
                <w:spacing w:val="-24"/>
                <w:sz w:val="18"/>
                <w:szCs w:val="18"/>
                <w:highlight w:val="none"/>
                <w:lang w:eastAsia="zh-CN"/>
              </w:rPr>
              <w:t xml:space="preserve"> </w:t>
            </w:r>
            <w:r>
              <w:rPr>
                <w:rFonts w:ascii="宋体" w:hAnsi="宋体" w:eastAsia="宋体" w:cs="宋体"/>
                <w:color w:val="auto"/>
                <w:spacing w:val="-6"/>
                <w:sz w:val="18"/>
                <w:szCs w:val="18"/>
                <w:highlight w:val="none"/>
                <w:lang w:eastAsia="zh-CN"/>
              </w:rPr>
              <w:t>、</w:t>
            </w:r>
            <w:r>
              <w:rPr>
                <w:rFonts w:ascii="宋体" w:hAnsi="宋体" w:eastAsia="宋体" w:cs="宋体"/>
                <w:color w:val="auto"/>
                <w:spacing w:val="-52"/>
                <w:sz w:val="18"/>
                <w:szCs w:val="18"/>
                <w:highlight w:val="none"/>
                <w:lang w:eastAsia="zh-CN"/>
              </w:rPr>
              <w:t xml:space="preserve"> </w:t>
            </w:r>
            <w:r>
              <w:rPr>
                <w:rFonts w:ascii="宋体" w:hAnsi="宋体" w:eastAsia="宋体" w:cs="宋体"/>
                <w:color w:val="auto"/>
                <w:spacing w:val="-6"/>
                <w:sz w:val="18"/>
                <w:szCs w:val="18"/>
                <w:highlight w:val="none"/>
                <w:lang w:eastAsia="zh-CN"/>
              </w:rPr>
              <w:t>Ⅱ类电动工具应按使用环境选用</w:t>
            </w:r>
            <w:r>
              <w:rPr>
                <w:rFonts w:hint="eastAsia" w:eastAsia="宋体"/>
                <w:color w:val="auto"/>
                <w:highlight w:val="none"/>
                <w:lang w:val="en-US" w:eastAsia="zh-CN"/>
              </w:rPr>
              <w:t>剩余电流动作保护器</w:t>
            </w:r>
          </w:p>
        </w:tc>
        <w:tc>
          <w:tcPr>
            <w:tcW w:w="1580" w:type="dxa"/>
            <w:gridSpan w:val="2"/>
          </w:tcPr>
          <w:p w14:paraId="45247FD4">
            <w:pPr>
              <w:pStyle w:val="15"/>
              <w:rPr>
                <w:color w:val="auto"/>
                <w:highlight w:val="none"/>
                <w:lang w:eastAsia="zh-CN"/>
              </w:rPr>
            </w:pPr>
          </w:p>
        </w:tc>
      </w:tr>
      <w:tr w14:paraId="3F28EB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4" w:hRule="atLeast"/>
        </w:trPr>
        <w:tc>
          <w:tcPr>
            <w:tcW w:w="773" w:type="dxa"/>
            <w:vMerge w:val="continue"/>
            <w:tcBorders>
              <w:top w:val="nil"/>
              <w:bottom w:val="nil"/>
            </w:tcBorders>
          </w:tcPr>
          <w:p w14:paraId="58BB6339">
            <w:pPr>
              <w:pStyle w:val="15"/>
              <w:rPr>
                <w:color w:val="auto"/>
                <w:highlight w:val="none"/>
                <w:lang w:eastAsia="zh-CN"/>
              </w:rPr>
            </w:pPr>
          </w:p>
        </w:tc>
        <w:tc>
          <w:tcPr>
            <w:tcW w:w="3889" w:type="dxa"/>
            <w:gridSpan w:val="2"/>
          </w:tcPr>
          <w:p w14:paraId="3D77E33B">
            <w:pPr>
              <w:spacing w:before="86" w:line="219" w:lineRule="auto"/>
              <w:ind w:left="33"/>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依据作业环境设置的防雨、防护设施应牢固可靠</w:t>
            </w:r>
          </w:p>
        </w:tc>
        <w:tc>
          <w:tcPr>
            <w:tcW w:w="1580" w:type="dxa"/>
            <w:gridSpan w:val="2"/>
          </w:tcPr>
          <w:p w14:paraId="410191D6">
            <w:pPr>
              <w:pStyle w:val="15"/>
              <w:rPr>
                <w:color w:val="auto"/>
                <w:highlight w:val="none"/>
                <w:lang w:eastAsia="zh-CN"/>
              </w:rPr>
            </w:pPr>
          </w:p>
        </w:tc>
      </w:tr>
      <w:tr w14:paraId="4186CD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2" w:hRule="atLeast"/>
        </w:trPr>
        <w:tc>
          <w:tcPr>
            <w:tcW w:w="773" w:type="dxa"/>
            <w:vMerge w:val="continue"/>
            <w:tcBorders>
              <w:top w:val="nil"/>
              <w:bottom w:val="nil"/>
            </w:tcBorders>
          </w:tcPr>
          <w:p w14:paraId="577CA4B1">
            <w:pPr>
              <w:pStyle w:val="15"/>
              <w:rPr>
                <w:color w:val="auto"/>
                <w:highlight w:val="none"/>
                <w:lang w:eastAsia="zh-CN"/>
              </w:rPr>
            </w:pPr>
          </w:p>
        </w:tc>
        <w:tc>
          <w:tcPr>
            <w:tcW w:w="3889" w:type="dxa"/>
            <w:gridSpan w:val="2"/>
          </w:tcPr>
          <w:p w14:paraId="6466BEDE">
            <w:pPr>
              <w:spacing w:before="84" w:line="220" w:lineRule="auto"/>
              <w:ind w:left="35"/>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安装场地应平整、坚实，有排水措施</w:t>
            </w:r>
          </w:p>
        </w:tc>
        <w:tc>
          <w:tcPr>
            <w:tcW w:w="1580" w:type="dxa"/>
            <w:gridSpan w:val="2"/>
          </w:tcPr>
          <w:p w14:paraId="766B220F">
            <w:pPr>
              <w:pStyle w:val="15"/>
              <w:rPr>
                <w:color w:val="auto"/>
                <w:highlight w:val="none"/>
                <w:lang w:eastAsia="zh-CN"/>
              </w:rPr>
            </w:pPr>
          </w:p>
        </w:tc>
      </w:tr>
      <w:tr w14:paraId="476714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3" w:hRule="atLeast"/>
        </w:trPr>
        <w:tc>
          <w:tcPr>
            <w:tcW w:w="773" w:type="dxa"/>
            <w:vMerge w:val="continue"/>
            <w:tcBorders>
              <w:top w:val="nil"/>
              <w:bottom w:val="nil"/>
            </w:tcBorders>
          </w:tcPr>
          <w:p w14:paraId="7F218948">
            <w:pPr>
              <w:pStyle w:val="15"/>
              <w:rPr>
                <w:color w:val="auto"/>
                <w:highlight w:val="none"/>
                <w:lang w:eastAsia="zh-CN"/>
              </w:rPr>
            </w:pPr>
          </w:p>
        </w:tc>
        <w:tc>
          <w:tcPr>
            <w:tcW w:w="3889" w:type="dxa"/>
            <w:gridSpan w:val="2"/>
          </w:tcPr>
          <w:p w14:paraId="6A833866">
            <w:pPr>
              <w:spacing w:before="85" w:line="219" w:lineRule="auto"/>
              <w:ind w:left="47"/>
              <w:rPr>
                <w:rFonts w:ascii="宋体" w:hAnsi="宋体" w:eastAsia="宋体" w:cs="宋体"/>
                <w:color w:val="auto"/>
                <w:sz w:val="18"/>
                <w:szCs w:val="18"/>
                <w:highlight w:val="none"/>
                <w:lang w:eastAsia="zh-CN"/>
              </w:rPr>
            </w:pPr>
            <w:r>
              <w:rPr>
                <w:rFonts w:ascii="宋体" w:hAnsi="宋体" w:eastAsia="宋体" w:cs="宋体"/>
                <w:color w:val="auto"/>
                <w:spacing w:val="-2"/>
                <w:sz w:val="18"/>
                <w:szCs w:val="18"/>
                <w:highlight w:val="none"/>
                <w:lang w:eastAsia="zh-CN"/>
              </w:rPr>
              <w:t>固定使用的机械设备应设置安全操作规程牌</w:t>
            </w:r>
          </w:p>
        </w:tc>
        <w:tc>
          <w:tcPr>
            <w:tcW w:w="1580" w:type="dxa"/>
            <w:gridSpan w:val="2"/>
          </w:tcPr>
          <w:p w14:paraId="0C138F12">
            <w:pPr>
              <w:pStyle w:val="15"/>
              <w:rPr>
                <w:color w:val="auto"/>
                <w:highlight w:val="none"/>
                <w:lang w:eastAsia="zh-CN"/>
              </w:rPr>
            </w:pPr>
          </w:p>
        </w:tc>
      </w:tr>
      <w:tr w14:paraId="1E2682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773" w:type="dxa"/>
            <w:vMerge w:val="continue"/>
            <w:tcBorders>
              <w:top w:val="nil"/>
              <w:bottom w:val="nil"/>
            </w:tcBorders>
          </w:tcPr>
          <w:p w14:paraId="5035F26A">
            <w:pPr>
              <w:pStyle w:val="15"/>
              <w:rPr>
                <w:color w:val="auto"/>
                <w:highlight w:val="none"/>
                <w:lang w:eastAsia="zh-CN"/>
              </w:rPr>
            </w:pPr>
          </w:p>
        </w:tc>
        <w:tc>
          <w:tcPr>
            <w:tcW w:w="3889" w:type="dxa"/>
            <w:gridSpan w:val="2"/>
          </w:tcPr>
          <w:p w14:paraId="66425D8F">
            <w:pPr>
              <w:spacing w:before="29" w:line="222" w:lineRule="auto"/>
              <w:ind w:left="32" w:right="78"/>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移动、露天使用的机具设备所用电源线应选用耐气候型橡皮护套铜芯软电缆</w:t>
            </w:r>
          </w:p>
        </w:tc>
        <w:tc>
          <w:tcPr>
            <w:tcW w:w="1580" w:type="dxa"/>
            <w:gridSpan w:val="2"/>
          </w:tcPr>
          <w:p w14:paraId="0D3EBC80">
            <w:pPr>
              <w:pStyle w:val="15"/>
              <w:rPr>
                <w:color w:val="auto"/>
                <w:highlight w:val="none"/>
                <w:lang w:eastAsia="zh-CN"/>
              </w:rPr>
            </w:pPr>
          </w:p>
        </w:tc>
      </w:tr>
      <w:tr w14:paraId="5C2BF3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2" w:hRule="atLeast"/>
        </w:trPr>
        <w:tc>
          <w:tcPr>
            <w:tcW w:w="773" w:type="dxa"/>
            <w:vMerge w:val="continue"/>
            <w:tcBorders>
              <w:top w:val="nil"/>
              <w:bottom w:val="nil"/>
            </w:tcBorders>
          </w:tcPr>
          <w:p w14:paraId="565785E7">
            <w:pPr>
              <w:pStyle w:val="15"/>
              <w:rPr>
                <w:color w:val="auto"/>
                <w:highlight w:val="none"/>
                <w:lang w:eastAsia="zh-CN"/>
              </w:rPr>
            </w:pPr>
          </w:p>
        </w:tc>
        <w:tc>
          <w:tcPr>
            <w:tcW w:w="3889" w:type="dxa"/>
            <w:gridSpan w:val="2"/>
          </w:tcPr>
          <w:p w14:paraId="6F1FFA7C">
            <w:pPr>
              <w:spacing w:before="85" w:line="219" w:lineRule="auto"/>
              <w:ind w:left="33"/>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经试运转机具设备应性能良好</w:t>
            </w:r>
          </w:p>
        </w:tc>
        <w:tc>
          <w:tcPr>
            <w:tcW w:w="1580" w:type="dxa"/>
            <w:gridSpan w:val="2"/>
          </w:tcPr>
          <w:p w14:paraId="7380F570">
            <w:pPr>
              <w:pStyle w:val="15"/>
              <w:rPr>
                <w:color w:val="auto"/>
                <w:highlight w:val="none"/>
                <w:lang w:eastAsia="zh-CN"/>
              </w:rPr>
            </w:pPr>
          </w:p>
        </w:tc>
      </w:tr>
      <w:tr w14:paraId="6A3149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4" w:hRule="atLeast"/>
        </w:trPr>
        <w:tc>
          <w:tcPr>
            <w:tcW w:w="773" w:type="dxa"/>
            <w:vMerge w:val="continue"/>
            <w:tcBorders>
              <w:top w:val="nil"/>
            </w:tcBorders>
          </w:tcPr>
          <w:p w14:paraId="58237BBC">
            <w:pPr>
              <w:pStyle w:val="15"/>
              <w:rPr>
                <w:color w:val="auto"/>
                <w:highlight w:val="none"/>
                <w:lang w:eastAsia="zh-CN"/>
              </w:rPr>
            </w:pPr>
          </w:p>
        </w:tc>
        <w:tc>
          <w:tcPr>
            <w:tcW w:w="3889" w:type="dxa"/>
            <w:gridSpan w:val="2"/>
          </w:tcPr>
          <w:p w14:paraId="32FBD07A">
            <w:pPr>
              <w:spacing w:before="86" w:line="219" w:lineRule="auto"/>
              <w:ind w:left="34"/>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各种机具的传动部位防护罩应齐全牢固</w:t>
            </w:r>
          </w:p>
        </w:tc>
        <w:tc>
          <w:tcPr>
            <w:tcW w:w="1580" w:type="dxa"/>
            <w:gridSpan w:val="2"/>
          </w:tcPr>
          <w:p w14:paraId="5C1B4660">
            <w:pPr>
              <w:pStyle w:val="15"/>
              <w:rPr>
                <w:color w:val="auto"/>
                <w:highlight w:val="none"/>
                <w:lang w:eastAsia="zh-CN"/>
              </w:rPr>
            </w:pPr>
          </w:p>
        </w:tc>
      </w:tr>
      <w:tr w14:paraId="21B088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4" w:hRule="atLeast"/>
        </w:trPr>
        <w:tc>
          <w:tcPr>
            <w:tcW w:w="773" w:type="dxa"/>
          </w:tcPr>
          <w:p w14:paraId="46DD17E6">
            <w:pPr>
              <w:spacing w:before="261" w:line="221" w:lineRule="auto"/>
              <w:ind w:left="33"/>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设备名称</w:t>
            </w:r>
          </w:p>
        </w:tc>
        <w:tc>
          <w:tcPr>
            <w:tcW w:w="3889" w:type="dxa"/>
            <w:gridSpan w:val="2"/>
          </w:tcPr>
          <w:p w14:paraId="0EAD1964">
            <w:pPr>
              <w:spacing w:before="261" w:line="220" w:lineRule="auto"/>
              <w:ind w:left="1453"/>
              <w:rPr>
                <w:rFonts w:ascii="宋体" w:hAnsi="宋体" w:eastAsia="宋体" w:cs="宋体"/>
                <w:color w:val="auto"/>
                <w:sz w:val="18"/>
                <w:szCs w:val="18"/>
                <w:highlight w:val="none"/>
              </w:rPr>
            </w:pPr>
            <w:r>
              <w:rPr>
                <w:rFonts w:ascii="宋体" w:hAnsi="宋体" w:eastAsia="宋体" w:cs="宋体"/>
                <w:color w:val="auto"/>
                <w:spacing w:val="-13"/>
                <w:sz w:val="18"/>
                <w:szCs w:val="18"/>
                <w:highlight w:val="none"/>
              </w:rPr>
              <w:t>验</w:t>
            </w:r>
            <w:r>
              <w:rPr>
                <w:rFonts w:ascii="宋体" w:hAnsi="宋体" w:eastAsia="宋体" w:cs="宋体"/>
                <w:color w:val="auto"/>
                <w:spacing w:val="17"/>
                <w:sz w:val="18"/>
                <w:szCs w:val="18"/>
                <w:highlight w:val="none"/>
              </w:rPr>
              <w:t xml:space="preserve"> </w:t>
            </w:r>
            <w:r>
              <w:rPr>
                <w:rFonts w:ascii="宋体" w:hAnsi="宋体" w:eastAsia="宋体" w:cs="宋体"/>
                <w:color w:val="auto"/>
                <w:spacing w:val="-13"/>
                <w:sz w:val="18"/>
                <w:szCs w:val="18"/>
                <w:highlight w:val="none"/>
              </w:rPr>
              <w:t>收</w:t>
            </w:r>
            <w:r>
              <w:rPr>
                <w:rFonts w:ascii="宋体" w:hAnsi="宋体" w:eastAsia="宋体" w:cs="宋体"/>
                <w:color w:val="auto"/>
                <w:spacing w:val="28"/>
                <w:sz w:val="18"/>
                <w:szCs w:val="18"/>
                <w:highlight w:val="none"/>
              </w:rPr>
              <w:t xml:space="preserve"> </w:t>
            </w:r>
            <w:r>
              <w:rPr>
                <w:rFonts w:ascii="宋体" w:hAnsi="宋体" w:eastAsia="宋体" w:cs="宋体"/>
                <w:color w:val="auto"/>
                <w:spacing w:val="-13"/>
                <w:sz w:val="18"/>
                <w:szCs w:val="18"/>
                <w:highlight w:val="none"/>
              </w:rPr>
              <w:t>内</w:t>
            </w:r>
            <w:r>
              <w:rPr>
                <w:rFonts w:ascii="宋体" w:hAnsi="宋体" w:eastAsia="宋体" w:cs="宋体"/>
                <w:color w:val="auto"/>
                <w:spacing w:val="10"/>
                <w:sz w:val="18"/>
                <w:szCs w:val="18"/>
                <w:highlight w:val="none"/>
              </w:rPr>
              <w:t xml:space="preserve"> </w:t>
            </w:r>
            <w:r>
              <w:rPr>
                <w:rFonts w:ascii="宋体" w:hAnsi="宋体" w:eastAsia="宋体" w:cs="宋体"/>
                <w:color w:val="auto"/>
                <w:spacing w:val="-13"/>
                <w:sz w:val="18"/>
                <w:szCs w:val="18"/>
                <w:highlight w:val="none"/>
              </w:rPr>
              <w:t>容</w:t>
            </w:r>
          </w:p>
        </w:tc>
        <w:tc>
          <w:tcPr>
            <w:tcW w:w="1128" w:type="dxa"/>
          </w:tcPr>
          <w:p w14:paraId="0ABFD6C3">
            <w:pPr>
              <w:spacing w:before="30" w:line="227" w:lineRule="auto"/>
              <w:ind w:left="76" w:right="70" w:firstLine="133"/>
              <w:rPr>
                <w:rFonts w:hint="eastAsia" w:ascii="宋体" w:hAnsi="宋体" w:eastAsia="宋体" w:cs="宋体"/>
                <w:color w:val="auto"/>
                <w:spacing w:val="-4"/>
                <w:sz w:val="18"/>
                <w:szCs w:val="18"/>
                <w:highlight w:val="none"/>
                <w:lang w:eastAsia="zh-CN"/>
              </w:rPr>
            </w:pPr>
            <w:r>
              <w:rPr>
                <w:rFonts w:hint="eastAsia" w:ascii="宋体" w:hAnsi="宋体" w:eastAsia="宋体" w:cs="宋体"/>
                <w:color w:val="auto"/>
                <w:spacing w:val="-2"/>
                <w:sz w:val="18"/>
                <w:szCs w:val="18"/>
                <w:highlight w:val="none"/>
                <w:lang w:eastAsia="zh-CN"/>
              </w:rPr>
              <w:t>验收结果</w:t>
            </w:r>
            <w:r>
              <w:rPr>
                <w:rFonts w:hint="eastAsia" w:ascii="宋体" w:hAnsi="宋体" w:eastAsia="宋体" w:cs="宋体"/>
                <w:color w:val="auto"/>
                <w:spacing w:val="-4"/>
                <w:sz w:val="18"/>
                <w:szCs w:val="18"/>
                <w:highlight w:val="none"/>
                <w:lang w:eastAsia="zh-CN"/>
              </w:rPr>
              <w:t>（合格√、</w:t>
            </w:r>
          </w:p>
          <w:p w14:paraId="2404FECE">
            <w:pPr>
              <w:spacing w:before="30" w:line="227" w:lineRule="auto"/>
              <w:ind w:left="76" w:right="70" w:firstLine="133"/>
              <w:rPr>
                <w:rFonts w:ascii="宋体" w:hAnsi="宋体" w:eastAsia="宋体" w:cs="宋体"/>
                <w:color w:val="auto"/>
                <w:sz w:val="18"/>
                <w:szCs w:val="18"/>
                <w:highlight w:val="none"/>
                <w:lang w:eastAsia="zh-CN"/>
              </w:rPr>
            </w:pPr>
            <w:r>
              <w:rPr>
                <w:rFonts w:hint="eastAsia" w:ascii="宋体" w:hAnsi="宋体" w:eastAsia="宋体" w:cs="宋体"/>
                <w:color w:val="auto"/>
                <w:spacing w:val="-4"/>
                <w:sz w:val="18"/>
                <w:szCs w:val="18"/>
                <w:highlight w:val="none"/>
                <w:lang w:eastAsia="zh-CN"/>
              </w:rPr>
              <w:t>不</w:t>
            </w:r>
            <w:r>
              <w:rPr>
                <w:rFonts w:hint="eastAsia" w:ascii="宋体" w:hAnsi="宋体" w:eastAsia="宋体" w:cs="宋体"/>
                <w:color w:val="auto"/>
                <w:spacing w:val="-4"/>
                <w:sz w:val="18"/>
                <w:szCs w:val="18"/>
                <w:highlight w:val="none"/>
                <w:lang w:val="en-US" w:eastAsia="zh-CN"/>
              </w:rPr>
              <w:t>合格</w:t>
            </w:r>
            <w:r>
              <w:rPr>
                <w:rFonts w:hint="default" w:ascii="Arial" w:hAnsi="Arial" w:eastAsia="宋体" w:cs="Arial"/>
                <w:color w:val="auto"/>
                <w:spacing w:val="-4"/>
                <w:sz w:val="18"/>
                <w:szCs w:val="18"/>
                <w:highlight w:val="none"/>
                <w:lang w:val="en-US" w:eastAsia="zh-CN"/>
              </w:rPr>
              <w:t>×</w:t>
            </w:r>
            <w:r>
              <w:rPr>
                <w:rFonts w:hint="eastAsia" w:ascii="宋体" w:hAnsi="宋体" w:eastAsia="宋体" w:cs="宋体"/>
                <w:color w:val="auto"/>
                <w:spacing w:val="-4"/>
                <w:sz w:val="18"/>
                <w:szCs w:val="18"/>
                <w:highlight w:val="none"/>
                <w:lang w:val="en-US" w:eastAsia="zh-CN"/>
              </w:rPr>
              <w:t>）</w:t>
            </w:r>
          </w:p>
        </w:tc>
        <w:tc>
          <w:tcPr>
            <w:tcW w:w="452" w:type="dxa"/>
          </w:tcPr>
          <w:p w14:paraId="3C000FAB">
            <w:pPr>
              <w:spacing w:before="28" w:line="221" w:lineRule="auto"/>
              <w:ind w:left="52"/>
              <w:rPr>
                <w:rFonts w:ascii="宋体" w:hAnsi="宋体" w:eastAsia="宋体" w:cs="宋体"/>
                <w:color w:val="auto"/>
                <w:sz w:val="18"/>
                <w:szCs w:val="18"/>
                <w:highlight w:val="none"/>
              </w:rPr>
            </w:pPr>
            <w:r>
              <w:rPr>
                <w:rFonts w:ascii="宋体" w:hAnsi="宋体" w:eastAsia="宋体" w:cs="宋体"/>
                <w:color w:val="auto"/>
                <w:spacing w:val="-3"/>
                <w:sz w:val="18"/>
                <w:szCs w:val="18"/>
                <w:highlight w:val="none"/>
              </w:rPr>
              <w:t>备注</w:t>
            </w:r>
          </w:p>
        </w:tc>
      </w:tr>
      <w:tr w14:paraId="17FF22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4" w:hRule="atLeast"/>
        </w:trPr>
        <w:tc>
          <w:tcPr>
            <w:tcW w:w="773" w:type="dxa"/>
            <w:vMerge w:val="restart"/>
            <w:tcBorders>
              <w:bottom w:val="nil"/>
            </w:tcBorders>
          </w:tcPr>
          <w:p w14:paraId="0B96EBDF">
            <w:pPr>
              <w:pStyle w:val="15"/>
              <w:spacing w:line="341" w:lineRule="auto"/>
              <w:rPr>
                <w:color w:val="auto"/>
                <w:highlight w:val="none"/>
              </w:rPr>
            </w:pPr>
          </w:p>
          <w:p w14:paraId="50EE8C1C">
            <w:pPr>
              <w:pStyle w:val="15"/>
              <w:spacing w:line="341" w:lineRule="auto"/>
              <w:rPr>
                <w:color w:val="auto"/>
                <w:highlight w:val="none"/>
              </w:rPr>
            </w:pPr>
          </w:p>
          <w:p w14:paraId="0F49AD9C">
            <w:pPr>
              <w:spacing w:before="58" w:line="220" w:lineRule="auto"/>
              <w:ind w:left="210"/>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手持</w:t>
            </w:r>
          </w:p>
          <w:p w14:paraId="57FDDB4B">
            <w:pPr>
              <w:spacing w:before="20" w:line="220" w:lineRule="auto"/>
              <w:ind w:left="51"/>
              <w:rPr>
                <w:rFonts w:ascii="宋体" w:hAnsi="宋体" w:eastAsia="宋体" w:cs="宋体"/>
                <w:color w:val="auto"/>
                <w:sz w:val="18"/>
                <w:szCs w:val="18"/>
                <w:highlight w:val="none"/>
              </w:rPr>
            </w:pPr>
            <w:r>
              <w:rPr>
                <w:rFonts w:ascii="宋体" w:hAnsi="宋体" w:eastAsia="宋体" w:cs="宋体"/>
                <w:color w:val="auto"/>
                <w:spacing w:val="-6"/>
                <w:sz w:val="18"/>
                <w:szCs w:val="18"/>
                <w:highlight w:val="none"/>
              </w:rPr>
              <w:t>电动工具</w:t>
            </w:r>
          </w:p>
        </w:tc>
        <w:tc>
          <w:tcPr>
            <w:tcW w:w="3889" w:type="dxa"/>
            <w:gridSpan w:val="2"/>
          </w:tcPr>
          <w:p w14:paraId="72B56757">
            <w:pPr>
              <w:spacing w:before="86" w:line="220" w:lineRule="auto"/>
              <w:ind w:left="8"/>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手持电动工具的砂轮、刀具的安装应牢固、配套</w:t>
            </w:r>
          </w:p>
        </w:tc>
        <w:tc>
          <w:tcPr>
            <w:tcW w:w="1128" w:type="dxa"/>
          </w:tcPr>
          <w:p w14:paraId="3D334A20">
            <w:pPr>
              <w:pStyle w:val="15"/>
              <w:rPr>
                <w:color w:val="auto"/>
                <w:highlight w:val="none"/>
                <w:lang w:eastAsia="zh-CN"/>
              </w:rPr>
            </w:pPr>
          </w:p>
        </w:tc>
        <w:tc>
          <w:tcPr>
            <w:tcW w:w="452" w:type="dxa"/>
          </w:tcPr>
          <w:p w14:paraId="63612F12">
            <w:pPr>
              <w:pStyle w:val="15"/>
              <w:rPr>
                <w:color w:val="auto"/>
                <w:highlight w:val="none"/>
                <w:lang w:eastAsia="zh-CN"/>
              </w:rPr>
            </w:pPr>
          </w:p>
        </w:tc>
      </w:tr>
      <w:tr w14:paraId="1F0245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773" w:type="dxa"/>
            <w:vMerge w:val="continue"/>
            <w:tcBorders>
              <w:top w:val="nil"/>
              <w:bottom w:val="nil"/>
            </w:tcBorders>
          </w:tcPr>
          <w:p w14:paraId="31BF0E3F">
            <w:pPr>
              <w:pStyle w:val="15"/>
              <w:rPr>
                <w:color w:val="auto"/>
                <w:highlight w:val="none"/>
                <w:lang w:eastAsia="zh-CN"/>
              </w:rPr>
            </w:pPr>
          </w:p>
        </w:tc>
        <w:tc>
          <w:tcPr>
            <w:tcW w:w="3889" w:type="dxa"/>
            <w:gridSpan w:val="2"/>
          </w:tcPr>
          <w:p w14:paraId="237D662F">
            <w:pPr>
              <w:spacing w:before="28" w:line="222" w:lineRule="auto"/>
              <w:ind w:left="18" w:right="102" w:hanging="10"/>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应按使用环境选类型、使用Ⅲ类工具应使用安全</w:t>
            </w:r>
            <w:r>
              <w:rPr>
                <w:rFonts w:ascii="宋体" w:hAnsi="宋体" w:eastAsia="宋体" w:cs="宋体"/>
                <w:color w:val="auto"/>
                <w:spacing w:val="-3"/>
                <w:sz w:val="18"/>
                <w:szCs w:val="18"/>
                <w:highlight w:val="none"/>
                <w:lang w:eastAsia="zh-CN"/>
              </w:rPr>
              <w:t>隔离型变压器</w:t>
            </w:r>
          </w:p>
        </w:tc>
        <w:tc>
          <w:tcPr>
            <w:tcW w:w="1128" w:type="dxa"/>
          </w:tcPr>
          <w:p w14:paraId="3F283DAA">
            <w:pPr>
              <w:pStyle w:val="15"/>
              <w:rPr>
                <w:color w:val="auto"/>
                <w:highlight w:val="none"/>
                <w:lang w:eastAsia="zh-CN"/>
              </w:rPr>
            </w:pPr>
          </w:p>
        </w:tc>
        <w:tc>
          <w:tcPr>
            <w:tcW w:w="452" w:type="dxa"/>
          </w:tcPr>
          <w:p w14:paraId="44D2E11F">
            <w:pPr>
              <w:pStyle w:val="15"/>
              <w:rPr>
                <w:color w:val="auto"/>
                <w:highlight w:val="none"/>
                <w:lang w:eastAsia="zh-CN"/>
              </w:rPr>
            </w:pPr>
          </w:p>
        </w:tc>
      </w:tr>
      <w:tr w14:paraId="694F7E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2" w:hRule="atLeast"/>
        </w:trPr>
        <w:tc>
          <w:tcPr>
            <w:tcW w:w="773" w:type="dxa"/>
            <w:vMerge w:val="continue"/>
            <w:tcBorders>
              <w:top w:val="nil"/>
              <w:bottom w:val="nil"/>
            </w:tcBorders>
          </w:tcPr>
          <w:p w14:paraId="5A72ACEC">
            <w:pPr>
              <w:pStyle w:val="15"/>
              <w:rPr>
                <w:color w:val="auto"/>
                <w:highlight w:val="none"/>
                <w:lang w:eastAsia="zh-CN"/>
              </w:rPr>
            </w:pPr>
          </w:p>
        </w:tc>
        <w:tc>
          <w:tcPr>
            <w:tcW w:w="3889" w:type="dxa"/>
            <w:gridSpan w:val="2"/>
          </w:tcPr>
          <w:p w14:paraId="6E4927FE">
            <w:pPr>
              <w:spacing w:before="86" w:line="220" w:lineRule="auto"/>
              <w:ind w:left="10"/>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工具手柄、外壳应完好，无破损、绝缘良好</w:t>
            </w:r>
          </w:p>
        </w:tc>
        <w:tc>
          <w:tcPr>
            <w:tcW w:w="1128" w:type="dxa"/>
          </w:tcPr>
          <w:p w14:paraId="7240EE80">
            <w:pPr>
              <w:pStyle w:val="15"/>
              <w:rPr>
                <w:color w:val="auto"/>
                <w:highlight w:val="none"/>
                <w:lang w:eastAsia="zh-CN"/>
              </w:rPr>
            </w:pPr>
          </w:p>
        </w:tc>
        <w:tc>
          <w:tcPr>
            <w:tcW w:w="452" w:type="dxa"/>
          </w:tcPr>
          <w:p w14:paraId="26A923A3">
            <w:pPr>
              <w:pStyle w:val="15"/>
              <w:rPr>
                <w:color w:val="auto"/>
                <w:highlight w:val="none"/>
                <w:lang w:eastAsia="zh-CN"/>
              </w:rPr>
            </w:pPr>
          </w:p>
        </w:tc>
      </w:tr>
      <w:tr w14:paraId="4491F4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4" w:hRule="atLeast"/>
        </w:trPr>
        <w:tc>
          <w:tcPr>
            <w:tcW w:w="773" w:type="dxa"/>
            <w:vMerge w:val="continue"/>
            <w:tcBorders>
              <w:top w:val="nil"/>
              <w:bottom w:val="nil"/>
            </w:tcBorders>
          </w:tcPr>
          <w:p w14:paraId="30EFBE0E">
            <w:pPr>
              <w:pStyle w:val="15"/>
              <w:rPr>
                <w:color w:val="auto"/>
                <w:highlight w:val="none"/>
                <w:lang w:eastAsia="zh-CN"/>
              </w:rPr>
            </w:pPr>
          </w:p>
        </w:tc>
        <w:tc>
          <w:tcPr>
            <w:tcW w:w="3889" w:type="dxa"/>
            <w:gridSpan w:val="2"/>
          </w:tcPr>
          <w:p w14:paraId="189D8168">
            <w:pPr>
              <w:spacing w:before="88" w:line="220" w:lineRule="auto"/>
              <w:ind w:left="29"/>
              <w:rPr>
                <w:rFonts w:ascii="宋体" w:hAnsi="宋体" w:eastAsia="宋体" w:cs="宋体"/>
                <w:color w:val="auto"/>
                <w:sz w:val="18"/>
                <w:szCs w:val="18"/>
                <w:highlight w:val="none"/>
              </w:rPr>
            </w:pPr>
            <w:r>
              <w:rPr>
                <w:rFonts w:ascii="宋体" w:hAnsi="宋体" w:eastAsia="宋体" w:cs="宋体"/>
                <w:color w:val="auto"/>
                <w:spacing w:val="-4"/>
                <w:sz w:val="18"/>
                <w:szCs w:val="18"/>
                <w:highlight w:val="none"/>
              </w:rPr>
              <w:t>电源线不得有接头</w:t>
            </w:r>
          </w:p>
        </w:tc>
        <w:tc>
          <w:tcPr>
            <w:tcW w:w="1128" w:type="dxa"/>
          </w:tcPr>
          <w:p w14:paraId="75ADE712">
            <w:pPr>
              <w:pStyle w:val="15"/>
              <w:rPr>
                <w:color w:val="auto"/>
                <w:highlight w:val="none"/>
              </w:rPr>
            </w:pPr>
          </w:p>
        </w:tc>
        <w:tc>
          <w:tcPr>
            <w:tcW w:w="452" w:type="dxa"/>
          </w:tcPr>
          <w:p w14:paraId="3A01F017">
            <w:pPr>
              <w:pStyle w:val="15"/>
              <w:rPr>
                <w:color w:val="auto"/>
                <w:highlight w:val="none"/>
              </w:rPr>
            </w:pPr>
          </w:p>
        </w:tc>
      </w:tr>
      <w:tr w14:paraId="0791EC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2" w:hRule="atLeast"/>
        </w:trPr>
        <w:tc>
          <w:tcPr>
            <w:tcW w:w="773" w:type="dxa"/>
            <w:vMerge w:val="continue"/>
            <w:tcBorders>
              <w:top w:val="nil"/>
            </w:tcBorders>
          </w:tcPr>
          <w:p w14:paraId="07F03E8F">
            <w:pPr>
              <w:pStyle w:val="15"/>
              <w:rPr>
                <w:color w:val="auto"/>
                <w:highlight w:val="none"/>
              </w:rPr>
            </w:pPr>
          </w:p>
        </w:tc>
        <w:tc>
          <w:tcPr>
            <w:tcW w:w="3889" w:type="dxa"/>
            <w:gridSpan w:val="2"/>
          </w:tcPr>
          <w:p w14:paraId="3BB40481">
            <w:pPr>
              <w:spacing w:before="86" w:line="220" w:lineRule="auto"/>
              <w:ind w:left="8"/>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其他验收内容</w:t>
            </w:r>
          </w:p>
        </w:tc>
        <w:tc>
          <w:tcPr>
            <w:tcW w:w="1128" w:type="dxa"/>
          </w:tcPr>
          <w:p w14:paraId="58E5B0B1">
            <w:pPr>
              <w:pStyle w:val="15"/>
              <w:rPr>
                <w:color w:val="auto"/>
                <w:highlight w:val="none"/>
              </w:rPr>
            </w:pPr>
          </w:p>
        </w:tc>
        <w:tc>
          <w:tcPr>
            <w:tcW w:w="452" w:type="dxa"/>
          </w:tcPr>
          <w:p w14:paraId="40BF138E">
            <w:pPr>
              <w:pStyle w:val="15"/>
              <w:rPr>
                <w:color w:val="auto"/>
                <w:highlight w:val="none"/>
              </w:rPr>
            </w:pPr>
          </w:p>
        </w:tc>
      </w:tr>
      <w:tr w14:paraId="4A86F6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773" w:type="dxa"/>
          </w:tcPr>
          <w:p w14:paraId="1325E6C7">
            <w:pPr>
              <w:spacing w:before="88" w:line="219" w:lineRule="auto"/>
              <w:ind w:left="31"/>
              <w:rPr>
                <w:rFonts w:ascii="宋体" w:hAnsi="宋体" w:eastAsia="宋体" w:cs="宋体"/>
                <w:color w:val="auto"/>
                <w:sz w:val="18"/>
                <w:szCs w:val="18"/>
                <w:highlight w:val="none"/>
                <w:lang w:eastAsia="zh-CN"/>
              </w:rPr>
            </w:pPr>
            <w:r>
              <w:rPr>
                <w:rFonts w:ascii="宋体" w:hAnsi="宋体" w:eastAsia="宋体" w:cs="宋体"/>
                <w:color w:val="auto"/>
                <w:spacing w:val="-2"/>
                <w:sz w:val="18"/>
                <w:szCs w:val="18"/>
                <w:highlight w:val="none"/>
              </w:rPr>
              <w:t>木工</w:t>
            </w:r>
            <w:r>
              <w:rPr>
                <w:rFonts w:hint="eastAsia" w:ascii="宋体" w:hAnsi="宋体" w:eastAsia="宋体" w:cs="宋体"/>
                <w:color w:val="auto"/>
                <w:spacing w:val="-2"/>
                <w:sz w:val="18"/>
                <w:szCs w:val="18"/>
                <w:highlight w:val="none"/>
                <w:lang w:eastAsia="zh-CN"/>
              </w:rPr>
              <w:t>机械</w:t>
            </w:r>
          </w:p>
        </w:tc>
        <w:tc>
          <w:tcPr>
            <w:tcW w:w="3889" w:type="dxa"/>
            <w:gridSpan w:val="2"/>
          </w:tcPr>
          <w:p w14:paraId="5B04AF45">
            <w:pPr>
              <w:spacing w:before="87" w:line="220" w:lineRule="auto"/>
              <w:ind w:left="9"/>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旋转锯片必须设防护罩</w:t>
            </w:r>
          </w:p>
        </w:tc>
        <w:tc>
          <w:tcPr>
            <w:tcW w:w="1128" w:type="dxa"/>
          </w:tcPr>
          <w:p w14:paraId="639CAC7B">
            <w:pPr>
              <w:pStyle w:val="15"/>
              <w:rPr>
                <w:color w:val="auto"/>
                <w:highlight w:val="none"/>
                <w:lang w:eastAsia="zh-CN"/>
              </w:rPr>
            </w:pPr>
          </w:p>
        </w:tc>
        <w:tc>
          <w:tcPr>
            <w:tcW w:w="452" w:type="dxa"/>
          </w:tcPr>
          <w:p w14:paraId="4B02B5B1">
            <w:pPr>
              <w:pStyle w:val="15"/>
              <w:rPr>
                <w:color w:val="auto"/>
                <w:highlight w:val="none"/>
                <w:lang w:eastAsia="zh-CN"/>
              </w:rPr>
            </w:pPr>
          </w:p>
        </w:tc>
      </w:tr>
    </w:tbl>
    <w:p w14:paraId="00B7002E">
      <w:pPr>
        <w:pStyle w:val="5"/>
        <w:rPr>
          <w:color w:val="auto"/>
          <w:highlight w:val="none"/>
          <w:lang w:eastAsia="zh-CN"/>
        </w:rPr>
      </w:pPr>
    </w:p>
    <w:p w14:paraId="3B2A38D7">
      <w:pPr>
        <w:rPr>
          <w:color w:val="auto"/>
          <w:highlight w:val="none"/>
          <w:lang w:eastAsia="zh-CN"/>
        </w:rPr>
        <w:sectPr>
          <w:footerReference r:id="rId116" w:type="default"/>
          <w:pgSz w:w="11906" w:h="16838"/>
          <w:pgMar w:top="2098" w:right="1587" w:bottom="1984" w:left="1587" w:header="0" w:footer="959" w:gutter="0"/>
          <w:pgBorders>
            <w:top w:val="none" w:sz="0" w:space="0"/>
            <w:left w:val="none" w:sz="0" w:space="0"/>
            <w:bottom w:val="none" w:sz="0" w:space="0"/>
            <w:right w:val="none" w:sz="0" w:space="0"/>
          </w:pgBorders>
          <w:cols w:space="0" w:num="1"/>
        </w:sectPr>
      </w:pPr>
    </w:p>
    <w:p w14:paraId="156069BA">
      <w:pPr>
        <w:spacing w:before="59" w:line="234" w:lineRule="auto"/>
        <w:ind w:left="3613"/>
        <w:rPr>
          <w:rFonts w:ascii="Times New Roman" w:hAnsi="Times New Roman" w:eastAsia="Times New Roman" w:cs="Times New Roman"/>
          <w:color w:val="auto"/>
          <w:sz w:val="18"/>
          <w:szCs w:val="18"/>
          <w:highlight w:val="none"/>
        </w:rPr>
      </w:pPr>
      <w:r>
        <w:rPr>
          <w:rFonts w:ascii="黑体" w:hAnsi="黑体" w:eastAsia="黑体" w:cs="黑体"/>
          <w:color w:val="auto"/>
          <w:spacing w:val="-2"/>
          <w:sz w:val="18"/>
          <w:szCs w:val="18"/>
          <w:highlight w:val="none"/>
        </w:rPr>
        <w:t>续表</w:t>
      </w:r>
      <w:r>
        <w:rPr>
          <w:rFonts w:hint="eastAsia" w:ascii="黑体" w:hAnsi="黑体" w:eastAsia="黑体" w:cs="黑体"/>
          <w:color w:val="auto"/>
          <w:spacing w:val="27"/>
          <w:sz w:val="18"/>
          <w:szCs w:val="18"/>
          <w:highlight w:val="none"/>
          <w:lang w:eastAsia="zh-CN"/>
        </w:rPr>
        <w:t xml:space="preserve"> </w:t>
      </w:r>
      <w:r>
        <w:rPr>
          <w:rFonts w:ascii="Times New Roman" w:hAnsi="Times New Roman" w:eastAsia="Times New Roman" w:cs="Times New Roman"/>
          <w:color w:val="auto"/>
          <w:spacing w:val="-2"/>
          <w:sz w:val="18"/>
          <w:szCs w:val="18"/>
          <w:highlight w:val="none"/>
        </w:rPr>
        <w:t>B.16.1</w:t>
      </w:r>
    </w:p>
    <w:p w14:paraId="505CCCD2">
      <w:pPr>
        <w:spacing w:line="25" w:lineRule="exact"/>
        <w:rPr>
          <w:color w:val="auto"/>
          <w:highlight w:val="none"/>
        </w:rPr>
      </w:pPr>
    </w:p>
    <w:tbl>
      <w:tblPr>
        <w:tblStyle w:val="14"/>
        <w:tblW w:w="6242" w:type="dxa"/>
        <w:tblInd w:w="101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75"/>
        <w:gridCol w:w="3887"/>
        <w:gridCol w:w="1128"/>
        <w:gridCol w:w="452"/>
      </w:tblGrid>
      <w:tr w14:paraId="282D5C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2" w:hRule="atLeast"/>
        </w:trPr>
        <w:tc>
          <w:tcPr>
            <w:tcW w:w="775" w:type="dxa"/>
            <w:vMerge w:val="restart"/>
            <w:tcBorders>
              <w:bottom w:val="nil"/>
            </w:tcBorders>
          </w:tcPr>
          <w:p w14:paraId="4D1D927D">
            <w:pPr>
              <w:pStyle w:val="15"/>
              <w:spacing w:line="346" w:lineRule="auto"/>
              <w:rPr>
                <w:color w:val="auto"/>
                <w:highlight w:val="none"/>
              </w:rPr>
            </w:pPr>
          </w:p>
          <w:p w14:paraId="4A6EFCB5">
            <w:pPr>
              <w:spacing w:before="58" w:line="219" w:lineRule="auto"/>
              <w:ind w:left="31"/>
              <w:rPr>
                <w:rFonts w:ascii="宋体" w:hAnsi="宋体" w:eastAsia="宋体" w:cs="宋体"/>
                <w:color w:val="auto"/>
                <w:sz w:val="18"/>
                <w:szCs w:val="18"/>
                <w:highlight w:val="none"/>
                <w:lang w:eastAsia="zh-CN"/>
              </w:rPr>
            </w:pPr>
            <w:r>
              <w:rPr>
                <w:rFonts w:ascii="宋体" w:hAnsi="宋体" w:eastAsia="宋体" w:cs="宋体"/>
                <w:color w:val="auto"/>
                <w:spacing w:val="-2"/>
                <w:sz w:val="18"/>
                <w:szCs w:val="18"/>
                <w:highlight w:val="none"/>
              </w:rPr>
              <w:t>木工</w:t>
            </w:r>
            <w:r>
              <w:rPr>
                <w:rFonts w:hint="eastAsia" w:ascii="宋体" w:hAnsi="宋体" w:eastAsia="宋体" w:cs="宋体"/>
                <w:color w:val="auto"/>
                <w:spacing w:val="-2"/>
                <w:sz w:val="18"/>
                <w:szCs w:val="18"/>
                <w:highlight w:val="none"/>
                <w:lang w:eastAsia="zh-CN"/>
              </w:rPr>
              <w:t>机械</w:t>
            </w:r>
          </w:p>
        </w:tc>
        <w:tc>
          <w:tcPr>
            <w:tcW w:w="3887" w:type="dxa"/>
          </w:tcPr>
          <w:p w14:paraId="528C2C11">
            <w:pPr>
              <w:spacing w:before="74" w:line="233" w:lineRule="auto"/>
              <w:ind w:left="31"/>
              <w:rPr>
                <w:rFonts w:ascii="宋体" w:hAnsi="宋体" w:eastAsia="宋体" w:cs="宋体"/>
                <w:color w:val="auto"/>
                <w:sz w:val="18"/>
                <w:szCs w:val="18"/>
                <w:highlight w:val="none"/>
                <w:lang w:eastAsia="zh-CN"/>
              </w:rPr>
            </w:pPr>
            <w:r>
              <w:rPr>
                <w:rFonts w:hint="eastAsia" w:ascii="宋体" w:hAnsi="宋体" w:eastAsia="宋体" w:cs="宋体"/>
                <w:color w:val="auto"/>
                <w:spacing w:val="-1"/>
                <w:sz w:val="18"/>
                <w:szCs w:val="18"/>
                <w:highlight w:val="none"/>
                <w:lang w:eastAsia="zh-CN"/>
              </w:rPr>
              <w:t>锯片应安装牢固，无裂口和裂纹，连续缺齿不应超过</w:t>
            </w:r>
            <w:r>
              <w:rPr>
                <w:rFonts w:ascii="宋体" w:hAnsi="宋体" w:eastAsia="宋体" w:cs="宋体"/>
                <w:color w:val="auto"/>
                <w:spacing w:val="-1"/>
                <w:sz w:val="18"/>
                <w:szCs w:val="18"/>
                <w:highlight w:val="none"/>
                <w:lang w:eastAsia="zh-CN"/>
              </w:rPr>
              <w:t>2</w:t>
            </w:r>
            <w:r>
              <w:rPr>
                <w:rFonts w:hint="eastAsia" w:ascii="宋体" w:hAnsi="宋体" w:eastAsia="宋体" w:cs="宋体"/>
                <w:color w:val="auto"/>
                <w:spacing w:val="-1"/>
                <w:sz w:val="18"/>
                <w:szCs w:val="18"/>
                <w:highlight w:val="none"/>
                <w:lang w:eastAsia="zh-CN"/>
              </w:rPr>
              <w:t>个</w:t>
            </w:r>
          </w:p>
        </w:tc>
        <w:tc>
          <w:tcPr>
            <w:tcW w:w="1128" w:type="dxa"/>
          </w:tcPr>
          <w:p w14:paraId="316E11DF">
            <w:pPr>
              <w:pStyle w:val="15"/>
              <w:rPr>
                <w:color w:val="auto"/>
                <w:highlight w:val="none"/>
                <w:lang w:eastAsia="zh-CN"/>
              </w:rPr>
            </w:pPr>
          </w:p>
        </w:tc>
        <w:tc>
          <w:tcPr>
            <w:tcW w:w="452" w:type="dxa"/>
          </w:tcPr>
          <w:p w14:paraId="4B772858">
            <w:pPr>
              <w:pStyle w:val="15"/>
              <w:rPr>
                <w:color w:val="auto"/>
                <w:highlight w:val="none"/>
                <w:lang w:eastAsia="zh-CN"/>
              </w:rPr>
            </w:pPr>
          </w:p>
        </w:tc>
      </w:tr>
      <w:tr w14:paraId="4672AD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6" w:hRule="atLeast"/>
        </w:trPr>
        <w:tc>
          <w:tcPr>
            <w:tcW w:w="775" w:type="dxa"/>
            <w:vMerge w:val="continue"/>
            <w:tcBorders>
              <w:top w:val="nil"/>
              <w:bottom w:val="nil"/>
            </w:tcBorders>
          </w:tcPr>
          <w:p w14:paraId="1EF45CAB">
            <w:pPr>
              <w:pStyle w:val="15"/>
              <w:rPr>
                <w:color w:val="auto"/>
                <w:highlight w:val="none"/>
                <w:lang w:eastAsia="zh-CN"/>
              </w:rPr>
            </w:pPr>
          </w:p>
        </w:tc>
        <w:tc>
          <w:tcPr>
            <w:tcW w:w="3887" w:type="dxa"/>
          </w:tcPr>
          <w:p w14:paraId="3691C201">
            <w:pPr>
              <w:spacing w:before="69" w:line="219" w:lineRule="auto"/>
              <w:ind w:left="30"/>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平刨机应有护手安全装置</w:t>
            </w:r>
          </w:p>
        </w:tc>
        <w:tc>
          <w:tcPr>
            <w:tcW w:w="1128" w:type="dxa"/>
          </w:tcPr>
          <w:p w14:paraId="2655A375">
            <w:pPr>
              <w:pStyle w:val="15"/>
              <w:rPr>
                <w:color w:val="auto"/>
                <w:highlight w:val="none"/>
                <w:lang w:eastAsia="zh-CN"/>
              </w:rPr>
            </w:pPr>
          </w:p>
        </w:tc>
        <w:tc>
          <w:tcPr>
            <w:tcW w:w="452" w:type="dxa"/>
          </w:tcPr>
          <w:p w14:paraId="74787C66">
            <w:pPr>
              <w:pStyle w:val="15"/>
              <w:rPr>
                <w:color w:val="auto"/>
                <w:highlight w:val="none"/>
                <w:lang w:eastAsia="zh-CN"/>
              </w:rPr>
            </w:pPr>
          </w:p>
        </w:tc>
      </w:tr>
      <w:tr w14:paraId="2D03B3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7" w:hRule="atLeast"/>
        </w:trPr>
        <w:tc>
          <w:tcPr>
            <w:tcW w:w="775" w:type="dxa"/>
            <w:vMerge w:val="continue"/>
            <w:tcBorders>
              <w:top w:val="nil"/>
            </w:tcBorders>
          </w:tcPr>
          <w:p w14:paraId="65678ECE">
            <w:pPr>
              <w:pStyle w:val="15"/>
              <w:rPr>
                <w:color w:val="auto"/>
                <w:highlight w:val="none"/>
                <w:lang w:eastAsia="zh-CN"/>
              </w:rPr>
            </w:pPr>
          </w:p>
        </w:tc>
        <w:tc>
          <w:tcPr>
            <w:tcW w:w="3887" w:type="dxa"/>
          </w:tcPr>
          <w:p w14:paraId="252E902C">
            <w:pPr>
              <w:spacing w:before="69" w:line="220" w:lineRule="auto"/>
              <w:ind w:left="32"/>
              <w:rPr>
                <w:rFonts w:ascii="宋体" w:hAnsi="宋体" w:eastAsia="宋体" w:cs="宋体"/>
                <w:color w:val="auto"/>
                <w:sz w:val="18"/>
                <w:szCs w:val="18"/>
                <w:highlight w:val="none"/>
              </w:rPr>
            </w:pPr>
            <w:bookmarkStart w:id="97" w:name="OLE_LINK3"/>
            <w:bookmarkStart w:id="98" w:name="OLE_LINK2"/>
            <w:r>
              <w:rPr>
                <w:rFonts w:ascii="宋体" w:hAnsi="宋体" w:eastAsia="宋体" w:cs="宋体"/>
                <w:color w:val="auto"/>
                <w:spacing w:val="-2"/>
                <w:sz w:val="18"/>
                <w:szCs w:val="18"/>
                <w:highlight w:val="none"/>
              </w:rPr>
              <w:t>其他验收内容</w:t>
            </w:r>
            <w:bookmarkEnd w:id="97"/>
            <w:bookmarkEnd w:id="98"/>
          </w:p>
        </w:tc>
        <w:tc>
          <w:tcPr>
            <w:tcW w:w="1128" w:type="dxa"/>
          </w:tcPr>
          <w:p w14:paraId="1FD96A62">
            <w:pPr>
              <w:pStyle w:val="15"/>
              <w:rPr>
                <w:color w:val="auto"/>
                <w:highlight w:val="none"/>
              </w:rPr>
            </w:pPr>
          </w:p>
        </w:tc>
        <w:tc>
          <w:tcPr>
            <w:tcW w:w="452" w:type="dxa"/>
          </w:tcPr>
          <w:p w14:paraId="17BCBFA3">
            <w:pPr>
              <w:pStyle w:val="15"/>
              <w:rPr>
                <w:color w:val="auto"/>
                <w:highlight w:val="none"/>
              </w:rPr>
            </w:pPr>
          </w:p>
        </w:tc>
      </w:tr>
      <w:tr w14:paraId="306E3E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775" w:type="dxa"/>
            <w:vMerge w:val="restart"/>
            <w:tcBorders>
              <w:bottom w:val="nil"/>
            </w:tcBorders>
          </w:tcPr>
          <w:p w14:paraId="70EEAF55">
            <w:pPr>
              <w:pStyle w:val="15"/>
              <w:spacing w:line="319" w:lineRule="auto"/>
              <w:rPr>
                <w:color w:val="auto"/>
                <w:highlight w:val="none"/>
              </w:rPr>
            </w:pPr>
          </w:p>
          <w:p w14:paraId="03D95E52">
            <w:pPr>
              <w:pStyle w:val="15"/>
              <w:spacing w:line="319" w:lineRule="auto"/>
              <w:rPr>
                <w:color w:val="auto"/>
                <w:highlight w:val="none"/>
              </w:rPr>
            </w:pPr>
          </w:p>
          <w:p w14:paraId="328660E8">
            <w:pPr>
              <w:spacing w:before="58" w:line="219" w:lineRule="auto"/>
              <w:ind w:left="29"/>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钢筋机械</w:t>
            </w:r>
          </w:p>
        </w:tc>
        <w:tc>
          <w:tcPr>
            <w:tcW w:w="3887" w:type="dxa"/>
          </w:tcPr>
          <w:p w14:paraId="4FE697DB">
            <w:pPr>
              <w:spacing w:before="26" w:line="223" w:lineRule="auto"/>
              <w:ind w:left="33" w:right="5" w:hanging="3"/>
              <w:rPr>
                <w:rFonts w:ascii="宋体" w:hAnsi="宋体" w:eastAsia="宋体" w:cs="宋体"/>
                <w:color w:val="auto"/>
                <w:sz w:val="18"/>
                <w:szCs w:val="18"/>
                <w:highlight w:val="none"/>
                <w:lang w:eastAsia="zh-CN"/>
              </w:rPr>
            </w:pPr>
            <w:r>
              <w:rPr>
                <w:rFonts w:ascii="宋体" w:hAnsi="宋体" w:eastAsia="宋体" w:cs="宋体"/>
                <w:color w:val="auto"/>
                <w:spacing w:val="3"/>
                <w:sz w:val="18"/>
                <w:szCs w:val="18"/>
                <w:highlight w:val="none"/>
                <w:lang w:eastAsia="zh-CN"/>
              </w:rPr>
              <w:t>机械设备的离合器、变速箱应符合要求，制动器</w:t>
            </w:r>
            <w:r>
              <w:rPr>
                <w:rFonts w:ascii="宋体" w:hAnsi="宋体" w:eastAsia="宋体" w:cs="宋体"/>
                <w:color w:val="auto"/>
                <w:spacing w:val="-2"/>
                <w:sz w:val="18"/>
                <w:szCs w:val="18"/>
                <w:highlight w:val="none"/>
                <w:lang w:eastAsia="zh-CN"/>
              </w:rPr>
              <w:t>灵敏有效</w:t>
            </w:r>
          </w:p>
        </w:tc>
        <w:tc>
          <w:tcPr>
            <w:tcW w:w="1128" w:type="dxa"/>
          </w:tcPr>
          <w:p w14:paraId="2BCD6A2B">
            <w:pPr>
              <w:pStyle w:val="15"/>
              <w:rPr>
                <w:color w:val="auto"/>
                <w:highlight w:val="none"/>
                <w:lang w:eastAsia="zh-CN"/>
              </w:rPr>
            </w:pPr>
          </w:p>
        </w:tc>
        <w:tc>
          <w:tcPr>
            <w:tcW w:w="452" w:type="dxa"/>
          </w:tcPr>
          <w:p w14:paraId="33A7C994">
            <w:pPr>
              <w:pStyle w:val="15"/>
              <w:rPr>
                <w:color w:val="auto"/>
                <w:highlight w:val="none"/>
                <w:lang w:eastAsia="zh-CN"/>
              </w:rPr>
            </w:pPr>
          </w:p>
        </w:tc>
      </w:tr>
      <w:tr w14:paraId="003F44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7" w:hRule="atLeast"/>
        </w:trPr>
        <w:tc>
          <w:tcPr>
            <w:tcW w:w="775" w:type="dxa"/>
            <w:vMerge w:val="continue"/>
            <w:tcBorders>
              <w:top w:val="nil"/>
              <w:bottom w:val="nil"/>
            </w:tcBorders>
          </w:tcPr>
          <w:p w14:paraId="4DAC7D5C">
            <w:pPr>
              <w:pStyle w:val="15"/>
              <w:rPr>
                <w:color w:val="auto"/>
                <w:highlight w:val="none"/>
                <w:lang w:eastAsia="zh-CN"/>
              </w:rPr>
            </w:pPr>
          </w:p>
        </w:tc>
        <w:tc>
          <w:tcPr>
            <w:tcW w:w="3887" w:type="dxa"/>
          </w:tcPr>
          <w:p w14:paraId="3AA59093">
            <w:pPr>
              <w:spacing w:before="91" w:line="219" w:lineRule="auto"/>
              <w:ind w:left="30"/>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机械设备安装位置四周应有足够的操作空间</w:t>
            </w:r>
          </w:p>
        </w:tc>
        <w:tc>
          <w:tcPr>
            <w:tcW w:w="1128" w:type="dxa"/>
          </w:tcPr>
          <w:p w14:paraId="164BCBE8">
            <w:pPr>
              <w:pStyle w:val="15"/>
              <w:rPr>
                <w:color w:val="auto"/>
                <w:highlight w:val="none"/>
                <w:lang w:eastAsia="zh-CN"/>
              </w:rPr>
            </w:pPr>
          </w:p>
        </w:tc>
        <w:tc>
          <w:tcPr>
            <w:tcW w:w="452" w:type="dxa"/>
          </w:tcPr>
          <w:p w14:paraId="312C465F">
            <w:pPr>
              <w:pStyle w:val="15"/>
              <w:rPr>
                <w:color w:val="auto"/>
                <w:highlight w:val="none"/>
                <w:lang w:eastAsia="zh-CN"/>
              </w:rPr>
            </w:pPr>
          </w:p>
        </w:tc>
      </w:tr>
      <w:tr w14:paraId="2662C5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7" w:hRule="atLeast"/>
        </w:trPr>
        <w:tc>
          <w:tcPr>
            <w:tcW w:w="775" w:type="dxa"/>
            <w:vMerge w:val="continue"/>
            <w:tcBorders>
              <w:top w:val="nil"/>
              <w:bottom w:val="nil"/>
            </w:tcBorders>
          </w:tcPr>
          <w:p w14:paraId="1A97400A">
            <w:pPr>
              <w:pStyle w:val="15"/>
              <w:rPr>
                <w:color w:val="auto"/>
                <w:highlight w:val="none"/>
                <w:lang w:eastAsia="zh-CN"/>
              </w:rPr>
            </w:pPr>
          </w:p>
        </w:tc>
        <w:tc>
          <w:tcPr>
            <w:tcW w:w="3887" w:type="dxa"/>
          </w:tcPr>
          <w:p w14:paraId="091199DF">
            <w:pPr>
              <w:spacing w:before="91" w:line="219" w:lineRule="auto"/>
              <w:ind w:left="32"/>
              <w:rPr>
                <w:rFonts w:ascii="宋体" w:hAnsi="宋体" w:eastAsia="宋体" w:cs="宋体"/>
                <w:color w:val="auto"/>
                <w:sz w:val="18"/>
                <w:szCs w:val="18"/>
                <w:highlight w:val="none"/>
                <w:lang w:eastAsia="zh-CN"/>
              </w:rPr>
            </w:pPr>
            <w:r>
              <w:rPr>
                <w:rFonts w:hint="eastAsia" w:ascii="宋体" w:hAnsi="宋体" w:eastAsia="宋体" w:cs="宋体"/>
                <w:color w:val="auto"/>
                <w:spacing w:val="-1"/>
                <w:sz w:val="18"/>
                <w:szCs w:val="18"/>
                <w:highlight w:val="none"/>
                <w:lang w:eastAsia="zh-CN"/>
              </w:rPr>
              <w:t>钢筋调直、冷拉作业场地应有围挡及标志，地锚牢固，机身不应有破损、断裂及变形</w:t>
            </w:r>
          </w:p>
        </w:tc>
        <w:tc>
          <w:tcPr>
            <w:tcW w:w="1128" w:type="dxa"/>
          </w:tcPr>
          <w:p w14:paraId="13EA92CD">
            <w:pPr>
              <w:pStyle w:val="15"/>
              <w:rPr>
                <w:color w:val="auto"/>
                <w:highlight w:val="none"/>
                <w:lang w:eastAsia="zh-CN"/>
              </w:rPr>
            </w:pPr>
          </w:p>
        </w:tc>
        <w:tc>
          <w:tcPr>
            <w:tcW w:w="452" w:type="dxa"/>
          </w:tcPr>
          <w:p w14:paraId="4285093C">
            <w:pPr>
              <w:pStyle w:val="15"/>
              <w:rPr>
                <w:color w:val="auto"/>
                <w:highlight w:val="none"/>
                <w:lang w:eastAsia="zh-CN"/>
              </w:rPr>
            </w:pPr>
          </w:p>
        </w:tc>
      </w:tr>
      <w:tr w14:paraId="4D9F56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7" w:hRule="atLeast"/>
        </w:trPr>
        <w:tc>
          <w:tcPr>
            <w:tcW w:w="775" w:type="dxa"/>
            <w:vMerge w:val="continue"/>
            <w:tcBorders>
              <w:top w:val="nil"/>
            </w:tcBorders>
          </w:tcPr>
          <w:p w14:paraId="701E1F80">
            <w:pPr>
              <w:pStyle w:val="15"/>
              <w:rPr>
                <w:color w:val="auto"/>
                <w:highlight w:val="none"/>
                <w:lang w:eastAsia="zh-CN"/>
              </w:rPr>
            </w:pPr>
          </w:p>
        </w:tc>
        <w:tc>
          <w:tcPr>
            <w:tcW w:w="3887" w:type="dxa"/>
          </w:tcPr>
          <w:p w14:paraId="425C83F2">
            <w:pPr>
              <w:spacing w:before="91" w:line="220" w:lineRule="auto"/>
              <w:ind w:left="32"/>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其他验收内容</w:t>
            </w:r>
          </w:p>
        </w:tc>
        <w:tc>
          <w:tcPr>
            <w:tcW w:w="1128" w:type="dxa"/>
          </w:tcPr>
          <w:p w14:paraId="458EE325">
            <w:pPr>
              <w:pStyle w:val="15"/>
              <w:rPr>
                <w:color w:val="auto"/>
                <w:highlight w:val="none"/>
              </w:rPr>
            </w:pPr>
          </w:p>
        </w:tc>
        <w:tc>
          <w:tcPr>
            <w:tcW w:w="452" w:type="dxa"/>
          </w:tcPr>
          <w:p w14:paraId="2C89A7C3">
            <w:pPr>
              <w:pStyle w:val="15"/>
              <w:rPr>
                <w:color w:val="auto"/>
                <w:highlight w:val="none"/>
              </w:rPr>
            </w:pPr>
          </w:p>
        </w:tc>
      </w:tr>
      <w:tr w14:paraId="3C1EA7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7" w:hRule="atLeast"/>
        </w:trPr>
        <w:tc>
          <w:tcPr>
            <w:tcW w:w="775" w:type="dxa"/>
            <w:vMerge w:val="restart"/>
            <w:tcBorders>
              <w:bottom w:val="nil"/>
            </w:tcBorders>
          </w:tcPr>
          <w:p w14:paraId="23D6EDFD">
            <w:pPr>
              <w:pStyle w:val="15"/>
              <w:spacing w:line="293" w:lineRule="auto"/>
              <w:rPr>
                <w:color w:val="auto"/>
                <w:highlight w:val="none"/>
              </w:rPr>
            </w:pPr>
          </w:p>
          <w:p w14:paraId="08E51019">
            <w:pPr>
              <w:pStyle w:val="15"/>
              <w:spacing w:line="294" w:lineRule="auto"/>
              <w:rPr>
                <w:color w:val="auto"/>
                <w:highlight w:val="none"/>
              </w:rPr>
            </w:pPr>
          </w:p>
          <w:p w14:paraId="60CB3AC7">
            <w:pPr>
              <w:spacing w:before="58" w:line="219" w:lineRule="auto"/>
              <w:ind w:left="141"/>
              <w:rPr>
                <w:rFonts w:ascii="宋体" w:hAnsi="宋体" w:eastAsia="宋体" w:cs="宋体"/>
                <w:color w:val="auto"/>
                <w:sz w:val="18"/>
                <w:szCs w:val="18"/>
                <w:highlight w:val="none"/>
              </w:rPr>
            </w:pPr>
            <w:r>
              <w:rPr>
                <w:rFonts w:ascii="宋体" w:hAnsi="宋体" w:eastAsia="宋体" w:cs="宋体"/>
                <w:color w:val="auto"/>
                <w:spacing w:val="-7"/>
                <w:sz w:val="18"/>
                <w:szCs w:val="18"/>
                <w:highlight w:val="none"/>
              </w:rPr>
              <w:t>电焊机</w:t>
            </w:r>
          </w:p>
        </w:tc>
        <w:tc>
          <w:tcPr>
            <w:tcW w:w="3887" w:type="dxa"/>
          </w:tcPr>
          <w:p w14:paraId="2E828D70">
            <w:pPr>
              <w:spacing w:before="91" w:line="220" w:lineRule="auto"/>
              <w:ind w:left="35"/>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外壳完整，一二次接线柱处应有保护罩</w:t>
            </w:r>
          </w:p>
        </w:tc>
        <w:tc>
          <w:tcPr>
            <w:tcW w:w="1128" w:type="dxa"/>
          </w:tcPr>
          <w:p w14:paraId="28EF1453">
            <w:pPr>
              <w:pStyle w:val="15"/>
              <w:rPr>
                <w:color w:val="auto"/>
                <w:highlight w:val="none"/>
                <w:lang w:eastAsia="zh-CN"/>
              </w:rPr>
            </w:pPr>
          </w:p>
        </w:tc>
        <w:tc>
          <w:tcPr>
            <w:tcW w:w="452" w:type="dxa"/>
          </w:tcPr>
          <w:p w14:paraId="664B2FD9">
            <w:pPr>
              <w:pStyle w:val="15"/>
              <w:rPr>
                <w:color w:val="auto"/>
                <w:highlight w:val="none"/>
                <w:lang w:eastAsia="zh-CN"/>
              </w:rPr>
            </w:pPr>
          </w:p>
        </w:tc>
      </w:tr>
      <w:tr w14:paraId="146875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7" w:hRule="atLeast"/>
        </w:trPr>
        <w:tc>
          <w:tcPr>
            <w:tcW w:w="775" w:type="dxa"/>
            <w:vMerge w:val="continue"/>
            <w:tcBorders>
              <w:top w:val="nil"/>
              <w:bottom w:val="nil"/>
            </w:tcBorders>
          </w:tcPr>
          <w:p w14:paraId="7E1FAA2B">
            <w:pPr>
              <w:pStyle w:val="15"/>
              <w:rPr>
                <w:color w:val="auto"/>
                <w:highlight w:val="none"/>
                <w:lang w:eastAsia="zh-CN"/>
              </w:rPr>
            </w:pPr>
          </w:p>
        </w:tc>
        <w:tc>
          <w:tcPr>
            <w:tcW w:w="3887" w:type="dxa"/>
          </w:tcPr>
          <w:p w14:paraId="7FF41655">
            <w:pPr>
              <w:spacing w:before="91" w:line="233" w:lineRule="auto"/>
              <w:ind w:left="52"/>
              <w:rPr>
                <w:rFonts w:ascii="Times New Roman" w:hAnsi="Times New Roman" w:eastAsia="Times New Roman" w:cs="Times New Roman"/>
                <w:color w:val="auto"/>
                <w:sz w:val="18"/>
                <w:szCs w:val="18"/>
                <w:highlight w:val="none"/>
                <w:lang w:eastAsia="zh-CN"/>
              </w:rPr>
            </w:pPr>
            <w:r>
              <w:rPr>
                <w:rFonts w:ascii="宋体" w:hAnsi="宋体" w:eastAsia="宋体" w:cs="宋体"/>
                <w:color w:val="auto"/>
                <w:spacing w:val="-3"/>
                <w:sz w:val="18"/>
                <w:szCs w:val="18"/>
                <w:highlight w:val="none"/>
                <w:lang w:eastAsia="zh-CN"/>
              </w:rPr>
              <w:t>电源线长不大于</w:t>
            </w:r>
            <w:r>
              <w:rPr>
                <w:rFonts w:ascii="宋体" w:hAnsi="宋体" w:eastAsia="宋体" w:cs="宋体"/>
                <w:color w:val="auto"/>
                <w:spacing w:val="-19"/>
                <w:sz w:val="18"/>
                <w:szCs w:val="18"/>
                <w:highlight w:val="none"/>
                <w:lang w:eastAsia="zh-CN"/>
              </w:rPr>
              <w:t xml:space="preserve"> </w:t>
            </w:r>
            <w:r>
              <w:rPr>
                <w:rFonts w:ascii="Times New Roman" w:hAnsi="Times New Roman" w:eastAsia="Times New Roman" w:cs="Times New Roman"/>
                <w:color w:val="auto"/>
                <w:spacing w:val="-3"/>
                <w:sz w:val="18"/>
                <w:szCs w:val="18"/>
                <w:highlight w:val="none"/>
                <w:lang w:eastAsia="zh-CN"/>
              </w:rPr>
              <w:t>5m</w:t>
            </w:r>
            <w:r>
              <w:rPr>
                <w:rFonts w:ascii="宋体" w:hAnsi="宋体" w:eastAsia="宋体" w:cs="宋体"/>
                <w:color w:val="auto"/>
                <w:spacing w:val="-3"/>
                <w:sz w:val="18"/>
                <w:szCs w:val="18"/>
                <w:highlight w:val="none"/>
                <w:lang w:eastAsia="zh-CN"/>
              </w:rPr>
              <w:t>，二次线长不大于</w:t>
            </w:r>
            <w:r>
              <w:rPr>
                <w:rFonts w:ascii="宋体" w:hAnsi="宋体" w:eastAsia="宋体" w:cs="宋体"/>
                <w:color w:val="auto"/>
                <w:spacing w:val="-38"/>
                <w:sz w:val="18"/>
                <w:szCs w:val="18"/>
                <w:highlight w:val="none"/>
                <w:lang w:eastAsia="zh-CN"/>
              </w:rPr>
              <w:t xml:space="preserve"> </w:t>
            </w:r>
            <w:r>
              <w:rPr>
                <w:rFonts w:ascii="Times New Roman" w:hAnsi="Times New Roman" w:eastAsia="Times New Roman" w:cs="Times New Roman"/>
                <w:color w:val="auto"/>
                <w:spacing w:val="-3"/>
                <w:sz w:val="18"/>
                <w:szCs w:val="18"/>
                <w:highlight w:val="none"/>
                <w:lang w:eastAsia="zh-CN"/>
              </w:rPr>
              <w:t>30m</w:t>
            </w:r>
          </w:p>
        </w:tc>
        <w:tc>
          <w:tcPr>
            <w:tcW w:w="1128" w:type="dxa"/>
          </w:tcPr>
          <w:p w14:paraId="60FEB41A">
            <w:pPr>
              <w:pStyle w:val="15"/>
              <w:rPr>
                <w:color w:val="auto"/>
                <w:highlight w:val="none"/>
                <w:lang w:eastAsia="zh-CN"/>
              </w:rPr>
            </w:pPr>
          </w:p>
        </w:tc>
        <w:tc>
          <w:tcPr>
            <w:tcW w:w="452" w:type="dxa"/>
          </w:tcPr>
          <w:p w14:paraId="0848FF07">
            <w:pPr>
              <w:pStyle w:val="15"/>
              <w:rPr>
                <w:color w:val="auto"/>
                <w:highlight w:val="none"/>
                <w:lang w:eastAsia="zh-CN"/>
              </w:rPr>
            </w:pPr>
          </w:p>
        </w:tc>
      </w:tr>
      <w:tr w14:paraId="4A2AC6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7" w:hRule="atLeast"/>
        </w:trPr>
        <w:tc>
          <w:tcPr>
            <w:tcW w:w="775" w:type="dxa"/>
            <w:vMerge w:val="continue"/>
            <w:tcBorders>
              <w:top w:val="nil"/>
              <w:bottom w:val="nil"/>
            </w:tcBorders>
          </w:tcPr>
          <w:p w14:paraId="61CBF53A">
            <w:pPr>
              <w:pStyle w:val="15"/>
              <w:rPr>
                <w:color w:val="auto"/>
                <w:highlight w:val="none"/>
                <w:lang w:eastAsia="zh-CN"/>
              </w:rPr>
            </w:pPr>
          </w:p>
        </w:tc>
        <w:tc>
          <w:tcPr>
            <w:tcW w:w="3887" w:type="dxa"/>
          </w:tcPr>
          <w:p w14:paraId="5B17025E">
            <w:pPr>
              <w:spacing w:before="91" w:line="219" w:lineRule="auto"/>
              <w:ind w:left="35"/>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交流电焊机应安装防二次侧触电保护装置</w:t>
            </w:r>
          </w:p>
        </w:tc>
        <w:tc>
          <w:tcPr>
            <w:tcW w:w="1128" w:type="dxa"/>
          </w:tcPr>
          <w:p w14:paraId="4A23B0EF">
            <w:pPr>
              <w:pStyle w:val="15"/>
              <w:rPr>
                <w:color w:val="auto"/>
                <w:highlight w:val="none"/>
                <w:lang w:eastAsia="zh-CN"/>
              </w:rPr>
            </w:pPr>
          </w:p>
        </w:tc>
        <w:tc>
          <w:tcPr>
            <w:tcW w:w="452" w:type="dxa"/>
          </w:tcPr>
          <w:p w14:paraId="7F50AE71">
            <w:pPr>
              <w:pStyle w:val="15"/>
              <w:rPr>
                <w:color w:val="auto"/>
                <w:highlight w:val="none"/>
                <w:lang w:eastAsia="zh-CN"/>
              </w:rPr>
            </w:pPr>
          </w:p>
        </w:tc>
      </w:tr>
      <w:tr w14:paraId="5BC791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7" w:hRule="atLeast"/>
        </w:trPr>
        <w:tc>
          <w:tcPr>
            <w:tcW w:w="775" w:type="dxa"/>
            <w:vMerge w:val="continue"/>
            <w:tcBorders>
              <w:top w:val="nil"/>
            </w:tcBorders>
          </w:tcPr>
          <w:p w14:paraId="31CB7C8A">
            <w:pPr>
              <w:pStyle w:val="15"/>
              <w:rPr>
                <w:color w:val="auto"/>
                <w:highlight w:val="none"/>
                <w:lang w:eastAsia="zh-CN"/>
              </w:rPr>
            </w:pPr>
          </w:p>
        </w:tc>
        <w:tc>
          <w:tcPr>
            <w:tcW w:w="3887" w:type="dxa"/>
          </w:tcPr>
          <w:p w14:paraId="48F09DF9">
            <w:pPr>
              <w:spacing w:before="91" w:line="220" w:lineRule="auto"/>
              <w:ind w:left="32"/>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其他验收内容</w:t>
            </w:r>
          </w:p>
        </w:tc>
        <w:tc>
          <w:tcPr>
            <w:tcW w:w="1128" w:type="dxa"/>
          </w:tcPr>
          <w:p w14:paraId="0CB83F1A">
            <w:pPr>
              <w:pStyle w:val="15"/>
              <w:rPr>
                <w:color w:val="auto"/>
                <w:highlight w:val="none"/>
              </w:rPr>
            </w:pPr>
          </w:p>
        </w:tc>
        <w:tc>
          <w:tcPr>
            <w:tcW w:w="452" w:type="dxa"/>
          </w:tcPr>
          <w:p w14:paraId="432FB6B7">
            <w:pPr>
              <w:pStyle w:val="15"/>
              <w:rPr>
                <w:color w:val="auto"/>
                <w:highlight w:val="none"/>
              </w:rPr>
            </w:pPr>
          </w:p>
        </w:tc>
      </w:tr>
      <w:tr w14:paraId="24818F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775" w:type="dxa"/>
            <w:vMerge w:val="restart"/>
            <w:tcBorders>
              <w:bottom w:val="nil"/>
            </w:tcBorders>
          </w:tcPr>
          <w:p w14:paraId="319B7437">
            <w:pPr>
              <w:pStyle w:val="15"/>
              <w:spacing w:line="315" w:lineRule="auto"/>
              <w:rPr>
                <w:color w:val="auto"/>
                <w:highlight w:val="none"/>
              </w:rPr>
            </w:pPr>
          </w:p>
          <w:p w14:paraId="0D5CA10A">
            <w:pPr>
              <w:pStyle w:val="15"/>
              <w:spacing w:line="315" w:lineRule="auto"/>
              <w:rPr>
                <w:color w:val="auto"/>
                <w:highlight w:val="none"/>
              </w:rPr>
            </w:pPr>
          </w:p>
          <w:p w14:paraId="6D19A8F8">
            <w:pPr>
              <w:pStyle w:val="15"/>
              <w:spacing w:line="315" w:lineRule="auto"/>
              <w:rPr>
                <w:color w:val="auto"/>
                <w:highlight w:val="none"/>
              </w:rPr>
            </w:pPr>
          </w:p>
          <w:p w14:paraId="69E1A884">
            <w:pPr>
              <w:spacing w:before="58" w:line="242" w:lineRule="auto"/>
              <w:ind w:left="209" w:right="116" w:hanging="87"/>
              <w:rPr>
                <w:rFonts w:ascii="宋体" w:hAnsi="宋体" w:eastAsia="宋体" w:cs="宋体"/>
                <w:color w:val="auto"/>
                <w:sz w:val="18"/>
                <w:szCs w:val="18"/>
                <w:highlight w:val="none"/>
              </w:rPr>
            </w:pPr>
            <w:r>
              <w:rPr>
                <w:rFonts w:ascii="宋体" w:hAnsi="宋体" w:eastAsia="宋体" w:cs="宋体"/>
                <w:color w:val="auto"/>
                <w:spacing w:val="-4"/>
                <w:sz w:val="18"/>
                <w:szCs w:val="18"/>
                <w:highlight w:val="none"/>
              </w:rPr>
              <w:t>混凝土</w:t>
            </w:r>
            <w:r>
              <w:rPr>
                <w:rFonts w:ascii="宋体" w:hAnsi="宋体" w:eastAsia="宋体" w:cs="宋体"/>
                <w:color w:val="auto"/>
                <w:spacing w:val="-2"/>
                <w:sz w:val="18"/>
                <w:szCs w:val="18"/>
                <w:highlight w:val="none"/>
              </w:rPr>
              <w:t>机械</w:t>
            </w:r>
          </w:p>
        </w:tc>
        <w:tc>
          <w:tcPr>
            <w:tcW w:w="3887" w:type="dxa"/>
          </w:tcPr>
          <w:p w14:paraId="1524E484">
            <w:pPr>
              <w:spacing w:before="27" w:line="223" w:lineRule="auto"/>
              <w:ind w:left="30" w:right="5"/>
              <w:rPr>
                <w:rFonts w:ascii="宋体" w:hAnsi="宋体" w:eastAsia="宋体" w:cs="宋体"/>
                <w:color w:val="auto"/>
                <w:sz w:val="18"/>
                <w:szCs w:val="18"/>
                <w:highlight w:val="none"/>
                <w:lang w:eastAsia="zh-CN"/>
              </w:rPr>
            </w:pPr>
            <w:r>
              <w:rPr>
                <w:rFonts w:ascii="宋体" w:hAnsi="宋体" w:eastAsia="宋体" w:cs="宋体"/>
                <w:color w:val="auto"/>
                <w:spacing w:val="3"/>
                <w:sz w:val="18"/>
                <w:szCs w:val="18"/>
                <w:highlight w:val="none"/>
                <w:lang w:eastAsia="zh-CN"/>
              </w:rPr>
              <w:t>搅拌机械的工作机构、制动器、离合器、仪表等</w:t>
            </w:r>
            <w:r>
              <w:rPr>
                <w:rFonts w:ascii="宋体" w:hAnsi="宋体" w:eastAsia="宋体" w:cs="宋体"/>
                <w:color w:val="auto"/>
                <w:spacing w:val="-2"/>
                <w:sz w:val="18"/>
                <w:szCs w:val="18"/>
                <w:highlight w:val="none"/>
                <w:lang w:eastAsia="zh-CN"/>
              </w:rPr>
              <w:t>应完好</w:t>
            </w:r>
          </w:p>
        </w:tc>
        <w:tc>
          <w:tcPr>
            <w:tcW w:w="1128" w:type="dxa"/>
          </w:tcPr>
          <w:p w14:paraId="51D5B5E5">
            <w:pPr>
              <w:pStyle w:val="15"/>
              <w:rPr>
                <w:color w:val="auto"/>
                <w:highlight w:val="none"/>
                <w:lang w:eastAsia="zh-CN"/>
              </w:rPr>
            </w:pPr>
          </w:p>
        </w:tc>
        <w:tc>
          <w:tcPr>
            <w:tcW w:w="452" w:type="dxa"/>
          </w:tcPr>
          <w:p w14:paraId="4B811D88">
            <w:pPr>
              <w:pStyle w:val="15"/>
              <w:rPr>
                <w:color w:val="auto"/>
                <w:highlight w:val="none"/>
                <w:lang w:eastAsia="zh-CN"/>
              </w:rPr>
            </w:pPr>
          </w:p>
        </w:tc>
      </w:tr>
      <w:tr w14:paraId="09D7D0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775" w:type="dxa"/>
            <w:vMerge w:val="continue"/>
            <w:tcBorders>
              <w:top w:val="nil"/>
              <w:bottom w:val="nil"/>
            </w:tcBorders>
          </w:tcPr>
          <w:p w14:paraId="7A66C609">
            <w:pPr>
              <w:pStyle w:val="15"/>
              <w:rPr>
                <w:color w:val="auto"/>
                <w:highlight w:val="none"/>
                <w:lang w:eastAsia="zh-CN"/>
              </w:rPr>
            </w:pPr>
          </w:p>
        </w:tc>
        <w:tc>
          <w:tcPr>
            <w:tcW w:w="3887" w:type="dxa"/>
          </w:tcPr>
          <w:p w14:paraId="0DE98128">
            <w:pPr>
              <w:spacing w:before="28" w:line="222" w:lineRule="auto"/>
              <w:ind w:left="31" w:right="5"/>
              <w:rPr>
                <w:rFonts w:ascii="宋体" w:hAnsi="宋体" w:eastAsia="宋体" w:cs="宋体"/>
                <w:color w:val="auto"/>
                <w:sz w:val="18"/>
                <w:szCs w:val="18"/>
                <w:highlight w:val="none"/>
                <w:lang w:eastAsia="zh-CN"/>
              </w:rPr>
            </w:pPr>
            <w:r>
              <w:rPr>
                <w:rFonts w:ascii="宋体" w:hAnsi="宋体" w:eastAsia="宋体" w:cs="宋体"/>
                <w:color w:val="auto"/>
                <w:spacing w:val="3"/>
                <w:sz w:val="18"/>
                <w:szCs w:val="18"/>
                <w:highlight w:val="none"/>
                <w:lang w:eastAsia="zh-CN"/>
              </w:rPr>
              <w:t>料斗上下限位灵敏有效，保险销、保险链、钢丝</w:t>
            </w:r>
            <w:r>
              <w:rPr>
                <w:rFonts w:ascii="宋体" w:hAnsi="宋体" w:eastAsia="宋体" w:cs="宋体"/>
                <w:color w:val="auto"/>
                <w:spacing w:val="-1"/>
                <w:sz w:val="18"/>
                <w:szCs w:val="18"/>
                <w:highlight w:val="none"/>
                <w:lang w:eastAsia="zh-CN"/>
              </w:rPr>
              <w:t>绳及挂钩完好</w:t>
            </w:r>
          </w:p>
        </w:tc>
        <w:tc>
          <w:tcPr>
            <w:tcW w:w="1128" w:type="dxa"/>
          </w:tcPr>
          <w:p w14:paraId="4A884A0D">
            <w:pPr>
              <w:pStyle w:val="15"/>
              <w:rPr>
                <w:color w:val="auto"/>
                <w:highlight w:val="none"/>
                <w:lang w:eastAsia="zh-CN"/>
              </w:rPr>
            </w:pPr>
          </w:p>
        </w:tc>
        <w:tc>
          <w:tcPr>
            <w:tcW w:w="452" w:type="dxa"/>
          </w:tcPr>
          <w:p w14:paraId="16CA33D0">
            <w:pPr>
              <w:pStyle w:val="15"/>
              <w:rPr>
                <w:color w:val="auto"/>
                <w:highlight w:val="none"/>
                <w:lang w:eastAsia="zh-CN"/>
              </w:rPr>
            </w:pPr>
          </w:p>
        </w:tc>
      </w:tr>
      <w:tr w14:paraId="77B6FB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7" w:hRule="atLeast"/>
        </w:trPr>
        <w:tc>
          <w:tcPr>
            <w:tcW w:w="775" w:type="dxa"/>
            <w:vMerge w:val="continue"/>
            <w:tcBorders>
              <w:top w:val="nil"/>
              <w:bottom w:val="nil"/>
            </w:tcBorders>
          </w:tcPr>
          <w:p w14:paraId="1FD1F40F">
            <w:pPr>
              <w:pStyle w:val="15"/>
              <w:rPr>
                <w:color w:val="auto"/>
                <w:highlight w:val="none"/>
                <w:lang w:eastAsia="zh-CN"/>
              </w:rPr>
            </w:pPr>
          </w:p>
        </w:tc>
        <w:tc>
          <w:tcPr>
            <w:tcW w:w="3887" w:type="dxa"/>
          </w:tcPr>
          <w:p w14:paraId="198B35BB">
            <w:pPr>
              <w:spacing w:before="92" w:line="220" w:lineRule="auto"/>
              <w:ind w:left="34"/>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设备进料口及搅拌斗防护网应完好牢固</w:t>
            </w:r>
          </w:p>
        </w:tc>
        <w:tc>
          <w:tcPr>
            <w:tcW w:w="1128" w:type="dxa"/>
          </w:tcPr>
          <w:p w14:paraId="191FD63A">
            <w:pPr>
              <w:pStyle w:val="15"/>
              <w:rPr>
                <w:color w:val="auto"/>
                <w:highlight w:val="none"/>
                <w:lang w:eastAsia="zh-CN"/>
              </w:rPr>
            </w:pPr>
          </w:p>
        </w:tc>
        <w:tc>
          <w:tcPr>
            <w:tcW w:w="452" w:type="dxa"/>
          </w:tcPr>
          <w:p w14:paraId="1F81C6F7">
            <w:pPr>
              <w:pStyle w:val="15"/>
              <w:rPr>
                <w:color w:val="auto"/>
                <w:highlight w:val="none"/>
                <w:lang w:eastAsia="zh-CN"/>
              </w:rPr>
            </w:pPr>
          </w:p>
        </w:tc>
      </w:tr>
      <w:tr w14:paraId="2C7F3D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7" w:hRule="atLeast"/>
        </w:trPr>
        <w:tc>
          <w:tcPr>
            <w:tcW w:w="775" w:type="dxa"/>
            <w:vMerge w:val="continue"/>
            <w:tcBorders>
              <w:top w:val="nil"/>
              <w:bottom w:val="nil"/>
            </w:tcBorders>
          </w:tcPr>
          <w:p w14:paraId="57D2B811">
            <w:pPr>
              <w:pStyle w:val="15"/>
              <w:rPr>
                <w:color w:val="auto"/>
                <w:highlight w:val="none"/>
                <w:lang w:eastAsia="zh-CN"/>
              </w:rPr>
            </w:pPr>
          </w:p>
        </w:tc>
        <w:tc>
          <w:tcPr>
            <w:tcW w:w="3887" w:type="dxa"/>
          </w:tcPr>
          <w:p w14:paraId="0CF4183E">
            <w:pPr>
              <w:spacing w:before="92" w:line="220" w:lineRule="auto"/>
              <w:ind w:left="32"/>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液压泵液压系统的溢流阀、安全阀应齐全有效</w:t>
            </w:r>
          </w:p>
        </w:tc>
        <w:tc>
          <w:tcPr>
            <w:tcW w:w="1128" w:type="dxa"/>
          </w:tcPr>
          <w:p w14:paraId="1E45B2B4">
            <w:pPr>
              <w:pStyle w:val="15"/>
              <w:rPr>
                <w:color w:val="auto"/>
                <w:highlight w:val="none"/>
                <w:lang w:eastAsia="zh-CN"/>
              </w:rPr>
            </w:pPr>
          </w:p>
        </w:tc>
        <w:tc>
          <w:tcPr>
            <w:tcW w:w="452" w:type="dxa"/>
          </w:tcPr>
          <w:p w14:paraId="0CA36B52">
            <w:pPr>
              <w:pStyle w:val="15"/>
              <w:rPr>
                <w:color w:val="auto"/>
                <w:highlight w:val="none"/>
                <w:lang w:eastAsia="zh-CN"/>
              </w:rPr>
            </w:pPr>
          </w:p>
        </w:tc>
      </w:tr>
      <w:tr w14:paraId="3DF6F5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7" w:hRule="atLeast"/>
        </w:trPr>
        <w:tc>
          <w:tcPr>
            <w:tcW w:w="775" w:type="dxa"/>
            <w:vMerge w:val="continue"/>
            <w:tcBorders>
              <w:top w:val="nil"/>
              <w:bottom w:val="nil"/>
            </w:tcBorders>
          </w:tcPr>
          <w:p w14:paraId="741568BB">
            <w:pPr>
              <w:pStyle w:val="15"/>
              <w:rPr>
                <w:color w:val="auto"/>
                <w:highlight w:val="none"/>
                <w:lang w:eastAsia="zh-CN"/>
              </w:rPr>
            </w:pPr>
          </w:p>
        </w:tc>
        <w:tc>
          <w:tcPr>
            <w:tcW w:w="3887" w:type="dxa"/>
          </w:tcPr>
          <w:p w14:paraId="36211DA2">
            <w:pPr>
              <w:spacing w:before="92" w:line="220" w:lineRule="auto"/>
              <w:ind w:left="32"/>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泵管磨损量符合要求，安装架设合理牢固</w:t>
            </w:r>
          </w:p>
        </w:tc>
        <w:tc>
          <w:tcPr>
            <w:tcW w:w="1128" w:type="dxa"/>
          </w:tcPr>
          <w:p w14:paraId="1A4AEF90">
            <w:pPr>
              <w:pStyle w:val="15"/>
              <w:rPr>
                <w:color w:val="auto"/>
                <w:highlight w:val="none"/>
                <w:lang w:eastAsia="zh-CN"/>
              </w:rPr>
            </w:pPr>
          </w:p>
        </w:tc>
        <w:tc>
          <w:tcPr>
            <w:tcW w:w="452" w:type="dxa"/>
          </w:tcPr>
          <w:p w14:paraId="75918110">
            <w:pPr>
              <w:pStyle w:val="15"/>
              <w:rPr>
                <w:color w:val="auto"/>
                <w:highlight w:val="none"/>
                <w:lang w:eastAsia="zh-CN"/>
              </w:rPr>
            </w:pPr>
          </w:p>
        </w:tc>
      </w:tr>
      <w:tr w14:paraId="1C65C3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7" w:hRule="atLeast"/>
        </w:trPr>
        <w:tc>
          <w:tcPr>
            <w:tcW w:w="775" w:type="dxa"/>
            <w:vMerge w:val="continue"/>
            <w:tcBorders>
              <w:top w:val="nil"/>
            </w:tcBorders>
          </w:tcPr>
          <w:p w14:paraId="4A78ACF2">
            <w:pPr>
              <w:pStyle w:val="15"/>
              <w:rPr>
                <w:color w:val="auto"/>
                <w:highlight w:val="none"/>
                <w:lang w:eastAsia="zh-CN"/>
              </w:rPr>
            </w:pPr>
          </w:p>
        </w:tc>
        <w:tc>
          <w:tcPr>
            <w:tcW w:w="3887" w:type="dxa"/>
          </w:tcPr>
          <w:p w14:paraId="4A6F0840">
            <w:pPr>
              <w:spacing w:before="92" w:line="220" w:lineRule="auto"/>
              <w:ind w:left="32"/>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其他验收内容</w:t>
            </w:r>
          </w:p>
        </w:tc>
        <w:tc>
          <w:tcPr>
            <w:tcW w:w="1128" w:type="dxa"/>
          </w:tcPr>
          <w:p w14:paraId="0714E64B">
            <w:pPr>
              <w:pStyle w:val="15"/>
              <w:rPr>
                <w:color w:val="auto"/>
                <w:highlight w:val="none"/>
              </w:rPr>
            </w:pPr>
          </w:p>
        </w:tc>
        <w:tc>
          <w:tcPr>
            <w:tcW w:w="452" w:type="dxa"/>
          </w:tcPr>
          <w:p w14:paraId="357719B9">
            <w:pPr>
              <w:pStyle w:val="15"/>
              <w:rPr>
                <w:color w:val="auto"/>
                <w:highlight w:val="none"/>
              </w:rPr>
            </w:pPr>
          </w:p>
        </w:tc>
      </w:tr>
      <w:tr w14:paraId="672D7C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trPr>
        <w:tc>
          <w:tcPr>
            <w:tcW w:w="775" w:type="dxa"/>
            <w:vMerge w:val="restart"/>
            <w:tcBorders>
              <w:bottom w:val="nil"/>
            </w:tcBorders>
          </w:tcPr>
          <w:p w14:paraId="5E87C99A">
            <w:pPr>
              <w:pStyle w:val="15"/>
              <w:spacing w:line="285" w:lineRule="auto"/>
              <w:rPr>
                <w:color w:val="auto"/>
                <w:highlight w:val="none"/>
              </w:rPr>
            </w:pPr>
          </w:p>
          <w:p w14:paraId="11EBC4F6">
            <w:pPr>
              <w:pStyle w:val="15"/>
              <w:spacing w:line="286" w:lineRule="auto"/>
              <w:rPr>
                <w:color w:val="auto"/>
                <w:highlight w:val="none"/>
              </w:rPr>
            </w:pPr>
          </w:p>
          <w:p w14:paraId="3EDFEAA3">
            <w:pPr>
              <w:spacing w:before="59" w:line="220" w:lineRule="auto"/>
              <w:ind w:left="120"/>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振捣器</w:t>
            </w:r>
          </w:p>
        </w:tc>
        <w:tc>
          <w:tcPr>
            <w:tcW w:w="3887" w:type="dxa"/>
          </w:tcPr>
          <w:p w14:paraId="6F027192">
            <w:pPr>
              <w:spacing w:before="28" w:line="228" w:lineRule="auto"/>
              <w:ind w:left="33" w:right="1" w:hanging="3"/>
              <w:jc w:val="both"/>
              <w:rPr>
                <w:rFonts w:ascii="宋体" w:hAnsi="宋体" w:eastAsia="宋体" w:cs="宋体"/>
                <w:color w:val="auto"/>
                <w:sz w:val="18"/>
                <w:szCs w:val="18"/>
                <w:highlight w:val="none"/>
                <w:lang w:eastAsia="zh-CN"/>
              </w:rPr>
            </w:pPr>
            <w:r>
              <w:rPr>
                <w:rFonts w:ascii="宋体" w:hAnsi="宋体" w:eastAsia="宋体" w:cs="宋体"/>
                <w:color w:val="auto"/>
                <w:spacing w:val="3"/>
                <w:sz w:val="18"/>
                <w:szCs w:val="18"/>
                <w:highlight w:val="none"/>
                <w:lang w:eastAsia="zh-CN"/>
              </w:rPr>
              <w:t>插入式振捣器、电动机、软管、控制开关完</w:t>
            </w:r>
            <w:r>
              <w:rPr>
                <w:rFonts w:ascii="宋体" w:hAnsi="宋体" w:eastAsia="宋体" w:cs="宋体"/>
                <w:color w:val="auto"/>
                <w:spacing w:val="2"/>
                <w:sz w:val="18"/>
                <w:szCs w:val="18"/>
                <w:highlight w:val="none"/>
                <w:lang w:eastAsia="zh-CN"/>
              </w:rPr>
              <w:t>好，</w:t>
            </w:r>
            <w:r>
              <w:rPr>
                <w:rFonts w:ascii="宋体" w:hAnsi="宋体" w:eastAsia="宋体" w:cs="宋体"/>
                <w:color w:val="auto"/>
                <w:spacing w:val="-2"/>
                <w:sz w:val="18"/>
                <w:szCs w:val="18"/>
                <w:highlight w:val="none"/>
                <w:lang w:eastAsia="zh-CN"/>
              </w:rPr>
              <w:t xml:space="preserve">电源电缆长应不大于 </w:t>
            </w:r>
            <w:r>
              <w:rPr>
                <w:rFonts w:ascii="Times New Roman" w:hAnsi="Times New Roman" w:eastAsia="Times New Roman" w:cs="Times New Roman"/>
                <w:color w:val="auto"/>
                <w:spacing w:val="-2"/>
                <w:sz w:val="18"/>
                <w:szCs w:val="18"/>
                <w:highlight w:val="none"/>
                <w:lang w:eastAsia="zh-CN"/>
              </w:rPr>
              <w:t>30m</w:t>
            </w:r>
            <w:r>
              <w:rPr>
                <w:rFonts w:ascii="Times New Roman" w:hAnsi="Times New Roman" w:eastAsia="Times New Roman" w:cs="Times New Roman"/>
                <w:color w:val="auto"/>
                <w:spacing w:val="-7"/>
                <w:sz w:val="18"/>
                <w:szCs w:val="18"/>
                <w:highlight w:val="none"/>
                <w:lang w:eastAsia="zh-CN"/>
              </w:rPr>
              <w:t xml:space="preserve"> </w:t>
            </w:r>
          </w:p>
        </w:tc>
        <w:tc>
          <w:tcPr>
            <w:tcW w:w="1128" w:type="dxa"/>
          </w:tcPr>
          <w:p w14:paraId="4A6D2961">
            <w:pPr>
              <w:pStyle w:val="15"/>
              <w:rPr>
                <w:color w:val="auto"/>
                <w:highlight w:val="none"/>
                <w:lang w:eastAsia="zh-CN"/>
              </w:rPr>
            </w:pPr>
          </w:p>
        </w:tc>
        <w:tc>
          <w:tcPr>
            <w:tcW w:w="452" w:type="dxa"/>
          </w:tcPr>
          <w:p w14:paraId="39B68DA7">
            <w:pPr>
              <w:pStyle w:val="15"/>
              <w:rPr>
                <w:color w:val="auto"/>
                <w:highlight w:val="none"/>
                <w:lang w:eastAsia="zh-CN"/>
              </w:rPr>
            </w:pPr>
          </w:p>
        </w:tc>
      </w:tr>
      <w:tr w14:paraId="7381D8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7" w:hRule="atLeast"/>
        </w:trPr>
        <w:tc>
          <w:tcPr>
            <w:tcW w:w="775" w:type="dxa"/>
            <w:vMerge w:val="continue"/>
            <w:tcBorders>
              <w:top w:val="nil"/>
              <w:bottom w:val="nil"/>
            </w:tcBorders>
          </w:tcPr>
          <w:p w14:paraId="3CC39593">
            <w:pPr>
              <w:pStyle w:val="15"/>
              <w:rPr>
                <w:color w:val="auto"/>
                <w:highlight w:val="none"/>
                <w:lang w:eastAsia="zh-CN"/>
              </w:rPr>
            </w:pPr>
          </w:p>
        </w:tc>
        <w:tc>
          <w:tcPr>
            <w:tcW w:w="3887" w:type="dxa"/>
          </w:tcPr>
          <w:p w14:paraId="19CB10E1">
            <w:pPr>
              <w:spacing w:before="92" w:line="220" w:lineRule="auto"/>
              <w:ind w:left="32"/>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其他验收内容</w:t>
            </w:r>
          </w:p>
        </w:tc>
        <w:tc>
          <w:tcPr>
            <w:tcW w:w="1128" w:type="dxa"/>
          </w:tcPr>
          <w:p w14:paraId="26A7BFFE">
            <w:pPr>
              <w:pStyle w:val="15"/>
              <w:rPr>
                <w:color w:val="auto"/>
                <w:highlight w:val="none"/>
              </w:rPr>
            </w:pPr>
          </w:p>
        </w:tc>
        <w:tc>
          <w:tcPr>
            <w:tcW w:w="452" w:type="dxa"/>
          </w:tcPr>
          <w:p w14:paraId="6CA65DCD">
            <w:pPr>
              <w:pStyle w:val="15"/>
              <w:rPr>
                <w:color w:val="auto"/>
                <w:highlight w:val="none"/>
              </w:rPr>
            </w:pPr>
          </w:p>
        </w:tc>
      </w:tr>
      <w:tr w14:paraId="238F78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7" w:hRule="atLeast"/>
        </w:trPr>
        <w:tc>
          <w:tcPr>
            <w:tcW w:w="775" w:type="dxa"/>
            <w:vMerge w:val="continue"/>
            <w:tcBorders>
              <w:top w:val="nil"/>
            </w:tcBorders>
          </w:tcPr>
          <w:p w14:paraId="28FCBF3B">
            <w:pPr>
              <w:pStyle w:val="15"/>
              <w:rPr>
                <w:color w:val="auto"/>
                <w:highlight w:val="none"/>
              </w:rPr>
            </w:pPr>
          </w:p>
        </w:tc>
        <w:tc>
          <w:tcPr>
            <w:tcW w:w="3887" w:type="dxa"/>
          </w:tcPr>
          <w:p w14:paraId="43BEB941">
            <w:pPr>
              <w:pStyle w:val="4"/>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潮湿环境</w:t>
            </w:r>
            <w:r>
              <w:rPr>
                <w:rFonts w:hint="eastAsia" w:ascii="宋体" w:hAnsi="宋体" w:eastAsia="宋体" w:cs="宋体"/>
                <w:color w:val="auto"/>
                <w:spacing w:val="-1"/>
                <w:sz w:val="18"/>
                <w:szCs w:val="18"/>
                <w:highlight w:val="none"/>
                <w:lang w:val="en-US" w:eastAsia="zh-CN"/>
              </w:rPr>
              <w:t>剩余电流动作</w:t>
            </w:r>
            <w:r>
              <w:rPr>
                <w:rFonts w:ascii="宋体" w:hAnsi="宋体" w:eastAsia="宋体" w:cs="宋体"/>
                <w:color w:val="auto"/>
                <w:spacing w:val="-1"/>
                <w:sz w:val="18"/>
                <w:szCs w:val="18"/>
                <w:highlight w:val="none"/>
                <w:lang w:eastAsia="zh-CN"/>
              </w:rPr>
              <w:t>设置型号要求</w:t>
            </w:r>
          </w:p>
        </w:tc>
        <w:tc>
          <w:tcPr>
            <w:tcW w:w="1128" w:type="dxa"/>
          </w:tcPr>
          <w:p w14:paraId="3FC85EB6">
            <w:pPr>
              <w:pStyle w:val="15"/>
              <w:rPr>
                <w:color w:val="auto"/>
                <w:highlight w:val="none"/>
                <w:lang w:eastAsia="zh-CN"/>
              </w:rPr>
            </w:pPr>
          </w:p>
        </w:tc>
        <w:tc>
          <w:tcPr>
            <w:tcW w:w="452" w:type="dxa"/>
          </w:tcPr>
          <w:p w14:paraId="1406A3ED">
            <w:pPr>
              <w:pStyle w:val="15"/>
              <w:rPr>
                <w:color w:val="auto"/>
                <w:highlight w:val="none"/>
                <w:lang w:eastAsia="zh-CN"/>
              </w:rPr>
            </w:pPr>
          </w:p>
        </w:tc>
      </w:tr>
      <w:tr w14:paraId="64737E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775" w:type="dxa"/>
            <w:vMerge w:val="restart"/>
            <w:tcBorders>
              <w:bottom w:val="nil"/>
            </w:tcBorders>
          </w:tcPr>
          <w:p w14:paraId="177BF6B1">
            <w:pPr>
              <w:pStyle w:val="15"/>
              <w:spacing w:line="272" w:lineRule="auto"/>
              <w:rPr>
                <w:color w:val="auto"/>
                <w:highlight w:val="none"/>
                <w:lang w:eastAsia="zh-CN"/>
              </w:rPr>
            </w:pPr>
          </w:p>
          <w:p w14:paraId="327993A7">
            <w:pPr>
              <w:spacing w:before="58" w:line="219" w:lineRule="auto"/>
              <w:ind w:left="123"/>
              <w:rPr>
                <w:rFonts w:ascii="宋体" w:hAnsi="宋体" w:eastAsia="宋体" w:cs="宋体"/>
                <w:color w:val="auto"/>
                <w:sz w:val="18"/>
                <w:szCs w:val="18"/>
                <w:highlight w:val="none"/>
              </w:rPr>
            </w:pPr>
            <w:r>
              <w:rPr>
                <w:rFonts w:ascii="宋体" w:hAnsi="宋体" w:eastAsia="宋体" w:cs="宋体"/>
                <w:color w:val="auto"/>
                <w:spacing w:val="-3"/>
                <w:sz w:val="18"/>
                <w:szCs w:val="18"/>
                <w:highlight w:val="none"/>
              </w:rPr>
              <w:t>打夯机</w:t>
            </w:r>
          </w:p>
        </w:tc>
        <w:tc>
          <w:tcPr>
            <w:tcW w:w="3887" w:type="dxa"/>
          </w:tcPr>
          <w:p w14:paraId="1B8C6CFA">
            <w:pPr>
              <w:spacing w:before="28" w:line="222" w:lineRule="auto"/>
              <w:ind w:left="31"/>
              <w:rPr>
                <w:rFonts w:ascii="宋体" w:hAnsi="宋体" w:eastAsia="宋体" w:cs="宋体"/>
                <w:color w:val="auto"/>
                <w:sz w:val="18"/>
                <w:szCs w:val="18"/>
                <w:highlight w:val="none"/>
                <w:lang w:eastAsia="zh-CN"/>
              </w:rPr>
            </w:pPr>
            <w:r>
              <w:rPr>
                <w:rFonts w:ascii="宋体" w:hAnsi="宋体" w:eastAsia="宋体" w:cs="宋体"/>
                <w:color w:val="auto"/>
                <w:spacing w:val="-2"/>
                <w:sz w:val="18"/>
                <w:szCs w:val="18"/>
                <w:highlight w:val="none"/>
                <w:lang w:eastAsia="zh-CN"/>
              </w:rPr>
              <w:t>手柄绝缘护套良好，电源线不应大于</w:t>
            </w:r>
            <w:r>
              <w:rPr>
                <w:rFonts w:ascii="宋体" w:hAnsi="宋体" w:eastAsia="宋体" w:cs="宋体"/>
                <w:color w:val="auto"/>
                <w:spacing w:val="-29"/>
                <w:sz w:val="18"/>
                <w:szCs w:val="18"/>
                <w:highlight w:val="none"/>
                <w:lang w:eastAsia="zh-CN"/>
              </w:rPr>
              <w:t xml:space="preserve"> </w:t>
            </w:r>
            <w:r>
              <w:rPr>
                <w:rFonts w:ascii="Times New Roman" w:hAnsi="Times New Roman" w:eastAsia="Times New Roman" w:cs="Times New Roman"/>
                <w:color w:val="auto"/>
                <w:spacing w:val="-2"/>
                <w:sz w:val="18"/>
                <w:szCs w:val="18"/>
                <w:highlight w:val="none"/>
                <w:lang w:eastAsia="zh-CN"/>
              </w:rPr>
              <w:t>50m</w:t>
            </w:r>
            <w:r>
              <w:rPr>
                <w:rFonts w:ascii="Times New Roman" w:hAnsi="Times New Roman" w:eastAsia="Times New Roman" w:cs="Times New Roman"/>
                <w:color w:val="auto"/>
                <w:spacing w:val="-24"/>
                <w:sz w:val="18"/>
                <w:szCs w:val="18"/>
                <w:highlight w:val="none"/>
                <w:lang w:eastAsia="zh-CN"/>
              </w:rPr>
              <w:t xml:space="preserve"> </w:t>
            </w:r>
          </w:p>
        </w:tc>
        <w:tc>
          <w:tcPr>
            <w:tcW w:w="1128" w:type="dxa"/>
          </w:tcPr>
          <w:p w14:paraId="304D2F9B">
            <w:pPr>
              <w:pStyle w:val="15"/>
              <w:rPr>
                <w:color w:val="auto"/>
                <w:highlight w:val="none"/>
                <w:lang w:eastAsia="zh-CN"/>
              </w:rPr>
            </w:pPr>
          </w:p>
        </w:tc>
        <w:tc>
          <w:tcPr>
            <w:tcW w:w="452" w:type="dxa"/>
          </w:tcPr>
          <w:p w14:paraId="64249D47">
            <w:pPr>
              <w:pStyle w:val="15"/>
              <w:rPr>
                <w:color w:val="auto"/>
                <w:highlight w:val="none"/>
                <w:lang w:eastAsia="zh-CN"/>
              </w:rPr>
            </w:pPr>
          </w:p>
        </w:tc>
      </w:tr>
      <w:tr w14:paraId="4811C4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2" w:hRule="atLeast"/>
        </w:trPr>
        <w:tc>
          <w:tcPr>
            <w:tcW w:w="775" w:type="dxa"/>
            <w:vMerge w:val="continue"/>
            <w:tcBorders>
              <w:top w:val="nil"/>
            </w:tcBorders>
          </w:tcPr>
          <w:p w14:paraId="42FA6FB7">
            <w:pPr>
              <w:pStyle w:val="15"/>
              <w:rPr>
                <w:color w:val="auto"/>
                <w:highlight w:val="none"/>
                <w:lang w:eastAsia="zh-CN"/>
              </w:rPr>
            </w:pPr>
          </w:p>
        </w:tc>
        <w:tc>
          <w:tcPr>
            <w:tcW w:w="3887" w:type="dxa"/>
          </w:tcPr>
          <w:p w14:paraId="4950EB07">
            <w:pPr>
              <w:spacing w:before="93" w:line="220" w:lineRule="auto"/>
              <w:ind w:left="32"/>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其他验收内容</w:t>
            </w:r>
          </w:p>
        </w:tc>
        <w:tc>
          <w:tcPr>
            <w:tcW w:w="1128" w:type="dxa"/>
          </w:tcPr>
          <w:p w14:paraId="5FF5CDF7">
            <w:pPr>
              <w:pStyle w:val="15"/>
              <w:rPr>
                <w:color w:val="auto"/>
                <w:highlight w:val="none"/>
              </w:rPr>
            </w:pPr>
          </w:p>
        </w:tc>
        <w:tc>
          <w:tcPr>
            <w:tcW w:w="452" w:type="dxa"/>
          </w:tcPr>
          <w:p w14:paraId="3FD0CD5E">
            <w:pPr>
              <w:pStyle w:val="15"/>
              <w:rPr>
                <w:color w:val="auto"/>
                <w:highlight w:val="none"/>
              </w:rPr>
            </w:pPr>
          </w:p>
        </w:tc>
      </w:tr>
    </w:tbl>
    <w:p w14:paraId="5F36E7C9">
      <w:pPr>
        <w:pStyle w:val="5"/>
        <w:rPr>
          <w:color w:val="auto"/>
          <w:highlight w:val="none"/>
        </w:rPr>
      </w:pPr>
    </w:p>
    <w:p w14:paraId="7408EF4A">
      <w:pPr>
        <w:rPr>
          <w:color w:val="auto"/>
          <w:highlight w:val="none"/>
        </w:rPr>
        <w:sectPr>
          <w:footerReference r:id="rId117" w:type="default"/>
          <w:pgSz w:w="11906" w:h="16838"/>
          <w:pgMar w:top="2098" w:right="1587" w:bottom="1984" w:left="1587" w:header="0" w:footer="960" w:gutter="0"/>
          <w:pgBorders>
            <w:top w:val="none" w:sz="0" w:space="0"/>
            <w:left w:val="none" w:sz="0" w:space="0"/>
            <w:bottom w:val="none" w:sz="0" w:space="0"/>
            <w:right w:val="none" w:sz="0" w:space="0"/>
          </w:pgBorders>
          <w:cols w:space="0" w:num="1"/>
        </w:sectPr>
      </w:pPr>
    </w:p>
    <w:p w14:paraId="6D37BE84">
      <w:pPr>
        <w:spacing w:before="59" w:line="234" w:lineRule="auto"/>
        <w:ind w:left="3613"/>
        <w:rPr>
          <w:rFonts w:ascii="Times New Roman" w:hAnsi="Times New Roman" w:eastAsia="Times New Roman" w:cs="Times New Roman"/>
          <w:color w:val="auto"/>
          <w:sz w:val="18"/>
          <w:szCs w:val="18"/>
          <w:highlight w:val="none"/>
        </w:rPr>
      </w:pPr>
      <w:r>
        <w:rPr>
          <w:rFonts w:ascii="黑体" w:hAnsi="黑体" w:eastAsia="黑体" w:cs="黑体"/>
          <w:color w:val="auto"/>
          <w:spacing w:val="-2"/>
          <w:sz w:val="18"/>
          <w:szCs w:val="18"/>
          <w:highlight w:val="none"/>
        </w:rPr>
        <w:t>续表</w:t>
      </w:r>
      <w:r>
        <w:rPr>
          <w:rFonts w:hint="eastAsia" w:ascii="黑体" w:hAnsi="黑体" w:eastAsia="黑体" w:cs="黑体"/>
          <w:color w:val="auto"/>
          <w:spacing w:val="27"/>
          <w:sz w:val="18"/>
          <w:szCs w:val="18"/>
          <w:highlight w:val="none"/>
          <w:lang w:eastAsia="zh-CN"/>
        </w:rPr>
        <w:t xml:space="preserve"> </w:t>
      </w:r>
      <w:r>
        <w:rPr>
          <w:rFonts w:ascii="Times New Roman" w:hAnsi="Times New Roman" w:eastAsia="Times New Roman" w:cs="Times New Roman"/>
          <w:color w:val="auto"/>
          <w:spacing w:val="-2"/>
          <w:sz w:val="18"/>
          <w:szCs w:val="18"/>
          <w:highlight w:val="none"/>
        </w:rPr>
        <w:t>B.16.1</w:t>
      </w:r>
    </w:p>
    <w:p w14:paraId="19FD1011">
      <w:pPr>
        <w:spacing w:line="25" w:lineRule="exact"/>
        <w:rPr>
          <w:color w:val="auto"/>
          <w:highlight w:val="none"/>
        </w:rPr>
      </w:pPr>
    </w:p>
    <w:tbl>
      <w:tblPr>
        <w:tblStyle w:val="14"/>
        <w:tblW w:w="6264" w:type="dxa"/>
        <w:tblInd w:w="100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69"/>
        <w:gridCol w:w="2013"/>
        <w:gridCol w:w="2184"/>
        <w:gridCol w:w="645"/>
        <w:gridCol w:w="453"/>
      </w:tblGrid>
      <w:tr w14:paraId="28A351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969" w:type="dxa"/>
          </w:tcPr>
          <w:p w14:paraId="05558BDF">
            <w:pPr>
              <w:spacing w:before="29" w:line="224" w:lineRule="auto"/>
              <w:ind w:left="311" w:right="43" w:hanging="272"/>
              <w:rPr>
                <w:rFonts w:ascii="宋体" w:hAnsi="宋体" w:eastAsia="宋体" w:cs="宋体"/>
                <w:color w:val="auto"/>
                <w:sz w:val="18"/>
                <w:szCs w:val="18"/>
                <w:highlight w:val="none"/>
              </w:rPr>
            </w:pPr>
            <w:r>
              <w:rPr>
                <w:rFonts w:ascii="宋体" w:hAnsi="宋体" w:eastAsia="宋体" w:cs="宋体"/>
                <w:color w:val="auto"/>
                <w:spacing w:val="-4"/>
                <w:sz w:val="18"/>
                <w:szCs w:val="18"/>
                <w:highlight w:val="none"/>
              </w:rPr>
              <w:t>气焊（割）</w:t>
            </w:r>
            <w:r>
              <w:rPr>
                <w:rFonts w:ascii="宋体" w:hAnsi="宋体" w:eastAsia="宋体" w:cs="宋体"/>
                <w:color w:val="auto"/>
                <w:spacing w:val="-3"/>
                <w:sz w:val="18"/>
                <w:szCs w:val="18"/>
                <w:highlight w:val="none"/>
              </w:rPr>
              <w:t>设备</w:t>
            </w:r>
          </w:p>
        </w:tc>
        <w:tc>
          <w:tcPr>
            <w:tcW w:w="4197" w:type="dxa"/>
            <w:gridSpan w:val="2"/>
          </w:tcPr>
          <w:p w14:paraId="57FB3FE7">
            <w:pPr>
              <w:spacing w:before="145" w:line="220" w:lineRule="auto"/>
              <w:ind w:left="32"/>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气瓶应在有效检验期内，压力表应灵敏正常</w:t>
            </w:r>
          </w:p>
        </w:tc>
        <w:tc>
          <w:tcPr>
            <w:tcW w:w="645" w:type="dxa"/>
          </w:tcPr>
          <w:p w14:paraId="55908AE2">
            <w:pPr>
              <w:pStyle w:val="15"/>
              <w:rPr>
                <w:color w:val="auto"/>
                <w:highlight w:val="none"/>
                <w:lang w:eastAsia="zh-CN"/>
              </w:rPr>
            </w:pPr>
          </w:p>
        </w:tc>
        <w:tc>
          <w:tcPr>
            <w:tcW w:w="453" w:type="dxa"/>
          </w:tcPr>
          <w:p w14:paraId="3AA752C0">
            <w:pPr>
              <w:pStyle w:val="15"/>
              <w:rPr>
                <w:color w:val="auto"/>
                <w:highlight w:val="none"/>
                <w:lang w:eastAsia="zh-CN"/>
              </w:rPr>
            </w:pPr>
          </w:p>
        </w:tc>
      </w:tr>
      <w:tr w14:paraId="632C8B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6" w:hRule="atLeast"/>
        </w:trPr>
        <w:tc>
          <w:tcPr>
            <w:tcW w:w="969" w:type="dxa"/>
            <w:vMerge w:val="restart"/>
            <w:tcBorders>
              <w:bottom w:val="nil"/>
            </w:tcBorders>
          </w:tcPr>
          <w:p w14:paraId="12B590D8">
            <w:pPr>
              <w:pStyle w:val="15"/>
              <w:spacing w:line="287" w:lineRule="auto"/>
              <w:rPr>
                <w:color w:val="auto"/>
                <w:highlight w:val="none"/>
                <w:lang w:eastAsia="zh-CN"/>
              </w:rPr>
            </w:pPr>
          </w:p>
          <w:p w14:paraId="548C495D">
            <w:pPr>
              <w:pStyle w:val="15"/>
              <w:spacing w:line="288" w:lineRule="auto"/>
              <w:rPr>
                <w:color w:val="auto"/>
                <w:highlight w:val="none"/>
                <w:lang w:eastAsia="zh-CN"/>
              </w:rPr>
            </w:pPr>
          </w:p>
          <w:p w14:paraId="13A860E7">
            <w:pPr>
              <w:spacing w:before="58" w:line="243" w:lineRule="auto"/>
              <w:ind w:left="311" w:right="43" w:hanging="272"/>
              <w:rPr>
                <w:rFonts w:ascii="宋体" w:hAnsi="宋体" w:eastAsia="宋体" w:cs="宋体"/>
                <w:color w:val="auto"/>
                <w:sz w:val="18"/>
                <w:szCs w:val="18"/>
                <w:highlight w:val="none"/>
              </w:rPr>
            </w:pPr>
            <w:r>
              <w:rPr>
                <w:rFonts w:ascii="宋体" w:hAnsi="宋体" w:eastAsia="宋体" w:cs="宋体"/>
                <w:color w:val="auto"/>
                <w:spacing w:val="-4"/>
                <w:sz w:val="18"/>
                <w:szCs w:val="18"/>
                <w:highlight w:val="none"/>
              </w:rPr>
              <w:t>气焊（割）</w:t>
            </w:r>
            <w:r>
              <w:rPr>
                <w:rFonts w:ascii="宋体" w:hAnsi="宋体" w:eastAsia="宋体" w:cs="宋体"/>
                <w:color w:val="auto"/>
                <w:spacing w:val="-3"/>
                <w:sz w:val="18"/>
                <w:szCs w:val="18"/>
                <w:highlight w:val="none"/>
              </w:rPr>
              <w:t>设备</w:t>
            </w:r>
          </w:p>
        </w:tc>
        <w:tc>
          <w:tcPr>
            <w:tcW w:w="4197" w:type="dxa"/>
            <w:gridSpan w:val="2"/>
          </w:tcPr>
          <w:p w14:paraId="2CDEFDCF">
            <w:pPr>
              <w:spacing w:before="74" w:line="220" w:lineRule="auto"/>
              <w:ind w:left="33"/>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各类气瓶未安装减压器的不得使用</w:t>
            </w:r>
          </w:p>
        </w:tc>
        <w:tc>
          <w:tcPr>
            <w:tcW w:w="645" w:type="dxa"/>
          </w:tcPr>
          <w:p w14:paraId="54C1B94A">
            <w:pPr>
              <w:pStyle w:val="15"/>
              <w:rPr>
                <w:color w:val="auto"/>
                <w:highlight w:val="none"/>
                <w:lang w:eastAsia="zh-CN"/>
              </w:rPr>
            </w:pPr>
          </w:p>
        </w:tc>
        <w:tc>
          <w:tcPr>
            <w:tcW w:w="453" w:type="dxa"/>
          </w:tcPr>
          <w:p w14:paraId="1B4298BA">
            <w:pPr>
              <w:pStyle w:val="15"/>
              <w:rPr>
                <w:color w:val="auto"/>
                <w:highlight w:val="none"/>
                <w:lang w:eastAsia="zh-CN"/>
              </w:rPr>
            </w:pPr>
          </w:p>
        </w:tc>
      </w:tr>
      <w:tr w14:paraId="5A1704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trPr>
        <w:tc>
          <w:tcPr>
            <w:tcW w:w="969" w:type="dxa"/>
            <w:vMerge w:val="continue"/>
            <w:tcBorders>
              <w:top w:val="nil"/>
              <w:bottom w:val="nil"/>
            </w:tcBorders>
          </w:tcPr>
          <w:p w14:paraId="1B3B2C40">
            <w:pPr>
              <w:pStyle w:val="15"/>
              <w:rPr>
                <w:color w:val="auto"/>
                <w:highlight w:val="none"/>
                <w:lang w:eastAsia="zh-CN"/>
              </w:rPr>
            </w:pPr>
          </w:p>
        </w:tc>
        <w:tc>
          <w:tcPr>
            <w:tcW w:w="4197" w:type="dxa"/>
            <w:gridSpan w:val="2"/>
          </w:tcPr>
          <w:p w14:paraId="4815E7D3">
            <w:pPr>
              <w:spacing w:before="73" w:line="220" w:lineRule="auto"/>
              <w:ind w:left="49"/>
              <w:rPr>
                <w:rFonts w:ascii="宋体" w:hAnsi="宋体" w:eastAsia="宋体" w:cs="宋体"/>
                <w:color w:val="auto"/>
                <w:sz w:val="18"/>
                <w:szCs w:val="18"/>
                <w:highlight w:val="none"/>
                <w:lang w:eastAsia="zh-CN"/>
              </w:rPr>
            </w:pPr>
            <w:r>
              <w:rPr>
                <w:rFonts w:ascii="宋体" w:hAnsi="宋体" w:eastAsia="宋体" w:cs="宋体"/>
                <w:color w:val="auto"/>
                <w:spacing w:val="-2"/>
                <w:sz w:val="18"/>
                <w:szCs w:val="18"/>
                <w:highlight w:val="none"/>
                <w:lang w:eastAsia="zh-CN"/>
              </w:rPr>
              <w:t>乙炔瓶使用时应设有防止回火的安全装置</w:t>
            </w:r>
          </w:p>
        </w:tc>
        <w:tc>
          <w:tcPr>
            <w:tcW w:w="645" w:type="dxa"/>
          </w:tcPr>
          <w:p w14:paraId="5B8AA788">
            <w:pPr>
              <w:pStyle w:val="15"/>
              <w:rPr>
                <w:color w:val="auto"/>
                <w:highlight w:val="none"/>
                <w:lang w:eastAsia="zh-CN"/>
              </w:rPr>
            </w:pPr>
          </w:p>
        </w:tc>
        <w:tc>
          <w:tcPr>
            <w:tcW w:w="453" w:type="dxa"/>
          </w:tcPr>
          <w:p w14:paraId="2F500627">
            <w:pPr>
              <w:pStyle w:val="15"/>
              <w:rPr>
                <w:color w:val="auto"/>
                <w:highlight w:val="none"/>
                <w:lang w:eastAsia="zh-CN"/>
              </w:rPr>
            </w:pPr>
          </w:p>
        </w:tc>
      </w:tr>
      <w:tr w14:paraId="3448E0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trPr>
        <w:tc>
          <w:tcPr>
            <w:tcW w:w="969" w:type="dxa"/>
            <w:vMerge w:val="continue"/>
            <w:tcBorders>
              <w:top w:val="nil"/>
              <w:bottom w:val="nil"/>
            </w:tcBorders>
          </w:tcPr>
          <w:p w14:paraId="1DE63A61">
            <w:pPr>
              <w:pStyle w:val="15"/>
              <w:rPr>
                <w:color w:val="auto"/>
                <w:highlight w:val="none"/>
                <w:lang w:eastAsia="zh-CN"/>
              </w:rPr>
            </w:pPr>
          </w:p>
        </w:tc>
        <w:tc>
          <w:tcPr>
            <w:tcW w:w="4197" w:type="dxa"/>
            <w:gridSpan w:val="2"/>
          </w:tcPr>
          <w:p w14:paraId="2D61CF1F">
            <w:pPr>
              <w:spacing w:before="73" w:line="219" w:lineRule="auto"/>
              <w:ind w:left="49"/>
              <w:rPr>
                <w:rFonts w:ascii="宋体" w:hAnsi="宋体" w:eastAsia="宋体" w:cs="宋体"/>
                <w:color w:val="auto"/>
                <w:sz w:val="18"/>
                <w:szCs w:val="18"/>
                <w:highlight w:val="none"/>
                <w:lang w:eastAsia="zh-CN"/>
              </w:rPr>
            </w:pPr>
            <w:r>
              <w:rPr>
                <w:rFonts w:ascii="宋体" w:hAnsi="宋体" w:eastAsia="宋体" w:cs="宋体"/>
                <w:color w:val="auto"/>
                <w:spacing w:val="-2"/>
                <w:sz w:val="18"/>
                <w:szCs w:val="18"/>
                <w:highlight w:val="none"/>
                <w:lang w:eastAsia="zh-CN"/>
              </w:rPr>
              <w:t>乙炔瓶、氧气瓶之间及与明火距离应符合规定</w:t>
            </w:r>
          </w:p>
        </w:tc>
        <w:tc>
          <w:tcPr>
            <w:tcW w:w="645" w:type="dxa"/>
          </w:tcPr>
          <w:p w14:paraId="556D0E0E">
            <w:pPr>
              <w:pStyle w:val="15"/>
              <w:rPr>
                <w:color w:val="auto"/>
                <w:highlight w:val="none"/>
                <w:lang w:eastAsia="zh-CN"/>
              </w:rPr>
            </w:pPr>
          </w:p>
        </w:tc>
        <w:tc>
          <w:tcPr>
            <w:tcW w:w="453" w:type="dxa"/>
          </w:tcPr>
          <w:p w14:paraId="6FCC1BEB">
            <w:pPr>
              <w:pStyle w:val="15"/>
              <w:rPr>
                <w:color w:val="auto"/>
                <w:highlight w:val="none"/>
                <w:lang w:eastAsia="zh-CN"/>
              </w:rPr>
            </w:pPr>
          </w:p>
        </w:tc>
      </w:tr>
      <w:tr w14:paraId="6975D1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6" w:hRule="atLeast"/>
        </w:trPr>
        <w:tc>
          <w:tcPr>
            <w:tcW w:w="969" w:type="dxa"/>
            <w:vMerge w:val="continue"/>
            <w:tcBorders>
              <w:top w:val="nil"/>
              <w:bottom w:val="nil"/>
            </w:tcBorders>
          </w:tcPr>
          <w:p w14:paraId="7FC704CD">
            <w:pPr>
              <w:pStyle w:val="15"/>
              <w:rPr>
                <w:color w:val="auto"/>
                <w:highlight w:val="none"/>
                <w:lang w:eastAsia="zh-CN"/>
              </w:rPr>
            </w:pPr>
          </w:p>
        </w:tc>
        <w:tc>
          <w:tcPr>
            <w:tcW w:w="4197" w:type="dxa"/>
            <w:gridSpan w:val="2"/>
          </w:tcPr>
          <w:p w14:paraId="7D6730B0">
            <w:pPr>
              <w:spacing w:before="75" w:line="219" w:lineRule="auto"/>
              <w:ind w:left="32"/>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气瓶防震圈和防护帽配套齐全</w:t>
            </w:r>
          </w:p>
        </w:tc>
        <w:tc>
          <w:tcPr>
            <w:tcW w:w="645" w:type="dxa"/>
          </w:tcPr>
          <w:p w14:paraId="2248D791">
            <w:pPr>
              <w:pStyle w:val="15"/>
              <w:rPr>
                <w:color w:val="auto"/>
                <w:highlight w:val="none"/>
                <w:lang w:eastAsia="zh-CN"/>
              </w:rPr>
            </w:pPr>
          </w:p>
        </w:tc>
        <w:tc>
          <w:tcPr>
            <w:tcW w:w="453" w:type="dxa"/>
          </w:tcPr>
          <w:p w14:paraId="283DBB07">
            <w:pPr>
              <w:pStyle w:val="15"/>
              <w:rPr>
                <w:color w:val="auto"/>
                <w:highlight w:val="none"/>
                <w:lang w:eastAsia="zh-CN"/>
              </w:rPr>
            </w:pPr>
          </w:p>
        </w:tc>
      </w:tr>
      <w:tr w14:paraId="74D935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trPr>
        <w:tc>
          <w:tcPr>
            <w:tcW w:w="969" w:type="dxa"/>
            <w:vMerge w:val="continue"/>
            <w:tcBorders>
              <w:top w:val="nil"/>
            </w:tcBorders>
          </w:tcPr>
          <w:p w14:paraId="5FB434A7">
            <w:pPr>
              <w:pStyle w:val="15"/>
              <w:rPr>
                <w:color w:val="auto"/>
                <w:highlight w:val="none"/>
                <w:lang w:eastAsia="zh-CN"/>
              </w:rPr>
            </w:pPr>
          </w:p>
        </w:tc>
        <w:tc>
          <w:tcPr>
            <w:tcW w:w="4197" w:type="dxa"/>
            <w:gridSpan w:val="2"/>
          </w:tcPr>
          <w:p w14:paraId="5CAABB2F">
            <w:pPr>
              <w:spacing w:before="74" w:line="220" w:lineRule="auto"/>
              <w:ind w:left="32"/>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其他验收内容</w:t>
            </w:r>
          </w:p>
        </w:tc>
        <w:tc>
          <w:tcPr>
            <w:tcW w:w="645" w:type="dxa"/>
          </w:tcPr>
          <w:p w14:paraId="08A4EC00">
            <w:pPr>
              <w:pStyle w:val="15"/>
              <w:rPr>
                <w:color w:val="auto"/>
                <w:highlight w:val="none"/>
              </w:rPr>
            </w:pPr>
          </w:p>
        </w:tc>
        <w:tc>
          <w:tcPr>
            <w:tcW w:w="453" w:type="dxa"/>
          </w:tcPr>
          <w:p w14:paraId="1B14DE97">
            <w:pPr>
              <w:pStyle w:val="15"/>
              <w:rPr>
                <w:color w:val="auto"/>
                <w:highlight w:val="none"/>
              </w:rPr>
            </w:pPr>
          </w:p>
        </w:tc>
      </w:tr>
      <w:tr w14:paraId="2EB64A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trPr>
        <w:tc>
          <w:tcPr>
            <w:tcW w:w="969" w:type="dxa"/>
            <w:vMerge w:val="restart"/>
            <w:tcBorders>
              <w:bottom w:val="nil"/>
            </w:tcBorders>
          </w:tcPr>
          <w:p w14:paraId="42E3C6A9">
            <w:pPr>
              <w:pStyle w:val="15"/>
              <w:spacing w:line="346" w:lineRule="auto"/>
              <w:rPr>
                <w:color w:val="auto"/>
                <w:highlight w:val="none"/>
              </w:rPr>
            </w:pPr>
          </w:p>
          <w:p w14:paraId="7AE1F89A">
            <w:pPr>
              <w:pStyle w:val="15"/>
              <w:spacing w:line="346" w:lineRule="auto"/>
              <w:rPr>
                <w:color w:val="auto"/>
                <w:highlight w:val="none"/>
              </w:rPr>
            </w:pPr>
          </w:p>
          <w:p w14:paraId="434B8D78">
            <w:pPr>
              <w:spacing w:before="58" w:line="220" w:lineRule="auto"/>
              <w:ind w:left="218"/>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潜水泵</w:t>
            </w:r>
          </w:p>
        </w:tc>
        <w:tc>
          <w:tcPr>
            <w:tcW w:w="4197" w:type="dxa"/>
            <w:gridSpan w:val="2"/>
          </w:tcPr>
          <w:p w14:paraId="0DC86018">
            <w:pPr>
              <w:spacing w:before="74" w:line="220" w:lineRule="auto"/>
              <w:ind w:left="32"/>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使用前出水管绑扎应牢固</w:t>
            </w:r>
          </w:p>
        </w:tc>
        <w:tc>
          <w:tcPr>
            <w:tcW w:w="645" w:type="dxa"/>
          </w:tcPr>
          <w:p w14:paraId="454D9582">
            <w:pPr>
              <w:pStyle w:val="15"/>
              <w:rPr>
                <w:color w:val="auto"/>
                <w:highlight w:val="none"/>
                <w:lang w:eastAsia="zh-CN"/>
              </w:rPr>
            </w:pPr>
          </w:p>
        </w:tc>
        <w:tc>
          <w:tcPr>
            <w:tcW w:w="453" w:type="dxa"/>
          </w:tcPr>
          <w:p w14:paraId="39A12EA2">
            <w:pPr>
              <w:pStyle w:val="15"/>
              <w:rPr>
                <w:color w:val="auto"/>
                <w:highlight w:val="none"/>
                <w:lang w:eastAsia="zh-CN"/>
              </w:rPr>
            </w:pPr>
          </w:p>
        </w:tc>
      </w:tr>
      <w:tr w14:paraId="5FCCC4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6" w:hRule="atLeast"/>
        </w:trPr>
        <w:tc>
          <w:tcPr>
            <w:tcW w:w="969" w:type="dxa"/>
            <w:vMerge w:val="continue"/>
            <w:tcBorders>
              <w:top w:val="nil"/>
              <w:bottom w:val="nil"/>
            </w:tcBorders>
          </w:tcPr>
          <w:p w14:paraId="080C7BB1">
            <w:pPr>
              <w:pStyle w:val="15"/>
              <w:rPr>
                <w:color w:val="auto"/>
                <w:highlight w:val="none"/>
                <w:lang w:eastAsia="zh-CN"/>
              </w:rPr>
            </w:pPr>
          </w:p>
        </w:tc>
        <w:tc>
          <w:tcPr>
            <w:tcW w:w="4197" w:type="dxa"/>
            <w:gridSpan w:val="2"/>
          </w:tcPr>
          <w:p w14:paraId="5B241317">
            <w:pPr>
              <w:spacing w:before="76" w:line="220" w:lineRule="auto"/>
              <w:ind w:left="31"/>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放气、放水、注油等螺塞应旋紧</w:t>
            </w:r>
          </w:p>
        </w:tc>
        <w:tc>
          <w:tcPr>
            <w:tcW w:w="645" w:type="dxa"/>
          </w:tcPr>
          <w:p w14:paraId="1B2D2AD1">
            <w:pPr>
              <w:pStyle w:val="15"/>
              <w:rPr>
                <w:color w:val="auto"/>
                <w:highlight w:val="none"/>
                <w:lang w:eastAsia="zh-CN"/>
              </w:rPr>
            </w:pPr>
          </w:p>
        </w:tc>
        <w:tc>
          <w:tcPr>
            <w:tcW w:w="453" w:type="dxa"/>
          </w:tcPr>
          <w:p w14:paraId="2C6F2C01">
            <w:pPr>
              <w:pStyle w:val="15"/>
              <w:rPr>
                <w:color w:val="auto"/>
                <w:highlight w:val="none"/>
                <w:lang w:eastAsia="zh-CN"/>
              </w:rPr>
            </w:pPr>
          </w:p>
        </w:tc>
      </w:tr>
      <w:tr w14:paraId="30DF09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trPr>
        <w:tc>
          <w:tcPr>
            <w:tcW w:w="969" w:type="dxa"/>
            <w:vMerge w:val="continue"/>
            <w:tcBorders>
              <w:top w:val="nil"/>
              <w:bottom w:val="nil"/>
            </w:tcBorders>
          </w:tcPr>
          <w:p w14:paraId="586868F9">
            <w:pPr>
              <w:pStyle w:val="15"/>
              <w:rPr>
                <w:color w:val="auto"/>
                <w:highlight w:val="none"/>
                <w:lang w:eastAsia="zh-CN"/>
              </w:rPr>
            </w:pPr>
          </w:p>
        </w:tc>
        <w:tc>
          <w:tcPr>
            <w:tcW w:w="4197" w:type="dxa"/>
            <w:gridSpan w:val="2"/>
          </w:tcPr>
          <w:p w14:paraId="6C31E782">
            <w:pPr>
              <w:spacing w:before="75" w:line="220" w:lineRule="auto"/>
              <w:ind w:left="31"/>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应设有拉绳不得拉拽电缆或水管</w:t>
            </w:r>
          </w:p>
        </w:tc>
        <w:tc>
          <w:tcPr>
            <w:tcW w:w="645" w:type="dxa"/>
          </w:tcPr>
          <w:p w14:paraId="4D5C6394">
            <w:pPr>
              <w:pStyle w:val="15"/>
              <w:rPr>
                <w:color w:val="auto"/>
                <w:highlight w:val="none"/>
                <w:lang w:eastAsia="zh-CN"/>
              </w:rPr>
            </w:pPr>
          </w:p>
        </w:tc>
        <w:tc>
          <w:tcPr>
            <w:tcW w:w="453" w:type="dxa"/>
          </w:tcPr>
          <w:p w14:paraId="72B05DFB">
            <w:pPr>
              <w:pStyle w:val="15"/>
              <w:rPr>
                <w:color w:val="auto"/>
                <w:highlight w:val="none"/>
                <w:lang w:eastAsia="zh-CN"/>
              </w:rPr>
            </w:pPr>
          </w:p>
        </w:tc>
      </w:tr>
      <w:tr w14:paraId="2842AD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trPr>
        <w:tc>
          <w:tcPr>
            <w:tcW w:w="969" w:type="dxa"/>
            <w:vMerge w:val="continue"/>
            <w:tcBorders>
              <w:top w:val="nil"/>
              <w:bottom w:val="nil"/>
            </w:tcBorders>
          </w:tcPr>
          <w:p w14:paraId="5BEB9143">
            <w:pPr>
              <w:pStyle w:val="15"/>
              <w:rPr>
                <w:color w:val="auto"/>
                <w:highlight w:val="none"/>
                <w:lang w:eastAsia="zh-CN"/>
              </w:rPr>
            </w:pPr>
          </w:p>
        </w:tc>
        <w:tc>
          <w:tcPr>
            <w:tcW w:w="4197" w:type="dxa"/>
            <w:gridSpan w:val="2"/>
          </w:tcPr>
          <w:p w14:paraId="40993132">
            <w:pPr>
              <w:spacing w:before="76" w:line="233" w:lineRule="auto"/>
              <w:ind w:left="33"/>
              <w:rPr>
                <w:rFonts w:ascii="宋体" w:hAnsi="宋体" w:eastAsia="宋体" w:cs="宋体"/>
                <w:color w:val="auto"/>
                <w:sz w:val="18"/>
                <w:szCs w:val="18"/>
                <w:highlight w:val="none"/>
                <w:lang w:eastAsia="zh-CN"/>
              </w:rPr>
            </w:pPr>
            <w:r>
              <w:rPr>
                <w:rFonts w:ascii="宋体" w:hAnsi="宋体" w:eastAsia="宋体" w:cs="宋体"/>
                <w:color w:val="auto"/>
                <w:spacing w:val="-3"/>
                <w:sz w:val="18"/>
                <w:szCs w:val="18"/>
                <w:highlight w:val="none"/>
                <w:lang w:eastAsia="zh-CN"/>
              </w:rPr>
              <w:t>工作时，泵周围</w:t>
            </w:r>
            <w:r>
              <w:rPr>
                <w:rFonts w:ascii="宋体" w:hAnsi="宋体" w:eastAsia="宋体" w:cs="宋体"/>
                <w:color w:val="auto"/>
                <w:spacing w:val="-24"/>
                <w:sz w:val="18"/>
                <w:szCs w:val="18"/>
                <w:highlight w:val="none"/>
                <w:lang w:eastAsia="zh-CN"/>
              </w:rPr>
              <w:t xml:space="preserve"> </w:t>
            </w:r>
            <w:r>
              <w:rPr>
                <w:rFonts w:ascii="Times New Roman" w:hAnsi="Times New Roman" w:eastAsia="Times New Roman" w:cs="Times New Roman"/>
                <w:color w:val="auto"/>
                <w:spacing w:val="-3"/>
                <w:sz w:val="18"/>
                <w:szCs w:val="18"/>
                <w:highlight w:val="none"/>
                <w:lang w:eastAsia="zh-CN"/>
              </w:rPr>
              <w:t>30m</w:t>
            </w:r>
            <w:r>
              <w:rPr>
                <w:rFonts w:ascii="Times New Roman" w:hAnsi="Times New Roman" w:eastAsia="Times New Roman" w:cs="Times New Roman"/>
                <w:color w:val="auto"/>
                <w:spacing w:val="19"/>
                <w:w w:val="101"/>
                <w:sz w:val="18"/>
                <w:szCs w:val="18"/>
                <w:highlight w:val="none"/>
                <w:lang w:eastAsia="zh-CN"/>
              </w:rPr>
              <w:t xml:space="preserve"> </w:t>
            </w:r>
            <w:r>
              <w:rPr>
                <w:rFonts w:ascii="宋体" w:hAnsi="宋体" w:eastAsia="宋体" w:cs="宋体"/>
                <w:color w:val="auto"/>
                <w:spacing w:val="-3"/>
                <w:sz w:val="18"/>
                <w:szCs w:val="18"/>
                <w:highlight w:val="none"/>
                <w:lang w:eastAsia="zh-CN"/>
              </w:rPr>
              <w:t>内水面不得有人</w:t>
            </w:r>
            <w:r>
              <w:rPr>
                <w:rFonts w:hint="eastAsia" w:ascii="宋体" w:hAnsi="宋体" w:eastAsia="宋体" w:cs="宋体"/>
                <w:color w:val="auto"/>
                <w:spacing w:val="-3"/>
                <w:sz w:val="18"/>
                <w:szCs w:val="18"/>
                <w:highlight w:val="none"/>
                <w:lang w:eastAsia="zh-CN"/>
              </w:rPr>
              <w:t>、</w:t>
            </w:r>
            <w:r>
              <w:rPr>
                <w:rFonts w:ascii="宋体" w:hAnsi="宋体" w:eastAsia="宋体" w:cs="宋体"/>
                <w:color w:val="auto"/>
                <w:spacing w:val="-3"/>
                <w:sz w:val="18"/>
                <w:szCs w:val="18"/>
                <w:highlight w:val="none"/>
                <w:lang w:eastAsia="zh-CN"/>
              </w:rPr>
              <w:t>畜进入</w:t>
            </w:r>
          </w:p>
        </w:tc>
        <w:tc>
          <w:tcPr>
            <w:tcW w:w="645" w:type="dxa"/>
          </w:tcPr>
          <w:p w14:paraId="74BE02CE">
            <w:pPr>
              <w:pStyle w:val="15"/>
              <w:rPr>
                <w:color w:val="auto"/>
                <w:highlight w:val="none"/>
                <w:lang w:eastAsia="zh-CN"/>
              </w:rPr>
            </w:pPr>
          </w:p>
        </w:tc>
        <w:tc>
          <w:tcPr>
            <w:tcW w:w="453" w:type="dxa"/>
          </w:tcPr>
          <w:p w14:paraId="573AE1AB">
            <w:pPr>
              <w:pStyle w:val="15"/>
              <w:rPr>
                <w:color w:val="auto"/>
                <w:highlight w:val="none"/>
                <w:lang w:eastAsia="zh-CN"/>
              </w:rPr>
            </w:pPr>
          </w:p>
        </w:tc>
      </w:tr>
      <w:tr w14:paraId="6407F3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6" w:hRule="atLeast"/>
        </w:trPr>
        <w:tc>
          <w:tcPr>
            <w:tcW w:w="969" w:type="dxa"/>
            <w:vMerge w:val="continue"/>
            <w:tcBorders>
              <w:top w:val="nil"/>
            </w:tcBorders>
          </w:tcPr>
          <w:p w14:paraId="1034B3C6">
            <w:pPr>
              <w:pStyle w:val="15"/>
              <w:rPr>
                <w:color w:val="auto"/>
                <w:highlight w:val="none"/>
                <w:lang w:eastAsia="zh-CN"/>
              </w:rPr>
            </w:pPr>
          </w:p>
        </w:tc>
        <w:tc>
          <w:tcPr>
            <w:tcW w:w="4197" w:type="dxa"/>
            <w:gridSpan w:val="2"/>
          </w:tcPr>
          <w:p w14:paraId="54E3C7D8">
            <w:pPr>
              <w:spacing w:before="77" w:line="220" w:lineRule="auto"/>
              <w:ind w:left="32"/>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其他验收内容</w:t>
            </w:r>
          </w:p>
        </w:tc>
        <w:tc>
          <w:tcPr>
            <w:tcW w:w="645" w:type="dxa"/>
          </w:tcPr>
          <w:p w14:paraId="2D64D4BB">
            <w:pPr>
              <w:pStyle w:val="15"/>
              <w:rPr>
                <w:color w:val="auto"/>
                <w:highlight w:val="none"/>
              </w:rPr>
            </w:pPr>
          </w:p>
        </w:tc>
        <w:tc>
          <w:tcPr>
            <w:tcW w:w="453" w:type="dxa"/>
          </w:tcPr>
          <w:p w14:paraId="64C59F9B">
            <w:pPr>
              <w:pStyle w:val="15"/>
              <w:rPr>
                <w:color w:val="auto"/>
                <w:highlight w:val="none"/>
              </w:rPr>
            </w:pPr>
          </w:p>
        </w:tc>
      </w:tr>
      <w:tr w14:paraId="7F0E4D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trPr>
        <w:tc>
          <w:tcPr>
            <w:tcW w:w="969" w:type="dxa"/>
            <w:vMerge w:val="restart"/>
            <w:tcBorders>
              <w:bottom w:val="nil"/>
            </w:tcBorders>
          </w:tcPr>
          <w:p w14:paraId="03D37FFD">
            <w:pPr>
              <w:pStyle w:val="15"/>
              <w:spacing w:line="409" w:lineRule="auto"/>
              <w:rPr>
                <w:color w:val="auto"/>
                <w:highlight w:val="none"/>
              </w:rPr>
            </w:pPr>
          </w:p>
          <w:p w14:paraId="1D23BC43">
            <w:pPr>
              <w:spacing w:before="58" w:line="220" w:lineRule="auto"/>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场</w:t>
            </w:r>
            <w:r>
              <w:rPr>
                <w:rFonts w:hint="eastAsia" w:ascii="宋体" w:hAnsi="宋体" w:eastAsia="宋体" w:cs="宋体"/>
                <w:color w:val="auto"/>
                <w:spacing w:val="-2"/>
                <w:sz w:val="18"/>
                <w:szCs w:val="18"/>
                <w:highlight w:val="none"/>
                <w:lang w:eastAsia="zh-CN"/>
              </w:rPr>
              <w:t>（</w:t>
            </w:r>
            <w:r>
              <w:rPr>
                <w:rFonts w:hint="eastAsia" w:ascii="宋体" w:hAnsi="宋体" w:eastAsia="宋体" w:cs="宋体"/>
                <w:color w:val="auto"/>
                <w:spacing w:val="-2"/>
                <w:sz w:val="18"/>
                <w:szCs w:val="18"/>
                <w:highlight w:val="none"/>
                <w:lang w:val="en-US" w:eastAsia="zh-CN"/>
              </w:rPr>
              <w:t>厂</w:t>
            </w:r>
            <w:r>
              <w:rPr>
                <w:rFonts w:hint="eastAsia" w:ascii="宋体" w:hAnsi="宋体" w:eastAsia="宋体" w:cs="宋体"/>
                <w:color w:val="auto"/>
                <w:spacing w:val="-2"/>
                <w:sz w:val="18"/>
                <w:szCs w:val="18"/>
                <w:highlight w:val="none"/>
                <w:lang w:eastAsia="zh-CN"/>
              </w:rPr>
              <w:t>）</w:t>
            </w:r>
            <w:r>
              <w:rPr>
                <w:rFonts w:ascii="宋体" w:hAnsi="宋体" w:eastAsia="宋体" w:cs="宋体"/>
                <w:color w:val="auto"/>
                <w:spacing w:val="-2"/>
                <w:sz w:val="18"/>
                <w:szCs w:val="18"/>
                <w:highlight w:val="none"/>
              </w:rPr>
              <w:t>内</w:t>
            </w:r>
          </w:p>
          <w:p w14:paraId="228E4E5D">
            <w:pPr>
              <w:spacing w:before="18" w:line="219" w:lineRule="auto"/>
              <w:ind w:left="128"/>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机动车辆</w:t>
            </w:r>
          </w:p>
        </w:tc>
        <w:tc>
          <w:tcPr>
            <w:tcW w:w="4197" w:type="dxa"/>
            <w:gridSpan w:val="2"/>
          </w:tcPr>
          <w:p w14:paraId="3EF20F63">
            <w:pPr>
              <w:spacing w:before="76" w:line="219" w:lineRule="auto"/>
              <w:ind w:left="38"/>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司机应持证上岗</w:t>
            </w:r>
          </w:p>
        </w:tc>
        <w:tc>
          <w:tcPr>
            <w:tcW w:w="645" w:type="dxa"/>
          </w:tcPr>
          <w:p w14:paraId="08E2C108">
            <w:pPr>
              <w:pStyle w:val="15"/>
              <w:rPr>
                <w:color w:val="auto"/>
                <w:highlight w:val="none"/>
              </w:rPr>
            </w:pPr>
          </w:p>
        </w:tc>
        <w:tc>
          <w:tcPr>
            <w:tcW w:w="453" w:type="dxa"/>
          </w:tcPr>
          <w:p w14:paraId="321531F0">
            <w:pPr>
              <w:pStyle w:val="15"/>
              <w:rPr>
                <w:color w:val="auto"/>
                <w:highlight w:val="none"/>
              </w:rPr>
            </w:pPr>
          </w:p>
        </w:tc>
      </w:tr>
      <w:tr w14:paraId="0145D3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969" w:type="dxa"/>
            <w:vMerge w:val="continue"/>
            <w:tcBorders>
              <w:top w:val="nil"/>
              <w:bottom w:val="nil"/>
            </w:tcBorders>
          </w:tcPr>
          <w:p w14:paraId="2DE93CB8">
            <w:pPr>
              <w:pStyle w:val="15"/>
              <w:rPr>
                <w:color w:val="auto"/>
                <w:highlight w:val="none"/>
              </w:rPr>
            </w:pPr>
          </w:p>
        </w:tc>
        <w:tc>
          <w:tcPr>
            <w:tcW w:w="4197" w:type="dxa"/>
            <w:gridSpan w:val="2"/>
          </w:tcPr>
          <w:p w14:paraId="0AD3CDF3">
            <w:pPr>
              <w:spacing w:before="77" w:line="220" w:lineRule="auto"/>
              <w:ind w:left="33"/>
              <w:rPr>
                <w:rFonts w:ascii="宋体" w:hAnsi="宋体" w:eastAsia="宋体" w:cs="宋体"/>
                <w:color w:val="auto"/>
                <w:sz w:val="18"/>
                <w:szCs w:val="18"/>
                <w:highlight w:val="none"/>
                <w:lang w:eastAsia="zh-CN"/>
              </w:rPr>
            </w:pPr>
            <w:r>
              <w:rPr>
                <w:rFonts w:ascii="宋体" w:hAnsi="宋体" w:eastAsia="宋体" w:cs="宋体"/>
                <w:color w:val="auto"/>
                <w:spacing w:val="-2"/>
                <w:sz w:val="18"/>
                <w:szCs w:val="18"/>
                <w:highlight w:val="none"/>
                <w:lang w:eastAsia="zh-CN"/>
              </w:rPr>
              <w:t>车辆制动、转向装置应敏有效、照明信号装置齐全。</w:t>
            </w:r>
          </w:p>
        </w:tc>
        <w:tc>
          <w:tcPr>
            <w:tcW w:w="645" w:type="dxa"/>
          </w:tcPr>
          <w:p w14:paraId="30C89D0C">
            <w:pPr>
              <w:pStyle w:val="15"/>
              <w:rPr>
                <w:color w:val="auto"/>
                <w:highlight w:val="none"/>
                <w:lang w:eastAsia="zh-CN"/>
              </w:rPr>
            </w:pPr>
          </w:p>
        </w:tc>
        <w:tc>
          <w:tcPr>
            <w:tcW w:w="453" w:type="dxa"/>
          </w:tcPr>
          <w:p w14:paraId="21687AFA">
            <w:pPr>
              <w:pStyle w:val="15"/>
              <w:rPr>
                <w:color w:val="auto"/>
                <w:highlight w:val="none"/>
                <w:lang w:eastAsia="zh-CN"/>
              </w:rPr>
            </w:pPr>
          </w:p>
        </w:tc>
      </w:tr>
      <w:tr w14:paraId="23CF67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6" w:hRule="atLeast"/>
        </w:trPr>
        <w:tc>
          <w:tcPr>
            <w:tcW w:w="969" w:type="dxa"/>
            <w:vMerge w:val="continue"/>
            <w:tcBorders>
              <w:top w:val="nil"/>
              <w:bottom w:val="nil"/>
            </w:tcBorders>
          </w:tcPr>
          <w:p w14:paraId="0D99EF10">
            <w:pPr>
              <w:pStyle w:val="15"/>
              <w:rPr>
                <w:color w:val="auto"/>
                <w:highlight w:val="none"/>
                <w:lang w:eastAsia="zh-CN"/>
              </w:rPr>
            </w:pPr>
          </w:p>
        </w:tc>
        <w:tc>
          <w:tcPr>
            <w:tcW w:w="4197" w:type="dxa"/>
            <w:gridSpan w:val="2"/>
          </w:tcPr>
          <w:p w14:paraId="394B3BEC">
            <w:pPr>
              <w:spacing w:before="77" w:line="220" w:lineRule="auto"/>
              <w:ind w:left="35"/>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安全装置灵敏有效</w:t>
            </w:r>
          </w:p>
        </w:tc>
        <w:tc>
          <w:tcPr>
            <w:tcW w:w="645" w:type="dxa"/>
          </w:tcPr>
          <w:p w14:paraId="7E80958B">
            <w:pPr>
              <w:pStyle w:val="15"/>
              <w:rPr>
                <w:color w:val="auto"/>
                <w:highlight w:val="none"/>
              </w:rPr>
            </w:pPr>
          </w:p>
        </w:tc>
        <w:tc>
          <w:tcPr>
            <w:tcW w:w="453" w:type="dxa"/>
          </w:tcPr>
          <w:p w14:paraId="09BA62AD">
            <w:pPr>
              <w:pStyle w:val="15"/>
              <w:rPr>
                <w:color w:val="auto"/>
                <w:highlight w:val="none"/>
              </w:rPr>
            </w:pPr>
          </w:p>
        </w:tc>
      </w:tr>
      <w:tr w14:paraId="71557B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969" w:type="dxa"/>
            <w:vMerge w:val="continue"/>
            <w:tcBorders>
              <w:top w:val="nil"/>
            </w:tcBorders>
          </w:tcPr>
          <w:p w14:paraId="099E6093">
            <w:pPr>
              <w:pStyle w:val="15"/>
              <w:rPr>
                <w:color w:val="auto"/>
                <w:highlight w:val="none"/>
              </w:rPr>
            </w:pPr>
          </w:p>
        </w:tc>
        <w:tc>
          <w:tcPr>
            <w:tcW w:w="4197" w:type="dxa"/>
            <w:gridSpan w:val="2"/>
          </w:tcPr>
          <w:p w14:paraId="71C65C6F">
            <w:pPr>
              <w:spacing w:before="76" w:line="220" w:lineRule="auto"/>
              <w:ind w:left="32"/>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其他验收内容</w:t>
            </w:r>
          </w:p>
        </w:tc>
        <w:tc>
          <w:tcPr>
            <w:tcW w:w="645" w:type="dxa"/>
          </w:tcPr>
          <w:p w14:paraId="2284457B">
            <w:pPr>
              <w:pStyle w:val="15"/>
              <w:rPr>
                <w:color w:val="auto"/>
                <w:highlight w:val="none"/>
              </w:rPr>
            </w:pPr>
          </w:p>
        </w:tc>
        <w:tc>
          <w:tcPr>
            <w:tcW w:w="453" w:type="dxa"/>
          </w:tcPr>
          <w:p w14:paraId="539F16F0">
            <w:pPr>
              <w:pStyle w:val="15"/>
              <w:rPr>
                <w:color w:val="auto"/>
                <w:highlight w:val="none"/>
              </w:rPr>
            </w:pPr>
          </w:p>
        </w:tc>
      </w:tr>
      <w:tr w14:paraId="4EB165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969" w:type="dxa"/>
          </w:tcPr>
          <w:p w14:paraId="690C4050">
            <w:pPr>
              <w:spacing w:before="76" w:line="219" w:lineRule="auto"/>
              <w:ind w:left="129"/>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其他机具</w:t>
            </w:r>
          </w:p>
        </w:tc>
        <w:tc>
          <w:tcPr>
            <w:tcW w:w="4197" w:type="dxa"/>
            <w:gridSpan w:val="2"/>
          </w:tcPr>
          <w:p w14:paraId="40BA2F1A">
            <w:pPr>
              <w:pStyle w:val="15"/>
              <w:rPr>
                <w:color w:val="auto"/>
                <w:highlight w:val="none"/>
              </w:rPr>
            </w:pPr>
          </w:p>
        </w:tc>
        <w:tc>
          <w:tcPr>
            <w:tcW w:w="645" w:type="dxa"/>
          </w:tcPr>
          <w:p w14:paraId="0BE77AF7">
            <w:pPr>
              <w:pStyle w:val="15"/>
              <w:rPr>
                <w:color w:val="auto"/>
                <w:highlight w:val="none"/>
              </w:rPr>
            </w:pPr>
          </w:p>
        </w:tc>
        <w:tc>
          <w:tcPr>
            <w:tcW w:w="453" w:type="dxa"/>
          </w:tcPr>
          <w:p w14:paraId="167CBF19">
            <w:pPr>
              <w:pStyle w:val="15"/>
              <w:rPr>
                <w:color w:val="auto"/>
                <w:highlight w:val="none"/>
              </w:rPr>
            </w:pPr>
          </w:p>
        </w:tc>
      </w:tr>
      <w:tr w14:paraId="4A90AC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8" w:hRule="atLeast"/>
        </w:trPr>
        <w:tc>
          <w:tcPr>
            <w:tcW w:w="6264" w:type="dxa"/>
            <w:gridSpan w:val="5"/>
          </w:tcPr>
          <w:p w14:paraId="7935EBD6">
            <w:pPr>
              <w:spacing w:before="267" w:line="220" w:lineRule="auto"/>
              <w:ind w:left="10"/>
              <w:rPr>
                <w:rFonts w:ascii="宋体" w:hAnsi="宋体" w:eastAsia="宋体" w:cs="宋体"/>
                <w:color w:val="auto"/>
                <w:sz w:val="18"/>
                <w:szCs w:val="18"/>
                <w:highlight w:val="none"/>
              </w:rPr>
            </w:pPr>
            <w:r>
              <w:rPr>
                <w:rFonts w:ascii="宋体" w:hAnsi="宋体" w:eastAsia="宋体" w:cs="宋体"/>
                <w:color w:val="auto"/>
                <w:spacing w:val="-8"/>
                <w:sz w:val="18"/>
                <w:szCs w:val="18"/>
                <w:highlight w:val="none"/>
              </w:rPr>
              <w:t>验收结论：</w:t>
            </w:r>
          </w:p>
        </w:tc>
      </w:tr>
      <w:tr w14:paraId="1C3B42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11" w:hRule="atLeast"/>
        </w:trPr>
        <w:tc>
          <w:tcPr>
            <w:tcW w:w="2982" w:type="dxa"/>
            <w:gridSpan w:val="2"/>
          </w:tcPr>
          <w:p w14:paraId="7D50222E">
            <w:pPr>
              <w:spacing w:before="236" w:line="220" w:lineRule="auto"/>
              <w:ind w:left="15"/>
              <w:rPr>
                <w:rFonts w:ascii="宋体" w:hAnsi="宋体" w:eastAsia="宋体" w:cs="宋体"/>
                <w:color w:val="auto"/>
                <w:sz w:val="18"/>
                <w:szCs w:val="18"/>
                <w:highlight w:val="none"/>
                <w:lang w:eastAsia="zh-CN"/>
              </w:rPr>
            </w:pPr>
            <w:r>
              <w:rPr>
                <w:rFonts w:ascii="宋体" w:hAnsi="宋体" w:eastAsia="宋体" w:cs="宋体"/>
                <w:color w:val="auto"/>
                <w:spacing w:val="-9"/>
                <w:sz w:val="18"/>
                <w:szCs w:val="18"/>
                <w:highlight w:val="none"/>
                <w:lang w:eastAsia="zh-CN"/>
              </w:rPr>
              <w:t>安装单位：</w:t>
            </w:r>
          </w:p>
          <w:p w14:paraId="2ACF5DA7">
            <w:pPr>
              <w:spacing w:before="17" w:line="220" w:lineRule="auto"/>
              <w:ind w:left="104"/>
              <w:rPr>
                <w:rFonts w:ascii="宋体" w:hAnsi="宋体" w:eastAsia="宋体" w:cs="宋体"/>
                <w:color w:val="auto"/>
                <w:sz w:val="18"/>
                <w:szCs w:val="18"/>
                <w:highlight w:val="none"/>
                <w:lang w:eastAsia="zh-CN"/>
              </w:rPr>
            </w:pPr>
            <w:r>
              <w:rPr>
                <w:rFonts w:ascii="宋体" w:hAnsi="宋体" w:eastAsia="宋体" w:cs="宋体"/>
                <w:color w:val="auto"/>
                <w:spacing w:val="-6"/>
                <w:sz w:val="18"/>
                <w:szCs w:val="18"/>
                <w:highlight w:val="none"/>
                <w:lang w:eastAsia="zh-CN"/>
              </w:rPr>
              <w:t>现场负责人（签字</w:t>
            </w:r>
            <w:r>
              <w:rPr>
                <w:rFonts w:ascii="宋体" w:hAnsi="宋体" w:eastAsia="宋体" w:cs="宋体"/>
                <w:color w:val="auto"/>
                <w:sz w:val="18"/>
                <w:szCs w:val="18"/>
                <w:highlight w:val="none"/>
                <w:lang w:eastAsia="zh-CN"/>
              </w:rPr>
              <w:t>）：</w:t>
            </w:r>
          </w:p>
          <w:p w14:paraId="63250A76">
            <w:pPr>
              <w:spacing w:before="19" w:line="203" w:lineRule="auto"/>
              <w:jc w:val="right"/>
              <w:rPr>
                <w:rFonts w:ascii="宋体" w:hAnsi="宋体" w:eastAsia="宋体" w:cs="宋体"/>
                <w:color w:val="auto"/>
                <w:sz w:val="18"/>
                <w:szCs w:val="18"/>
                <w:highlight w:val="none"/>
              </w:rPr>
            </w:pPr>
            <w:r>
              <w:rPr>
                <w:rFonts w:ascii="宋体" w:hAnsi="宋体" w:eastAsia="宋体" w:cs="宋体"/>
                <w:color w:val="auto"/>
                <w:spacing w:val="-20"/>
                <w:sz w:val="18"/>
                <w:szCs w:val="18"/>
                <w:highlight w:val="none"/>
              </w:rPr>
              <w:t>年</w:t>
            </w:r>
            <w:r>
              <w:rPr>
                <w:rFonts w:hint="eastAsia" w:ascii="宋体" w:hAnsi="宋体" w:eastAsia="宋体" w:cs="宋体"/>
                <w:color w:val="auto"/>
                <w:spacing w:val="4"/>
                <w:sz w:val="18"/>
                <w:szCs w:val="18"/>
                <w:highlight w:val="none"/>
                <w:lang w:eastAsia="zh-CN"/>
              </w:rPr>
              <w:t xml:space="preserve"> </w:t>
            </w:r>
            <w:r>
              <w:rPr>
                <w:rFonts w:ascii="宋体" w:hAnsi="宋体" w:eastAsia="宋体" w:cs="宋体"/>
                <w:color w:val="auto"/>
                <w:spacing w:val="-20"/>
                <w:sz w:val="18"/>
                <w:szCs w:val="18"/>
                <w:highlight w:val="none"/>
              </w:rPr>
              <w:t>月</w:t>
            </w:r>
            <w:r>
              <w:rPr>
                <w:rFonts w:hint="eastAsia" w:ascii="宋体" w:hAnsi="宋体" w:eastAsia="宋体" w:cs="宋体"/>
                <w:color w:val="auto"/>
                <w:spacing w:val="42"/>
                <w:sz w:val="18"/>
                <w:szCs w:val="18"/>
                <w:highlight w:val="none"/>
                <w:lang w:eastAsia="zh-CN"/>
              </w:rPr>
              <w:t xml:space="preserve"> </w:t>
            </w:r>
            <w:r>
              <w:rPr>
                <w:rFonts w:ascii="宋体" w:hAnsi="宋体" w:eastAsia="宋体" w:cs="宋体"/>
                <w:color w:val="auto"/>
                <w:spacing w:val="-20"/>
                <w:sz w:val="18"/>
                <w:szCs w:val="18"/>
                <w:highlight w:val="none"/>
              </w:rPr>
              <w:t>日</w:t>
            </w:r>
          </w:p>
        </w:tc>
        <w:tc>
          <w:tcPr>
            <w:tcW w:w="3282" w:type="dxa"/>
            <w:gridSpan w:val="3"/>
          </w:tcPr>
          <w:p w14:paraId="71D0387F">
            <w:pPr>
              <w:spacing w:before="235" w:line="220" w:lineRule="auto"/>
              <w:ind w:left="10"/>
              <w:rPr>
                <w:rFonts w:ascii="宋体" w:hAnsi="宋体" w:eastAsia="宋体" w:cs="宋体"/>
                <w:color w:val="auto"/>
                <w:sz w:val="18"/>
                <w:szCs w:val="18"/>
                <w:highlight w:val="none"/>
                <w:lang w:eastAsia="zh-CN"/>
              </w:rPr>
            </w:pPr>
            <w:r>
              <w:rPr>
                <w:rFonts w:ascii="宋体" w:hAnsi="宋体" w:eastAsia="宋体" w:cs="宋体"/>
                <w:color w:val="auto"/>
                <w:spacing w:val="-8"/>
                <w:sz w:val="18"/>
                <w:szCs w:val="18"/>
                <w:highlight w:val="none"/>
                <w:lang w:eastAsia="zh-CN"/>
              </w:rPr>
              <w:t>使用单位：</w:t>
            </w:r>
          </w:p>
          <w:p w14:paraId="1199DB2A">
            <w:pPr>
              <w:spacing w:before="18" w:line="220" w:lineRule="auto"/>
              <w:ind w:left="10"/>
              <w:rPr>
                <w:rFonts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技术负责人（签字</w:t>
            </w:r>
            <w:r>
              <w:rPr>
                <w:rFonts w:ascii="宋体" w:hAnsi="宋体" w:eastAsia="宋体" w:cs="宋体"/>
                <w:color w:val="auto"/>
                <w:spacing w:val="-3"/>
                <w:sz w:val="18"/>
                <w:szCs w:val="18"/>
                <w:highlight w:val="none"/>
                <w:lang w:eastAsia="zh-CN"/>
              </w:rPr>
              <w:t>）：</w:t>
            </w:r>
          </w:p>
          <w:p w14:paraId="440BDC55">
            <w:pPr>
              <w:spacing w:before="19" w:line="203" w:lineRule="auto"/>
              <w:jc w:val="right"/>
              <w:rPr>
                <w:rFonts w:ascii="宋体" w:hAnsi="宋体" w:eastAsia="宋体" w:cs="宋体"/>
                <w:color w:val="auto"/>
                <w:sz w:val="18"/>
                <w:szCs w:val="18"/>
                <w:highlight w:val="none"/>
              </w:rPr>
            </w:pPr>
            <w:r>
              <w:rPr>
                <w:rFonts w:ascii="宋体" w:hAnsi="宋体" w:eastAsia="宋体" w:cs="宋体"/>
                <w:color w:val="auto"/>
                <w:spacing w:val="-20"/>
                <w:sz w:val="18"/>
                <w:szCs w:val="18"/>
                <w:highlight w:val="none"/>
              </w:rPr>
              <w:t>年</w:t>
            </w:r>
            <w:r>
              <w:rPr>
                <w:rFonts w:hint="eastAsia" w:ascii="宋体" w:hAnsi="宋体" w:eastAsia="宋体" w:cs="宋体"/>
                <w:color w:val="auto"/>
                <w:spacing w:val="29"/>
                <w:sz w:val="18"/>
                <w:szCs w:val="18"/>
                <w:highlight w:val="none"/>
                <w:lang w:eastAsia="zh-CN"/>
              </w:rPr>
              <w:t xml:space="preserve"> </w:t>
            </w:r>
            <w:r>
              <w:rPr>
                <w:rFonts w:ascii="宋体" w:hAnsi="宋体" w:eastAsia="宋体" w:cs="宋体"/>
                <w:color w:val="auto"/>
                <w:spacing w:val="-20"/>
                <w:sz w:val="18"/>
                <w:szCs w:val="18"/>
                <w:highlight w:val="none"/>
              </w:rPr>
              <w:t>月</w:t>
            </w:r>
            <w:r>
              <w:rPr>
                <w:rFonts w:hint="eastAsia" w:ascii="宋体" w:hAnsi="宋体" w:eastAsia="宋体" w:cs="宋体"/>
                <w:color w:val="auto"/>
                <w:spacing w:val="42"/>
                <w:sz w:val="18"/>
                <w:szCs w:val="18"/>
                <w:highlight w:val="none"/>
                <w:lang w:eastAsia="zh-CN"/>
              </w:rPr>
              <w:t xml:space="preserve"> </w:t>
            </w:r>
            <w:r>
              <w:rPr>
                <w:rFonts w:ascii="宋体" w:hAnsi="宋体" w:eastAsia="宋体" w:cs="宋体"/>
                <w:color w:val="auto"/>
                <w:spacing w:val="-20"/>
                <w:sz w:val="18"/>
                <w:szCs w:val="18"/>
                <w:highlight w:val="none"/>
              </w:rPr>
              <w:t>日</w:t>
            </w:r>
          </w:p>
        </w:tc>
      </w:tr>
      <w:tr w14:paraId="717AF9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58" w:hRule="atLeast"/>
        </w:trPr>
        <w:tc>
          <w:tcPr>
            <w:tcW w:w="2982" w:type="dxa"/>
            <w:gridSpan w:val="2"/>
          </w:tcPr>
          <w:p w14:paraId="6B9F9F3B">
            <w:pPr>
              <w:spacing w:before="237" w:line="220" w:lineRule="auto"/>
              <w:ind w:left="16"/>
              <w:rPr>
                <w:rFonts w:ascii="宋体" w:hAnsi="宋体" w:eastAsia="宋体" w:cs="宋体"/>
                <w:color w:val="auto"/>
                <w:sz w:val="18"/>
                <w:szCs w:val="18"/>
                <w:highlight w:val="none"/>
                <w:lang w:eastAsia="zh-CN"/>
              </w:rPr>
            </w:pPr>
            <w:r>
              <w:rPr>
                <w:rFonts w:ascii="宋体" w:hAnsi="宋体" w:eastAsia="宋体" w:cs="宋体"/>
                <w:color w:val="auto"/>
                <w:spacing w:val="-9"/>
                <w:sz w:val="18"/>
                <w:szCs w:val="18"/>
                <w:highlight w:val="none"/>
                <w:lang w:eastAsia="zh-CN"/>
              </w:rPr>
              <w:t>总包单位：</w:t>
            </w:r>
          </w:p>
          <w:p w14:paraId="2AA0D907">
            <w:pPr>
              <w:spacing w:before="225" w:line="220" w:lineRule="auto"/>
              <w:ind w:left="14"/>
              <w:rPr>
                <w:rFonts w:ascii="宋体" w:hAnsi="宋体" w:eastAsia="宋体" w:cs="宋体"/>
                <w:color w:val="auto"/>
                <w:sz w:val="18"/>
                <w:szCs w:val="18"/>
                <w:highlight w:val="none"/>
                <w:lang w:eastAsia="zh-CN"/>
              </w:rPr>
            </w:pPr>
            <w:r>
              <w:rPr>
                <w:rFonts w:ascii="宋体" w:hAnsi="宋体" w:eastAsia="宋体" w:cs="宋体"/>
                <w:color w:val="auto"/>
                <w:spacing w:val="-6"/>
                <w:sz w:val="18"/>
                <w:szCs w:val="18"/>
                <w:highlight w:val="none"/>
                <w:lang w:eastAsia="zh-CN"/>
              </w:rPr>
              <w:t>项目安全员（签字</w:t>
            </w:r>
            <w:r>
              <w:rPr>
                <w:rFonts w:ascii="宋体" w:hAnsi="宋体" w:eastAsia="宋体" w:cs="宋体"/>
                <w:color w:val="auto"/>
                <w:sz w:val="18"/>
                <w:szCs w:val="18"/>
                <w:highlight w:val="none"/>
                <w:lang w:eastAsia="zh-CN"/>
              </w:rPr>
              <w:t>）：</w:t>
            </w:r>
          </w:p>
          <w:p w14:paraId="214B45DE">
            <w:pPr>
              <w:spacing w:before="19" w:line="220" w:lineRule="auto"/>
              <w:ind w:left="14"/>
              <w:rPr>
                <w:rFonts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项目技术负责人（签字</w:t>
            </w:r>
            <w:r>
              <w:rPr>
                <w:rFonts w:ascii="宋体" w:hAnsi="宋体" w:eastAsia="宋体" w:cs="宋体"/>
                <w:color w:val="auto"/>
                <w:sz w:val="18"/>
                <w:szCs w:val="18"/>
                <w:highlight w:val="none"/>
                <w:lang w:eastAsia="zh-CN"/>
              </w:rPr>
              <w:t>）：</w:t>
            </w:r>
          </w:p>
          <w:p w14:paraId="05A5AECB">
            <w:pPr>
              <w:spacing w:before="19" w:line="208" w:lineRule="auto"/>
              <w:jc w:val="right"/>
              <w:rPr>
                <w:rFonts w:ascii="宋体" w:hAnsi="宋体" w:eastAsia="宋体" w:cs="宋体"/>
                <w:color w:val="auto"/>
                <w:sz w:val="18"/>
                <w:szCs w:val="18"/>
                <w:highlight w:val="none"/>
              </w:rPr>
            </w:pPr>
            <w:r>
              <w:rPr>
                <w:rFonts w:ascii="宋体" w:hAnsi="宋体" w:eastAsia="宋体" w:cs="宋体"/>
                <w:color w:val="auto"/>
                <w:spacing w:val="-20"/>
                <w:sz w:val="18"/>
                <w:szCs w:val="18"/>
                <w:highlight w:val="none"/>
              </w:rPr>
              <w:t>年</w:t>
            </w:r>
            <w:r>
              <w:rPr>
                <w:rFonts w:hint="eastAsia" w:ascii="宋体" w:hAnsi="宋体" w:eastAsia="宋体" w:cs="宋体"/>
                <w:color w:val="auto"/>
                <w:spacing w:val="29"/>
                <w:sz w:val="18"/>
                <w:szCs w:val="18"/>
                <w:highlight w:val="none"/>
                <w:lang w:eastAsia="zh-CN"/>
              </w:rPr>
              <w:t xml:space="preserve"> </w:t>
            </w:r>
            <w:r>
              <w:rPr>
                <w:rFonts w:ascii="宋体" w:hAnsi="宋体" w:eastAsia="宋体" w:cs="宋体"/>
                <w:color w:val="auto"/>
                <w:spacing w:val="-20"/>
                <w:sz w:val="18"/>
                <w:szCs w:val="18"/>
                <w:highlight w:val="none"/>
              </w:rPr>
              <w:t>月</w:t>
            </w:r>
            <w:r>
              <w:rPr>
                <w:rFonts w:hint="eastAsia" w:ascii="宋体" w:hAnsi="宋体" w:eastAsia="宋体" w:cs="宋体"/>
                <w:color w:val="auto"/>
                <w:spacing w:val="12"/>
                <w:sz w:val="18"/>
                <w:szCs w:val="18"/>
                <w:highlight w:val="none"/>
                <w:lang w:eastAsia="zh-CN"/>
              </w:rPr>
              <w:t xml:space="preserve"> </w:t>
            </w:r>
            <w:r>
              <w:rPr>
                <w:rFonts w:ascii="宋体" w:hAnsi="宋体" w:eastAsia="宋体" w:cs="宋体"/>
                <w:color w:val="auto"/>
                <w:spacing w:val="-20"/>
                <w:sz w:val="18"/>
                <w:szCs w:val="18"/>
                <w:highlight w:val="none"/>
              </w:rPr>
              <w:t>日</w:t>
            </w:r>
          </w:p>
        </w:tc>
        <w:tc>
          <w:tcPr>
            <w:tcW w:w="3282" w:type="dxa"/>
            <w:gridSpan w:val="3"/>
          </w:tcPr>
          <w:p w14:paraId="1CDDA6CC">
            <w:pPr>
              <w:spacing w:before="237" w:line="220" w:lineRule="auto"/>
              <w:ind w:left="10"/>
              <w:rPr>
                <w:rFonts w:ascii="宋体" w:hAnsi="宋体" w:eastAsia="宋体" w:cs="宋体"/>
                <w:color w:val="auto"/>
                <w:sz w:val="18"/>
                <w:szCs w:val="18"/>
                <w:highlight w:val="none"/>
                <w:lang w:eastAsia="zh-CN"/>
              </w:rPr>
            </w:pPr>
            <w:r>
              <w:rPr>
                <w:rFonts w:ascii="宋体" w:hAnsi="宋体" w:eastAsia="宋体" w:cs="宋体"/>
                <w:color w:val="auto"/>
                <w:spacing w:val="-8"/>
                <w:sz w:val="18"/>
                <w:szCs w:val="18"/>
                <w:highlight w:val="none"/>
                <w:lang w:eastAsia="zh-CN"/>
              </w:rPr>
              <w:t>监理单位：</w:t>
            </w:r>
          </w:p>
          <w:p w14:paraId="0C057143">
            <w:pPr>
              <w:pStyle w:val="15"/>
              <w:spacing w:line="370" w:lineRule="auto"/>
              <w:rPr>
                <w:color w:val="auto"/>
                <w:highlight w:val="none"/>
                <w:lang w:eastAsia="zh-CN"/>
              </w:rPr>
            </w:pPr>
          </w:p>
          <w:p w14:paraId="2E76111C">
            <w:pPr>
              <w:spacing w:before="59" w:line="220" w:lineRule="auto"/>
              <w:ind w:left="10"/>
              <w:rPr>
                <w:rFonts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监理工程师（签字</w:t>
            </w:r>
            <w:r>
              <w:rPr>
                <w:rFonts w:ascii="宋体" w:hAnsi="宋体" w:eastAsia="宋体" w:cs="宋体"/>
                <w:color w:val="auto"/>
                <w:spacing w:val="-3"/>
                <w:sz w:val="18"/>
                <w:szCs w:val="18"/>
                <w:highlight w:val="none"/>
                <w:lang w:eastAsia="zh-CN"/>
              </w:rPr>
              <w:t>）：</w:t>
            </w:r>
          </w:p>
          <w:p w14:paraId="63CF6E59">
            <w:pPr>
              <w:spacing w:before="19" w:line="220" w:lineRule="auto"/>
              <w:jc w:val="right"/>
              <w:rPr>
                <w:rFonts w:ascii="宋体" w:hAnsi="宋体" w:eastAsia="宋体" w:cs="宋体"/>
                <w:color w:val="auto"/>
                <w:sz w:val="18"/>
                <w:szCs w:val="18"/>
                <w:highlight w:val="none"/>
              </w:rPr>
            </w:pPr>
            <w:r>
              <w:rPr>
                <w:rFonts w:ascii="宋体" w:hAnsi="宋体" w:eastAsia="宋体" w:cs="宋体"/>
                <w:color w:val="auto"/>
                <w:spacing w:val="-13"/>
                <w:sz w:val="18"/>
                <w:szCs w:val="18"/>
                <w:highlight w:val="none"/>
              </w:rPr>
              <w:t>年</w:t>
            </w:r>
            <w:r>
              <w:rPr>
                <w:rFonts w:hint="eastAsia" w:ascii="宋体" w:hAnsi="宋体" w:eastAsia="宋体" w:cs="宋体"/>
                <w:color w:val="auto"/>
                <w:spacing w:val="-13"/>
                <w:sz w:val="18"/>
                <w:szCs w:val="18"/>
                <w:highlight w:val="none"/>
                <w:lang w:eastAsia="zh-CN"/>
              </w:rPr>
              <w:t xml:space="preserve"> </w:t>
            </w:r>
            <w:r>
              <w:rPr>
                <w:rFonts w:ascii="宋体" w:hAnsi="宋体" w:eastAsia="宋体" w:cs="宋体"/>
                <w:color w:val="auto"/>
                <w:spacing w:val="-13"/>
                <w:sz w:val="18"/>
                <w:szCs w:val="18"/>
                <w:highlight w:val="none"/>
              </w:rPr>
              <w:t>月</w:t>
            </w:r>
            <w:r>
              <w:rPr>
                <w:rFonts w:hint="eastAsia" w:ascii="宋体" w:hAnsi="宋体" w:eastAsia="宋体" w:cs="宋体"/>
                <w:color w:val="auto"/>
                <w:spacing w:val="27"/>
                <w:sz w:val="18"/>
                <w:szCs w:val="18"/>
                <w:highlight w:val="none"/>
                <w:lang w:eastAsia="zh-CN"/>
              </w:rPr>
              <w:t xml:space="preserve"> </w:t>
            </w:r>
            <w:r>
              <w:rPr>
                <w:rFonts w:ascii="宋体" w:hAnsi="宋体" w:eastAsia="宋体" w:cs="宋体"/>
                <w:color w:val="auto"/>
                <w:spacing w:val="-13"/>
                <w:sz w:val="18"/>
                <w:szCs w:val="18"/>
                <w:highlight w:val="none"/>
              </w:rPr>
              <w:t>日</w:t>
            </w:r>
          </w:p>
        </w:tc>
      </w:tr>
    </w:tbl>
    <w:p w14:paraId="670BBBA5">
      <w:pPr>
        <w:spacing w:before="74" w:line="219" w:lineRule="auto"/>
        <w:ind w:left="1141"/>
        <w:rPr>
          <w:rFonts w:ascii="宋体" w:hAnsi="宋体" w:eastAsia="宋体" w:cs="宋体"/>
          <w:color w:val="auto"/>
          <w:sz w:val="18"/>
          <w:szCs w:val="18"/>
          <w:highlight w:val="none"/>
          <w:lang w:eastAsia="zh-CN"/>
        </w:rPr>
      </w:pPr>
      <w:r>
        <w:rPr>
          <w:rFonts w:ascii="宋体" w:hAnsi="宋体" w:eastAsia="宋体" w:cs="宋体"/>
          <w:color w:val="auto"/>
          <w:spacing w:val="2"/>
          <w:sz w:val="18"/>
          <w:szCs w:val="18"/>
          <w:highlight w:val="none"/>
          <w:lang w:eastAsia="zh-CN"/>
        </w:rPr>
        <w:t>注：本表由施工单位机械设备管理人员填写</w:t>
      </w:r>
      <w:r>
        <w:rPr>
          <w:rFonts w:ascii="宋体" w:hAnsi="宋体" w:eastAsia="宋体" w:cs="宋体"/>
          <w:color w:val="auto"/>
          <w:spacing w:val="1"/>
          <w:sz w:val="18"/>
          <w:szCs w:val="18"/>
          <w:highlight w:val="none"/>
          <w:lang w:eastAsia="zh-CN"/>
        </w:rPr>
        <w:t>，监理单位、施工单位各存一份。</w:t>
      </w:r>
    </w:p>
    <w:p w14:paraId="1D00D416">
      <w:pPr>
        <w:spacing w:line="219" w:lineRule="auto"/>
        <w:rPr>
          <w:rFonts w:ascii="宋体" w:hAnsi="宋体" w:eastAsia="宋体" w:cs="宋体"/>
          <w:color w:val="auto"/>
          <w:sz w:val="18"/>
          <w:szCs w:val="18"/>
          <w:highlight w:val="none"/>
          <w:lang w:eastAsia="zh-CN"/>
        </w:rPr>
        <w:sectPr>
          <w:footerReference r:id="rId118" w:type="default"/>
          <w:pgSz w:w="11906" w:h="16838"/>
          <w:pgMar w:top="2098" w:right="1587" w:bottom="1984" w:left="1587" w:header="0" w:footer="959" w:gutter="0"/>
          <w:pgBorders>
            <w:top w:val="none" w:sz="0" w:space="0"/>
            <w:left w:val="none" w:sz="0" w:space="0"/>
            <w:bottom w:val="none" w:sz="0" w:space="0"/>
            <w:right w:val="none" w:sz="0" w:space="0"/>
          </w:pgBorders>
          <w:cols w:space="0" w:num="1"/>
        </w:sectPr>
      </w:pPr>
    </w:p>
    <w:p w14:paraId="5D3C4FBA">
      <w:pPr>
        <w:spacing w:before="58" w:line="233" w:lineRule="auto"/>
        <w:ind w:left="2625"/>
        <w:rPr>
          <w:rFonts w:ascii="黑体" w:hAnsi="黑体" w:eastAsia="黑体" w:cs="黑体"/>
          <w:color w:val="auto"/>
          <w:sz w:val="18"/>
          <w:szCs w:val="18"/>
          <w:highlight w:val="none"/>
          <w:lang w:eastAsia="zh-CN"/>
        </w:rPr>
      </w:pPr>
      <w:r>
        <w:rPr>
          <w:rFonts w:ascii="黑体" w:hAnsi="黑体" w:eastAsia="黑体" w:cs="黑体"/>
          <w:color w:val="auto"/>
          <w:spacing w:val="-1"/>
          <w:sz w:val="18"/>
          <w:szCs w:val="18"/>
          <w:highlight w:val="none"/>
          <w:lang w:eastAsia="zh-CN"/>
        </w:rPr>
        <w:t>表</w:t>
      </w:r>
      <w:r>
        <w:rPr>
          <w:rFonts w:ascii="黑体" w:hAnsi="黑体" w:eastAsia="黑体" w:cs="黑体"/>
          <w:color w:val="auto"/>
          <w:spacing w:val="-32"/>
          <w:sz w:val="18"/>
          <w:szCs w:val="18"/>
          <w:highlight w:val="none"/>
          <w:lang w:eastAsia="zh-CN"/>
        </w:rPr>
        <w:t xml:space="preserve"> </w:t>
      </w:r>
      <w:r>
        <w:rPr>
          <w:rFonts w:ascii="Times New Roman" w:hAnsi="Times New Roman" w:eastAsia="Times New Roman" w:cs="Times New Roman"/>
          <w:color w:val="auto"/>
          <w:spacing w:val="-1"/>
          <w:sz w:val="18"/>
          <w:szCs w:val="18"/>
          <w:highlight w:val="none"/>
          <w:lang w:eastAsia="zh-CN"/>
        </w:rPr>
        <w:t>B.16.2</w:t>
      </w:r>
      <w:r>
        <w:rPr>
          <w:rFonts w:hint="eastAsia" w:ascii="Times New Roman" w:hAnsi="Times New Roman" w:eastAsia="Times New Roman" w:cs="Times New Roman"/>
          <w:color w:val="auto"/>
          <w:spacing w:val="-1"/>
          <w:sz w:val="18"/>
          <w:szCs w:val="18"/>
          <w:highlight w:val="none"/>
          <w:lang w:eastAsia="zh-CN"/>
        </w:rPr>
        <w:t xml:space="preserve"> </w:t>
      </w:r>
      <w:r>
        <w:rPr>
          <w:rFonts w:ascii="黑体" w:hAnsi="黑体" w:eastAsia="黑体" w:cs="黑体"/>
          <w:color w:val="auto"/>
          <w:spacing w:val="-1"/>
          <w:sz w:val="18"/>
          <w:szCs w:val="18"/>
          <w:highlight w:val="none"/>
          <w:lang w:eastAsia="zh-CN"/>
        </w:rPr>
        <w:t>打桩（钻孔）机械验收记录</w:t>
      </w:r>
    </w:p>
    <w:p w14:paraId="622349E3">
      <w:pPr>
        <w:spacing w:before="101" w:line="220" w:lineRule="auto"/>
        <w:ind w:left="6183"/>
        <w:rPr>
          <w:rFonts w:ascii="宋体" w:hAnsi="宋体" w:eastAsia="宋体" w:cs="宋体"/>
          <w:color w:val="auto"/>
          <w:sz w:val="18"/>
          <w:szCs w:val="18"/>
          <w:highlight w:val="none"/>
        </w:rPr>
      </w:pPr>
      <w:r>
        <w:rPr>
          <w:rFonts w:ascii="宋体" w:hAnsi="宋体" w:eastAsia="宋体" w:cs="宋体"/>
          <w:color w:val="auto"/>
          <w:spacing w:val="-12"/>
          <w:sz w:val="18"/>
          <w:szCs w:val="18"/>
          <w:highlight w:val="none"/>
        </w:rPr>
        <w:t>编号：</w:t>
      </w:r>
    </w:p>
    <w:p w14:paraId="2EEBD48C">
      <w:pPr>
        <w:spacing w:line="40" w:lineRule="exact"/>
        <w:rPr>
          <w:color w:val="auto"/>
          <w:highlight w:val="none"/>
        </w:rPr>
      </w:pPr>
    </w:p>
    <w:tbl>
      <w:tblPr>
        <w:tblStyle w:val="14"/>
        <w:tblW w:w="6250" w:type="dxa"/>
        <w:tblInd w:w="101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37"/>
        <w:gridCol w:w="785"/>
        <w:gridCol w:w="2248"/>
        <w:gridCol w:w="1506"/>
        <w:gridCol w:w="1074"/>
      </w:tblGrid>
      <w:tr w14:paraId="652E23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7" w:hRule="atLeast"/>
        </w:trPr>
        <w:tc>
          <w:tcPr>
            <w:tcW w:w="1422" w:type="dxa"/>
            <w:gridSpan w:val="2"/>
          </w:tcPr>
          <w:p w14:paraId="5D2DC5A8">
            <w:pPr>
              <w:spacing w:before="87" w:line="220" w:lineRule="auto"/>
              <w:ind w:left="356"/>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工程名称</w:t>
            </w:r>
          </w:p>
        </w:tc>
        <w:tc>
          <w:tcPr>
            <w:tcW w:w="2248" w:type="dxa"/>
          </w:tcPr>
          <w:p w14:paraId="0E767CB2">
            <w:pPr>
              <w:pStyle w:val="15"/>
              <w:rPr>
                <w:color w:val="auto"/>
                <w:highlight w:val="none"/>
              </w:rPr>
            </w:pPr>
          </w:p>
        </w:tc>
        <w:tc>
          <w:tcPr>
            <w:tcW w:w="1506" w:type="dxa"/>
          </w:tcPr>
          <w:p w14:paraId="16519143">
            <w:pPr>
              <w:spacing w:before="86" w:line="220" w:lineRule="auto"/>
              <w:ind w:left="391"/>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验收日期</w:t>
            </w:r>
          </w:p>
        </w:tc>
        <w:tc>
          <w:tcPr>
            <w:tcW w:w="1074" w:type="dxa"/>
          </w:tcPr>
          <w:p w14:paraId="2915FD91">
            <w:pPr>
              <w:pStyle w:val="15"/>
              <w:rPr>
                <w:color w:val="auto"/>
                <w:highlight w:val="none"/>
              </w:rPr>
            </w:pPr>
          </w:p>
        </w:tc>
      </w:tr>
      <w:tr w14:paraId="535857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2" w:hRule="atLeast"/>
        </w:trPr>
        <w:tc>
          <w:tcPr>
            <w:tcW w:w="1422" w:type="dxa"/>
            <w:gridSpan w:val="2"/>
          </w:tcPr>
          <w:p w14:paraId="2C4AC2C5">
            <w:pPr>
              <w:spacing w:before="81" w:line="220" w:lineRule="auto"/>
              <w:ind w:left="359"/>
              <w:rPr>
                <w:rFonts w:ascii="宋体" w:hAnsi="宋体" w:eastAsia="宋体" w:cs="宋体"/>
                <w:color w:val="auto"/>
                <w:sz w:val="18"/>
                <w:szCs w:val="18"/>
                <w:highlight w:val="none"/>
              </w:rPr>
            </w:pPr>
            <w:r>
              <w:rPr>
                <w:rFonts w:ascii="宋体" w:hAnsi="宋体" w:eastAsia="宋体" w:cs="宋体"/>
                <w:color w:val="auto"/>
                <w:spacing w:val="-3"/>
                <w:sz w:val="18"/>
                <w:szCs w:val="18"/>
                <w:highlight w:val="none"/>
              </w:rPr>
              <w:t>总包单位</w:t>
            </w:r>
          </w:p>
        </w:tc>
        <w:tc>
          <w:tcPr>
            <w:tcW w:w="2248" w:type="dxa"/>
          </w:tcPr>
          <w:p w14:paraId="423F338D">
            <w:pPr>
              <w:pStyle w:val="15"/>
              <w:rPr>
                <w:color w:val="auto"/>
                <w:highlight w:val="none"/>
              </w:rPr>
            </w:pPr>
          </w:p>
        </w:tc>
        <w:tc>
          <w:tcPr>
            <w:tcW w:w="1506" w:type="dxa"/>
          </w:tcPr>
          <w:p w14:paraId="4E9454BE">
            <w:pPr>
              <w:spacing w:before="81" w:line="220" w:lineRule="auto"/>
              <w:ind w:left="394"/>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分包单位</w:t>
            </w:r>
          </w:p>
        </w:tc>
        <w:tc>
          <w:tcPr>
            <w:tcW w:w="1074" w:type="dxa"/>
          </w:tcPr>
          <w:p w14:paraId="0D590F01">
            <w:pPr>
              <w:pStyle w:val="15"/>
              <w:rPr>
                <w:color w:val="auto"/>
                <w:highlight w:val="none"/>
              </w:rPr>
            </w:pPr>
          </w:p>
        </w:tc>
      </w:tr>
      <w:tr w14:paraId="52A881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2" w:hRule="atLeast"/>
        </w:trPr>
        <w:tc>
          <w:tcPr>
            <w:tcW w:w="1422" w:type="dxa"/>
            <w:gridSpan w:val="2"/>
          </w:tcPr>
          <w:p w14:paraId="3C427393">
            <w:pPr>
              <w:spacing w:before="81" w:line="220" w:lineRule="auto"/>
              <w:ind w:left="356"/>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租赁单位</w:t>
            </w:r>
          </w:p>
        </w:tc>
        <w:tc>
          <w:tcPr>
            <w:tcW w:w="2248" w:type="dxa"/>
          </w:tcPr>
          <w:p w14:paraId="6D7AE514">
            <w:pPr>
              <w:pStyle w:val="15"/>
              <w:rPr>
                <w:color w:val="auto"/>
                <w:highlight w:val="none"/>
              </w:rPr>
            </w:pPr>
          </w:p>
        </w:tc>
        <w:tc>
          <w:tcPr>
            <w:tcW w:w="1506" w:type="dxa"/>
          </w:tcPr>
          <w:p w14:paraId="3E06D287">
            <w:pPr>
              <w:spacing w:before="81" w:line="220" w:lineRule="auto"/>
              <w:ind w:left="395"/>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安装单位</w:t>
            </w:r>
          </w:p>
        </w:tc>
        <w:tc>
          <w:tcPr>
            <w:tcW w:w="1074" w:type="dxa"/>
          </w:tcPr>
          <w:p w14:paraId="1E93DB2C">
            <w:pPr>
              <w:pStyle w:val="15"/>
              <w:rPr>
                <w:color w:val="auto"/>
                <w:highlight w:val="none"/>
              </w:rPr>
            </w:pPr>
          </w:p>
        </w:tc>
      </w:tr>
      <w:tr w14:paraId="3E6F35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trPr>
        <w:tc>
          <w:tcPr>
            <w:tcW w:w="1422" w:type="dxa"/>
            <w:gridSpan w:val="2"/>
          </w:tcPr>
          <w:p w14:paraId="693FE2D4">
            <w:pPr>
              <w:spacing w:before="81" w:line="221" w:lineRule="auto"/>
              <w:ind w:left="357"/>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设备型号</w:t>
            </w:r>
          </w:p>
        </w:tc>
        <w:tc>
          <w:tcPr>
            <w:tcW w:w="2248" w:type="dxa"/>
          </w:tcPr>
          <w:p w14:paraId="4AE997B3">
            <w:pPr>
              <w:pStyle w:val="15"/>
              <w:rPr>
                <w:color w:val="auto"/>
                <w:highlight w:val="none"/>
              </w:rPr>
            </w:pPr>
          </w:p>
        </w:tc>
        <w:tc>
          <w:tcPr>
            <w:tcW w:w="1506" w:type="dxa"/>
          </w:tcPr>
          <w:p w14:paraId="0001EF4B">
            <w:pPr>
              <w:spacing w:before="80" w:line="220" w:lineRule="auto"/>
              <w:ind w:left="213"/>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生产许可证号</w:t>
            </w:r>
          </w:p>
        </w:tc>
        <w:tc>
          <w:tcPr>
            <w:tcW w:w="1074" w:type="dxa"/>
          </w:tcPr>
          <w:p w14:paraId="5ACF729C">
            <w:pPr>
              <w:pStyle w:val="15"/>
              <w:rPr>
                <w:color w:val="auto"/>
                <w:highlight w:val="none"/>
              </w:rPr>
            </w:pPr>
          </w:p>
        </w:tc>
      </w:tr>
      <w:tr w14:paraId="47E7F8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2" w:hRule="atLeast"/>
        </w:trPr>
        <w:tc>
          <w:tcPr>
            <w:tcW w:w="637" w:type="dxa"/>
          </w:tcPr>
          <w:p w14:paraId="2DA83238">
            <w:pPr>
              <w:spacing w:before="82" w:line="221" w:lineRule="auto"/>
              <w:ind w:left="141"/>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序号</w:t>
            </w:r>
          </w:p>
        </w:tc>
        <w:tc>
          <w:tcPr>
            <w:tcW w:w="785" w:type="dxa"/>
          </w:tcPr>
          <w:p w14:paraId="64966B8B">
            <w:pPr>
              <w:spacing w:before="81" w:line="220" w:lineRule="auto"/>
              <w:ind w:left="29"/>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检查项目</w:t>
            </w:r>
          </w:p>
        </w:tc>
        <w:tc>
          <w:tcPr>
            <w:tcW w:w="3754" w:type="dxa"/>
            <w:gridSpan w:val="2"/>
          </w:tcPr>
          <w:p w14:paraId="2FB3F4C0">
            <w:pPr>
              <w:spacing w:before="81" w:line="220" w:lineRule="auto"/>
              <w:ind w:left="1244"/>
              <w:rPr>
                <w:rFonts w:ascii="宋体" w:hAnsi="宋体" w:eastAsia="宋体" w:cs="宋体"/>
                <w:color w:val="auto"/>
                <w:sz w:val="18"/>
                <w:szCs w:val="18"/>
                <w:highlight w:val="none"/>
              </w:rPr>
            </w:pPr>
            <w:r>
              <w:rPr>
                <w:rFonts w:ascii="宋体" w:hAnsi="宋体" w:eastAsia="宋体" w:cs="宋体"/>
                <w:color w:val="auto"/>
                <w:spacing w:val="-1"/>
                <w:sz w:val="18"/>
                <w:szCs w:val="18"/>
                <w:highlight w:val="none"/>
              </w:rPr>
              <w:t>验收内容与要求</w:t>
            </w:r>
          </w:p>
        </w:tc>
        <w:tc>
          <w:tcPr>
            <w:tcW w:w="1074" w:type="dxa"/>
          </w:tcPr>
          <w:p w14:paraId="0323F0CD">
            <w:pPr>
              <w:spacing w:before="81" w:line="220" w:lineRule="auto"/>
              <w:ind w:left="174"/>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验收结果</w:t>
            </w:r>
          </w:p>
        </w:tc>
      </w:tr>
      <w:tr w14:paraId="45035F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2" w:hRule="atLeast"/>
        </w:trPr>
        <w:tc>
          <w:tcPr>
            <w:tcW w:w="637" w:type="dxa"/>
            <w:vMerge w:val="restart"/>
            <w:tcBorders>
              <w:bottom w:val="nil"/>
            </w:tcBorders>
          </w:tcPr>
          <w:p w14:paraId="1551729B">
            <w:pPr>
              <w:pStyle w:val="15"/>
              <w:spacing w:line="334" w:lineRule="auto"/>
              <w:rPr>
                <w:color w:val="auto"/>
                <w:highlight w:val="none"/>
              </w:rPr>
            </w:pPr>
          </w:p>
          <w:p w14:paraId="4F16A447">
            <w:pPr>
              <w:pStyle w:val="15"/>
              <w:spacing w:line="334" w:lineRule="auto"/>
              <w:rPr>
                <w:color w:val="auto"/>
                <w:highlight w:val="none"/>
              </w:rPr>
            </w:pPr>
          </w:p>
          <w:p w14:paraId="3420FD3C">
            <w:pPr>
              <w:spacing w:before="52" w:line="235" w:lineRule="auto"/>
              <w:ind w:left="292"/>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1</w:t>
            </w:r>
          </w:p>
        </w:tc>
        <w:tc>
          <w:tcPr>
            <w:tcW w:w="785" w:type="dxa"/>
            <w:vMerge w:val="restart"/>
            <w:tcBorders>
              <w:bottom w:val="nil"/>
            </w:tcBorders>
          </w:tcPr>
          <w:p w14:paraId="593BBF91">
            <w:pPr>
              <w:pStyle w:val="15"/>
              <w:spacing w:line="315" w:lineRule="auto"/>
              <w:rPr>
                <w:color w:val="auto"/>
                <w:highlight w:val="none"/>
              </w:rPr>
            </w:pPr>
          </w:p>
          <w:p w14:paraId="40D3A866">
            <w:pPr>
              <w:pStyle w:val="15"/>
              <w:spacing w:line="316" w:lineRule="auto"/>
              <w:rPr>
                <w:color w:val="auto"/>
                <w:highlight w:val="none"/>
              </w:rPr>
            </w:pPr>
          </w:p>
          <w:p w14:paraId="4373B7E6">
            <w:pPr>
              <w:spacing w:before="59" w:line="220" w:lineRule="auto"/>
              <w:ind w:left="33"/>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外观验收</w:t>
            </w:r>
          </w:p>
        </w:tc>
        <w:tc>
          <w:tcPr>
            <w:tcW w:w="3754" w:type="dxa"/>
            <w:gridSpan w:val="2"/>
          </w:tcPr>
          <w:p w14:paraId="2B3D63BC">
            <w:pPr>
              <w:spacing w:before="82" w:line="220" w:lineRule="auto"/>
              <w:ind w:left="27"/>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灯光正常、仪表正常齐全有效</w:t>
            </w:r>
          </w:p>
        </w:tc>
        <w:tc>
          <w:tcPr>
            <w:tcW w:w="1074" w:type="dxa"/>
          </w:tcPr>
          <w:p w14:paraId="244F2264">
            <w:pPr>
              <w:pStyle w:val="15"/>
              <w:rPr>
                <w:color w:val="auto"/>
                <w:highlight w:val="none"/>
                <w:lang w:eastAsia="zh-CN"/>
              </w:rPr>
            </w:pPr>
          </w:p>
        </w:tc>
      </w:tr>
      <w:tr w14:paraId="244669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637" w:type="dxa"/>
            <w:vMerge w:val="continue"/>
            <w:tcBorders>
              <w:top w:val="nil"/>
              <w:bottom w:val="nil"/>
            </w:tcBorders>
          </w:tcPr>
          <w:p w14:paraId="4E31775C">
            <w:pPr>
              <w:pStyle w:val="15"/>
              <w:rPr>
                <w:color w:val="auto"/>
                <w:highlight w:val="none"/>
                <w:lang w:eastAsia="zh-CN"/>
              </w:rPr>
            </w:pPr>
          </w:p>
        </w:tc>
        <w:tc>
          <w:tcPr>
            <w:tcW w:w="785" w:type="dxa"/>
            <w:vMerge w:val="continue"/>
            <w:tcBorders>
              <w:top w:val="nil"/>
              <w:bottom w:val="nil"/>
            </w:tcBorders>
          </w:tcPr>
          <w:p w14:paraId="2F990065">
            <w:pPr>
              <w:pStyle w:val="15"/>
              <w:rPr>
                <w:color w:val="auto"/>
                <w:highlight w:val="none"/>
                <w:lang w:eastAsia="zh-CN"/>
              </w:rPr>
            </w:pPr>
          </w:p>
        </w:tc>
        <w:tc>
          <w:tcPr>
            <w:tcW w:w="3754" w:type="dxa"/>
            <w:gridSpan w:val="2"/>
          </w:tcPr>
          <w:p w14:paraId="5B416F41">
            <w:pPr>
              <w:spacing w:before="39" w:line="223" w:lineRule="auto"/>
              <w:ind w:left="27" w:right="11" w:hanging="1"/>
              <w:rPr>
                <w:rFonts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全车各部位元变形、驱动轮、托链轮、支重轮</w:t>
            </w:r>
            <w:r>
              <w:rPr>
                <w:rFonts w:ascii="宋体" w:hAnsi="宋体" w:eastAsia="宋体" w:cs="宋体"/>
                <w:color w:val="auto"/>
                <w:spacing w:val="-1"/>
                <w:sz w:val="18"/>
                <w:szCs w:val="18"/>
                <w:highlight w:val="none"/>
                <w:lang w:eastAsia="zh-CN"/>
              </w:rPr>
              <w:t>无变形、行走链条磨损符合机械性能要求</w:t>
            </w:r>
          </w:p>
        </w:tc>
        <w:tc>
          <w:tcPr>
            <w:tcW w:w="1074" w:type="dxa"/>
          </w:tcPr>
          <w:p w14:paraId="2911E90B">
            <w:pPr>
              <w:pStyle w:val="15"/>
              <w:rPr>
                <w:color w:val="auto"/>
                <w:highlight w:val="none"/>
                <w:lang w:eastAsia="zh-CN"/>
              </w:rPr>
            </w:pPr>
          </w:p>
        </w:tc>
      </w:tr>
      <w:tr w14:paraId="70F9BC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2" w:hRule="atLeast"/>
        </w:trPr>
        <w:tc>
          <w:tcPr>
            <w:tcW w:w="637" w:type="dxa"/>
            <w:vMerge w:val="continue"/>
            <w:tcBorders>
              <w:top w:val="nil"/>
              <w:bottom w:val="nil"/>
            </w:tcBorders>
          </w:tcPr>
          <w:p w14:paraId="1D72ABD3">
            <w:pPr>
              <w:pStyle w:val="15"/>
              <w:rPr>
                <w:color w:val="auto"/>
                <w:highlight w:val="none"/>
                <w:lang w:eastAsia="zh-CN"/>
              </w:rPr>
            </w:pPr>
          </w:p>
        </w:tc>
        <w:tc>
          <w:tcPr>
            <w:tcW w:w="785" w:type="dxa"/>
            <w:vMerge w:val="continue"/>
            <w:tcBorders>
              <w:top w:val="nil"/>
              <w:bottom w:val="nil"/>
            </w:tcBorders>
          </w:tcPr>
          <w:p w14:paraId="011982ED">
            <w:pPr>
              <w:pStyle w:val="15"/>
              <w:rPr>
                <w:color w:val="auto"/>
                <w:highlight w:val="none"/>
                <w:lang w:eastAsia="zh-CN"/>
              </w:rPr>
            </w:pPr>
          </w:p>
        </w:tc>
        <w:tc>
          <w:tcPr>
            <w:tcW w:w="3754" w:type="dxa"/>
            <w:gridSpan w:val="2"/>
          </w:tcPr>
          <w:p w14:paraId="7C6597B7">
            <w:pPr>
              <w:spacing w:before="97" w:line="220" w:lineRule="auto"/>
              <w:ind w:left="26"/>
              <w:rPr>
                <w:rFonts w:ascii="宋体" w:hAnsi="宋体" w:eastAsia="宋体" w:cs="宋体"/>
                <w:color w:val="auto"/>
                <w:sz w:val="18"/>
                <w:szCs w:val="18"/>
                <w:highlight w:val="none"/>
              </w:rPr>
            </w:pPr>
            <w:r>
              <w:rPr>
                <w:rFonts w:ascii="宋体" w:hAnsi="宋体" w:eastAsia="宋体" w:cs="宋体"/>
                <w:color w:val="auto"/>
                <w:spacing w:val="-1"/>
                <w:sz w:val="18"/>
                <w:szCs w:val="18"/>
                <w:highlight w:val="none"/>
              </w:rPr>
              <w:t>配重安装符合要求</w:t>
            </w:r>
          </w:p>
        </w:tc>
        <w:tc>
          <w:tcPr>
            <w:tcW w:w="1074" w:type="dxa"/>
          </w:tcPr>
          <w:p w14:paraId="73EC363A">
            <w:pPr>
              <w:pStyle w:val="15"/>
              <w:rPr>
                <w:color w:val="auto"/>
                <w:highlight w:val="none"/>
              </w:rPr>
            </w:pPr>
          </w:p>
        </w:tc>
      </w:tr>
      <w:tr w14:paraId="3293BB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2" w:hRule="atLeast"/>
        </w:trPr>
        <w:tc>
          <w:tcPr>
            <w:tcW w:w="637" w:type="dxa"/>
            <w:vMerge w:val="continue"/>
            <w:tcBorders>
              <w:top w:val="nil"/>
            </w:tcBorders>
          </w:tcPr>
          <w:p w14:paraId="22247507">
            <w:pPr>
              <w:pStyle w:val="15"/>
              <w:rPr>
                <w:color w:val="auto"/>
                <w:highlight w:val="none"/>
              </w:rPr>
            </w:pPr>
          </w:p>
        </w:tc>
        <w:tc>
          <w:tcPr>
            <w:tcW w:w="785" w:type="dxa"/>
            <w:vMerge w:val="continue"/>
            <w:tcBorders>
              <w:top w:val="nil"/>
            </w:tcBorders>
          </w:tcPr>
          <w:p w14:paraId="72597F80">
            <w:pPr>
              <w:pStyle w:val="15"/>
              <w:rPr>
                <w:color w:val="auto"/>
                <w:highlight w:val="none"/>
              </w:rPr>
            </w:pPr>
          </w:p>
        </w:tc>
        <w:tc>
          <w:tcPr>
            <w:tcW w:w="3754" w:type="dxa"/>
            <w:gridSpan w:val="2"/>
          </w:tcPr>
          <w:p w14:paraId="442F745B">
            <w:pPr>
              <w:spacing w:before="97" w:line="219" w:lineRule="auto"/>
              <w:ind w:left="27"/>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无任何部位漏油、漏气、漏水、机容机况整洁</w:t>
            </w:r>
          </w:p>
        </w:tc>
        <w:tc>
          <w:tcPr>
            <w:tcW w:w="1074" w:type="dxa"/>
          </w:tcPr>
          <w:p w14:paraId="6417ED97">
            <w:pPr>
              <w:pStyle w:val="15"/>
              <w:rPr>
                <w:color w:val="auto"/>
                <w:highlight w:val="none"/>
                <w:lang w:eastAsia="zh-CN"/>
              </w:rPr>
            </w:pPr>
          </w:p>
        </w:tc>
      </w:tr>
      <w:tr w14:paraId="052684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2" w:hRule="atLeast"/>
        </w:trPr>
        <w:tc>
          <w:tcPr>
            <w:tcW w:w="637" w:type="dxa"/>
            <w:vMerge w:val="restart"/>
            <w:tcBorders>
              <w:bottom w:val="nil"/>
            </w:tcBorders>
          </w:tcPr>
          <w:p w14:paraId="6AD4F68E">
            <w:pPr>
              <w:pStyle w:val="15"/>
              <w:spacing w:line="281" w:lineRule="auto"/>
              <w:rPr>
                <w:color w:val="auto"/>
                <w:highlight w:val="none"/>
                <w:lang w:eastAsia="zh-CN"/>
              </w:rPr>
            </w:pPr>
          </w:p>
          <w:p w14:paraId="0875257D">
            <w:pPr>
              <w:pStyle w:val="15"/>
              <w:spacing w:line="282" w:lineRule="auto"/>
              <w:rPr>
                <w:color w:val="auto"/>
                <w:highlight w:val="none"/>
                <w:lang w:eastAsia="zh-CN"/>
              </w:rPr>
            </w:pPr>
          </w:p>
          <w:p w14:paraId="004550B9">
            <w:pPr>
              <w:spacing w:before="52" w:line="235" w:lineRule="auto"/>
              <w:ind w:left="274"/>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2</w:t>
            </w:r>
          </w:p>
        </w:tc>
        <w:tc>
          <w:tcPr>
            <w:tcW w:w="785" w:type="dxa"/>
            <w:vMerge w:val="restart"/>
            <w:tcBorders>
              <w:bottom w:val="nil"/>
            </w:tcBorders>
          </w:tcPr>
          <w:p w14:paraId="46B1A84A">
            <w:pPr>
              <w:pStyle w:val="15"/>
              <w:spacing w:line="407" w:lineRule="auto"/>
              <w:rPr>
                <w:color w:val="auto"/>
                <w:highlight w:val="none"/>
              </w:rPr>
            </w:pPr>
          </w:p>
          <w:p w14:paraId="0C162F33">
            <w:pPr>
              <w:spacing w:before="58" w:line="249" w:lineRule="auto"/>
              <w:ind w:left="211" w:right="37" w:hanging="182"/>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检查油位</w:t>
            </w:r>
            <w:r>
              <w:rPr>
                <w:rFonts w:ascii="宋体" w:hAnsi="宋体" w:eastAsia="宋体" w:cs="宋体"/>
                <w:color w:val="auto"/>
                <w:spacing w:val="-3"/>
                <w:sz w:val="18"/>
                <w:szCs w:val="18"/>
                <w:highlight w:val="none"/>
              </w:rPr>
              <w:t>水位</w:t>
            </w:r>
          </w:p>
        </w:tc>
        <w:tc>
          <w:tcPr>
            <w:tcW w:w="3754" w:type="dxa"/>
            <w:gridSpan w:val="2"/>
          </w:tcPr>
          <w:p w14:paraId="63EDDF90">
            <w:pPr>
              <w:spacing w:before="83" w:line="220" w:lineRule="auto"/>
              <w:ind w:left="28"/>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水箱水位、电瓶水位正常</w:t>
            </w:r>
          </w:p>
        </w:tc>
        <w:tc>
          <w:tcPr>
            <w:tcW w:w="1074" w:type="dxa"/>
          </w:tcPr>
          <w:p w14:paraId="2ED30B41">
            <w:pPr>
              <w:pStyle w:val="15"/>
              <w:rPr>
                <w:color w:val="auto"/>
                <w:highlight w:val="none"/>
                <w:lang w:eastAsia="zh-CN"/>
              </w:rPr>
            </w:pPr>
          </w:p>
        </w:tc>
      </w:tr>
      <w:tr w14:paraId="454CBA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2" w:hRule="atLeast"/>
        </w:trPr>
        <w:tc>
          <w:tcPr>
            <w:tcW w:w="637" w:type="dxa"/>
            <w:vMerge w:val="continue"/>
            <w:tcBorders>
              <w:top w:val="nil"/>
              <w:bottom w:val="nil"/>
            </w:tcBorders>
          </w:tcPr>
          <w:p w14:paraId="26260D7E">
            <w:pPr>
              <w:pStyle w:val="15"/>
              <w:rPr>
                <w:color w:val="auto"/>
                <w:highlight w:val="none"/>
                <w:lang w:eastAsia="zh-CN"/>
              </w:rPr>
            </w:pPr>
          </w:p>
        </w:tc>
        <w:tc>
          <w:tcPr>
            <w:tcW w:w="785" w:type="dxa"/>
            <w:vMerge w:val="continue"/>
            <w:tcBorders>
              <w:top w:val="nil"/>
              <w:bottom w:val="nil"/>
            </w:tcBorders>
          </w:tcPr>
          <w:p w14:paraId="253C9460">
            <w:pPr>
              <w:pStyle w:val="15"/>
              <w:rPr>
                <w:color w:val="auto"/>
                <w:highlight w:val="none"/>
                <w:lang w:eastAsia="zh-CN"/>
              </w:rPr>
            </w:pPr>
          </w:p>
        </w:tc>
        <w:tc>
          <w:tcPr>
            <w:tcW w:w="3754" w:type="dxa"/>
            <w:gridSpan w:val="2"/>
          </w:tcPr>
          <w:p w14:paraId="764CF315">
            <w:pPr>
              <w:spacing w:before="82" w:line="219" w:lineRule="auto"/>
              <w:ind w:left="25"/>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机油油位正常、液压油位正常</w:t>
            </w:r>
          </w:p>
        </w:tc>
        <w:tc>
          <w:tcPr>
            <w:tcW w:w="1074" w:type="dxa"/>
          </w:tcPr>
          <w:p w14:paraId="282B6FC8">
            <w:pPr>
              <w:pStyle w:val="15"/>
              <w:rPr>
                <w:color w:val="auto"/>
                <w:highlight w:val="none"/>
                <w:lang w:eastAsia="zh-CN"/>
              </w:rPr>
            </w:pPr>
          </w:p>
        </w:tc>
      </w:tr>
      <w:tr w14:paraId="0C9296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2" w:hRule="atLeast"/>
        </w:trPr>
        <w:tc>
          <w:tcPr>
            <w:tcW w:w="637" w:type="dxa"/>
            <w:vMerge w:val="continue"/>
            <w:tcBorders>
              <w:top w:val="nil"/>
              <w:bottom w:val="nil"/>
            </w:tcBorders>
          </w:tcPr>
          <w:p w14:paraId="20D58630">
            <w:pPr>
              <w:pStyle w:val="15"/>
              <w:rPr>
                <w:color w:val="auto"/>
                <w:highlight w:val="none"/>
                <w:lang w:eastAsia="zh-CN"/>
              </w:rPr>
            </w:pPr>
          </w:p>
        </w:tc>
        <w:tc>
          <w:tcPr>
            <w:tcW w:w="785" w:type="dxa"/>
            <w:vMerge w:val="continue"/>
            <w:tcBorders>
              <w:top w:val="nil"/>
              <w:bottom w:val="nil"/>
            </w:tcBorders>
          </w:tcPr>
          <w:p w14:paraId="25582E70">
            <w:pPr>
              <w:pStyle w:val="15"/>
              <w:rPr>
                <w:color w:val="auto"/>
                <w:highlight w:val="none"/>
                <w:lang w:eastAsia="zh-CN"/>
              </w:rPr>
            </w:pPr>
          </w:p>
        </w:tc>
        <w:tc>
          <w:tcPr>
            <w:tcW w:w="3754" w:type="dxa"/>
            <w:gridSpan w:val="2"/>
          </w:tcPr>
          <w:p w14:paraId="56549A44">
            <w:pPr>
              <w:spacing w:before="83" w:line="219" w:lineRule="auto"/>
              <w:ind w:left="27"/>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方向机油位正常、刹车制动油位正常</w:t>
            </w:r>
          </w:p>
        </w:tc>
        <w:tc>
          <w:tcPr>
            <w:tcW w:w="1074" w:type="dxa"/>
          </w:tcPr>
          <w:p w14:paraId="02F6BCD9">
            <w:pPr>
              <w:pStyle w:val="15"/>
              <w:rPr>
                <w:color w:val="auto"/>
                <w:highlight w:val="none"/>
                <w:lang w:eastAsia="zh-CN"/>
              </w:rPr>
            </w:pPr>
          </w:p>
        </w:tc>
      </w:tr>
      <w:tr w14:paraId="20E36C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trPr>
        <w:tc>
          <w:tcPr>
            <w:tcW w:w="637" w:type="dxa"/>
            <w:vMerge w:val="continue"/>
            <w:tcBorders>
              <w:top w:val="nil"/>
            </w:tcBorders>
          </w:tcPr>
          <w:p w14:paraId="2405E6BE">
            <w:pPr>
              <w:pStyle w:val="15"/>
              <w:rPr>
                <w:color w:val="auto"/>
                <w:highlight w:val="none"/>
                <w:lang w:eastAsia="zh-CN"/>
              </w:rPr>
            </w:pPr>
          </w:p>
        </w:tc>
        <w:tc>
          <w:tcPr>
            <w:tcW w:w="785" w:type="dxa"/>
            <w:vMerge w:val="continue"/>
            <w:tcBorders>
              <w:top w:val="nil"/>
            </w:tcBorders>
          </w:tcPr>
          <w:p w14:paraId="27D26233">
            <w:pPr>
              <w:pStyle w:val="15"/>
              <w:rPr>
                <w:color w:val="auto"/>
                <w:highlight w:val="none"/>
                <w:lang w:eastAsia="zh-CN"/>
              </w:rPr>
            </w:pPr>
          </w:p>
        </w:tc>
        <w:tc>
          <w:tcPr>
            <w:tcW w:w="3754" w:type="dxa"/>
            <w:gridSpan w:val="2"/>
          </w:tcPr>
          <w:p w14:paraId="672246A9">
            <w:pPr>
              <w:spacing w:before="83" w:line="220" w:lineRule="auto"/>
              <w:ind w:left="26"/>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变速箱油位正常、各齿轮油位正常</w:t>
            </w:r>
          </w:p>
        </w:tc>
        <w:tc>
          <w:tcPr>
            <w:tcW w:w="1074" w:type="dxa"/>
          </w:tcPr>
          <w:p w14:paraId="3BFC1071">
            <w:pPr>
              <w:pStyle w:val="15"/>
              <w:rPr>
                <w:color w:val="auto"/>
                <w:highlight w:val="none"/>
                <w:lang w:eastAsia="zh-CN"/>
              </w:rPr>
            </w:pPr>
          </w:p>
        </w:tc>
      </w:tr>
      <w:tr w14:paraId="24D3C2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2" w:hRule="atLeast"/>
        </w:trPr>
        <w:tc>
          <w:tcPr>
            <w:tcW w:w="637" w:type="dxa"/>
            <w:vMerge w:val="restart"/>
            <w:tcBorders>
              <w:bottom w:val="nil"/>
            </w:tcBorders>
          </w:tcPr>
          <w:p w14:paraId="4836319B">
            <w:pPr>
              <w:pStyle w:val="15"/>
              <w:spacing w:line="282" w:lineRule="auto"/>
              <w:rPr>
                <w:color w:val="auto"/>
                <w:highlight w:val="none"/>
                <w:lang w:eastAsia="zh-CN"/>
              </w:rPr>
            </w:pPr>
          </w:p>
          <w:p w14:paraId="706C4C1E">
            <w:pPr>
              <w:pStyle w:val="15"/>
              <w:spacing w:line="282" w:lineRule="auto"/>
              <w:rPr>
                <w:color w:val="auto"/>
                <w:highlight w:val="none"/>
                <w:lang w:eastAsia="zh-CN"/>
              </w:rPr>
            </w:pPr>
          </w:p>
          <w:p w14:paraId="737FD05E">
            <w:pPr>
              <w:spacing w:before="52" w:line="232" w:lineRule="auto"/>
              <w:ind w:left="278"/>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3</w:t>
            </w:r>
          </w:p>
        </w:tc>
        <w:tc>
          <w:tcPr>
            <w:tcW w:w="785" w:type="dxa"/>
            <w:vMerge w:val="restart"/>
            <w:tcBorders>
              <w:bottom w:val="nil"/>
            </w:tcBorders>
          </w:tcPr>
          <w:p w14:paraId="0D1D918D">
            <w:pPr>
              <w:pStyle w:val="15"/>
              <w:spacing w:line="408" w:lineRule="auto"/>
              <w:rPr>
                <w:color w:val="auto"/>
                <w:highlight w:val="none"/>
              </w:rPr>
            </w:pPr>
          </w:p>
          <w:p w14:paraId="1616579F">
            <w:pPr>
              <w:spacing w:before="58" w:line="249" w:lineRule="auto"/>
              <w:ind w:left="301" w:right="37" w:hanging="269"/>
              <w:rPr>
                <w:rFonts w:ascii="宋体" w:hAnsi="宋体" w:eastAsia="宋体" w:cs="宋体"/>
                <w:color w:val="auto"/>
                <w:sz w:val="18"/>
                <w:szCs w:val="18"/>
                <w:highlight w:val="none"/>
              </w:rPr>
            </w:pPr>
            <w:r>
              <w:rPr>
                <w:rFonts w:ascii="宋体" w:hAnsi="宋体" w:eastAsia="宋体" w:cs="宋体"/>
                <w:color w:val="auto"/>
                <w:spacing w:val="-3"/>
                <w:sz w:val="18"/>
                <w:szCs w:val="18"/>
                <w:highlight w:val="none"/>
              </w:rPr>
              <w:t>发动机部</w:t>
            </w:r>
            <w:r>
              <w:rPr>
                <w:rFonts w:ascii="宋体" w:hAnsi="宋体" w:eastAsia="宋体" w:cs="宋体"/>
                <w:color w:val="auto"/>
                <w:sz w:val="18"/>
                <w:szCs w:val="18"/>
                <w:highlight w:val="none"/>
              </w:rPr>
              <w:t>分</w:t>
            </w:r>
          </w:p>
        </w:tc>
        <w:tc>
          <w:tcPr>
            <w:tcW w:w="3754" w:type="dxa"/>
            <w:gridSpan w:val="2"/>
          </w:tcPr>
          <w:p w14:paraId="70339153">
            <w:pPr>
              <w:spacing w:before="84" w:line="219" w:lineRule="auto"/>
              <w:ind w:left="25"/>
              <w:rPr>
                <w:rFonts w:ascii="宋体" w:hAnsi="宋体" w:eastAsia="宋体" w:cs="宋体"/>
                <w:color w:val="auto"/>
                <w:sz w:val="18"/>
                <w:szCs w:val="18"/>
                <w:highlight w:val="none"/>
              </w:rPr>
            </w:pPr>
            <w:r>
              <w:rPr>
                <w:rFonts w:ascii="宋体" w:hAnsi="宋体" w:eastAsia="宋体" w:cs="宋体"/>
                <w:color w:val="auto"/>
                <w:spacing w:val="-1"/>
                <w:sz w:val="18"/>
                <w:szCs w:val="18"/>
                <w:highlight w:val="none"/>
              </w:rPr>
              <w:t>机油压力满足要求</w:t>
            </w:r>
          </w:p>
        </w:tc>
        <w:tc>
          <w:tcPr>
            <w:tcW w:w="1074" w:type="dxa"/>
          </w:tcPr>
          <w:p w14:paraId="3E5DAAF7">
            <w:pPr>
              <w:pStyle w:val="15"/>
              <w:rPr>
                <w:color w:val="auto"/>
                <w:highlight w:val="none"/>
              </w:rPr>
            </w:pPr>
          </w:p>
        </w:tc>
      </w:tr>
      <w:tr w14:paraId="56910F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2" w:hRule="atLeast"/>
        </w:trPr>
        <w:tc>
          <w:tcPr>
            <w:tcW w:w="637" w:type="dxa"/>
            <w:vMerge w:val="continue"/>
            <w:tcBorders>
              <w:top w:val="nil"/>
              <w:bottom w:val="nil"/>
            </w:tcBorders>
          </w:tcPr>
          <w:p w14:paraId="7F8C9285">
            <w:pPr>
              <w:pStyle w:val="15"/>
              <w:rPr>
                <w:color w:val="auto"/>
                <w:highlight w:val="none"/>
              </w:rPr>
            </w:pPr>
          </w:p>
        </w:tc>
        <w:tc>
          <w:tcPr>
            <w:tcW w:w="785" w:type="dxa"/>
            <w:vMerge w:val="continue"/>
            <w:tcBorders>
              <w:top w:val="nil"/>
              <w:bottom w:val="nil"/>
            </w:tcBorders>
          </w:tcPr>
          <w:p w14:paraId="113AE9FA">
            <w:pPr>
              <w:pStyle w:val="15"/>
              <w:rPr>
                <w:color w:val="auto"/>
                <w:highlight w:val="none"/>
              </w:rPr>
            </w:pPr>
          </w:p>
        </w:tc>
        <w:tc>
          <w:tcPr>
            <w:tcW w:w="3754" w:type="dxa"/>
            <w:gridSpan w:val="2"/>
          </w:tcPr>
          <w:p w14:paraId="25195C3E">
            <w:pPr>
              <w:spacing w:before="84" w:line="220" w:lineRule="auto"/>
              <w:ind w:left="28"/>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水温正常</w:t>
            </w:r>
          </w:p>
        </w:tc>
        <w:tc>
          <w:tcPr>
            <w:tcW w:w="1074" w:type="dxa"/>
          </w:tcPr>
          <w:p w14:paraId="49E76A81">
            <w:pPr>
              <w:pStyle w:val="15"/>
              <w:rPr>
                <w:color w:val="auto"/>
                <w:highlight w:val="none"/>
              </w:rPr>
            </w:pPr>
          </w:p>
        </w:tc>
      </w:tr>
      <w:tr w14:paraId="43BDEE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2" w:hRule="atLeast"/>
        </w:trPr>
        <w:tc>
          <w:tcPr>
            <w:tcW w:w="637" w:type="dxa"/>
            <w:vMerge w:val="continue"/>
            <w:tcBorders>
              <w:top w:val="nil"/>
              <w:bottom w:val="nil"/>
            </w:tcBorders>
          </w:tcPr>
          <w:p w14:paraId="1B0CE733">
            <w:pPr>
              <w:pStyle w:val="15"/>
              <w:rPr>
                <w:color w:val="auto"/>
                <w:highlight w:val="none"/>
              </w:rPr>
            </w:pPr>
          </w:p>
        </w:tc>
        <w:tc>
          <w:tcPr>
            <w:tcW w:w="785" w:type="dxa"/>
            <w:vMerge w:val="continue"/>
            <w:tcBorders>
              <w:top w:val="nil"/>
              <w:bottom w:val="nil"/>
            </w:tcBorders>
          </w:tcPr>
          <w:p w14:paraId="19CF90BC">
            <w:pPr>
              <w:pStyle w:val="15"/>
              <w:rPr>
                <w:color w:val="auto"/>
                <w:highlight w:val="none"/>
              </w:rPr>
            </w:pPr>
          </w:p>
        </w:tc>
        <w:tc>
          <w:tcPr>
            <w:tcW w:w="3754" w:type="dxa"/>
            <w:gridSpan w:val="2"/>
          </w:tcPr>
          <w:p w14:paraId="1CDF65AB">
            <w:pPr>
              <w:spacing w:before="84" w:line="219" w:lineRule="auto"/>
              <w:ind w:left="29"/>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发动机运转正常无异响</w:t>
            </w:r>
          </w:p>
        </w:tc>
        <w:tc>
          <w:tcPr>
            <w:tcW w:w="1074" w:type="dxa"/>
          </w:tcPr>
          <w:p w14:paraId="11F16BDD">
            <w:pPr>
              <w:pStyle w:val="15"/>
              <w:rPr>
                <w:color w:val="auto"/>
                <w:highlight w:val="none"/>
                <w:lang w:eastAsia="zh-CN"/>
              </w:rPr>
            </w:pPr>
          </w:p>
        </w:tc>
      </w:tr>
      <w:tr w14:paraId="0B79C5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2" w:hRule="atLeast"/>
        </w:trPr>
        <w:tc>
          <w:tcPr>
            <w:tcW w:w="637" w:type="dxa"/>
            <w:vMerge w:val="continue"/>
            <w:tcBorders>
              <w:top w:val="nil"/>
            </w:tcBorders>
          </w:tcPr>
          <w:p w14:paraId="3E763FB8">
            <w:pPr>
              <w:pStyle w:val="15"/>
              <w:rPr>
                <w:color w:val="auto"/>
                <w:highlight w:val="none"/>
                <w:lang w:eastAsia="zh-CN"/>
              </w:rPr>
            </w:pPr>
          </w:p>
        </w:tc>
        <w:tc>
          <w:tcPr>
            <w:tcW w:w="785" w:type="dxa"/>
            <w:vMerge w:val="continue"/>
            <w:tcBorders>
              <w:top w:val="nil"/>
            </w:tcBorders>
          </w:tcPr>
          <w:p w14:paraId="68159DF2">
            <w:pPr>
              <w:pStyle w:val="15"/>
              <w:rPr>
                <w:color w:val="auto"/>
                <w:highlight w:val="none"/>
                <w:lang w:eastAsia="zh-CN"/>
              </w:rPr>
            </w:pPr>
          </w:p>
        </w:tc>
        <w:tc>
          <w:tcPr>
            <w:tcW w:w="3754" w:type="dxa"/>
            <w:gridSpan w:val="2"/>
          </w:tcPr>
          <w:p w14:paraId="07868F53">
            <w:pPr>
              <w:spacing w:before="83" w:line="219" w:lineRule="auto"/>
              <w:ind w:left="28"/>
              <w:rPr>
                <w:rFonts w:ascii="宋体" w:hAnsi="宋体" w:eastAsia="宋体" w:cs="宋体"/>
                <w:color w:val="auto"/>
                <w:sz w:val="18"/>
                <w:szCs w:val="18"/>
                <w:highlight w:val="none"/>
              </w:rPr>
            </w:pPr>
            <w:r>
              <w:rPr>
                <w:rFonts w:ascii="宋体" w:hAnsi="宋体" w:eastAsia="宋体" w:cs="宋体"/>
                <w:color w:val="auto"/>
                <w:spacing w:val="-1"/>
                <w:sz w:val="18"/>
                <w:szCs w:val="18"/>
                <w:highlight w:val="none"/>
              </w:rPr>
              <w:t>各辅助机构工作正常</w:t>
            </w:r>
          </w:p>
        </w:tc>
        <w:tc>
          <w:tcPr>
            <w:tcW w:w="1074" w:type="dxa"/>
          </w:tcPr>
          <w:p w14:paraId="0E0D283D">
            <w:pPr>
              <w:pStyle w:val="15"/>
              <w:rPr>
                <w:color w:val="auto"/>
                <w:highlight w:val="none"/>
              </w:rPr>
            </w:pPr>
          </w:p>
        </w:tc>
      </w:tr>
      <w:tr w14:paraId="2F91C4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2" w:hRule="atLeast"/>
        </w:trPr>
        <w:tc>
          <w:tcPr>
            <w:tcW w:w="637" w:type="dxa"/>
            <w:vMerge w:val="restart"/>
            <w:tcBorders>
              <w:bottom w:val="nil"/>
            </w:tcBorders>
          </w:tcPr>
          <w:p w14:paraId="3F1D44CA">
            <w:pPr>
              <w:pStyle w:val="15"/>
              <w:spacing w:line="397" w:lineRule="auto"/>
              <w:rPr>
                <w:color w:val="auto"/>
                <w:highlight w:val="none"/>
              </w:rPr>
            </w:pPr>
          </w:p>
          <w:p w14:paraId="2993CED9">
            <w:pPr>
              <w:spacing w:before="51" w:line="235" w:lineRule="auto"/>
              <w:ind w:left="273"/>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4</w:t>
            </w:r>
          </w:p>
        </w:tc>
        <w:tc>
          <w:tcPr>
            <w:tcW w:w="785" w:type="dxa"/>
            <w:vMerge w:val="restart"/>
            <w:tcBorders>
              <w:bottom w:val="nil"/>
            </w:tcBorders>
          </w:tcPr>
          <w:p w14:paraId="6208A127">
            <w:pPr>
              <w:pStyle w:val="15"/>
              <w:spacing w:line="242" w:lineRule="auto"/>
              <w:rPr>
                <w:color w:val="auto"/>
                <w:highlight w:val="none"/>
              </w:rPr>
            </w:pPr>
          </w:p>
          <w:p w14:paraId="1E02B52F">
            <w:pPr>
              <w:spacing w:before="58" w:line="248" w:lineRule="auto"/>
              <w:ind w:left="212" w:right="37" w:hanging="181"/>
              <w:rPr>
                <w:rFonts w:ascii="宋体" w:hAnsi="宋体" w:eastAsia="宋体" w:cs="宋体"/>
                <w:color w:val="auto"/>
                <w:sz w:val="18"/>
                <w:szCs w:val="18"/>
                <w:highlight w:val="none"/>
              </w:rPr>
            </w:pPr>
            <w:r>
              <w:rPr>
                <w:rFonts w:ascii="宋体" w:hAnsi="宋体" w:eastAsia="宋体" w:cs="宋体"/>
                <w:color w:val="auto"/>
                <w:spacing w:val="-3"/>
                <w:sz w:val="18"/>
                <w:szCs w:val="18"/>
                <w:highlight w:val="none"/>
              </w:rPr>
              <w:t>液压传动部分</w:t>
            </w:r>
          </w:p>
        </w:tc>
        <w:tc>
          <w:tcPr>
            <w:tcW w:w="3754" w:type="dxa"/>
            <w:gridSpan w:val="2"/>
          </w:tcPr>
          <w:p w14:paraId="51E9E284">
            <w:pPr>
              <w:spacing w:before="83" w:line="220" w:lineRule="auto"/>
              <w:ind w:left="27"/>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液压泵压力正常、液压油温无异</w:t>
            </w:r>
          </w:p>
        </w:tc>
        <w:tc>
          <w:tcPr>
            <w:tcW w:w="1074" w:type="dxa"/>
          </w:tcPr>
          <w:p w14:paraId="7FD5F038">
            <w:pPr>
              <w:pStyle w:val="15"/>
              <w:rPr>
                <w:color w:val="auto"/>
                <w:highlight w:val="none"/>
                <w:lang w:eastAsia="zh-CN"/>
              </w:rPr>
            </w:pPr>
          </w:p>
        </w:tc>
      </w:tr>
      <w:tr w14:paraId="3231FB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trPr>
        <w:tc>
          <w:tcPr>
            <w:tcW w:w="637" w:type="dxa"/>
            <w:vMerge w:val="continue"/>
            <w:tcBorders>
              <w:top w:val="nil"/>
              <w:bottom w:val="nil"/>
            </w:tcBorders>
          </w:tcPr>
          <w:p w14:paraId="59D3A8FD">
            <w:pPr>
              <w:pStyle w:val="15"/>
              <w:rPr>
                <w:color w:val="auto"/>
                <w:highlight w:val="none"/>
                <w:lang w:eastAsia="zh-CN"/>
              </w:rPr>
            </w:pPr>
          </w:p>
        </w:tc>
        <w:tc>
          <w:tcPr>
            <w:tcW w:w="785" w:type="dxa"/>
            <w:vMerge w:val="continue"/>
            <w:tcBorders>
              <w:top w:val="nil"/>
              <w:bottom w:val="nil"/>
            </w:tcBorders>
          </w:tcPr>
          <w:p w14:paraId="139056FC">
            <w:pPr>
              <w:pStyle w:val="15"/>
              <w:rPr>
                <w:color w:val="auto"/>
                <w:highlight w:val="none"/>
                <w:lang w:eastAsia="zh-CN"/>
              </w:rPr>
            </w:pPr>
          </w:p>
        </w:tc>
        <w:tc>
          <w:tcPr>
            <w:tcW w:w="3754" w:type="dxa"/>
            <w:gridSpan w:val="2"/>
          </w:tcPr>
          <w:p w14:paraId="2B88DD81">
            <w:pPr>
              <w:spacing w:before="84" w:line="219" w:lineRule="auto"/>
              <w:ind w:left="27"/>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支腿正常伸缩，无下滑拖滞现象、回转正常</w:t>
            </w:r>
          </w:p>
        </w:tc>
        <w:tc>
          <w:tcPr>
            <w:tcW w:w="1074" w:type="dxa"/>
          </w:tcPr>
          <w:p w14:paraId="7C02B1D0">
            <w:pPr>
              <w:pStyle w:val="15"/>
              <w:rPr>
                <w:color w:val="auto"/>
                <w:highlight w:val="none"/>
                <w:lang w:eastAsia="zh-CN"/>
              </w:rPr>
            </w:pPr>
          </w:p>
        </w:tc>
      </w:tr>
      <w:tr w14:paraId="53CAB7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2" w:hRule="atLeast"/>
        </w:trPr>
        <w:tc>
          <w:tcPr>
            <w:tcW w:w="637" w:type="dxa"/>
            <w:vMerge w:val="continue"/>
            <w:tcBorders>
              <w:top w:val="nil"/>
            </w:tcBorders>
          </w:tcPr>
          <w:p w14:paraId="7D1F520A">
            <w:pPr>
              <w:pStyle w:val="15"/>
              <w:rPr>
                <w:color w:val="auto"/>
                <w:highlight w:val="none"/>
                <w:lang w:eastAsia="zh-CN"/>
              </w:rPr>
            </w:pPr>
          </w:p>
        </w:tc>
        <w:tc>
          <w:tcPr>
            <w:tcW w:w="785" w:type="dxa"/>
            <w:vMerge w:val="continue"/>
            <w:tcBorders>
              <w:top w:val="nil"/>
            </w:tcBorders>
          </w:tcPr>
          <w:p w14:paraId="3F22370D">
            <w:pPr>
              <w:pStyle w:val="15"/>
              <w:rPr>
                <w:color w:val="auto"/>
                <w:highlight w:val="none"/>
                <w:lang w:eastAsia="zh-CN"/>
              </w:rPr>
            </w:pPr>
          </w:p>
        </w:tc>
        <w:tc>
          <w:tcPr>
            <w:tcW w:w="3754" w:type="dxa"/>
            <w:gridSpan w:val="2"/>
          </w:tcPr>
          <w:p w14:paraId="7DE48054">
            <w:pPr>
              <w:spacing w:before="85" w:line="220" w:lineRule="auto"/>
              <w:ind w:left="26"/>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变辐油缸无下滑现象、钻斗提升油缸正常</w:t>
            </w:r>
          </w:p>
        </w:tc>
        <w:tc>
          <w:tcPr>
            <w:tcW w:w="1074" w:type="dxa"/>
          </w:tcPr>
          <w:p w14:paraId="4C759BC6">
            <w:pPr>
              <w:pStyle w:val="15"/>
              <w:rPr>
                <w:color w:val="auto"/>
                <w:highlight w:val="none"/>
                <w:lang w:eastAsia="zh-CN"/>
              </w:rPr>
            </w:pPr>
          </w:p>
        </w:tc>
      </w:tr>
      <w:tr w14:paraId="3EB6D8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2" w:hRule="atLeast"/>
        </w:trPr>
        <w:tc>
          <w:tcPr>
            <w:tcW w:w="637" w:type="dxa"/>
            <w:vMerge w:val="restart"/>
            <w:tcBorders>
              <w:bottom w:val="nil"/>
            </w:tcBorders>
          </w:tcPr>
          <w:p w14:paraId="515913EE">
            <w:pPr>
              <w:pStyle w:val="15"/>
              <w:spacing w:line="399" w:lineRule="auto"/>
              <w:rPr>
                <w:color w:val="auto"/>
                <w:highlight w:val="none"/>
                <w:lang w:eastAsia="zh-CN"/>
              </w:rPr>
            </w:pPr>
          </w:p>
          <w:p w14:paraId="5DAAB379">
            <w:pPr>
              <w:spacing w:before="51" w:line="232" w:lineRule="auto"/>
              <w:ind w:left="279"/>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5</w:t>
            </w:r>
          </w:p>
        </w:tc>
        <w:tc>
          <w:tcPr>
            <w:tcW w:w="785" w:type="dxa"/>
            <w:vMerge w:val="restart"/>
            <w:tcBorders>
              <w:bottom w:val="nil"/>
            </w:tcBorders>
          </w:tcPr>
          <w:p w14:paraId="693579C3">
            <w:pPr>
              <w:pStyle w:val="15"/>
              <w:spacing w:line="361" w:lineRule="auto"/>
              <w:rPr>
                <w:color w:val="auto"/>
                <w:highlight w:val="none"/>
              </w:rPr>
            </w:pPr>
          </w:p>
          <w:p w14:paraId="662B65DC">
            <w:pPr>
              <w:spacing w:before="59" w:line="220" w:lineRule="auto"/>
              <w:ind w:left="29"/>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底盘部分</w:t>
            </w:r>
          </w:p>
        </w:tc>
        <w:tc>
          <w:tcPr>
            <w:tcW w:w="3754" w:type="dxa"/>
            <w:gridSpan w:val="2"/>
          </w:tcPr>
          <w:p w14:paraId="667D1B3B">
            <w:pPr>
              <w:spacing w:before="86" w:line="220" w:lineRule="auto"/>
              <w:ind w:left="26"/>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变速箱正常</w:t>
            </w:r>
          </w:p>
        </w:tc>
        <w:tc>
          <w:tcPr>
            <w:tcW w:w="1074" w:type="dxa"/>
          </w:tcPr>
          <w:p w14:paraId="287975D1">
            <w:pPr>
              <w:pStyle w:val="15"/>
              <w:rPr>
                <w:color w:val="auto"/>
                <w:highlight w:val="none"/>
              </w:rPr>
            </w:pPr>
          </w:p>
        </w:tc>
      </w:tr>
      <w:tr w14:paraId="3A2E1B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2" w:hRule="atLeast"/>
        </w:trPr>
        <w:tc>
          <w:tcPr>
            <w:tcW w:w="637" w:type="dxa"/>
            <w:vMerge w:val="continue"/>
            <w:tcBorders>
              <w:top w:val="nil"/>
              <w:bottom w:val="nil"/>
            </w:tcBorders>
          </w:tcPr>
          <w:p w14:paraId="667A71E3">
            <w:pPr>
              <w:pStyle w:val="15"/>
              <w:rPr>
                <w:color w:val="auto"/>
                <w:highlight w:val="none"/>
              </w:rPr>
            </w:pPr>
          </w:p>
        </w:tc>
        <w:tc>
          <w:tcPr>
            <w:tcW w:w="785" w:type="dxa"/>
            <w:vMerge w:val="continue"/>
            <w:tcBorders>
              <w:top w:val="nil"/>
              <w:bottom w:val="nil"/>
            </w:tcBorders>
          </w:tcPr>
          <w:p w14:paraId="3DF4CB55">
            <w:pPr>
              <w:pStyle w:val="15"/>
              <w:rPr>
                <w:color w:val="auto"/>
                <w:highlight w:val="none"/>
              </w:rPr>
            </w:pPr>
          </w:p>
        </w:tc>
        <w:tc>
          <w:tcPr>
            <w:tcW w:w="3754" w:type="dxa"/>
            <w:gridSpan w:val="2"/>
          </w:tcPr>
          <w:p w14:paraId="06CA04D9">
            <w:pPr>
              <w:spacing w:before="85" w:line="219" w:lineRule="auto"/>
              <w:ind w:left="27"/>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刹车系统正常、各操作控制机构正常</w:t>
            </w:r>
          </w:p>
        </w:tc>
        <w:tc>
          <w:tcPr>
            <w:tcW w:w="1074" w:type="dxa"/>
          </w:tcPr>
          <w:p w14:paraId="747C455D">
            <w:pPr>
              <w:pStyle w:val="15"/>
              <w:rPr>
                <w:color w:val="auto"/>
                <w:highlight w:val="none"/>
                <w:lang w:eastAsia="zh-CN"/>
              </w:rPr>
            </w:pPr>
          </w:p>
        </w:tc>
      </w:tr>
      <w:tr w14:paraId="1BCA0F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2" w:hRule="atLeast"/>
        </w:trPr>
        <w:tc>
          <w:tcPr>
            <w:tcW w:w="637" w:type="dxa"/>
            <w:vMerge w:val="continue"/>
            <w:tcBorders>
              <w:top w:val="nil"/>
            </w:tcBorders>
          </w:tcPr>
          <w:p w14:paraId="40EDD414">
            <w:pPr>
              <w:pStyle w:val="15"/>
              <w:rPr>
                <w:color w:val="auto"/>
                <w:highlight w:val="none"/>
                <w:lang w:eastAsia="zh-CN"/>
              </w:rPr>
            </w:pPr>
          </w:p>
        </w:tc>
        <w:tc>
          <w:tcPr>
            <w:tcW w:w="785" w:type="dxa"/>
            <w:vMerge w:val="continue"/>
            <w:tcBorders>
              <w:top w:val="nil"/>
            </w:tcBorders>
          </w:tcPr>
          <w:p w14:paraId="58223BEB">
            <w:pPr>
              <w:pStyle w:val="15"/>
              <w:rPr>
                <w:color w:val="auto"/>
                <w:highlight w:val="none"/>
                <w:lang w:eastAsia="zh-CN"/>
              </w:rPr>
            </w:pPr>
          </w:p>
        </w:tc>
        <w:tc>
          <w:tcPr>
            <w:tcW w:w="3754" w:type="dxa"/>
            <w:gridSpan w:val="2"/>
          </w:tcPr>
          <w:p w14:paraId="435E3C41">
            <w:pPr>
              <w:spacing w:before="84" w:line="220" w:lineRule="auto"/>
              <w:ind w:left="27"/>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动力头运转正常、钻杆无弯扭变形</w:t>
            </w:r>
          </w:p>
        </w:tc>
        <w:tc>
          <w:tcPr>
            <w:tcW w:w="1074" w:type="dxa"/>
          </w:tcPr>
          <w:p w14:paraId="1E97534A">
            <w:pPr>
              <w:pStyle w:val="15"/>
              <w:rPr>
                <w:color w:val="auto"/>
                <w:highlight w:val="none"/>
                <w:lang w:eastAsia="zh-CN"/>
              </w:rPr>
            </w:pPr>
          </w:p>
        </w:tc>
      </w:tr>
      <w:tr w14:paraId="3BA823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2" w:hRule="atLeast"/>
        </w:trPr>
        <w:tc>
          <w:tcPr>
            <w:tcW w:w="637" w:type="dxa"/>
          </w:tcPr>
          <w:p w14:paraId="1D825510">
            <w:pPr>
              <w:spacing w:before="189" w:line="232" w:lineRule="auto"/>
              <w:ind w:left="278"/>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6</w:t>
            </w:r>
          </w:p>
        </w:tc>
        <w:tc>
          <w:tcPr>
            <w:tcW w:w="785" w:type="dxa"/>
          </w:tcPr>
          <w:p w14:paraId="31DD4297">
            <w:pPr>
              <w:spacing w:before="42" w:line="220" w:lineRule="auto"/>
              <w:ind w:left="211" w:right="37" w:hanging="178"/>
              <w:rPr>
                <w:rFonts w:ascii="宋体" w:hAnsi="宋体" w:eastAsia="宋体" w:cs="宋体"/>
                <w:color w:val="auto"/>
                <w:sz w:val="18"/>
                <w:szCs w:val="18"/>
                <w:highlight w:val="none"/>
              </w:rPr>
            </w:pPr>
            <w:r>
              <w:rPr>
                <w:rFonts w:ascii="宋体" w:hAnsi="宋体" w:eastAsia="宋体" w:cs="宋体"/>
                <w:color w:val="auto"/>
                <w:spacing w:val="-3"/>
                <w:sz w:val="18"/>
                <w:szCs w:val="18"/>
                <w:highlight w:val="none"/>
              </w:rPr>
              <w:t>安全防护部分</w:t>
            </w:r>
          </w:p>
        </w:tc>
        <w:tc>
          <w:tcPr>
            <w:tcW w:w="3754" w:type="dxa"/>
            <w:gridSpan w:val="2"/>
          </w:tcPr>
          <w:p w14:paraId="465964BC">
            <w:pPr>
              <w:spacing w:before="158" w:line="220" w:lineRule="auto"/>
              <w:ind w:left="27"/>
              <w:rPr>
                <w:rFonts w:ascii="宋体" w:hAnsi="宋体" w:eastAsia="宋体" w:cs="宋体"/>
                <w:color w:val="auto"/>
                <w:sz w:val="18"/>
                <w:szCs w:val="18"/>
                <w:highlight w:val="none"/>
              </w:rPr>
            </w:pPr>
            <w:r>
              <w:rPr>
                <w:rFonts w:ascii="宋体" w:hAnsi="宋体" w:eastAsia="宋体" w:cs="宋体"/>
                <w:color w:val="auto"/>
                <w:spacing w:val="-1"/>
                <w:sz w:val="18"/>
                <w:szCs w:val="18"/>
                <w:highlight w:val="none"/>
              </w:rPr>
              <w:t>有产品质量合格证</w:t>
            </w:r>
          </w:p>
        </w:tc>
        <w:tc>
          <w:tcPr>
            <w:tcW w:w="1074" w:type="dxa"/>
          </w:tcPr>
          <w:p w14:paraId="4E294B1F">
            <w:pPr>
              <w:pStyle w:val="15"/>
              <w:rPr>
                <w:color w:val="auto"/>
                <w:highlight w:val="none"/>
              </w:rPr>
            </w:pPr>
          </w:p>
        </w:tc>
      </w:tr>
    </w:tbl>
    <w:p w14:paraId="5BB68737">
      <w:pPr>
        <w:pStyle w:val="5"/>
        <w:rPr>
          <w:color w:val="auto"/>
          <w:highlight w:val="none"/>
        </w:rPr>
      </w:pPr>
    </w:p>
    <w:p w14:paraId="1EDAF992">
      <w:pPr>
        <w:rPr>
          <w:color w:val="auto"/>
          <w:highlight w:val="none"/>
        </w:rPr>
        <w:sectPr>
          <w:footerReference r:id="rId119" w:type="default"/>
          <w:pgSz w:w="11906" w:h="16838"/>
          <w:pgMar w:top="2098" w:right="1587" w:bottom="1984" w:left="1587" w:header="0" w:footer="959" w:gutter="0"/>
          <w:pgBorders>
            <w:top w:val="none" w:sz="0" w:space="0"/>
            <w:left w:val="none" w:sz="0" w:space="0"/>
            <w:bottom w:val="none" w:sz="0" w:space="0"/>
            <w:right w:val="none" w:sz="0" w:space="0"/>
          </w:pgBorders>
          <w:cols w:space="0" w:num="1"/>
        </w:sectPr>
      </w:pPr>
    </w:p>
    <w:p w14:paraId="6AC0D99D">
      <w:pPr>
        <w:spacing w:before="59" w:line="234" w:lineRule="auto"/>
        <w:ind w:left="3613"/>
        <w:rPr>
          <w:rFonts w:ascii="Times New Roman" w:hAnsi="Times New Roman" w:eastAsia="Times New Roman" w:cs="Times New Roman"/>
          <w:color w:val="auto"/>
          <w:sz w:val="18"/>
          <w:szCs w:val="18"/>
          <w:highlight w:val="none"/>
        </w:rPr>
      </w:pPr>
      <w:r>
        <w:rPr>
          <w:rFonts w:ascii="黑体" w:hAnsi="黑体" w:eastAsia="黑体" w:cs="黑体"/>
          <w:color w:val="auto"/>
          <w:spacing w:val="-2"/>
          <w:sz w:val="18"/>
          <w:szCs w:val="18"/>
          <w:highlight w:val="none"/>
        </w:rPr>
        <w:t>续表</w:t>
      </w:r>
      <w:r>
        <w:rPr>
          <w:rFonts w:hint="eastAsia" w:ascii="黑体" w:hAnsi="黑体" w:eastAsia="黑体" w:cs="黑体"/>
          <w:color w:val="auto"/>
          <w:spacing w:val="27"/>
          <w:sz w:val="18"/>
          <w:szCs w:val="18"/>
          <w:highlight w:val="none"/>
          <w:lang w:eastAsia="zh-CN"/>
        </w:rPr>
        <w:t xml:space="preserve"> </w:t>
      </w:r>
      <w:r>
        <w:rPr>
          <w:rFonts w:ascii="Times New Roman" w:hAnsi="Times New Roman" w:eastAsia="Times New Roman" w:cs="Times New Roman"/>
          <w:color w:val="auto"/>
          <w:spacing w:val="-2"/>
          <w:sz w:val="18"/>
          <w:szCs w:val="18"/>
          <w:highlight w:val="none"/>
        </w:rPr>
        <w:t>B.16.2</w:t>
      </w:r>
    </w:p>
    <w:p w14:paraId="01A741F9">
      <w:pPr>
        <w:spacing w:line="25" w:lineRule="exact"/>
        <w:rPr>
          <w:color w:val="auto"/>
          <w:highlight w:val="none"/>
        </w:rPr>
      </w:pPr>
    </w:p>
    <w:tbl>
      <w:tblPr>
        <w:tblStyle w:val="14"/>
        <w:tblW w:w="6242" w:type="dxa"/>
        <w:tblInd w:w="101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37"/>
        <w:gridCol w:w="783"/>
        <w:gridCol w:w="1160"/>
        <w:gridCol w:w="1542"/>
        <w:gridCol w:w="927"/>
        <w:gridCol w:w="1193"/>
      </w:tblGrid>
      <w:tr w14:paraId="326011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2" w:hRule="atLeast"/>
        </w:trPr>
        <w:tc>
          <w:tcPr>
            <w:tcW w:w="637" w:type="dxa"/>
            <w:vMerge w:val="restart"/>
            <w:tcBorders>
              <w:bottom w:val="nil"/>
            </w:tcBorders>
          </w:tcPr>
          <w:p w14:paraId="592B83C3">
            <w:pPr>
              <w:pStyle w:val="15"/>
              <w:spacing w:line="255" w:lineRule="auto"/>
              <w:rPr>
                <w:color w:val="auto"/>
                <w:highlight w:val="none"/>
              </w:rPr>
            </w:pPr>
          </w:p>
          <w:p w14:paraId="14B49FCD">
            <w:pPr>
              <w:pStyle w:val="15"/>
              <w:spacing w:line="256" w:lineRule="auto"/>
              <w:rPr>
                <w:color w:val="auto"/>
                <w:highlight w:val="none"/>
              </w:rPr>
            </w:pPr>
          </w:p>
          <w:p w14:paraId="26B7AB45">
            <w:pPr>
              <w:pStyle w:val="15"/>
              <w:spacing w:line="256" w:lineRule="auto"/>
              <w:rPr>
                <w:color w:val="auto"/>
                <w:highlight w:val="none"/>
              </w:rPr>
            </w:pPr>
          </w:p>
          <w:p w14:paraId="16A4DD9D">
            <w:pPr>
              <w:pStyle w:val="15"/>
              <w:spacing w:line="256" w:lineRule="auto"/>
              <w:rPr>
                <w:color w:val="auto"/>
                <w:highlight w:val="none"/>
              </w:rPr>
            </w:pPr>
          </w:p>
          <w:p w14:paraId="4CC1FD97">
            <w:pPr>
              <w:pStyle w:val="15"/>
              <w:spacing w:line="256" w:lineRule="auto"/>
              <w:rPr>
                <w:color w:val="auto"/>
                <w:highlight w:val="none"/>
              </w:rPr>
            </w:pPr>
          </w:p>
          <w:p w14:paraId="0B699DC3">
            <w:pPr>
              <w:pStyle w:val="15"/>
              <w:spacing w:line="256" w:lineRule="auto"/>
              <w:rPr>
                <w:color w:val="auto"/>
                <w:highlight w:val="none"/>
              </w:rPr>
            </w:pPr>
          </w:p>
          <w:p w14:paraId="1C9E6DD5">
            <w:pPr>
              <w:pStyle w:val="15"/>
              <w:spacing w:line="256" w:lineRule="auto"/>
              <w:rPr>
                <w:color w:val="auto"/>
                <w:highlight w:val="none"/>
              </w:rPr>
            </w:pPr>
          </w:p>
          <w:p w14:paraId="2A5F06BB">
            <w:pPr>
              <w:spacing w:before="52" w:line="232" w:lineRule="auto"/>
              <w:ind w:left="277"/>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6</w:t>
            </w:r>
          </w:p>
        </w:tc>
        <w:tc>
          <w:tcPr>
            <w:tcW w:w="783" w:type="dxa"/>
            <w:vMerge w:val="restart"/>
            <w:tcBorders>
              <w:bottom w:val="nil"/>
            </w:tcBorders>
          </w:tcPr>
          <w:p w14:paraId="3AD7991A">
            <w:pPr>
              <w:pStyle w:val="15"/>
              <w:spacing w:line="273" w:lineRule="auto"/>
              <w:rPr>
                <w:color w:val="auto"/>
                <w:highlight w:val="none"/>
              </w:rPr>
            </w:pPr>
          </w:p>
          <w:p w14:paraId="07521D5D">
            <w:pPr>
              <w:pStyle w:val="15"/>
              <w:spacing w:line="273" w:lineRule="auto"/>
              <w:rPr>
                <w:color w:val="auto"/>
                <w:highlight w:val="none"/>
              </w:rPr>
            </w:pPr>
          </w:p>
          <w:p w14:paraId="18F5809C">
            <w:pPr>
              <w:pStyle w:val="15"/>
              <w:spacing w:line="274" w:lineRule="auto"/>
              <w:rPr>
                <w:color w:val="auto"/>
                <w:highlight w:val="none"/>
              </w:rPr>
            </w:pPr>
          </w:p>
          <w:p w14:paraId="0D31CA7E">
            <w:pPr>
              <w:pStyle w:val="15"/>
              <w:spacing w:line="274" w:lineRule="auto"/>
              <w:rPr>
                <w:color w:val="auto"/>
                <w:highlight w:val="none"/>
              </w:rPr>
            </w:pPr>
          </w:p>
          <w:p w14:paraId="3AA2A795">
            <w:pPr>
              <w:pStyle w:val="15"/>
              <w:spacing w:line="274" w:lineRule="auto"/>
              <w:rPr>
                <w:color w:val="auto"/>
                <w:highlight w:val="none"/>
              </w:rPr>
            </w:pPr>
          </w:p>
          <w:p w14:paraId="62069C7E">
            <w:pPr>
              <w:pStyle w:val="15"/>
              <w:spacing w:line="274" w:lineRule="auto"/>
              <w:rPr>
                <w:color w:val="auto"/>
                <w:highlight w:val="none"/>
              </w:rPr>
            </w:pPr>
          </w:p>
          <w:p w14:paraId="47DA8E02">
            <w:pPr>
              <w:spacing w:before="59" w:line="241" w:lineRule="auto"/>
              <w:ind w:left="210" w:right="36" w:hanging="178"/>
              <w:rPr>
                <w:rFonts w:ascii="宋体" w:hAnsi="宋体" w:eastAsia="宋体" w:cs="宋体"/>
                <w:color w:val="auto"/>
                <w:sz w:val="18"/>
                <w:szCs w:val="18"/>
                <w:highlight w:val="none"/>
              </w:rPr>
            </w:pPr>
            <w:r>
              <w:rPr>
                <w:rFonts w:ascii="宋体" w:hAnsi="宋体" w:eastAsia="宋体" w:cs="宋体"/>
                <w:color w:val="auto"/>
                <w:spacing w:val="-3"/>
                <w:sz w:val="18"/>
                <w:szCs w:val="18"/>
                <w:highlight w:val="none"/>
              </w:rPr>
              <w:t>安全防护部分</w:t>
            </w:r>
          </w:p>
        </w:tc>
        <w:tc>
          <w:tcPr>
            <w:tcW w:w="3629" w:type="dxa"/>
            <w:gridSpan w:val="3"/>
          </w:tcPr>
          <w:p w14:paraId="5B33C5BA">
            <w:pPr>
              <w:spacing w:before="37" w:line="228" w:lineRule="auto"/>
              <w:ind w:left="27" w:right="11"/>
              <w:rPr>
                <w:rFonts w:ascii="宋体" w:hAnsi="宋体" w:eastAsia="宋体" w:cs="宋体"/>
                <w:color w:val="auto"/>
                <w:sz w:val="18"/>
                <w:szCs w:val="18"/>
                <w:highlight w:val="none"/>
                <w:lang w:eastAsia="zh-CN"/>
              </w:rPr>
            </w:pPr>
            <w:r>
              <w:rPr>
                <w:rFonts w:ascii="宋体" w:hAnsi="宋体" w:eastAsia="宋体" w:cs="宋体"/>
                <w:color w:val="auto"/>
                <w:spacing w:val="8"/>
                <w:sz w:val="18"/>
                <w:szCs w:val="18"/>
                <w:highlight w:val="none"/>
                <w:lang w:eastAsia="zh-CN"/>
              </w:rPr>
              <w:t>起重钢丝绳无断丝、断股，无乱绳，润滑良</w:t>
            </w:r>
            <w:r>
              <w:rPr>
                <w:rFonts w:ascii="宋体" w:hAnsi="宋体" w:eastAsia="宋体" w:cs="宋体"/>
                <w:color w:val="auto"/>
                <w:spacing w:val="-1"/>
                <w:sz w:val="18"/>
                <w:szCs w:val="18"/>
                <w:highlight w:val="none"/>
                <w:lang w:eastAsia="zh-CN"/>
              </w:rPr>
              <w:t>好，符合安全使用要求</w:t>
            </w:r>
          </w:p>
        </w:tc>
        <w:tc>
          <w:tcPr>
            <w:tcW w:w="1193" w:type="dxa"/>
            <w:vMerge w:val="restart"/>
            <w:tcBorders>
              <w:bottom w:val="nil"/>
            </w:tcBorders>
          </w:tcPr>
          <w:p w14:paraId="79BC1581">
            <w:pPr>
              <w:pStyle w:val="15"/>
              <w:rPr>
                <w:color w:val="auto"/>
                <w:highlight w:val="none"/>
                <w:lang w:eastAsia="zh-CN"/>
              </w:rPr>
            </w:pPr>
          </w:p>
        </w:tc>
      </w:tr>
      <w:tr w14:paraId="245D5C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5" w:hRule="atLeast"/>
        </w:trPr>
        <w:tc>
          <w:tcPr>
            <w:tcW w:w="637" w:type="dxa"/>
            <w:vMerge w:val="continue"/>
            <w:tcBorders>
              <w:top w:val="nil"/>
              <w:bottom w:val="nil"/>
            </w:tcBorders>
          </w:tcPr>
          <w:p w14:paraId="75B56E0F">
            <w:pPr>
              <w:pStyle w:val="15"/>
              <w:rPr>
                <w:color w:val="auto"/>
                <w:highlight w:val="none"/>
                <w:lang w:eastAsia="zh-CN"/>
              </w:rPr>
            </w:pPr>
          </w:p>
        </w:tc>
        <w:tc>
          <w:tcPr>
            <w:tcW w:w="783" w:type="dxa"/>
            <w:vMerge w:val="continue"/>
            <w:tcBorders>
              <w:top w:val="nil"/>
              <w:bottom w:val="nil"/>
            </w:tcBorders>
          </w:tcPr>
          <w:p w14:paraId="2FC93CC2">
            <w:pPr>
              <w:pStyle w:val="15"/>
              <w:rPr>
                <w:color w:val="auto"/>
                <w:highlight w:val="none"/>
                <w:lang w:eastAsia="zh-CN"/>
              </w:rPr>
            </w:pPr>
          </w:p>
        </w:tc>
        <w:tc>
          <w:tcPr>
            <w:tcW w:w="3629" w:type="dxa"/>
            <w:gridSpan w:val="3"/>
          </w:tcPr>
          <w:p w14:paraId="38C0FFAF">
            <w:pPr>
              <w:spacing w:before="86" w:line="243" w:lineRule="auto"/>
              <w:ind w:left="28" w:right="11" w:firstLine="20"/>
              <w:rPr>
                <w:rFonts w:ascii="宋体" w:hAnsi="宋体" w:eastAsia="宋体" w:cs="宋体"/>
                <w:color w:val="auto"/>
                <w:sz w:val="18"/>
                <w:szCs w:val="18"/>
                <w:highlight w:val="none"/>
                <w:lang w:eastAsia="zh-CN"/>
              </w:rPr>
            </w:pPr>
            <w:r>
              <w:rPr>
                <w:rFonts w:ascii="宋体" w:hAnsi="宋体" w:eastAsia="宋体" w:cs="宋体"/>
                <w:color w:val="auto"/>
                <w:spacing w:val="7"/>
                <w:sz w:val="18"/>
                <w:szCs w:val="18"/>
                <w:highlight w:val="none"/>
                <w:lang w:eastAsia="zh-CN"/>
              </w:rPr>
              <w:t>吊钩、卷筒、滑轮无裂纹，符合安全使用要</w:t>
            </w:r>
            <w:r>
              <w:rPr>
                <w:rFonts w:ascii="宋体" w:hAnsi="宋体" w:eastAsia="宋体" w:cs="宋体"/>
                <w:color w:val="auto"/>
                <w:sz w:val="18"/>
                <w:szCs w:val="18"/>
                <w:highlight w:val="none"/>
                <w:lang w:eastAsia="zh-CN"/>
              </w:rPr>
              <w:t>求</w:t>
            </w:r>
          </w:p>
        </w:tc>
        <w:tc>
          <w:tcPr>
            <w:tcW w:w="1193" w:type="dxa"/>
            <w:vMerge w:val="continue"/>
            <w:tcBorders>
              <w:top w:val="nil"/>
              <w:bottom w:val="nil"/>
            </w:tcBorders>
          </w:tcPr>
          <w:p w14:paraId="689354E3">
            <w:pPr>
              <w:pStyle w:val="15"/>
              <w:rPr>
                <w:color w:val="auto"/>
                <w:highlight w:val="none"/>
                <w:lang w:eastAsia="zh-CN"/>
              </w:rPr>
            </w:pPr>
          </w:p>
        </w:tc>
      </w:tr>
      <w:tr w14:paraId="416B30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trPr>
        <w:tc>
          <w:tcPr>
            <w:tcW w:w="637" w:type="dxa"/>
            <w:vMerge w:val="continue"/>
            <w:tcBorders>
              <w:top w:val="nil"/>
              <w:bottom w:val="nil"/>
            </w:tcBorders>
          </w:tcPr>
          <w:p w14:paraId="01B64F46">
            <w:pPr>
              <w:pStyle w:val="15"/>
              <w:rPr>
                <w:color w:val="auto"/>
                <w:highlight w:val="none"/>
                <w:lang w:eastAsia="zh-CN"/>
              </w:rPr>
            </w:pPr>
          </w:p>
        </w:tc>
        <w:tc>
          <w:tcPr>
            <w:tcW w:w="783" w:type="dxa"/>
            <w:vMerge w:val="continue"/>
            <w:tcBorders>
              <w:top w:val="nil"/>
              <w:bottom w:val="nil"/>
            </w:tcBorders>
          </w:tcPr>
          <w:p w14:paraId="22260001">
            <w:pPr>
              <w:pStyle w:val="15"/>
              <w:rPr>
                <w:color w:val="auto"/>
                <w:highlight w:val="none"/>
                <w:lang w:eastAsia="zh-CN"/>
              </w:rPr>
            </w:pPr>
          </w:p>
        </w:tc>
        <w:tc>
          <w:tcPr>
            <w:tcW w:w="3629" w:type="dxa"/>
            <w:gridSpan w:val="3"/>
          </w:tcPr>
          <w:p w14:paraId="7FBF5404">
            <w:pPr>
              <w:spacing w:before="72" w:line="220" w:lineRule="auto"/>
              <w:ind w:left="27"/>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起升高度限位器的报警切断动力功能正常</w:t>
            </w:r>
          </w:p>
        </w:tc>
        <w:tc>
          <w:tcPr>
            <w:tcW w:w="1193" w:type="dxa"/>
            <w:vMerge w:val="continue"/>
            <w:tcBorders>
              <w:top w:val="nil"/>
              <w:bottom w:val="nil"/>
            </w:tcBorders>
          </w:tcPr>
          <w:p w14:paraId="2B57C933">
            <w:pPr>
              <w:pStyle w:val="15"/>
              <w:rPr>
                <w:color w:val="auto"/>
                <w:highlight w:val="none"/>
                <w:lang w:eastAsia="zh-CN"/>
              </w:rPr>
            </w:pPr>
          </w:p>
        </w:tc>
      </w:tr>
      <w:tr w14:paraId="2A85AC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6" w:hRule="atLeast"/>
        </w:trPr>
        <w:tc>
          <w:tcPr>
            <w:tcW w:w="637" w:type="dxa"/>
            <w:vMerge w:val="continue"/>
            <w:tcBorders>
              <w:top w:val="nil"/>
              <w:bottom w:val="nil"/>
            </w:tcBorders>
          </w:tcPr>
          <w:p w14:paraId="5B7609A6">
            <w:pPr>
              <w:pStyle w:val="15"/>
              <w:rPr>
                <w:color w:val="auto"/>
                <w:highlight w:val="none"/>
                <w:lang w:eastAsia="zh-CN"/>
              </w:rPr>
            </w:pPr>
          </w:p>
        </w:tc>
        <w:tc>
          <w:tcPr>
            <w:tcW w:w="783" w:type="dxa"/>
            <w:vMerge w:val="continue"/>
            <w:tcBorders>
              <w:top w:val="nil"/>
              <w:bottom w:val="nil"/>
            </w:tcBorders>
          </w:tcPr>
          <w:p w14:paraId="75A4B02F">
            <w:pPr>
              <w:pStyle w:val="15"/>
              <w:rPr>
                <w:color w:val="auto"/>
                <w:highlight w:val="none"/>
                <w:lang w:eastAsia="zh-CN"/>
              </w:rPr>
            </w:pPr>
          </w:p>
        </w:tc>
        <w:tc>
          <w:tcPr>
            <w:tcW w:w="3629" w:type="dxa"/>
            <w:gridSpan w:val="3"/>
          </w:tcPr>
          <w:p w14:paraId="6B0609F7">
            <w:pPr>
              <w:spacing w:before="74" w:line="220" w:lineRule="auto"/>
              <w:ind w:left="29"/>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水平仪的指示正常</w:t>
            </w:r>
          </w:p>
        </w:tc>
        <w:tc>
          <w:tcPr>
            <w:tcW w:w="1193" w:type="dxa"/>
            <w:vMerge w:val="continue"/>
            <w:tcBorders>
              <w:top w:val="nil"/>
              <w:bottom w:val="nil"/>
            </w:tcBorders>
          </w:tcPr>
          <w:p w14:paraId="68B6C729">
            <w:pPr>
              <w:pStyle w:val="15"/>
              <w:rPr>
                <w:color w:val="auto"/>
                <w:highlight w:val="none"/>
              </w:rPr>
            </w:pPr>
          </w:p>
        </w:tc>
      </w:tr>
      <w:tr w14:paraId="0C77CD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trPr>
        <w:tc>
          <w:tcPr>
            <w:tcW w:w="637" w:type="dxa"/>
            <w:vMerge w:val="continue"/>
            <w:tcBorders>
              <w:top w:val="nil"/>
              <w:bottom w:val="nil"/>
            </w:tcBorders>
          </w:tcPr>
          <w:p w14:paraId="52C82E24">
            <w:pPr>
              <w:pStyle w:val="15"/>
              <w:rPr>
                <w:color w:val="auto"/>
                <w:highlight w:val="none"/>
              </w:rPr>
            </w:pPr>
          </w:p>
        </w:tc>
        <w:tc>
          <w:tcPr>
            <w:tcW w:w="783" w:type="dxa"/>
            <w:vMerge w:val="continue"/>
            <w:tcBorders>
              <w:top w:val="nil"/>
              <w:bottom w:val="nil"/>
            </w:tcBorders>
          </w:tcPr>
          <w:p w14:paraId="32377CB5">
            <w:pPr>
              <w:pStyle w:val="15"/>
              <w:rPr>
                <w:color w:val="auto"/>
                <w:highlight w:val="none"/>
              </w:rPr>
            </w:pPr>
          </w:p>
        </w:tc>
        <w:tc>
          <w:tcPr>
            <w:tcW w:w="3629" w:type="dxa"/>
            <w:gridSpan w:val="3"/>
          </w:tcPr>
          <w:p w14:paraId="2863FF5F">
            <w:pPr>
              <w:spacing w:before="74" w:line="220" w:lineRule="auto"/>
              <w:ind w:left="38"/>
              <w:rPr>
                <w:rFonts w:ascii="宋体" w:hAnsi="宋体" w:eastAsia="宋体" w:cs="宋体"/>
                <w:color w:val="auto"/>
                <w:sz w:val="18"/>
                <w:szCs w:val="18"/>
                <w:highlight w:val="none"/>
                <w:lang w:eastAsia="zh-CN"/>
              </w:rPr>
            </w:pPr>
            <w:r>
              <w:rPr>
                <w:rFonts w:ascii="宋体" w:hAnsi="宋体" w:eastAsia="宋体" w:cs="宋体"/>
                <w:color w:val="auto"/>
                <w:spacing w:val="-2"/>
                <w:sz w:val="18"/>
                <w:szCs w:val="18"/>
                <w:highlight w:val="none"/>
                <w:lang w:eastAsia="zh-CN"/>
              </w:rPr>
              <w:t>防过放绳装置功能正常</w:t>
            </w:r>
          </w:p>
        </w:tc>
        <w:tc>
          <w:tcPr>
            <w:tcW w:w="1193" w:type="dxa"/>
            <w:vMerge w:val="continue"/>
            <w:tcBorders>
              <w:top w:val="nil"/>
              <w:bottom w:val="nil"/>
            </w:tcBorders>
          </w:tcPr>
          <w:p w14:paraId="4FD1AC58">
            <w:pPr>
              <w:pStyle w:val="15"/>
              <w:rPr>
                <w:color w:val="auto"/>
                <w:highlight w:val="none"/>
                <w:lang w:eastAsia="zh-CN"/>
              </w:rPr>
            </w:pPr>
          </w:p>
        </w:tc>
      </w:tr>
      <w:tr w14:paraId="5DA04B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trPr>
        <w:tc>
          <w:tcPr>
            <w:tcW w:w="637" w:type="dxa"/>
            <w:vMerge w:val="continue"/>
            <w:tcBorders>
              <w:top w:val="nil"/>
              <w:bottom w:val="nil"/>
            </w:tcBorders>
          </w:tcPr>
          <w:p w14:paraId="1060072C">
            <w:pPr>
              <w:pStyle w:val="15"/>
              <w:rPr>
                <w:color w:val="auto"/>
                <w:highlight w:val="none"/>
                <w:lang w:eastAsia="zh-CN"/>
              </w:rPr>
            </w:pPr>
          </w:p>
        </w:tc>
        <w:tc>
          <w:tcPr>
            <w:tcW w:w="783" w:type="dxa"/>
            <w:vMerge w:val="continue"/>
            <w:tcBorders>
              <w:top w:val="nil"/>
              <w:bottom w:val="nil"/>
            </w:tcBorders>
          </w:tcPr>
          <w:p w14:paraId="6A909533">
            <w:pPr>
              <w:pStyle w:val="15"/>
              <w:rPr>
                <w:color w:val="auto"/>
                <w:highlight w:val="none"/>
                <w:lang w:eastAsia="zh-CN"/>
              </w:rPr>
            </w:pPr>
          </w:p>
        </w:tc>
        <w:tc>
          <w:tcPr>
            <w:tcW w:w="3629" w:type="dxa"/>
            <w:gridSpan w:val="3"/>
          </w:tcPr>
          <w:p w14:paraId="2125ACD0">
            <w:pPr>
              <w:spacing w:before="74" w:line="219" w:lineRule="auto"/>
              <w:ind w:left="32"/>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高压线附近作业，保证足够的安全距离</w:t>
            </w:r>
          </w:p>
        </w:tc>
        <w:tc>
          <w:tcPr>
            <w:tcW w:w="1193" w:type="dxa"/>
            <w:vMerge w:val="continue"/>
            <w:tcBorders>
              <w:top w:val="nil"/>
              <w:bottom w:val="nil"/>
            </w:tcBorders>
          </w:tcPr>
          <w:p w14:paraId="4080CC82">
            <w:pPr>
              <w:pStyle w:val="15"/>
              <w:rPr>
                <w:color w:val="auto"/>
                <w:highlight w:val="none"/>
                <w:lang w:eastAsia="zh-CN"/>
              </w:rPr>
            </w:pPr>
          </w:p>
        </w:tc>
      </w:tr>
      <w:tr w14:paraId="47F96C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1" w:hRule="atLeast"/>
        </w:trPr>
        <w:tc>
          <w:tcPr>
            <w:tcW w:w="637" w:type="dxa"/>
            <w:vMerge w:val="continue"/>
            <w:tcBorders>
              <w:top w:val="nil"/>
              <w:bottom w:val="nil"/>
            </w:tcBorders>
          </w:tcPr>
          <w:p w14:paraId="35B3B1D7">
            <w:pPr>
              <w:pStyle w:val="15"/>
              <w:rPr>
                <w:color w:val="auto"/>
                <w:highlight w:val="none"/>
                <w:lang w:eastAsia="zh-CN"/>
              </w:rPr>
            </w:pPr>
          </w:p>
        </w:tc>
        <w:tc>
          <w:tcPr>
            <w:tcW w:w="783" w:type="dxa"/>
            <w:vMerge w:val="continue"/>
            <w:tcBorders>
              <w:top w:val="nil"/>
              <w:bottom w:val="nil"/>
            </w:tcBorders>
          </w:tcPr>
          <w:p w14:paraId="5EF80EB2">
            <w:pPr>
              <w:pStyle w:val="15"/>
              <w:rPr>
                <w:color w:val="auto"/>
                <w:highlight w:val="none"/>
                <w:lang w:eastAsia="zh-CN"/>
              </w:rPr>
            </w:pPr>
          </w:p>
        </w:tc>
        <w:tc>
          <w:tcPr>
            <w:tcW w:w="3629" w:type="dxa"/>
            <w:gridSpan w:val="3"/>
          </w:tcPr>
          <w:p w14:paraId="483C136A">
            <w:pPr>
              <w:spacing w:before="27" w:line="227" w:lineRule="auto"/>
              <w:ind w:left="27" w:right="11" w:firstLine="2"/>
              <w:jc w:val="both"/>
              <w:rPr>
                <w:rFonts w:ascii="宋体" w:hAnsi="宋体" w:eastAsia="宋体" w:cs="宋体"/>
                <w:color w:val="auto"/>
                <w:sz w:val="18"/>
                <w:szCs w:val="18"/>
                <w:highlight w:val="none"/>
                <w:lang w:eastAsia="zh-CN"/>
              </w:rPr>
            </w:pPr>
            <w:r>
              <w:rPr>
                <w:rFonts w:ascii="宋体" w:hAnsi="宋体" w:eastAsia="宋体" w:cs="宋体"/>
                <w:color w:val="auto"/>
                <w:spacing w:val="6"/>
                <w:sz w:val="18"/>
                <w:szCs w:val="18"/>
                <w:highlight w:val="none"/>
                <w:lang w:eastAsia="zh-CN"/>
              </w:rPr>
              <w:t>设置专用配电箱，</w:t>
            </w:r>
            <w:r>
              <w:rPr>
                <w:rFonts w:ascii="宋体" w:hAnsi="宋体" w:eastAsia="宋体" w:cs="宋体"/>
                <w:color w:val="auto"/>
                <w:spacing w:val="-43"/>
                <w:sz w:val="18"/>
                <w:szCs w:val="18"/>
                <w:highlight w:val="none"/>
                <w:lang w:eastAsia="zh-CN"/>
              </w:rPr>
              <w:t xml:space="preserve"> </w:t>
            </w:r>
            <w:r>
              <w:rPr>
                <w:rFonts w:ascii="宋体" w:hAnsi="宋体" w:eastAsia="宋体" w:cs="宋体"/>
                <w:color w:val="auto"/>
                <w:spacing w:val="6"/>
                <w:sz w:val="18"/>
                <w:szCs w:val="18"/>
                <w:highlight w:val="none"/>
                <w:lang w:eastAsia="zh-CN"/>
              </w:rPr>
              <w:t>电源线按要求架设或有保</w:t>
            </w:r>
            <w:r>
              <w:rPr>
                <w:rFonts w:ascii="宋体" w:hAnsi="宋体" w:eastAsia="宋体" w:cs="宋体"/>
                <w:color w:val="auto"/>
                <w:spacing w:val="8"/>
                <w:sz w:val="18"/>
                <w:szCs w:val="18"/>
                <w:highlight w:val="none"/>
                <w:lang w:eastAsia="zh-CN"/>
              </w:rPr>
              <w:t>护措施，临时用电应符合《施工现场临时用</w:t>
            </w:r>
            <w:r>
              <w:rPr>
                <w:rFonts w:ascii="宋体" w:hAnsi="宋体" w:eastAsia="宋体" w:cs="宋体"/>
                <w:color w:val="auto"/>
                <w:spacing w:val="-1"/>
                <w:sz w:val="18"/>
                <w:szCs w:val="18"/>
                <w:highlight w:val="none"/>
                <w:lang w:eastAsia="zh-CN"/>
              </w:rPr>
              <w:t>电安全技术》规范要求</w:t>
            </w:r>
          </w:p>
        </w:tc>
        <w:tc>
          <w:tcPr>
            <w:tcW w:w="1193" w:type="dxa"/>
            <w:vMerge w:val="continue"/>
            <w:tcBorders>
              <w:top w:val="nil"/>
              <w:bottom w:val="nil"/>
            </w:tcBorders>
          </w:tcPr>
          <w:p w14:paraId="2D272802">
            <w:pPr>
              <w:pStyle w:val="15"/>
              <w:rPr>
                <w:color w:val="auto"/>
                <w:highlight w:val="none"/>
                <w:lang w:eastAsia="zh-CN"/>
              </w:rPr>
            </w:pPr>
          </w:p>
        </w:tc>
      </w:tr>
      <w:tr w14:paraId="3BF0C4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trPr>
        <w:tc>
          <w:tcPr>
            <w:tcW w:w="637" w:type="dxa"/>
            <w:vMerge w:val="continue"/>
            <w:tcBorders>
              <w:top w:val="nil"/>
              <w:bottom w:val="nil"/>
            </w:tcBorders>
          </w:tcPr>
          <w:p w14:paraId="66D5A248">
            <w:pPr>
              <w:pStyle w:val="15"/>
              <w:rPr>
                <w:color w:val="auto"/>
                <w:highlight w:val="none"/>
                <w:lang w:eastAsia="zh-CN"/>
              </w:rPr>
            </w:pPr>
          </w:p>
        </w:tc>
        <w:tc>
          <w:tcPr>
            <w:tcW w:w="783" w:type="dxa"/>
            <w:vMerge w:val="continue"/>
            <w:tcBorders>
              <w:top w:val="nil"/>
              <w:bottom w:val="nil"/>
            </w:tcBorders>
          </w:tcPr>
          <w:p w14:paraId="1B0AAB99">
            <w:pPr>
              <w:pStyle w:val="15"/>
              <w:rPr>
                <w:color w:val="auto"/>
                <w:highlight w:val="none"/>
                <w:lang w:eastAsia="zh-CN"/>
              </w:rPr>
            </w:pPr>
          </w:p>
        </w:tc>
        <w:tc>
          <w:tcPr>
            <w:tcW w:w="3629" w:type="dxa"/>
            <w:gridSpan w:val="3"/>
          </w:tcPr>
          <w:p w14:paraId="63FB27D9">
            <w:pPr>
              <w:spacing w:before="75" w:line="220" w:lineRule="auto"/>
              <w:ind w:left="26"/>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操作工持证上岗，遵守操作规程</w:t>
            </w:r>
          </w:p>
        </w:tc>
        <w:tc>
          <w:tcPr>
            <w:tcW w:w="1193" w:type="dxa"/>
            <w:vMerge w:val="continue"/>
            <w:tcBorders>
              <w:top w:val="nil"/>
              <w:bottom w:val="nil"/>
            </w:tcBorders>
          </w:tcPr>
          <w:p w14:paraId="7D15BFF1">
            <w:pPr>
              <w:pStyle w:val="15"/>
              <w:rPr>
                <w:color w:val="auto"/>
                <w:highlight w:val="none"/>
                <w:lang w:eastAsia="zh-CN"/>
              </w:rPr>
            </w:pPr>
          </w:p>
        </w:tc>
      </w:tr>
      <w:tr w14:paraId="148BC7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trPr>
        <w:tc>
          <w:tcPr>
            <w:tcW w:w="637" w:type="dxa"/>
            <w:vMerge w:val="continue"/>
            <w:tcBorders>
              <w:top w:val="nil"/>
            </w:tcBorders>
          </w:tcPr>
          <w:p w14:paraId="45F6A14A">
            <w:pPr>
              <w:pStyle w:val="15"/>
              <w:rPr>
                <w:color w:val="auto"/>
                <w:highlight w:val="none"/>
                <w:lang w:eastAsia="zh-CN"/>
              </w:rPr>
            </w:pPr>
          </w:p>
        </w:tc>
        <w:tc>
          <w:tcPr>
            <w:tcW w:w="783" w:type="dxa"/>
            <w:vMerge w:val="continue"/>
            <w:tcBorders>
              <w:top w:val="nil"/>
            </w:tcBorders>
          </w:tcPr>
          <w:p w14:paraId="65FFB93C">
            <w:pPr>
              <w:pStyle w:val="15"/>
              <w:rPr>
                <w:color w:val="auto"/>
                <w:highlight w:val="none"/>
                <w:lang w:eastAsia="zh-CN"/>
              </w:rPr>
            </w:pPr>
          </w:p>
        </w:tc>
        <w:tc>
          <w:tcPr>
            <w:tcW w:w="3629" w:type="dxa"/>
            <w:gridSpan w:val="3"/>
          </w:tcPr>
          <w:p w14:paraId="30BD89F3">
            <w:pPr>
              <w:spacing w:before="75" w:line="220" w:lineRule="auto"/>
              <w:ind w:left="32"/>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驾驶室内挂设安全技术性能表和操作规程</w:t>
            </w:r>
          </w:p>
        </w:tc>
        <w:tc>
          <w:tcPr>
            <w:tcW w:w="1193" w:type="dxa"/>
            <w:vMerge w:val="continue"/>
            <w:tcBorders>
              <w:top w:val="nil"/>
            </w:tcBorders>
          </w:tcPr>
          <w:p w14:paraId="2C50FC0C">
            <w:pPr>
              <w:pStyle w:val="15"/>
              <w:rPr>
                <w:color w:val="auto"/>
                <w:highlight w:val="none"/>
                <w:lang w:eastAsia="zh-CN"/>
              </w:rPr>
            </w:pPr>
          </w:p>
        </w:tc>
      </w:tr>
      <w:tr w14:paraId="46A96D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0" w:hRule="atLeast"/>
        </w:trPr>
        <w:tc>
          <w:tcPr>
            <w:tcW w:w="1420" w:type="dxa"/>
            <w:gridSpan w:val="2"/>
          </w:tcPr>
          <w:p w14:paraId="14EBAF87">
            <w:pPr>
              <w:spacing w:before="59" w:line="220" w:lineRule="auto"/>
              <w:ind w:left="354"/>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验收结论</w:t>
            </w:r>
          </w:p>
        </w:tc>
        <w:tc>
          <w:tcPr>
            <w:tcW w:w="4822" w:type="dxa"/>
            <w:gridSpan w:val="4"/>
          </w:tcPr>
          <w:p w14:paraId="7628DE3F">
            <w:pPr>
              <w:pStyle w:val="15"/>
              <w:rPr>
                <w:color w:val="auto"/>
                <w:highlight w:val="none"/>
              </w:rPr>
            </w:pPr>
          </w:p>
        </w:tc>
      </w:tr>
      <w:tr w14:paraId="48051A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6" w:hRule="atLeast"/>
        </w:trPr>
        <w:tc>
          <w:tcPr>
            <w:tcW w:w="1420" w:type="dxa"/>
            <w:gridSpan w:val="2"/>
            <w:vMerge w:val="restart"/>
            <w:tcBorders>
              <w:bottom w:val="nil"/>
            </w:tcBorders>
          </w:tcPr>
          <w:p w14:paraId="2DDD903B">
            <w:pPr>
              <w:spacing w:before="248" w:line="220" w:lineRule="auto"/>
              <w:ind w:left="264"/>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验收人签字</w:t>
            </w:r>
          </w:p>
        </w:tc>
        <w:tc>
          <w:tcPr>
            <w:tcW w:w="1160" w:type="dxa"/>
          </w:tcPr>
          <w:p w14:paraId="11B1CF96">
            <w:pPr>
              <w:spacing w:before="78" w:line="220" w:lineRule="auto"/>
              <w:ind w:left="224"/>
              <w:rPr>
                <w:rFonts w:ascii="宋体" w:hAnsi="宋体" w:eastAsia="宋体" w:cs="宋体"/>
                <w:color w:val="auto"/>
                <w:sz w:val="18"/>
                <w:szCs w:val="18"/>
                <w:highlight w:val="none"/>
              </w:rPr>
            </w:pPr>
            <w:r>
              <w:rPr>
                <w:rFonts w:ascii="宋体" w:hAnsi="宋体" w:eastAsia="宋体" w:cs="宋体"/>
                <w:color w:val="auto"/>
                <w:spacing w:val="-3"/>
                <w:sz w:val="18"/>
                <w:szCs w:val="18"/>
                <w:highlight w:val="none"/>
              </w:rPr>
              <w:t>总包单位</w:t>
            </w:r>
          </w:p>
        </w:tc>
        <w:tc>
          <w:tcPr>
            <w:tcW w:w="1542" w:type="dxa"/>
          </w:tcPr>
          <w:p w14:paraId="1EC4B9C3">
            <w:pPr>
              <w:spacing w:before="78" w:line="220" w:lineRule="auto"/>
              <w:ind w:left="412"/>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分包单位</w:t>
            </w:r>
          </w:p>
        </w:tc>
        <w:tc>
          <w:tcPr>
            <w:tcW w:w="927" w:type="dxa"/>
          </w:tcPr>
          <w:p w14:paraId="097921EE">
            <w:pPr>
              <w:spacing w:before="78" w:line="220" w:lineRule="auto"/>
              <w:ind w:left="105"/>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租赁单位</w:t>
            </w:r>
          </w:p>
        </w:tc>
        <w:tc>
          <w:tcPr>
            <w:tcW w:w="1193" w:type="dxa"/>
          </w:tcPr>
          <w:p w14:paraId="6ED61D5C">
            <w:pPr>
              <w:spacing w:before="78" w:line="220" w:lineRule="auto"/>
              <w:ind w:left="239"/>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安装单位</w:t>
            </w:r>
          </w:p>
        </w:tc>
      </w:tr>
      <w:tr w14:paraId="24A162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1420" w:type="dxa"/>
            <w:gridSpan w:val="2"/>
            <w:vMerge w:val="continue"/>
            <w:tcBorders>
              <w:top w:val="nil"/>
            </w:tcBorders>
          </w:tcPr>
          <w:p w14:paraId="091D0D8A">
            <w:pPr>
              <w:pStyle w:val="15"/>
              <w:rPr>
                <w:color w:val="auto"/>
                <w:highlight w:val="none"/>
              </w:rPr>
            </w:pPr>
          </w:p>
        </w:tc>
        <w:tc>
          <w:tcPr>
            <w:tcW w:w="1160" w:type="dxa"/>
          </w:tcPr>
          <w:p w14:paraId="4FF982DB">
            <w:pPr>
              <w:pStyle w:val="15"/>
              <w:rPr>
                <w:color w:val="auto"/>
                <w:highlight w:val="none"/>
              </w:rPr>
            </w:pPr>
          </w:p>
        </w:tc>
        <w:tc>
          <w:tcPr>
            <w:tcW w:w="1542" w:type="dxa"/>
          </w:tcPr>
          <w:p w14:paraId="5B1FD66E">
            <w:pPr>
              <w:pStyle w:val="15"/>
              <w:rPr>
                <w:color w:val="auto"/>
                <w:highlight w:val="none"/>
              </w:rPr>
            </w:pPr>
          </w:p>
        </w:tc>
        <w:tc>
          <w:tcPr>
            <w:tcW w:w="927" w:type="dxa"/>
          </w:tcPr>
          <w:p w14:paraId="6F0E567C">
            <w:pPr>
              <w:pStyle w:val="15"/>
              <w:rPr>
                <w:color w:val="auto"/>
                <w:highlight w:val="none"/>
              </w:rPr>
            </w:pPr>
          </w:p>
        </w:tc>
        <w:tc>
          <w:tcPr>
            <w:tcW w:w="1193" w:type="dxa"/>
          </w:tcPr>
          <w:p w14:paraId="77EF5DCF">
            <w:pPr>
              <w:pStyle w:val="15"/>
              <w:rPr>
                <w:color w:val="auto"/>
                <w:highlight w:val="none"/>
              </w:rPr>
            </w:pPr>
          </w:p>
        </w:tc>
      </w:tr>
      <w:tr w14:paraId="2953D1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40" w:hRule="atLeast"/>
        </w:trPr>
        <w:tc>
          <w:tcPr>
            <w:tcW w:w="6242" w:type="dxa"/>
            <w:gridSpan w:val="6"/>
          </w:tcPr>
          <w:p w14:paraId="1E35989E">
            <w:pPr>
              <w:pStyle w:val="15"/>
              <w:spacing w:line="381" w:lineRule="auto"/>
              <w:rPr>
                <w:color w:val="auto"/>
                <w:highlight w:val="none"/>
                <w:lang w:eastAsia="zh-CN"/>
              </w:rPr>
            </w:pPr>
          </w:p>
          <w:p w14:paraId="299CBE4B">
            <w:pPr>
              <w:spacing w:before="58" w:line="220" w:lineRule="auto"/>
              <w:ind w:left="12"/>
              <w:rPr>
                <w:rFonts w:ascii="宋体" w:hAnsi="宋体" w:eastAsia="宋体" w:cs="宋体"/>
                <w:color w:val="auto"/>
                <w:sz w:val="18"/>
                <w:szCs w:val="18"/>
                <w:highlight w:val="none"/>
                <w:lang w:eastAsia="zh-CN"/>
              </w:rPr>
            </w:pPr>
            <w:r>
              <w:rPr>
                <w:rFonts w:ascii="宋体" w:hAnsi="宋体" w:eastAsia="宋体" w:cs="宋体"/>
                <w:color w:val="auto"/>
                <w:spacing w:val="-7"/>
                <w:sz w:val="18"/>
                <w:szCs w:val="18"/>
                <w:highlight w:val="none"/>
                <w:lang w:eastAsia="zh-CN"/>
              </w:rPr>
              <w:t>监理单位意见：</w:t>
            </w:r>
          </w:p>
          <w:p w14:paraId="0C54F409">
            <w:pPr>
              <w:pStyle w:val="15"/>
              <w:spacing w:line="247" w:lineRule="auto"/>
              <w:rPr>
                <w:color w:val="auto"/>
                <w:highlight w:val="none"/>
                <w:lang w:eastAsia="zh-CN"/>
              </w:rPr>
            </w:pPr>
          </w:p>
          <w:p w14:paraId="6C263C95">
            <w:pPr>
              <w:pStyle w:val="15"/>
              <w:spacing w:line="247" w:lineRule="auto"/>
              <w:rPr>
                <w:color w:val="auto"/>
                <w:highlight w:val="none"/>
                <w:lang w:eastAsia="zh-CN"/>
              </w:rPr>
            </w:pPr>
          </w:p>
          <w:p w14:paraId="11CE77D1">
            <w:pPr>
              <w:pStyle w:val="15"/>
              <w:spacing w:line="247" w:lineRule="auto"/>
              <w:rPr>
                <w:color w:val="auto"/>
                <w:highlight w:val="none"/>
                <w:lang w:eastAsia="zh-CN"/>
              </w:rPr>
            </w:pPr>
          </w:p>
          <w:p w14:paraId="02AC8906">
            <w:pPr>
              <w:pStyle w:val="15"/>
              <w:spacing w:line="248" w:lineRule="auto"/>
              <w:rPr>
                <w:color w:val="auto"/>
                <w:highlight w:val="none"/>
                <w:lang w:eastAsia="zh-CN"/>
              </w:rPr>
            </w:pPr>
          </w:p>
          <w:p w14:paraId="34BC24CD">
            <w:pPr>
              <w:spacing w:before="58" w:line="220" w:lineRule="auto"/>
              <w:ind w:left="1992"/>
              <w:rPr>
                <w:rFonts w:ascii="宋体" w:hAnsi="宋体" w:eastAsia="宋体" w:cs="宋体"/>
                <w:color w:val="auto"/>
                <w:sz w:val="18"/>
                <w:szCs w:val="18"/>
                <w:highlight w:val="none"/>
                <w:lang w:eastAsia="zh-CN"/>
              </w:rPr>
            </w:pPr>
            <w:r>
              <w:rPr>
                <w:rFonts w:ascii="宋体" w:hAnsi="宋体" w:eastAsia="宋体" w:cs="宋体"/>
                <w:color w:val="auto"/>
                <w:spacing w:val="-5"/>
                <w:sz w:val="18"/>
                <w:szCs w:val="18"/>
                <w:highlight w:val="none"/>
                <w:lang w:eastAsia="zh-CN"/>
              </w:rPr>
              <w:t>监理工程师（签字</w:t>
            </w:r>
            <w:r>
              <w:rPr>
                <w:rFonts w:ascii="宋体" w:hAnsi="宋体" w:eastAsia="宋体" w:cs="宋体"/>
                <w:color w:val="auto"/>
                <w:spacing w:val="-3"/>
                <w:sz w:val="18"/>
                <w:szCs w:val="18"/>
                <w:highlight w:val="none"/>
                <w:lang w:eastAsia="zh-CN"/>
              </w:rPr>
              <w:t>）：</w:t>
            </w:r>
          </w:p>
          <w:p w14:paraId="44536BDD">
            <w:pPr>
              <w:spacing w:before="225" w:line="220" w:lineRule="auto"/>
              <w:ind w:left="1996"/>
              <w:rPr>
                <w:rFonts w:ascii="宋体" w:hAnsi="宋体" w:eastAsia="宋体" w:cs="宋体"/>
                <w:color w:val="auto"/>
                <w:sz w:val="18"/>
                <w:szCs w:val="18"/>
                <w:highlight w:val="none"/>
                <w:lang w:eastAsia="zh-CN"/>
              </w:rPr>
            </w:pPr>
            <w:r>
              <w:rPr>
                <w:rFonts w:ascii="宋体" w:hAnsi="宋体" w:eastAsia="宋体" w:cs="宋体"/>
                <w:color w:val="auto"/>
                <w:spacing w:val="-6"/>
                <w:sz w:val="18"/>
                <w:szCs w:val="18"/>
                <w:highlight w:val="none"/>
                <w:lang w:eastAsia="zh-CN"/>
              </w:rPr>
              <w:t>总监理工程师（签字</w:t>
            </w:r>
            <w:r>
              <w:rPr>
                <w:rFonts w:ascii="宋体" w:hAnsi="宋体" w:eastAsia="宋体" w:cs="宋体"/>
                <w:color w:val="auto"/>
                <w:spacing w:val="1"/>
                <w:sz w:val="18"/>
                <w:szCs w:val="18"/>
                <w:highlight w:val="none"/>
                <w:lang w:eastAsia="zh-CN"/>
              </w:rPr>
              <w:t>）：</w:t>
            </w:r>
          </w:p>
          <w:p w14:paraId="468EAC1A">
            <w:pPr>
              <w:spacing w:before="226" w:line="220" w:lineRule="auto"/>
              <w:ind w:left="4966"/>
              <w:rPr>
                <w:rFonts w:ascii="宋体" w:hAnsi="宋体" w:eastAsia="宋体" w:cs="宋体"/>
                <w:color w:val="auto"/>
                <w:sz w:val="18"/>
                <w:szCs w:val="18"/>
                <w:highlight w:val="none"/>
              </w:rPr>
            </w:pPr>
            <w:r>
              <w:rPr>
                <w:rFonts w:ascii="宋体" w:hAnsi="宋体" w:eastAsia="宋体" w:cs="宋体"/>
                <w:color w:val="auto"/>
                <w:spacing w:val="-7"/>
                <w:sz w:val="18"/>
                <w:szCs w:val="18"/>
                <w:highlight w:val="none"/>
              </w:rPr>
              <w:t>年</w:t>
            </w:r>
            <w:r>
              <w:rPr>
                <w:rFonts w:hint="eastAsia" w:ascii="宋体" w:hAnsi="宋体" w:eastAsia="宋体" w:cs="宋体"/>
                <w:color w:val="auto"/>
                <w:spacing w:val="28"/>
                <w:sz w:val="18"/>
                <w:szCs w:val="18"/>
                <w:highlight w:val="none"/>
                <w:lang w:eastAsia="zh-CN"/>
              </w:rPr>
              <w:t xml:space="preserve"> </w:t>
            </w:r>
            <w:r>
              <w:rPr>
                <w:rFonts w:ascii="宋体" w:hAnsi="宋体" w:eastAsia="宋体" w:cs="宋体"/>
                <w:color w:val="auto"/>
                <w:spacing w:val="-7"/>
                <w:sz w:val="18"/>
                <w:szCs w:val="18"/>
                <w:highlight w:val="none"/>
              </w:rPr>
              <w:t>月</w:t>
            </w:r>
            <w:r>
              <w:rPr>
                <w:rFonts w:hint="eastAsia" w:ascii="宋体" w:hAnsi="宋体" w:eastAsia="宋体" w:cs="宋体"/>
                <w:color w:val="auto"/>
                <w:spacing w:val="12"/>
                <w:sz w:val="18"/>
                <w:szCs w:val="18"/>
                <w:highlight w:val="none"/>
                <w:lang w:eastAsia="zh-CN"/>
              </w:rPr>
              <w:t xml:space="preserve"> </w:t>
            </w:r>
            <w:r>
              <w:rPr>
                <w:rFonts w:ascii="宋体" w:hAnsi="宋体" w:eastAsia="宋体" w:cs="宋体"/>
                <w:color w:val="auto"/>
                <w:spacing w:val="-7"/>
                <w:sz w:val="18"/>
                <w:szCs w:val="18"/>
                <w:highlight w:val="none"/>
              </w:rPr>
              <w:t>日</w:t>
            </w:r>
          </w:p>
        </w:tc>
      </w:tr>
    </w:tbl>
    <w:p w14:paraId="7DA19D14">
      <w:pPr>
        <w:spacing w:before="74" w:line="219" w:lineRule="auto"/>
        <w:ind w:left="1141"/>
        <w:rPr>
          <w:rFonts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注：本表由施工单位填写，监理单位、施工单位、租赁单位各存一份。</w:t>
      </w:r>
    </w:p>
    <w:p w14:paraId="20E666EF">
      <w:pPr>
        <w:spacing w:line="219" w:lineRule="auto"/>
        <w:rPr>
          <w:rFonts w:ascii="宋体" w:hAnsi="宋体" w:eastAsia="宋体" w:cs="宋体"/>
          <w:color w:val="auto"/>
          <w:sz w:val="18"/>
          <w:szCs w:val="18"/>
          <w:highlight w:val="none"/>
          <w:lang w:eastAsia="zh-CN"/>
        </w:rPr>
        <w:sectPr>
          <w:footerReference r:id="rId120" w:type="default"/>
          <w:pgSz w:w="11906" w:h="16838"/>
          <w:pgMar w:top="2098" w:right="1587" w:bottom="1984" w:left="1587" w:header="0" w:footer="959" w:gutter="0"/>
          <w:pgBorders>
            <w:top w:val="none" w:sz="0" w:space="0"/>
            <w:left w:val="none" w:sz="0" w:space="0"/>
            <w:bottom w:val="none" w:sz="0" w:space="0"/>
            <w:right w:val="none" w:sz="0" w:space="0"/>
          </w:pgBorders>
          <w:cols w:space="0" w:num="1"/>
        </w:sectPr>
      </w:pPr>
    </w:p>
    <w:p w14:paraId="710C6D8D">
      <w:pPr>
        <w:spacing w:before="59" w:line="232" w:lineRule="auto"/>
        <w:ind w:left="2805"/>
        <w:rPr>
          <w:rFonts w:ascii="黑体" w:hAnsi="黑体" w:eastAsia="黑体" w:cs="黑体"/>
          <w:color w:val="auto"/>
          <w:sz w:val="18"/>
          <w:szCs w:val="18"/>
          <w:highlight w:val="none"/>
          <w:lang w:eastAsia="zh-CN"/>
        </w:rPr>
      </w:pPr>
      <w:r>
        <w:rPr>
          <w:rFonts w:ascii="黑体" w:hAnsi="黑体" w:eastAsia="黑体" w:cs="黑体"/>
          <w:color w:val="auto"/>
          <w:spacing w:val="-1"/>
          <w:sz w:val="18"/>
          <w:szCs w:val="18"/>
          <w:highlight w:val="none"/>
          <w:lang w:eastAsia="zh-CN"/>
        </w:rPr>
        <w:t>表</w:t>
      </w:r>
      <w:r>
        <w:rPr>
          <w:rFonts w:ascii="黑体" w:hAnsi="黑体" w:eastAsia="黑体" w:cs="黑体"/>
          <w:color w:val="auto"/>
          <w:spacing w:val="-34"/>
          <w:sz w:val="18"/>
          <w:szCs w:val="18"/>
          <w:highlight w:val="none"/>
          <w:lang w:eastAsia="zh-CN"/>
        </w:rPr>
        <w:t xml:space="preserve"> </w:t>
      </w:r>
      <w:r>
        <w:rPr>
          <w:rFonts w:ascii="Times New Roman" w:hAnsi="Times New Roman" w:eastAsia="Times New Roman" w:cs="Times New Roman"/>
          <w:color w:val="auto"/>
          <w:spacing w:val="-1"/>
          <w:sz w:val="18"/>
          <w:szCs w:val="18"/>
          <w:highlight w:val="none"/>
          <w:lang w:eastAsia="zh-CN"/>
        </w:rPr>
        <w:t>B.16.3</w:t>
      </w:r>
      <w:r>
        <w:rPr>
          <w:rFonts w:hint="eastAsia" w:ascii="Times New Roman" w:hAnsi="Times New Roman" w:eastAsia="Times New Roman" w:cs="Times New Roman"/>
          <w:color w:val="auto"/>
          <w:spacing w:val="-1"/>
          <w:sz w:val="18"/>
          <w:szCs w:val="18"/>
          <w:highlight w:val="none"/>
          <w:lang w:eastAsia="zh-CN"/>
        </w:rPr>
        <w:t xml:space="preserve"> </w:t>
      </w:r>
      <w:r>
        <w:rPr>
          <w:rFonts w:ascii="黑体" w:hAnsi="黑体" w:eastAsia="黑体" w:cs="黑体"/>
          <w:color w:val="auto"/>
          <w:spacing w:val="-1"/>
          <w:sz w:val="18"/>
          <w:szCs w:val="18"/>
          <w:highlight w:val="none"/>
          <w:lang w:eastAsia="zh-CN"/>
        </w:rPr>
        <w:t>机械设备维修保养记录</w:t>
      </w:r>
    </w:p>
    <w:p w14:paraId="56F63D43">
      <w:pPr>
        <w:spacing w:before="102" w:line="220" w:lineRule="auto"/>
        <w:ind w:left="6183"/>
        <w:rPr>
          <w:rFonts w:ascii="宋体" w:hAnsi="宋体" w:eastAsia="宋体" w:cs="宋体"/>
          <w:color w:val="auto"/>
          <w:sz w:val="18"/>
          <w:szCs w:val="18"/>
          <w:highlight w:val="none"/>
        </w:rPr>
      </w:pPr>
      <w:r>
        <w:rPr>
          <w:rFonts w:ascii="宋体" w:hAnsi="宋体" w:eastAsia="宋体" w:cs="宋体"/>
          <w:color w:val="auto"/>
          <w:spacing w:val="-12"/>
          <w:sz w:val="18"/>
          <w:szCs w:val="18"/>
          <w:highlight w:val="none"/>
        </w:rPr>
        <w:t>编号：</w:t>
      </w:r>
    </w:p>
    <w:p w14:paraId="6706675E">
      <w:pPr>
        <w:spacing w:line="40" w:lineRule="exact"/>
        <w:rPr>
          <w:color w:val="auto"/>
          <w:highlight w:val="none"/>
        </w:rPr>
      </w:pPr>
    </w:p>
    <w:tbl>
      <w:tblPr>
        <w:tblStyle w:val="14"/>
        <w:tblW w:w="6357" w:type="dxa"/>
        <w:tblInd w:w="96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46"/>
        <w:gridCol w:w="994"/>
        <w:gridCol w:w="598"/>
        <w:gridCol w:w="377"/>
        <w:gridCol w:w="694"/>
        <w:gridCol w:w="534"/>
        <w:gridCol w:w="628"/>
        <w:gridCol w:w="986"/>
      </w:tblGrid>
      <w:tr w14:paraId="0F1BA0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 w:hRule="atLeast"/>
        </w:trPr>
        <w:tc>
          <w:tcPr>
            <w:tcW w:w="1546" w:type="dxa"/>
          </w:tcPr>
          <w:p w14:paraId="0D4073EB">
            <w:pPr>
              <w:spacing w:before="88" w:line="219" w:lineRule="auto"/>
              <w:ind w:left="237"/>
              <w:rPr>
                <w:rFonts w:ascii="宋体" w:hAnsi="宋体" w:eastAsia="宋体" w:cs="宋体"/>
                <w:color w:val="auto"/>
                <w:sz w:val="18"/>
                <w:szCs w:val="18"/>
                <w:highlight w:val="none"/>
              </w:rPr>
            </w:pPr>
            <w:r>
              <w:rPr>
                <w:rFonts w:ascii="宋体" w:hAnsi="宋体" w:eastAsia="宋体" w:cs="宋体"/>
                <w:color w:val="auto"/>
                <w:spacing w:val="-1"/>
                <w:sz w:val="18"/>
                <w:szCs w:val="18"/>
                <w:highlight w:val="none"/>
              </w:rPr>
              <w:t>机械设备名称</w:t>
            </w:r>
          </w:p>
        </w:tc>
        <w:tc>
          <w:tcPr>
            <w:tcW w:w="994" w:type="dxa"/>
          </w:tcPr>
          <w:p w14:paraId="1A36630B">
            <w:pPr>
              <w:pStyle w:val="15"/>
              <w:rPr>
                <w:color w:val="auto"/>
                <w:highlight w:val="none"/>
              </w:rPr>
            </w:pPr>
          </w:p>
        </w:tc>
        <w:tc>
          <w:tcPr>
            <w:tcW w:w="975" w:type="dxa"/>
            <w:gridSpan w:val="2"/>
          </w:tcPr>
          <w:p w14:paraId="078C8923">
            <w:pPr>
              <w:spacing w:before="88" w:line="220" w:lineRule="auto"/>
              <w:ind w:left="127"/>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规格型号</w:t>
            </w:r>
          </w:p>
        </w:tc>
        <w:tc>
          <w:tcPr>
            <w:tcW w:w="694" w:type="dxa"/>
          </w:tcPr>
          <w:p w14:paraId="5BD2F923">
            <w:pPr>
              <w:pStyle w:val="15"/>
              <w:rPr>
                <w:color w:val="auto"/>
                <w:highlight w:val="none"/>
              </w:rPr>
            </w:pPr>
          </w:p>
        </w:tc>
        <w:tc>
          <w:tcPr>
            <w:tcW w:w="1162" w:type="dxa"/>
            <w:gridSpan w:val="2"/>
          </w:tcPr>
          <w:p w14:paraId="1C676F75">
            <w:pPr>
              <w:spacing w:before="89" w:line="220" w:lineRule="auto"/>
              <w:ind w:left="44"/>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设备出厂日期</w:t>
            </w:r>
          </w:p>
        </w:tc>
        <w:tc>
          <w:tcPr>
            <w:tcW w:w="986" w:type="dxa"/>
          </w:tcPr>
          <w:p w14:paraId="065D28BD">
            <w:pPr>
              <w:pStyle w:val="15"/>
              <w:rPr>
                <w:color w:val="auto"/>
                <w:highlight w:val="none"/>
              </w:rPr>
            </w:pPr>
          </w:p>
        </w:tc>
      </w:tr>
      <w:tr w14:paraId="35DFB0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6" w:hRule="atLeast"/>
        </w:trPr>
        <w:tc>
          <w:tcPr>
            <w:tcW w:w="1546" w:type="dxa"/>
          </w:tcPr>
          <w:p w14:paraId="0592BF7A">
            <w:pPr>
              <w:spacing w:before="83" w:line="220" w:lineRule="auto"/>
              <w:ind w:left="241"/>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设备使用年限</w:t>
            </w:r>
          </w:p>
        </w:tc>
        <w:tc>
          <w:tcPr>
            <w:tcW w:w="994" w:type="dxa"/>
          </w:tcPr>
          <w:p w14:paraId="59DD986B">
            <w:pPr>
              <w:pStyle w:val="15"/>
              <w:rPr>
                <w:color w:val="auto"/>
                <w:highlight w:val="none"/>
              </w:rPr>
            </w:pPr>
          </w:p>
        </w:tc>
        <w:tc>
          <w:tcPr>
            <w:tcW w:w="1669" w:type="dxa"/>
            <w:gridSpan w:val="3"/>
          </w:tcPr>
          <w:p w14:paraId="69F4C087">
            <w:pPr>
              <w:spacing w:before="83" w:line="220" w:lineRule="auto"/>
              <w:ind w:left="297"/>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设备使用单位</w:t>
            </w:r>
          </w:p>
        </w:tc>
        <w:tc>
          <w:tcPr>
            <w:tcW w:w="2148" w:type="dxa"/>
            <w:gridSpan w:val="3"/>
          </w:tcPr>
          <w:p w14:paraId="4D7ACE2D">
            <w:pPr>
              <w:pStyle w:val="15"/>
              <w:rPr>
                <w:color w:val="auto"/>
                <w:highlight w:val="none"/>
              </w:rPr>
            </w:pPr>
          </w:p>
        </w:tc>
      </w:tr>
      <w:tr w14:paraId="1A4586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6" w:hRule="atLeast"/>
        </w:trPr>
        <w:tc>
          <w:tcPr>
            <w:tcW w:w="1546" w:type="dxa"/>
          </w:tcPr>
          <w:p w14:paraId="066BE81A">
            <w:pPr>
              <w:spacing w:before="84" w:line="220" w:lineRule="auto"/>
              <w:ind w:left="420"/>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工程名称</w:t>
            </w:r>
          </w:p>
        </w:tc>
        <w:tc>
          <w:tcPr>
            <w:tcW w:w="2663" w:type="dxa"/>
            <w:gridSpan w:val="4"/>
          </w:tcPr>
          <w:p w14:paraId="4B158D44">
            <w:pPr>
              <w:pStyle w:val="15"/>
              <w:rPr>
                <w:color w:val="auto"/>
                <w:highlight w:val="none"/>
              </w:rPr>
            </w:pPr>
          </w:p>
        </w:tc>
        <w:tc>
          <w:tcPr>
            <w:tcW w:w="1162" w:type="dxa"/>
            <w:gridSpan w:val="2"/>
          </w:tcPr>
          <w:p w14:paraId="38CB548F">
            <w:pPr>
              <w:spacing w:before="84" w:line="220" w:lineRule="auto"/>
              <w:ind w:left="130"/>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记录签发人</w:t>
            </w:r>
          </w:p>
        </w:tc>
        <w:tc>
          <w:tcPr>
            <w:tcW w:w="986" w:type="dxa"/>
          </w:tcPr>
          <w:p w14:paraId="103B897E">
            <w:pPr>
              <w:pStyle w:val="15"/>
              <w:rPr>
                <w:color w:val="auto"/>
                <w:highlight w:val="none"/>
              </w:rPr>
            </w:pPr>
          </w:p>
        </w:tc>
      </w:tr>
      <w:tr w14:paraId="29559E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1" w:hRule="atLeast"/>
        </w:trPr>
        <w:tc>
          <w:tcPr>
            <w:tcW w:w="1546" w:type="dxa"/>
          </w:tcPr>
          <w:p w14:paraId="6C8A8714">
            <w:pPr>
              <w:pStyle w:val="15"/>
              <w:spacing w:line="385" w:lineRule="auto"/>
              <w:rPr>
                <w:color w:val="auto"/>
                <w:highlight w:val="none"/>
              </w:rPr>
            </w:pPr>
          </w:p>
          <w:p w14:paraId="1F4691AF">
            <w:pPr>
              <w:spacing w:before="59" w:line="220" w:lineRule="auto"/>
              <w:ind w:left="62"/>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实施项目保养内容</w:t>
            </w:r>
          </w:p>
        </w:tc>
        <w:tc>
          <w:tcPr>
            <w:tcW w:w="4811" w:type="dxa"/>
            <w:gridSpan w:val="7"/>
          </w:tcPr>
          <w:p w14:paraId="16CA796F">
            <w:pPr>
              <w:pStyle w:val="15"/>
              <w:rPr>
                <w:color w:val="auto"/>
                <w:highlight w:val="none"/>
              </w:rPr>
            </w:pPr>
          </w:p>
        </w:tc>
      </w:tr>
      <w:tr w14:paraId="50DF0E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0" w:hRule="atLeast"/>
        </w:trPr>
        <w:tc>
          <w:tcPr>
            <w:tcW w:w="1546" w:type="dxa"/>
          </w:tcPr>
          <w:p w14:paraId="506F266A">
            <w:pPr>
              <w:pStyle w:val="15"/>
              <w:spacing w:line="385" w:lineRule="auto"/>
              <w:rPr>
                <w:color w:val="auto"/>
                <w:highlight w:val="none"/>
              </w:rPr>
            </w:pPr>
          </w:p>
          <w:p w14:paraId="5C0A45A4">
            <w:pPr>
              <w:spacing w:before="59" w:line="220" w:lineRule="auto"/>
              <w:ind w:left="239"/>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保养项目要求</w:t>
            </w:r>
          </w:p>
        </w:tc>
        <w:tc>
          <w:tcPr>
            <w:tcW w:w="4811" w:type="dxa"/>
            <w:gridSpan w:val="7"/>
          </w:tcPr>
          <w:p w14:paraId="3031D3D9">
            <w:pPr>
              <w:pStyle w:val="15"/>
              <w:rPr>
                <w:color w:val="auto"/>
                <w:highlight w:val="none"/>
              </w:rPr>
            </w:pPr>
          </w:p>
        </w:tc>
      </w:tr>
      <w:tr w14:paraId="0E6EF4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1" w:hRule="atLeast"/>
        </w:trPr>
        <w:tc>
          <w:tcPr>
            <w:tcW w:w="1546" w:type="dxa"/>
          </w:tcPr>
          <w:p w14:paraId="51698F3F">
            <w:pPr>
              <w:pStyle w:val="15"/>
              <w:spacing w:line="283" w:lineRule="auto"/>
              <w:rPr>
                <w:color w:val="auto"/>
                <w:highlight w:val="none"/>
              </w:rPr>
            </w:pPr>
          </w:p>
          <w:p w14:paraId="205A9AAD">
            <w:pPr>
              <w:spacing w:before="58" w:line="220" w:lineRule="auto"/>
              <w:ind w:left="419"/>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保养记录</w:t>
            </w:r>
          </w:p>
        </w:tc>
        <w:tc>
          <w:tcPr>
            <w:tcW w:w="4811" w:type="dxa"/>
            <w:gridSpan w:val="7"/>
          </w:tcPr>
          <w:p w14:paraId="243F81E8">
            <w:pPr>
              <w:pStyle w:val="15"/>
              <w:rPr>
                <w:color w:val="auto"/>
                <w:highlight w:val="none"/>
              </w:rPr>
            </w:pPr>
          </w:p>
        </w:tc>
      </w:tr>
      <w:tr w14:paraId="3A17B4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0" w:hRule="atLeast"/>
        </w:trPr>
        <w:tc>
          <w:tcPr>
            <w:tcW w:w="1546" w:type="dxa"/>
          </w:tcPr>
          <w:p w14:paraId="15D7CB9E">
            <w:pPr>
              <w:pStyle w:val="15"/>
              <w:spacing w:line="272" w:lineRule="auto"/>
              <w:rPr>
                <w:color w:val="auto"/>
                <w:highlight w:val="none"/>
              </w:rPr>
            </w:pPr>
          </w:p>
          <w:p w14:paraId="76F996AC">
            <w:pPr>
              <w:spacing w:before="58" w:line="242" w:lineRule="auto"/>
              <w:ind w:left="601" w:right="139" w:hanging="450"/>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发现问题及解决</w:t>
            </w:r>
            <w:r>
              <w:rPr>
                <w:rFonts w:ascii="宋体" w:hAnsi="宋体" w:eastAsia="宋体" w:cs="宋体"/>
                <w:color w:val="auto"/>
                <w:spacing w:val="-3"/>
                <w:sz w:val="18"/>
                <w:szCs w:val="18"/>
                <w:highlight w:val="none"/>
              </w:rPr>
              <w:t>办法</w:t>
            </w:r>
          </w:p>
        </w:tc>
        <w:tc>
          <w:tcPr>
            <w:tcW w:w="4811" w:type="dxa"/>
            <w:gridSpan w:val="7"/>
          </w:tcPr>
          <w:p w14:paraId="62D8E32A">
            <w:pPr>
              <w:pStyle w:val="15"/>
              <w:rPr>
                <w:color w:val="auto"/>
                <w:highlight w:val="none"/>
              </w:rPr>
            </w:pPr>
          </w:p>
        </w:tc>
      </w:tr>
      <w:tr w14:paraId="55CA6D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0" w:hRule="atLeast"/>
        </w:trPr>
        <w:tc>
          <w:tcPr>
            <w:tcW w:w="1546" w:type="dxa"/>
          </w:tcPr>
          <w:p w14:paraId="0E343DCD">
            <w:pPr>
              <w:pStyle w:val="15"/>
              <w:spacing w:line="273" w:lineRule="auto"/>
              <w:rPr>
                <w:color w:val="auto"/>
                <w:highlight w:val="none"/>
                <w:lang w:eastAsia="zh-CN"/>
              </w:rPr>
            </w:pPr>
          </w:p>
          <w:p w14:paraId="313AA9FC">
            <w:pPr>
              <w:spacing w:before="58" w:line="243" w:lineRule="auto"/>
              <w:ind w:left="597" w:right="49" w:hanging="537"/>
              <w:rPr>
                <w:rFonts w:ascii="宋体" w:hAnsi="宋体" w:eastAsia="宋体" w:cs="宋体"/>
                <w:color w:val="auto"/>
                <w:sz w:val="18"/>
                <w:szCs w:val="18"/>
                <w:highlight w:val="none"/>
                <w:lang w:eastAsia="zh-CN"/>
              </w:rPr>
            </w:pPr>
            <w:r>
              <w:rPr>
                <w:rFonts w:ascii="宋体" w:hAnsi="宋体" w:eastAsia="宋体" w:cs="宋体"/>
                <w:color w:val="auto"/>
                <w:spacing w:val="-2"/>
                <w:sz w:val="18"/>
                <w:szCs w:val="18"/>
                <w:highlight w:val="none"/>
                <w:lang w:eastAsia="zh-CN"/>
              </w:rPr>
              <w:t>更换主要零配件等记录</w:t>
            </w:r>
          </w:p>
        </w:tc>
        <w:tc>
          <w:tcPr>
            <w:tcW w:w="4811" w:type="dxa"/>
            <w:gridSpan w:val="7"/>
          </w:tcPr>
          <w:p w14:paraId="2B1F1102">
            <w:pPr>
              <w:pStyle w:val="15"/>
              <w:rPr>
                <w:color w:val="auto"/>
                <w:highlight w:val="none"/>
                <w:lang w:eastAsia="zh-CN"/>
              </w:rPr>
            </w:pPr>
          </w:p>
        </w:tc>
      </w:tr>
      <w:tr w14:paraId="008A49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1" w:hRule="atLeast"/>
        </w:trPr>
        <w:tc>
          <w:tcPr>
            <w:tcW w:w="1546" w:type="dxa"/>
          </w:tcPr>
          <w:p w14:paraId="0D1BC53D">
            <w:pPr>
              <w:pStyle w:val="15"/>
              <w:spacing w:line="326" w:lineRule="auto"/>
              <w:rPr>
                <w:color w:val="auto"/>
                <w:highlight w:val="none"/>
                <w:lang w:eastAsia="zh-CN"/>
              </w:rPr>
            </w:pPr>
          </w:p>
          <w:p w14:paraId="0D930A32">
            <w:pPr>
              <w:spacing w:before="58" w:line="221" w:lineRule="auto"/>
              <w:ind w:left="510"/>
              <w:rPr>
                <w:rFonts w:ascii="宋体" w:hAnsi="宋体" w:eastAsia="宋体" w:cs="宋体"/>
                <w:color w:val="auto"/>
                <w:sz w:val="18"/>
                <w:szCs w:val="18"/>
                <w:highlight w:val="none"/>
              </w:rPr>
            </w:pPr>
            <w:r>
              <w:rPr>
                <w:rFonts w:ascii="宋体" w:hAnsi="宋体" w:eastAsia="宋体" w:cs="宋体"/>
                <w:color w:val="auto"/>
                <w:spacing w:val="-5"/>
                <w:sz w:val="18"/>
                <w:szCs w:val="18"/>
                <w:highlight w:val="none"/>
              </w:rPr>
              <w:t>备</w:t>
            </w:r>
            <w:r>
              <w:rPr>
                <w:rFonts w:hint="eastAsia" w:ascii="宋体" w:hAnsi="宋体" w:eastAsia="宋体" w:cs="宋体"/>
                <w:color w:val="auto"/>
                <w:spacing w:val="4"/>
                <w:sz w:val="18"/>
                <w:szCs w:val="18"/>
                <w:highlight w:val="none"/>
                <w:lang w:eastAsia="zh-CN"/>
              </w:rPr>
              <w:t xml:space="preserve"> </w:t>
            </w:r>
            <w:r>
              <w:rPr>
                <w:rFonts w:ascii="宋体" w:hAnsi="宋体" w:eastAsia="宋体" w:cs="宋体"/>
                <w:color w:val="auto"/>
                <w:spacing w:val="-5"/>
                <w:sz w:val="18"/>
                <w:szCs w:val="18"/>
                <w:highlight w:val="none"/>
              </w:rPr>
              <w:t>注</w:t>
            </w:r>
          </w:p>
        </w:tc>
        <w:tc>
          <w:tcPr>
            <w:tcW w:w="4811" w:type="dxa"/>
            <w:gridSpan w:val="7"/>
          </w:tcPr>
          <w:p w14:paraId="0894C755">
            <w:pPr>
              <w:pStyle w:val="15"/>
              <w:rPr>
                <w:color w:val="auto"/>
                <w:highlight w:val="none"/>
              </w:rPr>
            </w:pPr>
          </w:p>
        </w:tc>
      </w:tr>
      <w:tr w14:paraId="4D6860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9" w:hRule="atLeast"/>
        </w:trPr>
        <w:tc>
          <w:tcPr>
            <w:tcW w:w="1546" w:type="dxa"/>
          </w:tcPr>
          <w:p w14:paraId="7E0D3EFA">
            <w:pPr>
              <w:pStyle w:val="15"/>
              <w:spacing w:line="376" w:lineRule="auto"/>
              <w:rPr>
                <w:color w:val="auto"/>
                <w:highlight w:val="none"/>
              </w:rPr>
            </w:pPr>
          </w:p>
          <w:p w14:paraId="3714FE10">
            <w:pPr>
              <w:spacing w:before="58" w:line="220" w:lineRule="auto"/>
              <w:ind w:left="61"/>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项目保养验收意见</w:t>
            </w:r>
          </w:p>
        </w:tc>
        <w:tc>
          <w:tcPr>
            <w:tcW w:w="1592" w:type="dxa"/>
            <w:gridSpan w:val="2"/>
          </w:tcPr>
          <w:p w14:paraId="0485B369">
            <w:pPr>
              <w:spacing w:before="218" w:line="426" w:lineRule="auto"/>
              <w:ind w:left="7" w:right="552" w:hanging="1"/>
              <w:rPr>
                <w:rFonts w:ascii="宋体" w:hAnsi="宋体" w:eastAsia="宋体" w:cs="宋体"/>
                <w:color w:val="auto"/>
                <w:sz w:val="18"/>
                <w:szCs w:val="18"/>
                <w:highlight w:val="none"/>
                <w:lang w:eastAsia="zh-CN"/>
              </w:rPr>
            </w:pPr>
            <w:r>
              <w:rPr>
                <w:rFonts w:ascii="宋体" w:hAnsi="宋体" w:eastAsia="宋体" w:cs="宋体"/>
                <w:color w:val="auto"/>
                <w:spacing w:val="-9"/>
                <w:sz w:val="18"/>
                <w:szCs w:val="18"/>
                <w:highlight w:val="none"/>
                <w:lang w:eastAsia="zh-CN"/>
              </w:rPr>
              <w:t>维修保养人：</w:t>
            </w:r>
            <w:r>
              <w:rPr>
                <w:rFonts w:ascii="宋体" w:hAnsi="宋体" w:eastAsia="宋体" w:cs="宋体"/>
                <w:color w:val="auto"/>
                <w:spacing w:val="1"/>
                <w:sz w:val="18"/>
                <w:szCs w:val="18"/>
                <w:highlight w:val="none"/>
                <w:lang w:eastAsia="zh-CN"/>
              </w:rPr>
              <w:t xml:space="preserve"> </w:t>
            </w:r>
            <w:r>
              <w:rPr>
                <w:rFonts w:ascii="宋体" w:hAnsi="宋体" w:eastAsia="宋体" w:cs="宋体"/>
                <w:color w:val="auto"/>
                <w:spacing w:val="-5"/>
                <w:sz w:val="18"/>
                <w:szCs w:val="18"/>
                <w:highlight w:val="none"/>
                <w:lang w:eastAsia="zh-CN"/>
              </w:rPr>
              <w:t>（签字）</w:t>
            </w:r>
          </w:p>
        </w:tc>
        <w:tc>
          <w:tcPr>
            <w:tcW w:w="1605" w:type="dxa"/>
            <w:gridSpan w:val="3"/>
          </w:tcPr>
          <w:p w14:paraId="7BF9383F">
            <w:pPr>
              <w:spacing w:before="218" w:line="426" w:lineRule="auto"/>
              <w:ind w:left="9" w:right="563" w:hanging="5"/>
              <w:rPr>
                <w:rFonts w:ascii="宋体" w:hAnsi="宋体" w:eastAsia="宋体" w:cs="宋体"/>
                <w:color w:val="auto"/>
                <w:sz w:val="18"/>
                <w:szCs w:val="18"/>
                <w:highlight w:val="none"/>
                <w:lang w:eastAsia="zh-CN"/>
              </w:rPr>
            </w:pPr>
            <w:r>
              <w:rPr>
                <w:rFonts w:ascii="宋体" w:hAnsi="宋体" w:eastAsia="宋体" w:cs="宋体"/>
                <w:color w:val="auto"/>
                <w:spacing w:val="-8"/>
                <w:sz w:val="18"/>
                <w:szCs w:val="18"/>
                <w:highlight w:val="none"/>
                <w:lang w:eastAsia="zh-CN"/>
              </w:rPr>
              <w:t>机械负责人：</w:t>
            </w:r>
            <w:r>
              <w:rPr>
                <w:rFonts w:ascii="宋体" w:hAnsi="宋体" w:eastAsia="宋体" w:cs="宋体"/>
                <w:color w:val="auto"/>
                <w:sz w:val="18"/>
                <w:szCs w:val="18"/>
                <w:highlight w:val="none"/>
                <w:lang w:eastAsia="zh-CN"/>
              </w:rPr>
              <w:t xml:space="preserve"> </w:t>
            </w:r>
            <w:r>
              <w:rPr>
                <w:rFonts w:ascii="宋体" w:hAnsi="宋体" w:eastAsia="宋体" w:cs="宋体"/>
                <w:color w:val="auto"/>
                <w:spacing w:val="-5"/>
                <w:sz w:val="18"/>
                <w:szCs w:val="18"/>
                <w:highlight w:val="none"/>
                <w:lang w:eastAsia="zh-CN"/>
              </w:rPr>
              <w:t>（签字）</w:t>
            </w:r>
          </w:p>
        </w:tc>
        <w:tc>
          <w:tcPr>
            <w:tcW w:w="1614" w:type="dxa"/>
            <w:gridSpan w:val="2"/>
          </w:tcPr>
          <w:p w14:paraId="4B0BC7C2">
            <w:pPr>
              <w:pStyle w:val="15"/>
              <w:spacing w:line="376" w:lineRule="auto"/>
              <w:rPr>
                <w:color w:val="auto"/>
                <w:highlight w:val="none"/>
                <w:lang w:eastAsia="zh-CN"/>
              </w:rPr>
            </w:pPr>
          </w:p>
          <w:p w14:paraId="2AF6AB1F">
            <w:pPr>
              <w:spacing w:before="58" w:line="220" w:lineRule="auto"/>
              <w:ind w:left="288"/>
              <w:rPr>
                <w:rFonts w:ascii="宋体" w:hAnsi="宋体" w:eastAsia="宋体" w:cs="宋体"/>
                <w:color w:val="auto"/>
                <w:sz w:val="18"/>
                <w:szCs w:val="18"/>
                <w:highlight w:val="none"/>
              </w:rPr>
            </w:pPr>
            <w:r>
              <w:rPr>
                <w:rFonts w:ascii="宋体" w:hAnsi="宋体" w:eastAsia="宋体" w:cs="宋体"/>
                <w:color w:val="auto"/>
                <w:spacing w:val="-7"/>
                <w:sz w:val="18"/>
                <w:szCs w:val="18"/>
                <w:highlight w:val="none"/>
              </w:rPr>
              <w:t>年</w:t>
            </w:r>
            <w:r>
              <w:rPr>
                <w:rFonts w:hint="eastAsia" w:ascii="宋体" w:hAnsi="宋体" w:eastAsia="宋体" w:cs="宋体"/>
                <w:color w:val="auto"/>
                <w:spacing w:val="28"/>
                <w:w w:val="101"/>
                <w:sz w:val="18"/>
                <w:szCs w:val="18"/>
                <w:highlight w:val="none"/>
                <w:lang w:eastAsia="zh-CN"/>
              </w:rPr>
              <w:t xml:space="preserve"> </w:t>
            </w:r>
            <w:r>
              <w:rPr>
                <w:rFonts w:ascii="宋体" w:hAnsi="宋体" w:eastAsia="宋体" w:cs="宋体"/>
                <w:color w:val="auto"/>
                <w:spacing w:val="-7"/>
                <w:sz w:val="18"/>
                <w:szCs w:val="18"/>
                <w:highlight w:val="none"/>
              </w:rPr>
              <w:t>月</w:t>
            </w:r>
            <w:r>
              <w:rPr>
                <w:rFonts w:hint="eastAsia" w:ascii="宋体" w:hAnsi="宋体" w:eastAsia="宋体" w:cs="宋体"/>
                <w:color w:val="auto"/>
                <w:spacing w:val="12"/>
                <w:sz w:val="18"/>
                <w:szCs w:val="18"/>
                <w:highlight w:val="none"/>
                <w:lang w:eastAsia="zh-CN"/>
              </w:rPr>
              <w:t xml:space="preserve"> </w:t>
            </w:r>
            <w:r>
              <w:rPr>
                <w:rFonts w:ascii="宋体" w:hAnsi="宋体" w:eastAsia="宋体" w:cs="宋体"/>
                <w:color w:val="auto"/>
                <w:spacing w:val="-7"/>
                <w:sz w:val="18"/>
                <w:szCs w:val="18"/>
                <w:highlight w:val="none"/>
              </w:rPr>
              <w:t>日</w:t>
            </w:r>
          </w:p>
        </w:tc>
      </w:tr>
    </w:tbl>
    <w:p w14:paraId="7EDE5318">
      <w:pPr>
        <w:spacing w:before="74" w:line="219" w:lineRule="auto"/>
        <w:ind w:left="1141"/>
        <w:rPr>
          <w:rFonts w:ascii="宋体" w:hAnsi="宋体" w:eastAsia="宋体" w:cs="宋体"/>
          <w:color w:val="auto"/>
          <w:sz w:val="18"/>
          <w:szCs w:val="18"/>
          <w:highlight w:val="none"/>
          <w:lang w:eastAsia="zh-CN"/>
        </w:rPr>
      </w:pPr>
      <w:r>
        <w:rPr>
          <w:rFonts w:ascii="宋体" w:hAnsi="宋体" w:eastAsia="宋体" w:cs="宋体"/>
          <w:color w:val="auto"/>
          <w:spacing w:val="2"/>
          <w:sz w:val="18"/>
          <w:szCs w:val="18"/>
          <w:highlight w:val="none"/>
          <w:lang w:eastAsia="zh-CN"/>
        </w:rPr>
        <w:t>注：本表由施工单位设备维修人员填写，本表同样适</w:t>
      </w:r>
      <w:r>
        <w:rPr>
          <w:rFonts w:ascii="宋体" w:hAnsi="宋体" w:eastAsia="宋体" w:cs="宋体"/>
          <w:color w:val="auto"/>
          <w:spacing w:val="1"/>
          <w:sz w:val="18"/>
          <w:szCs w:val="18"/>
          <w:highlight w:val="none"/>
          <w:lang w:eastAsia="zh-CN"/>
        </w:rPr>
        <w:t>用于起重机械维修保养。</w:t>
      </w:r>
    </w:p>
    <w:p w14:paraId="48FA77AA">
      <w:pPr>
        <w:widowControl/>
        <w:kinsoku w:val="0"/>
        <w:autoSpaceDE w:val="0"/>
        <w:autoSpaceDN w:val="0"/>
        <w:adjustRightInd w:val="0"/>
        <w:snapToGrid w:val="0"/>
        <w:spacing w:before="59" w:line="299" w:lineRule="auto"/>
        <w:ind w:left="1725" w:right="1604"/>
        <w:jc w:val="center"/>
        <w:textAlignment w:val="baseline"/>
        <w:rPr>
          <w:rFonts w:hint="default" w:ascii="Times New Roman" w:hAnsi="Times New Roman" w:eastAsia="宋体" w:cs="Times New Roman"/>
          <w:snapToGrid w:val="0"/>
          <w:color w:val="auto"/>
          <w:kern w:val="0"/>
          <w:sz w:val="18"/>
          <w:szCs w:val="18"/>
          <w:highlight w:val="none"/>
          <w:lang w:val="en-US" w:eastAsia="zh-CN"/>
        </w:rPr>
      </w:pPr>
    </w:p>
    <w:p w14:paraId="2CCCB3E1">
      <w:pPr>
        <w:spacing w:before="64" w:line="233" w:lineRule="auto"/>
        <w:jc w:val="center"/>
        <w:rPr>
          <w:rFonts w:ascii="黑体" w:hAnsi="黑体" w:eastAsia="黑体" w:cs="黑体"/>
          <w:color w:val="auto"/>
          <w:spacing w:val="-3"/>
          <w:highlight w:val="none"/>
          <w:lang w:eastAsia="zh-CN"/>
        </w:rPr>
      </w:pPr>
    </w:p>
    <w:p w14:paraId="42515AD8">
      <w:pPr>
        <w:spacing w:before="64" w:line="233" w:lineRule="auto"/>
        <w:jc w:val="center"/>
        <w:rPr>
          <w:rFonts w:ascii="黑体" w:hAnsi="黑体" w:eastAsia="黑体" w:cs="黑体"/>
          <w:color w:val="auto"/>
          <w:spacing w:val="-3"/>
          <w:highlight w:val="none"/>
          <w:lang w:eastAsia="zh-CN"/>
        </w:rPr>
      </w:pPr>
    </w:p>
    <w:p w14:paraId="2CC2B08E">
      <w:pPr>
        <w:spacing w:before="64" w:line="233" w:lineRule="auto"/>
        <w:jc w:val="center"/>
        <w:rPr>
          <w:rFonts w:ascii="黑体" w:hAnsi="黑体" w:eastAsia="黑体" w:cs="黑体"/>
          <w:color w:val="auto"/>
          <w:spacing w:val="-3"/>
          <w:highlight w:val="none"/>
          <w:lang w:eastAsia="zh-CN"/>
        </w:rPr>
      </w:pPr>
    </w:p>
    <w:p w14:paraId="40AD100E">
      <w:pPr>
        <w:spacing w:before="64" w:line="233" w:lineRule="auto"/>
        <w:jc w:val="center"/>
        <w:rPr>
          <w:rFonts w:ascii="黑体" w:hAnsi="黑体" w:eastAsia="黑体" w:cs="黑体"/>
          <w:color w:val="auto"/>
          <w:spacing w:val="-3"/>
          <w:highlight w:val="none"/>
          <w:lang w:eastAsia="zh-CN"/>
        </w:rPr>
      </w:pPr>
    </w:p>
    <w:p w14:paraId="5D5108E9">
      <w:pPr>
        <w:spacing w:before="64" w:line="233" w:lineRule="auto"/>
        <w:jc w:val="center"/>
        <w:rPr>
          <w:rFonts w:ascii="黑体" w:hAnsi="黑体" w:eastAsia="黑体" w:cs="黑体"/>
          <w:color w:val="auto"/>
          <w:spacing w:val="-3"/>
          <w:highlight w:val="none"/>
          <w:lang w:eastAsia="zh-CN"/>
        </w:rPr>
      </w:pPr>
    </w:p>
    <w:p w14:paraId="21B8A5E7">
      <w:pPr>
        <w:spacing w:before="64" w:line="233" w:lineRule="auto"/>
        <w:jc w:val="center"/>
        <w:rPr>
          <w:rFonts w:ascii="黑体" w:hAnsi="黑体" w:eastAsia="黑体" w:cs="黑体"/>
          <w:color w:val="auto"/>
          <w:spacing w:val="-3"/>
          <w:highlight w:val="none"/>
          <w:lang w:eastAsia="zh-CN"/>
        </w:rPr>
      </w:pPr>
    </w:p>
    <w:p w14:paraId="5A8A9A1C">
      <w:pPr>
        <w:spacing w:before="64" w:line="233" w:lineRule="auto"/>
        <w:jc w:val="center"/>
        <w:rPr>
          <w:rFonts w:ascii="黑体" w:hAnsi="黑体" w:eastAsia="黑体" w:cs="黑体"/>
          <w:color w:val="auto"/>
          <w:spacing w:val="-3"/>
          <w:highlight w:val="none"/>
          <w:lang w:eastAsia="zh-CN"/>
        </w:rPr>
      </w:pPr>
    </w:p>
    <w:p w14:paraId="64D2FBD1">
      <w:pPr>
        <w:spacing w:before="64" w:line="233" w:lineRule="auto"/>
        <w:jc w:val="center"/>
        <w:rPr>
          <w:rFonts w:ascii="黑体" w:hAnsi="黑体" w:eastAsia="黑体" w:cs="黑体"/>
          <w:color w:val="auto"/>
          <w:spacing w:val="-3"/>
          <w:highlight w:val="none"/>
          <w:lang w:eastAsia="zh-CN"/>
        </w:rPr>
      </w:pPr>
    </w:p>
    <w:p w14:paraId="7179EEFB">
      <w:pPr>
        <w:spacing w:before="64" w:line="233" w:lineRule="auto"/>
        <w:jc w:val="center"/>
        <w:rPr>
          <w:rFonts w:ascii="黑体" w:hAnsi="黑体" w:eastAsia="黑体" w:cs="黑体"/>
          <w:color w:val="auto"/>
          <w:spacing w:val="-3"/>
          <w:highlight w:val="none"/>
          <w:lang w:eastAsia="zh-CN"/>
        </w:rPr>
      </w:pPr>
    </w:p>
    <w:p w14:paraId="1F3E3AEF">
      <w:pPr>
        <w:spacing w:before="59" w:line="232" w:lineRule="auto"/>
        <w:ind w:left="1995"/>
        <w:rPr>
          <w:rFonts w:ascii="黑体" w:hAnsi="黑体" w:eastAsia="黑体" w:cs="黑体"/>
          <w:color w:val="auto"/>
          <w:sz w:val="18"/>
          <w:szCs w:val="18"/>
          <w:highlight w:val="none"/>
        </w:rPr>
      </w:pPr>
      <w:r>
        <w:rPr>
          <w:rFonts w:ascii="黑体" w:hAnsi="黑体" w:eastAsia="黑体" w:cs="黑体"/>
          <w:color w:val="auto"/>
          <w:spacing w:val="-1"/>
          <w:sz w:val="18"/>
          <w:szCs w:val="18"/>
          <w:highlight w:val="none"/>
        </w:rPr>
        <w:t>表</w:t>
      </w:r>
      <w:r>
        <w:rPr>
          <w:rFonts w:ascii="黑体" w:hAnsi="黑体" w:eastAsia="黑体" w:cs="黑体"/>
          <w:color w:val="auto"/>
          <w:spacing w:val="-25"/>
          <w:sz w:val="18"/>
          <w:szCs w:val="18"/>
          <w:highlight w:val="none"/>
        </w:rPr>
        <w:t xml:space="preserve"> </w:t>
      </w:r>
      <w:r>
        <w:rPr>
          <w:rFonts w:ascii="Times New Roman" w:hAnsi="Times New Roman" w:eastAsia="Times New Roman" w:cs="Times New Roman"/>
          <w:color w:val="auto"/>
          <w:spacing w:val="-1"/>
          <w:sz w:val="18"/>
          <w:szCs w:val="18"/>
          <w:highlight w:val="none"/>
        </w:rPr>
        <w:t>B.1</w:t>
      </w:r>
      <w:r>
        <w:rPr>
          <w:rFonts w:hint="eastAsia" w:ascii="Times New Roman" w:hAnsi="Times New Roman" w:eastAsia="宋体" w:cs="Times New Roman"/>
          <w:color w:val="auto"/>
          <w:spacing w:val="-1"/>
          <w:sz w:val="18"/>
          <w:szCs w:val="18"/>
          <w:highlight w:val="none"/>
          <w:lang w:val="en-US" w:eastAsia="zh-CN"/>
        </w:rPr>
        <w:t>7</w:t>
      </w:r>
      <w:r>
        <w:rPr>
          <w:rFonts w:ascii="Times New Roman" w:hAnsi="Times New Roman" w:eastAsia="Times New Roman" w:cs="Times New Roman"/>
          <w:color w:val="auto"/>
          <w:spacing w:val="-1"/>
          <w:sz w:val="18"/>
          <w:szCs w:val="18"/>
          <w:highlight w:val="none"/>
        </w:rPr>
        <w:t>.1</w:t>
      </w:r>
      <w:r>
        <w:rPr>
          <w:rFonts w:hint="eastAsia" w:ascii="Times New Roman" w:hAnsi="Times New Roman" w:eastAsia="宋体" w:cs="Times New Roman"/>
          <w:color w:val="auto"/>
          <w:spacing w:val="-1"/>
          <w:sz w:val="18"/>
          <w:szCs w:val="18"/>
          <w:highlight w:val="none"/>
          <w:lang w:eastAsia="zh-CN"/>
        </w:rPr>
        <w:t xml:space="preserve"> </w:t>
      </w:r>
      <w:r>
        <w:rPr>
          <w:rFonts w:ascii="黑体" w:hAnsi="黑体" w:eastAsia="黑体" w:cs="黑体"/>
          <w:color w:val="auto"/>
          <w:spacing w:val="-1"/>
          <w:sz w:val="18"/>
          <w:szCs w:val="18"/>
          <w:highlight w:val="none"/>
        </w:rPr>
        <w:t>危险性较大分部分项工程专项方案交底记录</w:t>
      </w:r>
    </w:p>
    <w:p w14:paraId="765EF998">
      <w:pPr>
        <w:spacing w:before="102" w:line="220" w:lineRule="auto"/>
        <w:ind w:left="6183"/>
        <w:rPr>
          <w:rFonts w:ascii="宋体" w:hAnsi="宋体" w:eastAsia="宋体" w:cs="宋体"/>
          <w:color w:val="auto"/>
          <w:sz w:val="18"/>
          <w:szCs w:val="18"/>
          <w:highlight w:val="none"/>
        </w:rPr>
      </w:pPr>
      <w:r>
        <w:rPr>
          <w:rFonts w:ascii="宋体" w:hAnsi="宋体" w:eastAsia="宋体" w:cs="宋体"/>
          <w:color w:val="auto"/>
          <w:spacing w:val="-12"/>
          <w:sz w:val="18"/>
          <w:szCs w:val="18"/>
          <w:highlight w:val="none"/>
        </w:rPr>
        <w:t>编号：</w:t>
      </w:r>
    </w:p>
    <w:p w14:paraId="32CD2B9A">
      <w:pPr>
        <w:spacing w:line="40" w:lineRule="exact"/>
        <w:rPr>
          <w:color w:val="auto"/>
          <w:highlight w:val="none"/>
        </w:rPr>
      </w:pPr>
    </w:p>
    <w:tbl>
      <w:tblPr>
        <w:tblStyle w:val="14"/>
        <w:tblW w:w="6243" w:type="dxa"/>
        <w:tblInd w:w="101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42"/>
        <w:gridCol w:w="938"/>
        <w:gridCol w:w="4763"/>
      </w:tblGrid>
      <w:tr w14:paraId="0D285C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1480" w:type="dxa"/>
            <w:gridSpan w:val="2"/>
            <w:vAlign w:val="top"/>
          </w:tcPr>
          <w:p w14:paraId="18FD418D">
            <w:pPr>
              <w:spacing w:before="91" w:line="220" w:lineRule="auto"/>
              <w:ind w:left="386"/>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工程名称</w:t>
            </w:r>
          </w:p>
        </w:tc>
        <w:tc>
          <w:tcPr>
            <w:tcW w:w="4763" w:type="dxa"/>
            <w:vAlign w:val="top"/>
          </w:tcPr>
          <w:p w14:paraId="6B0B5778">
            <w:pPr>
              <w:pStyle w:val="15"/>
              <w:rPr>
                <w:color w:val="auto"/>
                <w:highlight w:val="none"/>
              </w:rPr>
            </w:pPr>
          </w:p>
        </w:tc>
      </w:tr>
      <w:tr w14:paraId="59E126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1480" w:type="dxa"/>
            <w:gridSpan w:val="2"/>
            <w:vAlign w:val="top"/>
          </w:tcPr>
          <w:p w14:paraId="3E149134">
            <w:pPr>
              <w:spacing w:before="86" w:line="220" w:lineRule="auto"/>
              <w:ind w:left="385"/>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方案名称</w:t>
            </w:r>
          </w:p>
        </w:tc>
        <w:tc>
          <w:tcPr>
            <w:tcW w:w="4763" w:type="dxa"/>
            <w:vAlign w:val="top"/>
          </w:tcPr>
          <w:p w14:paraId="2E37E321">
            <w:pPr>
              <w:pStyle w:val="15"/>
              <w:rPr>
                <w:color w:val="auto"/>
                <w:highlight w:val="none"/>
              </w:rPr>
            </w:pPr>
          </w:p>
        </w:tc>
      </w:tr>
      <w:tr w14:paraId="7A04D8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5" w:hRule="atLeast"/>
        </w:trPr>
        <w:tc>
          <w:tcPr>
            <w:tcW w:w="6243" w:type="dxa"/>
            <w:gridSpan w:val="3"/>
            <w:vAlign w:val="top"/>
          </w:tcPr>
          <w:p w14:paraId="5BB9242A">
            <w:pPr>
              <w:spacing w:before="233" w:line="220" w:lineRule="auto"/>
              <w:ind w:left="15"/>
              <w:rPr>
                <w:rFonts w:ascii="宋体" w:hAnsi="宋体" w:eastAsia="宋体" w:cs="宋体"/>
                <w:color w:val="auto"/>
                <w:sz w:val="18"/>
                <w:szCs w:val="18"/>
                <w:highlight w:val="none"/>
              </w:rPr>
            </w:pPr>
            <w:r>
              <w:rPr>
                <w:rFonts w:ascii="宋体" w:hAnsi="宋体" w:eastAsia="宋体" w:cs="宋体"/>
                <w:color w:val="auto"/>
                <w:spacing w:val="-9"/>
                <w:sz w:val="18"/>
                <w:szCs w:val="18"/>
                <w:highlight w:val="none"/>
              </w:rPr>
              <w:t>交底内容：</w:t>
            </w:r>
          </w:p>
          <w:p w14:paraId="677D24F1">
            <w:pPr>
              <w:pStyle w:val="15"/>
              <w:spacing w:line="252" w:lineRule="auto"/>
              <w:rPr>
                <w:color w:val="auto"/>
                <w:highlight w:val="none"/>
              </w:rPr>
            </w:pPr>
          </w:p>
          <w:p w14:paraId="332506F4">
            <w:pPr>
              <w:pStyle w:val="15"/>
              <w:spacing w:line="252" w:lineRule="auto"/>
              <w:rPr>
                <w:color w:val="auto"/>
                <w:highlight w:val="none"/>
              </w:rPr>
            </w:pPr>
          </w:p>
          <w:p w14:paraId="11424F33">
            <w:pPr>
              <w:pStyle w:val="15"/>
              <w:spacing w:line="252" w:lineRule="auto"/>
              <w:rPr>
                <w:color w:val="auto"/>
                <w:highlight w:val="none"/>
              </w:rPr>
            </w:pPr>
          </w:p>
          <w:p w14:paraId="04076FB3">
            <w:pPr>
              <w:pStyle w:val="15"/>
              <w:spacing w:line="252" w:lineRule="auto"/>
              <w:rPr>
                <w:color w:val="auto"/>
                <w:highlight w:val="none"/>
              </w:rPr>
            </w:pPr>
          </w:p>
          <w:p w14:paraId="3C338FD2">
            <w:pPr>
              <w:pStyle w:val="15"/>
              <w:spacing w:line="252" w:lineRule="auto"/>
              <w:rPr>
                <w:color w:val="auto"/>
                <w:highlight w:val="none"/>
              </w:rPr>
            </w:pPr>
          </w:p>
          <w:p w14:paraId="5AFE92D5">
            <w:pPr>
              <w:pStyle w:val="15"/>
              <w:spacing w:line="253" w:lineRule="auto"/>
              <w:rPr>
                <w:color w:val="auto"/>
                <w:highlight w:val="none"/>
              </w:rPr>
            </w:pPr>
          </w:p>
          <w:p w14:paraId="5A90F7B2">
            <w:pPr>
              <w:pStyle w:val="15"/>
              <w:spacing w:line="253" w:lineRule="auto"/>
              <w:rPr>
                <w:color w:val="auto"/>
                <w:highlight w:val="none"/>
              </w:rPr>
            </w:pPr>
          </w:p>
          <w:p w14:paraId="224D4E7A">
            <w:pPr>
              <w:pStyle w:val="15"/>
              <w:spacing w:line="253" w:lineRule="auto"/>
              <w:rPr>
                <w:color w:val="auto"/>
                <w:highlight w:val="none"/>
              </w:rPr>
            </w:pPr>
          </w:p>
          <w:p w14:paraId="253D0257">
            <w:pPr>
              <w:spacing w:before="58" w:line="220" w:lineRule="auto"/>
              <w:ind w:left="2892"/>
              <w:rPr>
                <w:rFonts w:ascii="宋体" w:hAnsi="宋体" w:eastAsia="宋体" w:cs="宋体"/>
                <w:color w:val="auto"/>
                <w:sz w:val="18"/>
                <w:szCs w:val="18"/>
                <w:highlight w:val="none"/>
              </w:rPr>
            </w:pPr>
            <w:r>
              <w:rPr>
                <w:rFonts w:ascii="宋体" w:hAnsi="宋体" w:eastAsia="宋体" w:cs="宋体"/>
                <w:color w:val="auto"/>
                <w:spacing w:val="-7"/>
                <w:sz w:val="18"/>
                <w:szCs w:val="18"/>
                <w:highlight w:val="none"/>
              </w:rPr>
              <w:t>方案交底人：</w:t>
            </w:r>
          </w:p>
          <w:p w14:paraId="75AC0AC8">
            <w:pPr>
              <w:spacing w:before="225" w:line="220" w:lineRule="auto"/>
              <w:ind w:left="5009"/>
              <w:rPr>
                <w:rFonts w:ascii="宋体" w:hAnsi="宋体" w:eastAsia="宋体" w:cs="宋体"/>
                <w:color w:val="auto"/>
                <w:sz w:val="18"/>
                <w:szCs w:val="18"/>
                <w:highlight w:val="none"/>
              </w:rPr>
            </w:pPr>
            <w:r>
              <w:rPr>
                <w:rFonts w:ascii="宋体" w:hAnsi="宋体" w:eastAsia="宋体" w:cs="宋体"/>
                <w:color w:val="auto"/>
                <w:spacing w:val="-5"/>
                <w:sz w:val="18"/>
                <w:szCs w:val="18"/>
                <w:highlight w:val="none"/>
              </w:rPr>
              <w:t>年</w:t>
            </w:r>
            <w:r>
              <w:rPr>
                <w:rFonts w:hint="eastAsia" w:ascii="宋体" w:hAnsi="宋体" w:eastAsia="宋体" w:cs="宋体"/>
                <w:color w:val="auto"/>
                <w:spacing w:val="30"/>
                <w:sz w:val="18"/>
                <w:szCs w:val="18"/>
                <w:highlight w:val="none"/>
                <w:lang w:eastAsia="zh-CN"/>
              </w:rPr>
              <w:t xml:space="preserve"> </w:t>
            </w:r>
            <w:r>
              <w:rPr>
                <w:rFonts w:ascii="宋体" w:hAnsi="宋体" w:eastAsia="宋体" w:cs="宋体"/>
                <w:color w:val="auto"/>
                <w:spacing w:val="-5"/>
                <w:sz w:val="18"/>
                <w:szCs w:val="18"/>
                <w:highlight w:val="none"/>
              </w:rPr>
              <w:t>月</w:t>
            </w:r>
            <w:r>
              <w:rPr>
                <w:rFonts w:hint="eastAsia" w:ascii="宋体" w:hAnsi="宋体" w:eastAsia="宋体" w:cs="宋体"/>
                <w:color w:val="auto"/>
                <w:spacing w:val="-5"/>
                <w:sz w:val="18"/>
                <w:szCs w:val="18"/>
                <w:highlight w:val="none"/>
                <w:lang w:eastAsia="zh-CN"/>
              </w:rPr>
              <w:t xml:space="preserve"> </w:t>
            </w:r>
            <w:r>
              <w:rPr>
                <w:rFonts w:ascii="宋体" w:hAnsi="宋体" w:eastAsia="宋体" w:cs="宋体"/>
                <w:color w:val="auto"/>
                <w:spacing w:val="-5"/>
                <w:sz w:val="18"/>
                <w:szCs w:val="18"/>
                <w:highlight w:val="none"/>
              </w:rPr>
              <w:t>日</w:t>
            </w:r>
          </w:p>
        </w:tc>
      </w:tr>
      <w:tr w14:paraId="214126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0" w:hRule="atLeast"/>
        </w:trPr>
        <w:tc>
          <w:tcPr>
            <w:tcW w:w="542" w:type="dxa"/>
            <w:textDirection w:val="tbRlV"/>
            <w:vAlign w:val="top"/>
          </w:tcPr>
          <w:p w14:paraId="567AB147">
            <w:pPr>
              <w:spacing w:before="177" w:line="210" w:lineRule="auto"/>
              <w:ind w:left="1334"/>
              <w:rPr>
                <w:rFonts w:ascii="宋体" w:hAnsi="宋体" w:eastAsia="宋体" w:cs="宋体"/>
                <w:color w:val="auto"/>
                <w:sz w:val="18"/>
                <w:szCs w:val="18"/>
                <w:highlight w:val="none"/>
              </w:rPr>
            </w:pPr>
            <w:r>
              <w:rPr>
                <w:rFonts w:ascii="宋体" w:hAnsi="宋体" w:eastAsia="宋体" w:cs="宋体"/>
                <w:color w:val="auto"/>
                <w:spacing w:val="6"/>
                <w:sz w:val="18"/>
                <w:szCs w:val="18"/>
                <w:highlight w:val="none"/>
              </w:rPr>
              <w:t>接</w:t>
            </w:r>
            <w:r>
              <w:rPr>
                <w:rFonts w:ascii="宋体" w:hAnsi="宋体" w:eastAsia="宋体" w:cs="宋体"/>
                <w:color w:val="auto"/>
                <w:spacing w:val="-42"/>
                <w:sz w:val="18"/>
                <w:szCs w:val="18"/>
                <w:highlight w:val="none"/>
              </w:rPr>
              <w:t xml:space="preserve"> </w:t>
            </w:r>
            <w:r>
              <w:rPr>
                <w:rFonts w:ascii="宋体" w:hAnsi="宋体" w:eastAsia="宋体" w:cs="宋体"/>
                <w:color w:val="auto"/>
                <w:spacing w:val="6"/>
                <w:sz w:val="18"/>
                <w:szCs w:val="18"/>
                <w:highlight w:val="none"/>
              </w:rPr>
              <w:t>受</w:t>
            </w:r>
            <w:r>
              <w:rPr>
                <w:rFonts w:ascii="宋体" w:hAnsi="宋体" w:eastAsia="宋体" w:cs="宋体"/>
                <w:color w:val="auto"/>
                <w:spacing w:val="-45"/>
                <w:sz w:val="18"/>
                <w:szCs w:val="18"/>
                <w:highlight w:val="none"/>
              </w:rPr>
              <w:t xml:space="preserve"> </w:t>
            </w:r>
            <w:r>
              <w:rPr>
                <w:rFonts w:ascii="宋体" w:hAnsi="宋体" w:eastAsia="宋体" w:cs="宋体"/>
                <w:color w:val="auto"/>
                <w:spacing w:val="6"/>
                <w:sz w:val="18"/>
                <w:szCs w:val="18"/>
                <w:highlight w:val="none"/>
              </w:rPr>
              <w:t>交</w:t>
            </w:r>
            <w:r>
              <w:rPr>
                <w:rFonts w:ascii="宋体" w:hAnsi="宋体" w:eastAsia="宋体" w:cs="宋体"/>
                <w:color w:val="auto"/>
                <w:spacing w:val="-45"/>
                <w:sz w:val="18"/>
                <w:szCs w:val="18"/>
                <w:highlight w:val="none"/>
              </w:rPr>
              <w:t xml:space="preserve"> </w:t>
            </w:r>
            <w:r>
              <w:rPr>
                <w:rFonts w:ascii="宋体" w:hAnsi="宋体" w:eastAsia="宋体" w:cs="宋体"/>
                <w:color w:val="auto"/>
                <w:spacing w:val="6"/>
                <w:sz w:val="18"/>
                <w:szCs w:val="18"/>
                <w:highlight w:val="none"/>
              </w:rPr>
              <w:t>底</w:t>
            </w:r>
            <w:r>
              <w:rPr>
                <w:rFonts w:ascii="宋体" w:hAnsi="宋体" w:eastAsia="宋体" w:cs="宋体"/>
                <w:color w:val="auto"/>
                <w:spacing w:val="-45"/>
                <w:sz w:val="18"/>
                <w:szCs w:val="18"/>
                <w:highlight w:val="none"/>
              </w:rPr>
              <w:t xml:space="preserve"> </w:t>
            </w:r>
            <w:r>
              <w:rPr>
                <w:rFonts w:ascii="宋体" w:hAnsi="宋体" w:eastAsia="宋体" w:cs="宋体"/>
                <w:color w:val="auto"/>
                <w:spacing w:val="6"/>
                <w:sz w:val="18"/>
                <w:szCs w:val="18"/>
                <w:highlight w:val="none"/>
              </w:rPr>
              <w:t>人</w:t>
            </w:r>
            <w:r>
              <w:rPr>
                <w:rFonts w:ascii="宋体" w:hAnsi="宋体" w:eastAsia="宋体" w:cs="宋体"/>
                <w:color w:val="auto"/>
                <w:spacing w:val="-46"/>
                <w:sz w:val="18"/>
                <w:szCs w:val="18"/>
                <w:highlight w:val="none"/>
              </w:rPr>
              <w:t xml:space="preserve"> </w:t>
            </w:r>
            <w:r>
              <w:rPr>
                <w:rFonts w:ascii="宋体" w:hAnsi="宋体" w:eastAsia="宋体" w:cs="宋体"/>
                <w:color w:val="auto"/>
                <w:spacing w:val="6"/>
                <w:sz w:val="18"/>
                <w:szCs w:val="18"/>
                <w:highlight w:val="none"/>
              </w:rPr>
              <w:t>签名</w:t>
            </w:r>
          </w:p>
        </w:tc>
        <w:tc>
          <w:tcPr>
            <w:tcW w:w="5701" w:type="dxa"/>
            <w:gridSpan w:val="2"/>
            <w:vAlign w:val="top"/>
          </w:tcPr>
          <w:p w14:paraId="745F9C76">
            <w:pPr>
              <w:pStyle w:val="15"/>
              <w:rPr>
                <w:color w:val="auto"/>
                <w:highlight w:val="none"/>
              </w:rPr>
            </w:pPr>
          </w:p>
        </w:tc>
      </w:tr>
    </w:tbl>
    <w:p w14:paraId="73563F0C">
      <w:pPr>
        <w:spacing w:before="74" w:line="233" w:lineRule="auto"/>
        <w:ind w:left="1141"/>
        <w:rPr>
          <w:rFonts w:ascii="宋体" w:hAnsi="宋体" w:eastAsia="宋体" w:cs="宋体"/>
          <w:color w:val="auto"/>
          <w:sz w:val="18"/>
          <w:szCs w:val="18"/>
          <w:highlight w:val="none"/>
        </w:rPr>
      </w:pPr>
      <w:r>
        <w:rPr>
          <w:rFonts w:ascii="宋体" w:hAnsi="宋体" w:eastAsia="宋体" w:cs="宋体"/>
          <w:color w:val="auto"/>
          <w:spacing w:val="-1"/>
          <w:sz w:val="18"/>
          <w:szCs w:val="18"/>
          <w:highlight w:val="none"/>
        </w:rPr>
        <w:t>注：本表由方案编制人员</w:t>
      </w:r>
      <w:r>
        <w:rPr>
          <w:rFonts w:ascii="Times New Roman" w:hAnsi="Times New Roman" w:eastAsia="Times New Roman" w:cs="Times New Roman"/>
          <w:color w:val="auto"/>
          <w:spacing w:val="-1"/>
          <w:sz w:val="18"/>
          <w:szCs w:val="18"/>
          <w:highlight w:val="none"/>
        </w:rPr>
        <w:t>/</w:t>
      </w:r>
      <w:r>
        <w:rPr>
          <w:rFonts w:ascii="宋体" w:hAnsi="宋体" w:eastAsia="宋体" w:cs="宋体"/>
          <w:color w:val="auto"/>
          <w:spacing w:val="-1"/>
          <w:sz w:val="18"/>
          <w:szCs w:val="18"/>
          <w:highlight w:val="none"/>
        </w:rPr>
        <w:t>项目技术负责人填写，接受交底人必须本人签字。</w:t>
      </w:r>
    </w:p>
    <w:p w14:paraId="35C76AB1">
      <w:pPr>
        <w:spacing w:line="233" w:lineRule="auto"/>
        <w:rPr>
          <w:rFonts w:ascii="宋体" w:hAnsi="宋体" w:eastAsia="宋体" w:cs="宋体"/>
          <w:color w:val="auto"/>
          <w:sz w:val="18"/>
          <w:szCs w:val="18"/>
          <w:highlight w:val="none"/>
        </w:rPr>
        <w:sectPr>
          <w:footerReference r:id="rId121" w:type="default"/>
          <w:pgSz w:w="11906" w:h="16838"/>
          <w:pgMar w:top="2098" w:right="1587" w:bottom="1984" w:left="1587" w:header="0" w:footer="959" w:gutter="0"/>
          <w:pgBorders>
            <w:top w:val="none" w:sz="0" w:space="0"/>
            <w:left w:val="none" w:sz="0" w:space="0"/>
            <w:bottom w:val="none" w:sz="0" w:space="0"/>
            <w:right w:val="none" w:sz="0" w:space="0"/>
          </w:pgBorders>
          <w:cols w:space="0" w:num="1"/>
          <w:rtlGutter w:val="0"/>
          <w:docGrid w:linePitch="0" w:charSpace="0"/>
        </w:sectPr>
      </w:pPr>
    </w:p>
    <w:p w14:paraId="6CEB1258">
      <w:pPr>
        <w:spacing w:before="59" w:line="232" w:lineRule="auto"/>
        <w:ind w:left="2152"/>
        <w:rPr>
          <w:rFonts w:ascii="黑体" w:hAnsi="黑体" w:eastAsia="黑体" w:cs="黑体"/>
          <w:color w:val="auto"/>
          <w:sz w:val="18"/>
          <w:szCs w:val="18"/>
          <w:highlight w:val="none"/>
        </w:rPr>
      </w:pPr>
      <w:r>
        <w:rPr>
          <w:rFonts w:ascii="黑体" w:hAnsi="黑体" w:eastAsia="黑体" w:cs="黑体"/>
          <w:color w:val="auto"/>
          <w:spacing w:val="-1"/>
          <w:sz w:val="18"/>
          <w:szCs w:val="18"/>
          <w:highlight w:val="none"/>
        </w:rPr>
        <w:t>表</w:t>
      </w:r>
      <w:r>
        <w:rPr>
          <w:rFonts w:ascii="黑体" w:hAnsi="黑体" w:eastAsia="黑体" w:cs="黑体"/>
          <w:color w:val="auto"/>
          <w:spacing w:val="-31"/>
          <w:sz w:val="18"/>
          <w:szCs w:val="18"/>
          <w:highlight w:val="none"/>
        </w:rPr>
        <w:t xml:space="preserve"> </w:t>
      </w:r>
      <w:r>
        <w:rPr>
          <w:rFonts w:ascii="Times New Roman" w:hAnsi="Times New Roman" w:eastAsia="Times New Roman" w:cs="Times New Roman"/>
          <w:color w:val="auto"/>
          <w:spacing w:val="-1"/>
          <w:sz w:val="18"/>
          <w:szCs w:val="18"/>
          <w:highlight w:val="none"/>
        </w:rPr>
        <w:t>B.</w:t>
      </w:r>
      <w:r>
        <w:rPr>
          <w:rFonts w:hint="eastAsia" w:ascii="Times New Roman" w:hAnsi="Times New Roman" w:eastAsia="宋体" w:cs="Times New Roman"/>
          <w:color w:val="auto"/>
          <w:spacing w:val="-1"/>
          <w:sz w:val="18"/>
          <w:szCs w:val="18"/>
          <w:highlight w:val="none"/>
          <w:lang w:val="en-US" w:eastAsia="zh-CN"/>
        </w:rPr>
        <w:t>18.</w:t>
      </w:r>
      <w:r>
        <w:rPr>
          <w:rFonts w:ascii="Times New Roman" w:hAnsi="Times New Roman" w:eastAsia="Times New Roman" w:cs="Times New Roman"/>
          <w:color w:val="auto"/>
          <w:spacing w:val="-1"/>
          <w:sz w:val="18"/>
          <w:szCs w:val="18"/>
          <w:highlight w:val="none"/>
        </w:rPr>
        <w:t>1</w:t>
      </w:r>
      <w:r>
        <w:rPr>
          <w:rFonts w:hint="eastAsia" w:ascii="Times New Roman" w:hAnsi="Times New Roman" w:eastAsia="宋体" w:cs="Times New Roman"/>
          <w:color w:val="auto"/>
          <w:spacing w:val="-1"/>
          <w:sz w:val="18"/>
          <w:szCs w:val="18"/>
          <w:highlight w:val="none"/>
          <w:u w:val="single" w:color="auto"/>
          <w:lang w:eastAsia="zh-CN"/>
        </w:rPr>
        <w:t xml:space="preserve">  </w:t>
      </w:r>
      <w:r>
        <w:rPr>
          <w:rFonts w:hint="eastAsia" w:ascii="Times New Roman" w:hAnsi="Times New Roman" w:eastAsia="宋体" w:cs="Times New Roman"/>
          <w:color w:val="auto"/>
          <w:spacing w:val="-1"/>
          <w:sz w:val="18"/>
          <w:szCs w:val="18"/>
          <w:highlight w:val="none"/>
          <w:u w:val="single" w:color="auto"/>
          <w:lang w:val="en-US" w:eastAsia="zh-CN"/>
        </w:rPr>
        <w:t xml:space="preserve">     </w:t>
      </w:r>
      <w:r>
        <w:rPr>
          <w:rFonts w:ascii="黑体" w:hAnsi="黑体" w:eastAsia="黑体" w:cs="黑体"/>
          <w:color w:val="auto"/>
          <w:spacing w:val="-1"/>
          <w:sz w:val="18"/>
          <w:szCs w:val="18"/>
          <w:highlight w:val="none"/>
        </w:rPr>
        <w:t>年度重大危险源及其控制计划清单</w:t>
      </w:r>
    </w:p>
    <w:p w14:paraId="00822F2E">
      <w:pPr>
        <w:spacing w:before="102" w:line="220" w:lineRule="auto"/>
        <w:ind w:left="1142"/>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单位名称：</w:t>
      </w:r>
      <w:r>
        <w:rPr>
          <w:rFonts w:hint="eastAsia" w:ascii="宋体" w:hAnsi="宋体" w:eastAsia="宋体" w:cs="宋体"/>
          <w:color w:val="auto"/>
          <w:spacing w:val="-2"/>
          <w:sz w:val="18"/>
          <w:szCs w:val="18"/>
          <w:highlight w:val="none"/>
          <w:lang w:eastAsia="zh-CN"/>
        </w:rPr>
        <w:t xml:space="preserve">   </w:t>
      </w:r>
      <w:r>
        <w:rPr>
          <w:rFonts w:hint="eastAsia" w:ascii="宋体" w:hAnsi="宋体" w:eastAsia="宋体" w:cs="宋体"/>
          <w:color w:val="auto"/>
          <w:spacing w:val="-3"/>
          <w:sz w:val="18"/>
          <w:szCs w:val="18"/>
          <w:highlight w:val="none"/>
          <w:lang w:eastAsia="zh-CN"/>
        </w:rPr>
        <w:t xml:space="preserve"> </w:t>
      </w:r>
      <w:r>
        <w:rPr>
          <w:rFonts w:ascii="宋体" w:hAnsi="宋体" w:eastAsia="宋体" w:cs="宋体"/>
          <w:color w:val="auto"/>
          <w:spacing w:val="-3"/>
          <w:sz w:val="18"/>
          <w:szCs w:val="18"/>
          <w:highlight w:val="none"/>
        </w:rPr>
        <w:t xml:space="preserve"> 编号：</w:t>
      </w:r>
    </w:p>
    <w:p w14:paraId="1FFF577E">
      <w:pPr>
        <w:spacing w:line="40" w:lineRule="exact"/>
        <w:rPr>
          <w:color w:val="auto"/>
          <w:highlight w:val="none"/>
        </w:rPr>
      </w:pPr>
    </w:p>
    <w:tbl>
      <w:tblPr>
        <w:tblStyle w:val="14"/>
        <w:tblW w:w="6219" w:type="dxa"/>
        <w:tblInd w:w="102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85"/>
        <w:gridCol w:w="1185"/>
        <w:gridCol w:w="1076"/>
        <w:gridCol w:w="992"/>
        <w:gridCol w:w="1581"/>
      </w:tblGrid>
      <w:tr w14:paraId="7FD4A0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6" w:hRule="atLeast"/>
        </w:trPr>
        <w:tc>
          <w:tcPr>
            <w:tcW w:w="1385" w:type="dxa"/>
            <w:vAlign w:val="top"/>
          </w:tcPr>
          <w:p w14:paraId="5D4F36A0">
            <w:pPr>
              <w:spacing w:before="162" w:line="219" w:lineRule="auto"/>
              <w:ind w:left="158"/>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单位基本情况</w:t>
            </w:r>
          </w:p>
        </w:tc>
        <w:tc>
          <w:tcPr>
            <w:tcW w:w="4834" w:type="dxa"/>
            <w:gridSpan w:val="4"/>
            <w:vAlign w:val="top"/>
          </w:tcPr>
          <w:p w14:paraId="6C0A5524">
            <w:pPr>
              <w:pStyle w:val="15"/>
              <w:rPr>
                <w:color w:val="auto"/>
                <w:highlight w:val="none"/>
              </w:rPr>
            </w:pPr>
          </w:p>
        </w:tc>
      </w:tr>
      <w:tr w14:paraId="25626F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1385" w:type="dxa"/>
            <w:vAlign w:val="top"/>
          </w:tcPr>
          <w:p w14:paraId="4037030E">
            <w:pPr>
              <w:spacing w:before="68" w:line="221" w:lineRule="auto"/>
              <w:ind w:left="516"/>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序号</w:t>
            </w:r>
          </w:p>
        </w:tc>
        <w:tc>
          <w:tcPr>
            <w:tcW w:w="1185" w:type="dxa"/>
            <w:vAlign w:val="top"/>
          </w:tcPr>
          <w:p w14:paraId="2EA4A6F5">
            <w:pPr>
              <w:spacing w:before="69" w:line="220" w:lineRule="auto"/>
              <w:ind w:left="148"/>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危险源名称</w:t>
            </w:r>
          </w:p>
        </w:tc>
        <w:tc>
          <w:tcPr>
            <w:tcW w:w="1076" w:type="dxa"/>
            <w:vAlign w:val="top"/>
          </w:tcPr>
          <w:p w14:paraId="2C27916C">
            <w:pPr>
              <w:spacing w:before="68" w:line="220" w:lineRule="auto"/>
              <w:ind w:left="182"/>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风险等级</w:t>
            </w:r>
          </w:p>
        </w:tc>
        <w:tc>
          <w:tcPr>
            <w:tcW w:w="992" w:type="dxa"/>
            <w:vAlign w:val="top"/>
          </w:tcPr>
          <w:p w14:paraId="0A79E114">
            <w:pPr>
              <w:spacing w:before="69" w:line="220" w:lineRule="auto"/>
              <w:ind w:left="139"/>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控制措施</w:t>
            </w:r>
          </w:p>
        </w:tc>
        <w:tc>
          <w:tcPr>
            <w:tcW w:w="1581" w:type="dxa"/>
            <w:vAlign w:val="top"/>
          </w:tcPr>
          <w:p w14:paraId="33C5D9AF">
            <w:pPr>
              <w:spacing w:before="69" w:line="233" w:lineRule="auto"/>
              <w:ind w:left="144"/>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责任部门</w:t>
            </w:r>
            <w:r>
              <w:rPr>
                <w:rFonts w:ascii="Times New Roman" w:hAnsi="Times New Roman" w:eastAsia="Times New Roman" w:cs="Times New Roman"/>
                <w:color w:val="auto"/>
                <w:spacing w:val="-2"/>
                <w:sz w:val="18"/>
                <w:szCs w:val="18"/>
                <w:highlight w:val="none"/>
              </w:rPr>
              <w:t>/</w:t>
            </w:r>
            <w:r>
              <w:rPr>
                <w:rFonts w:ascii="宋体" w:hAnsi="宋体" w:eastAsia="宋体" w:cs="宋体"/>
                <w:color w:val="auto"/>
                <w:spacing w:val="-2"/>
                <w:sz w:val="18"/>
                <w:szCs w:val="18"/>
                <w:highlight w:val="none"/>
              </w:rPr>
              <w:t>责任人</w:t>
            </w:r>
          </w:p>
        </w:tc>
      </w:tr>
      <w:tr w14:paraId="16107A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3" w:hRule="atLeast"/>
        </w:trPr>
        <w:tc>
          <w:tcPr>
            <w:tcW w:w="1385" w:type="dxa"/>
            <w:vAlign w:val="top"/>
          </w:tcPr>
          <w:p w14:paraId="67BEB0E9">
            <w:pPr>
              <w:pStyle w:val="15"/>
              <w:rPr>
                <w:color w:val="auto"/>
                <w:highlight w:val="none"/>
              </w:rPr>
            </w:pPr>
          </w:p>
        </w:tc>
        <w:tc>
          <w:tcPr>
            <w:tcW w:w="1185" w:type="dxa"/>
            <w:vAlign w:val="top"/>
          </w:tcPr>
          <w:p w14:paraId="1250FC05">
            <w:pPr>
              <w:pStyle w:val="15"/>
              <w:rPr>
                <w:color w:val="auto"/>
                <w:highlight w:val="none"/>
              </w:rPr>
            </w:pPr>
          </w:p>
        </w:tc>
        <w:tc>
          <w:tcPr>
            <w:tcW w:w="1076" w:type="dxa"/>
            <w:vAlign w:val="top"/>
          </w:tcPr>
          <w:p w14:paraId="7FD1D909">
            <w:pPr>
              <w:pStyle w:val="15"/>
              <w:rPr>
                <w:color w:val="auto"/>
                <w:highlight w:val="none"/>
              </w:rPr>
            </w:pPr>
          </w:p>
        </w:tc>
        <w:tc>
          <w:tcPr>
            <w:tcW w:w="992" w:type="dxa"/>
            <w:vAlign w:val="top"/>
          </w:tcPr>
          <w:p w14:paraId="184C7DDA">
            <w:pPr>
              <w:pStyle w:val="15"/>
              <w:rPr>
                <w:color w:val="auto"/>
                <w:highlight w:val="none"/>
              </w:rPr>
            </w:pPr>
          </w:p>
        </w:tc>
        <w:tc>
          <w:tcPr>
            <w:tcW w:w="1581" w:type="dxa"/>
            <w:vAlign w:val="top"/>
          </w:tcPr>
          <w:p w14:paraId="4D87FF3F">
            <w:pPr>
              <w:pStyle w:val="15"/>
              <w:rPr>
                <w:color w:val="auto"/>
                <w:highlight w:val="none"/>
              </w:rPr>
            </w:pPr>
          </w:p>
        </w:tc>
      </w:tr>
      <w:tr w14:paraId="499E7F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3" w:hRule="atLeast"/>
        </w:trPr>
        <w:tc>
          <w:tcPr>
            <w:tcW w:w="1385" w:type="dxa"/>
            <w:vAlign w:val="top"/>
          </w:tcPr>
          <w:p w14:paraId="05537B19">
            <w:pPr>
              <w:pStyle w:val="15"/>
              <w:rPr>
                <w:color w:val="auto"/>
                <w:highlight w:val="none"/>
              </w:rPr>
            </w:pPr>
          </w:p>
        </w:tc>
        <w:tc>
          <w:tcPr>
            <w:tcW w:w="1185" w:type="dxa"/>
            <w:vAlign w:val="top"/>
          </w:tcPr>
          <w:p w14:paraId="0EE18FB5">
            <w:pPr>
              <w:pStyle w:val="15"/>
              <w:rPr>
                <w:color w:val="auto"/>
                <w:highlight w:val="none"/>
              </w:rPr>
            </w:pPr>
          </w:p>
        </w:tc>
        <w:tc>
          <w:tcPr>
            <w:tcW w:w="1076" w:type="dxa"/>
            <w:vAlign w:val="top"/>
          </w:tcPr>
          <w:p w14:paraId="2DF914F2">
            <w:pPr>
              <w:pStyle w:val="15"/>
              <w:rPr>
                <w:color w:val="auto"/>
                <w:highlight w:val="none"/>
              </w:rPr>
            </w:pPr>
          </w:p>
        </w:tc>
        <w:tc>
          <w:tcPr>
            <w:tcW w:w="992" w:type="dxa"/>
            <w:vAlign w:val="top"/>
          </w:tcPr>
          <w:p w14:paraId="46E6A308">
            <w:pPr>
              <w:pStyle w:val="15"/>
              <w:rPr>
                <w:color w:val="auto"/>
                <w:highlight w:val="none"/>
              </w:rPr>
            </w:pPr>
          </w:p>
        </w:tc>
        <w:tc>
          <w:tcPr>
            <w:tcW w:w="1581" w:type="dxa"/>
            <w:vAlign w:val="top"/>
          </w:tcPr>
          <w:p w14:paraId="32B0ADDF">
            <w:pPr>
              <w:pStyle w:val="15"/>
              <w:rPr>
                <w:color w:val="auto"/>
                <w:highlight w:val="none"/>
              </w:rPr>
            </w:pPr>
          </w:p>
        </w:tc>
      </w:tr>
      <w:tr w14:paraId="154667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3" w:hRule="atLeast"/>
        </w:trPr>
        <w:tc>
          <w:tcPr>
            <w:tcW w:w="1385" w:type="dxa"/>
            <w:vAlign w:val="top"/>
          </w:tcPr>
          <w:p w14:paraId="2CE4C854">
            <w:pPr>
              <w:pStyle w:val="15"/>
              <w:rPr>
                <w:color w:val="auto"/>
                <w:highlight w:val="none"/>
              </w:rPr>
            </w:pPr>
          </w:p>
        </w:tc>
        <w:tc>
          <w:tcPr>
            <w:tcW w:w="1185" w:type="dxa"/>
            <w:vAlign w:val="top"/>
          </w:tcPr>
          <w:p w14:paraId="33EC3194">
            <w:pPr>
              <w:pStyle w:val="15"/>
              <w:rPr>
                <w:color w:val="auto"/>
                <w:highlight w:val="none"/>
              </w:rPr>
            </w:pPr>
          </w:p>
        </w:tc>
        <w:tc>
          <w:tcPr>
            <w:tcW w:w="1076" w:type="dxa"/>
            <w:vAlign w:val="top"/>
          </w:tcPr>
          <w:p w14:paraId="64966407">
            <w:pPr>
              <w:pStyle w:val="15"/>
              <w:rPr>
                <w:color w:val="auto"/>
                <w:highlight w:val="none"/>
              </w:rPr>
            </w:pPr>
          </w:p>
        </w:tc>
        <w:tc>
          <w:tcPr>
            <w:tcW w:w="992" w:type="dxa"/>
            <w:vAlign w:val="top"/>
          </w:tcPr>
          <w:p w14:paraId="4E3C222E">
            <w:pPr>
              <w:pStyle w:val="15"/>
              <w:rPr>
                <w:color w:val="auto"/>
                <w:highlight w:val="none"/>
              </w:rPr>
            </w:pPr>
          </w:p>
        </w:tc>
        <w:tc>
          <w:tcPr>
            <w:tcW w:w="1581" w:type="dxa"/>
            <w:vAlign w:val="top"/>
          </w:tcPr>
          <w:p w14:paraId="4298FFCB">
            <w:pPr>
              <w:pStyle w:val="15"/>
              <w:rPr>
                <w:color w:val="auto"/>
                <w:highlight w:val="none"/>
              </w:rPr>
            </w:pPr>
          </w:p>
        </w:tc>
      </w:tr>
      <w:tr w14:paraId="25D5A7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3" w:hRule="atLeast"/>
        </w:trPr>
        <w:tc>
          <w:tcPr>
            <w:tcW w:w="1385" w:type="dxa"/>
            <w:vAlign w:val="top"/>
          </w:tcPr>
          <w:p w14:paraId="12ACF89D">
            <w:pPr>
              <w:pStyle w:val="15"/>
              <w:rPr>
                <w:color w:val="auto"/>
                <w:highlight w:val="none"/>
              </w:rPr>
            </w:pPr>
          </w:p>
        </w:tc>
        <w:tc>
          <w:tcPr>
            <w:tcW w:w="1185" w:type="dxa"/>
            <w:vAlign w:val="top"/>
          </w:tcPr>
          <w:p w14:paraId="7B7CD153">
            <w:pPr>
              <w:pStyle w:val="15"/>
              <w:rPr>
                <w:color w:val="auto"/>
                <w:highlight w:val="none"/>
              </w:rPr>
            </w:pPr>
          </w:p>
        </w:tc>
        <w:tc>
          <w:tcPr>
            <w:tcW w:w="1076" w:type="dxa"/>
            <w:vAlign w:val="top"/>
          </w:tcPr>
          <w:p w14:paraId="0C977D41">
            <w:pPr>
              <w:pStyle w:val="15"/>
              <w:rPr>
                <w:color w:val="auto"/>
                <w:highlight w:val="none"/>
              </w:rPr>
            </w:pPr>
          </w:p>
        </w:tc>
        <w:tc>
          <w:tcPr>
            <w:tcW w:w="992" w:type="dxa"/>
            <w:vAlign w:val="top"/>
          </w:tcPr>
          <w:p w14:paraId="074B7565">
            <w:pPr>
              <w:pStyle w:val="15"/>
              <w:rPr>
                <w:color w:val="auto"/>
                <w:highlight w:val="none"/>
              </w:rPr>
            </w:pPr>
          </w:p>
        </w:tc>
        <w:tc>
          <w:tcPr>
            <w:tcW w:w="1581" w:type="dxa"/>
            <w:vAlign w:val="top"/>
          </w:tcPr>
          <w:p w14:paraId="593F3924">
            <w:pPr>
              <w:pStyle w:val="15"/>
              <w:rPr>
                <w:color w:val="auto"/>
                <w:highlight w:val="none"/>
              </w:rPr>
            </w:pPr>
          </w:p>
        </w:tc>
      </w:tr>
      <w:tr w14:paraId="2B53F0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3" w:hRule="atLeast"/>
        </w:trPr>
        <w:tc>
          <w:tcPr>
            <w:tcW w:w="1385" w:type="dxa"/>
            <w:vAlign w:val="top"/>
          </w:tcPr>
          <w:p w14:paraId="5D45764B">
            <w:pPr>
              <w:pStyle w:val="15"/>
              <w:rPr>
                <w:color w:val="auto"/>
                <w:highlight w:val="none"/>
              </w:rPr>
            </w:pPr>
          </w:p>
        </w:tc>
        <w:tc>
          <w:tcPr>
            <w:tcW w:w="1185" w:type="dxa"/>
            <w:vAlign w:val="top"/>
          </w:tcPr>
          <w:p w14:paraId="51CD38B2">
            <w:pPr>
              <w:pStyle w:val="15"/>
              <w:rPr>
                <w:color w:val="auto"/>
                <w:highlight w:val="none"/>
              </w:rPr>
            </w:pPr>
          </w:p>
        </w:tc>
        <w:tc>
          <w:tcPr>
            <w:tcW w:w="1076" w:type="dxa"/>
            <w:vAlign w:val="top"/>
          </w:tcPr>
          <w:p w14:paraId="4D357581">
            <w:pPr>
              <w:pStyle w:val="15"/>
              <w:rPr>
                <w:color w:val="auto"/>
                <w:highlight w:val="none"/>
              </w:rPr>
            </w:pPr>
          </w:p>
        </w:tc>
        <w:tc>
          <w:tcPr>
            <w:tcW w:w="992" w:type="dxa"/>
            <w:vAlign w:val="top"/>
          </w:tcPr>
          <w:p w14:paraId="74E5FE1E">
            <w:pPr>
              <w:pStyle w:val="15"/>
              <w:rPr>
                <w:color w:val="auto"/>
                <w:highlight w:val="none"/>
              </w:rPr>
            </w:pPr>
          </w:p>
        </w:tc>
        <w:tc>
          <w:tcPr>
            <w:tcW w:w="1581" w:type="dxa"/>
            <w:vAlign w:val="top"/>
          </w:tcPr>
          <w:p w14:paraId="5284B644">
            <w:pPr>
              <w:pStyle w:val="15"/>
              <w:rPr>
                <w:color w:val="auto"/>
                <w:highlight w:val="none"/>
              </w:rPr>
            </w:pPr>
          </w:p>
        </w:tc>
      </w:tr>
      <w:tr w14:paraId="12C860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1385" w:type="dxa"/>
            <w:vAlign w:val="top"/>
          </w:tcPr>
          <w:p w14:paraId="7B654BD8">
            <w:pPr>
              <w:pStyle w:val="15"/>
              <w:rPr>
                <w:color w:val="auto"/>
                <w:highlight w:val="none"/>
              </w:rPr>
            </w:pPr>
          </w:p>
        </w:tc>
        <w:tc>
          <w:tcPr>
            <w:tcW w:w="1185" w:type="dxa"/>
            <w:vAlign w:val="top"/>
          </w:tcPr>
          <w:p w14:paraId="20921677">
            <w:pPr>
              <w:pStyle w:val="15"/>
              <w:rPr>
                <w:color w:val="auto"/>
                <w:highlight w:val="none"/>
              </w:rPr>
            </w:pPr>
          </w:p>
        </w:tc>
        <w:tc>
          <w:tcPr>
            <w:tcW w:w="1076" w:type="dxa"/>
            <w:vAlign w:val="top"/>
          </w:tcPr>
          <w:p w14:paraId="412CC139">
            <w:pPr>
              <w:pStyle w:val="15"/>
              <w:rPr>
                <w:color w:val="auto"/>
                <w:highlight w:val="none"/>
              </w:rPr>
            </w:pPr>
          </w:p>
        </w:tc>
        <w:tc>
          <w:tcPr>
            <w:tcW w:w="992" w:type="dxa"/>
            <w:vAlign w:val="top"/>
          </w:tcPr>
          <w:p w14:paraId="7D8AAF7B">
            <w:pPr>
              <w:pStyle w:val="15"/>
              <w:rPr>
                <w:color w:val="auto"/>
                <w:highlight w:val="none"/>
              </w:rPr>
            </w:pPr>
          </w:p>
        </w:tc>
        <w:tc>
          <w:tcPr>
            <w:tcW w:w="1581" w:type="dxa"/>
            <w:vAlign w:val="top"/>
          </w:tcPr>
          <w:p w14:paraId="770B3981">
            <w:pPr>
              <w:pStyle w:val="15"/>
              <w:rPr>
                <w:color w:val="auto"/>
                <w:highlight w:val="none"/>
              </w:rPr>
            </w:pPr>
          </w:p>
        </w:tc>
      </w:tr>
      <w:tr w14:paraId="10E8DB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3" w:hRule="atLeast"/>
        </w:trPr>
        <w:tc>
          <w:tcPr>
            <w:tcW w:w="1385" w:type="dxa"/>
            <w:vAlign w:val="top"/>
          </w:tcPr>
          <w:p w14:paraId="324ED078">
            <w:pPr>
              <w:pStyle w:val="15"/>
              <w:rPr>
                <w:color w:val="auto"/>
                <w:highlight w:val="none"/>
              </w:rPr>
            </w:pPr>
          </w:p>
        </w:tc>
        <w:tc>
          <w:tcPr>
            <w:tcW w:w="1185" w:type="dxa"/>
            <w:vAlign w:val="top"/>
          </w:tcPr>
          <w:p w14:paraId="4C14B2D3">
            <w:pPr>
              <w:pStyle w:val="15"/>
              <w:rPr>
                <w:color w:val="auto"/>
                <w:highlight w:val="none"/>
              </w:rPr>
            </w:pPr>
          </w:p>
        </w:tc>
        <w:tc>
          <w:tcPr>
            <w:tcW w:w="1076" w:type="dxa"/>
            <w:vAlign w:val="top"/>
          </w:tcPr>
          <w:p w14:paraId="0AB79C24">
            <w:pPr>
              <w:pStyle w:val="15"/>
              <w:rPr>
                <w:color w:val="auto"/>
                <w:highlight w:val="none"/>
              </w:rPr>
            </w:pPr>
          </w:p>
        </w:tc>
        <w:tc>
          <w:tcPr>
            <w:tcW w:w="992" w:type="dxa"/>
            <w:vAlign w:val="top"/>
          </w:tcPr>
          <w:p w14:paraId="6B288EEE">
            <w:pPr>
              <w:pStyle w:val="15"/>
              <w:rPr>
                <w:color w:val="auto"/>
                <w:highlight w:val="none"/>
              </w:rPr>
            </w:pPr>
          </w:p>
        </w:tc>
        <w:tc>
          <w:tcPr>
            <w:tcW w:w="1581" w:type="dxa"/>
            <w:vAlign w:val="top"/>
          </w:tcPr>
          <w:p w14:paraId="143C37F7">
            <w:pPr>
              <w:pStyle w:val="15"/>
              <w:rPr>
                <w:color w:val="auto"/>
                <w:highlight w:val="none"/>
              </w:rPr>
            </w:pPr>
          </w:p>
        </w:tc>
      </w:tr>
      <w:tr w14:paraId="161ADF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1385" w:type="dxa"/>
            <w:vAlign w:val="top"/>
          </w:tcPr>
          <w:p w14:paraId="256748DA">
            <w:pPr>
              <w:pStyle w:val="15"/>
              <w:rPr>
                <w:color w:val="auto"/>
                <w:highlight w:val="none"/>
              </w:rPr>
            </w:pPr>
          </w:p>
        </w:tc>
        <w:tc>
          <w:tcPr>
            <w:tcW w:w="1185" w:type="dxa"/>
            <w:vAlign w:val="top"/>
          </w:tcPr>
          <w:p w14:paraId="6338C0EA">
            <w:pPr>
              <w:pStyle w:val="15"/>
              <w:rPr>
                <w:color w:val="auto"/>
                <w:highlight w:val="none"/>
              </w:rPr>
            </w:pPr>
          </w:p>
        </w:tc>
        <w:tc>
          <w:tcPr>
            <w:tcW w:w="1076" w:type="dxa"/>
            <w:vAlign w:val="top"/>
          </w:tcPr>
          <w:p w14:paraId="73267706">
            <w:pPr>
              <w:pStyle w:val="15"/>
              <w:rPr>
                <w:color w:val="auto"/>
                <w:highlight w:val="none"/>
              </w:rPr>
            </w:pPr>
          </w:p>
        </w:tc>
        <w:tc>
          <w:tcPr>
            <w:tcW w:w="992" w:type="dxa"/>
            <w:vAlign w:val="top"/>
          </w:tcPr>
          <w:p w14:paraId="24F6B60C">
            <w:pPr>
              <w:pStyle w:val="15"/>
              <w:rPr>
                <w:color w:val="auto"/>
                <w:highlight w:val="none"/>
              </w:rPr>
            </w:pPr>
          </w:p>
        </w:tc>
        <w:tc>
          <w:tcPr>
            <w:tcW w:w="1581" w:type="dxa"/>
            <w:vAlign w:val="top"/>
          </w:tcPr>
          <w:p w14:paraId="3150EA65">
            <w:pPr>
              <w:pStyle w:val="15"/>
              <w:rPr>
                <w:color w:val="auto"/>
                <w:highlight w:val="none"/>
              </w:rPr>
            </w:pPr>
          </w:p>
        </w:tc>
      </w:tr>
      <w:tr w14:paraId="076949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1385" w:type="dxa"/>
            <w:vAlign w:val="top"/>
          </w:tcPr>
          <w:p w14:paraId="03534360">
            <w:pPr>
              <w:pStyle w:val="15"/>
              <w:rPr>
                <w:color w:val="auto"/>
                <w:highlight w:val="none"/>
              </w:rPr>
            </w:pPr>
          </w:p>
        </w:tc>
        <w:tc>
          <w:tcPr>
            <w:tcW w:w="1185" w:type="dxa"/>
            <w:vAlign w:val="top"/>
          </w:tcPr>
          <w:p w14:paraId="72BF698D">
            <w:pPr>
              <w:pStyle w:val="15"/>
              <w:rPr>
                <w:color w:val="auto"/>
                <w:highlight w:val="none"/>
              </w:rPr>
            </w:pPr>
          </w:p>
        </w:tc>
        <w:tc>
          <w:tcPr>
            <w:tcW w:w="1076" w:type="dxa"/>
            <w:vAlign w:val="top"/>
          </w:tcPr>
          <w:p w14:paraId="6E3250AD">
            <w:pPr>
              <w:pStyle w:val="15"/>
              <w:rPr>
                <w:color w:val="auto"/>
                <w:highlight w:val="none"/>
              </w:rPr>
            </w:pPr>
          </w:p>
        </w:tc>
        <w:tc>
          <w:tcPr>
            <w:tcW w:w="992" w:type="dxa"/>
            <w:vAlign w:val="top"/>
          </w:tcPr>
          <w:p w14:paraId="22C5AB0B">
            <w:pPr>
              <w:pStyle w:val="15"/>
              <w:rPr>
                <w:color w:val="auto"/>
                <w:highlight w:val="none"/>
              </w:rPr>
            </w:pPr>
          </w:p>
        </w:tc>
        <w:tc>
          <w:tcPr>
            <w:tcW w:w="1581" w:type="dxa"/>
            <w:vAlign w:val="top"/>
          </w:tcPr>
          <w:p w14:paraId="51DC8700">
            <w:pPr>
              <w:pStyle w:val="15"/>
              <w:rPr>
                <w:color w:val="auto"/>
                <w:highlight w:val="none"/>
              </w:rPr>
            </w:pPr>
          </w:p>
        </w:tc>
      </w:tr>
      <w:tr w14:paraId="315DE1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1385" w:type="dxa"/>
            <w:vAlign w:val="top"/>
          </w:tcPr>
          <w:p w14:paraId="6C55B0F0">
            <w:pPr>
              <w:pStyle w:val="15"/>
              <w:rPr>
                <w:color w:val="auto"/>
                <w:highlight w:val="none"/>
              </w:rPr>
            </w:pPr>
          </w:p>
        </w:tc>
        <w:tc>
          <w:tcPr>
            <w:tcW w:w="1185" w:type="dxa"/>
            <w:vAlign w:val="top"/>
          </w:tcPr>
          <w:p w14:paraId="2CCD4B47">
            <w:pPr>
              <w:pStyle w:val="15"/>
              <w:rPr>
                <w:color w:val="auto"/>
                <w:highlight w:val="none"/>
              </w:rPr>
            </w:pPr>
          </w:p>
        </w:tc>
        <w:tc>
          <w:tcPr>
            <w:tcW w:w="1076" w:type="dxa"/>
            <w:vAlign w:val="top"/>
          </w:tcPr>
          <w:p w14:paraId="2D116A99">
            <w:pPr>
              <w:pStyle w:val="15"/>
              <w:rPr>
                <w:color w:val="auto"/>
                <w:highlight w:val="none"/>
              </w:rPr>
            </w:pPr>
          </w:p>
        </w:tc>
        <w:tc>
          <w:tcPr>
            <w:tcW w:w="992" w:type="dxa"/>
            <w:vAlign w:val="top"/>
          </w:tcPr>
          <w:p w14:paraId="5A048BE6">
            <w:pPr>
              <w:pStyle w:val="15"/>
              <w:rPr>
                <w:color w:val="auto"/>
                <w:highlight w:val="none"/>
              </w:rPr>
            </w:pPr>
          </w:p>
        </w:tc>
        <w:tc>
          <w:tcPr>
            <w:tcW w:w="1581" w:type="dxa"/>
            <w:vAlign w:val="top"/>
          </w:tcPr>
          <w:p w14:paraId="65BBA0B1">
            <w:pPr>
              <w:pStyle w:val="15"/>
              <w:rPr>
                <w:color w:val="auto"/>
                <w:highlight w:val="none"/>
              </w:rPr>
            </w:pPr>
          </w:p>
        </w:tc>
      </w:tr>
      <w:tr w14:paraId="53C9D6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3" w:hRule="atLeast"/>
        </w:trPr>
        <w:tc>
          <w:tcPr>
            <w:tcW w:w="1385" w:type="dxa"/>
            <w:vAlign w:val="top"/>
          </w:tcPr>
          <w:p w14:paraId="3CD70B5A">
            <w:pPr>
              <w:pStyle w:val="15"/>
              <w:rPr>
                <w:color w:val="auto"/>
                <w:highlight w:val="none"/>
              </w:rPr>
            </w:pPr>
          </w:p>
        </w:tc>
        <w:tc>
          <w:tcPr>
            <w:tcW w:w="1185" w:type="dxa"/>
            <w:vAlign w:val="top"/>
          </w:tcPr>
          <w:p w14:paraId="5D5851DB">
            <w:pPr>
              <w:pStyle w:val="15"/>
              <w:rPr>
                <w:color w:val="auto"/>
                <w:highlight w:val="none"/>
              </w:rPr>
            </w:pPr>
          </w:p>
        </w:tc>
        <w:tc>
          <w:tcPr>
            <w:tcW w:w="1076" w:type="dxa"/>
            <w:vAlign w:val="top"/>
          </w:tcPr>
          <w:p w14:paraId="2ECAF3B8">
            <w:pPr>
              <w:pStyle w:val="15"/>
              <w:rPr>
                <w:color w:val="auto"/>
                <w:highlight w:val="none"/>
              </w:rPr>
            </w:pPr>
          </w:p>
        </w:tc>
        <w:tc>
          <w:tcPr>
            <w:tcW w:w="992" w:type="dxa"/>
            <w:vAlign w:val="top"/>
          </w:tcPr>
          <w:p w14:paraId="301D91E5">
            <w:pPr>
              <w:pStyle w:val="15"/>
              <w:rPr>
                <w:color w:val="auto"/>
                <w:highlight w:val="none"/>
              </w:rPr>
            </w:pPr>
          </w:p>
        </w:tc>
        <w:tc>
          <w:tcPr>
            <w:tcW w:w="1581" w:type="dxa"/>
            <w:vAlign w:val="top"/>
          </w:tcPr>
          <w:p w14:paraId="28980D43">
            <w:pPr>
              <w:pStyle w:val="15"/>
              <w:rPr>
                <w:color w:val="auto"/>
                <w:highlight w:val="none"/>
              </w:rPr>
            </w:pPr>
          </w:p>
        </w:tc>
      </w:tr>
      <w:tr w14:paraId="5FEA55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1385" w:type="dxa"/>
            <w:vAlign w:val="top"/>
          </w:tcPr>
          <w:p w14:paraId="30D57CBF">
            <w:pPr>
              <w:pStyle w:val="15"/>
              <w:rPr>
                <w:color w:val="auto"/>
                <w:highlight w:val="none"/>
              </w:rPr>
            </w:pPr>
          </w:p>
        </w:tc>
        <w:tc>
          <w:tcPr>
            <w:tcW w:w="1185" w:type="dxa"/>
            <w:vAlign w:val="top"/>
          </w:tcPr>
          <w:p w14:paraId="5230B379">
            <w:pPr>
              <w:pStyle w:val="15"/>
              <w:rPr>
                <w:color w:val="auto"/>
                <w:highlight w:val="none"/>
              </w:rPr>
            </w:pPr>
          </w:p>
        </w:tc>
        <w:tc>
          <w:tcPr>
            <w:tcW w:w="1076" w:type="dxa"/>
            <w:vAlign w:val="top"/>
          </w:tcPr>
          <w:p w14:paraId="51A8AEF0">
            <w:pPr>
              <w:pStyle w:val="15"/>
              <w:rPr>
                <w:color w:val="auto"/>
                <w:highlight w:val="none"/>
              </w:rPr>
            </w:pPr>
          </w:p>
        </w:tc>
        <w:tc>
          <w:tcPr>
            <w:tcW w:w="992" w:type="dxa"/>
            <w:vAlign w:val="top"/>
          </w:tcPr>
          <w:p w14:paraId="6BAB262F">
            <w:pPr>
              <w:pStyle w:val="15"/>
              <w:rPr>
                <w:color w:val="auto"/>
                <w:highlight w:val="none"/>
              </w:rPr>
            </w:pPr>
          </w:p>
        </w:tc>
        <w:tc>
          <w:tcPr>
            <w:tcW w:w="1581" w:type="dxa"/>
            <w:vAlign w:val="top"/>
          </w:tcPr>
          <w:p w14:paraId="20FACB26">
            <w:pPr>
              <w:pStyle w:val="15"/>
              <w:rPr>
                <w:color w:val="auto"/>
                <w:highlight w:val="none"/>
              </w:rPr>
            </w:pPr>
          </w:p>
        </w:tc>
      </w:tr>
      <w:tr w14:paraId="3D18DE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1385" w:type="dxa"/>
            <w:vAlign w:val="top"/>
          </w:tcPr>
          <w:p w14:paraId="07A9D6DD">
            <w:pPr>
              <w:pStyle w:val="15"/>
              <w:rPr>
                <w:color w:val="auto"/>
                <w:highlight w:val="none"/>
              </w:rPr>
            </w:pPr>
          </w:p>
        </w:tc>
        <w:tc>
          <w:tcPr>
            <w:tcW w:w="1185" w:type="dxa"/>
            <w:vAlign w:val="top"/>
          </w:tcPr>
          <w:p w14:paraId="63A2C695">
            <w:pPr>
              <w:pStyle w:val="15"/>
              <w:rPr>
                <w:color w:val="auto"/>
                <w:highlight w:val="none"/>
              </w:rPr>
            </w:pPr>
          </w:p>
        </w:tc>
        <w:tc>
          <w:tcPr>
            <w:tcW w:w="1076" w:type="dxa"/>
            <w:vAlign w:val="top"/>
          </w:tcPr>
          <w:p w14:paraId="346A5F1E">
            <w:pPr>
              <w:pStyle w:val="15"/>
              <w:rPr>
                <w:color w:val="auto"/>
                <w:highlight w:val="none"/>
              </w:rPr>
            </w:pPr>
          </w:p>
        </w:tc>
        <w:tc>
          <w:tcPr>
            <w:tcW w:w="992" w:type="dxa"/>
            <w:vAlign w:val="top"/>
          </w:tcPr>
          <w:p w14:paraId="7B4FE0EF">
            <w:pPr>
              <w:pStyle w:val="15"/>
              <w:rPr>
                <w:color w:val="auto"/>
                <w:highlight w:val="none"/>
              </w:rPr>
            </w:pPr>
          </w:p>
        </w:tc>
        <w:tc>
          <w:tcPr>
            <w:tcW w:w="1581" w:type="dxa"/>
            <w:vAlign w:val="top"/>
          </w:tcPr>
          <w:p w14:paraId="2501F3B1">
            <w:pPr>
              <w:pStyle w:val="15"/>
              <w:rPr>
                <w:color w:val="auto"/>
                <w:highlight w:val="none"/>
              </w:rPr>
            </w:pPr>
          </w:p>
        </w:tc>
      </w:tr>
      <w:tr w14:paraId="1FA5B5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1385" w:type="dxa"/>
            <w:vAlign w:val="top"/>
          </w:tcPr>
          <w:p w14:paraId="48A9A8E7">
            <w:pPr>
              <w:pStyle w:val="15"/>
              <w:rPr>
                <w:color w:val="auto"/>
                <w:highlight w:val="none"/>
              </w:rPr>
            </w:pPr>
          </w:p>
        </w:tc>
        <w:tc>
          <w:tcPr>
            <w:tcW w:w="1185" w:type="dxa"/>
            <w:vAlign w:val="top"/>
          </w:tcPr>
          <w:p w14:paraId="47B72086">
            <w:pPr>
              <w:pStyle w:val="15"/>
              <w:rPr>
                <w:color w:val="auto"/>
                <w:highlight w:val="none"/>
              </w:rPr>
            </w:pPr>
          </w:p>
        </w:tc>
        <w:tc>
          <w:tcPr>
            <w:tcW w:w="1076" w:type="dxa"/>
            <w:vAlign w:val="top"/>
          </w:tcPr>
          <w:p w14:paraId="411D109C">
            <w:pPr>
              <w:pStyle w:val="15"/>
              <w:rPr>
                <w:color w:val="auto"/>
                <w:highlight w:val="none"/>
              </w:rPr>
            </w:pPr>
          </w:p>
        </w:tc>
        <w:tc>
          <w:tcPr>
            <w:tcW w:w="992" w:type="dxa"/>
            <w:vAlign w:val="top"/>
          </w:tcPr>
          <w:p w14:paraId="0183AC3C">
            <w:pPr>
              <w:pStyle w:val="15"/>
              <w:rPr>
                <w:color w:val="auto"/>
                <w:highlight w:val="none"/>
              </w:rPr>
            </w:pPr>
          </w:p>
        </w:tc>
        <w:tc>
          <w:tcPr>
            <w:tcW w:w="1581" w:type="dxa"/>
            <w:vAlign w:val="top"/>
          </w:tcPr>
          <w:p w14:paraId="62637C8D">
            <w:pPr>
              <w:pStyle w:val="15"/>
              <w:rPr>
                <w:color w:val="auto"/>
                <w:highlight w:val="none"/>
              </w:rPr>
            </w:pPr>
          </w:p>
        </w:tc>
      </w:tr>
      <w:tr w14:paraId="5BA141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1385" w:type="dxa"/>
            <w:vAlign w:val="top"/>
          </w:tcPr>
          <w:p w14:paraId="532E8472">
            <w:pPr>
              <w:pStyle w:val="15"/>
              <w:rPr>
                <w:color w:val="auto"/>
                <w:highlight w:val="none"/>
              </w:rPr>
            </w:pPr>
          </w:p>
        </w:tc>
        <w:tc>
          <w:tcPr>
            <w:tcW w:w="1185" w:type="dxa"/>
            <w:vAlign w:val="top"/>
          </w:tcPr>
          <w:p w14:paraId="281CCDF9">
            <w:pPr>
              <w:pStyle w:val="15"/>
              <w:rPr>
                <w:color w:val="auto"/>
                <w:highlight w:val="none"/>
              </w:rPr>
            </w:pPr>
          </w:p>
        </w:tc>
        <w:tc>
          <w:tcPr>
            <w:tcW w:w="1076" w:type="dxa"/>
            <w:vAlign w:val="top"/>
          </w:tcPr>
          <w:p w14:paraId="05FFD246">
            <w:pPr>
              <w:pStyle w:val="15"/>
              <w:rPr>
                <w:color w:val="auto"/>
                <w:highlight w:val="none"/>
              </w:rPr>
            </w:pPr>
          </w:p>
        </w:tc>
        <w:tc>
          <w:tcPr>
            <w:tcW w:w="992" w:type="dxa"/>
            <w:vAlign w:val="top"/>
          </w:tcPr>
          <w:p w14:paraId="520DD9F3">
            <w:pPr>
              <w:pStyle w:val="15"/>
              <w:rPr>
                <w:color w:val="auto"/>
                <w:highlight w:val="none"/>
              </w:rPr>
            </w:pPr>
          </w:p>
        </w:tc>
        <w:tc>
          <w:tcPr>
            <w:tcW w:w="1581" w:type="dxa"/>
            <w:vAlign w:val="top"/>
          </w:tcPr>
          <w:p w14:paraId="2706B704">
            <w:pPr>
              <w:pStyle w:val="15"/>
              <w:rPr>
                <w:color w:val="auto"/>
                <w:highlight w:val="none"/>
              </w:rPr>
            </w:pPr>
          </w:p>
        </w:tc>
      </w:tr>
      <w:tr w14:paraId="766192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1385" w:type="dxa"/>
            <w:vAlign w:val="top"/>
          </w:tcPr>
          <w:p w14:paraId="74902086">
            <w:pPr>
              <w:pStyle w:val="15"/>
              <w:rPr>
                <w:color w:val="auto"/>
                <w:highlight w:val="none"/>
              </w:rPr>
            </w:pPr>
          </w:p>
        </w:tc>
        <w:tc>
          <w:tcPr>
            <w:tcW w:w="1185" w:type="dxa"/>
            <w:vAlign w:val="top"/>
          </w:tcPr>
          <w:p w14:paraId="50B8A501">
            <w:pPr>
              <w:pStyle w:val="15"/>
              <w:rPr>
                <w:color w:val="auto"/>
                <w:highlight w:val="none"/>
              </w:rPr>
            </w:pPr>
          </w:p>
        </w:tc>
        <w:tc>
          <w:tcPr>
            <w:tcW w:w="1076" w:type="dxa"/>
            <w:vAlign w:val="top"/>
          </w:tcPr>
          <w:p w14:paraId="763A002C">
            <w:pPr>
              <w:pStyle w:val="15"/>
              <w:rPr>
                <w:color w:val="auto"/>
                <w:highlight w:val="none"/>
              </w:rPr>
            </w:pPr>
          </w:p>
        </w:tc>
        <w:tc>
          <w:tcPr>
            <w:tcW w:w="992" w:type="dxa"/>
            <w:vAlign w:val="top"/>
          </w:tcPr>
          <w:p w14:paraId="324ECABC">
            <w:pPr>
              <w:pStyle w:val="15"/>
              <w:rPr>
                <w:color w:val="auto"/>
                <w:highlight w:val="none"/>
              </w:rPr>
            </w:pPr>
          </w:p>
        </w:tc>
        <w:tc>
          <w:tcPr>
            <w:tcW w:w="1581" w:type="dxa"/>
            <w:vAlign w:val="top"/>
          </w:tcPr>
          <w:p w14:paraId="0E104763">
            <w:pPr>
              <w:pStyle w:val="15"/>
              <w:rPr>
                <w:color w:val="auto"/>
                <w:highlight w:val="none"/>
              </w:rPr>
            </w:pPr>
          </w:p>
        </w:tc>
      </w:tr>
      <w:tr w14:paraId="1F1FDA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1385" w:type="dxa"/>
            <w:vAlign w:val="top"/>
          </w:tcPr>
          <w:p w14:paraId="6AE9ED3D">
            <w:pPr>
              <w:pStyle w:val="15"/>
              <w:rPr>
                <w:color w:val="auto"/>
                <w:highlight w:val="none"/>
              </w:rPr>
            </w:pPr>
          </w:p>
        </w:tc>
        <w:tc>
          <w:tcPr>
            <w:tcW w:w="1185" w:type="dxa"/>
            <w:vAlign w:val="top"/>
          </w:tcPr>
          <w:p w14:paraId="4B3E27E6">
            <w:pPr>
              <w:pStyle w:val="15"/>
              <w:rPr>
                <w:color w:val="auto"/>
                <w:highlight w:val="none"/>
              </w:rPr>
            </w:pPr>
          </w:p>
        </w:tc>
        <w:tc>
          <w:tcPr>
            <w:tcW w:w="1076" w:type="dxa"/>
            <w:vAlign w:val="top"/>
          </w:tcPr>
          <w:p w14:paraId="487FCF5E">
            <w:pPr>
              <w:pStyle w:val="15"/>
              <w:rPr>
                <w:color w:val="auto"/>
                <w:highlight w:val="none"/>
              </w:rPr>
            </w:pPr>
          </w:p>
        </w:tc>
        <w:tc>
          <w:tcPr>
            <w:tcW w:w="992" w:type="dxa"/>
            <w:vAlign w:val="top"/>
          </w:tcPr>
          <w:p w14:paraId="3AEF769F">
            <w:pPr>
              <w:pStyle w:val="15"/>
              <w:rPr>
                <w:color w:val="auto"/>
                <w:highlight w:val="none"/>
              </w:rPr>
            </w:pPr>
          </w:p>
        </w:tc>
        <w:tc>
          <w:tcPr>
            <w:tcW w:w="1581" w:type="dxa"/>
            <w:vAlign w:val="top"/>
          </w:tcPr>
          <w:p w14:paraId="3FD920A9">
            <w:pPr>
              <w:pStyle w:val="15"/>
              <w:rPr>
                <w:color w:val="auto"/>
                <w:highlight w:val="none"/>
              </w:rPr>
            </w:pPr>
          </w:p>
        </w:tc>
      </w:tr>
      <w:tr w14:paraId="1DA127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1385" w:type="dxa"/>
            <w:vAlign w:val="top"/>
          </w:tcPr>
          <w:p w14:paraId="5E0AF2E8">
            <w:pPr>
              <w:pStyle w:val="15"/>
              <w:rPr>
                <w:color w:val="auto"/>
                <w:highlight w:val="none"/>
              </w:rPr>
            </w:pPr>
          </w:p>
        </w:tc>
        <w:tc>
          <w:tcPr>
            <w:tcW w:w="1185" w:type="dxa"/>
            <w:vAlign w:val="top"/>
          </w:tcPr>
          <w:p w14:paraId="1B101CA9">
            <w:pPr>
              <w:pStyle w:val="15"/>
              <w:rPr>
                <w:color w:val="auto"/>
                <w:highlight w:val="none"/>
              </w:rPr>
            </w:pPr>
          </w:p>
        </w:tc>
        <w:tc>
          <w:tcPr>
            <w:tcW w:w="1076" w:type="dxa"/>
            <w:vAlign w:val="top"/>
          </w:tcPr>
          <w:p w14:paraId="4B56D91B">
            <w:pPr>
              <w:pStyle w:val="15"/>
              <w:rPr>
                <w:color w:val="auto"/>
                <w:highlight w:val="none"/>
              </w:rPr>
            </w:pPr>
          </w:p>
        </w:tc>
        <w:tc>
          <w:tcPr>
            <w:tcW w:w="992" w:type="dxa"/>
            <w:vAlign w:val="top"/>
          </w:tcPr>
          <w:p w14:paraId="0C4F6588">
            <w:pPr>
              <w:pStyle w:val="15"/>
              <w:rPr>
                <w:color w:val="auto"/>
                <w:highlight w:val="none"/>
              </w:rPr>
            </w:pPr>
          </w:p>
        </w:tc>
        <w:tc>
          <w:tcPr>
            <w:tcW w:w="1581" w:type="dxa"/>
            <w:vAlign w:val="top"/>
          </w:tcPr>
          <w:p w14:paraId="6DC62432">
            <w:pPr>
              <w:pStyle w:val="15"/>
              <w:rPr>
                <w:color w:val="auto"/>
                <w:highlight w:val="none"/>
              </w:rPr>
            </w:pPr>
          </w:p>
        </w:tc>
      </w:tr>
      <w:tr w14:paraId="082C9C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1385" w:type="dxa"/>
            <w:vAlign w:val="top"/>
          </w:tcPr>
          <w:p w14:paraId="1DDB3227">
            <w:pPr>
              <w:pStyle w:val="15"/>
              <w:rPr>
                <w:color w:val="auto"/>
                <w:highlight w:val="none"/>
              </w:rPr>
            </w:pPr>
          </w:p>
        </w:tc>
        <w:tc>
          <w:tcPr>
            <w:tcW w:w="1185" w:type="dxa"/>
            <w:vAlign w:val="top"/>
          </w:tcPr>
          <w:p w14:paraId="6C649685">
            <w:pPr>
              <w:pStyle w:val="15"/>
              <w:rPr>
                <w:color w:val="auto"/>
                <w:highlight w:val="none"/>
              </w:rPr>
            </w:pPr>
          </w:p>
        </w:tc>
        <w:tc>
          <w:tcPr>
            <w:tcW w:w="1076" w:type="dxa"/>
            <w:vAlign w:val="top"/>
          </w:tcPr>
          <w:p w14:paraId="624A1888">
            <w:pPr>
              <w:pStyle w:val="15"/>
              <w:rPr>
                <w:color w:val="auto"/>
                <w:highlight w:val="none"/>
              </w:rPr>
            </w:pPr>
          </w:p>
        </w:tc>
        <w:tc>
          <w:tcPr>
            <w:tcW w:w="992" w:type="dxa"/>
            <w:vAlign w:val="top"/>
          </w:tcPr>
          <w:p w14:paraId="4215B099">
            <w:pPr>
              <w:pStyle w:val="15"/>
              <w:rPr>
                <w:color w:val="auto"/>
                <w:highlight w:val="none"/>
              </w:rPr>
            </w:pPr>
          </w:p>
        </w:tc>
        <w:tc>
          <w:tcPr>
            <w:tcW w:w="1581" w:type="dxa"/>
            <w:vAlign w:val="top"/>
          </w:tcPr>
          <w:p w14:paraId="3118E0C6">
            <w:pPr>
              <w:pStyle w:val="15"/>
              <w:rPr>
                <w:color w:val="auto"/>
                <w:highlight w:val="none"/>
              </w:rPr>
            </w:pPr>
          </w:p>
        </w:tc>
      </w:tr>
      <w:tr w14:paraId="798C46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5" w:hRule="atLeast"/>
        </w:trPr>
        <w:tc>
          <w:tcPr>
            <w:tcW w:w="6219" w:type="dxa"/>
            <w:gridSpan w:val="5"/>
            <w:vAlign w:val="top"/>
          </w:tcPr>
          <w:p w14:paraId="2B631354">
            <w:pPr>
              <w:spacing w:before="29" w:line="220" w:lineRule="auto"/>
              <w:ind w:left="116"/>
              <w:rPr>
                <w:rFonts w:ascii="宋体" w:hAnsi="宋体" w:eastAsia="宋体" w:cs="宋体"/>
                <w:color w:val="auto"/>
                <w:sz w:val="18"/>
                <w:szCs w:val="18"/>
                <w:highlight w:val="none"/>
              </w:rPr>
            </w:pPr>
            <w:r>
              <w:rPr>
                <w:rFonts w:ascii="宋体" w:hAnsi="宋体" w:eastAsia="宋体" w:cs="宋体"/>
                <w:color w:val="auto"/>
                <w:spacing w:val="-3"/>
                <w:sz w:val="18"/>
                <w:szCs w:val="18"/>
                <w:highlight w:val="none"/>
              </w:rPr>
              <w:t>编制部门：</w:t>
            </w:r>
            <w:r>
              <w:rPr>
                <w:rFonts w:hint="eastAsia" w:ascii="宋体" w:hAnsi="宋体" w:eastAsia="宋体" w:cs="宋体"/>
                <w:color w:val="auto"/>
                <w:spacing w:val="-3"/>
                <w:sz w:val="18"/>
                <w:szCs w:val="18"/>
                <w:highlight w:val="none"/>
                <w:lang w:eastAsia="zh-CN"/>
              </w:rPr>
              <w:t xml:space="preserve">   </w:t>
            </w:r>
            <w:r>
              <w:rPr>
                <w:rFonts w:ascii="宋体" w:hAnsi="宋体" w:eastAsia="宋体" w:cs="宋体"/>
                <w:color w:val="auto"/>
                <w:spacing w:val="-4"/>
                <w:sz w:val="18"/>
                <w:szCs w:val="18"/>
                <w:highlight w:val="none"/>
              </w:rPr>
              <w:t>审核人：</w:t>
            </w:r>
          </w:p>
          <w:p w14:paraId="5C350E97">
            <w:pPr>
              <w:spacing w:before="225" w:line="220" w:lineRule="auto"/>
              <w:ind w:left="116"/>
              <w:rPr>
                <w:rFonts w:ascii="宋体" w:hAnsi="宋体" w:eastAsia="宋体" w:cs="宋体"/>
                <w:color w:val="auto"/>
                <w:sz w:val="18"/>
                <w:szCs w:val="18"/>
                <w:highlight w:val="none"/>
              </w:rPr>
            </w:pPr>
            <w:r>
              <w:rPr>
                <w:rFonts w:ascii="宋体" w:hAnsi="宋体" w:eastAsia="宋体" w:cs="宋体"/>
                <w:color w:val="auto"/>
                <w:spacing w:val="-3"/>
                <w:sz w:val="18"/>
                <w:szCs w:val="18"/>
                <w:highlight w:val="none"/>
              </w:rPr>
              <w:t>编制时间：</w:t>
            </w:r>
            <w:r>
              <w:rPr>
                <w:rFonts w:hint="eastAsia" w:ascii="宋体" w:hAnsi="宋体" w:eastAsia="宋体" w:cs="宋体"/>
                <w:color w:val="auto"/>
                <w:spacing w:val="-3"/>
                <w:sz w:val="18"/>
                <w:szCs w:val="18"/>
                <w:highlight w:val="none"/>
                <w:lang w:eastAsia="zh-CN"/>
              </w:rPr>
              <w:t xml:space="preserve">   </w:t>
            </w:r>
            <w:r>
              <w:rPr>
                <w:rFonts w:ascii="宋体" w:hAnsi="宋体" w:eastAsia="宋体" w:cs="宋体"/>
                <w:color w:val="auto"/>
                <w:spacing w:val="-4"/>
                <w:sz w:val="18"/>
                <w:szCs w:val="18"/>
                <w:highlight w:val="none"/>
              </w:rPr>
              <w:t>审核时间：</w:t>
            </w:r>
          </w:p>
        </w:tc>
      </w:tr>
    </w:tbl>
    <w:p w14:paraId="05F76AE2">
      <w:pPr>
        <w:spacing w:before="37" w:line="248" w:lineRule="auto"/>
        <w:ind w:left="1147" w:right="1249" w:hanging="4"/>
        <w:rPr>
          <w:rFonts w:ascii="宋体" w:hAnsi="宋体" w:eastAsia="宋体" w:cs="宋体"/>
          <w:color w:val="auto"/>
          <w:sz w:val="18"/>
          <w:szCs w:val="18"/>
          <w:highlight w:val="none"/>
        </w:rPr>
      </w:pPr>
      <w:r>
        <w:rPr>
          <w:rFonts w:ascii="宋体" w:hAnsi="宋体" w:eastAsia="宋体" w:cs="宋体"/>
          <w:color w:val="auto"/>
          <w:spacing w:val="-1"/>
          <w:sz w:val="18"/>
          <w:szCs w:val="18"/>
          <w:highlight w:val="none"/>
        </w:rPr>
        <w:t>备注：1、控制措施：A</w:t>
      </w:r>
      <w:r>
        <w:rPr>
          <w:rFonts w:ascii="宋体" w:hAnsi="宋体" w:eastAsia="宋体" w:cs="宋体"/>
          <w:color w:val="auto"/>
          <w:spacing w:val="-36"/>
          <w:sz w:val="18"/>
          <w:szCs w:val="18"/>
          <w:highlight w:val="none"/>
        </w:rPr>
        <w:t xml:space="preserve"> </w:t>
      </w:r>
      <w:r>
        <w:rPr>
          <w:rFonts w:ascii="宋体" w:hAnsi="宋体" w:eastAsia="宋体" w:cs="宋体"/>
          <w:color w:val="auto"/>
          <w:spacing w:val="-1"/>
          <w:sz w:val="18"/>
          <w:szCs w:val="18"/>
          <w:highlight w:val="none"/>
        </w:rPr>
        <w:t>制定目标、指标管理方案；B</w:t>
      </w:r>
      <w:r>
        <w:rPr>
          <w:rFonts w:ascii="宋体" w:hAnsi="宋体" w:eastAsia="宋体" w:cs="宋体"/>
          <w:color w:val="auto"/>
          <w:spacing w:val="-39"/>
          <w:sz w:val="18"/>
          <w:szCs w:val="18"/>
          <w:highlight w:val="none"/>
        </w:rPr>
        <w:t xml:space="preserve"> </w:t>
      </w:r>
      <w:r>
        <w:rPr>
          <w:rFonts w:ascii="宋体" w:hAnsi="宋体" w:eastAsia="宋体" w:cs="宋体"/>
          <w:color w:val="auto"/>
          <w:spacing w:val="-1"/>
          <w:sz w:val="18"/>
          <w:szCs w:val="18"/>
          <w:highlight w:val="none"/>
        </w:rPr>
        <w:t>运行控制；C</w:t>
      </w:r>
      <w:r>
        <w:rPr>
          <w:rFonts w:ascii="宋体" w:hAnsi="宋体" w:eastAsia="宋体" w:cs="宋体"/>
          <w:color w:val="auto"/>
          <w:spacing w:val="-38"/>
          <w:sz w:val="18"/>
          <w:szCs w:val="18"/>
          <w:highlight w:val="none"/>
        </w:rPr>
        <w:t xml:space="preserve"> </w:t>
      </w:r>
      <w:r>
        <w:rPr>
          <w:rFonts w:ascii="宋体" w:hAnsi="宋体" w:eastAsia="宋体" w:cs="宋体"/>
          <w:color w:val="auto"/>
          <w:spacing w:val="-1"/>
          <w:sz w:val="18"/>
          <w:szCs w:val="18"/>
          <w:highlight w:val="none"/>
        </w:rPr>
        <w:t>培训与教</w:t>
      </w:r>
      <w:r>
        <w:rPr>
          <w:rFonts w:ascii="宋体" w:hAnsi="宋体" w:eastAsia="宋体" w:cs="宋体"/>
          <w:color w:val="auto"/>
          <w:spacing w:val="-2"/>
          <w:sz w:val="18"/>
          <w:szCs w:val="18"/>
          <w:highlight w:val="none"/>
        </w:rPr>
        <w:t>育；D</w:t>
      </w:r>
      <w:r>
        <w:rPr>
          <w:rFonts w:ascii="宋体" w:hAnsi="宋体" w:eastAsia="宋体" w:cs="宋体"/>
          <w:color w:val="auto"/>
          <w:spacing w:val="-39"/>
          <w:sz w:val="18"/>
          <w:szCs w:val="18"/>
          <w:highlight w:val="none"/>
        </w:rPr>
        <w:t xml:space="preserve"> </w:t>
      </w:r>
      <w:r>
        <w:rPr>
          <w:rFonts w:ascii="宋体" w:hAnsi="宋体" w:eastAsia="宋体" w:cs="宋体"/>
          <w:color w:val="auto"/>
          <w:spacing w:val="-2"/>
          <w:sz w:val="18"/>
          <w:szCs w:val="18"/>
          <w:highlight w:val="none"/>
        </w:rPr>
        <w:t>应急预案；E</w:t>
      </w:r>
      <w:r>
        <w:rPr>
          <w:rFonts w:ascii="宋体" w:hAnsi="宋体" w:eastAsia="宋体" w:cs="宋体"/>
          <w:color w:val="auto"/>
          <w:spacing w:val="-38"/>
          <w:sz w:val="18"/>
          <w:szCs w:val="18"/>
          <w:highlight w:val="none"/>
        </w:rPr>
        <w:t xml:space="preserve"> </w:t>
      </w:r>
      <w:r>
        <w:rPr>
          <w:rFonts w:ascii="宋体" w:hAnsi="宋体" w:eastAsia="宋体" w:cs="宋体"/>
          <w:color w:val="auto"/>
          <w:spacing w:val="-2"/>
          <w:sz w:val="18"/>
          <w:szCs w:val="18"/>
          <w:highlight w:val="none"/>
        </w:rPr>
        <w:t>加强现场监督检查；F</w:t>
      </w:r>
      <w:r>
        <w:rPr>
          <w:rFonts w:ascii="宋体" w:hAnsi="宋体" w:eastAsia="宋体" w:cs="宋体"/>
          <w:color w:val="auto"/>
          <w:spacing w:val="-38"/>
          <w:sz w:val="18"/>
          <w:szCs w:val="18"/>
          <w:highlight w:val="none"/>
        </w:rPr>
        <w:t xml:space="preserve"> </w:t>
      </w:r>
      <w:r>
        <w:rPr>
          <w:rFonts w:ascii="宋体" w:hAnsi="宋体" w:eastAsia="宋体" w:cs="宋体"/>
          <w:color w:val="auto"/>
          <w:spacing w:val="-2"/>
          <w:sz w:val="18"/>
          <w:szCs w:val="18"/>
          <w:highlight w:val="none"/>
        </w:rPr>
        <w:t>保</w:t>
      </w:r>
      <w:r>
        <w:rPr>
          <w:rFonts w:ascii="宋体" w:hAnsi="宋体" w:eastAsia="宋体" w:cs="宋体"/>
          <w:color w:val="auto"/>
          <w:spacing w:val="-3"/>
          <w:sz w:val="18"/>
          <w:szCs w:val="18"/>
          <w:highlight w:val="none"/>
        </w:rPr>
        <w:t>持现有措施。</w:t>
      </w:r>
    </w:p>
    <w:p w14:paraId="3670CB6D">
      <w:pPr>
        <w:spacing w:line="248" w:lineRule="auto"/>
        <w:rPr>
          <w:rFonts w:ascii="宋体" w:hAnsi="宋体" w:eastAsia="宋体" w:cs="宋体"/>
          <w:color w:val="auto"/>
          <w:sz w:val="18"/>
          <w:szCs w:val="18"/>
          <w:highlight w:val="none"/>
        </w:rPr>
        <w:sectPr>
          <w:footerReference r:id="rId122" w:type="default"/>
          <w:pgSz w:w="11906" w:h="16838"/>
          <w:pgMar w:top="2098" w:right="1587" w:bottom="1984" w:left="1587" w:header="0" w:footer="959" w:gutter="0"/>
          <w:pgBorders>
            <w:top w:val="none" w:sz="0" w:space="0"/>
            <w:left w:val="none" w:sz="0" w:space="0"/>
            <w:bottom w:val="none" w:sz="0" w:space="0"/>
            <w:right w:val="none" w:sz="0" w:space="0"/>
          </w:pgBorders>
          <w:cols w:space="0" w:num="1"/>
          <w:rtlGutter w:val="0"/>
          <w:docGrid w:linePitch="0" w:charSpace="0"/>
        </w:sectPr>
      </w:pPr>
    </w:p>
    <w:p w14:paraId="158E53D3">
      <w:pPr>
        <w:pStyle w:val="5"/>
        <w:spacing w:line="248" w:lineRule="auto"/>
        <w:rPr>
          <w:color w:val="auto"/>
          <w:highlight w:val="none"/>
        </w:rPr>
      </w:pPr>
    </w:p>
    <w:p w14:paraId="1DCDD0BE">
      <w:pPr>
        <w:pStyle w:val="5"/>
        <w:spacing w:line="248" w:lineRule="auto"/>
        <w:rPr>
          <w:color w:val="auto"/>
          <w:highlight w:val="none"/>
        </w:rPr>
      </w:pPr>
    </w:p>
    <w:p w14:paraId="59FC1DA8">
      <w:pPr>
        <w:pStyle w:val="5"/>
        <w:spacing w:line="249" w:lineRule="auto"/>
        <w:rPr>
          <w:color w:val="auto"/>
          <w:highlight w:val="none"/>
        </w:rPr>
      </w:pPr>
    </w:p>
    <w:p w14:paraId="5E598C95">
      <w:pPr>
        <w:spacing w:before="58" w:line="232" w:lineRule="auto"/>
        <w:ind w:left="3701"/>
        <w:rPr>
          <w:rFonts w:ascii="黑体" w:hAnsi="黑体" w:eastAsia="黑体" w:cs="黑体"/>
          <w:color w:val="auto"/>
          <w:sz w:val="18"/>
          <w:szCs w:val="18"/>
          <w:highlight w:val="none"/>
        </w:rPr>
      </w:pPr>
      <w:r>
        <w:rPr>
          <w:rFonts w:ascii="黑体" w:hAnsi="黑体" w:eastAsia="黑体" w:cs="黑体"/>
          <w:color w:val="auto"/>
          <w:spacing w:val="-1"/>
          <w:sz w:val="18"/>
          <w:szCs w:val="18"/>
          <w:highlight w:val="none"/>
        </w:rPr>
        <w:t>表</w:t>
      </w:r>
      <w:r>
        <w:rPr>
          <w:rFonts w:ascii="黑体" w:hAnsi="黑体" w:eastAsia="黑体" w:cs="黑体"/>
          <w:color w:val="auto"/>
          <w:spacing w:val="-31"/>
          <w:sz w:val="18"/>
          <w:szCs w:val="18"/>
          <w:highlight w:val="none"/>
        </w:rPr>
        <w:t xml:space="preserve"> </w:t>
      </w:r>
      <w:r>
        <w:rPr>
          <w:rFonts w:ascii="Times New Roman" w:hAnsi="Times New Roman" w:eastAsia="Times New Roman" w:cs="Times New Roman"/>
          <w:color w:val="auto"/>
          <w:spacing w:val="-1"/>
          <w:sz w:val="18"/>
          <w:szCs w:val="18"/>
          <w:highlight w:val="none"/>
        </w:rPr>
        <w:t>B.</w:t>
      </w:r>
      <w:r>
        <w:rPr>
          <w:rFonts w:hint="eastAsia" w:ascii="Times New Roman" w:hAnsi="Times New Roman" w:eastAsia="宋体" w:cs="Times New Roman"/>
          <w:color w:val="auto"/>
          <w:spacing w:val="-1"/>
          <w:sz w:val="18"/>
          <w:szCs w:val="18"/>
          <w:highlight w:val="none"/>
          <w:lang w:val="en-US" w:eastAsia="zh-CN"/>
        </w:rPr>
        <w:t>18.</w:t>
      </w:r>
      <w:r>
        <w:rPr>
          <w:rFonts w:ascii="Times New Roman" w:hAnsi="Times New Roman" w:eastAsia="Times New Roman" w:cs="Times New Roman"/>
          <w:color w:val="auto"/>
          <w:spacing w:val="-1"/>
          <w:sz w:val="18"/>
          <w:szCs w:val="18"/>
          <w:highlight w:val="none"/>
        </w:rPr>
        <w:t>2</w:t>
      </w:r>
      <w:r>
        <w:rPr>
          <w:rFonts w:hint="eastAsia" w:ascii="Times New Roman" w:hAnsi="Times New Roman" w:eastAsia="宋体" w:cs="Times New Roman"/>
          <w:color w:val="auto"/>
          <w:spacing w:val="-1"/>
          <w:sz w:val="18"/>
          <w:szCs w:val="18"/>
          <w:highlight w:val="none"/>
          <w:lang w:eastAsia="zh-CN"/>
        </w:rPr>
        <w:t xml:space="preserve"> </w:t>
      </w:r>
      <w:r>
        <w:rPr>
          <w:rFonts w:ascii="黑体" w:hAnsi="黑体" w:eastAsia="黑体" w:cs="黑体"/>
          <w:color w:val="auto"/>
          <w:spacing w:val="-1"/>
          <w:sz w:val="18"/>
          <w:szCs w:val="18"/>
          <w:highlight w:val="none"/>
        </w:rPr>
        <w:t>月度重大危险源安全监控台账</w:t>
      </w:r>
    </w:p>
    <w:p w14:paraId="6EE434AC">
      <w:pPr>
        <w:spacing w:before="102" w:line="220" w:lineRule="auto"/>
        <w:ind w:left="664"/>
        <w:rPr>
          <w:rFonts w:ascii="宋体" w:hAnsi="宋体" w:eastAsia="宋体" w:cs="宋体"/>
          <w:color w:val="auto"/>
          <w:sz w:val="18"/>
          <w:szCs w:val="18"/>
          <w:highlight w:val="none"/>
        </w:rPr>
      </w:pPr>
      <w:r>
        <w:rPr>
          <w:rFonts w:ascii="宋体" w:hAnsi="宋体" w:eastAsia="宋体" w:cs="宋体"/>
          <w:color w:val="auto"/>
          <w:spacing w:val="-3"/>
          <w:sz w:val="18"/>
          <w:szCs w:val="18"/>
          <w:highlight w:val="none"/>
        </w:rPr>
        <w:t>填报单位：</w:t>
      </w:r>
      <w:r>
        <w:rPr>
          <w:rFonts w:hint="eastAsia" w:ascii="宋体" w:hAnsi="宋体" w:eastAsia="宋体" w:cs="宋体"/>
          <w:color w:val="auto"/>
          <w:sz w:val="18"/>
          <w:szCs w:val="18"/>
          <w:highlight w:val="none"/>
          <w:lang w:eastAsia="zh-CN"/>
        </w:rPr>
        <w:t xml:space="preserve">  </w:t>
      </w:r>
      <w:r>
        <w:rPr>
          <w:rFonts w:ascii="宋体" w:hAnsi="宋体" w:eastAsia="宋体" w:cs="宋体"/>
          <w:color w:val="auto"/>
          <w:sz w:val="18"/>
          <w:szCs w:val="18"/>
          <w:highlight w:val="none"/>
        </w:rPr>
        <w:t xml:space="preserve"> </w:t>
      </w:r>
      <w:r>
        <w:rPr>
          <w:rFonts w:ascii="宋体" w:hAnsi="宋体" w:eastAsia="宋体" w:cs="宋体"/>
          <w:color w:val="auto"/>
          <w:spacing w:val="-3"/>
          <w:sz w:val="18"/>
          <w:szCs w:val="18"/>
          <w:highlight w:val="none"/>
        </w:rPr>
        <w:t>填报人：</w:t>
      </w:r>
      <w:r>
        <w:rPr>
          <w:rFonts w:hint="eastAsia" w:ascii="宋体" w:hAnsi="宋体" w:eastAsia="宋体" w:cs="宋体"/>
          <w:color w:val="auto"/>
          <w:spacing w:val="-3"/>
          <w:sz w:val="18"/>
          <w:szCs w:val="18"/>
          <w:highlight w:val="none"/>
          <w:lang w:eastAsia="zh-CN"/>
        </w:rPr>
        <w:t xml:space="preserve"> </w:t>
      </w:r>
      <w:r>
        <w:rPr>
          <w:rFonts w:ascii="宋体" w:hAnsi="宋体" w:eastAsia="宋体" w:cs="宋体"/>
          <w:color w:val="auto"/>
          <w:spacing w:val="-3"/>
          <w:sz w:val="18"/>
          <w:szCs w:val="18"/>
          <w:highlight w:val="none"/>
        </w:rPr>
        <w:t xml:space="preserve"> 填报时间</w:t>
      </w:r>
      <w:r>
        <w:rPr>
          <w:rFonts w:ascii="宋体" w:hAnsi="宋体" w:eastAsia="宋体" w:cs="宋体"/>
          <w:color w:val="auto"/>
          <w:spacing w:val="-4"/>
          <w:sz w:val="18"/>
          <w:szCs w:val="18"/>
          <w:highlight w:val="none"/>
        </w:rPr>
        <w:t>：</w:t>
      </w:r>
      <w:r>
        <w:rPr>
          <w:rFonts w:hint="eastAsia" w:ascii="宋体" w:hAnsi="宋体" w:eastAsia="宋体" w:cs="宋体"/>
          <w:color w:val="auto"/>
          <w:spacing w:val="5"/>
          <w:sz w:val="18"/>
          <w:szCs w:val="18"/>
          <w:highlight w:val="none"/>
          <w:lang w:eastAsia="zh-CN"/>
        </w:rPr>
        <w:t xml:space="preserve"> </w:t>
      </w:r>
      <w:r>
        <w:rPr>
          <w:rFonts w:ascii="宋体" w:hAnsi="宋体" w:eastAsia="宋体" w:cs="宋体"/>
          <w:color w:val="auto"/>
          <w:spacing w:val="-4"/>
          <w:sz w:val="18"/>
          <w:szCs w:val="18"/>
          <w:highlight w:val="none"/>
        </w:rPr>
        <w:t>年</w:t>
      </w:r>
      <w:r>
        <w:rPr>
          <w:rFonts w:hint="eastAsia" w:ascii="宋体" w:hAnsi="宋体" w:eastAsia="宋体" w:cs="宋体"/>
          <w:color w:val="auto"/>
          <w:spacing w:val="3"/>
          <w:sz w:val="18"/>
          <w:szCs w:val="18"/>
          <w:highlight w:val="none"/>
          <w:lang w:eastAsia="zh-CN"/>
        </w:rPr>
        <w:t xml:space="preserve"> </w:t>
      </w:r>
      <w:r>
        <w:rPr>
          <w:rFonts w:ascii="宋体" w:hAnsi="宋体" w:eastAsia="宋体" w:cs="宋体"/>
          <w:color w:val="auto"/>
          <w:spacing w:val="-4"/>
          <w:sz w:val="18"/>
          <w:szCs w:val="18"/>
          <w:highlight w:val="none"/>
        </w:rPr>
        <w:t>月</w:t>
      </w:r>
      <w:r>
        <w:rPr>
          <w:rFonts w:hint="eastAsia" w:ascii="宋体" w:hAnsi="宋体" w:eastAsia="宋体" w:cs="宋体"/>
          <w:color w:val="auto"/>
          <w:spacing w:val="-4"/>
          <w:sz w:val="18"/>
          <w:szCs w:val="18"/>
          <w:highlight w:val="none"/>
          <w:lang w:eastAsia="zh-CN"/>
        </w:rPr>
        <w:t xml:space="preserve"> </w:t>
      </w:r>
      <w:r>
        <w:rPr>
          <w:rFonts w:ascii="宋体" w:hAnsi="宋体" w:eastAsia="宋体" w:cs="宋体"/>
          <w:color w:val="auto"/>
          <w:spacing w:val="-4"/>
          <w:sz w:val="18"/>
          <w:szCs w:val="18"/>
          <w:highlight w:val="none"/>
        </w:rPr>
        <w:t>日</w:t>
      </w:r>
      <w:r>
        <w:rPr>
          <w:rFonts w:hint="eastAsia" w:ascii="宋体" w:hAnsi="宋体" w:eastAsia="宋体" w:cs="宋体"/>
          <w:color w:val="auto"/>
          <w:spacing w:val="-4"/>
          <w:sz w:val="18"/>
          <w:szCs w:val="18"/>
          <w:highlight w:val="none"/>
          <w:lang w:eastAsia="zh-CN"/>
        </w:rPr>
        <w:t xml:space="preserve"> </w:t>
      </w:r>
      <w:r>
        <w:rPr>
          <w:rFonts w:ascii="宋体" w:hAnsi="宋体" w:eastAsia="宋体" w:cs="宋体"/>
          <w:color w:val="auto"/>
          <w:spacing w:val="-4"/>
          <w:sz w:val="18"/>
          <w:szCs w:val="18"/>
          <w:highlight w:val="none"/>
        </w:rPr>
        <w:t>编号：</w:t>
      </w:r>
    </w:p>
    <w:p w14:paraId="613A3198">
      <w:pPr>
        <w:spacing w:line="40" w:lineRule="exact"/>
        <w:rPr>
          <w:color w:val="auto"/>
          <w:highlight w:val="none"/>
        </w:rPr>
      </w:pPr>
    </w:p>
    <w:tbl>
      <w:tblPr>
        <w:tblStyle w:val="14"/>
        <w:tblW w:w="1163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58"/>
        <w:gridCol w:w="736"/>
        <w:gridCol w:w="736"/>
        <w:gridCol w:w="814"/>
        <w:gridCol w:w="687"/>
        <w:gridCol w:w="676"/>
        <w:gridCol w:w="673"/>
        <w:gridCol w:w="907"/>
        <w:gridCol w:w="839"/>
        <w:gridCol w:w="849"/>
        <w:gridCol w:w="868"/>
        <w:gridCol w:w="880"/>
        <w:gridCol w:w="803"/>
        <w:gridCol w:w="776"/>
        <w:gridCol w:w="934"/>
      </w:tblGrid>
      <w:tr w14:paraId="74C609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2" w:hRule="atLeast"/>
        </w:trPr>
        <w:tc>
          <w:tcPr>
            <w:tcW w:w="458" w:type="dxa"/>
            <w:vMerge w:val="restart"/>
            <w:tcBorders>
              <w:bottom w:val="nil"/>
            </w:tcBorders>
            <w:textDirection w:val="tbRlV"/>
            <w:vAlign w:val="top"/>
          </w:tcPr>
          <w:p w14:paraId="73EAF2B2">
            <w:pPr>
              <w:spacing w:before="113" w:line="210" w:lineRule="auto"/>
              <w:ind w:left="403"/>
              <w:rPr>
                <w:rFonts w:ascii="宋体" w:hAnsi="宋体" w:eastAsia="宋体" w:cs="宋体"/>
                <w:color w:val="auto"/>
                <w:sz w:val="18"/>
                <w:szCs w:val="18"/>
                <w:highlight w:val="none"/>
              </w:rPr>
            </w:pPr>
            <w:r>
              <w:rPr>
                <w:rFonts w:ascii="宋体" w:hAnsi="宋体" w:eastAsia="宋体" w:cs="宋体"/>
                <w:color w:val="auto"/>
                <w:sz w:val="18"/>
                <w:szCs w:val="18"/>
                <w:highlight w:val="none"/>
              </w:rPr>
              <w:t>序</w:t>
            </w:r>
            <w:r>
              <w:rPr>
                <w:rFonts w:ascii="宋体" w:hAnsi="宋体" w:eastAsia="宋体" w:cs="宋体"/>
                <w:color w:val="auto"/>
                <w:spacing w:val="-30"/>
                <w:sz w:val="18"/>
                <w:szCs w:val="18"/>
                <w:highlight w:val="none"/>
              </w:rPr>
              <w:t xml:space="preserve"> </w:t>
            </w:r>
            <w:r>
              <w:rPr>
                <w:rFonts w:ascii="宋体" w:hAnsi="宋体" w:eastAsia="宋体" w:cs="宋体"/>
                <w:color w:val="auto"/>
                <w:sz w:val="18"/>
                <w:szCs w:val="18"/>
                <w:highlight w:val="none"/>
              </w:rPr>
              <w:t>号</w:t>
            </w:r>
          </w:p>
        </w:tc>
        <w:tc>
          <w:tcPr>
            <w:tcW w:w="736" w:type="dxa"/>
            <w:vMerge w:val="restart"/>
            <w:tcBorders>
              <w:bottom w:val="nil"/>
            </w:tcBorders>
            <w:vAlign w:val="top"/>
          </w:tcPr>
          <w:p w14:paraId="028C168E">
            <w:pPr>
              <w:pStyle w:val="15"/>
              <w:spacing w:line="343" w:lineRule="auto"/>
              <w:rPr>
                <w:color w:val="auto"/>
                <w:highlight w:val="none"/>
              </w:rPr>
            </w:pPr>
          </w:p>
          <w:p w14:paraId="308A80B8">
            <w:pPr>
              <w:spacing w:before="58" w:line="249" w:lineRule="auto"/>
              <w:ind w:left="153" w:right="149" w:firstLine="3"/>
              <w:rPr>
                <w:rFonts w:ascii="宋体" w:hAnsi="宋体" w:eastAsia="宋体" w:cs="宋体"/>
                <w:color w:val="auto"/>
                <w:sz w:val="18"/>
                <w:szCs w:val="18"/>
                <w:highlight w:val="none"/>
              </w:rPr>
            </w:pPr>
            <w:r>
              <w:rPr>
                <w:rFonts w:ascii="宋体" w:hAnsi="宋体" w:eastAsia="宋体" w:cs="宋体"/>
                <w:color w:val="auto"/>
                <w:spacing w:val="-7"/>
                <w:sz w:val="18"/>
                <w:szCs w:val="18"/>
                <w:highlight w:val="none"/>
              </w:rPr>
              <w:t>公司</w:t>
            </w:r>
            <w:r>
              <w:rPr>
                <w:rFonts w:ascii="宋体" w:hAnsi="宋体" w:eastAsia="宋体" w:cs="宋体"/>
                <w:color w:val="auto"/>
                <w:spacing w:val="-5"/>
                <w:sz w:val="18"/>
                <w:szCs w:val="18"/>
                <w:highlight w:val="none"/>
              </w:rPr>
              <w:t>名称</w:t>
            </w:r>
          </w:p>
        </w:tc>
        <w:tc>
          <w:tcPr>
            <w:tcW w:w="736" w:type="dxa"/>
            <w:vMerge w:val="restart"/>
            <w:tcBorders>
              <w:bottom w:val="nil"/>
            </w:tcBorders>
            <w:vAlign w:val="top"/>
          </w:tcPr>
          <w:p w14:paraId="7A39CD3C">
            <w:pPr>
              <w:spacing w:before="283" w:line="248" w:lineRule="auto"/>
              <w:ind w:left="152" w:right="150"/>
              <w:jc w:val="both"/>
              <w:rPr>
                <w:rFonts w:ascii="宋体" w:hAnsi="宋体" w:eastAsia="宋体" w:cs="宋体"/>
                <w:color w:val="auto"/>
                <w:sz w:val="18"/>
                <w:szCs w:val="18"/>
                <w:highlight w:val="none"/>
              </w:rPr>
            </w:pPr>
            <w:r>
              <w:rPr>
                <w:rFonts w:ascii="宋体" w:hAnsi="宋体" w:eastAsia="宋体" w:cs="宋体"/>
                <w:color w:val="auto"/>
                <w:spacing w:val="-5"/>
                <w:sz w:val="18"/>
                <w:szCs w:val="18"/>
                <w:highlight w:val="none"/>
              </w:rPr>
              <w:t>单位工程名称</w:t>
            </w:r>
          </w:p>
        </w:tc>
        <w:tc>
          <w:tcPr>
            <w:tcW w:w="814" w:type="dxa"/>
            <w:vMerge w:val="restart"/>
            <w:tcBorders>
              <w:bottom w:val="nil"/>
            </w:tcBorders>
            <w:vAlign w:val="top"/>
          </w:tcPr>
          <w:p w14:paraId="1C50EE50">
            <w:pPr>
              <w:spacing w:before="163" w:line="246" w:lineRule="auto"/>
              <w:ind w:left="141" w:right="140" w:firstLine="44"/>
              <w:jc w:val="both"/>
              <w:rPr>
                <w:rFonts w:ascii="宋体" w:hAnsi="宋体" w:eastAsia="宋体" w:cs="宋体"/>
                <w:color w:val="auto"/>
                <w:sz w:val="18"/>
                <w:szCs w:val="18"/>
                <w:highlight w:val="none"/>
              </w:rPr>
            </w:pPr>
            <w:r>
              <w:rPr>
                <w:rFonts w:ascii="宋体" w:hAnsi="宋体" w:eastAsia="宋体" w:cs="宋体"/>
                <w:color w:val="auto"/>
                <w:spacing w:val="-4"/>
                <w:sz w:val="18"/>
                <w:szCs w:val="18"/>
                <w:highlight w:val="none"/>
              </w:rPr>
              <w:t>合同</w:t>
            </w:r>
            <w:r>
              <w:rPr>
                <w:rFonts w:ascii="宋体" w:hAnsi="宋体" w:eastAsia="宋体" w:cs="宋体"/>
                <w:color w:val="auto"/>
                <w:spacing w:val="-3"/>
                <w:sz w:val="18"/>
                <w:szCs w:val="18"/>
                <w:highlight w:val="none"/>
              </w:rPr>
              <w:t>单位/</w:t>
            </w:r>
            <w:r>
              <w:rPr>
                <w:rFonts w:ascii="宋体" w:hAnsi="宋体" w:eastAsia="宋体" w:cs="宋体"/>
                <w:color w:val="auto"/>
                <w:spacing w:val="18"/>
                <w:sz w:val="18"/>
                <w:szCs w:val="18"/>
                <w:highlight w:val="none"/>
              </w:rPr>
              <w:t>施工</w:t>
            </w:r>
          </w:p>
          <w:p w14:paraId="6748E810">
            <w:pPr>
              <w:spacing w:line="220" w:lineRule="auto"/>
              <w:ind w:left="187"/>
              <w:rPr>
                <w:rFonts w:ascii="宋体" w:hAnsi="宋体" w:eastAsia="宋体" w:cs="宋体"/>
                <w:color w:val="auto"/>
                <w:sz w:val="18"/>
                <w:szCs w:val="18"/>
                <w:highlight w:val="none"/>
              </w:rPr>
            </w:pPr>
            <w:r>
              <w:rPr>
                <w:rFonts w:ascii="宋体" w:hAnsi="宋体" w:eastAsia="宋体" w:cs="宋体"/>
                <w:color w:val="auto"/>
                <w:spacing w:val="-3"/>
                <w:sz w:val="18"/>
                <w:szCs w:val="18"/>
                <w:highlight w:val="none"/>
              </w:rPr>
              <w:t>单位</w:t>
            </w:r>
          </w:p>
        </w:tc>
        <w:tc>
          <w:tcPr>
            <w:tcW w:w="1363" w:type="dxa"/>
            <w:gridSpan w:val="2"/>
            <w:vAlign w:val="top"/>
          </w:tcPr>
          <w:p w14:paraId="79CF7B6A">
            <w:pPr>
              <w:spacing w:before="43" w:line="220" w:lineRule="auto"/>
              <w:ind w:left="163"/>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危险性较大</w:t>
            </w:r>
          </w:p>
          <w:p w14:paraId="35272F59">
            <w:pPr>
              <w:spacing w:before="25" w:line="224" w:lineRule="auto"/>
              <w:ind w:left="433" w:right="160" w:hanging="257"/>
              <w:rPr>
                <w:rFonts w:ascii="宋体" w:hAnsi="宋体" w:eastAsia="宋体" w:cs="宋体"/>
                <w:color w:val="auto"/>
                <w:sz w:val="18"/>
                <w:szCs w:val="18"/>
                <w:highlight w:val="none"/>
              </w:rPr>
            </w:pPr>
            <w:r>
              <w:rPr>
                <w:rFonts w:ascii="宋体" w:hAnsi="宋体" w:eastAsia="宋体" w:cs="宋体"/>
                <w:color w:val="auto"/>
                <w:spacing w:val="-5"/>
                <w:sz w:val="18"/>
                <w:szCs w:val="18"/>
                <w:highlight w:val="none"/>
              </w:rPr>
              <w:t>的分部分项</w:t>
            </w:r>
            <w:r>
              <w:rPr>
                <w:rFonts w:ascii="宋体" w:hAnsi="宋体" w:eastAsia="宋体" w:cs="宋体"/>
                <w:color w:val="auto"/>
                <w:spacing w:val="-3"/>
                <w:sz w:val="18"/>
                <w:szCs w:val="18"/>
                <w:highlight w:val="none"/>
              </w:rPr>
              <w:t>工程</w:t>
            </w:r>
          </w:p>
        </w:tc>
        <w:tc>
          <w:tcPr>
            <w:tcW w:w="673" w:type="dxa"/>
            <w:vMerge w:val="restart"/>
            <w:tcBorders>
              <w:bottom w:val="nil"/>
            </w:tcBorders>
            <w:vAlign w:val="top"/>
          </w:tcPr>
          <w:p w14:paraId="3A8373AE">
            <w:pPr>
              <w:spacing w:before="283" w:line="248" w:lineRule="auto"/>
              <w:ind w:left="127" w:right="121" w:hanging="4"/>
              <w:jc w:val="both"/>
              <w:rPr>
                <w:rFonts w:ascii="宋体" w:hAnsi="宋体" w:eastAsia="宋体" w:cs="宋体"/>
                <w:color w:val="auto"/>
                <w:sz w:val="18"/>
                <w:szCs w:val="18"/>
                <w:highlight w:val="none"/>
              </w:rPr>
            </w:pPr>
            <w:r>
              <w:rPr>
                <w:rFonts w:ascii="宋体" w:hAnsi="宋体" w:eastAsia="宋体" w:cs="宋体"/>
                <w:color w:val="auto"/>
                <w:spacing w:val="-4"/>
                <w:sz w:val="18"/>
                <w:szCs w:val="18"/>
                <w:highlight w:val="none"/>
              </w:rPr>
              <w:t>计划</w:t>
            </w:r>
            <w:r>
              <w:rPr>
                <w:rFonts w:ascii="宋体" w:hAnsi="宋体" w:eastAsia="宋体" w:cs="宋体"/>
                <w:color w:val="auto"/>
                <w:spacing w:val="-6"/>
                <w:sz w:val="18"/>
                <w:szCs w:val="18"/>
                <w:highlight w:val="none"/>
              </w:rPr>
              <w:t>实施时间</w:t>
            </w:r>
          </w:p>
        </w:tc>
        <w:tc>
          <w:tcPr>
            <w:tcW w:w="907" w:type="dxa"/>
            <w:vMerge w:val="restart"/>
            <w:tcBorders>
              <w:bottom w:val="nil"/>
            </w:tcBorders>
            <w:vAlign w:val="top"/>
          </w:tcPr>
          <w:p w14:paraId="0A8A71AF">
            <w:pPr>
              <w:spacing w:before="162" w:line="220" w:lineRule="auto"/>
              <w:ind w:left="140"/>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方案编</w:t>
            </w:r>
          </w:p>
          <w:p w14:paraId="60D7D805">
            <w:pPr>
              <w:spacing w:before="26" w:line="220" w:lineRule="auto"/>
              <w:ind w:left="140"/>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制人职</w:t>
            </w:r>
          </w:p>
          <w:p w14:paraId="29562E2F">
            <w:pPr>
              <w:spacing w:before="25" w:line="249" w:lineRule="auto"/>
              <w:ind w:left="238" w:right="134" w:hanging="97"/>
              <w:rPr>
                <w:rFonts w:ascii="宋体" w:hAnsi="宋体" w:eastAsia="宋体" w:cs="宋体"/>
                <w:color w:val="auto"/>
                <w:sz w:val="18"/>
                <w:szCs w:val="18"/>
                <w:highlight w:val="none"/>
              </w:rPr>
            </w:pPr>
            <w:r>
              <w:rPr>
                <w:rFonts w:ascii="宋体" w:hAnsi="宋体" w:eastAsia="宋体" w:cs="宋体"/>
                <w:color w:val="auto"/>
                <w:spacing w:val="-3"/>
                <w:sz w:val="18"/>
                <w:szCs w:val="18"/>
                <w:highlight w:val="none"/>
              </w:rPr>
              <w:t>务完成</w:t>
            </w:r>
            <w:r>
              <w:rPr>
                <w:rFonts w:ascii="宋体" w:hAnsi="宋体" w:eastAsia="宋体" w:cs="宋体"/>
                <w:color w:val="auto"/>
                <w:spacing w:val="-4"/>
                <w:sz w:val="18"/>
                <w:szCs w:val="18"/>
                <w:highlight w:val="none"/>
              </w:rPr>
              <w:t>时间</w:t>
            </w:r>
          </w:p>
        </w:tc>
        <w:tc>
          <w:tcPr>
            <w:tcW w:w="839" w:type="dxa"/>
            <w:vMerge w:val="restart"/>
            <w:tcBorders>
              <w:bottom w:val="nil"/>
            </w:tcBorders>
            <w:vAlign w:val="top"/>
          </w:tcPr>
          <w:p w14:paraId="4E539BDF">
            <w:pPr>
              <w:spacing w:before="43" w:line="220" w:lineRule="auto"/>
              <w:ind w:left="200"/>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专家</w:t>
            </w:r>
          </w:p>
          <w:p w14:paraId="66005818">
            <w:pPr>
              <w:spacing w:before="25" w:line="227" w:lineRule="auto"/>
              <w:ind w:left="201"/>
              <w:rPr>
                <w:rFonts w:ascii="宋体" w:hAnsi="宋体" w:eastAsia="宋体" w:cs="宋体"/>
                <w:color w:val="auto"/>
                <w:sz w:val="18"/>
                <w:szCs w:val="18"/>
                <w:highlight w:val="none"/>
              </w:rPr>
            </w:pPr>
            <w:r>
              <w:rPr>
                <w:rFonts w:ascii="宋体" w:hAnsi="宋体" w:eastAsia="宋体" w:cs="宋体"/>
                <w:color w:val="auto"/>
                <w:spacing w:val="-3"/>
                <w:sz w:val="18"/>
                <w:szCs w:val="18"/>
                <w:highlight w:val="none"/>
              </w:rPr>
              <w:t>论证</w:t>
            </w:r>
          </w:p>
          <w:p w14:paraId="43A67E8B">
            <w:pPr>
              <w:spacing w:before="18" w:line="222" w:lineRule="auto"/>
              <w:ind w:left="208"/>
              <w:rPr>
                <w:rFonts w:ascii="宋体" w:hAnsi="宋体" w:eastAsia="宋体" w:cs="宋体"/>
                <w:color w:val="auto"/>
                <w:sz w:val="18"/>
                <w:szCs w:val="18"/>
                <w:highlight w:val="none"/>
              </w:rPr>
            </w:pPr>
            <w:r>
              <w:rPr>
                <w:rFonts w:ascii="宋体" w:hAnsi="宋体" w:eastAsia="宋体" w:cs="宋体"/>
                <w:color w:val="auto"/>
                <w:spacing w:val="-4"/>
                <w:sz w:val="18"/>
                <w:szCs w:val="18"/>
                <w:highlight w:val="none"/>
              </w:rPr>
              <w:t>时间</w:t>
            </w:r>
          </w:p>
          <w:p w14:paraId="66685B98">
            <w:pPr>
              <w:spacing w:before="23" w:line="227" w:lineRule="auto"/>
              <w:ind w:left="201"/>
              <w:rPr>
                <w:rFonts w:ascii="宋体" w:hAnsi="宋体" w:eastAsia="宋体" w:cs="宋体"/>
                <w:color w:val="auto"/>
                <w:sz w:val="18"/>
                <w:szCs w:val="18"/>
                <w:highlight w:val="none"/>
              </w:rPr>
            </w:pPr>
            <w:r>
              <w:rPr>
                <w:rFonts w:ascii="宋体" w:hAnsi="宋体" w:eastAsia="宋体" w:cs="宋体"/>
                <w:color w:val="auto"/>
                <w:spacing w:val="-3"/>
                <w:sz w:val="18"/>
                <w:szCs w:val="18"/>
                <w:highlight w:val="none"/>
              </w:rPr>
              <w:t>论证</w:t>
            </w:r>
          </w:p>
          <w:p w14:paraId="590E23D9">
            <w:pPr>
              <w:spacing w:before="18" w:line="202" w:lineRule="auto"/>
              <w:ind w:left="200"/>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情况</w:t>
            </w:r>
          </w:p>
        </w:tc>
        <w:tc>
          <w:tcPr>
            <w:tcW w:w="849" w:type="dxa"/>
            <w:vMerge w:val="restart"/>
            <w:tcBorders>
              <w:bottom w:val="nil"/>
            </w:tcBorders>
            <w:vAlign w:val="top"/>
          </w:tcPr>
          <w:p w14:paraId="42E75EAD">
            <w:pPr>
              <w:spacing w:before="163" w:line="220" w:lineRule="auto"/>
              <w:ind w:left="114"/>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方案批</w:t>
            </w:r>
          </w:p>
          <w:p w14:paraId="76429FFC">
            <w:pPr>
              <w:spacing w:before="25" w:line="221" w:lineRule="auto"/>
              <w:ind w:left="115"/>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准人职</w:t>
            </w:r>
          </w:p>
          <w:p w14:paraId="6EE7C447">
            <w:pPr>
              <w:spacing w:before="25" w:line="249" w:lineRule="auto"/>
              <w:ind w:left="212" w:right="107" w:hanging="97"/>
              <w:rPr>
                <w:rFonts w:ascii="宋体" w:hAnsi="宋体" w:eastAsia="宋体" w:cs="宋体"/>
                <w:color w:val="auto"/>
                <w:sz w:val="18"/>
                <w:szCs w:val="18"/>
                <w:highlight w:val="none"/>
              </w:rPr>
            </w:pPr>
            <w:r>
              <w:rPr>
                <w:rFonts w:ascii="宋体" w:hAnsi="宋体" w:eastAsia="宋体" w:cs="宋体"/>
                <w:color w:val="auto"/>
                <w:spacing w:val="-3"/>
                <w:sz w:val="18"/>
                <w:szCs w:val="18"/>
                <w:highlight w:val="none"/>
              </w:rPr>
              <w:t>务完成</w:t>
            </w:r>
            <w:r>
              <w:rPr>
                <w:rFonts w:ascii="宋体" w:hAnsi="宋体" w:eastAsia="宋体" w:cs="宋体"/>
                <w:color w:val="auto"/>
                <w:spacing w:val="-4"/>
                <w:sz w:val="18"/>
                <w:szCs w:val="18"/>
                <w:highlight w:val="none"/>
              </w:rPr>
              <w:t>时间</w:t>
            </w:r>
          </w:p>
        </w:tc>
        <w:tc>
          <w:tcPr>
            <w:tcW w:w="868" w:type="dxa"/>
            <w:vMerge w:val="restart"/>
            <w:tcBorders>
              <w:bottom w:val="nil"/>
            </w:tcBorders>
            <w:vAlign w:val="top"/>
          </w:tcPr>
          <w:p w14:paraId="7DC9C48D">
            <w:pPr>
              <w:spacing w:before="283" w:line="248" w:lineRule="auto"/>
              <w:ind w:left="122" w:right="115" w:firstLine="1"/>
              <w:jc w:val="both"/>
              <w:rPr>
                <w:rFonts w:ascii="宋体" w:hAnsi="宋体" w:eastAsia="宋体" w:cs="宋体"/>
                <w:color w:val="auto"/>
                <w:sz w:val="18"/>
                <w:szCs w:val="18"/>
                <w:highlight w:val="none"/>
              </w:rPr>
            </w:pPr>
            <w:r>
              <w:rPr>
                <w:rFonts w:ascii="宋体" w:hAnsi="宋体" w:eastAsia="宋体" w:cs="宋体"/>
                <w:color w:val="auto"/>
                <w:spacing w:val="-3"/>
                <w:sz w:val="18"/>
                <w:szCs w:val="18"/>
                <w:highlight w:val="none"/>
              </w:rPr>
              <w:t>方案交底人完成时间</w:t>
            </w:r>
          </w:p>
        </w:tc>
        <w:tc>
          <w:tcPr>
            <w:tcW w:w="880" w:type="dxa"/>
            <w:vMerge w:val="restart"/>
            <w:tcBorders>
              <w:bottom w:val="nil"/>
            </w:tcBorders>
            <w:vAlign w:val="top"/>
          </w:tcPr>
          <w:p w14:paraId="156CE2AF">
            <w:pPr>
              <w:spacing w:before="283" w:line="220" w:lineRule="auto"/>
              <w:ind w:left="133"/>
              <w:rPr>
                <w:rFonts w:ascii="宋体" w:hAnsi="宋体" w:eastAsia="宋体" w:cs="宋体"/>
                <w:color w:val="auto"/>
                <w:sz w:val="18"/>
                <w:szCs w:val="18"/>
                <w:highlight w:val="none"/>
              </w:rPr>
            </w:pPr>
            <w:r>
              <w:rPr>
                <w:rFonts w:ascii="宋体" w:hAnsi="宋体" w:eastAsia="宋体" w:cs="宋体"/>
                <w:color w:val="auto"/>
                <w:spacing w:val="-3"/>
                <w:sz w:val="18"/>
                <w:szCs w:val="18"/>
                <w:highlight w:val="none"/>
              </w:rPr>
              <w:t>实施进</w:t>
            </w:r>
          </w:p>
          <w:p w14:paraId="66307C90">
            <w:pPr>
              <w:spacing w:before="24" w:line="220" w:lineRule="auto"/>
              <w:ind w:left="130"/>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展及状</w:t>
            </w:r>
          </w:p>
          <w:p w14:paraId="5F0AF173">
            <w:pPr>
              <w:spacing w:before="26" w:line="220" w:lineRule="auto"/>
              <w:ind w:left="310"/>
              <w:rPr>
                <w:rFonts w:ascii="宋体" w:hAnsi="宋体" w:eastAsia="宋体" w:cs="宋体"/>
                <w:color w:val="auto"/>
                <w:sz w:val="18"/>
                <w:szCs w:val="18"/>
                <w:highlight w:val="none"/>
              </w:rPr>
            </w:pPr>
            <w:r>
              <w:rPr>
                <w:rFonts w:ascii="宋体" w:hAnsi="宋体" w:eastAsia="宋体" w:cs="宋体"/>
                <w:color w:val="auto"/>
                <w:sz w:val="18"/>
                <w:szCs w:val="18"/>
                <w:highlight w:val="none"/>
              </w:rPr>
              <w:t>况</w:t>
            </w:r>
          </w:p>
        </w:tc>
        <w:tc>
          <w:tcPr>
            <w:tcW w:w="803" w:type="dxa"/>
            <w:vMerge w:val="restart"/>
            <w:tcBorders>
              <w:bottom w:val="nil"/>
            </w:tcBorders>
            <w:vAlign w:val="top"/>
          </w:tcPr>
          <w:p w14:paraId="763F74EA">
            <w:pPr>
              <w:spacing w:before="281" w:line="248" w:lineRule="auto"/>
              <w:ind w:left="183" w:right="176" w:firstLine="8"/>
              <w:jc w:val="both"/>
              <w:rPr>
                <w:rFonts w:ascii="宋体" w:hAnsi="宋体" w:eastAsia="宋体" w:cs="宋体"/>
                <w:color w:val="auto"/>
                <w:sz w:val="18"/>
                <w:szCs w:val="18"/>
                <w:highlight w:val="none"/>
              </w:rPr>
            </w:pPr>
            <w:r>
              <w:rPr>
                <w:rFonts w:ascii="宋体" w:hAnsi="宋体" w:eastAsia="宋体" w:cs="宋体"/>
                <w:color w:val="auto"/>
                <w:spacing w:val="-8"/>
                <w:sz w:val="18"/>
                <w:szCs w:val="18"/>
                <w:highlight w:val="none"/>
              </w:rPr>
              <w:t>阶段</w:t>
            </w:r>
            <w:r>
              <w:rPr>
                <w:rFonts w:ascii="宋体" w:hAnsi="宋体" w:eastAsia="宋体" w:cs="宋体"/>
                <w:color w:val="auto"/>
                <w:spacing w:val="-4"/>
                <w:sz w:val="18"/>
                <w:szCs w:val="18"/>
                <w:highlight w:val="none"/>
              </w:rPr>
              <w:t>验收状况</w:t>
            </w:r>
          </w:p>
        </w:tc>
        <w:tc>
          <w:tcPr>
            <w:tcW w:w="776" w:type="dxa"/>
            <w:vMerge w:val="restart"/>
            <w:tcBorders>
              <w:bottom w:val="nil"/>
            </w:tcBorders>
            <w:vAlign w:val="top"/>
          </w:tcPr>
          <w:p w14:paraId="409A6804">
            <w:pPr>
              <w:spacing w:before="283" w:line="248" w:lineRule="auto"/>
              <w:ind w:left="173" w:right="164" w:firstLine="1"/>
              <w:jc w:val="both"/>
              <w:rPr>
                <w:rFonts w:ascii="宋体" w:hAnsi="宋体" w:eastAsia="宋体" w:cs="宋体"/>
                <w:color w:val="auto"/>
                <w:sz w:val="18"/>
                <w:szCs w:val="18"/>
                <w:highlight w:val="none"/>
              </w:rPr>
            </w:pPr>
            <w:r>
              <w:rPr>
                <w:rFonts w:ascii="宋体" w:hAnsi="宋体" w:eastAsia="宋体" w:cs="宋体"/>
                <w:color w:val="auto"/>
                <w:spacing w:val="-5"/>
                <w:sz w:val="18"/>
                <w:szCs w:val="18"/>
                <w:highlight w:val="none"/>
              </w:rPr>
              <w:t>项目经理电话</w:t>
            </w:r>
          </w:p>
        </w:tc>
        <w:tc>
          <w:tcPr>
            <w:tcW w:w="934" w:type="dxa"/>
            <w:vMerge w:val="restart"/>
            <w:tcBorders>
              <w:bottom w:val="nil"/>
            </w:tcBorders>
            <w:vAlign w:val="top"/>
          </w:tcPr>
          <w:p w14:paraId="767A9AEC">
            <w:pPr>
              <w:spacing w:before="283" w:line="248" w:lineRule="auto"/>
              <w:ind w:left="151" w:right="147" w:firstLine="2"/>
              <w:jc w:val="both"/>
              <w:rPr>
                <w:rFonts w:ascii="宋体" w:hAnsi="宋体" w:eastAsia="宋体" w:cs="宋体"/>
                <w:color w:val="auto"/>
                <w:sz w:val="18"/>
                <w:szCs w:val="18"/>
                <w:highlight w:val="none"/>
              </w:rPr>
            </w:pPr>
            <w:r>
              <w:rPr>
                <w:rFonts w:ascii="宋体" w:hAnsi="宋体" w:eastAsia="宋体" w:cs="宋体"/>
                <w:color w:val="auto"/>
                <w:spacing w:val="-4"/>
                <w:sz w:val="18"/>
                <w:szCs w:val="18"/>
                <w:highlight w:val="none"/>
              </w:rPr>
              <w:t>项目安</w:t>
            </w:r>
            <w:r>
              <w:rPr>
                <w:rFonts w:ascii="宋体" w:hAnsi="宋体" w:eastAsia="宋体" w:cs="宋体"/>
                <w:color w:val="auto"/>
                <w:spacing w:val="-3"/>
                <w:sz w:val="18"/>
                <w:szCs w:val="18"/>
                <w:highlight w:val="none"/>
              </w:rPr>
              <w:t>监责任人电话</w:t>
            </w:r>
          </w:p>
        </w:tc>
      </w:tr>
      <w:tr w14:paraId="1547CA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7" w:hRule="atLeast"/>
        </w:trPr>
        <w:tc>
          <w:tcPr>
            <w:tcW w:w="458" w:type="dxa"/>
            <w:vMerge w:val="continue"/>
            <w:tcBorders>
              <w:top w:val="nil"/>
            </w:tcBorders>
            <w:textDirection w:val="tbRlV"/>
            <w:vAlign w:val="top"/>
          </w:tcPr>
          <w:p w14:paraId="6AD4EF75">
            <w:pPr>
              <w:pStyle w:val="15"/>
              <w:rPr>
                <w:color w:val="auto"/>
                <w:highlight w:val="none"/>
              </w:rPr>
            </w:pPr>
          </w:p>
        </w:tc>
        <w:tc>
          <w:tcPr>
            <w:tcW w:w="736" w:type="dxa"/>
            <w:vMerge w:val="continue"/>
            <w:tcBorders>
              <w:top w:val="nil"/>
            </w:tcBorders>
            <w:vAlign w:val="top"/>
          </w:tcPr>
          <w:p w14:paraId="34EF2080">
            <w:pPr>
              <w:pStyle w:val="15"/>
              <w:rPr>
                <w:color w:val="auto"/>
                <w:highlight w:val="none"/>
              </w:rPr>
            </w:pPr>
          </w:p>
        </w:tc>
        <w:tc>
          <w:tcPr>
            <w:tcW w:w="736" w:type="dxa"/>
            <w:vMerge w:val="continue"/>
            <w:tcBorders>
              <w:top w:val="nil"/>
            </w:tcBorders>
            <w:vAlign w:val="top"/>
          </w:tcPr>
          <w:p w14:paraId="5039D27A">
            <w:pPr>
              <w:pStyle w:val="15"/>
              <w:rPr>
                <w:color w:val="auto"/>
                <w:highlight w:val="none"/>
              </w:rPr>
            </w:pPr>
          </w:p>
        </w:tc>
        <w:tc>
          <w:tcPr>
            <w:tcW w:w="814" w:type="dxa"/>
            <w:vMerge w:val="continue"/>
            <w:tcBorders>
              <w:top w:val="nil"/>
            </w:tcBorders>
            <w:vAlign w:val="top"/>
          </w:tcPr>
          <w:p w14:paraId="4A37EF91">
            <w:pPr>
              <w:pStyle w:val="15"/>
              <w:rPr>
                <w:color w:val="auto"/>
                <w:highlight w:val="none"/>
              </w:rPr>
            </w:pPr>
          </w:p>
        </w:tc>
        <w:tc>
          <w:tcPr>
            <w:tcW w:w="687" w:type="dxa"/>
            <w:vAlign w:val="top"/>
          </w:tcPr>
          <w:p w14:paraId="1F392A20">
            <w:pPr>
              <w:spacing w:before="144" w:line="222" w:lineRule="auto"/>
              <w:ind w:left="131"/>
              <w:rPr>
                <w:rFonts w:ascii="宋体" w:hAnsi="宋体" w:eastAsia="宋体" w:cs="宋体"/>
                <w:color w:val="auto"/>
                <w:sz w:val="18"/>
                <w:szCs w:val="18"/>
                <w:highlight w:val="none"/>
              </w:rPr>
            </w:pPr>
            <w:r>
              <w:rPr>
                <w:rFonts w:ascii="宋体" w:hAnsi="宋体" w:eastAsia="宋体" w:cs="宋体"/>
                <w:color w:val="auto"/>
                <w:spacing w:val="-3"/>
                <w:sz w:val="18"/>
                <w:szCs w:val="18"/>
                <w:highlight w:val="none"/>
              </w:rPr>
              <w:t>名称</w:t>
            </w:r>
          </w:p>
        </w:tc>
        <w:tc>
          <w:tcPr>
            <w:tcW w:w="676" w:type="dxa"/>
            <w:vAlign w:val="top"/>
          </w:tcPr>
          <w:p w14:paraId="4FAD8A27">
            <w:pPr>
              <w:spacing w:before="144" w:line="220" w:lineRule="auto"/>
              <w:ind w:left="126"/>
              <w:rPr>
                <w:rFonts w:ascii="宋体" w:hAnsi="宋体" w:eastAsia="宋体" w:cs="宋体"/>
                <w:color w:val="auto"/>
                <w:sz w:val="18"/>
                <w:szCs w:val="18"/>
                <w:highlight w:val="none"/>
              </w:rPr>
            </w:pPr>
            <w:r>
              <w:rPr>
                <w:rFonts w:ascii="宋体" w:hAnsi="宋体" w:eastAsia="宋体" w:cs="宋体"/>
                <w:color w:val="auto"/>
                <w:spacing w:val="-3"/>
                <w:sz w:val="18"/>
                <w:szCs w:val="18"/>
                <w:highlight w:val="none"/>
              </w:rPr>
              <w:t>参数</w:t>
            </w:r>
          </w:p>
        </w:tc>
        <w:tc>
          <w:tcPr>
            <w:tcW w:w="673" w:type="dxa"/>
            <w:vMerge w:val="continue"/>
            <w:tcBorders>
              <w:top w:val="nil"/>
            </w:tcBorders>
            <w:vAlign w:val="top"/>
          </w:tcPr>
          <w:p w14:paraId="3525DA22">
            <w:pPr>
              <w:pStyle w:val="15"/>
              <w:rPr>
                <w:color w:val="auto"/>
                <w:highlight w:val="none"/>
              </w:rPr>
            </w:pPr>
          </w:p>
        </w:tc>
        <w:tc>
          <w:tcPr>
            <w:tcW w:w="907" w:type="dxa"/>
            <w:vMerge w:val="continue"/>
            <w:tcBorders>
              <w:top w:val="nil"/>
            </w:tcBorders>
            <w:vAlign w:val="top"/>
          </w:tcPr>
          <w:p w14:paraId="2FFEADC6">
            <w:pPr>
              <w:pStyle w:val="15"/>
              <w:rPr>
                <w:color w:val="auto"/>
                <w:highlight w:val="none"/>
              </w:rPr>
            </w:pPr>
          </w:p>
        </w:tc>
        <w:tc>
          <w:tcPr>
            <w:tcW w:w="839" w:type="dxa"/>
            <w:vMerge w:val="continue"/>
            <w:tcBorders>
              <w:top w:val="nil"/>
            </w:tcBorders>
            <w:vAlign w:val="top"/>
          </w:tcPr>
          <w:p w14:paraId="6DC6646B">
            <w:pPr>
              <w:pStyle w:val="15"/>
              <w:rPr>
                <w:color w:val="auto"/>
                <w:highlight w:val="none"/>
              </w:rPr>
            </w:pPr>
          </w:p>
        </w:tc>
        <w:tc>
          <w:tcPr>
            <w:tcW w:w="849" w:type="dxa"/>
            <w:vMerge w:val="continue"/>
            <w:tcBorders>
              <w:top w:val="nil"/>
            </w:tcBorders>
            <w:vAlign w:val="top"/>
          </w:tcPr>
          <w:p w14:paraId="7E304193">
            <w:pPr>
              <w:pStyle w:val="15"/>
              <w:rPr>
                <w:color w:val="auto"/>
                <w:highlight w:val="none"/>
              </w:rPr>
            </w:pPr>
          </w:p>
        </w:tc>
        <w:tc>
          <w:tcPr>
            <w:tcW w:w="868" w:type="dxa"/>
            <w:vMerge w:val="continue"/>
            <w:tcBorders>
              <w:top w:val="nil"/>
            </w:tcBorders>
            <w:vAlign w:val="top"/>
          </w:tcPr>
          <w:p w14:paraId="73721101">
            <w:pPr>
              <w:pStyle w:val="15"/>
              <w:rPr>
                <w:color w:val="auto"/>
                <w:highlight w:val="none"/>
              </w:rPr>
            </w:pPr>
          </w:p>
        </w:tc>
        <w:tc>
          <w:tcPr>
            <w:tcW w:w="880" w:type="dxa"/>
            <w:vMerge w:val="continue"/>
            <w:tcBorders>
              <w:top w:val="nil"/>
            </w:tcBorders>
            <w:vAlign w:val="top"/>
          </w:tcPr>
          <w:p w14:paraId="03F1E16A">
            <w:pPr>
              <w:pStyle w:val="15"/>
              <w:rPr>
                <w:color w:val="auto"/>
                <w:highlight w:val="none"/>
              </w:rPr>
            </w:pPr>
          </w:p>
        </w:tc>
        <w:tc>
          <w:tcPr>
            <w:tcW w:w="803" w:type="dxa"/>
            <w:vMerge w:val="continue"/>
            <w:tcBorders>
              <w:top w:val="nil"/>
            </w:tcBorders>
            <w:vAlign w:val="top"/>
          </w:tcPr>
          <w:p w14:paraId="49357CCE">
            <w:pPr>
              <w:pStyle w:val="15"/>
              <w:rPr>
                <w:color w:val="auto"/>
                <w:highlight w:val="none"/>
              </w:rPr>
            </w:pPr>
          </w:p>
        </w:tc>
        <w:tc>
          <w:tcPr>
            <w:tcW w:w="776" w:type="dxa"/>
            <w:vMerge w:val="continue"/>
            <w:tcBorders>
              <w:top w:val="nil"/>
            </w:tcBorders>
            <w:vAlign w:val="top"/>
          </w:tcPr>
          <w:p w14:paraId="44488F21">
            <w:pPr>
              <w:pStyle w:val="15"/>
              <w:rPr>
                <w:color w:val="auto"/>
                <w:highlight w:val="none"/>
              </w:rPr>
            </w:pPr>
          </w:p>
        </w:tc>
        <w:tc>
          <w:tcPr>
            <w:tcW w:w="934" w:type="dxa"/>
            <w:vMerge w:val="continue"/>
            <w:tcBorders>
              <w:top w:val="nil"/>
            </w:tcBorders>
            <w:vAlign w:val="top"/>
          </w:tcPr>
          <w:p w14:paraId="7AA121C0">
            <w:pPr>
              <w:pStyle w:val="15"/>
              <w:rPr>
                <w:color w:val="auto"/>
                <w:highlight w:val="none"/>
              </w:rPr>
            </w:pPr>
          </w:p>
        </w:tc>
      </w:tr>
      <w:tr w14:paraId="313373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7" w:hRule="atLeast"/>
        </w:trPr>
        <w:tc>
          <w:tcPr>
            <w:tcW w:w="458" w:type="dxa"/>
            <w:vAlign w:val="top"/>
          </w:tcPr>
          <w:p w14:paraId="7C9DCDB6">
            <w:pPr>
              <w:pStyle w:val="15"/>
              <w:rPr>
                <w:color w:val="auto"/>
                <w:highlight w:val="none"/>
              </w:rPr>
            </w:pPr>
          </w:p>
        </w:tc>
        <w:tc>
          <w:tcPr>
            <w:tcW w:w="736" w:type="dxa"/>
            <w:vAlign w:val="top"/>
          </w:tcPr>
          <w:p w14:paraId="58945B8D">
            <w:pPr>
              <w:pStyle w:val="15"/>
              <w:rPr>
                <w:color w:val="auto"/>
                <w:highlight w:val="none"/>
              </w:rPr>
            </w:pPr>
          </w:p>
        </w:tc>
        <w:tc>
          <w:tcPr>
            <w:tcW w:w="736" w:type="dxa"/>
            <w:vAlign w:val="top"/>
          </w:tcPr>
          <w:p w14:paraId="31FB7CEB">
            <w:pPr>
              <w:pStyle w:val="15"/>
              <w:rPr>
                <w:color w:val="auto"/>
                <w:highlight w:val="none"/>
              </w:rPr>
            </w:pPr>
          </w:p>
        </w:tc>
        <w:tc>
          <w:tcPr>
            <w:tcW w:w="814" w:type="dxa"/>
            <w:vAlign w:val="top"/>
          </w:tcPr>
          <w:p w14:paraId="4A76BF76">
            <w:pPr>
              <w:pStyle w:val="15"/>
              <w:rPr>
                <w:color w:val="auto"/>
                <w:highlight w:val="none"/>
              </w:rPr>
            </w:pPr>
          </w:p>
        </w:tc>
        <w:tc>
          <w:tcPr>
            <w:tcW w:w="687" w:type="dxa"/>
            <w:vAlign w:val="top"/>
          </w:tcPr>
          <w:p w14:paraId="32A4397C">
            <w:pPr>
              <w:pStyle w:val="15"/>
              <w:rPr>
                <w:color w:val="auto"/>
                <w:highlight w:val="none"/>
              </w:rPr>
            </w:pPr>
          </w:p>
        </w:tc>
        <w:tc>
          <w:tcPr>
            <w:tcW w:w="676" w:type="dxa"/>
            <w:vAlign w:val="top"/>
          </w:tcPr>
          <w:p w14:paraId="296F12CF">
            <w:pPr>
              <w:pStyle w:val="15"/>
              <w:rPr>
                <w:color w:val="auto"/>
                <w:highlight w:val="none"/>
              </w:rPr>
            </w:pPr>
          </w:p>
        </w:tc>
        <w:tc>
          <w:tcPr>
            <w:tcW w:w="673" w:type="dxa"/>
            <w:vAlign w:val="top"/>
          </w:tcPr>
          <w:p w14:paraId="09AA5DE5">
            <w:pPr>
              <w:pStyle w:val="15"/>
              <w:rPr>
                <w:color w:val="auto"/>
                <w:highlight w:val="none"/>
              </w:rPr>
            </w:pPr>
          </w:p>
        </w:tc>
        <w:tc>
          <w:tcPr>
            <w:tcW w:w="907" w:type="dxa"/>
            <w:vAlign w:val="top"/>
          </w:tcPr>
          <w:p w14:paraId="36AF2636">
            <w:pPr>
              <w:pStyle w:val="15"/>
              <w:rPr>
                <w:color w:val="auto"/>
                <w:highlight w:val="none"/>
              </w:rPr>
            </w:pPr>
          </w:p>
        </w:tc>
        <w:tc>
          <w:tcPr>
            <w:tcW w:w="839" w:type="dxa"/>
            <w:vAlign w:val="top"/>
          </w:tcPr>
          <w:p w14:paraId="6FFE3982">
            <w:pPr>
              <w:pStyle w:val="15"/>
              <w:rPr>
                <w:color w:val="auto"/>
                <w:highlight w:val="none"/>
              </w:rPr>
            </w:pPr>
          </w:p>
        </w:tc>
        <w:tc>
          <w:tcPr>
            <w:tcW w:w="849" w:type="dxa"/>
            <w:vAlign w:val="top"/>
          </w:tcPr>
          <w:p w14:paraId="1E5EBFCF">
            <w:pPr>
              <w:pStyle w:val="15"/>
              <w:rPr>
                <w:color w:val="auto"/>
                <w:highlight w:val="none"/>
              </w:rPr>
            </w:pPr>
          </w:p>
        </w:tc>
        <w:tc>
          <w:tcPr>
            <w:tcW w:w="868" w:type="dxa"/>
            <w:vAlign w:val="top"/>
          </w:tcPr>
          <w:p w14:paraId="0BADBDD3">
            <w:pPr>
              <w:pStyle w:val="15"/>
              <w:rPr>
                <w:color w:val="auto"/>
                <w:highlight w:val="none"/>
              </w:rPr>
            </w:pPr>
          </w:p>
        </w:tc>
        <w:tc>
          <w:tcPr>
            <w:tcW w:w="880" w:type="dxa"/>
            <w:vAlign w:val="top"/>
          </w:tcPr>
          <w:p w14:paraId="4C9B12A6">
            <w:pPr>
              <w:pStyle w:val="15"/>
              <w:rPr>
                <w:color w:val="auto"/>
                <w:highlight w:val="none"/>
              </w:rPr>
            </w:pPr>
          </w:p>
        </w:tc>
        <w:tc>
          <w:tcPr>
            <w:tcW w:w="803" w:type="dxa"/>
            <w:vAlign w:val="top"/>
          </w:tcPr>
          <w:p w14:paraId="23FA0F49">
            <w:pPr>
              <w:pStyle w:val="15"/>
              <w:rPr>
                <w:color w:val="auto"/>
                <w:highlight w:val="none"/>
              </w:rPr>
            </w:pPr>
          </w:p>
        </w:tc>
        <w:tc>
          <w:tcPr>
            <w:tcW w:w="776" w:type="dxa"/>
            <w:vAlign w:val="top"/>
          </w:tcPr>
          <w:p w14:paraId="3B235AAD">
            <w:pPr>
              <w:pStyle w:val="15"/>
              <w:rPr>
                <w:color w:val="auto"/>
                <w:highlight w:val="none"/>
              </w:rPr>
            </w:pPr>
          </w:p>
        </w:tc>
        <w:tc>
          <w:tcPr>
            <w:tcW w:w="934" w:type="dxa"/>
            <w:vAlign w:val="top"/>
          </w:tcPr>
          <w:p w14:paraId="66649A80">
            <w:pPr>
              <w:pStyle w:val="15"/>
              <w:rPr>
                <w:color w:val="auto"/>
                <w:highlight w:val="none"/>
              </w:rPr>
            </w:pPr>
          </w:p>
        </w:tc>
      </w:tr>
      <w:tr w14:paraId="1B6808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458" w:type="dxa"/>
            <w:vAlign w:val="top"/>
          </w:tcPr>
          <w:p w14:paraId="15F16EF5">
            <w:pPr>
              <w:pStyle w:val="15"/>
              <w:rPr>
                <w:color w:val="auto"/>
                <w:highlight w:val="none"/>
              </w:rPr>
            </w:pPr>
          </w:p>
        </w:tc>
        <w:tc>
          <w:tcPr>
            <w:tcW w:w="736" w:type="dxa"/>
            <w:vAlign w:val="top"/>
          </w:tcPr>
          <w:p w14:paraId="1D4740F0">
            <w:pPr>
              <w:pStyle w:val="15"/>
              <w:rPr>
                <w:color w:val="auto"/>
                <w:highlight w:val="none"/>
              </w:rPr>
            </w:pPr>
          </w:p>
        </w:tc>
        <w:tc>
          <w:tcPr>
            <w:tcW w:w="736" w:type="dxa"/>
            <w:vAlign w:val="top"/>
          </w:tcPr>
          <w:p w14:paraId="483DBFF0">
            <w:pPr>
              <w:pStyle w:val="15"/>
              <w:rPr>
                <w:color w:val="auto"/>
                <w:highlight w:val="none"/>
              </w:rPr>
            </w:pPr>
          </w:p>
        </w:tc>
        <w:tc>
          <w:tcPr>
            <w:tcW w:w="814" w:type="dxa"/>
            <w:vAlign w:val="top"/>
          </w:tcPr>
          <w:p w14:paraId="24C55E5D">
            <w:pPr>
              <w:pStyle w:val="15"/>
              <w:rPr>
                <w:color w:val="auto"/>
                <w:highlight w:val="none"/>
              </w:rPr>
            </w:pPr>
          </w:p>
        </w:tc>
        <w:tc>
          <w:tcPr>
            <w:tcW w:w="687" w:type="dxa"/>
            <w:vAlign w:val="top"/>
          </w:tcPr>
          <w:p w14:paraId="56D3FDFF">
            <w:pPr>
              <w:pStyle w:val="15"/>
              <w:rPr>
                <w:color w:val="auto"/>
                <w:highlight w:val="none"/>
              </w:rPr>
            </w:pPr>
          </w:p>
        </w:tc>
        <w:tc>
          <w:tcPr>
            <w:tcW w:w="676" w:type="dxa"/>
            <w:vAlign w:val="top"/>
          </w:tcPr>
          <w:p w14:paraId="75762772">
            <w:pPr>
              <w:pStyle w:val="15"/>
              <w:rPr>
                <w:color w:val="auto"/>
                <w:highlight w:val="none"/>
              </w:rPr>
            </w:pPr>
          </w:p>
        </w:tc>
        <w:tc>
          <w:tcPr>
            <w:tcW w:w="673" w:type="dxa"/>
            <w:vAlign w:val="top"/>
          </w:tcPr>
          <w:p w14:paraId="5CDC9E9B">
            <w:pPr>
              <w:pStyle w:val="15"/>
              <w:rPr>
                <w:color w:val="auto"/>
                <w:highlight w:val="none"/>
              </w:rPr>
            </w:pPr>
          </w:p>
        </w:tc>
        <w:tc>
          <w:tcPr>
            <w:tcW w:w="907" w:type="dxa"/>
            <w:vAlign w:val="top"/>
          </w:tcPr>
          <w:p w14:paraId="0EAB089A">
            <w:pPr>
              <w:pStyle w:val="15"/>
              <w:rPr>
                <w:color w:val="auto"/>
                <w:highlight w:val="none"/>
              </w:rPr>
            </w:pPr>
          </w:p>
        </w:tc>
        <w:tc>
          <w:tcPr>
            <w:tcW w:w="839" w:type="dxa"/>
            <w:vAlign w:val="top"/>
          </w:tcPr>
          <w:p w14:paraId="7014D088">
            <w:pPr>
              <w:pStyle w:val="15"/>
              <w:rPr>
                <w:color w:val="auto"/>
                <w:highlight w:val="none"/>
              </w:rPr>
            </w:pPr>
          </w:p>
        </w:tc>
        <w:tc>
          <w:tcPr>
            <w:tcW w:w="849" w:type="dxa"/>
            <w:vAlign w:val="top"/>
          </w:tcPr>
          <w:p w14:paraId="5B43853C">
            <w:pPr>
              <w:pStyle w:val="15"/>
              <w:rPr>
                <w:color w:val="auto"/>
                <w:highlight w:val="none"/>
              </w:rPr>
            </w:pPr>
          </w:p>
        </w:tc>
        <w:tc>
          <w:tcPr>
            <w:tcW w:w="868" w:type="dxa"/>
            <w:vAlign w:val="top"/>
          </w:tcPr>
          <w:p w14:paraId="7A7D64C6">
            <w:pPr>
              <w:pStyle w:val="15"/>
              <w:rPr>
                <w:color w:val="auto"/>
                <w:highlight w:val="none"/>
              </w:rPr>
            </w:pPr>
          </w:p>
        </w:tc>
        <w:tc>
          <w:tcPr>
            <w:tcW w:w="880" w:type="dxa"/>
            <w:vAlign w:val="top"/>
          </w:tcPr>
          <w:p w14:paraId="562059C7">
            <w:pPr>
              <w:pStyle w:val="15"/>
              <w:rPr>
                <w:color w:val="auto"/>
                <w:highlight w:val="none"/>
              </w:rPr>
            </w:pPr>
          </w:p>
        </w:tc>
        <w:tc>
          <w:tcPr>
            <w:tcW w:w="803" w:type="dxa"/>
            <w:vAlign w:val="top"/>
          </w:tcPr>
          <w:p w14:paraId="42ADE1D0">
            <w:pPr>
              <w:pStyle w:val="15"/>
              <w:rPr>
                <w:color w:val="auto"/>
                <w:highlight w:val="none"/>
              </w:rPr>
            </w:pPr>
          </w:p>
        </w:tc>
        <w:tc>
          <w:tcPr>
            <w:tcW w:w="776" w:type="dxa"/>
            <w:vAlign w:val="top"/>
          </w:tcPr>
          <w:p w14:paraId="3B04EB44">
            <w:pPr>
              <w:pStyle w:val="15"/>
              <w:rPr>
                <w:color w:val="auto"/>
                <w:highlight w:val="none"/>
              </w:rPr>
            </w:pPr>
          </w:p>
        </w:tc>
        <w:tc>
          <w:tcPr>
            <w:tcW w:w="934" w:type="dxa"/>
            <w:vAlign w:val="top"/>
          </w:tcPr>
          <w:p w14:paraId="2E0A92E3">
            <w:pPr>
              <w:pStyle w:val="15"/>
              <w:rPr>
                <w:color w:val="auto"/>
                <w:highlight w:val="none"/>
              </w:rPr>
            </w:pPr>
          </w:p>
        </w:tc>
      </w:tr>
      <w:tr w14:paraId="67DD1F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7" w:hRule="atLeast"/>
        </w:trPr>
        <w:tc>
          <w:tcPr>
            <w:tcW w:w="458" w:type="dxa"/>
            <w:vAlign w:val="top"/>
          </w:tcPr>
          <w:p w14:paraId="4CCA5D86">
            <w:pPr>
              <w:pStyle w:val="15"/>
              <w:rPr>
                <w:color w:val="auto"/>
                <w:highlight w:val="none"/>
              </w:rPr>
            </w:pPr>
          </w:p>
        </w:tc>
        <w:tc>
          <w:tcPr>
            <w:tcW w:w="736" w:type="dxa"/>
            <w:vAlign w:val="top"/>
          </w:tcPr>
          <w:p w14:paraId="73536CCE">
            <w:pPr>
              <w:pStyle w:val="15"/>
              <w:rPr>
                <w:color w:val="auto"/>
                <w:highlight w:val="none"/>
              </w:rPr>
            </w:pPr>
          </w:p>
        </w:tc>
        <w:tc>
          <w:tcPr>
            <w:tcW w:w="736" w:type="dxa"/>
            <w:vAlign w:val="top"/>
          </w:tcPr>
          <w:p w14:paraId="196B9D38">
            <w:pPr>
              <w:pStyle w:val="15"/>
              <w:rPr>
                <w:color w:val="auto"/>
                <w:highlight w:val="none"/>
              </w:rPr>
            </w:pPr>
          </w:p>
        </w:tc>
        <w:tc>
          <w:tcPr>
            <w:tcW w:w="814" w:type="dxa"/>
            <w:vAlign w:val="top"/>
          </w:tcPr>
          <w:p w14:paraId="23F4BF75">
            <w:pPr>
              <w:pStyle w:val="15"/>
              <w:rPr>
                <w:color w:val="auto"/>
                <w:highlight w:val="none"/>
              </w:rPr>
            </w:pPr>
          </w:p>
        </w:tc>
        <w:tc>
          <w:tcPr>
            <w:tcW w:w="687" w:type="dxa"/>
            <w:vAlign w:val="top"/>
          </w:tcPr>
          <w:p w14:paraId="7A1714B1">
            <w:pPr>
              <w:pStyle w:val="15"/>
              <w:rPr>
                <w:color w:val="auto"/>
                <w:highlight w:val="none"/>
              </w:rPr>
            </w:pPr>
          </w:p>
        </w:tc>
        <w:tc>
          <w:tcPr>
            <w:tcW w:w="676" w:type="dxa"/>
            <w:vAlign w:val="top"/>
          </w:tcPr>
          <w:p w14:paraId="4C2ABD44">
            <w:pPr>
              <w:pStyle w:val="15"/>
              <w:rPr>
                <w:color w:val="auto"/>
                <w:highlight w:val="none"/>
              </w:rPr>
            </w:pPr>
          </w:p>
        </w:tc>
        <w:tc>
          <w:tcPr>
            <w:tcW w:w="673" w:type="dxa"/>
            <w:vAlign w:val="top"/>
          </w:tcPr>
          <w:p w14:paraId="53354D8A">
            <w:pPr>
              <w:pStyle w:val="15"/>
              <w:rPr>
                <w:color w:val="auto"/>
                <w:highlight w:val="none"/>
              </w:rPr>
            </w:pPr>
          </w:p>
        </w:tc>
        <w:tc>
          <w:tcPr>
            <w:tcW w:w="907" w:type="dxa"/>
            <w:vAlign w:val="top"/>
          </w:tcPr>
          <w:p w14:paraId="5479483B">
            <w:pPr>
              <w:pStyle w:val="15"/>
              <w:rPr>
                <w:color w:val="auto"/>
                <w:highlight w:val="none"/>
              </w:rPr>
            </w:pPr>
          </w:p>
        </w:tc>
        <w:tc>
          <w:tcPr>
            <w:tcW w:w="839" w:type="dxa"/>
            <w:vAlign w:val="top"/>
          </w:tcPr>
          <w:p w14:paraId="6453DADE">
            <w:pPr>
              <w:pStyle w:val="15"/>
              <w:rPr>
                <w:color w:val="auto"/>
                <w:highlight w:val="none"/>
              </w:rPr>
            </w:pPr>
          </w:p>
        </w:tc>
        <w:tc>
          <w:tcPr>
            <w:tcW w:w="849" w:type="dxa"/>
            <w:vAlign w:val="top"/>
          </w:tcPr>
          <w:p w14:paraId="33CAA2C6">
            <w:pPr>
              <w:pStyle w:val="15"/>
              <w:rPr>
                <w:color w:val="auto"/>
                <w:highlight w:val="none"/>
              </w:rPr>
            </w:pPr>
          </w:p>
        </w:tc>
        <w:tc>
          <w:tcPr>
            <w:tcW w:w="868" w:type="dxa"/>
            <w:vAlign w:val="top"/>
          </w:tcPr>
          <w:p w14:paraId="42CCD920">
            <w:pPr>
              <w:pStyle w:val="15"/>
              <w:rPr>
                <w:color w:val="auto"/>
                <w:highlight w:val="none"/>
              </w:rPr>
            </w:pPr>
          </w:p>
        </w:tc>
        <w:tc>
          <w:tcPr>
            <w:tcW w:w="880" w:type="dxa"/>
            <w:vAlign w:val="top"/>
          </w:tcPr>
          <w:p w14:paraId="0A1AC9F1">
            <w:pPr>
              <w:pStyle w:val="15"/>
              <w:rPr>
                <w:color w:val="auto"/>
                <w:highlight w:val="none"/>
              </w:rPr>
            </w:pPr>
          </w:p>
        </w:tc>
        <w:tc>
          <w:tcPr>
            <w:tcW w:w="803" w:type="dxa"/>
            <w:vAlign w:val="top"/>
          </w:tcPr>
          <w:p w14:paraId="17623BC9">
            <w:pPr>
              <w:pStyle w:val="15"/>
              <w:rPr>
                <w:color w:val="auto"/>
                <w:highlight w:val="none"/>
              </w:rPr>
            </w:pPr>
          </w:p>
        </w:tc>
        <w:tc>
          <w:tcPr>
            <w:tcW w:w="776" w:type="dxa"/>
            <w:vAlign w:val="top"/>
          </w:tcPr>
          <w:p w14:paraId="5A677B54">
            <w:pPr>
              <w:pStyle w:val="15"/>
              <w:rPr>
                <w:color w:val="auto"/>
                <w:highlight w:val="none"/>
              </w:rPr>
            </w:pPr>
          </w:p>
        </w:tc>
        <w:tc>
          <w:tcPr>
            <w:tcW w:w="934" w:type="dxa"/>
            <w:vAlign w:val="top"/>
          </w:tcPr>
          <w:p w14:paraId="2126A3B7">
            <w:pPr>
              <w:pStyle w:val="15"/>
              <w:rPr>
                <w:color w:val="auto"/>
                <w:highlight w:val="none"/>
              </w:rPr>
            </w:pPr>
          </w:p>
        </w:tc>
      </w:tr>
      <w:tr w14:paraId="0C43FC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7" w:hRule="atLeast"/>
        </w:trPr>
        <w:tc>
          <w:tcPr>
            <w:tcW w:w="458" w:type="dxa"/>
            <w:vAlign w:val="top"/>
          </w:tcPr>
          <w:p w14:paraId="069F418B">
            <w:pPr>
              <w:pStyle w:val="15"/>
              <w:rPr>
                <w:color w:val="auto"/>
                <w:highlight w:val="none"/>
              </w:rPr>
            </w:pPr>
          </w:p>
        </w:tc>
        <w:tc>
          <w:tcPr>
            <w:tcW w:w="736" w:type="dxa"/>
            <w:vAlign w:val="top"/>
          </w:tcPr>
          <w:p w14:paraId="6EFE539F">
            <w:pPr>
              <w:pStyle w:val="15"/>
              <w:rPr>
                <w:color w:val="auto"/>
                <w:highlight w:val="none"/>
              </w:rPr>
            </w:pPr>
          </w:p>
        </w:tc>
        <w:tc>
          <w:tcPr>
            <w:tcW w:w="736" w:type="dxa"/>
            <w:vAlign w:val="top"/>
          </w:tcPr>
          <w:p w14:paraId="4BF6A2F6">
            <w:pPr>
              <w:pStyle w:val="15"/>
              <w:rPr>
                <w:color w:val="auto"/>
                <w:highlight w:val="none"/>
              </w:rPr>
            </w:pPr>
          </w:p>
        </w:tc>
        <w:tc>
          <w:tcPr>
            <w:tcW w:w="814" w:type="dxa"/>
            <w:vAlign w:val="top"/>
          </w:tcPr>
          <w:p w14:paraId="28EC4BAA">
            <w:pPr>
              <w:pStyle w:val="15"/>
              <w:rPr>
                <w:color w:val="auto"/>
                <w:highlight w:val="none"/>
              </w:rPr>
            </w:pPr>
          </w:p>
        </w:tc>
        <w:tc>
          <w:tcPr>
            <w:tcW w:w="687" w:type="dxa"/>
            <w:vAlign w:val="top"/>
          </w:tcPr>
          <w:p w14:paraId="4E892EEC">
            <w:pPr>
              <w:pStyle w:val="15"/>
              <w:rPr>
                <w:color w:val="auto"/>
                <w:highlight w:val="none"/>
              </w:rPr>
            </w:pPr>
          </w:p>
        </w:tc>
        <w:tc>
          <w:tcPr>
            <w:tcW w:w="676" w:type="dxa"/>
            <w:vAlign w:val="top"/>
          </w:tcPr>
          <w:p w14:paraId="1CB3A273">
            <w:pPr>
              <w:pStyle w:val="15"/>
              <w:rPr>
                <w:color w:val="auto"/>
                <w:highlight w:val="none"/>
              </w:rPr>
            </w:pPr>
          </w:p>
        </w:tc>
        <w:tc>
          <w:tcPr>
            <w:tcW w:w="673" w:type="dxa"/>
            <w:vAlign w:val="top"/>
          </w:tcPr>
          <w:p w14:paraId="5D16ECFE">
            <w:pPr>
              <w:pStyle w:val="15"/>
              <w:rPr>
                <w:color w:val="auto"/>
                <w:highlight w:val="none"/>
              </w:rPr>
            </w:pPr>
          </w:p>
        </w:tc>
        <w:tc>
          <w:tcPr>
            <w:tcW w:w="907" w:type="dxa"/>
            <w:vAlign w:val="top"/>
          </w:tcPr>
          <w:p w14:paraId="3D897672">
            <w:pPr>
              <w:pStyle w:val="15"/>
              <w:rPr>
                <w:color w:val="auto"/>
                <w:highlight w:val="none"/>
              </w:rPr>
            </w:pPr>
          </w:p>
        </w:tc>
        <w:tc>
          <w:tcPr>
            <w:tcW w:w="839" w:type="dxa"/>
            <w:vAlign w:val="top"/>
          </w:tcPr>
          <w:p w14:paraId="7B03DE6F">
            <w:pPr>
              <w:pStyle w:val="15"/>
              <w:rPr>
                <w:color w:val="auto"/>
                <w:highlight w:val="none"/>
              </w:rPr>
            </w:pPr>
          </w:p>
        </w:tc>
        <w:tc>
          <w:tcPr>
            <w:tcW w:w="849" w:type="dxa"/>
            <w:vAlign w:val="top"/>
          </w:tcPr>
          <w:p w14:paraId="1AB0370E">
            <w:pPr>
              <w:pStyle w:val="15"/>
              <w:rPr>
                <w:color w:val="auto"/>
                <w:highlight w:val="none"/>
              </w:rPr>
            </w:pPr>
          </w:p>
        </w:tc>
        <w:tc>
          <w:tcPr>
            <w:tcW w:w="868" w:type="dxa"/>
            <w:vAlign w:val="top"/>
          </w:tcPr>
          <w:p w14:paraId="4143541E">
            <w:pPr>
              <w:pStyle w:val="15"/>
              <w:rPr>
                <w:color w:val="auto"/>
                <w:highlight w:val="none"/>
              </w:rPr>
            </w:pPr>
          </w:p>
        </w:tc>
        <w:tc>
          <w:tcPr>
            <w:tcW w:w="880" w:type="dxa"/>
            <w:vAlign w:val="top"/>
          </w:tcPr>
          <w:p w14:paraId="74BDAF84">
            <w:pPr>
              <w:pStyle w:val="15"/>
              <w:rPr>
                <w:color w:val="auto"/>
                <w:highlight w:val="none"/>
              </w:rPr>
            </w:pPr>
          </w:p>
        </w:tc>
        <w:tc>
          <w:tcPr>
            <w:tcW w:w="803" w:type="dxa"/>
            <w:vAlign w:val="top"/>
          </w:tcPr>
          <w:p w14:paraId="0CD52AEB">
            <w:pPr>
              <w:pStyle w:val="15"/>
              <w:rPr>
                <w:color w:val="auto"/>
                <w:highlight w:val="none"/>
              </w:rPr>
            </w:pPr>
          </w:p>
        </w:tc>
        <w:tc>
          <w:tcPr>
            <w:tcW w:w="776" w:type="dxa"/>
            <w:vAlign w:val="top"/>
          </w:tcPr>
          <w:p w14:paraId="365DBE39">
            <w:pPr>
              <w:pStyle w:val="15"/>
              <w:rPr>
                <w:color w:val="auto"/>
                <w:highlight w:val="none"/>
              </w:rPr>
            </w:pPr>
          </w:p>
        </w:tc>
        <w:tc>
          <w:tcPr>
            <w:tcW w:w="934" w:type="dxa"/>
            <w:vAlign w:val="top"/>
          </w:tcPr>
          <w:p w14:paraId="7F240DE7">
            <w:pPr>
              <w:pStyle w:val="15"/>
              <w:rPr>
                <w:color w:val="auto"/>
                <w:highlight w:val="none"/>
              </w:rPr>
            </w:pPr>
          </w:p>
        </w:tc>
      </w:tr>
      <w:tr w14:paraId="3B7C9E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12" w:hRule="atLeast"/>
        </w:trPr>
        <w:tc>
          <w:tcPr>
            <w:tcW w:w="11636" w:type="dxa"/>
            <w:gridSpan w:val="15"/>
            <w:vAlign w:val="top"/>
          </w:tcPr>
          <w:p w14:paraId="4D07354A">
            <w:pPr>
              <w:pStyle w:val="15"/>
              <w:spacing w:line="339" w:lineRule="auto"/>
              <w:rPr>
                <w:color w:val="auto"/>
                <w:highlight w:val="none"/>
              </w:rPr>
            </w:pPr>
          </w:p>
          <w:p w14:paraId="324A3431">
            <w:pPr>
              <w:pStyle w:val="15"/>
              <w:spacing w:line="340" w:lineRule="auto"/>
              <w:rPr>
                <w:color w:val="auto"/>
                <w:highlight w:val="none"/>
              </w:rPr>
            </w:pPr>
          </w:p>
          <w:p w14:paraId="4DB5C5FA">
            <w:pPr>
              <w:spacing w:before="58" w:line="220" w:lineRule="auto"/>
              <w:ind w:left="385"/>
              <w:rPr>
                <w:rFonts w:ascii="宋体" w:hAnsi="宋体" w:eastAsia="宋体" w:cs="宋体"/>
                <w:color w:val="auto"/>
                <w:sz w:val="18"/>
                <w:szCs w:val="18"/>
                <w:highlight w:val="none"/>
              </w:rPr>
            </w:pPr>
            <w:r>
              <w:rPr>
                <w:rFonts w:ascii="宋体" w:hAnsi="宋体" w:eastAsia="宋体" w:cs="宋体"/>
                <w:color w:val="auto"/>
                <w:spacing w:val="-8"/>
                <w:sz w:val="18"/>
                <w:szCs w:val="18"/>
                <w:highlight w:val="none"/>
              </w:rPr>
              <w:t>填报说明：</w:t>
            </w:r>
          </w:p>
          <w:p w14:paraId="4CDC8E07">
            <w:pPr>
              <w:spacing w:before="18" w:line="219" w:lineRule="auto"/>
              <w:ind w:left="126"/>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1、本报表为建筑施工企业及项目月度重大危险源</w:t>
            </w:r>
            <w:r>
              <w:rPr>
                <w:rFonts w:ascii="宋体" w:hAnsi="宋体" w:eastAsia="宋体" w:cs="宋体"/>
                <w:color w:val="auto"/>
                <w:spacing w:val="-3"/>
                <w:sz w:val="18"/>
                <w:szCs w:val="18"/>
                <w:highlight w:val="none"/>
              </w:rPr>
              <w:t>安全监控表；</w:t>
            </w:r>
          </w:p>
          <w:p w14:paraId="2FA2295E">
            <w:pPr>
              <w:spacing w:before="20" w:line="220" w:lineRule="auto"/>
              <w:ind w:left="115"/>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2、建筑施工企业及项目每月进行填报。</w:t>
            </w:r>
          </w:p>
        </w:tc>
      </w:tr>
    </w:tbl>
    <w:p w14:paraId="120BB123">
      <w:pPr>
        <w:pStyle w:val="5"/>
        <w:rPr>
          <w:color w:val="auto"/>
          <w:highlight w:val="none"/>
        </w:rPr>
      </w:pPr>
    </w:p>
    <w:p w14:paraId="30956BB4">
      <w:pPr>
        <w:rPr>
          <w:color w:val="auto"/>
          <w:highlight w:val="none"/>
        </w:rPr>
        <w:sectPr>
          <w:headerReference r:id="rId123" w:type="default"/>
          <w:footerReference r:id="rId124" w:type="default"/>
          <w:pgSz w:w="16838" w:h="11908" w:orient="landscape"/>
          <w:pgMar w:top="1587" w:right="2098" w:bottom="1587" w:left="1984" w:header="0" w:footer="959" w:gutter="0"/>
          <w:pgBorders>
            <w:top w:val="none" w:sz="0" w:space="0"/>
            <w:left w:val="none" w:sz="0" w:space="0"/>
            <w:bottom w:val="none" w:sz="0" w:space="0"/>
            <w:right w:val="none" w:sz="0" w:space="0"/>
          </w:pgBorders>
          <w:cols w:space="0" w:num="1"/>
          <w:rtlGutter w:val="0"/>
          <w:docGrid w:linePitch="0" w:charSpace="0"/>
        </w:sectPr>
      </w:pPr>
    </w:p>
    <w:p w14:paraId="3DCA0147">
      <w:pPr>
        <w:spacing w:before="59" w:line="232" w:lineRule="auto"/>
        <w:ind w:left="2805"/>
        <w:rPr>
          <w:rFonts w:ascii="黑体" w:hAnsi="黑体" w:eastAsia="黑体" w:cs="黑体"/>
          <w:color w:val="auto"/>
          <w:sz w:val="18"/>
          <w:szCs w:val="18"/>
          <w:highlight w:val="none"/>
        </w:rPr>
      </w:pPr>
      <w:r>
        <w:rPr>
          <w:rFonts w:ascii="黑体" w:hAnsi="黑体" w:eastAsia="黑体" w:cs="黑体"/>
          <w:color w:val="auto"/>
          <w:spacing w:val="-1"/>
          <w:sz w:val="18"/>
          <w:szCs w:val="18"/>
          <w:highlight w:val="none"/>
        </w:rPr>
        <w:t>表</w:t>
      </w:r>
      <w:r>
        <w:rPr>
          <w:rFonts w:ascii="黑体" w:hAnsi="黑体" w:eastAsia="黑体" w:cs="黑体"/>
          <w:color w:val="auto"/>
          <w:spacing w:val="-34"/>
          <w:sz w:val="18"/>
          <w:szCs w:val="18"/>
          <w:highlight w:val="none"/>
        </w:rPr>
        <w:t xml:space="preserve"> </w:t>
      </w:r>
      <w:r>
        <w:rPr>
          <w:rFonts w:ascii="Times New Roman" w:hAnsi="Times New Roman" w:eastAsia="Times New Roman" w:cs="Times New Roman"/>
          <w:color w:val="auto"/>
          <w:spacing w:val="-1"/>
          <w:sz w:val="18"/>
          <w:szCs w:val="18"/>
          <w:highlight w:val="none"/>
        </w:rPr>
        <w:t>B.</w:t>
      </w:r>
      <w:r>
        <w:rPr>
          <w:rFonts w:hint="eastAsia" w:ascii="Times New Roman" w:hAnsi="Times New Roman" w:eastAsia="宋体" w:cs="Times New Roman"/>
          <w:color w:val="auto"/>
          <w:spacing w:val="-1"/>
          <w:sz w:val="18"/>
          <w:szCs w:val="18"/>
          <w:highlight w:val="none"/>
          <w:lang w:val="en-US" w:eastAsia="zh-CN"/>
        </w:rPr>
        <w:t>18</w:t>
      </w:r>
      <w:r>
        <w:rPr>
          <w:rFonts w:ascii="Times New Roman" w:hAnsi="Times New Roman" w:eastAsia="Times New Roman" w:cs="Times New Roman"/>
          <w:color w:val="auto"/>
          <w:spacing w:val="-1"/>
          <w:sz w:val="18"/>
          <w:szCs w:val="18"/>
          <w:highlight w:val="none"/>
        </w:rPr>
        <w:t>.3</w:t>
      </w:r>
      <w:r>
        <w:rPr>
          <w:rFonts w:hint="eastAsia" w:ascii="Times New Roman" w:hAnsi="Times New Roman" w:eastAsia="宋体" w:cs="Times New Roman"/>
          <w:color w:val="auto"/>
          <w:spacing w:val="-1"/>
          <w:sz w:val="18"/>
          <w:szCs w:val="18"/>
          <w:highlight w:val="none"/>
          <w:lang w:eastAsia="zh-CN"/>
        </w:rPr>
        <w:t xml:space="preserve"> </w:t>
      </w:r>
      <w:r>
        <w:rPr>
          <w:rFonts w:ascii="黑体" w:hAnsi="黑体" w:eastAsia="黑体" w:cs="黑体"/>
          <w:color w:val="auto"/>
          <w:spacing w:val="-1"/>
          <w:sz w:val="18"/>
          <w:szCs w:val="18"/>
          <w:highlight w:val="none"/>
        </w:rPr>
        <w:t>生产安全隐患排查台账</w:t>
      </w:r>
    </w:p>
    <w:p w14:paraId="33B67618">
      <w:pPr>
        <w:spacing w:before="102" w:line="220" w:lineRule="auto"/>
        <w:ind w:left="6255"/>
        <w:rPr>
          <w:rFonts w:ascii="宋体" w:hAnsi="宋体" w:eastAsia="宋体" w:cs="宋体"/>
          <w:color w:val="auto"/>
          <w:sz w:val="18"/>
          <w:szCs w:val="18"/>
          <w:highlight w:val="none"/>
        </w:rPr>
      </w:pPr>
      <w:r>
        <w:rPr>
          <w:rFonts w:ascii="宋体" w:hAnsi="宋体" w:eastAsia="宋体" w:cs="宋体"/>
          <w:color w:val="auto"/>
          <w:spacing w:val="-12"/>
          <w:sz w:val="18"/>
          <w:szCs w:val="18"/>
          <w:highlight w:val="none"/>
        </w:rPr>
        <w:t>编号：</w:t>
      </w:r>
    </w:p>
    <w:p w14:paraId="79BA1160">
      <w:pPr>
        <w:spacing w:line="40" w:lineRule="exact"/>
        <w:rPr>
          <w:color w:val="auto"/>
          <w:highlight w:val="none"/>
        </w:rPr>
      </w:pPr>
    </w:p>
    <w:tbl>
      <w:tblPr>
        <w:tblStyle w:val="14"/>
        <w:tblW w:w="6255" w:type="dxa"/>
        <w:tblInd w:w="102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85"/>
        <w:gridCol w:w="1101"/>
        <w:gridCol w:w="1041"/>
        <w:gridCol w:w="1042"/>
        <w:gridCol w:w="1041"/>
        <w:gridCol w:w="1045"/>
      </w:tblGrid>
      <w:tr w14:paraId="0FF813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2" w:hRule="atLeast"/>
        </w:trPr>
        <w:tc>
          <w:tcPr>
            <w:tcW w:w="985" w:type="dxa"/>
            <w:vAlign w:val="top"/>
          </w:tcPr>
          <w:p w14:paraId="031597F1">
            <w:pPr>
              <w:spacing w:before="125" w:line="220" w:lineRule="auto"/>
              <w:ind w:left="138"/>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工程名称</w:t>
            </w:r>
          </w:p>
        </w:tc>
        <w:tc>
          <w:tcPr>
            <w:tcW w:w="5270" w:type="dxa"/>
            <w:gridSpan w:val="5"/>
            <w:vAlign w:val="top"/>
          </w:tcPr>
          <w:p w14:paraId="4F30D392">
            <w:pPr>
              <w:pStyle w:val="15"/>
              <w:rPr>
                <w:color w:val="auto"/>
                <w:highlight w:val="none"/>
              </w:rPr>
            </w:pPr>
          </w:p>
        </w:tc>
      </w:tr>
      <w:tr w14:paraId="432BF9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6" w:hRule="atLeast"/>
        </w:trPr>
        <w:tc>
          <w:tcPr>
            <w:tcW w:w="985" w:type="dxa"/>
            <w:vAlign w:val="top"/>
          </w:tcPr>
          <w:p w14:paraId="255EC8CE">
            <w:pPr>
              <w:spacing w:before="120" w:line="221" w:lineRule="auto"/>
              <w:ind w:left="315"/>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序号</w:t>
            </w:r>
          </w:p>
        </w:tc>
        <w:tc>
          <w:tcPr>
            <w:tcW w:w="1101" w:type="dxa"/>
            <w:vAlign w:val="top"/>
          </w:tcPr>
          <w:p w14:paraId="19917AC7">
            <w:pPr>
              <w:spacing w:before="119" w:line="220" w:lineRule="auto"/>
              <w:ind w:left="193"/>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检查时间</w:t>
            </w:r>
          </w:p>
        </w:tc>
        <w:tc>
          <w:tcPr>
            <w:tcW w:w="1041" w:type="dxa"/>
            <w:vAlign w:val="top"/>
          </w:tcPr>
          <w:p w14:paraId="518DF02B">
            <w:pPr>
              <w:spacing w:before="119" w:line="220" w:lineRule="auto"/>
              <w:ind w:left="164"/>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检查部门</w:t>
            </w:r>
          </w:p>
        </w:tc>
        <w:tc>
          <w:tcPr>
            <w:tcW w:w="1042" w:type="dxa"/>
            <w:vAlign w:val="top"/>
          </w:tcPr>
          <w:p w14:paraId="6A9D7BE8">
            <w:pPr>
              <w:spacing w:before="119" w:line="220" w:lineRule="auto"/>
              <w:ind w:left="164"/>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检查形式</w:t>
            </w:r>
          </w:p>
        </w:tc>
        <w:tc>
          <w:tcPr>
            <w:tcW w:w="1041" w:type="dxa"/>
            <w:vAlign w:val="top"/>
          </w:tcPr>
          <w:p w14:paraId="26124B1B">
            <w:pPr>
              <w:spacing w:before="120" w:line="220" w:lineRule="auto"/>
              <w:ind w:left="183"/>
              <w:rPr>
                <w:rFonts w:ascii="宋体" w:hAnsi="宋体" w:eastAsia="宋体" w:cs="宋体"/>
                <w:color w:val="auto"/>
                <w:sz w:val="18"/>
                <w:szCs w:val="18"/>
                <w:highlight w:val="none"/>
              </w:rPr>
            </w:pPr>
            <w:r>
              <w:rPr>
                <w:rFonts w:ascii="宋体" w:hAnsi="宋体" w:eastAsia="宋体" w:cs="宋体"/>
                <w:color w:val="auto"/>
                <w:spacing w:val="-5"/>
                <w:sz w:val="18"/>
                <w:szCs w:val="18"/>
                <w:highlight w:val="none"/>
              </w:rPr>
              <w:t>闭合情况</w:t>
            </w:r>
          </w:p>
        </w:tc>
        <w:tc>
          <w:tcPr>
            <w:tcW w:w="1045" w:type="dxa"/>
            <w:vAlign w:val="top"/>
          </w:tcPr>
          <w:p w14:paraId="3965974E">
            <w:pPr>
              <w:spacing w:before="120" w:line="221" w:lineRule="auto"/>
              <w:ind w:left="348"/>
              <w:rPr>
                <w:rFonts w:ascii="宋体" w:hAnsi="宋体" w:eastAsia="宋体" w:cs="宋体"/>
                <w:color w:val="auto"/>
                <w:sz w:val="18"/>
                <w:szCs w:val="18"/>
                <w:highlight w:val="none"/>
              </w:rPr>
            </w:pPr>
            <w:r>
              <w:rPr>
                <w:rFonts w:ascii="宋体" w:hAnsi="宋体" w:eastAsia="宋体" w:cs="宋体"/>
                <w:color w:val="auto"/>
                <w:spacing w:val="-3"/>
                <w:sz w:val="18"/>
                <w:szCs w:val="18"/>
                <w:highlight w:val="none"/>
              </w:rPr>
              <w:t>备注</w:t>
            </w:r>
          </w:p>
        </w:tc>
      </w:tr>
      <w:tr w14:paraId="017133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985" w:type="dxa"/>
            <w:vAlign w:val="top"/>
          </w:tcPr>
          <w:p w14:paraId="57738171">
            <w:pPr>
              <w:spacing w:before="147" w:line="235" w:lineRule="auto"/>
              <w:ind w:left="466"/>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1</w:t>
            </w:r>
          </w:p>
        </w:tc>
        <w:tc>
          <w:tcPr>
            <w:tcW w:w="1101" w:type="dxa"/>
            <w:vAlign w:val="top"/>
          </w:tcPr>
          <w:p w14:paraId="69047B13">
            <w:pPr>
              <w:pStyle w:val="15"/>
              <w:rPr>
                <w:color w:val="auto"/>
                <w:highlight w:val="none"/>
              </w:rPr>
            </w:pPr>
          </w:p>
        </w:tc>
        <w:tc>
          <w:tcPr>
            <w:tcW w:w="1041" w:type="dxa"/>
            <w:vAlign w:val="top"/>
          </w:tcPr>
          <w:p w14:paraId="63543D68">
            <w:pPr>
              <w:pStyle w:val="15"/>
              <w:rPr>
                <w:color w:val="auto"/>
                <w:highlight w:val="none"/>
              </w:rPr>
            </w:pPr>
          </w:p>
        </w:tc>
        <w:tc>
          <w:tcPr>
            <w:tcW w:w="1042" w:type="dxa"/>
            <w:vAlign w:val="top"/>
          </w:tcPr>
          <w:p w14:paraId="040FD607">
            <w:pPr>
              <w:pStyle w:val="15"/>
              <w:rPr>
                <w:color w:val="auto"/>
                <w:highlight w:val="none"/>
              </w:rPr>
            </w:pPr>
          </w:p>
        </w:tc>
        <w:tc>
          <w:tcPr>
            <w:tcW w:w="1041" w:type="dxa"/>
            <w:vAlign w:val="top"/>
          </w:tcPr>
          <w:p w14:paraId="7AAB2E43">
            <w:pPr>
              <w:pStyle w:val="15"/>
              <w:rPr>
                <w:color w:val="auto"/>
                <w:highlight w:val="none"/>
              </w:rPr>
            </w:pPr>
          </w:p>
        </w:tc>
        <w:tc>
          <w:tcPr>
            <w:tcW w:w="1045" w:type="dxa"/>
            <w:vAlign w:val="top"/>
          </w:tcPr>
          <w:p w14:paraId="6FFE1C29">
            <w:pPr>
              <w:pStyle w:val="15"/>
              <w:rPr>
                <w:color w:val="auto"/>
                <w:highlight w:val="none"/>
              </w:rPr>
            </w:pPr>
          </w:p>
        </w:tc>
      </w:tr>
      <w:tr w14:paraId="24EDD5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6" w:hRule="atLeast"/>
        </w:trPr>
        <w:tc>
          <w:tcPr>
            <w:tcW w:w="985" w:type="dxa"/>
            <w:vAlign w:val="top"/>
          </w:tcPr>
          <w:p w14:paraId="5970083A">
            <w:pPr>
              <w:spacing w:before="147" w:line="235" w:lineRule="auto"/>
              <w:ind w:left="448"/>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2</w:t>
            </w:r>
          </w:p>
        </w:tc>
        <w:tc>
          <w:tcPr>
            <w:tcW w:w="1101" w:type="dxa"/>
            <w:vAlign w:val="top"/>
          </w:tcPr>
          <w:p w14:paraId="3E16E1D9">
            <w:pPr>
              <w:pStyle w:val="15"/>
              <w:rPr>
                <w:color w:val="auto"/>
                <w:highlight w:val="none"/>
              </w:rPr>
            </w:pPr>
          </w:p>
        </w:tc>
        <w:tc>
          <w:tcPr>
            <w:tcW w:w="1041" w:type="dxa"/>
            <w:vAlign w:val="top"/>
          </w:tcPr>
          <w:p w14:paraId="04238D1A">
            <w:pPr>
              <w:pStyle w:val="15"/>
              <w:rPr>
                <w:color w:val="auto"/>
                <w:highlight w:val="none"/>
              </w:rPr>
            </w:pPr>
          </w:p>
        </w:tc>
        <w:tc>
          <w:tcPr>
            <w:tcW w:w="1042" w:type="dxa"/>
            <w:vAlign w:val="top"/>
          </w:tcPr>
          <w:p w14:paraId="38E69AD0">
            <w:pPr>
              <w:pStyle w:val="15"/>
              <w:rPr>
                <w:color w:val="auto"/>
                <w:highlight w:val="none"/>
              </w:rPr>
            </w:pPr>
          </w:p>
        </w:tc>
        <w:tc>
          <w:tcPr>
            <w:tcW w:w="1041" w:type="dxa"/>
            <w:vAlign w:val="top"/>
          </w:tcPr>
          <w:p w14:paraId="55CA12E4">
            <w:pPr>
              <w:pStyle w:val="15"/>
              <w:rPr>
                <w:color w:val="auto"/>
                <w:highlight w:val="none"/>
              </w:rPr>
            </w:pPr>
          </w:p>
        </w:tc>
        <w:tc>
          <w:tcPr>
            <w:tcW w:w="1045" w:type="dxa"/>
            <w:vAlign w:val="top"/>
          </w:tcPr>
          <w:p w14:paraId="285F7A8C">
            <w:pPr>
              <w:pStyle w:val="15"/>
              <w:rPr>
                <w:color w:val="auto"/>
                <w:highlight w:val="none"/>
              </w:rPr>
            </w:pPr>
          </w:p>
        </w:tc>
      </w:tr>
      <w:tr w14:paraId="3CC083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6" w:hRule="atLeast"/>
        </w:trPr>
        <w:tc>
          <w:tcPr>
            <w:tcW w:w="985" w:type="dxa"/>
            <w:vAlign w:val="top"/>
          </w:tcPr>
          <w:p w14:paraId="31BA86C4">
            <w:pPr>
              <w:spacing w:before="148" w:line="232" w:lineRule="auto"/>
              <w:ind w:left="452"/>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3</w:t>
            </w:r>
          </w:p>
        </w:tc>
        <w:tc>
          <w:tcPr>
            <w:tcW w:w="1101" w:type="dxa"/>
            <w:vAlign w:val="top"/>
          </w:tcPr>
          <w:p w14:paraId="2F8D8502">
            <w:pPr>
              <w:pStyle w:val="15"/>
              <w:rPr>
                <w:color w:val="auto"/>
                <w:highlight w:val="none"/>
              </w:rPr>
            </w:pPr>
          </w:p>
        </w:tc>
        <w:tc>
          <w:tcPr>
            <w:tcW w:w="1041" w:type="dxa"/>
            <w:vAlign w:val="top"/>
          </w:tcPr>
          <w:p w14:paraId="2FC2570D">
            <w:pPr>
              <w:pStyle w:val="15"/>
              <w:rPr>
                <w:color w:val="auto"/>
                <w:highlight w:val="none"/>
              </w:rPr>
            </w:pPr>
          </w:p>
        </w:tc>
        <w:tc>
          <w:tcPr>
            <w:tcW w:w="1042" w:type="dxa"/>
            <w:vAlign w:val="top"/>
          </w:tcPr>
          <w:p w14:paraId="454C87CD">
            <w:pPr>
              <w:pStyle w:val="15"/>
              <w:rPr>
                <w:color w:val="auto"/>
                <w:highlight w:val="none"/>
              </w:rPr>
            </w:pPr>
          </w:p>
        </w:tc>
        <w:tc>
          <w:tcPr>
            <w:tcW w:w="1041" w:type="dxa"/>
            <w:vAlign w:val="top"/>
          </w:tcPr>
          <w:p w14:paraId="233686C4">
            <w:pPr>
              <w:pStyle w:val="15"/>
              <w:rPr>
                <w:color w:val="auto"/>
                <w:highlight w:val="none"/>
              </w:rPr>
            </w:pPr>
          </w:p>
        </w:tc>
        <w:tc>
          <w:tcPr>
            <w:tcW w:w="1045" w:type="dxa"/>
            <w:vAlign w:val="top"/>
          </w:tcPr>
          <w:p w14:paraId="458A9512">
            <w:pPr>
              <w:pStyle w:val="15"/>
              <w:rPr>
                <w:color w:val="auto"/>
                <w:highlight w:val="none"/>
              </w:rPr>
            </w:pPr>
          </w:p>
        </w:tc>
      </w:tr>
      <w:tr w14:paraId="1C08A7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985" w:type="dxa"/>
            <w:vAlign w:val="top"/>
          </w:tcPr>
          <w:p w14:paraId="52E32A3A">
            <w:pPr>
              <w:spacing w:before="149" w:line="235" w:lineRule="auto"/>
              <w:ind w:left="447"/>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4</w:t>
            </w:r>
          </w:p>
        </w:tc>
        <w:tc>
          <w:tcPr>
            <w:tcW w:w="1101" w:type="dxa"/>
            <w:vAlign w:val="top"/>
          </w:tcPr>
          <w:p w14:paraId="64AE7DD5">
            <w:pPr>
              <w:pStyle w:val="15"/>
              <w:rPr>
                <w:color w:val="auto"/>
                <w:highlight w:val="none"/>
              </w:rPr>
            </w:pPr>
          </w:p>
        </w:tc>
        <w:tc>
          <w:tcPr>
            <w:tcW w:w="1041" w:type="dxa"/>
            <w:vAlign w:val="top"/>
          </w:tcPr>
          <w:p w14:paraId="4F3872AF">
            <w:pPr>
              <w:pStyle w:val="15"/>
              <w:rPr>
                <w:color w:val="auto"/>
                <w:highlight w:val="none"/>
              </w:rPr>
            </w:pPr>
          </w:p>
        </w:tc>
        <w:tc>
          <w:tcPr>
            <w:tcW w:w="1042" w:type="dxa"/>
            <w:vAlign w:val="top"/>
          </w:tcPr>
          <w:p w14:paraId="6DFFD026">
            <w:pPr>
              <w:pStyle w:val="15"/>
              <w:rPr>
                <w:color w:val="auto"/>
                <w:highlight w:val="none"/>
              </w:rPr>
            </w:pPr>
          </w:p>
        </w:tc>
        <w:tc>
          <w:tcPr>
            <w:tcW w:w="1041" w:type="dxa"/>
            <w:vAlign w:val="top"/>
          </w:tcPr>
          <w:p w14:paraId="285ECE86">
            <w:pPr>
              <w:pStyle w:val="15"/>
              <w:rPr>
                <w:color w:val="auto"/>
                <w:highlight w:val="none"/>
              </w:rPr>
            </w:pPr>
          </w:p>
        </w:tc>
        <w:tc>
          <w:tcPr>
            <w:tcW w:w="1045" w:type="dxa"/>
            <w:vAlign w:val="top"/>
          </w:tcPr>
          <w:p w14:paraId="41B5AE11">
            <w:pPr>
              <w:pStyle w:val="15"/>
              <w:rPr>
                <w:color w:val="auto"/>
                <w:highlight w:val="none"/>
              </w:rPr>
            </w:pPr>
          </w:p>
        </w:tc>
      </w:tr>
      <w:tr w14:paraId="5221AA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6" w:hRule="atLeast"/>
        </w:trPr>
        <w:tc>
          <w:tcPr>
            <w:tcW w:w="985" w:type="dxa"/>
            <w:vAlign w:val="top"/>
          </w:tcPr>
          <w:p w14:paraId="2693A0E0">
            <w:pPr>
              <w:spacing w:before="149" w:line="232" w:lineRule="auto"/>
              <w:ind w:left="453"/>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5</w:t>
            </w:r>
          </w:p>
        </w:tc>
        <w:tc>
          <w:tcPr>
            <w:tcW w:w="1101" w:type="dxa"/>
            <w:vAlign w:val="top"/>
          </w:tcPr>
          <w:p w14:paraId="5FA16BBF">
            <w:pPr>
              <w:pStyle w:val="15"/>
              <w:rPr>
                <w:color w:val="auto"/>
                <w:highlight w:val="none"/>
              </w:rPr>
            </w:pPr>
          </w:p>
        </w:tc>
        <w:tc>
          <w:tcPr>
            <w:tcW w:w="1041" w:type="dxa"/>
            <w:vAlign w:val="top"/>
          </w:tcPr>
          <w:p w14:paraId="194B1245">
            <w:pPr>
              <w:pStyle w:val="15"/>
              <w:rPr>
                <w:color w:val="auto"/>
                <w:highlight w:val="none"/>
              </w:rPr>
            </w:pPr>
          </w:p>
        </w:tc>
        <w:tc>
          <w:tcPr>
            <w:tcW w:w="1042" w:type="dxa"/>
            <w:vAlign w:val="top"/>
          </w:tcPr>
          <w:p w14:paraId="03B10487">
            <w:pPr>
              <w:pStyle w:val="15"/>
              <w:rPr>
                <w:color w:val="auto"/>
                <w:highlight w:val="none"/>
              </w:rPr>
            </w:pPr>
          </w:p>
        </w:tc>
        <w:tc>
          <w:tcPr>
            <w:tcW w:w="1041" w:type="dxa"/>
            <w:vAlign w:val="top"/>
          </w:tcPr>
          <w:p w14:paraId="74992DFF">
            <w:pPr>
              <w:pStyle w:val="15"/>
              <w:rPr>
                <w:color w:val="auto"/>
                <w:highlight w:val="none"/>
              </w:rPr>
            </w:pPr>
          </w:p>
        </w:tc>
        <w:tc>
          <w:tcPr>
            <w:tcW w:w="1045" w:type="dxa"/>
            <w:vAlign w:val="top"/>
          </w:tcPr>
          <w:p w14:paraId="228B3567">
            <w:pPr>
              <w:pStyle w:val="15"/>
              <w:rPr>
                <w:color w:val="auto"/>
                <w:highlight w:val="none"/>
              </w:rPr>
            </w:pPr>
          </w:p>
        </w:tc>
      </w:tr>
      <w:tr w14:paraId="116089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985" w:type="dxa"/>
            <w:vAlign w:val="top"/>
          </w:tcPr>
          <w:p w14:paraId="71307276">
            <w:pPr>
              <w:spacing w:before="150" w:line="232" w:lineRule="auto"/>
              <w:ind w:left="452"/>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6</w:t>
            </w:r>
          </w:p>
        </w:tc>
        <w:tc>
          <w:tcPr>
            <w:tcW w:w="1101" w:type="dxa"/>
            <w:vAlign w:val="top"/>
          </w:tcPr>
          <w:p w14:paraId="17F944B1">
            <w:pPr>
              <w:pStyle w:val="15"/>
              <w:rPr>
                <w:color w:val="auto"/>
                <w:highlight w:val="none"/>
              </w:rPr>
            </w:pPr>
          </w:p>
        </w:tc>
        <w:tc>
          <w:tcPr>
            <w:tcW w:w="1041" w:type="dxa"/>
            <w:vAlign w:val="top"/>
          </w:tcPr>
          <w:p w14:paraId="5948905D">
            <w:pPr>
              <w:pStyle w:val="15"/>
              <w:rPr>
                <w:color w:val="auto"/>
                <w:highlight w:val="none"/>
              </w:rPr>
            </w:pPr>
          </w:p>
        </w:tc>
        <w:tc>
          <w:tcPr>
            <w:tcW w:w="1042" w:type="dxa"/>
            <w:vAlign w:val="top"/>
          </w:tcPr>
          <w:p w14:paraId="7A3C927A">
            <w:pPr>
              <w:pStyle w:val="15"/>
              <w:rPr>
                <w:color w:val="auto"/>
                <w:highlight w:val="none"/>
              </w:rPr>
            </w:pPr>
          </w:p>
        </w:tc>
        <w:tc>
          <w:tcPr>
            <w:tcW w:w="1041" w:type="dxa"/>
            <w:vAlign w:val="top"/>
          </w:tcPr>
          <w:p w14:paraId="692DD02B">
            <w:pPr>
              <w:pStyle w:val="15"/>
              <w:rPr>
                <w:color w:val="auto"/>
                <w:highlight w:val="none"/>
              </w:rPr>
            </w:pPr>
          </w:p>
        </w:tc>
        <w:tc>
          <w:tcPr>
            <w:tcW w:w="1045" w:type="dxa"/>
            <w:vAlign w:val="top"/>
          </w:tcPr>
          <w:p w14:paraId="1840E302">
            <w:pPr>
              <w:pStyle w:val="15"/>
              <w:rPr>
                <w:color w:val="auto"/>
                <w:highlight w:val="none"/>
              </w:rPr>
            </w:pPr>
          </w:p>
        </w:tc>
      </w:tr>
      <w:tr w14:paraId="6815CE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6" w:hRule="atLeast"/>
        </w:trPr>
        <w:tc>
          <w:tcPr>
            <w:tcW w:w="985" w:type="dxa"/>
            <w:vAlign w:val="top"/>
          </w:tcPr>
          <w:p w14:paraId="40969069">
            <w:pPr>
              <w:spacing w:before="150" w:line="232" w:lineRule="auto"/>
              <w:ind w:left="451"/>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7</w:t>
            </w:r>
          </w:p>
        </w:tc>
        <w:tc>
          <w:tcPr>
            <w:tcW w:w="1101" w:type="dxa"/>
            <w:vAlign w:val="top"/>
          </w:tcPr>
          <w:p w14:paraId="3DD784A9">
            <w:pPr>
              <w:pStyle w:val="15"/>
              <w:rPr>
                <w:color w:val="auto"/>
                <w:highlight w:val="none"/>
              </w:rPr>
            </w:pPr>
          </w:p>
        </w:tc>
        <w:tc>
          <w:tcPr>
            <w:tcW w:w="1041" w:type="dxa"/>
            <w:vAlign w:val="top"/>
          </w:tcPr>
          <w:p w14:paraId="4A01A27A">
            <w:pPr>
              <w:pStyle w:val="15"/>
              <w:rPr>
                <w:color w:val="auto"/>
                <w:highlight w:val="none"/>
              </w:rPr>
            </w:pPr>
          </w:p>
        </w:tc>
        <w:tc>
          <w:tcPr>
            <w:tcW w:w="1042" w:type="dxa"/>
            <w:vAlign w:val="top"/>
          </w:tcPr>
          <w:p w14:paraId="5B731B26">
            <w:pPr>
              <w:pStyle w:val="15"/>
              <w:rPr>
                <w:color w:val="auto"/>
                <w:highlight w:val="none"/>
              </w:rPr>
            </w:pPr>
          </w:p>
        </w:tc>
        <w:tc>
          <w:tcPr>
            <w:tcW w:w="1041" w:type="dxa"/>
            <w:vAlign w:val="top"/>
          </w:tcPr>
          <w:p w14:paraId="0522F182">
            <w:pPr>
              <w:pStyle w:val="15"/>
              <w:rPr>
                <w:color w:val="auto"/>
                <w:highlight w:val="none"/>
              </w:rPr>
            </w:pPr>
          </w:p>
        </w:tc>
        <w:tc>
          <w:tcPr>
            <w:tcW w:w="1045" w:type="dxa"/>
            <w:vAlign w:val="top"/>
          </w:tcPr>
          <w:p w14:paraId="694E7994">
            <w:pPr>
              <w:pStyle w:val="15"/>
              <w:rPr>
                <w:color w:val="auto"/>
                <w:highlight w:val="none"/>
              </w:rPr>
            </w:pPr>
          </w:p>
        </w:tc>
      </w:tr>
      <w:tr w14:paraId="41E2F8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985" w:type="dxa"/>
            <w:vAlign w:val="top"/>
          </w:tcPr>
          <w:p w14:paraId="0D337B27">
            <w:pPr>
              <w:spacing w:before="152" w:line="232" w:lineRule="auto"/>
              <w:ind w:left="455"/>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8</w:t>
            </w:r>
          </w:p>
        </w:tc>
        <w:tc>
          <w:tcPr>
            <w:tcW w:w="1101" w:type="dxa"/>
            <w:vAlign w:val="top"/>
          </w:tcPr>
          <w:p w14:paraId="5436A736">
            <w:pPr>
              <w:pStyle w:val="15"/>
              <w:rPr>
                <w:color w:val="auto"/>
                <w:highlight w:val="none"/>
              </w:rPr>
            </w:pPr>
          </w:p>
        </w:tc>
        <w:tc>
          <w:tcPr>
            <w:tcW w:w="1041" w:type="dxa"/>
            <w:vAlign w:val="top"/>
          </w:tcPr>
          <w:p w14:paraId="566896AA">
            <w:pPr>
              <w:pStyle w:val="15"/>
              <w:rPr>
                <w:color w:val="auto"/>
                <w:highlight w:val="none"/>
              </w:rPr>
            </w:pPr>
          </w:p>
        </w:tc>
        <w:tc>
          <w:tcPr>
            <w:tcW w:w="1042" w:type="dxa"/>
            <w:vAlign w:val="top"/>
          </w:tcPr>
          <w:p w14:paraId="7F92A9CC">
            <w:pPr>
              <w:pStyle w:val="15"/>
              <w:rPr>
                <w:color w:val="auto"/>
                <w:highlight w:val="none"/>
              </w:rPr>
            </w:pPr>
          </w:p>
        </w:tc>
        <w:tc>
          <w:tcPr>
            <w:tcW w:w="1041" w:type="dxa"/>
            <w:vAlign w:val="top"/>
          </w:tcPr>
          <w:p w14:paraId="1294A03E">
            <w:pPr>
              <w:pStyle w:val="15"/>
              <w:rPr>
                <w:color w:val="auto"/>
                <w:highlight w:val="none"/>
              </w:rPr>
            </w:pPr>
          </w:p>
        </w:tc>
        <w:tc>
          <w:tcPr>
            <w:tcW w:w="1045" w:type="dxa"/>
            <w:vAlign w:val="top"/>
          </w:tcPr>
          <w:p w14:paraId="7C4FC713">
            <w:pPr>
              <w:pStyle w:val="15"/>
              <w:rPr>
                <w:color w:val="auto"/>
                <w:highlight w:val="none"/>
              </w:rPr>
            </w:pPr>
          </w:p>
        </w:tc>
      </w:tr>
      <w:tr w14:paraId="45EEC8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985" w:type="dxa"/>
            <w:vAlign w:val="top"/>
          </w:tcPr>
          <w:p w14:paraId="7847AD13">
            <w:pPr>
              <w:spacing w:before="151" w:line="232" w:lineRule="auto"/>
              <w:ind w:left="452"/>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9</w:t>
            </w:r>
          </w:p>
        </w:tc>
        <w:tc>
          <w:tcPr>
            <w:tcW w:w="1101" w:type="dxa"/>
            <w:vAlign w:val="top"/>
          </w:tcPr>
          <w:p w14:paraId="549D54E5">
            <w:pPr>
              <w:pStyle w:val="15"/>
              <w:rPr>
                <w:color w:val="auto"/>
                <w:highlight w:val="none"/>
              </w:rPr>
            </w:pPr>
          </w:p>
        </w:tc>
        <w:tc>
          <w:tcPr>
            <w:tcW w:w="1041" w:type="dxa"/>
            <w:vAlign w:val="top"/>
          </w:tcPr>
          <w:p w14:paraId="6520AF5D">
            <w:pPr>
              <w:pStyle w:val="15"/>
              <w:rPr>
                <w:color w:val="auto"/>
                <w:highlight w:val="none"/>
              </w:rPr>
            </w:pPr>
          </w:p>
        </w:tc>
        <w:tc>
          <w:tcPr>
            <w:tcW w:w="1042" w:type="dxa"/>
            <w:vAlign w:val="top"/>
          </w:tcPr>
          <w:p w14:paraId="77F702F5">
            <w:pPr>
              <w:pStyle w:val="15"/>
              <w:rPr>
                <w:color w:val="auto"/>
                <w:highlight w:val="none"/>
              </w:rPr>
            </w:pPr>
          </w:p>
        </w:tc>
        <w:tc>
          <w:tcPr>
            <w:tcW w:w="1041" w:type="dxa"/>
            <w:vAlign w:val="top"/>
          </w:tcPr>
          <w:p w14:paraId="33F1C527">
            <w:pPr>
              <w:pStyle w:val="15"/>
              <w:rPr>
                <w:color w:val="auto"/>
                <w:highlight w:val="none"/>
              </w:rPr>
            </w:pPr>
          </w:p>
        </w:tc>
        <w:tc>
          <w:tcPr>
            <w:tcW w:w="1045" w:type="dxa"/>
            <w:vAlign w:val="top"/>
          </w:tcPr>
          <w:p w14:paraId="3F5BCEC8">
            <w:pPr>
              <w:pStyle w:val="15"/>
              <w:rPr>
                <w:color w:val="auto"/>
                <w:highlight w:val="none"/>
              </w:rPr>
            </w:pPr>
          </w:p>
        </w:tc>
      </w:tr>
      <w:tr w14:paraId="423A9A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985" w:type="dxa"/>
            <w:vAlign w:val="top"/>
          </w:tcPr>
          <w:p w14:paraId="6A9EC11C">
            <w:pPr>
              <w:spacing w:before="152" w:line="232" w:lineRule="auto"/>
              <w:ind w:left="420"/>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6"/>
                <w:sz w:val="18"/>
                <w:szCs w:val="18"/>
                <w:highlight w:val="none"/>
              </w:rPr>
              <w:t>10</w:t>
            </w:r>
          </w:p>
        </w:tc>
        <w:tc>
          <w:tcPr>
            <w:tcW w:w="1101" w:type="dxa"/>
            <w:vAlign w:val="top"/>
          </w:tcPr>
          <w:p w14:paraId="0A143830">
            <w:pPr>
              <w:pStyle w:val="15"/>
              <w:rPr>
                <w:color w:val="auto"/>
                <w:highlight w:val="none"/>
              </w:rPr>
            </w:pPr>
          </w:p>
        </w:tc>
        <w:tc>
          <w:tcPr>
            <w:tcW w:w="1041" w:type="dxa"/>
            <w:vAlign w:val="top"/>
          </w:tcPr>
          <w:p w14:paraId="0BF58B48">
            <w:pPr>
              <w:pStyle w:val="15"/>
              <w:rPr>
                <w:color w:val="auto"/>
                <w:highlight w:val="none"/>
              </w:rPr>
            </w:pPr>
          </w:p>
        </w:tc>
        <w:tc>
          <w:tcPr>
            <w:tcW w:w="1042" w:type="dxa"/>
            <w:vAlign w:val="top"/>
          </w:tcPr>
          <w:p w14:paraId="4E7B7136">
            <w:pPr>
              <w:pStyle w:val="15"/>
              <w:rPr>
                <w:color w:val="auto"/>
                <w:highlight w:val="none"/>
              </w:rPr>
            </w:pPr>
          </w:p>
        </w:tc>
        <w:tc>
          <w:tcPr>
            <w:tcW w:w="1041" w:type="dxa"/>
            <w:vAlign w:val="top"/>
          </w:tcPr>
          <w:p w14:paraId="35B4A342">
            <w:pPr>
              <w:pStyle w:val="15"/>
              <w:rPr>
                <w:color w:val="auto"/>
                <w:highlight w:val="none"/>
              </w:rPr>
            </w:pPr>
          </w:p>
        </w:tc>
        <w:tc>
          <w:tcPr>
            <w:tcW w:w="1045" w:type="dxa"/>
            <w:vAlign w:val="top"/>
          </w:tcPr>
          <w:p w14:paraId="413BB3A4">
            <w:pPr>
              <w:pStyle w:val="15"/>
              <w:rPr>
                <w:color w:val="auto"/>
                <w:highlight w:val="none"/>
              </w:rPr>
            </w:pPr>
          </w:p>
        </w:tc>
      </w:tr>
      <w:tr w14:paraId="06BD2D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985" w:type="dxa"/>
            <w:vAlign w:val="top"/>
          </w:tcPr>
          <w:p w14:paraId="58578B56">
            <w:pPr>
              <w:spacing w:before="151" w:line="235" w:lineRule="auto"/>
              <w:ind w:left="420"/>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6"/>
                <w:sz w:val="18"/>
                <w:szCs w:val="18"/>
                <w:highlight w:val="none"/>
              </w:rPr>
              <w:t>11</w:t>
            </w:r>
          </w:p>
        </w:tc>
        <w:tc>
          <w:tcPr>
            <w:tcW w:w="1101" w:type="dxa"/>
            <w:vAlign w:val="top"/>
          </w:tcPr>
          <w:p w14:paraId="0B3CA2F9">
            <w:pPr>
              <w:pStyle w:val="15"/>
              <w:rPr>
                <w:color w:val="auto"/>
                <w:highlight w:val="none"/>
              </w:rPr>
            </w:pPr>
          </w:p>
        </w:tc>
        <w:tc>
          <w:tcPr>
            <w:tcW w:w="1041" w:type="dxa"/>
            <w:vAlign w:val="top"/>
          </w:tcPr>
          <w:p w14:paraId="3510EB0D">
            <w:pPr>
              <w:pStyle w:val="15"/>
              <w:rPr>
                <w:color w:val="auto"/>
                <w:highlight w:val="none"/>
              </w:rPr>
            </w:pPr>
          </w:p>
        </w:tc>
        <w:tc>
          <w:tcPr>
            <w:tcW w:w="1042" w:type="dxa"/>
            <w:vAlign w:val="top"/>
          </w:tcPr>
          <w:p w14:paraId="5E9259B4">
            <w:pPr>
              <w:pStyle w:val="15"/>
              <w:rPr>
                <w:color w:val="auto"/>
                <w:highlight w:val="none"/>
              </w:rPr>
            </w:pPr>
          </w:p>
        </w:tc>
        <w:tc>
          <w:tcPr>
            <w:tcW w:w="1041" w:type="dxa"/>
            <w:vAlign w:val="top"/>
          </w:tcPr>
          <w:p w14:paraId="1E1BAFE1">
            <w:pPr>
              <w:pStyle w:val="15"/>
              <w:rPr>
                <w:color w:val="auto"/>
                <w:highlight w:val="none"/>
              </w:rPr>
            </w:pPr>
          </w:p>
        </w:tc>
        <w:tc>
          <w:tcPr>
            <w:tcW w:w="1045" w:type="dxa"/>
            <w:vAlign w:val="top"/>
          </w:tcPr>
          <w:p w14:paraId="3F235499">
            <w:pPr>
              <w:pStyle w:val="15"/>
              <w:rPr>
                <w:color w:val="auto"/>
                <w:highlight w:val="none"/>
              </w:rPr>
            </w:pPr>
          </w:p>
        </w:tc>
      </w:tr>
      <w:tr w14:paraId="4F77BE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985" w:type="dxa"/>
            <w:vAlign w:val="top"/>
          </w:tcPr>
          <w:p w14:paraId="176633F5">
            <w:pPr>
              <w:spacing w:before="151" w:line="235" w:lineRule="auto"/>
              <w:ind w:left="420"/>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6"/>
                <w:sz w:val="18"/>
                <w:szCs w:val="18"/>
                <w:highlight w:val="none"/>
              </w:rPr>
              <w:t>12</w:t>
            </w:r>
          </w:p>
        </w:tc>
        <w:tc>
          <w:tcPr>
            <w:tcW w:w="1101" w:type="dxa"/>
            <w:vAlign w:val="top"/>
          </w:tcPr>
          <w:p w14:paraId="1B783C25">
            <w:pPr>
              <w:pStyle w:val="15"/>
              <w:rPr>
                <w:color w:val="auto"/>
                <w:highlight w:val="none"/>
              </w:rPr>
            </w:pPr>
          </w:p>
        </w:tc>
        <w:tc>
          <w:tcPr>
            <w:tcW w:w="1041" w:type="dxa"/>
            <w:vAlign w:val="top"/>
          </w:tcPr>
          <w:p w14:paraId="0BDB182F">
            <w:pPr>
              <w:pStyle w:val="15"/>
              <w:rPr>
                <w:color w:val="auto"/>
                <w:highlight w:val="none"/>
              </w:rPr>
            </w:pPr>
          </w:p>
        </w:tc>
        <w:tc>
          <w:tcPr>
            <w:tcW w:w="1042" w:type="dxa"/>
            <w:vAlign w:val="top"/>
          </w:tcPr>
          <w:p w14:paraId="2F4E2992">
            <w:pPr>
              <w:pStyle w:val="15"/>
              <w:rPr>
                <w:color w:val="auto"/>
                <w:highlight w:val="none"/>
              </w:rPr>
            </w:pPr>
          </w:p>
        </w:tc>
        <w:tc>
          <w:tcPr>
            <w:tcW w:w="1041" w:type="dxa"/>
            <w:vAlign w:val="top"/>
          </w:tcPr>
          <w:p w14:paraId="3151D051">
            <w:pPr>
              <w:pStyle w:val="15"/>
              <w:rPr>
                <w:color w:val="auto"/>
                <w:highlight w:val="none"/>
              </w:rPr>
            </w:pPr>
          </w:p>
        </w:tc>
        <w:tc>
          <w:tcPr>
            <w:tcW w:w="1045" w:type="dxa"/>
            <w:vAlign w:val="top"/>
          </w:tcPr>
          <w:p w14:paraId="2305CEBA">
            <w:pPr>
              <w:pStyle w:val="15"/>
              <w:rPr>
                <w:color w:val="auto"/>
                <w:highlight w:val="none"/>
              </w:rPr>
            </w:pPr>
          </w:p>
        </w:tc>
      </w:tr>
      <w:tr w14:paraId="5BECA1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985" w:type="dxa"/>
            <w:vAlign w:val="top"/>
          </w:tcPr>
          <w:p w14:paraId="585E90B8">
            <w:pPr>
              <w:spacing w:before="152" w:line="232" w:lineRule="auto"/>
              <w:ind w:left="420"/>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6"/>
                <w:sz w:val="18"/>
                <w:szCs w:val="18"/>
                <w:highlight w:val="none"/>
              </w:rPr>
              <w:t>13</w:t>
            </w:r>
          </w:p>
        </w:tc>
        <w:tc>
          <w:tcPr>
            <w:tcW w:w="1101" w:type="dxa"/>
            <w:vAlign w:val="top"/>
          </w:tcPr>
          <w:p w14:paraId="016724DE">
            <w:pPr>
              <w:pStyle w:val="15"/>
              <w:rPr>
                <w:color w:val="auto"/>
                <w:highlight w:val="none"/>
              </w:rPr>
            </w:pPr>
          </w:p>
        </w:tc>
        <w:tc>
          <w:tcPr>
            <w:tcW w:w="1041" w:type="dxa"/>
            <w:vAlign w:val="top"/>
          </w:tcPr>
          <w:p w14:paraId="1C98D2D0">
            <w:pPr>
              <w:pStyle w:val="15"/>
              <w:rPr>
                <w:color w:val="auto"/>
                <w:highlight w:val="none"/>
              </w:rPr>
            </w:pPr>
          </w:p>
        </w:tc>
        <w:tc>
          <w:tcPr>
            <w:tcW w:w="1042" w:type="dxa"/>
            <w:vAlign w:val="top"/>
          </w:tcPr>
          <w:p w14:paraId="1CF051E3">
            <w:pPr>
              <w:pStyle w:val="15"/>
              <w:rPr>
                <w:color w:val="auto"/>
                <w:highlight w:val="none"/>
              </w:rPr>
            </w:pPr>
          </w:p>
        </w:tc>
        <w:tc>
          <w:tcPr>
            <w:tcW w:w="1041" w:type="dxa"/>
            <w:vAlign w:val="top"/>
          </w:tcPr>
          <w:p w14:paraId="4D03378D">
            <w:pPr>
              <w:pStyle w:val="15"/>
              <w:rPr>
                <w:color w:val="auto"/>
                <w:highlight w:val="none"/>
              </w:rPr>
            </w:pPr>
          </w:p>
        </w:tc>
        <w:tc>
          <w:tcPr>
            <w:tcW w:w="1045" w:type="dxa"/>
            <w:vAlign w:val="top"/>
          </w:tcPr>
          <w:p w14:paraId="343F91EC">
            <w:pPr>
              <w:pStyle w:val="15"/>
              <w:rPr>
                <w:color w:val="auto"/>
                <w:highlight w:val="none"/>
              </w:rPr>
            </w:pPr>
          </w:p>
        </w:tc>
      </w:tr>
      <w:tr w14:paraId="29F236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985" w:type="dxa"/>
            <w:vAlign w:val="top"/>
          </w:tcPr>
          <w:p w14:paraId="2EACBE6F">
            <w:pPr>
              <w:spacing w:before="151" w:line="235" w:lineRule="auto"/>
              <w:ind w:left="420"/>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6"/>
                <w:sz w:val="18"/>
                <w:szCs w:val="18"/>
                <w:highlight w:val="none"/>
              </w:rPr>
              <w:t>14</w:t>
            </w:r>
          </w:p>
        </w:tc>
        <w:tc>
          <w:tcPr>
            <w:tcW w:w="1101" w:type="dxa"/>
            <w:vAlign w:val="top"/>
          </w:tcPr>
          <w:p w14:paraId="5FBA0EC6">
            <w:pPr>
              <w:pStyle w:val="15"/>
              <w:rPr>
                <w:color w:val="auto"/>
                <w:highlight w:val="none"/>
              </w:rPr>
            </w:pPr>
          </w:p>
        </w:tc>
        <w:tc>
          <w:tcPr>
            <w:tcW w:w="1041" w:type="dxa"/>
            <w:vAlign w:val="top"/>
          </w:tcPr>
          <w:p w14:paraId="323A35C7">
            <w:pPr>
              <w:pStyle w:val="15"/>
              <w:rPr>
                <w:color w:val="auto"/>
                <w:highlight w:val="none"/>
              </w:rPr>
            </w:pPr>
          </w:p>
        </w:tc>
        <w:tc>
          <w:tcPr>
            <w:tcW w:w="1042" w:type="dxa"/>
            <w:vAlign w:val="top"/>
          </w:tcPr>
          <w:p w14:paraId="4BEA50FB">
            <w:pPr>
              <w:pStyle w:val="15"/>
              <w:rPr>
                <w:color w:val="auto"/>
                <w:highlight w:val="none"/>
              </w:rPr>
            </w:pPr>
          </w:p>
        </w:tc>
        <w:tc>
          <w:tcPr>
            <w:tcW w:w="1041" w:type="dxa"/>
            <w:vAlign w:val="top"/>
          </w:tcPr>
          <w:p w14:paraId="7927B778">
            <w:pPr>
              <w:pStyle w:val="15"/>
              <w:rPr>
                <w:color w:val="auto"/>
                <w:highlight w:val="none"/>
              </w:rPr>
            </w:pPr>
          </w:p>
        </w:tc>
        <w:tc>
          <w:tcPr>
            <w:tcW w:w="1045" w:type="dxa"/>
            <w:vAlign w:val="top"/>
          </w:tcPr>
          <w:p w14:paraId="6694E423">
            <w:pPr>
              <w:pStyle w:val="15"/>
              <w:rPr>
                <w:color w:val="auto"/>
                <w:highlight w:val="none"/>
              </w:rPr>
            </w:pPr>
          </w:p>
        </w:tc>
      </w:tr>
      <w:tr w14:paraId="2C5DE9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985" w:type="dxa"/>
            <w:vAlign w:val="top"/>
          </w:tcPr>
          <w:p w14:paraId="7DA5B17C">
            <w:pPr>
              <w:spacing w:before="152" w:line="232" w:lineRule="auto"/>
              <w:ind w:left="420"/>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6"/>
                <w:sz w:val="18"/>
                <w:szCs w:val="18"/>
                <w:highlight w:val="none"/>
              </w:rPr>
              <w:t>15</w:t>
            </w:r>
          </w:p>
        </w:tc>
        <w:tc>
          <w:tcPr>
            <w:tcW w:w="1101" w:type="dxa"/>
            <w:vAlign w:val="top"/>
          </w:tcPr>
          <w:p w14:paraId="7366B6CC">
            <w:pPr>
              <w:pStyle w:val="15"/>
              <w:rPr>
                <w:color w:val="auto"/>
                <w:highlight w:val="none"/>
              </w:rPr>
            </w:pPr>
          </w:p>
        </w:tc>
        <w:tc>
          <w:tcPr>
            <w:tcW w:w="1041" w:type="dxa"/>
            <w:vAlign w:val="top"/>
          </w:tcPr>
          <w:p w14:paraId="2C96143D">
            <w:pPr>
              <w:pStyle w:val="15"/>
              <w:rPr>
                <w:color w:val="auto"/>
                <w:highlight w:val="none"/>
              </w:rPr>
            </w:pPr>
          </w:p>
        </w:tc>
        <w:tc>
          <w:tcPr>
            <w:tcW w:w="1042" w:type="dxa"/>
            <w:vAlign w:val="top"/>
          </w:tcPr>
          <w:p w14:paraId="02DF2285">
            <w:pPr>
              <w:pStyle w:val="15"/>
              <w:rPr>
                <w:color w:val="auto"/>
                <w:highlight w:val="none"/>
              </w:rPr>
            </w:pPr>
          </w:p>
        </w:tc>
        <w:tc>
          <w:tcPr>
            <w:tcW w:w="1041" w:type="dxa"/>
            <w:vAlign w:val="top"/>
          </w:tcPr>
          <w:p w14:paraId="68F66FC2">
            <w:pPr>
              <w:pStyle w:val="15"/>
              <w:rPr>
                <w:color w:val="auto"/>
                <w:highlight w:val="none"/>
              </w:rPr>
            </w:pPr>
          </w:p>
        </w:tc>
        <w:tc>
          <w:tcPr>
            <w:tcW w:w="1045" w:type="dxa"/>
            <w:vAlign w:val="top"/>
          </w:tcPr>
          <w:p w14:paraId="01989348">
            <w:pPr>
              <w:pStyle w:val="15"/>
              <w:rPr>
                <w:color w:val="auto"/>
                <w:highlight w:val="none"/>
              </w:rPr>
            </w:pPr>
          </w:p>
        </w:tc>
      </w:tr>
      <w:tr w14:paraId="5D5042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985" w:type="dxa"/>
            <w:vAlign w:val="top"/>
          </w:tcPr>
          <w:p w14:paraId="2425F1D4">
            <w:pPr>
              <w:spacing w:before="152" w:line="232" w:lineRule="auto"/>
              <w:ind w:left="420"/>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6"/>
                <w:sz w:val="18"/>
                <w:szCs w:val="18"/>
                <w:highlight w:val="none"/>
              </w:rPr>
              <w:t>16</w:t>
            </w:r>
          </w:p>
        </w:tc>
        <w:tc>
          <w:tcPr>
            <w:tcW w:w="1101" w:type="dxa"/>
            <w:vAlign w:val="top"/>
          </w:tcPr>
          <w:p w14:paraId="7230608D">
            <w:pPr>
              <w:pStyle w:val="15"/>
              <w:rPr>
                <w:color w:val="auto"/>
                <w:highlight w:val="none"/>
              </w:rPr>
            </w:pPr>
          </w:p>
        </w:tc>
        <w:tc>
          <w:tcPr>
            <w:tcW w:w="1041" w:type="dxa"/>
            <w:vAlign w:val="top"/>
          </w:tcPr>
          <w:p w14:paraId="7ECECB1E">
            <w:pPr>
              <w:pStyle w:val="15"/>
              <w:rPr>
                <w:color w:val="auto"/>
                <w:highlight w:val="none"/>
              </w:rPr>
            </w:pPr>
          </w:p>
        </w:tc>
        <w:tc>
          <w:tcPr>
            <w:tcW w:w="1042" w:type="dxa"/>
            <w:vAlign w:val="top"/>
          </w:tcPr>
          <w:p w14:paraId="06C6411B">
            <w:pPr>
              <w:pStyle w:val="15"/>
              <w:rPr>
                <w:color w:val="auto"/>
                <w:highlight w:val="none"/>
              </w:rPr>
            </w:pPr>
          </w:p>
        </w:tc>
        <w:tc>
          <w:tcPr>
            <w:tcW w:w="1041" w:type="dxa"/>
            <w:vAlign w:val="top"/>
          </w:tcPr>
          <w:p w14:paraId="513350E7">
            <w:pPr>
              <w:pStyle w:val="15"/>
              <w:rPr>
                <w:color w:val="auto"/>
                <w:highlight w:val="none"/>
              </w:rPr>
            </w:pPr>
          </w:p>
        </w:tc>
        <w:tc>
          <w:tcPr>
            <w:tcW w:w="1045" w:type="dxa"/>
            <w:vAlign w:val="top"/>
          </w:tcPr>
          <w:p w14:paraId="5B1B4EB5">
            <w:pPr>
              <w:pStyle w:val="15"/>
              <w:rPr>
                <w:color w:val="auto"/>
                <w:highlight w:val="none"/>
              </w:rPr>
            </w:pPr>
          </w:p>
        </w:tc>
      </w:tr>
      <w:tr w14:paraId="44C493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2" w:hRule="atLeast"/>
        </w:trPr>
        <w:tc>
          <w:tcPr>
            <w:tcW w:w="985" w:type="dxa"/>
            <w:vAlign w:val="top"/>
          </w:tcPr>
          <w:p w14:paraId="3C450E7A">
            <w:pPr>
              <w:pStyle w:val="15"/>
              <w:rPr>
                <w:color w:val="auto"/>
                <w:highlight w:val="none"/>
              </w:rPr>
            </w:pPr>
          </w:p>
        </w:tc>
        <w:tc>
          <w:tcPr>
            <w:tcW w:w="1101" w:type="dxa"/>
            <w:vAlign w:val="top"/>
          </w:tcPr>
          <w:p w14:paraId="4B795CEA">
            <w:pPr>
              <w:pStyle w:val="15"/>
              <w:rPr>
                <w:color w:val="auto"/>
                <w:highlight w:val="none"/>
              </w:rPr>
            </w:pPr>
          </w:p>
        </w:tc>
        <w:tc>
          <w:tcPr>
            <w:tcW w:w="1041" w:type="dxa"/>
            <w:vAlign w:val="top"/>
          </w:tcPr>
          <w:p w14:paraId="44BF2DB2">
            <w:pPr>
              <w:pStyle w:val="15"/>
              <w:rPr>
                <w:color w:val="auto"/>
                <w:highlight w:val="none"/>
              </w:rPr>
            </w:pPr>
          </w:p>
        </w:tc>
        <w:tc>
          <w:tcPr>
            <w:tcW w:w="1042" w:type="dxa"/>
            <w:vAlign w:val="top"/>
          </w:tcPr>
          <w:p w14:paraId="1EEBD89D">
            <w:pPr>
              <w:pStyle w:val="15"/>
              <w:rPr>
                <w:color w:val="auto"/>
                <w:highlight w:val="none"/>
              </w:rPr>
            </w:pPr>
          </w:p>
        </w:tc>
        <w:tc>
          <w:tcPr>
            <w:tcW w:w="1041" w:type="dxa"/>
            <w:vAlign w:val="top"/>
          </w:tcPr>
          <w:p w14:paraId="68F730F4">
            <w:pPr>
              <w:pStyle w:val="15"/>
              <w:rPr>
                <w:color w:val="auto"/>
                <w:highlight w:val="none"/>
              </w:rPr>
            </w:pPr>
          </w:p>
        </w:tc>
        <w:tc>
          <w:tcPr>
            <w:tcW w:w="1045" w:type="dxa"/>
            <w:vAlign w:val="top"/>
          </w:tcPr>
          <w:p w14:paraId="16E4D1F0">
            <w:pPr>
              <w:pStyle w:val="15"/>
              <w:rPr>
                <w:color w:val="auto"/>
                <w:highlight w:val="none"/>
              </w:rPr>
            </w:pPr>
          </w:p>
        </w:tc>
      </w:tr>
    </w:tbl>
    <w:p w14:paraId="00FB6752">
      <w:pPr>
        <w:spacing w:before="98" w:line="221" w:lineRule="auto"/>
        <w:ind w:left="1141"/>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注：此表用于隐患排查台账的目录。</w:t>
      </w:r>
    </w:p>
    <w:p w14:paraId="689BE7F2">
      <w:pPr>
        <w:spacing w:line="221" w:lineRule="auto"/>
        <w:rPr>
          <w:rFonts w:ascii="宋体" w:hAnsi="宋体" w:eastAsia="宋体" w:cs="宋体"/>
          <w:color w:val="auto"/>
          <w:sz w:val="18"/>
          <w:szCs w:val="18"/>
          <w:highlight w:val="none"/>
        </w:rPr>
        <w:sectPr>
          <w:headerReference r:id="rId125" w:type="default"/>
          <w:footerReference r:id="rId126" w:type="default"/>
          <w:pgSz w:w="11906" w:h="16838"/>
          <w:pgMar w:top="2098" w:right="1587" w:bottom="1984" w:left="1587" w:header="0" w:footer="960" w:gutter="0"/>
          <w:pgBorders>
            <w:top w:val="none" w:sz="0" w:space="0"/>
            <w:left w:val="none" w:sz="0" w:space="0"/>
            <w:bottom w:val="none" w:sz="0" w:space="0"/>
            <w:right w:val="none" w:sz="0" w:space="0"/>
          </w:pgBorders>
          <w:cols w:space="0" w:num="1"/>
          <w:rtlGutter w:val="0"/>
          <w:docGrid w:linePitch="0" w:charSpace="0"/>
        </w:sectPr>
      </w:pPr>
    </w:p>
    <w:p w14:paraId="3E4333B0">
      <w:pPr>
        <w:spacing w:before="58" w:line="233" w:lineRule="auto"/>
        <w:ind w:left="2355"/>
        <w:rPr>
          <w:rFonts w:ascii="黑体" w:hAnsi="黑体" w:eastAsia="黑体" w:cs="黑体"/>
          <w:color w:val="auto"/>
          <w:sz w:val="18"/>
          <w:szCs w:val="18"/>
          <w:highlight w:val="none"/>
        </w:rPr>
      </w:pPr>
      <w:r>
        <w:rPr>
          <w:rFonts w:ascii="黑体" w:hAnsi="黑体" w:eastAsia="黑体" w:cs="黑体"/>
          <w:color w:val="auto"/>
          <w:spacing w:val="-1"/>
          <w:sz w:val="18"/>
          <w:szCs w:val="18"/>
          <w:highlight w:val="none"/>
        </w:rPr>
        <w:t>表</w:t>
      </w:r>
      <w:r>
        <w:rPr>
          <w:rFonts w:ascii="黑体" w:hAnsi="黑体" w:eastAsia="黑体" w:cs="黑体"/>
          <w:color w:val="auto"/>
          <w:spacing w:val="-29"/>
          <w:sz w:val="18"/>
          <w:szCs w:val="18"/>
          <w:highlight w:val="none"/>
        </w:rPr>
        <w:t xml:space="preserve"> </w:t>
      </w:r>
      <w:r>
        <w:rPr>
          <w:rFonts w:ascii="Times New Roman" w:hAnsi="Times New Roman" w:eastAsia="Times New Roman" w:cs="Times New Roman"/>
          <w:color w:val="auto"/>
          <w:spacing w:val="-1"/>
          <w:sz w:val="18"/>
          <w:szCs w:val="18"/>
          <w:highlight w:val="none"/>
        </w:rPr>
        <w:t>B.</w:t>
      </w:r>
      <w:r>
        <w:rPr>
          <w:rFonts w:hint="eastAsia" w:ascii="Times New Roman" w:hAnsi="Times New Roman" w:eastAsia="宋体" w:cs="Times New Roman"/>
          <w:color w:val="auto"/>
          <w:spacing w:val="-1"/>
          <w:sz w:val="18"/>
          <w:szCs w:val="18"/>
          <w:highlight w:val="none"/>
          <w:lang w:val="en-US" w:eastAsia="zh-CN"/>
        </w:rPr>
        <w:t>19</w:t>
      </w:r>
      <w:r>
        <w:rPr>
          <w:rFonts w:ascii="Times New Roman" w:hAnsi="Times New Roman" w:eastAsia="Times New Roman" w:cs="Times New Roman"/>
          <w:color w:val="auto"/>
          <w:spacing w:val="-1"/>
          <w:sz w:val="18"/>
          <w:szCs w:val="18"/>
          <w:highlight w:val="none"/>
        </w:rPr>
        <w:t>.1</w:t>
      </w:r>
      <w:r>
        <w:rPr>
          <w:rFonts w:hint="eastAsia" w:ascii="Times New Roman" w:hAnsi="Times New Roman" w:eastAsia="宋体" w:cs="Times New Roman"/>
          <w:color w:val="auto"/>
          <w:spacing w:val="-1"/>
          <w:sz w:val="18"/>
          <w:szCs w:val="18"/>
          <w:highlight w:val="none"/>
          <w:lang w:eastAsia="zh-CN"/>
        </w:rPr>
        <w:t xml:space="preserve"> </w:t>
      </w:r>
      <w:r>
        <w:rPr>
          <w:rFonts w:ascii="黑体" w:hAnsi="黑体" w:eastAsia="黑体" w:cs="黑体"/>
          <w:color w:val="auto"/>
          <w:spacing w:val="-1"/>
          <w:sz w:val="18"/>
          <w:szCs w:val="18"/>
          <w:highlight w:val="none"/>
        </w:rPr>
        <w:t>施工现场应急救援组织机构示意图</w:t>
      </w:r>
    </w:p>
    <w:p w14:paraId="446D188F">
      <w:pPr>
        <w:spacing w:before="101" w:line="220" w:lineRule="auto"/>
        <w:ind w:left="6255"/>
        <w:rPr>
          <w:rFonts w:ascii="宋体" w:hAnsi="宋体" w:eastAsia="宋体" w:cs="宋体"/>
          <w:color w:val="auto"/>
          <w:sz w:val="18"/>
          <w:szCs w:val="18"/>
          <w:highlight w:val="none"/>
        </w:rPr>
      </w:pPr>
      <w:r>
        <w:rPr>
          <w:rFonts w:ascii="宋体" w:hAnsi="宋体" w:eastAsia="宋体" w:cs="宋体"/>
          <w:color w:val="auto"/>
          <w:spacing w:val="-12"/>
          <w:sz w:val="18"/>
          <w:szCs w:val="18"/>
          <w:highlight w:val="none"/>
        </w:rPr>
        <w:t>编号：</w:t>
      </w:r>
    </w:p>
    <w:p w14:paraId="6C6F7549">
      <w:pPr>
        <w:pStyle w:val="5"/>
        <w:spacing w:line="405" w:lineRule="auto"/>
        <w:rPr>
          <w:color w:val="auto"/>
          <w:highlight w:val="none"/>
        </w:rPr>
      </w:pPr>
    </w:p>
    <w:p w14:paraId="45C65073">
      <w:pPr>
        <w:pStyle w:val="5"/>
        <w:spacing w:line="4517" w:lineRule="exact"/>
        <w:ind w:firstLine="871"/>
        <w:rPr>
          <w:color w:val="auto"/>
          <w:highlight w:val="none"/>
        </w:rPr>
      </w:pPr>
      <w:r>
        <w:rPr>
          <w:color w:val="auto"/>
          <w:highlight w:val="none"/>
        </w:rPr>
        <mc:AlternateContent>
          <mc:Choice Requires="wps">
            <w:drawing>
              <wp:anchor distT="0" distB="0" distL="114300" distR="114300" simplePos="0" relativeHeight="251666432" behindDoc="1" locked="0" layoutInCell="1" allowOverlap="1">
                <wp:simplePos x="0" y="0"/>
                <wp:positionH relativeFrom="column">
                  <wp:posOffset>805180</wp:posOffset>
                </wp:positionH>
                <wp:positionV relativeFrom="paragraph">
                  <wp:posOffset>713740</wp:posOffset>
                </wp:positionV>
                <wp:extent cx="3766185" cy="10160"/>
                <wp:effectExtent l="0" t="0" r="0" b="0"/>
                <wp:wrapNone/>
                <wp:docPr id="15" name="任意多边形 15"/>
                <wp:cNvGraphicFramePr/>
                <a:graphic xmlns:a="http://schemas.openxmlformats.org/drawingml/2006/main">
                  <a:graphicData uri="http://schemas.microsoft.com/office/word/2010/wordprocessingShape">
                    <wps:wsp>
                      <wps:cNvSpPr/>
                      <wps:spPr>
                        <a:xfrm>
                          <a:off x="0" y="0"/>
                          <a:ext cx="3766185" cy="10160"/>
                        </a:xfrm>
                        <a:custGeom>
                          <a:avLst/>
                          <a:gdLst/>
                          <a:ahLst/>
                          <a:cxnLst/>
                          <a:pathLst>
                            <a:path w="5930" h="16">
                              <a:moveTo>
                                <a:pt x="0" y="7"/>
                              </a:moveTo>
                              <a:lnTo>
                                <a:pt x="5930" y="8"/>
                              </a:lnTo>
                            </a:path>
                          </a:pathLst>
                        </a:custGeom>
                        <a:noFill/>
                        <a:ln w="9525" cap="flat" cmpd="sng">
                          <a:solidFill>
                            <a:srgbClr val="000000"/>
                          </a:solidFill>
                          <a:prstDash val="solid"/>
                          <a:headEnd type="none" w="med" len="med"/>
                          <a:tailEnd type="none" w="med" len="med"/>
                        </a:ln>
                      </wps:spPr>
                      <wps:bodyPr upright="1"/>
                    </wps:wsp>
                  </a:graphicData>
                </a:graphic>
              </wp:anchor>
            </w:drawing>
          </mc:Choice>
          <mc:Fallback>
            <w:pict>
              <v:shape id="_x0000_s1026" o:spid="_x0000_s1026" o:spt="100" style="position:absolute;left:0pt;margin-left:63.4pt;margin-top:56.2pt;height:0.8pt;width:296.55pt;z-index:-251650048;mso-width-relative:page;mso-height-relative:page;" filled="f" stroked="t" coordsize="5930,16" o:gfxdata="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P8PNRfYAAAACwEAAA8AAAAAAAAAAQAgAAAAIgAAAGRycy9kb3du&#10;cmV2LnhtbFBLAQIUABQAAAAIAIdO4kBLXgweOAIAAI8EAAAOAAAAAAAAAAEAIAAAACcBAABkcnMv&#10;ZTJvRG9jLnhtbFBLBQYAAAAABgAGAFkBAADRBQAAAAA=&#10;" path="m0,7l5930,8e">
                <v:fill on="f" focussize="0,0"/>
                <v:stroke color="#000000" joinstyle="round"/>
                <v:imagedata o:title=""/>
                <o:lock v:ext="edit" aspectratio="f"/>
              </v:shape>
            </w:pict>
          </mc:Fallback>
        </mc:AlternateContent>
      </w:r>
      <w:r>
        <w:rPr>
          <w:color w:val="auto"/>
          <w:position w:val="-90"/>
          <w:highlight w:val="none"/>
        </w:rPr>
        <mc:AlternateContent>
          <mc:Choice Requires="wpg">
            <w:drawing>
              <wp:inline distT="0" distB="0" distL="114300" distR="114300">
                <wp:extent cx="4267200" cy="2868295"/>
                <wp:effectExtent l="0" t="0" r="0" b="8255"/>
                <wp:docPr id="13" name="组合 13"/>
                <wp:cNvGraphicFramePr/>
                <a:graphic xmlns:a="http://schemas.openxmlformats.org/drawingml/2006/main">
                  <a:graphicData uri="http://schemas.microsoft.com/office/word/2010/wordprocessingGroup">
                    <wpg:wgp>
                      <wpg:cNvGrpSpPr/>
                      <wpg:grpSpPr>
                        <a:xfrm>
                          <a:off x="0" y="0"/>
                          <a:ext cx="4267200" cy="2868295"/>
                          <a:chOff x="0" y="0"/>
                          <a:chExt cx="6720" cy="4517"/>
                        </a:xfrm>
                      </wpg:grpSpPr>
                      <pic:pic xmlns:pic="http://schemas.openxmlformats.org/drawingml/2006/picture">
                        <pic:nvPicPr>
                          <pic:cNvPr id="17" name="图片 17"/>
                          <pic:cNvPicPr>
                            <a:picLocks noChangeAspect="1"/>
                          </pic:cNvPicPr>
                        </pic:nvPicPr>
                        <pic:blipFill>
                          <a:blip r:embed="rId141"/>
                          <a:stretch>
                            <a:fillRect/>
                          </a:stretch>
                        </pic:blipFill>
                        <pic:spPr>
                          <a:xfrm>
                            <a:off x="0" y="0"/>
                            <a:ext cx="6720" cy="4517"/>
                          </a:xfrm>
                          <a:prstGeom prst="rect">
                            <a:avLst/>
                          </a:prstGeom>
                          <a:noFill/>
                          <a:ln>
                            <a:noFill/>
                          </a:ln>
                        </pic:spPr>
                      </pic:pic>
                      <wps:wsp>
                        <wps:cNvPr id="18" name="文本框 2"/>
                        <wps:cNvSpPr txBox="1"/>
                        <wps:spPr>
                          <a:xfrm>
                            <a:off x="293" y="1623"/>
                            <a:ext cx="6177" cy="1149"/>
                          </a:xfrm>
                          <a:prstGeom prst="rect">
                            <a:avLst/>
                          </a:prstGeom>
                          <a:noFill/>
                          <a:ln>
                            <a:noFill/>
                          </a:ln>
                        </wps:spPr>
                        <wps:txbx>
                          <w:txbxContent>
                            <w:p w14:paraId="3B8E436F">
                              <w:pPr>
                                <w:spacing w:before="19" w:line="209" w:lineRule="auto"/>
                                <w:ind w:left="98"/>
                                <w:rPr>
                                  <w:rFonts w:ascii="宋体" w:hAnsi="宋体" w:eastAsia="宋体" w:cs="宋体"/>
                                  <w:sz w:val="21"/>
                                  <w:szCs w:val="21"/>
                                </w:rPr>
                              </w:pPr>
                              <w:r>
                                <w:rPr>
                                  <w:rFonts w:ascii="宋体" w:hAnsi="宋体" w:eastAsia="宋体" w:cs="宋体"/>
                                  <w:b/>
                                  <w:bCs/>
                                  <w:spacing w:val="-3"/>
                                  <w:sz w:val="21"/>
                                  <w:szCs w:val="21"/>
                                </w:rPr>
                                <w:t>其</w:t>
                              </w:r>
                              <w:r>
                                <w:rPr>
                                  <w:rFonts w:hint="eastAsia" w:ascii="宋体" w:hAnsi="宋体" w:eastAsia="宋体" w:cs="宋体"/>
                                  <w:spacing w:val="7"/>
                                  <w:sz w:val="21"/>
                                  <w:szCs w:val="21"/>
                                  <w:lang w:eastAsia="zh-CN"/>
                                </w:rPr>
                                <w:t xml:space="preserve"> </w:t>
                              </w:r>
                              <w:r>
                                <w:rPr>
                                  <w:rFonts w:ascii="宋体" w:hAnsi="宋体" w:eastAsia="宋体" w:cs="宋体"/>
                                  <w:b/>
                                  <w:bCs/>
                                  <w:spacing w:val="-3"/>
                                  <w:sz w:val="21"/>
                                  <w:szCs w:val="21"/>
                                </w:rPr>
                                <w:t>他</w:t>
                              </w:r>
                            </w:p>
                            <w:p w14:paraId="67AA30ED">
                              <w:pPr>
                                <w:spacing w:line="317" w:lineRule="auto"/>
                                <w:rPr>
                                  <w:rFonts w:ascii="Arial"/>
                                  <w:sz w:val="21"/>
                                </w:rPr>
                              </w:pPr>
                            </w:p>
                            <w:p w14:paraId="041D7CD0">
                              <w:pPr>
                                <w:spacing w:line="317" w:lineRule="auto"/>
                                <w:rPr>
                                  <w:rFonts w:ascii="Arial"/>
                                  <w:sz w:val="21"/>
                                </w:rPr>
                              </w:pPr>
                            </w:p>
                            <w:p w14:paraId="41C4BFF8">
                              <w:pPr>
                                <w:spacing w:before="70" w:line="207" w:lineRule="auto"/>
                                <w:ind w:left="27"/>
                                <w:rPr>
                                  <w:rFonts w:ascii="宋体" w:hAnsi="宋体" w:eastAsia="宋体" w:cs="宋体"/>
                                  <w:sz w:val="21"/>
                                  <w:szCs w:val="21"/>
                                </w:rPr>
                              </w:pPr>
                              <w:r>
                                <w:rPr>
                                  <w:rFonts w:ascii="宋体" w:hAnsi="宋体" w:eastAsia="宋体" w:cs="宋体"/>
                                  <w:b/>
                                  <w:bCs/>
                                  <w:spacing w:val="5"/>
                                  <w:sz w:val="21"/>
                                  <w:szCs w:val="21"/>
                                </w:rPr>
                                <w:t>善后处理组</w:t>
                              </w:r>
                            </w:p>
                            <w:p w14:paraId="72695AE4">
                              <w:pPr>
                                <w:spacing w:line="298" w:lineRule="auto"/>
                                <w:rPr>
                                  <w:rFonts w:ascii="Arial"/>
                                  <w:sz w:val="21"/>
                                </w:rPr>
                              </w:pPr>
                            </w:p>
                            <w:p w14:paraId="11BD5C48">
                              <w:pPr>
                                <w:spacing w:line="298" w:lineRule="auto"/>
                                <w:rPr>
                                  <w:rFonts w:ascii="Arial"/>
                                  <w:sz w:val="21"/>
                                </w:rPr>
                              </w:pPr>
                            </w:p>
                            <w:p w14:paraId="1B43BC15">
                              <w:pPr>
                                <w:spacing w:before="70" w:line="206" w:lineRule="auto"/>
                                <w:ind w:left="23"/>
                                <w:rPr>
                                  <w:rFonts w:ascii="宋体" w:hAnsi="宋体" w:eastAsia="宋体" w:cs="宋体"/>
                                  <w:sz w:val="21"/>
                                  <w:szCs w:val="21"/>
                                </w:rPr>
                              </w:pPr>
                              <w:r>
                                <w:rPr>
                                  <w:rFonts w:ascii="宋体" w:hAnsi="宋体" w:eastAsia="宋体" w:cs="宋体"/>
                                  <w:b/>
                                  <w:bCs/>
                                  <w:spacing w:val="5"/>
                                  <w:sz w:val="21"/>
                                  <w:szCs w:val="21"/>
                                </w:rPr>
                                <w:t>后勤保障组</w:t>
                              </w:r>
                            </w:p>
                            <w:p w14:paraId="2F7F1180">
                              <w:pPr>
                                <w:spacing w:line="355" w:lineRule="auto"/>
                                <w:rPr>
                                  <w:rFonts w:ascii="Arial"/>
                                  <w:sz w:val="21"/>
                                </w:rPr>
                              </w:pPr>
                            </w:p>
                            <w:p w14:paraId="55CB96CC">
                              <w:pPr>
                                <w:spacing w:line="356" w:lineRule="auto"/>
                                <w:rPr>
                                  <w:rFonts w:ascii="Arial"/>
                                  <w:sz w:val="21"/>
                                </w:rPr>
                              </w:pPr>
                            </w:p>
                            <w:p w14:paraId="14ED75BA">
                              <w:pPr>
                                <w:spacing w:before="70" w:line="207" w:lineRule="auto"/>
                                <w:ind w:left="38"/>
                                <w:rPr>
                                  <w:rFonts w:ascii="宋体" w:hAnsi="宋体" w:eastAsia="宋体" w:cs="宋体"/>
                                  <w:sz w:val="21"/>
                                  <w:szCs w:val="21"/>
                                </w:rPr>
                              </w:pPr>
                              <w:r>
                                <w:rPr>
                                  <w:rFonts w:ascii="宋体" w:hAnsi="宋体" w:eastAsia="宋体" w:cs="宋体"/>
                                  <w:b/>
                                  <w:bCs/>
                                  <w:spacing w:val="5"/>
                                  <w:sz w:val="21"/>
                                  <w:szCs w:val="21"/>
                                </w:rPr>
                                <w:t>专家技术组</w:t>
                              </w:r>
                            </w:p>
                            <w:p w14:paraId="312E5755">
                              <w:pPr>
                                <w:spacing w:line="243" w:lineRule="auto"/>
                                <w:rPr>
                                  <w:rFonts w:ascii="Arial"/>
                                  <w:sz w:val="21"/>
                                </w:rPr>
                              </w:pPr>
                            </w:p>
                            <w:p w14:paraId="7D231C8C">
                              <w:pPr>
                                <w:spacing w:line="244" w:lineRule="auto"/>
                                <w:rPr>
                                  <w:rFonts w:ascii="Arial"/>
                                  <w:sz w:val="21"/>
                                </w:rPr>
                              </w:pPr>
                            </w:p>
                            <w:p w14:paraId="1E4DB1FA">
                              <w:pPr>
                                <w:spacing w:line="244" w:lineRule="auto"/>
                                <w:rPr>
                                  <w:rFonts w:ascii="Arial"/>
                                  <w:sz w:val="21"/>
                                </w:rPr>
                              </w:pPr>
                            </w:p>
                            <w:p w14:paraId="4019404F">
                              <w:pPr>
                                <w:spacing w:before="71" w:line="210" w:lineRule="auto"/>
                                <w:ind w:left="39"/>
                                <w:rPr>
                                  <w:rFonts w:ascii="宋体" w:hAnsi="宋体" w:eastAsia="宋体" w:cs="宋体"/>
                                  <w:sz w:val="21"/>
                                  <w:szCs w:val="21"/>
                                </w:rPr>
                              </w:pPr>
                              <w:r>
                                <w:rPr>
                                  <w:rFonts w:ascii="宋体" w:hAnsi="宋体" w:eastAsia="宋体" w:cs="宋体"/>
                                  <w:b/>
                                  <w:bCs/>
                                  <w:spacing w:val="5"/>
                                  <w:sz w:val="21"/>
                                  <w:szCs w:val="21"/>
                                </w:rPr>
                                <w:t>通讯联络组</w:t>
                              </w:r>
                            </w:p>
                            <w:p w14:paraId="49D58389">
                              <w:pPr>
                                <w:spacing w:line="324" w:lineRule="auto"/>
                                <w:rPr>
                                  <w:rFonts w:ascii="Arial"/>
                                  <w:sz w:val="21"/>
                                </w:rPr>
                              </w:pPr>
                            </w:p>
                            <w:p w14:paraId="6537D0AB">
                              <w:pPr>
                                <w:spacing w:line="325" w:lineRule="auto"/>
                                <w:rPr>
                                  <w:rFonts w:ascii="Arial"/>
                                  <w:sz w:val="21"/>
                                </w:rPr>
                              </w:pPr>
                            </w:p>
                            <w:p w14:paraId="0127057D">
                              <w:pPr>
                                <w:spacing w:before="70" w:line="209" w:lineRule="auto"/>
                                <w:ind w:left="28"/>
                                <w:rPr>
                                  <w:rFonts w:ascii="宋体" w:hAnsi="宋体" w:eastAsia="宋体" w:cs="宋体"/>
                                  <w:sz w:val="21"/>
                                  <w:szCs w:val="21"/>
                                </w:rPr>
                              </w:pPr>
                              <w:r>
                                <w:rPr>
                                  <w:rFonts w:ascii="宋体" w:hAnsi="宋体" w:eastAsia="宋体" w:cs="宋体"/>
                                  <w:b/>
                                  <w:bCs/>
                                  <w:spacing w:val="5"/>
                                  <w:sz w:val="21"/>
                                  <w:szCs w:val="21"/>
                                </w:rPr>
                                <w:t>现场保卫组</w:t>
                              </w:r>
                            </w:p>
                            <w:p w14:paraId="6B506AA8">
                              <w:pPr>
                                <w:spacing w:line="304" w:lineRule="auto"/>
                                <w:rPr>
                                  <w:rFonts w:ascii="Arial"/>
                                  <w:sz w:val="21"/>
                                </w:rPr>
                              </w:pPr>
                            </w:p>
                            <w:p w14:paraId="65C08B6C">
                              <w:pPr>
                                <w:spacing w:line="305" w:lineRule="auto"/>
                                <w:rPr>
                                  <w:rFonts w:ascii="Arial"/>
                                  <w:sz w:val="21"/>
                                </w:rPr>
                              </w:pPr>
                            </w:p>
                            <w:p w14:paraId="4A584A6D">
                              <w:pPr>
                                <w:spacing w:before="71" w:line="209" w:lineRule="auto"/>
                                <w:ind w:left="20"/>
                                <w:rPr>
                                  <w:rFonts w:ascii="宋体" w:hAnsi="宋体" w:eastAsia="宋体" w:cs="宋体"/>
                                  <w:sz w:val="21"/>
                                  <w:szCs w:val="21"/>
                                </w:rPr>
                              </w:pPr>
                              <w:r>
                                <w:rPr>
                                  <w:rFonts w:ascii="宋体" w:hAnsi="宋体" w:eastAsia="宋体" w:cs="宋体"/>
                                  <w:b/>
                                  <w:bCs/>
                                  <w:spacing w:val="5"/>
                                  <w:sz w:val="21"/>
                                  <w:szCs w:val="21"/>
                                </w:rPr>
                                <w:t>应急抢险组</w:t>
                              </w:r>
                            </w:p>
                          </w:txbxContent>
                        </wps:txbx>
                        <wps:bodyPr vert="eaVert" lIns="0" tIns="0" rIns="0" bIns="0" upright="1"/>
                      </wps:wsp>
                      <wps:wsp>
                        <wps:cNvPr id="19" name="文本框 3"/>
                        <wps:cNvSpPr txBox="1"/>
                        <wps:spPr>
                          <a:xfrm>
                            <a:off x="1592" y="62"/>
                            <a:ext cx="3501" cy="885"/>
                          </a:xfrm>
                          <a:prstGeom prst="rect">
                            <a:avLst/>
                          </a:prstGeom>
                          <a:noFill/>
                          <a:ln>
                            <a:noFill/>
                          </a:ln>
                        </wps:spPr>
                        <wps:txbx>
                          <w:txbxContent>
                            <w:p w14:paraId="1572D0C5">
                              <w:pPr>
                                <w:spacing w:before="20" w:line="220" w:lineRule="auto"/>
                                <w:ind w:left="1457"/>
                                <w:rPr>
                                  <w:rFonts w:ascii="宋体" w:hAnsi="宋体" w:eastAsia="宋体" w:cs="宋体"/>
                                  <w:sz w:val="21"/>
                                  <w:szCs w:val="21"/>
                                </w:rPr>
                              </w:pPr>
                              <w:r>
                                <w:rPr>
                                  <w:rFonts w:ascii="宋体" w:hAnsi="宋体" w:eastAsia="宋体" w:cs="宋体"/>
                                  <w:b/>
                                  <w:bCs/>
                                  <w:spacing w:val="-7"/>
                                  <w:sz w:val="21"/>
                                  <w:szCs w:val="21"/>
                                </w:rPr>
                                <w:t>总指挥</w:t>
                              </w:r>
                            </w:p>
                            <w:p w14:paraId="5FC12F83">
                              <w:pPr>
                                <w:spacing w:line="284" w:lineRule="auto"/>
                                <w:rPr>
                                  <w:rFonts w:ascii="Arial"/>
                                  <w:sz w:val="21"/>
                                </w:rPr>
                              </w:pPr>
                            </w:p>
                            <w:p w14:paraId="1EEA5A6A">
                              <w:pPr>
                                <w:spacing w:before="68" w:line="228" w:lineRule="auto"/>
                                <w:ind w:left="20"/>
                                <w:rPr>
                                  <w:rFonts w:ascii="宋体" w:hAnsi="宋体" w:eastAsia="宋体" w:cs="宋体"/>
                                  <w:sz w:val="21"/>
                                  <w:szCs w:val="21"/>
                                </w:rPr>
                              </w:pPr>
                              <w:r>
                                <w:rPr>
                                  <w:rFonts w:ascii="宋体" w:hAnsi="宋体" w:eastAsia="宋体" w:cs="宋体"/>
                                  <w:b/>
                                  <w:bCs/>
                                  <w:spacing w:val="-5"/>
                                  <w:position w:val="-1"/>
                                  <w:sz w:val="21"/>
                                  <w:szCs w:val="21"/>
                                </w:rPr>
                                <w:t>副总指挥</w:t>
                              </w:r>
                              <w:r>
                                <w:rPr>
                                  <w:rFonts w:hint="eastAsia" w:ascii="宋体" w:hAnsi="宋体" w:eastAsia="宋体" w:cs="宋体"/>
                                  <w:position w:val="-1"/>
                                  <w:sz w:val="21"/>
                                  <w:szCs w:val="21"/>
                                  <w:lang w:eastAsia="zh-CN"/>
                                </w:rPr>
                                <w:t xml:space="preserve">  </w:t>
                              </w:r>
                              <w:r>
                                <w:rPr>
                                  <w:rFonts w:hint="eastAsia" w:ascii="宋体" w:hAnsi="宋体" w:eastAsia="宋体" w:cs="宋体"/>
                                  <w:position w:val="-1"/>
                                  <w:sz w:val="21"/>
                                  <w:szCs w:val="21"/>
                                  <w:lang w:val="en-US" w:eastAsia="zh-CN"/>
                                </w:rPr>
                                <w:t xml:space="preserve">               </w:t>
                              </w:r>
                              <w:r>
                                <w:rPr>
                                  <w:rFonts w:ascii="宋体" w:hAnsi="宋体" w:eastAsia="宋体" w:cs="宋体"/>
                                  <w:b/>
                                  <w:bCs/>
                                  <w:spacing w:val="-5"/>
                                  <w:position w:val="1"/>
                                  <w:sz w:val="21"/>
                                  <w:szCs w:val="21"/>
                                </w:rPr>
                                <w:t>副总指挥</w:t>
                              </w:r>
                            </w:p>
                          </w:txbxContent>
                        </wps:txbx>
                        <wps:bodyPr lIns="0" tIns="0" rIns="0" bIns="0" upright="1"/>
                      </wps:wsp>
                      <wps:wsp>
                        <wps:cNvPr id="20" name="文本框 4"/>
                        <wps:cNvSpPr txBox="1"/>
                        <wps:spPr>
                          <a:xfrm>
                            <a:off x="148" y="3262"/>
                            <a:ext cx="462" cy="1110"/>
                          </a:xfrm>
                          <a:prstGeom prst="rect">
                            <a:avLst/>
                          </a:prstGeom>
                          <a:noFill/>
                          <a:ln>
                            <a:noFill/>
                          </a:ln>
                        </wps:spPr>
                        <wps:txbx>
                          <w:txbxContent>
                            <w:p w14:paraId="6CD18E2B">
                              <w:pPr>
                                <w:spacing w:before="20" w:line="223" w:lineRule="auto"/>
                                <w:ind w:left="30"/>
                                <w:rPr>
                                  <w:rFonts w:ascii="宋体" w:hAnsi="宋体" w:eastAsia="宋体" w:cs="宋体"/>
                                  <w:sz w:val="21"/>
                                  <w:szCs w:val="21"/>
                                </w:rPr>
                              </w:pPr>
                              <w:r>
                                <w:rPr>
                                  <w:rFonts w:ascii="宋体" w:hAnsi="宋体" w:eastAsia="宋体" w:cs="宋体"/>
                                  <w:b/>
                                  <w:bCs/>
                                  <w:spacing w:val="-7"/>
                                  <w:sz w:val="21"/>
                                  <w:szCs w:val="21"/>
                                </w:rPr>
                                <w:t>组长</w:t>
                              </w:r>
                            </w:p>
                            <w:p w14:paraId="65825ED9">
                              <w:pPr>
                                <w:spacing w:line="276" w:lineRule="auto"/>
                                <w:rPr>
                                  <w:rFonts w:ascii="Arial"/>
                                  <w:sz w:val="21"/>
                                </w:rPr>
                              </w:pPr>
                            </w:p>
                            <w:p w14:paraId="3D1C3C6A">
                              <w:pPr>
                                <w:spacing w:before="68" w:line="229" w:lineRule="auto"/>
                                <w:ind w:left="20"/>
                                <w:rPr>
                                  <w:rFonts w:ascii="宋体" w:hAnsi="宋体" w:eastAsia="宋体" w:cs="宋体"/>
                                  <w:sz w:val="21"/>
                                  <w:szCs w:val="21"/>
                                </w:rPr>
                              </w:pPr>
                              <w:r>
                                <w:rPr>
                                  <w:rFonts w:ascii="宋体" w:hAnsi="宋体" w:eastAsia="宋体" w:cs="宋体"/>
                                  <w:b/>
                                  <w:bCs/>
                                  <w:spacing w:val="-3"/>
                                  <w:sz w:val="21"/>
                                  <w:szCs w:val="21"/>
                                </w:rPr>
                                <w:t>组</w:t>
                              </w:r>
                            </w:p>
                            <w:p w14:paraId="39E6BF68">
                              <w:pPr>
                                <w:spacing w:before="1" w:line="220" w:lineRule="auto"/>
                                <w:ind w:left="25"/>
                                <w:rPr>
                                  <w:rFonts w:ascii="宋体" w:hAnsi="宋体" w:eastAsia="宋体" w:cs="宋体"/>
                                  <w:sz w:val="21"/>
                                  <w:szCs w:val="21"/>
                                </w:rPr>
                              </w:pPr>
                              <w:r>
                                <w:rPr>
                                  <w:rFonts w:ascii="宋体" w:hAnsi="宋体" w:eastAsia="宋体" w:cs="宋体"/>
                                  <w:b/>
                                  <w:bCs/>
                                  <w:spacing w:val="-11"/>
                                  <w:sz w:val="21"/>
                                  <w:szCs w:val="21"/>
                                </w:rPr>
                                <w:t>员：</w:t>
                              </w:r>
                            </w:p>
                          </w:txbxContent>
                        </wps:txbx>
                        <wps:bodyPr lIns="0" tIns="0" rIns="0" bIns="0" upright="1"/>
                      </wps:wsp>
                      <wps:wsp>
                        <wps:cNvPr id="21" name="文本框 5"/>
                        <wps:cNvSpPr txBox="1"/>
                        <wps:spPr>
                          <a:xfrm>
                            <a:off x="6095" y="3236"/>
                            <a:ext cx="462" cy="1110"/>
                          </a:xfrm>
                          <a:prstGeom prst="rect">
                            <a:avLst/>
                          </a:prstGeom>
                          <a:noFill/>
                          <a:ln>
                            <a:noFill/>
                          </a:ln>
                        </wps:spPr>
                        <wps:txbx>
                          <w:txbxContent>
                            <w:p w14:paraId="720AC0E8">
                              <w:pPr>
                                <w:spacing w:before="20" w:line="223" w:lineRule="auto"/>
                                <w:ind w:left="30"/>
                                <w:rPr>
                                  <w:rFonts w:ascii="宋体" w:hAnsi="宋体" w:eastAsia="宋体" w:cs="宋体"/>
                                  <w:sz w:val="21"/>
                                  <w:szCs w:val="21"/>
                                </w:rPr>
                              </w:pPr>
                              <w:r>
                                <w:rPr>
                                  <w:rFonts w:ascii="宋体" w:hAnsi="宋体" w:eastAsia="宋体" w:cs="宋体"/>
                                  <w:b/>
                                  <w:bCs/>
                                  <w:spacing w:val="-7"/>
                                  <w:sz w:val="21"/>
                                  <w:szCs w:val="21"/>
                                </w:rPr>
                                <w:t>组长</w:t>
                              </w:r>
                            </w:p>
                            <w:p w14:paraId="4C374D05">
                              <w:pPr>
                                <w:spacing w:line="276" w:lineRule="auto"/>
                                <w:rPr>
                                  <w:rFonts w:ascii="Arial"/>
                                  <w:sz w:val="21"/>
                                </w:rPr>
                              </w:pPr>
                            </w:p>
                            <w:p w14:paraId="729D52C2">
                              <w:pPr>
                                <w:spacing w:before="68" w:line="228" w:lineRule="auto"/>
                                <w:ind w:left="20"/>
                                <w:rPr>
                                  <w:rFonts w:ascii="宋体" w:hAnsi="宋体" w:eastAsia="宋体" w:cs="宋体"/>
                                  <w:sz w:val="21"/>
                                  <w:szCs w:val="21"/>
                                </w:rPr>
                              </w:pPr>
                              <w:r>
                                <w:rPr>
                                  <w:rFonts w:ascii="宋体" w:hAnsi="宋体" w:eastAsia="宋体" w:cs="宋体"/>
                                  <w:b/>
                                  <w:bCs/>
                                  <w:spacing w:val="-3"/>
                                  <w:sz w:val="21"/>
                                  <w:szCs w:val="21"/>
                                </w:rPr>
                                <w:t>组</w:t>
                              </w:r>
                            </w:p>
                            <w:p w14:paraId="3849806B">
                              <w:pPr>
                                <w:spacing w:before="1" w:line="220" w:lineRule="auto"/>
                                <w:ind w:left="25"/>
                                <w:rPr>
                                  <w:rFonts w:ascii="宋体" w:hAnsi="宋体" w:eastAsia="宋体" w:cs="宋体"/>
                                  <w:sz w:val="21"/>
                                  <w:szCs w:val="21"/>
                                </w:rPr>
                              </w:pPr>
                              <w:r>
                                <w:rPr>
                                  <w:rFonts w:ascii="宋体" w:hAnsi="宋体" w:eastAsia="宋体" w:cs="宋体"/>
                                  <w:b/>
                                  <w:bCs/>
                                  <w:spacing w:val="-11"/>
                                  <w:sz w:val="21"/>
                                  <w:szCs w:val="21"/>
                                </w:rPr>
                                <w:t>员：</w:t>
                              </w:r>
                            </w:p>
                          </w:txbxContent>
                        </wps:txbx>
                        <wps:bodyPr lIns="0" tIns="0" rIns="0" bIns="0" upright="1"/>
                      </wps:wsp>
                      <wps:wsp>
                        <wps:cNvPr id="22" name="文本框 6"/>
                        <wps:cNvSpPr txBox="1"/>
                        <wps:spPr>
                          <a:xfrm>
                            <a:off x="2081" y="3258"/>
                            <a:ext cx="462" cy="1110"/>
                          </a:xfrm>
                          <a:prstGeom prst="rect">
                            <a:avLst/>
                          </a:prstGeom>
                          <a:noFill/>
                          <a:ln>
                            <a:noFill/>
                          </a:ln>
                        </wps:spPr>
                        <wps:txbx>
                          <w:txbxContent>
                            <w:p w14:paraId="73EFCE46">
                              <w:pPr>
                                <w:spacing w:before="20" w:line="223" w:lineRule="auto"/>
                                <w:ind w:left="30"/>
                                <w:rPr>
                                  <w:rFonts w:ascii="宋体" w:hAnsi="宋体" w:eastAsia="宋体" w:cs="宋体"/>
                                  <w:sz w:val="21"/>
                                  <w:szCs w:val="21"/>
                                </w:rPr>
                              </w:pPr>
                              <w:r>
                                <w:rPr>
                                  <w:rFonts w:ascii="宋体" w:hAnsi="宋体" w:eastAsia="宋体" w:cs="宋体"/>
                                  <w:b/>
                                  <w:bCs/>
                                  <w:spacing w:val="-7"/>
                                  <w:sz w:val="21"/>
                                  <w:szCs w:val="21"/>
                                </w:rPr>
                                <w:t>组长</w:t>
                              </w:r>
                            </w:p>
                            <w:p w14:paraId="1B484C7E">
                              <w:pPr>
                                <w:spacing w:line="275" w:lineRule="auto"/>
                                <w:rPr>
                                  <w:rFonts w:ascii="Arial"/>
                                  <w:sz w:val="21"/>
                                </w:rPr>
                              </w:pPr>
                            </w:p>
                            <w:p w14:paraId="6C44AB13">
                              <w:pPr>
                                <w:spacing w:before="68" w:line="229" w:lineRule="auto"/>
                                <w:ind w:left="20"/>
                                <w:rPr>
                                  <w:rFonts w:ascii="宋体" w:hAnsi="宋体" w:eastAsia="宋体" w:cs="宋体"/>
                                  <w:sz w:val="21"/>
                                  <w:szCs w:val="21"/>
                                </w:rPr>
                              </w:pPr>
                              <w:r>
                                <w:rPr>
                                  <w:rFonts w:ascii="宋体" w:hAnsi="宋体" w:eastAsia="宋体" w:cs="宋体"/>
                                  <w:b/>
                                  <w:bCs/>
                                  <w:spacing w:val="-3"/>
                                  <w:sz w:val="21"/>
                                  <w:szCs w:val="21"/>
                                </w:rPr>
                                <w:t>组</w:t>
                              </w:r>
                            </w:p>
                            <w:p w14:paraId="7EA60C5F">
                              <w:pPr>
                                <w:spacing w:before="1" w:line="220" w:lineRule="auto"/>
                                <w:ind w:left="25"/>
                                <w:rPr>
                                  <w:rFonts w:ascii="宋体" w:hAnsi="宋体" w:eastAsia="宋体" w:cs="宋体"/>
                                  <w:sz w:val="21"/>
                                  <w:szCs w:val="21"/>
                                </w:rPr>
                              </w:pPr>
                              <w:r>
                                <w:rPr>
                                  <w:rFonts w:ascii="宋体" w:hAnsi="宋体" w:eastAsia="宋体" w:cs="宋体"/>
                                  <w:b/>
                                  <w:bCs/>
                                  <w:spacing w:val="-11"/>
                                  <w:sz w:val="21"/>
                                  <w:szCs w:val="21"/>
                                </w:rPr>
                                <w:t>员：</w:t>
                              </w:r>
                            </w:p>
                          </w:txbxContent>
                        </wps:txbx>
                        <wps:bodyPr lIns="0" tIns="0" rIns="0" bIns="0" upright="1"/>
                      </wps:wsp>
                      <wps:wsp>
                        <wps:cNvPr id="23" name="文本框 9"/>
                        <wps:cNvSpPr txBox="1"/>
                        <wps:spPr>
                          <a:xfrm>
                            <a:off x="4201" y="3247"/>
                            <a:ext cx="460" cy="1110"/>
                          </a:xfrm>
                          <a:prstGeom prst="rect">
                            <a:avLst/>
                          </a:prstGeom>
                          <a:noFill/>
                          <a:ln>
                            <a:noFill/>
                          </a:ln>
                        </wps:spPr>
                        <wps:txbx>
                          <w:txbxContent>
                            <w:p w14:paraId="3692A6E9">
                              <w:pPr>
                                <w:spacing w:before="20" w:line="223" w:lineRule="auto"/>
                                <w:ind w:left="29"/>
                                <w:rPr>
                                  <w:rFonts w:ascii="宋体" w:hAnsi="宋体" w:eastAsia="宋体" w:cs="宋体"/>
                                  <w:sz w:val="21"/>
                                  <w:szCs w:val="21"/>
                                </w:rPr>
                              </w:pPr>
                              <w:r>
                                <w:rPr>
                                  <w:rFonts w:ascii="宋体" w:hAnsi="宋体" w:eastAsia="宋体" w:cs="宋体"/>
                                  <w:b/>
                                  <w:bCs/>
                                  <w:spacing w:val="-7"/>
                                  <w:sz w:val="21"/>
                                  <w:szCs w:val="21"/>
                                </w:rPr>
                                <w:t>组长</w:t>
                              </w:r>
                            </w:p>
                            <w:p w14:paraId="69C05B2E">
                              <w:pPr>
                                <w:spacing w:line="277" w:lineRule="auto"/>
                                <w:rPr>
                                  <w:rFonts w:ascii="Arial"/>
                                  <w:sz w:val="21"/>
                                </w:rPr>
                              </w:pPr>
                            </w:p>
                            <w:p w14:paraId="0A341E7B">
                              <w:pPr>
                                <w:spacing w:before="68" w:line="228" w:lineRule="auto"/>
                                <w:ind w:left="20"/>
                                <w:rPr>
                                  <w:rFonts w:ascii="宋体" w:hAnsi="宋体" w:eastAsia="宋体" w:cs="宋体"/>
                                  <w:sz w:val="21"/>
                                  <w:szCs w:val="21"/>
                                </w:rPr>
                              </w:pPr>
                              <w:r>
                                <w:rPr>
                                  <w:rFonts w:ascii="宋体" w:hAnsi="宋体" w:eastAsia="宋体" w:cs="宋体"/>
                                  <w:b/>
                                  <w:bCs/>
                                  <w:spacing w:val="-3"/>
                                  <w:sz w:val="21"/>
                                  <w:szCs w:val="21"/>
                                </w:rPr>
                                <w:t>组</w:t>
                              </w:r>
                            </w:p>
                            <w:p w14:paraId="011C84F0">
                              <w:pPr>
                                <w:spacing w:before="1" w:line="220" w:lineRule="auto"/>
                                <w:ind w:left="25"/>
                                <w:rPr>
                                  <w:rFonts w:ascii="宋体" w:hAnsi="宋体" w:eastAsia="宋体" w:cs="宋体"/>
                                  <w:sz w:val="21"/>
                                  <w:szCs w:val="21"/>
                                </w:rPr>
                              </w:pPr>
                              <w:r>
                                <w:rPr>
                                  <w:rFonts w:ascii="宋体" w:hAnsi="宋体" w:eastAsia="宋体" w:cs="宋体"/>
                                  <w:b/>
                                  <w:bCs/>
                                  <w:spacing w:val="-11"/>
                                  <w:sz w:val="21"/>
                                  <w:szCs w:val="21"/>
                                </w:rPr>
                                <w:t>员：</w:t>
                              </w:r>
                            </w:p>
                          </w:txbxContent>
                        </wps:txbx>
                        <wps:bodyPr lIns="0" tIns="0" rIns="0" bIns="0" upright="1"/>
                      </wps:wsp>
                      <wps:wsp>
                        <wps:cNvPr id="10" name="文本框 10"/>
                        <wps:cNvSpPr txBox="1"/>
                        <wps:spPr>
                          <a:xfrm>
                            <a:off x="1098" y="3258"/>
                            <a:ext cx="460" cy="1110"/>
                          </a:xfrm>
                          <a:prstGeom prst="rect">
                            <a:avLst/>
                          </a:prstGeom>
                          <a:noFill/>
                          <a:ln>
                            <a:noFill/>
                          </a:ln>
                        </wps:spPr>
                        <wps:txbx>
                          <w:txbxContent>
                            <w:p w14:paraId="7376A754">
                              <w:pPr>
                                <w:spacing w:before="20" w:line="223" w:lineRule="auto"/>
                                <w:ind w:left="29"/>
                                <w:rPr>
                                  <w:rFonts w:ascii="宋体" w:hAnsi="宋体" w:eastAsia="宋体" w:cs="宋体"/>
                                  <w:sz w:val="21"/>
                                  <w:szCs w:val="21"/>
                                </w:rPr>
                              </w:pPr>
                              <w:r>
                                <w:rPr>
                                  <w:rFonts w:ascii="宋体" w:hAnsi="宋体" w:eastAsia="宋体" w:cs="宋体"/>
                                  <w:b/>
                                  <w:bCs/>
                                  <w:spacing w:val="-7"/>
                                  <w:sz w:val="21"/>
                                  <w:szCs w:val="21"/>
                                </w:rPr>
                                <w:t>组长</w:t>
                              </w:r>
                            </w:p>
                            <w:p w14:paraId="5D054796">
                              <w:pPr>
                                <w:spacing w:line="275" w:lineRule="auto"/>
                                <w:rPr>
                                  <w:rFonts w:ascii="Arial"/>
                                  <w:sz w:val="21"/>
                                </w:rPr>
                              </w:pPr>
                            </w:p>
                            <w:p w14:paraId="18BC88B6">
                              <w:pPr>
                                <w:spacing w:before="68" w:line="229" w:lineRule="auto"/>
                                <w:ind w:left="20"/>
                                <w:rPr>
                                  <w:rFonts w:ascii="宋体" w:hAnsi="宋体" w:eastAsia="宋体" w:cs="宋体"/>
                                  <w:sz w:val="21"/>
                                  <w:szCs w:val="21"/>
                                </w:rPr>
                              </w:pPr>
                              <w:r>
                                <w:rPr>
                                  <w:rFonts w:ascii="宋体" w:hAnsi="宋体" w:eastAsia="宋体" w:cs="宋体"/>
                                  <w:b/>
                                  <w:bCs/>
                                  <w:spacing w:val="-3"/>
                                  <w:sz w:val="21"/>
                                  <w:szCs w:val="21"/>
                                </w:rPr>
                                <w:t>组</w:t>
                              </w:r>
                            </w:p>
                            <w:p w14:paraId="49EE152C">
                              <w:pPr>
                                <w:spacing w:before="1" w:line="220" w:lineRule="auto"/>
                                <w:ind w:left="25"/>
                                <w:rPr>
                                  <w:rFonts w:ascii="宋体" w:hAnsi="宋体" w:eastAsia="宋体" w:cs="宋体"/>
                                  <w:sz w:val="21"/>
                                  <w:szCs w:val="21"/>
                                </w:rPr>
                              </w:pPr>
                              <w:r>
                                <w:rPr>
                                  <w:rFonts w:ascii="宋体" w:hAnsi="宋体" w:eastAsia="宋体" w:cs="宋体"/>
                                  <w:b/>
                                  <w:bCs/>
                                  <w:spacing w:val="-11"/>
                                  <w:sz w:val="21"/>
                                  <w:szCs w:val="21"/>
                                </w:rPr>
                                <w:t>员：</w:t>
                              </w:r>
                            </w:p>
                          </w:txbxContent>
                        </wps:txbx>
                        <wps:bodyPr lIns="0" tIns="0" rIns="0" bIns="0" upright="1"/>
                      </wps:wsp>
                      <wps:wsp>
                        <wps:cNvPr id="24" name="文本框 11"/>
                        <wps:cNvSpPr txBox="1"/>
                        <wps:spPr>
                          <a:xfrm>
                            <a:off x="5126" y="3236"/>
                            <a:ext cx="460" cy="1110"/>
                          </a:xfrm>
                          <a:prstGeom prst="rect">
                            <a:avLst/>
                          </a:prstGeom>
                          <a:noFill/>
                          <a:ln>
                            <a:noFill/>
                          </a:ln>
                        </wps:spPr>
                        <wps:txbx>
                          <w:txbxContent>
                            <w:p w14:paraId="6B0BC75F">
                              <w:pPr>
                                <w:spacing w:before="20" w:line="223" w:lineRule="auto"/>
                                <w:ind w:left="29"/>
                                <w:rPr>
                                  <w:rFonts w:ascii="宋体" w:hAnsi="宋体" w:eastAsia="宋体" w:cs="宋体"/>
                                  <w:sz w:val="21"/>
                                  <w:szCs w:val="21"/>
                                </w:rPr>
                              </w:pPr>
                              <w:r>
                                <w:rPr>
                                  <w:rFonts w:ascii="宋体" w:hAnsi="宋体" w:eastAsia="宋体" w:cs="宋体"/>
                                  <w:b/>
                                  <w:bCs/>
                                  <w:spacing w:val="-7"/>
                                  <w:sz w:val="21"/>
                                  <w:szCs w:val="21"/>
                                </w:rPr>
                                <w:t>组长</w:t>
                              </w:r>
                            </w:p>
                            <w:p w14:paraId="15E060CF">
                              <w:pPr>
                                <w:spacing w:line="276" w:lineRule="auto"/>
                                <w:rPr>
                                  <w:rFonts w:ascii="Arial"/>
                                  <w:sz w:val="21"/>
                                </w:rPr>
                              </w:pPr>
                            </w:p>
                            <w:p w14:paraId="09CF16B2">
                              <w:pPr>
                                <w:spacing w:before="68" w:line="228" w:lineRule="auto"/>
                                <w:ind w:left="20"/>
                                <w:rPr>
                                  <w:rFonts w:ascii="宋体" w:hAnsi="宋体" w:eastAsia="宋体" w:cs="宋体"/>
                                  <w:sz w:val="21"/>
                                  <w:szCs w:val="21"/>
                                </w:rPr>
                              </w:pPr>
                              <w:r>
                                <w:rPr>
                                  <w:rFonts w:ascii="宋体" w:hAnsi="宋体" w:eastAsia="宋体" w:cs="宋体"/>
                                  <w:b/>
                                  <w:bCs/>
                                  <w:spacing w:val="-3"/>
                                  <w:sz w:val="21"/>
                                  <w:szCs w:val="21"/>
                                </w:rPr>
                                <w:t>组</w:t>
                              </w:r>
                            </w:p>
                            <w:p w14:paraId="00CD42BA">
                              <w:pPr>
                                <w:spacing w:before="1" w:line="220" w:lineRule="auto"/>
                                <w:ind w:left="25"/>
                                <w:rPr>
                                  <w:rFonts w:ascii="宋体" w:hAnsi="宋体" w:eastAsia="宋体" w:cs="宋体"/>
                                  <w:sz w:val="21"/>
                                  <w:szCs w:val="21"/>
                                </w:rPr>
                              </w:pPr>
                              <w:r>
                                <w:rPr>
                                  <w:rFonts w:ascii="宋体" w:hAnsi="宋体" w:eastAsia="宋体" w:cs="宋体"/>
                                  <w:b/>
                                  <w:bCs/>
                                  <w:spacing w:val="-11"/>
                                  <w:sz w:val="21"/>
                                  <w:szCs w:val="21"/>
                                </w:rPr>
                                <w:t>员：</w:t>
                              </w:r>
                            </w:p>
                          </w:txbxContent>
                        </wps:txbx>
                        <wps:bodyPr lIns="0" tIns="0" rIns="0" bIns="0" upright="1"/>
                      </wps:wsp>
                      <wps:wsp>
                        <wps:cNvPr id="12" name="文本框 12"/>
                        <wps:cNvSpPr txBox="1"/>
                        <wps:spPr>
                          <a:xfrm>
                            <a:off x="3155" y="3252"/>
                            <a:ext cx="459" cy="1110"/>
                          </a:xfrm>
                          <a:prstGeom prst="rect">
                            <a:avLst/>
                          </a:prstGeom>
                          <a:noFill/>
                          <a:ln>
                            <a:noFill/>
                          </a:ln>
                        </wps:spPr>
                        <wps:txbx>
                          <w:txbxContent>
                            <w:p w14:paraId="424D7214">
                              <w:pPr>
                                <w:spacing w:before="20" w:line="223" w:lineRule="auto"/>
                                <w:ind w:left="28"/>
                                <w:rPr>
                                  <w:rFonts w:ascii="宋体" w:hAnsi="宋体" w:eastAsia="宋体" w:cs="宋体"/>
                                  <w:sz w:val="21"/>
                                  <w:szCs w:val="21"/>
                                </w:rPr>
                              </w:pPr>
                              <w:r>
                                <w:rPr>
                                  <w:rFonts w:ascii="宋体" w:hAnsi="宋体" w:eastAsia="宋体" w:cs="宋体"/>
                                  <w:b/>
                                  <w:bCs/>
                                  <w:spacing w:val="-7"/>
                                  <w:sz w:val="21"/>
                                  <w:szCs w:val="21"/>
                                </w:rPr>
                                <w:t>组长</w:t>
                              </w:r>
                            </w:p>
                            <w:p w14:paraId="18F072E0">
                              <w:pPr>
                                <w:spacing w:line="276" w:lineRule="auto"/>
                                <w:rPr>
                                  <w:rFonts w:ascii="Arial"/>
                                  <w:sz w:val="21"/>
                                </w:rPr>
                              </w:pPr>
                            </w:p>
                            <w:p w14:paraId="0DD93D69">
                              <w:pPr>
                                <w:spacing w:before="68" w:line="229" w:lineRule="auto"/>
                                <w:ind w:left="20"/>
                                <w:rPr>
                                  <w:rFonts w:ascii="宋体" w:hAnsi="宋体" w:eastAsia="宋体" w:cs="宋体"/>
                                  <w:sz w:val="21"/>
                                  <w:szCs w:val="21"/>
                                </w:rPr>
                              </w:pPr>
                              <w:r>
                                <w:rPr>
                                  <w:rFonts w:ascii="宋体" w:hAnsi="宋体" w:eastAsia="宋体" w:cs="宋体"/>
                                  <w:b/>
                                  <w:bCs/>
                                  <w:spacing w:val="-3"/>
                                  <w:sz w:val="21"/>
                                  <w:szCs w:val="21"/>
                                </w:rPr>
                                <w:t>组</w:t>
                              </w:r>
                            </w:p>
                            <w:p w14:paraId="2421DF2B">
                              <w:pPr>
                                <w:spacing w:before="1" w:line="220" w:lineRule="auto"/>
                                <w:ind w:left="25"/>
                                <w:rPr>
                                  <w:rFonts w:ascii="宋体" w:hAnsi="宋体" w:eastAsia="宋体" w:cs="宋体"/>
                                  <w:sz w:val="21"/>
                                  <w:szCs w:val="21"/>
                                </w:rPr>
                              </w:pPr>
                              <w:r>
                                <w:rPr>
                                  <w:rFonts w:ascii="宋体" w:hAnsi="宋体" w:eastAsia="宋体" w:cs="宋体"/>
                                  <w:b/>
                                  <w:bCs/>
                                  <w:spacing w:val="-11"/>
                                  <w:sz w:val="21"/>
                                  <w:szCs w:val="21"/>
                                </w:rPr>
                                <w:t>员：</w:t>
                              </w:r>
                            </w:p>
                          </w:txbxContent>
                        </wps:txbx>
                        <wps:bodyPr lIns="0" tIns="0" rIns="0" bIns="0" upright="1"/>
                      </wps:wsp>
                    </wpg:wgp>
                  </a:graphicData>
                </a:graphic>
              </wp:inline>
            </w:drawing>
          </mc:Choice>
          <mc:Fallback>
            <w:pict>
              <v:group id="_x0000_s1026" o:spid="_x0000_s1026" o:spt="203" style="height:225.85pt;width:336pt;" coordsize="6720,4517" o:gfxdata="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">
                <o:lock v:ext="edit" aspectratio="f"/>
                <v:shape id="_x0000_s1026" o:spid="_x0000_s1026" o:spt="75" type="#_x0000_t75" style="position:absolute;left:0;top:0;height:4517;width:6720;" filled="f" o:preferrelative="t" stroked="f" coordsize="21600,21600" o:gfxdata="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30aLzugAAANsA&#10;AAAPAAAAAAAAAAEAIAAAACIAAABkcnMvZG93bnJldi54bWxQSwECFAAUAAAACACHTuJAMy8FnjsA&#10;AAA5AAAAEAAAAAAAAAABACAAAAAJAQAAZHJzL3NoYXBleG1sLnhtbFBLBQYAAAAABgAGAFsBAACz&#10;AwAAAAA=&#10;">
                  <v:fill on="f" focussize="0,0"/>
                  <v:stroke on="f"/>
                  <v:imagedata r:id="rId141" o:title=""/>
                  <o:lock v:ext="edit" aspectratio="t"/>
                </v:shape>
                <v:shape id="文本框 2" o:spid="_x0000_s1026" o:spt="202" type="#_x0000_t202" style="position:absolute;left:293;top:1623;height:1149;width:6177;" filled="f" stroked="f" coordsize="21600,21600" o:gfxdata="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swElC8AAAA&#10;2wAAAA8AAAAAAAAAAQAgAAAAIgAAAGRycy9kb3ducmV2LnhtbFBLAQIUABQAAAAIAIdO4kAzLwWe&#10;OwAAADkAAAAQAAAAAAAAAAEAIAAAAAsBAABkcnMvc2hhcGV4bWwueG1sUEsFBgAAAAAGAAYAWwEA&#10;ALUDAAAAAA==&#10;">
                  <v:fill on="f" focussize="0,0"/>
                  <v:stroke on="f"/>
                  <v:imagedata o:title=""/>
                  <o:lock v:ext="edit" aspectratio="f"/>
                  <v:textbox inset="0mm,0mm,0mm,0mm" style="layout-flow:vertical-ideographic;">
                    <w:txbxContent>
                      <w:p w14:paraId="3B8E436F">
                        <w:pPr>
                          <w:spacing w:before="19" w:line="209" w:lineRule="auto"/>
                          <w:ind w:left="98"/>
                          <w:rPr>
                            <w:rFonts w:ascii="宋体" w:hAnsi="宋体" w:eastAsia="宋体" w:cs="宋体"/>
                            <w:sz w:val="21"/>
                            <w:szCs w:val="21"/>
                          </w:rPr>
                        </w:pPr>
                        <w:r>
                          <w:rPr>
                            <w:rFonts w:ascii="宋体" w:hAnsi="宋体" w:eastAsia="宋体" w:cs="宋体"/>
                            <w:b/>
                            <w:bCs/>
                            <w:spacing w:val="-3"/>
                            <w:sz w:val="21"/>
                            <w:szCs w:val="21"/>
                          </w:rPr>
                          <w:t>其</w:t>
                        </w:r>
                        <w:r>
                          <w:rPr>
                            <w:rFonts w:hint="eastAsia" w:ascii="宋体" w:hAnsi="宋体" w:eastAsia="宋体" w:cs="宋体"/>
                            <w:spacing w:val="7"/>
                            <w:sz w:val="21"/>
                            <w:szCs w:val="21"/>
                            <w:lang w:eastAsia="zh-CN"/>
                          </w:rPr>
                          <w:t xml:space="preserve"> </w:t>
                        </w:r>
                        <w:r>
                          <w:rPr>
                            <w:rFonts w:ascii="宋体" w:hAnsi="宋体" w:eastAsia="宋体" w:cs="宋体"/>
                            <w:b/>
                            <w:bCs/>
                            <w:spacing w:val="-3"/>
                            <w:sz w:val="21"/>
                            <w:szCs w:val="21"/>
                          </w:rPr>
                          <w:t>他</w:t>
                        </w:r>
                      </w:p>
                      <w:p w14:paraId="67AA30ED">
                        <w:pPr>
                          <w:spacing w:line="317" w:lineRule="auto"/>
                          <w:rPr>
                            <w:rFonts w:ascii="Arial"/>
                            <w:sz w:val="21"/>
                          </w:rPr>
                        </w:pPr>
                      </w:p>
                      <w:p w14:paraId="041D7CD0">
                        <w:pPr>
                          <w:spacing w:line="317" w:lineRule="auto"/>
                          <w:rPr>
                            <w:rFonts w:ascii="Arial"/>
                            <w:sz w:val="21"/>
                          </w:rPr>
                        </w:pPr>
                      </w:p>
                      <w:p w14:paraId="41C4BFF8">
                        <w:pPr>
                          <w:spacing w:before="70" w:line="207" w:lineRule="auto"/>
                          <w:ind w:left="27"/>
                          <w:rPr>
                            <w:rFonts w:ascii="宋体" w:hAnsi="宋体" w:eastAsia="宋体" w:cs="宋体"/>
                            <w:sz w:val="21"/>
                            <w:szCs w:val="21"/>
                          </w:rPr>
                        </w:pPr>
                        <w:r>
                          <w:rPr>
                            <w:rFonts w:ascii="宋体" w:hAnsi="宋体" w:eastAsia="宋体" w:cs="宋体"/>
                            <w:b/>
                            <w:bCs/>
                            <w:spacing w:val="5"/>
                            <w:sz w:val="21"/>
                            <w:szCs w:val="21"/>
                          </w:rPr>
                          <w:t>善后处理组</w:t>
                        </w:r>
                      </w:p>
                      <w:p w14:paraId="72695AE4">
                        <w:pPr>
                          <w:spacing w:line="298" w:lineRule="auto"/>
                          <w:rPr>
                            <w:rFonts w:ascii="Arial"/>
                            <w:sz w:val="21"/>
                          </w:rPr>
                        </w:pPr>
                      </w:p>
                      <w:p w14:paraId="11BD5C48">
                        <w:pPr>
                          <w:spacing w:line="298" w:lineRule="auto"/>
                          <w:rPr>
                            <w:rFonts w:ascii="Arial"/>
                            <w:sz w:val="21"/>
                          </w:rPr>
                        </w:pPr>
                      </w:p>
                      <w:p w14:paraId="1B43BC15">
                        <w:pPr>
                          <w:spacing w:before="70" w:line="206" w:lineRule="auto"/>
                          <w:ind w:left="23"/>
                          <w:rPr>
                            <w:rFonts w:ascii="宋体" w:hAnsi="宋体" w:eastAsia="宋体" w:cs="宋体"/>
                            <w:sz w:val="21"/>
                            <w:szCs w:val="21"/>
                          </w:rPr>
                        </w:pPr>
                        <w:r>
                          <w:rPr>
                            <w:rFonts w:ascii="宋体" w:hAnsi="宋体" w:eastAsia="宋体" w:cs="宋体"/>
                            <w:b/>
                            <w:bCs/>
                            <w:spacing w:val="5"/>
                            <w:sz w:val="21"/>
                            <w:szCs w:val="21"/>
                          </w:rPr>
                          <w:t>后勤保障组</w:t>
                        </w:r>
                      </w:p>
                      <w:p w14:paraId="2F7F1180">
                        <w:pPr>
                          <w:spacing w:line="355" w:lineRule="auto"/>
                          <w:rPr>
                            <w:rFonts w:ascii="Arial"/>
                            <w:sz w:val="21"/>
                          </w:rPr>
                        </w:pPr>
                      </w:p>
                      <w:p w14:paraId="55CB96CC">
                        <w:pPr>
                          <w:spacing w:line="356" w:lineRule="auto"/>
                          <w:rPr>
                            <w:rFonts w:ascii="Arial"/>
                            <w:sz w:val="21"/>
                          </w:rPr>
                        </w:pPr>
                      </w:p>
                      <w:p w14:paraId="14ED75BA">
                        <w:pPr>
                          <w:spacing w:before="70" w:line="207" w:lineRule="auto"/>
                          <w:ind w:left="38"/>
                          <w:rPr>
                            <w:rFonts w:ascii="宋体" w:hAnsi="宋体" w:eastAsia="宋体" w:cs="宋体"/>
                            <w:sz w:val="21"/>
                            <w:szCs w:val="21"/>
                          </w:rPr>
                        </w:pPr>
                        <w:r>
                          <w:rPr>
                            <w:rFonts w:ascii="宋体" w:hAnsi="宋体" w:eastAsia="宋体" w:cs="宋体"/>
                            <w:b/>
                            <w:bCs/>
                            <w:spacing w:val="5"/>
                            <w:sz w:val="21"/>
                            <w:szCs w:val="21"/>
                          </w:rPr>
                          <w:t>专家技术组</w:t>
                        </w:r>
                      </w:p>
                      <w:p w14:paraId="312E5755">
                        <w:pPr>
                          <w:spacing w:line="243" w:lineRule="auto"/>
                          <w:rPr>
                            <w:rFonts w:ascii="Arial"/>
                            <w:sz w:val="21"/>
                          </w:rPr>
                        </w:pPr>
                      </w:p>
                      <w:p w14:paraId="7D231C8C">
                        <w:pPr>
                          <w:spacing w:line="244" w:lineRule="auto"/>
                          <w:rPr>
                            <w:rFonts w:ascii="Arial"/>
                            <w:sz w:val="21"/>
                          </w:rPr>
                        </w:pPr>
                      </w:p>
                      <w:p w14:paraId="1E4DB1FA">
                        <w:pPr>
                          <w:spacing w:line="244" w:lineRule="auto"/>
                          <w:rPr>
                            <w:rFonts w:ascii="Arial"/>
                            <w:sz w:val="21"/>
                          </w:rPr>
                        </w:pPr>
                      </w:p>
                      <w:p w14:paraId="4019404F">
                        <w:pPr>
                          <w:spacing w:before="71" w:line="210" w:lineRule="auto"/>
                          <w:ind w:left="39"/>
                          <w:rPr>
                            <w:rFonts w:ascii="宋体" w:hAnsi="宋体" w:eastAsia="宋体" w:cs="宋体"/>
                            <w:sz w:val="21"/>
                            <w:szCs w:val="21"/>
                          </w:rPr>
                        </w:pPr>
                        <w:r>
                          <w:rPr>
                            <w:rFonts w:ascii="宋体" w:hAnsi="宋体" w:eastAsia="宋体" w:cs="宋体"/>
                            <w:b/>
                            <w:bCs/>
                            <w:spacing w:val="5"/>
                            <w:sz w:val="21"/>
                            <w:szCs w:val="21"/>
                          </w:rPr>
                          <w:t>通讯联络组</w:t>
                        </w:r>
                      </w:p>
                      <w:p w14:paraId="49D58389">
                        <w:pPr>
                          <w:spacing w:line="324" w:lineRule="auto"/>
                          <w:rPr>
                            <w:rFonts w:ascii="Arial"/>
                            <w:sz w:val="21"/>
                          </w:rPr>
                        </w:pPr>
                      </w:p>
                      <w:p w14:paraId="6537D0AB">
                        <w:pPr>
                          <w:spacing w:line="325" w:lineRule="auto"/>
                          <w:rPr>
                            <w:rFonts w:ascii="Arial"/>
                            <w:sz w:val="21"/>
                          </w:rPr>
                        </w:pPr>
                      </w:p>
                      <w:p w14:paraId="0127057D">
                        <w:pPr>
                          <w:spacing w:before="70" w:line="209" w:lineRule="auto"/>
                          <w:ind w:left="28"/>
                          <w:rPr>
                            <w:rFonts w:ascii="宋体" w:hAnsi="宋体" w:eastAsia="宋体" w:cs="宋体"/>
                            <w:sz w:val="21"/>
                            <w:szCs w:val="21"/>
                          </w:rPr>
                        </w:pPr>
                        <w:r>
                          <w:rPr>
                            <w:rFonts w:ascii="宋体" w:hAnsi="宋体" w:eastAsia="宋体" w:cs="宋体"/>
                            <w:b/>
                            <w:bCs/>
                            <w:spacing w:val="5"/>
                            <w:sz w:val="21"/>
                            <w:szCs w:val="21"/>
                          </w:rPr>
                          <w:t>现场保卫组</w:t>
                        </w:r>
                      </w:p>
                      <w:p w14:paraId="6B506AA8">
                        <w:pPr>
                          <w:spacing w:line="304" w:lineRule="auto"/>
                          <w:rPr>
                            <w:rFonts w:ascii="Arial"/>
                            <w:sz w:val="21"/>
                          </w:rPr>
                        </w:pPr>
                      </w:p>
                      <w:p w14:paraId="65C08B6C">
                        <w:pPr>
                          <w:spacing w:line="305" w:lineRule="auto"/>
                          <w:rPr>
                            <w:rFonts w:ascii="Arial"/>
                            <w:sz w:val="21"/>
                          </w:rPr>
                        </w:pPr>
                      </w:p>
                      <w:p w14:paraId="4A584A6D">
                        <w:pPr>
                          <w:spacing w:before="71" w:line="209" w:lineRule="auto"/>
                          <w:ind w:left="20"/>
                          <w:rPr>
                            <w:rFonts w:ascii="宋体" w:hAnsi="宋体" w:eastAsia="宋体" w:cs="宋体"/>
                            <w:sz w:val="21"/>
                            <w:szCs w:val="21"/>
                          </w:rPr>
                        </w:pPr>
                        <w:r>
                          <w:rPr>
                            <w:rFonts w:ascii="宋体" w:hAnsi="宋体" w:eastAsia="宋体" w:cs="宋体"/>
                            <w:b/>
                            <w:bCs/>
                            <w:spacing w:val="5"/>
                            <w:sz w:val="21"/>
                            <w:szCs w:val="21"/>
                          </w:rPr>
                          <w:t>应急抢险组</w:t>
                        </w:r>
                      </w:p>
                    </w:txbxContent>
                  </v:textbox>
                </v:shape>
                <v:shape id="文本框 3" o:spid="_x0000_s1026" o:spt="202" type="#_x0000_t202" style="position:absolute;left:1592;top:62;height:885;width:3501;" filled="f" stroked="f" coordsize="21600,21600" o:gfxdata="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swWCW8AAAA&#10;2w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1572D0C5">
                        <w:pPr>
                          <w:spacing w:before="20" w:line="220" w:lineRule="auto"/>
                          <w:ind w:left="1457"/>
                          <w:rPr>
                            <w:rFonts w:ascii="宋体" w:hAnsi="宋体" w:eastAsia="宋体" w:cs="宋体"/>
                            <w:sz w:val="21"/>
                            <w:szCs w:val="21"/>
                          </w:rPr>
                        </w:pPr>
                        <w:r>
                          <w:rPr>
                            <w:rFonts w:ascii="宋体" w:hAnsi="宋体" w:eastAsia="宋体" w:cs="宋体"/>
                            <w:b/>
                            <w:bCs/>
                            <w:spacing w:val="-7"/>
                            <w:sz w:val="21"/>
                            <w:szCs w:val="21"/>
                          </w:rPr>
                          <w:t>总指挥</w:t>
                        </w:r>
                      </w:p>
                      <w:p w14:paraId="5FC12F83">
                        <w:pPr>
                          <w:spacing w:line="284" w:lineRule="auto"/>
                          <w:rPr>
                            <w:rFonts w:ascii="Arial"/>
                            <w:sz w:val="21"/>
                          </w:rPr>
                        </w:pPr>
                      </w:p>
                      <w:p w14:paraId="1EEA5A6A">
                        <w:pPr>
                          <w:spacing w:before="68" w:line="228" w:lineRule="auto"/>
                          <w:ind w:left="20"/>
                          <w:rPr>
                            <w:rFonts w:ascii="宋体" w:hAnsi="宋体" w:eastAsia="宋体" w:cs="宋体"/>
                            <w:sz w:val="21"/>
                            <w:szCs w:val="21"/>
                          </w:rPr>
                        </w:pPr>
                        <w:r>
                          <w:rPr>
                            <w:rFonts w:ascii="宋体" w:hAnsi="宋体" w:eastAsia="宋体" w:cs="宋体"/>
                            <w:b/>
                            <w:bCs/>
                            <w:spacing w:val="-5"/>
                            <w:position w:val="-1"/>
                            <w:sz w:val="21"/>
                            <w:szCs w:val="21"/>
                          </w:rPr>
                          <w:t>副总指挥</w:t>
                        </w:r>
                        <w:r>
                          <w:rPr>
                            <w:rFonts w:hint="eastAsia" w:ascii="宋体" w:hAnsi="宋体" w:eastAsia="宋体" w:cs="宋体"/>
                            <w:position w:val="-1"/>
                            <w:sz w:val="21"/>
                            <w:szCs w:val="21"/>
                            <w:lang w:eastAsia="zh-CN"/>
                          </w:rPr>
                          <w:t xml:space="preserve">  </w:t>
                        </w:r>
                        <w:r>
                          <w:rPr>
                            <w:rFonts w:hint="eastAsia" w:ascii="宋体" w:hAnsi="宋体" w:eastAsia="宋体" w:cs="宋体"/>
                            <w:position w:val="-1"/>
                            <w:sz w:val="21"/>
                            <w:szCs w:val="21"/>
                            <w:lang w:val="en-US" w:eastAsia="zh-CN"/>
                          </w:rPr>
                          <w:t xml:space="preserve">               </w:t>
                        </w:r>
                        <w:r>
                          <w:rPr>
                            <w:rFonts w:ascii="宋体" w:hAnsi="宋体" w:eastAsia="宋体" w:cs="宋体"/>
                            <w:b/>
                            <w:bCs/>
                            <w:spacing w:val="-5"/>
                            <w:position w:val="1"/>
                            <w:sz w:val="21"/>
                            <w:szCs w:val="21"/>
                          </w:rPr>
                          <w:t>副总指挥</w:t>
                        </w:r>
                      </w:p>
                    </w:txbxContent>
                  </v:textbox>
                </v:shape>
                <v:shape id="文本框 4" o:spid="_x0000_s1026" o:spt="202" type="#_x0000_t202" style="position:absolute;left:148;top:3262;height:1110;width:462;" filled="f" stroked="f" coordsize="21600,21600" o:gfxdata="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MRmOwW5AAAA2wAA&#10;AA8AAAAAAAAAAQAgAAAAIgAAAGRycy9kb3ducmV2LnhtbFBLAQIUABQAAAAIAIdO4kAzLwWeOwAA&#10;ADkAAAAQAAAAAAAAAAEAIAAAAAgBAABkcnMvc2hhcGV4bWwueG1sUEsFBgAAAAAGAAYAWwEAALID&#10;AAAAAA==&#10;">
                  <v:fill on="f" focussize="0,0"/>
                  <v:stroke on="f"/>
                  <v:imagedata o:title=""/>
                  <o:lock v:ext="edit" aspectratio="f"/>
                  <v:textbox inset="0mm,0mm,0mm,0mm">
                    <w:txbxContent>
                      <w:p w14:paraId="6CD18E2B">
                        <w:pPr>
                          <w:spacing w:before="20" w:line="223" w:lineRule="auto"/>
                          <w:ind w:left="30"/>
                          <w:rPr>
                            <w:rFonts w:ascii="宋体" w:hAnsi="宋体" w:eastAsia="宋体" w:cs="宋体"/>
                            <w:sz w:val="21"/>
                            <w:szCs w:val="21"/>
                          </w:rPr>
                        </w:pPr>
                        <w:r>
                          <w:rPr>
                            <w:rFonts w:ascii="宋体" w:hAnsi="宋体" w:eastAsia="宋体" w:cs="宋体"/>
                            <w:b/>
                            <w:bCs/>
                            <w:spacing w:val="-7"/>
                            <w:sz w:val="21"/>
                            <w:szCs w:val="21"/>
                          </w:rPr>
                          <w:t>组长</w:t>
                        </w:r>
                      </w:p>
                      <w:p w14:paraId="65825ED9">
                        <w:pPr>
                          <w:spacing w:line="276" w:lineRule="auto"/>
                          <w:rPr>
                            <w:rFonts w:ascii="Arial"/>
                            <w:sz w:val="21"/>
                          </w:rPr>
                        </w:pPr>
                      </w:p>
                      <w:p w14:paraId="3D1C3C6A">
                        <w:pPr>
                          <w:spacing w:before="68" w:line="229" w:lineRule="auto"/>
                          <w:ind w:left="20"/>
                          <w:rPr>
                            <w:rFonts w:ascii="宋体" w:hAnsi="宋体" w:eastAsia="宋体" w:cs="宋体"/>
                            <w:sz w:val="21"/>
                            <w:szCs w:val="21"/>
                          </w:rPr>
                        </w:pPr>
                        <w:r>
                          <w:rPr>
                            <w:rFonts w:ascii="宋体" w:hAnsi="宋体" w:eastAsia="宋体" w:cs="宋体"/>
                            <w:b/>
                            <w:bCs/>
                            <w:spacing w:val="-3"/>
                            <w:sz w:val="21"/>
                            <w:szCs w:val="21"/>
                          </w:rPr>
                          <w:t>组</w:t>
                        </w:r>
                      </w:p>
                      <w:p w14:paraId="39E6BF68">
                        <w:pPr>
                          <w:spacing w:before="1" w:line="220" w:lineRule="auto"/>
                          <w:ind w:left="25"/>
                          <w:rPr>
                            <w:rFonts w:ascii="宋体" w:hAnsi="宋体" w:eastAsia="宋体" w:cs="宋体"/>
                            <w:sz w:val="21"/>
                            <w:szCs w:val="21"/>
                          </w:rPr>
                        </w:pPr>
                        <w:r>
                          <w:rPr>
                            <w:rFonts w:ascii="宋体" w:hAnsi="宋体" w:eastAsia="宋体" w:cs="宋体"/>
                            <w:b/>
                            <w:bCs/>
                            <w:spacing w:val="-11"/>
                            <w:sz w:val="21"/>
                            <w:szCs w:val="21"/>
                          </w:rPr>
                          <w:t>员：</w:t>
                        </w:r>
                      </w:p>
                    </w:txbxContent>
                  </v:textbox>
                </v:shape>
                <v:shape id="文本框 5" o:spid="_x0000_s1026" o:spt="202" type="#_x0000_t202" style="position:absolute;left:6095;top:3236;height:1110;width:462;" filled="f" stroked="f" coordsize="21600,21600" o:gfxdata="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yqenr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720AC0E8">
                        <w:pPr>
                          <w:spacing w:before="20" w:line="223" w:lineRule="auto"/>
                          <w:ind w:left="30"/>
                          <w:rPr>
                            <w:rFonts w:ascii="宋体" w:hAnsi="宋体" w:eastAsia="宋体" w:cs="宋体"/>
                            <w:sz w:val="21"/>
                            <w:szCs w:val="21"/>
                          </w:rPr>
                        </w:pPr>
                        <w:r>
                          <w:rPr>
                            <w:rFonts w:ascii="宋体" w:hAnsi="宋体" w:eastAsia="宋体" w:cs="宋体"/>
                            <w:b/>
                            <w:bCs/>
                            <w:spacing w:val="-7"/>
                            <w:sz w:val="21"/>
                            <w:szCs w:val="21"/>
                          </w:rPr>
                          <w:t>组长</w:t>
                        </w:r>
                      </w:p>
                      <w:p w14:paraId="4C374D05">
                        <w:pPr>
                          <w:spacing w:line="276" w:lineRule="auto"/>
                          <w:rPr>
                            <w:rFonts w:ascii="Arial"/>
                            <w:sz w:val="21"/>
                          </w:rPr>
                        </w:pPr>
                      </w:p>
                      <w:p w14:paraId="729D52C2">
                        <w:pPr>
                          <w:spacing w:before="68" w:line="228" w:lineRule="auto"/>
                          <w:ind w:left="20"/>
                          <w:rPr>
                            <w:rFonts w:ascii="宋体" w:hAnsi="宋体" w:eastAsia="宋体" w:cs="宋体"/>
                            <w:sz w:val="21"/>
                            <w:szCs w:val="21"/>
                          </w:rPr>
                        </w:pPr>
                        <w:r>
                          <w:rPr>
                            <w:rFonts w:ascii="宋体" w:hAnsi="宋体" w:eastAsia="宋体" w:cs="宋体"/>
                            <w:b/>
                            <w:bCs/>
                            <w:spacing w:val="-3"/>
                            <w:sz w:val="21"/>
                            <w:szCs w:val="21"/>
                          </w:rPr>
                          <w:t>组</w:t>
                        </w:r>
                      </w:p>
                      <w:p w14:paraId="3849806B">
                        <w:pPr>
                          <w:spacing w:before="1" w:line="220" w:lineRule="auto"/>
                          <w:ind w:left="25"/>
                          <w:rPr>
                            <w:rFonts w:ascii="宋体" w:hAnsi="宋体" w:eastAsia="宋体" w:cs="宋体"/>
                            <w:sz w:val="21"/>
                            <w:szCs w:val="21"/>
                          </w:rPr>
                        </w:pPr>
                        <w:r>
                          <w:rPr>
                            <w:rFonts w:ascii="宋体" w:hAnsi="宋体" w:eastAsia="宋体" w:cs="宋体"/>
                            <w:b/>
                            <w:bCs/>
                            <w:spacing w:val="-11"/>
                            <w:sz w:val="21"/>
                            <w:szCs w:val="21"/>
                          </w:rPr>
                          <w:t>员：</w:t>
                        </w:r>
                      </w:p>
                    </w:txbxContent>
                  </v:textbox>
                </v:shape>
                <v:shape id="文本框 6" o:spid="_x0000_s1026" o:spt="202" type="#_x0000_t202" style="position:absolute;left:2081;top:3258;height:1110;width:462;" filled="f" stroked="f" coordsize="21600,21600" o:gfxdata="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b+ADpvQAA&#10;ANs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73EFCE46">
                        <w:pPr>
                          <w:spacing w:before="20" w:line="223" w:lineRule="auto"/>
                          <w:ind w:left="30"/>
                          <w:rPr>
                            <w:rFonts w:ascii="宋体" w:hAnsi="宋体" w:eastAsia="宋体" w:cs="宋体"/>
                            <w:sz w:val="21"/>
                            <w:szCs w:val="21"/>
                          </w:rPr>
                        </w:pPr>
                        <w:r>
                          <w:rPr>
                            <w:rFonts w:ascii="宋体" w:hAnsi="宋体" w:eastAsia="宋体" w:cs="宋体"/>
                            <w:b/>
                            <w:bCs/>
                            <w:spacing w:val="-7"/>
                            <w:sz w:val="21"/>
                            <w:szCs w:val="21"/>
                          </w:rPr>
                          <w:t>组长</w:t>
                        </w:r>
                      </w:p>
                      <w:p w14:paraId="1B484C7E">
                        <w:pPr>
                          <w:spacing w:line="275" w:lineRule="auto"/>
                          <w:rPr>
                            <w:rFonts w:ascii="Arial"/>
                            <w:sz w:val="21"/>
                          </w:rPr>
                        </w:pPr>
                      </w:p>
                      <w:p w14:paraId="6C44AB13">
                        <w:pPr>
                          <w:spacing w:before="68" w:line="229" w:lineRule="auto"/>
                          <w:ind w:left="20"/>
                          <w:rPr>
                            <w:rFonts w:ascii="宋体" w:hAnsi="宋体" w:eastAsia="宋体" w:cs="宋体"/>
                            <w:sz w:val="21"/>
                            <w:szCs w:val="21"/>
                          </w:rPr>
                        </w:pPr>
                        <w:r>
                          <w:rPr>
                            <w:rFonts w:ascii="宋体" w:hAnsi="宋体" w:eastAsia="宋体" w:cs="宋体"/>
                            <w:b/>
                            <w:bCs/>
                            <w:spacing w:val="-3"/>
                            <w:sz w:val="21"/>
                            <w:szCs w:val="21"/>
                          </w:rPr>
                          <w:t>组</w:t>
                        </w:r>
                      </w:p>
                      <w:p w14:paraId="7EA60C5F">
                        <w:pPr>
                          <w:spacing w:before="1" w:line="220" w:lineRule="auto"/>
                          <w:ind w:left="25"/>
                          <w:rPr>
                            <w:rFonts w:ascii="宋体" w:hAnsi="宋体" w:eastAsia="宋体" w:cs="宋体"/>
                            <w:sz w:val="21"/>
                            <w:szCs w:val="21"/>
                          </w:rPr>
                        </w:pPr>
                        <w:r>
                          <w:rPr>
                            <w:rFonts w:ascii="宋体" w:hAnsi="宋体" w:eastAsia="宋体" w:cs="宋体"/>
                            <w:b/>
                            <w:bCs/>
                            <w:spacing w:val="-11"/>
                            <w:sz w:val="21"/>
                            <w:szCs w:val="21"/>
                          </w:rPr>
                          <w:t>员：</w:t>
                        </w:r>
                      </w:p>
                    </w:txbxContent>
                  </v:textbox>
                </v:shape>
                <v:shape id="文本框 9" o:spid="_x0000_s1026" o:spt="202" type="#_x0000_t202" style="position:absolute;left:4201;top:3247;height:1110;width:460;" filled="f" stroked="f" coordsize="21600,21600" o:gfxdata="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LSlcr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3692A6E9">
                        <w:pPr>
                          <w:spacing w:before="20" w:line="223" w:lineRule="auto"/>
                          <w:ind w:left="29"/>
                          <w:rPr>
                            <w:rFonts w:ascii="宋体" w:hAnsi="宋体" w:eastAsia="宋体" w:cs="宋体"/>
                            <w:sz w:val="21"/>
                            <w:szCs w:val="21"/>
                          </w:rPr>
                        </w:pPr>
                        <w:r>
                          <w:rPr>
                            <w:rFonts w:ascii="宋体" w:hAnsi="宋体" w:eastAsia="宋体" w:cs="宋体"/>
                            <w:b/>
                            <w:bCs/>
                            <w:spacing w:val="-7"/>
                            <w:sz w:val="21"/>
                            <w:szCs w:val="21"/>
                          </w:rPr>
                          <w:t>组长</w:t>
                        </w:r>
                      </w:p>
                      <w:p w14:paraId="69C05B2E">
                        <w:pPr>
                          <w:spacing w:line="277" w:lineRule="auto"/>
                          <w:rPr>
                            <w:rFonts w:ascii="Arial"/>
                            <w:sz w:val="21"/>
                          </w:rPr>
                        </w:pPr>
                      </w:p>
                      <w:p w14:paraId="0A341E7B">
                        <w:pPr>
                          <w:spacing w:before="68" w:line="228" w:lineRule="auto"/>
                          <w:ind w:left="20"/>
                          <w:rPr>
                            <w:rFonts w:ascii="宋体" w:hAnsi="宋体" w:eastAsia="宋体" w:cs="宋体"/>
                            <w:sz w:val="21"/>
                            <w:szCs w:val="21"/>
                          </w:rPr>
                        </w:pPr>
                        <w:r>
                          <w:rPr>
                            <w:rFonts w:ascii="宋体" w:hAnsi="宋体" w:eastAsia="宋体" w:cs="宋体"/>
                            <w:b/>
                            <w:bCs/>
                            <w:spacing w:val="-3"/>
                            <w:sz w:val="21"/>
                            <w:szCs w:val="21"/>
                          </w:rPr>
                          <w:t>组</w:t>
                        </w:r>
                      </w:p>
                      <w:p w14:paraId="011C84F0">
                        <w:pPr>
                          <w:spacing w:before="1" w:line="220" w:lineRule="auto"/>
                          <w:ind w:left="25"/>
                          <w:rPr>
                            <w:rFonts w:ascii="宋体" w:hAnsi="宋体" w:eastAsia="宋体" w:cs="宋体"/>
                            <w:sz w:val="21"/>
                            <w:szCs w:val="21"/>
                          </w:rPr>
                        </w:pPr>
                        <w:r>
                          <w:rPr>
                            <w:rFonts w:ascii="宋体" w:hAnsi="宋体" w:eastAsia="宋体" w:cs="宋体"/>
                            <w:b/>
                            <w:bCs/>
                            <w:spacing w:val="-11"/>
                            <w:sz w:val="21"/>
                            <w:szCs w:val="21"/>
                          </w:rPr>
                          <w:t>员：</w:t>
                        </w:r>
                      </w:p>
                    </w:txbxContent>
                  </v:textbox>
                </v:shape>
                <v:shape id="_x0000_s1026" o:spid="_x0000_s1026" o:spt="202" type="#_x0000_t202" style="position:absolute;left:1098;top:3258;height:1110;width:460;" filled="f" stroked="f" coordsize="21600,21600" o:gfxdata="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grxuL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7376A754">
                        <w:pPr>
                          <w:spacing w:before="20" w:line="223" w:lineRule="auto"/>
                          <w:ind w:left="29"/>
                          <w:rPr>
                            <w:rFonts w:ascii="宋体" w:hAnsi="宋体" w:eastAsia="宋体" w:cs="宋体"/>
                            <w:sz w:val="21"/>
                            <w:szCs w:val="21"/>
                          </w:rPr>
                        </w:pPr>
                        <w:r>
                          <w:rPr>
                            <w:rFonts w:ascii="宋体" w:hAnsi="宋体" w:eastAsia="宋体" w:cs="宋体"/>
                            <w:b/>
                            <w:bCs/>
                            <w:spacing w:val="-7"/>
                            <w:sz w:val="21"/>
                            <w:szCs w:val="21"/>
                          </w:rPr>
                          <w:t>组长</w:t>
                        </w:r>
                      </w:p>
                      <w:p w14:paraId="5D054796">
                        <w:pPr>
                          <w:spacing w:line="275" w:lineRule="auto"/>
                          <w:rPr>
                            <w:rFonts w:ascii="Arial"/>
                            <w:sz w:val="21"/>
                          </w:rPr>
                        </w:pPr>
                      </w:p>
                      <w:p w14:paraId="18BC88B6">
                        <w:pPr>
                          <w:spacing w:before="68" w:line="229" w:lineRule="auto"/>
                          <w:ind w:left="20"/>
                          <w:rPr>
                            <w:rFonts w:ascii="宋体" w:hAnsi="宋体" w:eastAsia="宋体" w:cs="宋体"/>
                            <w:sz w:val="21"/>
                            <w:szCs w:val="21"/>
                          </w:rPr>
                        </w:pPr>
                        <w:r>
                          <w:rPr>
                            <w:rFonts w:ascii="宋体" w:hAnsi="宋体" w:eastAsia="宋体" w:cs="宋体"/>
                            <w:b/>
                            <w:bCs/>
                            <w:spacing w:val="-3"/>
                            <w:sz w:val="21"/>
                            <w:szCs w:val="21"/>
                          </w:rPr>
                          <w:t>组</w:t>
                        </w:r>
                      </w:p>
                      <w:p w14:paraId="49EE152C">
                        <w:pPr>
                          <w:spacing w:before="1" w:line="220" w:lineRule="auto"/>
                          <w:ind w:left="25"/>
                          <w:rPr>
                            <w:rFonts w:ascii="宋体" w:hAnsi="宋体" w:eastAsia="宋体" w:cs="宋体"/>
                            <w:sz w:val="21"/>
                            <w:szCs w:val="21"/>
                          </w:rPr>
                        </w:pPr>
                        <w:r>
                          <w:rPr>
                            <w:rFonts w:ascii="宋体" w:hAnsi="宋体" w:eastAsia="宋体" w:cs="宋体"/>
                            <w:b/>
                            <w:bCs/>
                            <w:spacing w:val="-11"/>
                            <w:sz w:val="21"/>
                            <w:szCs w:val="21"/>
                          </w:rPr>
                          <w:t>员：</w:t>
                        </w:r>
                      </w:p>
                    </w:txbxContent>
                  </v:textbox>
                </v:shape>
                <v:shape id="文本框 11" o:spid="_x0000_s1026" o:spt="202" type="#_x0000_t202" style="position:absolute;left:5126;top:3236;height:1110;width:460;" filled="f" stroked="f" coordsize="21600,21600" o:gfxdata="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109Br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6B0BC75F">
                        <w:pPr>
                          <w:spacing w:before="20" w:line="223" w:lineRule="auto"/>
                          <w:ind w:left="29"/>
                          <w:rPr>
                            <w:rFonts w:ascii="宋体" w:hAnsi="宋体" w:eastAsia="宋体" w:cs="宋体"/>
                            <w:sz w:val="21"/>
                            <w:szCs w:val="21"/>
                          </w:rPr>
                        </w:pPr>
                        <w:r>
                          <w:rPr>
                            <w:rFonts w:ascii="宋体" w:hAnsi="宋体" w:eastAsia="宋体" w:cs="宋体"/>
                            <w:b/>
                            <w:bCs/>
                            <w:spacing w:val="-7"/>
                            <w:sz w:val="21"/>
                            <w:szCs w:val="21"/>
                          </w:rPr>
                          <w:t>组长</w:t>
                        </w:r>
                      </w:p>
                      <w:p w14:paraId="15E060CF">
                        <w:pPr>
                          <w:spacing w:line="276" w:lineRule="auto"/>
                          <w:rPr>
                            <w:rFonts w:ascii="Arial"/>
                            <w:sz w:val="21"/>
                          </w:rPr>
                        </w:pPr>
                      </w:p>
                      <w:p w14:paraId="09CF16B2">
                        <w:pPr>
                          <w:spacing w:before="68" w:line="228" w:lineRule="auto"/>
                          <w:ind w:left="20"/>
                          <w:rPr>
                            <w:rFonts w:ascii="宋体" w:hAnsi="宋体" w:eastAsia="宋体" w:cs="宋体"/>
                            <w:sz w:val="21"/>
                            <w:szCs w:val="21"/>
                          </w:rPr>
                        </w:pPr>
                        <w:r>
                          <w:rPr>
                            <w:rFonts w:ascii="宋体" w:hAnsi="宋体" w:eastAsia="宋体" w:cs="宋体"/>
                            <w:b/>
                            <w:bCs/>
                            <w:spacing w:val="-3"/>
                            <w:sz w:val="21"/>
                            <w:szCs w:val="21"/>
                          </w:rPr>
                          <w:t>组</w:t>
                        </w:r>
                      </w:p>
                      <w:p w14:paraId="00CD42BA">
                        <w:pPr>
                          <w:spacing w:before="1" w:line="220" w:lineRule="auto"/>
                          <w:ind w:left="25"/>
                          <w:rPr>
                            <w:rFonts w:ascii="宋体" w:hAnsi="宋体" w:eastAsia="宋体" w:cs="宋体"/>
                            <w:sz w:val="21"/>
                            <w:szCs w:val="21"/>
                          </w:rPr>
                        </w:pPr>
                        <w:r>
                          <w:rPr>
                            <w:rFonts w:ascii="宋体" w:hAnsi="宋体" w:eastAsia="宋体" w:cs="宋体"/>
                            <w:b/>
                            <w:bCs/>
                            <w:spacing w:val="-11"/>
                            <w:sz w:val="21"/>
                            <w:szCs w:val="21"/>
                          </w:rPr>
                          <w:t>员：</w:t>
                        </w:r>
                      </w:p>
                    </w:txbxContent>
                  </v:textbox>
                </v:shape>
                <v:shape id="_x0000_s1026" o:spid="_x0000_s1026" o:spt="202" type="#_x0000_t202" style="position:absolute;left:3155;top:3252;height:1110;width:459;" filled="f" stroked="f" coordsize="21600,21600" o:gfxdata="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WUylS8AAAA&#10;2w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424D7214">
                        <w:pPr>
                          <w:spacing w:before="20" w:line="223" w:lineRule="auto"/>
                          <w:ind w:left="28"/>
                          <w:rPr>
                            <w:rFonts w:ascii="宋体" w:hAnsi="宋体" w:eastAsia="宋体" w:cs="宋体"/>
                            <w:sz w:val="21"/>
                            <w:szCs w:val="21"/>
                          </w:rPr>
                        </w:pPr>
                        <w:r>
                          <w:rPr>
                            <w:rFonts w:ascii="宋体" w:hAnsi="宋体" w:eastAsia="宋体" w:cs="宋体"/>
                            <w:b/>
                            <w:bCs/>
                            <w:spacing w:val="-7"/>
                            <w:sz w:val="21"/>
                            <w:szCs w:val="21"/>
                          </w:rPr>
                          <w:t>组长</w:t>
                        </w:r>
                      </w:p>
                      <w:p w14:paraId="18F072E0">
                        <w:pPr>
                          <w:spacing w:line="276" w:lineRule="auto"/>
                          <w:rPr>
                            <w:rFonts w:ascii="Arial"/>
                            <w:sz w:val="21"/>
                          </w:rPr>
                        </w:pPr>
                      </w:p>
                      <w:p w14:paraId="0DD93D69">
                        <w:pPr>
                          <w:spacing w:before="68" w:line="229" w:lineRule="auto"/>
                          <w:ind w:left="20"/>
                          <w:rPr>
                            <w:rFonts w:ascii="宋体" w:hAnsi="宋体" w:eastAsia="宋体" w:cs="宋体"/>
                            <w:sz w:val="21"/>
                            <w:szCs w:val="21"/>
                          </w:rPr>
                        </w:pPr>
                        <w:r>
                          <w:rPr>
                            <w:rFonts w:ascii="宋体" w:hAnsi="宋体" w:eastAsia="宋体" w:cs="宋体"/>
                            <w:b/>
                            <w:bCs/>
                            <w:spacing w:val="-3"/>
                            <w:sz w:val="21"/>
                            <w:szCs w:val="21"/>
                          </w:rPr>
                          <w:t>组</w:t>
                        </w:r>
                      </w:p>
                      <w:p w14:paraId="2421DF2B">
                        <w:pPr>
                          <w:spacing w:before="1" w:line="220" w:lineRule="auto"/>
                          <w:ind w:left="25"/>
                          <w:rPr>
                            <w:rFonts w:ascii="宋体" w:hAnsi="宋体" w:eastAsia="宋体" w:cs="宋体"/>
                            <w:sz w:val="21"/>
                            <w:szCs w:val="21"/>
                          </w:rPr>
                        </w:pPr>
                        <w:r>
                          <w:rPr>
                            <w:rFonts w:ascii="宋体" w:hAnsi="宋体" w:eastAsia="宋体" w:cs="宋体"/>
                            <w:b/>
                            <w:bCs/>
                            <w:spacing w:val="-11"/>
                            <w:sz w:val="21"/>
                            <w:szCs w:val="21"/>
                          </w:rPr>
                          <w:t>员：</w:t>
                        </w:r>
                      </w:p>
                    </w:txbxContent>
                  </v:textbox>
                </v:shape>
                <w10:wrap type="none"/>
                <w10:anchorlock/>
              </v:group>
            </w:pict>
          </mc:Fallback>
        </mc:AlternateContent>
      </w:r>
    </w:p>
    <w:p w14:paraId="78700E2B">
      <w:pPr>
        <w:spacing w:before="75"/>
        <w:rPr>
          <w:color w:val="auto"/>
          <w:highlight w:val="none"/>
        </w:rPr>
      </w:pPr>
    </w:p>
    <w:p w14:paraId="5BC7954A">
      <w:pPr>
        <w:spacing w:before="75"/>
        <w:rPr>
          <w:color w:val="auto"/>
          <w:highlight w:val="none"/>
        </w:rPr>
      </w:pPr>
    </w:p>
    <w:tbl>
      <w:tblPr>
        <w:tblStyle w:val="14"/>
        <w:tblW w:w="6268" w:type="dxa"/>
        <w:tblInd w:w="100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860"/>
        <w:gridCol w:w="1258"/>
        <w:gridCol w:w="1051"/>
        <w:gridCol w:w="2099"/>
      </w:tblGrid>
      <w:tr w14:paraId="624E0D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860" w:type="dxa"/>
            <w:vAlign w:val="top"/>
          </w:tcPr>
          <w:p w14:paraId="3B4F1256">
            <w:pPr>
              <w:spacing w:before="69" w:line="220" w:lineRule="auto"/>
              <w:ind w:left="669"/>
              <w:rPr>
                <w:rFonts w:ascii="宋体" w:hAnsi="宋体" w:eastAsia="宋体" w:cs="宋体"/>
                <w:color w:val="auto"/>
                <w:sz w:val="18"/>
                <w:szCs w:val="18"/>
                <w:highlight w:val="none"/>
              </w:rPr>
            </w:pPr>
            <w:r>
              <w:rPr>
                <w:rFonts w:ascii="宋体" w:hAnsi="宋体" w:eastAsia="宋体" w:cs="宋体"/>
                <w:color w:val="auto"/>
                <w:spacing w:val="-3"/>
                <w:sz w:val="18"/>
                <w:szCs w:val="18"/>
                <w:highlight w:val="none"/>
              </w:rPr>
              <w:t>总指挥</w:t>
            </w:r>
          </w:p>
        </w:tc>
        <w:tc>
          <w:tcPr>
            <w:tcW w:w="1258" w:type="dxa"/>
            <w:vAlign w:val="top"/>
          </w:tcPr>
          <w:p w14:paraId="7D8DB7DF">
            <w:pPr>
              <w:pStyle w:val="15"/>
              <w:rPr>
                <w:color w:val="auto"/>
                <w:highlight w:val="none"/>
              </w:rPr>
            </w:pPr>
          </w:p>
        </w:tc>
        <w:tc>
          <w:tcPr>
            <w:tcW w:w="1051" w:type="dxa"/>
            <w:vAlign w:val="top"/>
          </w:tcPr>
          <w:p w14:paraId="400D514B">
            <w:pPr>
              <w:spacing w:before="69" w:line="222" w:lineRule="auto"/>
              <w:ind w:left="170"/>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联系电话</w:t>
            </w:r>
          </w:p>
        </w:tc>
        <w:tc>
          <w:tcPr>
            <w:tcW w:w="2099" w:type="dxa"/>
            <w:vAlign w:val="top"/>
          </w:tcPr>
          <w:p w14:paraId="47A36DD4">
            <w:pPr>
              <w:pStyle w:val="15"/>
              <w:rPr>
                <w:color w:val="auto"/>
                <w:highlight w:val="none"/>
              </w:rPr>
            </w:pPr>
          </w:p>
        </w:tc>
      </w:tr>
      <w:tr w14:paraId="4182DE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860" w:type="dxa"/>
            <w:vAlign w:val="top"/>
          </w:tcPr>
          <w:p w14:paraId="6549BA12">
            <w:pPr>
              <w:spacing w:before="64" w:line="220" w:lineRule="auto"/>
              <w:ind w:left="578"/>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副总指挥</w:t>
            </w:r>
          </w:p>
        </w:tc>
        <w:tc>
          <w:tcPr>
            <w:tcW w:w="1258" w:type="dxa"/>
            <w:vAlign w:val="top"/>
          </w:tcPr>
          <w:p w14:paraId="3232B653">
            <w:pPr>
              <w:pStyle w:val="15"/>
              <w:rPr>
                <w:color w:val="auto"/>
                <w:highlight w:val="none"/>
              </w:rPr>
            </w:pPr>
          </w:p>
        </w:tc>
        <w:tc>
          <w:tcPr>
            <w:tcW w:w="1051" w:type="dxa"/>
            <w:vAlign w:val="top"/>
          </w:tcPr>
          <w:p w14:paraId="504DFEC0">
            <w:pPr>
              <w:spacing w:before="65" w:line="222" w:lineRule="auto"/>
              <w:ind w:left="170"/>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联系电话</w:t>
            </w:r>
          </w:p>
        </w:tc>
        <w:tc>
          <w:tcPr>
            <w:tcW w:w="2099" w:type="dxa"/>
            <w:vAlign w:val="top"/>
          </w:tcPr>
          <w:p w14:paraId="721057E2">
            <w:pPr>
              <w:pStyle w:val="15"/>
              <w:rPr>
                <w:color w:val="auto"/>
                <w:highlight w:val="none"/>
              </w:rPr>
            </w:pPr>
          </w:p>
        </w:tc>
      </w:tr>
      <w:tr w14:paraId="5C4EF0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860" w:type="dxa"/>
            <w:vAlign w:val="top"/>
          </w:tcPr>
          <w:p w14:paraId="21759ABD">
            <w:pPr>
              <w:spacing w:before="66" w:line="220" w:lineRule="auto"/>
              <w:ind w:left="666"/>
              <w:rPr>
                <w:rFonts w:ascii="宋体" w:hAnsi="宋体" w:eastAsia="宋体" w:cs="宋体"/>
                <w:color w:val="auto"/>
                <w:sz w:val="18"/>
                <w:szCs w:val="18"/>
                <w:highlight w:val="none"/>
              </w:rPr>
            </w:pPr>
            <w:r>
              <w:rPr>
                <w:rFonts w:ascii="宋体" w:hAnsi="宋体" w:eastAsia="宋体" w:cs="宋体"/>
                <w:color w:val="auto"/>
                <w:spacing w:val="-3"/>
                <w:sz w:val="18"/>
                <w:szCs w:val="18"/>
                <w:highlight w:val="none"/>
              </w:rPr>
              <w:t>各组长</w:t>
            </w:r>
          </w:p>
        </w:tc>
        <w:tc>
          <w:tcPr>
            <w:tcW w:w="1258" w:type="dxa"/>
            <w:vAlign w:val="top"/>
          </w:tcPr>
          <w:p w14:paraId="25DE3D74">
            <w:pPr>
              <w:pStyle w:val="15"/>
              <w:rPr>
                <w:color w:val="auto"/>
                <w:highlight w:val="none"/>
              </w:rPr>
            </w:pPr>
          </w:p>
        </w:tc>
        <w:tc>
          <w:tcPr>
            <w:tcW w:w="1051" w:type="dxa"/>
            <w:vAlign w:val="top"/>
          </w:tcPr>
          <w:p w14:paraId="552680E1">
            <w:pPr>
              <w:spacing w:before="65" w:line="222" w:lineRule="auto"/>
              <w:ind w:left="170"/>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联系电话</w:t>
            </w:r>
          </w:p>
        </w:tc>
        <w:tc>
          <w:tcPr>
            <w:tcW w:w="2099" w:type="dxa"/>
            <w:vAlign w:val="top"/>
          </w:tcPr>
          <w:p w14:paraId="0E7FD26E">
            <w:pPr>
              <w:pStyle w:val="15"/>
              <w:rPr>
                <w:color w:val="auto"/>
                <w:highlight w:val="none"/>
              </w:rPr>
            </w:pPr>
          </w:p>
        </w:tc>
      </w:tr>
      <w:tr w14:paraId="325E65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860" w:type="dxa"/>
            <w:vAlign w:val="top"/>
          </w:tcPr>
          <w:p w14:paraId="500C02ED">
            <w:pPr>
              <w:spacing w:before="66" w:line="220" w:lineRule="auto"/>
              <w:ind w:left="130"/>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公司分管安全负责人</w:t>
            </w:r>
          </w:p>
        </w:tc>
        <w:tc>
          <w:tcPr>
            <w:tcW w:w="1258" w:type="dxa"/>
            <w:vAlign w:val="top"/>
          </w:tcPr>
          <w:p w14:paraId="757949F0">
            <w:pPr>
              <w:pStyle w:val="15"/>
              <w:rPr>
                <w:color w:val="auto"/>
                <w:highlight w:val="none"/>
              </w:rPr>
            </w:pPr>
          </w:p>
        </w:tc>
        <w:tc>
          <w:tcPr>
            <w:tcW w:w="1051" w:type="dxa"/>
            <w:vAlign w:val="top"/>
          </w:tcPr>
          <w:p w14:paraId="69C237BF">
            <w:pPr>
              <w:spacing w:before="66" w:line="222" w:lineRule="auto"/>
              <w:ind w:left="170"/>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联系电话</w:t>
            </w:r>
          </w:p>
        </w:tc>
        <w:tc>
          <w:tcPr>
            <w:tcW w:w="2099" w:type="dxa"/>
            <w:vAlign w:val="top"/>
          </w:tcPr>
          <w:p w14:paraId="1A20E344">
            <w:pPr>
              <w:pStyle w:val="15"/>
              <w:rPr>
                <w:color w:val="auto"/>
                <w:highlight w:val="none"/>
              </w:rPr>
            </w:pPr>
          </w:p>
        </w:tc>
      </w:tr>
      <w:tr w14:paraId="34B07C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860" w:type="dxa"/>
            <w:vAlign w:val="top"/>
          </w:tcPr>
          <w:p w14:paraId="38FF3DB1">
            <w:pPr>
              <w:spacing w:before="66" w:line="220" w:lineRule="auto"/>
              <w:ind w:left="489"/>
              <w:rPr>
                <w:rFonts w:ascii="宋体" w:hAnsi="宋体" w:eastAsia="宋体" w:cs="宋体"/>
                <w:color w:val="auto"/>
                <w:sz w:val="18"/>
                <w:szCs w:val="18"/>
                <w:highlight w:val="none"/>
              </w:rPr>
            </w:pPr>
            <w:r>
              <w:rPr>
                <w:rFonts w:ascii="宋体" w:hAnsi="宋体" w:eastAsia="宋体" w:cs="宋体"/>
                <w:color w:val="auto"/>
                <w:spacing w:val="-3"/>
                <w:sz w:val="18"/>
                <w:szCs w:val="18"/>
                <w:highlight w:val="none"/>
              </w:rPr>
              <w:t>公司负责人</w:t>
            </w:r>
          </w:p>
        </w:tc>
        <w:tc>
          <w:tcPr>
            <w:tcW w:w="1258" w:type="dxa"/>
            <w:vAlign w:val="top"/>
          </w:tcPr>
          <w:p w14:paraId="20244927">
            <w:pPr>
              <w:pStyle w:val="15"/>
              <w:rPr>
                <w:color w:val="auto"/>
                <w:highlight w:val="none"/>
              </w:rPr>
            </w:pPr>
          </w:p>
        </w:tc>
        <w:tc>
          <w:tcPr>
            <w:tcW w:w="1051" w:type="dxa"/>
            <w:vAlign w:val="top"/>
          </w:tcPr>
          <w:p w14:paraId="5FBE7889">
            <w:pPr>
              <w:spacing w:before="67" w:line="222" w:lineRule="auto"/>
              <w:ind w:left="170"/>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联系电话</w:t>
            </w:r>
          </w:p>
        </w:tc>
        <w:tc>
          <w:tcPr>
            <w:tcW w:w="2099" w:type="dxa"/>
            <w:vAlign w:val="top"/>
          </w:tcPr>
          <w:p w14:paraId="2B5B414E">
            <w:pPr>
              <w:pStyle w:val="15"/>
              <w:rPr>
                <w:color w:val="auto"/>
                <w:highlight w:val="none"/>
              </w:rPr>
            </w:pPr>
          </w:p>
        </w:tc>
      </w:tr>
      <w:tr w14:paraId="4F82EC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860" w:type="dxa"/>
            <w:vAlign w:val="top"/>
          </w:tcPr>
          <w:p w14:paraId="66F30988">
            <w:pPr>
              <w:spacing w:before="67" w:line="220" w:lineRule="auto"/>
              <w:ind w:left="397"/>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行业主管部门</w:t>
            </w:r>
          </w:p>
        </w:tc>
        <w:tc>
          <w:tcPr>
            <w:tcW w:w="1258" w:type="dxa"/>
            <w:vAlign w:val="top"/>
          </w:tcPr>
          <w:p w14:paraId="247D45CF">
            <w:pPr>
              <w:pStyle w:val="15"/>
              <w:rPr>
                <w:color w:val="auto"/>
                <w:highlight w:val="none"/>
              </w:rPr>
            </w:pPr>
          </w:p>
        </w:tc>
        <w:tc>
          <w:tcPr>
            <w:tcW w:w="1051" w:type="dxa"/>
            <w:vAlign w:val="top"/>
          </w:tcPr>
          <w:p w14:paraId="22724C44">
            <w:pPr>
              <w:spacing w:before="67" w:line="222" w:lineRule="auto"/>
              <w:ind w:left="170"/>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联系电话</w:t>
            </w:r>
          </w:p>
        </w:tc>
        <w:tc>
          <w:tcPr>
            <w:tcW w:w="2099" w:type="dxa"/>
            <w:vAlign w:val="top"/>
          </w:tcPr>
          <w:p w14:paraId="2DA764C9">
            <w:pPr>
              <w:pStyle w:val="15"/>
              <w:rPr>
                <w:color w:val="auto"/>
                <w:highlight w:val="none"/>
              </w:rPr>
            </w:pPr>
          </w:p>
        </w:tc>
      </w:tr>
      <w:tr w14:paraId="7C55FF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860" w:type="dxa"/>
            <w:vAlign w:val="top"/>
          </w:tcPr>
          <w:p w14:paraId="101AD18C">
            <w:pPr>
              <w:spacing w:before="68" w:line="220" w:lineRule="auto"/>
              <w:ind w:left="579"/>
              <w:rPr>
                <w:rFonts w:ascii="宋体" w:hAnsi="宋体" w:eastAsia="宋体" w:cs="宋体"/>
                <w:color w:val="auto"/>
                <w:sz w:val="18"/>
                <w:szCs w:val="18"/>
                <w:highlight w:val="none"/>
              </w:rPr>
            </w:pPr>
            <w:r>
              <w:rPr>
                <w:rFonts w:ascii="宋体" w:hAnsi="宋体" w:eastAsia="宋体" w:cs="宋体"/>
                <w:color w:val="auto"/>
                <w:spacing w:val="-3"/>
                <w:sz w:val="18"/>
                <w:szCs w:val="18"/>
                <w:highlight w:val="none"/>
              </w:rPr>
              <w:t>急救中心</w:t>
            </w:r>
          </w:p>
        </w:tc>
        <w:tc>
          <w:tcPr>
            <w:tcW w:w="1258" w:type="dxa"/>
            <w:vAlign w:val="top"/>
          </w:tcPr>
          <w:p w14:paraId="32FF2C2E">
            <w:pPr>
              <w:pStyle w:val="15"/>
              <w:rPr>
                <w:color w:val="auto"/>
                <w:highlight w:val="none"/>
              </w:rPr>
            </w:pPr>
          </w:p>
        </w:tc>
        <w:tc>
          <w:tcPr>
            <w:tcW w:w="1051" w:type="dxa"/>
            <w:vAlign w:val="top"/>
          </w:tcPr>
          <w:p w14:paraId="795B3B44">
            <w:pPr>
              <w:spacing w:before="68" w:line="222" w:lineRule="auto"/>
              <w:ind w:left="170"/>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联系电话</w:t>
            </w:r>
          </w:p>
        </w:tc>
        <w:tc>
          <w:tcPr>
            <w:tcW w:w="2099" w:type="dxa"/>
            <w:vAlign w:val="top"/>
          </w:tcPr>
          <w:p w14:paraId="76B24E98">
            <w:pPr>
              <w:pStyle w:val="15"/>
              <w:rPr>
                <w:color w:val="auto"/>
                <w:highlight w:val="none"/>
              </w:rPr>
            </w:pPr>
          </w:p>
        </w:tc>
      </w:tr>
      <w:tr w14:paraId="7548DA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860" w:type="dxa"/>
            <w:vAlign w:val="top"/>
          </w:tcPr>
          <w:p w14:paraId="7E2E5AAA">
            <w:pPr>
              <w:spacing w:before="69" w:line="220" w:lineRule="auto"/>
              <w:ind w:left="578"/>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消防部门</w:t>
            </w:r>
          </w:p>
        </w:tc>
        <w:tc>
          <w:tcPr>
            <w:tcW w:w="1258" w:type="dxa"/>
            <w:vAlign w:val="top"/>
          </w:tcPr>
          <w:p w14:paraId="2A277270">
            <w:pPr>
              <w:pStyle w:val="15"/>
              <w:rPr>
                <w:color w:val="auto"/>
                <w:highlight w:val="none"/>
              </w:rPr>
            </w:pPr>
          </w:p>
        </w:tc>
        <w:tc>
          <w:tcPr>
            <w:tcW w:w="1051" w:type="dxa"/>
            <w:vAlign w:val="top"/>
          </w:tcPr>
          <w:p w14:paraId="5C44EEB7">
            <w:pPr>
              <w:spacing w:before="69" w:line="222" w:lineRule="auto"/>
              <w:ind w:left="170"/>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联系电话</w:t>
            </w:r>
          </w:p>
        </w:tc>
        <w:tc>
          <w:tcPr>
            <w:tcW w:w="2099" w:type="dxa"/>
            <w:vAlign w:val="top"/>
          </w:tcPr>
          <w:p w14:paraId="27CBF2A3">
            <w:pPr>
              <w:pStyle w:val="15"/>
              <w:rPr>
                <w:color w:val="auto"/>
                <w:highlight w:val="none"/>
              </w:rPr>
            </w:pPr>
          </w:p>
        </w:tc>
      </w:tr>
      <w:tr w14:paraId="593219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860" w:type="dxa"/>
            <w:vAlign w:val="top"/>
          </w:tcPr>
          <w:p w14:paraId="0800036B">
            <w:pPr>
              <w:spacing w:before="68" w:line="220" w:lineRule="auto"/>
              <w:ind w:left="395"/>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其他有关部门</w:t>
            </w:r>
          </w:p>
        </w:tc>
        <w:tc>
          <w:tcPr>
            <w:tcW w:w="1258" w:type="dxa"/>
            <w:vAlign w:val="top"/>
          </w:tcPr>
          <w:p w14:paraId="177EC5F2">
            <w:pPr>
              <w:pStyle w:val="15"/>
              <w:rPr>
                <w:color w:val="auto"/>
                <w:highlight w:val="none"/>
              </w:rPr>
            </w:pPr>
          </w:p>
        </w:tc>
        <w:tc>
          <w:tcPr>
            <w:tcW w:w="1051" w:type="dxa"/>
            <w:vAlign w:val="top"/>
          </w:tcPr>
          <w:p w14:paraId="7A6680BD">
            <w:pPr>
              <w:spacing w:before="69" w:line="222" w:lineRule="auto"/>
              <w:ind w:left="170"/>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联系电话</w:t>
            </w:r>
          </w:p>
        </w:tc>
        <w:tc>
          <w:tcPr>
            <w:tcW w:w="2099" w:type="dxa"/>
            <w:vAlign w:val="top"/>
          </w:tcPr>
          <w:p w14:paraId="579F9D6D">
            <w:pPr>
              <w:pStyle w:val="15"/>
              <w:rPr>
                <w:color w:val="auto"/>
                <w:highlight w:val="none"/>
              </w:rPr>
            </w:pPr>
          </w:p>
        </w:tc>
      </w:tr>
    </w:tbl>
    <w:p w14:paraId="6C0E6A9F">
      <w:pPr>
        <w:pStyle w:val="5"/>
        <w:rPr>
          <w:color w:val="auto"/>
          <w:highlight w:val="none"/>
        </w:rPr>
      </w:pPr>
    </w:p>
    <w:p w14:paraId="5A0E7684">
      <w:pPr>
        <w:rPr>
          <w:color w:val="auto"/>
          <w:highlight w:val="none"/>
        </w:rPr>
        <w:sectPr>
          <w:footerReference r:id="rId127" w:type="default"/>
          <w:pgSz w:w="11906" w:h="16838"/>
          <w:pgMar w:top="2098" w:right="1587" w:bottom="1984" w:left="1587" w:header="0" w:footer="959" w:gutter="0"/>
          <w:pgBorders>
            <w:top w:val="none" w:sz="0" w:space="0"/>
            <w:left w:val="none" w:sz="0" w:space="0"/>
            <w:bottom w:val="none" w:sz="0" w:space="0"/>
            <w:right w:val="none" w:sz="0" w:space="0"/>
          </w:pgBorders>
          <w:cols w:space="0" w:num="1"/>
          <w:rtlGutter w:val="0"/>
          <w:docGrid w:linePitch="0" w:charSpace="0"/>
        </w:sectPr>
      </w:pPr>
    </w:p>
    <w:p w14:paraId="4A661035">
      <w:pPr>
        <w:spacing w:before="58" w:line="233" w:lineRule="auto"/>
        <w:ind w:left="2985"/>
        <w:rPr>
          <w:rFonts w:ascii="黑体" w:hAnsi="黑体" w:eastAsia="黑体" w:cs="黑体"/>
          <w:color w:val="auto"/>
          <w:spacing w:val="-1"/>
          <w:sz w:val="18"/>
          <w:szCs w:val="18"/>
          <w:highlight w:val="none"/>
        </w:rPr>
      </w:pPr>
      <w:r>
        <w:rPr>
          <w:rFonts w:ascii="黑体" w:hAnsi="黑体" w:eastAsia="黑体" w:cs="黑体"/>
          <w:color w:val="auto"/>
          <w:spacing w:val="-1"/>
          <w:sz w:val="18"/>
          <w:szCs w:val="18"/>
          <w:highlight w:val="none"/>
        </w:rPr>
        <w:t>表</w:t>
      </w:r>
      <w:r>
        <w:rPr>
          <w:rFonts w:ascii="黑体" w:hAnsi="黑体" w:eastAsia="黑体" w:cs="黑体"/>
          <w:color w:val="auto"/>
          <w:spacing w:val="-36"/>
          <w:sz w:val="18"/>
          <w:szCs w:val="18"/>
          <w:highlight w:val="none"/>
        </w:rPr>
        <w:t xml:space="preserve"> </w:t>
      </w:r>
      <w:r>
        <w:rPr>
          <w:rFonts w:ascii="Times New Roman" w:hAnsi="Times New Roman" w:eastAsia="Times New Roman" w:cs="Times New Roman"/>
          <w:color w:val="auto"/>
          <w:spacing w:val="-1"/>
          <w:sz w:val="18"/>
          <w:szCs w:val="18"/>
          <w:highlight w:val="none"/>
        </w:rPr>
        <w:t>B.</w:t>
      </w:r>
      <w:r>
        <w:rPr>
          <w:rFonts w:hint="eastAsia" w:ascii="Times New Roman" w:hAnsi="Times New Roman" w:eastAsia="宋体" w:cs="Times New Roman"/>
          <w:color w:val="auto"/>
          <w:spacing w:val="-1"/>
          <w:sz w:val="18"/>
          <w:szCs w:val="18"/>
          <w:highlight w:val="none"/>
          <w:lang w:val="en-US" w:eastAsia="zh-CN"/>
        </w:rPr>
        <w:t>19</w:t>
      </w:r>
      <w:r>
        <w:rPr>
          <w:rFonts w:ascii="Times New Roman" w:hAnsi="Times New Roman" w:eastAsia="Times New Roman" w:cs="Times New Roman"/>
          <w:color w:val="auto"/>
          <w:spacing w:val="-1"/>
          <w:sz w:val="18"/>
          <w:szCs w:val="18"/>
          <w:highlight w:val="none"/>
        </w:rPr>
        <w:t>.2</w:t>
      </w:r>
      <w:r>
        <w:rPr>
          <w:rFonts w:hint="eastAsia" w:ascii="Times New Roman" w:hAnsi="Times New Roman" w:eastAsia="宋体" w:cs="Times New Roman"/>
          <w:color w:val="auto"/>
          <w:spacing w:val="-1"/>
          <w:sz w:val="18"/>
          <w:szCs w:val="18"/>
          <w:highlight w:val="none"/>
          <w:lang w:eastAsia="zh-CN"/>
        </w:rPr>
        <w:t xml:space="preserve"> </w:t>
      </w:r>
      <w:r>
        <w:rPr>
          <w:rFonts w:ascii="黑体" w:hAnsi="黑体" w:eastAsia="黑体" w:cs="黑体"/>
          <w:color w:val="auto"/>
          <w:spacing w:val="-1"/>
          <w:sz w:val="18"/>
          <w:szCs w:val="18"/>
          <w:highlight w:val="none"/>
        </w:rPr>
        <w:t>应急物资装备清单</w:t>
      </w:r>
    </w:p>
    <w:p w14:paraId="5B1ECEA3">
      <w:pPr>
        <w:spacing w:before="101" w:line="220" w:lineRule="auto"/>
        <w:ind w:left="6255"/>
        <w:rPr>
          <w:rFonts w:ascii="宋体" w:hAnsi="宋体" w:eastAsia="宋体" w:cs="宋体"/>
          <w:color w:val="auto"/>
          <w:sz w:val="18"/>
          <w:szCs w:val="18"/>
          <w:highlight w:val="none"/>
        </w:rPr>
      </w:pPr>
      <w:r>
        <w:rPr>
          <w:rFonts w:ascii="宋体" w:hAnsi="宋体" w:eastAsia="宋体" w:cs="宋体"/>
          <w:color w:val="auto"/>
          <w:spacing w:val="-12"/>
          <w:sz w:val="18"/>
          <w:szCs w:val="18"/>
          <w:highlight w:val="none"/>
        </w:rPr>
        <w:t>编号：</w:t>
      </w:r>
    </w:p>
    <w:p w14:paraId="7E906274">
      <w:pPr>
        <w:spacing w:line="27" w:lineRule="exact"/>
        <w:rPr>
          <w:color w:val="auto"/>
          <w:highlight w:val="none"/>
        </w:rPr>
      </w:pPr>
    </w:p>
    <w:tbl>
      <w:tblPr>
        <w:tblStyle w:val="14"/>
        <w:tblW w:w="6254" w:type="dxa"/>
        <w:tblInd w:w="101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86"/>
        <w:gridCol w:w="1176"/>
        <w:gridCol w:w="842"/>
        <w:gridCol w:w="995"/>
        <w:gridCol w:w="764"/>
        <w:gridCol w:w="666"/>
        <w:gridCol w:w="889"/>
        <w:gridCol w:w="536"/>
      </w:tblGrid>
      <w:tr w14:paraId="6EF7FB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7" w:hRule="atLeast"/>
        </w:trPr>
        <w:tc>
          <w:tcPr>
            <w:tcW w:w="386" w:type="dxa"/>
            <w:vAlign w:val="top"/>
          </w:tcPr>
          <w:p w14:paraId="438CC168">
            <w:pPr>
              <w:spacing w:before="197" w:line="221" w:lineRule="auto"/>
              <w:ind w:left="16"/>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序号</w:t>
            </w:r>
          </w:p>
        </w:tc>
        <w:tc>
          <w:tcPr>
            <w:tcW w:w="1176" w:type="dxa"/>
            <w:vAlign w:val="top"/>
          </w:tcPr>
          <w:p w14:paraId="0B4E3A8F">
            <w:pPr>
              <w:spacing w:before="198" w:line="220" w:lineRule="auto"/>
              <w:ind w:left="51"/>
              <w:rPr>
                <w:rFonts w:ascii="宋体" w:hAnsi="宋体" w:eastAsia="宋体" w:cs="宋体"/>
                <w:color w:val="auto"/>
                <w:sz w:val="18"/>
                <w:szCs w:val="18"/>
                <w:highlight w:val="none"/>
              </w:rPr>
            </w:pPr>
            <w:r>
              <w:rPr>
                <w:rFonts w:ascii="宋体" w:hAnsi="宋体" w:eastAsia="宋体" w:cs="宋体"/>
                <w:color w:val="auto"/>
                <w:spacing w:val="-1"/>
                <w:sz w:val="18"/>
                <w:szCs w:val="18"/>
                <w:highlight w:val="none"/>
              </w:rPr>
              <w:t>物资装备名称</w:t>
            </w:r>
          </w:p>
        </w:tc>
        <w:tc>
          <w:tcPr>
            <w:tcW w:w="842" w:type="dxa"/>
            <w:vAlign w:val="top"/>
          </w:tcPr>
          <w:p w14:paraId="373C3084">
            <w:pPr>
              <w:spacing w:before="197" w:line="220" w:lineRule="auto"/>
              <w:ind w:left="64"/>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规格型号</w:t>
            </w:r>
          </w:p>
        </w:tc>
        <w:tc>
          <w:tcPr>
            <w:tcW w:w="995" w:type="dxa"/>
            <w:vAlign w:val="top"/>
          </w:tcPr>
          <w:p w14:paraId="1B5CB062">
            <w:pPr>
              <w:spacing w:before="80" w:line="243" w:lineRule="auto"/>
              <w:ind w:right="146"/>
              <w:rPr>
                <w:rFonts w:ascii="宋体" w:hAnsi="宋体" w:eastAsia="宋体" w:cs="宋体"/>
                <w:color w:val="auto"/>
                <w:sz w:val="18"/>
                <w:szCs w:val="18"/>
                <w:highlight w:val="none"/>
              </w:rPr>
            </w:pPr>
            <w:r>
              <w:rPr>
                <w:rFonts w:ascii="宋体" w:hAnsi="宋体" w:eastAsia="宋体" w:cs="宋体"/>
                <w:color w:val="auto"/>
                <w:spacing w:val="-5"/>
                <w:sz w:val="18"/>
                <w:szCs w:val="18"/>
                <w:highlight w:val="none"/>
              </w:rPr>
              <w:t>数量</w:t>
            </w:r>
            <w:r>
              <w:rPr>
                <w:rFonts w:ascii="宋体" w:hAnsi="宋体" w:eastAsia="宋体" w:cs="宋体"/>
                <w:color w:val="auto"/>
                <w:spacing w:val="-6"/>
                <w:sz w:val="18"/>
                <w:szCs w:val="18"/>
                <w:highlight w:val="none"/>
              </w:rPr>
              <w:t>（单位）</w:t>
            </w:r>
          </w:p>
        </w:tc>
        <w:tc>
          <w:tcPr>
            <w:tcW w:w="764" w:type="dxa"/>
            <w:vAlign w:val="top"/>
          </w:tcPr>
          <w:p w14:paraId="2A2641DB">
            <w:pPr>
              <w:spacing w:before="197" w:line="220" w:lineRule="auto"/>
              <w:ind w:left="26"/>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存放地点</w:t>
            </w:r>
          </w:p>
        </w:tc>
        <w:tc>
          <w:tcPr>
            <w:tcW w:w="666" w:type="dxa"/>
            <w:vAlign w:val="top"/>
          </w:tcPr>
          <w:p w14:paraId="4C9DABED">
            <w:pPr>
              <w:spacing w:before="197" w:line="220" w:lineRule="auto"/>
              <w:ind w:left="76"/>
              <w:rPr>
                <w:rFonts w:ascii="宋体" w:hAnsi="宋体" w:eastAsia="宋体" w:cs="宋体"/>
                <w:color w:val="auto"/>
                <w:sz w:val="18"/>
                <w:szCs w:val="18"/>
                <w:highlight w:val="none"/>
              </w:rPr>
            </w:pPr>
            <w:r>
              <w:rPr>
                <w:rFonts w:ascii="宋体" w:hAnsi="宋体" w:eastAsia="宋体" w:cs="宋体"/>
                <w:color w:val="auto"/>
                <w:spacing w:val="-4"/>
                <w:sz w:val="18"/>
                <w:szCs w:val="18"/>
                <w:highlight w:val="none"/>
              </w:rPr>
              <w:t>负责人</w:t>
            </w:r>
          </w:p>
        </w:tc>
        <w:tc>
          <w:tcPr>
            <w:tcW w:w="889" w:type="dxa"/>
            <w:vAlign w:val="top"/>
          </w:tcPr>
          <w:p w14:paraId="4BE7D746">
            <w:pPr>
              <w:spacing w:before="197" w:line="221" w:lineRule="auto"/>
              <w:ind w:left="90"/>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联系方式</w:t>
            </w:r>
          </w:p>
        </w:tc>
        <w:tc>
          <w:tcPr>
            <w:tcW w:w="536" w:type="dxa"/>
            <w:vAlign w:val="top"/>
          </w:tcPr>
          <w:p w14:paraId="70AA597F">
            <w:pPr>
              <w:spacing w:before="197" w:line="221" w:lineRule="auto"/>
              <w:ind w:left="94"/>
              <w:rPr>
                <w:rFonts w:ascii="宋体" w:hAnsi="宋体" w:eastAsia="宋体" w:cs="宋体"/>
                <w:color w:val="auto"/>
                <w:sz w:val="18"/>
                <w:szCs w:val="18"/>
                <w:highlight w:val="none"/>
              </w:rPr>
            </w:pPr>
            <w:r>
              <w:rPr>
                <w:rFonts w:ascii="宋体" w:hAnsi="宋体" w:eastAsia="宋体" w:cs="宋体"/>
                <w:color w:val="auto"/>
                <w:spacing w:val="-3"/>
                <w:sz w:val="18"/>
                <w:szCs w:val="18"/>
                <w:highlight w:val="none"/>
              </w:rPr>
              <w:t>备注</w:t>
            </w:r>
          </w:p>
        </w:tc>
      </w:tr>
      <w:tr w14:paraId="596CB0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2" w:hRule="atLeast"/>
        </w:trPr>
        <w:tc>
          <w:tcPr>
            <w:tcW w:w="386" w:type="dxa"/>
            <w:vAlign w:val="top"/>
          </w:tcPr>
          <w:p w14:paraId="1AA46341">
            <w:pPr>
              <w:pStyle w:val="15"/>
              <w:rPr>
                <w:color w:val="auto"/>
                <w:highlight w:val="none"/>
              </w:rPr>
            </w:pPr>
          </w:p>
        </w:tc>
        <w:tc>
          <w:tcPr>
            <w:tcW w:w="1176" w:type="dxa"/>
            <w:vAlign w:val="top"/>
          </w:tcPr>
          <w:p w14:paraId="776254E2">
            <w:pPr>
              <w:pStyle w:val="15"/>
              <w:rPr>
                <w:color w:val="auto"/>
                <w:highlight w:val="none"/>
              </w:rPr>
            </w:pPr>
          </w:p>
        </w:tc>
        <w:tc>
          <w:tcPr>
            <w:tcW w:w="842" w:type="dxa"/>
            <w:vAlign w:val="top"/>
          </w:tcPr>
          <w:p w14:paraId="2760324D">
            <w:pPr>
              <w:pStyle w:val="15"/>
              <w:rPr>
                <w:color w:val="auto"/>
                <w:highlight w:val="none"/>
              </w:rPr>
            </w:pPr>
          </w:p>
        </w:tc>
        <w:tc>
          <w:tcPr>
            <w:tcW w:w="995" w:type="dxa"/>
            <w:vAlign w:val="top"/>
          </w:tcPr>
          <w:p w14:paraId="53A316CE">
            <w:pPr>
              <w:pStyle w:val="15"/>
              <w:rPr>
                <w:color w:val="auto"/>
                <w:highlight w:val="none"/>
              </w:rPr>
            </w:pPr>
          </w:p>
        </w:tc>
        <w:tc>
          <w:tcPr>
            <w:tcW w:w="764" w:type="dxa"/>
            <w:vAlign w:val="top"/>
          </w:tcPr>
          <w:p w14:paraId="23A9FD2C">
            <w:pPr>
              <w:pStyle w:val="15"/>
              <w:rPr>
                <w:color w:val="auto"/>
                <w:highlight w:val="none"/>
              </w:rPr>
            </w:pPr>
          </w:p>
        </w:tc>
        <w:tc>
          <w:tcPr>
            <w:tcW w:w="666" w:type="dxa"/>
            <w:vAlign w:val="top"/>
          </w:tcPr>
          <w:p w14:paraId="49111383">
            <w:pPr>
              <w:pStyle w:val="15"/>
              <w:rPr>
                <w:color w:val="auto"/>
                <w:highlight w:val="none"/>
              </w:rPr>
            </w:pPr>
          </w:p>
        </w:tc>
        <w:tc>
          <w:tcPr>
            <w:tcW w:w="889" w:type="dxa"/>
            <w:vAlign w:val="top"/>
          </w:tcPr>
          <w:p w14:paraId="70D827E5">
            <w:pPr>
              <w:pStyle w:val="15"/>
              <w:rPr>
                <w:color w:val="auto"/>
                <w:highlight w:val="none"/>
              </w:rPr>
            </w:pPr>
          </w:p>
        </w:tc>
        <w:tc>
          <w:tcPr>
            <w:tcW w:w="536" w:type="dxa"/>
            <w:vAlign w:val="top"/>
          </w:tcPr>
          <w:p w14:paraId="5D204141">
            <w:pPr>
              <w:pStyle w:val="15"/>
              <w:rPr>
                <w:color w:val="auto"/>
                <w:highlight w:val="none"/>
              </w:rPr>
            </w:pPr>
          </w:p>
        </w:tc>
      </w:tr>
      <w:tr w14:paraId="66099E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2" w:hRule="atLeast"/>
        </w:trPr>
        <w:tc>
          <w:tcPr>
            <w:tcW w:w="386" w:type="dxa"/>
            <w:vAlign w:val="top"/>
          </w:tcPr>
          <w:p w14:paraId="2C61CFBB">
            <w:pPr>
              <w:pStyle w:val="15"/>
              <w:rPr>
                <w:color w:val="auto"/>
                <w:highlight w:val="none"/>
              </w:rPr>
            </w:pPr>
          </w:p>
        </w:tc>
        <w:tc>
          <w:tcPr>
            <w:tcW w:w="1176" w:type="dxa"/>
            <w:vAlign w:val="top"/>
          </w:tcPr>
          <w:p w14:paraId="1483B04E">
            <w:pPr>
              <w:pStyle w:val="15"/>
              <w:rPr>
                <w:color w:val="auto"/>
                <w:highlight w:val="none"/>
              </w:rPr>
            </w:pPr>
          </w:p>
        </w:tc>
        <w:tc>
          <w:tcPr>
            <w:tcW w:w="842" w:type="dxa"/>
            <w:vAlign w:val="top"/>
          </w:tcPr>
          <w:p w14:paraId="47203B17">
            <w:pPr>
              <w:pStyle w:val="15"/>
              <w:rPr>
                <w:color w:val="auto"/>
                <w:highlight w:val="none"/>
              </w:rPr>
            </w:pPr>
          </w:p>
        </w:tc>
        <w:tc>
          <w:tcPr>
            <w:tcW w:w="995" w:type="dxa"/>
            <w:vAlign w:val="top"/>
          </w:tcPr>
          <w:p w14:paraId="60D03718">
            <w:pPr>
              <w:pStyle w:val="15"/>
              <w:rPr>
                <w:color w:val="auto"/>
                <w:highlight w:val="none"/>
              </w:rPr>
            </w:pPr>
          </w:p>
        </w:tc>
        <w:tc>
          <w:tcPr>
            <w:tcW w:w="764" w:type="dxa"/>
            <w:vAlign w:val="top"/>
          </w:tcPr>
          <w:p w14:paraId="0DB82DEB">
            <w:pPr>
              <w:pStyle w:val="15"/>
              <w:rPr>
                <w:color w:val="auto"/>
                <w:highlight w:val="none"/>
              </w:rPr>
            </w:pPr>
          </w:p>
        </w:tc>
        <w:tc>
          <w:tcPr>
            <w:tcW w:w="666" w:type="dxa"/>
            <w:vAlign w:val="top"/>
          </w:tcPr>
          <w:p w14:paraId="470E6EF4">
            <w:pPr>
              <w:pStyle w:val="15"/>
              <w:rPr>
                <w:color w:val="auto"/>
                <w:highlight w:val="none"/>
              </w:rPr>
            </w:pPr>
          </w:p>
        </w:tc>
        <w:tc>
          <w:tcPr>
            <w:tcW w:w="889" w:type="dxa"/>
            <w:vAlign w:val="top"/>
          </w:tcPr>
          <w:p w14:paraId="1DD1B292">
            <w:pPr>
              <w:pStyle w:val="15"/>
              <w:rPr>
                <w:color w:val="auto"/>
                <w:highlight w:val="none"/>
              </w:rPr>
            </w:pPr>
          </w:p>
        </w:tc>
        <w:tc>
          <w:tcPr>
            <w:tcW w:w="536" w:type="dxa"/>
            <w:vAlign w:val="top"/>
          </w:tcPr>
          <w:p w14:paraId="72E29B75">
            <w:pPr>
              <w:pStyle w:val="15"/>
              <w:rPr>
                <w:color w:val="auto"/>
                <w:highlight w:val="none"/>
              </w:rPr>
            </w:pPr>
          </w:p>
        </w:tc>
      </w:tr>
      <w:tr w14:paraId="244916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2" w:hRule="atLeast"/>
        </w:trPr>
        <w:tc>
          <w:tcPr>
            <w:tcW w:w="386" w:type="dxa"/>
            <w:vAlign w:val="top"/>
          </w:tcPr>
          <w:p w14:paraId="23794692">
            <w:pPr>
              <w:pStyle w:val="15"/>
              <w:rPr>
                <w:color w:val="auto"/>
                <w:highlight w:val="none"/>
              </w:rPr>
            </w:pPr>
          </w:p>
        </w:tc>
        <w:tc>
          <w:tcPr>
            <w:tcW w:w="1176" w:type="dxa"/>
            <w:vAlign w:val="top"/>
          </w:tcPr>
          <w:p w14:paraId="3A73510E">
            <w:pPr>
              <w:pStyle w:val="15"/>
              <w:rPr>
                <w:color w:val="auto"/>
                <w:highlight w:val="none"/>
              </w:rPr>
            </w:pPr>
          </w:p>
        </w:tc>
        <w:tc>
          <w:tcPr>
            <w:tcW w:w="842" w:type="dxa"/>
            <w:vAlign w:val="top"/>
          </w:tcPr>
          <w:p w14:paraId="4A46907C">
            <w:pPr>
              <w:pStyle w:val="15"/>
              <w:rPr>
                <w:color w:val="auto"/>
                <w:highlight w:val="none"/>
              </w:rPr>
            </w:pPr>
          </w:p>
        </w:tc>
        <w:tc>
          <w:tcPr>
            <w:tcW w:w="995" w:type="dxa"/>
            <w:vAlign w:val="top"/>
          </w:tcPr>
          <w:p w14:paraId="17F07C90">
            <w:pPr>
              <w:pStyle w:val="15"/>
              <w:rPr>
                <w:color w:val="auto"/>
                <w:highlight w:val="none"/>
              </w:rPr>
            </w:pPr>
          </w:p>
        </w:tc>
        <w:tc>
          <w:tcPr>
            <w:tcW w:w="764" w:type="dxa"/>
            <w:vAlign w:val="top"/>
          </w:tcPr>
          <w:p w14:paraId="64441A90">
            <w:pPr>
              <w:pStyle w:val="15"/>
              <w:rPr>
                <w:color w:val="auto"/>
                <w:highlight w:val="none"/>
              </w:rPr>
            </w:pPr>
          </w:p>
        </w:tc>
        <w:tc>
          <w:tcPr>
            <w:tcW w:w="666" w:type="dxa"/>
            <w:vAlign w:val="top"/>
          </w:tcPr>
          <w:p w14:paraId="59DF8A08">
            <w:pPr>
              <w:pStyle w:val="15"/>
              <w:rPr>
                <w:color w:val="auto"/>
                <w:highlight w:val="none"/>
              </w:rPr>
            </w:pPr>
          </w:p>
        </w:tc>
        <w:tc>
          <w:tcPr>
            <w:tcW w:w="889" w:type="dxa"/>
            <w:vAlign w:val="top"/>
          </w:tcPr>
          <w:p w14:paraId="18BCB8A1">
            <w:pPr>
              <w:pStyle w:val="15"/>
              <w:rPr>
                <w:color w:val="auto"/>
                <w:highlight w:val="none"/>
              </w:rPr>
            </w:pPr>
          </w:p>
        </w:tc>
        <w:tc>
          <w:tcPr>
            <w:tcW w:w="536" w:type="dxa"/>
            <w:vAlign w:val="top"/>
          </w:tcPr>
          <w:p w14:paraId="5F2AA986">
            <w:pPr>
              <w:pStyle w:val="15"/>
              <w:rPr>
                <w:color w:val="auto"/>
                <w:highlight w:val="none"/>
              </w:rPr>
            </w:pPr>
          </w:p>
        </w:tc>
      </w:tr>
      <w:tr w14:paraId="44247D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2" w:hRule="atLeast"/>
        </w:trPr>
        <w:tc>
          <w:tcPr>
            <w:tcW w:w="386" w:type="dxa"/>
            <w:vAlign w:val="top"/>
          </w:tcPr>
          <w:p w14:paraId="111D9722">
            <w:pPr>
              <w:pStyle w:val="15"/>
              <w:rPr>
                <w:color w:val="auto"/>
                <w:highlight w:val="none"/>
              </w:rPr>
            </w:pPr>
          </w:p>
        </w:tc>
        <w:tc>
          <w:tcPr>
            <w:tcW w:w="1176" w:type="dxa"/>
            <w:vAlign w:val="top"/>
          </w:tcPr>
          <w:p w14:paraId="3AAF287A">
            <w:pPr>
              <w:pStyle w:val="15"/>
              <w:rPr>
                <w:color w:val="auto"/>
                <w:highlight w:val="none"/>
              </w:rPr>
            </w:pPr>
          </w:p>
        </w:tc>
        <w:tc>
          <w:tcPr>
            <w:tcW w:w="842" w:type="dxa"/>
            <w:vAlign w:val="top"/>
          </w:tcPr>
          <w:p w14:paraId="2919BE7C">
            <w:pPr>
              <w:pStyle w:val="15"/>
              <w:rPr>
                <w:color w:val="auto"/>
                <w:highlight w:val="none"/>
              </w:rPr>
            </w:pPr>
          </w:p>
        </w:tc>
        <w:tc>
          <w:tcPr>
            <w:tcW w:w="995" w:type="dxa"/>
            <w:vAlign w:val="top"/>
          </w:tcPr>
          <w:p w14:paraId="0CCBCAED">
            <w:pPr>
              <w:pStyle w:val="15"/>
              <w:rPr>
                <w:color w:val="auto"/>
                <w:highlight w:val="none"/>
              </w:rPr>
            </w:pPr>
          </w:p>
        </w:tc>
        <w:tc>
          <w:tcPr>
            <w:tcW w:w="764" w:type="dxa"/>
            <w:vAlign w:val="top"/>
          </w:tcPr>
          <w:p w14:paraId="33184FD5">
            <w:pPr>
              <w:pStyle w:val="15"/>
              <w:rPr>
                <w:color w:val="auto"/>
                <w:highlight w:val="none"/>
              </w:rPr>
            </w:pPr>
          </w:p>
        </w:tc>
        <w:tc>
          <w:tcPr>
            <w:tcW w:w="666" w:type="dxa"/>
            <w:vAlign w:val="top"/>
          </w:tcPr>
          <w:p w14:paraId="7A6ABC45">
            <w:pPr>
              <w:pStyle w:val="15"/>
              <w:rPr>
                <w:color w:val="auto"/>
                <w:highlight w:val="none"/>
              </w:rPr>
            </w:pPr>
          </w:p>
        </w:tc>
        <w:tc>
          <w:tcPr>
            <w:tcW w:w="889" w:type="dxa"/>
            <w:vAlign w:val="top"/>
          </w:tcPr>
          <w:p w14:paraId="2EBF8515">
            <w:pPr>
              <w:pStyle w:val="15"/>
              <w:rPr>
                <w:color w:val="auto"/>
                <w:highlight w:val="none"/>
              </w:rPr>
            </w:pPr>
          </w:p>
        </w:tc>
        <w:tc>
          <w:tcPr>
            <w:tcW w:w="536" w:type="dxa"/>
            <w:vAlign w:val="top"/>
          </w:tcPr>
          <w:p w14:paraId="438F5966">
            <w:pPr>
              <w:pStyle w:val="15"/>
              <w:rPr>
                <w:color w:val="auto"/>
                <w:highlight w:val="none"/>
              </w:rPr>
            </w:pPr>
          </w:p>
        </w:tc>
      </w:tr>
      <w:tr w14:paraId="39A3CA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2" w:hRule="atLeast"/>
        </w:trPr>
        <w:tc>
          <w:tcPr>
            <w:tcW w:w="386" w:type="dxa"/>
            <w:vAlign w:val="top"/>
          </w:tcPr>
          <w:p w14:paraId="2501DFC9">
            <w:pPr>
              <w:pStyle w:val="15"/>
              <w:rPr>
                <w:color w:val="auto"/>
                <w:highlight w:val="none"/>
              </w:rPr>
            </w:pPr>
          </w:p>
        </w:tc>
        <w:tc>
          <w:tcPr>
            <w:tcW w:w="1176" w:type="dxa"/>
            <w:vAlign w:val="top"/>
          </w:tcPr>
          <w:p w14:paraId="7BF8A989">
            <w:pPr>
              <w:pStyle w:val="15"/>
              <w:rPr>
                <w:color w:val="auto"/>
                <w:highlight w:val="none"/>
              </w:rPr>
            </w:pPr>
          </w:p>
        </w:tc>
        <w:tc>
          <w:tcPr>
            <w:tcW w:w="842" w:type="dxa"/>
            <w:vAlign w:val="top"/>
          </w:tcPr>
          <w:p w14:paraId="4E00B1D8">
            <w:pPr>
              <w:pStyle w:val="15"/>
              <w:rPr>
                <w:color w:val="auto"/>
                <w:highlight w:val="none"/>
              </w:rPr>
            </w:pPr>
          </w:p>
        </w:tc>
        <w:tc>
          <w:tcPr>
            <w:tcW w:w="995" w:type="dxa"/>
            <w:vAlign w:val="top"/>
          </w:tcPr>
          <w:p w14:paraId="097EDCE2">
            <w:pPr>
              <w:pStyle w:val="15"/>
              <w:rPr>
                <w:color w:val="auto"/>
                <w:highlight w:val="none"/>
              </w:rPr>
            </w:pPr>
          </w:p>
        </w:tc>
        <w:tc>
          <w:tcPr>
            <w:tcW w:w="764" w:type="dxa"/>
            <w:vAlign w:val="top"/>
          </w:tcPr>
          <w:p w14:paraId="3C6A8893">
            <w:pPr>
              <w:pStyle w:val="15"/>
              <w:rPr>
                <w:color w:val="auto"/>
                <w:highlight w:val="none"/>
              </w:rPr>
            </w:pPr>
          </w:p>
        </w:tc>
        <w:tc>
          <w:tcPr>
            <w:tcW w:w="666" w:type="dxa"/>
            <w:vAlign w:val="top"/>
          </w:tcPr>
          <w:p w14:paraId="2F7A95D3">
            <w:pPr>
              <w:pStyle w:val="15"/>
              <w:rPr>
                <w:color w:val="auto"/>
                <w:highlight w:val="none"/>
              </w:rPr>
            </w:pPr>
          </w:p>
        </w:tc>
        <w:tc>
          <w:tcPr>
            <w:tcW w:w="889" w:type="dxa"/>
            <w:vAlign w:val="top"/>
          </w:tcPr>
          <w:p w14:paraId="4C599451">
            <w:pPr>
              <w:pStyle w:val="15"/>
              <w:rPr>
                <w:color w:val="auto"/>
                <w:highlight w:val="none"/>
              </w:rPr>
            </w:pPr>
          </w:p>
        </w:tc>
        <w:tc>
          <w:tcPr>
            <w:tcW w:w="536" w:type="dxa"/>
            <w:vAlign w:val="top"/>
          </w:tcPr>
          <w:p w14:paraId="0B6C5D10">
            <w:pPr>
              <w:pStyle w:val="15"/>
              <w:rPr>
                <w:color w:val="auto"/>
                <w:highlight w:val="none"/>
              </w:rPr>
            </w:pPr>
          </w:p>
        </w:tc>
      </w:tr>
      <w:tr w14:paraId="0E4765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2" w:hRule="atLeast"/>
        </w:trPr>
        <w:tc>
          <w:tcPr>
            <w:tcW w:w="386" w:type="dxa"/>
            <w:vAlign w:val="top"/>
          </w:tcPr>
          <w:p w14:paraId="32BE1AD4">
            <w:pPr>
              <w:pStyle w:val="15"/>
              <w:rPr>
                <w:color w:val="auto"/>
                <w:highlight w:val="none"/>
              </w:rPr>
            </w:pPr>
          </w:p>
        </w:tc>
        <w:tc>
          <w:tcPr>
            <w:tcW w:w="1176" w:type="dxa"/>
            <w:vAlign w:val="top"/>
          </w:tcPr>
          <w:p w14:paraId="1B043F65">
            <w:pPr>
              <w:pStyle w:val="15"/>
              <w:rPr>
                <w:color w:val="auto"/>
                <w:highlight w:val="none"/>
              </w:rPr>
            </w:pPr>
          </w:p>
        </w:tc>
        <w:tc>
          <w:tcPr>
            <w:tcW w:w="842" w:type="dxa"/>
            <w:vAlign w:val="top"/>
          </w:tcPr>
          <w:p w14:paraId="07D8840B">
            <w:pPr>
              <w:pStyle w:val="15"/>
              <w:rPr>
                <w:color w:val="auto"/>
                <w:highlight w:val="none"/>
              </w:rPr>
            </w:pPr>
          </w:p>
        </w:tc>
        <w:tc>
          <w:tcPr>
            <w:tcW w:w="995" w:type="dxa"/>
            <w:vAlign w:val="top"/>
          </w:tcPr>
          <w:p w14:paraId="45729D92">
            <w:pPr>
              <w:pStyle w:val="15"/>
              <w:rPr>
                <w:color w:val="auto"/>
                <w:highlight w:val="none"/>
              </w:rPr>
            </w:pPr>
          </w:p>
        </w:tc>
        <w:tc>
          <w:tcPr>
            <w:tcW w:w="764" w:type="dxa"/>
            <w:vAlign w:val="top"/>
          </w:tcPr>
          <w:p w14:paraId="35CD4542">
            <w:pPr>
              <w:pStyle w:val="15"/>
              <w:rPr>
                <w:color w:val="auto"/>
                <w:highlight w:val="none"/>
              </w:rPr>
            </w:pPr>
          </w:p>
        </w:tc>
        <w:tc>
          <w:tcPr>
            <w:tcW w:w="666" w:type="dxa"/>
            <w:vAlign w:val="top"/>
          </w:tcPr>
          <w:p w14:paraId="186DDE5E">
            <w:pPr>
              <w:pStyle w:val="15"/>
              <w:rPr>
                <w:color w:val="auto"/>
                <w:highlight w:val="none"/>
              </w:rPr>
            </w:pPr>
          </w:p>
        </w:tc>
        <w:tc>
          <w:tcPr>
            <w:tcW w:w="889" w:type="dxa"/>
            <w:vAlign w:val="top"/>
          </w:tcPr>
          <w:p w14:paraId="3AD43F13">
            <w:pPr>
              <w:pStyle w:val="15"/>
              <w:rPr>
                <w:color w:val="auto"/>
                <w:highlight w:val="none"/>
              </w:rPr>
            </w:pPr>
          </w:p>
        </w:tc>
        <w:tc>
          <w:tcPr>
            <w:tcW w:w="536" w:type="dxa"/>
            <w:vAlign w:val="top"/>
          </w:tcPr>
          <w:p w14:paraId="519EB1F9">
            <w:pPr>
              <w:pStyle w:val="15"/>
              <w:rPr>
                <w:color w:val="auto"/>
                <w:highlight w:val="none"/>
              </w:rPr>
            </w:pPr>
          </w:p>
        </w:tc>
      </w:tr>
      <w:tr w14:paraId="201ED7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0" w:hRule="atLeast"/>
        </w:trPr>
        <w:tc>
          <w:tcPr>
            <w:tcW w:w="386" w:type="dxa"/>
            <w:vAlign w:val="top"/>
          </w:tcPr>
          <w:p w14:paraId="667234F3">
            <w:pPr>
              <w:pStyle w:val="15"/>
              <w:rPr>
                <w:color w:val="auto"/>
                <w:highlight w:val="none"/>
              </w:rPr>
            </w:pPr>
          </w:p>
        </w:tc>
        <w:tc>
          <w:tcPr>
            <w:tcW w:w="1176" w:type="dxa"/>
            <w:vAlign w:val="top"/>
          </w:tcPr>
          <w:p w14:paraId="2BD045B4">
            <w:pPr>
              <w:pStyle w:val="15"/>
              <w:rPr>
                <w:color w:val="auto"/>
                <w:highlight w:val="none"/>
              </w:rPr>
            </w:pPr>
          </w:p>
        </w:tc>
        <w:tc>
          <w:tcPr>
            <w:tcW w:w="842" w:type="dxa"/>
            <w:vAlign w:val="top"/>
          </w:tcPr>
          <w:p w14:paraId="7F41D850">
            <w:pPr>
              <w:pStyle w:val="15"/>
              <w:rPr>
                <w:color w:val="auto"/>
                <w:highlight w:val="none"/>
              </w:rPr>
            </w:pPr>
          </w:p>
        </w:tc>
        <w:tc>
          <w:tcPr>
            <w:tcW w:w="995" w:type="dxa"/>
            <w:vAlign w:val="top"/>
          </w:tcPr>
          <w:p w14:paraId="03551002">
            <w:pPr>
              <w:pStyle w:val="15"/>
              <w:rPr>
                <w:color w:val="auto"/>
                <w:highlight w:val="none"/>
              </w:rPr>
            </w:pPr>
          </w:p>
        </w:tc>
        <w:tc>
          <w:tcPr>
            <w:tcW w:w="764" w:type="dxa"/>
            <w:vAlign w:val="top"/>
          </w:tcPr>
          <w:p w14:paraId="3F2C18CC">
            <w:pPr>
              <w:pStyle w:val="15"/>
              <w:rPr>
                <w:color w:val="auto"/>
                <w:highlight w:val="none"/>
              </w:rPr>
            </w:pPr>
          </w:p>
        </w:tc>
        <w:tc>
          <w:tcPr>
            <w:tcW w:w="666" w:type="dxa"/>
            <w:vAlign w:val="top"/>
          </w:tcPr>
          <w:p w14:paraId="1DF84DB5">
            <w:pPr>
              <w:pStyle w:val="15"/>
              <w:rPr>
                <w:color w:val="auto"/>
                <w:highlight w:val="none"/>
              </w:rPr>
            </w:pPr>
          </w:p>
        </w:tc>
        <w:tc>
          <w:tcPr>
            <w:tcW w:w="889" w:type="dxa"/>
            <w:vAlign w:val="top"/>
          </w:tcPr>
          <w:p w14:paraId="1E2CECBF">
            <w:pPr>
              <w:pStyle w:val="15"/>
              <w:rPr>
                <w:color w:val="auto"/>
                <w:highlight w:val="none"/>
              </w:rPr>
            </w:pPr>
          </w:p>
        </w:tc>
        <w:tc>
          <w:tcPr>
            <w:tcW w:w="536" w:type="dxa"/>
            <w:vAlign w:val="top"/>
          </w:tcPr>
          <w:p w14:paraId="0766D125">
            <w:pPr>
              <w:pStyle w:val="15"/>
              <w:rPr>
                <w:color w:val="auto"/>
                <w:highlight w:val="none"/>
              </w:rPr>
            </w:pPr>
          </w:p>
        </w:tc>
      </w:tr>
      <w:tr w14:paraId="1C98EE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2" w:hRule="atLeast"/>
        </w:trPr>
        <w:tc>
          <w:tcPr>
            <w:tcW w:w="386" w:type="dxa"/>
            <w:vAlign w:val="top"/>
          </w:tcPr>
          <w:p w14:paraId="09ED6BB5">
            <w:pPr>
              <w:pStyle w:val="15"/>
              <w:rPr>
                <w:color w:val="auto"/>
                <w:highlight w:val="none"/>
              </w:rPr>
            </w:pPr>
          </w:p>
        </w:tc>
        <w:tc>
          <w:tcPr>
            <w:tcW w:w="1176" w:type="dxa"/>
            <w:vAlign w:val="top"/>
          </w:tcPr>
          <w:p w14:paraId="3678C004">
            <w:pPr>
              <w:pStyle w:val="15"/>
              <w:rPr>
                <w:color w:val="auto"/>
                <w:highlight w:val="none"/>
              </w:rPr>
            </w:pPr>
          </w:p>
        </w:tc>
        <w:tc>
          <w:tcPr>
            <w:tcW w:w="842" w:type="dxa"/>
            <w:vAlign w:val="top"/>
          </w:tcPr>
          <w:p w14:paraId="66B671B9">
            <w:pPr>
              <w:pStyle w:val="15"/>
              <w:rPr>
                <w:color w:val="auto"/>
                <w:highlight w:val="none"/>
              </w:rPr>
            </w:pPr>
          </w:p>
        </w:tc>
        <w:tc>
          <w:tcPr>
            <w:tcW w:w="995" w:type="dxa"/>
            <w:vAlign w:val="top"/>
          </w:tcPr>
          <w:p w14:paraId="0C794EDA">
            <w:pPr>
              <w:pStyle w:val="15"/>
              <w:rPr>
                <w:color w:val="auto"/>
                <w:highlight w:val="none"/>
              </w:rPr>
            </w:pPr>
          </w:p>
        </w:tc>
        <w:tc>
          <w:tcPr>
            <w:tcW w:w="764" w:type="dxa"/>
            <w:vAlign w:val="top"/>
          </w:tcPr>
          <w:p w14:paraId="19C56D58">
            <w:pPr>
              <w:pStyle w:val="15"/>
              <w:rPr>
                <w:color w:val="auto"/>
                <w:highlight w:val="none"/>
              </w:rPr>
            </w:pPr>
          </w:p>
        </w:tc>
        <w:tc>
          <w:tcPr>
            <w:tcW w:w="666" w:type="dxa"/>
            <w:vAlign w:val="top"/>
          </w:tcPr>
          <w:p w14:paraId="2EB4527C">
            <w:pPr>
              <w:pStyle w:val="15"/>
              <w:rPr>
                <w:color w:val="auto"/>
                <w:highlight w:val="none"/>
              </w:rPr>
            </w:pPr>
          </w:p>
        </w:tc>
        <w:tc>
          <w:tcPr>
            <w:tcW w:w="889" w:type="dxa"/>
            <w:vAlign w:val="top"/>
          </w:tcPr>
          <w:p w14:paraId="31CAF771">
            <w:pPr>
              <w:pStyle w:val="15"/>
              <w:rPr>
                <w:color w:val="auto"/>
                <w:highlight w:val="none"/>
              </w:rPr>
            </w:pPr>
          </w:p>
        </w:tc>
        <w:tc>
          <w:tcPr>
            <w:tcW w:w="536" w:type="dxa"/>
            <w:vAlign w:val="top"/>
          </w:tcPr>
          <w:p w14:paraId="7D41FAB1">
            <w:pPr>
              <w:pStyle w:val="15"/>
              <w:rPr>
                <w:color w:val="auto"/>
                <w:highlight w:val="none"/>
              </w:rPr>
            </w:pPr>
          </w:p>
        </w:tc>
      </w:tr>
      <w:tr w14:paraId="3A82B6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2" w:hRule="atLeast"/>
        </w:trPr>
        <w:tc>
          <w:tcPr>
            <w:tcW w:w="386" w:type="dxa"/>
            <w:vAlign w:val="top"/>
          </w:tcPr>
          <w:p w14:paraId="79B2A67B">
            <w:pPr>
              <w:pStyle w:val="15"/>
              <w:rPr>
                <w:color w:val="auto"/>
                <w:highlight w:val="none"/>
              </w:rPr>
            </w:pPr>
          </w:p>
        </w:tc>
        <w:tc>
          <w:tcPr>
            <w:tcW w:w="1176" w:type="dxa"/>
            <w:vAlign w:val="top"/>
          </w:tcPr>
          <w:p w14:paraId="79B6940D">
            <w:pPr>
              <w:pStyle w:val="15"/>
              <w:rPr>
                <w:color w:val="auto"/>
                <w:highlight w:val="none"/>
              </w:rPr>
            </w:pPr>
          </w:p>
        </w:tc>
        <w:tc>
          <w:tcPr>
            <w:tcW w:w="842" w:type="dxa"/>
            <w:vAlign w:val="top"/>
          </w:tcPr>
          <w:p w14:paraId="09892023">
            <w:pPr>
              <w:pStyle w:val="15"/>
              <w:rPr>
                <w:color w:val="auto"/>
                <w:highlight w:val="none"/>
              </w:rPr>
            </w:pPr>
          </w:p>
        </w:tc>
        <w:tc>
          <w:tcPr>
            <w:tcW w:w="995" w:type="dxa"/>
            <w:vAlign w:val="top"/>
          </w:tcPr>
          <w:p w14:paraId="3BDFFB92">
            <w:pPr>
              <w:pStyle w:val="15"/>
              <w:rPr>
                <w:color w:val="auto"/>
                <w:highlight w:val="none"/>
              </w:rPr>
            </w:pPr>
          </w:p>
        </w:tc>
        <w:tc>
          <w:tcPr>
            <w:tcW w:w="764" w:type="dxa"/>
            <w:vAlign w:val="top"/>
          </w:tcPr>
          <w:p w14:paraId="5A02C26E">
            <w:pPr>
              <w:pStyle w:val="15"/>
              <w:rPr>
                <w:color w:val="auto"/>
                <w:highlight w:val="none"/>
              </w:rPr>
            </w:pPr>
          </w:p>
        </w:tc>
        <w:tc>
          <w:tcPr>
            <w:tcW w:w="666" w:type="dxa"/>
            <w:vAlign w:val="top"/>
          </w:tcPr>
          <w:p w14:paraId="6E29D021">
            <w:pPr>
              <w:pStyle w:val="15"/>
              <w:rPr>
                <w:color w:val="auto"/>
                <w:highlight w:val="none"/>
              </w:rPr>
            </w:pPr>
          </w:p>
        </w:tc>
        <w:tc>
          <w:tcPr>
            <w:tcW w:w="889" w:type="dxa"/>
            <w:vAlign w:val="top"/>
          </w:tcPr>
          <w:p w14:paraId="17414C3F">
            <w:pPr>
              <w:pStyle w:val="15"/>
              <w:rPr>
                <w:color w:val="auto"/>
                <w:highlight w:val="none"/>
              </w:rPr>
            </w:pPr>
          </w:p>
        </w:tc>
        <w:tc>
          <w:tcPr>
            <w:tcW w:w="536" w:type="dxa"/>
            <w:vAlign w:val="top"/>
          </w:tcPr>
          <w:p w14:paraId="763356A1">
            <w:pPr>
              <w:pStyle w:val="15"/>
              <w:rPr>
                <w:color w:val="auto"/>
                <w:highlight w:val="none"/>
              </w:rPr>
            </w:pPr>
          </w:p>
        </w:tc>
      </w:tr>
      <w:tr w14:paraId="66877B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2" w:hRule="atLeast"/>
        </w:trPr>
        <w:tc>
          <w:tcPr>
            <w:tcW w:w="386" w:type="dxa"/>
            <w:vAlign w:val="top"/>
          </w:tcPr>
          <w:p w14:paraId="353ECDC3">
            <w:pPr>
              <w:pStyle w:val="15"/>
              <w:rPr>
                <w:color w:val="auto"/>
                <w:highlight w:val="none"/>
              </w:rPr>
            </w:pPr>
          </w:p>
        </w:tc>
        <w:tc>
          <w:tcPr>
            <w:tcW w:w="1176" w:type="dxa"/>
            <w:vAlign w:val="top"/>
          </w:tcPr>
          <w:p w14:paraId="2D085182">
            <w:pPr>
              <w:pStyle w:val="15"/>
              <w:rPr>
                <w:color w:val="auto"/>
                <w:highlight w:val="none"/>
              </w:rPr>
            </w:pPr>
          </w:p>
        </w:tc>
        <w:tc>
          <w:tcPr>
            <w:tcW w:w="842" w:type="dxa"/>
            <w:vAlign w:val="top"/>
          </w:tcPr>
          <w:p w14:paraId="22F451F7">
            <w:pPr>
              <w:pStyle w:val="15"/>
              <w:rPr>
                <w:color w:val="auto"/>
                <w:highlight w:val="none"/>
              </w:rPr>
            </w:pPr>
          </w:p>
        </w:tc>
        <w:tc>
          <w:tcPr>
            <w:tcW w:w="995" w:type="dxa"/>
            <w:vAlign w:val="top"/>
          </w:tcPr>
          <w:p w14:paraId="20937FFA">
            <w:pPr>
              <w:pStyle w:val="15"/>
              <w:rPr>
                <w:color w:val="auto"/>
                <w:highlight w:val="none"/>
              </w:rPr>
            </w:pPr>
          </w:p>
        </w:tc>
        <w:tc>
          <w:tcPr>
            <w:tcW w:w="764" w:type="dxa"/>
            <w:vAlign w:val="top"/>
          </w:tcPr>
          <w:p w14:paraId="51AEDD2C">
            <w:pPr>
              <w:pStyle w:val="15"/>
              <w:rPr>
                <w:color w:val="auto"/>
                <w:highlight w:val="none"/>
              </w:rPr>
            </w:pPr>
          </w:p>
        </w:tc>
        <w:tc>
          <w:tcPr>
            <w:tcW w:w="666" w:type="dxa"/>
            <w:vAlign w:val="top"/>
          </w:tcPr>
          <w:p w14:paraId="7A351C2A">
            <w:pPr>
              <w:pStyle w:val="15"/>
              <w:rPr>
                <w:color w:val="auto"/>
                <w:highlight w:val="none"/>
              </w:rPr>
            </w:pPr>
          </w:p>
        </w:tc>
        <w:tc>
          <w:tcPr>
            <w:tcW w:w="889" w:type="dxa"/>
            <w:vAlign w:val="top"/>
          </w:tcPr>
          <w:p w14:paraId="31E7592D">
            <w:pPr>
              <w:pStyle w:val="15"/>
              <w:rPr>
                <w:color w:val="auto"/>
                <w:highlight w:val="none"/>
              </w:rPr>
            </w:pPr>
          </w:p>
        </w:tc>
        <w:tc>
          <w:tcPr>
            <w:tcW w:w="536" w:type="dxa"/>
            <w:vAlign w:val="top"/>
          </w:tcPr>
          <w:p w14:paraId="6186B75D">
            <w:pPr>
              <w:pStyle w:val="15"/>
              <w:rPr>
                <w:color w:val="auto"/>
                <w:highlight w:val="none"/>
              </w:rPr>
            </w:pPr>
          </w:p>
        </w:tc>
      </w:tr>
      <w:tr w14:paraId="25D4E7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2" w:hRule="atLeast"/>
        </w:trPr>
        <w:tc>
          <w:tcPr>
            <w:tcW w:w="386" w:type="dxa"/>
            <w:vAlign w:val="top"/>
          </w:tcPr>
          <w:p w14:paraId="17E6DFD6">
            <w:pPr>
              <w:pStyle w:val="15"/>
              <w:rPr>
                <w:color w:val="auto"/>
                <w:highlight w:val="none"/>
              </w:rPr>
            </w:pPr>
          </w:p>
        </w:tc>
        <w:tc>
          <w:tcPr>
            <w:tcW w:w="1176" w:type="dxa"/>
            <w:vAlign w:val="top"/>
          </w:tcPr>
          <w:p w14:paraId="0F1C37D6">
            <w:pPr>
              <w:pStyle w:val="15"/>
              <w:rPr>
                <w:color w:val="auto"/>
                <w:highlight w:val="none"/>
              </w:rPr>
            </w:pPr>
          </w:p>
        </w:tc>
        <w:tc>
          <w:tcPr>
            <w:tcW w:w="842" w:type="dxa"/>
            <w:vAlign w:val="top"/>
          </w:tcPr>
          <w:p w14:paraId="708A9A67">
            <w:pPr>
              <w:pStyle w:val="15"/>
              <w:rPr>
                <w:color w:val="auto"/>
                <w:highlight w:val="none"/>
              </w:rPr>
            </w:pPr>
          </w:p>
        </w:tc>
        <w:tc>
          <w:tcPr>
            <w:tcW w:w="995" w:type="dxa"/>
            <w:vAlign w:val="top"/>
          </w:tcPr>
          <w:p w14:paraId="7C2A1868">
            <w:pPr>
              <w:pStyle w:val="15"/>
              <w:rPr>
                <w:color w:val="auto"/>
                <w:highlight w:val="none"/>
              </w:rPr>
            </w:pPr>
          </w:p>
        </w:tc>
        <w:tc>
          <w:tcPr>
            <w:tcW w:w="764" w:type="dxa"/>
            <w:vAlign w:val="top"/>
          </w:tcPr>
          <w:p w14:paraId="2530D1E8">
            <w:pPr>
              <w:pStyle w:val="15"/>
              <w:rPr>
                <w:color w:val="auto"/>
                <w:highlight w:val="none"/>
              </w:rPr>
            </w:pPr>
          </w:p>
        </w:tc>
        <w:tc>
          <w:tcPr>
            <w:tcW w:w="666" w:type="dxa"/>
            <w:vAlign w:val="top"/>
          </w:tcPr>
          <w:p w14:paraId="162BF862">
            <w:pPr>
              <w:pStyle w:val="15"/>
              <w:rPr>
                <w:color w:val="auto"/>
                <w:highlight w:val="none"/>
              </w:rPr>
            </w:pPr>
          </w:p>
        </w:tc>
        <w:tc>
          <w:tcPr>
            <w:tcW w:w="889" w:type="dxa"/>
            <w:vAlign w:val="top"/>
          </w:tcPr>
          <w:p w14:paraId="41140C2D">
            <w:pPr>
              <w:pStyle w:val="15"/>
              <w:rPr>
                <w:color w:val="auto"/>
                <w:highlight w:val="none"/>
              </w:rPr>
            </w:pPr>
          </w:p>
        </w:tc>
        <w:tc>
          <w:tcPr>
            <w:tcW w:w="536" w:type="dxa"/>
            <w:vAlign w:val="top"/>
          </w:tcPr>
          <w:p w14:paraId="60A95B2C">
            <w:pPr>
              <w:pStyle w:val="15"/>
              <w:rPr>
                <w:color w:val="auto"/>
                <w:highlight w:val="none"/>
              </w:rPr>
            </w:pPr>
          </w:p>
        </w:tc>
      </w:tr>
      <w:tr w14:paraId="4E3D0B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2" w:hRule="atLeast"/>
        </w:trPr>
        <w:tc>
          <w:tcPr>
            <w:tcW w:w="386" w:type="dxa"/>
            <w:vAlign w:val="top"/>
          </w:tcPr>
          <w:p w14:paraId="783BA08F">
            <w:pPr>
              <w:pStyle w:val="15"/>
              <w:rPr>
                <w:color w:val="auto"/>
                <w:highlight w:val="none"/>
              </w:rPr>
            </w:pPr>
          </w:p>
        </w:tc>
        <w:tc>
          <w:tcPr>
            <w:tcW w:w="1176" w:type="dxa"/>
            <w:vAlign w:val="top"/>
          </w:tcPr>
          <w:p w14:paraId="463EB572">
            <w:pPr>
              <w:pStyle w:val="15"/>
              <w:rPr>
                <w:color w:val="auto"/>
                <w:highlight w:val="none"/>
              </w:rPr>
            </w:pPr>
          </w:p>
        </w:tc>
        <w:tc>
          <w:tcPr>
            <w:tcW w:w="842" w:type="dxa"/>
            <w:vAlign w:val="top"/>
          </w:tcPr>
          <w:p w14:paraId="172CCE9F">
            <w:pPr>
              <w:pStyle w:val="15"/>
              <w:rPr>
                <w:color w:val="auto"/>
                <w:highlight w:val="none"/>
              </w:rPr>
            </w:pPr>
          </w:p>
        </w:tc>
        <w:tc>
          <w:tcPr>
            <w:tcW w:w="995" w:type="dxa"/>
            <w:vAlign w:val="top"/>
          </w:tcPr>
          <w:p w14:paraId="2B9226E1">
            <w:pPr>
              <w:pStyle w:val="15"/>
              <w:rPr>
                <w:color w:val="auto"/>
                <w:highlight w:val="none"/>
              </w:rPr>
            </w:pPr>
          </w:p>
        </w:tc>
        <w:tc>
          <w:tcPr>
            <w:tcW w:w="764" w:type="dxa"/>
            <w:vAlign w:val="top"/>
          </w:tcPr>
          <w:p w14:paraId="4CF5C5DE">
            <w:pPr>
              <w:pStyle w:val="15"/>
              <w:rPr>
                <w:color w:val="auto"/>
                <w:highlight w:val="none"/>
              </w:rPr>
            </w:pPr>
          </w:p>
        </w:tc>
        <w:tc>
          <w:tcPr>
            <w:tcW w:w="666" w:type="dxa"/>
            <w:vAlign w:val="top"/>
          </w:tcPr>
          <w:p w14:paraId="6B34BF92">
            <w:pPr>
              <w:pStyle w:val="15"/>
              <w:rPr>
                <w:color w:val="auto"/>
                <w:highlight w:val="none"/>
              </w:rPr>
            </w:pPr>
          </w:p>
        </w:tc>
        <w:tc>
          <w:tcPr>
            <w:tcW w:w="889" w:type="dxa"/>
            <w:vAlign w:val="top"/>
          </w:tcPr>
          <w:p w14:paraId="67AE63F4">
            <w:pPr>
              <w:pStyle w:val="15"/>
              <w:rPr>
                <w:color w:val="auto"/>
                <w:highlight w:val="none"/>
              </w:rPr>
            </w:pPr>
          </w:p>
        </w:tc>
        <w:tc>
          <w:tcPr>
            <w:tcW w:w="536" w:type="dxa"/>
            <w:vAlign w:val="top"/>
          </w:tcPr>
          <w:p w14:paraId="6E5987FD">
            <w:pPr>
              <w:pStyle w:val="15"/>
              <w:rPr>
                <w:color w:val="auto"/>
                <w:highlight w:val="none"/>
              </w:rPr>
            </w:pPr>
          </w:p>
        </w:tc>
      </w:tr>
      <w:tr w14:paraId="67E04C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 w:hRule="atLeast"/>
        </w:trPr>
        <w:tc>
          <w:tcPr>
            <w:tcW w:w="386" w:type="dxa"/>
            <w:vAlign w:val="top"/>
          </w:tcPr>
          <w:p w14:paraId="2EA4F1BB">
            <w:pPr>
              <w:pStyle w:val="15"/>
              <w:rPr>
                <w:color w:val="auto"/>
                <w:highlight w:val="none"/>
              </w:rPr>
            </w:pPr>
          </w:p>
        </w:tc>
        <w:tc>
          <w:tcPr>
            <w:tcW w:w="1176" w:type="dxa"/>
            <w:vAlign w:val="top"/>
          </w:tcPr>
          <w:p w14:paraId="7E3959A0">
            <w:pPr>
              <w:pStyle w:val="15"/>
              <w:rPr>
                <w:color w:val="auto"/>
                <w:highlight w:val="none"/>
              </w:rPr>
            </w:pPr>
          </w:p>
        </w:tc>
        <w:tc>
          <w:tcPr>
            <w:tcW w:w="842" w:type="dxa"/>
            <w:vAlign w:val="top"/>
          </w:tcPr>
          <w:p w14:paraId="5E5A2C74">
            <w:pPr>
              <w:pStyle w:val="15"/>
              <w:rPr>
                <w:color w:val="auto"/>
                <w:highlight w:val="none"/>
              </w:rPr>
            </w:pPr>
          </w:p>
        </w:tc>
        <w:tc>
          <w:tcPr>
            <w:tcW w:w="995" w:type="dxa"/>
            <w:vAlign w:val="top"/>
          </w:tcPr>
          <w:p w14:paraId="0B196847">
            <w:pPr>
              <w:pStyle w:val="15"/>
              <w:rPr>
                <w:color w:val="auto"/>
                <w:highlight w:val="none"/>
              </w:rPr>
            </w:pPr>
          </w:p>
        </w:tc>
        <w:tc>
          <w:tcPr>
            <w:tcW w:w="764" w:type="dxa"/>
            <w:vAlign w:val="top"/>
          </w:tcPr>
          <w:p w14:paraId="47073F94">
            <w:pPr>
              <w:pStyle w:val="15"/>
              <w:rPr>
                <w:color w:val="auto"/>
                <w:highlight w:val="none"/>
              </w:rPr>
            </w:pPr>
          </w:p>
        </w:tc>
        <w:tc>
          <w:tcPr>
            <w:tcW w:w="666" w:type="dxa"/>
            <w:vAlign w:val="top"/>
          </w:tcPr>
          <w:p w14:paraId="29B5D91E">
            <w:pPr>
              <w:pStyle w:val="15"/>
              <w:rPr>
                <w:color w:val="auto"/>
                <w:highlight w:val="none"/>
              </w:rPr>
            </w:pPr>
          </w:p>
        </w:tc>
        <w:tc>
          <w:tcPr>
            <w:tcW w:w="889" w:type="dxa"/>
            <w:vAlign w:val="top"/>
          </w:tcPr>
          <w:p w14:paraId="1AAA8A99">
            <w:pPr>
              <w:pStyle w:val="15"/>
              <w:rPr>
                <w:color w:val="auto"/>
                <w:highlight w:val="none"/>
              </w:rPr>
            </w:pPr>
          </w:p>
        </w:tc>
        <w:tc>
          <w:tcPr>
            <w:tcW w:w="536" w:type="dxa"/>
            <w:vAlign w:val="top"/>
          </w:tcPr>
          <w:p w14:paraId="454C38BD">
            <w:pPr>
              <w:pStyle w:val="15"/>
              <w:rPr>
                <w:color w:val="auto"/>
                <w:highlight w:val="none"/>
              </w:rPr>
            </w:pPr>
          </w:p>
        </w:tc>
      </w:tr>
      <w:tr w14:paraId="5EBE01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2" w:hRule="atLeast"/>
        </w:trPr>
        <w:tc>
          <w:tcPr>
            <w:tcW w:w="386" w:type="dxa"/>
            <w:vAlign w:val="top"/>
          </w:tcPr>
          <w:p w14:paraId="3F8502A5">
            <w:pPr>
              <w:pStyle w:val="15"/>
              <w:rPr>
                <w:color w:val="auto"/>
                <w:highlight w:val="none"/>
              </w:rPr>
            </w:pPr>
          </w:p>
        </w:tc>
        <w:tc>
          <w:tcPr>
            <w:tcW w:w="1176" w:type="dxa"/>
            <w:vAlign w:val="top"/>
          </w:tcPr>
          <w:p w14:paraId="610AFF9E">
            <w:pPr>
              <w:pStyle w:val="15"/>
              <w:rPr>
                <w:color w:val="auto"/>
                <w:highlight w:val="none"/>
              </w:rPr>
            </w:pPr>
          </w:p>
        </w:tc>
        <w:tc>
          <w:tcPr>
            <w:tcW w:w="842" w:type="dxa"/>
            <w:vAlign w:val="top"/>
          </w:tcPr>
          <w:p w14:paraId="1855A01B">
            <w:pPr>
              <w:pStyle w:val="15"/>
              <w:rPr>
                <w:color w:val="auto"/>
                <w:highlight w:val="none"/>
              </w:rPr>
            </w:pPr>
          </w:p>
        </w:tc>
        <w:tc>
          <w:tcPr>
            <w:tcW w:w="995" w:type="dxa"/>
            <w:vAlign w:val="top"/>
          </w:tcPr>
          <w:p w14:paraId="3D3C2FCA">
            <w:pPr>
              <w:pStyle w:val="15"/>
              <w:rPr>
                <w:color w:val="auto"/>
                <w:highlight w:val="none"/>
              </w:rPr>
            </w:pPr>
          </w:p>
        </w:tc>
        <w:tc>
          <w:tcPr>
            <w:tcW w:w="764" w:type="dxa"/>
            <w:vAlign w:val="top"/>
          </w:tcPr>
          <w:p w14:paraId="4D514DD9">
            <w:pPr>
              <w:pStyle w:val="15"/>
              <w:rPr>
                <w:color w:val="auto"/>
                <w:highlight w:val="none"/>
              </w:rPr>
            </w:pPr>
          </w:p>
        </w:tc>
        <w:tc>
          <w:tcPr>
            <w:tcW w:w="666" w:type="dxa"/>
            <w:vAlign w:val="top"/>
          </w:tcPr>
          <w:p w14:paraId="23547218">
            <w:pPr>
              <w:pStyle w:val="15"/>
              <w:rPr>
                <w:color w:val="auto"/>
                <w:highlight w:val="none"/>
              </w:rPr>
            </w:pPr>
          </w:p>
        </w:tc>
        <w:tc>
          <w:tcPr>
            <w:tcW w:w="889" w:type="dxa"/>
            <w:vAlign w:val="top"/>
          </w:tcPr>
          <w:p w14:paraId="4AD56EF0">
            <w:pPr>
              <w:pStyle w:val="15"/>
              <w:rPr>
                <w:color w:val="auto"/>
                <w:highlight w:val="none"/>
              </w:rPr>
            </w:pPr>
          </w:p>
        </w:tc>
        <w:tc>
          <w:tcPr>
            <w:tcW w:w="536" w:type="dxa"/>
            <w:vAlign w:val="top"/>
          </w:tcPr>
          <w:p w14:paraId="30746AF8">
            <w:pPr>
              <w:pStyle w:val="15"/>
              <w:rPr>
                <w:color w:val="auto"/>
                <w:highlight w:val="none"/>
              </w:rPr>
            </w:pPr>
          </w:p>
        </w:tc>
      </w:tr>
      <w:tr w14:paraId="395D30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2" w:hRule="atLeast"/>
        </w:trPr>
        <w:tc>
          <w:tcPr>
            <w:tcW w:w="386" w:type="dxa"/>
            <w:vAlign w:val="top"/>
          </w:tcPr>
          <w:p w14:paraId="706266DA">
            <w:pPr>
              <w:pStyle w:val="15"/>
              <w:rPr>
                <w:color w:val="auto"/>
                <w:highlight w:val="none"/>
              </w:rPr>
            </w:pPr>
          </w:p>
        </w:tc>
        <w:tc>
          <w:tcPr>
            <w:tcW w:w="1176" w:type="dxa"/>
            <w:vAlign w:val="top"/>
          </w:tcPr>
          <w:p w14:paraId="3E977568">
            <w:pPr>
              <w:pStyle w:val="15"/>
              <w:rPr>
                <w:color w:val="auto"/>
                <w:highlight w:val="none"/>
              </w:rPr>
            </w:pPr>
          </w:p>
        </w:tc>
        <w:tc>
          <w:tcPr>
            <w:tcW w:w="842" w:type="dxa"/>
            <w:vAlign w:val="top"/>
          </w:tcPr>
          <w:p w14:paraId="19EFF1B1">
            <w:pPr>
              <w:pStyle w:val="15"/>
              <w:rPr>
                <w:color w:val="auto"/>
                <w:highlight w:val="none"/>
              </w:rPr>
            </w:pPr>
          </w:p>
        </w:tc>
        <w:tc>
          <w:tcPr>
            <w:tcW w:w="995" w:type="dxa"/>
            <w:vAlign w:val="top"/>
          </w:tcPr>
          <w:p w14:paraId="389032A8">
            <w:pPr>
              <w:pStyle w:val="15"/>
              <w:rPr>
                <w:color w:val="auto"/>
                <w:highlight w:val="none"/>
              </w:rPr>
            </w:pPr>
          </w:p>
        </w:tc>
        <w:tc>
          <w:tcPr>
            <w:tcW w:w="764" w:type="dxa"/>
            <w:vAlign w:val="top"/>
          </w:tcPr>
          <w:p w14:paraId="70F292AA">
            <w:pPr>
              <w:pStyle w:val="15"/>
              <w:rPr>
                <w:color w:val="auto"/>
                <w:highlight w:val="none"/>
              </w:rPr>
            </w:pPr>
          </w:p>
        </w:tc>
        <w:tc>
          <w:tcPr>
            <w:tcW w:w="666" w:type="dxa"/>
            <w:vAlign w:val="top"/>
          </w:tcPr>
          <w:p w14:paraId="5FE36204">
            <w:pPr>
              <w:pStyle w:val="15"/>
              <w:rPr>
                <w:color w:val="auto"/>
                <w:highlight w:val="none"/>
              </w:rPr>
            </w:pPr>
          </w:p>
        </w:tc>
        <w:tc>
          <w:tcPr>
            <w:tcW w:w="889" w:type="dxa"/>
            <w:vAlign w:val="top"/>
          </w:tcPr>
          <w:p w14:paraId="088EF7D5">
            <w:pPr>
              <w:pStyle w:val="15"/>
              <w:rPr>
                <w:color w:val="auto"/>
                <w:highlight w:val="none"/>
              </w:rPr>
            </w:pPr>
          </w:p>
        </w:tc>
        <w:tc>
          <w:tcPr>
            <w:tcW w:w="536" w:type="dxa"/>
            <w:vAlign w:val="top"/>
          </w:tcPr>
          <w:p w14:paraId="51CE50AB">
            <w:pPr>
              <w:pStyle w:val="15"/>
              <w:rPr>
                <w:color w:val="auto"/>
                <w:highlight w:val="none"/>
              </w:rPr>
            </w:pPr>
          </w:p>
        </w:tc>
      </w:tr>
      <w:tr w14:paraId="093C3C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2" w:hRule="atLeast"/>
        </w:trPr>
        <w:tc>
          <w:tcPr>
            <w:tcW w:w="386" w:type="dxa"/>
            <w:vAlign w:val="top"/>
          </w:tcPr>
          <w:p w14:paraId="4B0811E4">
            <w:pPr>
              <w:pStyle w:val="15"/>
              <w:rPr>
                <w:color w:val="auto"/>
                <w:highlight w:val="none"/>
              </w:rPr>
            </w:pPr>
          </w:p>
        </w:tc>
        <w:tc>
          <w:tcPr>
            <w:tcW w:w="1176" w:type="dxa"/>
            <w:vAlign w:val="top"/>
          </w:tcPr>
          <w:p w14:paraId="5673CF0D">
            <w:pPr>
              <w:pStyle w:val="15"/>
              <w:rPr>
                <w:color w:val="auto"/>
                <w:highlight w:val="none"/>
              </w:rPr>
            </w:pPr>
          </w:p>
        </w:tc>
        <w:tc>
          <w:tcPr>
            <w:tcW w:w="842" w:type="dxa"/>
            <w:vAlign w:val="top"/>
          </w:tcPr>
          <w:p w14:paraId="2B99E841">
            <w:pPr>
              <w:pStyle w:val="15"/>
              <w:rPr>
                <w:color w:val="auto"/>
                <w:highlight w:val="none"/>
              </w:rPr>
            </w:pPr>
          </w:p>
        </w:tc>
        <w:tc>
          <w:tcPr>
            <w:tcW w:w="995" w:type="dxa"/>
            <w:vAlign w:val="top"/>
          </w:tcPr>
          <w:p w14:paraId="77535A46">
            <w:pPr>
              <w:pStyle w:val="15"/>
              <w:rPr>
                <w:color w:val="auto"/>
                <w:highlight w:val="none"/>
              </w:rPr>
            </w:pPr>
          </w:p>
        </w:tc>
        <w:tc>
          <w:tcPr>
            <w:tcW w:w="764" w:type="dxa"/>
            <w:vAlign w:val="top"/>
          </w:tcPr>
          <w:p w14:paraId="4B5CC237">
            <w:pPr>
              <w:pStyle w:val="15"/>
              <w:rPr>
                <w:color w:val="auto"/>
                <w:highlight w:val="none"/>
              </w:rPr>
            </w:pPr>
          </w:p>
        </w:tc>
        <w:tc>
          <w:tcPr>
            <w:tcW w:w="666" w:type="dxa"/>
            <w:vAlign w:val="top"/>
          </w:tcPr>
          <w:p w14:paraId="3CF3678B">
            <w:pPr>
              <w:pStyle w:val="15"/>
              <w:rPr>
                <w:color w:val="auto"/>
                <w:highlight w:val="none"/>
              </w:rPr>
            </w:pPr>
          </w:p>
        </w:tc>
        <w:tc>
          <w:tcPr>
            <w:tcW w:w="889" w:type="dxa"/>
            <w:vAlign w:val="top"/>
          </w:tcPr>
          <w:p w14:paraId="22661213">
            <w:pPr>
              <w:pStyle w:val="15"/>
              <w:rPr>
                <w:color w:val="auto"/>
                <w:highlight w:val="none"/>
              </w:rPr>
            </w:pPr>
          </w:p>
        </w:tc>
        <w:tc>
          <w:tcPr>
            <w:tcW w:w="536" w:type="dxa"/>
            <w:vAlign w:val="top"/>
          </w:tcPr>
          <w:p w14:paraId="43E341C1">
            <w:pPr>
              <w:pStyle w:val="15"/>
              <w:rPr>
                <w:color w:val="auto"/>
                <w:highlight w:val="none"/>
              </w:rPr>
            </w:pPr>
          </w:p>
        </w:tc>
      </w:tr>
      <w:tr w14:paraId="3717A9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2" w:hRule="atLeast"/>
        </w:trPr>
        <w:tc>
          <w:tcPr>
            <w:tcW w:w="386" w:type="dxa"/>
            <w:vAlign w:val="top"/>
          </w:tcPr>
          <w:p w14:paraId="66706314">
            <w:pPr>
              <w:pStyle w:val="15"/>
              <w:rPr>
                <w:color w:val="auto"/>
                <w:highlight w:val="none"/>
              </w:rPr>
            </w:pPr>
          </w:p>
        </w:tc>
        <w:tc>
          <w:tcPr>
            <w:tcW w:w="1176" w:type="dxa"/>
            <w:vAlign w:val="top"/>
          </w:tcPr>
          <w:p w14:paraId="19D3BF05">
            <w:pPr>
              <w:pStyle w:val="15"/>
              <w:rPr>
                <w:color w:val="auto"/>
                <w:highlight w:val="none"/>
              </w:rPr>
            </w:pPr>
          </w:p>
        </w:tc>
        <w:tc>
          <w:tcPr>
            <w:tcW w:w="842" w:type="dxa"/>
            <w:vAlign w:val="top"/>
          </w:tcPr>
          <w:p w14:paraId="5A6F4DA2">
            <w:pPr>
              <w:pStyle w:val="15"/>
              <w:rPr>
                <w:color w:val="auto"/>
                <w:highlight w:val="none"/>
              </w:rPr>
            </w:pPr>
          </w:p>
        </w:tc>
        <w:tc>
          <w:tcPr>
            <w:tcW w:w="995" w:type="dxa"/>
            <w:vAlign w:val="top"/>
          </w:tcPr>
          <w:p w14:paraId="5B977FB5">
            <w:pPr>
              <w:pStyle w:val="15"/>
              <w:rPr>
                <w:color w:val="auto"/>
                <w:highlight w:val="none"/>
              </w:rPr>
            </w:pPr>
          </w:p>
        </w:tc>
        <w:tc>
          <w:tcPr>
            <w:tcW w:w="764" w:type="dxa"/>
            <w:vAlign w:val="top"/>
          </w:tcPr>
          <w:p w14:paraId="1F7B3412">
            <w:pPr>
              <w:pStyle w:val="15"/>
              <w:rPr>
                <w:color w:val="auto"/>
                <w:highlight w:val="none"/>
              </w:rPr>
            </w:pPr>
          </w:p>
        </w:tc>
        <w:tc>
          <w:tcPr>
            <w:tcW w:w="666" w:type="dxa"/>
            <w:vAlign w:val="top"/>
          </w:tcPr>
          <w:p w14:paraId="1E54E166">
            <w:pPr>
              <w:pStyle w:val="15"/>
              <w:rPr>
                <w:color w:val="auto"/>
                <w:highlight w:val="none"/>
              </w:rPr>
            </w:pPr>
          </w:p>
        </w:tc>
        <w:tc>
          <w:tcPr>
            <w:tcW w:w="889" w:type="dxa"/>
            <w:vAlign w:val="top"/>
          </w:tcPr>
          <w:p w14:paraId="3C93A20F">
            <w:pPr>
              <w:pStyle w:val="15"/>
              <w:rPr>
                <w:color w:val="auto"/>
                <w:highlight w:val="none"/>
              </w:rPr>
            </w:pPr>
          </w:p>
        </w:tc>
        <w:tc>
          <w:tcPr>
            <w:tcW w:w="536" w:type="dxa"/>
            <w:vAlign w:val="top"/>
          </w:tcPr>
          <w:p w14:paraId="6B01048F">
            <w:pPr>
              <w:pStyle w:val="15"/>
              <w:rPr>
                <w:color w:val="auto"/>
                <w:highlight w:val="none"/>
              </w:rPr>
            </w:pPr>
          </w:p>
        </w:tc>
      </w:tr>
      <w:tr w14:paraId="7CFC29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2" w:hRule="atLeast"/>
        </w:trPr>
        <w:tc>
          <w:tcPr>
            <w:tcW w:w="386" w:type="dxa"/>
            <w:vAlign w:val="top"/>
          </w:tcPr>
          <w:p w14:paraId="4198187B">
            <w:pPr>
              <w:pStyle w:val="15"/>
              <w:rPr>
                <w:color w:val="auto"/>
                <w:highlight w:val="none"/>
              </w:rPr>
            </w:pPr>
          </w:p>
        </w:tc>
        <w:tc>
          <w:tcPr>
            <w:tcW w:w="1176" w:type="dxa"/>
            <w:vAlign w:val="top"/>
          </w:tcPr>
          <w:p w14:paraId="66907F63">
            <w:pPr>
              <w:pStyle w:val="15"/>
              <w:rPr>
                <w:color w:val="auto"/>
                <w:highlight w:val="none"/>
              </w:rPr>
            </w:pPr>
          </w:p>
        </w:tc>
        <w:tc>
          <w:tcPr>
            <w:tcW w:w="842" w:type="dxa"/>
            <w:vAlign w:val="top"/>
          </w:tcPr>
          <w:p w14:paraId="3AD84AC7">
            <w:pPr>
              <w:pStyle w:val="15"/>
              <w:rPr>
                <w:color w:val="auto"/>
                <w:highlight w:val="none"/>
              </w:rPr>
            </w:pPr>
          </w:p>
        </w:tc>
        <w:tc>
          <w:tcPr>
            <w:tcW w:w="995" w:type="dxa"/>
            <w:vAlign w:val="top"/>
          </w:tcPr>
          <w:p w14:paraId="420D43B0">
            <w:pPr>
              <w:pStyle w:val="15"/>
              <w:rPr>
                <w:color w:val="auto"/>
                <w:highlight w:val="none"/>
              </w:rPr>
            </w:pPr>
          </w:p>
        </w:tc>
        <w:tc>
          <w:tcPr>
            <w:tcW w:w="764" w:type="dxa"/>
            <w:vAlign w:val="top"/>
          </w:tcPr>
          <w:p w14:paraId="08753EB0">
            <w:pPr>
              <w:pStyle w:val="15"/>
              <w:rPr>
                <w:color w:val="auto"/>
                <w:highlight w:val="none"/>
              </w:rPr>
            </w:pPr>
          </w:p>
        </w:tc>
        <w:tc>
          <w:tcPr>
            <w:tcW w:w="666" w:type="dxa"/>
            <w:vAlign w:val="top"/>
          </w:tcPr>
          <w:p w14:paraId="4FA3A3F5">
            <w:pPr>
              <w:pStyle w:val="15"/>
              <w:rPr>
                <w:color w:val="auto"/>
                <w:highlight w:val="none"/>
              </w:rPr>
            </w:pPr>
          </w:p>
        </w:tc>
        <w:tc>
          <w:tcPr>
            <w:tcW w:w="889" w:type="dxa"/>
            <w:vAlign w:val="top"/>
          </w:tcPr>
          <w:p w14:paraId="53782BB2">
            <w:pPr>
              <w:pStyle w:val="15"/>
              <w:rPr>
                <w:color w:val="auto"/>
                <w:highlight w:val="none"/>
              </w:rPr>
            </w:pPr>
          </w:p>
        </w:tc>
        <w:tc>
          <w:tcPr>
            <w:tcW w:w="536" w:type="dxa"/>
            <w:vAlign w:val="top"/>
          </w:tcPr>
          <w:p w14:paraId="0EE68879">
            <w:pPr>
              <w:pStyle w:val="15"/>
              <w:rPr>
                <w:color w:val="auto"/>
                <w:highlight w:val="none"/>
              </w:rPr>
            </w:pPr>
          </w:p>
        </w:tc>
      </w:tr>
      <w:tr w14:paraId="76E475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 w:hRule="atLeast"/>
        </w:trPr>
        <w:tc>
          <w:tcPr>
            <w:tcW w:w="386" w:type="dxa"/>
            <w:vAlign w:val="top"/>
          </w:tcPr>
          <w:p w14:paraId="75D10C08">
            <w:pPr>
              <w:pStyle w:val="15"/>
              <w:rPr>
                <w:color w:val="auto"/>
                <w:highlight w:val="none"/>
              </w:rPr>
            </w:pPr>
          </w:p>
        </w:tc>
        <w:tc>
          <w:tcPr>
            <w:tcW w:w="1176" w:type="dxa"/>
            <w:vAlign w:val="top"/>
          </w:tcPr>
          <w:p w14:paraId="72D29368">
            <w:pPr>
              <w:pStyle w:val="15"/>
              <w:rPr>
                <w:color w:val="auto"/>
                <w:highlight w:val="none"/>
              </w:rPr>
            </w:pPr>
          </w:p>
        </w:tc>
        <w:tc>
          <w:tcPr>
            <w:tcW w:w="842" w:type="dxa"/>
            <w:vAlign w:val="top"/>
          </w:tcPr>
          <w:p w14:paraId="0B97204B">
            <w:pPr>
              <w:pStyle w:val="15"/>
              <w:rPr>
                <w:color w:val="auto"/>
                <w:highlight w:val="none"/>
              </w:rPr>
            </w:pPr>
          </w:p>
        </w:tc>
        <w:tc>
          <w:tcPr>
            <w:tcW w:w="995" w:type="dxa"/>
            <w:vAlign w:val="top"/>
          </w:tcPr>
          <w:p w14:paraId="4DCDB548">
            <w:pPr>
              <w:pStyle w:val="15"/>
              <w:rPr>
                <w:color w:val="auto"/>
                <w:highlight w:val="none"/>
              </w:rPr>
            </w:pPr>
          </w:p>
        </w:tc>
        <w:tc>
          <w:tcPr>
            <w:tcW w:w="764" w:type="dxa"/>
            <w:vAlign w:val="top"/>
          </w:tcPr>
          <w:p w14:paraId="54CDB7AD">
            <w:pPr>
              <w:pStyle w:val="15"/>
              <w:rPr>
                <w:color w:val="auto"/>
                <w:highlight w:val="none"/>
              </w:rPr>
            </w:pPr>
          </w:p>
        </w:tc>
        <w:tc>
          <w:tcPr>
            <w:tcW w:w="666" w:type="dxa"/>
            <w:vAlign w:val="top"/>
          </w:tcPr>
          <w:p w14:paraId="6678B30E">
            <w:pPr>
              <w:pStyle w:val="15"/>
              <w:rPr>
                <w:color w:val="auto"/>
                <w:highlight w:val="none"/>
              </w:rPr>
            </w:pPr>
          </w:p>
        </w:tc>
        <w:tc>
          <w:tcPr>
            <w:tcW w:w="889" w:type="dxa"/>
            <w:vAlign w:val="top"/>
          </w:tcPr>
          <w:p w14:paraId="73F3420F">
            <w:pPr>
              <w:pStyle w:val="15"/>
              <w:rPr>
                <w:color w:val="auto"/>
                <w:highlight w:val="none"/>
              </w:rPr>
            </w:pPr>
          </w:p>
        </w:tc>
        <w:tc>
          <w:tcPr>
            <w:tcW w:w="536" w:type="dxa"/>
            <w:vAlign w:val="top"/>
          </w:tcPr>
          <w:p w14:paraId="52CDD6E5">
            <w:pPr>
              <w:pStyle w:val="15"/>
              <w:rPr>
                <w:color w:val="auto"/>
                <w:highlight w:val="none"/>
              </w:rPr>
            </w:pPr>
          </w:p>
        </w:tc>
      </w:tr>
      <w:tr w14:paraId="4B9A3D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2" w:hRule="atLeast"/>
        </w:trPr>
        <w:tc>
          <w:tcPr>
            <w:tcW w:w="386" w:type="dxa"/>
            <w:vAlign w:val="top"/>
          </w:tcPr>
          <w:p w14:paraId="708A93E4">
            <w:pPr>
              <w:pStyle w:val="15"/>
              <w:rPr>
                <w:color w:val="auto"/>
                <w:highlight w:val="none"/>
              </w:rPr>
            </w:pPr>
          </w:p>
        </w:tc>
        <w:tc>
          <w:tcPr>
            <w:tcW w:w="1176" w:type="dxa"/>
            <w:vAlign w:val="top"/>
          </w:tcPr>
          <w:p w14:paraId="36B3D63D">
            <w:pPr>
              <w:pStyle w:val="15"/>
              <w:rPr>
                <w:color w:val="auto"/>
                <w:highlight w:val="none"/>
              </w:rPr>
            </w:pPr>
          </w:p>
        </w:tc>
        <w:tc>
          <w:tcPr>
            <w:tcW w:w="842" w:type="dxa"/>
            <w:vAlign w:val="top"/>
          </w:tcPr>
          <w:p w14:paraId="6392042A">
            <w:pPr>
              <w:pStyle w:val="15"/>
              <w:rPr>
                <w:color w:val="auto"/>
                <w:highlight w:val="none"/>
              </w:rPr>
            </w:pPr>
          </w:p>
        </w:tc>
        <w:tc>
          <w:tcPr>
            <w:tcW w:w="995" w:type="dxa"/>
            <w:vAlign w:val="top"/>
          </w:tcPr>
          <w:p w14:paraId="5295431E">
            <w:pPr>
              <w:pStyle w:val="15"/>
              <w:rPr>
                <w:color w:val="auto"/>
                <w:highlight w:val="none"/>
              </w:rPr>
            </w:pPr>
          </w:p>
        </w:tc>
        <w:tc>
          <w:tcPr>
            <w:tcW w:w="764" w:type="dxa"/>
            <w:vAlign w:val="top"/>
          </w:tcPr>
          <w:p w14:paraId="617617FA">
            <w:pPr>
              <w:pStyle w:val="15"/>
              <w:rPr>
                <w:color w:val="auto"/>
                <w:highlight w:val="none"/>
              </w:rPr>
            </w:pPr>
          </w:p>
        </w:tc>
        <w:tc>
          <w:tcPr>
            <w:tcW w:w="666" w:type="dxa"/>
            <w:vAlign w:val="top"/>
          </w:tcPr>
          <w:p w14:paraId="1F9FE688">
            <w:pPr>
              <w:pStyle w:val="15"/>
              <w:rPr>
                <w:color w:val="auto"/>
                <w:highlight w:val="none"/>
              </w:rPr>
            </w:pPr>
          </w:p>
        </w:tc>
        <w:tc>
          <w:tcPr>
            <w:tcW w:w="889" w:type="dxa"/>
            <w:vAlign w:val="top"/>
          </w:tcPr>
          <w:p w14:paraId="0636FDD5">
            <w:pPr>
              <w:pStyle w:val="15"/>
              <w:rPr>
                <w:color w:val="auto"/>
                <w:highlight w:val="none"/>
              </w:rPr>
            </w:pPr>
          </w:p>
        </w:tc>
        <w:tc>
          <w:tcPr>
            <w:tcW w:w="536" w:type="dxa"/>
            <w:vAlign w:val="top"/>
          </w:tcPr>
          <w:p w14:paraId="6E231499">
            <w:pPr>
              <w:pStyle w:val="15"/>
              <w:rPr>
                <w:color w:val="auto"/>
                <w:highlight w:val="none"/>
              </w:rPr>
            </w:pPr>
          </w:p>
        </w:tc>
      </w:tr>
      <w:tr w14:paraId="7076BC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2" w:hRule="atLeast"/>
        </w:trPr>
        <w:tc>
          <w:tcPr>
            <w:tcW w:w="386" w:type="dxa"/>
            <w:vAlign w:val="top"/>
          </w:tcPr>
          <w:p w14:paraId="6E27848A">
            <w:pPr>
              <w:pStyle w:val="15"/>
              <w:rPr>
                <w:color w:val="auto"/>
                <w:highlight w:val="none"/>
              </w:rPr>
            </w:pPr>
          </w:p>
        </w:tc>
        <w:tc>
          <w:tcPr>
            <w:tcW w:w="1176" w:type="dxa"/>
            <w:vAlign w:val="top"/>
          </w:tcPr>
          <w:p w14:paraId="3FD56477">
            <w:pPr>
              <w:pStyle w:val="15"/>
              <w:rPr>
                <w:color w:val="auto"/>
                <w:highlight w:val="none"/>
              </w:rPr>
            </w:pPr>
          </w:p>
        </w:tc>
        <w:tc>
          <w:tcPr>
            <w:tcW w:w="842" w:type="dxa"/>
            <w:vAlign w:val="top"/>
          </w:tcPr>
          <w:p w14:paraId="6ACE8041">
            <w:pPr>
              <w:pStyle w:val="15"/>
              <w:rPr>
                <w:color w:val="auto"/>
                <w:highlight w:val="none"/>
              </w:rPr>
            </w:pPr>
          </w:p>
        </w:tc>
        <w:tc>
          <w:tcPr>
            <w:tcW w:w="995" w:type="dxa"/>
            <w:vAlign w:val="top"/>
          </w:tcPr>
          <w:p w14:paraId="074B526C">
            <w:pPr>
              <w:pStyle w:val="15"/>
              <w:rPr>
                <w:color w:val="auto"/>
                <w:highlight w:val="none"/>
              </w:rPr>
            </w:pPr>
          </w:p>
        </w:tc>
        <w:tc>
          <w:tcPr>
            <w:tcW w:w="764" w:type="dxa"/>
            <w:vAlign w:val="top"/>
          </w:tcPr>
          <w:p w14:paraId="5C3F607A">
            <w:pPr>
              <w:pStyle w:val="15"/>
              <w:rPr>
                <w:color w:val="auto"/>
                <w:highlight w:val="none"/>
              </w:rPr>
            </w:pPr>
          </w:p>
        </w:tc>
        <w:tc>
          <w:tcPr>
            <w:tcW w:w="666" w:type="dxa"/>
            <w:vAlign w:val="top"/>
          </w:tcPr>
          <w:p w14:paraId="6572706B">
            <w:pPr>
              <w:pStyle w:val="15"/>
              <w:rPr>
                <w:color w:val="auto"/>
                <w:highlight w:val="none"/>
              </w:rPr>
            </w:pPr>
          </w:p>
        </w:tc>
        <w:tc>
          <w:tcPr>
            <w:tcW w:w="889" w:type="dxa"/>
            <w:vAlign w:val="top"/>
          </w:tcPr>
          <w:p w14:paraId="2922B61E">
            <w:pPr>
              <w:pStyle w:val="15"/>
              <w:rPr>
                <w:color w:val="auto"/>
                <w:highlight w:val="none"/>
              </w:rPr>
            </w:pPr>
          </w:p>
        </w:tc>
        <w:tc>
          <w:tcPr>
            <w:tcW w:w="536" w:type="dxa"/>
            <w:vAlign w:val="top"/>
          </w:tcPr>
          <w:p w14:paraId="766AC02A">
            <w:pPr>
              <w:pStyle w:val="15"/>
              <w:rPr>
                <w:color w:val="auto"/>
                <w:highlight w:val="none"/>
              </w:rPr>
            </w:pPr>
          </w:p>
        </w:tc>
      </w:tr>
      <w:tr w14:paraId="35852E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7" w:hRule="atLeast"/>
        </w:trPr>
        <w:tc>
          <w:tcPr>
            <w:tcW w:w="386" w:type="dxa"/>
            <w:vAlign w:val="top"/>
          </w:tcPr>
          <w:p w14:paraId="25566738">
            <w:pPr>
              <w:pStyle w:val="15"/>
              <w:rPr>
                <w:color w:val="auto"/>
                <w:highlight w:val="none"/>
              </w:rPr>
            </w:pPr>
          </w:p>
        </w:tc>
        <w:tc>
          <w:tcPr>
            <w:tcW w:w="1176" w:type="dxa"/>
            <w:vAlign w:val="top"/>
          </w:tcPr>
          <w:p w14:paraId="4DF6B524">
            <w:pPr>
              <w:pStyle w:val="15"/>
              <w:rPr>
                <w:color w:val="auto"/>
                <w:highlight w:val="none"/>
              </w:rPr>
            </w:pPr>
          </w:p>
        </w:tc>
        <w:tc>
          <w:tcPr>
            <w:tcW w:w="842" w:type="dxa"/>
            <w:vAlign w:val="top"/>
          </w:tcPr>
          <w:p w14:paraId="06178CA6">
            <w:pPr>
              <w:pStyle w:val="15"/>
              <w:rPr>
                <w:color w:val="auto"/>
                <w:highlight w:val="none"/>
              </w:rPr>
            </w:pPr>
          </w:p>
        </w:tc>
        <w:tc>
          <w:tcPr>
            <w:tcW w:w="995" w:type="dxa"/>
            <w:vAlign w:val="top"/>
          </w:tcPr>
          <w:p w14:paraId="24CFCB69">
            <w:pPr>
              <w:pStyle w:val="15"/>
              <w:rPr>
                <w:color w:val="auto"/>
                <w:highlight w:val="none"/>
              </w:rPr>
            </w:pPr>
          </w:p>
        </w:tc>
        <w:tc>
          <w:tcPr>
            <w:tcW w:w="764" w:type="dxa"/>
            <w:vAlign w:val="top"/>
          </w:tcPr>
          <w:p w14:paraId="04550DB9">
            <w:pPr>
              <w:pStyle w:val="15"/>
              <w:rPr>
                <w:color w:val="auto"/>
                <w:highlight w:val="none"/>
              </w:rPr>
            </w:pPr>
          </w:p>
        </w:tc>
        <w:tc>
          <w:tcPr>
            <w:tcW w:w="666" w:type="dxa"/>
            <w:vAlign w:val="top"/>
          </w:tcPr>
          <w:p w14:paraId="5A5FAE9A">
            <w:pPr>
              <w:pStyle w:val="15"/>
              <w:rPr>
                <w:color w:val="auto"/>
                <w:highlight w:val="none"/>
              </w:rPr>
            </w:pPr>
          </w:p>
        </w:tc>
        <w:tc>
          <w:tcPr>
            <w:tcW w:w="889" w:type="dxa"/>
            <w:vAlign w:val="top"/>
          </w:tcPr>
          <w:p w14:paraId="043CCE1A">
            <w:pPr>
              <w:pStyle w:val="15"/>
              <w:rPr>
                <w:color w:val="auto"/>
                <w:highlight w:val="none"/>
              </w:rPr>
            </w:pPr>
          </w:p>
        </w:tc>
        <w:tc>
          <w:tcPr>
            <w:tcW w:w="536" w:type="dxa"/>
            <w:vAlign w:val="top"/>
          </w:tcPr>
          <w:p w14:paraId="2FDA2951">
            <w:pPr>
              <w:pStyle w:val="15"/>
              <w:rPr>
                <w:color w:val="auto"/>
                <w:highlight w:val="none"/>
              </w:rPr>
            </w:pPr>
          </w:p>
        </w:tc>
      </w:tr>
    </w:tbl>
    <w:p w14:paraId="512697A8">
      <w:pPr>
        <w:spacing w:before="74" w:line="220" w:lineRule="auto"/>
        <w:ind w:left="1141"/>
        <w:rPr>
          <w:rFonts w:ascii="宋体" w:hAnsi="宋体" w:eastAsia="宋体" w:cs="宋体"/>
          <w:color w:val="auto"/>
          <w:sz w:val="18"/>
          <w:szCs w:val="18"/>
          <w:highlight w:val="none"/>
        </w:rPr>
      </w:pPr>
      <w:r>
        <w:rPr>
          <w:rFonts w:ascii="宋体" w:hAnsi="宋体" w:eastAsia="宋体" w:cs="宋体"/>
          <w:color w:val="auto"/>
          <w:spacing w:val="-1"/>
          <w:sz w:val="18"/>
          <w:szCs w:val="18"/>
          <w:highlight w:val="none"/>
        </w:rPr>
        <w:t>注：物资装备数量、存放地点及负责人发生变化时，应及时更新</w:t>
      </w:r>
      <w:r>
        <w:rPr>
          <w:rFonts w:ascii="宋体" w:hAnsi="宋体" w:eastAsia="宋体" w:cs="宋体"/>
          <w:color w:val="auto"/>
          <w:spacing w:val="-2"/>
          <w:sz w:val="18"/>
          <w:szCs w:val="18"/>
          <w:highlight w:val="none"/>
        </w:rPr>
        <w:t>调整。</w:t>
      </w:r>
    </w:p>
    <w:p w14:paraId="245CDC3C">
      <w:pPr>
        <w:spacing w:line="220" w:lineRule="auto"/>
        <w:rPr>
          <w:rFonts w:ascii="宋体" w:hAnsi="宋体" w:eastAsia="宋体" w:cs="宋体"/>
          <w:color w:val="auto"/>
          <w:sz w:val="18"/>
          <w:szCs w:val="18"/>
          <w:highlight w:val="none"/>
        </w:rPr>
        <w:sectPr>
          <w:footerReference r:id="rId128" w:type="default"/>
          <w:pgSz w:w="11906" w:h="16838"/>
          <w:pgMar w:top="2098" w:right="1587" w:bottom="1984" w:left="1587" w:header="0" w:footer="960" w:gutter="0"/>
          <w:pgBorders>
            <w:top w:val="none" w:sz="0" w:space="0"/>
            <w:left w:val="none" w:sz="0" w:space="0"/>
            <w:bottom w:val="none" w:sz="0" w:space="0"/>
            <w:right w:val="none" w:sz="0" w:space="0"/>
          </w:pgBorders>
          <w:cols w:space="0" w:num="1"/>
          <w:rtlGutter w:val="0"/>
          <w:docGrid w:linePitch="0" w:charSpace="0"/>
        </w:sectPr>
      </w:pPr>
    </w:p>
    <w:p w14:paraId="645E765D">
      <w:pPr>
        <w:spacing w:before="59" w:line="232" w:lineRule="auto"/>
        <w:ind w:left="2265"/>
        <w:rPr>
          <w:rFonts w:ascii="黑体" w:hAnsi="黑体" w:eastAsia="黑体" w:cs="黑体"/>
          <w:color w:val="auto"/>
          <w:sz w:val="18"/>
          <w:szCs w:val="18"/>
          <w:highlight w:val="none"/>
        </w:rPr>
      </w:pPr>
      <w:r>
        <w:rPr>
          <w:rFonts w:ascii="黑体" w:hAnsi="黑体" w:eastAsia="黑体" w:cs="黑体"/>
          <w:color w:val="auto"/>
          <w:spacing w:val="-1"/>
          <w:sz w:val="18"/>
          <w:szCs w:val="18"/>
          <w:highlight w:val="none"/>
        </w:rPr>
        <w:t>表</w:t>
      </w:r>
      <w:r>
        <w:rPr>
          <w:rFonts w:ascii="黑体" w:hAnsi="黑体" w:eastAsia="黑体" w:cs="黑体"/>
          <w:color w:val="auto"/>
          <w:spacing w:val="-28"/>
          <w:sz w:val="18"/>
          <w:szCs w:val="18"/>
          <w:highlight w:val="none"/>
        </w:rPr>
        <w:t xml:space="preserve"> </w:t>
      </w:r>
      <w:r>
        <w:rPr>
          <w:rFonts w:ascii="Times New Roman" w:hAnsi="Times New Roman" w:eastAsia="Times New Roman" w:cs="Times New Roman"/>
          <w:color w:val="auto"/>
          <w:spacing w:val="-1"/>
          <w:sz w:val="18"/>
          <w:szCs w:val="18"/>
          <w:highlight w:val="none"/>
        </w:rPr>
        <w:t>B.</w:t>
      </w:r>
      <w:r>
        <w:rPr>
          <w:rFonts w:hint="eastAsia" w:ascii="Times New Roman" w:hAnsi="Times New Roman" w:eastAsia="宋体" w:cs="Times New Roman"/>
          <w:color w:val="auto"/>
          <w:spacing w:val="-1"/>
          <w:sz w:val="18"/>
          <w:szCs w:val="18"/>
          <w:highlight w:val="none"/>
          <w:lang w:val="en-US" w:eastAsia="zh-CN"/>
        </w:rPr>
        <w:t>19.</w:t>
      </w:r>
      <w:r>
        <w:rPr>
          <w:rFonts w:ascii="Times New Roman" w:hAnsi="Times New Roman" w:eastAsia="Times New Roman" w:cs="Times New Roman"/>
          <w:color w:val="auto"/>
          <w:spacing w:val="-1"/>
          <w:sz w:val="18"/>
          <w:szCs w:val="18"/>
          <w:highlight w:val="none"/>
        </w:rPr>
        <w:t>3</w:t>
      </w:r>
      <w:r>
        <w:rPr>
          <w:rFonts w:hint="eastAsia" w:ascii="Times New Roman" w:hAnsi="Times New Roman" w:eastAsia="宋体" w:cs="Times New Roman"/>
          <w:color w:val="auto"/>
          <w:spacing w:val="-1"/>
          <w:sz w:val="18"/>
          <w:szCs w:val="18"/>
          <w:highlight w:val="none"/>
          <w:lang w:eastAsia="zh-CN"/>
        </w:rPr>
        <w:t xml:space="preserve"> </w:t>
      </w:r>
      <w:r>
        <w:rPr>
          <w:rFonts w:ascii="黑体" w:hAnsi="黑体" w:eastAsia="黑体" w:cs="黑体"/>
          <w:color w:val="auto"/>
          <w:spacing w:val="-1"/>
          <w:sz w:val="18"/>
          <w:szCs w:val="18"/>
          <w:highlight w:val="none"/>
        </w:rPr>
        <w:t>应急部门、机构或人员联系方式</w:t>
      </w:r>
    </w:p>
    <w:p w14:paraId="161637FF">
      <w:pPr>
        <w:spacing w:before="102" w:line="220" w:lineRule="auto"/>
        <w:ind w:left="1142"/>
        <w:rPr>
          <w:rFonts w:ascii="宋体" w:hAnsi="宋体" w:eastAsia="宋体" w:cs="宋体"/>
          <w:color w:val="auto"/>
          <w:sz w:val="18"/>
          <w:szCs w:val="18"/>
          <w:highlight w:val="none"/>
        </w:rPr>
      </w:pPr>
      <w:r>
        <w:rPr>
          <w:rFonts w:ascii="宋体" w:hAnsi="宋体" w:eastAsia="宋体" w:cs="宋体"/>
          <w:color w:val="auto"/>
          <w:spacing w:val="-1"/>
          <w:sz w:val="18"/>
          <w:szCs w:val="18"/>
          <w:highlight w:val="none"/>
        </w:rPr>
        <w:t>填报单位：</w:t>
      </w:r>
      <w:r>
        <w:rPr>
          <w:rFonts w:hint="eastAsia" w:ascii="宋体" w:hAnsi="宋体" w:eastAsia="宋体" w:cs="宋体"/>
          <w:color w:val="auto"/>
          <w:spacing w:val="-1"/>
          <w:sz w:val="18"/>
          <w:szCs w:val="18"/>
          <w:highlight w:val="none"/>
          <w:lang w:eastAsia="zh-CN"/>
        </w:rPr>
        <w:t xml:space="preserve">  </w:t>
      </w:r>
      <w:r>
        <w:rPr>
          <w:rFonts w:hint="eastAsia" w:ascii="宋体" w:hAnsi="宋体" w:eastAsia="宋体" w:cs="宋体"/>
          <w:color w:val="auto"/>
          <w:spacing w:val="-1"/>
          <w:sz w:val="18"/>
          <w:szCs w:val="18"/>
          <w:highlight w:val="none"/>
          <w:lang w:val="en-US" w:eastAsia="zh-CN"/>
        </w:rPr>
        <w:t xml:space="preserve">                       </w:t>
      </w:r>
      <w:r>
        <w:rPr>
          <w:rFonts w:ascii="宋体" w:hAnsi="宋体" w:eastAsia="宋体" w:cs="宋体"/>
          <w:color w:val="auto"/>
          <w:spacing w:val="-1"/>
          <w:sz w:val="18"/>
          <w:szCs w:val="18"/>
          <w:highlight w:val="none"/>
        </w:rPr>
        <w:t>填报时间：</w:t>
      </w:r>
      <w:r>
        <w:rPr>
          <w:rFonts w:hint="eastAsia" w:ascii="宋体" w:hAnsi="宋体" w:eastAsia="宋体" w:cs="宋体"/>
          <w:color w:val="auto"/>
          <w:spacing w:val="1"/>
          <w:sz w:val="18"/>
          <w:szCs w:val="18"/>
          <w:highlight w:val="none"/>
          <w:lang w:eastAsia="zh-CN"/>
        </w:rPr>
        <w:t xml:space="preserve"> </w:t>
      </w:r>
      <w:r>
        <w:rPr>
          <w:rFonts w:hint="eastAsia" w:ascii="宋体" w:hAnsi="宋体" w:eastAsia="宋体" w:cs="宋体"/>
          <w:color w:val="auto"/>
          <w:spacing w:val="1"/>
          <w:sz w:val="18"/>
          <w:szCs w:val="18"/>
          <w:highlight w:val="none"/>
          <w:lang w:val="en-US" w:eastAsia="zh-CN"/>
        </w:rPr>
        <w:t xml:space="preserve">   </w:t>
      </w:r>
      <w:r>
        <w:rPr>
          <w:rFonts w:ascii="宋体" w:hAnsi="宋体" w:eastAsia="宋体" w:cs="宋体"/>
          <w:color w:val="auto"/>
          <w:spacing w:val="-1"/>
          <w:sz w:val="18"/>
          <w:szCs w:val="18"/>
          <w:highlight w:val="none"/>
        </w:rPr>
        <w:t>年</w:t>
      </w:r>
      <w:r>
        <w:rPr>
          <w:rFonts w:hint="eastAsia" w:ascii="宋体" w:hAnsi="宋体" w:eastAsia="宋体" w:cs="宋体"/>
          <w:color w:val="auto"/>
          <w:spacing w:val="-1"/>
          <w:sz w:val="18"/>
          <w:szCs w:val="18"/>
          <w:highlight w:val="none"/>
          <w:lang w:val="en-US" w:eastAsia="zh-CN"/>
        </w:rPr>
        <w:t xml:space="preserve"> </w:t>
      </w:r>
      <w:r>
        <w:rPr>
          <w:rFonts w:hint="eastAsia" w:ascii="宋体" w:hAnsi="宋体" w:eastAsia="宋体" w:cs="宋体"/>
          <w:color w:val="auto"/>
          <w:spacing w:val="3"/>
          <w:sz w:val="18"/>
          <w:szCs w:val="18"/>
          <w:highlight w:val="none"/>
          <w:lang w:eastAsia="zh-CN"/>
        </w:rPr>
        <w:t xml:space="preserve"> </w:t>
      </w:r>
      <w:r>
        <w:rPr>
          <w:rFonts w:ascii="宋体" w:hAnsi="宋体" w:eastAsia="宋体" w:cs="宋体"/>
          <w:color w:val="auto"/>
          <w:spacing w:val="-1"/>
          <w:sz w:val="18"/>
          <w:szCs w:val="18"/>
          <w:highlight w:val="none"/>
        </w:rPr>
        <w:t>月</w:t>
      </w:r>
      <w:r>
        <w:rPr>
          <w:rFonts w:hint="eastAsia" w:ascii="宋体" w:hAnsi="宋体" w:eastAsia="宋体" w:cs="宋体"/>
          <w:color w:val="auto"/>
          <w:spacing w:val="-1"/>
          <w:sz w:val="18"/>
          <w:szCs w:val="18"/>
          <w:highlight w:val="none"/>
          <w:lang w:val="en-US" w:eastAsia="zh-CN"/>
        </w:rPr>
        <w:t xml:space="preserve">   </w:t>
      </w:r>
      <w:r>
        <w:rPr>
          <w:rFonts w:hint="eastAsia" w:ascii="宋体" w:hAnsi="宋体" w:eastAsia="宋体" w:cs="宋体"/>
          <w:color w:val="auto"/>
          <w:spacing w:val="2"/>
          <w:sz w:val="18"/>
          <w:szCs w:val="18"/>
          <w:highlight w:val="none"/>
          <w:lang w:eastAsia="zh-CN"/>
        </w:rPr>
        <w:t xml:space="preserve"> </w:t>
      </w:r>
      <w:r>
        <w:rPr>
          <w:rFonts w:ascii="宋体" w:hAnsi="宋体" w:eastAsia="宋体" w:cs="宋体"/>
          <w:color w:val="auto"/>
          <w:spacing w:val="-1"/>
          <w:sz w:val="18"/>
          <w:szCs w:val="18"/>
          <w:highlight w:val="none"/>
        </w:rPr>
        <w:t>日</w:t>
      </w:r>
    </w:p>
    <w:p w14:paraId="1B2CC6E4">
      <w:pPr>
        <w:spacing w:line="40" w:lineRule="exact"/>
        <w:rPr>
          <w:color w:val="auto"/>
          <w:highlight w:val="none"/>
        </w:rPr>
      </w:pPr>
    </w:p>
    <w:tbl>
      <w:tblPr>
        <w:tblStyle w:val="14"/>
        <w:tblW w:w="6309" w:type="dxa"/>
        <w:tblInd w:w="98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30"/>
        <w:gridCol w:w="1003"/>
        <w:gridCol w:w="950"/>
        <w:gridCol w:w="1115"/>
        <w:gridCol w:w="453"/>
        <w:gridCol w:w="734"/>
        <w:gridCol w:w="916"/>
        <w:gridCol w:w="608"/>
      </w:tblGrid>
      <w:tr w14:paraId="6B9728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5" w:hRule="atLeast"/>
        </w:trPr>
        <w:tc>
          <w:tcPr>
            <w:tcW w:w="530" w:type="dxa"/>
            <w:tcBorders>
              <w:top w:val="single" w:color="000000" w:sz="2" w:space="0"/>
              <w:left w:val="single" w:color="000000" w:sz="2" w:space="0"/>
            </w:tcBorders>
            <w:vAlign w:val="top"/>
          </w:tcPr>
          <w:p w14:paraId="1E286E3D">
            <w:pPr>
              <w:pStyle w:val="15"/>
              <w:spacing w:line="249" w:lineRule="auto"/>
              <w:rPr>
                <w:color w:val="auto"/>
                <w:highlight w:val="none"/>
              </w:rPr>
            </w:pPr>
          </w:p>
          <w:p w14:paraId="5F026EC9">
            <w:pPr>
              <w:spacing w:before="59" w:line="221" w:lineRule="auto"/>
              <w:ind w:left="87"/>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序号</w:t>
            </w:r>
          </w:p>
        </w:tc>
        <w:tc>
          <w:tcPr>
            <w:tcW w:w="1003" w:type="dxa"/>
            <w:tcBorders>
              <w:top w:val="single" w:color="000000" w:sz="2" w:space="0"/>
            </w:tcBorders>
            <w:vAlign w:val="top"/>
          </w:tcPr>
          <w:p w14:paraId="239E2BCC">
            <w:pPr>
              <w:spacing w:before="193" w:line="237" w:lineRule="auto"/>
              <w:ind w:left="414" w:right="48" w:hanging="361"/>
              <w:rPr>
                <w:rFonts w:ascii="宋体" w:hAnsi="宋体" w:eastAsia="宋体" w:cs="宋体"/>
                <w:color w:val="auto"/>
                <w:sz w:val="18"/>
                <w:szCs w:val="18"/>
                <w:highlight w:val="none"/>
              </w:rPr>
            </w:pPr>
            <w:r>
              <w:rPr>
                <w:rFonts w:ascii="宋体" w:hAnsi="宋体" w:eastAsia="宋体" w:cs="宋体"/>
                <w:color w:val="auto"/>
                <w:spacing w:val="-10"/>
                <w:sz w:val="18"/>
                <w:szCs w:val="18"/>
                <w:highlight w:val="none"/>
              </w:rPr>
              <w:t>部门</w:t>
            </w:r>
            <w:r>
              <w:rPr>
                <w:rFonts w:ascii="Times New Roman" w:hAnsi="Times New Roman" w:eastAsia="Times New Roman" w:cs="Times New Roman"/>
                <w:color w:val="auto"/>
                <w:spacing w:val="-10"/>
                <w:sz w:val="18"/>
                <w:szCs w:val="18"/>
                <w:highlight w:val="none"/>
              </w:rPr>
              <w:t>/</w:t>
            </w:r>
            <w:r>
              <w:rPr>
                <w:rFonts w:ascii="宋体" w:hAnsi="宋体" w:eastAsia="宋体" w:cs="宋体"/>
                <w:color w:val="auto"/>
                <w:spacing w:val="-10"/>
                <w:sz w:val="18"/>
                <w:szCs w:val="18"/>
                <w:highlight w:val="none"/>
              </w:rPr>
              <w:t>机构名</w:t>
            </w:r>
            <w:r>
              <w:rPr>
                <w:rFonts w:ascii="宋体" w:hAnsi="宋体" w:eastAsia="宋体" w:cs="宋体"/>
                <w:color w:val="auto"/>
                <w:sz w:val="18"/>
                <w:szCs w:val="18"/>
                <w:highlight w:val="none"/>
              </w:rPr>
              <w:t>称</w:t>
            </w:r>
          </w:p>
        </w:tc>
        <w:tc>
          <w:tcPr>
            <w:tcW w:w="950" w:type="dxa"/>
            <w:tcBorders>
              <w:top w:val="single" w:color="000000" w:sz="2" w:space="0"/>
            </w:tcBorders>
            <w:vAlign w:val="top"/>
          </w:tcPr>
          <w:p w14:paraId="532A8CD1">
            <w:pPr>
              <w:spacing w:before="192" w:line="241" w:lineRule="auto"/>
              <w:ind w:left="389" w:right="21" w:hanging="362"/>
              <w:rPr>
                <w:rFonts w:ascii="宋体" w:hAnsi="宋体" w:eastAsia="宋体" w:cs="宋体"/>
                <w:color w:val="auto"/>
                <w:sz w:val="18"/>
                <w:szCs w:val="18"/>
                <w:highlight w:val="none"/>
              </w:rPr>
            </w:pPr>
            <w:r>
              <w:rPr>
                <w:rFonts w:ascii="宋体" w:hAnsi="宋体" w:eastAsia="宋体" w:cs="宋体"/>
                <w:color w:val="auto"/>
                <w:spacing w:val="-10"/>
                <w:sz w:val="18"/>
                <w:szCs w:val="18"/>
                <w:highlight w:val="none"/>
              </w:rPr>
              <w:t>部门</w:t>
            </w:r>
            <w:r>
              <w:rPr>
                <w:rFonts w:ascii="Times New Roman" w:hAnsi="Times New Roman" w:eastAsia="Times New Roman" w:cs="Times New Roman"/>
                <w:color w:val="auto"/>
                <w:spacing w:val="-10"/>
                <w:sz w:val="18"/>
                <w:szCs w:val="18"/>
                <w:highlight w:val="none"/>
              </w:rPr>
              <w:t>/</w:t>
            </w:r>
            <w:r>
              <w:rPr>
                <w:rFonts w:ascii="宋体" w:hAnsi="宋体" w:eastAsia="宋体" w:cs="宋体"/>
                <w:color w:val="auto"/>
                <w:spacing w:val="-10"/>
                <w:sz w:val="18"/>
                <w:szCs w:val="18"/>
                <w:highlight w:val="none"/>
              </w:rPr>
              <w:t>机构地</w:t>
            </w:r>
            <w:r>
              <w:rPr>
                <w:rFonts w:ascii="宋体" w:hAnsi="宋体" w:eastAsia="宋体" w:cs="宋体"/>
                <w:color w:val="auto"/>
                <w:sz w:val="18"/>
                <w:szCs w:val="18"/>
                <w:highlight w:val="none"/>
              </w:rPr>
              <w:t>址</w:t>
            </w:r>
          </w:p>
        </w:tc>
        <w:tc>
          <w:tcPr>
            <w:tcW w:w="1115" w:type="dxa"/>
            <w:tcBorders>
              <w:top w:val="single" w:color="000000" w:sz="2" w:space="0"/>
            </w:tcBorders>
            <w:vAlign w:val="top"/>
          </w:tcPr>
          <w:p w14:paraId="3E634CD4">
            <w:pPr>
              <w:spacing w:before="77" w:line="239" w:lineRule="auto"/>
              <w:ind w:left="299" w:right="41" w:hanging="252"/>
              <w:rPr>
                <w:rFonts w:ascii="宋体" w:hAnsi="宋体" w:eastAsia="宋体" w:cs="宋体"/>
                <w:color w:val="auto"/>
                <w:sz w:val="18"/>
                <w:szCs w:val="18"/>
                <w:highlight w:val="none"/>
              </w:rPr>
            </w:pPr>
            <w:r>
              <w:rPr>
                <w:rFonts w:ascii="宋体" w:hAnsi="宋体" w:eastAsia="宋体" w:cs="宋体"/>
                <w:color w:val="auto"/>
                <w:spacing w:val="-11"/>
                <w:sz w:val="18"/>
                <w:szCs w:val="18"/>
                <w:highlight w:val="none"/>
              </w:rPr>
              <w:t>与工程地点最</w:t>
            </w:r>
            <w:r>
              <w:rPr>
                <w:rFonts w:ascii="宋体" w:hAnsi="宋体" w:eastAsia="宋体" w:cs="宋体"/>
                <w:color w:val="auto"/>
                <w:spacing w:val="-8"/>
                <w:sz w:val="18"/>
                <w:szCs w:val="18"/>
                <w:highlight w:val="none"/>
              </w:rPr>
              <w:t>近距离</w:t>
            </w:r>
          </w:p>
          <w:p w14:paraId="577BB0C3">
            <w:pPr>
              <w:spacing w:line="222" w:lineRule="auto"/>
              <w:ind w:left="213"/>
              <w:rPr>
                <w:rFonts w:ascii="宋体" w:hAnsi="宋体" w:eastAsia="宋体" w:cs="宋体"/>
                <w:color w:val="auto"/>
                <w:sz w:val="18"/>
                <w:szCs w:val="18"/>
                <w:highlight w:val="none"/>
              </w:rPr>
            </w:pPr>
            <w:r>
              <w:rPr>
                <w:rFonts w:ascii="宋体" w:hAnsi="宋体" w:eastAsia="宋体" w:cs="宋体"/>
                <w:color w:val="auto"/>
                <w:spacing w:val="-9"/>
                <w:sz w:val="18"/>
                <w:szCs w:val="18"/>
                <w:highlight w:val="none"/>
              </w:rPr>
              <w:t>（公里）</w:t>
            </w:r>
          </w:p>
        </w:tc>
        <w:tc>
          <w:tcPr>
            <w:tcW w:w="453" w:type="dxa"/>
            <w:tcBorders>
              <w:top w:val="single" w:color="000000" w:sz="2" w:space="0"/>
            </w:tcBorders>
            <w:vAlign w:val="top"/>
          </w:tcPr>
          <w:p w14:paraId="615FF675">
            <w:pPr>
              <w:spacing w:before="193" w:line="243" w:lineRule="auto"/>
              <w:ind w:left="55" w:right="42" w:hanging="7"/>
              <w:rPr>
                <w:rFonts w:ascii="宋体" w:hAnsi="宋体" w:eastAsia="宋体" w:cs="宋体"/>
                <w:color w:val="auto"/>
                <w:sz w:val="18"/>
                <w:szCs w:val="18"/>
                <w:highlight w:val="none"/>
              </w:rPr>
            </w:pPr>
            <w:r>
              <w:rPr>
                <w:rFonts w:ascii="宋体" w:hAnsi="宋体" w:eastAsia="宋体" w:cs="宋体"/>
                <w:color w:val="auto"/>
                <w:spacing w:val="-5"/>
                <w:sz w:val="18"/>
                <w:szCs w:val="18"/>
                <w:highlight w:val="none"/>
              </w:rPr>
              <w:t>车程</w:t>
            </w:r>
            <w:r>
              <w:rPr>
                <w:rFonts w:ascii="宋体" w:hAnsi="宋体" w:eastAsia="宋体" w:cs="宋体"/>
                <w:color w:val="auto"/>
                <w:spacing w:val="-8"/>
                <w:sz w:val="18"/>
                <w:szCs w:val="18"/>
                <w:highlight w:val="none"/>
              </w:rPr>
              <w:t>时间</w:t>
            </w:r>
          </w:p>
        </w:tc>
        <w:tc>
          <w:tcPr>
            <w:tcW w:w="734" w:type="dxa"/>
            <w:tcBorders>
              <w:top w:val="single" w:color="000000" w:sz="2" w:space="0"/>
            </w:tcBorders>
            <w:vAlign w:val="top"/>
          </w:tcPr>
          <w:p w14:paraId="700F8991">
            <w:pPr>
              <w:pStyle w:val="15"/>
              <w:spacing w:line="249" w:lineRule="auto"/>
              <w:rPr>
                <w:color w:val="auto"/>
                <w:highlight w:val="none"/>
              </w:rPr>
            </w:pPr>
          </w:p>
          <w:p w14:paraId="2D00ACA5">
            <w:pPr>
              <w:spacing w:before="59" w:line="222" w:lineRule="auto"/>
              <w:ind w:left="100"/>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联系人</w:t>
            </w:r>
          </w:p>
        </w:tc>
        <w:tc>
          <w:tcPr>
            <w:tcW w:w="916" w:type="dxa"/>
            <w:tcBorders>
              <w:top w:val="single" w:color="000000" w:sz="2" w:space="0"/>
            </w:tcBorders>
            <w:vAlign w:val="top"/>
          </w:tcPr>
          <w:p w14:paraId="5A550893">
            <w:pPr>
              <w:pStyle w:val="15"/>
              <w:spacing w:line="249" w:lineRule="auto"/>
              <w:rPr>
                <w:color w:val="auto"/>
                <w:highlight w:val="none"/>
              </w:rPr>
            </w:pPr>
          </w:p>
          <w:p w14:paraId="7277C801">
            <w:pPr>
              <w:spacing w:before="59" w:line="222" w:lineRule="auto"/>
              <w:ind w:left="101"/>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联系电话</w:t>
            </w:r>
          </w:p>
        </w:tc>
        <w:tc>
          <w:tcPr>
            <w:tcW w:w="608" w:type="dxa"/>
            <w:tcBorders>
              <w:top w:val="single" w:color="000000" w:sz="2" w:space="0"/>
              <w:right w:val="single" w:color="000000" w:sz="2" w:space="0"/>
            </w:tcBorders>
            <w:vAlign w:val="top"/>
          </w:tcPr>
          <w:p w14:paraId="35BB1818">
            <w:pPr>
              <w:pStyle w:val="15"/>
              <w:spacing w:line="249" w:lineRule="auto"/>
              <w:rPr>
                <w:color w:val="auto"/>
                <w:highlight w:val="none"/>
              </w:rPr>
            </w:pPr>
          </w:p>
          <w:p w14:paraId="5F627E13">
            <w:pPr>
              <w:spacing w:before="59" w:line="221" w:lineRule="auto"/>
              <w:ind w:left="128"/>
              <w:rPr>
                <w:rFonts w:ascii="宋体" w:hAnsi="宋体" w:eastAsia="宋体" w:cs="宋体"/>
                <w:color w:val="auto"/>
                <w:sz w:val="18"/>
                <w:szCs w:val="18"/>
                <w:highlight w:val="none"/>
              </w:rPr>
            </w:pPr>
            <w:r>
              <w:rPr>
                <w:rFonts w:ascii="宋体" w:hAnsi="宋体" w:eastAsia="宋体" w:cs="宋体"/>
                <w:color w:val="auto"/>
                <w:spacing w:val="-3"/>
                <w:sz w:val="18"/>
                <w:szCs w:val="18"/>
                <w:highlight w:val="none"/>
              </w:rPr>
              <w:t>备注</w:t>
            </w:r>
          </w:p>
        </w:tc>
      </w:tr>
      <w:tr w14:paraId="665ACA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3" w:hRule="atLeast"/>
        </w:trPr>
        <w:tc>
          <w:tcPr>
            <w:tcW w:w="530" w:type="dxa"/>
            <w:tcBorders>
              <w:left w:val="single" w:color="000000" w:sz="2" w:space="0"/>
            </w:tcBorders>
            <w:vAlign w:val="top"/>
          </w:tcPr>
          <w:p w14:paraId="49A7498A">
            <w:pPr>
              <w:pStyle w:val="15"/>
              <w:rPr>
                <w:color w:val="auto"/>
                <w:highlight w:val="none"/>
              </w:rPr>
            </w:pPr>
          </w:p>
        </w:tc>
        <w:tc>
          <w:tcPr>
            <w:tcW w:w="1003" w:type="dxa"/>
            <w:vAlign w:val="top"/>
          </w:tcPr>
          <w:p w14:paraId="6F231DE1">
            <w:pPr>
              <w:pStyle w:val="15"/>
              <w:rPr>
                <w:color w:val="auto"/>
                <w:highlight w:val="none"/>
              </w:rPr>
            </w:pPr>
          </w:p>
        </w:tc>
        <w:tc>
          <w:tcPr>
            <w:tcW w:w="950" w:type="dxa"/>
            <w:vAlign w:val="top"/>
          </w:tcPr>
          <w:p w14:paraId="74D779DC">
            <w:pPr>
              <w:pStyle w:val="15"/>
              <w:rPr>
                <w:color w:val="auto"/>
                <w:highlight w:val="none"/>
              </w:rPr>
            </w:pPr>
          </w:p>
        </w:tc>
        <w:tc>
          <w:tcPr>
            <w:tcW w:w="1115" w:type="dxa"/>
            <w:vAlign w:val="top"/>
          </w:tcPr>
          <w:p w14:paraId="21C9E2E7">
            <w:pPr>
              <w:pStyle w:val="15"/>
              <w:rPr>
                <w:color w:val="auto"/>
                <w:highlight w:val="none"/>
              </w:rPr>
            </w:pPr>
          </w:p>
        </w:tc>
        <w:tc>
          <w:tcPr>
            <w:tcW w:w="453" w:type="dxa"/>
            <w:vAlign w:val="top"/>
          </w:tcPr>
          <w:p w14:paraId="3D5E6240">
            <w:pPr>
              <w:pStyle w:val="15"/>
              <w:rPr>
                <w:color w:val="auto"/>
                <w:highlight w:val="none"/>
              </w:rPr>
            </w:pPr>
          </w:p>
        </w:tc>
        <w:tc>
          <w:tcPr>
            <w:tcW w:w="734" w:type="dxa"/>
            <w:vAlign w:val="top"/>
          </w:tcPr>
          <w:p w14:paraId="6C5A0E05">
            <w:pPr>
              <w:pStyle w:val="15"/>
              <w:rPr>
                <w:color w:val="auto"/>
                <w:highlight w:val="none"/>
              </w:rPr>
            </w:pPr>
          </w:p>
        </w:tc>
        <w:tc>
          <w:tcPr>
            <w:tcW w:w="916" w:type="dxa"/>
            <w:vAlign w:val="top"/>
          </w:tcPr>
          <w:p w14:paraId="3F1407A3">
            <w:pPr>
              <w:pStyle w:val="15"/>
              <w:rPr>
                <w:color w:val="auto"/>
                <w:highlight w:val="none"/>
              </w:rPr>
            </w:pPr>
          </w:p>
        </w:tc>
        <w:tc>
          <w:tcPr>
            <w:tcW w:w="608" w:type="dxa"/>
            <w:tcBorders>
              <w:right w:val="single" w:color="000000" w:sz="2" w:space="0"/>
            </w:tcBorders>
            <w:vAlign w:val="top"/>
          </w:tcPr>
          <w:p w14:paraId="7F71F691">
            <w:pPr>
              <w:pStyle w:val="15"/>
              <w:rPr>
                <w:color w:val="auto"/>
                <w:highlight w:val="none"/>
              </w:rPr>
            </w:pPr>
          </w:p>
        </w:tc>
      </w:tr>
      <w:tr w14:paraId="3489C9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5" w:hRule="atLeast"/>
        </w:trPr>
        <w:tc>
          <w:tcPr>
            <w:tcW w:w="530" w:type="dxa"/>
            <w:tcBorders>
              <w:left w:val="single" w:color="000000" w:sz="2" w:space="0"/>
            </w:tcBorders>
            <w:vAlign w:val="top"/>
          </w:tcPr>
          <w:p w14:paraId="3EF65530">
            <w:pPr>
              <w:pStyle w:val="15"/>
              <w:rPr>
                <w:color w:val="auto"/>
                <w:highlight w:val="none"/>
              </w:rPr>
            </w:pPr>
          </w:p>
        </w:tc>
        <w:tc>
          <w:tcPr>
            <w:tcW w:w="1003" w:type="dxa"/>
            <w:vAlign w:val="top"/>
          </w:tcPr>
          <w:p w14:paraId="6A2EE6AE">
            <w:pPr>
              <w:pStyle w:val="15"/>
              <w:rPr>
                <w:color w:val="auto"/>
                <w:highlight w:val="none"/>
              </w:rPr>
            </w:pPr>
          </w:p>
        </w:tc>
        <w:tc>
          <w:tcPr>
            <w:tcW w:w="950" w:type="dxa"/>
            <w:vAlign w:val="top"/>
          </w:tcPr>
          <w:p w14:paraId="66376FC5">
            <w:pPr>
              <w:pStyle w:val="15"/>
              <w:rPr>
                <w:color w:val="auto"/>
                <w:highlight w:val="none"/>
              </w:rPr>
            </w:pPr>
          </w:p>
        </w:tc>
        <w:tc>
          <w:tcPr>
            <w:tcW w:w="1115" w:type="dxa"/>
            <w:vAlign w:val="top"/>
          </w:tcPr>
          <w:p w14:paraId="20A7E281">
            <w:pPr>
              <w:pStyle w:val="15"/>
              <w:rPr>
                <w:color w:val="auto"/>
                <w:highlight w:val="none"/>
              </w:rPr>
            </w:pPr>
          </w:p>
        </w:tc>
        <w:tc>
          <w:tcPr>
            <w:tcW w:w="453" w:type="dxa"/>
            <w:vAlign w:val="top"/>
          </w:tcPr>
          <w:p w14:paraId="06350C64">
            <w:pPr>
              <w:pStyle w:val="15"/>
              <w:rPr>
                <w:color w:val="auto"/>
                <w:highlight w:val="none"/>
              </w:rPr>
            </w:pPr>
          </w:p>
        </w:tc>
        <w:tc>
          <w:tcPr>
            <w:tcW w:w="734" w:type="dxa"/>
            <w:vAlign w:val="top"/>
          </w:tcPr>
          <w:p w14:paraId="7C1CD574">
            <w:pPr>
              <w:pStyle w:val="15"/>
              <w:rPr>
                <w:color w:val="auto"/>
                <w:highlight w:val="none"/>
              </w:rPr>
            </w:pPr>
          </w:p>
        </w:tc>
        <w:tc>
          <w:tcPr>
            <w:tcW w:w="916" w:type="dxa"/>
            <w:vAlign w:val="top"/>
          </w:tcPr>
          <w:p w14:paraId="2D2DE9D5">
            <w:pPr>
              <w:pStyle w:val="15"/>
              <w:rPr>
                <w:color w:val="auto"/>
                <w:highlight w:val="none"/>
              </w:rPr>
            </w:pPr>
          </w:p>
        </w:tc>
        <w:tc>
          <w:tcPr>
            <w:tcW w:w="608" w:type="dxa"/>
            <w:tcBorders>
              <w:right w:val="single" w:color="000000" w:sz="2" w:space="0"/>
            </w:tcBorders>
            <w:vAlign w:val="top"/>
          </w:tcPr>
          <w:p w14:paraId="0539FC79">
            <w:pPr>
              <w:pStyle w:val="15"/>
              <w:rPr>
                <w:color w:val="auto"/>
                <w:highlight w:val="none"/>
              </w:rPr>
            </w:pPr>
          </w:p>
        </w:tc>
      </w:tr>
      <w:tr w14:paraId="135BA4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3" w:hRule="atLeast"/>
        </w:trPr>
        <w:tc>
          <w:tcPr>
            <w:tcW w:w="530" w:type="dxa"/>
            <w:tcBorders>
              <w:left w:val="single" w:color="000000" w:sz="2" w:space="0"/>
            </w:tcBorders>
            <w:vAlign w:val="top"/>
          </w:tcPr>
          <w:p w14:paraId="2FA56CB5">
            <w:pPr>
              <w:pStyle w:val="15"/>
              <w:rPr>
                <w:color w:val="auto"/>
                <w:highlight w:val="none"/>
              </w:rPr>
            </w:pPr>
          </w:p>
        </w:tc>
        <w:tc>
          <w:tcPr>
            <w:tcW w:w="1003" w:type="dxa"/>
            <w:vAlign w:val="top"/>
          </w:tcPr>
          <w:p w14:paraId="546A9D13">
            <w:pPr>
              <w:pStyle w:val="15"/>
              <w:rPr>
                <w:color w:val="auto"/>
                <w:highlight w:val="none"/>
              </w:rPr>
            </w:pPr>
          </w:p>
        </w:tc>
        <w:tc>
          <w:tcPr>
            <w:tcW w:w="950" w:type="dxa"/>
            <w:vAlign w:val="top"/>
          </w:tcPr>
          <w:p w14:paraId="07233BFE">
            <w:pPr>
              <w:pStyle w:val="15"/>
              <w:rPr>
                <w:color w:val="auto"/>
                <w:highlight w:val="none"/>
              </w:rPr>
            </w:pPr>
          </w:p>
        </w:tc>
        <w:tc>
          <w:tcPr>
            <w:tcW w:w="1115" w:type="dxa"/>
            <w:vAlign w:val="top"/>
          </w:tcPr>
          <w:p w14:paraId="5C733C7B">
            <w:pPr>
              <w:pStyle w:val="15"/>
              <w:rPr>
                <w:color w:val="auto"/>
                <w:highlight w:val="none"/>
              </w:rPr>
            </w:pPr>
          </w:p>
        </w:tc>
        <w:tc>
          <w:tcPr>
            <w:tcW w:w="453" w:type="dxa"/>
            <w:vAlign w:val="top"/>
          </w:tcPr>
          <w:p w14:paraId="57DC8E02">
            <w:pPr>
              <w:pStyle w:val="15"/>
              <w:rPr>
                <w:color w:val="auto"/>
                <w:highlight w:val="none"/>
              </w:rPr>
            </w:pPr>
          </w:p>
        </w:tc>
        <w:tc>
          <w:tcPr>
            <w:tcW w:w="734" w:type="dxa"/>
            <w:vAlign w:val="top"/>
          </w:tcPr>
          <w:p w14:paraId="4903E61C">
            <w:pPr>
              <w:pStyle w:val="15"/>
              <w:rPr>
                <w:color w:val="auto"/>
                <w:highlight w:val="none"/>
              </w:rPr>
            </w:pPr>
          </w:p>
        </w:tc>
        <w:tc>
          <w:tcPr>
            <w:tcW w:w="916" w:type="dxa"/>
            <w:vAlign w:val="top"/>
          </w:tcPr>
          <w:p w14:paraId="59618157">
            <w:pPr>
              <w:pStyle w:val="15"/>
              <w:rPr>
                <w:color w:val="auto"/>
                <w:highlight w:val="none"/>
              </w:rPr>
            </w:pPr>
          </w:p>
        </w:tc>
        <w:tc>
          <w:tcPr>
            <w:tcW w:w="608" w:type="dxa"/>
            <w:tcBorders>
              <w:right w:val="single" w:color="000000" w:sz="2" w:space="0"/>
            </w:tcBorders>
            <w:vAlign w:val="top"/>
          </w:tcPr>
          <w:p w14:paraId="3D6B3168">
            <w:pPr>
              <w:pStyle w:val="15"/>
              <w:rPr>
                <w:color w:val="auto"/>
                <w:highlight w:val="none"/>
              </w:rPr>
            </w:pPr>
          </w:p>
        </w:tc>
      </w:tr>
      <w:tr w14:paraId="19CF39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3" w:hRule="atLeast"/>
        </w:trPr>
        <w:tc>
          <w:tcPr>
            <w:tcW w:w="530" w:type="dxa"/>
            <w:tcBorders>
              <w:left w:val="single" w:color="000000" w:sz="2" w:space="0"/>
            </w:tcBorders>
            <w:vAlign w:val="top"/>
          </w:tcPr>
          <w:p w14:paraId="4D998BE0">
            <w:pPr>
              <w:pStyle w:val="15"/>
              <w:rPr>
                <w:color w:val="auto"/>
                <w:highlight w:val="none"/>
              </w:rPr>
            </w:pPr>
          </w:p>
        </w:tc>
        <w:tc>
          <w:tcPr>
            <w:tcW w:w="1003" w:type="dxa"/>
            <w:vAlign w:val="top"/>
          </w:tcPr>
          <w:p w14:paraId="598BDD8C">
            <w:pPr>
              <w:pStyle w:val="15"/>
              <w:rPr>
                <w:color w:val="auto"/>
                <w:highlight w:val="none"/>
              </w:rPr>
            </w:pPr>
          </w:p>
        </w:tc>
        <w:tc>
          <w:tcPr>
            <w:tcW w:w="950" w:type="dxa"/>
            <w:vAlign w:val="top"/>
          </w:tcPr>
          <w:p w14:paraId="46D261CF">
            <w:pPr>
              <w:pStyle w:val="15"/>
              <w:rPr>
                <w:color w:val="auto"/>
                <w:highlight w:val="none"/>
              </w:rPr>
            </w:pPr>
          </w:p>
        </w:tc>
        <w:tc>
          <w:tcPr>
            <w:tcW w:w="1115" w:type="dxa"/>
            <w:vAlign w:val="top"/>
          </w:tcPr>
          <w:p w14:paraId="313504C4">
            <w:pPr>
              <w:pStyle w:val="15"/>
              <w:rPr>
                <w:color w:val="auto"/>
                <w:highlight w:val="none"/>
              </w:rPr>
            </w:pPr>
          </w:p>
        </w:tc>
        <w:tc>
          <w:tcPr>
            <w:tcW w:w="453" w:type="dxa"/>
            <w:vAlign w:val="top"/>
          </w:tcPr>
          <w:p w14:paraId="54595151">
            <w:pPr>
              <w:pStyle w:val="15"/>
              <w:rPr>
                <w:color w:val="auto"/>
                <w:highlight w:val="none"/>
              </w:rPr>
            </w:pPr>
          </w:p>
        </w:tc>
        <w:tc>
          <w:tcPr>
            <w:tcW w:w="734" w:type="dxa"/>
            <w:vAlign w:val="top"/>
          </w:tcPr>
          <w:p w14:paraId="2299E880">
            <w:pPr>
              <w:pStyle w:val="15"/>
              <w:rPr>
                <w:color w:val="auto"/>
                <w:highlight w:val="none"/>
              </w:rPr>
            </w:pPr>
          </w:p>
        </w:tc>
        <w:tc>
          <w:tcPr>
            <w:tcW w:w="916" w:type="dxa"/>
            <w:vAlign w:val="top"/>
          </w:tcPr>
          <w:p w14:paraId="4BD94E8D">
            <w:pPr>
              <w:pStyle w:val="15"/>
              <w:rPr>
                <w:color w:val="auto"/>
                <w:highlight w:val="none"/>
              </w:rPr>
            </w:pPr>
          </w:p>
        </w:tc>
        <w:tc>
          <w:tcPr>
            <w:tcW w:w="608" w:type="dxa"/>
            <w:tcBorders>
              <w:right w:val="single" w:color="000000" w:sz="2" w:space="0"/>
            </w:tcBorders>
            <w:vAlign w:val="top"/>
          </w:tcPr>
          <w:p w14:paraId="3A44A60A">
            <w:pPr>
              <w:pStyle w:val="15"/>
              <w:rPr>
                <w:color w:val="auto"/>
                <w:highlight w:val="none"/>
              </w:rPr>
            </w:pPr>
          </w:p>
        </w:tc>
      </w:tr>
      <w:tr w14:paraId="0ED2BA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4" w:hRule="atLeast"/>
        </w:trPr>
        <w:tc>
          <w:tcPr>
            <w:tcW w:w="530" w:type="dxa"/>
            <w:tcBorders>
              <w:left w:val="single" w:color="000000" w:sz="2" w:space="0"/>
            </w:tcBorders>
            <w:vAlign w:val="top"/>
          </w:tcPr>
          <w:p w14:paraId="71F6C075">
            <w:pPr>
              <w:pStyle w:val="15"/>
              <w:rPr>
                <w:color w:val="auto"/>
                <w:highlight w:val="none"/>
              </w:rPr>
            </w:pPr>
          </w:p>
        </w:tc>
        <w:tc>
          <w:tcPr>
            <w:tcW w:w="1003" w:type="dxa"/>
            <w:vAlign w:val="top"/>
          </w:tcPr>
          <w:p w14:paraId="4EAA1A42">
            <w:pPr>
              <w:pStyle w:val="15"/>
              <w:rPr>
                <w:color w:val="auto"/>
                <w:highlight w:val="none"/>
              </w:rPr>
            </w:pPr>
          </w:p>
        </w:tc>
        <w:tc>
          <w:tcPr>
            <w:tcW w:w="950" w:type="dxa"/>
            <w:vAlign w:val="top"/>
          </w:tcPr>
          <w:p w14:paraId="3E5DE18C">
            <w:pPr>
              <w:pStyle w:val="15"/>
              <w:rPr>
                <w:color w:val="auto"/>
                <w:highlight w:val="none"/>
              </w:rPr>
            </w:pPr>
          </w:p>
        </w:tc>
        <w:tc>
          <w:tcPr>
            <w:tcW w:w="1115" w:type="dxa"/>
            <w:vAlign w:val="top"/>
          </w:tcPr>
          <w:p w14:paraId="7152AE27">
            <w:pPr>
              <w:pStyle w:val="15"/>
              <w:rPr>
                <w:color w:val="auto"/>
                <w:highlight w:val="none"/>
              </w:rPr>
            </w:pPr>
          </w:p>
        </w:tc>
        <w:tc>
          <w:tcPr>
            <w:tcW w:w="453" w:type="dxa"/>
            <w:vAlign w:val="top"/>
          </w:tcPr>
          <w:p w14:paraId="732E38EA">
            <w:pPr>
              <w:pStyle w:val="15"/>
              <w:rPr>
                <w:color w:val="auto"/>
                <w:highlight w:val="none"/>
              </w:rPr>
            </w:pPr>
          </w:p>
        </w:tc>
        <w:tc>
          <w:tcPr>
            <w:tcW w:w="734" w:type="dxa"/>
            <w:vAlign w:val="top"/>
          </w:tcPr>
          <w:p w14:paraId="5AD58D87">
            <w:pPr>
              <w:pStyle w:val="15"/>
              <w:rPr>
                <w:color w:val="auto"/>
                <w:highlight w:val="none"/>
              </w:rPr>
            </w:pPr>
          </w:p>
        </w:tc>
        <w:tc>
          <w:tcPr>
            <w:tcW w:w="916" w:type="dxa"/>
            <w:vAlign w:val="top"/>
          </w:tcPr>
          <w:p w14:paraId="6DB1E7B0">
            <w:pPr>
              <w:pStyle w:val="15"/>
              <w:rPr>
                <w:color w:val="auto"/>
                <w:highlight w:val="none"/>
              </w:rPr>
            </w:pPr>
          </w:p>
        </w:tc>
        <w:tc>
          <w:tcPr>
            <w:tcW w:w="608" w:type="dxa"/>
            <w:tcBorders>
              <w:right w:val="single" w:color="000000" w:sz="2" w:space="0"/>
            </w:tcBorders>
            <w:vAlign w:val="top"/>
          </w:tcPr>
          <w:p w14:paraId="51319500">
            <w:pPr>
              <w:pStyle w:val="15"/>
              <w:rPr>
                <w:color w:val="auto"/>
                <w:highlight w:val="none"/>
              </w:rPr>
            </w:pPr>
          </w:p>
        </w:tc>
      </w:tr>
      <w:tr w14:paraId="17D084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3" w:hRule="atLeast"/>
        </w:trPr>
        <w:tc>
          <w:tcPr>
            <w:tcW w:w="530" w:type="dxa"/>
            <w:tcBorders>
              <w:left w:val="single" w:color="000000" w:sz="2" w:space="0"/>
            </w:tcBorders>
            <w:vAlign w:val="top"/>
          </w:tcPr>
          <w:p w14:paraId="2CC32DB5">
            <w:pPr>
              <w:pStyle w:val="15"/>
              <w:rPr>
                <w:color w:val="auto"/>
                <w:highlight w:val="none"/>
              </w:rPr>
            </w:pPr>
          </w:p>
        </w:tc>
        <w:tc>
          <w:tcPr>
            <w:tcW w:w="1003" w:type="dxa"/>
            <w:vAlign w:val="top"/>
          </w:tcPr>
          <w:p w14:paraId="20443F07">
            <w:pPr>
              <w:pStyle w:val="15"/>
              <w:rPr>
                <w:color w:val="auto"/>
                <w:highlight w:val="none"/>
              </w:rPr>
            </w:pPr>
          </w:p>
        </w:tc>
        <w:tc>
          <w:tcPr>
            <w:tcW w:w="950" w:type="dxa"/>
            <w:vAlign w:val="top"/>
          </w:tcPr>
          <w:p w14:paraId="05E8C752">
            <w:pPr>
              <w:pStyle w:val="15"/>
              <w:rPr>
                <w:color w:val="auto"/>
                <w:highlight w:val="none"/>
              </w:rPr>
            </w:pPr>
          </w:p>
        </w:tc>
        <w:tc>
          <w:tcPr>
            <w:tcW w:w="1115" w:type="dxa"/>
            <w:vAlign w:val="top"/>
          </w:tcPr>
          <w:p w14:paraId="6DAD467B">
            <w:pPr>
              <w:pStyle w:val="15"/>
              <w:rPr>
                <w:color w:val="auto"/>
                <w:highlight w:val="none"/>
              </w:rPr>
            </w:pPr>
          </w:p>
        </w:tc>
        <w:tc>
          <w:tcPr>
            <w:tcW w:w="453" w:type="dxa"/>
            <w:vAlign w:val="top"/>
          </w:tcPr>
          <w:p w14:paraId="05C3FD8C">
            <w:pPr>
              <w:pStyle w:val="15"/>
              <w:rPr>
                <w:color w:val="auto"/>
                <w:highlight w:val="none"/>
              </w:rPr>
            </w:pPr>
          </w:p>
        </w:tc>
        <w:tc>
          <w:tcPr>
            <w:tcW w:w="734" w:type="dxa"/>
            <w:vAlign w:val="top"/>
          </w:tcPr>
          <w:p w14:paraId="72D8C0C6">
            <w:pPr>
              <w:pStyle w:val="15"/>
              <w:rPr>
                <w:color w:val="auto"/>
                <w:highlight w:val="none"/>
              </w:rPr>
            </w:pPr>
          </w:p>
        </w:tc>
        <w:tc>
          <w:tcPr>
            <w:tcW w:w="916" w:type="dxa"/>
            <w:vAlign w:val="top"/>
          </w:tcPr>
          <w:p w14:paraId="5B3E51EC">
            <w:pPr>
              <w:pStyle w:val="15"/>
              <w:rPr>
                <w:color w:val="auto"/>
                <w:highlight w:val="none"/>
              </w:rPr>
            </w:pPr>
          </w:p>
        </w:tc>
        <w:tc>
          <w:tcPr>
            <w:tcW w:w="608" w:type="dxa"/>
            <w:tcBorders>
              <w:right w:val="single" w:color="000000" w:sz="2" w:space="0"/>
            </w:tcBorders>
            <w:vAlign w:val="top"/>
          </w:tcPr>
          <w:p w14:paraId="28D6C009">
            <w:pPr>
              <w:pStyle w:val="15"/>
              <w:rPr>
                <w:color w:val="auto"/>
                <w:highlight w:val="none"/>
              </w:rPr>
            </w:pPr>
          </w:p>
        </w:tc>
      </w:tr>
      <w:tr w14:paraId="058593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4" w:hRule="atLeast"/>
        </w:trPr>
        <w:tc>
          <w:tcPr>
            <w:tcW w:w="530" w:type="dxa"/>
            <w:tcBorders>
              <w:left w:val="single" w:color="000000" w:sz="2" w:space="0"/>
            </w:tcBorders>
            <w:vAlign w:val="top"/>
          </w:tcPr>
          <w:p w14:paraId="25669B94">
            <w:pPr>
              <w:pStyle w:val="15"/>
              <w:rPr>
                <w:color w:val="auto"/>
                <w:highlight w:val="none"/>
              </w:rPr>
            </w:pPr>
          </w:p>
        </w:tc>
        <w:tc>
          <w:tcPr>
            <w:tcW w:w="1003" w:type="dxa"/>
            <w:vAlign w:val="top"/>
          </w:tcPr>
          <w:p w14:paraId="43EDDE99">
            <w:pPr>
              <w:pStyle w:val="15"/>
              <w:rPr>
                <w:color w:val="auto"/>
                <w:highlight w:val="none"/>
              </w:rPr>
            </w:pPr>
          </w:p>
        </w:tc>
        <w:tc>
          <w:tcPr>
            <w:tcW w:w="950" w:type="dxa"/>
            <w:vAlign w:val="top"/>
          </w:tcPr>
          <w:p w14:paraId="5265BE89">
            <w:pPr>
              <w:pStyle w:val="15"/>
              <w:rPr>
                <w:color w:val="auto"/>
                <w:highlight w:val="none"/>
              </w:rPr>
            </w:pPr>
          </w:p>
        </w:tc>
        <w:tc>
          <w:tcPr>
            <w:tcW w:w="1115" w:type="dxa"/>
            <w:vAlign w:val="top"/>
          </w:tcPr>
          <w:p w14:paraId="670F00DD">
            <w:pPr>
              <w:pStyle w:val="15"/>
              <w:rPr>
                <w:color w:val="auto"/>
                <w:highlight w:val="none"/>
              </w:rPr>
            </w:pPr>
          </w:p>
        </w:tc>
        <w:tc>
          <w:tcPr>
            <w:tcW w:w="453" w:type="dxa"/>
            <w:vAlign w:val="top"/>
          </w:tcPr>
          <w:p w14:paraId="2E9F2CC2">
            <w:pPr>
              <w:pStyle w:val="15"/>
              <w:rPr>
                <w:color w:val="auto"/>
                <w:highlight w:val="none"/>
              </w:rPr>
            </w:pPr>
          </w:p>
        </w:tc>
        <w:tc>
          <w:tcPr>
            <w:tcW w:w="734" w:type="dxa"/>
            <w:vAlign w:val="top"/>
          </w:tcPr>
          <w:p w14:paraId="087CBC2C">
            <w:pPr>
              <w:pStyle w:val="15"/>
              <w:rPr>
                <w:color w:val="auto"/>
                <w:highlight w:val="none"/>
              </w:rPr>
            </w:pPr>
          </w:p>
        </w:tc>
        <w:tc>
          <w:tcPr>
            <w:tcW w:w="916" w:type="dxa"/>
            <w:vAlign w:val="top"/>
          </w:tcPr>
          <w:p w14:paraId="12A78678">
            <w:pPr>
              <w:pStyle w:val="15"/>
              <w:rPr>
                <w:color w:val="auto"/>
                <w:highlight w:val="none"/>
              </w:rPr>
            </w:pPr>
          </w:p>
        </w:tc>
        <w:tc>
          <w:tcPr>
            <w:tcW w:w="608" w:type="dxa"/>
            <w:tcBorders>
              <w:right w:val="single" w:color="000000" w:sz="2" w:space="0"/>
            </w:tcBorders>
            <w:vAlign w:val="top"/>
          </w:tcPr>
          <w:p w14:paraId="24954299">
            <w:pPr>
              <w:pStyle w:val="15"/>
              <w:rPr>
                <w:color w:val="auto"/>
                <w:highlight w:val="none"/>
              </w:rPr>
            </w:pPr>
          </w:p>
        </w:tc>
      </w:tr>
      <w:tr w14:paraId="45A0BF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5" w:hRule="atLeast"/>
        </w:trPr>
        <w:tc>
          <w:tcPr>
            <w:tcW w:w="530" w:type="dxa"/>
            <w:tcBorders>
              <w:left w:val="single" w:color="000000" w:sz="2" w:space="0"/>
            </w:tcBorders>
            <w:vAlign w:val="top"/>
          </w:tcPr>
          <w:p w14:paraId="2B8D0C11">
            <w:pPr>
              <w:pStyle w:val="15"/>
              <w:rPr>
                <w:color w:val="auto"/>
                <w:highlight w:val="none"/>
              </w:rPr>
            </w:pPr>
          </w:p>
        </w:tc>
        <w:tc>
          <w:tcPr>
            <w:tcW w:w="1003" w:type="dxa"/>
            <w:vAlign w:val="top"/>
          </w:tcPr>
          <w:p w14:paraId="5EAF8BF8">
            <w:pPr>
              <w:pStyle w:val="15"/>
              <w:rPr>
                <w:color w:val="auto"/>
                <w:highlight w:val="none"/>
              </w:rPr>
            </w:pPr>
          </w:p>
        </w:tc>
        <w:tc>
          <w:tcPr>
            <w:tcW w:w="950" w:type="dxa"/>
            <w:vAlign w:val="top"/>
          </w:tcPr>
          <w:p w14:paraId="09D877B1">
            <w:pPr>
              <w:pStyle w:val="15"/>
              <w:rPr>
                <w:color w:val="auto"/>
                <w:highlight w:val="none"/>
              </w:rPr>
            </w:pPr>
          </w:p>
        </w:tc>
        <w:tc>
          <w:tcPr>
            <w:tcW w:w="1115" w:type="dxa"/>
            <w:vAlign w:val="top"/>
          </w:tcPr>
          <w:p w14:paraId="3E82286F">
            <w:pPr>
              <w:pStyle w:val="15"/>
              <w:rPr>
                <w:color w:val="auto"/>
                <w:highlight w:val="none"/>
              </w:rPr>
            </w:pPr>
          </w:p>
        </w:tc>
        <w:tc>
          <w:tcPr>
            <w:tcW w:w="453" w:type="dxa"/>
            <w:vAlign w:val="top"/>
          </w:tcPr>
          <w:p w14:paraId="478B8CAE">
            <w:pPr>
              <w:pStyle w:val="15"/>
              <w:rPr>
                <w:color w:val="auto"/>
                <w:highlight w:val="none"/>
              </w:rPr>
            </w:pPr>
          </w:p>
        </w:tc>
        <w:tc>
          <w:tcPr>
            <w:tcW w:w="734" w:type="dxa"/>
            <w:vAlign w:val="top"/>
          </w:tcPr>
          <w:p w14:paraId="104CA297">
            <w:pPr>
              <w:pStyle w:val="15"/>
              <w:rPr>
                <w:color w:val="auto"/>
                <w:highlight w:val="none"/>
              </w:rPr>
            </w:pPr>
          </w:p>
        </w:tc>
        <w:tc>
          <w:tcPr>
            <w:tcW w:w="916" w:type="dxa"/>
            <w:vAlign w:val="top"/>
          </w:tcPr>
          <w:p w14:paraId="35D296E4">
            <w:pPr>
              <w:pStyle w:val="15"/>
              <w:rPr>
                <w:color w:val="auto"/>
                <w:highlight w:val="none"/>
              </w:rPr>
            </w:pPr>
          </w:p>
        </w:tc>
        <w:tc>
          <w:tcPr>
            <w:tcW w:w="608" w:type="dxa"/>
            <w:tcBorders>
              <w:right w:val="single" w:color="000000" w:sz="2" w:space="0"/>
            </w:tcBorders>
            <w:vAlign w:val="top"/>
          </w:tcPr>
          <w:p w14:paraId="33784FC7">
            <w:pPr>
              <w:pStyle w:val="15"/>
              <w:rPr>
                <w:color w:val="auto"/>
                <w:highlight w:val="none"/>
              </w:rPr>
            </w:pPr>
          </w:p>
        </w:tc>
      </w:tr>
      <w:tr w14:paraId="37891E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3" w:hRule="atLeast"/>
        </w:trPr>
        <w:tc>
          <w:tcPr>
            <w:tcW w:w="530" w:type="dxa"/>
            <w:tcBorders>
              <w:left w:val="single" w:color="000000" w:sz="2" w:space="0"/>
            </w:tcBorders>
            <w:vAlign w:val="top"/>
          </w:tcPr>
          <w:p w14:paraId="05515EDC">
            <w:pPr>
              <w:pStyle w:val="15"/>
              <w:rPr>
                <w:color w:val="auto"/>
                <w:highlight w:val="none"/>
              </w:rPr>
            </w:pPr>
          </w:p>
        </w:tc>
        <w:tc>
          <w:tcPr>
            <w:tcW w:w="1003" w:type="dxa"/>
            <w:vAlign w:val="top"/>
          </w:tcPr>
          <w:p w14:paraId="3DDC6C25">
            <w:pPr>
              <w:pStyle w:val="15"/>
              <w:rPr>
                <w:color w:val="auto"/>
                <w:highlight w:val="none"/>
              </w:rPr>
            </w:pPr>
          </w:p>
        </w:tc>
        <w:tc>
          <w:tcPr>
            <w:tcW w:w="950" w:type="dxa"/>
            <w:vAlign w:val="top"/>
          </w:tcPr>
          <w:p w14:paraId="4C61EECF">
            <w:pPr>
              <w:pStyle w:val="15"/>
              <w:rPr>
                <w:color w:val="auto"/>
                <w:highlight w:val="none"/>
              </w:rPr>
            </w:pPr>
          </w:p>
        </w:tc>
        <w:tc>
          <w:tcPr>
            <w:tcW w:w="1115" w:type="dxa"/>
            <w:vAlign w:val="top"/>
          </w:tcPr>
          <w:p w14:paraId="2BCBBAB3">
            <w:pPr>
              <w:pStyle w:val="15"/>
              <w:rPr>
                <w:color w:val="auto"/>
                <w:highlight w:val="none"/>
              </w:rPr>
            </w:pPr>
          </w:p>
        </w:tc>
        <w:tc>
          <w:tcPr>
            <w:tcW w:w="453" w:type="dxa"/>
            <w:vAlign w:val="top"/>
          </w:tcPr>
          <w:p w14:paraId="59D8FC01">
            <w:pPr>
              <w:pStyle w:val="15"/>
              <w:rPr>
                <w:color w:val="auto"/>
                <w:highlight w:val="none"/>
              </w:rPr>
            </w:pPr>
          </w:p>
        </w:tc>
        <w:tc>
          <w:tcPr>
            <w:tcW w:w="734" w:type="dxa"/>
            <w:vAlign w:val="top"/>
          </w:tcPr>
          <w:p w14:paraId="023D4A68">
            <w:pPr>
              <w:pStyle w:val="15"/>
              <w:rPr>
                <w:color w:val="auto"/>
                <w:highlight w:val="none"/>
              </w:rPr>
            </w:pPr>
          </w:p>
        </w:tc>
        <w:tc>
          <w:tcPr>
            <w:tcW w:w="916" w:type="dxa"/>
            <w:vAlign w:val="top"/>
          </w:tcPr>
          <w:p w14:paraId="772DCEC6">
            <w:pPr>
              <w:pStyle w:val="15"/>
              <w:rPr>
                <w:color w:val="auto"/>
                <w:highlight w:val="none"/>
              </w:rPr>
            </w:pPr>
          </w:p>
        </w:tc>
        <w:tc>
          <w:tcPr>
            <w:tcW w:w="608" w:type="dxa"/>
            <w:tcBorders>
              <w:right w:val="single" w:color="000000" w:sz="2" w:space="0"/>
            </w:tcBorders>
            <w:vAlign w:val="top"/>
          </w:tcPr>
          <w:p w14:paraId="1286CB1E">
            <w:pPr>
              <w:pStyle w:val="15"/>
              <w:rPr>
                <w:color w:val="auto"/>
                <w:highlight w:val="none"/>
              </w:rPr>
            </w:pPr>
          </w:p>
        </w:tc>
      </w:tr>
      <w:tr w14:paraId="3211EC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3" w:hRule="atLeast"/>
        </w:trPr>
        <w:tc>
          <w:tcPr>
            <w:tcW w:w="530" w:type="dxa"/>
            <w:tcBorders>
              <w:left w:val="single" w:color="000000" w:sz="2" w:space="0"/>
            </w:tcBorders>
            <w:vAlign w:val="top"/>
          </w:tcPr>
          <w:p w14:paraId="40A7B0E0">
            <w:pPr>
              <w:pStyle w:val="15"/>
              <w:rPr>
                <w:color w:val="auto"/>
                <w:highlight w:val="none"/>
              </w:rPr>
            </w:pPr>
          </w:p>
        </w:tc>
        <w:tc>
          <w:tcPr>
            <w:tcW w:w="1003" w:type="dxa"/>
            <w:vAlign w:val="top"/>
          </w:tcPr>
          <w:p w14:paraId="795EC2C8">
            <w:pPr>
              <w:pStyle w:val="15"/>
              <w:rPr>
                <w:color w:val="auto"/>
                <w:highlight w:val="none"/>
              </w:rPr>
            </w:pPr>
          </w:p>
        </w:tc>
        <w:tc>
          <w:tcPr>
            <w:tcW w:w="950" w:type="dxa"/>
            <w:vAlign w:val="top"/>
          </w:tcPr>
          <w:p w14:paraId="00DF95DC">
            <w:pPr>
              <w:pStyle w:val="15"/>
              <w:rPr>
                <w:color w:val="auto"/>
                <w:highlight w:val="none"/>
              </w:rPr>
            </w:pPr>
          </w:p>
        </w:tc>
        <w:tc>
          <w:tcPr>
            <w:tcW w:w="1115" w:type="dxa"/>
            <w:vAlign w:val="top"/>
          </w:tcPr>
          <w:p w14:paraId="7267A6E1">
            <w:pPr>
              <w:pStyle w:val="15"/>
              <w:rPr>
                <w:color w:val="auto"/>
                <w:highlight w:val="none"/>
              </w:rPr>
            </w:pPr>
          </w:p>
        </w:tc>
        <w:tc>
          <w:tcPr>
            <w:tcW w:w="453" w:type="dxa"/>
            <w:vAlign w:val="top"/>
          </w:tcPr>
          <w:p w14:paraId="6120AEE6">
            <w:pPr>
              <w:pStyle w:val="15"/>
              <w:rPr>
                <w:color w:val="auto"/>
                <w:highlight w:val="none"/>
              </w:rPr>
            </w:pPr>
          </w:p>
        </w:tc>
        <w:tc>
          <w:tcPr>
            <w:tcW w:w="734" w:type="dxa"/>
            <w:vAlign w:val="top"/>
          </w:tcPr>
          <w:p w14:paraId="6B1E4137">
            <w:pPr>
              <w:pStyle w:val="15"/>
              <w:rPr>
                <w:color w:val="auto"/>
                <w:highlight w:val="none"/>
              </w:rPr>
            </w:pPr>
          </w:p>
        </w:tc>
        <w:tc>
          <w:tcPr>
            <w:tcW w:w="916" w:type="dxa"/>
            <w:vAlign w:val="top"/>
          </w:tcPr>
          <w:p w14:paraId="4FB5DC75">
            <w:pPr>
              <w:pStyle w:val="15"/>
              <w:rPr>
                <w:color w:val="auto"/>
                <w:highlight w:val="none"/>
              </w:rPr>
            </w:pPr>
          </w:p>
        </w:tc>
        <w:tc>
          <w:tcPr>
            <w:tcW w:w="608" w:type="dxa"/>
            <w:tcBorders>
              <w:right w:val="single" w:color="000000" w:sz="2" w:space="0"/>
            </w:tcBorders>
            <w:vAlign w:val="top"/>
          </w:tcPr>
          <w:p w14:paraId="2D1867C9">
            <w:pPr>
              <w:pStyle w:val="15"/>
              <w:rPr>
                <w:color w:val="auto"/>
                <w:highlight w:val="none"/>
              </w:rPr>
            </w:pPr>
          </w:p>
        </w:tc>
      </w:tr>
      <w:tr w14:paraId="23925D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5" w:hRule="atLeast"/>
        </w:trPr>
        <w:tc>
          <w:tcPr>
            <w:tcW w:w="530" w:type="dxa"/>
            <w:tcBorders>
              <w:left w:val="single" w:color="000000" w:sz="2" w:space="0"/>
            </w:tcBorders>
            <w:vAlign w:val="top"/>
          </w:tcPr>
          <w:p w14:paraId="1022D179">
            <w:pPr>
              <w:pStyle w:val="15"/>
              <w:rPr>
                <w:color w:val="auto"/>
                <w:highlight w:val="none"/>
              </w:rPr>
            </w:pPr>
          </w:p>
        </w:tc>
        <w:tc>
          <w:tcPr>
            <w:tcW w:w="1003" w:type="dxa"/>
            <w:vAlign w:val="top"/>
          </w:tcPr>
          <w:p w14:paraId="211F76CD">
            <w:pPr>
              <w:pStyle w:val="15"/>
              <w:rPr>
                <w:color w:val="auto"/>
                <w:highlight w:val="none"/>
              </w:rPr>
            </w:pPr>
          </w:p>
        </w:tc>
        <w:tc>
          <w:tcPr>
            <w:tcW w:w="950" w:type="dxa"/>
            <w:vAlign w:val="top"/>
          </w:tcPr>
          <w:p w14:paraId="7E8A72C3">
            <w:pPr>
              <w:pStyle w:val="15"/>
              <w:rPr>
                <w:color w:val="auto"/>
                <w:highlight w:val="none"/>
              </w:rPr>
            </w:pPr>
          </w:p>
        </w:tc>
        <w:tc>
          <w:tcPr>
            <w:tcW w:w="1115" w:type="dxa"/>
            <w:vAlign w:val="top"/>
          </w:tcPr>
          <w:p w14:paraId="3E0CD4DA">
            <w:pPr>
              <w:pStyle w:val="15"/>
              <w:rPr>
                <w:color w:val="auto"/>
                <w:highlight w:val="none"/>
              </w:rPr>
            </w:pPr>
          </w:p>
        </w:tc>
        <w:tc>
          <w:tcPr>
            <w:tcW w:w="453" w:type="dxa"/>
            <w:vAlign w:val="top"/>
          </w:tcPr>
          <w:p w14:paraId="6C74A475">
            <w:pPr>
              <w:pStyle w:val="15"/>
              <w:rPr>
                <w:color w:val="auto"/>
                <w:highlight w:val="none"/>
              </w:rPr>
            </w:pPr>
          </w:p>
        </w:tc>
        <w:tc>
          <w:tcPr>
            <w:tcW w:w="734" w:type="dxa"/>
            <w:vAlign w:val="top"/>
          </w:tcPr>
          <w:p w14:paraId="4C917403">
            <w:pPr>
              <w:pStyle w:val="15"/>
              <w:rPr>
                <w:color w:val="auto"/>
                <w:highlight w:val="none"/>
              </w:rPr>
            </w:pPr>
          </w:p>
        </w:tc>
        <w:tc>
          <w:tcPr>
            <w:tcW w:w="916" w:type="dxa"/>
            <w:vAlign w:val="top"/>
          </w:tcPr>
          <w:p w14:paraId="05448007">
            <w:pPr>
              <w:pStyle w:val="15"/>
              <w:rPr>
                <w:color w:val="auto"/>
                <w:highlight w:val="none"/>
              </w:rPr>
            </w:pPr>
          </w:p>
        </w:tc>
        <w:tc>
          <w:tcPr>
            <w:tcW w:w="608" w:type="dxa"/>
            <w:tcBorders>
              <w:right w:val="single" w:color="000000" w:sz="2" w:space="0"/>
            </w:tcBorders>
            <w:vAlign w:val="top"/>
          </w:tcPr>
          <w:p w14:paraId="07D393E8">
            <w:pPr>
              <w:pStyle w:val="15"/>
              <w:rPr>
                <w:color w:val="auto"/>
                <w:highlight w:val="none"/>
              </w:rPr>
            </w:pPr>
          </w:p>
        </w:tc>
      </w:tr>
      <w:tr w14:paraId="139613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3" w:hRule="atLeast"/>
        </w:trPr>
        <w:tc>
          <w:tcPr>
            <w:tcW w:w="530" w:type="dxa"/>
            <w:tcBorders>
              <w:left w:val="single" w:color="000000" w:sz="2" w:space="0"/>
            </w:tcBorders>
            <w:vAlign w:val="top"/>
          </w:tcPr>
          <w:p w14:paraId="444656D8">
            <w:pPr>
              <w:pStyle w:val="15"/>
              <w:rPr>
                <w:color w:val="auto"/>
                <w:highlight w:val="none"/>
              </w:rPr>
            </w:pPr>
          </w:p>
        </w:tc>
        <w:tc>
          <w:tcPr>
            <w:tcW w:w="1003" w:type="dxa"/>
            <w:vAlign w:val="top"/>
          </w:tcPr>
          <w:p w14:paraId="2DF84F21">
            <w:pPr>
              <w:pStyle w:val="15"/>
              <w:rPr>
                <w:color w:val="auto"/>
                <w:highlight w:val="none"/>
              </w:rPr>
            </w:pPr>
          </w:p>
        </w:tc>
        <w:tc>
          <w:tcPr>
            <w:tcW w:w="950" w:type="dxa"/>
            <w:vAlign w:val="top"/>
          </w:tcPr>
          <w:p w14:paraId="236EA9C1">
            <w:pPr>
              <w:pStyle w:val="15"/>
              <w:rPr>
                <w:color w:val="auto"/>
                <w:highlight w:val="none"/>
              </w:rPr>
            </w:pPr>
          </w:p>
        </w:tc>
        <w:tc>
          <w:tcPr>
            <w:tcW w:w="1115" w:type="dxa"/>
            <w:vAlign w:val="top"/>
          </w:tcPr>
          <w:p w14:paraId="22F208F6">
            <w:pPr>
              <w:pStyle w:val="15"/>
              <w:rPr>
                <w:color w:val="auto"/>
                <w:highlight w:val="none"/>
              </w:rPr>
            </w:pPr>
          </w:p>
        </w:tc>
        <w:tc>
          <w:tcPr>
            <w:tcW w:w="453" w:type="dxa"/>
            <w:vAlign w:val="top"/>
          </w:tcPr>
          <w:p w14:paraId="21F28FB9">
            <w:pPr>
              <w:pStyle w:val="15"/>
              <w:rPr>
                <w:color w:val="auto"/>
                <w:highlight w:val="none"/>
              </w:rPr>
            </w:pPr>
          </w:p>
        </w:tc>
        <w:tc>
          <w:tcPr>
            <w:tcW w:w="734" w:type="dxa"/>
            <w:vAlign w:val="top"/>
          </w:tcPr>
          <w:p w14:paraId="7D43A203">
            <w:pPr>
              <w:pStyle w:val="15"/>
              <w:rPr>
                <w:color w:val="auto"/>
                <w:highlight w:val="none"/>
              </w:rPr>
            </w:pPr>
          </w:p>
        </w:tc>
        <w:tc>
          <w:tcPr>
            <w:tcW w:w="916" w:type="dxa"/>
            <w:vAlign w:val="top"/>
          </w:tcPr>
          <w:p w14:paraId="3D7C67B9">
            <w:pPr>
              <w:pStyle w:val="15"/>
              <w:rPr>
                <w:color w:val="auto"/>
                <w:highlight w:val="none"/>
              </w:rPr>
            </w:pPr>
          </w:p>
        </w:tc>
        <w:tc>
          <w:tcPr>
            <w:tcW w:w="608" w:type="dxa"/>
            <w:tcBorders>
              <w:right w:val="single" w:color="000000" w:sz="2" w:space="0"/>
            </w:tcBorders>
            <w:vAlign w:val="top"/>
          </w:tcPr>
          <w:p w14:paraId="2E2D5F2C">
            <w:pPr>
              <w:pStyle w:val="15"/>
              <w:rPr>
                <w:color w:val="auto"/>
                <w:highlight w:val="none"/>
              </w:rPr>
            </w:pPr>
          </w:p>
        </w:tc>
      </w:tr>
      <w:tr w14:paraId="217591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3" w:hRule="atLeast"/>
        </w:trPr>
        <w:tc>
          <w:tcPr>
            <w:tcW w:w="530" w:type="dxa"/>
            <w:tcBorders>
              <w:left w:val="single" w:color="000000" w:sz="2" w:space="0"/>
            </w:tcBorders>
            <w:vAlign w:val="top"/>
          </w:tcPr>
          <w:p w14:paraId="4234A087">
            <w:pPr>
              <w:pStyle w:val="15"/>
              <w:rPr>
                <w:color w:val="auto"/>
                <w:highlight w:val="none"/>
              </w:rPr>
            </w:pPr>
          </w:p>
        </w:tc>
        <w:tc>
          <w:tcPr>
            <w:tcW w:w="1003" w:type="dxa"/>
            <w:vAlign w:val="top"/>
          </w:tcPr>
          <w:p w14:paraId="18C218DF">
            <w:pPr>
              <w:pStyle w:val="15"/>
              <w:rPr>
                <w:color w:val="auto"/>
                <w:highlight w:val="none"/>
              </w:rPr>
            </w:pPr>
          </w:p>
        </w:tc>
        <w:tc>
          <w:tcPr>
            <w:tcW w:w="950" w:type="dxa"/>
            <w:vAlign w:val="top"/>
          </w:tcPr>
          <w:p w14:paraId="36E47B45">
            <w:pPr>
              <w:pStyle w:val="15"/>
              <w:rPr>
                <w:color w:val="auto"/>
                <w:highlight w:val="none"/>
              </w:rPr>
            </w:pPr>
          </w:p>
        </w:tc>
        <w:tc>
          <w:tcPr>
            <w:tcW w:w="1115" w:type="dxa"/>
            <w:vAlign w:val="top"/>
          </w:tcPr>
          <w:p w14:paraId="6E31D307">
            <w:pPr>
              <w:pStyle w:val="15"/>
              <w:rPr>
                <w:color w:val="auto"/>
                <w:highlight w:val="none"/>
              </w:rPr>
            </w:pPr>
          </w:p>
        </w:tc>
        <w:tc>
          <w:tcPr>
            <w:tcW w:w="453" w:type="dxa"/>
            <w:vAlign w:val="top"/>
          </w:tcPr>
          <w:p w14:paraId="6C30C411">
            <w:pPr>
              <w:pStyle w:val="15"/>
              <w:rPr>
                <w:color w:val="auto"/>
                <w:highlight w:val="none"/>
              </w:rPr>
            </w:pPr>
          </w:p>
        </w:tc>
        <w:tc>
          <w:tcPr>
            <w:tcW w:w="734" w:type="dxa"/>
            <w:vAlign w:val="top"/>
          </w:tcPr>
          <w:p w14:paraId="0C5BAD4C">
            <w:pPr>
              <w:pStyle w:val="15"/>
              <w:rPr>
                <w:color w:val="auto"/>
                <w:highlight w:val="none"/>
              </w:rPr>
            </w:pPr>
          </w:p>
        </w:tc>
        <w:tc>
          <w:tcPr>
            <w:tcW w:w="916" w:type="dxa"/>
            <w:vAlign w:val="top"/>
          </w:tcPr>
          <w:p w14:paraId="4CDBBA95">
            <w:pPr>
              <w:pStyle w:val="15"/>
              <w:rPr>
                <w:color w:val="auto"/>
                <w:highlight w:val="none"/>
              </w:rPr>
            </w:pPr>
          </w:p>
        </w:tc>
        <w:tc>
          <w:tcPr>
            <w:tcW w:w="608" w:type="dxa"/>
            <w:tcBorders>
              <w:right w:val="single" w:color="000000" w:sz="2" w:space="0"/>
            </w:tcBorders>
            <w:vAlign w:val="top"/>
          </w:tcPr>
          <w:p w14:paraId="42563DAF">
            <w:pPr>
              <w:pStyle w:val="15"/>
              <w:rPr>
                <w:color w:val="auto"/>
                <w:highlight w:val="none"/>
              </w:rPr>
            </w:pPr>
          </w:p>
        </w:tc>
      </w:tr>
      <w:tr w14:paraId="640509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5" w:hRule="atLeast"/>
        </w:trPr>
        <w:tc>
          <w:tcPr>
            <w:tcW w:w="530" w:type="dxa"/>
            <w:tcBorders>
              <w:left w:val="single" w:color="000000" w:sz="2" w:space="0"/>
            </w:tcBorders>
            <w:vAlign w:val="top"/>
          </w:tcPr>
          <w:p w14:paraId="530D780B">
            <w:pPr>
              <w:pStyle w:val="15"/>
              <w:rPr>
                <w:color w:val="auto"/>
                <w:highlight w:val="none"/>
              </w:rPr>
            </w:pPr>
          </w:p>
        </w:tc>
        <w:tc>
          <w:tcPr>
            <w:tcW w:w="1003" w:type="dxa"/>
            <w:vAlign w:val="top"/>
          </w:tcPr>
          <w:p w14:paraId="7D5ADDEA">
            <w:pPr>
              <w:pStyle w:val="15"/>
              <w:rPr>
                <w:color w:val="auto"/>
                <w:highlight w:val="none"/>
              </w:rPr>
            </w:pPr>
          </w:p>
        </w:tc>
        <w:tc>
          <w:tcPr>
            <w:tcW w:w="950" w:type="dxa"/>
            <w:vAlign w:val="top"/>
          </w:tcPr>
          <w:p w14:paraId="7A57FD55">
            <w:pPr>
              <w:pStyle w:val="15"/>
              <w:rPr>
                <w:color w:val="auto"/>
                <w:highlight w:val="none"/>
              </w:rPr>
            </w:pPr>
          </w:p>
        </w:tc>
        <w:tc>
          <w:tcPr>
            <w:tcW w:w="1115" w:type="dxa"/>
            <w:vAlign w:val="top"/>
          </w:tcPr>
          <w:p w14:paraId="0D97ADD3">
            <w:pPr>
              <w:pStyle w:val="15"/>
              <w:rPr>
                <w:color w:val="auto"/>
                <w:highlight w:val="none"/>
              </w:rPr>
            </w:pPr>
          </w:p>
        </w:tc>
        <w:tc>
          <w:tcPr>
            <w:tcW w:w="453" w:type="dxa"/>
            <w:vAlign w:val="top"/>
          </w:tcPr>
          <w:p w14:paraId="5D9A24F2">
            <w:pPr>
              <w:pStyle w:val="15"/>
              <w:rPr>
                <w:color w:val="auto"/>
                <w:highlight w:val="none"/>
              </w:rPr>
            </w:pPr>
          </w:p>
        </w:tc>
        <w:tc>
          <w:tcPr>
            <w:tcW w:w="734" w:type="dxa"/>
            <w:vAlign w:val="top"/>
          </w:tcPr>
          <w:p w14:paraId="36995E74">
            <w:pPr>
              <w:pStyle w:val="15"/>
              <w:rPr>
                <w:color w:val="auto"/>
                <w:highlight w:val="none"/>
              </w:rPr>
            </w:pPr>
          </w:p>
        </w:tc>
        <w:tc>
          <w:tcPr>
            <w:tcW w:w="916" w:type="dxa"/>
            <w:vAlign w:val="top"/>
          </w:tcPr>
          <w:p w14:paraId="1B6CF9E4">
            <w:pPr>
              <w:pStyle w:val="15"/>
              <w:rPr>
                <w:color w:val="auto"/>
                <w:highlight w:val="none"/>
              </w:rPr>
            </w:pPr>
          </w:p>
        </w:tc>
        <w:tc>
          <w:tcPr>
            <w:tcW w:w="608" w:type="dxa"/>
            <w:tcBorders>
              <w:right w:val="single" w:color="000000" w:sz="2" w:space="0"/>
            </w:tcBorders>
            <w:vAlign w:val="top"/>
          </w:tcPr>
          <w:p w14:paraId="03731BB8">
            <w:pPr>
              <w:pStyle w:val="15"/>
              <w:rPr>
                <w:color w:val="auto"/>
                <w:highlight w:val="none"/>
              </w:rPr>
            </w:pPr>
          </w:p>
        </w:tc>
      </w:tr>
      <w:tr w14:paraId="76EC86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4" w:hRule="atLeast"/>
        </w:trPr>
        <w:tc>
          <w:tcPr>
            <w:tcW w:w="530" w:type="dxa"/>
            <w:tcBorders>
              <w:left w:val="single" w:color="000000" w:sz="2" w:space="0"/>
            </w:tcBorders>
            <w:vAlign w:val="top"/>
          </w:tcPr>
          <w:p w14:paraId="3E7BD8F1">
            <w:pPr>
              <w:pStyle w:val="15"/>
              <w:rPr>
                <w:color w:val="auto"/>
                <w:highlight w:val="none"/>
              </w:rPr>
            </w:pPr>
          </w:p>
        </w:tc>
        <w:tc>
          <w:tcPr>
            <w:tcW w:w="1003" w:type="dxa"/>
            <w:vAlign w:val="top"/>
          </w:tcPr>
          <w:p w14:paraId="473DE6B0">
            <w:pPr>
              <w:pStyle w:val="15"/>
              <w:rPr>
                <w:color w:val="auto"/>
                <w:highlight w:val="none"/>
              </w:rPr>
            </w:pPr>
          </w:p>
        </w:tc>
        <w:tc>
          <w:tcPr>
            <w:tcW w:w="950" w:type="dxa"/>
            <w:vAlign w:val="top"/>
          </w:tcPr>
          <w:p w14:paraId="2490E494">
            <w:pPr>
              <w:pStyle w:val="15"/>
              <w:rPr>
                <w:color w:val="auto"/>
                <w:highlight w:val="none"/>
              </w:rPr>
            </w:pPr>
          </w:p>
        </w:tc>
        <w:tc>
          <w:tcPr>
            <w:tcW w:w="1115" w:type="dxa"/>
            <w:vAlign w:val="top"/>
          </w:tcPr>
          <w:p w14:paraId="328BEE36">
            <w:pPr>
              <w:pStyle w:val="15"/>
              <w:rPr>
                <w:color w:val="auto"/>
                <w:highlight w:val="none"/>
              </w:rPr>
            </w:pPr>
          </w:p>
        </w:tc>
        <w:tc>
          <w:tcPr>
            <w:tcW w:w="453" w:type="dxa"/>
            <w:vAlign w:val="top"/>
          </w:tcPr>
          <w:p w14:paraId="57BC402E">
            <w:pPr>
              <w:pStyle w:val="15"/>
              <w:rPr>
                <w:color w:val="auto"/>
                <w:highlight w:val="none"/>
              </w:rPr>
            </w:pPr>
          </w:p>
        </w:tc>
        <w:tc>
          <w:tcPr>
            <w:tcW w:w="734" w:type="dxa"/>
            <w:vAlign w:val="top"/>
          </w:tcPr>
          <w:p w14:paraId="1EF92620">
            <w:pPr>
              <w:pStyle w:val="15"/>
              <w:rPr>
                <w:color w:val="auto"/>
                <w:highlight w:val="none"/>
              </w:rPr>
            </w:pPr>
          </w:p>
        </w:tc>
        <w:tc>
          <w:tcPr>
            <w:tcW w:w="916" w:type="dxa"/>
            <w:vAlign w:val="top"/>
          </w:tcPr>
          <w:p w14:paraId="59D0E7BA">
            <w:pPr>
              <w:pStyle w:val="15"/>
              <w:rPr>
                <w:color w:val="auto"/>
                <w:highlight w:val="none"/>
              </w:rPr>
            </w:pPr>
          </w:p>
        </w:tc>
        <w:tc>
          <w:tcPr>
            <w:tcW w:w="608" w:type="dxa"/>
            <w:tcBorders>
              <w:right w:val="single" w:color="000000" w:sz="2" w:space="0"/>
            </w:tcBorders>
            <w:vAlign w:val="top"/>
          </w:tcPr>
          <w:p w14:paraId="3FBE8CB5">
            <w:pPr>
              <w:pStyle w:val="15"/>
              <w:rPr>
                <w:color w:val="auto"/>
                <w:highlight w:val="none"/>
              </w:rPr>
            </w:pPr>
          </w:p>
        </w:tc>
      </w:tr>
      <w:tr w14:paraId="2CCE9A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7" w:hRule="atLeast"/>
        </w:trPr>
        <w:tc>
          <w:tcPr>
            <w:tcW w:w="530" w:type="dxa"/>
            <w:tcBorders>
              <w:left w:val="single" w:color="000000" w:sz="2" w:space="0"/>
              <w:bottom w:val="single" w:color="000000" w:sz="2" w:space="0"/>
            </w:tcBorders>
            <w:vAlign w:val="top"/>
          </w:tcPr>
          <w:p w14:paraId="11015B92">
            <w:pPr>
              <w:pStyle w:val="15"/>
              <w:rPr>
                <w:color w:val="auto"/>
                <w:highlight w:val="none"/>
              </w:rPr>
            </w:pPr>
          </w:p>
        </w:tc>
        <w:tc>
          <w:tcPr>
            <w:tcW w:w="1003" w:type="dxa"/>
            <w:tcBorders>
              <w:bottom w:val="single" w:color="000000" w:sz="2" w:space="0"/>
            </w:tcBorders>
            <w:vAlign w:val="top"/>
          </w:tcPr>
          <w:p w14:paraId="12B650EA">
            <w:pPr>
              <w:pStyle w:val="15"/>
              <w:rPr>
                <w:color w:val="auto"/>
                <w:highlight w:val="none"/>
              </w:rPr>
            </w:pPr>
          </w:p>
        </w:tc>
        <w:tc>
          <w:tcPr>
            <w:tcW w:w="950" w:type="dxa"/>
            <w:tcBorders>
              <w:bottom w:val="single" w:color="000000" w:sz="2" w:space="0"/>
            </w:tcBorders>
            <w:vAlign w:val="top"/>
          </w:tcPr>
          <w:p w14:paraId="60DB1993">
            <w:pPr>
              <w:pStyle w:val="15"/>
              <w:rPr>
                <w:color w:val="auto"/>
                <w:highlight w:val="none"/>
              </w:rPr>
            </w:pPr>
          </w:p>
        </w:tc>
        <w:tc>
          <w:tcPr>
            <w:tcW w:w="1115" w:type="dxa"/>
            <w:tcBorders>
              <w:bottom w:val="single" w:color="000000" w:sz="2" w:space="0"/>
            </w:tcBorders>
            <w:vAlign w:val="top"/>
          </w:tcPr>
          <w:p w14:paraId="573BE559">
            <w:pPr>
              <w:pStyle w:val="15"/>
              <w:rPr>
                <w:color w:val="auto"/>
                <w:highlight w:val="none"/>
              </w:rPr>
            </w:pPr>
          </w:p>
        </w:tc>
        <w:tc>
          <w:tcPr>
            <w:tcW w:w="453" w:type="dxa"/>
            <w:tcBorders>
              <w:bottom w:val="single" w:color="000000" w:sz="2" w:space="0"/>
            </w:tcBorders>
            <w:vAlign w:val="top"/>
          </w:tcPr>
          <w:p w14:paraId="0EDE7BEE">
            <w:pPr>
              <w:pStyle w:val="15"/>
              <w:rPr>
                <w:color w:val="auto"/>
                <w:highlight w:val="none"/>
              </w:rPr>
            </w:pPr>
          </w:p>
        </w:tc>
        <w:tc>
          <w:tcPr>
            <w:tcW w:w="734" w:type="dxa"/>
            <w:tcBorders>
              <w:bottom w:val="single" w:color="000000" w:sz="2" w:space="0"/>
            </w:tcBorders>
            <w:vAlign w:val="top"/>
          </w:tcPr>
          <w:p w14:paraId="57A4619D">
            <w:pPr>
              <w:pStyle w:val="15"/>
              <w:rPr>
                <w:color w:val="auto"/>
                <w:highlight w:val="none"/>
              </w:rPr>
            </w:pPr>
          </w:p>
        </w:tc>
        <w:tc>
          <w:tcPr>
            <w:tcW w:w="916" w:type="dxa"/>
            <w:tcBorders>
              <w:bottom w:val="single" w:color="000000" w:sz="2" w:space="0"/>
            </w:tcBorders>
            <w:vAlign w:val="top"/>
          </w:tcPr>
          <w:p w14:paraId="25BF09BA">
            <w:pPr>
              <w:pStyle w:val="15"/>
              <w:rPr>
                <w:color w:val="auto"/>
                <w:highlight w:val="none"/>
              </w:rPr>
            </w:pPr>
          </w:p>
        </w:tc>
        <w:tc>
          <w:tcPr>
            <w:tcW w:w="608" w:type="dxa"/>
            <w:tcBorders>
              <w:bottom w:val="single" w:color="000000" w:sz="2" w:space="0"/>
              <w:right w:val="single" w:color="000000" w:sz="2" w:space="0"/>
            </w:tcBorders>
            <w:vAlign w:val="top"/>
          </w:tcPr>
          <w:p w14:paraId="73DD7194">
            <w:pPr>
              <w:pStyle w:val="15"/>
              <w:rPr>
                <w:color w:val="auto"/>
                <w:highlight w:val="none"/>
              </w:rPr>
            </w:pPr>
          </w:p>
        </w:tc>
      </w:tr>
    </w:tbl>
    <w:p w14:paraId="375F637C">
      <w:pPr>
        <w:pStyle w:val="5"/>
        <w:spacing w:line="216" w:lineRule="exact"/>
        <w:rPr>
          <w:color w:val="auto"/>
          <w:sz w:val="18"/>
          <w:highlight w:val="none"/>
        </w:rPr>
      </w:pPr>
    </w:p>
    <w:p w14:paraId="2CDBE217">
      <w:pPr>
        <w:spacing w:line="216" w:lineRule="exact"/>
        <w:rPr>
          <w:color w:val="auto"/>
          <w:sz w:val="18"/>
          <w:szCs w:val="18"/>
          <w:highlight w:val="none"/>
        </w:rPr>
        <w:sectPr>
          <w:footerReference r:id="rId129" w:type="default"/>
          <w:pgSz w:w="11906" w:h="16838"/>
          <w:pgMar w:top="2098" w:right="1587" w:bottom="1984" w:left="1587" w:header="0" w:footer="959" w:gutter="0"/>
          <w:pgBorders>
            <w:top w:val="none" w:sz="0" w:space="0"/>
            <w:left w:val="none" w:sz="0" w:space="0"/>
            <w:bottom w:val="none" w:sz="0" w:space="0"/>
            <w:right w:val="none" w:sz="0" w:space="0"/>
          </w:pgBorders>
          <w:cols w:space="0" w:num="1"/>
          <w:rtlGutter w:val="0"/>
          <w:docGrid w:linePitch="0" w:charSpace="0"/>
        </w:sectPr>
      </w:pPr>
    </w:p>
    <w:p w14:paraId="70379A2B">
      <w:pPr>
        <w:spacing w:before="58" w:line="233" w:lineRule="auto"/>
        <w:ind w:left="1815"/>
        <w:rPr>
          <w:rFonts w:ascii="黑体" w:hAnsi="黑体" w:eastAsia="黑体" w:cs="黑体"/>
          <w:color w:val="auto"/>
          <w:sz w:val="18"/>
          <w:szCs w:val="18"/>
          <w:highlight w:val="none"/>
        </w:rPr>
      </w:pPr>
      <w:bookmarkStart w:id="99" w:name="bookmark48"/>
      <w:bookmarkEnd w:id="99"/>
      <w:r>
        <w:rPr>
          <w:rFonts w:ascii="黑体" w:hAnsi="黑体" w:eastAsia="黑体" w:cs="黑体"/>
          <w:color w:val="auto"/>
          <w:sz w:val="18"/>
          <w:szCs w:val="18"/>
          <w:highlight w:val="none"/>
        </w:rPr>
        <w:t>表</w:t>
      </w:r>
      <w:r>
        <w:rPr>
          <w:rFonts w:ascii="黑体" w:hAnsi="黑体" w:eastAsia="黑体" w:cs="黑体"/>
          <w:color w:val="auto"/>
          <w:spacing w:val="-42"/>
          <w:sz w:val="18"/>
          <w:szCs w:val="18"/>
          <w:highlight w:val="none"/>
        </w:rPr>
        <w:t xml:space="preserve"> </w:t>
      </w:r>
      <w:r>
        <w:rPr>
          <w:rFonts w:ascii="Times New Roman" w:hAnsi="Times New Roman" w:eastAsia="Times New Roman" w:cs="Times New Roman"/>
          <w:color w:val="auto"/>
          <w:sz w:val="18"/>
          <w:szCs w:val="18"/>
          <w:highlight w:val="none"/>
        </w:rPr>
        <w:t>B.</w:t>
      </w:r>
      <w:r>
        <w:rPr>
          <w:rFonts w:hint="eastAsia" w:ascii="Times New Roman" w:hAnsi="Times New Roman" w:eastAsia="宋体" w:cs="Times New Roman"/>
          <w:color w:val="auto"/>
          <w:sz w:val="18"/>
          <w:szCs w:val="18"/>
          <w:highlight w:val="none"/>
          <w:lang w:val="en-US" w:eastAsia="zh-CN"/>
        </w:rPr>
        <w:t>19</w:t>
      </w:r>
      <w:r>
        <w:rPr>
          <w:rFonts w:ascii="Times New Roman" w:hAnsi="Times New Roman" w:eastAsia="Times New Roman" w:cs="Times New Roman"/>
          <w:color w:val="auto"/>
          <w:sz w:val="18"/>
          <w:szCs w:val="18"/>
          <w:highlight w:val="none"/>
        </w:rPr>
        <w:t>.4</w:t>
      </w:r>
      <w:r>
        <w:rPr>
          <w:rFonts w:hint="eastAsia" w:ascii="Times New Roman" w:hAnsi="Times New Roman" w:eastAsia="宋体" w:cs="Times New Roman"/>
          <w:color w:val="auto"/>
          <w:sz w:val="18"/>
          <w:szCs w:val="18"/>
          <w:highlight w:val="none"/>
          <w:lang w:eastAsia="zh-CN"/>
        </w:rPr>
        <w:t xml:space="preserve"> </w:t>
      </w:r>
      <w:r>
        <w:rPr>
          <w:rFonts w:ascii="黑体" w:hAnsi="黑体" w:eastAsia="黑体" w:cs="黑体"/>
          <w:color w:val="auto"/>
          <w:sz w:val="18"/>
          <w:szCs w:val="18"/>
          <w:highlight w:val="none"/>
        </w:rPr>
        <w:t>生产经营单位生产</w:t>
      </w:r>
      <w:r>
        <w:rPr>
          <w:rFonts w:ascii="黑体" w:hAnsi="黑体" w:eastAsia="黑体" w:cs="黑体"/>
          <w:color w:val="auto"/>
          <w:spacing w:val="-1"/>
          <w:sz w:val="18"/>
          <w:szCs w:val="18"/>
          <w:highlight w:val="none"/>
        </w:rPr>
        <w:t>安全事故应急预案备案申报表</w:t>
      </w:r>
    </w:p>
    <w:p w14:paraId="16BDADBA">
      <w:pPr>
        <w:spacing w:before="101" w:line="220" w:lineRule="auto"/>
        <w:ind w:left="6255"/>
        <w:rPr>
          <w:rFonts w:ascii="宋体" w:hAnsi="宋体" w:eastAsia="宋体" w:cs="宋体"/>
          <w:color w:val="auto"/>
          <w:sz w:val="18"/>
          <w:szCs w:val="18"/>
          <w:highlight w:val="none"/>
        </w:rPr>
      </w:pPr>
      <w:r>
        <w:rPr>
          <w:rFonts w:ascii="宋体" w:hAnsi="宋体" w:eastAsia="宋体" w:cs="宋体"/>
          <w:color w:val="auto"/>
          <w:spacing w:val="-12"/>
          <w:sz w:val="18"/>
          <w:szCs w:val="18"/>
          <w:highlight w:val="none"/>
        </w:rPr>
        <w:t>编号：</w:t>
      </w:r>
    </w:p>
    <w:p w14:paraId="7ECE4A87">
      <w:pPr>
        <w:spacing w:line="40" w:lineRule="exact"/>
        <w:rPr>
          <w:color w:val="auto"/>
          <w:highlight w:val="none"/>
        </w:rPr>
      </w:pPr>
    </w:p>
    <w:tbl>
      <w:tblPr>
        <w:tblStyle w:val="14"/>
        <w:tblW w:w="6306" w:type="dxa"/>
        <w:tblInd w:w="98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13"/>
        <w:gridCol w:w="2098"/>
        <w:gridCol w:w="1129"/>
        <w:gridCol w:w="1966"/>
      </w:tblGrid>
      <w:tr w14:paraId="692FCC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1113" w:type="dxa"/>
            <w:vAlign w:val="top"/>
          </w:tcPr>
          <w:p w14:paraId="7CF503EC">
            <w:pPr>
              <w:spacing w:before="93" w:line="220" w:lineRule="auto"/>
              <w:ind w:left="203"/>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单位名称</w:t>
            </w:r>
          </w:p>
        </w:tc>
        <w:tc>
          <w:tcPr>
            <w:tcW w:w="5193" w:type="dxa"/>
            <w:gridSpan w:val="3"/>
            <w:vAlign w:val="top"/>
          </w:tcPr>
          <w:p w14:paraId="62A552B0">
            <w:pPr>
              <w:pStyle w:val="15"/>
              <w:rPr>
                <w:color w:val="auto"/>
                <w:highlight w:val="none"/>
              </w:rPr>
            </w:pPr>
          </w:p>
        </w:tc>
      </w:tr>
      <w:tr w14:paraId="36603B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2" w:hRule="atLeast"/>
        </w:trPr>
        <w:tc>
          <w:tcPr>
            <w:tcW w:w="1113" w:type="dxa"/>
            <w:vAlign w:val="top"/>
          </w:tcPr>
          <w:p w14:paraId="22FAD65F">
            <w:pPr>
              <w:spacing w:before="87" w:line="222" w:lineRule="auto"/>
              <w:ind w:left="231"/>
              <w:rPr>
                <w:rFonts w:ascii="宋体" w:hAnsi="宋体" w:eastAsia="宋体" w:cs="宋体"/>
                <w:color w:val="auto"/>
                <w:sz w:val="18"/>
                <w:szCs w:val="18"/>
                <w:highlight w:val="none"/>
              </w:rPr>
            </w:pPr>
            <w:r>
              <w:rPr>
                <w:rFonts w:ascii="宋体" w:hAnsi="宋体" w:eastAsia="宋体" w:cs="宋体"/>
                <w:color w:val="auto"/>
                <w:spacing w:val="-7"/>
                <w:sz w:val="18"/>
                <w:szCs w:val="18"/>
                <w:highlight w:val="none"/>
              </w:rPr>
              <w:t>联</w:t>
            </w:r>
            <w:r>
              <w:rPr>
                <w:rFonts w:ascii="宋体" w:hAnsi="宋体" w:eastAsia="宋体" w:cs="宋体"/>
                <w:color w:val="auto"/>
                <w:spacing w:val="-18"/>
                <w:sz w:val="18"/>
                <w:szCs w:val="18"/>
                <w:highlight w:val="none"/>
              </w:rPr>
              <w:t xml:space="preserve"> </w:t>
            </w:r>
            <w:r>
              <w:rPr>
                <w:rFonts w:ascii="宋体" w:hAnsi="宋体" w:eastAsia="宋体" w:cs="宋体"/>
                <w:color w:val="auto"/>
                <w:spacing w:val="-7"/>
                <w:sz w:val="18"/>
                <w:szCs w:val="18"/>
                <w:highlight w:val="none"/>
              </w:rPr>
              <w:t>系</w:t>
            </w:r>
            <w:r>
              <w:rPr>
                <w:rFonts w:ascii="宋体" w:hAnsi="宋体" w:eastAsia="宋体" w:cs="宋体"/>
                <w:color w:val="auto"/>
                <w:spacing w:val="-22"/>
                <w:sz w:val="18"/>
                <w:szCs w:val="18"/>
                <w:highlight w:val="none"/>
              </w:rPr>
              <w:t xml:space="preserve"> </w:t>
            </w:r>
            <w:r>
              <w:rPr>
                <w:rFonts w:ascii="宋体" w:hAnsi="宋体" w:eastAsia="宋体" w:cs="宋体"/>
                <w:color w:val="auto"/>
                <w:spacing w:val="-7"/>
                <w:sz w:val="18"/>
                <w:szCs w:val="18"/>
                <w:highlight w:val="none"/>
              </w:rPr>
              <w:t>人</w:t>
            </w:r>
          </w:p>
        </w:tc>
        <w:tc>
          <w:tcPr>
            <w:tcW w:w="2098" w:type="dxa"/>
            <w:vAlign w:val="top"/>
          </w:tcPr>
          <w:p w14:paraId="2B5EF74B">
            <w:pPr>
              <w:pStyle w:val="15"/>
              <w:rPr>
                <w:color w:val="auto"/>
                <w:highlight w:val="none"/>
              </w:rPr>
            </w:pPr>
          </w:p>
        </w:tc>
        <w:tc>
          <w:tcPr>
            <w:tcW w:w="1129" w:type="dxa"/>
            <w:vAlign w:val="top"/>
          </w:tcPr>
          <w:p w14:paraId="08D47727">
            <w:pPr>
              <w:spacing w:before="87" w:line="222" w:lineRule="auto"/>
              <w:ind w:left="209"/>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联系电话</w:t>
            </w:r>
          </w:p>
        </w:tc>
        <w:tc>
          <w:tcPr>
            <w:tcW w:w="1966" w:type="dxa"/>
            <w:vAlign w:val="top"/>
          </w:tcPr>
          <w:p w14:paraId="7D1364CB">
            <w:pPr>
              <w:pStyle w:val="15"/>
              <w:rPr>
                <w:color w:val="auto"/>
                <w:highlight w:val="none"/>
              </w:rPr>
            </w:pPr>
          </w:p>
        </w:tc>
      </w:tr>
      <w:tr w14:paraId="084540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1113" w:type="dxa"/>
            <w:vAlign w:val="top"/>
          </w:tcPr>
          <w:p w14:paraId="522B3792">
            <w:pPr>
              <w:spacing w:before="89" w:line="219" w:lineRule="auto"/>
              <w:ind w:left="290"/>
              <w:rPr>
                <w:rFonts w:ascii="宋体" w:hAnsi="宋体" w:eastAsia="宋体" w:cs="宋体"/>
                <w:color w:val="auto"/>
                <w:sz w:val="18"/>
                <w:szCs w:val="18"/>
                <w:highlight w:val="none"/>
              </w:rPr>
            </w:pPr>
            <w:r>
              <w:rPr>
                <w:rFonts w:ascii="宋体" w:hAnsi="宋体" w:eastAsia="宋体" w:cs="宋体"/>
                <w:color w:val="auto"/>
                <w:spacing w:val="-3"/>
                <w:sz w:val="18"/>
                <w:szCs w:val="18"/>
                <w:highlight w:val="none"/>
              </w:rPr>
              <w:t>传</w:t>
            </w:r>
            <w:r>
              <w:rPr>
                <w:rFonts w:hint="eastAsia" w:ascii="宋体" w:hAnsi="宋体" w:eastAsia="宋体" w:cs="宋体"/>
                <w:color w:val="auto"/>
                <w:spacing w:val="5"/>
                <w:sz w:val="18"/>
                <w:szCs w:val="18"/>
                <w:highlight w:val="none"/>
                <w:lang w:eastAsia="zh-CN"/>
              </w:rPr>
              <w:t xml:space="preserve"> </w:t>
            </w:r>
            <w:r>
              <w:rPr>
                <w:rFonts w:ascii="宋体" w:hAnsi="宋体" w:eastAsia="宋体" w:cs="宋体"/>
                <w:color w:val="auto"/>
                <w:spacing w:val="-3"/>
                <w:sz w:val="18"/>
                <w:szCs w:val="18"/>
                <w:highlight w:val="none"/>
              </w:rPr>
              <w:t>真</w:t>
            </w:r>
          </w:p>
        </w:tc>
        <w:tc>
          <w:tcPr>
            <w:tcW w:w="2098" w:type="dxa"/>
            <w:vAlign w:val="top"/>
          </w:tcPr>
          <w:p w14:paraId="5A4FD7D0">
            <w:pPr>
              <w:pStyle w:val="15"/>
              <w:rPr>
                <w:color w:val="auto"/>
                <w:highlight w:val="none"/>
              </w:rPr>
            </w:pPr>
          </w:p>
        </w:tc>
        <w:tc>
          <w:tcPr>
            <w:tcW w:w="1129" w:type="dxa"/>
            <w:vAlign w:val="top"/>
          </w:tcPr>
          <w:p w14:paraId="226C0300">
            <w:pPr>
              <w:spacing w:before="89" w:line="220" w:lineRule="auto"/>
              <w:ind w:left="230"/>
              <w:rPr>
                <w:rFonts w:ascii="宋体" w:hAnsi="宋体" w:eastAsia="宋体" w:cs="宋体"/>
                <w:color w:val="auto"/>
                <w:sz w:val="18"/>
                <w:szCs w:val="18"/>
                <w:highlight w:val="none"/>
              </w:rPr>
            </w:pPr>
            <w:r>
              <w:rPr>
                <w:rFonts w:ascii="宋体" w:hAnsi="宋体" w:eastAsia="宋体" w:cs="宋体"/>
                <w:color w:val="auto"/>
                <w:spacing w:val="-6"/>
                <w:sz w:val="18"/>
                <w:szCs w:val="18"/>
                <w:highlight w:val="none"/>
              </w:rPr>
              <w:t>电子信箱</w:t>
            </w:r>
          </w:p>
        </w:tc>
        <w:tc>
          <w:tcPr>
            <w:tcW w:w="1966" w:type="dxa"/>
            <w:vAlign w:val="top"/>
          </w:tcPr>
          <w:p w14:paraId="560B0473">
            <w:pPr>
              <w:pStyle w:val="15"/>
              <w:rPr>
                <w:color w:val="auto"/>
                <w:highlight w:val="none"/>
              </w:rPr>
            </w:pPr>
          </w:p>
        </w:tc>
      </w:tr>
      <w:tr w14:paraId="73DD96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1113" w:type="dxa"/>
            <w:vAlign w:val="top"/>
          </w:tcPr>
          <w:p w14:paraId="7B817FA8">
            <w:pPr>
              <w:spacing w:before="88" w:line="220" w:lineRule="auto"/>
              <w:ind w:left="113"/>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法定代表人</w:t>
            </w:r>
          </w:p>
        </w:tc>
        <w:tc>
          <w:tcPr>
            <w:tcW w:w="2098" w:type="dxa"/>
            <w:vAlign w:val="top"/>
          </w:tcPr>
          <w:p w14:paraId="2C89F0D4">
            <w:pPr>
              <w:pStyle w:val="15"/>
              <w:rPr>
                <w:color w:val="auto"/>
                <w:highlight w:val="none"/>
              </w:rPr>
            </w:pPr>
          </w:p>
        </w:tc>
        <w:tc>
          <w:tcPr>
            <w:tcW w:w="1129" w:type="dxa"/>
            <w:vAlign w:val="top"/>
          </w:tcPr>
          <w:p w14:paraId="4EC3C4D8">
            <w:pPr>
              <w:spacing w:before="88" w:line="220" w:lineRule="auto"/>
              <w:ind w:left="216"/>
              <w:rPr>
                <w:rFonts w:ascii="宋体" w:hAnsi="宋体" w:eastAsia="宋体" w:cs="宋体"/>
                <w:color w:val="auto"/>
                <w:sz w:val="18"/>
                <w:szCs w:val="18"/>
                <w:highlight w:val="none"/>
              </w:rPr>
            </w:pPr>
            <w:r>
              <w:rPr>
                <w:rFonts w:ascii="宋体" w:hAnsi="宋体" w:eastAsia="宋体" w:cs="宋体"/>
                <w:color w:val="auto"/>
                <w:spacing w:val="-3"/>
                <w:sz w:val="18"/>
                <w:szCs w:val="18"/>
                <w:highlight w:val="none"/>
              </w:rPr>
              <w:t>资产总额</w:t>
            </w:r>
          </w:p>
        </w:tc>
        <w:tc>
          <w:tcPr>
            <w:tcW w:w="1966" w:type="dxa"/>
            <w:vAlign w:val="top"/>
          </w:tcPr>
          <w:p w14:paraId="69746A04">
            <w:pPr>
              <w:pStyle w:val="15"/>
              <w:rPr>
                <w:color w:val="auto"/>
                <w:highlight w:val="none"/>
              </w:rPr>
            </w:pPr>
          </w:p>
        </w:tc>
      </w:tr>
      <w:tr w14:paraId="70B16D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2" w:hRule="atLeast"/>
        </w:trPr>
        <w:tc>
          <w:tcPr>
            <w:tcW w:w="1113" w:type="dxa"/>
            <w:vAlign w:val="top"/>
          </w:tcPr>
          <w:p w14:paraId="23FFAD81">
            <w:pPr>
              <w:spacing w:before="88" w:line="220" w:lineRule="auto"/>
              <w:ind w:left="205"/>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行业类型</w:t>
            </w:r>
          </w:p>
        </w:tc>
        <w:tc>
          <w:tcPr>
            <w:tcW w:w="2098" w:type="dxa"/>
            <w:vAlign w:val="top"/>
          </w:tcPr>
          <w:p w14:paraId="10AC9BAE">
            <w:pPr>
              <w:pStyle w:val="15"/>
              <w:rPr>
                <w:color w:val="auto"/>
                <w:highlight w:val="none"/>
              </w:rPr>
            </w:pPr>
          </w:p>
        </w:tc>
        <w:tc>
          <w:tcPr>
            <w:tcW w:w="1129" w:type="dxa"/>
            <w:vAlign w:val="top"/>
          </w:tcPr>
          <w:p w14:paraId="040E94C5">
            <w:pPr>
              <w:spacing w:before="88" w:line="220" w:lineRule="auto"/>
              <w:ind w:left="211"/>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从业人数</w:t>
            </w:r>
          </w:p>
        </w:tc>
        <w:tc>
          <w:tcPr>
            <w:tcW w:w="1966" w:type="dxa"/>
            <w:vAlign w:val="top"/>
          </w:tcPr>
          <w:p w14:paraId="5D9CC5AD">
            <w:pPr>
              <w:pStyle w:val="15"/>
              <w:rPr>
                <w:color w:val="auto"/>
                <w:highlight w:val="none"/>
              </w:rPr>
            </w:pPr>
          </w:p>
        </w:tc>
      </w:tr>
      <w:tr w14:paraId="1D84A3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1113" w:type="dxa"/>
            <w:vAlign w:val="top"/>
          </w:tcPr>
          <w:p w14:paraId="202A5A1F">
            <w:pPr>
              <w:spacing w:before="90" w:line="220" w:lineRule="auto"/>
              <w:ind w:left="203"/>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单位地址</w:t>
            </w:r>
          </w:p>
        </w:tc>
        <w:tc>
          <w:tcPr>
            <w:tcW w:w="2098" w:type="dxa"/>
            <w:vAlign w:val="top"/>
          </w:tcPr>
          <w:p w14:paraId="2826E906">
            <w:pPr>
              <w:pStyle w:val="15"/>
              <w:rPr>
                <w:color w:val="auto"/>
                <w:highlight w:val="none"/>
              </w:rPr>
            </w:pPr>
          </w:p>
        </w:tc>
        <w:tc>
          <w:tcPr>
            <w:tcW w:w="1129" w:type="dxa"/>
            <w:vAlign w:val="top"/>
          </w:tcPr>
          <w:p w14:paraId="4B472FAF">
            <w:pPr>
              <w:spacing w:before="90" w:line="220" w:lineRule="auto"/>
              <w:ind w:left="222"/>
              <w:rPr>
                <w:rFonts w:ascii="宋体" w:hAnsi="宋体" w:eastAsia="宋体" w:cs="宋体"/>
                <w:color w:val="auto"/>
                <w:sz w:val="18"/>
                <w:szCs w:val="18"/>
                <w:highlight w:val="none"/>
              </w:rPr>
            </w:pPr>
            <w:r>
              <w:rPr>
                <w:rFonts w:ascii="宋体" w:hAnsi="宋体" w:eastAsia="宋体" w:cs="宋体"/>
                <w:color w:val="auto"/>
                <w:spacing w:val="-4"/>
                <w:sz w:val="18"/>
                <w:szCs w:val="18"/>
                <w:highlight w:val="none"/>
              </w:rPr>
              <w:t>邮政编码</w:t>
            </w:r>
          </w:p>
        </w:tc>
        <w:tc>
          <w:tcPr>
            <w:tcW w:w="1966" w:type="dxa"/>
            <w:vAlign w:val="top"/>
          </w:tcPr>
          <w:p w14:paraId="130556D3">
            <w:pPr>
              <w:pStyle w:val="15"/>
              <w:rPr>
                <w:color w:val="auto"/>
                <w:highlight w:val="none"/>
              </w:rPr>
            </w:pPr>
          </w:p>
        </w:tc>
      </w:tr>
      <w:tr w14:paraId="64C8DA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8" w:hRule="atLeast"/>
        </w:trPr>
        <w:tc>
          <w:tcPr>
            <w:tcW w:w="6306" w:type="dxa"/>
            <w:gridSpan w:val="4"/>
            <w:vAlign w:val="top"/>
          </w:tcPr>
          <w:p w14:paraId="50F9112E">
            <w:pPr>
              <w:spacing w:before="235" w:line="241" w:lineRule="auto"/>
              <w:ind w:left="13" w:right="5" w:firstLine="359"/>
              <w:rPr>
                <w:rFonts w:ascii="宋体" w:hAnsi="宋体" w:eastAsia="宋体" w:cs="宋体"/>
                <w:color w:val="auto"/>
                <w:sz w:val="18"/>
                <w:szCs w:val="18"/>
                <w:highlight w:val="none"/>
              </w:rPr>
            </w:pPr>
            <w:r>
              <w:rPr>
                <w:rFonts w:ascii="宋体" w:hAnsi="宋体" w:eastAsia="宋体" w:cs="宋体"/>
                <w:color w:val="auto"/>
                <w:spacing w:val="-3"/>
                <w:sz w:val="18"/>
                <w:szCs w:val="18"/>
                <w:highlight w:val="none"/>
              </w:rPr>
              <w:t>等预案</w:t>
            </w:r>
            <w:r>
              <w:rPr>
                <w:rFonts w:ascii="宋体" w:hAnsi="宋体" w:eastAsia="宋体" w:cs="宋体"/>
                <w:color w:val="auto"/>
                <w:spacing w:val="-9"/>
                <w:sz w:val="18"/>
                <w:szCs w:val="18"/>
                <w:highlight w:val="none"/>
              </w:rPr>
              <w:t>，（</w:t>
            </w:r>
            <w:r>
              <w:rPr>
                <w:rFonts w:ascii="宋体" w:hAnsi="宋体" w:eastAsia="宋体" w:cs="宋体"/>
                <w:color w:val="auto"/>
                <w:spacing w:val="-3"/>
                <w:sz w:val="18"/>
                <w:szCs w:val="18"/>
                <w:highlight w:val="none"/>
              </w:rPr>
              <w:t>版本号</w:t>
            </w:r>
            <w:r>
              <w:rPr>
                <w:rFonts w:ascii="宋体" w:hAnsi="宋体" w:eastAsia="宋体" w:cs="宋体"/>
                <w:color w:val="auto"/>
                <w:spacing w:val="-9"/>
                <w:sz w:val="18"/>
                <w:szCs w:val="18"/>
                <w:highlight w:val="none"/>
              </w:rPr>
              <w:t>：</w:t>
            </w:r>
            <w:r>
              <w:rPr>
                <w:rFonts w:hint="eastAsia" w:ascii="宋体" w:hAnsi="宋体" w:eastAsia="宋体" w:cs="宋体"/>
                <w:color w:val="auto"/>
                <w:spacing w:val="10"/>
                <w:sz w:val="18"/>
                <w:szCs w:val="18"/>
                <w:highlight w:val="none"/>
                <w:lang w:eastAsia="zh-CN"/>
              </w:rPr>
              <w:t xml:space="preserve"> </w:t>
            </w:r>
            <w:r>
              <w:rPr>
                <w:rFonts w:ascii="宋体" w:hAnsi="宋体" w:eastAsia="宋体" w:cs="宋体"/>
                <w:color w:val="auto"/>
                <w:spacing w:val="-9"/>
                <w:sz w:val="18"/>
                <w:szCs w:val="18"/>
                <w:highlight w:val="none"/>
              </w:rPr>
              <w:t>）</w:t>
            </w:r>
            <w:r>
              <w:rPr>
                <w:rFonts w:ascii="宋体" w:hAnsi="宋体" w:eastAsia="宋体" w:cs="宋体"/>
                <w:color w:val="auto"/>
                <w:spacing w:val="-13"/>
                <w:sz w:val="18"/>
                <w:szCs w:val="18"/>
                <w:highlight w:val="none"/>
              </w:rPr>
              <w:t xml:space="preserve"> </w:t>
            </w:r>
            <w:r>
              <w:rPr>
                <w:rFonts w:ascii="宋体" w:hAnsi="宋体" w:eastAsia="宋体" w:cs="宋体"/>
                <w:color w:val="auto"/>
                <w:spacing w:val="-9"/>
                <w:sz w:val="18"/>
                <w:szCs w:val="18"/>
                <w:highlight w:val="none"/>
              </w:rPr>
              <w:t>，</w:t>
            </w:r>
            <w:r>
              <w:rPr>
                <w:rFonts w:ascii="宋体" w:hAnsi="宋体" w:eastAsia="宋体" w:cs="宋体"/>
                <w:color w:val="auto"/>
                <w:spacing w:val="-3"/>
                <w:sz w:val="18"/>
                <w:szCs w:val="18"/>
                <w:highlight w:val="none"/>
              </w:rPr>
              <w:t>颁布日期：</w:t>
            </w:r>
            <w:r>
              <w:rPr>
                <w:rFonts w:ascii="宋体" w:hAnsi="宋体" w:eastAsia="宋体" w:cs="宋体"/>
                <w:color w:val="auto"/>
                <w:spacing w:val="82"/>
                <w:sz w:val="18"/>
                <w:szCs w:val="18"/>
                <w:highlight w:val="none"/>
              </w:rPr>
              <w:t xml:space="preserve"> </w:t>
            </w:r>
            <w:r>
              <w:rPr>
                <w:rFonts w:ascii="宋体" w:hAnsi="宋体" w:eastAsia="宋体" w:cs="宋体"/>
                <w:color w:val="auto"/>
                <w:spacing w:val="-3"/>
                <w:sz w:val="18"/>
                <w:szCs w:val="18"/>
                <w:highlight w:val="none"/>
              </w:rPr>
              <w:t>年</w:t>
            </w:r>
            <w:r>
              <w:rPr>
                <w:rFonts w:ascii="宋体" w:hAnsi="宋体" w:eastAsia="宋体" w:cs="宋体"/>
                <w:color w:val="auto"/>
                <w:spacing w:val="32"/>
                <w:sz w:val="18"/>
                <w:szCs w:val="18"/>
                <w:highlight w:val="none"/>
              </w:rPr>
              <w:t xml:space="preserve"> </w:t>
            </w:r>
            <w:r>
              <w:rPr>
                <w:rFonts w:ascii="宋体" w:hAnsi="宋体" w:eastAsia="宋体" w:cs="宋体"/>
                <w:color w:val="auto"/>
                <w:spacing w:val="-3"/>
                <w:sz w:val="18"/>
                <w:szCs w:val="18"/>
                <w:highlight w:val="none"/>
              </w:rPr>
              <w:t>月</w:t>
            </w:r>
            <w:r>
              <w:rPr>
                <w:rFonts w:ascii="宋体" w:hAnsi="宋体" w:eastAsia="宋体" w:cs="宋体"/>
                <w:color w:val="auto"/>
                <w:spacing w:val="57"/>
                <w:sz w:val="18"/>
                <w:szCs w:val="18"/>
                <w:highlight w:val="none"/>
              </w:rPr>
              <w:t xml:space="preserve"> </w:t>
            </w:r>
            <w:r>
              <w:rPr>
                <w:rFonts w:ascii="宋体" w:hAnsi="宋体" w:eastAsia="宋体" w:cs="宋体"/>
                <w:color w:val="auto"/>
                <w:spacing w:val="-3"/>
                <w:sz w:val="18"/>
                <w:szCs w:val="18"/>
                <w:highlight w:val="none"/>
              </w:rPr>
              <w:t>日）以及相关备案材料报</w:t>
            </w:r>
            <w:r>
              <w:rPr>
                <w:rFonts w:ascii="宋体" w:hAnsi="宋体" w:eastAsia="宋体" w:cs="宋体"/>
                <w:color w:val="auto"/>
                <w:spacing w:val="-5"/>
                <w:sz w:val="18"/>
                <w:szCs w:val="18"/>
                <w:highlight w:val="none"/>
              </w:rPr>
              <w:t>上，请予备案。</w:t>
            </w:r>
          </w:p>
          <w:p w14:paraId="6ED9C3DE">
            <w:pPr>
              <w:spacing w:before="202" w:line="242" w:lineRule="auto"/>
              <w:ind w:left="11" w:right="9" w:firstLine="360"/>
              <w:rPr>
                <w:rFonts w:ascii="宋体" w:hAnsi="宋体" w:eastAsia="宋体" w:cs="宋体"/>
                <w:color w:val="auto"/>
                <w:sz w:val="18"/>
                <w:szCs w:val="18"/>
                <w:highlight w:val="none"/>
              </w:rPr>
            </w:pPr>
            <w:r>
              <w:rPr>
                <w:rFonts w:ascii="宋体" w:hAnsi="宋体" w:eastAsia="宋体" w:cs="宋体"/>
                <w:color w:val="auto"/>
                <w:spacing w:val="5"/>
                <w:sz w:val="18"/>
                <w:szCs w:val="18"/>
                <w:highlight w:val="none"/>
              </w:rPr>
              <w:t>本单位承诺，本单位在办理备案中所提供的相关文件及其信息均经</w:t>
            </w:r>
            <w:r>
              <w:rPr>
                <w:rFonts w:ascii="宋体" w:hAnsi="宋体" w:eastAsia="宋体" w:cs="宋体"/>
                <w:color w:val="auto"/>
                <w:spacing w:val="4"/>
                <w:sz w:val="18"/>
                <w:szCs w:val="18"/>
                <w:highlight w:val="none"/>
              </w:rPr>
              <w:t>本单位</w:t>
            </w:r>
            <w:r>
              <w:rPr>
                <w:rFonts w:ascii="宋体" w:hAnsi="宋体" w:eastAsia="宋体" w:cs="宋体"/>
                <w:color w:val="auto"/>
                <w:spacing w:val="-2"/>
                <w:sz w:val="18"/>
                <w:szCs w:val="18"/>
                <w:highlight w:val="none"/>
              </w:rPr>
              <w:t>确认真实，无虚假，且未隐瞒事实。</w:t>
            </w:r>
          </w:p>
          <w:p w14:paraId="5106E654">
            <w:pPr>
              <w:pStyle w:val="15"/>
              <w:spacing w:line="241" w:lineRule="auto"/>
              <w:rPr>
                <w:color w:val="auto"/>
                <w:highlight w:val="none"/>
              </w:rPr>
            </w:pPr>
          </w:p>
          <w:p w14:paraId="73D5E70E">
            <w:pPr>
              <w:pStyle w:val="15"/>
              <w:spacing w:line="241" w:lineRule="auto"/>
              <w:rPr>
                <w:color w:val="auto"/>
                <w:highlight w:val="none"/>
              </w:rPr>
            </w:pPr>
          </w:p>
          <w:p w14:paraId="6FD80BD8">
            <w:pPr>
              <w:pStyle w:val="15"/>
              <w:spacing w:line="242" w:lineRule="auto"/>
              <w:rPr>
                <w:color w:val="auto"/>
                <w:highlight w:val="none"/>
              </w:rPr>
            </w:pPr>
          </w:p>
          <w:p w14:paraId="16997155">
            <w:pPr>
              <w:pStyle w:val="15"/>
              <w:spacing w:line="242" w:lineRule="auto"/>
              <w:rPr>
                <w:color w:val="auto"/>
                <w:highlight w:val="none"/>
              </w:rPr>
            </w:pPr>
          </w:p>
          <w:p w14:paraId="099BBE29">
            <w:pPr>
              <w:spacing w:before="59" w:line="219" w:lineRule="auto"/>
              <w:ind w:left="3526"/>
              <w:rPr>
                <w:rFonts w:ascii="宋体" w:hAnsi="宋体" w:eastAsia="宋体" w:cs="宋体"/>
                <w:color w:val="auto"/>
                <w:sz w:val="18"/>
                <w:szCs w:val="18"/>
                <w:highlight w:val="none"/>
              </w:rPr>
            </w:pPr>
            <w:r>
              <w:rPr>
                <w:rFonts w:ascii="宋体" w:hAnsi="宋体" w:eastAsia="宋体" w:cs="宋体"/>
                <w:color w:val="auto"/>
                <w:spacing w:val="-4"/>
                <w:sz w:val="18"/>
                <w:szCs w:val="18"/>
                <w:highlight w:val="none"/>
              </w:rPr>
              <w:t>（单位公章）</w:t>
            </w:r>
          </w:p>
          <w:p w14:paraId="1013AFB6">
            <w:pPr>
              <w:spacing w:before="226" w:line="220" w:lineRule="auto"/>
              <w:ind w:left="4954"/>
              <w:rPr>
                <w:rFonts w:ascii="宋体" w:hAnsi="宋体" w:eastAsia="宋体" w:cs="宋体"/>
                <w:color w:val="auto"/>
                <w:sz w:val="18"/>
                <w:szCs w:val="18"/>
                <w:highlight w:val="none"/>
              </w:rPr>
            </w:pPr>
            <w:r>
              <w:rPr>
                <w:rFonts w:ascii="宋体" w:hAnsi="宋体" w:eastAsia="宋体" w:cs="宋体"/>
                <w:color w:val="auto"/>
                <w:spacing w:val="-7"/>
                <w:sz w:val="18"/>
                <w:szCs w:val="18"/>
                <w:highlight w:val="none"/>
              </w:rPr>
              <w:t>年</w:t>
            </w:r>
            <w:r>
              <w:rPr>
                <w:rFonts w:hint="eastAsia" w:ascii="宋体" w:hAnsi="宋体" w:eastAsia="宋体" w:cs="宋体"/>
                <w:color w:val="auto"/>
                <w:spacing w:val="4"/>
                <w:sz w:val="18"/>
                <w:szCs w:val="18"/>
                <w:highlight w:val="none"/>
                <w:lang w:eastAsia="zh-CN"/>
              </w:rPr>
              <w:t xml:space="preserve"> </w:t>
            </w:r>
            <w:r>
              <w:rPr>
                <w:rFonts w:ascii="宋体" w:hAnsi="宋体" w:eastAsia="宋体" w:cs="宋体"/>
                <w:color w:val="auto"/>
                <w:spacing w:val="-7"/>
                <w:sz w:val="18"/>
                <w:szCs w:val="18"/>
                <w:highlight w:val="none"/>
              </w:rPr>
              <w:t>月</w:t>
            </w:r>
            <w:r>
              <w:rPr>
                <w:rFonts w:hint="eastAsia" w:ascii="宋体" w:hAnsi="宋体" w:eastAsia="宋体" w:cs="宋体"/>
                <w:color w:val="auto"/>
                <w:spacing w:val="13"/>
                <w:sz w:val="18"/>
                <w:szCs w:val="18"/>
                <w:highlight w:val="none"/>
                <w:lang w:eastAsia="zh-CN"/>
              </w:rPr>
              <w:t xml:space="preserve"> </w:t>
            </w:r>
            <w:r>
              <w:rPr>
                <w:rFonts w:ascii="宋体" w:hAnsi="宋体" w:eastAsia="宋体" w:cs="宋体"/>
                <w:color w:val="auto"/>
                <w:spacing w:val="-7"/>
                <w:sz w:val="18"/>
                <w:szCs w:val="18"/>
                <w:highlight w:val="none"/>
              </w:rPr>
              <w:t>日</w:t>
            </w:r>
          </w:p>
        </w:tc>
      </w:tr>
    </w:tbl>
    <w:p w14:paraId="05A8AA6D">
      <w:pPr>
        <w:spacing w:before="74" w:line="219" w:lineRule="auto"/>
        <w:ind w:left="1141"/>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注：项目应急预案申报参照本表执行。</w:t>
      </w:r>
    </w:p>
    <w:p w14:paraId="6ACCDA66">
      <w:pPr>
        <w:spacing w:line="219" w:lineRule="auto"/>
        <w:rPr>
          <w:rFonts w:ascii="宋体" w:hAnsi="宋体" w:eastAsia="宋体" w:cs="宋体"/>
          <w:color w:val="auto"/>
          <w:sz w:val="18"/>
          <w:szCs w:val="18"/>
          <w:highlight w:val="none"/>
        </w:rPr>
        <w:sectPr>
          <w:footerReference r:id="rId130" w:type="default"/>
          <w:pgSz w:w="11906" w:h="16838"/>
          <w:pgMar w:top="2098" w:right="1587" w:bottom="1984" w:left="1587" w:header="0" w:footer="957" w:gutter="0"/>
          <w:pgBorders>
            <w:top w:val="none" w:sz="0" w:space="0"/>
            <w:left w:val="none" w:sz="0" w:space="0"/>
            <w:bottom w:val="none" w:sz="0" w:space="0"/>
            <w:right w:val="none" w:sz="0" w:space="0"/>
          </w:pgBorders>
          <w:cols w:space="0" w:num="1"/>
          <w:rtlGutter w:val="0"/>
          <w:docGrid w:linePitch="0" w:charSpace="0"/>
        </w:sectPr>
      </w:pPr>
    </w:p>
    <w:p w14:paraId="04A03796">
      <w:pPr>
        <w:spacing w:before="58" w:line="233" w:lineRule="auto"/>
        <w:ind w:left="1815"/>
        <w:rPr>
          <w:rFonts w:ascii="黑体" w:hAnsi="黑体" w:eastAsia="黑体" w:cs="黑体"/>
          <w:color w:val="auto"/>
          <w:sz w:val="18"/>
          <w:szCs w:val="18"/>
          <w:highlight w:val="none"/>
        </w:rPr>
      </w:pPr>
      <w:bookmarkStart w:id="100" w:name="bookmark49"/>
      <w:bookmarkEnd w:id="100"/>
      <w:r>
        <w:rPr>
          <w:rFonts w:ascii="黑体" w:hAnsi="黑体" w:eastAsia="黑体" w:cs="黑体"/>
          <w:color w:val="auto"/>
          <w:sz w:val="18"/>
          <w:szCs w:val="18"/>
          <w:highlight w:val="none"/>
        </w:rPr>
        <w:t>表</w:t>
      </w:r>
      <w:r>
        <w:rPr>
          <w:rFonts w:ascii="黑体" w:hAnsi="黑体" w:eastAsia="黑体" w:cs="黑体"/>
          <w:color w:val="auto"/>
          <w:spacing w:val="-42"/>
          <w:sz w:val="18"/>
          <w:szCs w:val="18"/>
          <w:highlight w:val="none"/>
        </w:rPr>
        <w:t xml:space="preserve"> </w:t>
      </w:r>
      <w:r>
        <w:rPr>
          <w:rFonts w:ascii="Times New Roman" w:hAnsi="Times New Roman" w:eastAsia="Times New Roman" w:cs="Times New Roman"/>
          <w:color w:val="auto"/>
          <w:sz w:val="18"/>
          <w:szCs w:val="18"/>
          <w:highlight w:val="none"/>
        </w:rPr>
        <w:t>B.</w:t>
      </w:r>
      <w:r>
        <w:rPr>
          <w:rFonts w:hint="eastAsia" w:ascii="Times New Roman" w:hAnsi="Times New Roman" w:eastAsia="宋体" w:cs="Times New Roman"/>
          <w:color w:val="auto"/>
          <w:sz w:val="18"/>
          <w:szCs w:val="18"/>
          <w:highlight w:val="none"/>
          <w:lang w:val="en-US" w:eastAsia="zh-CN"/>
        </w:rPr>
        <w:t>19</w:t>
      </w:r>
      <w:r>
        <w:rPr>
          <w:rFonts w:ascii="Times New Roman" w:hAnsi="Times New Roman" w:eastAsia="Times New Roman" w:cs="Times New Roman"/>
          <w:color w:val="auto"/>
          <w:sz w:val="18"/>
          <w:szCs w:val="18"/>
          <w:highlight w:val="none"/>
        </w:rPr>
        <w:t>.5</w:t>
      </w:r>
      <w:r>
        <w:rPr>
          <w:rFonts w:hint="eastAsia" w:ascii="Times New Roman" w:hAnsi="Times New Roman" w:eastAsia="宋体" w:cs="Times New Roman"/>
          <w:color w:val="auto"/>
          <w:sz w:val="18"/>
          <w:szCs w:val="18"/>
          <w:highlight w:val="none"/>
          <w:lang w:eastAsia="zh-CN"/>
        </w:rPr>
        <w:t xml:space="preserve"> </w:t>
      </w:r>
      <w:r>
        <w:rPr>
          <w:rFonts w:ascii="黑体" w:hAnsi="黑体" w:eastAsia="黑体" w:cs="黑体"/>
          <w:color w:val="auto"/>
          <w:sz w:val="18"/>
          <w:szCs w:val="18"/>
          <w:highlight w:val="none"/>
        </w:rPr>
        <w:t>生产经营单位生产</w:t>
      </w:r>
      <w:r>
        <w:rPr>
          <w:rFonts w:ascii="黑体" w:hAnsi="黑体" w:eastAsia="黑体" w:cs="黑体"/>
          <w:color w:val="auto"/>
          <w:spacing w:val="-1"/>
          <w:sz w:val="18"/>
          <w:szCs w:val="18"/>
          <w:highlight w:val="none"/>
        </w:rPr>
        <w:t>安全事故应急预案备案登记表</w:t>
      </w:r>
    </w:p>
    <w:p w14:paraId="66222A58">
      <w:pPr>
        <w:spacing w:before="101" w:line="220" w:lineRule="auto"/>
        <w:ind w:left="5895"/>
        <w:rPr>
          <w:rFonts w:ascii="宋体" w:hAnsi="宋体" w:eastAsia="宋体" w:cs="宋体"/>
          <w:color w:val="auto"/>
          <w:sz w:val="18"/>
          <w:szCs w:val="18"/>
          <w:highlight w:val="none"/>
        </w:rPr>
      </w:pPr>
      <w:r>
        <w:rPr>
          <w:rFonts w:ascii="宋体" w:hAnsi="宋体" w:eastAsia="宋体" w:cs="宋体"/>
          <w:color w:val="auto"/>
          <w:spacing w:val="-9"/>
          <w:sz w:val="18"/>
          <w:szCs w:val="18"/>
          <w:highlight w:val="none"/>
        </w:rPr>
        <w:t>备案编号：</w:t>
      </w:r>
    </w:p>
    <w:p w14:paraId="72A6B4B7">
      <w:pPr>
        <w:spacing w:line="40" w:lineRule="exact"/>
        <w:rPr>
          <w:color w:val="auto"/>
          <w:highlight w:val="none"/>
        </w:rPr>
      </w:pPr>
    </w:p>
    <w:tbl>
      <w:tblPr>
        <w:tblStyle w:val="14"/>
        <w:tblW w:w="6269" w:type="dxa"/>
        <w:tblInd w:w="100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40"/>
        <w:gridCol w:w="2282"/>
        <w:gridCol w:w="1101"/>
        <w:gridCol w:w="1646"/>
      </w:tblGrid>
      <w:tr w14:paraId="42FFE1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 w:hRule="atLeast"/>
        </w:trPr>
        <w:tc>
          <w:tcPr>
            <w:tcW w:w="1240" w:type="dxa"/>
            <w:vAlign w:val="top"/>
          </w:tcPr>
          <w:p w14:paraId="50ED550E">
            <w:pPr>
              <w:spacing w:before="89" w:line="220" w:lineRule="auto"/>
              <w:ind w:left="267"/>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单位名称</w:t>
            </w:r>
          </w:p>
        </w:tc>
        <w:tc>
          <w:tcPr>
            <w:tcW w:w="5029" w:type="dxa"/>
            <w:gridSpan w:val="3"/>
            <w:vAlign w:val="top"/>
          </w:tcPr>
          <w:p w14:paraId="27AA2C0D">
            <w:pPr>
              <w:pStyle w:val="15"/>
              <w:rPr>
                <w:color w:val="auto"/>
                <w:highlight w:val="none"/>
              </w:rPr>
            </w:pPr>
          </w:p>
        </w:tc>
      </w:tr>
      <w:tr w14:paraId="615BB1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6" w:hRule="atLeast"/>
        </w:trPr>
        <w:tc>
          <w:tcPr>
            <w:tcW w:w="1240" w:type="dxa"/>
            <w:vAlign w:val="top"/>
          </w:tcPr>
          <w:p w14:paraId="54C00551">
            <w:pPr>
              <w:spacing w:before="84" w:line="220" w:lineRule="auto"/>
              <w:ind w:left="267"/>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单位地址</w:t>
            </w:r>
          </w:p>
        </w:tc>
        <w:tc>
          <w:tcPr>
            <w:tcW w:w="2282" w:type="dxa"/>
            <w:vAlign w:val="top"/>
          </w:tcPr>
          <w:p w14:paraId="6FA96DE5">
            <w:pPr>
              <w:pStyle w:val="15"/>
              <w:rPr>
                <w:color w:val="auto"/>
                <w:highlight w:val="none"/>
              </w:rPr>
            </w:pPr>
          </w:p>
        </w:tc>
        <w:tc>
          <w:tcPr>
            <w:tcW w:w="1101" w:type="dxa"/>
            <w:vAlign w:val="top"/>
          </w:tcPr>
          <w:p w14:paraId="480BC50F">
            <w:pPr>
              <w:spacing w:before="83" w:line="220" w:lineRule="auto"/>
              <w:ind w:left="207"/>
              <w:rPr>
                <w:rFonts w:ascii="宋体" w:hAnsi="宋体" w:eastAsia="宋体" w:cs="宋体"/>
                <w:color w:val="auto"/>
                <w:sz w:val="18"/>
                <w:szCs w:val="18"/>
                <w:highlight w:val="none"/>
              </w:rPr>
            </w:pPr>
            <w:r>
              <w:rPr>
                <w:rFonts w:ascii="宋体" w:hAnsi="宋体" w:eastAsia="宋体" w:cs="宋体"/>
                <w:color w:val="auto"/>
                <w:spacing w:val="-4"/>
                <w:sz w:val="18"/>
                <w:szCs w:val="18"/>
                <w:highlight w:val="none"/>
              </w:rPr>
              <w:t>邮政编码</w:t>
            </w:r>
          </w:p>
        </w:tc>
        <w:tc>
          <w:tcPr>
            <w:tcW w:w="1646" w:type="dxa"/>
            <w:vAlign w:val="top"/>
          </w:tcPr>
          <w:p w14:paraId="0149D63F">
            <w:pPr>
              <w:pStyle w:val="15"/>
              <w:rPr>
                <w:color w:val="auto"/>
                <w:highlight w:val="none"/>
              </w:rPr>
            </w:pPr>
          </w:p>
        </w:tc>
      </w:tr>
      <w:tr w14:paraId="6FCA5E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6" w:hRule="atLeast"/>
        </w:trPr>
        <w:tc>
          <w:tcPr>
            <w:tcW w:w="1240" w:type="dxa"/>
            <w:vAlign w:val="top"/>
          </w:tcPr>
          <w:p w14:paraId="763E7CC7">
            <w:pPr>
              <w:spacing w:before="84" w:line="220" w:lineRule="auto"/>
              <w:ind w:left="176"/>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法定代表人</w:t>
            </w:r>
          </w:p>
        </w:tc>
        <w:tc>
          <w:tcPr>
            <w:tcW w:w="2282" w:type="dxa"/>
            <w:vAlign w:val="top"/>
          </w:tcPr>
          <w:p w14:paraId="371AEBF6">
            <w:pPr>
              <w:pStyle w:val="15"/>
              <w:rPr>
                <w:color w:val="auto"/>
                <w:highlight w:val="none"/>
              </w:rPr>
            </w:pPr>
          </w:p>
        </w:tc>
        <w:tc>
          <w:tcPr>
            <w:tcW w:w="1101" w:type="dxa"/>
            <w:vAlign w:val="top"/>
          </w:tcPr>
          <w:p w14:paraId="2A1754DB">
            <w:pPr>
              <w:spacing w:before="84" w:line="220" w:lineRule="auto"/>
              <w:ind w:left="224"/>
              <w:rPr>
                <w:rFonts w:ascii="宋体" w:hAnsi="宋体" w:eastAsia="宋体" w:cs="宋体"/>
                <w:color w:val="auto"/>
                <w:sz w:val="18"/>
                <w:szCs w:val="18"/>
                <w:highlight w:val="none"/>
              </w:rPr>
            </w:pPr>
            <w:r>
              <w:rPr>
                <w:rFonts w:ascii="宋体" w:hAnsi="宋体" w:eastAsia="宋体" w:cs="宋体"/>
                <w:color w:val="auto"/>
                <w:spacing w:val="-7"/>
                <w:sz w:val="18"/>
                <w:szCs w:val="18"/>
                <w:highlight w:val="none"/>
              </w:rPr>
              <w:t>经</w:t>
            </w:r>
            <w:r>
              <w:rPr>
                <w:rFonts w:ascii="宋体" w:hAnsi="宋体" w:eastAsia="宋体" w:cs="宋体"/>
                <w:color w:val="auto"/>
                <w:spacing w:val="-19"/>
                <w:sz w:val="18"/>
                <w:szCs w:val="18"/>
                <w:highlight w:val="none"/>
              </w:rPr>
              <w:t xml:space="preserve"> </w:t>
            </w:r>
            <w:r>
              <w:rPr>
                <w:rFonts w:ascii="宋体" w:hAnsi="宋体" w:eastAsia="宋体" w:cs="宋体"/>
                <w:color w:val="auto"/>
                <w:spacing w:val="-7"/>
                <w:sz w:val="18"/>
                <w:szCs w:val="18"/>
                <w:highlight w:val="none"/>
              </w:rPr>
              <w:t>办</w:t>
            </w:r>
            <w:r>
              <w:rPr>
                <w:rFonts w:ascii="宋体" w:hAnsi="宋体" w:eastAsia="宋体" w:cs="宋体"/>
                <w:color w:val="auto"/>
                <w:spacing w:val="-21"/>
                <w:sz w:val="18"/>
                <w:szCs w:val="18"/>
                <w:highlight w:val="none"/>
              </w:rPr>
              <w:t xml:space="preserve"> </w:t>
            </w:r>
            <w:r>
              <w:rPr>
                <w:rFonts w:ascii="宋体" w:hAnsi="宋体" w:eastAsia="宋体" w:cs="宋体"/>
                <w:color w:val="auto"/>
                <w:spacing w:val="-7"/>
                <w:sz w:val="18"/>
                <w:szCs w:val="18"/>
                <w:highlight w:val="none"/>
              </w:rPr>
              <w:t>人</w:t>
            </w:r>
          </w:p>
        </w:tc>
        <w:tc>
          <w:tcPr>
            <w:tcW w:w="1646" w:type="dxa"/>
            <w:vAlign w:val="top"/>
          </w:tcPr>
          <w:p w14:paraId="03D01551">
            <w:pPr>
              <w:pStyle w:val="15"/>
              <w:rPr>
                <w:color w:val="auto"/>
                <w:highlight w:val="none"/>
              </w:rPr>
            </w:pPr>
          </w:p>
        </w:tc>
      </w:tr>
      <w:tr w14:paraId="02BA9C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4" w:hRule="atLeast"/>
        </w:trPr>
        <w:tc>
          <w:tcPr>
            <w:tcW w:w="1240" w:type="dxa"/>
            <w:vAlign w:val="top"/>
          </w:tcPr>
          <w:p w14:paraId="27B534E3">
            <w:pPr>
              <w:spacing w:before="84" w:line="222" w:lineRule="auto"/>
              <w:ind w:left="266"/>
              <w:rPr>
                <w:rFonts w:ascii="宋体" w:hAnsi="宋体" w:eastAsia="宋体" w:cs="宋体"/>
                <w:color w:val="auto"/>
                <w:sz w:val="18"/>
                <w:szCs w:val="18"/>
                <w:highlight w:val="none"/>
              </w:rPr>
            </w:pPr>
            <w:r>
              <w:rPr>
                <w:rFonts w:ascii="宋体" w:hAnsi="宋体" w:eastAsia="宋体" w:cs="宋体"/>
                <w:color w:val="auto"/>
                <w:spacing w:val="-2"/>
                <w:sz w:val="18"/>
                <w:szCs w:val="18"/>
                <w:highlight w:val="none"/>
              </w:rPr>
              <w:t>联系电话</w:t>
            </w:r>
          </w:p>
        </w:tc>
        <w:tc>
          <w:tcPr>
            <w:tcW w:w="2282" w:type="dxa"/>
            <w:vAlign w:val="top"/>
          </w:tcPr>
          <w:p w14:paraId="45229A61">
            <w:pPr>
              <w:pStyle w:val="15"/>
              <w:rPr>
                <w:color w:val="auto"/>
                <w:highlight w:val="none"/>
              </w:rPr>
            </w:pPr>
          </w:p>
        </w:tc>
        <w:tc>
          <w:tcPr>
            <w:tcW w:w="1101" w:type="dxa"/>
            <w:vAlign w:val="top"/>
          </w:tcPr>
          <w:p w14:paraId="446C4FD2">
            <w:pPr>
              <w:spacing w:before="84" w:line="219" w:lineRule="auto"/>
              <w:ind w:left="282"/>
              <w:rPr>
                <w:rFonts w:ascii="宋体" w:hAnsi="宋体" w:eastAsia="宋体" w:cs="宋体"/>
                <w:color w:val="auto"/>
                <w:sz w:val="18"/>
                <w:szCs w:val="18"/>
                <w:highlight w:val="none"/>
              </w:rPr>
            </w:pPr>
            <w:r>
              <w:rPr>
                <w:rFonts w:ascii="宋体" w:hAnsi="宋体" w:eastAsia="宋体" w:cs="宋体"/>
                <w:color w:val="auto"/>
                <w:spacing w:val="-3"/>
                <w:sz w:val="18"/>
                <w:szCs w:val="18"/>
                <w:highlight w:val="none"/>
              </w:rPr>
              <w:t>传</w:t>
            </w:r>
            <w:r>
              <w:rPr>
                <w:rFonts w:hint="eastAsia" w:ascii="宋体" w:hAnsi="宋体" w:eastAsia="宋体" w:cs="宋体"/>
                <w:color w:val="auto"/>
                <w:spacing w:val="5"/>
                <w:sz w:val="18"/>
                <w:szCs w:val="18"/>
                <w:highlight w:val="none"/>
                <w:lang w:eastAsia="zh-CN"/>
              </w:rPr>
              <w:t xml:space="preserve"> </w:t>
            </w:r>
            <w:r>
              <w:rPr>
                <w:rFonts w:ascii="宋体" w:hAnsi="宋体" w:eastAsia="宋体" w:cs="宋体"/>
                <w:color w:val="auto"/>
                <w:spacing w:val="-3"/>
                <w:sz w:val="18"/>
                <w:szCs w:val="18"/>
                <w:highlight w:val="none"/>
              </w:rPr>
              <w:t>真</w:t>
            </w:r>
          </w:p>
        </w:tc>
        <w:tc>
          <w:tcPr>
            <w:tcW w:w="1646" w:type="dxa"/>
            <w:vAlign w:val="top"/>
          </w:tcPr>
          <w:p w14:paraId="40027917">
            <w:pPr>
              <w:pStyle w:val="15"/>
              <w:rPr>
                <w:color w:val="auto"/>
                <w:highlight w:val="none"/>
              </w:rPr>
            </w:pPr>
          </w:p>
        </w:tc>
      </w:tr>
      <w:tr w14:paraId="5CD512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7" w:hRule="atLeast"/>
        </w:trPr>
        <w:tc>
          <w:tcPr>
            <w:tcW w:w="6269" w:type="dxa"/>
            <w:gridSpan w:val="4"/>
            <w:vAlign w:val="top"/>
          </w:tcPr>
          <w:p w14:paraId="081104A0">
            <w:pPr>
              <w:spacing w:before="234" w:line="220" w:lineRule="auto"/>
              <w:ind w:left="12"/>
              <w:rPr>
                <w:rFonts w:ascii="宋体" w:hAnsi="宋体" w:eastAsia="宋体" w:cs="宋体"/>
                <w:color w:val="auto"/>
                <w:sz w:val="18"/>
                <w:szCs w:val="18"/>
                <w:highlight w:val="none"/>
              </w:rPr>
            </w:pPr>
            <w:r>
              <w:rPr>
                <w:rFonts w:ascii="宋体" w:hAnsi="宋体" w:eastAsia="宋体" w:cs="宋体"/>
                <w:color w:val="auto"/>
                <w:spacing w:val="-7"/>
                <w:sz w:val="18"/>
                <w:szCs w:val="18"/>
                <w:highlight w:val="none"/>
              </w:rPr>
              <w:t>你单位上报的：</w:t>
            </w:r>
          </w:p>
          <w:p w14:paraId="63893A43">
            <w:pPr>
              <w:pStyle w:val="15"/>
              <w:spacing w:line="261" w:lineRule="auto"/>
              <w:rPr>
                <w:color w:val="auto"/>
                <w:highlight w:val="none"/>
              </w:rPr>
            </w:pPr>
          </w:p>
          <w:p w14:paraId="115F850B">
            <w:pPr>
              <w:pStyle w:val="15"/>
              <w:spacing w:line="261" w:lineRule="auto"/>
              <w:rPr>
                <w:color w:val="auto"/>
                <w:highlight w:val="none"/>
              </w:rPr>
            </w:pPr>
          </w:p>
          <w:p w14:paraId="01079727">
            <w:pPr>
              <w:pStyle w:val="15"/>
              <w:spacing w:line="262" w:lineRule="auto"/>
              <w:rPr>
                <w:color w:val="auto"/>
                <w:highlight w:val="none"/>
              </w:rPr>
            </w:pPr>
          </w:p>
          <w:p w14:paraId="3086157B">
            <w:pPr>
              <w:spacing w:before="58" w:line="219" w:lineRule="auto"/>
              <w:ind w:right="12"/>
              <w:jc w:val="right"/>
              <w:rPr>
                <w:rFonts w:ascii="宋体" w:hAnsi="宋体" w:eastAsia="宋体" w:cs="宋体"/>
                <w:color w:val="auto"/>
                <w:sz w:val="18"/>
                <w:szCs w:val="18"/>
                <w:highlight w:val="none"/>
              </w:rPr>
            </w:pPr>
            <w:r>
              <w:rPr>
                <w:rFonts w:ascii="宋体" w:hAnsi="宋体" w:eastAsia="宋体" w:cs="宋体"/>
                <w:color w:val="auto"/>
                <w:spacing w:val="-3"/>
                <w:sz w:val="18"/>
                <w:szCs w:val="18"/>
                <w:highlight w:val="none"/>
              </w:rPr>
              <w:t>等预案，等应急预案（版本号</w:t>
            </w:r>
            <w:r>
              <w:rPr>
                <w:rFonts w:ascii="宋体" w:hAnsi="宋体" w:eastAsia="宋体" w:cs="宋体"/>
                <w:color w:val="auto"/>
                <w:spacing w:val="-12"/>
                <w:sz w:val="18"/>
                <w:szCs w:val="18"/>
                <w:highlight w:val="none"/>
              </w:rPr>
              <w:t>：</w:t>
            </w:r>
            <w:r>
              <w:rPr>
                <w:rFonts w:hint="eastAsia" w:ascii="宋体" w:hAnsi="宋体" w:eastAsia="宋体" w:cs="宋体"/>
                <w:color w:val="auto"/>
                <w:spacing w:val="28"/>
                <w:sz w:val="18"/>
                <w:szCs w:val="18"/>
                <w:highlight w:val="none"/>
                <w:lang w:eastAsia="zh-CN"/>
              </w:rPr>
              <w:t xml:space="preserve"> </w:t>
            </w:r>
            <w:r>
              <w:rPr>
                <w:rFonts w:ascii="宋体" w:hAnsi="宋体" w:eastAsia="宋体" w:cs="宋体"/>
                <w:color w:val="auto"/>
                <w:spacing w:val="-12"/>
                <w:sz w:val="18"/>
                <w:szCs w:val="18"/>
                <w:highlight w:val="none"/>
              </w:rPr>
              <w:t>）</w:t>
            </w:r>
            <w:r>
              <w:rPr>
                <w:rFonts w:ascii="宋体" w:hAnsi="宋体" w:eastAsia="宋体" w:cs="宋体"/>
                <w:color w:val="auto"/>
                <w:spacing w:val="-13"/>
                <w:sz w:val="18"/>
                <w:szCs w:val="18"/>
                <w:highlight w:val="none"/>
              </w:rPr>
              <w:t xml:space="preserve"> </w:t>
            </w:r>
            <w:r>
              <w:rPr>
                <w:rFonts w:ascii="宋体" w:hAnsi="宋体" w:eastAsia="宋体" w:cs="宋体"/>
                <w:color w:val="auto"/>
                <w:spacing w:val="-12"/>
                <w:sz w:val="18"/>
                <w:szCs w:val="18"/>
                <w:highlight w:val="none"/>
              </w:rPr>
              <w:t>，</w:t>
            </w:r>
            <w:r>
              <w:rPr>
                <w:rFonts w:ascii="宋体" w:hAnsi="宋体" w:eastAsia="宋体" w:cs="宋体"/>
                <w:color w:val="auto"/>
                <w:spacing w:val="-3"/>
                <w:sz w:val="18"/>
                <w:szCs w:val="18"/>
                <w:highlight w:val="none"/>
              </w:rPr>
              <w:t>颁布日期：</w:t>
            </w:r>
            <w:r>
              <w:rPr>
                <w:rFonts w:hint="eastAsia" w:ascii="宋体" w:hAnsi="宋体" w:eastAsia="宋体" w:cs="宋体"/>
                <w:color w:val="auto"/>
                <w:spacing w:val="22"/>
                <w:w w:val="101"/>
                <w:sz w:val="18"/>
                <w:szCs w:val="18"/>
                <w:highlight w:val="none"/>
                <w:lang w:eastAsia="zh-CN"/>
              </w:rPr>
              <w:t xml:space="preserve"> </w:t>
            </w:r>
            <w:r>
              <w:rPr>
                <w:rFonts w:ascii="宋体" w:hAnsi="宋体" w:eastAsia="宋体" w:cs="宋体"/>
                <w:color w:val="auto"/>
                <w:spacing w:val="-3"/>
                <w:sz w:val="18"/>
                <w:szCs w:val="18"/>
                <w:highlight w:val="none"/>
              </w:rPr>
              <w:t>年</w:t>
            </w:r>
            <w:r>
              <w:rPr>
                <w:rFonts w:hint="eastAsia" w:ascii="宋体" w:hAnsi="宋体" w:eastAsia="宋体" w:cs="宋体"/>
                <w:color w:val="auto"/>
                <w:spacing w:val="24"/>
                <w:w w:val="101"/>
                <w:sz w:val="18"/>
                <w:szCs w:val="18"/>
                <w:highlight w:val="none"/>
                <w:lang w:eastAsia="zh-CN"/>
              </w:rPr>
              <w:t xml:space="preserve"> </w:t>
            </w:r>
            <w:r>
              <w:rPr>
                <w:rFonts w:ascii="宋体" w:hAnsi="宋体" w:eastAsia="宋体" w:cs="宋体"/>
                <w:color w:val="auto"/>
                <w:spacing w:val="-3"/>
                <w:sz w:val="18"/>
                <w:szCs w:val="18"/>
                <w:highlight w:val="none"/>
              </w:rPr>
              <w:t>月</w:t>
            </w:r>
            <w:r>
              <w:rPr>
                <w:rFonts w:hint="eastAsia" w:ascii="宋体" w:hAnsi="宋体" w:eastAsia="宋体" w:cs="宋体"/>
                <w:color w:val="auto"/>
                <w:spacing w:val="38"/>
                <w:sz w:val="18"/>
                <w:szCs w:val="18"/>
                <w:highlight w:val="none"/>
                <w:lang w:eastAsia="zh-CN"/>
              </w:rPr>
              <w:t xml:space="preserve"> </w:t>
            </w:r>
            <w:r>
              <w:rPr>
                <w:rFonts w:ascii="宋体" w:hAnsi="宋体" w:eastAsia="宋体" w:cs="宋体"/>
                <w:color w:val="auto"/>
                <w:spacing w:val="-3"/>
                <w:sz w:val="18"/>
                <w:szCs w:val="18"/>
                <w:highlight w:val="none"/>
              </w:rPr>
              <w:t>日</w:t>
            </w:r>
            <w:r>
              <w:rPr>
                <w:rFonts w:ascii="宋体" w:hAnsi="宋体" w:eastAsia="宋体" w:cs="宋体"/>
                <w:color w:val="auto"/>
                <w:spacing w:val="-12"/>
                <w:sz w:val="18"/>
                <w:szCs w:val="18"/>
                <w:highlight w:val="none"/>
              </w:rPr>
              <w:t>），</w:t>
            </w:r>
            <w:r>
              <w:rPr>
                <w:rFonts w:ascii="宋体" w:hAnsi="宋体" w:eastAsia="宋体" w:cs="宋体"/>
                <w:color w:val="auto"/>
                <w:spacing w:val="-3"/>
                <w:sz w:val="18"/>
                <w:szCs w:val="18"/>
                <w:highlight w:val="none"/>
              </w:rPr>
              <w:t>以</w:t>
            </w:r>
          </w:p>
          <w:p w14:paraId="16226EBF">
            <w:pPr>
              <w:spacing w:before="19" w:line="219" w:lineRule="auto"/>
              <w:ind w:left="10"/>
              <w:rPr>
                <w:rFonts w:ascii="宋体" w:hAnsi="宋体" w:eastAsia="宋体" w:cs="宋体"/>
                <w:color w:val="auto"/>
                <w:sz w:val="18"/>
                <w:szCs w:val="18"/>
                <w:highlight w:val="none"/>
              </w:rPr>
            </w:pPr>
            <w:r>
              <w:rPr>
                <w:rFonts w:ascii="宋体" w:hAnsi="宋体" w:eastAsia="宋体" w:cs="宋体"/>
                <w:color w:val="auto"/>
                <w:spacing w:val="-4"/>
                <w:sz w:val="18"/>
                <w:szCs w:val="18"/>
                <w:highlight w:val="none"/>
              </w:rPr>
              <w:t>及相关备案材料已于</w:t>
            </w:r>
            <w:r>
              <w:rPr>
                <w:rFonts w:ascii="宋体" w:hAnsi="宋体" w:eastAsia="宋体" w:cs="宋体"/>
                <w:color w:val="auto"/>
                <w:spacing w:val="37"/>
                <w:sz w:val="18"/>
                <w:szCs w:val="18"/>
                <w:highlight w:val="none"/>
              </w:rPr>
              <w:t xml:space="preserve"> </w:t>
            </w:r>
            <w:r>
              <w:rPr>
                <w:rFonts w:ascii="宋体" w:hAnsi="宋体" w:eastAsia="宋体" w:cs="宋体"/>
                <w:color w:val="auto"/>
                <w:spacing w:val="-4"/>
                <w:sz w:val="18"/>
                <w:szCs w:val="18"/>
                <w:highlight w:val="none"/>
              </w:rPr>
              <w:t>年</w:t>
            </w:r>
            <w:r>
              <w:rPr>
                <w:rFonts w:hint="eastAsia" w:ascii="宋体" w:hAnsi="宋体" w:eastAsia="宋体" w:cs="宋体"/>
                <w:color w:val="auto"/>
                <w:spacing w:val="36"/>
                <w:sz w:val="18"/>
                <w:szCs w:val="18"/>
                <w:highlight w:val="none"/>
                <w:lang w:eastAsia="zh-CN"/>
              </w:rPr>
              <w:t xml:space="preserve"> </w:t>
            </w:r>
            <w:r>
              <w:rPr>
                <w:rFonts w:ascii="宋体" w:hAnsi="宋体" w:eastAsia="宋体" w:cs="宋体"/>
                <w:color w:val="auto"/>
                <w:spacing w:val="-4"/>
                <w:sz w:val="18"/>
                <w:szCs w:val="18"/>
                <w:highlight w:val="none"/>
              </w:rPr>
              <w:t>月</w:t>
            </w:r>
            <w:r>
              <w:rPr>
                <w:rFonts w:hint="eastAsia" w:ascii="宋体" w:hAnsi="宋体" w:eastAsia="宋体" w:cs="宋体"/>
                <w:color w:val="auto"/>
                <w:spacing w:val="26"/>
                <w:sz w:val="18"/>
                <w:szCs w:val="18"/>
                <w:highlight w:val="none"/>
                <w:lang w:eastAsia="zh-CN"/>
              </w:rPr>
              <w:t xml:space="preserve"> </w:t>
            </w:r>
            <w:r>
              <w:rPr>
                <w:rFonts w:ascii="宋体" w:hAnsi="宋体" w:eastAsia="宋体" w:cs="宋体"/>
                <w:color w:val="auto"/>
                <w:spacing w:val="-4"/>
                <w:sz w:val="18"/>
                <w:szCs w:val="18"/>
                <w:highlight w:val="none"/>
              </w:rPr>
              <w:t>日收讫，材料齐全，予以备案。</w:t>
            </w:r>
          </w:p>
          <w:p w14:paraId="5CFB24E2">
            <w:pPr>
              <w:pStyle w:val="15"/>
              <w:spacing w:line="261" w:lineRule="auto"/>
              <w:rPr>
                <w:color w:val="auto"/>
                <w:highlight w:val="none"/>
              </w:rPr>
            </w:pPr>
          </w:p>
          <w:p w14:paraId="650A01B6">
            <w:pPr>
              <w:pStyle w:val="15"/>
              <w:spacing w:line="262" w:lineRule="auto"/>
              <w:rPr>
                <w:color w:val="auto"/>
                <w:highlight w:val="none"/>
              </w:rPr>
            </w:pPr>
          </w:p>
          <w:p w14:paraId="6433AF7A">
            <w:pPr>
              <w:pStyle w:val="15"/>
              <w:spacing w:line="262" w:lineRule="auto"/>
              <w:rPr>
                <w:color w:val="auto"/>
                <w:highlight w:val="none"/>
              </w:rPr>
            </w:pPr>
          </w:p>
          <w:p w14:paraId="16DC4917">
            <w:pPr>
              <w:spacing w:before="59" w:line="219" w:lineRule="auto"/>
              <w:ind w:left="3796"/>
              <w:rPr>
                <w:rFonts w:ascii="宋体" w:hAnsi="宋体" w:eastAsia="宋体" w:cs="宋体"/>
                <w:color w:val="auto"/>
                <w:sz w:val="18"/>
                <w:szCs w:val="18"/>
                <w:highlight w:val="none"/>
              </w:rPr>
            </w:pPr>
            <w:r>
              <w:rPr>
                <w:rFonts w:ascii="宋体" w:hAnsi="宋体" w:eastAsia="宋体" w:cs="宋体"/>
                <w:color w:val="auto"/>
                <w:spacing w:val="-9"/>
                <w:sz w:val="18"/>
                <w:szCs w:val="18"/>
                <w:highlight w:val="none"/>
              </w:rPr>
              <w:t>（盖</w:t>
            </w:r>
            <w:r>
              <w:rPr>
                <w:rFonts w:ascii="宋体" w:hAnsi="宋体" w:eastAsia="宋体" w:cs="宋体"/>
                <w:color w:val="auto"/>
                <w:spacing w:val="25"/>
                <w:sz w:val="18"/>
                <w:szCs w:val="18"/>
                <w:highlight w:val="none"/>
              </w:rPr>
              <w:t xml:space="preserve"> </w:t>
            </w:r>
            <w:r>
              <w:rPr>
                <w:rFonts w:ascii="宋体" w:hAnsi="宋体" w:eastAsia="宋体" w:cs="宋体"/>
                <w:color w:val="auto"/>
                <w:spacing w:val="-9"/>
                <w:sz w:val="18"/>
                <w:szCs w:val="18"/>
                <w:highlight w:val="none"/>
              </w:rPr>
              <w:t>章）</w:t>
            </w:r>
          </w:p>
          <w:p w14:paraId="38AEE50F">
            <w:pPr>
              <w:spacing w:before="226" w:line="220" w:lineRule="auto"/>
              <w:ind w:left="4917"/>
              <w:rPr>
                <w:rFonts w:ascii="宋体" w:hAnsi="宋体" w:eastAsia="宋体" w:cs="宋体"/>
                <w:color w:val="auto"/>
                <w:sz w:val="18"/>
                <w:szCs w:val="18"/>
                <w:highlight w:val="none"/>
              </w:rPr>
            </w:pPr>
            <w:r>
              <w:rPr>
                <w:rFonts w:ascii="宋体" w:hAnsi="宋体" w:eastAsia="宋体" w:cs="宋体"/>
                <w:color w:val="auto"/>
                <w:spacing w:val="-7"/>
                <w:sz w:val="18"/>
                <w:szCs w:val="18"/>
                <w:highlight w:val="none"/>
              </w:rPr>
              <w:t>年</w:t>
            </w:r>
            <w:r>
              <w:rPr>
                <w:rFonts w:hint="eastAsia" w:ascii="宋体" w:hAnsi="宋体" w:eastAsia="宋体" w:cs="宋体"/>
                <w:color w:val="auto"/>
                <w:spacing w:val="4"/>
                <w:sz w:val="18"/>
                <w:szCs w:val="18"/>
                <w:highlight w:val="none"/>
                <w:lang w:eastAsia="zh-CN"/>
              </w:rPr>
              <w:t xml:space="preserve"> </w:t>
            </w:r>
            <w:r>
              <w:rPr>
                <w:rFonts w:ascii="宋体" w:hAnsi="宋体" w:eastAsia="宋体" w:cs="宋体"/>
                <w:color w:val="auto"/>
                <w:spacing w:val="-7"/>
                <w:sz w:val="18"/>
                <w:szCs w:val="18"/>
                <w:highlight w:val="none"/>
              </w:rPr>
              <w:t>月</w:t>
            </w:r>
            <w:r>
              <w:rPr>
                <w:rFonts w:hint="eastAsia" w:ascii="宋体" w:hAnsi="宋体" w:eastAsia="宋体" w:cs="宋体"/>
                <w:color w:val="auto"/>
                <w:spacing w:val="13"/>
                <w:sz w:val="18"/>
                <w:szCs w:val="18"/>
                <w:highlight w:val="none"/>
                <w:lang w:eastAsia="zh-CN"/>
              </w:rPr>
              <w:t xml:space="preserve"> </w:t>
            </w:r>
            <w:r>
              <w:rPr>
                <w:rFonts w:ascii="宋体" w:hAnsi="宋体" w:eastAsia="宋体" w:cs="宋体"/>
                <w:color w:val="auto"/>
                <w:spacing w:val="-7"/>
                <w:sz w:val="18"/>
                <w:szCs w:val="18"/>
                <w:highlight w:val="none"/>
              </w:rPr>
              <w:t>日</w:t>
            </w:r>
          </w:p>
        </w:tc>
      </w:tr>
    </w:tbl>
    <w:p w14:paraId="59CC3F21">
      <w:pPr>
        <w:spacing w:before="74" w:line="219" w:lineRule="auto"/>
        <w:ind w:left="1141"/>
        <w:rPr>
          <w:rFonts w:ascii="宋体" w:hAnsi="宋体" w:eastAsia="宋体" w:cs="宋体"/>
          <w:color w:val="auto"/>
          <w:sz w:val="18"/>
          <w:szCs w:val="18"/>
          <w:highlight w:val="none"/>
        </w:rPr>
      </w:pPr>
      <w:r>
        <w:rPr>
          <w:rFonts w:ascii="宋体" w:hAnsi="宋体" w:eastAsia="宋体" w:cs="宋体"/>
          <w:color w:val="auto"/>
          <w:spacing w:val="-3"/>
          <w:sz w:val="18"/>
          <w:szCs w:val="18"/>
          <w:highlight w:val="none"/>
        </w:rPr>
        <w:t>注：</w:t>
      </w:r>
      <w:r>
        <w:rPr>
          <w:rFonts w:ascii="宋体" w:hAnsi="宋体" w:eastAsia="宋体" w:cs="宋体"/>
          <w:color w:val="auto"/>
          <w:spacing w:val="-27"/>
          <w:sz w:val="18"/>
          <w:szCs w:val="18"/>
          <w:highlight w:val="none"/>
        </w:rPr>
        <w:t xml:space="preserve"> </w:t>
      </w:r>
      <w:r>
        <w:rPr>
          <w:rFonts w:ascii="宋体" w:hAnsi="宋体" w:eastAsia="宋体" w:cs="宋体"/>
          <w:color w:val="auto"/>
          <w:spacing w:val="-3"/>
          <w:sz w:val="18"/>
          <w:szCs w:val="18"/>
          <w:highlight w:val="none"/>
        </w:rPr>
        <w:t>项目应急预案备案参照本表执行。</w:t>
      </w:r>
    </w:p>
    <w:p w14:paraId="648F85F0">
      <w:pPr>
        <w:spacing w:before="64" w:line="233" w:lineRule="auto"/>
        <w:jc w:val="center"/>
        <w:rPr>
          <w:rFonts w:ascii="黑体" w:hAnsi="黑体" w:eastAsia="黑体" w:cs="黑体"/>
          <w:color w:val="auto"/>
          <w:spacing w:val="-3"/>
          <w:highlight w:val="none"/>
          <w:lang w:eastAsia="zh-CN"/>
        </w:rPr>
      </w:pPr>
    </w:p>
    <w:p w14:paraId="6277BEC5">
      <w:pPr>
        <w:spacing w:before="64" w:line="233" w:lineRule="auto"/>
        <w:jc w:val="center"/>
        <w:rPr>
          <w:rFonts w:ascii="黑体" w:hAnsi="黑体" w:eastAsia="黑体" w:cs="黑体"/>
          <w:color w:val="auto"/>
          <w:spacing w:val="-3"/>
          <w:highlight w:val="none"/>
          <w:lang w:eastAsia="zh-CN"/>
        </w:rPr>
      </w:pPr>
    </w:p>
    <w:p w14:paraId="3E63AAE8">
      <w:pPr>
        <w:spacing w:before="64" w:line="233" w:lineRule="auto"/>
        <w:jc w:val="center"/>
        <w:rPr>
          <w:rFonts w:ascii="黑体" w:hAnsi="黑体" w:eastAsia="黑体" w:cs="黑体"/>
          <w:color w:val="auto"/>
          <w:spacing w:val="-3"/>
          <w:highlight w:val="none"/>
          <w:lang w:eastAsia="zh-CN"/>
        </w:rPr>
      </w:pPr>
    </w:p>
    <w:p w14:paraId="63A47B7E">
      <w:pPr>
        <w:spacing w:before="64" w:line="233" w:lineRule="auto"/>
        <w:jc w:val="center"/>
        <w:rPr>
          <w:rFonts w:ascii="黑体" w:hAnsi="黑体" w:eastAsia="黑体" w:cs="黑体"/>
          <w:color w:val="auto"/>
          <w:spacing w:val="-3"/>
          <w:highlight w:val="none"/>
          <w:lang w:eastAsia="zh-CN"/>
        </w:rPr>
      </w:pPr>
    </w:p>
    <w:p w14:paraId="6BCA56D5">
      <w:pPr>
        <w:spacing w:before="64" w:line="233" w:lineRule="auto"/>
        <w:jc w:val="center"/>
        <w:rPr>
          <w:rFonts w:ascii="黑体" w:hAnsi="黑体" w:eastAsia="黑体" w:cs="黑体"/>
          <w:color w:val="auto"/>
          <w:spacing w:val="-3"/>
          <w:highlight w:val="none"/>
          <w:lang w:eastAsia="zh-CN"/>
        </w:rPr>
      </w:pPr>
    </w:p>
    <w:p w14:paraId="453A2F93">
      <w:pPr>
        <w:spacing w:before="64" w:line="233" w:lineRule="auto"/>
        <w:jc w:val="center"/>
        <w:rPr>
          <w:rFonts w:ascii="黑体" w:hAnsi="黑体" w:eastAsia="黑体" w:cs="黑体"/>
          <w:color w:val="auto"/>
          <w:spacing w:val="-3"/>
          <w:highlight w:val="none"/>
          <w:lang w:eastAsia="zh-CN"/>
        </w:rPr>
      </w:pPr>
    </w:p>
    <w:p w14:paraId="61C0BED1">
      <w:pPr>
        <w:spacing w:before="64" w:line="233" w:lineRule="auto"/>
        <w:jc w:val="center"/>
        <w:rPr>
          <w:rFonts w:ascii="黑体" w:hAnsi="黑体" w:eastAsia="黑体" w:cs="黑体"/>
          <w:color w:val="auto"/>
          <w:spacing w:val="-3"/>
          <w:highlight w:val="none"/>
          <w:lang w:eastAsia="zh-CN"/>
        </w:rPr>
      </w:pPr>
    </w:p>
    <w:p w14:paraId="44214634">
      <w:pPr>
        <w:spacing w:before="64" w:line="233" w:lineRule="auto"/>
        <w:jc w:val="center"/>
        <w:rPr>
          <w:rFonts w:ascii="黑体" w:hAnsi="黑体" w:eastAsia="黑体" w:cs="黑体"/>
          <w:color w:val="auto"/>
          <w:spacing w:val="-3"/>
          <w:highlight w:val="none"/>
          <w:lang w:eastAsia="zh-CN"/>
        </w:rPr>
      </w:pPr>
    </w:p>
    <w:p w14:paraId="07C5905F">
      <w:pPr>
        <w:spacing w:before="64" w:line="233" w:lineRule="auto"/>
        <w:jc w:val="center"/>
        <w:rPr>
          <w:rFonts w:ascii="黑体" w:hAnsi="黑体" w:eastAsia="黑体" w:cs="黑体"/>
          <w:color w:val="auto"/>
          <w:spacing w:val="-3"/>
          <w:highlight w:val="none"/>
          <w:lang w:eastAsia="zh-CN"/>
        </w:rPr>
      </w:pPr>
    </w:p>
    <w:p w14:paraId="719468EB">
      <w:pPr>
        <w:spacing w:before="64" w:line="233" w:lineRule="auto"/>
        <w:jc w:val="center"/>
        <w:rPr>
          <w:rFonts w:ascii="黑体" w:hAnsi="黑体" w:eastAsia="黑体" w:cs="黑体"/>
          <w:color w:val="auto"/>
          <w:spacing w:val="-3"/>
          <w:highlight w:val="none"/>
          <w:lang w:eastAsia="zh-CN"/>
        </w:rPr>
      </w:pPr>
    </w:p>
    <w:p w14:paraId="5834E32B">
      <w:pPr>
        <w:spacing w:before="88" w:line="225" w:lineRule="auto"/>
        <w:ind w:left="2220"/>
        <w:outlineLvl w:val="0"/>
        <w:rPr>
          <w:rFonts w:ascii="黑体" w:hAnsi="黑体" w:eastAsia="黑体" w:cs="黑体"/>
          <w:sz w:val="27"/>
          <w:szCs w:val="27"/>
          <w:highlight w:val="none"/>
        </w:rPr>
      </w:pPr>
      <w:bookmarkStart w:id="101" w:name="_Toc6690"/>
      <w:r>
        <w:rPr>
          <w:rFonts w:ascii="黑体" w:hAnsi="黑体" w:eastAsia="黑体" w:cs="黑体"/>
          <w:spacing w:val="5"/>
          <w:sz w:val="27"/>
          <w:szCs w:val="27"/>
          <w:highlight w:val="none"/>
        </w:rPr>
        <w:t>附录</w:t>
      </w:r>
      <w:r>
        <w:rPr>
          <w:rFonts w:ascii="黑体" w:hAnsi="黑体" w:eastAsia="黑体" w:cs="黑体"/>
          <w:spacing w:val="-47"/>
          <w:sz w:val="27"/>
          <w:szCs w:val="27"/>
          <w:highlight w:val="none"/>
        </w:rPr>
        <w:t xml:space="preserve"> </w:t>
      </w:r>
      <w:r>
        <w:rPr>
          <w:rFonts w:ascii="Times New Roman" w:hAnsi="Times New Roman" w:eastAsia="Times New Roman" w:cs="Times New Roman"/>
          <w:spacing w:val="5"/>
          <w:sz w:val="27"/>
          <w:szCs w:val="27"/>
          <w:highlight w:val="none"/>
        </w:rPr>
        <w:t>C</w:t>
      </w:r>
      <w:r>
        <w:rPr>
          <w:rFonts w:hint="eastAsia" w:ascii="Times New Roman" w:hAnsi="Times New Roman" w:eastAsia="宋体" w:cs="Times New Roman"/>
          <w:spacing w:val="5"/>
          <w:sz w:val="27"/>
          <w:szCs w:val="27"/>
          <w:highlight w:val="none"/>
          <w:lang w:eastAsia="zh-CN"/>
        </w:rPr>
        <w:t xml:space="preserve"> </w:t>
      </w:r>
      <w:r>
        <w:rPr>
          <w:rFonts w:ascii="黑体" w:hAnsi="黑体" w:eastAsia="黑体" w:cs="黑体"/>
          <w:spacing w:val="5"/>
          <w:sz w:val="27"/>
          <w:szCs w:val="27"/>
          <w:highlight w:val="none"/>
        </w:rPr>
        <w:t>监理单位安全资料用表</w:t>
      </w:r>
      <w:bookmarkEnd w:id="101"/>
    </w:p>
    <w:p w14:paraId="23BB3532">
      <w:pPr>
        <w:pStyle w:val="5"/>
        <w:rPr>
          <w:highlight w:val="none"/>
        </w:rPr>
      </w:pPr>
    </w:p>
    <w:p w14:paraId="3D159B9C">
      <w:pPr>
        <w:pStyle w:val="5"/>
        <w:spacing w:line="241" w:lineRule="auto"/>
        <w:rPr>
          <w:highlight w:val="none"/>
        </w:rPr>
      </w:pPr>
    </w:p>
    <w:p w14:paraId="46EC75FC">
      <w:pPr>
        <w:spacing w:before="59" w:line="299" w:lineRule="auto"/>
        <w:ind w:left="1278" w:right="2931" w:firstLine="1661"/>
        <w:rPr>
          <w:rFonts w:ascii="黑体" w:hAnsi="黑体" w:eastAsia="黑体" w:cs="黑体"/>
          <w:spacing w:val="-1"/>
          <w:sz w:val="18"/>
          <w:szCs w:val="18"/>
          <w:highlight w:val="none"/>
        </w:rPr>
      </w:pPr>
      <w:r>
        <w:rPr>
          <w:rFonts w:ascii="黑体" w:hAnsi="黑体" w:eastAsia="黑体" w:cs="黑体"/>
          <w:spacing w:val="-1"/>
          <w:sz w:val="18"/>
          <w:szCs w:val="18"/>
          <w:highlight w:val="none"/>
        </w:rPr>
        <w:t>表</w:t>
      </w:r>
      <w:r>
        <w:rPr>
          <w:rFonts w:ascii="黑体" w:hAnsi="黑体" w:eastAsia="黑体" w:cs="黑体"/>
          <w:spacing w:val="-36"/>
          <w:sz w:val="18"/>
          <w:szCs w:val="18"/>
          <w:highlight w:val="none"/>
        </w:rPr>
        <w:t xml:space="preserve"> </w:t>
      </w:r>
      <w:r>
        <w:rPr>
          <w:rFonts w:ascii="Times New Roman" w:hAnsi="Times New Roman" w:eastAsia="Times New Roman" w:cs="Times New Roman"/>
          <w:spacing w:val="-1"/>
          <w:sz w:val="18"/>
          <w:szCs w:val="18"/>
          <w:highlight w:val="none"/>
        </w:rPr>
        <w:t>C.0.1</w:t>
      </w:r>
      <w:r>
        <w:rPr>
          <w:rFonts w:hint="eastAsia" w:ascii="Times New Roman" w:hAnsi="Times New Roman" w:eastAsia="宋体" w:cs="Times New Roman"/>
          <w:spacing w:val="-1"/>
          <w:sz w:val="18"/>
          <w:szCs w:val="18"/>
          <w:highlight w:val="none"/>
          <w:lang w:eastAsia="zh-CN"/>
        </w:rPr>
        <w:t xml:space="preserve"> </w:t>
      </w:r>
      <w:r>
        <w:rPr>
          <w:rFonts w:ascii="黑体" w:hAnsi="黑体" w:eastAsia="黑体" w:cs="黑体"/>
          <w:spacing w:val="-1"/>
          <w:sz w:val="18"/>
          <w:szCs w:val="18"/>
          <w:highlight w:val="none"/>
        </w:rPr>
        <w:t>总监理工程师任命书</w:t>
      </w:r>
    </w:p>
    <w:p w14:paraId="159A2177">
      <w:pPr>
        <w:spacing w:before="59" w:line="299" w:lineRule="auto"/>
        <w:ind w:right="2931" w:firstLine="1176" w:firstLineChars="700"/>
        <w:rPr>
          <w:rFonts w:ascii="宋体" w:hAnsi="宋体" w:eastAsia="宋体" w:cs="宋体"/>
          <w:sz w:val="18"/>
          <w:szCs w:val="18"/>
          <w:highlight w:val="none"/>
        </w:rPr>
      </w:pPr>
      <w:r>
        <w:rPr>
          <w:rFonts w:hint="eastAsia" w:ascii="宋体" w:hAnsi="宋体" w:eastAsia="宋体" w:cs="宋体"/>
          <w:spacing w:val="-6"/>
          <w:sz w:val="18"/>
          <w:szCs w:val="18"/>
          <w:highlight w:val="none"/>
          <w:lang w:val="en-US" w:eastAsia="zh-CN"/>
        </w:rPr>
        <w:t>工</w:t>
      </w:r>
      <w:r>
        <w:rPr>
          <w:rFonts w:ascii="宋体" w:hAnsi="宋体" w:eastAsia="宋体" w:cs="宋体"/>
          <w:spacing w:val="-6"/>
          <w:sz w:val="18"/>
          <w:szCs w:val="18"/>
          <w:highlight w:val="none"/>
        </w:rPr>
        <w:t>程名称：</w:t>
      </w:r>
      <w:r>
        <w:rPr>
          <w:rFonts w:hint="eastAsia" w:ascii="宋体" w:hAnsi="宋体" w:eastAsia="宋体" w:cs="宋体"/>
          <w:spacing w:val="3"/>
          <w:sz w:val="18"/>
          <w:szCs w:val="18"/>
          <w:highlight w:val="none"/>
          <w:u w:val="single" w:color="auto"/>
          <w:lang w:eastAsia="zh-CN"/>
        </w:rPr>
        <w:t xml:space="preserve">  </w:t>
      </w:r>
      <w:r>
        <w:rPr>
          <w:rFonts w:hint="eastAsia" w:ascii="宋体" w:hAnsi="宋体" w:eastAsia="宋体" w:cs="宋体"/>
          <w:spacing w:val="3"/>
          <w:sz w:val="18"/>
          <w:szCs w:val="18"/>
          <w:highlight w:val="none"/>
          <w:u w:val="single" w:color="auto"/>
          <w:lang w:val="en-US" w:eastAsia="zh-CN"/>
        </w:rPr>
        <w:t xml:space="preserve">                    </w:t>
      </w:r>
      <w:r>
        <w:rPr>
          <w:rFonts w:hint="eastAsia" w:ascii="宋体" w:hAnsi="宋体" w:eastAsia="宋体" w:cs="宋体"/>
          <w:spacing w:val="3"/>
          <w:sz w:val="18"/>
          <w:szCs w:val="18"/>
          <w:highlight w:val="none"/>
          <w:u w:val="none" w:color="auto"/>
          <w:lang w:val="en-US" w:eastAsia="zh-CN"/>
        </w:rPr>
        <w:t xml:space="preserve">            </w:t>
      </w:r>
      <w:r>
        <w:rPr>
          <w:rFonts w:ascii="宋体" w:hAnsi="宋体" w:eastAsia="宋体" w:cs="宋体"/>
          <w:spacing w:val="-6"/>
          <w:sz w:val="18"/>
          <w:szCs w:val="18"/>
          <w:highlight w:val="none"/>
        </w:rPr>
        <w:t>编号：</w:t>
      </w:r>
    </w:p>
    <w:tbl>
      <w:tblPr>
        <w:tblStyle w:val="14"/>
        <w:tblW w:w="6242" w:type="dxa"/>
        <w:tblInd w:w="1131"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6242"/>
      </w:tblGrid>
      <w:tr w14:paraId="0229F991">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6914" w:hRule="atLeast"/>
        </w:trPr>
        <w:tc>
          <w:tcPr>
            <w:tcW w:w="6242" w:type="dxa"/>
            <w:noWrap w:val="0"/>
            <w:vAlign w:val="top"/>
          </w:tcPr>
          <w:p w14:paraId="6AFAEEDC">
            <w:pPr>
              <w:spacing w:before="30" w:line="220" w:lineRule="auto"/>
              <w:ind w:left="11"/>
              <w:rPr>
                <w:rFonts w:ascii="宋体" w:hAnsi="宋体" w:eastAsia="宋体" w:cs="宋体"/>
                <w:sz w:val="18"/>
                <w:szCs w:val="18"/>
                <w:highlight w:val="none"/>
              </w:rPr>
            </w:pPr>
            <w:r>
              <w:rPr>
                <w:rFonts w:ascii="宋体" w:hAnsi="宋体" w:eastAsia="宋体" w:cs="宋体"/>
                <w:spacing w:val="-3"/>
                <w:sz w:val="18"/>
                <w:szCs w:val="18"/>
                <w:highlight w:val="none"/>
              </w:rPr>
              <w:t>致</w:t>
            </w:r>
            <w:r>
              <w:rPr>
                <w:rFonts w:ascii="宋体" w:hAnsi="宋体" w:eastAsia="宋体" w:cs="宋体"/>
                <w:spacing w:val="-1"/>
                <w:sz w:val="18"/>
                <w:szCs w:val="18"/>
                <w:highlight w:val="none"/>
              </w:rPr>
              <w:t>：</w:t>
            </w:r>
            <w:r>
              <w:rPr>
                <w:rFonts w:hint="eastAsia" w:ascii="宋体" w:hAnsi="宋体" w:eastAsia="宋体" w:cs="宋体"/>
                <w:spacing w:val="3"/>
                <w:sz w:val="18"/>
                <w:szCs w:val="18"/>
                <w:highlight w:val="none"/>
                <w:u w:val="single" w:color="auto"/>
                <w:lang w:eastAsia="zh-CN"/>
              </w:rPr>
              <w:t xml:space="preserve"> </w:t>
            </w:r>
            <w:r>
              <w:rPr>
                <w:rFonts w:hint="eastAsia" w:ascii="宋体" w:hAnsi="宋体" w:eastAsia="宋体" w:cs="宋体"/>
                <w:spacing w:val="-1"/>
                <w:sz w:val="18"/>
                <w:szCs w:val="18"/>
                <w:highlight w:val="none"/>
                <w:u w:val="single" w:color="auto"/>
                <w:lang w:val="en-US" w:eastAsia="zh-CN"/>
              </w:rPr>
              <w:t xml:space="preserve">                </w:t>
            </w:r>
            <w:r>
              <w:rPr>
                <w:rFonts w:hint="eastAsia" w:ascii="宋体" w:hAnsi="宋体" w:eastAsia="宋体" w:cs="宋体"/>
                <w:spacing w:val="5"/>
                <w:sz w:val="18"/>
                <w:szCs w:val="18"/>
                <w:highlight w:val="none"/>
                <w:u w:val="single" w:color="auto"/>
                <w:lang w:eastAsia="zh-CN"/>
              </w:rPr>
              <w:t xml:space="preserve"> </w:t>
            </w:r>
            <w:r>
              <w:rPr>
                <w:rFonts w:hint="eastAsia" w:ascii="宋体" w:hAnsi="宋体" w:eastAsia="宋体" w:cs="宋体"/>
                <w:spacing w:val="3"/>
                <w:sz w:val="18"/>
                <w:szCs w:val="18"/>
                <w:highlight w:val="none"/>
                <w:u w:val="single" w:color="auto"/>
                <w:lang w:val="en-US" w:eastAsia="zh-CN"/>
              </w:rPr>
              <w:t xml:space="preserve"> </w:t>
            </w:r>
            <w:r>
              <w:rPr>
                <w:rFonts w:ascii="宋体" w:hAnsi="宋体" w:eastAsia="宋体" w:cs="宋体"/>
                <w:spacing w:val="3"/>
                <w:sz w:val="18"/>
                <w:szCs w:val="18"/>
                <w:highlight w:val="none"/>
                <w:u w:val="single" w:color="auto"/>
              </w:rPr>
              <w:t xml:space="preserve"> </w:t>
            </w:r>
            <w:r>
              <w:rPr>
                <w:rFonts w:ascii="宋体" w:hAnsi="宋体" w:eastAsia="宋体" w:cs="宋体"/>
                <w:spacing w:val="-1"/>
                <w:sz w:val="18"/>
                <w:szCs w:val="18"/>
                <w:highlight w:val="none"/>
              </w:rPr>
              <w:t>（</w:t>
            </w:r>
            <w:r>
              <w:rPr>
                <w:rFonts w:ascii="宋体" w:hAnsi="宋体" w:eastAsia="宋体" w:cs="宋体"/>
                <w:spacing w:val="-3"/>
                <w:sz w:val="18"/>
                <w:szCs w:val="18"/>
                <w:highlight w:val="none"/>
              </w:rPr>
              <w:t>建设单位）</w:t>
            </w:r>
          </w:p>
          <w:p w14:paraId="57628CF5">
            <w:pPr>
              <w:spacing w:before="18" w:line="220" w:lineRule="auto"/>
              <w:ind w:left="14"/>
              <w:rPr>
                <w:rFonts w:ascii="宋体" w:hAnsi="宋体" w:eastAsia="宋体" w:cs="宋体"/>
                <w:sz w:val="18"/>
                <w:szCs w:val="18"/>
                <w:highlight w:val="none"/>
                <w:u w:val="single"/>
              </w:rPr>
            </w:pPr>
            <w:r>
              <w:rPr>
                <w:rFonts w:ascii="宋体" w:hAnsi="宋体" w:eastAsia="宋体" w:cs="宋体"/>
                <w:spacing w:val="-1"/>
                <w:sz w:val="18"/>
                <w:szCs w:val="18"/>
                <w:highlight w:val="none"/>
              </w:rPr>
              <w:t>兹任命</w:t>
            </w:r>
            <w:r>
              <w:rPr>
                <w:rFonts w:hint="eastAsia" w:ascii="宋体" w:hAnsi="宋体" w:eastAsia="宋体" w:cs="宋体"/>
                <w:spacing w:val="6"/>
                <w:sz w:val="18"/>
                <w:szCs w:val="18"/>
                <w:highlight w:val="none"/>
                <w:u w:val="single" w:color="auto"/>
                <w:lang w:eastAsia="zh-CN"/>
              </w:rPr>
              <w:t xml:space="preserve"> </w:t>
            </w:r>
            <w:r>
              <w:rPr>
                <w:rFonts w:hint="eastAsia" w:ascii="宋体" w:hAnsi="宋体" w:eastAsia="宋体" w:cs="宋体"/>
                <w:spacing w:val="-1"/>
                <w:sz w:val="18"/>
                <w:szCs w:val="18"/>
                <w:highlight w:val="none"/>
                <w:u w:val="single" w:color="auto"/>
                <w:lang w:val="en-US" w:eastAsia="zh-CN"/>
              </w:rPr>
              <w:t xml:space="preserve">            </w:t>
            </w:r>
            <w:r>
              <w:rPr>
                <w:rFonts w:ascii="宋体" w:hAnsi="宋体" w:eastAsia="宋体" w:cs="宋体"/>
                <w:spacing w:val="-1"/>
                <w:sz w:val="18"/>
                <w:szCs w:val="18"/>
                <w:highlight w:val="none"/>
              </w:rPr>
              <w:t>（注册监理工程师注册号：</w:t>
            </w:r>
            <w:r>
              <w:rPr>
                <w:rFonts w:hint="eastAsia" w:ascii="宋体" w:hAnsi="宋体" w:eastAsia="宋体" w:cs="宋体"/>
                <w:spacing w:val="-1"/>
                <w:sz w:val="18"/>
                <w:szCs w:val="18"/>
                <w:highlight w:val="none"/>
                <w:u w:val="single" w:color="auto"/>
                <w:lang w:val="en-US" w:eastAsia="zh-CN"/>
              </w:rPr>
              <w:t xml:space="preserve">                </w:t>
            </w:r>
            <w:r>
              <w:rPr>
                <w:rFonts w:hint="eastAsia" w:ascii="宋体" w:hAnsi="宋体" w:eastAsia="宋体" w:cs="宋体"/>
                <w:spacing w:val="5"/>
                <w:sz w:val="18"/>
                <w:szCs w:val="18"/>
                <w:highlight w:val="none"/>
                <w:u w:val="single" w:color="auto"/>
                <w:lang w:eastAsia="zh-CN"/>
              </w:rPr>
              <w:t xml:space="preserve"> </w:t>
            </w:r>
            <w:r>
              <w:rPr>
                <w:rFonts w:ascii="宋体" w:hAnsi="宋体" w:eastAsia="宋体" w:cs="宋体"/>
                <w:spacing w:val="-1"/>
                <w:sz w:val="18"/>
                <w:szCs w:val="18"/>
                <w:highlight w:val="none"/>
              </w:rPr>
              <w:t>）为我单位</w:t>
            </w:r>
          </w:p>
          <w:p w14:paraId="14B2A747">
            <w:pPr>
              <w:spacing w:before="18" w:line="219" w:lineRule="auto"/>
              <w:ind w:left="14"/>
              <w:rPr>
                <w:rFonts w:ascii="宋体" w:hAnsi="宋体" w:eastAsia="宋体" w:cs="宋体"/>
                <w:sz w:val="18"/>
                <w:szCs w:val="18"/>
                <w:highlight w:val="none"/>
              </w:rPr>
            </w:pPr>
            <w:r>
              <w:rPr>
                <w:rFonts w:ascii="宋体" w:hAnsi="宋体" w:eastAsia="宋体" w:cs="宋体"/>
                <w:spacing w:val="-1"/>
                <w:sz w:val="18"/>
                <w:szCs w:val="18"/>
                <w:highlight w:val="none"/>
              </w:rPr>
              <w:t>项目总监理工程师。负责履行建设工程监理合同、主持项目监理机构</w:t>
            </w:r>
            <w:r>
              <w:rPr>
                <w:rFonts w:ascii="宋体" w:hAnsi="宋体" w:eastAsia="宋体" w:cs="宋体"/>
                <w:spacing w:val="-2"/>
                <w:sz w:val="18"/>
                <w:szCs w:val="18"/>
                <w:highlight w:val="none"/>
              </w:rPr>
              <w:t>工作。</w:t>
            </w:r>
          </w:p>
          <w:p w14:paraId="4F02A043">
            <w:pPr>
              <w:pStyle w:val="15"/>
              <w:spacing w:line="244" w:lineRule="auto"/>
              <w:rPr>
                <w:highlight w:val="none"/>
              </w:rPr>
            </w:pPr>
          </w:p>
          <w:p w14:paraId="303E3F3B">
            <w:pPr>
              <w:pStyle w:val="15"/>
              <w:spacing w:line="244" w:lineRule="auto"/>
              <w:rPr>
                <w:highlight w:val="none"/>
              </w:rPr>
            </w:pPr>
          </w:p>
          <w:p w14:paraId="440B53F5">
            <w:pPr>
              <w:pStyle w:val="15"/>
              <w:spacing w:line="244" w:lineRule="auto"/>
              <w:rPr>
                <w:highlight w:val="none"/>
              </w:rPr>
            </w:pPr>
          </w:p>
          <w:p w14:paraId="1D128875">
            <w:pPr>
              <w:pStyle w:val="15"/>
              <w:spacing w:line="244" w:lineRule="auto"/>
              <w:rPr>
                <w:highlight w:val="none"/>
              </w:rPr>
            </w:pPr>
          </w:p>
          <w:p w14:paraId="25CB573C">
            <w:pPr>
              <w:pStyle w:val="15"/>
              <w:spacing w:line="244" w:lineRule="auto"/>
              <w:rPr>
                <w:highlight w:val="none"/>
              </w:rPr>
            </w:pPr>
          </w:p>
          <w:p w14:paraId="3F06C308">
            <w:pPr>
              <w:pStyle w:val="15"/>
              <w:spacing w:line="244" w:lineRule="auto"/>
              <w:rPr>
                <w:highlight w:val="none"/>
              </w:rPr>
            </w:pPr>
          </w:p>
          <w:p w14:paraId="46B1CE5C">
            <w:pPr>
              <w:pStyle w:val="15"/>
              <w:spacing w:line="244" w:lineRule="auto"/>
              <w:rPr>
                <w:highlight w:val="none"/>
              </w:rPr>
            </w:pPr>
          </w:p>
          <w:p w14:paraId="4BD0FA62">
            <w:pPr>
              <w:pStyle w:val="15"/>
              <w:spacing w:line="244" w:lineRule="auto"/>
              <w:rPr>
                <w:highlight w:val="none"/>
              </w:rPr>
            </w:pPr>
          </w:p>
          <w:p w14:paraId="56C97D14">
            <w:pPr>
              <w:pStyle w:val="15"/>
              <w:spacing w:line="244" w:lineRule="auto"/>
              <w:rPr>
                <w:highlight w:val="none"/>
              </w:rPr>
            </w:pPr>
          </w:p>
          <w:p w14:paraId="416EFA32">
            <w:pPr>
              <w:pStyle w:val="15"/>
              <w:spacing w:line="244" w:lineRule="auto"/>
              <w:rPr>
                <w:highlight w:val="none"/>
              </w:rPr>
            </w:pPr>
          </w:p>
          <w:p w14:paraId="4C9A1B83">
            <w:pPr>
              <w:pStyle w:val="15"/>
              <w:spacing w:line="245" w:lineRule="auto"/>
              <w:rPr>
                <w:highlight w:val="none"/>
              </w:rPr>
            </w:pPr>
          </w:p>
          <w:p w14:paraId="69C374C3">
            <w:pPr>
              <w:pStyle w:val="15"/>
              <w:spacing w:line="245" w:lineRule="auto"/>
              <w:rPr>
                <w:highlight w:val="none"/>
              </w:rPr>
            </w:pPr>
          </w:p>
          <w:p w14:paraId="2B00B5E9">
            <w:pPr>
              <w:pStyle w:val="15"/>
              <w:spacing w:line="245" w:lineRule="auto"/>
              <w:rPr>
                <w:highlight w:val="none"/>
              </w:rPr>
            </w:pPr>
          </w:p>
          <w:p w14:paraId="3E04C53F">
            <w:pPr>
              <w:pStyle w:val="15"/>
              <w:spacing w:line="245" w:lineRule="auto"/>
              <w:rPr>
                <w:highlight w:val="none"/>
              </w:rPr>
            </w:pPr>
          </w:p>
          <w:p w14:paraId="44E4880B">
            <w:pPr>
              <w:pStyle w:val="15"/>
              <w:spacing w:line="245" w:lineRule="auto"/>
              <w:rPr>
                <w:highlight w:val="none"/>
              </w:rPr>
            </w:pPr>
          </w:p>
          <w:p w14:paraId="1E5EADC9">
            <w:pPr>
              <w:spacing w:before="59" w:line="219" w:lineRule="auto"/>
              <w:ind w:left="13"/>
              <w:rPr>
                <w:rFonts w:ascii="宋体" w:hAnsi="宋体" w:eastAsia="宋体" w:cs="宋体"/>
                <w:sz w:val="18"/>
                <w:szCs w:val="18"/>
                <w:highlight w:val="none"/>
              </w:rPr>
            </w:pPr>
            <w:r>
              <w:rPr>
                <w:rFonts w:ascii="宋体" w:hAnsi="宋体" w:eastAsia="宋体" w:cs="宋体"/>
                <w:spacing w:val="-2"/>
                <w:sz w:val="18"/>
                <w:szCs w:val="18"/>
                <w:highlight w:val="none"/>
              </w:rPr>
              <w:t>工程监理单位（</w:t>
            </w:r>
            <w:r>
              <w:rPr>
                <w:rFonts w:hint="eastAsia" w:ascii="宋体" w:hAnsi="宋体" w:eastAsia="宋体" w:cs="宋体"/>
                <w:spacing w:val="-2"/>
                <w:sz w:val="18"/>
                <w:szCs w:val="18"/>
                <w:highlight w:val="none"/>
                <w:lang w:val="en-US" w:eastAsia="zh-CN"/>
              </w:rPr>
              <w:t>公</w:t>
            </w:r>
            <w:r>
              <w:rPr>
                <w:rFonts w:ascii="宋体" w:hAnsi="宋体" w:eastAsia="宋体" w:cs="宋体"/>
                <w:spacing w:val="-2"/>
                <w:sz w:val="18"/>
                <w:szCs w:val="18"/>
                <w:highlight w:val="none"/>
              </w:rPr>
              <w:t>章）</w:t>
            </w:r>
          </w:p>
          <w:p w14:paraId="00305146">
            <w:pPr>
              <w:spacing w:before="226" w:line="220" w:lineRule="auto"/>
              <w:ind w:left="12"/>
              <w:rPr>
                <w:rFonts w:ascii="宋体" w:hAnsi="宋体" w:eastAsia="宋体" w:cs="宋体"/>
                <w:sz w:val="18"/>
                <w:szCs w:val="18"/>
                <w:highlight w:val="none"/>
              </w:rPr>
            </w:pPr>
            <w:r>
              <w:rPr>
                <w:rFonts w:ascii="宋体" w:hAnsi="宋体" w:eastAsia="宋体" w:cs="宋体"/>
                <w:spacing w:val="-2"/>
                <w:sz w:val="18"/>
                <w:szCs w:val="18"/>
                <w:highlight w:val="none"/>
              </w:rPr>
              <w:t>法定代表人（签字）</w:t>
            </w:r>
          </w:p>
          <w:p w14:paraId="59B65789">
            <w:pPr>
              <w:pStyle w:val="15"/>
              <w:spacing w:line="371" w:lineRule="auto"/>
              <w:rPr>
                <w:highlight w:val="none"/>
              </w:rPr>
            </w:pPr>
          </w:p>
          <w:p w14:paraId="75D84140">
            <w:pPr>
              <w:spacing w:before="59" w:line="220" w:lineRule="auto"/>
              <w:ind w:left="5009"/>
              <w:rPr>
                <w:rFonts w:ascii="宋体" w:hAnsi="宋体" w:eastAsia="宋体" w:cs="宋体"/>
                <w:sz w:val="18"/>
                <w:szCs w:val="18"/>
                <w:highlight w:val="none"/>
              </w:rPr>
            </w:pPr>
            <w:r>
              <w:rPr>
                <w:rFonts w:ascii="宋体" w:hAnsi="宋体" w:eastAsia="宋体" w:cs="宋体"/>
                <w:spacing w:val="-5"/>
                <w:sz w:val="18"/>
                <w:szCs w:val="18"/>
                <w:highlight w:val="none"/>
              </w:rPr>
              <w:t>年</w:t>
            </w:r>
            <w:r>
              <w:rPr>
                <w:rFonts w:hint="eastAsia" w:ascii="宋体" w:hAnsi="宋体" w:eastAsia="宋体" w:cs="宋体"/>
                <w:spacing w:val="30"/>
                <w:sz w:val="18"/>
                <w:szCs w:val="18"/>
                <w:highlight w:val="none"/>
                <w:lang w:eastAsia="zh-CN"/>
              </w:rPr>
              <w:t xml:space="preserve"> </w:t>
            </w:r>
            <w:r>
              <w:rPr>
                <w:rFonts w:ascii="宋体" w:hAnsi="宋体" w:eastAsia="宋体" w:cs="宋体"/>
                <w:spacing w:val="-5"/>
                <w:sz w:val="18"/>
                <w:szCs w:val="18"/>
                <w:highlight w:val="none"/>
              </w:rPr>
              <w:t>月</w:t>
            </w:r>
            <w:r>
              <w:rPr>
                <w:rFonts w:hint="eastAsia" w:ascii="宋体" w:hAnsi="宋体" w:eastAsia="宋体" w:cs="宋体"/>
                <w:spacing w:val="-5"/>
                <w:sz w:val="18"/>
                <w:szCs w:val="18"/>
                <w:highlight w:val="none"/>
                <w:lang w:eastAsia="zh-CN"/>
              </w:rPr>
              <w:t xml:space="preserve"> </w:t>
            </w:r>
            <w:r>
              <w:rPr>
                <w:rFonts w:ascii="宋体" w:hAnsi="宋体" w:eastAsia="宋体" w:cs="宋体"/>
                <w:spacing w:val="-5"/>
                <w:sz w:val="18"/>
                <w:szCs w:val="18"/>
                <w:highlight w:val="none"/>
              </w:rPr>
              <w:t>日</w:t>
            </w:r>
          </w:p>
        </w:tc>
      </w:tr>
    </w:tbl>
    <w:p w14:paraId="1F15A2A0">
      <w:pPr>
        <w:spacing w:before="74" w:line="219" w:lineRule="auto"/>
        <w:ind w:left="1141"/>
        <w:rPr>
          <w:rFonts w:ascii="宋体" w:hAnsi="宋体" w:eastAsia="宋体" w:cs="宋体"/>
          <w:sz w:val="18"/>
          <w:szCs w:val="18"/>
          <w:highlight w:val="none"/>
        </w:rPr>
      </w:pPr>
      <w:r>
        <w:rPr>
          <w:rFonts w:ascii="宋体" w:hAnsi="宋体" w:eastAsia="宋体" w:cs="宋体"/>
          <w:spacing w:val="-1"/>
          <w:sz w:val="18"/>
          <w:szCs w:val="18"/>
          <w:highlight w:val="none"/>
        </w:rPr>
        <w:t>注：本表一式三份，项目监理机构、建设单位、施工单位各一份。</w:t>
      </w:r>
    </w:p>
    <w:p w14:paraId="2FD55746">
      <w:pPr>
        <w:spacing w:line="219" w:lineRule="auto"/>
        <w:rPr>
          <w:rFonts w:ascii="宋体" w:hAnsi="宋体" w:eastAsia="宋体" w:cs="宋体"/>
          <w:sz w:val="18"/>
          <w:szCs w:val="18"/>
          <w:highlight w:val="none"/>
        </w:rPr>
        <w:sectPr>
          <w:footerReference r:id="rId131" w:type="default"/>
          <w:pgSz w:w="11906" w:h="16838"/>
          <w:pgMar w:top="2098" w:right="1587" w:bottom="1984" w:left="1587" w:header="0" w:footer="957" w:gutter="0"/>
          <w:pgBorders>
            <w:top w:val="none" w:sz="0" w:space="0"/>
            <w:left w:val="none" w:sz="0" w:space="0"/>
            <w:bottom w:val="none" w:sz="0" w:space="0"/>
            <w:right w:val="none" w:sz="0" w:space="0"/>
          </w:pgBorders>
          <w:cols w:space="720" w:num="1"/>
          <w:rtlGutter w:val="0"/>
          <w:docGrid w:linePitch="1" w:charSpace="0"/>
        </w:sectPr>
      </w:pPr>
    </w:p>
    <w:p w14:paraId="66E4E5D2">
      <w:pPr>
        <w:spacing w:before="58" w:line="213" w:lineRule="auto"/>
        <w:ind w:left="2789"/>
        <w:rPr>
          <w:rFonts w:ascii="黑体" w:hAnsi="黑体" w:eastAsia="黑体" w:cs="黑体"/>
          <w:sz w:val="18"/>
          <w:szCs w:val="18"/>
          <w:highlight w:val="none"/>
        </w:rPr>
      </w:pPr>
      <w:r>
        <w:rPr>
          <w:rFonts w:ascii="黑体" w:hAnsi="黑体" w:eastAsia="黑体" w:cs="黑体"/>
          <w:spacing w:val="-1"/>
          <w:sz w:val="18"/>
          <w:szCs w:val="18"/>
          <w:highlight w:val="none"/>
        </w:rPr>
        <w:t>表</w:t>
      </w:r>
      <w:r>
        <w:rPr>
          <w:rFonts w:ascii="黑体" w:hAnsi="黑体" w:eastAsia="黑体" w:cs="黑体"/>
          <w:spacing w:val="-33"/>
          <w:sz w:val="18"/>
          <w:szCs w:val="18"/>
          <w:highlight w:val="none"/>
        </w:rPr>
        <w:t xml:space="preserve"> </w:t>
      </w:r>
      <w:r>
        <w:rPr>
          <w:rFonts w:ascii="Times New Roman" w:hAnsi="Times New Roman" w:eastAsia="Times New Roman" w:cs="Times New Roman"/>
          <w:spacing w:val="-1"/>
          <w:sz w:val="18"/>
          <w:szCs w:val="18"/>
          <w:highlight w:val="none"/>
        </w:rPr>
        <w:t>C.0.2</w:t>
      </w:r>
      <w:r>
        <w:rPr>
          <w:rFonts w:hint="eastAsia" w:ascii="Times New Roman" w:hAnsi="Times New Roman" w:eastAsia="宋体" w:cs="Times New Roman"/>
          <w:spacing w:val="-1"/>
          <w:sz w:val="18"/>
          <w:szCs w:val="18"/>
          <w:highlight w:val="none"/>
          <w:lang w:eastAsia="zh-CN"/>
        </w:rPr>
        <w:t xml:space="preserve"> </w:t>
      </w:r>
      <w:r>
        <w:rPr>
          <w:rFonts w:ascii="黑体" w:hAnsi="黑体" w:eastAsia="黑体" w:cs="黑体"/>
          <w:spacing w:val="-1"/>
          <w:sz w:val="18"/>
          <w:szCs w:val="18"/>
          <w:highlight w:val="none"/>
        </w:rPr>
        <w:t>工程开</w:t>
      </w:r>
      <w:r>
        <w:rPr>
          <w:rFonts w:ascii="Times New Roman" w:hAnsi="Times New Roman" w:eastAsia="Times New Roman" w:cs="Times New Roman"/>
          <w:spacing w:val="-1"/>
          <w:sz w:val="18"/>
          <w:szCs w:val="18"/>
          <w:highlight w:val="none"/>
        </w:rPr>
        <w:t>(</w:t>
      </w:r>
      <w:r>
        <w:rPr>
          <w:rFonts w:ascii="黑体" w:hAnsi="黑体" w:eastAsia="黑体" w:cs="黑体"/>
          <w:spacing w:val="-1"/>
          <w:sz w:val="18"/>
          <w:szCs w:val="18"/>
          <w:highlight w:val="none"/>
        </w:rPr>
        <w:t>复</w:t>
      </w:r>
      <w:r>
        <w:rPr>
          <w:rFonts w:ascii="Times New Roman" w:hAnsi="Times New Roman" w:eastAsia="Times New Roman" w:cs="Times New Roman"/>
          <w:spacing w:val="-1"/>
          <w:sz w:val="18"/>
          <w:szCs w:val="18"/>
          <w:highlight w:val="none"/>
        </w:rPr>
        <w:t>)</w:t>
      </w:r>
      <w:r>
        <w:rPr>
          <w:rFonts w:ascii="黑体" w:hAnsi="黑体" w:eastAsia="黑体" w:cs="黑体"/>
          <w:spacing w:val="-1"/>
          <w:sz w:val="18"/>
          <w:szCs w:val="18"/>
          <w:highlight w:val="none"/>
        </w:rPr>
        <w:t>工安全审查表</w:t>
      </w:r>
    </w:p>
    <w:p w14:paraId="330719CA">
      <w:pPr>
        <w:spacing w:before="121" w:line="220" w:lineRule="auto"/>
        <w:ind w:left="1143"/>
        <w:rPr>
          <w:rFonts w:ascii="宋体" w:hAnsi="宋体" w:eastAsia="宋体" w:cs="宋体"/>
          <w:sz w:val="18"/>
          <w:szCs w:val="18"/>
          <w:highlight w:val="none"/>
        </w:rPr>
      </w:pPr>
      <w:r>
        <w:rPr>
          <w:rFonts w:ascii="宋体" w:hAnsi="宋体" w:eastAsia="宋体" w:cs="宋体"/>
          <w:spacing w:val="-2"/>
          <w:sz w:val="18"/>
          <w:szCs w:val="18"/>
          <w:highlight w:val="none"/>
        </w:rPr>
        <w:t>工程名称：</w:t>
      </w:r>
      <w:r>
        <w:rPr>
          <w:rFonts w:hint="eastAsia" w:ascii="宋体" w:hAnsi="宋体" w:eastAsia="宋体" w:cs="宋体"/>
          <w:spacing w:val="-2"/>
          <w:sz w:val="18"/>
          <w:szCs w:val="18"/>
          <w:highlight w:val="none"/>
          <w:u w:val="single"/>
          <w:lang w:eastAsia="zh-CN"/>
        </w:rPr>
        <w:t xml:space="preserve">   </w:t>
      </w:r>
      <w:r>
        <w:rPr>
          <w:rFonts w:hint="eastAsia" w:ascii="宋体" w:hAnsi="宋体" w:eastAsia="宋体" w:cs="宋体"/>
          <w:spacing w:val="-3"/>
          <w:sz w:val="18"/>
          <w:szCs w:val="18"/>
          <w:highlight w:val="none"/>
          <w:u w:val="single"/>
          <w:lang w:eastAsia="zh-CN"/>
        </w:rPr>
        <w:t xml:space="preserve"> </w:t>
      </w:r>
      <w:r>
        <w:rPr>
          <w:rFonts w:hint="eastAsia" w:ascii="宋体" w:hAnsi="宋体" w:eastAsia="宋体" w:cs="宋体"/>
          <w:spacing w:val="-3"/>
          <w:sz w:val="18"/>
          <w:szCs w:val="18"/>
          <w:highlight w:val="none"/>
          <w:u w:val="single"/>
          <w:lang w:val="en-US" w:eastAsia="zh-CN"/>
        </w:rPr>
        <w:t xml:space="preserve">                               </w:t>
      </w:r>
      <w:r>
        <w:rPr>
          <w:rFonts w:ascii="宋体" w:hAnsi="宋体" w:eastAsia="宋体" w:cs="宋体"/>
          <w:spacing w:val="-3"/>
          <w:sz w:val="18"/>
          <w:szCs w:val="18"/>
          <w:highlight w:val="none"/>
        </w:rPr>
        <w:t xml:space="preserve"> 编号：</w:t>
      </w:r>
    </w:p>
    <w:p w14:paraId="3BC177E4">
      <w:pPr>
        <w:spacing w:line="40" w:lineRule="exact"/>
        <w:rPr>
          <w:highlight w:val="none"/>
        </w:rPr>
      </w:pPr>
    </w:p>
    <w:tbl>
      <w:tblPr>
        <w:tblStyle w:val="14"/>
        <w:tblW w:w="6255" w:type="dxa"/>
        <w:tblInd w:w="101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255"/>
      </w:tblGrid>
      <w:tr w14:paraId="0B141B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1" w:hRule="atLeast"/>
        </w:trPr>
        <w:tc>
          <w:tcPr>
            <w:tcW w:w="6255" w:type="dxa"/>
            <w:noWrap w:val="0"/>
            <w:vAlign w:val="top"/>
          </w:tcPr>
          <w:p w14:paraId="32680E21">
            <w:pPr>
              <w:spacing w:before="238" w:line="220" w:lineRule="auto"/>
              <w:ind w:left="35"/>
              <w:rPr>
                <w:rFonts w:ascii="宋体" w:hAnsi="宋体" w:eastAsia="宋体" w:cs="宋体"/>
                <w:sz w:val="18"/>
                <w:szCs w:val="18"/>
                <w:highlight w:val="none"/>
              </w:rPr>
            </w:pPr>
            <w:r>
              <w:rPr>
                <w:rFonts w:ascii="宋体" w:hAnsi="宋体" w:eastAsia="宋体" w:cs="宋体"/>
                <w:spacing w:val="-2"/>
                <w:sz w:val="18"/>
                <w:szCs w:val="18"/>
                <w:highlight w:val="none"/>
              </w:rPr>
              <w:t>致</w:t>
            </w:r>
            <w:r>
              <w:rPr>
                <w:rFonts w:ascii="宋体" w:hAnsi="宋体" w:eastAsia="宋体" w:cs="宋体"/>
                <w:spacing w:val="-3"/>
                <w:sz w:val="18"/>
                <w:szCs w:val="18"/>
                <w:highlight w:val="none"/>
              </w:rPr>
              <w:t>：</w:t>
            </w:r>
            <w:r>
              <w:rPr>
                <w:rFonts w:hint="eastAsia" w:ascii="宋体" w:hAnsi="宋体" w:eastAsia="宋体" w:cs="宋体"/>
                <w:spacing w:val="4"/>
                <w:sz w:val="18"/>
                <w:szCs w:val="18"/>
                <w:highlight w:val="none"/>
                <w:u w:val="single" w:color="auto"/>
                <w:lang w:eastAsia="zh-CN"/>
              </w:rPr>
              <w:t xml:space="preserve"> </w:t>
            </w:r>
            <w:r>
              <w:rPr>
                <w:rFonts w:hint="eastAsia" w:ascii="宋体" w:hAnsi="宋体" w:eastAsia="宋体" w:cs="宋体"/>
                <w:spacing w:val="-1"/>
                <w:sz w:val="18"/>
                <w:szCs w:val="18"/>
                <w:highlight w:val="none"/>
                <w:u w:val="single" w:color="auto"/>
                <w:lang w:val="en-US" w:eastAsia="zh-CN"/>
              </w:rPr>
              <w:t xml:space="preserve">                </w:t>
            </w:r>
            <w:r>
              <w:rPr>
                <w:rFonts w:hint="eastAsia" w:ascii="宋体" w:hAnsi="宋体" w:eastAsia="宋体" w:cs="宋体"/>
                <w:spacing w:val="5"/>
                <w:sz w:val="18"/>
                <w:szCs w:val="18"/>
                <w:highlight w:val="none"/>
                <w:u w:val="single" w:color="auto"/>
                <w:lang w:eastAsia="zh-CN"/>
              </w:rPr>
              <w:t xml:space="preserve"> </w:t>
            </w:r>
            <w:r>
              <w:rPr>
                <w:rFonts w:ascii="宋体" w:hAnsi="宋体" w:eastAsia="宋体" w:cs="宋体"/>
                <w:spacing w:val="-3"/>
                <w:sz w:val="18"/>
                <w:szCs w:val="18"/>
                <w:highlight w:val="none"/>
              </w:rPr>
              <w:t>（</w:t>
            </w:r>
            <w:r>
              <w:rPr>
                <w:rFonts w:ascii="宋体" w:hAnsi="宋体" w:eastAsia="宋体" w:cs="宋体"/>
                <w:spacing w:val="-2"/>
                <w:sz w:val="18"/>
                <w:szCs w:val="18"/>
                <w:highlight w:val="none"/>
              </w:rPr>
              <w:t>施工单位）</w:t>
            </w:r>
          </w:p>
          <w:p w14:paraId="6C58BDCD">
            <w:pPr>
              <w:spacing w:before="17" w:line="219" w:lineRule="auto"/>
              <w:ind w:left="37"/>
              <w:rPr>
                <w:rFonts w:ascii="宋体" w:hAnsi="宋体" w:eastAsia="宋体" w:cs="宋体"/>
                <w:sz w:val="18"/>
                <w:szCs w:val="18"/>
                <w:highlight w:val="none"/>
              </w:rPr>
            </w:pPr>
            <w:r>
              <w:rPr>
                <w:rFonts w:ascii="宋体" w:hAnsi="宋体" w:eastAsia="宋体" w:cs="宋体"/>
                <w:spacing w:val="8"/>
                <w:sz w:val="18"/>
                <w:szCs w:val="18"/>
                <w:highlight w:val="none"/>
              </w:rPr>
              <w:t>经审查，本工程已具备安全施工条件，现同意你</w:t>
            </w:r>
            <w:r>
              <w:rPr>
                <w:rFonts w:ascii="宋体" w:hAnsi="宋体" w:eastAsia="宋体" w:cs="宋体"/>
                <w:spacing w:val="7"/>
                <w:sz w:val="18"/>
                <w:szCs w:val="18"/>
                <w:highlight w:val="none"/>
              </w:rPr>
              <w:t>方</w:t>
            </w:r>
            <w:r>
              <w:rPr>
                <w:rFonts w:hint="eastAsia" w:ascii="宋体" w:hAnsi="宋体" w:eastAsia="宋体" w:cs="宋体"/>
                <w:spacing w:val="7"/>
                <w:sz w:val="18"/>
                <w:szCs w:val="18"/>
                <w:highlight w:val="none"/>
                <w:lang w:eastAsia="zh-CN"/>
              </w:rPr>
              <w:t>的</w:t>
            </w:r>
            <w:r>
              <w:rPr>
                <w:rFonts w:hint="eastAsia" w:ascii="宋体" w:hAnsi="宋体" w:eastAsia="宋体" w:cs="宋体"/>
                <w:spacing w:val="7"/>
                <w:sz w:val="18"/>
                <w:szCs w:val="18"/>
                <w:highlight w:val="none"/>
                <w:lang w:val="en-US" w:eastAsia="zh-CN"/>
              </w:rPr>
              <w:t>开（复）工申请</w:t>
            </w:r>
            <w:r>
              <w:rPr>
                <w:rFonts w:ascii="宋体" w:hAnsi="宋体" w:eastAsia="宋体" w:cs="宋体"/>
                <w:spacing w:val="7"/>
                <w:sz w:val="18"/>
                <w:szCs w:val="18"/>
                <w:highlight w:val="none"/>
              </w:rPr>
              <w:t>：</w:t>
            </w:r>
          </w:p>
          <w:p w14:paraId="50AF38E0">
            <w:pPr>
              <w:spacing w:before="20" w:line="220" w:lineRule="auto"/>
              <w:rPr>
                <w:rFonts w:ascii="宋体" w:hAnsi="宋体" w:eastAsia="宋体" w:cs="宋体"/>
                <w:sz w:val="18"/>
                <w:szCs w:val="18"/>
                <w:highlight w:val="none"/>
              </w:rPr>
            </w:pPr>
            <w:r>
              <w:rPr>
                <w:rFonts w:hint="eastAsia" w:ascii="宋体" w:hAnsi="宋体" w:eastAsia="宋体" w:cs="宋体"/>
                <w:spacing w:val="4"/>
                <w:sz w:val="18"/>
                <w:szCs w:val="18"/>
                <w:highlight w:val="none"/>
                <w:u w:val="single" w:color="auto"/>
                <w:lang w:eastAsia="zh-CN"/>
              </w:rPr>
              <w:t xml:space="preserve"> </w:t>
            </w:r>
            <w:r>
              <w:rPr>
                <w:rFonts w:hint="eastAsia" w:ascii="宋体" w:hAnsi="宋体" w:eastAsia="宋体" w:cs="宋体"/>
                <w:spacing w:val="4"/>
                <w:sz w:val="18"/>
                <w:szCs w:val="18"/>
                <w:highlight w:val="none"/>
                <w:u w:val="single" w:color="auto"/>
                <w:lang w:val="en-US" w:eastAsia="zh-CN"/>
              </w:rPr>
              <w:t xml:space="preserve">     </w:t>
            </w:r>
            <w:r>
              <w:rPr>
                <w:rFonts w:ascii="宋体" w:hAnsi="宋体" w:eastAsia="宋体" w:cs="宋体"/>
                <w:spacing w:val="-13"/>
                <w:sz w:val="18"/>
                <w:szCs w:val="18"/>
                <w:highlight w:val="none"/>
              </w:rPr>
              <w:t>年</w:t>
            </w:r>
            <w:r>
              <w:rPr>
                <w:rFonts w:hint="eastAsia" w:ascii="宋体" w:hAnsi="宋体" w:eastAsia="宋体" w:cs="宋体"/>
                <w:spacing w:val="-13"/>
                <w:sz w:val="18"/>
                <w:szCs w:val="18"/>
                <w:highlight w:val="none"/>
                <w:u w:val="single"/>
                <w:lang w:val="en-US" w:eastAsia="zh-CN"/>
              </w:rPr>
              <w:t xml:space="preserve">    </w:t>
            </w:r>
            <w:r>
              <w:rPr>
                <w:rFonts w:hint="eastAsia" w:ascii="宋体" w:hAnsi="宋体" w:eastAsia="宋体" w:cs="宋体"/>
                <w:sz w:val="18"/>
                <w:szCs w:val="18"/>
                <w:highlight w:val="none"/>
                <w:u w:val="single" w:color="auto"/>
                <w:lang w:eastAsia="zh-CN"/>
              </w:rPr>
              <w:t xml:space="preserve"> </w:t>
            </w:r>
            <w:r>
              <w:rPr>
                <w:rFonts w:ascii="宋体" w:hAnsi="宋体" w:eastAsia="宋体" w:cs="宋体"/>
                <w:spacing w:val="-13"/>
                <w:sz w:val="18"/>
                <w:szCs w:val="18"/>
                <w:highlight w:val="none"/>
              </w:rPr>
              <w:t>月</w:t>
            </w:r>
            <w:r>
              <w:rPr>
                <w:rFonts w:hint="eastAsia" w:ascii="宋体" w:hAnsi="宋体" w:eastAsia="宋体" w:cs="宋体"/>
                <w:sz w:val="18"/>
                <w:szCs w:val="18"/>
                <w:highlight w:val="none"/>
                <w:u w:val="single" w:color="auto"/>
                <w:lang w:eastAsia="zh-CN"/>
              </w:rPr>
              <w:t xml:space="preserve"> </w:t>
            </w:r>
            <w:r>
              <w:rPr>
                <w:rFonts w:hint="eastAsia" w:ascii="宋体" w:hAnsi="宋体" w:eastAsia="宋体" w:cs="宋体"/>
                <w:sz w:val="18"/>
                <w:szCs w:val="18"/>
                <w:highlight w:val="none"/>
                <w:u w:val="single" w:color="auto"/>
                <w:lang w:val="en-US" w:eastAsia="zh-CN"/>
              </w:rPr>
              <w:t xml:space="preserve">  </w:t>
            </w:r>
            <w:r>
              <w:rPr>
                <w:rFonts w:ascii="宋体" w:hAnsi="宋体" w:eastAsia="宋体" w:cs="宋体"/>
                <w:spacing w:val="-13"/>
                <w:sz w:val="18"/>
                <w:szCs w:val="18"/>
                <w:highlight w:val="none"/>
              </w:rPr>
              <w:t>日。</w:t>
            </w:r>
          </w:p>
          <w:p w14:paraId="52D81A86">
            <w:pPr>
              <w:spacing w:before="18" w:line="237" w:lineRule="auto"/>
              <w:ind w:left="34" w:right="11" w:firstLine="14"/>
              <w:rPr>
                <w:rFonts w:ascii="宋体" w:hAnsi="宋体" w:eastAsia="宋体" w:cs="宋体"/>
                <w:sz w:val="18"/>
                <w:szCs w:val="18"/>
                <w:highlight w:val="none"/>
              </w:rPr>
            </w:pPr>
            <w:r>
              <w:rPr>
                <w:rFonts w:ascii="Times New Roman" w:hAnsi="Times New Roman" w:eastAsia="Times New Roman" w:cs="Times New Roman"/>
                <w:spacing w:val="5"/>
                <w:sz w:val="18"/>
                <w:szCs w:val="18"/>
                <w:highlight w:val="none"/>
              </w:rPr>
              <w:t>1</w:t>
            </w:r>
            <w:r>
              <w:rPr>
                <w:rFonts w:ascii="宋体" w:hAnsi="宋体" w:eastAsia="宋体" w:cs="宋体"/>
                <w:spacing w:val="5"/>
                <w:sz w:val="18"/>
                <w:szCs w:val="18"/>
                <w:highlight w:val="none"/>
              </w:rPr>
              <w:t>、建设、勘察、设计、施工、监理等单位及项</w:t>
            </w:r>
            <w:r>
              <w:rPr>
                <w:rFonts w:ascii="宋体" w:hAnsi="宋体" w:eastAsia="宋体" w:cs="宋体"/>
                <w:spacing w:val="4"/>
                <w:sz w:val="18"/>
                <w:szCs w:val="18"/>
                <w:highlight w:val="none"/>
              </w:rPr>
              <w:t>目负责人等主要管理人员一览</w:t>
            </w:r>
            <w:r>
              <w:rPr>
                <w:rFonts w:ascii="宋体" w:hAnsi="宋体" w:eastAsia="宋体" w:cs="宋体"/>
                <w:spacing w:val="-13"/>
                <w:sz w:val="18"/>
                <w:szCs w:val="18"/>
                <w:highlight w:val="none"/>
              </w:rPr>
              <w:t>表；</w:t>
            </w:r>
          </w:p>
          <w:p w14:paraId="2F564196">
            <w:pPr>
              <w:spacing w:before="5" w:line="233" w:lineRule="auto"/>
              <w:ind w:left="32"/>
              <w:rPr>
                <w:rFonts w:ascii="宋体" w:hAnsi="宋体" w:eastAsia="宋体" w:cs="宋体"/>
                <w:sz w:val="18"/>
                <w:szCs w:val="18"/>
                <w:highlight w:val="none"/>
              </w:rPr>
            </w:pPr>
            <w:r>
              <w:rPr>
                <w:rFonts w:ascii="Times New Roman" w:hAnsi="Times New Roman" w:eastAsia="Times New Roman" w:cs="Times New Roman"/>
                <w:spacing w:val="-3"/>
                <w:sz w:val="18"/>
                <w:szCs w:val="18"/>
                <w:highlight w:val="none"/>
              </w:rPr>
              <w:t>2</w:t>
            </w:r>
            <w:r>
              <w:rPr>
                <w:rFonts w:ascii="宋体" w:hAnsi="宋体" w:eastAsia="宋体" w:cs="宋体"/>
                <w:spacing w:val="-3"/>
                <w:sz w:val="18"/>
                <w:szCs w:val="18"/>
                <w:highlight w:val="none"/>
              </w:rPr>
              <w:t>、危险性较大分部分项工程清单；</w:t>
            </w:r>
          </w:p>
          <w:p w14:paraId="718A01F1">
            <w:pPr>
              <w:spacing w:before="6" w:line="233" w:lineRule="auto"/>
              <w:ind w:left="35"/>
              <w:rPr>
                <w:rFonts w:ascii="宋体" w:hAnsi="宋体" w:eastAsia="宋体" w:cs="宋体"/>
                <w:sz w:val="18"/>
                <w:szCs w:val="18"/>
                <w:highlight w:val="none"/>
              </w:rPr>
            </w:pPr>
            <w:r>
              <w:rPr>
                <w:rFonts w:ascii="Times New Roman" w:hAnsi="Times New Roman" w:eastAsia="Times New Roman" w:cs="Times New Roman"/>
                <w:spacing w:val="-2"/>
                <w:sz w:val="18"/>
                <w:szCs w:val="18"/>
                <w:highlight w:val="none"/>
              </w:rPr>
              <w:t>3</w:t>
            </w:r>
            <w:r>
              <w:rPr>
                <w:rFonts w:ascii="宋体" w:hAnsi="宋体" w:eastAsia="宋体" w:cs="宋体"/>
                <w:spacing w:val="-2"/>
                <w:sz w:val="18"/>
                <w:szCs w:val="18"/>
                <w:highlight w:val="none"/>
              </w:rPr>
              <w:t>、安全防护、文明施工措施费用存款凭证及支付计划（施工合同中约定的</w:t>
            </w:r>
            <w:r>
              <w:rPr>
                <w:rFonts w:ascii="宋体" w:hAnsi="宋体" w:eastAsia="宋体" w:cs="宋体"/>
                <w:spacing w:val="8"/>
                <w:sz w:val="18"/>
                <w:szCs w:val="18"/>
                <w:highlight w:val="none"/>
              </w:rPr>
              <w:t>）；</w:t>
            </w:r>
          </w:p>
          <w:p w14:paraId="252B4DF4">
            <w:pPr>
              <w:spacing w:before="8" w:line="234" w:lineRule="auto"/>
              <w:ind w:left="38" w:right="13" w:hanging="7"/>
              <w:rPr>
                <w:rFonts w:ascii="宋体" w:hAnsi="宋体" w:eastAsia="宋体" w:cs="宋体"/>
                <w:sz w:val="18"/>
                <w:szCs w:val="18"/>
                <w:highlight w:val="none"/>
              </w:rPr>
            </w:pPr>
            <w:r>
              <w:rPr>
                <w:rFonts w:ascii="Times New Roman" w:hAnsi="Times New Roman" w:eastAsia="Times New Roman" w:cs="Times New Roman"/>
                <w:sz w:val="18"/>
                <w:szCs w:val="18"/>
                <w:highlight w:val="none"/>
              </w:rPr>
              <w:t>4</w:t>
            </w:r>
            <w:r>
              <w:rPr>
                <w:rFonts w:ascii="宋体" w:hAnsi="宋体" w:eastAsia="宋体" w:cs="宋体"/>
                <w:sz w:val="18"/>
                <w:szCs w:val="18"/>
                <w:highlight w:val="none"/>
              </w:rPr>
              <w:t>、建设、勘察、设计、施工、监理单位法定代表人及项目负责</w:t>
            </w:r>
            <w:r>
              <w:rPr>
                <w:rFonts w:ascii="宋体" w:hAnsi="宋体" w:eastAsia="宋体" w:cs="宋体"/>
                <w:spacing w:val="-1"/>
                <w:sz w:val="18"/>
                <w:szCs w:val="18"/>
                <w:highlight w:val="none"/>
              </w:rPr>
              <w:t>人安全生产承诺</w:t>
            </w:r>
            <w:r>
              <w:rPr>
                <w:rFonts w:ascii="宋体" w:hAnsi="宋体" w:eastAsia="宋体" w:cs="宋体"/>
                <w:spacing w:val="-14"/>
                <w:sz w:val="18"/>
                <w:szCs w:val="18"/>
                <w:highlight w:val="none"/>
              </w:rPr>
              <w:t>书；</w:t>
            </w:r>
          </w:p>
          <w:p w14:paraId="1EA2059C">
            <w:pPr>
              <w:spacing w:before="10" w:line="233" w:lineRule="auto"/>
              <w:ind w:left="37"/>
              <w:rPr>
                <w:rFonts w:ascii="宋体" w:hAnsi="宋体" w:eastAsia="宋体" w:cs="宋体"/>
                <w:sz w:val="18"/>
                <w:szCs w:val="18"/>
                <w:highlight w:val="none"/>
              </w:rPr>
            </w:pPr>
            <w:r>
              <w:rPr>
                <w:rFonts w:ascii="Times New Roman" w:hAnsi="Times New Roman" w:eastAsia="Times New Roman" w:cs="Times New Roman"/>
                <w:spacing w:val="-2"/>
                <w:sz w:val="18"/>
                <w:szCs w:val="18"/>
                <w:highlight w:val="none"/>
              </w:rPr>
              <w:t>5</w:t>
            </w:r>
            <w:r>
              <w:rPr>
                <w:rFonts w:ascii="宋体" w:hAnsi="宋体" w:eastAsia="宋体" w:cs="宋体"/>
                <w:spacing w:val="-2"/>
                <w:sz w:val="18"/>
                <w:szCs w:val="18"/>
                <w:highlight w:val="none"/>
              </w:rPr>
              <w:t>、施工企业安全生产许可证（出示原件，存</w:t>
            </w:r>
            <w:r>
              <w:rPr>
                <w:rFonts w:ascii="宋体" w:hAnsi="宋体" w:eastAsia="宋体" w:cs="宋体"/>
                <w:spacing w:val="-3"/>
                <w:sz w:val="18"/>
                <w:szCs w:val="18"/>
                <w:highlight w:val="none"/>
              </w:rPr>
              <w:t>复印件</w:t>
            </w:r>
            <w:r>
              <w:rPr>
                <w:rFonts w:ascii="宋体" w:hAnsi="宋体" w:eastAsia="宋体" w:cs="宋体"/>
                <w:spacing w:val="-1"/>
                <w:sz w:val="18"/>
                <w:szCs w:val="18"/>
                <w:highlight w:val="none"/>
              </w:rPr>
              <w:t>）；</w:t>
            </w:r>
          </w:p>
          <w:p w14:paraId="0D92D0AF">
            <w:pPr>
              <w:spacing w:before="5" w:line="236" w:lineRule="auto"/>
              <w:ind w:left="39" w:right="16" w:hanging="3"/>
              <w:rPr>
                <w:rFonts w:ascii="宋体" w:hAnsi="宋体" w:eastAsia="宋体" w:cs="宋体"/>
                <w:sz w:val="18"/>
                <w:szCs w:val="18"/>
                <w:highlight w:val="none"/>
              </w:rPr>
            </w:pPr>
            <w:r>
              <w:rPr>
                <w:rFonts w:ascii="Times New Roman" w:hAnsi="Times New Roman" w:eastAsia="Times New Roman" w:cs="Times New Roman"/>
                <w:sz w:val="18"/>
                <w:szCs w:val="18"/>
                <w:highlight w:val="none"/>
              </w:rPr>
              <w:t>6</w:t>
            </w:r>
            <w:r>
              <w:rPr>
                <w:rFonts w:ascii="宋体" w:hAnsi="宋体" w:eastAsia="宋体" w:cs="宋体"/>
                <w:sz w:val="18"/>
                <w:szCs w:val="18"/>
                <w:highlight w:val="none"/>
              </w:rPr>
              <w:t>、项目负责人、专职安全管理人员上岗情况（</w:t>
            </w:r>
            <w:r>
              <w:rPr>
                <w:rFonts w:ascii="宋体" w:hAnsi="宋体" w:eastAsia="宋体" w:cs="宋体"/>
                <w:spacing w:val="-1"/>
                <w:sz w:val="18"/>
                <w:szCs w:val="18"/>
                <w:highlight w:val="none"/>
              </w:rPr>
              <w:t>出示投标书和上岗证原件进行核</w:t>
            </w:r>
            <w:r>
              <w:rPr>
                <w:rFonts w:ascii="宋体" w:hAnsi="宋体" w:eastAsia="宋体" w:cs="宋体"/>
                <w:spacing w:val="-9"/>
                <w:sz w:val="18"/>
                <w:szCs w:val="18"/>
                <w:highlight w:val="none"/>
              </w:rPr>
              <w:t>实并封存</w:t>
            </w:r>
            <w:r>
              <w:rPr>
                <w:rFonts w:ascii="宋体" w:hAnsi="宋体" w:eastAsia="宋体" w:cs="宋体"/>
                <w:spacing w:val="-5"/>
                <w:sz w:val="18"/>
                <w:szCs w:val="18"/>
                <w:highlight w:val="none"/>
              </w:rPr>
              <w:t>）；</w:t>
            </w:r>
          </w:p>
          <w:p w14:paraId="0EBA8E50">
            <w:pPr>
              <w:spacing w:before="7" w:line="221" w:lineRule="auto"/>
              <w:ind w:left="35"/>
              <w:rPr>
                <w:rFonts w:ascii="宋体" w:hAnsi="宋体" w:eastAsia="宋体" w:cs="宋体"/>
                <w:sz w:val="18"/>
                <w:szCs w:val="18"/>
                <w:highlight w:val="none"/>
              </w:rPr>
            </w:pPr>
            <w:r>
              <w:rPr>
                <w:rFonts w:ascii="Times New Roman" w:hAnsi="Times New Roman" w:eastAsia="Times New Roman" w:cs="Times New Roman"/>
                <w:spacing w:val="-1"/>
                <w:sz w:val="18"/>
                <w:szCs w:val="18"/>
                <w:highlight w:val="none"/>
              </w:rPr>
              <w:t>7</w:t>
            </w:r>
            <w:r>
              <w:rPr>
                <w:rFonts w:ascii="宋体" w:hAnsi="宋体" w:eastAsia="宋体" w:cs="宋体"/>
                <w:spacing w:val="-1"/>
                <w:sz w:val="18"/>
                <w:szCs w:val="18"/>
                <w:highlight w:val="none"/>
              </w:rPr>
              <w:t>、特种作业人员上岗情况（出示原件进行</w:t>
            </w:r>
            <w:r>
              <w:rPr>
                <w:rFonts w:ascii="宋体" w:hAnsi="宋体" w:eastAsia="宋体" w:cs="宋体"/>
                <w:spacing w:val="-2"/>
                <w:sz w:val="18"/>
                <w:szCs w:val="18"/>
                <w:highlight w:val="none"/>
              </w:rPr>
              <w:t>核实</w:t>
            </w:r>
            <w:r>
              <w:rPr>
                <w:rFonts w:ascii="Times New Roman" w:hAnsi="Times New Roman" w:eastAsia="Times New Roman" w:cs="Times New Roman"/>
                <w:spacing w:val="-2"/>
                <w:sz w:val="18"/>
                <w:szCs w:val="18"/>
                <w:highlight w:val="none"/>
              </w:rPr>
              <w:t>;</w:t>
            </w:r>
            <w:r>
              <w:rPr>
                <w:rFonts w:ascii="宋体" w:hAnsi="宋体" w:eastAsia="宋体" w:cs="宋体"/>
                <w:spacing w:val="-2"/>
                <w:sz w:val="18"/>
                <w:szCs w:val="18"/>
                <w:highlight w:val="none"/>
              </w:rPr>
              <w:t>并留存项目部待查）；</w:t>
            </w:r>
          </w:p>
          <w:p w14:paraId="23C70154">
            <w:pPr>
              <w:spacing w:before="18" w:line="234" w:lineRule="auto"/>
              <w:ind w:left="39"/>
              <w:rPr>
                <w:rFonts w:ascii="宋体" w:hAnsi="宋体" w:eastAsia="宋体" w:cs="宋体"/>
                <w:sz w:val="18"/>
                <w:szCs w:val="18"/>
                <w:highlight w:val="none"/>
              </w:rPr>
            </w:pPr>
            <w:r>
              <w:rPr>
                <w:rFonts w:ascii="Times New Roman" w:hAnsi="Times New Roman" w:eastAsia="Times New Roman" w:cs="Times New Roman"/>
                <w:spacing w:val="-3"/>
                <w:sz w:val="18"/>
                <w:szCs w:val="18"/>
                <w:highlight w:val="none"/>
              </w:rPr>
              <w:t>8</w:t>
            </w:r>
            <w:r>
              <w:rPr>
                <w:rFonts w:ascii="宋体" w:hAnsi="宋体" w:eastAsia="宋体" w:cs="宋体"/>
                <w:spacing w:val="-3"/>
                <w:sz w:val="18"/>
                <w:szCs w:val="18"/>
                <w:highlight w:val="none"/>
              </w:rPr>
              <w:t>、建筑起重设备登记（出示登记备案证</w:t>
            </w:r>
            <w:r>
              <w:rPr>
                <w:rFonts w:ascii="宋体" w:hAnsi="宋体" w:eastAsia="宋体" w:cs="宋体"/>
                <w:spacing w:val="1"/>
                <w:sz w:val="18"/>
                <w:szCs w:val="18"/>
                <w:highlight w:val="none"/>
              </w:rPr>
              <w:t>）；</w:t>
            </w:r>
          </w:p>
          <w:p w14:paraId="6A812A07">
            <w:pPr>
              <w:spacing w:before="4" w:line="233" w:lineRule="auto"/>
              <w:ind w:left="35"/>
              <w:rPr>
                <w:rFonts w:ascii="宋体" w:hAnsi="宋体" w:eastAsia="宋体" w:cs="宋体"/>
                <w:sz w:val="18"/>
                <w:szCs w:val="18"/>
                <w:highlight w:val="none"/>
              </w:rPr>
            </w:pPr>
            <w:r>
              <w:rPr>
                <w:rFonts w:ascii="Times New Roman" w:hAnsi="Times New Roman" w:eastAsia="Times New Roman" w:cs="Times New Roman"/>
                <w:spacing w:val="-5"/>
                <w:sz w:val="18"/>
                <w:szCs w:val="18"/>
                <w:highlight w:val="none"/>
              </w:rPr>
              <w:t>9</w:t>
            </w:r>
            <w:r>
              <w:rPr>
                <w:rFonts w:ascii="宋体" w:hAnsi="宋体" w:eastAsia="宋体" w:cs="宋体"/>
                <w:spacing w:val="-5"/>
                <w:sz w:val="18"/>
                <w:szCs w:val="18"/>
                <w:highlight w:val="none"/>
              </w:rPr>
              <w:t>、现场平面布置图；</w:t>
            </w:r>
          </w:p>
          <w:p w14:paraId="2ADE0781">
            <w:pPr>
              <w:spacing w:before="8" w:line="233" w:lineRule="auto"/>
              <w:ind w:left="49"/>
              <w:rPr>
                <w:rFonts w:ascii="宋体" w:hAnsi="宋体" w:eastAsia="宋体" w:cs="宋体"/>
                <w:sz w:val="18"/>
                <w:szCs w:val="18"/>
                <w:highlight w:val="none"/>
              </w:rPr>
            </w:pPr>
            <w:r>
              <w:rPr>
                <w:rFonts w:ascii="Times New Roman" w:hAnsi="Times New Roman" w:eastAsia="Times New Roman" w:cs="Times New Roman"/>
                <w:spacing w:val="-2"/>
                <w:sz w:val="18"/>
                <w:szCs w:val="18"/>
                <w:highlight w:val="none"/>
              </w:rPr>
              <w:t>10</w:t>
            </w:r>
            <w:r>
              <w:rPr>
                <w:rFonts w:ascii="Times New Roman" w:hAnsi="Times New Roman" w:eastAsia="Times New Roman" w:cs="Times New Roman"/>
                <w:spacing w:val="-24"/>
                <w:sz w:val="18"/>
                <w:szCs w:val="18"/>
                <w:highlight w:val="none"/>
              </w:rPr>
              <w:t xml:space="preserve"> </w:t>
            </w:r>
            <w:r>
              <w:rPr>
                <w:rFonts w:ascii="宋体" w:hAnsi="宋体" w:eastAsia="宋体" w:cs="宋体"/>
                <w:spacing w:val="-2"/>
                <w:sz w:val="18"/>
                <w:szCs w:val="18"/>
                <w:highlight w:val="none"/>
              </w:rPr>
              <w:t>、工商保险、安全生产责任保险等保险凭证；</w:t>
            </w:r>
          </w:p>
          <w:p w14:paraId="7C33D819">
            <w:pPr>
              <w:spacing w:before="5" w:line="233" w:lineRule="auto"/>
              <w:ind w:left="49"/>
              <w:rPr>
                <w:rFonts w:ascii="宋体" w:hAnsi="宋体" w:eastAsia="宋体" w:cs="宋体"/>
                <w:sz w:val="18"/>
                <w:szCs w:val="18"/>
                <w:highlight w:val="none"/>
              </w:rPr>
            </w:pPr>
            <w:r>
              <w:rPr>
                <w:rFonts w:ascii="Times New Roman" w:hAnsi="Times New Roman" w:eastAsia="Times New Roman" w:cs="Times New Roman"/>
                <w:spacing w:val="-5"/>
                <w:sz w:val="18"/>
                <w:szCs w:val="18"/>
                <w:highlight w:val="none"/>
              </w:rPr>
              <w:t>11</w:t>
            </w:r>
            <w:r>
              <w:rPr>
                <w:rFonts w:ascii="宋体" w:hAnsi="宋体" w:eastAsia="宋体" w:cs="宋体"/>
                <w:spacing w:val="-5"/>
                <w:sz w:val="18"/>
                <w:szCs w:val="18"/>
                <w:highlight w:val="none"/>
              </w:rPr>
              <w:t>、其它需提供材料。</w:t>
            </w:r>
          </w:p>
        </w:tc>
      </w:tr>
      <w:tr w14:paraId="22EA04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11" w:hRule="atLeast"/>
        </w:trPr>
        <w:tc>
          <w:tcPr>
            <w:tcW w:w="6255" w:type="dxa"/>
            <w:noWrap w:val="0"/>
            <w:vAlign w:val="top"/>
          </w:tcPr>
          <w:p w14:paraId="3F83DED1">
            <w:pPr>
              <w:spacing w:before="235" w:line="220" w:lineRule="auto"/>
              <w:ind w:left="20"/>
              <w:rPr>
                <w:rFonts w:ascii="宋体" w:hAnsi="宋体" w:eastAsia="宋体" w:cs="宋体"/>
                <w:sz w:val="18"/>
                <w:szCs w:val="18"/>
                <w:highlight w:val="none"/>
              </w:rPr>
            </w:pPr>
            <w:r>
              <w:rPr>
                <w:rFonts w:ascii="宋体" w:hAnsi="宋体" w:eastAsia="宋体" w:cs="宋体"/>
                <w:spacing w:val="-10"/>
                <w:sz w:val="18"/>
                <w:szCs w:val="18"/>
                <w:highlight w:val="none"/>
              </w:rPr>
              <w:t>审查意见：</w:t>
            </w:r>
          </w:p>
          <w:p w14:paraId="30D306E6">
            <w:pPr>
              <w:spacing w:before="225" w:line="220" w:lineRule="auto"/>
              <w:ind w:left="1722"/>
              <w:rPr>
                <w:rFonts w:ascii="宋体" w:hAnsi="宋体" w:eastAsia="宋体" w:cs="宋体"/>
                <w:sz w:val="18"/>
                <w:szCs w:val="18"/>
                <w:highlight w:val="none"/>
              </w:rPr>
            </w:pPr>
            <w:r>
              <w:rPr>
                <w:rFonts w:ascii="宋体" w:hAnsi="宋体" w:eastAsia="宋体" w:cs="宋体"/>
                <w:spacing w:val="-3"/>
                <w:sz w:val="18"/>
                <w:szCs w:val="18"/>
                <w:highlight w:val="none"/>
              </w:rPr>
              <w:t>监理工程师（签字）</w:t>
            </w:r>
          </w:p>
          <w:p w14:paraId="5328FD21">
            <w:pPr>
              <w:spacing w:before="225" w:line="220" w:lineRule="auto"/>
              <w:ind w:left="4993"/>
              <w:rPr>
                <w:rFonts w:ascii="宋体" w:hAnsi="宋体" w:eastAsia="宋体" w:cs="宋体"/>
                <w:sz w:val="18"/>
                <w:szCs w:val="18"/>
                <w:highlight w:val="none"/>
              </w:rPr>
            </w:pPr>
            <w:r>
              <w:rPr>
                <w:rFonts w:ascii="宋体" w:hAnsi="宋体" w:eastAsia="宋体" w:cs="宋体"/>
                <w:spacing w:val="-5"/>
                <w:sz w:val="18"/>
                <w:szCs w:val="18"/>
                <w:highlight w:val="none"/>
              </w:rPr>
              <w:t>年</w:t>
            </w:r>
            <w:r>
              <w:rPr>
                <w:rFonts w:hint="eastAsia" w:ascii="宋体" w:hAnsi="宋体" w:eastAsia="宋体" w:cs="宋体"/>
                <w:spacing w:val="30"/>
                <w:sz w:val="18"/>
                <w:szCs w:val="18"/>
                <w:highlight w:val="none"/>
                <w:lang w:eastAsia="zh-CN"/>
              </w:rPr>
              <w:t xml:space="preserve"> </w:t>
            </w:r>
            <w:r>
              <w:rPr>
                <w:rFonts w:ascii="宋体" w:hAnsi="宋体" w:eastAsia="宋体" w:cs="宋体"/>
                <w:spacing w:val="-5"/>
                <w:sz w:val="18"/>
                <w:szCs w:val="18"/>
                <w:highlight w:val="none"/>
              </w:rPr>
              <w:t>月</w:t>
            </w:r>
            <w:r>
              <w:rPr>
                <w:rFonts w:hint="eastAsia" w:ascii="宋体" w:hAnsi="宋体" w:eastAsia="宋体" w:cs="宋体"/>
                <w:spacing w:val="-5"/>
                <w:sz w:val="18"/>
                <w:szCs w:val="18"/>
                <w:highlight w:val="none"/>
                <w:lang w:eastAsia="zh-CN"/>
              </w:rPr>
              <w:t xml:space="preserve"> </w:t>
            </w:r>
            <w:r>
              <w:rPr>
                <w:rFonts w:ascii="宋体" w:hAnsi="宋体" w:eastAsia="宋体" w:cs="宋体"/>
                <w:spacing w:val="-5"/>
                <w:sz w:val="18"/>
                <w:szCs w:val="18"/>
                <w:highlight w:val="none"/>
              </w:rPr>
              <w:t>日</w:t>
            </w:r>
          </w:p>
        </w:tc>
      </w:tr>
      <w:tr w14:paraId="5E6417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37" w:hRule="atLeast"/>
        </w:trPr>
        <w:tc>
          <w:tcPr>
            <w:tcW w:w="6255" w:type="dxa"/>
            <w:noWrap w:val="0"/>
            <w:vAlign w:val="top"/>
          </w:tcPr>
          <w:p w14:paraId="3D84FF5A">
            <w:pPr>
              <w:spacing w:before="237" w:line="220" w:lineRule="auto"/>
              <w:ind w:left="20"/>
              <w:rPr>
                <w:rFonts w:ascii="宋体" w:hAnsi="宋体" w:eastAsia="宋体" w:cs="宋体"/>
                <w:sz w:val="18"/>
                <w:szCs w:val="18"/>
                <w:highlight w:val="none"/>
              </w:rPr>
            </w:pPr>
            <w:r>
              <w:rPr>
                <w:rFonts w:ascii="宋体" w:hAnsi="宋体" w:eastAsia="宋体" w:cs="宋体"/>
                <w:spacing w:val="-10"/>
                <w:sz w:val="18"/>
                <w:szCs w:val="18"/>
                <w:highlight w:val="none"/>
              </w:rPr>
              <w:t>审查意见：</w:t>
            </w:r>
          </w:p>
          <w:p w14:paraId="22D761F6">
            <w:pPr>
              <w:spacing w:before="225" w:line="220" w:lineRule="auto"/>
              <w:ind w:left="1726"/>
              <w:rPr>
                <w:rFonts w:ascii="宋体" w:hAnsi="宋体" w:eastAsia="宋体" w:cs="宋体"/>
                <w:sz w:val="18"/>
                <w:szCs w:val="18"/>
                <w:highlight w:val="none"/>
              </w:rPr>
            </w:pPr>
            <w:r>
              <w:rPr>
                <w:rFonts w:ascii="宋体" w:hAnsi="宋体" w:eastAsia="宋体" w:cs="宋体"/>
                <w:spacing w:val="-3"/>
                <w:sz w:val="18"/>
                <w:szCs w:val="18"/>
                <w:highlight w:val="none"/>
              </w:rPr>
              <w:t>总监理工程师</w:t>
            </w:r>
            <w:r>
              <w:rPr>
                <w:rFonts w:ascii="宋体" w:hAnsi="宋体" w:eastAsia="宋体" w:cs="宋体"/>
                <w:spacing w:val="-38"/>
                <w:sz w:val="18"/>
                <w:szCs w:val="18"/>
                <w:highlight w:val="none"/>
              </w:rPr>
              <w:t xml:space="preserve"> </w:t>
            </w:r>
            <w:r>
              <w:rPr>
                <w:rFonts w:ascii="宋体" w:hAnsi="宋体" w:eastAsia="宋体" w:cs="宋体"/>
                <w:spacing w:val="-3"/>
                <w:sz w:val="18"/>
                <w:szCs w:val="18"/>
                <w:highlight w:val="none"/>
              </w:rPr>
              <w:t>（签字）</w:t>
            </w:r>
          </w:p>
          <w:p w14:paraId="52FA4A64">
            <w:pPr>
              <w:pStyle w:val="15"/>
              <w:spacing w:line="372" w:lineRule="auto"/>
              <w:rPr>
                <w:highlight w:val="none"/>
              </w:rPr>
            </w:pPr>
          </w:p>
          <w:p w14:paraId="75C654E8">
            <w:pPr>
              <w:spacing w:before="58" w:line="207" w:lineRule="auto"/>
              <w:ind w:left="4993"/>
              <w:rPr>
                <w:rFonts w:ascii="宋体" w:hAnsi="宋体" w:eastAsia="宋体" w:cs="宋体"/>
                <w:sz w:val="18"/>
                <w:szCs w:val="18"/>
                <w:highlight w:val="none"/>
              </w:rPr>
            </w:pPr>
            <w:r>
              <w:rPr>
                <w:rFonts w:ascii="宋体" w:hAnsi="宋体" w:eastAsia="宋体" w:cs="宋体"/>
                <w:spacing w:val="-5"/>
                <w:sz w:val="18"/>
                <w:szCs w:val="18"/>
                <w:highlight w:val="none"/>
              </w:rPr>
              <w:t>年</w:t>
            </w:r>
            <w:r>
              <w:rPr>
                <w:rFonts w:hint="eastAsia" w:ascii="宋体" w:hAnsi="宋体" w:eastAsia="宋体" w:cs="宋体"/>
                <w:spacing w:val="30"/>
                <w:sz w:val="18"/>
                <w:szCs w:val="18"/>
                <w:highlight w:val="none"/>
                <w:lang w:eastAsia="zh-CN"/>
              </w:rPr>
              <w:t xml:space="preserve"> </w:t>
            </w:r>
            <w:r>
              <w:rPr>
                <w:rFonts w:ascii="宋体" w:hAnsi="宋体" w:eastAsia="宋体" w:cs="宋体"/>
                <w:spacing w:val="-5"/>
                <w:sz w:val="18"/>
                <w:szCs w:val="18"/>
                <w:highlight w:val="none"/>
              </w:rPr>
              <w:t>月</w:t>
            </w:r>
            <w:r>
              <w:rPr>
                <w:rFonts w:hint="eastAsia" w:ascii="宋体" w:hAnsi="宋体" w:eastAsia="宋体" w:cs="宋体"/>
                <w:spacing w:val="-5"/>
                <w:sz w:val="18"/>
                <w:szCs w:val="18"/>
                <w:highlight w:val="none"/>
                <w:lang w:eastAsia="zh-CN"/>
              </w:rPr>
              <w:t xml:space="preserve"> </w:t>
            </w:r>
            <w:r>
              <w:rPr>
                <w:rFonts w:ascii="宋体" w:hAnsi="宋体" w:eastAsia="宋体" w:cs="宋体"/>
                <w:spacing w:val="-5"/>
                <w:sz w:val="18"/>
                <w:szCs w:val="18"/>
                <w:highlight w:val="none"/>
              </w:rPr>
              <w:t>日</w:t>
            </w:r>
          </w:p>
        </w:tc>
      </w:tr>
    </w:tbl>
    <w:p w14:paraId="51CB1990">
      <w:pPr>
        <w:spacing w:before="38" w:line="233" w:lineRule="auto"/>
        <w:ind w:left="1141"/>
        <w:rPr>
          <w:rFonts w:ascii="宋体" w:hAnsi="宋体" w:eastAsia="宋体" w:cs="宋体"/>
          <w:sz w:val="18"/>
          <w:szCs w:val="18"/>
          <w:highlight w:val="none"/>
        </w:rPr>
      </w:pPr>
      <w:r>
        <w:rPr>
          <w:rFonts w:ascii="宋体" w:hAnsi="宋体" w:eastAsia="宋体" w:cs="宋体"/>
          <w:spacing w:val="-2"/>
          <w:sz w:val="18"/>
          <w:szCs w:val="18"/>
          <w:highlight w:val="none"/>
        </w:rPr>
        <w:t>注：</w:t>
      </w:r>
      <w:r>
        <w:rPr>
          <w:rFonts w:ascii="宋体" w:hAnsi="宋体" w:eastAsia="宋体" w:cs="宋体"/>
          <w:spacing w:val="-23"/>
          <w:sz w:val="18"/>
          <w:szCs w:val="18"/>
          <w:highlight w:val="none"/>
        </w:rPr>
        <w:t xml:space="preserve"> </w:t>
      </w:r>
      <w:r>
        <w:rPr>
          <w:rFonts w:ascii="Times New Roman" w:hAnsi="Times New Roman" w:eastAsia="Times New Roman" w:cs="Times New Roman"/>
          <w:spacing w:val="-2"/>
          <w:sz w:val="18"/>
          <w:szCs w:val="18"/>
          <w:highlight w:val="none"/>
        </w:rPr>
        <w:t>1</w:t>
      </w:r>
      <w:r>
        <w:rPr>
          <w:rFonts w:ascii="宋体" w:hAnsi="宋体" w:eastAsia="宋体" w:cs="宋体"/>
          <w:spacing w:val="-2"/>
          <w:sz w:val="18"/>
          <w:szCs w:val="18"/>
          <w:highlight w:val="none"/>
        </w:rPr>
        <w:t>、此表也可作为施工现场停工后的复工安全条件审批表。</w:t>
      </w:r>
    </w:p>
    <w:p w14:paraId="1C45EA82">
      <w:pPr>
        <w:spacing w:before="12" w:line="233" w:lineRule="auto"/>
        <w:ind w:left="1545"/>
        <w:rPr>
          <w:rFonts w:ascii="宋体" w:hAnsi="宋体" w:eastAsia="宋体" w:cs="宋体"/>
          <w:sz w:val="18"/>
          <w:szCs w:val="18"/>
          <w:highlight w:val="none"/>
        </w:rPr>
      </w:pPr>
      <w:r>
        <w:rPr>
          <w:rFonts w:ascii="Times New Roman" w:hAnsi="Times New Roman" w:eastAsia="Times New Roman" w:cs="Times New Roman"/>
          <w:spacing w:val="-1"/>
          <w:sz w:val="18"/>
          <w:szCs w:val="18"/>
          <w:highlight w:val="none"/>
        </w:rPr>
        <w:t>2</w:t>
      </w:r>
      <w:r>
        <w:rPr>
          <w:rFonts w:ascii="宋体" w:hAnsi="宋体" w:eastAsia="宋体" w:cs="宋体"/>
          <w:spacing w:val="-1"/>
          <w:sz w:val="18"/>
          <w:szCs w:val="18"/>
          <w:highlight w:val="none"/>
        </w:rPr>
        <w:t>、本表一式三份，项目监理机构、建设单位、施工单位各一份。</w:t>
      </w:r>
    </w:p>
    <w:p w14:paraId="29E50130">
      <w:pPr>
        <w:spacing w:line="233" w:lineRule="auto"/>
        <w:rPr>
          <w:rFonts w:ascii="宋体" w:hAnsi="宋体" w:eastAsia="宋体" w:cs="宋体"/>
          <w:sz w:val="18"/>
          <w:szCs w:val="18"/>
          <w:highlight w:val="none"/>
        </w:rPr>
        <w:sectPr>
          <w:footerReference r:id="rId132" w:type="default"/>
          <w:pgSz w:w="11906" w:h="16838"/>
          <w:pgMar w:top="2098" w:right="1587" w:bottom="1984" w:left="1587" w:header="0" w:footer="959" w:gutter="0"/>
          <w:pgBorders>
            <w:top w:val="none" w:sz="0" w:space="0"/>
            <w:left w:val="none" w:sz="0" w:space="0"/>
            <w:bottom w:val="none" w:sz="0" w:space="0"/>
            <w:right w:val="none" w:sz="0" w:space="0"/>
          </w:pgBorders>
          <w:cols w:space="720" w:num="1"/>
          <w:rtlGutter w:val="0"/>
          <w:docGrid w:linePitch="1" w:charSpace="0"/>
        </w:sectPr>
      </w:pPr>
    </w:p>
    <w:p w14:paraId="669DAE9C">
      <w:pPr>
        <w:spacing w:before="58" w:line="213" w:lineRule="auto"/>
        <w:ind w:left="2699"/>
        <w:rPr>
          <w:rFonts w:ascii="黑体" w:hAnsi="黑体" w:eastAsia="黑体" w:cs="黑体"/>
          <w:sz w:val="18"/>
          <w:szCs w:val="18"/>
          <w:highlight w:val="none"/>
        </w:rPr>
      </w:pPr>
      <w:r>
        <w:rPr>
          <w:rFonts w:ascii="黑体" w:hAnsi="黑体" w:eastAsia="黑体" w:cs="黑体"/>
          <w:spacing w:val="-1"/>
          <w:sz w:val="18"/>
          <w:szCs w:val="18"/>
          <w:highlight w:val="none"/>
        </w:rPr>
        <w:t>表</w:t>
      </w:r>
      <w:r>
        <w:rPr>
          <w:rFonts w:ascii="黑体" w:hAnsi="黑体" w:eastAsia="黑体" w:cs="黑体"/>
          <w:spacing w:val="-32"/>
          <w:sz w:val="18"/>
          <w:szCs w:val="18"/>
          <w:highlight w:val="none"/>
        </w:rPr>
        <w:t xml:space="preserve"> </w:t>
      </w:r>
      <w:r>
        <w:rPr>
          <w:rFonts w:ascii="Times New Roman" w:hAnsi="Times New Roman" w:eastAsia="Times New Roman" w:cs="Times New Roman"/>
          <w:spacing w:val="-1"/>
          <w:sz w:val="18"/>
          <w:szCs w:val="18"/>
          <w:highlight w:val="none"/>
        </w:rPr>
        <w:t>C.0.3</w:t>
      </w:r>
      <w:r>
        <w:rPr>
          <w:rFonts w:hint="eastAsia" w:ascii="Times New Roman" w:hAnsi="Times New Roman" w:eastAsia="宋体" w:cs="Times New Roman"/>
          <w:spacing w:val="-1"/>
          <w:sz w:val="18"/>
          <w:szCs w:val="18"/>
          <w:highlight w:val="none"/>
          <w:lang w:eastAsia="zh-CN"/>
        </w:rPr>
        <w:t xml:space="preserve"> </w:t>
      </w:r>
      <w:r>
        <w:rPr>
          <w:rFonts w:ascii="黑体" w:hAnsi="黑体" w:eastAsia="黑体" w:cs="黑体"/>
          <w:spacing w:val="-1"/>
          <w:sz w:val="18"/>
          <w:szCs w:val="18"/>
          <w:highlight w:val="none"/>
        </w:rPr>
        <w:t>安全隐患整改</w:t>
      </w:r>
      <w:r>
        <w:rPr>
          <w:rFonts w:ascii="Times New Roman" w:hAnsi="Times New Roman" w:eastAsia="Times New Roman" w:cs="Times New Roman"/>
          <w:spacing w:val="-1"/>
          <w:sz w:val="18"/>
          <w:szCs w:val="18"/>
          <w:highlight w:val="none"/>
        </w:rPr>
        <w:t>(</w:t>
      </w:r>
      <w:r>
        <w:rPr>
          <w:rFonts w:ascii="黑体" w:hAnsi="黑体" w:eastAsia="黑体" w:cs="黑体"/>
          <w:spacing w:val="-1"/>
          <w:sz w:val="18"/>
          <w:szCs w:val="18"/>
          <w:highlight w:val="none"/>
        </w:rPr>
        <w:t>停工</w:t>
      </w:r>
      <w:r>
        <w:rPr>
          <w:rFonts w:ascii="Times New Roman" w:hAnsi="Times New Roman" w:eastAsia="Times New Roman" w:cs="Times New Roman"/>
          <w:spacing w:val="-1"/>
          <w:sz w:val="18"/>
          <w:szCs w:val="18"/>
          <w:highlight w:val="none"/>
        </w:rPr>
        <w:t>)</w:t>
      </w:r>
      <w:r>
        <w:rPr>
          <w:rFonts w:ascii="黑体" w:hAnsi="黑体" w:eastAsia="黑体" w:cs="黑体"/>
          <w:spacing w:val="-1"/>
          <w:sz w:val="18"/>
          <w:szCs w:val="18"/>
          <w:highlight w:val="none"/>
        </w:rPr>
        <w:t>通知单</w:t>
      </w:r>
    </w:p>
    <w:p w14:paraId="0E0179CC">
      <w:pPr>
        <w:spacing w:before="121" w:line="220" w:lineRule="auto"/>
        <w:ind w:left="6255"/>
        <w:rPr>
          <w:rFonts w:ascii="宋体" w:hAnsi="宋体" w:eastAsia="宋体" w:cs="宋体"/>
          <w:sz w:val="18"/>
          <w:szCs w:val="18"/>
          <w:highlight w:val="none"/>
        </w:rPr>
      </w:pPr>
      <w:r>
        <w:rPr>
          <w:rFonts w:ascii="宋体" w:hAnsi="宋体" w:eastAsia="宋体" w:cs="宋体"/>
          <w:spacing w:val="-12"/>
          <w:sz w:val="18"/>
          <w:szCs w:val="18"/>
          <w:highlight w:val="none"/>
        </w:rPr>
        <w:t>编号：</w:t>
      </w:r>
    </w:p>
    <w:p w14:paraId="1671B908">
      <w:pPr>
        <w:spacing w:line="40" w:lineRule="exact"/>
        <w:rPr>
          <w:highlight w:val="none"/>
        </w:rPr>
      </w:pPr>
    </w:p>
    <w:tbl>
      <w:tblPr>
        <w:tblStyle w:val="14"/>
        <w:tblW w:w="6243" w:type="dxa"/>
        <w:tblInd w:w="101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37"/>
        <w:gridCol w:w="2157"/>
        <w:gridCol w:w="1349"/>
        <w:gridCol w:w="1800"/>
      </w:tblGrid>
      <w:tr w14:paraId="31A1FC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937" w:type="dxa"/>
            <w:noWrap w:val="0"/>
            <w:vAlign w:val="top"/>
          </w:tcPr>
          <w:p w14:paraId="6D5F89BF">
            <w:pPr>
              <w:spacing w:before="79" w:line="220" w:lineRule="auto"/>
              <w:ind w:left="114"/>
              <w:rPr>
                <w:rFonts w:ascii="宋体" w:hAnsi="宋体" w:eastAsia="宋体" w:cs="宋体"/>
                <w:sz w:val="18"/>
                <w:szCs w:val="18"/>
                <w:highlight w:val="none"/>
              </w:rPr>
            </w:pPr>
            <w:r>
              <w:rPr>
                <w:rFonts w:ascii="宋体" w:hAnsi="宋体" w:eastAsia="宋体" w:cs="宋体"/>
                <w:spacing w:val="-2"/>
                <w:sz w:val="18"/>
                <w:szCs w:val="18"/>
                <w:highlight w:val="none"/>
              </w:rPr>
              <w:t>工程名称</w:t>
            </w:r>
          </w:p>
        </w:tc>
        <w:tc>
          <w:tcPr>
            <w:tcW w:w="5306" w:type="dxa"/>
            <w:gridSpan w:val="3"/>
            <w:noWrap w:val="0"/>
            <w:vAlign w:val="top"/>
          </w:tcPr>
          <w:p w14:paraId="714617F1">
            <w:pPr>
              <w:pStyle w:val="15"/>
              <w:rPr>
                <w:highlight w:val="none"/>
              </w:rPr>
            </w:pPr>
          </w:p>
        </w:tc>
      </w:tr>
      <w:tr w14:paraId="2050C2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6" w:hRule="atLeast"/>
        </w:trPr>
        <w:tc>
          <w:tcPr>
            <w:tcW w:w="937" w:type="dxa"/>
            <w:noWrap w:val="0"/>
            <w:vAlign w:val="top"/>
          </w:tcPr>
          <w:p w14:paraId="0CBFCFC3">
            <w:pPr>
              <w:spacing w:before="74" w:line="220" w:lineRule="auto"/>
              <w:ind w:left="114"/>
              <w:rPr>
                <w:rFonts w:ascii="宋体" w:hAnsi="宋体" w:eastAsia="宋体" w:cs="宋体"/>
                <w:sz w:val="18"/>
                <w:szCs w:val="18"/>
                <w:highlight w:val="none"/>
              </w:rPr>
            </w:pPr>
            <w:r>
              <w:rPr>
                <w:rFonts w:ascii="宋体" w:hAnsi="宋体" w:eastAsia="宋体" w:cs="宋体"/>
                <w:spacing w:val="-2"/>
                <w:sz w:val="18"/>
                <w:szCs w:val="18"/>
                <w:highlight w:val="none"/>
              </w:rPr>
              <w:t>工程部位</w:t>
            </w:r>
          </w:p>
        </w:tc>
        <w:tc>
          <w:tcPr>
            <w:tcW w:w="2157" w:type="dxa"/>
            <w:noWrap w:val="0"/>
            <w:vAlign w:val="top"/>
          </w:tcPr>
          <w:p w14:paraId="0A4705E4">
            <w:pPr>
              <w:pStyle w:val="15"/>
              <w:rPr>
                <w:highlight w:val="none"/>
              </w:rPr>
            </w:pPr>
          </w:p>
        </w:tc>
        <w:tc>
          <w:tcPr>
            <w:tcW w:w="1349" w:type="dxa"/>
            <w:noWrap w:val="0"/>
            <w:vAlign w:val="top"/>
          </w:tcPr>
          <w:p w14:paraId="19304AB7">
            <w:pPr>
              <w:spacing w:before="75" w:line="220" w:lineRule="auto"/>
              <w:ind w:left="485"/>
              <w:rPr>
                <w:rFonts w:ascii="宋体" w:hAnsi="宋体" w:eastAsia="宋体" w:cs="宋体"/>
                <w:sz w:val="18"/>
                <w:szCs w:val="18"/>
                <w:highlight w:val="none"/>
              </w:rPr>
            </w:pPr>
            <w:r>
              <w:rPr>
                <w:rFonts w:ascii="宋体" w:hAnsi="宋体" w:eastAsia="宋体" w:cs="宋体"/>
                <w:spacing w:val="-19"/>
                <w:sz w:val="18"/>
                <w:szCs w:val="18"/>
                <w:highlight w:val="none"/>
              </w:rPr>
              <w:t>日</w:t>
            </w:r>
            <w:r>
              <w:rPr>
                <w:rFonts w:ascii="宋体" w:hAnsi="宋体" w:eastAsia="宋体" w:cs="宋体"/>
                <w:spacing w:val="10"/>
                <w:sz w:val="18"/>
                <w:szCs w:val="18"/>
                <w:highlight w:val="none"/>
              </w:rPr>
              <w:t xml:space="preserve"> </w:t>
            </w:r>
            <w:r>
              <w:rPr>
                <w:rFonts w:ascii="宋体" w:hAnsi="宋体" w:eastAsia="宋体" w:cs="宋体"/>
                <w:spacing w:val="-19"/>
                <w:sz w:val="18"/>
                <w:szCs w:val="18"/>
                <w:highlight w:val="none"/>
              </w:rPr>
              <w:t>期</w:t>
            </w:r>
          </w:p>
        </w:tc>
        <w:tc>
          <w:tcPr>
            <w:tcW w:w="1800" w:type="dxa"/>
            <w:noWrap w:val="0"/>
            <w:vAlign w:val="top"/>
          </w:tcPr>
          <w:p w14:paraId="03C80D18">
            <w:pPr>
              <w:pStyle w:val="15"/>
              <w:rPr>
                <w:highlight w:val="none"/>
              </w:rPr>
            </w:pPr>
          </w:p>
        </w:tc>
      </w:tr>
      <w:tr w14:paraId="48CF3A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56" w:hRule="atLeast"/>
        </w:trPr>
        <w:tc>
          <w:tcPr>
            <w:tcW w:w="6243" w:type="dxa"/>
            <w:gridSpan w:val="4"/>
            <w:noWrap w:val="0"/>
            <w:vAlign w:val="top"/>
          </w:tcPr>
          <w:p w14:paraId="6CC4D66B">
            <w:pPr>
              <w:spacing w:before="231" w:line="220" w:lineRule="auto"/>
              <w:ind w:left="11"/>
              <w:rPr>
                <w:rFonts w:ascii="宋体" w:hAnsi="宋体" w:eastAsia="宋体" w:cs="宋体"/>
                <w:sz w:val="18"/>
                <w:szCs w:val="18"/>
                <w:highlight w:val="none"/>
              </w:rPr>
            </w:pPr>
            <w:r>
              <w:rPr>
                <w:rFonts w:ascii="宋体" w:hAnsi="宋体" w:eastAsia="宋体" w:cs="宋体"/>
                <w:spacing w:val="-6"/>
                <w:sz w:val="18"/>
                <w:szCs w:val="18"/>
                <w:highlight w:val="none"/>
              </w:rPr>
              <w:t>致：</w:t>
            </w:r>
            <w:r>
              <w:rPr>
                <w:rFonts w:hint="eastAsia" w:ascii="宋体" w:hAnsi="宋体" w:eastAsia="宋体" w:cs="宋体"/>
                <w:spacing w:val="-1"/>
                <w:sz w:val="18"/>
                <w:szCs w:val="18"/>
                <w:highlight w:val="none"/>
                <w:u w:val="single" w:color="auto"/>
                <w:lang w:val="en-US" w:eastAsia="zh-CN"/>
              </w:rPr>
              <w:t xml:space="preserve">                </w:t>
            </w:r>
            <w:r>
              <w:rPr>
                <w:rFonts w:hint="eastAsia" w:ascii="宋体" w:hAnsi="宋体" w:eastAsia="宋体" w:cs="宋体"/>
                <w:spacing w:val="5"/>
                <w:sz w:val="18"/>
                <w:szCs w:val="18"/>
                <w:highlight w:val="none"/>
                <w:u w:val="single" w:color="auto"/>
                <w:lang w:eastAsia="zh-CN"/>
              </w:rPr>
              <w:t xml:space="preserve"> </w:t>
            </w:r>
            <w:r>
              <w:rPr>
                <w:rFonts w:hint="eastAsia" w:ascii="宋体" w:hAnsi="宋体" w:eastAsia="宋体" w:cs="宋体"/>
                <w:spacing w:val="4"/>
                <w:sz w:val="18"/>
                <w:szCs w:val="18"/>
                <w:highlight w:val="none"/>
                <w:u w:val="single" w:color="auto"/>
                <w:lang w:eastAsia="zh-CN"/>
              </w:rPr>
              <w:t xml:space="preserve"> </w:t>
            </w:r>
            <w:r>
              <w:rPr>
                <w:rFonts w:ascii="宋体" w:hAnsi="宋体" w:eastAsia="宋体" w:cs="宋体"/>
                <w:spacing w:val="-6"/>
                <w:sz w:val="18"/>
                <w:szCs w:val="18"/>
                <w:highlight w:val="none"/>
              </w:rPr>
              <w:t>项目部。</w:t>
            </w:r>
          </w:p>
          <w:p w14:paraId="2C02E96E">
            <w:pPr>
              <w:spacing w:before="225" w:line="220" w:lineRule="auto"/>
              <w:ind w:left="10"/>
              <w:rPr>
                <w:rFonts w:ascii="宋体" w:hAnsi="宋体" w:eastAsia="宋体" w:cs="宋体"/>
                <w:sz w:val="18"/>
                <w:szCs w:val="18"/>
                <w:highlight w:val="none"/>
              </w:rPr>
            </w:pPr>
            <w:r>
              <w:rPr>
                <w:rFonts w:ascii="宋体" w:hAnsi="宋体" w:eastAsia="宋体" w:cs="宋体"/>
                <w:spacing w:val="-3"/>
                <w:sz w:val="18"/>
                <w:szCs w:val="18"/>
                <w:highlight w:val="none"/>
              </w:rPr>
              <w:t>存在的主要安全问题及事故隐患：</w:t>
            </w:r>
          </w:p>
          <w:p w14:paraId="7A457D5C">
            <w:pPr>
              <w:pStyle w:val="15"/>
              <w:spacing w:line="280" w:lineRule="auto"/>
              <w:rPr>
                <w:highlight w:val="none"/>
              </w:rPr>
            </w:pPr>
          </w:p>
          <w:p w14:paraId="6CFD3502">
            <w:pPr>
              <w:pStyle w:val="15"/>
              <w:spacing w:line="280" w:lineRule="auto"/>
              <w:rPr>
                <w:highlight w:val="none"/>
              </w:rPr>
            </w:pPr>
          </w:p>
          <w:p w14:paraId="720EFC53">
            <w:pPr>
              <w:pStyle w:val="15"/>
              <w:spacing w:line="280" w:lineRule="auto"/>
              <w:rPr>
                <w:highlight w:val="none"/>
              </w:rPr>
            </w:pPr>
          </w:p>
          <w:p w14:paraId="17BA8C6F">
            <w:pPr>
              <w:pStyle w:val="15"/>
              <w:spacing w:line="280" w:lineRule="auto"/>
              <w:rPr>
                <w:highlight w:val="none"/>
              </w:rPr>
            </w:pPr>
          </w:p>
          <w:p w14:paraId="296268A6">
            <w:pPr>
              <w:pStyle w:val="15"/>
              <w:spacing w:line="281" w:lineRule="auto"/>
              <w:rPr>
                <w:highlight w:val="none"/>
              </w:rPr>
            </w:pPr>
          </w:p>
          <w:p w14:paraId="2426F15A">
            <w:pPr>
              <w:spacing w:before="58" w:line="220" w:lineRule="auto"/>
              <w:ind w:left="12"/>
              <w:rPr>
                <w:rFonts w:ascii="宋体" w:hAnsi="宋体" w:eastAsia="宋体" w:cs="宋体"/>
                <w:sz w:val="18"/>
                <w:szCs w:val="18"/>
                <w:highlight w:val="none"/>
              </w:rPr>
            </w:pPr>
            <w:r>
              <w:rPr>
                <w:rFonts w:ascii="宋体" w:hAnsi="宋体" w:eastAsia="宋体" w:cs="宋体"/>
                <w:spacing w:val="-8"/>
                <w:sz w:val="18"/>
                <w:szCs w:val="18"/>
                <w:highlight w:val="none"/>
              </w:rPr>
              <w:t>监理建议：</w:t>
            </w:r>
          </w:p>
          <w:p w14:paraId="42A51989">
            <w:pPr>
              <w:pStyle w:val="15"/>
              <w:spacing w:line="261" w:lineRule="auto"/>
              <w:rPr>
                <w:highlight w:val="none"/>
              </w:rPr>
            </w:pPr>
          </w:p>
          <w:p w14:paraId="5B462908">
            <w:pPr>
              <w:pStyle w:val="15"/>
              <w:spacing w:line="261" w:lineRule="auto"/>
              <w:rPr>
                <w:highlight w:val="none"/>
              </w:rPr>
            </w:pPr>
          </w:p>
          <w:p w14:paraId="0D99F39A">
            <w:pPr>
              <w:pStyle w:val="15"/>
              <w:spacing w:line="261" w:lineRule="auto"/>
              <w:rPr>
                <w:highlight w:val="none"/>
              </w:rPr>
            </w:pPr>
          </w:p>
          <w:p w14:paraId="7A0D12BC">
            <w:pPr>
              <w:spacing w:before="59" w:line="220" w:lineRule="auto"/>
              <w:ind w:left="12"/>
              <w:rPr>
                <w:rFonts w:ascii="宋体" w:hAnsi="宋体" w:eastAsia="宋体" w:cs="宋体"/>
                <w:sz w:val="18"/>
                <w:szCs w:val="18"/>
                <w:highlight w:val="none"/>
              </w:rPr>
            </w:pPr>
            <w:r>
              <w:rPr>
                <w:rFonts w:ascii="宋体" w:hAnsi="宋体" w:eastAsia="宋体" w:cs="宋体"/>
                <w:spacing w:val="-5"/>
                <w:sz w:val="18"/>
                <w:szCs w:val="18"/>
                <w:highlight w:val="none"/>
              </w:rPr>
              <w:t>监理工程师（签字</w:t>
            </w:r>
            <w:r>
              <w:rPr>
                <w:rFonts w:ascii="宋体" w:hAnsi="宋体" w:eastAsia="宋体" w:cs="宋体"/>
                <w:spacing w:val="-3"/>
                <w:sz w:val="18"/>
                <w:szCs w:val="18"/>
                <w:highlight w:val="none"/>
              </w:rPr>
              <w:t>）：</w:t>
            </w:r>
          </w:p>
          <w:p w14:paraId="0FC888EC">
            <w:pPr>
              <w:spacing w:before="227" w:line="219" w:lineRule="auto"/>
              <w:ind w:left="12"/>
              <w:rPr>
                <w:rFonts w:ascii="宋体" w:hAnsi="宋体" w:eastAsia="宋体" w:cs="宋体"/>
                <w:sz w:val="18"/>
                <w:szCs w:val="18"/>
                <w:highlight w:val="none"/>
              </w:rPr>
            </w:pPr>
            <w:r>
              <w:rPr>
                <w:rFonts w:ascii="宋体" w:hAnsi="宋体" w:eastAsia="宋体" w:cs="宋体"/>
                <w:spacing w:val="-2"/>
                <w:sz w:val="18"/>
                <w:szCs w:val="18"/>
                <w:highlight w:val="none"/>
              </w:rPr>
              <w:t>监理机构（盖章</w:t>
            </w:r>
            <w:r>
              <w:rPr>
                <w:rFonts w:ascii="宋体" w:hAnsi="宋体" w:eastAsia="宋体" w:cs="宋体"/>
                <w:spacing w:val="2"/>
                <w:sz w:val="18"/>
                <w:szCs w:val="18"/>
                <w:highlight w:val="none"/>
              </w:rPr>
              <w:t>）：</w:t>
            </w:r>
            <w:r>
              <w:rPr>
                <w:rFonts w:hint="eastAsia" w:ascii="宋体" w:hAnsi="宋体" w:eastAsia="宋体" w:cs="宋体"/>
                <w:spacing w:val="5"/>
                <w:sz w:val="18"/>
                <w:szCs w:val="18"/>
                <w:highlight w:val="none"/>
                <w:lang w:eastAsia="zh-CN"/>
              </w:rPr>
              <w:t xml:space="preserve"> </w:t>
            </w:r>
            <w:r>
              <w:rPr>
                <w:rFonts w:ascii="宋体" w:hAnsi="宋体" w:eastAsia="宋体" w:cs="宋体"/>
                <w:spacing w:val="-2"/>
                <w:sz w:val="18"/>
                <w:szCs w:val="18"/>
                <w:highlight w:val="none"/>
              </w:rPr>
              <w:t>总监理工程师</w:t>
            </w:r>
            <w:r>
              <w:rPr>
                <w:rFonts w:ascii="宋体" w:hAnsi="宋体" w:eastAsia="宋体" w:cs="宋体"/>
                <w:spacing w:val="-45"/>
                <w:sz w:val="18"/>
                <w:szCs w:val="18"/>
                <w:highlight w:val="none"/>
              </w:rPr>
              <w:t xml:space="preserve"> </w:t>
            </w:r>
            <w:r>
              <w:rPr>
                <w:rFonts w:ascii="宋体" w:hAnsi="宋体" w:eastAsia="宋体" w:cs="宋体"/>
                <w:spacing w:val="-2"/>
                <w:sz w:val="18"/>
                <w:szCs w:val="18"/>
                <w:highlight w:val="none"/>
              </w:rPr>
              <w:t>（签字</w:t>
            </w:r>
            <w:r>
              <w:rPr>
                <w:rFonts w:ascii="宋体" w:hAnsi="宋体" w:eastAsia="宋体" w:cs="宋体"/>
                <w:spacing w:val="2"/>
                <w:sz w:val="18"/>
                <w:szCs w:val="18"/>
                <w:highlight w:val="none"/>
              </w:rPr>
              <w:t>）：</w:t>
            </w:r>
          </w:p>
          <w:p w14:paraId="418904BD">
            <w:pPr>
              <w:pStyle w:val="15"/>
              <w:spacing w:line="261" w:lineRule="auto"/>
              <w:rPr>
                <w:highlight w:val="none"/>
              </w:rPr>
            </w:pPr>
          </w:p>
          <w:p w14:paraId="7A69B07D">
            <w:pPr>
              <w:pStyle w:val="15"/>
              <w:spacing w:line="261" w:lineRule="auto"/>
              <w:rPr>
                <w:highlight w:val="none"/>
              </w:rPr>
            </w:pPr>
          </w:p>
          <w:p w14:paraId="7117B919">
            <w:pPr>
              <w:pStyle w:val="15"/>
              <w:spacing w:line="261" w:lineRule="auto"/>
              <w:rPr>
                <w:highlight w:val="none"/>
              </w:rPr>
            </w:pPr>
          </w:p>
          <w:p w14:paraId="4F47DF0A">
            <w:pPr>
              <w:spacing w:before="59" w:line="220" w:lineRule="auto"/>
              <w:ind w:left="14"/>
              <w:rPr>
                <w:rFonts w:ascii="宋体" w:hAnsi="宋体" w:eastAsia="宋体" w:cs="宋体"/>
                <w:sz w:val="18"/>
                <w:szCs w:val="18"/>
                <w:highlight w:val="none"/>
              </w:rPr>
            </w:pPr>
            <w:r>
              <w:rPr>
                <w:rFonts w:ascii="宋体" w:hAnsi="宋体" w:eastAsia="宋体" w:cs="宋体"/>
                <w:spacing w:val="-6"/>
                <w:sz w:val="18"/>
                <w:szCs w:val="18"/>
                <w:highlight w:val="none"/>
              </w:rPr>
              <w:t>项目负责人</w:t>
            </w:r>
            <w:r>
              <w:rPr>
                <w:rFonts w:ascii="宋体" w:hAnsi="宋体" w:eastAsia="宋体" w:cs="宋体"/>
                <w:spacing w:val="46"/>
                <w:sz w:val="18"/>
                <w:szCs w:val="18"/>
                <w:highlight w:val="none"/>
              </w:rPr>
              <w:t xml:space="preserve"> </w:t>
            </w:r>
            <w:r>
              <w:rPr>
                <w:rFonts w:ascii="宋体" w:hAnsi="宋体" w:eastAsia="宋体" w:cs="宋体"/>
                <w:spacing w:val="-6"/>
                <w:sz w:val="18"/>
                <w:szCs w:val="18"/>
                <w:highlight w:val="none"/>
              </w:rPr>
              <w:t>（签字</w:t>
            </w:r>
            <w:r>
              <w:rPr>
                <w:rFonts w:ascii="宋体" w:hAnsi="宋体" w:eastAsia="宋体" w:cs="宋体"/>
                <w:spacing w:val="-1"/>
                <w:sz w:val="18"/>
                <w:szCs w:val="18"/>
                <w:highlight w:val="none"/>
              </w:rPr>
              <w:t>）：</w:t>
            </w:r>
          </w:p>
          <w:p w14:paraId="6394DF9E">
            <w:pPr>
              <w:pStyle w:val="15"/>
              <w:spacing w:line="280" w:lineRule="auto"/>
              <w:rPr>
                <w:highlight w:val="none"/>
              </w:rPr>
            </w:pPr>
          </w:p>
          <w:p w14:paraId="38458078">
            <w:pPr>
              <w:pStyle w:val="15"/>
              <w:spacing w:line="280" w:lineRule="auto"/>
              <w:rPr>
                <w:highlight w:val="none"/>
              </w:rPr>
            </w:pPr>
          </w:p>
          <w:p w14:paraId="4E1497DB">
            <w:pPr>
              <w:pStyle w:val="15"/>
              <w:spacing w:line="280" w:lineRule="auto"/>
              <w:rPr>
                <w:highlight w:val="none"/>
              </w:rPr>
            </w:pPr>
          </w:p>
          <w:p w14:paraId="1A03CF47">
            <w:pPr>
              <w:pStyle w:val="15"/>
              <w:spacing w:line="280" w:lineRule="auto"/>
              <w:rPr>
                <w:highlight w:val="none"/>
              </w:rPr>
            </w:pPr>
          </w:p>
          <w:p w14:paraId="4B19CF8F">
            <w:pPr>
              <w:pStyle w:val="15"/>
              <w:spacing w:line="280" w:lineRule="auto"/>
              <w:rPr>
                <w:highlight w:val="none"/>
              </w:rPr>
            </w:pPr>
          </w:p>
          <w:p w14:paraId="73A758E3">
            <w:pPr>
              <w:spacing w:before="59" w:line="220" w:lineRule="auto"/>
              <w:ind w:left="4919"/>
              <w:rPr>
                <w:rFonts w:ascii="宋体" w:hAnsi="宋体" w:eastAsia="宋体" w:cs="宋体"/>
                <w:sz w:val="18"/>
                <w:szCs w:val="18"/>
                <w:highlight w:val="none"/>
              </w:rPr>
            </w:pPr>
            <w:r>
              <w:rPr>
                <w:rFonts w:ascii="宋体" w:hAnsi="宋体" w:eastAsia="宋体" w:cs="宋体"/>
                <w:spacing w:val="-7"/>
                <w:sz w:val="18"/>
                <w:szCs w:val="18"/>
                <w:highlight w:val="none"/>
              </w:rPr>
              <w:t>年</w:t>
            </w:r>
            <w:r>
              <w:rPr>
                <w:rFonts w:hint="eastAsia" w:ascii="宋体" w:hAnsi="宋体" w:eastAsia="宋体" w:cs="宋体"/>
                <w:spacing w:val="4"/>
                <w:sz w:val="18"/>
                <w:szCs w:val="18"/>
                <w:highlight w:val="none"/>
                <w:lang w:eastAsia="zh-CN"/>
              </w:rPr>
              <w:t xml:space="preserve"> </w:t>
            </w:r>
            <w:r>
              <w:rPr>
                <w:rFonts w:ascii="宋体" w:hAnsi="宋体" w:eastAsia="宋体" w:cs="宋体"/>
                <w:spacing w:val="-7"/>
                <w:sz w:val="18"/>
                <w:szCs w:val="18"/>
                <w:highlight w:val="none"/>
              </w:rPr>
              <w:t>月</w:t>
            </w:r>
            <w:r>
              <w:rPr>
                <w:rFonts w:hint="eastAsia" w:ascii="宋体" w:hAnsi="宋体" w:eastAsia="宋体" w:cs="宋体"/>
                <w:spacing w:val="13"/>
                <w:sz w:val="18"/>
                <w:szCs w:val="18"/>
                <w:highlight w:val="none"/>
                <w:lang w:eastAsia="zh-CN"/>
              </w:rPr>
              <w:t xml:space="preserve"> </w:t>
            </w:r>
            <w:r>
              <w:rPr>
                <w:rFonts w:ascii="宋体" w:hAnsi="宋体" w:eastAsia="宋体" w:cs="宋体"/>
                <w:spacing w:val="-7"/>
                <w:sz w:val="18"/>
                <w:szCs w:val="18"/>
                <w:highlight w:val="none"/>
              </w:rPr>
              <w:t>日</w:t>
            </w:r>
          </w:p>
        </w:tc>
      </w:tr>
    </w:tbl>
    <w:p w14:paraId="18693FF0">
      <w:pPr>
        <w:spacing w:before="37" w:line="233" w:lineRule="auto"/>
        <w:ind w:left="1141"/>
        <w:rPr>
          <w:rFonts w:ascii="宋体" w:hAnsi="宋体" w:eastAsia="宋体" w:cs="宋体"/>
          <w:sz w:val="18"/>
          <w:szCs w:val="18"/>
          <w:highlight w:val="none"/>
        </w:rPr>
      </w:pPr>
      <w:r>
        <w:rPr>
          <w:rFonts w:ascii="宋体" w:hAnsi="宋体" w:eastAsia="宋体" w:cs="宋体"/>
          <w:spacing w:val="-1"/>
          <w:sz w:val="18"/>
          <w:szCs w:val="18"/>
          <w:highlight w:val="none"/>
        </w:rPr>
        <w:t>注：</w:t>
      </w:r>
      <w:r>
        <w:rPr>
          <w:rFonts w:ascii="Times New Roman" w:hAnsi="Times New Roman" w:eastAsia="Times New Roman" w:cs="Times New Roman"/>
          <w:spacing w:val="-1"/>
          <w:sz w:val="18"/>
          <w:szCs w:val="18"/>
          <w:highlight w:val="none"/>
        </w:rPr>
        <w:t>1</w:t>
      </w:r>
      <w:r>
        <w:rPr>
          <w:rFonts w:ascii="宋体" w:hAnsi="宋体" w:eastAsia="宋体" w:cs="宋体"/>
          <w:spacing w:val="-1"/>
          <w:sz w:val="18"/>
          <w:szCs w:val="18"/>
          <w:highlight w:val="none"/>
        </w:rPr>
        <w:t>、本表由监理单位填写，建设单位、监理单位、施工单位各存一份。</w:t>
      </w:r>
    </w:p>
    <w:p w14:paraId="1FB3D15A">
      <w:pPr>
        <w:spacing w:before="13" w:line="233" w:lineRule="auto"/>
        <w:ind w:left="1497"/>
        <w:rPr>
          <w:rFonts w:ascii="宋体" w:hAnsi="宋体" w:eastAsia="宋体" w:cs="宋体"/>
          <w:sz w:val="18"/>
          <w:szCs w:val="18"/>
          <w:highlight w:val="none"/>
        </w:rPr>
      </w:pPr>
      <w:r>
        <w:rPr>
          <w:rFonts w:ascii="Times New Roman" w:hAnsi="Times New Roman" w:eastAsia="Times New Roman" w:cs="Times New Roman"/>
          <w:spacing w:val="-2"/>
          <w:sz w:val="18"/>
          <w:szCs w:val="18"/>
          <w:highlight w:val="none"/>
        </w:rPr>
        <w:t>2</w:t>
      </w:r>
      <w:r>
        <w:rPr>
          <w:rFonts w:ascii="宋体" w:hAnsi="宋体" w:eastAsia="宋体" w:cs="宋体"/>
          <w:spacing w:val="-2"/>
          <w:sz w:val="18"/>
          <w:szCs w:val="18"/>
          <w:highlight w:val="none"/>
        </w:rPr>
        <w:t>、监理建议：可要求限期整改或停工整改。</w:t>
      </w:r>
    </w:p>
    <w:p w14:paraId="5D2E61D0">
      <w:pPr>
        <w:spacing w:line="233" w:lineRule="auto"/>
        <w:rPr>
          <w:rFonts w:ascii="宋体" w:hAnsi="宋体" w:eastAsia="宋体" w:cs="宋体"/>
          <w:sz w:val="18"/>
          <w:szCs w:val="18"/>
          <w:highlight w:val="none"/>
        </w:rPr>
        <w:sectPr>
          <w:footerReference r:id="rId133" w:type="default"/>
          <w:pgSz w:w="11906" w:h="16838"/>
          <w:pgMar w:top="2098" w:right="1587" w:bottom="1984" w:left="1587" w:header="0" w:footer="959" w:gutter="0"/>
          <w:pgBorders>
            <w:top w:val="none" w:sz="0" w:space="0"/>
            <w:left w:val="none" w:sz="0" w:space="0"/>
            <w:bottom w:val="none" w:sz="0" w:space="0"/>
            <w:right w:val="none" w:sz="0" w:space="0"/>
          </w:pgBorders>
          <w:cols w:space="720" w:num="1"/>
          <w:rtlGutter w:val="0"/>
          <w:docGrid w:linePitch="1" w:charSpace="0"/>
        </w:sectPr>
      </w:pPr>
    </w:p>
    <w:p w14:paraId="2A4F6EF2">
      <w:pPr>
        <w:spacing w:before="59" w:line="234" w:lineRule="auto"/>
        <w:ind w:left="3209"/>
        <w:rPr>
          <w:rFonts w:ascii="黑体" w:hAnsi="黑体" w:eastAsia="黑体" w:cs="黑体"/>
          <w:sz w:val="18"/>
          <w:szCs w:val="18"/>
          <w:highlight w:val="none"/>
        </w:rPr>
      </w:pPr>
      <w:r>
        <w:rPr>
          <w:rFonts w:ascii="黑体" w:hAnsi="黑体" w:eastAsia="黑体" w:cs="黑体"/>
          <w:spacing w:val="-3"/>
          <w:sz w:val="18"/>
          <w:szCs w:val="18"/>
          <w:highlight w:val="none"/>
        </w:rPr>
        <w:t>表</w:t>
      </w:r>
      <w:r>
        <w:rPr>
          <w:rFonts w:ascii="黑体" w:hAnsi="黑体" w:eastAsia="黑体" w:cs="黑体"/>
          <w:spacing w:val="-35"/>
          <w:sz w:val="18"/>
          <w:szCs w:val="18"/>
          <w:highlight w:val="none"/>
        </w:rPr>
        <w:t xml:space="preserve"> </w:t>
      </w:r>
      <w:r>
        <w:rPr>
          <w:rFonts w:ascii="Times New Roman" w:hAnsi="Times New Roman" w:eastAsia="Times New Roman" w:cs="Times New Roman"/>
          <w:spacing w:val="-3"/>
          <w:sz w:val="18"/>
          <w:szCs w:val="18"/>
          <w:highlight w:val="none"/>
        </w:rPr>
        <w:t>C.0.4</w:t>
      </w:r>
      <w:r>
        <w:rPr>
          <w:rFonts w:hint="eastAsia" w:ascii="Times New Roman" w:hAnsi="Times New Roman" w:eastAsia="宋体" w:cs="Times New Roman"/>
          <w:spacing w:val="4"/>
          <w:sz w:val="18"/>
          <w:szCs w:val="18"/>
          <w:highlight w:val="none"/>
          <w:lang w:eastAsia="zh-CN"/>
        </w:rPr>
        <w:t xml:space="preserve"> </w:t>
      </w:r>
      <w:r>
        <w:rPr>
          <w:rFonts w:ascii="黑体" w:hAnsi="黑体" w:eastAsia="黑体" w:cs="黑体"/>
          <w:spacing w:val="-3"/>
          <w:sz w:val="18"/>
          <w:szCs w:val="18"/>
          <w:highlight w:val="none"/>
        </w:rPr>
        <w:t>安全监理报告</w:t>
      </w:r>
    </w:p>
    <w:p w14:paraId="105D78A8">
      <w:pPr>
        <w:spacing w:before="100" w:line="220" w:lineRule="auto"/>
        <w:ind w:left="1215"/>
        <w:rPr>
          <w:rFonts w:ascii="宋体" w:hAnsi="宋体" w:eastAsia="宋体" w:cs="宋体"/>
          <w:sz w:val="18"/>
          <w:szCs w:val="18"/>
          <w:highlight w:val="none"/>
        </w:rPr>
      </w:pPr>
      <w:r>
        <w:rPr>
          <w:rFonts w:ascii="宋体" w:hAnsi="宋体" w:eastAsia="宋体" w:cs="宋体"/>
          <w:spacing w:val="-2"/>
          <w:sz w:val="18"/>
          <w:szCs w:val="18"/>
          <w:highlight w:val="none"/>
        </w:rPr>
        <w:t>工程名称：</w:t>
      </w:r>
      <w:r>
        <w:rPr>
          <w:rFonts w:hint="eastAsia" w:ascii="宋体" w:hAnsi="宋体" w:eastAsia="宋体" w:cs="宋体"/>
          <w:spacing w:val="-1"/>
          <w:sz w:val="18"/>
          <w:szCs w:val="18"/>
          <w:highlight w:val="none"/>
          <w:u w:val="single" w:color="auto"/>
          <w:lang w:val="en-US" w:eastAsia="zh-CN"/>
        </w:rPr>
        <w:t xml:space="preserve">                </w:t>
      </w:r>
      <w:r>
        <w:rPr>
          <w:rFonts w:hint="eastAsia" w:ascii="宋体" w:hAnsi="宋体" w:eastAsia="宋体" w:cs="宋体"/>
          <w:spacing w:val="5"/>
          <w:sz w:val="18"/>
          <w:szCs w:val="18"/>
          <w:highlight w:val="none"/>
          <w:u w:val="single" w:color="auto"/>
          <w:lang w:eastAsia="zh-CN"/>
        </w:rPr>
        <w:t xml:space="preserve"> </w:t>
      </w:r>
      <w:r>
        <w:rPr>
          <w:rFonts w:hint="eastAsia" w:ascii="宋体" w:hAnsi="宋体" w:eastAsia="宋体" w:cs="宋体"/>
          <w:spacing w:val="-1"/>
          <w:sz w:val="18"/>
          <w:szCs w:val="18"/>
          <w:highlight w:val="none"/>
          <w:u w:val="single" w:color="auto"/>
          <w:lang w:val="en-US" w:eastAsia="zh-CN"/>
        </w:rPr>
        <w:t xml:space="preserve">             </w:t>
      </w:r>
      <w:r>
        <w:rPr>
          <w:rFonts w:ascii="宋体" w:hAnsi="宋体" w:eastAsia="宋体" w:cs="宋体"/>
          <w:spacing w:val="-3"/>
          <w:sz w:val="18"/>
          <w:szCs w:val="18"/>
          <w:highlight w:val="none"/>
        </w:rPr>
        <w:t>编号：</w:t>
      </w:r>
    </w:p>
    <w:p w14:paraId="5B8BED6A">
      <w:pPr>
        <w:spacing w:line="40" w:lineRule="exact"/>
        <w:rPr>
          <w:highlight w:val="none"/>
        </w:rPr>
      </w:pPr>
    </w:p>
    <w:tbl>
      <w:tblPr>
        <w:tblStyle w:val="14"/>
        <w:tblW w:w="6242" w:type="dxa"/>
        <w:tblInd w:w="1017"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6242"/>
      </w:tblGrid>
      <w:tr w14:paraId="093B1ED9">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8142" w:hRule="atLeast"/>
        </w:trPr>
        <w:tc>
          <w:tcPr>
            <w:tcW w:w="6242" w:type="dxa"/>
            <w:noWrap w:val="0"/>
            <w:vAlign w:val="top"/>
          </w:tcPr>
          <w:p w14:paraId="1AEDFAB0">
            <w:pPr>
              <w:spacing w:before="237" w:line="220" w:lineRule="auto"/>
              <w:ind w:left="11"/>
              <w:rPr>
                <w:rFonts w:ascii="宋体" w:hAnsi="宋体" w:eastAsia="宋体" w:cs="宋体"/>
                <w:sz w:val="18"/>
                <w:szCs w:val="18"/>
                <w:highlight w:val="none"/>
              </w:rPr>
            </w:pPr>
            <w:r>
              <w:rPr>
                <w:rFonts w:ascii="宋体" w:hAnsi="宋体" w:eastAsia="宋体" w:cs="宋体"/>
                <w:spacing w:val="-2"/>
                <w:sz w:val="18"/>
                <w:szCs w:val="18"/>
                <w:highlight w:val="none"/>
              </w:rPr>
              <w:t>致</w:t>
            </w:r>
            <w:r>
              <w:rPr>
                <w:rFonts w:hint="eastAsia" w:ascii="宋体" w:hAnsi="宋体" w:eastAsia="宋体" w:cs="宋体"/>
                <w:spacing w:val="-1"/>
                <w:sz w:val="18"/>
                <w:szCs w:val="18"/>
                <w:highlight w:val="none"/>
                <w:u w:val="single" w:color="auto"/>
                <w:lang w:val="en-US" w:eastAsia="zh-CN"/>
              </w:rPr>
              <w:t xml:space="preserve">                </w:t>
            </w:r>
            <w:r>
              <w:rPr>
                <w:rFonts w:hint="eastAsia" w:ascii="宋体" w:hAnsi="宋体" w:eastAsia="宋体" w:cs="宋体"/>
                <w:spacing w:val="5"/>
                <w:sz w:val="18"/>
                <w:szCs w:val="18"/>
                <w:highlight w:val="none"/>
                <w:u w:val="single" w:color="auto"/>
                <w:lang w:eastAsia="zh-CN"/>
              </w:rPr>
              <w:t xml:space="preserve"> </w:t>
            </w:r>
            <w:r>
              <w:rPr>
                <w:rFonts w:ascii="宋体" w:hAnsi="宋体" w:eastAsia="宋体" w:cs="宋体"/>
                <w:spacing w:val="-1"/>
                <w:sz w:val="18"/>
                <w:szCs w:val="18"/>
                <w:highlight w:val="none"/>
              </w:rPr>
              <w:t>（</w:t>
            </w:r>
            <w:r>
              <w:rPr>
                <w:rFonts w:hint="eastAsia" w:ascii="宋体" w:hAnsi="宋体" w:eastAsia="宋体" w:cs="宋体"/>
                <w:spacing w:val="-1"/>
                <w:sz w:val="18"/>
                <w:szCs w:val="18"/>
                <w:highlight w:val="none"/>
                <w:lang w:val="en-US" w:eastAsia="zh-CN"/>
              </w:rPr>
              <w:t>建设单位\</w:t>
            </w:r>
            <w:r>
              <w:rPr>
                <w:rFonts w:ascii="宋体" w:hAnsi="宋体" w:eastAsia="宋体" w:cs="宋体"/>
                <w:spacing w:val="-2"/>
                <w:sz w:val="18"/>
                <w:szCs w:val="18"/>
                <w:highlight w:val="none"/>
              </w:rPr>
              <w:t>建设行政主管部门）</w:t>
            </w:r>
          </w:p>
          <w:p w14:paraId="2F371366">
            <w:pPr>
              <w:spacing w:before="18" w:line="238" w:lineRule="auto"/>
              <w:ind w:left="10" w:right="77" w:firstLine="23"/>
              <w:rPr>
                <w:rFonts w:ascii="宋体" w:hAnsi="宋体" w:eastAsia="宋体" w:cs="宋体"/>
                <w:sz w:val="18"/>
                <w:szCs w:val="18"/>
                <w:highlight w:val="none"/>
              </w:rPr>
            </w:pPr>
            <w:r>
              <w:rPr>
                <w:rFonts w:ascii="宋体" w:hAnsi="宋体" w:eastAsia="宋体" w:cs="宋体"/>
                <w:spacing w:val="-2"/>
                <w:sz w:val="18"/>
                <w:szCs w:val="18"/>
                <w:highlight w:val="none"/>
              </w:rPr>
              <w:t>由</w:t>
            </w:r>
            <w:r>
              <w:rPr>
                <w:rFonts w:hint="eastAsia" w:ascii="宋体" w:hAnsi="宋体" w:eastAsia="宋体" w:cs="宋体"/>
                <w:spacing w:val="2"/>
                <w:sz w:val="18"/>
                <w:szCs w:val="18"/>
                <w:highlight w:val="none"/>
                <w:u w:val="single" w:color="auto"/>
                <w:lang w:eastAsia="zh-CN"/>
              </w:rPr>
              <w:t xml:space="preserve">  </w:t>
            </w:r>
            <w:r>
              <w:rPr>
                <w:rFonts w:hint="eastAsia" w:ascii="宋体" w:hAnsi="宋体" w:eastAsia="宋体" w:cs="宋体"/>
                <w:spacing w:val="-1"/>
                <w:sz w:val="18"/>
                <w:szCs w:val="18"/>
                <w:highlight w:val="none"/>
                <w:u w:val="single" w:color="auto"/>
                <w:lang w:val="en-US" w:eastAsia="zh-CN"/>
              </w:rPr>
              <w:t xml:space="preserve">                </w:t>
            </w:r>
            <w:r>
              <w:rPr>
                <w:rFonts w:hint="eastAsia" w:ascii="宋体" w:hAnsi="宋体" w:eastAsia="宋体" w:cs="宋体"/>
                <w:spacing w:val="5"/>
                <w:sz w:val="18"/>
                <w:szCs w:val="18"/>
                <w:highlight w:val="none"/>
                <w:u w:val="single" w:color="auto"/>
                <w:lang w:eastAsia="zh-CN"/>
              </w:rPr>
              <w:t xml:space="preserve"> </w:t>
            </w:r>
            <w:r>
              <w:rPr>
                <w:rFonts w:ascii="宋体" w:hAnsi="宋体" w:eastAsia="宋体" w:cs="宋体"/>
                <w:spacing w:val="-2"/>
                <w:sz w:val="18"/>
                <w:szCs w:val="18"/>
                <w:highlight w:val="none"/>
              </w:rPr>
              <w:t>（施工单位）施工的</w:t>
            </w:r>
            <w:r>
              <w:rPr>
                <w:rFonts w:hint="eastAsia" w:ascii="宋体" w:hAnsi="宋体" w:eastAsia="宋体" w:cs="宋体"/>
                <w:spacing w:val="-75"/>
                <w:sz w:val="18"/>
                <w:szCs w:val="18"/>
                <w:highlight w:val="none"/>
                <w:lang w:eastAsia="zh-CN"/>
              </w:rPr>
              <w:t xml:space="preserve"> </w:t>
            </w:r>
            <w:r>
              <w:rPr>
                <w:rFonts w:ascii="宋体" w:hAnsi="宋体" w:eastAsia="宋体" w:cs="宋体"/>
                <w:spacing w:val="-2"/>
                <w:sz w:val="18"/>
                <w:szCs w:val="18"/>
                <w:highlight w:val="none"/>
              </w:rPr>
              <w:t>（工程部位</w:t>
            </w:r>
            <w:r>
              <w:rPr>
                <w:rFonts w:ascii="宋体" w:hAnsi="宋体" w:eastAsia="宋体" w:cs="宋体"/>
                <w:spacing w:val="1"/>
                <w:sz w:val="18"/>
                <w:szCs w:val="18"/>
                <w:highlight w:val="none"/>
              </w:rPr>
              <w:t>），</w:t>
            </w:r>
            <w:r>
              <w:rPr>
                <w:rFonts w:ascii="宋体" w:hAnsi="宋体" w:eastAsia="宋体" w:cs="宋体"/>
                <w:spacing w:val="-2"/>
                <w:sz w:val="18"/>
                <w:szCs w:val="18"/>
                <w:highlight w:val="none"/>
              </w:rPr>
              <w:t>在安全</w:t>
            </w:r>
            <w:r>
              <w:rPr>
                <w:rFonts w:ascii="宋体" w:hAnsi="宋体" w:eastAsia="宋体" w:cs="宋体"/>
                <w:spacing w:val="-4"/>
                <w:sz w:val="18"/>
                <w:szCs w:val="18"/>
                <w:highlight w:val="none"/>
              </w:rPr>
              <w:t>监理过程中，我方于</w:t>
            </w:r>
            <w:r>
              <w:rPr>
                <w:rFonts w:hint="eastAsia" w:ascii="宋体" w:hAnsi="宋体" w:eastAsia="宋体" w:cs="宋体"/>
                <w:spacing w:val="-90"/>
                <w:sz w:val="18"/>
                <w:szCs w:val="18"/>
                <w:highlight w:val="none"/>
                <w:lang w:eastAsia="zh-CN"/>
              </w:rPr>
              <w:t xml:space="preserve"> </w:t>
            </w:r>
            <w:r>
              <w:rPr>
                <w:rFonts w:hint="eastAsia" w:ascii="宋体" w:hAnsi="宋体" w:eastAsia="宋体" w:cs="宋体"/>
                <w:spacing w:val="-1"/>
                <w:sz w:val="18"/>
                <w:szCs w:val="18"/>
                <w:highlight w:val="none"/>
                <w:u w:val="single" w:color="auto"/>
                <w:lang w:val="en-US" w:eastAsia="zh-CN"/>
              </w:rPr>
              <w:t xml:space="preserve">       </w:t>
            </w:r>
            <w:r>
              <w:rPr>
                <w:rFonts w:ascii="宋体" w:hAnsi="宋体" w:eastAsia="宋体" w:cs="宋体"/>
                <w:spacing w:val="-4"/>
                <w:sz w:val="18"/>
                <w:szCs w:val="18"/>
                <w:highlight w:val="none"/>
              </w:rPr>
              <w:t>年</w:t>
            </w:r>
            <w:r>
              <w:rPr>
                <w:rFonts w:ascii="宋体" w:hAnsi="宋体" w:eastAsia="宋体" w:cs="宋体"/>
                <w:spacing w:val="55"/>
                <w:w w:val="101"/>
                <w:sz w:val="18"/>
                <w:szCs w:val="18"/>
                <w:highlight w:val="none"/>
                <w:u w:val="single" w:color="auto"/>
              </w:rPr>
              <w:t xml:space="preserve"> </w:t>
            </w:r>
            <w:r>
              <w:rPr>
                <w:rFonts w:ascii="宋体" w:hAnsi="宋体" w:eastAsia="宋体" w:cs="宋体"/>
                <w:spacing w:val="-4"/>
                <w:sz w:val="18"/>
                <w:szCs w:val="18"/>
                <w:highlight w:val="none"/>
              </w:rPr>
              <w:t>月</w:t>
            </w:r>
            <w:r>
              <w:rPr>
                <w:rFonts w:ascii="宋体" w:hAnsi="宋体" w:eastAsia="宋体" w:cs="宋体"/>
                <w:spacing w:val="83"/>
                <w:sz w:val="18"/>
                <w:szCs w:val="18"/>
                <w:highlight w:val="none"/>
                <w:u w:val="single" w:color="auto"/>
              </w:rPr>
              <w:t xml:space="preserve"> </w:t>
            </w:r>
            <w:r>
              <w:rPr>
                <w:rFonts w:ascii="宋体" w:hAnsi="宋体" w:eastAsia="宋体" w:cs="宋体"/>
                <w:spacing w:val="-4"/>
                <w:sz w:val="18"/>
                <w:szCs w:val="18"/>
                <w:highlight w:val="none"/>
              </w:rPr>
              <w:t>日发出编号为</w:t>
            </w:r>
            <w:r>
              <w:rPr>
                <w:rFonts w:hint="eastAsia" w:ascii="宋体" w:hAnsi="宋体" w:eastAsia="宋体" w:cs="宋体"/>
                <w:spacing w:val="-90"/>
                <w:sz w:val="18"/>
                <w:szCs w:val="18"/>
                <w:highlight w:val="none"/>
                <w:lang w:eastAsia="zh-CN"/>
              </w:rPr>
              <w:t xml:space="preserve"> </w:t>
            </w:r>
            <w:r>
              <w:rPr>
                <w:rFonts w:hint="eastAsia" w:ascii="宋体" w:hAnsi="宋体" w:eastAsia="宋体" w:cs="宋体"/>
                <w:spacing w:val="-1"/>
                <w:sz w:val="18"/>
                <w:szCs w:val="18"/>
                <w:highlight w:val="none"/>
                <w:u w:val="single" w:color="auto"/>
                <w:lang w:val="en-US" w:eastAsia="zh-CN"/>
              </w:rPr>
              <w:t xml:space="preserve">                </w:t>
            </w:r>
            <w:r>
              <w:rPr>
                <w:rFonts w:hint="eastAsia" w:ascii="宋体" w:hAnsi="宋体" w:eastAsia="宋体" w:cs="宋体"/>
                <w:spacing w:val="5"/>
                <w:sz w:val="18"/>
                <w:szCs w:val="18"/>
                <w:highlight w:val="none"/>
                <w:u w:val="single" w:color="auto"/>
                <w:lang w:eastAsia="zh-CN"/>
              </w:rPr>
              <w:t xml:space="preserve"> </w:t>
            </w:r>
            <w:r>
              <w:rPr>
                <w:rFonts w:ascii="宋体" w:hAnsi="宋体" w:eastAsia="宋体" w:cs="宋体"/>
                <w:spacing w:val="-4"/>
                <w:sz w:val="18"/>
                <w:szCs w:val="18"/>
                <w:highlight w:val="none"/>
              </w:rPr>
              <w:t>的《隐患整改</w:t>
            </w:r>
            <w:r>
              <w:rPr>
                <w:rFonts w:ascii="Times New Roman" w:hAnsi="Times New Roman" w:eastAsia="Times New Roman" w:cs="Times New Roman"/>
                <w:spacing w:val="-4"/>
                <w:sz w:val="18"/>
                <w:szCs w:val="18"/>
                <w:highlight w:val="none"/>
              </w:rPr>
              <w:t>(</w:t>
            </w:r>
            <w:r>
              <w:rPr>
                <w:rFonts w:ascii="宋体" w:hAnsi="宋体" w:eastAsia="宋体" w:cs="宋体"/>
                <w:spacing w:val="-4"/>
                <w:sz w:val="18"/>
                <w:szCs w:val="18"/>
                <w:highlight w:val="none"/>
              </w:rPr>
              <w:t>停工</w:t>
            </w:r>
            <w:r>
              <w:rPr>
                <w:rFonts w:ascii="Times New Roman" w:hAnsi="Times New Roman" w:eastAsia="Times New Roman" w:cs="Times New Roman"/>
                <w:spacing w:val="-4"/>
                <w:sz w:val="18"/>
                <w:szCs w:val="18"/>
                <w:highlight w:val="none"/>
              </w:rPr>
              <w:t>)</w:t>
            </w:r>
            <w:r>
              <w:rPr>
                <w:rFonts w:ascii="宋体" w:hAnsi="宋体" w:eastAsia="宋体" w:cs="宋体"/>
                <w:spacing w:val="-4"/>
                <w:sz w:val="18"/>
                <w:szCs w:val="18"/>
                <w:highlight w:val="none"/>
              </w:rPr>
              <w:t>通知单》，</w:t>
            </w:r>
            <w:r>
              <w:rPr>
                <w:rFonts w:ascii="宋体" w:hAnsi="宋体" w:eastAsia="宋体" w:cs="宋体"/>
                <w:spacing w:val="-2"/>
                <w:sz w:val="18"/>
                <w:szCs w:val="18"/>
                <w:highlight w:val="none"/>
              </w:rPr>
              <w:t>但施工单位未予整改，施工现场存在</w:t>
            </w:r>
            <w:r>
              <w:rPr>
                <w:rFonts w:hint="eastAsia" w:ascii="宋体" w:hAnsi="宋体" w:eastAsia="宋体" w:cs="宋体"/>
                <w:spacing w:val="-2"/>
                <w:sz w:val="18"/>
                <w:szCs w:val="18"/>
                <w:highlight w:val="none"/>
                <w:lang w:val="en-US" w:eastAsia="zh-CN"/>
              </w:rPr>
              <w:t>重大</w:t>
            </w:r>
            <w:r>
              <w:rPr>
                <w:rFonts w:ascii="宋体" w:hAnsi="宋体" w:eastAsia="宋体" w:cs="宋体"/>
                <w:spacing w:val="-2"/>
                <w:sz w:val="18"/>
                <w:szCs w:val="18"/>
                <w:highlight w:val="none"/>
              </w:rPr>
              <w:t>事故隐患。</w:t>
            </w:r>
          </w:p>
          <w:p w14:paraId="130B24F7">
            <w:pPr>
              <w:pStyle w:val="15"/>
              <w:spacing w:line="281" w:lineRule="auto"/>
              <w:rPr>
                <w:highlight w:val="none"/>
              </w:rPr>
            </w:pPr>
          </w:p>
          <w:p w14:paraId="5D4FED10">
            <w:pPr>
              <w:pStyle w:val="15"/>
              <w:spacing w:line="282" w:lineRule="auto"/>
              <w:rPr>
                <w:highlight w:val="none"/>
              </w:rPr>
            </w:pPr>
          </w:p>
          <w:p w14:paraId="0BC6BE65">
            <w:pPr>
              <w:spacing w:before="58" w:line="218" w:lineRule="auto"/>
              <w:ind w:left="11"/>
              <w:rPr>
                <w:rFonts w:ascii="宋体" w:hAnsi="宋体" w:eastAsia="宋体" w:cs="宋体"/>
                <w:sz w:val="18"/>
                <w:szCs w:val="18"/>
                <w:highlight w:val="none"/>
              </w:rPr>
            </w:pPr>
            <w:r>
              <w:rPr>
                <w:rFonts w:ascii="宋体" w:hAnsi="宋体" w:eastAsia="宋体" w:cs="宋体"/>
                <w:spacing w:val="-6"/>
                <w:sz w:val="18"/>
                <w:szCs w:val="18"/>
                <w:highlight w:val="none"/>
              </w:rPr>
              <w:t>特此报告。</w:t>
            </w:r>
          </w:p>
          <w:p w14:paraId="45643F91">
            <w:pPr>
              <w:pStyle w:val="15"/>
              <w:spacing w:line="247" w:lineRule="auto"/>
              <w:rPr>
                <w:highlight w:val="none"/>
              </w:rPr>
            </w:pPr>
          </w:p>
          <w:p w14:paraId="774D87F4">
            <w:pPr>
              <w:pStyle w:val="15"/>
              <w:spacing w:line="247" w:lineRule="auto"/>
              <w:rPr>
                <w:highlight w:val="none"/>
              </w:rPr>
            </w:pPr>
          </w:p>
          <w:p w14:paraId="29D2157A">
            <w:pPr>
              <w:pStyle w:val="15"/>
              <w:spacing w:line="248" w:lineRule="auto"/>
              <w:rPr>
                <w:highlight w:val="none"/>
              </w:rPr>
            </w:pPr>
          </w:p>
          <w:p w14:paraId="4CE9C0D8">
            <w:pPr>
              <w:pStyle w:val="15"/>
              <w:spacing w:line="248" w:lineRule="auto"/>
              <w:rPr>
                <w:highlight w:val="none"/>
              </w:rPr>
            </w:pPr>
          </w:p>
          <w:p w14:paraId="3CB346D5">
            <w:pPr>
              <w:spacing w:before="59" w:line="219" w:lineRule="auto"/>
              <w:ind w:left="1724"/>
              <w:rPr>
                <w:rFonts w:ascii="宋体" w:hAnsi="宋体" w:eastAsia="宋体" w:cs="宋体"/>
                <w:sz w:val="18"/>
                <w:szCs w:val="18"/>
                <w:highlight w:val="none"/>
              </w:rPr>
            </w:pPr>
            <w:r>
              <w:rPr>
                <w:rFonts w:ascii="宋体" w:hAnsi="宋体" w:eastAsia="宋体" w:cs="宋体"/>
                <w:spacing w:val="-3"/>
                <w:sz w:val="18"/>
                <w:szCs w:val="18"/>
                <w:highlight w:val="none"/>
              </w:rPr>
              <w:t>项目监理机构</w:t>
            </w:r>
            <w:r>
              <w:rPr>
                <w:rFonts w:ascii="宋体" w:hAnsi="宋体" w:eastAsia="宋体" w:cs="宋体"/>
                <w:spacing w:val="-36"/>
                <w:sz w:val="18"/>
                <w:szCs w:val="18"/>
                <w:highlight w:val="none"/>
              </w:rPr>
              <w:t xml:space="preserve"> </w:t>
            </w:r>
            <w:r>
              <w:rPr>
                <w:rFonts w:ascii="宋体" w:hAnsi="宋体" w:eastAsia="宋体" w:cs="宋体"/>
                <w:spacing w:val="-3"/>
                <w:sz w:val="18"/>
                <w:szCs w:val="18"/>
                <w:highlight w:val="none"/>
              </w:rPr>
              <w:t>（</w:t>
            </w:r>
            <w:r>
              <w:rPr>
                <w:rFonts w:hint="eastAsia" w:ascii="宋体" w:hAnsi="宋体" w:eastAsia="宋体" w:cs="宋体"/>
                <w:spacing w:val="-3"/>
                <w:sz w:val="18"/>
                <w:szCs w:val="18"/>
                <w:highlight w:val="none"/>
                <w:lang w:val="en-US" w:eastAsia="zh-CN"/>
              </w:rPr>
              <w:t>公</w:t>
            </w:r>
            <w:r>
              <w:rPr>
                <w:rFonts w:ascii="宋体" w:hAnsi="宋体" w:eastAsia="宋体" w:cs="宋体"/>
                <w:spacing w:val="-3"/>
                <w:sz w:val="18"/>
                <w:szCs w:val="18"/>
                <w:highlight w:val="none"/>
              </w:rPr>
              <w:t>章）</w:t>
            </w:r>
          </w:p>
          <w:p w14:paraId="5D7FE870">
            <w:pPr>
              <w:spacing w:before="20" w:line="220" w:lineRule="auto"/>
              <w:ind w:left="1726"/>
              <w:rPr>
                <w:rFonts w:ascii="宋体" w:hAnsi="宋体" w:eastAsia="宋体" w:cs="宋体"/>
                <w:sz w:val="18"/>
                <w:szCs w:val="18"/>
                <w:highlight w:val="none"/>
              </w:rPr>
            </w:pPr>
            <w:r>
              <w:rPr>
                <w:rFonts w:ascii="宋体" w:hAnsi="宋体" w:eastAsia="宋体" w:cs="宋体"/>
                <w:spacing w:val="-3"/>
                <w:sz w:val="18"/>
                <w:szCs w:val="18"/>
                <w:highlight w:val="none"/>
              </w:rPr>
              <w:t>总监理工程师</w:t>
            </w:r>
            <w:r>
              <w:rPr>
                <w:rFonts w:ascii="宋体" w:hAnsi="宋体" w:eastAsia="宋体" w:cs="宋体"/>
                <w:spacing w:val="-38"/>
                <w:sz w:val="18"/>
                <w:szCs w:val="18"/>
                <w:highlight w:val="none"/>
              </w:rPr>
              <w:t xml:space="preserve"> </w:t>
            </w:r>
            <w:r>
              <w:rPr>
                <w:rFonts w:ascii="宋体" w:hAnsi="宋体" w:eastAsia="宋体" w:cs="宋体"/>
                <w:spacing w:val="-3"/>
                <w:sz w:val="18"/>
                <w:szCs w:val="18"/>
                <w:highlight w:val="none"/>
              </w:rPr>
              <w:t>（签字）</w:t>
            </w:r>
          </w:p>
          <w:p w14:paraId="359C979B">
            <w:pPr>
              <w:spacing w:before="226" w:line="220" w:lineRule="auto"/>
              <w:ind w:left="4966"/>
              <w:rPr>
                <w:rFonts w:ascii="宋体" w:hAnsi="宋体" w:eastAsia="宋体" w:cs="宋体"/>
                <w:sz w:val="18"/>
                <w:szCs w:val="18"/>
                <w:highlight w:val="none"/>
              </w:rPr>
            </w:pPr>
            <w:r>
              <w:rPr>
                <w:rFonts w:ascii="宋体" w:hAnsi="宋体" w:eastAsia="宋体" w:cs="宋体"/>
                <w:spacing w:val="-7"/>
                <w:sz w:val="18"/>
                <w:szCs w:val="18"/>
                <w:highlight w:val="none"/>
              </w:rPr>
              <w:t>年</w:t>
            </w:r>
            <w:r>
              <w:rPr>
                <w:rFonts w:hint="eastAsia" w:ascii="宋体" w:hAnsi="宋体" w:eastAsia="宋体" w:cs="宋体"/>
                <w:spacing w:val="28"/>
                <w:sz w:val="18"/>
                <w:szCs w:val="18"/>
                <w:highlight w:val="none"/>
                <w:lang w:eastAsia="zh-CN"/>
              </w:rPr>
              <w:t xml:space="preserve"> </w:t>
            </w:r>
            <w:r>
              <w:rPr>
                <w:rFonts w:ascii="宋体" w:hAnsi="宋体" w:eastAsia="宋体" w:cs="宋体"/>
                <w:spacing w:val="-7"/>
                <w:sz w:val="18"/>
                <w:szCs w:val="18"/>
                <w:highlight w:val="none"/>
              </w:rPr>
              <w:t>月</w:t>
            </w:r>
            <w:r>
              <w:rPr>
                <w:rFonts w:hint="eastAsia" w:ascii="宋体" w:hAnsi="宋体" w:eastAsia="宋体" w:cs="宋体"/>
                <w:spacing w:val="12"/>
                <w:sz w:val="18"/>
                <w:szCs w:val="18"/>
                <w:highlight w:val="none"/>
                <w:lang w:eastAsia="zh-CN"/>
              </w:rPr>
              <w:t xml:space="preserve"> </w:t>
            </w:r>
            <w:r>
              <w:rPr>
                <w:rFonts w:ascii="宋体" w:hAnsi="宋体" w:eastAsia="宋体" w:cs="宋体"/>
                <w:spacing w:val="-7"/>
                <w:sz w:val="18"/>
                <w:szCs w:val="18"/>
                <w:highlight w:val="none"/>
              </w:rPr>
              <w:t>日</w:t>
            </w:r>
          </w:p>
          <w:p w14:paraId="59392156">
            <w:pPr>
              <w:pStyle w:val="15"/>
              <w:spacing w:line="261" w:lineRule="auto"/>
              <w:rPr>
                <w:highlight w:val="none"/>
              </w:rPr>
            </w:pPr>
          </w:p>
          <w:p w14:paraId="33BCA57E">
            <w:pPr>
              <w:pStyle w:val="15"/>
              <w:spacing w:line="261" w:lineRule="auto"/>
              <w:rPr>
                <w:highlight w:val="none"/>
              </w:rPr>
            </w:pPr>
          </w:p>
          <w:p w14:paraId="60FF3370">
            <w:pPr>
              <w:pStyle w:val="15"/>
              <w:spacing w:line="262" w:lineRule="auto"/>
              <w:rPr>
                <w:highlight w:val="none"/>
              </w:rPr>
            </w:pPr>
          </w:p>
          <w:p w14:paraId="1AA797C8">
            <w:pPr>
              <w:spacing w:before="59" w:line="236" w:lineRule="auto"/>
              <w:ind w:left="327" w:right="3547" w:hanging="302"/>
              <w:rPr>
                <w:rFonts w:ascii="宋体" w:hAnsi="宋体" w:eastAsia="宋体" w:cs="宋体"/>
                <w:sz w:val="18"/>
                <w:szCs w:val="18"/>
                <w:highlight w:val="none"/>
              </w:rPr>
            </w:pPr>
            <w:r>
              <w:rPr>
                <w:rFonts w:ascii="宋体" w:hAnsi="宋体" w:eastAsia="宋体" w:cs="宋体"/>
                <w:spacing w:val="-3"/>
                <w:sz w:val="18"/>
                <w:szCs w:val="18"/>
                <w:highlight w:val="none"/>
              </w:rPr>
              <w:t>附件：</w:t>
            </w:r>
            <w:r>
              <w:rPr>
                <w:rFonts w:ascii="宋体" w:hAnsi="宋体" w:eastAsia="宋体" w:cs="宋体"/>
                <w:spacing w:val="-20"/>
                <w:sz w:val="18"/>
                <w:szCs w:val="18"/>
                <w:highlight w:val="none"/>
              </w:rPr>
              <w:t xml:space="preserve"> </w:t>
            </w:r>
            <w:r>
              <w:rPr>
                <w:rFonts w:ascii="宋体" w:hAnsi="宋体" w:eastAsia="宋体" w:cs="宋体"/>
                <w:spacing w:val="-3"/>
                <w:sz w:val="18"/>
                <w:szCs w:val="18"/>
                <w:highlight w:val="none"/>
              </w:rPr>
              <w:t>安全隐患整改</w:t>
            </w:r>
            <w:r>
              <w:rPr>
                <w:rFonts w:ascii="Times New Roman" w:hAnsi="Times New Roman" w:eastAsia="Times New Roman" w:cs="Times New Roman"/>
                <w:spacing w:val="-3"/>
                <w:sz w:val="18"/>
                <w:szCs w:val="18"/>
                <w:highlight w:val="none"/>
              </w:rPr>
              <w:t>(</w:t>
            </w:r>
            <w:r>
              <w:rPr>
                <w:rFonts w:ascii="宋体" w:hAnsi="宋体" w:eastAsia="宋体" w:cs="宋体"/>
                <w:spacing w:val="-3"/>
                <w:sz w:val="18"/>
                <w:szCs w:val="18"/>
                <w:highlight w:val="none"/>
              </w:rPr>
              <w:t>停工</w:t>
            </w:r>
            <w:r>
              <w:rPr>
                <w:rFonts w:ascii="Times New Roman" w:hAnsi="Times New Roman" w:eastAsia="Times New Roman" w:cs="Times New Roman"/>
                <w:spacing w:val="-3"/>
                <w:sz w:val="18"/>
                <w:szCs w:val="18"/>
                <w:highlight w:val="none"/>
              </w:rPr>
              <w:t>)</w:t>
            </w:r>
            <w:r>
              <w:rPr>
                <w:rFonts w:ascii="宋体" w:hAnsi="宋体" w:eastAsia="宋体" w:cs="宋体"/>
                <w:spacing w:val="-3"/>
                <w:sz w:val="18"/>
                <w:szCs w:val="18"/>
                <w:highlight w:val="none"/>
              </w:rPr>
              <w:t>通知单</w:t>
            </w:r>
            <w:r>
              <w:rPr>
                <w:rFonts w:ascii="宋体" w:hAnsi="宋体" w:eastAsia="宋体" w:cs="宋体"/>
                <w:spacing w:val="-2"/>
                <w:sz w:val="18"/>
                <w:szCs w:val="18"/>
                <w:highlight w:val="none"/>
              </w:rPr>
              <w:t>其他资料</w:t>
            </w:r>
          </w:p>
        </w:tc>
      </w:tr>
    </w:tbl>
    <w:p w14:paraId="7D46132C">
      <w:pPr>
        <w:spacing w:before="37" w:line="248" w:lineRule="auto"/>
        <w:ind w:left="1503" w:right="1203" w:hanging="362"/>
        <w:rPr>
          <w:rFonts w:ascii="宋体" w:hAnsi="宋体" w:eastAsia="宋体" w:cs="宋体"/>
          <w:sz w:val="18"/>
          <w:szCs w:val="18"/>
          <w:highlight w:val="none"/>
        </w:rPr>
      </w:pPr>
      <w:r>
        <w:rPr>
          <w:rFonts w:ascii="宋体" w:hAnsi="宋体" w:eastAsia="宋体" w:cs="宋体"/>
          <w:sz w:val="18"/>
          <w:szCs w:val="18"/>
          <w:highlight w:val="none"/>
        </w:rPr>
        <w:t>注：本表一式四份，主管部门、建设单位、工程监理单</w:t>
      </w:r>
      <w:r>
        <w:rPr>
          <w:rFonts w:ascii="宋体" w:hAnsi="宋体" w:eastAsia="宋体" w:cs="宋体"/>
          <w:spacing w:val="-1"/>
          <w:sz w:val="18"/>
          <w:szCs w:val="18"/>
          <w:highlight w:val="none"/>
        </w:rPr>
        <w:t>位、项目监理机构各</w:t>
      </w:r>
      <w:r>
        <w:rPr>
          <w:rFonts w:ascii="宋体" w:hAnsi="宋体" w:eastAsia="宋体" w:cs="宋体"/>
          <w:spacing w:val="-8"/>
          <w:sz w:val="18"/>
          <w:szCs w:val="18"/>
          <w:highlight w:val="none"/>
        </w:rPr>
        <w:t>一份。</w:t>
      </w:r>
    </w:p>
    <w:p w14:paraId="57361963">
      <w:pPr>
        <w:spacing w:line="248" w:lineRule="auto"/>
        <w:rPr>
          <w:rFonts w:ascii="宋体" w:hAnsi="宋体" w:eastAsia="宋体" w:cs="宋体"/>
          <w:sz w:val="18"/>
          <w:szCs w:val="18"/>
          <w:highlight w:val="none"/>
        </w:rPr>
        <w:sectPr>
          <w:footerReference r:id="rId134" w:type="default"/>
          <w:pgSz w:w="11906" w:h="16838"/>
          <w:pgMar w:top="2098" w:right="1587" w:bottom="1984" w:left="1587" w:header="0" w:footer="960" w:gutter="0"/>
          <w:pgBorders>
            <w:top w:val="none" w:sz="0" w:space="0"/>
            <w:left w:val="none" w:sz="0" w:space="0"/>
            <w:bottom w:val="none" w:sz="0" w:space="0"/>
            <w:right w:val="none" w:sz="0" w:space="0"/>
          </w:pgBorders>
          <w:cols w:space="720" w:num="1"/>
          <w:rtlGutter w:val="0"/>
          <w:docGrid w:linePitch="1" w:charSpace="0"/>
        </w:sectPr>
      </w:pPr>
    </w:p>
    <w:p w14:paraId="151D262D">
      <w:pPr>
        <w:spacing w:before="58" w:line="233" w:lineRule="auto"/>
        <w:ind w:left="3119"/>
        <w:rPr>
          <w:rFonts w:ascii="黑体" w:hAnsi="黑体" w:eastAsia="黑体" w:cs="黑体"/>
          <w:sz w:val="18"/>
          <w:szCs w:val="18"/>
          <w:highlight w:val="none"/>
        </w:rPr>
      </w:pPr>
      <w:r>
        <w:rPr>
          <w:rFonts w:ascii="黑体" w:hAnsi="黑体" w:eastAsia="黑体" w:cs="黑体"/>
          <w:spacing w:val="-3"/>
          <w:sz w:val="18"/>
          <w:szCs w:val="18"/>
          <w:highlight w:val="none"/>
        </w:rPr>
        <w:t>表</w:t>
      </w:r>
      <w:r>
        <w:rPr>
          <w:rFonts w:ascii="黑体" w:hAnsi="黑体" w:eastAsia="黑体" w:cs="黑体"/>
          <w:spacing w:val="-32"/>
          <w:sz w:val="18"/>
          <w:szCs w:val="18"/>
          <w:highlight w:val="none"/>
        </w:rPr>
        <w:t xml:space="preserve"> </w:t>
      </w:r>
      <w:r>
        <w:rPr>
          <w:rFonts w:ascii="Times New Roman" w:hAnsi="Times New Roman" w:eastAsia="Times New Roman" w:cs="Times New Roman"/>
          <w:spacing w:val="-3"/>
          <w:sz w:val="18"/>
          <w:szCs w:val="18"/>
          <w:highlight w:val="none"/>
        </w:rPr>
        <w:t>C.0.5</w:t>
      </w:r>
      <w:r>
        <w:rPr>
          <w:rFonts w:hint="eastAsia" w:ascii="Times New Roman" w:hAnsi="Times New Roman" w:eastAsia="宋体" w:cs="Times New Roman"/>
          <w:spacing w:val="4"/>
          <w:sz w:val="18"/>
          <w:szCs w:val="18"/>
          <w:highlight w:val="none"/>
          <w:lang w:eastAsia="zh-CN"/>
        </w:rPr>
        <w:t xml:space="preserve"> </w:t>
      </w:r>
      <w:r>
        <w:rPr>
          <w:rFonts w:ascii="黑体" w:hAnsi="黑体" w:eastAsia="黑体" w:cs="黑体"/>
          <w:spacing w:val="-3"/>
          <w:sz w:val="18"/>
          <w:szCs w:val="18"/>
          <w:highlight w:val="none"/>
        </w:rPr>
        <w:t>安全监理回复单</w:t>
      </w:r>
    </w:p>
    <w:p w14:paraId="78F74BA5">
      <w:pPr>
        <w:spacing w:before="101" w:line="220" w:lineRule="auto"/>
        <w:ind w:left="1143"/>
        <w:rPr>
          <w:rFonts w:ascii="宋体" w:hAnsi="宋体" w:eastAsia="宋体" w:cs="宋体"/>
          <w:sz w:val="18"/>
          <w:szCs w:val="18"/>
          <w:highlight w:val="none"/>
        </w:rPr>
      </w:pPr>
      <w:r>
        <w:rPr>
          <w:rFonts w:ascii="宋体" w:hAnsi="宋体" w:eastAsia="宋体" w:cs="宋体"/>
          <w:spacing w:val="-2"/>
          <w:sz w:val="18"/>
          <w:szCs w:val="18"/>
          <w:highlight w:val="none"/>
        </w:rPr>
        <w:t>工程名称：</w:t>
      </w:r>
      <w:r>
        <w:rPr>
          <w:rFonts w:hint="eastAsia" w:ascii="宋体" w:hAnsi="宋体" w:eastAsia="宋体" w:cs="宋体"/>
          <w:spacing w:val="-2"/>
          <w:sz w:val="18"/>
          <w:szCs w:val="18"/>
          <w:highlight w:val="none"/>
          <w:lang w:eastAsia="zh-CN"/>
        </w:rPr>
        <w:t xml:space="preserve">    </w:t>
      </w:r>
      <w:r>
        <w:rPr>
          <w:rFonts w:ascii="宋体" w:hAnsi="宋体" w:eastAsia="宋体" w:cs="宋体"/>
          <w:spacing w:val="-3"/>
          <w:sz w:val="18"/>
          <w:szCs w:val="18"/>
          <w:highlight w:val="none"/>
        </w:rPr>
        <w:t>编号：</w:t>
      </w:r>
    </w:p>
    <w:p w14:paraId="376809DF">
      <w:pPr>
        <w:spacing w:line="40" w:lineRule="exact"/>
        <w:rPr>
          <w:highlight w:val="none"/>
        </w:rPr>
      </w:pPr>
    </w:p>
    <w:tbl>
      <w:tblPr>
        <w:tblStyle w:val="14"/>
        <w:tblW w:w="6242" w:type="dxa"/>
        <w:tblInd w:w="101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242"/>
      </w:tblGrid>
      <w:tr w14:paraId="5DECE4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7" w:hRule="atLeast"/>
        </w:trPr>
        <w:tc>
          <w:tcPr>
            <w:tcW w:w="6242" w:type="dxa"/>
            <w:noWrap w:val="0"/>
            <w:vAlign w:val="top"/>
          </w:tcPr>
          <w:p w14:paraId="1E8ADB1A">
            <w:pPr>
              <w:spacing w:before="237" w:line="219" w:lineRule="auto"/>
              <w:ind w:left="11"/>
              <w:rPr>
                <w:rFonts w:ascii="宋体" w:hAnsi="宋体" w:eastAsia="宋体" w:cs="宋体"/>
                <w:sz w:val="18"/>
                <w:szCs w:val="18"/>
                <w:highlight w:val="none"/>
              </w:rPr>
            </w:pPr>
            <w:r>
              <w:rPr>
                <w:rFonts w:ascii="宋体" w:hAnsi="宋体" w:eastAsia="宋体" w:cs="宋体"/>
                <w:spacing w:val="-5"/>
                <w:sz w:val="18"/>
                <w:szCs w:val="18"/>
                <w:highlight w:val="none"/>
              </w:rPr>
              <w:t>致：</w:t>
            </w:r>
            <w:r>
              <w:rPr>
                <w:rFonts w:hint="eastAsia" w:ascii="宋体" w:hAnsi="宋体" w:eastAsia="宋体" w:cs="宋体"/>
                <w:spacing w:val="-1"/>
                <w:sz w:val="18"/>
                <w:szCs w:val="18"/>
                <w:highlight w:val="none"/>
                <w:u w:val="single" w:color="auto"/>
                <w:lang w:val="en-US" w:eastAsia="zh-CN"/>
              </w:rPr>
              <w:t xml:space="preserve">                </w:t>
            </w:r>
            <w:r>
              <w:rPr>
                <w:rFonts w:hint="eastAsia" w:ascii="宋体" w:hAnsi="宋体" w:eastAsia="宋体" w:cs="宋体"/>
                <w:spacing w:val="5"/>
                <w:sz w:val="18"/>
                <w:szCs w:val="18"/>
                <w:highlight w:val="none"/>
                <w:u w:val="single" w:color="auto"/>
                <w:lang w:eastAsia="zh-CN"/>
              </w:rPr>
              <w:t xml:space="preserve"> </w:t>
            </w:r>
            <w:r>
              <w:rPr>
                <w:rFonts w:ascii="宋体" w:hAnsi="宋体" w:eastAsia="宋体" w:cs="宋体"/>
                <w:spacing w:val="-5"/>
                <w:sz w:val="18"/>
                <w:szCs w:val="18"/>
                <w:highlight w:val="none"/>
              </w:rPr>
              <w:t>项目监理机构：</w:t>
            </w:r>
          </w:p>
          <w:p w14:paraId="0424A2A9">
            <w:pPr>
              <w:spacing w:before="19" w:line="236" w:lineRule="auto"/>
              <w:ind w:left="12" w:right="81"/>
              <w:rPr>
                <w:rFonts w:ascii="宋体" w:hAnsi="宋体" w:eastAsia="宋体" w:cs="宋体"/>
                <w:sz w:val="18"/>
                <w:szCs w:val="18"/>
                <w:highlight w:val="none"/>
              </w:rPr>
            </w:pPr>
            <w:r>
              <w:rPr>
                <w:rFonts w:ascii="宋体" w:hAnsi="宋体" w:eastAsia="宋体" w:cs="宋体"/>
                <w:spacing w:val="-1"/>
                <w:sz w:val="18"/>
                <w:szCs w:val="18"/>
                <w:highlight w:val="none"/>
              </w:rPr>
              <w:t>我方接到编号为</w:t>
            </w:r>
            <w:r>
              <w:rPr>
                <w:rFonts w:hint="eastAsia" w:ascii="宋体" w:hAnsi="宋体" w:eastAsia="宋体" w:cs="宋体"/>
                <w:spacing w:val="-90"/>
                <w:sz w:val="18"/>
                <w:szCs w:val="18"/>
                <w:highlight w:val="none"/>
                <w:lang w:eastAsia="zh-CN"/>
              </w:rPr>
              <w:t xml:space="preserve"> </w:t>
            </w:r>
            <w:r>
              <w:rPr>
                <w:rFonts w:ascii="宋体" w:hAnsi="宋体" w:eastAsia="宋体" w:cs="宋体"/>
                <w:spacing w:val="-68"/>
                <w:sz w:val="18"/>
                <w:szCs w:val="18"/>
                <w:highlight w:val="none"/>
              </w:rPr>
              <w:t xml:space="preserve"> </w:t>
            </w:r>
            <w:r>
              <w:rPr>
                <w:rFonts w:hint="eastAsia" w:ascii="宋体" w:hAnsi="宋体" w:eastAsia="宋体" w:cs="宋体"/>
                <w:spacing w:val="-1"/>
                <w:sz w:val="18"/>
                <w:szCs w:val="18"/>
                <w:highlight w:val="none"/>
                <w:u w:val="single" w:color="auto"/>
                <w:lang w:val="en-US" w:eastAsia="zh-CN"/>
              </w:rPr>
              <w:t xml:space="preserve">                </w:t>
            </w:r>
            <w:r>
              <w:rPr>
                <w:rFonts w:hint="eastAsia" w:ascii="宋体" w:hAnsi="宋体" w:eastAsia="宋体" w:cs="宋体"/>
                <w:spacing w:val="5"/>
                <w:sz w:val="18"/>
                <w:szCs w:val="18"/>
                <w:highlight w:val="none"/>
                <w:u w:val="single" w:color="auto"/>
                <w:lang w:eastAsia="zh-CN"/>
              </w:rPr>
              <w:t xml:space="preserve"> </w:t>
            </w:r>
            <w:r>
              <w:rPr>
                <w:rFonts w:ascii="宋体" w:hAnsi="宋体" w:eastAsia="宋体" w:cs="宋体"/>
                <w:spacing w:val="-1"/>
                <w:sz w:val="18"/>
                <w:szCs w:val="18"/>
                <w:highlight w:val="none"/>
              </w:rPr>
              <w:t>的《安全隐患整改</w:t>
            </w:r>
            <w:r>
              <w:rPr>
                <w:rFonts w:ascii="Times New Roman" w:hAnsi="Times New Roman" w:eastAsia="Times New Roman" w:cs="Times New Roman"/>
                <w:spacing w:val="-1"/>
                <w:sz w:val="18"/>
                <w:szCs w:val="18"/>
                <w:highlight w:val="none"/>
              </w:rPr>
              <w:t>(</w:t>
            </w:r>
            <w:r>
              <w:rPr>
                <w:rFonts w:ascii="宋体" w:hAnsi="宋体" w:eastAsia="宋体" w:cs="宋体"/>
                <w:spacing w:val="-1"/>
                <w:sz w:val="18"/>
                <w:szCs w:val="18"/>
                <w:highlight w:val="none"/>
              </w:rPr>
              <w:t>停工</w:t>
            </w:r>
            <w:r>
              <w:rPr>
                <w:rFonts w:ascii="Times New Roman" w:hAnsi="Times New Roman" w:eastAsia="Times New Roman" w:cs="Times New Roman"/>
                <w:spacing w:val="-1"/>
                <w:sz w:val="18"/>
                <w:szCs w:val="18"/>
                <w:highlight w:val="none"/>
              </w:rPr>
              <w:t>)</w:t>
            </w:r>
            <w:r>
              <w:rPr>
                <w:rFonts w:ascii="宋体" w:hAnsi="宋体" w:eastAsia="宋体" w:cs="宋体"/>
                <w:spacing w:val="-1"/>
                <w:sz w:val="18"/>
                <w:szCs w:val="18"/>
                <w:highlight w:val="none"/>
              </w:rPr>
              <w:t>通知单》后，已按要求完成</w:t>
            </w:r>
            <w:r>
              <w:rPr>
                <w:rFonts w:ascii="宋体" w:hAnsi="宋体" w:eastAsia="宋体" w:cs="宋体"/>
                <w:spacing w:val="-3"/>
                <w:sz w:val="18"/>
                <w:szCs w:val="18"/>
                <w:highlight w:val="none"/>
              </w:rPr>
              <w:t>有关隐患整改工作，请予以复查。</w:t>
            </w:r>
          </w:p>
          <w:p w14:paraId="254BD72D">
            <w:pPr>
              <w:pStyle w:val="15"/>
              <w:spacing w:line="244" w:lineRule="auto"/>
              <w:rPr>
                <w:highlight w:val="none"/>
              </w:rPr>
            </w:pPr>
          </w:p>
          <w:p w14:paraId="16ACAF72">
            <w:pPr>
              <w:pStyle w:val="15"/>
              <w:spacing w:line="244" w:lineRule="auto"/>
              <w:rPr>
                <w:highlight w:val="none"/>
              </w:rPr>
            </w:pPr>
          </w:p>
          <w:p w14:paraId="7E12E28B">
            <w:pPr>
              <w:pStyle w:val="15"/>
              <w:spacing w:line="244" w:lineRule="auto"/>
              <w:rPr>
                <w:highlight w:val="none"/>
              </w:rPr>
            </w:pPr>
          </w:p>
          <w:p w14:paraId="096B597B">
            <w:pPr>
              <w:pStyle w:val="15"/>
              <w:spacing w:line="245" w:lineRule="auto"/>
              <w:rPr>
                <w:highlight w:val="none"/>
              </w:rPr>
            </w:pPr>
          </w:p>
          <w:p w14:paraId="4E809897">
            <w:pPr>
              <w:spacing w:before="59" w:line="219" w:lineRule="auto"/>
              <w:ind w:left="1500"/>
              <w:rPr>
                <w:rFonts w:ascii="宋体" w:hAnsi="宋体" w:eastAsia="宋体" w:cs="宋体"/>
                <w:sz w:val="18"/>
                <w:szCs w:val="18"/>
                <w:highlight w:val="none"/>
              </w:rPr>
            </w:pPr>
            <w:r>
              <w:rPr>
                <w:rFonts w:ascii="宋体" w:hAnsi="宋体" w:eastAsia="宋体" w:cs="宋体"/>
                <w:spacing w:val="-3"/>
                <w:sz w:val="18"/>
                <w:szCs w:val="18"/>
                <w:highlight w:val="none"/>
              </w:rPr>
              <w:t>项目经理部</w:t>
            </w:r>
            <w:r>
              <w:rPr>
                <w:rFonts w:ascii="宋体" w:hAnsi="宋体" w:eastAsia="宋体" w:cs="宋体"/>
                <w:spacing w:val="-40"/>
                <w:sz w:val="18"/>
                <w:szCs w:val="18"/>
                <w:highlight w:val="none"/>
              </w:rPr>
              <w:t xml:space="preserve"> </w:t>
            </w:r>
            <w:r>
              <w:rPr>
                <w:rFonts w:ascii="宋体" w:hAnsi="宋体" w:eastAsia="宋体" w:cs="宋体"/>
                <w:spacing w:val="-3"/>
                <w:sz w:val="18"/>
                <w:szCs w:val="18"/>
                <w:highlight w:val="none"/>
              </w:rPr>
              <w:t>（盖章）</w:t>
            </w:r>
          </w:p>
          <w:p w14:paraId="30C02885">
            <w:pPr>
              <w:spacing w:before="226" w:line="220" w:lineRule="auto"/>
              <w:ind w:left="1500"/>
              <w:rPr>
                <w:rFonts w:ascii="宋体" w:hAnsi="宋体" w:eastAsia="宋体" w:cs="宋体"/>
                <w:sz w:val="18"/>
                <w:szCs w:val="18"/>
                <w:highlight w:val="none"/>
              </w:rPr>
            </w:pPr>
            <w:r>
              <w:rPr>
                <w:rFonts w:ascii="宋体" w:hAnsi="宋体" w:eastAsia="宋体" w:cs="宋体"/>
                <w:spacing w:val="-3"/>
                <w:sz w:val="18"/>
                <w:szCs w:val="18"/>
                <w:highlight w:val="none"/>
              </w:rPr>
              <w:t>项目负责人</w:t>
            </w:r>
            <w:r>
              <w:rPr>
                <w:rFonts w:ascii="宋体" w:hAnsi="宋体" w:eastAsia="宋体" w:cs="宋体"/>
                <w:spacing w:val="-40"/>
                <w:sz w:val="18"/>
                <w:szCs w:val="18"/>
                <w:highlight w:val="none"/>
              </w:rPr>
              <w:t xml:space="preserve"> </w:t>
            </w:r>
            <w:r>
              <w:rPr>
                <w:rFonts w:ascii="宋体" w:hAnsi="宋体" w:eastAsia="宋体" w:cs="宋体"/>
                <w:spacing w:val="-3"/>
                <w:sz w:val="18"/>
                <w:szCs w:val="18"/>
                <w:highlight w:val="none"/>
              </w:rPr>
              <w:t>（签字）</w:t>
            </w:r>
          </w:p>
          <w:p w14:paraId="4DB1532C">
            <w:pPr>
              <w:spacing w:before="225" w:line="220" w:lineRule="auto"/>
              <w:ind w:left="4832"/>
              <w:rPr>
                <w:rFonts w:ascii="宋体" w:hAnsi="宋体" w:eastAsia="宋体" w:cs="宋体"/>
                <w:sz w:val="18"/>
                <w:szCs w:val="18"/>
                <w:highlight w:val="none"/>
              </w:rPr>
            </w:pPr>
            <w:r>
              <w:rPr>
                <w:rFonts w:ascii="宋体" w:hAnsi="宋体" w:eastAsia="宋体" w:cs="宋体"/>
                <w:spacing w:val="-4"/>
                <w:sz w:val="18"/>
                <w:szCs w:val="18"/>
                <w:highlight w:val="none"/>
              </w:rPr>
              <w:t>年</w:t>
            </w:r>
            <w:r>
              <w:rPr>
                <w:rFonts w:hint="eastAsia" w:ascii="宋体" w:hAnsi="宋体" w:eastAsia="宋体" w:cs="宋体"/>
                <w:spacing w:val="18"/>
                <w:sz w:val="18"/>
                <w:szCs w:val="18"/>
                <w:highlight w:val="none"/>
                <w:lang w:eastAsia="zh-CN"/>
              </w:rPr>
              <w:t xml:space="preserve"> </w:t>
            </w:r>
            <w:r>
              <w:rPr>
                <w:rFonts w:ascii="宋体" w:hAnsi="宋体" w:eastAsia="宋体" w:cs="宋体"/>
                <w:spacing w:val="-4"/>
                <w:sz w:val="18"/>
                <w:szCs w:val="18"/>
                <w:highlight w:val="none"/>
              </w:rPr>
              <w:t>月</w:t>
            </w:r>
            <w:r>
              <w:rPr>
                <w:rFonts w:hint="eastAsia" w:ascii="宋体" w:hAnsi="宋体" w:eastAsia="宋体" w:cs="宋体"/>
                <w:spacing w:val="-4"/>
                <w:sz w:val="18"/>
                <w:szCs w:val="18"/>
                <w:highlight w:val="none"/>
                <w:lang w:eastAsia="zh-CN"/>
              </w:rPr>
              <w:t xml:space="preserve"> </w:t>
            </w:r>
            <w:r>
              <w:rPr>
                <w:rFonts w:ascii="宋体" w:hAnsi="宋体" w:eastAsia="宋体" w:cs="宋体"/>
                <w:spacing w:val="-4"/>
                <w:sz w:val="18"/>
                <w:szCs w:val="18"/>
                <w:highlight w:val="none"/>
              </w:rPr>
              <w:t>日</w:t>
            </w:r>
          </w:p>
        </w:tc>
      </w:tr>
      <w:tr w14:paraId="57E5D6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86" w:hRule="atLeast"/>
        </w:trPr>
        <w:tc>
          <w:tcPr>
            <w:tcW w:w="6242" w:type="dxa"/>
            <w:noWrap w:val="0"/>
            <w:vAlign w:val="top"/>
          </w:tcPr>
          <w:p w14:paraId="6A0A0235">
            <w:pPr>
              <w:spacing w:before="235" w:line="220" w:lineRule="auto"/>
              <w:ind w:left="16"/>
              <w:rPr>
                <w:rFonts w:ascii="宋体" w:hAnsi="宋体" w:eastAsia="宋体" w:cs="宋体"/>
                <w:sz w:val="18"/>
                <w:szCs w:val="18"/>
                <w:highlight w:val="none"/>
              </w:rPr>
            </w:pPr>
            <w:r>
              <w:rPr>
                <w:rFonts w:ascii="宋体" w:hAnsi="宋体" w:eastAsia="宋体" w:cs="宋体"/>
                <w:spacing w:val="-9"/>
                <w:sz w:val="18"/>
                <w:szCs w:val="18"/>
                <w:highlight w:val="none"/>
              </w:rPr>
              <w:t>复查意见：</w:t>
            </w:r>
          </w:p>
          <w:p w14:paraId="39CE893F">
            <w:pPr>
              <w:pStyle w:val="15"/>
              <w:spacing w:line="371" w:lineRule="auto"/>
              <w:rPr>
                <w:highlight w:val="none"/>
              </w:rPr>
            </w:pPr>
          </w:p>
          <w:p w14:paraId="11215AAB">
            <w:pPr>
              <w:spacing w:before="59" w:line="219" w:lineRule="auto"/>
              <w:ind w:left="1320"/>
              <w:rPr>
                <w:rFonts w:ascii="宋体" w:hAnsi="宋体" w:eastAsia="宋体" w:cs="宋体"/>
                <w:sz w:val="18"/>
                <w:szCs w:val="18"/>
                <w:highlight w:val="none"/>
              </w:rPr>
            </w:pPr>
            <w:r>
              <w:rPr>
                <w:rFonts w:ascii="宋体" w:hAnsi="宋体" w:eastAsia="宋体" w:cs="宋体"/>
                <w:spacing w:val="-4"/>
                <w:sz w:val="18"/>
                <w:szCs w:val="18"/>
                <w:highlight w:val="none"/>
              </w:rPr>
              <w:t>项目监理机构</w:t>
            </w:r>
            <w:r>
              <w:rPr>
                <w:rFonts w:ascii="宋体" w:hAnsi="宋体" w:eastAsia="宋体" w:cs="宋体"/>
                <w:spacing w:val="-47"/>
                <w:sz w:val="18"/>
                <w:szCs w:val="18"/>
                <w:highlight w:val="none"/>
              </w:rPr>
              <w:t xml:space="preserve"> </w:t>
            </w:r>
            <w:r>
              <w:rPr>
                <w:rFonts w:ascii="宋体" w:hAnsi="宋体" w:eastAsia="宋体" w:cs="宋体"/>
                <w:spacing w:val="-4"/>
                <w:sz w:val="18"/>
                <w:szCs w:val="18"/>
                <w:highlight w:val="none"/>
              </w:rPr>
              <w:t>（盖章）：</w:t>
            </w:r>
          </w:p>
          <w:p w14:paraId="2D972BBA">
            <w:pPr>
              <w:spacing w:before="226" w:line="220" w:lineRule="auto"/>
              <w:ind w:left="1318"/>
              <w:rPr>
                <w:rFonts w:ascii="宋体" w:hAnsi="宋体" w:eastAsia="宋体" w:cs="宋体"/>
                <w:sz w:val="18"/>
                <w:szCs w:val="18"/>
                <w:highlight w:val="none"/>
              </w:rPr>
            </w:pPr>
            <w:r>
              <w:rPr>
                <w:rFonts w:ascii="宋体" w:hAnsi="宋体" w:eastAsia="宋体" w:cs="宋体"/>
                <w:spacing w:val="-5"/>
                <w:sz w:val="18"/>
                <w:szCs w:val="18"/>
                <w:highlight w:val="none"/>
              </w:rPr>
              <w:t>监理工程师（签字</w:t>
            </w:r>
            <w:r>
              <w:rPr>
                <w:rFonts w:ascii="宋体" w:hAnsi="宋体" w:eastAsia="宋体" w:cs="宋体"/>
                <w:spacing w:val="15"/>
                <w:sz w:val="18"/>
                <w:szCs w:val="18"/>
                <w:highlight w:val="none"/>
              </w:rPr>
              <w:t>）：</w:t>
            </w:r>
          </w:p>
          <w:p w14:paraId="052F873E">
            <w:pPr>
              <w:spacing w:before="225" w:line="220" w:lineRule="auto"/>
              <w:ind w:left="1322"/>
              <w:rPr>
                <w:rFonts w:ascii="宋体" w:hAnsi="宋体" w:eastAsia="宋体" w:cs="宋体"/>
                <w:sz w:val="18"/>
                <w:szCs w:val="18"/>
                <w:highlight w:val="none"/>
              </w:rPr>
            </w:pPr>
            <w:r>
              <w:rPr>
                <w:rFonts w:ascii="宋体" w:hAnsi="宋体" w:eastAsia="宋体" w:cs="宋体"/>
                <w:spacing w:val="-2"/>
                <w:sz w:val="18"/>
                <w:szCs w:val="18"/>
                <w:highlight w:val="none"/>
              </w:rPr>
              <w:t>总监理工程师（签字</w:t>
            </w:r>
            <w:r>
              <w:rPr>
                <w:rFonts w:ascii="宋体" w:hAnsi="宋体" w:eastAsia="宋体" w:cs="宋体"/>
                <w:spacing w:val="1"/>
                <w:sz w:val="18"/>
                <w:szCs w:val="18"/>
                <w:highlight w:val="none"/>
              </w:rPr>
              <w:t>）：</w:t>
            </w:r>
          </w:p>
          <w:p w14:paraId="763D5E72">
            <w:pPr>
              <w:spacing w:before="225" w:line="220" w:lineRule="auto"/>
              <w:ind w:left="4832"/>
              <w:rPr>
                <w:rFonts w:ascii="宋体" w:hAnsi="宋体" w:eastAsia="宋体" w:cs="宋体"/>
                <w:sz w:val="18"/>
                <w:szCs w:val="18"/>
                <w:highlight w:val="none"/>
              </w:rPr>
            </w:pPr>
            <w:r>
              <w:rPr>
                <w:rFonts w:ascii="宋体" w:hAnsi="宋体" w:eastAsia="宋体" w:cs="宋体"/>
                <w:spacing w:val="-4"/>
                <w:sz w:val="18"/>
                <w:szCs w:val="18"/>
                <w:highlight w:val="none"/>
              </w:rPr>
              <w:t>年</w:t>
            </w:r>
            <w:r>
              <w:rPr>
                <w:rFonts w:hint="eastAsia" w:ascii="宋体" w:hAnsi="宋体" w:eastAsia="宋体" w:cs="宋体"/>
                <w:spacing w:val="18"/>
                <w:sz w:val="18"/>
                <w:szCs w:val="18"/>
                <w:highlight w:val="none"/>
                <w:lang w:eastAsia="zh-CN"/>
              </w:rPr>
              <w:t xml:space="preserve"> </w:t>
            </w:r>
            <w:r>
              <w:rPr>
                <w:rFonts w:ascii="宋体" w:hAnsi="宋体" w:eastAsia="宋体" w:cs="宋体"/>
                <w:spacing w:val="-4"/>
                <w:sz w:val="18"/>
                <w:szCs w:val="18"/>
                <w:highlight w:val="none"/>
              </w:rPr>
              <w:t>月</w:t>
            </w:r>
            <w:r>
              <w:rPr>
                <w:rFonts w:hint="eastAsia" w:ascii="宋体" w:hAnsi="宋体" w:eastAsia="宋体" w:cs="宋体"/>
                <w:spacing w:val="-4"/>
                <w:sz w:val="18"/>
                <w:szCs w:val="18"/>
                <w:highlight w:val="none"/>
                <w:lang w:eastAsia="zh-CN"/>
              </w:rPr>
              <w:t xml:space="preserve"> </w:t>
            </w:r>
            <w:r>
              <w:rPr>
                <w:rFonts w:ascii="宋体" w:hAnsi="宋体" w:eastAsia="宋体" w:cs="宋体"/>
                <w:spacing w:val="-4"/>
                <w:sz w:val="18"/>
                <w:szCs w:val="18"/>
                <w:highlight w:val="none"/>
              </w:rPr>
              <w:t>日</w:t>
            </w:r>
          </w:p>
        </w:tc>
      </w:tr>
    </w:tbl>
    <w:p w14:paraId="18409DC8">
      <w:pPr>
        <w:spacing w:before="74" w:line="219" w:lineRule="auto"/>
        <w:ind w:left="1141"/>
        <w:rPr>
          <w:rFonts w:ascii="宋体" w:hAnsi="宋体" w:eastAsia="宋体" w:cs="宋体"/>
          <w:sz w:val="18"/>
          <w:szCs w:val="18"/>
          <w:highlight w:val="none"/>
        </w:rPr>
      </w:pPr>
      <w:r>
        <w:rPr>
          <w:rFonts w:ascii="宋体" w:hAnsi="宋体" w:eastAsia="宋体" w:cs="宋体"/>
          <w:spacing w:val="-1"/>
          <w:sz w:val="18"/>
          <w:szCs w:val="18"/>
          <w:highlight w:val="none"/>
        </w:rPr>
        <w:t>注：本表一式三份，项目监理机构、建设单位、施工单位各一份。</w:t>
      </w:r>
    </w:p>
    <w:p w14:paraId="34D7DAB5">
      <w:pPr>
        <w:spacing w:line="219" w:lineRule="auto"/>
        <w:rPr>
          <w:rFonts w:ascii="宋体" w:hAnsi="宋体" w:eastAsia="宋体" w:cs="宋体"/>
          <w:sz w:val="18"/>
          <w:szCs w:val="18"/>
          <w:highlight w:val="none"/>
        </w:rPr>
        <w:sectPr>
          <w:footerReference r:id="rId135" w:type="default"/>
          <w:pgSz w:w="11906" w:h="16838"/>
          <w:pgMar w:top="2098" w:right="1587" w:bottom="1984" w:left="1587" w:header="0" w:footer="959" w:gutter="0"/>
          <w:pgBorders>
            <w:top w:val="none" w:sz="0" w:space="0"/>
            <w:left w:val="none" w:sz="0" w:space="0"/>
            <w:bottom w:val="none" w:sz="0" w:space="0"/>
            <w:right w:val="none" w:sz="0" w:space="0"/>
          </w:pgBorders>
          <w:cols w:space="720" w:num="1"/>
          <w:rtlGutter w:val="0"/>
          <w:docGrid w:linePitch="1" w:charSpace="0"/>
        </w:sectPr>
      </w:pPr>
    </w:p>
    <w:p w14:paraId="69A8FA14">
      <w:pPr>
        <w:spacing w:before="58" w:line="233" w:lineRule="auto"/>
        <w:ind w:left="2849"/>
        <w:rPr>
          <w:rFonts w:ascii="黑体" w:hAnsi="黑体" w:eastAsia="黑体" w:cs="黑体"/>
          <w:sz w:val="18"/>
          <w:szCs w:val="18"/>
          <w:highlight w:val="none"/>
        </w:rPr>
      </w:pPr>
      <w:r>
        <w:rPr>
          <w:rFonts w:ascii="黑体" w:hAnsi="黑体" w:eastAsia="黑体" w:cs="黑体"/>
          <w:spacing w:val="-1"/>
          <w:sz w:val="18"/>
          <w:szCs w:val="18"/>
          <w:highlight w:val="none"/>
        </w:rPr>
        <w:t>表</w:t>
      </w:r>
      <w:r>
        <w:rPr>
          <w:rFonts w:ascii="黑体" w:hAnsi="黑体" w:eastAsia="黑体" w:cs="黑体"/>
          <w:spacing w:val="-35"/>
          <w:sz w:val="18"/>
          <w:szCs w:val="18"/>
          <w:highlight w:val="none"/>
        </w:rPr>
        <w:t xml:space="preserve"> </w:t>
      </w:r>
      <w:r>
        <w:rPr>
          <w:rFonts w:ascii="Times New Roman" w:hAnsi="Times New Roman" w:eastAsia="Times New Roman" w:cs="Times New Roman"/>
          <w:spacing w:val="-1"/>
          <w:sz w:val="18"/>
          <w:szCs w:val="18"/>
          <w:highlight w:val="none"/>
        </w:rPr>
        <w:t>C.0.6</w:t>
      </w:r>
      <w:r>
        <w:rPr>
          <w:rFonts w:hint="eastAsia" w:ascii="Times New Roman" w:hAnsi="Times New Roman" w:eastAsia="宋体" w:cs="Times New Roman"/>
          <w:spacing w:val="-1"/>
          <w:sz w:val="18"/>
          <w:szCs w:val="18"/>
          <w:highlight w:val="none"/>
          <w:lang w:eastAsia="zh-CN"/>
        </w:rPr>
        <w:t xml:space="preserve"> </w:t>
      </w:r>
      <w:r>
        <w:rPr>
          <w:rFonts w:ascii="黑体" w:hAnsi="黑体" w:eastAsia="黑体" w:cs="黑体"/>
          <w:spacing w:val="-1"/>
          <w:sz w:val="18"/>
          <w:szCs w:val="18"/>
          <w:highlight w:val="none"/>
        </w:rPr>
        <w:t>危大工程巡视检查记录</w:t>
      </w:r>
    </w:p>
    <w:p w14:paraId="049D97D9">
      <w:pPr>
        <w:spacing w:before="101" w:line="220" w:lineRule="auto"/>
        <w:ind w:left="1143"/>
        <w:rPr>
          <w:rFonts w:ascii="宋体" w:hAnsi="宋体" w:eastAsia="宋体" w:cs="宋体"/>
          <w:sz w:val="18"/>
          <w:szCs w:val="18"/>
          <w:highlight w:val="none"/>
        </w:rPr>
      </w:pPr>
      <w:r>
        <w:rPr>
          <w:rFonts w:ascii="宋体" w:hAnsi="宋体" w:eastAsia="宋体" w:cs="宋体"/>
          <w:spacing w:val="-2"/>
          <w:sz w:val="18"/>
          <w:szCs w:val="18"/>
          <w:highlight w:val="none"/>
        </w:rPr>
        <w:t>工程名称：</w:t>
      </w:r>
      <w:r>
        <w:rPr>
          <w:rFonts w:hint="eastAsia" w:ascii="宋体" w:hAnsi="宋体" w:eastAsia="宋体" w:cs="宋体"/>
          <w:spacing w:val="-2"/>
          <w:sz w:val="18"/>
          <w:szCs w:val="18"/>
          <w:highlight w:val="none"/>
          <w:lang w:eastAsia="zh-CN"/>
        </w:rPr>
        <w:t xml:space="preserve">    </w:t>
      </w:r>
      <w:r>
        <w:rPr>
          <w:rFonts w:ascii="宋体" w:hAnsi="宋体" w:eastAsia="宋体" w:cs="宋体"/>
          <w:spacing w:val="-3"/>
          <w:sz w:val="18"/>
          <w:szCs w:val="18"/>
          <w:highlight w:val="none"/>
        </w:rPr>
        <w:t xml:space="preserve"> 编号：</w:t>
      </w:r>
    </w:p>
    <w:p w14:paraId="1C007945">
      <w:pPr>
        <w:spacing w:line="40" w:lineRule="exact"/>
        <w:rPr>
          <w:highlight w:val="none"/>
        </w:rPr>
      </w:pPr>
    </w:p>
    <w:tbl>
      <w:tblPr>
        <w:tblStyle w:val="14"/>
        <w:tblW w:w="6204" w:type="dxa"/>
        <w:tblInd w:w="109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88"/>
        <w:gridCol w:w="1854"/>
        <w:gridCol w:w="856"/>
        <w:gridCol w:w="2206"/>
      </w:tblGrid>
      <w:tr w14:paraId="091707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1288" w:type="dxa"/>
            <w:noWrap w:val="0"/>
            <w:vAlign w:val="top"/>
          </w:tcPr>
          <w:p w14:paraId="60C0180B">
            <w:pPr>
              <w:spacing w:before="88" w:line="220" w:lineRule="auto"/>
              <w:ind w:left="110"/>
              <w:rPr>
                <w:rFonts w:ascii="宋体" w:hAnsi="宋体" w:eastAsia="宋体" w:cs="宋体"/>
                <w:sz w:val="18"/>
                <w:szCs w:val="18"/>
                <w:highlight w:val="none"/>
              </w:rPr>
            </w:pPr>
            <w:r>
              <w:rPr>
                <w:rFonts w:ascii="宋体" w:hAnsi="宋体" w:eastAsia="宋体" w:cs="宋体"/>
                <w:spacing w:val="-2"/>
                <w:sz w:val="18"/>
                <w:szCs w:val="18"/>
                <w:highlight w:val="none"/>
              </w:rPr>
              <w:t>危大工程名称</w:t>
            </w:r>
          </w:p>
        </w:tc>
        <w:tc>
          <w:tcPr>
            <w:tcW w:w="1854" w:type="dxa"/>
            <w:noWrap w:val="0"/>
            <w:vAlign w:val="top"/>
          </w:tcPr>
          <w:p w14:paraId="6147BE95">
            <w:pPr>
              <w:pStyle w:val="15"/>
              <w:rPr>
                <w:highlight w:val="none"/>
              </w:rPr>
            </w:pPr>
          </w:p>
        </w:tc>
        <w:tc>
          <w:tcPr>
            <w:tcW w:w="856" w:type="dxa"/>
            <w:noWrap w:val="0"/>
            <w:vAlign w:val="top"/>
          </w:tcPr>
          <w:p w14:paraId="1E46C728">
            <w:pPr>
              <w:spacing w:before="88" w:line="220" w:lineRule="auto"/>
              <w:ind w:left="70"/>
              <w:rPr>
                <w:rFonts w:ascii="宋体" w:hAnsi="宋体" w:eastAsia="宋体" w:cs="宋体"/>
                <w:sz w:val="18"/>
                <w:szCs w:val="18"/>
                <w:highlight w:val="none"/>
              </w:rPr>
            </w:pPr>
            <w:r>
              <w:rPr>
                <w:rFonts w:ascii="宋体" w:hAnsi="宋体" w:eastAsia="宋体" w:cs="宋体"/>
                <w:spacing w:val="-2"/>
                <w:sz w:val="18"/>
                <w:szCs w:val="18"/>
                <w:highlight w:val="none"/>
              </w:rPr>
              <w:t>施工单位</w:t>
            </w:r>
          </w:p>
        </w:tc>
        <w:tc>
          <w:tcPr>
            <w:tcW w:w="2206" w:type="dxa"/>
            <w:noWrap w:val="0"/>
            <w:vAlign w:val="top"/>
          </w:tcPr>
          <w:p w14:paraId="01A8A0C2">
            <w:pPr>
              <w:pStyle w:val="15"/>
              <w:rPr>
                <w:highlight w:val="none"/>
              </w:rPr>
            </w:pPr>
          </w:p>
        </w:tc>
      </w:tr>
      <w:tr w14:paraId="1E3CEB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4" w:hRule="atLeast"/>
        </w:trPr>
        <w:tc>
          <w:tcPr>
            <w:tcW w:w="1288" w:type="dxa"/>
            <w:noWrap w:val="0"/>
            <w:vAlign w:val="top"/>
          </w:tcPr>
          <w:p w14:paraId="26ABF7DA">
            <w:pPr>
              <w:spacing w:before="83" w:line="220" w:lineRule="auto"/>
              <w:ind w:left="288"/>
              <w:rPr>
                <w:rFonts w:ascii="宋体" w:hAnsi="宋体" w:eastAsia="宋体" w:cs="宋体"/>
                <w:sz w:val="18"/>
                <w:szCs w:val="18"/>
                <w:highlight w:val="none"/>
              </w:rPr>
            </w:pPr>
            <w:r>
              <w:rPr>
                <w:rFonts w:ascii="宋体" w:hAnsi="宋体" w:eastAsia="宋体" w:cs="宋体"/>
                <w:spacing w:val="-2"/>
                <w:sz w:val="18"/>
                <w:szCs w:val="18"/>
                <w:highlight w:val="none"/>
              </w:rPr>
              <w:t>检查部位</w:t>
            </w:r>
          </w:p>
        </w:tc>
        <w:tc>
          <w:tcPr>
            <w:tcW w:w="1854" w:type="dxa"/>
            <w:noWrap w:val="0"/>
            <w:vAlign w:val="center"/>
          </w:tcPr>
          <w:p w14:paraId="077B3589">
            <w:pPr>
              <w:pStyle w:val="15"/>
              <w:jc w:val="center"/>
              <w:rPr>
                <w:rFonts w:hint="eastAsia" w:ascii="宋体" w:hAnsi="宋体" w:eastAsia="宋体" w:cs="宋体"/>
                <w:snapToGrid w:val="0"/>
                <w:color w:val="000000"/>
                <w:spacing w:val="-2"/>
                <w:kern w:val="0"/>
                <w:sz w:val="18"/>
                <w:szCs w:val="18"/>
                <w:highlight w:val="none"/>
                <w:lang w:val="en-US" w:eastAsia="zh-CN" w:bidi="ar-SA"/>
              </w:rPr>
            </w:pPr>
          </w:p>
        </w:tc>
        <w:tc>
          <w:tcPr>
            <w:tcW w:w="856" w:type="dxa"/>
            <w:noWrap w:val="0"/>
            <w:vAlign w:val="center"/>
          </w:tcPr>
          <w:p w14:paraId="24A4F465">
            <w:pPr>
              <w:pStyle w:val="15"/>
              <w:jc w:val="center"/>
              <w:rPr>
                <w:rFonts w:hint="default" w:ascii="宋体" w:hAnsi="宋体" w:eastAsia="宋体" w:cs="宋体"/>
                <w:snapToGrid w:val="0"/>
                <w:color w:val="000000"/>
                <w:spacing w:val="-2"/>
                <w:kern w:val="0"/>
                <w:sz w:val="18"/>
                <w:szCs w:val="18"/>
                <w:highlight w:val="none"/>
                <w:lang w:val="en-US" w:eastAsia="zh-CN" w:bidi="ar-SA"/>
              </w:rPr>
            </w:pPr>
            <w:r>
              <w:rPr>
                <w:rFonts w:hint="eastAsia" w:ascii="宋体" w:hAnsi="宋体" w:eastAsia="宋体" w:cs="宋体"/>
                <w:snapToGrid w:val="0"/>
                <w:color w:val="000000"/>
                <w:spacing w:val="-2"/>
                <w:kern w:val="0"/>
                <w:sz w:val="18"/>
                <w:szCs w:val="18"/>
                <w:highlight w:val="none"/>
                <w:lang w:val="en-US" w:eastAsia="zh-CN" w:bidi="ar-SA"/>
              </w:rPr>
              <w:t>检查时间</w:t>
            </w:r>
          </w:p>
        </w:tc>
        <w:tc>
          <w:tcPr>
            <w:tcW w:w="2206" w:type="dxa"/>
            <w:noWrap w:val="0"/>
            <w:vAlign w:val="center"/>
          </w:tcPr>
          <w:p w14:paraId="54DD4451">
            <w:pPr>
              <w:pStyle w:val="15"/>
              <w:jc w:val="center"/>
              <w:rPr>
                <w:highlight w:val="none"/>
              </w:rPr>
            </w:pPr>
          </w:p>
        </w:tc>
      </w:tr>
      <w:tr w14:paraId="126C5C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8" w:hRule="atLeast"/>
        </w:trPr>
        <w:tc>
          <w:tcPr>
            <w:tcW w:w="6204" w:type="dxa"/>
            <w:gridSpan w:val="4"/>
            <w:noWrap w:val="0"/>
            <w:vAlign w:val="top"/>
          </w:tcPr>
          <w:p w14:paraId="0BCFC973">
            <w:pPr>
              <w:spacing w:before="25" w:line="220" w:lineRule="auto"/>
              <w:ind w:left="13"/>
              <w:rPr>
                <w:rFonts w:ascii="宋体" w:hAnsi="宋体" w:eastAsia="宋体" w:cs="宋体"/>
                <w:sz w:val="18"/>
                <w:szCs w:val="18"/>
                <w:highlight w:val="none"/>
              </w:rPr>
            </w:pPr>
            <w:r>
              <w:rPr>
                <w:rFonts w:ascii="宋体" w:hAnsi="宋体" w:eastAsia="宋体" w:cs="宋体"/>
                <w:spacing w:val="-7"/>
                <w:sz w:val="18"/>
                <w:szCs w:val="18"/>
                <w:highlight w:val="none"/>
              </w:rPr>
              <w:t>巡视检查内容：</w:t>
            </w:r>
          </w:p>
        </w:tc>
      </w:tr>
      <w:tr w14:paraId="078889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44" w:hRule="atLeast"/>
        </w:trPr>
        <w:tc>
          <w:tcPr>
            <w:tcW w:w="6204" w:type="dxa"/>
            <w:gridSpan w:val="4"/>
            <w:noWrap w:val="0"/>
            <w:vAlign w:val="top"/>
          </w:tcPr>
          <w:p w14:paraId="05D37850">
            <w:pPr>
              <w:spacing w:before="27" w:line="220" w:lineRule="auto"/>
              <w:ind w:left="15"/>
              <w:rPr>
                <w:rFonts w:ascii="宋体" w:hAnsi="宋体" w:eastAsia="宋体" w:cs="宋体"/>
                <w:sz w:val="18"/>
                <w:szCs w:val="18"/>
                <w:highlight w:val="none"/>
              </w:rPr>
            </w:pPr>
            <w:r>
              <w:rPr>
                <w:rFonts w:ascii="宋体" w:hAnsi="宋体" w:eastAsia="宋体" w:cs="宋体"/>
                <w:spacing w:val="-5"/>
                <w:sz w:val="18"/>
                <w:szCs w:val="18"/>
                <w:highlight w:val="none"/>
              </w:rPr>
              <w:t>发现问题及处理情况：</w:t>
            </w:r>
          </w:p>
        </w:tc>
      </w:tr>
      <w:tr w14:paraId="4E20A8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37" w:hRule="atLeast"/>
        </w:trPr>
        <w:tc>
          <w:tcPr>
            <w:tcW w:w="6204" w:type="dxa"/>
            <w:gridSpan w:val="4"/>
            <w:noWrap w:val="0"/>
            <w:vAlign w:val="top"/>
          </w:tcPr>
          <w:p w14:paraId="5D97EE9F">
            <w:pPr>
              <w:spacing w:before="234" w:line="220" w:lineRule="auto"/>
              <w:ind w:left="13"/>
              <w:rPr>
                <w:rFonts w:ascii="宋体" w:hAnsi="宋体" w:eastAsia="宋体" w:cs="宋体"/>
                <w:sz w:val="18"/>
                <w:szCs w:val="18"/>
                <w:highlight w:val="none"/>
              </w:rPr>
            </w:pPr>
            <w:r>
              <w:rPr>
                <w:rFonts w:ascii="宋体" w:hAnsi="宋体" w:eastAsia="宋体" w:cs="宋体"/>
                <w:spacing w:val="-6"/>
                <w:sz w:val="18"/>
                <w:szCs w:val="18"/>
                <w:highlight w:val="none"/>
              </w:rPr>
              <w:t>巡查人员（签字</w:t>
            </w:r>
            <w:r>
              <w:rPr>
                <w:rFonts w:ascii="宋体" w:hAnsi="宋体" w:eastAsia="宋体" w:cs="宋体"/>
                <w:spacing w:val="-2"/>
                <w:sz w:val="18"/>
                <w:szCs w:val="18"/>
                <w:highlight w:val="none"/>
              </w:rPr>
              <w:t>）：</w:t>
            </w:r>
          </w:p>
          <w:p w14:paraId="32619269">
            <w:pPr>
              <w:pStyle w:val="15"/>
              <w:spacing w:line="247" w:lineRule="auto"/>
              <w:rPr>
                <w:highlight w:val="none"/>
              </w:rPr>
            </w:pPr>
          </w:p>
          <w:p w14:paraId="71AF9F1F">
            <w:pPr>
              <w:pStyle w:val="15"/>
              <w:spacing w:line="247" w:lineRule="auto"/>
              <w:rPr>
                <w:highlight w:val="none"/>
              </w:rPr>
            </w:pPr>
          </w:p>
          <w:p w14:paraId="2CB72752">
            <w:pPr>
              <w:pStyle w:val="15"/>
              <w:spacing w:line="247" w:lineRule="auto"/>
              <w:rPr>
                <w:highlight w:val="none"/>
              </w:rPr>
            </w:pPr>
          </w:p>
          <w:p w14:paraId="6812CA71">
            <w:pPr>
              <w:pStyle w:val="15"/>
              <w:spacing w:line="248" w:lineRule="auto"/>
              <w:rPr>
                <w:highlight w:val="none"/>
              </w:rPr>
            </w:pPr>
          </w:p>
          <w:p w14:paraId="17BA31CE">
            <w:pPr>
              <w:spacing w:before="58" w:line="220" w:lineRule="auto"/>
              <w:ind w:left="4793"/>
              <w:rPr>
                <w:rFonts w:ascii="宋体" w:hAnsi="宋体" w:eastAsia="宋体" w:cs="宋体"/>
                <w:sz w:val="18"/>
                <w:szCs w:val="18"/>
                <w:highlight w:val="none"/>
              </w:rPr>
            </w:pPr>
            <w:r>
              <w:rPr>
                <w:rFonts w:ascii="宋体" w:hAnsi="宋体" w:eastAsia="宋体" w:cs="宋体"/>
                <w:spacing w:val="-4"/>
                <w:sz w:val="18"/>
                <w:szCs w:val="18"/>
                <w:highlight w:val="none"/>
              </w:rPr>
              <w:t>年</w:t>
            </w:r>
            <w:r>
              <w:rPr>
                <w:rFonts w:hint="eastAsia" w:ascii="宋体" w:hAnsi="宋体" w:eastAsia="宋体" w:cs="宋体"/>
                <w:spacing w:val="18"/>
                <w:sz w:val="18"/>
                <w:szCs w:val="18"/>
                <w:highlight w:val="none"/>
                <w:lang w:eastAsia="zh-CN"/>
              </w:rPr>
              <w:t xml:space="preserve"> </w:t>
            </w:r>
            <w:r>
              <w:rPr>
                <w:rFonts w:ascii="宋体" w:hAnsi="宋体" w:eastAsia="宋体" w:cs="宋体"/>
                <w:spacing w:val="-4"/>
                <w:sz w:val="18"/>
                <w:szCs w:val="18"/>
                <w:highlight w:val="none"/>
              </w:rPr>
              <w:t>月</w:t>
            </w:r>
            <w:r>
              <w:rPr>
                <w:rFonts w:hint="eastAsia" w:ascii="宋体" w:hAnsi="宋体" w:eastAsia="宋体" w:cs="宋体"/>
                <w:spacing w:val="-4"/>
                <w:sz w:val="18"/>
                <w:szCs w:val="18"/>
                <w:highlight w:val="none"/>
                <w:lang w:eastAsia="zh-CN"/>
              </w:rPr>
              <w:t xml:space="preserve"> </w:t>
            </w:r>
            <w:r>
              <w:rPr>
                <w:rFonts w:ascii="宋体" w:hAnsi="宋体" w:eastAsia="宋体" w:cs="宋体"/>
                <w:spacing w:val="-4"/>
                <w:sz w:val="18"/>
                <w:szCs w:val="18"/>
                <w:highlight w:val="none"/>
              </w:rPr>
              <w:t>日</w:t>
            </w:r>
          </w:p>
        </w:tc>
      </w:tr>
    </w:tbl>
    <w:p w14:paraId="2E59D670">
      <w:pPr>
        <w:spacing w:before="37" w:line="233" w:lineRule="auto"/>
        <w:ind w:left="1141"/>
        <w:rPr>
          <w:rFonts w:ascii="宋体" w:hAnsi="宋体" w:eastAsia="宋体" w:cs="宋体"/>
          <w:sz w:val="18"/>
          <w:szCs w:val="18"/>
          <w:highlight w:val="none"/>
        </w:rPr>
      </w:pPr>
      <w:r>
        <w:rPr>
          <w:rFonts w:ascii="宋体" w:hAnsi="宋体" w:eastAsia="宋体" w:cs="宋体"/>
          <w:spacing w:val="-1"/>
          <w:sz w:val="18"/>
          <w:szCs w:val="18"/>
          <w:highlight w:val="none"/>
        </w:rPr>
        <w:t>注：</w:t>
      </w:r>
      <w:r>
        <w:rPr>
          <w:rFonts w:ascii="Times New Roman" w:hAnsi="Times New Roman" w:eastAsia="Times New Roman" w:cs="Times New Roman"/>
          <w:spacing w:val="-1"/>
          <w:sz w:val="18"/>
          <w:szCs w:val="18"/>
          <w:highlight w:val="none"/>
        </w:rPr>
        <w:t>1</w:t>
      </w:r>
      <w:r>
        <w:rPr>
          <w:rFonts w:ascii="宋体" w:hAnsi="宋体" w:eastAsia="宋体" w:cs="宋体"/>
          <w:spacing w:val="-1"/>
          <w:sz w:val="18"/>
          <w:szCs w:val="18"/>
          <w:highlight w:val="none"/>
        </w:rPr>
        <w:t>、本表用于现场监理人员对危险性较大分部分项的专项巡视检</w:t>
      </w:r>
      <w:r>
        <w:rPr>
          <w:rFonts w:ascii="宋体" w:hAnsi="宋体" w:eastAsia="宋体" w:cs="宋体"/>
          <w:spacing w:val="-2"/>
          <w:sz w:val="18"/>
          <w:szCs w:val="18"/>
          <w:highlight w:val="none"/>
        </w:rPr>
        <w:t>查。</w:t>
      </w:r>
    </w:p>
    <w:p w14:paraId="478E907E">
      <w:pPr>
        <w:spacing w:before="12" w:line="233" w:lineRule="auto"/>
        <w:ind w:left="1497"/>
        <w:rPr>
          <w:rFonts w:ascii="宋体" w:hAnsi="宋体" w:eastAsia="宋体" w:cs="宋体"/>
          <w:sz w:val="18"/>
          <w:szCs w:val="18"/>
          <w:highlight w:val="none"/>
        </w:rPr>
      </w:pPr>
      <w:r>
        <w:rPr>
          <w:rFonts w:ascii="Times New Roman" w:hAnsi="Times New Roman" w:eastAsia="Times New Roman" w:cs="Times New Roman"/>
          <w:spacing w:val="-2"/>
          <w:sz w:val="18"/>
          <w:szCs w:val="18"/>
          <w:highlight w:val="none"/>
        </w:rPr>
        <w:t>2</w:t>
      </w:r>
      <w:r>
        <w:rPr>
          <w:rFonts w:ascii="宋体" w:hAnsi="宋体" w:eastAsia="宋体" w:cs="宋体"/>
          <w:spacing w:val="-2"/>
          <w:sz w:val="18"/>
          <w:szCs w:val="18"/>
          <w:highlight w:val="none"/>
        </w:rPr>
        <w:t>、本表一式一份，项目监理机构留存。</w:t>
      </w:r>
    </w:p>
    <w:p w14:paraId="6E348CE6">
      <w:pPr>
        <w:spacing w:line="233" w:lineRule="auto"/>
        <w:rPr>
          <w:rFonts w:ascii="宋体" w:hAnsi="宋体" w:eastAsia="宋体" w:cs="宋体"/>
          <w:sz w:val="18"/>
          <w:szCs w:val="18"/>
          <w:highlight w:val="none"/>
        </w:rPr>
        <w:sectPr>
          <w:footerReference r:id="rId136" w:type="default"/>
          <w:pgSz w:w="11906" w:h="16838"/>
          <w:pgMar w:top="2098" w:right="1587" w:bottom="1984" w:left="1587" w:header="0" w:footer="960" w:gutter="0"/>
          <w:pgBorders>
            <w:top w:val="none" w:sz="0" w:space="0"/>
            <w:left w:val="none" w:sz="0" w:space="0"/>
            <w:bottom w:val="none" w:sz="0" w:space="0"/>
            <w:right w:val="none" w:sz="0" w:space="0"/>
          </w:pgBorders>
          <w:cols w:space="720" w:num="1"/>
          <w:rtlGutter w:val="0"/>
          <w:docGrid w:linePitch="1" w:charSpace="0"/>
        </w:sectPr>
      </w:pPr>
    </w:p>
    <w:p w14:paraId="3CF8C9F3">
      <w:pPr>
        <w:spacing w:before="58" w:line="233" w:lineRule="auto"/>
        <w:ind w:left="2849"/>
        <w:rPr>
          <w:rFonts w:ascii="黑体" w:hAnsi="黑体" w:eastAsia="黑体" w:cs="黑体"/>
          <w:sz w:val="18"/>
          <w:szCs w:val="18"/>
          <w:highlight w:val="none"/>
        </w:rPr>
      </w:pPr>
      <w:bookmarkStart w:id="103" w:name="_GoBack"/>
      <w:bookmarkEnd w:id="103"/>
      <w:r>
        <w:rPr>
          <w:rFonts w:ascii="黑体" w:hAnsi="黑体" w:eastAsia="黑体" w:cs="黑体"/>
          <w:spacing w:val="-1"/>
          <w:sz w:val="18"/>
          <w:szCs w:val="18"/>
          <w:highlight w:val="none"/>
        </w:rPr>
        <w:t>表</w:t>
      </w:r>
      <w:r>
        <w:rPr>
          <w:rFonts w:ascii="黑体" w:hAnsi="黑体" w:eastAsia="黑体" w:cs="黑体"/>
          <w:spacing w:val="-35"/>
          <w:sz w:val="18"/>
          <w:szCs w:val="18"/>
          <w:highlight w:val="none"/>
        </w:rPr>
        <w:t xml:space="preserve"> </w:t>
      </w:r>
      <w:r>
        <w:rPr>
          <w:rFonts w:ascii="Times New Roman" w:hAnsi="Times New Roman" w:eastAsia="Times New Roman" w:cs="Times New Roman"/>
          <w:spacing w:val="-1"/>
          <w:sz w:val="18"/>
          <w:szCs w:val="18"/>
          <w:highlight w:val="none"/>
        </w:rPr>
        <w:t>C.0.7</w:t>
      </w:r>
      <w:r>
        <w:rPr>
          <w:rFonts w:hint="eastAsia" w:ascii="Times New Roman" w:hAnsi="Times New Roman" w:eastAsia="宋体" w:cs="Times New Roman"/>
          <w:spacing w:val="-1"/>
          <w:sz w:val="18"/>
          <w:szCs w:val="18"/>
          <w:highlight w:val="none"/>
          <w:lang w:eastAsia="zh-CN"/>
        </w:rPr>
        <w:t xml:space="preserve"> </w:t>
      </w:r>
      <w:r>
        <w:rPr>
          <w:rFonts w:ascii="黑体" w:hAnsi="黑体" w:eastAsia="黑体" w:cs="黑体"/>
          <w:spacing w:val="-1"/>
          <w:sz w:val="18"/>
          <w:szCs w:val="18"/>
          <w:highlight w:val="none"/>
        </w:rPr>
        <w:t>危大工程旁站监理记录</w:t>
      </w:r>
    </w:p>
    <w:p w14:paraId="0C3D2382">
      <w:pPr>
        <w:spacing w:before="101" w:line="220" w:lineRule="auto"/>
        <w:ind w:left="6255"/>
        <w:rPr>
          <w:rFonts w:ascii="宋体" w:hAnsi="宋体" w:eastAsia="宋体" w:cs="宋体"/>
          <w:sz w:val="18"/>
          <w:szCs w:val="18"/>
          <w:highlight w:val="none"/>
        </w:rPr>
      </w:pPr>
      <w:r>
        <w:rPr>
          <w:rFonts w:ascii="宋体" w:hAnsi="宋体" w:eastAsia="宋体" w:cs="宋体"/>
          <w:spacing w:val="-12"/>
          <w:sz w:val="18"/>
          <w:szCs w:val="18"/>
          <w:highlight w:val="none"/>
        </w:rPr>
        <w:t>编号：</w:t>
      </w:r>
    </w:p>
    <w:p w14:paraId="093121BF">
      <w:pPr>
        <w:spacing w:line="40" w:lineRule="exact"/>
        <w:rPr>
          <w:highlight w:val="none"/>
        </w:rPr>
      </w:pPr>
    </w:p>
    <w:tbl>
      <w:tblPr>
        <w:tblStyle w:val="14"/>
        <w:tblW w:w="6242" w:type="dxa"/>
        <w:tblInd w:w="101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49"/>
        <w:gridCol w:w="2103"/>
        <w:gridCol w:w="1146"/>
        <w:gridCol w:w="1844"/>
      </w:tblGrid>
      <w:tr w14:paraId="6F01C0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149" w:type="dxa"/>
            <w:noWrap w:val="0"/>
            <w:vAlign w:val="top"/>
          </w:tcPr>
          <w:p w14:paraId="35778774">
            <w:pPr>
              <w:spacing w:before="79" w:line="220" w:lineRule="auto"/>
              <w:ind w:left="221"/>
              <w:rPr>
                <w:rFonts w:ascii="宋体" w:hAnsi="宋体" w:eastAsia="宋体" w:cs="宋体"/>
                <w:sz w:val="18"/>
                <w:szCs w:val="18"/>
                <w:highlight w:val="none"/>
              </w:rPr>
            </w:pPr>
            <w:r>
              <w:rPr>
                <w:rFonts w:ascii="宋体" w:hAnsi="宋体" w:eastAsia="宋体" w:cs="宋体"/>
                <w:spacing w:val="-2"/>
                <w:sz w:val="18"/>
                <w:szCs w:val="18"/>
                <w:highlight w:val="none"/>
              </w:rPr>
              <w:t>工程名称</w:t>
            </w:r>
          </w:p>
        </w:tc>
        <w:tc>
          <w:tcPr>
            <w:tcW w:w="2103" w:type="dxa"/>
            <w:noWrap w:val="0"/>
            <w:vAlign w:val="top"/>
          </w:tcPr>
          <w:p w14:paraId="7414A757">
            <w:pPr>
              <w:pStyle w:val="15"/>
              <w:rPr>
                <w:highlight w:val="none"/>
              </w:rPr>
            </w:pPr>
          </w:p>
        </w:tc>
        <w:tc>
          <w:tcPr>
            <w:tcW w:w="1146" w:type="dxa"/>
            <w:noWrap w:val="0"/>
            <w:vAlign w:val="top"/>
          </w:tcPr>
          <w:p w14:paraId="73B5C82D">
            <w:pPr>
              <w:spacing w:before="79" w:line="220" w:lineRule="auto"/>
              <w:rPr>
                <w:rFonts w:ascii="宋体" w:hAnsi="宋体" w:eastAsia="宋体" w:cs="宋体"/>
                <w:sz w:val="18"/>
                <w:szCs w:val="18"/>
                <w:highlight w:val="none"/>
              </w:rPr>
            </w:pPr>
            <w:r>
              <w:rPr>
                <w:rFonts w:ascii="宋体" w:hAnsi="宋体" w:eastAsia="宋体" w:cs="宋体"/>
                <w:spacing w:val="-2"/>
                <w:sz w:val="18"/>
                <w:szCs w:val="18"/>
                <w:highlight w:val="none"/>
              </w:rPr>
              <w:t>施工单位</w:t>
            </w:r>
          </w:p>
        </w:tc>
        <w:tc>
          <w:tcPr>
            <w:tcW w:w="1844" w:type="dxa"/>
            <w:noWrap w:val="0"/>
            <w:vAlign w:val="top"/>
          </w:tcPr>
          <w:p w14:paraId="6ECD712A">
            <w:pPr>
              <w:pStyle w:val="15"/>
              <w:rPr>
                <w:highlight w:val="none"/>
              </w:rPr>
            </w:pPr>
          </w:p>
        </w:tc>
      </w:tr>
      <w:tr w14:paraId="02B7B1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1149" w:type="dxa"/>
            <w:noWrap w:val="0"/>
            <w:vAlign w:val="top"/>
          </w:tcPr>
          <w:p w14:paraId="64757748">
            <w:pPr>
              <w:spacing w:before="27" w:line="223" w:lineRule="auto"/>
              <w:ind w:left="39" w:right="31" w:firstLine="3"/>
              <w:rPr>
                <w:rFonts w:ascii="宋体" w:hAnsi="宋体" w:eastAsia="宋体" w:cs="宋体"/>
                <w:sz w:val="18"/>
                <w:szCs w:val="18"/>
                <w:highlight w:val="none"/>
              </w:rPr>
            </w:pPr>
            <w:r>
              <w:rPr>
                <w:rFonts w:ascii="宋体" w:hAnsi="宋体" w:eastAsia="宋体" w:cs="宋体"/>
                <w:spacing w:val="-2"/>
                <w:sz w:val="18"/>
                <w:szCs w:val="18"/>
                <w:highlight w:val="none"/>
              </w:rPr>
              <w:t>旁站的关键部位、关键工序</w:t>
            </w:r>
          </w:p>
        </w:tc>
        <w:tc>
          <w:tcPr>
            <w:tcW w:w="5093" w:type="dxa"/>
            <w:gridSpan w:val="3"/>
            <w:noWrap w:val="0"/>
            <w:vAlign w:val="top"/>
          </w:tcPr>
          <w:p w14:paraId="119AD8F8">
            <w:pPr>
              <w:pStyle w:val="15"/>
              <w:rPr>
                <w:highlight w:val="none"/>
              </w:rPr>
            </w:pPr>
          </w:p>
        </w:tc>
      </w:tr>
      <w:tr w14:paraId="7BCC68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trPr>
        <w:tc>
          <w:tcPr>
            <w:tcW w:w="1149" w:type="dxa"/>
            <w:noWrap w:val="0"/>
            <w:vAlign w:val="top"/>
          </w:tcPr>
          <w:p w14:paraId="7DC060C8">
            <w:pPr>
              <w:spacing w:before="73" w:line="220" w:lineRule="auto"/>
              <w:ind w:left="42"/>
              <w:rPr>
                <w:rFonts w:ascii="宋体" w:hAnsi="宋体" w:eastAsia="宋体" w:cs="宋体"/>
                <w:sz w:val="18"/>
                <w:szCs w:val="18"/>
                <w:highlight w:val="none"/>
              </w:rPr>
            </w:pPr>
            <w:r>
              <w:rPr>
                <w:rFonts w:ascii="宋体" w:hAnsi="宋体" w:eastAsia="宋体" w:cs="宋体"/>
                <w:spacing w:val="-2"/>
                <w:sz w:val="18"/>
                <w:szCs w:val="18"/>
                <w:highlight w:val="none"/>
              </w:rPr>
              <w:t>旁站开始时间</w:t>
            </w:r>
          </w:p>
        </w:tc>
        <w:tc>
          <w:tcPr>
            <w:tcW w:w="2103" w:type="dxa"/>
            <w:noWrap w:val="0"/>
            <w:vAlign w:val="top"/>
          </w:tcPr>
          <w:p w14:paraId="17790380">
            <w:pPr>
              <w:spacing w:before="73" w:line="220" w:lineRule="auto"/>
              <w:ind w:left="336"/>
              <w:rPr>
                <w:rFonts w:ascii="宋体" w:hAnsi="宋体" w:eastAsia="宋体" w:cs="宋体"/>
                <w:sz w:val="18"/>
                <w:szCs w:val="18"/>
                <w:highlight w:val="none"/>
              </w:rPr>
            </w:pPr>
            <w:r>
              <w:rPr>
                <w:rFonts w:ascii="宋体" w:hAnsi="宋体" w:eastAsia="宋体" w:cs="宋体"/>
                <w:spacing w:val="-12"/>
                <w:sz w:val="18"/>
                <w:szCs w:val="18"/>
                <w:highlight w:val="none"/>
              </w:rPr>
              <w:t>年</w:t>
            </w:r>
            <w:r>
              <w:rPr>
                <w:rFonts w:ascii="宋体" w:hAnsi="宋体" w:eastAsia="宋体" w:cs="宋体"/>
                <w:spacing w:val="60"/>
                <w:w w:val="101"/>
                <w:sz w:val="18"/>
                <w:szCs w:val="18"/>
                <w:highlight w:val="none"/>
              </w:rPr>
              <w:t xml:space="preserve"> </w:t>
            </w:r>
            <w:r>
              <w:rPr>
                <w:rFonts w:ascii="宋体" w:hAnsi="宋体" w:eastAsia="宋体" w:cs="宋体"/>
                <w:spacing w:val="-12"/>
                <w:sz w:val="18"/>
                <w:szCs w:val="18"/>
                <w:highlight w:val="none"/>
              </w:rPr>
              <w:t>月</w:t>
            </w:r>
            <w:r>
              <w:rPr>
                <w:rFonts w:hint="eastAsia" w:ascii="宋体" w:hAnsi="宋体" w:eastAsia="宋体" w:cs="宋体"/>
                <w:spacing w:val="-12"/>
                <w:sz w:val="18"/>
                <w:szCs w:val="18"/>
                <w:highlight w:val="none"/>
                <w:lang w:eastAsia="zh-CN"/>
              </w:rPr>
              <w:t xml:space="preserve"> </w:t>
            </w:r>
            <w:r>
              <w:rPr>
                <w:rFonts w:ascii="宋体" w:hAnsi="宋体" w:eastAsia="宋体" w:cs="宋体"/>
                <w:spacing w:val="-12"/>
                <w:sz w:val="18"/>
                <w:szCs w:val="18"/>
                <w:highlight w:val="none"/>
              </w:rPr>
              <w:t>日</w:t>
            </w:r>
            <w:r>
              <w:rPr>
                <w:rFonts w:hint="eastAsia" w:ascii="宋体" w:hAnsi="宋体" w:eastAsia="宋体" w:cs="宋体"/>
                <w:spacing w:val="7"/>
                <w:sz w:val="18"/>
                <w:szCs w:val="18"/>
                <w:highlight w:val="none"/>
                <w:lang w:eastAsia="zh-CN"/>
              </w:rPr>
              <w:t xml:space="preserve"> </w:t>
            </w:r>
            <w:r>
              <w:rPr>
                <w:rFonts w:ascii="宋体" w:hAnsi="宋体" w:eastAsia="宋体" w:cs="宋体"/>
                <w:spacing w:val="-12"/>
                <w:sz w:val="18"/>
                <w:szCs w:val="18"/>
                <w:highlight w:val="none"/>
              </w:rPr>
              <w:t>时</w:t>
            </w:r>
            <w:r>
              <w:rPr>
                <w:rFonts w:ascii="宋体" w:hAnsi="宋体" w:eastAsia="宋体" w:cs="宋体"/>
                <w:spacing w:val="9"/>
                <w:sz w:val="18"/>
                <w:szCs w:val="18"/>
                <w:highlight w:val="none"/>
              </w:rPr>
              <w:t xml:space="preserve"> </w:t>
            </w:r>
            <w:r>
              <w:rPr>
                <w:rFonts w:ascii="宋体" w:hAnsi="宋体" w:eastAsia="宋体" w:cs="宋体"/>
                <w:spacing w:val="-12"/>
                <w:sz w:val="18"/>
                <w:szCs w:val="18"/>
                <w:highlight w:val="none"/>
              </w:rPr>
              <w:t>分</w:t>
            </w:r>
          </w:p>
        </w:tc>
        <w:tc>
          <w:tcPr>
            <w:tcW w:w="1146" w:type="dxa"/>
            <w:noWrap w:val="0"/>
            <w:vAlign w:val="top"/>
          </w:tcPr>
          <w:p w14:paraId="7AB31282">
            <w:pPr>
              <w:spacing w:before="73" w:line="220" w:lineRule="auto"/>
              <w:ind w:left="43"/>
              <w:rPr>
                <w:rFonts w:ascii="宋体" w:hAnsi="宋体" w:eastAsia="宋体" w:cs="宋体"/>
                <w:sz w:val="18"/>
                <w:szCs w:val="18"/>
                <w:highlight w:val="none"/>
              </w:rPr>
            </w:pPr>
            <w:r>
              <w:rPr>
                <w:rFonts w:ascii="宋体" w:hAnsi="宋体" w:eastAsia="宋体" w:cs="宋体"/>
                <w:spacing w:val="-2"/>
                <w:sz w:val="18"/>
                <w:szCs w:val="18"/>
                <w:highlight w:val="none"/>
              </w:rPr>
              <w:t>旁站结束时间</w:t>
            </w:r>
          </w:p>
        </w:tc>
        <w:tc>
          <w:tcPr>
            <w:tcW w:w="1844" w:type="dxa"/>
            <w:noWrap w:val="0"/>
            <w:vAlign w:val="top"/>
          </w:tcPr>
          <w:p w14:paraId="5FC45C74">
            <w:pPr>
              <w:spacing w:before="73" w:line="220" w:lineRule="auto"/>
              <w:ind w:left="207"/>
              <w:rPr>
                <w:rFonts w:ascii="宋体" w:hAnsi="宋体" w:eastAsia="宋体" w:cs="宋体"/>
                <w:sz w:val="18"/>
                <w:szCs w:val="18"/>
                <w:highlight w:val="none"/>
              </w:rPr>
            </w:pPr>
            <w:r>
              <w:rPr>
                <w:rFonts w:ascii="宋体" w:hAnsi="宋体" w:eastAsia="宋体" w:cs="宋体"/>
                <w:spacing w:val="-12"/>
                <w:sz w:val="18"/>
                <w:szCs w:val="18"/>
                <w:highlight w:val="none"/>
              </w:rPr>
              <w:t>年</w:t>
            </w:r>
            <w:r>
              <w:rPr>
                <w:rFonts w:ascii="宋体" w:hAnsi="宋体" w:eastAsia="宋体" w:cs="宋体"/>
                <w:spacing w:val="60"/>
                <w:w w:val="101"/>
                <w:sz w:val="18"/>
                <w:szCs w:val="18"/>
                <w:highlight w:val="none"/>
              </w:rPr>
              <w:t xml:space="preserve"> </w:t>
            </w:r>
            <w:r>
              <w:rPr>
                <w:rFonts w:ascii="宋体" w:hAnsi="宋体" w:eastAsia="宋体" w:cs="宋体"/>
                <w:spacing w:val="-12"/>
                <w:sz w:val="18"/>
                <w:szCs w:val="18"/>
                <w:highlight w:val="none"/>
              </w:rPr>
              <w:t>月</w:t>
            </w:r>
            <w:r>
              <w:rPr>
                <w:rFonts w:hint="eastAsia" w:ascii="宋体" w:hAnsi="宋体" w:eastAsia="宋体" w:cs="宋体"/>
                <w:spacing w:val="-12"/>
                <w:sz w:val="18"/>
                <w:szCs w:val="18"/>
                <w:highlight w:val="none"/>
                <w:lang w:eastAsia="zh-CN"/>
              </w:rPr>
              <w:t xml:space="preserve"> </w:t>
            </w:r>
            <w:r>
              <w:rPr>
                <w:rFonts w:ascii="宋体" w:hAnsi="宋体" w:eastAsia="宋体" w:cs="宋体"/>
                <w:spacing w:val="-12"/>
                <w:sz w:val="18"/>
                <w:szCs w:val="18"/>
                <w:highlight w:val="none"/>
              </w:rPr>
              <w:t>日</w:t>
            </w:r>
            <w:r>
              <w:rPr>
                <w:rFonts w:ascii="宋体" w:hAnsi="宋体" w:eastAsia="宋体" w:cs="宋体"/>
                <w:spacing w:val="59"/>
                <w:w w:val="101"/>
                <w:sz w:val="18"/>
                <w:szCs w:val="18"/>
                <w:highlight w:val="none"/>
              </w:rPr>
              <w:t xml:space="preserve"> </w:t>
            </w:r>
            <w:r>
              <w:rPr>
                <w:rFonts w:ascii="宋体" w:hAnsi="宋体" w:eastAsia="宋体" w:cs="宋体"/>
                <w:spacing w:val="-12"/>
                <w:sz w:val="18"/>
                <w:szCs w:val="18"/>
                <w:highlight w:val="none"/>
              </w:rPr>
              <w:t>时</w:t>
            </w:r>
            <w:r>
              <w:rPr>
                <w:rFonts w:ascii="宋体" w:hAnsi="宋体" w:eastAsia="宋体" w:cs="宋体"/>
                <w:spacing w:val="53"/>
                <w:sz w:val="18"/>
                <w:szCs w:val="18"/>
                <w:highlight w:val="none"/>
              </w:rPr>
              <w:t xml:space="preserve"> </w:t>
            </w:r>
            <w:r>
              <w:rPr>
                <w:rFonts w:ascii="宋体" w:hAnsi="宋体" w:eastAsia="宋体" w:cs="宋体"/>
                <w:spacing w:val="-12"/>
                <w:sz w:val="18"/>
                <w:szCs w:val="18"/>
                <w:highlight w:val="none"/>
              </w:rPr>
              <w:t>分</w:t>
            </w:r>
          </w:p>
        </w:tc>
      </w:tr>
      <w:tr w14:paraId="6E20B3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12" w:hRule="atLeast"/>
        </w:trPr>
        <w:tc>
          <w:tcPr>
            <w:tcW w:w="6242" w:type="dxa"/>
            <w:gridSpan w:val="4"/>
            <w:noWrap w:val="0"/>
            <w:vAlign w:val="top"/>
          </w:tcPr>
          <w:p w14:paraId="56E7E9B8">
            <w:pPr>
              <w:spacing w:before="233" w:line="219" w:lineRule="auto"/>
              <w:ind w:left="10"/>
              <w:rPr>
                <w:rFonts w:ascii="宋体" w:hAnsi="宋体" w:eastAsia="宋体" w:cs="宋体"/>
                <w:sz w:val="18"/>
                <w:szCs w:val="18"/>
                <w:highlight w:val="none"/>
              </w:rPr>
            </w:pPr>
            <w:r>
              <w:rPr>
                <w:rFonts w:ascii="宋体" w:hAnsi="宋体" w:eastAsia="宋体" w:cs="宋体"/>
                <w:spacing w:val="-6"/>
                <w:sz w:val="18"/>
                <w:szCs w:val="18"/>
                <w:highlight w:val="none"/>
              </w:rPr>
              <w:t>施工情况简述：</w:t>
            </w:r>
          </w:p>
        </w:tc>
      </w:tr>
      <w:tr w14:paraId="3C0EC0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57" w:hRule="atLeast"/>
        </w:trPr>
        <w:tc>
          <w:tcPr>
            <w:tcW w:w="6242" w:type="dxa"/>
            <w:gridSpan w:val="4"/>
            <w:noWrap w:val="0"/>
            <w:vAlign w:val="top"/>
          </w:tcPr>
          <w:p w14:paraId="47773470">
            <w:pPr>
              <w:spacing w:before="236" w:line="220" w:lineRule="auto"/>
              <w:ind w:left="14"/>
              <w:rPr>
                <w:rFonts w:ascii="宋体" w:hAnsi="宋体" w:eastAsia="宋体" w:cs="宋体"/>
                <w:sz w:val="18"/>
                <w:szCs w:val="18"/>
                <w:highlight w:val="none"/>
              </w:rPr>
            </w:pPr>
            <w:r>
              <w:rPr>
                <w:rFonts w:ascii="宋体" w:hAnsi="宋体" w:eastAsia="宋体" w:cs="宋体"/>
                <w:spacing w:val="-5"/>
                <w:sz w:val="18"/>
                <w:szCs w:val="18"/>
                <w:highlight w:val="none"/>
              </w:rPr>
              <w:t>发现的问题及处理情况：</w:t>
            </w:r>
          </w:p>
          <w:p w14:paraId="29E8E900">
            <w:pPr>
              <w:pStyle w:val="15"/>
              <w:spacing w:line="258" w:lineRule="auto"/>
              <w:rPr>
                <w:highlight w:val="none"/>
              </w:rPr>
            </w:pPr>
          </w:p>
          <w:p w14:paraId="72AD9AFE">
            <w:pPr>
              <w:pStyle w:val="15"/>
              <w:spacing w:line="258" w:lineRule="auto"/>
              <w:rPr>
                <w:highlight w:val="none"/>
              </w:rPr>
            </w:pPr>
          </w:p>
          <w:p w14:paraId="3ABA16BC">
            <w:pPr>
              <w:pStyle w:val="15"/>
              <w:spacing w:line="259" w:lineRule="auto"/>
              <w:rPr>
                <w:highlight w:val="none"/>
              </w:rPr>
            </w:pPr>
          </w:p>
          <w:p w14:paraId="5431EC99">
            <w:pPr>
              <w:pStyle w:val="15"/>
              <w:spacing w:line="259" w:lineRule="auto"/>
              <w:rPr>
                <w:highlight w:val="none"/>
              </w:rPr>
            </w:pPr>
          </w:p>
          <w:p w14:paraId="517D9F8D">
            <w:pPr>
              <w:pStyle w:val="15"/>
              <w:spacing w:line="259" w:lineRule="auto"/>
              <w:rPr>
                <w:highlight w:val="none"/>
              </w:rPr>
            </w:pPr>
          </w:p>
          <w:p w14:paraId="79A5116F">
            <w:pPr>
              <w:pStyle w:val="15"/>
              <w:spacing w:line="259" w:lineRule="auto"/>
              <w:rPr>
                <w:highlight w:val="none"/>
              </w:rPr>
            </w:pPr>
          </w:p>
          <w:p w14:paraId="261FF854">
            <w:pPr>
              <w:pStyle w:val="15"/>
              <w:spacing w:line="259" w:lineRule="auto"/>
              <w:rPr>
                <w:highlight w:val="none"/>
              </w:rPr>
            </w:pPr>
          </w:p>
          <w:p w14:paraId="6EF4C09F">
            <w:pPr>
              <w:spacing w:before="59" w:line="220" w:lineRule="auto"/>
              <w:ind w:left="15"/>
              <w:rPr>
                <w:rFonts w:ascii="宋体" w:hAnsi="宋体" w:eastAsia="宋体" w:cs="宋体"/>
                <w:sz w:val="18"/>
                <w:szCs w:val="18"/>
                <w:highlight w:val="none"/>
              </w:rPr>
            </w:pPr>
            <w:r>
              <w:rPr>
                <w:rFonts w:ascii="宋体" w:hAnsi="宋体" w:eastAsia="宋体" w:cs="宋体"/>
                <w:spacing w:val="-5"/>
                <w:sz w:val="18"/>
                <w:szCs w:val="18"/>
                <w:highlight w:val="none"/>
              </w:rPr>
              <w:t>旁站监理人员（签字</w:t>
            </w:r>
            <w:r>
              <w:rPr>
                <w:rFonts w:ascii="宋体" w:hAnsi="宋体" w:eastAsia="宋体" w:cs="宋体"/>
                <w:spacing w:val="-2"/>
                <w:sz w:val="18"/>
                <w:szCs w:val="18"/>
                <w:highlight w:val="none"/>
              </w:rPr>
              <w:t>）：</w:t>
            </w:r>
          </w:p>
          <w:p w14:paraId="3E0B6383">
            <w:pPr>
              <w:spacing w:before="18" w:line="220" w:lineRule="auto"/>
              <w:ind w:left="16"/>
              <w:rPr>
                <w:rFonts w:ascii="宋体" w:hAnsi="宋体" w:eastAsia="宋体" w:cs="宋体"/>
                <w:sz w:val="18"/>
                <w:szCs w:val="18"/>
                <w:highlight w:val="none"/>
              </w:rPr>
            </w:pPr>
            <w:r>
              <w:rPr>
                <w:rFonts w:ascii="宋体" w:hAnsi="宋体" w:eastAsia="宋体" w:cs="宋体"/>
                <w:spacing w:val="-5"/>
                <w:sz w:val="18"/>
                <w:szCs w:val="18"/>
                <w:highlight w:val="none"/>
              </w:rPr>
              <w:t>总监理工程师（签字</w:t>
            </w:r>
            <w:r>
              <w:rPr>
                <w:rFonts w:ascii="宋体" w:hAnsi="宋体" w:eastAsia="宋体" w:cs="宋体"/>
                <w:spacing w:val="-3"/>
                <w:sz w:val="18"/>
                <w:szCs w:val="18"/>
                <w:highlight w:val="none"/>
              </w:rPr>
              <w:t>）：</w:t>
            </w:r>
          </w:p>
          <w:p w14:paraId="625D00FF">
            <w:pPr>
              <w:spacing w:before="19" w:line="220" w:lineRule="auto"/>
              <w:ind w:left="4919"/>
              <w:rPr>
                <w:rFonts w:ascii="宋体" w:hAnsi="宋体" w:eastAsia="宋体" w:cs="宋体"/>
                <w:sz w:val="18"/>
                <w:szCs w:val="18"/>
                <w:highlight w:val="none"/>
              </w:rPr>
            </w:pPr>
            <w:r>
              <w:rPr>
                <w:rFonts w:ascii="宋体" w:hAnsi="宋体" w:eastAsia="宋体" w:cs="宋体"/>
                <w:spacing w:val="-7"/>
                <w:sz w:val="18"/>
                <w:szCs w:val="18"/>
                <w:highlight w:val="none"/>
              </w:rPr>
              <w:t>年</w:t>
            </w:r>
            <w:r>
              <w:rPr>
                <w:rFonts w:hint="eastAsia" w:ascii="宋体" w:hAnsi="宋体" w:eastAsia="宋体" w:cs="宋体"/>
                <w:spacing w:val="4"/>
                <w:sz w:val="18"/>
                <w:szCs w:val="18"/>
                <w:highlight w:val="none"/>
                <w:lang w:eastAsia="zh-CN"/>
              </w:rPr>
              <w:t xml:space="preserve"> </w:t>
            </w:r>
            <w:r>
              <w:rPr>
                <w:rFonts w:ascii="宋体" w:hAnsi="宋体" w:eastAsia="宋体" w:cs="宋体"/>
                <w:spacing w:val="-7"/>
                <w:sz w:val="18"/>
                <w:szCs w:val="18"/>
                <w:highlight w:val="none"/>
              </w:rPr>
              <w:t>月</w:t>
            </w:r>
            <w:r>
              <w:rPr>
                <w:rFonts w:hint="eastAsia" w:ascii="宋体" w:hAnsi="宋体" w:eastAsia="宋体" w:cs="宋体"/>
                <w:spacing w:val="13"/>
                <w:sz w:val="18"/>
                <w:szCs w:val="18"/>
                <w:highlight w:val="none"/>
                <w:lang w:eastAsia="zh-CN"/>
              </w:rPr>
              <w:t xml:space="preserve"> </w:t>
            </w:r>
            <w:r>
              <w:rPr>
                <w:rFonts w:ascii="宋体" w:hAnsi="宋体" w:eastAsia="宋体" w:cs="宋体"/>
                <w:spacing w:val="-7"/>
                <w:sz w:val="18"/>
                <w:szCs w:val="18"/>
                <w:highlight w:val="none"/>
              </w:rPr>
              <w:t>日</w:t>
            </w:r>
          </w:p>
        </w:tc>
      </w:tr>
    </w:tbl>
    <w:p w14:paraId="0BE24011">
      <w:pPr>
        <w:spacing w:before="74" w:line="219" w:lineRule="auto"/>
        <w:ind w:left="1141"/>
        <w:rPr>
          <w:rFonts w:ascii="宋体" w:hAnsi="宋体" w:eastAsia="宋体" w:cs="宋体"/>
          <w:sz w:val="18"/>
          <w:szCs w:val="18"/>
          <w:highlight w:val="none"/>
        </w:rPr>
        <w:sectPr>
          <w:footerReference r:id="rId137" w:type="default"/>
          <w:pgSz w:w="11906" w:h="16838"/>
          <w:pgMar w:top="2098" w:right="1587" w:bottom="1984" w:left="1587" w:header="0" w:footer="959" w:gutter="0"/>
          <w:pgBorders>
            <w:top w:val="none" w:sz="0" w:space="0"/>
            <w:left w:val="none" w:sz="0" w:space="0"/>
            <w:bottom w:val="none" w:sz="0" w:space="0"/>
            <w:right w:val="none" w:sz="0" w:space="0"/>
          </w:pgBorders>
          <w:cols w:space="720" w:num="1"/>
          <w:rtlGutter w:val="0"/>
          <w:docGrid w:linePitch="1" w:charSpace="0"/>
        </w:sectPr>
      </w:pPr>
      <w:r>
        <w:rPr>
          <w:rFonts w:ascii="宋体" w:hAnsi="宋体" w:eastAsia="宋体" w:cs="宋体"/>
          <w:spacing w:val="-3"/>
          <w:sz w:val="18"/>
          <w:szCs w:val="18"/>
          <w:highlight w:val="none"/>
        </w:rPr>
        <w:t>注：本表由旁站监理人员填写</w:t>
      </w:r>
    </w:p>
    <w:p w14:paraId="6D35F586">
      <w:pPr>
        <w:spacing w:before="88" w:line="225" w:lineRule="auto"/>
        <w:ind w:left="3169"/>
        <w:outlineLvl w:val="0"/>
        <w:rPr>
          <w:rFonts w:ascii="黑体" w:hAnsi="黑体" w:eastAsia="黑体" w:cs="黑体"/>
          <w:sz w:val="27"/>
          <w:szCs w:val="27"/>
        </w:rPr>
      </w:pPr>
      <w:r>
        <w:rPr>
          <w:rFonts w:ascii="黑体" w:hAnsi="黑体" w:eastAsia="黑体" w:cs="黑体"/>
          <w:spacing w:val="8"/>
          <w:sz w:val="27"/>
          <w:szCs w:val="27"/>
        </w:rPr>
        <w:t>本导则用词说明</w:t>
      </w:r>
    </w:p>
    <w:p w14:paraId="7BBB69CC">
      <w:pPr>
        <w:pStyle w:val="5"/>
        <w:spacing w:line="458" w:lineRule="auto"/>
      </w:pPr>
    </w:p>
    <w:p w14:paraId="306566D5">
      <w:pPr>
        <w:spacing w:before="69" w:line="283" w:lineRule="auto"/>
        <w:ind w:left="1162" w:right="1207" w:firstLine="407"/>
        <w:rPr>
          <w:rFonts w:ascii="宋体" w:hAnsi="宋体" w:eastAsia="宋体" w:cs="宋体"/>
          <w:sz w:val="21"/>
          <w:szCs w:val="21"/>
        </w:rPr>
      </w:pPr>
      <w:r>
        <w:rPr>
          <w:rFonts w:ascii="Times New Roman" w:hAnsi="Times New Roman" w:eastAsia="Times New Roman" w:cs="Times New Roman"/>
          <w:b/>
          <w:bCs/>
          <w:spacing w:val="-1"/>
          <w:sz w:val="21"/>
          <w:szCs w:val="21"/>
        </w:rPr>
        <w:t xml:space="preserve">1   </w:t>
      </w:r>
      <w:r>
        <w:rPr>
          <w:rFonts w:ascii="宋体" w:hAnsi="宋体" w:eastAsia="宋体" w:cs="宋体"/>
          <w:spacing w:val="-1"/>
          <w:sz w:val="21"/>
          <w:szCs w:val="21"/>
        </w:rPr>
        <w:t>为了便于执行本导则条文时区别对待，对要求严格程度不</w:t>
      </w:r>
      <w:r>
        <w:rPr>
          <w:rFonts w:ascii="宋体" w:hAnsi="宋体" w:eastAsia="宋体" w:cs="宋体"/>
          <w:spacing w:val="-8"/>
          <w:sz w:val="21"/>
          <w:szCs w:val="21"/>
        </w:rPr>
        <w:t>同的用词说明如下：</w:t>
      </w:r>
    </w:p>
    <w:p w14:paraId="696A8970">
      <w:pPr>
        <w:spacing w:before="13" w:line="233" w:lineRule="auto"/>
        <w:ind w:left="1674"/>
        <w:rPr>
          <w:rFonts w:ascii="宋体" w:hAnsi="宋体" w:eastAsia="宋体" w:cs="宋体"/>
          <w:sz w:val="21"/>
          <w:szCs w:val="21"/>
        </w:rPr>
      </w:pPr>
      <w:r>
        <w:rPr>
          <w:rFonts w:ascii="Times New Roman" w:hAnsi="Times New Roman" w:eastAsia="Times New Roman" w:cs="Times New Roman"/>
          <w:b/>
          <w:bCs/>
          <w:spacing w:val="-2"/>
          <w:sz w:val="21"/>
          <w:szCs w:val="21"/>
        </w:rPr>
        <w:t>1</w:t>
      </w:r>
      <w:r>
        <w:rPr>
          <w:rFonts w:ascii="宋体" w:hAnsi="宋体" w:eastAsia="宋体" w:cs="宋体"/>
          <w:b/>
          <w:bCs/>
          <w:spacing w:val="-2"/>
          <w:sz w:val="21"/>
          <w:szCs w:val="21"/>
        </w:rPr>
        <w:t>）</w:t>
      </w:r>
      <w:r>
        <w:rPr>
          <w:rFonts w:ascii="宋体" w:hAnsi="宋体" w:eastAsia="宋体" w:cs="宋体"/>
          <w:spacing w:val="-37"/>
          <w:sz w:val="21"/>
          <w:szCs w:val="21"/>
        </w:rPr>
        <w:t xml:space="preserve"> </w:t>
      </w:r>
      <w:r>
        <w:rPr>
          <w:rFonts w:ascii="宋体" w:hAnsi="宋体" w:eastAsia="宋体" w:cs="宋体"/>
          <w:spacing w:val="-2"/>
          <w:sz w:val="21"/>
          <w:szCs w:val="21"/>
        </w:rPr>
        <w:t>表示很严格，非这样做不可的：</w:t>
      </w:r>
    </w:p>
    <w:p w14:paraId="5090C077">
      <w:pPr>
        <w:spacing w:before="63" w:line="219" w:lineRule="auto"/>
        <w:ind w:left="2010"/>
        <w:rPr>
          <w:rFonts w:ascii="宋体" w:hAnsi="宋体" w:eastAsia="宋体" w:cs="宋体"/>
          <w:sz w:val="21"/>
          <w:szCs w:val="21"/>
        </w:rPr>
      </w:pPr>
      <w:r>
        <w:rPr>
          <w:rFonts w:ascii="宋体" w:hAnsi="宋体" w:eastAsia="宋体" w:cs="宋体"/>
          <w:spacing w:val="-4"/>
          <w:sz w:val="21"/>
          <w:szCs w:val="21"/>
        </w:rPr>
        <w:t>正面词采用“必须</w:t>
      </w:r>
      <w:r>
        <w:rPr>
          <w:rFonts w:ascii="宋体" w:hAnsi="宋体" w:eastAsia="宋体" w:cs="宋体"/>
          <w:spacing w:val="-66"/>
          <w:sz w:val="21"/>
          <w:szCs w:val="21"/>
        </w:rPr>
        <w:t xml:space="preserve"> </w:t>
      </w:r>
      <w:r>
        <w:rPr>
          <w:rFonts w:ascii="宋体" w:hAnsi="宋体" w:eastAsia="宋体" w:cs="宋体"/>
          <w:spacing w:val="-4"/>
          <w:sz w:val="21"/>
          <w:szCs w:val="21"/>
        </w:rPr>
        <w:t>”，反面词采用</w:t>
      </w:r>
      <w:r>
        <w:rPr>
          <w:rFonts w:ascii="宋体" w:hAnsi="宋体" w:eastAsia="宋体" w:cs="宋体"/>
          <w:spacing w:val="-79"/>
          <w:sz w:val="21"/>
          <w:szCs w:val="21"/>
        </w:rPr>
        <w:t xml:space="preserve"> </w:t>
      </w:r>
      <w:r>
        <w:rPr>
          <w:rFonts w:ascii="宋体" w:hAnsi="宋体" w:eastAsia="宋体" w:cs="宋体"/>
          <w:spacing w:val="-4"/>
          <w:sz w:val="21"/>
          <w:szCs w:val="21"/>
        </w:rPr>
        <w:t>“严禁</w:t>
      </w:r>
      <w:r>
        <w:rPr>
          <w:rFonts w:ascii="宋体" w:hAnsi="宋体" w:eastAsia="宋体" w:cs="宋体"/>
          <w:spacing w:val="-77"/>
          <w:sz w:val="21"/>
          <w:szCs w:val="21"/>
        </w:rPr>
        <w:t xml:space="preserve"> </w:t>
      </w:r>
      <w:r>
        <w:rPr>
          <w:rFonts w:ascii="宋体" w:hAnsi="宋体" w:eastAsia="宋体" w:cs="宋体"/>
          <w:spacing w:val="-4"/>
          <w:sz w:val="21"/>
          <w:szCs w:val="21"/>
        </w:rPr>
        <w:t>”；</w:t>
      </w:r>
    </w:p>
    <w:p w14:paraId="386F63DA">
      <w:pPr>
        <w:spacing w:before="80" w:line="233" w:lineRule="auto"/>
        <w:ind w:left="1665"/>
        <w:rPr>
          <w:rFonts w:ascii="宋体" w:hAnsi="宋体" w:eastAsia="宋体" w:cs="宋体"/>
          <w:sz w:val="21"/>
          <w:szCs w:val="21"/>
        </w:rPr>
      </w:pPr>
      <w:r>
        <w:rPr>
          <w:rFonts w:ascii="Times New Roman" w:hAnsi="Times New Roman" w:eastAsia="Times New Roman" w:cs="Times New Roman"/>
          <w:b/>
          <w:bCs/>
          <w:spacing w:val="-4"/>
          <w:sz w:val="21"/>
          <w:szCs w:val="21"/>
        </w:rPr>
        <w:t>2</w:t>
      </w:r>
      <w:r>
        <w:rPr>
          <w:rFonts w:ascii="宋体" w:hAnsi="宋体" w:eastAsia="宋体" w:cs="宋体"/>
          <w:b/>
          <w:bCs/>
          <w:spacing w:val="-4"/>
          <w:sz w:val="21"/>
          <w:szCs w:val="21"/>
        </w:rPr>
        <w:t>）</w:t>
      </w:r>
      <w:r>
        <w:rPr>
          <w:rFonts w:ascii="宋体" w:hAnsi="宋体" w:eastAsia="宋体" w:cs="宋体"/>
          <w:spacing w:val="-25"/>
          <w:sz w:val="21"/>
          <w:szCs w:val="21"/>
        </w:rPr>
        <w:t xml:space="preserve"> </w:t>
      </w:r>
      <w:r>
        <w:rPr>
          <w:rFonts w:ascii="宋体" w:hAnsi="宋体" w:eastAsia="宋体" w:cs="宋体"/>
          <w:spacing w:val="-4"/>
          <w:sz w:val="21"/>
          <w:szCs w:val="21"/>
        </w:rPr>
        <w:t>表示严格，在正常情况下均应这样做的：</w:t>
      </w:r>
    </w:p>
    <w:p w14:paraId="75E2051F">
      <w:pPr>
        <w:spacing w:before="63" w:line="219" w:lineRule="auto"/>
        <w:ind w:left="2044"/>
        <w:rPr>
          <w:rFonts w:ascii="宋体" w:hAnsi="宋体" w:eastAsia="宋体" w:cs="宋体"/>
          <w:sz w:val="21"/>
          <w:szCs w:val="21"/>
        </w:rPr>
      </w:pPr>
      <w:r>
        <w:rPr>
          <w:rFonts w:ascii="宋体" w:hAnsi="宋体" w:eastAsia="宋体" w:cs="宋体"/>
          <w:spacing w:val="-4"/>
          <w:sz w:val="21"/>
          <w:szCs w:val="21"/>
        </w:rPr>
        <w:t>正面词采用“应</w:t>
      </w:r>
      <w:r>
        <w:rPr>
          <w:rFonts w:ascii="宋体" w:hAnsi="宋体" w:eastAsia="宋体" w:cs="宋体"/>
          <w:spacing w:val="-78"/>
          <w:sz w:val="21"/>
          <w:szCs w:val="21"/>
        </w:rPr>
        <w:t xml:space="preserve"> </w:t>
      </w:r>
      <w:r>
        <w:rPr>
          <w:rFonts w:ascii="宋体" w:hAnsi="宋体" w:eastAsia="宋体" w:cs="宋体"/>
          <w:spacing w:val="-4"/>
          <w:sz w:val="21"/>
          <w:szCs w:val="21"/>
        </w:rPr>
        <w:t>”，反面词采用</w:t>
      </w:r>
      <w:r>
        <w:rPr>
          <w:rFonts w:ascii="宋体" w:hAnsi="宋体" w:eastAsia="宋体" w:cs="宋体"/>
          <w:spacing w:val="-80"/>
          <w:sz w:val="21"/>
          <w:szCs w:val="21"/>
        </w:rPr>
        <w:t xml:space="preserve"> </w:t>
      </w:r>
      <w:r>
        <w:rPr>
          <w:rFonts w:ascii="宋体" w:hAnsi="宋体" w:eastAsia="宋体" w:cs="宋体"/>
          <w:spacing w:val="-4"/>
          <w:sz w:val="21"/>
          <w:szCs w:val="21"/>
        </w:rPr>
        <w:t>“不应</w:t>
      </w:r>
      <w:r>
        <w:rPr>
          <w:rFonts w:ascii="宋体" w:hAnsi="宋体" w:eastAsia="宋体" w:cs="宋体"/>
          <w:spacing w:val="-76"/>
          <w:sz w:val="21"/>
          <w:szCs w:val="21"/>
        </w:rPr>
        <w:t xml:space="preserve"> </w:t>
      </w:r>
      <w:r>
        <w:rPr>
          <w:rFonts w:ascii="宋体" w:hAnsi="宋体" w:eastAsia="宋体" w:cs="宋体"/>
          <w:spacing w:val="-4"/>
          <w:sz w:val="21"/>
          <w:szCs w:val="21"/>
        </w:rPr>
        <w:t>”或“不得</w:t>
      </w:r>
      <w:r>
        <w:rPr>
          <w:rFonts w:ascii="宋体" w:hAnsi="宋体" w:eastAsia="宋体" w:cs="宋体"/>
          <w:spacing w:val="-77"/>
          <w:sz w:val="21"/>
          <w:szCs w:val="21"/>
        </w:rPr>
        <w:t xml:space="preserve"> </w:t>
      </w:r>
      <w:r>
        <w:rPr>
          <w:rFonts w:ascii="宋体" w:hAnsi="宋体" w:eastAsia="宋体" w:cs="宋体"/>
          <w:spacing w:val="-4"/>
          <w:sz w:val="21"/>
          <w:szCs w:val="21"/>
        </w:rPr>
        <w:t>”；</w:t>
      </w:r>
    </w:p>
    <w:p w14:paraId="42C5E504">
      <w:pPr>
        <w:spacing w:before="80" w:line="283" w:lineRule="auto"/>
        <w:ind w:left="1983" w:right="1260" w:hanging="319"/>
        <w:rPr>
          <w:rFonts w:ascii="宋体" w:hAnsi="宋体" w:eastAsia="宋体" w:cs="宋体"/>
          <w:sz w:val="21"/>
          <w:szCs w:val="21"/>
        </w:rPr>
      </w:pPr>
      <w:r>
        <w:rPr>
          <w:rFonts w:ascii="Times New Roman" w:hAnsi="Times New Roman" w:eastAsia="Times New Roman" w:cs="Times New Roman"/>
          <w:b/>
          <w:bCs/>
          <w:sz w:val="21"/>
          <w:szCs w:val="21"/>
        </w:rPr>
        <w:t>3</w:t>
      </w:r>
      <w:r>
        <w:rPr>
          <w:rFonts w:ascii="宋体" w:hAnsi="宋体" w:eastAsia="宋体" w:cs="宋体"/>
          <w:b/>
          <w:bCs/>
          <w:sz w:val="21"/>
          <w:szCs w:val="21"/>
        </w:rPr>
        <w:t>）</w:t>
      </w:r>
      <w:r>
        <w:rPr>
          <w:rFonts w:ascii="宋体" w:hAnsi="宋体" w:eastAsia="宋体" w:cs="宋体"/>
          <w:sz w:val="21"/>
          <w:szCs w:val="21"/>
        </w:rPr>
        <w:t>表示允许稍有选择，在条件许可时首先应</w:t>
      </w:r>
      <w:r>
        <w:rPr>
          <w:rFonts w:ascii="宋体" w:hAnsi="宋体" w:eastAsia="宋体" w:cs="宋体"/>
          <w:spacing w:val="-1"/>
          <w:sz w:val="21"/>
          <w:szCs w:val="21"/>
        </w:rPr>
        <w:t>这样做的：正</w:t>
      </w:r>
      <w:r>
        <w:rPr>
          <w:rFonts w:ascii="宋体" w:hAnsi="宋体" w:eastAsia="宋体" w:cs="宋体"/>
          <w:spacing w:val="-4"/>
          <w:sz w:val="21"/>
          <w:szCs w:val="21"/>
        </w:rPr>
        <w:t>面词采用“宜</w:t>
      </w:r>
      <w:r>
        <w:rPr>
          <w:rFonts w:ascii="宋体" w:hAnsi="宋体" w:eastAsia="宋体" w:cs="宋体"/>
          <w:spacing w:val="-70"/>
          <w:sz w:val="21"/>
          <w:szCs w:val="21"/>
        </w:rPr>
        <w:t xml:space="preserve"> </w:t>
      </w:r>
      <w:r>
        <w:rPr>
          <w:rFonts w:ascii="宋体" w:hAnsi="宋体" w:eastAsia="宋体" w:cs="宋体"/>
          <w:spacing w:val="-4"/>
          <w:sz w:val="21"/>
          <w:szCs w:val="21"/>
        </w:rPr>
        <w:t>”，反面词采用</w:t>
      </w:r>
      <w:r>
        <w:rPr>
          <w:rFonts w:ascii="宋体" w:hAnsi="宋体" w:eastAsia="宋体" w:cs="宋体"/>
          <w:spacing w:val="-80"/>
          <w:sz w:val="21"/>
          <w:szCs w:val="21"/>
        </w:rPr>
        <w:t xml:space="preserve"> </w:t>
      </w:r>
      <w:r>
        <w:rPr>
          <w:rFonts w:ascii="宋体" w:hAnsi="宋体" w:eastAsia="宋体" w:cs="宋体"/>
          <w:spacing w:val="-4"/>
          <w:sz w:val="21"/>
          <w:szCs w:val="21"/>
        </w:rPr>
        <w:t>“不宜</w:t>
      </w:r>
      <w:r>
        <w:rPr>
          <w:rFonts w:ascii="宋体" w:hAnsi="宋体" w:eastAsia="宋体" w:cs="宋体"/>
          <w:spacing w:val="-77"/>
          <w:sz w:val="21"/>
          <w:szCs w:val="21"/>
        </w:rPr>
        <w:t xml:space="preserve"> </w:t>
      </w:r>
      <w:r>
        <w:rPr>
          <w:rFonts w:ascii="宋体" w:hAnsi="宋体" w:eastAsia="宋体" w:cs="宋体"/>
          <w:spacing w:val="-4"/>
          <w:sz w:val="21"/>
          <w:szCs w:val="21"/>
        </w:rPr>
        <w:t>”；</w:t>
      </w:r>
    </w:p>
    <w:p w14:paraId="4417F260">
      <w:pPr>
        <w:spacing w:before="14" w:line="233" w:lineRule="auto"/>
        <w:ind w:left="1666"/>
        <w:rPr>
          <w:rFonts w:ascii="宋体" w:hAnsi="宋体" w:eastAsia="宋体" w:cs="宋体"/>
          <w:sz w:val="21"/>
          <w:szCs w:val="21"/>
        </w:rPr>
      </w:pPr>
      <w:r>
        <w:rPr>
          <w:rFonts w:ascii="Times New Roman" w:hAnsi="Times New Roman" w:eastAsia="Times New Roman" w:cs="Times New Roman"/>
          <w:b/>
          <w:bCs/>
          <w:sz w:val="21"/>
          <w:szCs w:val="21"/>
        </w:rPr>
        <w:t>4</w:t>
      </w:r>
      <w:r>
        <w:rPr>
          <w:rFonts w:ascii="宋体" w:hAnsi="宋体" w:eastAsia="宋体" w:cs="宋体"/>
          <w:b/>
          <w:bCs/>
          <w:sz w:val="21"/>
          <w:szCs w:val="21"/>
        </w:rPr>
        <w:t>）</w:t>
      </w:r>
      <w:r>
        <w:rPr>
          <w:rFonts w:ascii="宋体" w:hAnsi="宋体" w:eastAsia="宋体" w:cs="宋体"/>
          <w:sz w:val="21"/>
          <w:szCs w:val="21"/>
        </w:rPr>
        <w:t>表示有选择，在一定条件下可以这样做</w:t>
      </w:r>
      <w:r>
        <w:rPr>
          <w:rFonts w:ascii="宋体" w:hAnsi="宋体" w:eastAsia="宋体" w:cs="宋体"/>
          <w:spacing w:val="-1"/>
          <w:sz w:val="21"/>
          <w:szCs w:val="21"/>
        </w:rPr>
        <w:t>的采用“可</w:t>
      </w:r>
      <w:r>
        <w:rPr>
          <w:rFonts w:ascii="宋体" w:hAnsi="宋体" w:eastAsia="宋体" w:cs="宋体"/>
          <w:spacing w:val="-77"/>
          <w:sz w:val="21"/>
          <w:szCs w:val="21"/>
        </w:rPr>
        <w:t xml:space="preserve"> </w:t>
      </w:r>
      <w:r>
        <w:rPr>
          <w:rFonts w:ascii="宋体" w:hAnsi="宋体" w:eastAsia="宋体" w:cs="宋体"/>
          <w:spacing w:val="-1"/>
          <w:sz w:val="21"/>
          <w:szCs w:val="21"/>
        </w:rPr>
        <w:t>”。</w:t>
      </w:r>
    </w:p>
    <w:p w14:paraId="1BCADA7F">
      <w:pPr>
        <w:spacing w:before="63" w:line="284" w:lineRule="auto"/>
        <w:ind w:left="1143" w:right="1417" w:firstLine="418"/>
        <w:rPr>
          <w:rFonts w:ascii="宋体" w:hAnsi="宋体" w:eastAsia="宋体" w:cs="宋体"/>
          <w:sz w:val="21"/>
          <w:szCs w:val="21"/>
        </w:rPr>
      </w:pPr>
      <w:r>
        <w:rPr>
          <w:rFonts w:ascii="Times New Roman" w:hAnsi="Times New Roman" w:eastAsia="Times New Roman" w:cs="Times New Roman"/>
          <w:b/>
          <w:bCs/>
          <w:sz w:val="21"/>
          <w:szCs w:val="21"/>
        </w:rPr>
        <w:t xml:space="preserve">2   </w:t>
      </w:r>
      <w:r>
        <w:rPr>
          <w:rFonts w:ascii="宋体" w:hAnsi="宋体" w:eastAsia="宋体" w:cs="宋体"/>
          <w:sz w:val="21"/>
          <w:szCs w:val="21"/>
        </w:rPr>
        <w:t>条文中指明应按其他有关标准执行时的写法</w:t>
      </w:r>
      <w:r>
        <w:rPr>
          <w:rFonts w:ascii="宋体" w:hAnsi="宋体" w:eastAsia="宋体" w:cs="宋体"/>
          <w:spacing w:val="-1"/>
          <w:sz w:val="21"/>
          <w:szCs w:val="21"/>
        </w:rPr>
        <w:t>为：“应符</w:t>
      </w:r>
      <w:r>
        <w:rPr>
          <w:rFonts w:ascii="宋体" w:hAnsi="宋体" w:eastAsia="宋体" w:cs="宋体"/>
          <w:spacing w:val="-6"/>
          <w:sz w:val="21"/>
          <w:szCs w:val="21"/>
        </w:rPr>
        <w:t>合</w:t>
      </w:r>
      <w:r>
        <w:rPr>
          <w:rFonts w:ascii="宋体" w:hAnsi="宋体" w:eastAsia="宋体" w:cs="宋体"/>
          <w:spacing w:val="-75"/>
          <w:sz w:val="21"/>
          <w:szCs w:val="21"/>
        </w:rPr>
        <w:t xml:space="preserve"> </w:t>
      </w:r>
      <w:r>
        <w:rPr>
          <w:rFonts w:ascii="宋体" w:hAnsi="宋体" w:eastAsia="宋体" w:cs="宋体"/>
          <w:spacing w:val="27"/>
          <w:sz w:val="21"/>
          <w:szCs w:val="21"/>
          <w:u w:val="dotted" w:color="auto"/>
        </w:rPr>
        <w:t xml:space="preserve">   </w:t>
      </w:r>
      <w:r>
        <w:rPr>
          <w:rFonts w:ascii="宋体" w:hAnsi="宋体" w:eastAsia="宋体" w:cs="宋体"/>
          <w:spacing w:val="-79"/>
          <w:sz w:val="21"/>
          <w:szCs w:val="21"/>
        </w:rPr>
        <w:t xml:space="preserve"> </w:t>
      </w:r>
      <w:r>
        <w:rPr>
          <w:rFonts w:ascii="宋体" w:hAnsi="宋体" w:eastAsia="宋体" w:cs="宋体"/>
          <w:spacing w:val="-6"/>
          <w:sz w:val="21"/>
          <w:szCs w:val="21"/>
        </w:rPr>
        <w:t>的规定</w:t>
      </w:r>
      <w:r>
        <w:rPr>
          <w:rFonts w:ascii="宋体" w:hAnsi="宋体" w:eastAsia="宋体" w:cs="宋体"/>
          <w:spacing w:val="-76"/>
          <w:sz w:val="21"/>
          <w:szCs w:val="21"/>
        </w:rPr>
        <w:t xml:space="preserve"> </w:t>
      </w:r>
      <w:r>
        <w:rPr>
          <w:rFonts w:ascii="宋体" w:hAnsi="宋体" w:eastAsia="宋体" w:cs="宋体"/>
          <w:spacing w:val="-6"/>
          <w:sz w:val="21"/>
          <w:szCs w:val="21"/>
        </w:rPr>
        <w:t>”或“应按</w:t>
      </w:r>
      <w:r>
        <w:rPr>
          <w:rFonts w:ascii="宋体" w:hAnsi="宋体" w:eastAsia="宋体" w:cs="宋体"/>
          <w:spacing w:val="-82"/>
          <w:sz w:val="21"/>
          <w:szCs w:val="21"/>
        </w:rPr>
        <w:t xml:space="preserve"> </w:t>
      </w:r>
      <w:r>
        <w:rPr>
          <w:rFonts w:ascii="宋体" w:hAnsi="宋体" w:eastAsia="宋体" w:cs="宋体"/>
          <w:spacing w:val="27"/>
          <w:sz w:val="21"/>
          <w:szCs w:val="21"/>
          <w:u w:val="dotted" w:color="auto"/>
        </w:rPr>
        <w:t xml:space="preserve">   </w:t>
      </w:r>
      <w:r>
        <w:rPr>
          <w:rFonts w:ascii="宋体" w:hAnsi="宋体" w:eastAsia="宋体" w:cs="宋体"/>
          <w:spacing w:val="-96"/>
          <w:sz w:val="21"/>
          <w:szCs w:val="21"/>
        </w:rPr>
        <w:t xml:space="preserve"> </w:t>
      </w:r>
      <w:r>
        <w:rPr>
          <w:rFonts w:ascii="宋体" w:hAnsi="宋体" w:eastAsia="宋体" w:cs="宋体"/>
          <w:spacing w:val="-6"/>
          <w:sz w:val="21"/>
          <w:szCs w:val="21"/>
        </w:rPr>
        <w:t>执行</w:t>
      </w:r>
      <w:r>
        <w:rPr>
          <w:rFonts w:ascii="宋体" w:hAnsi="宋体" w:eastAsia="宋体" w:cs="宋体"/>
          <w:spacing w:val="-77"/>
          <w:sz w:val="21"/>
          <w:szCs w:val="21"/>
        </w:rPr>
        <w:t xml:space="preserve"> </w:t>
      </w:r>
      <w:r>
        <w:rPr>
          <w:rFonts w:ascii="宋体" w:hAnsi="宋体" w:eastAsia="宋体" w:cs="宋体"/>
          <w:spacing w:val="-6"/>
          <w:sz w:val="21"/>
          <w:szCs w:val="21"/>
        </w:rPr>
        <w:t>”。</w:t>
      </w:r>
    </w:p>
    <w:p w14:paraId="6BB78603">
      <w:pPr>
        <w:spacing w:line="284" w:lineRule="auto"/>
        <w:rPr>
          <w:rFonts w:ascii="宋体" w:hAnsi="宋体" w:eastAsia="宋体" w:cs="宋体"/>
          <w:sz w:val="21"/>
          <w:szCs w:val="21"/>
        </w:rPr>
        <w:sectPr>
          <w:footerReference r:id="rId138" w:type="default"/>
          <w:pgSz w:w="11906" w:h="16838"/>
          <w:pgMar w:top="2098" w:right="1587" w:bottom="1984" w:left="1587" w:header="0" w:footer="959" w:gutter="0"/>
          <w:cols w:space="0" w:num="1"/>
          <w:rtlGutter w:val="0"/>
          <w:docGrid w:linePitch="0" w:charSpace="0"/>
        </w:sectPr>
      </w:pPr>
    </w:p>
    <w:p w14:paraId="62B736ED">
      <w:pPr>
        <w:spacing w:before="88" w:line="225" w:lineRule="auto"/>
        <w:ind w:left="3331"/>
        <w:outlineLvl w:val="0"/>
        <w:rPr>
          <w:rFonts w:ascii="黑体" w:hAnsi="黑体" w:eastAsia="黑体" w:cs="黑体"/>
          <w:sz w:val="27"/>
          <w:szCs w:val="27"/>
        </w:rPr>
      </w:pPr>
      <w:bookmarkStart w:id="102" w:name="bookmark38"/>
      <w:bookmarkEnd w:id="102"/>
      <w:r>
        <w:rPr>
          <w:rFonts w:ascii="黑体" w:hAnsi="黑体" w:eastAsia="黑体" w:cs="黑体"/>
          <w:spacing w:val="4"/>
          <w:sz w:val="27"/>
          <w:szCs w:val="27"/>
        </w:rPr>
        <w:t>引用标准名录</w:t>
      </w:r>
    </w:p>
    <w:p w14:paraId="6F2C87A5">
      <w:pPr>
        <w:pStyle w:val="5"/>
        <w:spacing w:line="457" w:lineRule="auto"/>
      </w:pPr>
    </w:p>
    <w:sdt>
      <w:sdtPr>
        <w:rPr>
          <w:rFonts w:ascii="Times New Roman" w:hAnsi="Times New Roman" w:eastAsia="Times New Roman" w:cs="Times New Roman"/>
          <w:b w:val="0"/>
          <w:bCs w:val="0"/>
          <w:sz w:val="21"/>
          <w:szCs w:val="21"/>
        </w:rPr>
        <w:id w:val="147469588"/>
        <w:docPartObj>
          <w:docPartGallery w:val="Table of Contents"/>
          <w:docPartUnique/>
        </w:docPartObj>
      </w:sdtPr>
      <w:sdtEndPr>
        <w:rPr>
          <w:rFonts w:hint="eastAsia" w:ascii="宋体" w:hAnsi="宋体" w:eastAsia="宋体" w:cs="宋体"/>
          <w:b/>
          <w:bCs/>
          <w:spacing w:val="-1"/>
          <w:sz w:val="21"/>
          <w:szCs w:val="21"/>
        </w:rPr>
      </w:sdtEndPr>
      <w:sdtContent>
        <w:p w14:paraId="123F67AB">
          <w:pPr>
            <w:spacing w:before="34" w:line="233" w:lineRule="auto"/>
            <w:ind w:left="1561"/>
            <w:rPr>
              <w:rFonts w:hint="eastAsia" w:ascii="宋体" w:hAnsi="宋体" w:eastAsia="宋体" w:cs="宋体"/>
              <w:b w:val="0"/>
              <w:bCs w:val="0"/>
              <w:spacing w:val="-1"/>
              <w:sz w:val="21"/>
              <w:szCs w:val="21"/>
            </w:rPr>
          </w:pPr>
          <w:r>
            <w:rPr>
              <w:rFonts w:hint="eastAsia" w:ascii="宋体" w:hAnsi="宋体" w:eastAsia="宋体" w:cs="宋体"/>
              <w:b w:val="0"/>
              <w:bCs w:val="0"/>
              <w:spacing w:val="-1"/>
              <w:sz w:val="21"/>
              <w:szCs w:val="21"/>
            </w:rPr>
            <w:t>1</w:t>
          </w:r>
          <w:r>
            <w:rPr>
              <w:rFonts w:hint="eastAsia" w:ascii="宋体" w:hAnsi="宋体" w:eastAsia="宋体" w:cs="宋体"/>
              <w:b w:val="0"/>
              <w:bCs w:val="0"/>
              <w:spacing w:val="-1"/>
              <w:sz w:val="21"/>
              <w:szCs w:val="21"/>
              <w:lang w:val="en-US" w:eastAsia="zh-CN"/>
            </w:rPr>
            <w:t xml:space="preserve">  </w:t>
          </w:r>
          <w:r>
            <w:rPr>
              <w:rFonts w:hint="eastAsia" w:ascii="宋体" w:hAnsi="宋体" w:eastAsia="宋体" w:cs="宋体"/>
              <w:b w:val="0"/>
              <w:bCs w:val="0"/>
              <w:spacing w:val="-1"/>
              <w:sz w:val="21"/>
              <w:szCs w:val="21"/>
            </w:rPr>
            <w:t>《建筑与市政施工现场安全卫生与职业健康通用规范》GB 55034</w:t>
          </w:r>
        </w:p>
        <w:p w14:paraId="10BEF687">
          <w:pPr>
            <w:spacing w:before="34" w:line="233" w:lineRule="auto"/>
            <w:ind w:left="1561"/>
            <w:rPr>
              <w:rFonts w:hint="eastAsia" w:ascii="宋体" w:hAnsi="宋体" w:eastAsia="宋体" w:cs="宋体"/>
              <w:b w:val="0"/>
              <w:bCs w:val="0"/>
              <w:spacing w:val="-1"/>
              <w:sz w:val="21"/>
              <w:szCs w:val="21"/>
            </w:rPr>
          </w:pPr>
          <w:r>
            <w:rPr>
              <w:rFonts w:hint="eastAsia" w:ascii="宋体" w:hAnsi="宋体" w:eastAsia="宋体" w:cs="宋体"/>
              <w:b w:val="0"/>
              <w:bCs w:val="0"/>
              <w:spacing w:val="-1"/>
              <w:sz w:val="21"/>
              <w:szCs w:val="21"/>
            </w:rPr>
            <w:t>2</w:t>
          </w:r>
          <w:r>
            <w:rPr>
              <w:rFonts w:hint="eastAsia" w:ascii="宋体" w:hAnsi="宋体" w:eastAsia="宋体" w:cs="宋体"/>
              <w:b w:val="0"/>
              <w:bCs w:val="0"/>
              <w:spacing w:val="-1"/>
              <w:sz w:val="21"/>
              <w:szCs w:val="21"/>
              <w:lang w:val="en-US" w:eastAsia="zh-CN"/>
            </w:rPr>
            <w:t xml:space="preserve">  </w:t>
          </w:r>
          <w:r>
            <w:rPr>
              <w:rFonts w:hint="eastAsia" w:ascii="宋体" w:hAnsi="宋体" w:eastAsia="宋体" w:cs="宋体"/>
              <w:b w:val="0"/>
              <w:bCs w:val="0"/>
              <w:spacing w:val="-1"/>
              <w:sz w:val="21"/>
              <w:szCs w:val="21"/>
              <w:lang w:eastAsia="zh-CN"/>
            </w:rPr>
            <w:t>《</w:t>
          </w:r>
          <w:r>
            <w:rPr>
              <w:rFonts w:hint="eastAsia" w:ascii="宋体" w:hAnsi="宋体" w:eastAsia="宋体" w:cs="宋体"/>
              <w:b w:val="0"/>
              <w:bCs w:val="0"/>
              <w:spacing w:val="-1"/>
              <w:sz w:val="21"/>
              <w:szCs w:val="21"/>
            </w:rPr>
            <w:t>施工脚手架通用规范</w:t>
          </w:r>
          <w:r>
            <w:rPr>
              <w:rFonts w:hint="eastAsia" w:ascii="宋体" w:hAnsi="宋体" w:eastAsia="宋体" w:cs="宋体"/>
              <w:b w:val="0"/>
              <w:bCs w:val="0"/>
              <w:spacing w:val="-1"/>
              <w:sz w:val="21"/>
              <w:szCs w:val="21"/>
              <w:lang w:eastAsia="zh-CN"/>
            </w:rPr>
            <w:t>》</w:t>
          </w:r>
          <w:r>
            <w:rPr>
              <w:rFonts w:hint="eastAsia" w:ascii="宋体" w:hAnsi="宋体" w:eastAsia="宋体" w:cs="宋体"/>
              <w:b w:val="0"/>
              <w:bCs w:val="0"/>
              <w:spacing w:val="-1"/>
              <w:sz w:val="21"/>
              <w:szCs w:val="21"/>
            </w:rPr>
            <w:t>GB55023</w:t>
          </w:r>
        </w:p>
        <w:p w14:paraId="0E15B439">
          <w:pPr>
            <w:spacing w:before="34" w:line="233" w:lineRule="auto"/>
            <w:ind w:left="1561"/>
            <w:rPr>
              <w:rFonts w:hint="eastAsia" w:ascii="宋体" w:hAnsi="宋体" w:eastAsia="宋体" w:cs="宋体"/>
              <w:b w:val="0"/>
              <w:bCs w:val="0"/>
              <w:spacing w:val="-1"/>
              <w:sz w:val="21"/>
              <w:szCs w:val="21"/>
            </w:rPr>
          </w:pPr>
          <w:r>
            <w:rPr>
              <w:rFonts w:hint="eastAsia" w:ascii="宋体" w:hAnsi="宋体" w:eastAsia="宋体" w:cs="宋体"/>
              <w:b w:val="0"/>
              <w:bCs w:val="0"/>
              <w:spacing w:val="-1"/>
              <w:sz w:val="21"/>
              <w:szCs w:val="21"/>
            </w:rPr>
            <w:t>3</w:t>
          </w:r>
          <w:r>
            <w:rPr>
              <w:rFonts w:hint="eastAsia" w:ascii="宋体" w:hAnsi="宋体" w:eastAsia="宋体" w:cs="宋体"/>
              <w:b w:val="0"/>
              <w:bCs w:val="0"/>
              <w:spacing w:val="-1"/>
              <w:sz w:val="21"/>
              <w:szCs w:val="21"/>
              <w:lang w:val="en-US" w:eastAsia="zh-CN"/>
            </w:rPr>
            <w:t xml:space="preserve">  </w:t>
          </w:r>
          <w:r>
            <w:rPr>
              <w:rFonts w:hint="eastAsia" w:ascii="宋体" w:hAnsi="宋体" w:eastAsia="宋体" w:cs="宋体"/>
              <w:b w:val="0"/>
              <w:bCs w:val="0"/>
              <w:spacing w:val="-1"/>
              <w:sz w:val="21"/>
              <w:szCs w:val="21"/>
            </w:rPr>
            <w:t>《建设工程施工现场消防安全技术规范》GB/T50720</w:t>
          </w:r>
        </w:p>
        <w:p w14:paraId="7AAB7B42">
          <w:pPr>
            <w:spacing w:before="34" w:line="233" w:lineRule="auto"/>
            <w:ind w:left="1561"/>
            <w:rPr>
              <w:rFonts w:hint="eastAsia" w:ascii="宋体" w:hAnsi="宋体" w:eastAsia="宋体" w:cs="宋体"/>
              <w:b w:val="0"/>
              <w:bCs w:val="0"/>
              <w:spacing w:val="-1"/>
              <w:sz w:val="21"/>
              <w:szCs w:val="21"/>
            </w:rPr>
          </w:pPr>
          <w:r>
            <w:rPr>
              <w:rFonts w:hint="eastAsia" w:ascii="宋体" w:hAnsi="宋体" w:eastAsia="宋体" w:cs="宋体"/>
              <w:b w:val="0"/>
              <w:bCs w:val="0"/>
              <w:spacing w:val="-1"/>
              <w:sz w:val="21"/>
              <w:szCs w:val="21"/>
            </w:rPr>
            <w:t>4</w:t>
          </w:r>
          <w:r>
            <w:rPr>
              <w:rFonts w:hint="eastAsia" w:ascii="宋体" w:hAnsi="宋体" w:eastAsia="宋体" w:cs="宋体"/>
              <w:b w:val="0"/>
              <w:bCs w:val="0"/>
              <w:spacing w:val="-1"/>
              <w:sz w:val="21"/>
              <w:szCs w:val="21"/>
              <w:lang w:val="en-US" w:eastAsia="zh-CN"/>
            </w:rPr>
            <w:t xml:space="preserve">  </w:t>
          </w:r>
          <w:r>
            <w:rPr>
              <w:rFonts w:hint="eastAsia" w:ascii="宋体" w:hAnsi="宋体" w:eastAsia="宋体" w:cs="宋体"/>
              <w:b w:val="0"/>
              <w:bCs w:val="0"/>
              <w:spacing w:val="-1"/>
              <w:sz w:val="21"/>
              <w:szCs w:val="21"/>
            </w:rPr>
            <w:t>《建设工程施工现场消防安全技术标准》GB/T 50720</w:t>
          </w:r>
        </w:p>
        <w:p w14:paraId="605193E1">
          <w:pPr>
            <w:spacing w:before="34" w:line="233" w:lineRule="auto"/>
            <w:ind w:left="1561"/>
            <w:rPr>
              <w:rFonts w:hint="eastAsia" w:ascii="宋体" w:hAnsi="宋体" w:eastAsia="宋体" w:cs="宋体"/>
              <w:b w:val="0"/>
              <w:bCs w:val="0"/>
              <w:spacing w:val="-1"/>
              <w:sz w:val="21"/>
              <w:szCs w:val="21"/>
            </w:rPr>
          </w:pPr>
          <w:r>
            <w:rPr>
              <w:rFonts w:hint="eastAsia" w:ascii="宋体" w:hAnsi="宋体" w:eastAsia="宋体" w:cs="宋体"/>
              <w:b w:val="0"/>
              <w:bCs w:val="0"/>
              <w:spacing w:val="-1"/>
              <w:sz w:val="21"/>
              <w:szCs w:val="21"/>
            </w:rPr>
            <w:t>5</w:t>
          </w:r>
          <w:r>
            <w:rPr>
              <w:rFonts w:hint="eastAsia" w:ascii="宋体" w:hAnsi="宋体" w:eastAsia="宋体" w:cs="宋体"/>
              <w:b w:val="0"/>
              <w:bCs w:val="0"/>
              <w:spacing w:val="-1"/>
              <w:sz w:val="21"/>
              <w:szCs w:val="21"/>
              <w:lang w:val="en-US" w:eastAsia="zh-CN"/>
            </w:rPr>
            <w:t xml:space="preserve">  </w:t>
          </w:r>
          <w:r>
            <w:rPr>
              <w:rFonts w:hint="eastAsia" w:ascii="宋体" w:hAnsi="宋体" w:eastAsia="宋体" w:cs="宋体"/>
              <w:b w:val="0"/>
              <w:bCs w:val="0"/>
              <w:spacing w:val="-1"/>
              <w:sz w:val="21"/>
              <w:szCs w:val="21"/>
            </w:rPr>
            <w:t>《建筑施工安全技术统一规范》 GB 50870</w:t>
          </w:r>
        </w:p>
        <w:p w14:paraId="1F85E5A5">
          <w:pPr>
            <w:spacing w:before="34" w:line="233" w:lineRule="auto"/>
            <w:ind w:left="1561"/>
            <w:rPr>
              <w:rFonts w:hint="eastAsia" w:ascii="宋体" w:hAnsi="宋体" w:eastAsia="宋体" w:cs="宋体"/>
              <w:b w:val="0"/>
              <w:bCs w:val="0"/>
              <w:spacing w:val="-1"/>
              <w:sz w:val="21"/>
              <w:szCs w:val="21"/>
            </w:rPr>
          </w:pPr>
          <w:r>
            <w:rPr>
              <w:rFonts w:hint="eastAsia" w:ascii="宋体" w:hAnsi="宋体" w:eastAsia="宋体" w:cs="宋体"/>
              <w:b w:val="0"/>
              <w:bCs w:val="0"/>
              <w:spacing w:val="-1"/>
              <w:sz w:val="21"/>
              <w:szCs w:val="21"/>
            </w:rPr>
            <w:t>6</w:t>
          </w:r>
          <w:r>
            <w:rPr>
              <w:rFonts w:hint="eastAsia" w:ascii="宋体" w:hAnsi="宋体" w:eastAsia="宋体" w:cs="宋体"/>
              <w:b w:val="0"/>
              <w:bCs w:val="0"/>
              <w:spacing w:val="-1"/>
              <w:sz w:val="21"/>
              <w:szCs w:val="21"/>
              <w:lang w:val="en-US" w:eastAsia="zh-CN"/>
            </w:rPr>
            <w:t xml:space="preserve">  </w:t>
          </w:r>
          <w:r>
            <w:rPr>
              <w:rFonts w:hint="eastAsia" w:ascii="宋体" w:hAnsi="宋体" w:eastAsia="宋体" w:cs="宋体"/>
              <w:b w:val="0"/>
              <w:bCs w:val="0"/>
              <w:spacing w:val="-1"/>
              <w:sz w:val="21"/>
              <w:szCs w:val="21"/>
            </w:rPr>
            <w:t>《建筑施工安全检查标准》JGJ 59</w:t>
          </w:r>
        </w:p>
        <w:p w14:paraId="39BB5CEB">
          <w:pPr>
            <w:spacing w:before="34" w:line="233" w:lineRule="auto"/>
            <w:ind w:left="1561"/>
            <w:rPr>
              <w:rFonts w:hint="eastAsia" w:ascii="宋体" w:hAnsi="宋体" w:eastAsia="宋体" w:cs="宋体"/>
              <w:b w:val="0"/>
              <w:bCs w:val="0"/>
              <w:spacing w:val="-1"/>
              <w:sz w:val="21"/>
              <w:szCs w:val="21"/>
            </w:rPr>
          </w:pPr>
          <w:r>
            <w:rPr>
              <w:rFonts w:hint="eastAsia" w:ascii="宋体" w:hAnsi="宋体" w:eastAsia="宋体" w:cs="宋体"/>
              <w:b w:val="0"/>
              <w:bCs w:val="0"/>
              <w:spacing w:val="-1"/>
              <w:sz w:val="21"/>
              <w:szCs w:val="21"/>
            </w:rPr>
            <w:t>7</w:t>
          </w:r>
          <w:r>
            <w:rPr>
              <w:rFonts w:hint="eastAsia" w:ascii="宋体" w:hAnsi="宋体" w:eastAsia="宋体" w:cs="宋体"/>
              <w:b w:val="0"/>
              <w:bCs w:val="0"/>
              <w:spacing w:val="-1"/>
              <w:sz w:val="21"/>
              <w:szCs w:val="21"/>
              <w:lang w:val="en-US" w:eastAsia="zh-CN"/>
            </w:rPr>
            <w:t xml:space="preserve">  </w:t>
          </w:r>
          <w:r>
            <w:rPr>
              <w:rFonts w:hint="eastAsia" w:ascii="宋体" w:hAnsi="宋体" w:eastAsia="宋体" w:cs="宋体"/>
              <w:b w:val="0"/>
              <w:bCs w:val="0"/>
              <w:spacing w:val="-1"/>
              <w:sz w:val="21"/>
              <w:szCs w:val="21"/>
            </w:rPr>
            <w:t>《施工企业安全生产评价标准》JGJ/T77</w:t>
          </w:r>
        </w:p>
        <w:p w14:paraId="1D542819">
          <w:pPr>
            <w:spacing w:before="34" w:line="233" w:lineRule="auto"/>
            <w:ind w:left="1561"/>
            <w:rPr>
              <w:rFonts w:hint="eastAsia" w:ascii="宋体" w:hAnsi="宋体" w:eastAsia="宋体" w:cs="宋体"/>
              <w:b w:val="0"/>
              <w:bCs w:val="0"/>
              <w:spacing w:val="-1"/>
              <w:sz w:val="21"/>
              <w:szCs w:val="21"/>
            </w:rPr>
          </w:pPr>
          <w:r>
            <w:rPr>
              <w:rFonts w:hint="eastAsia" w:ascii="宋体" w:hAnsi="宋体" w:eastAsia="宋体" w:cs="宋体"/>
              <w:b w:val="0"/>
              <w:bCs w:val="0"/>
              <w:spacing w:val="-1"/>
              <w:sz w:val="21"/>
              <w:szCs w:val="21"/>
            </w:rPr>
            <w:t>8</w:t>
          </w:r>
          <w:r>
            <w:rPr>
              <w:rFonts w:hint="eastAsia" w:ascii="宋体" w:hAnsi="宋体" w:eastAsia="宋体" w:cs="宋体"/>
              <w:b w:val="0"/>
              <w:bCs w:val="0"/>
              <w:spacing w:val="-1"/>
              <w:sz w:val="21"/>
              <w:szCs w:val="21"/>
              <w:lang w:val="en-US" w:eastAsia="zh-CN"/>
            </w:rPr>
            <w:t xml:space="preserve">  </w:t>
          </w:r>
          <w:r>
            <w:rPr>
              <w:rFonts w:hint="eastAsia" w:ascii="宋体" w:hAnsi="宋体" w:eastAsia="宋体" w:cs="宋体"/>
              <w:b w:val="0"/>
              <w:bCs w:val="0"/>
              <w:spacing w:val="-1"/>
              <w:sz w:val="21"/>
              <w:szCs w:val="21"/>
            </w:rPr>
            <w:t>《建筑施工土石方工程安全技术规范》JGJ 180</w:t>
          </w:r>
        </w:p>
        <w:p w14:paraId="33D20A86">
          <w:pPr>
            <w:spacing w:before="34" w:line="233" w:lineRule="auto"/>
            <w:ind w:left="1561"/>
            <w:rPr>
              <w:rFonts w:hint="eastAsia" w:ascii="宋体" w:hAnsi="宋体" w:eastAsia="宋体" w:cs="宋体"/>
              <w:b w:val="0"/>
              <w:bCs w:val="0"/>
              <w:spacing w:val="-1"/>
              <w:sz w:val="21"/>
              <w:szCs w:val="21"/>
            </w:rPr>
          </w:pPr>
          <w:r>
            <w:rPr>
              <w:rFonts w:hint="eastAsia" w:ascii="宋体" w:hAnsi="宋体" w:eastAsia="宋体" w:cs="宋体"/>
              <w:b w:val="0"/>
              <w:bCs w:val="0"/>
              <w:spacing w:val="-1"/>
              <w:sz w:val="21"/>
              <w:szCs w:val="21"/>
            </w:rPr>
            <w:t>9</w:t>
          </w:r>
          <w:r>
            <w:rPr>
              <w:rFonts w:hint="eastAsia" w:ascii="宋体" w:hAnsi="宋体" w:eastAsia="宋体" w:cs="宋体"/>
              <w:b w:val="0"/>
              <w:bCs w:val="0"/>
              <w:spacing w:val="-1"/>
              <w:sz w:val="21"/>
              <w:szCs w:val="21"/>
              <w:lang w:val="en-US" w:eastAsia="zh-CN"/>
            </w:rPr>
            <w:t xml:space="preserve">  </w:t>
          </w:r>
          <w:r>
            <w:rPr>
              <w:rFonts w:hint="eastAsia" w:ascii="宋体" w:hAnsi="宋体" w:eastAsia="宋体" w:cs="宋体"/>
              <w:b w:val="0"/>
              <w:bCs w:val="0"/>
              <w:spacing w:val="-1"/>
              <w:sz w:val="21"/>
              <w:szCs w:val="21"/>
            </w:rPr>
            <w:t>《施工现场机械设备检查技术规程》JGJ 160</w:t>
          </w:r>
        </w:p>
        <w:p w14:paraId="20D287AB">
          <w:pPr>
            <w:spacing w:before="34" w:line="233" w:lineRule="auto"/>
            <w:ind w:left="1561"/>
            <w:rPr>
              <w:rFonts w:hint="eastAsia" w:ascii="宋体" w:hAnsi="宋体" w:eastAsia="宋体" w:cs="宋体"/>
              <w:b w:val="0"/>
              <w:bCs w:val="0"/>
              <w:spacing w:val="-1"/>
              <w:sz w:val="21"/>
              <w:szCs w:val="21"/>
            </w:rPr>
          </w:pPr>
          <w:r>
            <w:rPr>
              <w:rFonts w:hint="eastAsia" w:ascii="宋体" w:hAnsi="宋体" w:eastAsia="宋体" w:cs="宋体"/>
              <w:b w:val="0"/>
              <w:bCs w:val="0"/>
              <w:spacing w:val="-1"/>
              <w:sz w:val="21"/>
              <w:szCs w:val="21"/>
            </w:rPr>
            <w:t>10</w:t>
          </w:r>
          <w:r>
            <w:rPr>
              <w:rFonts w:hint="eastAsia" w:ascii="宋体" w:hAnsi="宋体" w:eastAsia="宋体" w:cs="宋体"/>
              <w:b w:val="0"/>
              <w:bCs w:val="0"/>
              <w:spacing w:val="-1"/>
              <w:sz w:val="21"/>
              <w:szCs w:val="21"/>
              <w:lang w:val="en-US" w:eastAsia="zh-CN"/>
            </w:rPr>
            <w:t xml:space="preserve"> </w:t>
          </w:r>
          <w:r>
            <w:rPr>
              <w:rFonts w:hint="eastAsia" w:ascii="宋体" w:hAnsi="宋体" w:eastAsia="宋体" w:cs="宋体"/>
              <w:b w:val="0"/>
              <w:bCs w:val="0"/>
              <w:spacing w:val="-1"/>
              <w:sz w:val="21"/>
              <w:szCs w:val="21"/>
            </w:rPr>
            <w:t>《龙门架及井架物料提升机安全技术规范》JGJ 88</w:t>
          </w:r>
        </w:p>
        <w:p w14:paraId="7514530C">
          <w:pPr>
            <w:spacing w:before="34" w:line="233" w:lineRule="auto"/>
            <w:ind w:left="1561"/>
            <w:rPr>
              <w:rFonts w:hint="eastAsia" w:ascii="宋体" w:hAnsi="宋体" w:eastAsia="宋体" w:cs="宋体"/>
              <w:b w:val="0"/>
              <w:bCs w:val="0"/>
              <w:spacing w:val="-1"/>
              <w:sz w:val="21"/>
              <w:szCs w:val="21"/>
            </w:rPr>
          </w:pPr>
          <w:r>
            <w:rPr>
              <w:rFonts w:hint="eastAsia" w:ascii="宋体" w:hAnsi="宋体" w:eastAsia="宋体" w:cs="宋体"/>
              <w:b w:val="0"/>
              <w:bCs w:val="0"/>
              <w:spacing w:val="-1"/>
              <w:sz w:val="21"/>
              <w:szCs w:val="21"/>
            </w:rPr>
            <w:t>11</w:t>
          </w:r>
          <w:r>
            <w:rPr>
              <w:rFonts w:hint="eastAsia" w:ascii="宋体" w:hAnsi="宋体" w:eastAsia="宋体" w:cs="宋体"/>
              <w:b w:val="0"/>
              <w:bCs w:val="0"/>
              <w:spacing w:val="-1"/>
              <w:sz w:val="21"/>
              <w:szCs w:val="21"/>
              <w:lang w:val="en-US" w:eastAsia="zh-CN"/>
            </w:rPr>
            <w:t xml:space="preserve"> </w:t>
          </w:r>
          <w:r>
            <w:rPr>
              <w:rFonts w:hint="eastAsia" w:ascii="宋体" w:hAnsi="宋体" w:eastAsia="宋体" w:cs="宋体"/>
              <w:b w:val="0"/>
              <w:bCs w:val="0"/>
              <w:spacing w:val="-1"/>
              <w:sz w:val="21"/>
              <w:szCs w:val="21"/>
            </w:rPr>
            <w:t>《建筑起重机械安全评估技术规程》JGJ/T189</w:t>
          </w:r>
        </w:p>
        <w:p w14:paraId="1145D769">
          <w:pPr>
            <w:spacing w:before="34" w:line="233" w:lineRule="auto"/>
            <w:ind w:left="1561"/>
            <w:rPr>
              <w:rFonts w:hint="eastAsia" w:ascii="宋体" w:hAnsi="宋体" w:eastAsia="宋体" w:cs="宋体"/>
              <w:b w:val="0"/>
              <w:bCs w:val="0"/>
              <w:spacing w:val="-1"/>
              <w:sz w:val="21"/>
              <w:szCs w:val="21"/>
            </w:rPr>
          </w:pPr>
          <w:r>
            <w:rPr>
              <w:rFonts w:hint="eastAsia" w:ascii="宋体" w:hAnsi="宋体" w:eastAsia="宋体" w:cs="宋体"/>
              <w:b w:val="0"/>
              <w:bCs w:val="0"/>
              <w:spacing w:val="-1"/>
              <w:sz w:val="21"/>
              <w:szCs w:val="21"/>
            </w:rPr>
            <w:t>12</w:t>
          </w:r>
          <w:r>
            <w:rPr>
              <w:rFonts w:hint="eastAsia" w:ascii="宋体" w:hAnsi="宋体" w:eastAsia="宋体" w:cs="宋体"/>
              <w:b w:val="0"/>
              <w:bCs w:val="0"/>
              <w:spacing w:val="-1"/>
              <w:sz w:val="21"/>
              <w:szCs w:val="21"/>
              <w:lang w:val="en-US" w:eastAsia="zh-CN"/>
            </w:rPr>
            <w:t xml:space="preserve"> </w:t>
          </w:r>
          <w:r>
            <w:rPr>
              <w:rFonts w:hint="eastAsia" w:ascii="宋体" w:hAnsi="宋体" w:eastAsia="宋体" w:cs="宋体"/>
              <w:b w:val="0"/>
              <w:bCs w:val="0"/>
              <w:spacing w:val="-1"/>
              <w:sz w:val="21"/>
              <w:szCs w:val="21"/>
            </w:rPr>
            <w:t>《建筑施工塔式起重机安装、使用、拆卸安全技术规程》JGJ196</w:t>
          </w:r>
        </w:p>
        <w:p w14:paraId="1D58638D">
          <w:pPr>
            <w:spacing w:before="34" w:line="233" w:lineRule="auto"/>
            <w:ind w:left="1561"/>
            <w:rPr>
              <w:rFonts w:hint="eastAsia" w:ascii="宋体" w:hAnsi="宋体" w:eastAsia="宋体" w:cs="宋体"/>
              <w:b w:val="0"/>
              <w:bCs w:val="0"/>
              <w:spacing w:val="-1"/>
              <w:sz w:val="21"/>
              <w:szCs w:val="21"/>
            </w:rPr>
          </w:pPr>
          <w:r>
            <w:rPr>
              <w:rFonts w:hint="eastAsia" w:ascii="宋体" w:hAnsi="宋体" w:eastAsia="宋体" w:cs="宋体"/>
              <w:b w:val="0"/>
              <w:bCs w:val="0"/>
              <w:spacing w:val="-1"/>
              <w:sz w:val="21"/>
              <w:szCs w:val="21"/>
            </w:rPr>
            <w:t>13</w:t>
          </w:r>
          <w:r>
            <w:rPr>
              <w:rFonts w:hint="eastAsia" w:ascii="宋体" w:hAnsi="宋体" w:eastAsia="宋体" w:cs="宋体"/>
              <w:b w:val="0"/>
              <w:bCs w:val="0"/>
              <w:spacing w:val="-1"/>
              <w:sz w:val="21"/>
              <w:szCs w:val="21"/>
              <w:lang w:val="en-US" w:eastAsia="zh-CN"/>
            </w:rPr>
            <w:t xml:space="preserve"> </w:t>
          </w:r>
          <w:r>
            <w:rPr>
              <w:rFonts w:hint="eastAsia" w:ascii="宋体" w:hAnsi="宋体" w:eastAsia="宋体" w:cs="宋体"/>
              <w:b w:val="0"/>
              <w:bCs w:val="0"/>
              <w:spacing w:val="-1"/>
              <w:sz w:val="21"/>
              <w:szCs w:val="21"/>
            </w:rPr>
            <w:t>《建筑施工升降机安装使用拆卸安全技术规程》JGJ 215</w:t>
          </w:r>
        </w:p>
        <w:p w14:paraId="6F5208CD">
          <w:pPr>
            <w:spacing w:before="34" w:line="233" w:lineRule="auto"/>
            <w:ind w:left="1561"/>
            <w:rPr>
              <w:rFonts w:hint="eastAsia" w:ascii="宋体" w:hAnsi="宋体" w:eastAsia="宋体" w:cs="宋体"/>
              <w:b w:val="0"/>
              <w:bCs w:val="0"/>
              <w:spacing w:val="-1"/>
              <w:sz w:val="21"/>
              <w:szCs w:val="21"/>
            </w:rPr>
          </w:pPr>
          <w:r>
            <w:rPr>
              <w:rFonts w:hint="eastAsia" w:ascii="宋体" w:hAnsi="宋体" w:eastAsia="宋体" w:cs="宋体"/>
              <w:b w:val="0"/>
              <w:bCs w:val="0"/>
              <w:spacing w:val="-1"/>
              <w:sz w:val="21"/>
              <w:szCs w:val="21"/>
            </w:rPr>
            <w:t>14</w:t>
          </w:r>
          <w:r>
            <w:rPr>
              <w:rFonts w:hint="eastAsia" w:ascii="宋体" w:hAnsi="宋体" w:eastAsia="宋体" w:cs="宋体"/>
              <w:b w:val="0"/>
              <w:bCs w:val="0"/>
              <w:spacing w:val="-1"/>
              <w:sz w:val="21"/>
              <w:szCs w:val="21"/>
              <w:lang w:val="en-US" w:eastAsia="zh-CN"/>
            </w:rPr>
            <w:t xml:space="preserve"> </w:t>
          </w:r>
          <w:r>
            <w:rPr>
              <w:rFonts w:hint="eastAsia" w:ascii="宋体" w:hAnsi="宋体" w:eastAsia="宋体" w:cs="宋体"/>
              <w:b w:val="0"/>
              <w:bCs w:val="0"/>
              <w:spacing w:val="-1"/>
              <w:sz w:val="21"/>
              <w:szCs w:val="21"/>
            </w:rPr>
            <w:t>《建筑施工升降设备设施检验标准》JGJ 305</w:t>
          </w:r>
        </w:p>
        <w:p w14:paraId="1A5FEA26">
          <w:pPr>
            <w:spacing w:before="34" w:line="233" w:lineRule="auto"/>
            <w:ind w:left="1561"/>
            <w:rPr>
              <w:rFonts w:hint="eastAsia" w:ascii="宋体" w:hAnsi="宋体" w:eastAsia="宋体" w:cs="宋体"/>
              <w:b w:val="0"/>
              <w:bCs w:val="0"/>
              <w:spacing w:val="-1"/>
              <w:sz w:val="21"/>
              <w:szCs w:val="21"/>
            </w:rPr>
          </w:pPr>
          <w:r>
            <w:rPr>
              <w:rFonts w:hint="eastAsia" w:ascii="宋体" w:hAnsi="宋体" w:eastAsia="宋体" w:cs="宋体"/>
              <w:b w:val="0"/>
              <w:bCs w:val="0"/>
              <w:spacing w:val="-1"/>
              <w:sz w:val="21"/>
              <w:szCs w:val="21"/>
            </w:rPr>
            <w:t>15</w:t>
          </w:r>
          <w:r>
            <w:rPr>
              <w:rFonts w:hint="eastAsia" w:ascii="宋体" w:hAnsi="宋体" w:eastAsia="宋体" w:cs="宋体"/>
              <w:b w:val="0"/>
              <w:bCs w:val="0"/>
              <w:spacing w:val="-1"/>
              <w:sz w:val="21"/>
              <w:szCs w:val="21"/>
              <w:lang w:val="en-US" w:eastAsia="zh-CN"/>
            </w:rPr>
            <w:t xml:space="preserve"> </w:t>
          </w:r>
          <w:r>
            <w:rPr>
              <w:rFonts w:hint="eastAsia" w:ascii="宋体" w:hAnsi="宋体" w:eastAsia="宋体" w:cs="宋体"/>
              <w:b w:val="0"/>
              <w:bCs w:val="0"/>
              <w:spacing w:val="-1"/>
              <w:sz w:val="21"/>
              <w:szCs w:val="21"/>
            </w:rPr>
            <w:t>《建设工程施工现场供用电安全规范》GB 50194</w:t>
          </w:r>
        </w:p>
        <w:p w14:paraId="5509C14D">
          <w:pPr>
            <w:spacing w:before="34" w:line="233" w:lineRule="auto"/>
            <w:ind w:left="1561"/>
            <w:rPr>
              <w:rFonts w:hint="eastAsia" w:ascii="宋体" w:hAnsi="宋体" w:eastAsia="宋体" w:cs="宋体"/>
              <w:b w:val="0"/>
              <w:bCs w:val="0"/>
              <w:spacing w:val="-1"/>
              <w:sz w:val="21"/>
              <w:szCs w:val="21"/>
            </w:rPr>
          </w:pPr>
          <w:r>
            <w:rPr>
              <w:rFonts w:hint="eastAsia" w:ascii="宋体" w:hAnsi="宋体" w:eastAsia="宋体" w:cs="宋体"/>
              <w:b w:val="0"/>
              <w:bCs w:val="0"/>
              <w:spacing w:val="-1"/>
              <w:sz w:val="21"/>
              <w:szCs w:val="21"/>
            </w:rPr>
            <w:t>16</w:t>
          </w:r>
          <w:r>
            <w:rPr>
              <w:rFonts w:hint="eastAsia" w:ascii="宋体" w:hAnsi="宋体" w:eastAsia="宋体" w:cs="宋体"/>
              <w:b w:val="0"/>
              <w:bCs w:val="0"/>
              <w:spacing w:val="-1"/>
              <w:sz w:val="21"/>
              <w:szCs w:val="21"/>
              <w:lang w:val="en-US" w:eastAsia="zh-CN"/>
            </w:rPr>
            <w:t xml:space="preserve"> </w:t>
          </w:r>
          <w:r>
            <w:rPr>
              <w:rFonts w:hint="eastAsia" w:ascii="宋体" w:hAnsi="宋体" w:eastAsia="宋体" w:cs="宋体"/>
              <w:b w:val="0"/>
              <w:bCs w:val="0"/>
              <w:spacing w:val="-1"/>
              <w:sz w:val="21"/>
              <w:szCs w:val="21"/>
            </w:rPr>
            <w:t>《建筑与市政工程施工现场临时用电安全技术标准》JGJ/T46</w:t>
          </w:r>
        </w:p>
        <w:p w14:paraId="0EA5CBAB">
          <w:pPr>
            <w:spacing w:before="34" w:line="233" w:lineRule="auto"/>
            <w:ind w:left="1561"/>
            <w:rPr>
              <w:rFonts w:hint="eastAsia" w:ascii="宋体" w:hAnsi="宋体" w:eastAsia="宋体" w:cs="宋体"/>
              <w:b w:val="0"/>
              <w:bCs w:val="0"/>
              <w:spacing w:val="-1"/>
              <w:sz w:val="21"/>
              <w:szCs w:val="21"/>
            </w:rPr>
          </w:pPr>
          <w:r>
            <w:rPr>
              <w:rFonts w:hint="eastAsia" w:ascii="宋体" w:hAnsi="宋体" w:eastAsia="宋体" w:cs="宋体"/>
              <w:b w:val="0"/>
              <w:bCs w:val="0"/>
              <w:spacing w:val="-1"/>
              <w:sz w:val="21"/>
              <w:szCs w:val="21"/>
            </w:rPr>
            <w:t>17</w:t>
          </w:r>
          <w:r>
            <w:rPr>
              <w:rFonts w:hint="eastAsia" w:ascii="宋体" w:hAnsi="宋体" w:eastAsia="宋体" w:cs="宋体"/>
              <w:b w:val="0"/>
              <w:bCs w:val="0"/>
              <w:spacing w:val="-1"/>
              <w:sz w:val="21"/>
              <w:szCs w:val="21"/>
              <w:lang w:val="en-US" w:eastAsia="zh-CN"/>
            </w:rPr>
            <w:t xml:space="preserve"> </w:t>
          </w:r>
          <w:r>
            <w:rPr>
              <w:rFonts w:hint="eastAsia" w:ascii="宋体" w:hAnsi="宋体" w:eastAsia="宋体" w:cs="宋体"/>
              <w:b w:val="0"/>
              <w:bCs w:val="0"/>
              <w:spacing w:val="-1"/>
              <w:sz w:val="21"/>
              <w:szCs w:val="21"/>
            </w:rPr>
            <w:t>《建筑施工模板安全技术规范》JGJ 162</w:t>
          </w:r>
        </w:p>
        <w:p w14:paraId="7548BCF2">
          <w:pPr>
            <w:spacing w:before="34" w:line="233" w:lineRule="auto"/>
            <w:ind w:left="1561"/>
            <w:rPr>
              <w:rFonts w:hint="eastAsia" w:ascii="宋体" w:hAnsi="宋体" w:eastAsia="宋体" w:cs="宋体"/>
              <w:b w:val="0"/>
              <w:bCs w:val="0"/>
              <w:spacing w:val="-1"/>
              <w:sz w:val="21"/>
              <w:szCs w:val="21"/>
            </w:rPr>
          </w:pPr>
          <w:r>
            <w:rPr>
              <w:rFonts w:hint="eastAsia" w:ascii="宋体" w:hAnsi="宋体" w:eastAsia="宋体" w:cs="宋体"/>
              <w:b w:val="0"/>
              <w:bCs w:val="0"/>
              <w:spacing w:val="-1"/>
              <w:sz w:val="21"/>
              <w:szCs w:val="21"/>
            </w:rPr>
            <w:t>18</w:t>
          </w:r>
          <w:r>
            <w:rPr>
              <w:rFonts w:hint="eastAsia" w:ascii="宋体" w:hAnsi="宋体" w:eastAsia="宋体" w:cs="宋体"/>
              <w:b w:val="0"/>
              <w:bCs w:val="0"/>
              <w:spacing w:val="-1"/>
              <w:sz w:val="21"/>
              <w:szCs w:val="21"/>
              <w:lang w:val="en-US" w:eastAsia="zh-CN"/>
            </w:rPr>
            <w:t xml:space="preserve"> </w:t>
          </w:r>
          <w:r>
            <w:rPr>
              <w:rFonts w:hint="eastAsia" w:ascii="宋体" w:hAnsi="宋体" w:eastAsia="宋体" w:cs="宋体"/>
              <w:b w:val="0"/>
              <w:bCs w:val="0"/>
              <w:spacing w:val="-1"/>
              <w:sz w:val="21"/>
              <w:szCs w:val="21"/>
            </w:rPr>
            <w:t>《建筑施工门式钢管脚手架安全技术规范》JGJ 128</w:t>
          </w:r>
        </w:p>
        <w:p w14:paraId="4898F36B">
          <w:pPr>
            <w:spacing w:before="34" w:line="233" w:lineRule="auto"/>
            <w:ind w:left="1561"/>
            <w:rPr>
              <w:rFonts w:hint="eastAsia" w:ascii="宋体" w:hAnsi="宋体" w:eastAsia="宋体" w:cs="宋体"/>
              <w:b w:val="0"/>
              <w:bCs w:val="0"/>
              <w:spacing w:val="-1"/>
              <w:sz w:val="21"/>
              <w:szCs w:val="21"/>
            </w:rPr>
          </w:pPr>
          <w:r>
            <w:rPr>
              <w:rFonts w:hint="eastAsia" w:ascii="宋体" w:hAnsi="宋体" w:eastAsia="宋体" w:cs="宋体"/>
              <w:b w:val="0"/>
              <w:bCs w:val="0"/>
              <w:spacing w:val="-1"/>
              <w:sz w:val="21"/>
              <w:szCs w:val="21"/>
            </w:rPr>
            <w:t>19</w:t>
          </w:r>
          <w:r>
            <w:rPr>
              <w:rFonts w:hint="eastAsia" w:ascii="宋体" w:hAnsi="宋体" w:eastAsia="宋体" w:cs="宋体"/>
              <w:b w:val="0"/>
              <w:bCs w:val="0"/>
              <w:spacing w:val="-1"/>
              <w:sz w:val="21"/>
              <w:szCs w:val="21"/>
              <w:lang w:val="en-US" w:eastAsia="zh-CN"/>
            </w:rPr>
            <w:t xml:space="preserve"> </w:t>
          </w:r>
          <w:r>
            <w:rPr>
              <w:rFonts w:hint="eastAsia" w:ascii="宋体" w:hAnsi="宋体" w:eastAsia="宋体" w:cs="宋体"/>
              <w:b w:val="0"/>
              <w:bCs w:val="0"/>
              <w:spacing w:val="-1"/>
              <w:sz w:val="21"/>
              <w:szCs w:val="21"/>
            </w:rPr>
            <w:t>《建筑施工扣件式钢管脚手架安全技术规范》JGJ 130</w:t>
          </w:r>
        </w:p>
        <w:p w14:paraId="5A0F108E">
          <w:pPr>
            <w:spacing w:before="34" w:line="233" w:lineRule="auto"/>
            <w:ind w:left="1561"/>
            <w:rPr>
              <w:rFonts w:hint="eastAsia" w:ascii="宋体" w:hAnsi="宋体" w:eastAsia="宋体" w:cs="宋体"/>
              <w:b w:val="0"/>
              <w:bCs w:val="0"/>
              <w:spacing w:val="-1"/>
              <w:sz w:val="21"/>
              <w:szCs w:val="21"/>
            </w:rPr>
          </w:pPr>
          <w:r>
            <w:rPr>
              <w:rFonts w:hint="eastAsia" w:ascii="宋体" w:hAnsi="宋体" w:eastAsia="宋体" w:cs="宋体"/>
              <w:b w:val="0"/>
              <w:bCs w:val="0"/>
              <w:spacing w:val="-1"/>
              <w:sz w:val="21"/>
              <w:szCs w:val="21"/>
            </w:rPr>
            <w:t>20</w:t>
          </w:r>
          <w:r>
            <w:rPr>
              <w:rFonts w:hint="eastAsia" w:ascii="宋体" w:hAnsi="宋体" w:eastAsia="宋体" w:cs="宋体"/>
              <w:b w:val="0"/>
              <w:bCs w:val="0"/>
              <w:spacing w:val="-1"/>
              <w:sz w:val="21"/>
              <w:szCs w:val="21"/>
              <w:lang w:val="en-US" w:eastAsia="zh-CN"/>
            </w:rPr>
            <w:t xml:space="preserve"> </w:t>
          </w:r>
          <w:r>
            <w:rPr>
              <w:rFonts w:hint="eastAsia" w:ascii="宋体" w:hAnsi="宋体" w:eastAsia="宋体" w:cs="宋体"/>
              <w:b w:val="0"/>
              <w:bCs w:val="0"/>
              <w:spacing w:val="-1"/>
              <w:sz w:val="21"/>
              <w:szCs w:val="21"/>
            </w:rPr>
            <w:t>《建筑施工碗扣式钢管脚手架安全技术规范》JGJ 166</w:t>
          </w:r>
        </w:p>
        <w:p w14:paraId="7F95FF0E">
          <w:pPr>
            <w:spacing w:before="34" w:line="233" w:lineRule="auto"/>
            <w:ind w:left="1561"/>
            <w:rPr>
              <w:rFonts w:hint="eastAsia" w:ascii="宋体" w:hAnsi="宋体" w:eastAsia="宋体" w:cs="宋体"/>
              <w:b w:val="0"/>
              <w:bCs w:val="0"/>
              <w:spacing w:val="-1"/>
              <w:sz w:val="21"/>
              <w:szCs w:val="21"/>
            </w:rPr>
          </w:pPr>
          <w:r>
            <w:rPr>
              <w:rFonts w:hint="eastAsia" w:ascii="宋体" w:hAnsi="宋体" w:eastAsia="宋体" w:cs="宋体"/>
              <w:b w:val="0"/>
              <w:bCs w:val="0"/>
              <w:spacing w:val="-1"/>
              <w:sz w:val="21"/>
              <w:szCs w:val="21"/>
            </w:rPr>
            <w:t>21</w:t>
          </w:r>
          <w:r>
            <w:rPr>
              <w:rFonts w:hint="eastAsia" w:ascii="宋体" w:hAnsi="宋体" w:eastAsia="宋体" w:cs="宋体"/>
              <w:b w:val="0"/>
              <w:bCs w:val="0"/>
              <w:spacing w:val="-1"/>
              <w:sz w:val="21"/>
              <w:szCs w:val="21"/>
              <w:lang w:val="en-US" w:eastAsia="zh-CN"/>
            </w:rPr>
            <w:t xml:space="preserve"> </w:t>
          </w:r>
          <w:r>
            <w:rPr>
              <w:rFonts w:hint="eastAsia" w:ascii="宋体" w:hAnsi="宋体" w:eastAsia="宋体" w:cs="宋体"/>
              <w:b w:val="0"/>
              <w:bCs w:val="0"/>
              <w:spacing w:val="-1"/>
              <w:sz w:val="21"/>
              <w:szCs w:val="21"/>
            </w:rPr>
            <w:t>《建筑施工工具式脚手架安全技术规范》JGJ 202</w:t>
          </w:r>
        </w:p>
        <w:p w14:paraId="2BBF934F">
          <w:pPr>
            <w:spacing w:before="34" w:line="233" w:lineRule="auto"/>
            <w:ind w:left="1561"/>
            <w:rPr>
              <w:rFonts w:hint="eastAsia" w:ascii="宋体" w:hAnsi="宋体" w:eastAsia="宋体" w:cs="宋体"/>
              <w:b w:val="0"/>
              <w:bCs w:val="0"/>
              <w:spacing w:val="-1"/>
              <w:sz w:val="21"/>
              <w:szCs w:val="21"/>
            </w:rPr>
          </w:pPr>
          <w:r>
            <w:rPr>
              <w:rFonts w:hint="eastAsia" w:ascii="宋体" w:hAnsi="宋体" w:eastAsia="宋体" w:cs="宋体"/>
              <w:b w:val="0"/>
              <w:bCs w:val="0"/>
              <w:spacing w:val="-1"/>
              <w:sz w:val="21"/>
              <w:szCs w:val="21"/>
            </w:rPr>
            <w:t>22</w:t>
          </w:r>
          <w:r>
            <w:rPr>
              <w:rFonts w:hint="eastAsia" w:ascii="宋体" w:hAnsi="宋体" w:eastAsia="宋体" w:cs="宋体"/>
              <w:b w:val="0"/>
              <w:bCs w:val="0"/>
              <w:spacing w:val="-1"/>
              <w:sz w:val="21"/>
              <w:szCs w:val="21"/>
              <w:lang w:val="en-US" w:eastAsia="zh-CN"/>
            </w:rPr>
            <w:t xml:space="preserve"> </w:t>
          </w:r>
          <w:r>
            <w:rPr>
              <w:rFonts w:hint="eastAsia" w:ascii="宋体" w:hAnsi="宋体" w:eastAsia="宋体" w:cs="宋体"/>
              <w:b w:val="0"/>
              <w:bCs w:val="0"/>
              <w:spacing w:val="-1"/>
              <w:sz w:val="21"/>
              <w:szCs w:val="21"/>
            </w:rPr>
            <w:t>《液压升降整体脚手架安全技术规程》JGJ 183</w:t>
          </w:r>
        </w:p>
        <w:p w14:paraId="39089785">
          <w:pPr>
            <w:spacing w:before="34" w:line="233" w:lineRule="auto"/>
            <w:ind w:left="1561"/>
            <w:rPr>
              <w:rFonts w:hint="eastAsia" w:ascii="宋体" w:hAnsi="宋体" w:eastAsia="宋体" w:cs="宋体"/>
              <w:b w:val="0"/>
              <w:bCs w:val="0"/>
              <w:spacing w:val="-1"/>
              <w:sz w:val="21"/>
              <w:szCs w:val="21"/>
            </w:rPr>
          </w:pPr>
          <w:r>
            <w:rPr>
              <w:rFonts w:hint="eastAsia" w:ascii="宋体" w:hAnsi="宋体" w:eastAsia="宋体" w:cs="宋体"/>
              <w:b w:val="0"/>
              <w:bCs w:val="0"/>
              <w:spacing w:val="-1"/>
              <w:sz w:val="21"/>
              <w:szCs w:val="21"/>
            </w:rPr>
            <w:t>23</w:t>
          </w:r>
          <w:r>
            <w:rPr>
              <w:rFonts w:hint="eastAsia" w:ascii="宋体" w:hAnsi="宋体" w:eastAsia="宋体" w:cs="宋体"/>
              <w:b w:val="0"/>
              <w:bCs w:val="0"/>
              <w:spacing w:val="-1"/>
              <w:sz w:val="21"/>
              <w:szCs w:val="21"/>
              <w:lang w:val="en-US" w:eastAsia="zh-CN"/>
            </w:rPr>
            <w:t xml:space="preserve"> </w:t>
          </w:r>
          <w:r>
            <w:rPr>
              <w:rFonts w:hint="eastAsia" w:ascii="宋体" w:hAnsi="宋体" w:eastAsia="宋体" w:cs="宋体"/>
              <w:b w:val="0"/>
              <w:bCs w:val="0"/>
              <w:spacing w:val="-1"/>
              <w:sz w:val="21"/>
              <w:szCs w:val="21"/>
            </w:rPr>
            <w:t>《建筑施工承插型盘扣式钢管支架安全技术规程》JGJ 231</w:t>
          </w:r>
        </w:p>
        <w:p w14:paraId="747524B3">
          <w:pPr>
            <w:spacing w:before="34" w:line="233" w:lineRule="auto"/>
            <w:ind w:left="1561"/>
            <w:rPr>
              <w:rFonts w:hint="eastAsia" w:ascii="宋体" w:hAnsi="宋体" w:eastAsia="宋体" w:cs="宋体"/>
              <w:b w:val="0"/>
              <w:bCs w:val="0"/>
              <w:spacing w:val="-1"/>
              <w:sz w:val="21"/>
              <w:szCs w:val="21"/>
            </w:rPr>
          </w:pPr>
          <w:r>
            <w:rPr>
              <w:rFonts w:hint="eastAsia" w:ascii="宋体" w:hAnsi="宋体" w:eastAsia="宋体" w:cs="宋体"/>
              <w:b w:val="0"/>
              <w:bCs w:val="0"/>
              <w:spacing w:val="-1"/>
              <w:sz w:val="21"/>
              <w:szCs w:val="21"/>
            </w:rPr>
            <w:t>24</w:t>
          </w:r>
          <w:r>
            <w:rPr>
              <w:rFonts w:hint="eastAsia" w:ascii="宋体" w:hAnsi="宋体" w:eastAsia="宋体" w:cs="宋体"/>
              <w:b w:val="0"/>
              <w:bCs w:val="0"/>
              <w:spacing w:val="-1"/>
              <w:sz w:val="21"/>
              <w:szCs w:val="21"/>
              <w:lang w:val="en-US" w:eastAsia="zh-CN"/>
            </w:rPr>
            <w:t xml:space="preserve"> </w:t>
          </w:r>
          <w:r>
            <w:rPr>
              <w:rFonts w:hint="eastAsia" w:ascii="宋体" w:hAnsi="宋体" w:eastAsia="宋体" w:cs="宋体"/>
              <w:b w:val="0"/>
              <w:bCs w:val="0"/>
              <w:spacing w:val="-1"/>
              <w:sz w:val="21"/>
              <w:szCs w:val="21"/>
            </w:rPr>
            <w:t>《建筑施工临时支撑结构技术规范》JGJ 300</w:t>
          </w:r>
        </w:p>
        <w:p w14:paraId="76D4D048">
          <w:pPr>
            <w:spacing w:before="34" w:line="233" w:lineRule="auto"/>
            <w:ind w:left="1561"/>
            <w:rPr>
              <w:rFonts w:hint="eastAsia" w:ascii="宋体" w:hAnsi="宋体" w:eastAsia="宋体" w:cs="宋体"/>
              <w:b w:val="0"/>
              <w:bCs w:val="0"/>
              <w:spacing w:val="-1"/>
              <w:sz w:val="21"/>
              <w:szCs w:val="21"/>
            </w:rPr>
          </w:pPr>
          <w:r>
            <w:rPr>
              <w:rFonts w:hint="eastAsia" w:ascii="宋体" w:hAnsi="宋体" w:eastAsia="宋体" w:cs="宋体"/>
              <w:b w:val="0"/>
              <w:bCs w:val="0"/>
              <w:spacing w:val="-1"/>
              <w:sz w:val="21"/>
              <w:szCs w:val="21"/>
            </w:rPr>
            <w:t>25</w:t>
          </w:r>
          <w:r>
            <w:rPr>
              <w:rFonts w:hint="eastAsia" w:ascii="宋体" w:hAnsi="宋体" w:eastAsia="宋体" w:cs="宋体"/>
              <w:b w:val="0"/>
              <w:bCs w:val="0"/>
              <w:spacing w:val="-1"/>
              <w:sz w:val="21"/>
              <w:szCs w:val="21"/>
              <w:lang w:val="en-US" w:eastAsia="zh-CN"/>
            </w:rPr>
            <w:t xml:space="preserve"> </w:t>
          </w:r>
          <w:r>
            <w:rPr>
              <w:rFonts w:hint="eastAsia" w:ascii="宋体" w:hAnsi="宋体" w:eastAsia="宋体" w:cs="宋体"/>
              <w:b w:val="0"/>
              <w:bCs w:val="0"/>
              <w:spacing w:val="-1"/>
              <w:sz w:val="21"/>
              <w:szCs w:val="21"/>
            </w:rPr>
            <w:t>《建筑拆除工程安全技术规范》JGJ 147</w:t>
          </w:r>
        </w:p>
        <w:p w14:paraId="19E8BDB1">
          <w:pPr>
            <w:spacing w:before="34" w:line="233" w:lineRule="auto"/>
            <w:ind w:left="1561"/>
            <w:rPr>
              <w:rFonts w:hint="eastAsia" w:ascii="宋体" w:hAnsi="宋体" w:eastAsia="宋体" w:cs="宋体"/>
              <w:b w:val="0"/>
              <w:bCs w:val="0"/>
              <w:spacing w:val="-1"/>
              <w:sz w:val="21"/>
              <w:szCs w:val="21"/>
            </w:rPr>
          </w:pPr>
          <w:r>
            <w:rPr>
              <w:rFonts w:hint="eastAsia" w:ascii="宋体" w:hAnsi="宋体" w:eastAsia="宋体" w:cs="宋体"/>
              <w:b w:val="0"/>
              <w:bCs w:val="0"/>
              <w:spacing w:val="-1"/>
              <w:sz w:val="21"/>
              <w:szCs w:val="21"/>
            </w:rPr>
            <w:t>26</w:t>
          </w:r>
          <w:r>
            <w:rPr>
              <w:rFonts w:hint="eastAsia" w:ascii="宋体" w:hAnsi="宋体" w:eastAsia="宋体" w:cs="宋体"/>
              <w:b w:val="0"/>
              <w:bCs w:val="0"/>
              <w:spacing w:val="-1"/>
              <w:sz w:val="21"/>
              <w:szCs w:val="21"/>
              <w:lang w:val="en-US" w:eastAsia="zh-CN"/>
            </w:rPr>
            <w:t xml:space="preserve"> </w:t>
          </w:r>
          <w:r>
            <w:rPr>
              <w:rFonts w:hint="eastAsia" w:ascii="宋体" w:hAnsi="宋体" w:eastAsia="宋体" w:cs="宋体"/>
              <w:b w:val="0"/>
              <w:bCs w:val="0"/>
              <w:spacing w:val="-1"/>
              <w:sz w:val="21"/>
              <w:szCs w:val="21"/>
            </w:rPr>
            <w:t>《建设工程施工现场环境与卫生标准》JGJ 146</w:t>
          </w:r>
        </w:p>
        <w:p w14:paraId="736145BE">
          <w:pPr>
            <w:spacing w:before="34" w:line="233" w:lineRule="auto"/>
            <w:ind w:left="1561"/>
            <w:rPr>
              <w:rFonts w:hint="eastAsia" w:ascii="宋体" w:hAnsi="宋体" w:eastAsia="宋体" w:cs="宋体"/>
              <w:b w:val="0"/>
              <w:bCs w:val="0"/>
              <w:spacing w:val="-1"/>
              <w:sz w:val="21"/>
              <w:szCs w:val="21"/>
            </w:rPr>
          </w:pPr>
          <w:r>
            <w:rPr>
              <w:rFonts w:hint="eastAsia" w:ascii="宋体" w:hAnsi="宋体" w:eastAsia="宋体" w:cs="宋体"/>
              <w:b w:val="0"/>
              <w:bCs w:val="0"/>
              <w:spacing w:val="-1"/>
              <w:sz w:val="21"/>
              <w:szCs w:val="21"/>
            </w:rPr>
            <w:t>27</w:t>
          </w:r>
          <w:r>
            <w:rPr>
              <w:rFonts w:hint="eastAsia" w:ascii="宋体" w:hAnsi="宋体" w:eastAsia="宋体" w:cs="宋体"/>
              <w:b w:val="0"/>
              <w:bCs w:val="0"/>
              <w:spacing w:val="-1"/>
              <w:sz w:val="21"/>
              <w:szCs w:val="21"/>
              <w:lang w:val="en-US" w:eastAsia="zh-CN"/>
            </w:rPr>
            <w:t xml:space="preserve"> </w:t>
          </w:r>
          <w:r>
            <w:rPr>
              <w:rFonts w:hint="eastAsia" w:ascii="宋体" w:hAnsi="宋体" w:eastAsia="宋体" w:cs="宋体"/>
              <w:b w:val="0"/>
              <w:bCs w:val="0"/>
              <w:spacing w:val="-1"/>
              <w:sz w:val="21"/>
              <w:szCs w:val="21"/>
            </w:rPr>
            <w:t>《基坑工程监测技术规范 》GB 504972009</w:t>
          </w:r>
        </w:p>
        <w:p w14:paraId="70BED524">
          <w:pPr>
            <w:spacing w:before="34" w:line="233" w:lineRule="auto"/>
            <w:ind w:left="1561"/>
            <w:rPr>
              <w:rFonts w:hint="eastAsia" w:ascii="宋体" w:hAnsi="宋体" w:eastAsia="宋体" w:cs="宋体"/>
              <w:b w:val="0"/>
              <w:bCs w:val="0"/>
              <w:spacing w:val="-1"/>
              <w:sz w:val="21"/>
              <w:szCs w:val="21"/>
            </w:rPr>
          </w:pPr>
          <w:r>
            <w:rPr>
              <w:rFonts w:hint="eastAsia" w:ascii="宋体" w:hAnsi="宋体" w:eastAsia="宋体" w:cs="宋体"/>
              <w:b w:val="0"/>
              <w:bCs w:val="0"/>
              <w:spacing w:val="-1"/>
              <w:sz w:val="21"/>
              <w:szCs w:val="21"/>
            </w:rPr>
            <w:t>28</w:t>
          </w:r>
          <w:r>
            <w:rPr>
              <w:rFonts w:hint="eastAsia" w:ascii="宋体" w:hAnsi="宋体" w:eastAsia="宋体" w:cs="宋体"/>
              <w:b w:val="0"/>
              <w:bCs w:val="0"/>
              <w:spacing w:val="-1"/>
              <w:sz w:val="21"/>
              <w:szCs w:val="21"/>
              <w:lang w:val="en-US" w:eastAsia="zh-CN"/>
            </w:rPr>
            <w:t xml:space="preserve"> </w:t>
          </w:r>
          <w:r>
            <w:rPr>
              <w:rFonts w:hint="eastAsia" w:ascii="宋体" w:hAnsi="宋体" w:eastAsia="宋体" w:cs="宋体"/>
              <w:b w:val="0"/>
              <w:bCs w:val="0"/>
              <w:spacing w:val="-1"/>
              <w:sz w:val="21"/>
              <w:szCs w:val="21"/>
            </w:rPr>
            <w:t>《建筑基坑支护技术规程》JGJ 120</w:t>
          </w:r>
        </w:p>
        <w:p w14:paraId="0694BB26">
          <w:pPr>
            <w:spacing w:before="34" w:line="233" w:lineRule="auto"/>
            <w:ind w:left="1561"/>
            <w:rPr>
              <w:rFonts w:hint="eastAsia" w:ascii="宋体" w:hAnsi="宋体" w:eastAsia="宋体" w:cs="宋体"/>
              <w:b w:val="0"/>
              <w:bCs w:val="0"/>
              <w:spacing w:val="-1"/>
              <w:sz w:val="21"/>
              <w:szCs w:val="21"/>
            </w:rPr>
          </w:pPr>
          <w:r>
            <w:rPr>
              <w:rFonts w:hint="eastAsia" w:ascii="宋体" w:hAnsi="宋体" w:eastAsia="宋体" w:cs="宋体"/>
              <w:b w:val="0"/>
              <w:bCs w:val="0"/>
              <w:spacing w:val="-1"/>
              <w:sz w:val="21"/>
              <w:szCs w:val="21"/>
            </w:rPr>
            <w:t>29</w:t>
          </w:r>
          <w:r>
            <w:rPr>
              <w:rFonts w:hint="eastAsia" w:ascii="宋体" w:hAnsi="宋体" w:eastAsia="宋体" w:cs="宋体"/>
              <w:b w:val="0"/>
              <w:bCs w:val="0"/>
              <w:spacing w:val="-1"/>
              <w:sz w:val="21"/>
              <w:szCs w:val="21"/>
              <w:lang w:val="en-US" w:eastAsia="zh-CN"/>
            </w:rPr>
            <w:t xml:space="preserve"> </w:t>
          </w:r>
          <w:r>
            <w:rPr>
              <w:rFonts w:hint="eastAsia" w:ascii="宋体" w:hAnsi="宋体" w:eastAsia="宋体" w:cs="宋体"/>
              <w:b w:val="0"/>
              <w:bCs w:val="0"/>
              <w:spacing w:val="-1"/>
              <w:sz w:val="21"/>
              <w:szCs w:val="21"/>
            </w:rPr>
            <w:t>《安全标志及其使用导则》GB2894</w:t>
          </w:r>
        </w:p>
        <w:p w14:paraId="633FE472">
          <w:pPr>
            <w:spacing w:before="34" w:line="233" w:lineRule="auto"/>
            <w:ind w:left="1561"/>
            <w:rPr>
              <w:rFonts w:hint="eastAsia" w:ascii="宋体" w:hAnsi="宋体" w:eastAsia="宋体" w:cs="宋体"/>
              <w:b w:val="0"/>
              <w:bCs w:val="0"/>
              <w:spacing w:val="-1"/>
              <w:sz w:val="21"/>
              <w:szCs w:val="21"/>
            </w:rPr>
          </w:pPr>
          <w:r>
            <w:rPr>
              <w:rFonts w:hint="eastAsia" w:ascii="宋体" w:hAnsi="宋体" w:eastAsia="宋体" w:cs="宋体"/>
              <w:b w:val="0"/>
              <w:bCs w:val="0"/>
              <w:spacing w:val="-1"/>
              <w:sz w:val="21"/>
              <w:szCs w:val="21"/>
            </w:rPr>
            <w:t>30</w:t>
          </w:r>
          <w:r>
            <w:rPr>
              <w:rFonts w:hint="eastAsia" w:ascii="宋体" w:hAnsi="宋体" w:eastAsia="宋体" w:cs="宋体"/>
              <w:b w:val="0"/>
              <w:bCs w:val="0"/>
              <w:spacing w:val="-1"/>
              <w:sz w:val="21"/>
              <w:szCs w:val="21"/>
              <w:lang w:val="en-US" w:eastAsia="zh-CN"/>
            </w:rPr>
            <w:t xml:space="preserve"> </w:t>
          </w:r>
          <w:r>
            <w:rPr>
              <w:rFonts w:hint="eastAsia" w:ascii="宋体" w:hAnsi="宋体" w:eastAsia="宋体" w:cs="宋体"/>
              <w:b w:val="0"/>
              <w:bCs w:val="0"/>
              <w:spacing w:val="-1"/>
              <w:sz w:val="21"/>
              <w:szCs w:val="21"/>
            </w:rPr>
            <w:t>《施工升降机》GBT10054</w:t>
          </w:r>
        </w:p>
        <w:p w14:paraId="0036CFB8">
          <w:pPr>
            <w:spacing w:before="34" w:line="233" w:lineRule="auto"/>
            <w:ind w:left="1561"/>
            <w:rPr>
              <w:rFonts w:hint="eastAsia" w:ascii="宋体" w:hAnsi="宋体" w:eastAsia="宋体" w:cs="宋体"/>
              <w:b w:val="0"/>
              <w:bCs w:val="0"/>
              <w:spacing w:val="-1"/>
              <w:sz w:val="21"/>
              <w:szCs w:val="21"/>
            </w:rPr>
          </w:pPr>
          <w:r>
            <w:rPr>
              <w:rFonts w:hint="eastAsia" w:ascii="宋体" w:hAnsi="宋体" w:eastAsia="宋体" w:cs="宋体"/>
              <w:b w:val="0"/>
              <w:bCs w:val="0"/>
              <w:spacing w:val="-1"/>
              <w:sz w:val="21"/>
              <w:szCs w:val="21"/>
            </w:rPr>
            <w:t>31</w:t>
          </w:r>
          <w:r>
            <w:rPr>
              <w:rFonts w:hint="eastAsia" w:ascii="宋体" w:hAnsi="宋体" w:eastAsia="宋体" w:cs="宋体"/>
              <w:b w:val="0"/>
              <w:bCs w:val="0"/>
              <w:spacing w:val="-1"/>
              <w:sz w:val="21"/>
              <w:szCs w:val="21"/>
              <w:lang w:val="en-US" w:eastAsia="zh-CN"/>
            </w:rPr>
            <w:t xml:space="preserve"> </w:t>
          </w:r>
          <w:r>
            <w:rPr>
              <w:rFonts w:hint="eastAsia" w:ascii="宋体" w:hAnsi="宋体" w:eastAsia="宋体" w:cs="宋体"/>
              <w:b w:val="0"/>
              <w:bCs w:val="0"/>
              <w:spacing w:val="-1"/>
              <w:sz w:val="21"/>
              <w:szCs w:val="21"/>
            </w:rPr>
            <w:t>《施工升降机安全规程》GB10055</w:t>
          </w:r>
        </w:p>
        <w:p w14:paraId="48BAE15C">
          <w:pPr>
            <w:spacing w:before="34" w:line="233" w:lineRule="auto"/>
            <w:ind w:left="1561"/>
            <w:rPr>
              <w:rFonts w:hint="eastAsia" w:ascii="宋体" w:hAnsi="宋体" w:eastAsia="宋体" w:cs="宋体"/>
              <w:b w:val="0"/>
              <w:bCs w:val="0"/>
              <w:spacing w:val="-1"/>
              <w:sz w:val="21"/>
              <w:szCs w:val="21"/>
            </w:rPr>
          </w:pPr>
          <w:r>
            <w:rPr>
              <w:rFonts w:hint="eastAsia" w:ascii="宋体" w:hAnsi="宋体" w:eastAsia="宋体" w:cs="宋体"/>
              <w:b w:val="0"/>
              <w:bCs w:val="0"/>
              <w:spacing w:val="-1"/>
              <w:sz w:val="21"/>
              <w:szCs w:val="21"/>
            </w:rPr>
            <w:t>32</w:t>
          </w:r>
          <w:r>
            <w:rPr>
              <w:rFonts w:hint="eastAsia" w:ascii="宋体" w:hAnsi="宋体" w:eastAsia="宋体" w:cs="宋体"/>
              <w:b w:val="0"/>
              <w:bCs w:val="0"/>
              <w:spacing w:val="-1"/>
              <w:sz w:val="21"/>
              <w:szCs w:val="21"/>
              <w:lang w:val="en-US" w:eastAsia="zh-CN"/>
            </w:rPr>
            <w:t xml:space="preserve"> </w:t>
          </w:r>
          <w:r>
            <w:rPr>
              <w:rFonts w:hint="eastAsia" w:ascii="宋体" w:hAnsi="宋体" w:eastAsia="宋体" w:cs="宋体"/>
              <w:b w:val="0"/>
              <w:bCs w:val="0"/>
              <w:spacing w:val="-1"/>
              <w:sz w:val="21"/>
              <w:szCs w:val="21"/>
            </w:rPr>
            <w:t>《建筑机械使用安全技术规程》JGJ33</w:t>
          </w:r>
        </w:p>
        <w:p w14:paraId="38A4E8E5">
          <w:pPr>
            <w:spacing w:before="34" w:line="233" w:lineRule="auto"/>
            <w:ind w:left="1561"/>
            <w:rPr>
              <w:rFonts w:hint="eastAsia" w:ascii="宋体" w:hAnsi="宋体" w:eastAsia="宋体" w:cs="宋体"/>
              <w:b w:val="0"/>
              <w:bCs w:val="0"/>
              <w:spacing w:val="-1"/>
              <w:sz w:val="21"/>
              <w:szCs w:val="21"/>
            </w:rPr>
          </w:pPr>
          <w:r>
            <w:rPr>
              <w:rFonts w:hint="eastAsia" w:ascii="宋体" w:hAnsi="宋体" w:eastAsia="宋体" w:cs="宋体"/>
              <w:b w:val="0"/>
              <w:bCs w:val="0"/>
              <w:spacing w:val="-1"/>
              <w:sz w:val="21"/>
              <w:szCs w:val="21"/>
            </w:rPr>
            <w:t>33</w:t>
          </w:r>
          <w:r>
            <w:rPr>
              <w:rFonts w:hint="eastAsia" w:ascii="宋体" w:hAnsi="宋体" w:eastAsia="宋体" w:cs="宋体"/>
              <w:b w:val="0"/>
              <w:bCs w:val="0"/>
              <w:spacing w:val="-1"/>
              <w:sz w:val="21"/>
              <w:szCs w:val="21"/>
              <w:lang w:val="en-US" w:eastAsia="zh-CN"/>
            </w:rPr>
            <w:t xml:space="preserve"> </w:t>
          </w:r>
          <w:r>
            <w:rPr>
              <w:rFonts w:hint="eastAsia" w:ascii="宋体" w:hAnsi="宋体" w:eastAsia="宋体" w:cs="宋体"/>
              <w:b w:val="0"/>
              <w:bCs w:val="0"/>
              <w:spacing w:val="-1"/>
              <w:sz w:val="21"/>
              <w:szCs w:val="21"/>
            </w:rPr>
            <w:t>《施工企业安全生产管理规范》GB 50656</w:t>
          </w:r>
        </w:p>
        <w:p w14:paraId="5DB6796C">
          <w:pPr>
            <w:spacing w:before="34" w:line="233" w:lineRule="auto"/>
            <w:ind w:left="1561"/>
            <w:rPr>
              <w:rFonts w:hint="eastAsia" w:ascii="宋体" w:hAnsi="宋体" w:eastAsia="宋体" w:cs="宋体"/>
              <w:b w:val="0"/>
              <w:bCs w:val="0"/>
              <w:spacing w:val="-1"/>
              <w:sz w:val="21"/>
              <w:szCs w:val="21"/>
            </w:rPr>
          </w:pPr>
          <w:r>
            <w:rPr>
              <w:rFonts w:hint="eastAsia" w:ascii="宋体" w:hAnsi="宋体" w:eastAsia="宋体" w:cs="宋体"/>
              <w:b w:val="0"/>
              <w:bCs w:val="0"/>
              <w:spacing w:val="-1"/>
              <w:sz w:val="21"/>
              <w:szCs w:val="21"/>
            </w:rPr>
            <w:t>34</w:t>
          </w:r>
          <w:r>
            <w:rPr>
              <w:rFonts w:hint="eastAsia" w:ascii="宋体" w:hAnsi="宋体" w:eastAsia="宋体" w:cs="宋体"/>
              <w:b w:val="0"/>
              <w:bCs w:val="0"/>
              <w:spacing w:val="-1"/>
              <w:sz w:val="21"/>
              <w:szCs w:val="21"/>
              <w:lang w:val="en-US" w:eastAsia="zh-CN"/>
            </w:rPr>
            <w:t xml:space="preserve"> </w:t>
          </w:r>
          <w:r>
            <w:rPr>
              <w:rFonts w:hint="eastAsia" w:ascii="宋体" w:hAnsi="宋体" w:eastAsia="宋体" w:cs="宋体"/>
              <w:b w:val="0"/>
              <w:bCs w:val="0"/>
              <w:spacing w:val="-1"/>
              <w:sz w:val="21"/>
              <w:szCs w:val="21"/>
            </w:rPr>
            <w:t>《塔式起重机安全规程》GB 5144</w:t>
          </w:r>
        </w:p>
        <w:p w14:paraId="5F575987">
          <w:pPr>
            <w:spacing w:before="34" w:line="233" w:lineRule="auto"/>
            <w:ind w:left="1561"/>
            <w:rPr>
              <w:rFonts w:hint="eastAsia" w:ascii="宋体" w:hAnsi="宋体" w:eastAsia="宋体" w:cs="宋体"/>
              <w:b w:val="0"/>
              <w:bCs w:val="0"/>
              <w:spacing w:val="-1"/>
              <w:sz w:val="21"/>
              <w:szCs w:val="21"/>
            </w:rPr>
          </w:pPr>
          <w:r>
            <w:rPr>
              <w:rFonts w:hint="eastAsia" w:ascii="宋体" w:hAnsi="宋体" w:eastAsia="宋体" w:cs="宋体"/>
              <w:b w:val="0"/>
              <w:bCs w:val="0"/>
              <w:spacing w:val="-1"/>
              <w:sz w:val="21"/>
              <w:szCs w:val="21"/>
            </w:rPr>
            <w:t>35</w:t>
          </w:r>
          <w:r>
            <w:rPr>
              <w:rFonts w:hint="eastAsia" w:ascii="宋体" w:hAnsi="宋体" w:eastAsia="宋体" w:cs="宋体"/>
              <w:b w:val="0"/>
              <w:bCs w:val="0"/>
              <w:spacing w:val="-1"/>
              <w:sz w:val="21"/>
              <w:szCs w:val="21"/>
              <w:lang w:val="en-US" w:eastAsia="zh-CN"/>
            </w:rPr>
            <w:t xml:space="preserve"> </w:t>
          </w:r>
          <w:r>
            <w:rPr>
              <w:rFonts w:hint="eastAsia" w:ascii="宋体" w:hAnsi="宋体" w:eastAsia="宋体" w:cs="宋体"/>
              <w:b w:val="0"/>
              <w:bCs w:val="0"/>
              <w:spacing w:val="-1"/>
              <w:sz w:val="21"/>
              <w:szCs w:val="21"/>
            </w:rPr>
            <w:t>《塔式起重机》GB／T 5031</w:t>
          </w:r>
        </w:p>
        <w:p w14:paraId="6C6228EC">
          <w:pPr>
            <w:spacing w:before="34" w:line="233" w:lineRule="auto"/>
            <w:ind w:left="1561"/>
            <w:rPr>
              <w:rFonts w:hint="eastAsia" w:ascii="宋体" w:hAnsi="宋体" w:eastAsia="宋体" w:cs="宋体"/>
              <w:b w:val="0"/>
              <w:bCs w:val="0"/>
              <w:spacing w:val="-1"/>
              <w:sz w:val="21"/>
              <w:szCs w:val="21"/>
            </w:rPr>
          </w:pPr>
          <w:r>
            <w:rPr>
              <w:rFonts w:hint="eastAsia" w:ascii="宋体" w:hAnsi="宋体" w:eastAsia="宋体" w:cs="宋体"/>
              <w:b w:val="0"/>
              <w:bCs w:val="0"/>
              <w:spacing w:val="-1"/>
              <w:sz w:val="21"/>
              <w:szCs w:val="21"/>
            </w:rPr>
            <w:t>36</w:t>
          </w:r>
          <w:r>
            <w:rPr>
              <w:rFonts w:hint="eastAsia" w:ascii="宋体" w:hAnsi="宋体" w:eastAsia="宋体" w:cs="宋体"/>
              <w:b w:val="0"/>
              <w:bCs w:val="0"/>
              <w:spacing w:val="-1"/>
              <w:sz w:val="21"/>
              <w:szCs w:val="21"/>
              <w:lang w:val="en-US" w:eastAsia="zh-CN"/>
            </w:rPr>
            <w:t xml:space="preserve"> </w:t>
          </w:r>
          <w:r>
            <w:rPr>
              <w:rFonts w:hint="eastAsia" w:ascii="宋体" w:hAnsi="宋体" w:eastAsia="宋体" w:cs="宋体"/>
              <w:b w:val="0"/>
              <w:bCs w:val="0"/>
              <w:spacing w:val="-1"/>
              <w:sz w:val="21"/>
              <w:szCs w:val="21"/>
            </w:rPr>
            <w:t>《施工现场临时建筑物技术规范》JGJ/T188</w:t>
          </w:r>
        </w:p>
        <w:p w14:paraId="2EAF2469">
          <w:pPr>
            <w:spacing w:before="34" w:line="233" w:lineRule="auto"/>
            <w:ind w:left="1561"/>
            <w:rPr>
              <w:rFonts w:hint="eastAsia" w:ascii="宋体" w:hAnsi="宋体" w:eastAsia="宋体" w:cs="宋体"/>
              <w:b/>
              <w:bCs/>
              <w:spacing w:val="-1"/>
              <w:sz w:val="21"/>
              <w:szCs w:val="21"/>
            </w:rPr>
          </w:pPr>
          <w:r>
            <w:rPr>
              <w:rFonts w:hint="eastAsia" w:ascii="宋体" w:hAnsi="宋体" w:eastAsia="宋体" w:cs="宋体"/>
              <w:b w:val="0"/>
              <w:bCs w:val="0"/>
              <w:spacing w:val="-1"/>
              <w:sz w:val="21"/>
              <w:szCs w:val="21"/>
            </w:rPr>
            <w:t>37</w:t>
          </w:r>
          <w:r>
            <w:rPr>
              <w:rFonts w:hint="eastAsia" w:ascii="宋体" w:hAnsi="宋体" w:eastAsia="宋体" w:cs="宋体"/>
              <w:b w:val="0"/>
              <w:bCs w:val="0"/>
              <w:spacing w:val="-1"/>
              <w:sz w:val="21"/>
              <w:szCs w:val="21"/>
              <w:lang w:val="en-US" w:eastAsia="zh-CN"/>
            </w:rPr>
            <w:t xml:space="preserve"> </w:t>
          </w:r>
          <w:r>
            <w:rPr>
              <w:rFonts w:hint="eastAsia" w:ascii="宋体" w:hAnsi="宋体" w:eastAsia="宋体" w:cs="宋体"/>
              <w:b w:val="0"/>
              <w:bCs w:val="0"/>
              <w:spacing w:val="-1"/>
              <w:sz w:val="21"/>
              <w:szCs w:val="21"/>
            </w:rPr>
            <w:t>《建筑工程绿色施工规范》GB/T 50905</w:t>
          </w:r>
        </w:p>
      </w:sdtContent>
    </w:sdt>
    <w:p w14:paraId="25D2F6FC">
      <w:pPr>
        <w:spacing w:before="36" w:line="233" w:lineRule="auto"/>
        <w:ind w:left="1561"/>
        <w:rPr>
          <w:rFonts w:ascii="Times New Roman" w:hAnsi="Times New Roman" w:eastAsia="Times New Roman" w:cs="Times New Roman"/>
          <w:b/>
          <w:bCs/>
          <w:spacing w:val="-1"/>
          <w:sz w:val="21"/>
          <w:szCs w:val="21"/>
        </w:rPr>
      </w:pPr>
    </w:p>
    <w:p w14:paraId="3B638BAF">
      <w:pPr>
        <w:spacing w:before="64" w:line="233" w:lineRule="auto"/>
        <w:jc w:val="both"/>
        <w:rPr>
          <w:rFonts w:ascii="黑体" w:hAnsi="黑体" w:eastAsia="黑体" w:cs="黑体"/>
          <w:color w:val="auto"/>
          <w:spacing w:val="-3"/>
          <w:highlight w:val="none"/>
          <w:lang w:eastAsia="zh-CN"/>
        </w:rPr>
      </w:pPr>
    </w:p>
    <w:sectPr>
      <w:footerReference r:id="rId139" w:type="default"/>
      <w:pgSz w:w="11906" w:h="16838"/>
      <w:pgMar w:top="2098" w:right="1587" w:bottom="1984" w:left="1587" w:header="0" w:footer="959" w:gutter="0"/>
      <w:cols w:space="0" w:num="1"/>
      <w:rtlGutter w:val="0"/>
      <w:docGrid w:linePitch="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F0F17A1F-97A4-4603-A53D-50713BF9A419}"/>
  </w:font>
  <w:font w:name="黑体">
    <w:panose1 w:val="02010609060101010101"/>
    <w:charset w:val="86"/>
    <w:family w:val="auto"/>
    <w:pitch w:val="default"/>
    <w:sig w:usb0="800002BF" w:usb1="38CF7CFA" w:usb2="00000016" w:usb3="00000000" w:csb0="00040001" w:csb1="00000000"/>
    <w:embedRegular r:id="rId2" w:fontKey="{068F8A39-AAD5-498A-9E4D-2E321E35811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C491643F-902C-49C7-B029-81791FFB8D02}"/>
  </w:font>
  <w:font w:name="微软雅黑">
    <w:panose1 w:val="020B0503020204020204"/>
    <w:charset w:val="86"/>
    <w:family w:val="auto"/>
    <w:pitch w:val="default"/>
    <w:sig w:usb0="80000287" w:usb1="2ACF3C50" w:usb2="00000016" w:usb3="00000000" w:csb0="0004001F" w:csb1="00000000"/>
    <w:embedRegular r:id="rId4" w:fontKey="{65E4E50F-6335-4619-9B67-453F452A09EC}"/>
  </w:font>
  <w:font w:name="仿宋">
    <w:panose1 w:val="02010609060101010101"/>
    <w:charset w:val="86"/>
    <w:family w:val="auto"/>
    <w:pitch w:val="default"/>
    <w:sig w:usb0="800002BF" w:usb1="38CF7CFA" w:usb2="00000016" w:usb3="00000000" w:csb0="00040001" w:csb1="00000000"/>
    <w:embedRegular r:id="rId5" w:fontKey="{5E52287E-9B64-4C03-9892-16E69DE7D64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033224">
    <w:pPr>
      <w:spacing w:line="234" w:lineRule="auto"/>
      <w:ind w:left="3667"/>
      <w:rPr>
        <w:rFonts w:ascii="宋体" w:hAnsi="宋体" w:eastAsia="宋体" w:cs="宋体"/>
      </w:rPr>
    </w:pPr>
    <w:r>
      <w:rPr>
        <w:rFonts w:ascii="Times New Roman" w:hAnsi="Times New Roman" w:eastAsia="Times New Roman" w:cs="Times New Roman"/>
        <w:spacing w:val="11"/>
      </w:rPr>
      <w:t>2026·</w:t>
    </w:r>
    <w:r>
      <w:rPr>
        <w:rFonts w:ascii="宋体" w:hAnsi="宋体" w:eastAsia="宋体" w:cs="宋体"/>
        <w:spacing w:val="11"/>
      </w:rPr>
      <w:t>长春</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6F3380">
    <w:pPr>
      <w:pStyle w:val="5"/>
      <w:spacing w:line="14" w:lineRule="auto"/>
      <w:rPr>
        <w:sz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ECE0A0">
    <w:pPr>
      <w:spacing w:line="223" w:lineRule="auto"/>
      <w:ind w:left="4114"/>
      <w:rPr>
        <w:rFonts w:ascii="Times New Roman" w:hAnsi="Times New Roman" w:eastAsia="Times New Roman" w:cs="Times New Roman"/>
        <w:sz w:val="18"/>
        <w:szCs w:val="1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167D19">
    <w:pPr>
      <w:spacing w:line="223" w:lineRule="auto"/>
      <w:ind w:left="4097"/>
      <w:rPr>
        <w:rFonts w:ascii="Times New Roman" w:hAnsi="Times New Roman" w:eastAsia="Times New Roman" w:cs="Times New Roman"/>
        <w:sz w:val="18"/>
        <w:szCs w:val="18"/>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BF5D80">
    <w:pPr>
      <w:spacing w:line="220" w:lineRule="auto"/>
      <w:ind w:left="4100"/>
      <w:rPr>
        <w:rFonts w:ascii="Times New Roman" w:hAnsi="Times New Roman" w:eastAsia="Times New Roman" w:cs="Times New Roman"/>
        <w:sz w:val="18"/>
        <w:szCs w:val="18"/>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1370CD">
    <w:pPr>
      <w:spacing w:line="223" w:lineRule="auto"/>
      <w:ind w:left="4096"/>
      <w:rPr>
        <w:rFonts w:ascii="Times New Roman" w:hAnsi="Times New Roman" w:eastAsia="Times New Roman" w:cs="Times New Roman"/>
        <w:sz w:val="18"/>
        <w:szCs w:val="18"/>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9916F4">
    <w:pPr>
      <w:spacing w:line="220" w:lineRule="auto"/>
      <w:ind w:left="4102"/>
      <w:rPr>
        <w:rFonts w:ascii="Times New Roman" w:hAnsi="Times New Roman" w:eastAsia="Times New Roman" w:cs="Times New Roman"/>
        <w:sz w:val="18"/>
        <w:szCs w:val="18"/>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FD1B92">
    <w:pPr>
      <w:pStyle w:val="6"/>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09E9B0">
    <w:pPr>
      <w:spacing w:line="220" w:lineRule="auto"/>
      <w:ind w:left="4052"/>
      <w:rPr>
        <w:rFonts w:ascii="Times New Roman" w:hAnsi="Times New Roman" w:eastAsia="Times New Roman" w:cs="Times New Roman"/>
        <w:sz w:val="18"/>
        <w:szCs w:val="18"/>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4D5CA2">
    <w:pPr>
      <w:pStyle w:val="6"/>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4C8680">
    <w:pPr>
      <w:spacing w:line="220" w:lineRule="auto"/>
      <w:ind w:left="4052"/>
      <w:rPr>
        <w:rFonts w:ascii="Times New Roman" w:hAnsi="Times New Roman" w:eastAsia="Times New Roman" w:cs="Times New Roman"/>
        <w:sz w:val="18"/>
        <w:szCs w:val="18"/>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7B171B">
    <w:pPr>
      <w:spacing w:line="220" w:lineRule="auto"/>
      <w:ind w:left="4052"/>
      <w:rPr>
        <w:rFonts w:ascii="Times New Roman" w:hAnsi="Times New Roman" w:eastAsia="Times New Roman" w:cs="Times New Roman"/>
        <w:sz w:val="18"/>
        <w:szCs w:val="18"/>
      </w:rP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C1815C">
    <w:pPr>
      <w:spacing w:line="220" w:lineRule="auto"/>
      <w:ind w:left="4052"/>
      <w:rPr>
        <w:rFonts w:ascii="Times New Roman" w:hAnsi="Times New Roman" w:eastAsia="Times New Roman" w:cs="Times New Roman"/>
        <w:sz w:val="18"/>
        <w:szCs w:val="18"/>
      </w:rP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E8D03E">
    <w:pPr>
      <w:spacing w:line="220" w:lineRule="auto"/>
      <w:ind w:left="4052"/>
      <w:rPr>
        <w:rFonts w:ascii="Times New Roman" w:hAnsi="Times New Roman" w:eastAsia="Times New Roman" w:cs="Times New Roman"/>
        <w:sz w:val="18"/>
        <w:szCs w:val="18"/>
      </w:rP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9E746F">
    <w:pPr>
      <w:pStyle w:val="6"/>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A47E89">
    <w:pPr>
      <w:pStyle w:val="6"/>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42A922">
    <w:pPr>
      <w:pStyle w:val="6"/>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23E36B">
    <w:pPr>
      <w:pStyle w:val="6"/>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CE65B1">
    <w:pPr>
      <w:pStyle w:val="6"/>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4DAAFB">
    <w:pPr>
      <w:pStyle w:val="6"/>
    </w:pP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02A34D">
    <w:pPr>
      <w:pStyle w:val="6"/>
    </w:pP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6310B">
    <w:pPr>
      <w:spacing w:line="233" w:lineRule="auto"/>
      <w:ind w:left="323"/>
      <w:rPr>
        <w:rFonts w:ascii="宋体" w:hAnsi="宋体" w:eastAsia="宋体" w:cs="宋体"/>
        <w:sz w:val="28"/>
        <w:szCs w:val="28"/>
      </w:rPr>
    </w:pP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FD345C">
    <w:pPr>
      <w:spacing w:line="233" w:lineRule="auto"/>
      <w:ind w:left="8049"/>
      <w:rPr>
        <w:rFonts w:ascii="宋体" w:hAnsi="宋体" w:eastAsia="宋体" w:cs="宋体"/>
        <w:sz w:val="28"/>
        <w:szCs w:val="28"/>
      </w:rPr>
    </w:pP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A248C9">
    <w:pPr>
      <w:spacing w:line="233" w:lineRule="auto"/>
      <w:ind w:left="323"/>
      <w:rPr>
        <w:rFonts w:ascii="宋体" w:hAnsi="宋体" w:eastAsia="宋体" w:cs="宋体"/>
        <w:sz w:val="28"/>
        <w:szCs w:val="28"/>
      </w:rPr>
    </w:pP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F189F7">
    <w:pPr>
      <w:spacing w:line="235" w:lineRule="auto"/>
      <w:ind w:left="8049"/>
      <w:rPr>
        <w:rFonts w:ascii="宋体" w:hAnsi="宋体" w:eastAsia="宋体" w:cs="宋体"/>
        <w:sz w:val="28"/>
        <w:szCs w:val="28"/>
      </w:rPr>
    </w:pP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1DA7DC">
    <w:pPr>
      <w:pStyle w:val="6"/>
    </w:pP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2C8EBB">
    <w:pPr>
      <w:pStyle w:val="6"/>
    </w:pP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EBFE41">
    <w:pPr>
      <w:pStyle w:val="6"/>
    </w:pP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579A01">
    <w:pPr>
      <w:pStyle w:val="6"/>
    </w:pP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68FE56">
    <w:pPr>
      <w:pStyle w:val="6"/>
    </w:pP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E8746B">
    <w:pPr>
      <w:pStyle w:val="6"/>
    </w:pP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A45A01">
    <w:pPr>
      <w:pStyle w:val="6"/>
    </w:pP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3A0F77">
    <w:pPr>
      <w:pStyle w:val="6"/>
    </w:pP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CFECA3">
    <w:pPr>
      <w:pStyle w:val="6"/>
    </w:pP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D05D1A">
    <w:pPr>
      <w:pStyle w:val="6"/>
    </w:pP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B221C3">
    <w:pPr>
      <w:pStyle w:val="6"/>
    </w:pP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4B35BE">
    <w:pPr>
      <w:pStyle w:val="6"/>
    </w:pP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6DEF46">
    <w:pPr>
      <w:pStyle w:val="6"/>
    </w:pP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8DE0CC">
    <w:pPr>
      <w:pStyle w:val="6"/>
    </w:pP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20B25C">
    <w:pPr>
      <w:pStyle w:val="6"/>
    </w:pP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34C13F">
    <w:pPr>
      <w:pStyle w:val="6"/>
    </w:pP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D3F090">
    <w:pPr>
      <w:pStyle w:val="6"/>
    </w:pP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A84E07">
    <w:pPr>
      <w:pStyle w:val="6"/>
    </w:pP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D02D34">
    <w:pPr>
      <w:pStyle w:val="6"/>
    </w:pP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ECABCD">
    <w:pPr>
      <w:spacing w:line="220" w:lineRule="auto"/>
      <w:ind w:left="4056"/>
      <w:rPr>
        <w:rFonts w:ascii="Times New Roman" w:hAnsi="Times New Roman" w:eastAsia="Times New Roman" w:cs="Times New Roman"/>
        <w:sz w:val="18"/>
        <w:szCs w:val="18"/>
      </w:rPr>
    </w:pP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E6A487">
    <w:pPr>
      <w:spacing w:line="220" w:lineRule="auto"/>
      <w:ind w:left="4056"/>
      <w:rPr>
        <w:rFonts w:ascii="Times New Roman" w:hAnsi="Times New Roman" w:eastAsia="Times New Roman" w:cs="Times New Roman"/>
        <w:sz w:val="18"/>
        <w:szCs w:val="18"/>
      </w:rPr>
    </w:pP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04EFD6">
    <w:pPr>
      <w:pStyle w:val="6"/>
    </w:pP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7D5FB3">
    <w:pPr>
      <w:pStyle w:val="6"/>
    </w:pP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C031CD">
    <w:pPr>
      <w:spacing w:line="220" w:lineRule="auto"/>
      <w:ind w:left="4056"/>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64</w:t>
    </w: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A8C3D3">
    <w:pPr>
      <w:spacing w:line="220" w:lineRule="auto"/>
      <w:ind w:left="4056"/>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65</w:t>
    </w: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B7E725">
    <w:pPr>
      <w:pStyle w:val="6"/>
    </w:pP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62AAEB">
    <w:pPr>
      <w:pStyle w:val="6"/>
    </w:pP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C36190">
    <w:pPr>
      <w:pStyle w:val="6"/>
    </w:pPr>
  </w:p>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712E66">
    <w:pPr>
      <w:spacing w:line="220" w:lineRule="auto"/>
      <w:ind w:left="4055"/>
      <w:rPr>
        <w:rFonts w:ascii="Times New Roman" w:hAnsi="Times New Roman" w:eastAsia="Times New Roman" w:cs="Times New Roman"/>
        <w:sz w:val="18"/>
        <w:szCs w:val="18"/>
      </w:rPr>
    </w:pPr>
  </w:p>
</w:ftr>
</file>

<file path=word/footer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C4A9A5">
    <w:pPr>
      <w:pStyle w:val="6"/>
    </w:pPr>
  </w:p>
</w:ftr>
</file>

<file path=word/footer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397B46">
    <w:pPr>
      <w:pStyle w:val="6"/>
    </w:pPr>
  </w:p>
</w:ftr>
</file>

<file path=word/footer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B58F95">
    <w:pPr>
      <w:pStyle w:val="6"/>
    </w:pPr>
  </w:p>
</w:ftr>
</file>

<file path=word/footer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4E07A6">
    <w:pPr>
      <w:pStyle w:val="6"/>
    </w:pPr>
  </w:p>
</w:ftr>
</file>

<file path=word/footer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13E228">
    <w:pPr>
      <w:pStyle w:val="6"/>
    </w:pPr>
  </w:p>
</w:ftr>
</file>

<file path=word/footer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25EDE5">
    <w:pPr>
      <w:pStyle w:val="6"/>
    </w:pPr>
  </w:p>
</w:ftr>
</file>

<file path=word/footer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8981A1">
    <w:pPr>
      <w:pStyle w:val="6"/>
    </w:pPr>
  </w:p>
</w:ftr>
</file>

<file path=word/footer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C2E190">
    <w:pPr>
      <w:pStyle w:val="6"/>
    </w:pPr>
  </w:p>
</w:ftr>
</file>

<file path=word/footer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5E84F6">
    <w:pPr>
      <w:pStyle w:val="6"/>
    </w:pPr>
  </w:p>
</w:ftr>
</file>

<file path=word/footer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9EF171">
    <w:pPr>
      <w:pStyle w:val="6"/>
    </w:pPr>
  </w:p>
</w:ftr>
</file>

<file path=word/footer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76634D">
    <w:pPr>
      <w:pStyle w:val="6"/>
    </w:pPr>
  </w:p>
</w:ftr>
</file>

<file path=word/footer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7F044D">
    <w:pPr>
      <w:pStyle w:val="6"/>
    </w:pPr>
  </w:p>
</w:ftr>
</file>

<file path=word/footer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8B44BA">
    <w:pPr>
      <w:pStyle w:val="6"/>
    </w:pPr>
  </w:p>
</w:ftr>
</file>

<file path=word/footer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D9ECA8">
    <w:pPr>
      <w:pStyle w:val="6"/>
    </w:pPr>
  </w:p>
</w:ftr>
</file>

<file path=word/footer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733929">
    <w:pPr>
      <w:pStyle w:val="6"/>
    </w:pPr>
  </w:p>
</w:ftr>
</file>

<file path=word/footer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9D8035">
    <w:pPr>
      <w:pStyle w:val="6"/>
    </w:pPr>
  </w:p>
</w:ftr>
</file>

<file path=word/footer7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9B7662">
    <w:pPr>
      <w:pStyle w:val="6"/>
    </w:pPr>
  </w:p>
</w:ftr>
</file>

<file path=word/footer7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47673C">
    <w:pPr>
      <w:pStyle w:val="6"/>
    </w:pPr>
  </w:p>
</w:ftr>
</file>

<file path=word/footer7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112021">
    <w:pPr>
      <w:pStyle w:val="6"/>
    </w:pPr>
  </w:p>
</w:ftr>
</file>

<file path=word/footer7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EEDD98">
    <w:pPr>
      <w:pStyle w:val="6"/>
    </w:pPr>
  </w:p>
</w:ftr>
</file>

<file path=word/footer7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67435D">
    <w:pPr>
      <w:pStyle w:val="6"/>
    </w:pPr>
  </w:p>
</w:ftr>
</file>

<file path=word/footer7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383D3B">
    <w:pPr>
      <w:pStyle w:val="6"/>
    </w:pPr>
  </w:p>
</w:ftr>
</file>

<file path=word/footer7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0AFC78">
    <w:pPr>
      <w:pStyle w:val="6"/>
    </w:pPr>
  </w:p>
</w:ftr>
</file>

<file path=word/footer7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75E52A">
    <w:pPr>
      <w:pStyle w:val="6"/>
    </w:pPr>
  </w:p>
</w:ftr>
</file>

<file path=word/footer7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D6FDE6">
    <w:pPr>
      <w:pStyle w:val="6"/>
    </w:pPr>
  </w:p>
</w:ftr>
</file>

<file path=word/footer8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AD8B29">
    <w:pPr>
      <w:pStyle w:val="6"/>
    </w:pPr>
  </w:p>
</w:ftr>
</file>

<file path=word/footer8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71417E">
    <w:pPr>
      <w:pStyle w:val="6"/>
    </w:pPr>
  </w:p>
</w:ftr>
</file>

<file path=word/footer8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420BE9">
    <w:pPr>
      <w:pStyle w:val="6"/>
    </w:pPr>
  </w:p>
</w:ftr>
</file>

<file path=word/footer8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1999D3">
    <w:pPr>
      <w:pStyle w:val="6"/>
    </w:pPr>
  </w:p>
</w:ftr>
</file>

<file path=word/footer8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6E4560">
    <w:pPr>
      <w:pStyle w:val="6"/>
    </w:pPr>
  </w:p>
</w:ftr>
</file>

<file path=word/footer8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D1B2D7">
    <w:pPr>
      <w:pStyle w:val="6"/>
    </w:pPr>
  </w:p>
</w:ftr>
</file>

<file path=word/footer8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A11F61">
    <w:pPr>
      <w:pStyle w:val="6"/>
    </w:pPr>
  </w:p>
</w:ftr>
</file>

<file path=word/footer8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D04B62">
    <w:pPr>
      <w:pStyle w:val="6"/>
    </w:pPr>
  </w:p>
</w:ftr>
</file>

<file path=word/footer8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DAA231">
    <w:pPr>
      <w:pStyle w:val="6"/>
    </w:pPr>
  </w:p>
</w:ftr>
</file>

<file path=word/footer8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16180D">
    <w:pPr>
      <w:pStyle w:val="6"/>
    </w:pPr>
  </w:p>
</w:ftr>
</file>

<file path=word/footer9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B60226">
    <w:pPr>
      <w:pStyle w:val="6"/>
    </w:pPr>
  </w:p>
</w:ftr>
</file>

<file path=word/footer9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A18F34">
    <w:pPr>
      <w:pStyle w:val="6"/>
    </w:pPr>
  </w:p>
</w:ftr>
</file>

<file path=word/footer9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FDBC7B">
    <w:pPr>
      <w:pStyle w:val="6"/>
    </w:pPr>
  </w:p>
</w:ftr>
</file>

<file path=word/footer9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ED4958">
    <w:pPr>
      <w:pStyle w:val="6"/>
    </w:pPr>
  </w:p>
</w:ftr>
</file>

<file path=word/footer9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30F2A5">
    <w:pPr>
      <w:pStyle w:val="6"/>
    </w:pPr>
  </w:p>
</w:ftr>
</file>

<file path=word/footer9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80A969">
    <w:pPr>
      <w:pStyle w:val="6"/>
    </w:pPr>
  </w:p>
</w:ftr>
</file>

<file path=word/footer9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8758F2">
    <w:pPr>
      <w:pStyle w:val="6"/>
    </w:pPr>
  </w:p>
</w:ftr>
</file>

<file path=word/footer9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2484CF">
    <w:pPr>
      <w:pStyle w:val="6"/>
    </w:pPr>
  </w:p>
</w:ftr>
</file>

<file path=word/footer9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96C4C2">
    <w:pPr>
      <w:pStyle w:val="6"/>
    </w:pPr>
  </w:p>
</w:ftr>
</file>

<file path=word/footer9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33756D">
    <w:pPr>
      <w:pStyle w:val="6"/>
    </w:pPr>
  </w:p>
</w:ftr>
</file>

<file path=word/footer10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D88DE9">
    <w:pPr>
      <w:pStyle w:val="6"/>
    </w:pPr>
  </w:p>
</w:ftr>
</file>

<file path=word/footer10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4C2A75">
    <w:pPr>
      <w:pStyle w:val="6"/>
    </w:pPr>
  </w:p>
</w:ftr>
</file>

<file path=word/footer10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94801D">
    <w:pPr>
      <w:pStyle w:val="6"/>
    </w:pPr>
  </w:p>
</w:ftr>
</file>

<file path=word/footer10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987E84">
    <w:pPr>
      <w:pStyle w:val="6"/>
    </w:pPr>
  </w:p>
</w:ftr>
</file>

<file path=word/footer10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DF201B">
    <w:pPr>
      <w:pStyle w:val="6"/>
    </w:pPr>
  </w:p>
</w:ftr>
</file>

<file path=word/footer10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DC0AFB">
    <w:pPr>
      <w:pStyle w:val="6"/>
    </w:pPr>
  </w:p>
</w:ftr>
</file>

<file path=word/footer10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1BDCA0">
    <w:pPr>
      <w:pStyle w:val="6"/>
    </w:pPr>
  </w:p>
</w:ftr>
</file>

<file path=word/footer10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328F32">
    <w:pPr>
      <w:pStyle w:val="6"/>
    </w:pPr>
  </w:p>
</w:ftr>
</file>

<file path=word/footer10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2A2086">
    <w:pPr>
      <w:pStyle w:val="6"/>
    </w:pPr>
  </w:p>
</w:ftr>
</file>

<file path=word/footer10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C161F6">
    <w:pPr>
      <w:pStyle w:val="6"/>
    </w:pPr>
  </w:p>
</w:ftr>
</file>

<file path=word/footer1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22A49E">
    <w:pPr>
      <w:pStyle w:val="6"/>
    </w:pPr>
  </w:p>
</w:ftr>
</file>

<file path=word/footer1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87A289">
    <w:pPr>
      <w:pStyle w:val="6"/>
    </w:pPr>
  </w:p>
</w:ftr>
</file>

<file path=word/footer1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67D36B">
    <w:pPr>
      <w:pStyle w:val="6"/>
    </w:pPr>
  </w:p>
</w:ftr>
</file>

<file path=word/footer1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DD4725">
    <w:pPr>
      <w:pStyle w:val="6"/>
    </w:pPr>
  </w:p>
</w:ftr>
</file>

<file path=word/footer1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40FCDE">
    <w:pPr>
      <w:pStyle w:val="6"/>
    </w:pPr>
  </w:p>
</w:ftr>
</file>

<file path=word/footer1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9CCCCB">
    <w:pPr>
      <w:pStyle w:val="6"/>
    </w:pPr>
  </w:p>
</w:ftr>
</file>

<file path=word/footer1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8C4D6B">
    <w:pPr>
      <w:pStyle w:val="6"/>
    </w:pPr>
  </w:p>
</w:ftr>
</file>

<file path=word/footer1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1B1FF2">
    <w:pPr>
      <w:pStyle w:val="6"/>
    </w:pPr>
  </w:p>
</w:ftr>
</file>

<file path=word/footer1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A68595">
    <w:pPr>
      <w:pStyle w:val="6"/>
    </w:pPr>
  </w:p>
</w:ftr>
</file>

<file path=word/footer1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56A5C5">
    <w:pPr>
      <w:pStyle w:val="6"/>
    </w:pPr>
  </w:p>
</w:ftr>
</file>

<file path=word/footer1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071BA7">
    <w:pPr>
      <w:pStyle w:val="6"/>
    </w:pPr>
  </w:p>
</w:ftr>
</file>

<file path=word/footer1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19F671">
    <w:pPr>
      <w:pStyle w:val="6"/>
    </w:pPr>
  </w:p>
</w:ftr>
</file>

<file path=word/footer1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FFD2FF">
    <w:pPr>
      <w:pStyle w:val="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71AB2E">
    <w:pPr>
      <w:pStyle w:val="5"/>
      <w:spacing w:line="14" w:lineRule="auto"/>
      <w:rPr>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71CE03">
    <w:pPr>
      <w:pStyle w:val="5"/>
      <w:spacing w:line="14" w:lineRule="auto"/>
      <w:rPr>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F899B0">
    <w:pPr>
      <w:pStyle w:val="5"/>
      <w:spacing w:line="14" w:lineRule="auto"/>
      <w:rPr>
        <w:sz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8391C0">
    <w:pPr>
      <w:pStyle w:val="5"/>
      <w:spacing w:line="14" w:lineRule="auto"/>
      <w:rPr>
        <w:sz w:val="2"/>
      </w:rPr>
    </w:pPr>
    <w:r>
      <w:drawing>
        <wp:anchor distT="0" distB="0" distL="114300" distR="114300" simplePos="0" relativeHeight="251660288" behindDoc="1" locked="0" layoutInCell="0" allowOverlap="1">
          <wp:simplePos x="0" y="0"/>
          <wp:positionH relativeFrom="page">
            <wp:posOffset>0</wp:posOffset>
          </wp:positionH>
          <wp:positionV relativeFrom="page">
            <wp:posOffset>51435</wp:posOffset>
          </wp:positionV>
          <wp:extent cx="5256530" cy="7457440"/>
          <wp:effectExtent l="0" t="0" r="0" b="0"/>
          <wp:wrapNone/>
          <wp:docPr id="3" name="图片 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025"/>
                  <pic:cNvPicPr>
                    <a:picLocks noChangeAspect="1"/>
                  </pic:cNvPicPr>
                </pic:nvPicPr>
                <pic:blipFill>
                  <a:blip r:embed="rId1"/>
                  <a:stretch>
                    <a:fillRect/>
                  </a:stretch>
                </pic:blipFill>
                <pic:spPr>
                  <a:xfrm>
                    <a:off x="0" y="0"/>
                    <a:ext cx="5256530" cy="7457440"/>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7C85AA">
    <w:pPr>
      <w:pStyle w:val="7"/>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8A2A82">
    <w:pPr>
      <w:pStyle w:val="5"/>
      <w:spacing w:line="14" w:lineRule="auto"/>
      <w:rPr>
        <w:sz w:val="2"/>
      </w:rPr>
    </w:pPr>
    <w:r>
      <w:drawing>
        <wp:anchor distT="0" distB="0" distL="114300" distR="114300" simplePos="0" relativeHeight="251660288" behindDoc="1" locked="0" layoutInCell="0" allowOverlap="1">
          <wp:simplePos x="0" y="0"/>
          <wp:positionH relativeFrom="page">
            <wp:posOffset>0</wp:posOffset>
          </wp:positionH>
          <wp:positionV relativeFrom="page">
            <wp:posOffset>51435</wp:posOffset>
          </wp:positionV>
          <wp:extent cx="5256530" cy="7457440"/>
          <wp:effectExtent l="0" t="0" r="0" b="0"/>
          <wp:wrapNone/>
          <wp:docPr id="2" name="图片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026"/>
                  <pic:cNvPicPr>
                    <a:picLocks noChangeAspect="1"/>
                  </pic:cNvPicPr>
                </pic:nvPicPr>
                <pic:blipFill>
                  <a:blip r:embed="rId1"/>
                  <a:stretch>
                    <a:fillRect/>
                  </a:stretch>
                </pic:blipFill>
                <pic:spPr>
                  <a:xfrm>
                    <a:off x="0" y="0"/>
                    <a:ext cx="5256530" cy="7457440"/>
                  </a:xfrm>
                  <a:prstGeom prst="rect">
                    <a:avLst/>
                  </a:prstGeom>
                  <a:noFill/>
                  <a:ln>
                    <a:noFill/>
                  </a:ln>
                </pic:spPr>
              </pic:pic>
            </a:graphicData>
          </a:graphic>
        </wp:anchor>
      </w:drawing>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571C9F">
    <w:pPr>
      <w:pStyle w:val="5"/>
      <w:spacing w:line="14" w:lineRule="auto"/>
      <w:rPr>
        <w:sz w:val="2"/>
      </w:rPr>
    </w:pPr>
    <w:r>
      <w:drawing>
        <wp:anchor distT="0" distB="0" distL="114300" distR="114300" simplePos="0" relativeHeight="251664384" behindDoc="1" locked="0" layoutInCell="0" allowOverlap="1">
          <wp:simplePos x="0" y="0"/>
          <wp:positionH relativeFrom="page">
            <wp:posOffset>0</wp:posOffset>
          </wp:positionH>
          <wp:positionV relativeFrom="page">
            <wp:posOffset>51435</wp:posOffset>
          </wp:positionV>
          <wp:extent cx="5256530" cy="7457440"/>
          <wp:effectExtent l="0" t="0" r="0" b="0"/>
          <wp:wrapNone/>
          <wp:docPr id="1" name="图片 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024"/>
                  <pic:cNvPicPr>
                    <a:picLocks noChangeAspect="1"/>
                  </pic:cNvPicPr>
                </pic:nvPicPr>
                <pic:blipFill>
                  <a:blip r:embed="rId1"/>
                  <a:stretch>
                    <a:fillRect/>
                  </a:stretch>
                </pic:blipFill>
                <pic:spPr>
                  <a:xfrm>
                    <a:off x="0" y="0"/>
                    <a:ext cx="5256530" cy="7457440"/>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B206B2">
    <w:pPr>
      <w:pStyle w:val="5"/>
      <w:spacing w:line="14" w:lineRule="auto"/>
      <w:rPr>
        <w:sz w:val="2"/>
      </w:rPr>
    </w:pPr>
    <w:r>
      <w:drawing>
        <wp:anchor distT="0" distB="0" distL="114300" distR="114300" simplePos="0" relativeHeight="251668480" behindDoc="1" locked="0" layoutInCell="0" allowOverlap="1">
          <wp:simplePos x="0" y="0"/>
          <wp:positionH relativeFrom="page">
            <wp:posOffset>0</wp:posOffset>
          </wp:positionH>
          <wp:positionV relativeFrom="page">
            <wp:posOffset>51435</wp:posOffset>
          </wp:positionV>
          <wp:extent cx="5256530" cy="7457440"/>
          <wp:effectExtent l="0" t="0" r="0" b="0"/>
          <wp:wrapNone/>
          <wp:docPr id="137" name="图片 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图片 1024"/>
                  <pic:cNvPicPr>
                    <a:picLocks noChangeAspect="1"/>
                  </pic:cNvPicPr>
                </pic:nvPicPr>
                <pic:blipFill>
                  <a:blip r:embed="rId1"/>
                  <a:stretch>
                    <a:fillRect/>
                  </a:stretch>
                </pic:blipFill>
                <pic:spPr>
                  <a:xfrm>
                    <a:off x="0" y="0"/>
                    <a:ext cx="5256530" cy="7457440"/>
                  </a:xfrm>
                  <a:prstGeom prst="rect">
                    <a:avLst/>
                  </a:prstGeom>
                  <a:noFill/>
                  <a:ln>
                    <a:noFill/>
                  </a:ln>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B28DFA">
    <w:pPr>
      <w:pStyle w:val="5"/>
      <w:spacing w:line="14" w:lineRule="auto"/>
      <w:rPr>
        <w:sz w:val="2"/>
      </w:rPr>
    </w:pPr>
    <w:r>
      <w:drawing>
        <wp:anchor distT="0" distB="0" distL="114300" distR="114300" simplePos="0" relativeHeight="251660288" behindDoc="1" locked="0" layoutInCell="0" allowOverlap="1">
          <wp:simplePos x="0" y="0"/>
          <wp:positionH relativeFrom="page">
            <wp:posOffset>0</wp:posOffset>
          </wp:positionH>
          <wp:positionV relativeFrom="page">
            <wp:posOffset>51435</wp:posOffset>
          </wp:positionV>
          <wp:extent cx="5256530" cy="7457440"/>
          <wp:effectExtent l="0" t="0" r="0" b="0"/>
          <wp:wrapNone/>
          <wp:docPr id="4" name="图片 1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027"/>
                  <pic:cNvPicPr>
                    <a:picLocks noChangeAspect="1"/>
                  </pic:cNvPicPr>
                </pic:nvPicPr>
                <pic:blipFill>
                  <a:blip r:embed="rId1"/>
                  <a:stretch>
                    <a:fillRect/>
                  </a:stretch>
                </pic:blipFill>
                <pic:spPr>
                  <a:xfrm>
                    <a:off x="0" y="0"/>
                    <a:ext cx="5256530" cy="7457440"/>
                  </a:xfrm>
                  <a:prstGeom prst="rect">
                    <a:avLst/>
                  </a:prstGeom>
                  <a:noFill/>
                  <a:ln>
                    <a:noFill/>
                  </a:ln>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12556D">
    <w:pPr>
      <w:pStyle w:val="5"/>
      <w:spacing w:line="14" w:lineRule="auto"/>
      <w:rPr>
        <w:sz w:val="2"/>
      </w:rPr>
    </w:pPr>
    <w:r>
      <w:drawing>
        <wp:anchor distT="0" distB="0" distL="114300" distR="114300" simplePos="0" relativeHeight="251661312" behindDoc="1" locked="0" layoutInCell="0" allowOverlap="1">
          <wp:simplePos x="0" y="0"/>
          <wp:positionH relativeFrom="page">
            <wp:posOffset>0</wp:posOffset>
          </wp:positionH>
          <wp:positionV relativeFrom="page">
            <wp:posOffset>51435</wp:posOffset>
          </wp:positionV>
          <wp:extent cx="5256530" cy="7457440"/>
          <wp:effectExtent l="0" t="0" r="0" b="0"/>
          <wp:wrapNone/>
          <wp:docPr id="5" name="图片 1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028"/>
                  <pic:cNvPicPr>
                    <a:picLocks noChangeAspect="1"/>
                  </pic:cNvPicPr>
                </pic:nvPicPr>
                <pic:blipFill>
                  <a:blip r:embed="rId1"/>
                  <a:stretch>
                    <a:fillRect/>
                  </a:stretch>
                </pic:blipFill>
                <pic:spPr>
                  <a:xfrm>
                    <a:off x="0" y="0"/>
                    <a:ext cx="5256530" cy="7457440"/>
                  </a:xfrm>
                  <a:prstGeom prst="rect">
                    <a:avLst/>
                  </a:prstGeom>
                  <a:noFill/>
                  <a:ln>
                    <a:noFill/>
                  </a:ln>
                </pic:spPr>
              </pic:pic>
            </a:graphicData>
          </a:graphic>
        </wp:anchor>
      </w:drawing>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FCADB9">
    <w:pPr>
      <w:pStyle w:val="5"/>
      <w:spacing w:line="14" w:lineRule="auto"/>
      <w:rPr>
        <w:sz w:val="2"/>
      </w:rPr>
    </w:pPr>
    <w:r>
      <w:drawing>
        <wp:anchor distT="0" distB="0" distL="114300" distR="114300" simplePos="0" relativeHeight="251663360" behindDoc="1" locked="0" layoutInCell="0" allowOverlap="1">
          <wp:simplePos x="0" y="0"/>
          <wp:positionH relativeFrom="page">
            <wp:posOffset>0</wp:posOffset>
          </wp:positionH>
          <wp:positionV relativeFrom="page">
            <wp:posOffset>51435</wp:posOffset>
          </wp:positionV>
          <wp:extent cx="5256530" cy="7457440"/>
          <wp:effectExtent l="0" t="0" r="0" b="0"/>
          <wp:wrapNone/>
          <wp:docPr id="6" name="图片 1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029"/>
                  <pic:cNvPicPr>
                    <a:picLocks noChangeAspect="1"/>
                  </pic:cNvPicPr>
                </pic:nvPicPr>
                <pic:blipFill>
                  <a:blip r:embed="rId1"/>
                  <a:stretch>
                    <a:fillRect/>
                  </a:stretch>
                </pic:blipFill>
                <pic:spPr>
                  <a:xfrm>
                    <a:off x="0" y="0"/>
                    <a:ext cx="5256530" cy="7457440"/>
                  </a:xfrm>
                  <a:prstGeom prst="rect">
                    <a:avLst/>
                  </a:prstGeom>
                  <a:noFill/>
                  <a:ln>
                    <a:noFill/>
                  </a:ln>
                </pic:spPr>
              </pic:pic>
            </a:graphicData>
          </a:graphic>
        </wp:anchor>
      </w:drawing>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FE2894">
    <w:pPr>
      <w:pStyle w:val="5"/>
      <w:spacing w:line="14" w:lineRule="auto"/>
      <w:rPr>
        <w:sz w:val="2"/>
      </w:rPr>
    </w:pPr>
    <w:r>
      <w:drawing>
        <wp:anchor distT="0" distB="0" distL="114300" distR="114300" simplePos="0" relativeHeight="251667456" behindDoc="1" locked="0" layoutInCell="0" allowOverlap="1">
          <wp:simplePos x="0" y="0"/>
          <wp:positionH relativeFrom="page">
            <wp:posOffset>1927860</wp:posOffset>
          </wp:positionH>
          <wp:positionV relativeFrom="page">
            <wp:posOffset>0</wp:posOffset>
          </wp:positionV>
          <wp:extent cx="3705225" cy="5256530"/>
          <wp:effectExtent l="0" t="0" r="0" b="0"/>
          <wp:wrapNone/>
          <wp:docPr id="14" name="WordPictureWatermark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WordPictureWatermark16"/>
                  <pic:cNvPicPr>
                    <a:picLocks noChangeAspect="1"/>
                  </pic:cNvPicPr>
                </pic:nvPicPr>
                <pic:blipFill>
                  <a:blip r:embed="rId1"/>
                  <a:stretch>
                    <a:fillRect/>
                  </a:stretch>
                </pic:blipFill>
                <pic:spPr>
                  <a:xfrm>
                    <a:off x="0" y="0"/>
                    <a:ext cx="3705225" cy="5256530"/>
                  </a:xfrm>
                  <a:prstGeom prst="rect">
                    <a:avLst/>
                  </a:prstGeom>
                  <a:noFill/>
                  <a:ln>
                    <a:noFill/>
                  </a:ln>
                </pic:spPr>
              </pic:pic>
            </a:graphicData>
          </a:graphic>
        </wp:anchor>
      </w:drawing>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E7EAB6">
    <w:pPr>
      <w:pStyle w:val="5"/>
      <w:spacing w:line="14" w:lineRule="auto"/>
      <w:rPr>
        <w:sz w:val="2"/>
      </w:rPr>
    </w:pPr>
    <w:r>
      <w:drawing>
        <wp:anchor distT="0" distB="0" distL="114300" distR="114300" simplePos="0" relativeHeight="251665408" behindDoc="1" locked="0" layoutInCell="0" allowOverlap="1">
          <wp:simplePos x="0" y="0"/>
          <wp:positionH relativeFrom="page">
            <wp:posOffset>0</wp:posOffset>
          </wp:positionH>
          <wp:positionV relativeFrom="page">
            <wp:posOffset>51435</wp:posOffset>
          </wp:positionV>
          <wp:extent cx="5256530" cy="7457440"/>
          <wp:effectExtent l="0" t="0" r="0" b="0"/>
          <wp:wrapNone/>
          <wp:docPr id="16"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2"/>
                  <pic:cNvPicPr>
                    <a:picLocks noChangeAspect="1"/>
                  </pic:cNvPicPr>
                </pic:nvPicPr>
                <pic:blipFill>
                  <a:blip r:embed="rId1"/>
                  <a:stretch>
                    <a:fillRect/>
                  </a:stretch>
                </pic:blipFill>
                <pic:spPr>
                  <a:xfrm>
                    <a:off x="0" y="0"/>
                    <a:ext cx="5256530" cy="7457440"/>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E8E58D2"/>
    <w:multiLevelType w:val="singleLevel"/>
    <w:tmpl w:val="DE8E58D2"/>
    <w:lvl w:ilvl="0" w:tentative="0">
      <w:start w:val="2"/>
      <w:numFmt w:val="decimal"/>
      <w:suff w:val="space"/>
      <w:lvlText w:val="%1."/>
      <w:lvlJc w:val="left"/>
    </w:lvl>
  </w:abstractNum>
  <w:abstractNum w:abstractNumId="1">
    <w:nsid w:val="70B573F7"/>
    <w:multiLevelType w:val="singleLevel"/>
    <w:tmpl w:val="70B573F7"/>
    <w:lvl w:ilvl="0" w:tentative="0">
      <w:start w:val="2"/>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A3666E"/>
    <w:rsid w:val="01CD72DE"/>
    <w:rsid w:val="03A96E72"/>
    <w:rsid w:val="0459595C"/>
    <w:rsid w:val="056E6D77"/>
    <w:rsid w:val="062379FA"/>
    <w:rsid w:val="071D09FF"/>
    <w:rsid w:val="075524D7"/>
    <w:rsid w:val="093A7BD7"/>
    <w:rsid w:val="0E015DA3"/>
    <w:rsid w:val="0EC01DA3"/>
    <w:rsid w:val="10EC7A09"/>
    <w:rsid w:val="1D2C6560"/>
    <w:rsid w:val="218F4E14"/>
    <w:rsid w:val="22152338"/>
    <w:rsid w:val="2558427C"/>
    <w:rsid w:val="270D64A4"/>
    <w:rsid w:val="2CEF1BF0"/>
    <w:rsid w:val="3260395B"/>
    <w:rsid w:val="38CF7CAF"/>
    <w:rsid w:val="3B1E267F"/>
    <w:rsid w:val="3F25192B"/>
    <w:rsid w:val="3FF221C1"/>
    <w:rsid w:val="46A2058E"/>
    <w:rsid w:val="4A0C55FA"/>
    <w:rsid w:val="4A483CB7"/>
    <w:rsid w:val="4A8F354A"/>
    <w:rsid w:val="4AC857CE"/>
    <w:rsid w:val="4F4912EF"/>
    <w:rsid w:val="51685848"/>
    <w:rsid w:val="575350D1"/>
    <w:rsid w:val="5CA95708"/>
    <w:rsid w:val="5DC51E56"/>
    <w:rsid w:val="5E945DF7"/>
    <w:rsid w:val="5EB70292"/>
    <w:rsid w:val="600B0841"/>
    <w:rsid w:val="61D6215D"/>
    <w:rsid w:val="632569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1"/>
    <w:basedOn w:val="1"/>
    <w:next w:val="1"/>
    <w:qFormat/>
    <w:uiPriority w:val="0"/>
    <w:pPr>
      <w:keepNext/>
      <w:keepLines/>
      <w:spacing w:beforeLines="0" w:beforeAutospacing="0" w:afterLines="0" w:afterAutospacing="0" w:line="240" w:lineRule="auto"/>
      <w:ind w:firstLine="480" w:firstLineChars="200"/>
      <w:outlineLvl w:val="0"/>
    </w:pPr>
    <w:rPr>
      <w:rFonts w:ascii="Times New Roman" w:hAnsi="Times New Roman" w:eastAsia="宋体" w:cs="Times New Roman"/>
      <w:b/>
      <w:kern w:val="44"/>
      <w:sz w:val="28"/>
    </w:rPr>
  </w:style>
  <w:style w:type="paragraph" w:styleId="3">
    <w:name w:val="heading 2"/>
    <w:basedOn w:val="1"/>
    <w:next w:val="1"/>
    <w:semiHidden/>
    <w:unhideWhenUsed/>
    <w:qFormat/>
    <w:uiPriority w:val="0"/>
    <w:pPr>
      <w:keepNext/>
      <w:keepLines/>
      <w:spacing w:before="260" w:beforeLines="0" w:beforeAutospacing="0" w:after="260" w:afterLines="0" w:afterAutospacing="0" w:line="240" w:lineRule="auto"/>
      <w:outlineLvl w:val="1"/>
    </w:pPr>
    <w:rPr>
      <w:rFonts w:ascii="Arial" w:hAnsi="Arial" w:eastAsia="黑体"/>
      <w:b/>
      <w:sz w:val="32"/>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Body Text"/>
    <w:basedOn w:val="1"/>
    <w:semiHidden/>
    <w:qFormat/>
    <w:uiPriority w:val="0"/>
    <w:rPr>
      <w:rFonts w:ascii="Arial" w:hAnsi="Arial" w:eastAsia="Arial" w:cs="Arial"/>
      <w:sz w:val="21"/>
      <w:szCs w:val="21"/>
      <w:lang w:val="en-US" w:eastAsia="en-US" w:bidi="ar-SA"/>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1"/>
    <w:basedOn w:val="1"/>
    <w:next w:val="1"/>
    <w:uiPriority w:val="0"/>
  </w:style>
  <w:style w:type="paragraph" w:styleId="9">
    <w:name w:val="toc 2"/>
    <w:basedOn w:val="1"/>
    <w:next w:val="1"/>
    <w:uiPriority w:val="0"/>
    <w:pPr>
      <w:ind w:left="420" w:leftChars="200"/>
    </w:p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3">
    <w:name w:val="表头"/>
    <w:basedOn w:val="1"/>
    <w:qFormat/>
    <w:uiPriority w:val="0"/>
    <w:pPr>
      <w:ind w:right="-176"/>
      <w:jc w:val="center"/>
    </w:pPr>
    <w:rPr>
      <w:rFonts w:ascii="Times New Roman" w:hAnsi="Times New Roman" w:eastAsia="宋体" w:cs="宋体"/>
      <w:b/>
      <w:bCs/>
      <w:sz w:val="28"/>
      <w:szCs w:val="28"/>
    </w:rPr>
  </w:style>
  <w:style w:type="table" w:customStyle="1" w:styleId="14">
    <w:name w:val="Table Normal"/>
    <w:semiHidden/>
    <w:unhideWhenUsed/>
    <w:qFormat/>
    <w:uiPriority w:val="0"/>
    <w:tblPr>
      <w:tblCellMar>
        <w:top w:w="0" w:type="dxa"/>
        <w:left w:w="0" w:type="dxa"/>
        <w:bottom w:w="0" w:type="dxa"/>
        <w:right w:w="0" w:type="dxa"/>
      </w:tblCellMar>
    </w:tblPr>
  </w:style>
  <w:style w:type="paragraph" w:customStyle="1" w:styleId="15">
    <w:name w:val="Table Text"/>
    <w:basedOn w:val="1"/>
    <w:semiHidden/>
    <w:qFormat/>
    <w:uiPriority w:val="0"/>
    <w:rPr>
      <w:rFonts w:ascii="Arial" w:hAnsi="Arial" w:eastAsia="Arial" w:cs="Arial"/>
      <w:sz w:val="21"/>
      <w:szCs w:val="21"/>
      <w:lang w:val="en-US" w:eastAsia="en-US" w:bidi="ar-SA"/>
    </w:rPr>
  </w:style>
  <w:style w:type="character" w:customStyle="1" w:styleId="16">
    <w:name w:val="NormalCharacter"/>
    <w:semiHidden/>
    <w:qFormat/>
    <w:uiPriority w:val="0"/>
  </w:style>
</w:styles>
</file>

<file path=word/_rels/document.xml.rels><?xml version="1.0" encoding="UTF-8" standalone="yes"?>
<Relationships xmlns="http://schemas.openxmlformats.org/package/2006/relationships"><Relationship Id="rId99" Type="http://schemas.openxmlformats.org/officeDocument/2006/relationships/footer" Target="footer84.xml"/><Relationship Id="rId98" Type="http://schemas.openxmlformats.org/officeDocument/2006/relationships/footer" Target="footer83.xml"/><Relationship Id="rId97" Type="http://schemas.openxmlformats.org/officeDocument/2006/relationships/footer" Target="footer82.xml"/><Relationship Id="rId96" Type="http://schemas.openxmlformats.org/officeDocument/2006/relationships/footer" Target="footer81.xml"/><Relationship Id="rId95" Type="http://schemas.openxmlformats.org/officeDocument/2006/relationships/footer" Target="footer80.xml"/><Relationship Id="rId94" Type="http://schemas.openxmlformats.org/officeDocument/2006/relationships/footer" Target="footer79.xml"/><Relationship Id="rId93" Type="http://schemas.openxmlformats.org/officeDocument/2006/relationships/footer" Target="footer78.xml"/><Relationship Id="rId92" Type="http://schemas.openxmlformats.org/officeDocument/2006/relationships/footer" Target="footer77.xml"/><Relationship Id="rId91" Type="http://schemas.openxmlformats.org/officeDocument/2006/relationships/footer" Target="footer76.xml"/><Relationship Id="rId90" Type="http://schemas.openxmlformats.org/officeDocument/2006/relationships/footer" Target="footer75.xml"/><Relationship Id="rId9" Type="http://schemas.openxmlformats.org/officeDocument/2006/relationships/footer" Target="footer3.xml"/><Relationship Id="rId89" Type="http://schemas.openxmlformats.org/officeDocument/2006/relationships/footer" Target="footer74.xml"/><Relationship Id="rId88" Type="http://schemas.openxmlformats.org/officeDocument/2006/relationships/footer" Target="footer73.xml"/><Relationship Id="rId87" Type="http://schemas.openxmlformats.org/officeDocument/2006/relationships/header" Target="header11.xml"/><Relationship Id="rId86" Type="http://schemas.openxmlformats.org/officeDocument/2006/relationships/footer" Target="footer72.xml"/><Relationship Id="rId85" Type="http://schemas.openxmlformats.org/officeDocument/2006/relationships/footer" Target="footer71.xml"/><Relationship Id="rId84" Type="http://schemas.openxmlformats.org/officeDocument/2006/relationships/footer" Target="footer70.xml"/><Relationship Id="rId83" Type="http://schemas.openxmlformats.org/officeDocument/2006/relationships/header" Target="header10.xml"/><Relationship Id="rId82" Type="http://schemas.openxmlformats.org/officeDocument/2006/relationships/footer" Target="footer69.xml"/><Relationship Id="rId81" Type="http://schemas.openxmlformats.org/officeDocument/2006/relationships/footer" Target="footer68.xml"/><Relationship Id="rId80" Type="http://schemas.openxmlformats.org/officeDocument/2006/relationships/footer" Target="footer67.xml"/><Relationship Id="rId8" Type="http://schemas.openxmlformats.org/officeDocument/2006/relationships/header" Target="header2.xml"/><Relationship Id="rId79" Type="http://schemas.openxmlformats.org/officeDocument/2006/relationships/footer" Target="footer66.xml"/><Relationship Id="rId78" Type="http://schemas.openxmlformats.org/officeDocument/2006/relationships/footer" Target="footer65.xml"/><Relationship Id="rId77" Type="http://schemas.openxmlformats.org/officeDocument/2006/relationships/footer" Target="footer64.xml"/><Relationship Id="rId76" Type="http://schemas.openxmlformats.org/officeDocument/2006/relationships/footer" Target="footer63.xml"/><Relationship Id="rId75" Type="http://schemas.openxmlformats.org/officeDocument/2006/relationships/footer" Target="footer62.xml"/><Relationship Id="rId74" Type="http://schemas.openxmlformats.org/officeDocument/2006/relationships/footer" Target="footer61.xml"/><Relationship Id="rId73" Type="http://schemas.openxmlformats.org/officeDocument/2006/relationships/footer" Target="footer60.xml"/><Relationship Id="rId72" Type="http://schemas.openxmlformats.org/officeDocument/2006/relationships/footer" Target="footer59.xml"/><Relationship Id="rId71" Type="http://schemas.openxmlformats.org/officeDocument/2006/relationships/footer" Target="footer58.xml"/><Relationship Id="rId70" Type="http://schemas.openxmlformats.org/officeDocument/2006/relationships/footer" Target="footer57.xml"/><Relationship Id="rId7" Type="http://schemas.openxmlformats.org/officeDocument/2006/relationships/footer" Target="footer2.xml"/><Relationship Id="rId69" Type="http://schemas.openxmlformats.org/officeDocument/2006/relationships/footer" Target="footer56.xml"/><Relationship Id="rId68" Type="http://schemas.openxmlformats.org/officeDocument/2006/relationships/footer" Target="footer55.xml"/><Relationship Id="rId67" Type="http://schemas.openxmlformats.org/officeDocument/2006/relationships/footer" Target="footer54.xml"/><Relationship Id="rId66" Type="http://schemas.openxmlformats.org/officeDocument/2006/relationships/footer" Target="footer53.xml"/><Relationship Id="rId65" Type="http://schemas.openxmlformats.org/officeDocument/2006/relationships/footer" Target="footer52.xml"/><Relationship Id="rId64" Type="http://schemas.openxmlformats.org/officeDocument/2006/relationships/header" Target="header9.xml"/><Relationship Id="rId63" Type="http://schemas.openxmlformats.org/officeDocument/2006/relationships/footer" Target="footer51.xml"/><Relationship Id="rId62" Type="http://schemas.openxmlformats.org/officeDocument/2006/relationships/header" Target="header8.xml"/><Relationship Id="rId61" Type="http://schemas.openxmlformats.org/officeDocument/2006/relationships/footer" Target="footer50.xml"/><Relationship Id="rId60" Type="http://schemas.openxmlformats.org/officeDocument/2006/relationships/footer" Target="footer49.xml"/><Relationship Id="rId6" Type="http://schemas.openxmlformats.org/officeDocument/2006/relationships/header" Target="header1.xml"/><Relationship Id="rId59" Type="http://schemas.openxmlformats.org/officeDocument/2006/relationships/footer" Target="footer48.xml"/><Relationship Id="rId58" Type="http://schemas.openxmlformats.org/officeDocument/2006/relationships/footer" Target="footer47.xml"/><Relationship Id="rId57" Type="http://schemas.openxmlformats.org/officeDocument/2006/relationships/footer" Target="footer46.xml"/><Relationship Id="rId56" Type="http://schemas.openxmlformats.org/officeDocument/2006/relationships/footer" Target="footer45.xml"/><Relationship Id="rId55" Type="http://schemas.openxmlformats.org/officeDocument/2006/relationships/footer" Target="footer44.xml"/><Relationship Id="rId54" Type="http://schemas.openxmlformats.org/officeDocument/2006/relationships/footer" Target="footer43.xml"/><Relationship Id="rId53" Type="http://schemas.openxmlformats.org/officeDocument/2006/relationships/footer" Target="footer42.xml"/><Relationship Id="rId52" Type="http://schemas.openxmlformats.org/officeDocument/2006/relationships/footer" Target="footer41.xml"/><Relationship Id="rId51" Type="http://schemas.openxmlformats.org/officeDocument/2006/relationships/footer" Target="footer40.xml"/><Relationship Id="rId50" Type="http://schemas.openxmlformats.org/officeDocument/2006/relationships/footer" Target="footer39.xml"/><Relationship Id="rId5" Type="http://schemas.openxmlformats.org/officeDocument/2006/relationships/footer" Target="footer1.xml"/><Relationship Id="rId49" Type="http://schemas.openxmlformats.org/officeDocument/2006/relationships/footer" Target="footer38.xml"/><Relationship Id="rId48" Type="http://schemas.openxmlformats.org/officeDocument/2006/relationships/footer" Target="footer37.xml"/><Relationship Id="rId47" Type="http://schemas.openxmlformats.org/officeDocument/2006/relationships/footer" Target="footer36.xml"/><Relationship Id="rId46" Type="http://schemas.openxmlformats.org/officeDocument/2006/relationships/footer" Target="footer35.xml"/><Relationship Id="rId45" Type="http://schemas.openxmlformats.org/officeDocument/2006/relationships/footer" Target="footer34.xml"/><Relationship Id="rId44" Type="http://schemas.openxmlformats.org/officeDocument/2006/relationships/footer" Target="footer33.xml"/><Relationship Id="rId43" Type="http://schemas.openxmlformats.org/officeDocument/2006/relationships/footer" Target="footer32.xml"/><Relationship Id="rId42" Type="http://schemas.openxmlformats.org/officeDocument/2006/relationships/footer" Target="footer31.xml"/><Relationship Id="rId41" Type="http://schemas.openxmlformats.org/officeDocument/2006/relationships/header" Target="header7.xml"/><Relationship Id="rId40" Type="http://schemas.openxmlformats.org/officeDocument/2006/relationships/footer" Target="footer30.xml"/><Relationship Id="rId4" Type="http://schemas.openxmlformats.org/officeDocument/2006/relationships/endnotes" Target="endnotes.xml"/><Relationship Id="rId39" Type="http://schemas.openxmlformats.org/officeDocument/2006/relationships/footer" Target="footer29.xml"/><Relationship Id="rId38" Type="http://schemas.openxmlformats.org/officeDocument/2006/relationships/footer" Target="footer28.xml"/><Relationship Id="rId37" Type="http://schemas.openxmlformats.org/officeDocument/2006/relationships/footer" Target="footer27.xml"/><Relationship Id="rId36" Type="http://schemas.openxmlformats.org/officeDocument/2006/relationships/footer" Target="footer26.xml"/><Relationship Id="rId35" Type="http://schemas.openxmlformats.org/officeDocument/2006/relationships/footer" Target="footer25.xml"/><Relationship Id="rId34" Type="http://schemas.openxmlformats.org/officeDocument/2006/relationships/footer" Target="footer24.xml"/><Relationship Id="rId33" Type="http://schemas.openxmlformats.org/officeDocument/2006/relationships/footer" Target="footer23.xml"/><Relationship Id="rId32" Type="http://schemas.openxmlformats.org/officeDocument/2006/relationships/footer" Target="footer22.xml"/><Relationship Id="rId31" Type="http://schemas.openxmlformats.org/officeDocument/2006/relationships/footer" Target="footer21.xml"/><Relationship Id="rId30" Type="http://schemas.openxmlformats.org/officeDocument/2006/relationships/footer" Target="footer20.xml"/><Relationship Id="rId3" Type="http://schemas.openxmlformats.org/officeDocument/2006/relationships/footnotes" Target="footnotes.xml"/><Relationship Id="rId29" Type="http://schemas.openxmlformats.org/officeDocument/2006/relationships/footer" Target="footer19.xml"/><Relationship Id="rId28" Type="http://schemas.openxmlformats.org/officeDocument/2006/relationships/footer" Target="footer18.xml"/><Relationship Id="rId27" Type="http://schemas.openxmlformats.org/officeDocument/2006/relationships/footer" Target="footer17.xml"/><Relationship Id="rId26" Type="http://schemas.openxmlformats.org/officeDocument/2006/relationships/footer" Target="footer16.xml"/><Relationship Id="rId25" Type="http://schemas.openxmlformats.org/officeDocument/2006/relationships/header" Target="header6.xml"/><Relationship Id="rId24" Type="http://schemas.openxmlformats.org/officeDocument/2006/relationships/footer" Target="footer15.xml"/><Relationship Id="rId23" Type="http://schemas.openxmlformats.org/officeDocument/2006/relationships/header" Target="header5.xml"/><Relationship Id="rId22" Type="http://schemas.openxmlformats.org/officeDocument/2006/relationships/footer" Target="footer14.xml"/><Relationship Id="rId21" Type="http://schemas.openxmlformats.org/officeDocument/2006/relationships/header" Target="header4.xml"/><Relationship Id="rId20" Type="http://schemas.openxmlformats.org/officeDocument/2006/relationships/footer" Target="footer13.xml"/><Relationship Id="rId2" Type="http://schemas.openxmlformats.org/officeDocument/2006/relationships/settings" Target="settings.xml"/><Relationship Id="rId19" Type="http://schemas.openxmlformats.org/officeDocument/2006/relationships/footer" Target="footer12.xml"/><Relationship Id="rId18" Type="http://schemas.openxmlformats.org/officeDocument/2006/relationships/footer" Target="footer11.xml"/><Relationship Id="rId17" Type="http://schemas.openxmlformats.org/officeDocument/2006/relationships/footer" Target="footer10.xml"/><Relationship Id="rId16" Type="http://schemas.openxmlformats.org/officeDocument/2006/relationships/footer" Target="footer9.xml"/><Relationship Id="rId15" Type="http://schemas.openxmlformats.org/officeDocument/2006/relationships/header" Target="header3.xml"/><Relationship Id="rId144" Type="http://schemas.openxmlformats.org/officeDocument/2006/relationships/fontTable" Target="fontTable.xml"/><Relationship Id="rId143" Type="http://schemas.openxmlformats.org/officeDocument/2006/relationships/numbering" Target="numbering.xml"/><Relationship Id="rId142" Type="http://schemas.openxmlformats.org/officeDocument/2006/relationships/customXml" Target="../customXml/item1.xml"/><Relationship Id="rId141" Type="http://schemas.openxmlformats.org/officeDocument/2006/relationships/image" Target="media/image2.png"/><Relationship Id="rId140" Type="http://schemas.openxmlformats.org/officeDocument/2006/relationships/theme" Target="theme/theme1.xml"/><Relationship Id="rId14" Type="http://schemas.openxmlformats.org/officeDocument/2006/relationships/footer" Target="footer8.xml"/><Relationship Id="rId139" Type="http://schemas.openxmlformats.org/officeDocument/2006/relationships/footer" Target="footer122.xml"/><Relationship Id="rId138" Type="http://schemas.openxmlformats.org/officeDocument/2006/relationships/footer" Target="footer121.xml"/><Relationship Id="rId137" Type="http://schemas.openxmlformats.org/officeDocument/2006/relationships/footer" Target="footer120.xml"/><Relationship Id="rId136" Type="http://schemas.openxmlformats.org/officeDocument/2006/relationships/footer" Target="footer119.xml"/><Relationship Id="rId135" Type="http://schemas.openxmlformats.org/officeDocument/2006/relationships/footer" Target="footer118.xml"/><Relationship Id="rId134" Type="http://schemas.openxmlformats.org/officeDocument/2006/relationships/footer" Target="footer117.xml"/><Relationship Id="rId133" Type="http://schemas.openxmlformats.org/officeDocument/2006/relationships/footer" Target="footer116.xml"/><Relationship Id="rId132" Type="http://schemas.openxmlformats.org/officeDocument/2006/relationships/footer" Target="footer115.xml"/><Relationship Id="rId131" Type="http://schemas.openxmlformats.org/officeDocument/2006/relationships/footer" Target="footer114.xml"/><Relationship Id="rId130" Type="http://schemas.openxmlformats.org/officeDocument/2006/relationships/footer" Target="footer113.xml"/><Relationship Id="rId13" Type="http://schemas.openxmlformats.org/officeDocument/2006/relationships/footer" Target="footer7.xml"/><Relationship Id="rId129" Type="http://schemas.openxmlformats.org/officeDocument/2006/relationships/footer" Target="footer112.xml"/><Relationship Id="rId128" Type="http://schemas.openxmlformats.org/officeDocument/2006/relationships/footer" Target="footer111.xml"/><Relationship Id="rId127" Type="http://schemas.openxmlformats.org/officeDocument/2006/relationships/footer" Target="footer110.xml"/><Relationship Id="rId126" Type="http://schemas.openxmlformats.org/officeDocument/2006/relationships/footer" Target="footer109.xml"/><Relationship Id="rId125" Type="http://schemas.openxmlformats.org/officeDocument/2006/relationships/header" Target="header13.xml"/><Relationship Id="rId124" Type="http://schemas.openxmlformats.org/officeDocument/2006/relationships/footer" Target="footer108.xml"/><Relationship Id="rId123" Type="http://schemas.openxmlformats.org/officeDocument/2006/relationships/header" Target="header12.xml"/><Relationship Id="rId122" Type="http://schemas.openxmlformats.org/officeDocument/2006/relationships/footer" Target="footer107.xml"/><Relationship Id="rId121" Type="http://schemas.openxmlformats.org/officeDocument/2006/relationships/footer" Target="footer106.xml"/><Relationship Id="rId120" Type="http://schemas.openxmlformats.org/officeDocument/2006/relationships/footer" Target="footer105.xml"/><Relationship Id="rId12" Type="http://schemas.openxmlformats.org/officeDocument/2006/relationships/footer" Target="footer6.xml"/><Relationship Id="rId119" Type="http://schemas.openxmlformats.org/officeDocument/2006/relationships/footer" Target="footer104.xml"/><Relationship Id="rId118" Type="http://schemas.openxmlformats.org/officeDocument/2006/relationships/footer" Target="footer103.xml"/><Relationship Id="rId117" Type="http://schemas.openxmlformats.org/officeDocument/2006/relationships/footer" Target="footer102.xml"/><Relationship Id="rId116" Type="http://schemas.openxmlformats.org/officeDocument/2006/relationships/footer" Target="footer101.xml"/><Relationship Id="rId115" Type="http://schemas.openxmlformats.org/officeDocument/2006/relationships/footer" Target="footer100.xml"/><Relationship Id="rId114" Type="http://schemas.openxmlformats.org/officeDocument/2006/relationships/footer" Target="footer99.xml"/><Relationship Id="rId113" Type="http://schemas.openxmlformats.org/officeDocument/2006/relationships/footer" Target="footer98.xml"/><Relationship Id="rId112" Type="http://schemas.openxmlformats.org/officeDocument/2006/relationships/footer" Target="footer97.xml"/><Relationship Id="rId111" Type="http://schemas.openxmlformats.org/officeDocument/2006/relationships/footer" Target="footer96.xml"/><Relationship Id="rId110" Type="http://schemas.openxmlformats.org/officeDocument/2006/relationships/footer" Target="footer95.xml"/><Relationship Id="rId11" Type="http://schemas.openxmlformats.org/officeDocument/2006/relationships/footer" Target="footer5.xml"/><Relationship Id="rId109" Type="http://schemas.openxmlformats.org/officeDocument/2006/relationships/footer" Target="footer94.xml"/><Relationship Id="rId108" Type="http://schemas.openxmlformats.org/officeDocument/2006/relationships/footer" Target="footer93.xml"/><Relationship Id="rId107" Type="http://schemas.openxmlformats.org/officeDocument/2006/relationships/footer" Target="footer92.xml"/><Relationship Id="rId106" Type="http://schemas.openxmlformats.org/officeDocument/2006/relationships/footer" Target="footer91.xml"/><Relationship Id="rId105" Type="http://schemas.openxmlformats.org/officeDocument/2006/relationships/footer" Target="footer90.xml"/><Relationship Id="rId104" Type="http://schemas.openxmlformats.org/officeDocument/2006/relationships/footer" Target="footer89.xml"/><Relationship Id="rId103" Type="http://schemas.openxmlformats.org/officeDocument/2006/relationships/footer" Target="footer88.xml"/><Relationship Id="rId102" Type="http://schemas.openxmlformats.org/officeDocument/2006/relationships/footer" Target="footer87.xml"/><Relationship Id="rId101" Type="http://schemas.openxmlformats.org/officeDocument/2006/relationships/footer" Target="footer86.xml"/><Relationship Id="rId100" Type="http://schemas.openxmlformats.org/officeDocument/2006/relationships/footer" Target="footer85.xml"/><Relationship Id="rId10" Type="http://schemas.openxmlformats.org/officeDocument/2006/relationships/footer" Target="foot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s>
</file>

<file path=word/_rels/header10.xml.rels><?xml version="1.0" encoding="UTF-8" standalone="yes"?>
<Relationships xmlns="http://schemas.openxmlformats.org/package/2006/relationships"><Relationship Id="rId1" Type="http://schemas.openxmlformats.org/officeDocument/2006/relationships/image" Target="media/image1.png"/></Relationships>
</file>

<file path=word/_rels/header11.xml.rels><?xml version="1.0" encoding="UTF-8" standalone="yes"?>
<Relationships xmlns="http://schemas.openxmlformats.org/package/2006/relationships"><Relationship Id="rId1" Type="http://schemas.openxmlformats.org/officeDocument/2006/relationships/image" Target="media/image1.png"/></Relationships>
</file>

<file path=word/_rels/header12.xml.rels><?xml version="1.0" encoding="UTF-8" standalone="yes"?>
<Relationships xmlns="http://schemas.openxmlformats.org/package/2006/relationships"><Relationship Id="rId1" Type="http://schemas.openxmlformats.org/officeDocument/2006/relationships/image" Target="media/image1.png"/></Relationships>
</file>

<file path=word/_rels/header1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171</Pages>
  <Words>588</Words>
  <Characters>725</Characters>
  <Lines>0</Lines>
  <Paragraphs>0</Paragraphs>
  <TotalTime>3</TotalTime>
  <ScaleCrop>false</ScaleCrop>
  <LinksUpToDate>false</LinksUpToDate>
  <CharactersWithSpaces>769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2024-05-11T00:08:00Z</dcterms:created>
  <dc:creator>fdfdf</dc:creator>
  <cp:lastModifiedBy>仁</cp:lastModifiedBy>
  <cp:lastPrinted>2026-11-02T09:45:00Z</cp:lastPrinted>
  <dcterms:modified xsi:type="dcterms:W3CDTF">2026-11-02T10:37:06Z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28A218B2E6884032BA24539958C42CFC_13</vt:lpwstr>
  </property>
  <property fmtid="{D5CDD505-2E9C-101B-9397-08002B2CF9AE}" pid="4" name="KSOTemplateDocerSaveRecord">
    <vt:lpwstr>eyJoZGlkIjoiZjhhMDU0Y2IyYWE4MGViNjAzMDY3ZWNiNDY1OGNiYTgiLCJ1c2VySWQiOiIyMjIzMjA4NzUifQ==</vt:lpwstr>
  </property>
</Properties>
</file>